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6.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5.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141" w:rsidRDefault="00963141">
      <w:pPr>
        <w:ind w:left="0" w:hanging="2"/>
        <w:sectPr w:rsidR="00963141">
          <w:pgSz w:w="11906" w:h="16838"/>
          <w:pgMar w:top="1134" w:right="1134" w:bottom="1417" w:left="1134" w:header="720" w:footer="1134" w:gutter="0"/>
          <w:pgNumType w:start="1"/>
          <w:cols w:space="720"/>
        </w:sectPr>
      </w:pPr>
    </w:p>
    <w:p w:rsidR="00963141" w:rsidRDefault="00963141">
      <w:pPr>
        <w:ind w:left="0" w:hanging="2"/>
      </w:pPr>
    </w:p>
    <w:p w:rsidR="00963141" w:rsidRDefault="00963141">
      <w:pPr>
        <w:ind w:left="0" w:hanging="2"/>
        <w:jc w:val="both"/>
      </w:pPr>
    </w:p>
    <w:p w:rsidR="00963141" w:rsidRDefault="00C16B4D">
      <w:pPr>
        <w:ind w:left="0" w:hanging="2"/>
        <w:jc w:val="both"/>
      </w:pPr>
      <w:r>
        <w:rPr>
          <w:noProof/>
          <w:lang w:val="en-GB" w:eastAsia="en-GB"/>
        </w:rPr>
        <w:drawing>
          <wp:anchor distT="0" distB="0" distL="0" distR="0" simplePos="0" relativeHeight="251658240" behindDoc="0" locked="0" layoutInCell="1" hidden="0" allowOverlap="1" wp14:anchorId="0724F80B" wp14:editId="304C68B5">
            <wp:simplePos x="0" y="0"/>
            <wp:positionH relativeFrom="column">
              <wp:posOffset>-754378</wp:posOffset>
            </wp:positionH>
            <wp:positionV relativeFrom="paragraph">
              <wp:posOffset>14322</wp:posOffset>
            </wp:positionV>
            <wp:extent cx="7713257" cy="1235288"/>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713257" cy="1235288"/>
                    </a:xfrm>
                    <a:prstGeom prst="rect">
                      <a:avLst/>
                    </a:prstGeom>
                    <a:ln/>
                  </pic:spPr>
                </pic:pic>
              </a:graphicData>
            </a:graphic>
          </wp:anchor>
        </w:drawing>
      </w: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963141">
      <w:pPr>
        <w:ind w:left="0" w:hanging="2"/>
        <w:jc w:val="both"/>
      </w:pPr>
    </w:p>
    <w:p w:rsidR="00963141" w:rsidRDefault="00C16B4D">
      <w:pPr>
        <w:spacing w:before="12"/>
        <w:ind w:left="1" w:right="1774" w:hanging="3"/>
        <w:jc w:val="center"/>
        <w:rPr>
          <w:sz w:val="26"/>
          <w:szCs w:val="26"/>
        </w:rPr>
      </w:pPr>
      <w:r>
        <w:rPr>
          <w:b/>
          <w:sz w:val="26"/>
          <w:szCs w:val="26"/>
        </w:rPr>
        <w:t xml:space="preserve">ALTERNATIVE REPORT FROM </w:t>
      </w:r>
    </w:p>
    <w:p w:rsidR="00963141" w:rsidRDefault="00C16B4D">
      <w:pPr>
        <w:ind w:left="1" w:right="1774" w:hanging="3"/>
        <w:jc w:val="center"/>
        <w:rPr>
          <w:sz w:val="26"/>
          <w:szCs w:val="26"/>
        </w:rPr>
      </w:pPr>
      <w:r>
        <w:rPr>
          <w:b/>
          <w:sz w:val="26"/>
          <w:szCs w:val="26"/>
        </w:rPr>
        <w:t>CIVIL SOCIETY TO THE EXAMINATION OF THE PERUVIAN STATE TO THE CEDAW COMMITTEE</w:t>
      </w:r>
    </w:p>
    <w:p w:rsidR="00963141" w:rsidRPr="00EB363C" w:rsidRDefault="00C16B4D">
      <w:pPr>
        <w:spacing w:before="1"/>
        <w:ind w:left="0" w:right="1774" w:hanging="2"/>
        <w:jc w:val="center"/>
        <w:rPr>
          <w:lang w:val="es-PE"/>
        </w:rPr>
      </w:pPr>
      <w:r w:rsidRPr="00EB363C">
        <w:rPr>
          <w:b/>
          <w:lang w:val="es-PE"/>
        </w:rPr>
        <w:t>APRIL 2019</w:t>
      </w:r>
    </w:p>
    <w:p w:rsidR="00963141" w:rsidRPr="00EB363C" w:rsidRDefault="00963141">
      <w:pPr>
        <w:ind w:left="0" w:hanging="2"/>
        <w:jc w:val="right"/>
        <w:rPr>
          <w:lang w:val="es-PE"/>
        </w:rPr>
      </w:pPr>
    </w:p>
    <w:p w:rsidR="00963141" w:rsidRPr="00EB363C" w:rsidRDefault="00963141">
      <w:pPr>
        <w:ind w:left="0" w:hanging="2"/>
        <w:jc w:val="both"/>
        <w:rPr>
          <w:lang w:val="es-PE"/>
        </w:rPr>
      </w:pPr>
    </w:p>
    <w:p w:rsidR="00963141" w:rsidRPr="00EB363C" w:rsidRDefault="00963141">
      <w:pPr>
        <w:ind w:left="0" w:hanging="2"/>
        <w:jc w:val="both"/>
        <w:rPr>
          <w:lang w:val="es-PE"/>
        </w:rPr>
      </w:pPr>
    </w:p>
    <w:p w:rsidR="00963141" w:rsidRPr="00EB363C" w:rsidRDefault="00963141">
      <w:pPr>
        <w:spacing w:before="6"/>
        <w:ind w:left="0" w:hanging="2"/>
        <w:jc w:val="both"/>
        <w:rPr>
          <w:lang w:val="es-PE"/>
        </w:rPr>
      </w:pPr>
    </w:p>
    <w:p w:rsidR="00963141" w:rsidRPr="00EB363C" w:rsidRDefault="00C16B4D">
      <w:pPr>
        <w:pBdr>
          <w:top w:val="nil"/>
          <w:left w:val="nil"/>
          <w:bottom w:val="nil"/>
          <w:right w:val="nil"/>
          <w:between w:val="nil"/>
        </w:pBdr>
        <w:spacing w:line="240" w:lineRule="auto"/>
        <w:ind w:left="0" w:right="1132" w:hanging="2"/>
        <w:jc w:val="both"/>
        <w:rPr>
          <w:rFonts w:eastAsia="Calibri"/>
          <w:b/>
          <w:color w:val="000000"/>
          <w:lang w:val="es-PE"/>
        </w:rPr>
      </w:pPr>
      <w:r w:rsidRPr="00EB363C">
        <w:rPr>
          <w:b/>
          <w:lang w:val="es-PE"/>
        </w:rPr>
        <w:t>Produced by</w:t>
      </w:r>
      <w:r w:rsidRPr="00EB363C">
        <w:rPr>
          <w:rFonts w:eastAsia="Calibri"/>
          <w:b/>
          <w:color w:val="000000"/>
          <w:lang w:val="es-PE"/>
        </w:rPr>
        <w:t>:</w:t>
      </w:r>
    </w:p>
    <w:p w:rsidR="00963141" w:rsidRPr="00EB363C" w:rsidRDefault="00C16B4D">
      <w:pPr>
        <w:ind w:left="0" w:right="1132" w:hanging="2"/>
        <w:jc w:val="both"/>
        <w:rPr>
          <w:sz w:val="20"/>
          <w:szCs w:val="20"/>
          <w:lang w:val="es-PE"/>
        </w:rPr>
        <w:sectPr w:rsidR="00963141" w:rsidRPr="00EB363C">
          <w:type w:val="continuous"/>
          <w:pgSz w:w="11906" w:h="16838"/>
          <w:pgMar w:top="1134" w:right="1134" w:bottom="1417" w:left="1134" w:header="720" w:footer="1134" w:gutter="0"/>
          <w:cols w:space="720"/>
        </w:sectPr>
      </w:pPr>
      <w:r w:rsidRPr="00EB363C">
        <w:rPr>
          <w:lang w:val="es-PE"/>
        </w:rPr>
        <w:t xml:space="preserve">Amnistía Internacional-Perú, Articulación Lesbianas Feministas de Lima, Asociación Aurora Vivar, AQP Feminista, Asociación Humanidad Libre, Asociación de Mujeres Afectadas por Esterilizaciones Forzadas de Chumbivilcas, Asociación de Mujeres </w:t>
      </w:r>
      <w:r w:rsidRPr="00EB363C">
        <w:rPr>
          <w:lang w:val="es-PE"/>
        </w:rPr>
        <w:lastRenderedPageBreak/>
        <w:t>Defensoras del Territorio y Cultura K'ana de Espinar, Bloque Universitario Feminista, Calandria, Campaña Somos la Mitad Queremos Paridad sin Acoso, Católicas por el Derecho a Decidir-Perú, Central Única Provincial de Rondas Campesinas Femeninas de Bambamarca, CGTP-Mujer, CMP Flora Tristán, Colectiva por la Igualdad de Género de Piura, CEPEMA Lulay, CLADEM Perú, CPM Micaela Bastidas, Colectivo Feministas en el Estado, CHIRAPAQ, CNDDHH, CONAMOVIDI, COREMU-Cajamarca, Comunidad Trans Independiente, Defensoras de la Vida y la Pachamama-Cajamarca, DEMUS, Diversidades Trans Masculinas, FENMUCARINAP, Féminas, Fraternidad Cristiana de Personas con Discapacidad- Red Iberoamericana de Personas con Discapacidad, GRUFIDES, IDEL, IDPA Tarapoto, KALLPA, Karahuayllas, Lesbianas Independientes Feministas Socialistas-LIFS, Manada Feminista, Mesa de Concertación Salud y Ambiente-Comas, Movimiento El Pozo, Movimiento Manuela Ramos, Ni Una Menos-San Martín de Porres, Organización de Mujeres Defensoras de la Pachamama-Celendín, ONAMIAAP, Presencia y Palabra: Mujeres Afroperuanas, PRODEMU, PROMSEX, Proyecto Varela, RNPM-Cajamarca, Reforma Trans-PUCP, SINTRAHOGARP, SINTRAHOL.</w:t>
      </w:r>
    </w:p>
    <w:p w:rsidR="00963141" w:rsidRDefault="00C16B4D">
      <w:pPr>
        <w:numPr>
          <w:ilvl w:val="0"/>
          <w:numId w:val="36"/>
        </w:numPr>
        <w:pBdr>
          <w:top w:val="nil"/>
          <w:left w:val="nil"/>
          <w:bottom w:val="nil"/>
          <w:right w:val="nil"/>
          <w:between w:val="nil"/>
        </w:pBdr>
        <w:spacing w:before="39" w:line="240" w:lineRule="auto"/>
        <w:ind w:left="1" w:right="6193" w:hanging="3"/>
        <w:jc w:val="both"/>
        <w:rPr>
          <w:rFonts w:eastAsia="Calibri"/>
          <w:b/>
          <w:color w:val="000000"/>
          <w:sz w:val="26"/>
          <w:szCs w:val="26"/>
        </w:rPr>
      </w:pPr>
      <w:r>
        <w:rPr>
          <w:b/>
          <w:sz w:val="26"/>
          <w:szCs w:val="26"/>
        </w:rPr>
        <w:lastRenderedPageBreak/>
        <w:t>TABLE OF CONTENTS</w:t>
      </w:r>
    </w:p>
    <w:p w:rsidR="00963141" w:rsidRDefault="00963141">
      <w:pPr>
        <w:spacing w:before="1"/>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3" w:hanging="2"/>
        <w:jc w:val="both"/>
        <w:rPr>
          <w:rFonts w:eastAsia="Calibri"/>
          <w:color w:val="000000"/>
        </w:rPr>
      </w:pPr>
      <w:r>
        <w:rPr>
          <w:b/>
        </w:rPr>
        <w:t>EQUALITY AND NON-DISCRIMINATION</w:t>
      </w:r>
    </w:p>
    <w:p w:rsidR="00963141" w:rsidRDefault="00963141">
      <w:pPr>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3" w:hanging="2"/>
        <w:jc w:val="both"/>
        <w:rPr>
          <w:rFonts w:eastAsia="Calibri"/>
          <w:color w:val="000000"/>
        </w:rPr>
      </w:pPr>
      <w:r>
        <w:rPr>
          <w:b/>
        </w:rPr>
        <w:t>THE RIGHT TO PARTICIPATION IN POLITICAL AND PUBLIC LIFE</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rPr>
          <w:rFonts w:eastAsia="Calibri"/>
          <w:color w:val="000000"/>
        </w:rPr>
        <w:t>P</w:t>
      </w:r>
      <w:r>
        <w:t>olitical participation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rPr>
          <w:rFonts w:eastAsia="Calibri"/>
          <w:color w:val="000000"/>
        </w:rPr>
        <w:t>Participation in</w:t>
      </w:r>
      <w:r>
        <w:t xml:space="preserve"> prior consultation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Right to protest and protection to women human rights defenders</w:t>
      </w:r>
    </w:p>
    <w:p w:rsidR="00963141" w:rsidRDefault="00963141">
      <w:pPr>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3" w:hanging="2"/>
        <w:jc w:val="both"/>
        <w:rPr>
          <w:rFonts w:eastAsia="Calibri"/>
          <w:b/>
          <w:color w:val="000000"/>
        </w:rPr>
      </w:pPr>
      <w:r>
        <w:rPr>
          <w:b/>
        </w:rPr>
        <w:t>LIFE FREE FROM GENDER-BASED VIOLENCE</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S</w:t>
      </w:r>
      <w:r>
        <w:rPr>
          <w:rFonts w:eastAsia="Calibri"/>
          <w:color w:val="000000"/>
        </w:rPr>
        <w:t>exual violence during Peru</w:t>
      </w:r>
      <w:r>
        <w:t>’s internal conflict</w:t>
      </w:r>
    </w:p>
    <w:p w:rsidR="00963141" w:rsidRDefault="00C16B4D">
      <w:pPr>
        <w:numPr>
          <w:ilvl w:val="1"/>
          <w:numId w:val="21"/>
        </w:numPr>
        <w:pBdr>
          <w:top w:val="nil"/>
          <w:left w:val="nil"/>
          <w:bottom w:val="nil"/>
          <w:right w:val="nil"/>
          <w:between w:val="nil"/>
        </w:pBdr>
        <w:tabs>
          <w:tab w:val="left" w:pos="828"/>
        </w:tabs>
        <w:spacing w:before="1" w:line="240" w:lineRule="auto"/>
        <w:ind w:left="0" w:right="123" w:hanging="2"/>
        <w:jc w:val="both"/>
        <w:rPr>
          <w:rFonts w:eastAsia="Calibri"/>
          <w:color w:val="000000"/>
        </w:rPr>
      </w:pPr>
      <w:r>
        <w:rPr>
          <w:rFonts w:eastAsia="Calibri"/>
          <w:color w:val="000000"/>
        </w:rPr>
        <w:t xml:space="preserve">Access </w:t>
      </w:r>
      <w:r>
        <w:t>to justice</w:t>
      </w:r>
      <w:r>
        <w:rPr>
          <w:rFonts w:eastAsia="Calibri"/>
          <w:color w:val="000000"/>
        </w:rPr>
        <w:t xml:space="preserve">: violence against indigenous </w:t>
      </w:r>
      <w:r>
        <w:t>g</w:t>
      </w:r>
      <w:r>
        <w:rPr>
          <w:rFonts w:eastAsia="Calibri"/>
          <w:color w:val="000000"/>
        </w:rPr>
        <w:t xml:space="preserve">irls and women </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rPr>
          <w:rFonts w:eastAsia="Calibri"/>
          <w:color w:val="000000"/>
        </w:rPr>
        <w:t>Violence against women in part</w:t>
      </w:r>
      <w:r>
        <w:t xml:space="preserve">ner relationships and femicide </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Forced sterilization of women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rPr>
          <w:rFonts w:eastAsia="Calibri"/>
          <w:color w:val="000000"/>
        </w:rPr>
        <w:t>Violenc</w:t>
      </w:r>
      <w:r>
        <w:t>e against lesbian, bisexual and transgender women</w:t>
      </w:r>
      <w:r>
        <w:rPr>
          <w:rFonts w:eastAsia="Calibri"/>
          <w:color w:val="000000"/>
        </w:rPr>
        <w:t xml:space="preserve"> </w:t>
      </w:r>
    </w:p>
    <w:p w:rsidR="00963141" w:rsidRDefault="00963141">
      <w:pPr>
        <w:spacing w:before="1"/>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3" w:hanging="2"/>
        <w:jc w:val="both"/>
        <w:rPr>
          <w:rFonts w:eastAsia="Calibri"/>
          <w:b/>
          <w:color w:val="000000"/>
        </w:rPr>
      </w:pPr>
      <w:r>
        <w:rPr>
          <w:b/>
        </w:rPr>
        <w:t>REPRODUCTIVE HEALTH OF WOMEN, GIRLS AND ADOLESCENTS</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Legalization of abortion in rape cases, incest or severe fetal malformation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 xml:space="preserve">Availability of abortion services and quality post-abortion care </w:t>
      </w:r>
    </w:p>
    <w:p w:rsidR="00963141" w:rsidRDefault="00C16B4D">
      <w:pPr>
        <w:numPr>
          <w:ilvl w:val="1"/>
          <w:numId w:val="21"/>
        </w:numPr>
        <w:pBdr>
          <w:top w:val="nil"/>
          <w:left w:val="nil"/>
          <w:bottom w:val="nil"/>
          <w:right w:val="nil"/>
          <w:between w:val="nil"/>
        </w:pBdr>
        <w:tabs>
          <w:tab w:val="left" w:pos="828"/>
        </w:tabs>
        <w:spacing w:line="240" w:lineRule="auto"/>
        <w:ind w:left="0" w:right="109" w:hanging="2"/>
        <w:jc w:val="both"/>
        <w:rPr>
          <w:rFonts w:eastAsia="Calibri"/>
          <w:color w:val="000000"/>
        </w:rPr>
      </w:pPr>
      <w:r>
        <w:rPr>
          <w:rFonts w:eastAsia="Calibri"/>
          <w:color w:val="000000"/>
        </w:rPr>
        <w:t>Confiden</w:t>
      </w:r>
      <w:r>
        <w:t>tiality</w:t>
      </w:r>
    </w:p>
    <w:p w:rsidR="00963141" w:rsidRDefault="00C16B4D">
      <w:pPr>
        <w:numPr>
          <w:ilvl w:val="1"/>
          <w:numId w:val="21"/>
        </w:numPr>
        <w:pBdr>
          <w:top w:val="nil"/>
          <w:left w:val="nil"/>
          <w:bottom w:val="nil"/>
          <w:right w:val="nil"/>
          <w:between w:val="nil"/>
        </w:pBdr>
        <w:tabs>
          <w:tab w:val="left" w:pos="828"/>
        </w:tabs>
        <w:spacing w:line="240" w:lineRule="auto"/>
        <w:ind w:left="0" w:right="109" w:hanging="2"/>
        <w:jc w:val="both"/>
        <w:rPr>
          <w:rFonts w:eastAsia="Calibri"/>
          <w:color w:val="000000"/>
        </w:rPr>
      </w:pPr>
      <w:r>
        <w:t>Dissemination of technical guidelines on therapeutic abortion to health personnel and women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Specialized protocol for girls in a situation of forced pregnancy</w:t>
      </w:r>
    </w:p>
    <w:p w:rsidR="00963141" w:rsidRDefault="00963141">
      <w:pPr>
        <w:spacing w:before="1"/>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4" w:hanging="2"/>
        <w:jc w:val="both"/>
        <w:rPr>
          <w:rFonts w:eastAsia="Calibri"/>
          <w:b/>
          <w:color w:val="000000"/>
        </w:rPr>
      </w:pPr>
      <w:r>
        <w:rPr>
          <w:b/>
        </w:rPr>
        <w:t>WOMEN’S DIVERSITY</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Andean and Amazonian indigenous women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Afro-descendant women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pPr>
      <w:r>
        <w:t>Women with disabilities</w:t>
      </w:r>
    </w:p>
    <w:p w:rsidR="00963141" w:rsidRDefault="00963141">
      <w:pPr>
        <w:spacing w:before="1"/>
        <w:ind w:left="0" w:hanging="2"/>
        <w:jc w:val="both"/>
      </w:pPr>
    </w:p>
    <w:p w:rsidR="00963141" w:rsidRDefault="00C16B4D">
      <w:pPr>
        <w:numPr>
          <w:ilvl w:val="0"/>
          <w:numId w:val="21"/>
        </w:numPr>
        <w:pBdr>
          <w:top w:val="nil"/>
          <w:left w:val="nil"/>
          <w:bottom w:val="nil"/>
          <w:right w:val="nil"/>
          <w:between w:val="nil"/>
        </w:pBdr>
        <w:tabs>
          <w:tab w:val="left" w:pos="400"/>
        </w:tabs>
        <w:spacing w:line="240" w:lineRule="auto"/>
        <w:ind w:left="0" w:right="123" w:hanging="2"/>
        <w:jc w:val="both"/>
        <w:rPr>
          <w:rFonts w:eastAsia="Calibri"/>
          <w:b/>
          <w:color w:val="000000"/>
        </w:rPr>
      </w:pPr>
      <w:r>
        <w:rPr>
          <w:b/>
        </w:rPr>
        <w:t>EQUAL RIGHTS IN THE FIELD OF EDUCATION</w:t>
      </w:r>
    </w:p>
    <w:p w:rsidR="00963141" w:rsidRDefault="00C16B4D">
      <w:pPr>
        <w:numPr>
          <w:ilvl w:val="1"/>
          <w:numId w:val="21"/>
        </w:numPr>
        <w:pBdr>
          <w:top w:val="nil"/>
          <w:left w:val="nil"/>
          <w:bottom w:val="nil"/>
          <w:right w:val="nil"/>
          <w:between w:val="nil"/>
        </w:pBdr>
        <w:tabs>
          <w:tab w:val="left" w:pos="828"/>
        </w:tabs>
        <w:spacing w:line="240" w:lineRule="auto"/>
        <w:ind w:left="0" w:right="123" w:hanging="2"/>
        <w:jc w:val="both"/>
        <w:rPr>
          <w:rFonts w:eastAsia="Calibri"/>
          <w:color w:val="000000"/>
        </w:rPr>
        <w:sectPr w:rsidR="00963141">
          <w:footerReference w:type="default" r:id="rId9"/>
          <w:pgSz w:w="11906" w:h="16838"/>
          <w:pgMar w:top="1360" w:right="1300" w:bottom="880" w:left="1300" w:header="720" w:footer="690" w:gutter="0"/>
          <w:cols w:space="720"/>
        </w:sectPr>
      </w:pPr>
      <w:r>
        <w:lastRenderedPageBreak/>
        <w:t>Comprehensive Sex Education</w:t>
      </w:r>
      <w:r>
        <w:rPr>
          <w:rFonts w:eastAsia="Calibri"/>
          <w:color w:val="000000"/>
        </w:rPr>
        <w:t xml:space="preserve"> (</w:t>
      </w:r>
      <w:r>
        <w:t>ESI</w:t>
      </w:r>
      <w:r>
        <w:rPr>
          <w:rFonts w:eastAsia="Calibri"/>
          <w:color w:val="000000"/>
        </w:rPr>
        <w:t>)</w:t>
      </w:r>
    </w:p>
    <w:p w:rsidR="00963141" w:rsidRDefault="00C16B4D">
      <w:pPr>
        <w:numPr>
          <w:ilvl w:val="0"/>
          <w:numId w:val="36"/>
        </w:numPr>
        <w:pBdr>
          <w:top w:val="nil"/>
          <w:left w:val="nil"/>
          <w:bottom w:val="nil"/>
          <w:right w:val="nil"/>
          <w:between w:val="nil"/>
        </w:pBdr>
        <w:spacing w:before="39" w:line="240" w:lineRule="auto"/>
        <w:ind w:left="1" w:right="5331" w:hanging="3"/>
        <w:jc w:val="both"/>
        <w:rPr>
          <w:rFonts w:eastAsia="Calibri"/>
          <w:b/>
          <w:color w:val="000000"/>
          <w:sz w:val="26"/>
          <w:szCs w:val="26"/>
        </w:rPr>
      </w:pPr>
      <w:r>
        <w:rPr>
          <w:b/>
          <w:sz w:val="26"/>
          <w:szCs w:val="26"/>
        </w:rPr>
        <w:lastRenderedPageBreak/>
        <w:t>ABBREVIATIONS AND ACRONYMS</w:t>
      </w:r>
    </w:p>
    <w:p w:rsidR="00963141" w:rsidRDefault="00963141">
      <w:pPr>
        <w:ind w:left="0" w:hanging="2"/>
        <w:jc w:val="both"/>
      </w:pPr>
    </w:p>
    <w:p w:rsidR="00963141" w:rsidRPr="00EB363C" w:rsidRDefault="00C16B4D">
      <w:pPr>
        <w:pBdr>
          <w:top w:val="nil"/>
          <w:left w:val="nil"/>
          <w:bottom w:val="nil"/>
          <w:right w:val="nil"/>
          <w:between w:val="nil"/>
        </w:pBdr>
        <w:tabs>
          <w:tab w:val="left" w:pos="1249"/>
          <w:tab w:val="left" w:pos="1532"/>
        </w:tabs>
        <w:spacing w:line="240" w:lineRule="auto"/>
        <w:ind w:left="0" w:right="5201" w:hanging="2"/>
        <w:jc w:val="both"/>
        <w:rPr>
          <w:rFonts w:eastAsia="Calibri"/>
          <w:color w:val="000000"/>
          <w:lang w:val="es-PE"/>
        </w:rPr>
      </w:pPr>
      <w:r w:rsidRPr="00EB363C">
        <w:rPr>
          <w:rFonts w:eastAsia="Calibri"/>
          <w:color w:val="000000"/>
          <w:lang w:val="es-PE"/>
        </w:rPr>
        <w:t>AMAG</w:t>
      </w:r>
      <w:r w:rsidRPr="00EB363C">
        <w:rPr>
          <w:rFonts w:eastAsia="Calibri"/>
          <w:color w:val="000000"/>
          <w:lang w:val="es-PE"/>
        </w:rPr>
        <w:tab/>
        <w:t>:</w:t>
      </w:r>
      <w:r w:rsidRPr="00EB363C">
        <w:rPr>
          <w:rFonts w:eastAsia="Calibri"/>
          <w:color w:val="000000"/>
          <w:lang w:val="es-PE"/>
        </w:rPr>
        <w:tab/>
        <w:t>Academia de la Magistratura AMAN</w:t>
      </w:r>
      <w:r w:rsidRPr="00EB363C">
        <w:rPr>
          <w:rFonts w:eastAsia="Calibri"/>
          <w:color w:val="000000"/>
          <w:lang w:val="es-PE"/>
        </w:rPr>
        <w:tab/>
        <w:t>:</w:t>
      </w:r>
      <w:r w:rsidRPr="00EB363C">
        <w:rPr>
          <w:rFonts w:eastAsia="Calibri"/>
          <w:color w:val="000000"/>
          <w:lang w:val="es-PE"/>
        </w:rPr>
        <w:tab/>
        <w:t>Asignada mujer al nacer</w:t>
      </w:r>
    </w:p>
    <w:p w:rsidR="00963141" w:rsidRPr="00EB363C" w:rsidRDefault="00C16B4D">
      <w:pPr>
        <w:pBdr>
          <w:top w:val="nil"/>
          <w:left w:val="nil"/>
          <w:bottom w:val="nil"/>
          <w:right w:val="nil"/>
          <w:between w:val="nil"/>
        </w:pBdr>
        <w:tabs>
          <w:tab w:val="left" w:pos="1249"/>
          <w:tab w:val="left" w:pos="1532"/>
        </w:tabs>
        <w:spacing w:line="240" w:lineRule="auto"/>
        <w:ind w:left="0" w:right="4588" w:hanging="2"/>
        <w:jc w:val="both"/>
        <w:rPr>
          <w:rFonts w:eastAsia="Calibri"/>
          <w:color w:val="000000"/>
          <w:lang w:val="es-PE"/>
        </w:rPr>
      </w:pPr>
      <w:r w:rsidRPr="00EB363C">
        <w:rPr>
          <w:rFonts w:eastAsia="Calibri"/>
          <w:color w:val="000000"/>
          <w:lang w:val="es-PE"/>
        </w:rPr>
        <w:t>AOE</w:t>
      </w:r>
      <w:r w:rsidRPr="00EB363C">
        <w:rPr>
          <w:rFonts w:eastAsia="Calibri"/>
          <w:color w:val="000000"/>
          <w:lang w:val="es-PE"/>
        </w:rPr>
        <w:tab/>
        <w:t>:</w:t>
      </w:r>
      <w:r w:rsidRPr="00EB363C">
        <w:rPr>
          <w:rFonts w:eastAsia="Calibri"/>
          <w:color w:val="000000"/>
          <w:lang w:val="es-PE"/>
        </w:rPr>
        <w:tab/>
        <w:t>Anticoncepción Oral de Emergencia CEM</w:t>
      </w:r>
      <w:r w:rsidRPr="00EB363C">
        <w:rPr>
          <w:rFonts w:eastAsia="Calibri"/>
          <w:color w:val="000000"/>
          <w:lang w:val="es-PE"/>
        </w:rPr>
        <w:tab/>
        <w:t>:</w:t>
      </w:r>
      <w:r w:rsidRPr="00EB363C">
        <w:rPr>
          <w:rFonts w:eastAsia="Calibri"/>
          <w:color w:val="000000"/>
          <w:lang w:val="es-PE"/>
        </w:rPr>
        <w:tab/>
        <w:t>Centro Emergencia Mujer</w:t>
      </w:r>
    </w:p>
    <w:p w:rsidR="00963141" w:rsidRPr="00EB363C" w:rsidRDefault="00C16B4D">
      <w:pPr>
        <w:pBdr>
          <w:top w:val="nil"/>
          <w:left w:val="nil"/>
          <w:bottom w:val="nil"/>
          <w:right w:val="nil"/>
          <w:between w:val="nil"/>
        </w:pBdr>
        <w:tabs>
          <w:tab w:val="left" w:pos="1249"/>
          <w:tab w:val="left" w:pos="1532"/>
        </w:tabs>
        <w:spacing w:line="240" w:lineRule="auto"/>
        <w:ind w:left="0" w:right="2973" w:hanging="2"/>
        <w:jc w:val="both"/>
        <w:rPr>
          <w:rFonts w:eastAsia="Calibri"/>
          <w:color w:val="000000"/>
          <w:lang w:val="es-PE"/>
        </w:rPr>
      </w:pPr>
      <w:r w:rsidRPr="00EB363C">
        <w:rPr>
          <w:rFonts w:eastAsia="Calibri"/>
          <w:color w:val="000000"/>
          <w:lang w:val="es-PE"/>
        </w:rPr>
        <w:t>CEDR</w:t>
      </w:r>
      <w:r w:rsidRPr="00EB363C">
        <w:rPr>
          <w:rFonts w:eastAsia="Calibri"/>
          <w:color w:val="000000"/>
          <w:lang w:val="es-PE"/>
        </w:rPr>
        <w:tab/>
        <w:t>:</w:t>
      </w:r>
      <w:r w:rsidRPr="00EB363C">
        <w:rPr>
          <w:rFonts w:eastAsia="Calibri"/>
          <w:color w:val="000000"/>
          <w:lang w:val="es-PE"/>
        </w:rPr>
        <w:tab/>
        <w:t>Comité para la Eliminación de la Discriminación Racial CP</w:t>
      </w:r>
      <w:r w:rsidRPr="00EB363C">
        <w:rPr>
          <w:rFonts w:eastAsia="Calibri"/>
          <w:color w:val="000000"/>
          <w:lang w:val="es-PE"/>
        </w:rPr>
        <w:tab/>
        <w:t>:</w:t>
      </w:r>
      <w:r w:rsidRPr="00EB363C">
        <w:rPr>
          <w:rFonts w:eastAsia="Calibri"/>
          <w:color w:val="000000"/>
          <w:lang w:val="es-PE"/>
        </w:rPr>
        <w:tab/>
        <w:t>Código Penal</w:t>
      </w:r>
    </w:p>
    <w:p w:rsidR="00963141" w:rsidRPr="00EB363C" w:rsidRDefault="00C16B4D">
      <w:pPr>
        <w:pBdr>
          <w:top w:val="nil"/>
          <w:left w:val="nil"/>
          <w:bottom w:val="nil"/>
          <w:right w:val="nil"/>
          <w:between w:val="nil"/>
        </w:pBdr>
        <w:tabs>
          <w:tab w:val="left" w:pos="1249"/>
          <w:tab w:val="left" w:pos="1532"/>
        </w:tabs>
        <w:spacing w:line="240" w:lineRule="auto"/>
        <w:ind w:left="0" w:right="4084" w:hanging="2"/>
        <w:jc w:val="both"/>
        <w:rPr>
          <w:rFonts w:eastAsia="Calibri"/>
          <w:color w:val="000000"/>
          <w:lang w:val="es-PE"/>
        </w:rPr>
      </w:pPr>
      <w:r w:rsidRPr="00EB363C">
        <w:rPr>
          <w:rFonts w:eastAsia="Calibri"/>
          <w:color w:val="000000"/>
          <w:lang w:val="es-PE"/>
        </w:rPr>
        <w:t>CUNEB</w:t>
      </w:r>
      <w:r w:rsidRPr="00EB363C">
        <w:rPr>
          <w:rFonts w:eastAsia="Calibri"/>
          <w:color w:val="000000"/>
          <w:lang w:val="es-PE"/>
        </w:rPr>
        <w:tab/>
        <w:t>:</w:t>
      </w:r>
      <w:r w:rsidRPr="00EB363C">
        <w:rPr>
          <w:rFonts w:eastAsia="Calibri"/>
          <w:color w:val="000000"/>
          <w:lang w:val="es-PE"/>
        </w:rPr>
        <w:tab/>
        <w:t>Currículo Nacional de la Educación Básica</w:t>
      </w:r>
    </w:p>
    <w:p w:rsidR="00963141" w:rsidRPr="00EB363C" w:rsidRDefault="00C16B4D">
      <w:pPr>
        <w:pBdr>
          <w:top w:val="nil"/>
          <w:left w:val="nil"/>
          <w:bottom w:val="nil"/>
          <w:right w:val="nil"/>
          <w:between w:val="nil"/>
        </w:pBdr>
        <w:tabs>
          <w:tab w:val="left" w:pos="1249"/>
          <w:tab w:val="left" w:pos="1532"/>
        </w:tabs>
        <w:spacing w:line="240" w:lineRule="auto"/>
        <w:ind w:left="0" w:right="2568" w:hanging="2"/>
        <w:jc w:val="both"/>
        <w:rPr>
          <w:rFonts w:eastAsia="Calibri"/>
          <w:color w:val="000000"/>
          <w:lang w:val="es-PE"/>
        </w:rPr>
      </w:pPr>
      <w:r w:rsidRPr="00EB363C">
        <w:rPr>
          <w:rFonts w:eastAsia="Calibri"/>
          <w:color w:val="000000"/>
          <w:lang w:val="es-PE"/>
        </w:rPr>
        <w:t>DGVG</w:t>
      </w:r>
      <w:r w:rsidRPr="00EB363C">
        <w:rPr>
          <w:rFonts w:eastAsia="Calibri"/>
          <w:color w:val="000000"/>
          <w:lang w:val="es-PE"/>
        </w:rPr>
        <w:tab/>
        <w:t>:</w:t>
      </w:r>
      <w:r w:rsidRPr="00EB363C">
        <w:rPr>
          <w:rFonts w:eastAsia="Calibri"/>
          <w:color w:val="000000"/>
          <w:lang w:val="es-PE"/>
        </w:rPr>
        <w:tab/>
        <w:t>Dirección General contra la Violencia de Género del MIMP DNI</w:t>
      </w:r>
      <w:r w:rsidRPr="00EB363C">
        <w:rPr>
          <w:rFonts w:eastAsia="Calibri"/>
          <w:color w:val="000000"/>
          <w:lang w:val="es-PE"/>
        </w:rPr>
        <w:tab/>
        <w:t>:</w:t>
      </w:r>
      <w:r w:rsidRPr="00EB363C">
        <w:rPr>
          <w:rFonts w:eastAsia="Calibri"/>
          <w:color w:val="000000"/>
          <w:lang w:val="es-PE"/>
        </w:rPr>
        <w:tab/>
        <w:t>Documento Nacional de Identidad</w:t>
      </w:r>
    </w:p>
    <w:p w:rsidR="00963141" w:rsidRPr="00EB363C" w:rsidRDefault="00C16B4D">
      <w:pPr>
        <w:pBdr>
          <w:top w:val="nil"/>
          <w:left w:val="nil"/>
          <w:bottom w:val="nil"/>
          <w:right w:val="nil"/>
          <w:between w:val="nil"/>
        </w:pBdr>
        <w:tabs>
          <w:tab w:val="left" w:pos="1249"/>
          <w:tab w:val="left" w:pos="1532"/>
        </w:tabs>
        <w:spacing w:line="240" w:lineRule="auto"/>
        <w:ind w:left="0" w:right="5800" w:hanging="2"/>
        <w:jc w:val="both"/>
        <w:rPr>
          <w:rFonts w:eastAsia="Calibri"/>
          <w:color w:val="000000"/>
          <w:lang w:val="es-PE"/>
        </w:rPr>
      </w:pPr>
      <w:r w:rsidRPr="00EB363C">
        <w:rPr>
          <w:rFonts w:eastAsia="Calibri"/>
          <w:color w:val="000000"/>
          <w:lang w:val="es-PE"/>
        </w:rPr>
        <w:t>D. Leg</w:t>
      </w:r>
      <w:r w:rsidRPr="00EB363C">
        <w:rPr>
          <w:rFonts w:eastAsia="Calibri"/>
          <w:color w:val="000000"/>
          <w:lang w:val="es-PE"/>
        </w:rPr>
        <w:tab/>
        <w:t>:</w:t>
      </w:r>
      <w:r w:rsidRPr="00EB363C">
        <w:rPr>
          <w:rFonts w:eastAsia="Calibri"/>
          <w:color w:val="000000"/>
          <w:lang w:val="es-PE"/>
        </w:rPr>
        <w:tab/>
        <w:t xml:space="preserve">Decreto Legislativo </w:t>
      </w:r>
    </w:p>
    <w:p w:rsidR="00963141" w:rsidRPr="00EB363C" w:rsidRDefault="00C16B4D">
      <w:pPr>
        <w:pBdr>
          <w:top w:val="nil"/>
          <w:left w:val="nil"/>
          <w:bottom w:val="nil"/>
          <w:right w:val="nil"/>
          <w:between w:val="nil"/>
        </w:pBdr>
        <w:tabs>
          <w:tab w:val="left" w:pos="1249"/>
          <w:tab w:val="left" w:pos="1532"/>
        </w:tabs>
        <w:spacing w:line="240" w:lineRule="auto"/>
        <w:ind w:left="0" w:right="5800" w:hanging="2"/>
        <w:jc w:val="both"/>
        <w:rPr>
          <w:rFonts w:eastAsia="Calibri"/>
          <w:color w:val="000000"/>
          <w:lang w:val="es-PE"/>
        </w:rPr>
      </w:pPr>
      <w:r w:rsidRPr="00EB363C">
        <w:rPr>
          <w:rFonts w:eastAsia="Calibri"/>
          <w:color w:val="000000"/>
          <w:lang w:val="es-PE"/>
        </w:rPr>
        <w:t>DP</w:t>
      </w:r>
      <w:r w:rsidRPr="00EB363C">
        <w:rPr>
          <w:rFonts w:eastAsia="Calibri"/>
          <w:color w:val="000000"/>
          <w:lang w:val="es-PE"/>
        </w:rPr>
        <w:tab/>
        <w:t>:</w:t>
      </w:r>
      <w:r w:rsidRPr="00EB363C">
        <w:rPr>
          <w:rFonts w:eastAsia="Calibri"/>
          <w:color w:val="000000"/>
          <w:lang w:val="es-PE"/>
        </w:rPr>
        <w:tab/>
        <w:t>Defensoría del Pueblo</w:t>
      </w:r>
    </w:p>
    <w:p w:rsidR="00963141" w:rsidRPr="00EB363C" w:rsidRDefault="00C16B4D">
      <w:pPr>
        <w:pBdr>
          <w:top w:val="nil"/>
          <w:left w:val="nil"/>
          <w:bottom w:val="nil"/>
          <w:right w:val="nil"/>
          <w:between w:val="nil"/>
        </w:pBdr>
        <w:tabs>
          <w:tab w:val="left" w:pos="1249"/>
          <w:tab w:val="left" w:pos="1532"/>
        </w:tabs>
        <w:spacing w:line="240" w:lineRule="auto"/>
        <w:ind w:left="0" w:right="5436" w:hanging="2"/>
        <w:jc w:val="both"/>
        <w:rPr>
          <w:rFonts w:eastAsia="Calibri"/>
          <w:color w:val="000000"/>
          <w:lang w:val="es-PE"/>
        </w:rPr>
      </w:pPr>
      <w:r w:rsidRPr="00EB363C">
        <w:rPr>
          <w:rFonts w:eastAsia="Calibri"/>
          <w:color w:val="000000"/>
          <w:lang w:val="es-PE"/>
        </w:rPr>
        <w:t>EE.FF</w:t>
      </w:r>
      <w:r w:rsidRPr="00EB363C">
        <w:rPr>
          <w:rFonts w:eastAsia="Calibri"/>
          <w:color w:val="000000"/>
          <w:lang w:val="es-PE"/>
        </w:rPr>
        <w:tab/>
        <w:t>:</w:t>
      </w:r>
      <w:r w:rsidRPr="00EB363C">
        <w:rPr>
          <w:rFonts w:eastAsia="Calibri"/>
          <w:color w:val="000000"/>
          <w:lang w:val="es-PE"/>
        </w:rPr>
        <w:tab/>
        <w:t>Esterilizaciones Forzadas EIF</w:t>
      </w:r>
      <w:r w:rsidRPr="00EB363C">
        <w:rPr>
          <w:rFonts w:eastAsia="Calibri"/>
          <w:color w:val="000000"/>
          <w:lang w:val="es-PE"/>
        </w:rPr>
        <w:tab/>
        <w:t>:</w:t>
      </w:r>
      <w:r w:rsidRPr="00EB363C">
        <w:rPr>
          <w:rFonts w:eastAsia="Calibri"/>
          <w:color w:val="000000"/>
          <w:lang w:val="es-PE"/>
        </w:rPr>
        <w:tab/>
        <w:t>Embarazo Infantil Forzado</w:t>
      </w:r>
    </w:p>
    <w:p w:rsidR="00963141" w:rsidRPr="00EB363C" w:rsidRDefault="00C16B4D">
      <w:pPr>
        <w:pBdr>
          <w:top w:val="nil"/>
          <w:left w:val="nil"/>
          <w:bottom w:val="nil"/>
          <w:right w:val="nil"/>
          <w:between w:val="nil"/>
        </w:pBdr>
        <w:tabs>
          <w:tab w:val="left" w:pos="1249"/>
          <w:tab w:val="left" w:pos="1532"/>
        </w:tabs>
        <w:spacing w:line="240" w:lineRule="auto"/>
        <w:ind w:left="0" w:right="4050" w:hanging="2"/>
        <w:jc w:val="both"/>
        <w:rPr>
          <w:rFonts w:eastAsia="Calibri"/>
          <w:color w:val="000000"/>
          <w:lang w:val="es-PE"/>
        </w:rPr>
      </w:pPr>
      <w:r w:rsidRPr="00EB363C">
        <w:rPr>
          <w:rFonts w:eastAsia="Calibri"/>
          <w:color w:val="000000"/>
          <w:lang w:val="es-PE"/>
        </w:rPr>
        <w:t>ENARES</w:t>
      </w:r>
      <w:r w:rsidRPr="00EB363C">
        <w:rPr>
          <w:rFonts w:eastAsia="Calibri"/>
          <w:color w:val="000000"/>
          <w:lang w:val="es-PE"/>
        </w:rPr>
        <w:tab/>
        <w:t>:</w:t>
      </w:r>
      <w:r w:rsidRPr="00EB363C">
        <w:rPr>
          <w:rFonts w:eastAsia="Calibri"/>
          <w:color w:val="000000"/>
          <w:lang w:val="es-PE"/>
        </w:rPr>
        <w:tab/>
        <w:t>Encuesta Nacional de Relaciones Sociales ENDES</w:t>
      </w:r>
      <w:r w:rsidRPr="00EB363C">
        <w:rPr>
          <w:rFonts w:eastAsia="Calibri"/>
          <w:color w:val="000000"/>
          <w:lang w:val="es-PE"/>
        </w:rPr>
        <w:tab/>
        <w:t>:</w:t>
      </w:r>
      <w:r w:rsidRPr="00EB363C">
        <w:rPr>
          <w:rFonts w:eastAsia="Calibri"/>
          <w:color w:val="000000"/>
          <w:lang w:val="es-PE"/>
        </w:rPr>
        <w:tab/>
        <w:t>Encuesta Demográfica y de Salud Familiar</w:t>
      </w:r>
    </w:p>
    <w:p w:rsidR="00963141" w:rsidRPr="00EB363C" w:rsidRDefault="00C16B4D">
      <w:pPr>
        <w:pBdr>
          <w:top w:val="nil"/>
          <w:left w:val="nil"/>
          <w:bottom w:val="nil"/>
          <w:right w:val="nil"/>
          <w:between w:val="nil"/>
        </w:pBdr>
        <w:tabs>
          <w:tab w:val="left" w:pos="1249"/>
          <w:tab w:val="left" w:pos="1532"/>
        </w:tabs>
        <w:spacing w:line="240" w:lineRule="auto"/>
        <w:ind w:left="0" w:right="2378" w:hanging="2"/>
        <w:jc w:val="both"/>
        <w:rPr>
          <w:rFonts w:eastAsia="Calibri"/>
          <w:color w:val="000000"/>
          <w:lang w:val="es-PE"/>
        </w:rPr>
      </w:pPr>
      <w:r w:rsidRPr="00EB363C">
        <w:rPr>
          <w:rFonts w:eastAsia="Calibri"/>
          <w:color w:val="000000"/>
          <w:lang w:val="es-PE"/>
        </w:rPr>
        <w:t>ENEDIS</w:t>
      </w:r>
      <w:r w:rsidRPr="00EB363C">
        <w:rPr>
          <w:rFonts w:eastAsia="Calibri"/>
          <w:color w:val="000000"/>
          <w:lang w:val="es-PE"/>
        </w:rPr>
        <w:tab/>
        <w:t>:</w:t>
      </w:r>
      <w:r w:rsidRPr="00EB363C">
        <w:rPr>
          <w:rFonts w:eastAsia="Calibri"/>
          <w:color w:val="000000"/>
          <w:lang w:val="es-PE"/>
        </w:rPr>
        <w:tab/>
        <w:t>Primera Encuesta Nacional Especializada sobre Discapacidad ENUT</w:t>
      </w:r>
      <w:r w:rsidRPr="00EB363C">
        <w:rPr>
          <w:rFonts w:eastAsia="Calibri"/>
          <w:color w:val="000000"/>
          <w:lang w:val="es-PE"/>
        </w:rPr>
        <w:tab/>
        <w:t>:</w:t>
      </w:r>
      <w:r w:rsidRPr="00EB363C">
        <w:rPr>
          <w:rFonts w:eastAsia="Calibri"/>
          <w:color w:val="000000"/>
          <w:lang w:val="es-PE"/>
        </w:rPr>
        <w:tab/>
        <w:t>Encuesta Nacional de Uso del Tiempo</w:t>
      </w:r>
    </w:p>
    <w:p w:rsidR="00963141" w:rsidRPr="00EB363C" w:rsidRDefault="00C16B4D">
      <w:pPr>
        <w:pBdr>
          <w:top w:val="nil"/>
          <w:left w:val="nil"/>
          <w:bottom w:val="nil"/>
          <w:right w:val="nil"/>
          <w:between w:val="nil"/>
        </w:pBdr>
        <w:tabs>
          <w:tab w:val="left" w:pos="1249"/>
          <w:tab w:val="left" w:pos="1532"/>
        </w:tabs>
        <w:spacing w:line="240" w:lineRule="auto"/>
        <w:ind w:left="0" w:right="123" w:hanging="2"/>
        <w:jc w:val="both"/>
        <w:rPr>
          <w:rFonts w:eastAsia="Calibri"/>
          <w:color w:val="000000"/>
          <w:lang w:val="es-PE"/>
        </w:rPr>
      </w:pPr>
      <w:r w:rsidRPr="00EB363C">
        <w:rPr>
          <w:rFonts w:eastAsia="Calibri"/>
          <w:color w:val="000000"/>
          <w:lang w:val="es-PE"/>
        </w:rPr>
        <w:t>ESI</w:t>
      </w:r>
      <w:r w:rsidRPr="00EB363C">
        <w:rPr>
          <w:rFonts w:eastAsia="Calibri"/>
          <w:color w:val="000000"/>
          <w:lang w:val="es-PE"/>
        </w:rPr>
        <w:tab/>
        <w:t>:</w:t>
      </w:r>
      <w:r w:rsidRPr="00EB363C">
        <w:rPr>
          <w:rFonts w:eastAsia="Calibri"/>
          <w:color w:val="000000"/>
          <w:lang w:val="es-PE"/>
        </w:rPr>
        <w:tab/>
        <w:t>Educación Sexual Integral</w:t>
      </w:r>
    </w:p>
    <w:p w:rsidR="00963141" w:rsidRPr="00EB363C" w:rsidRDefault="00C16B4D">
      <w:pPr>
        <w:pBdr>
          <w:top w:val="nil"/>
          <w:left w:val="nil"/>
          <w:bottom w:val="nil"/>
          <w:right w:val="nil"/>
          <w:between w:val="nil"/>
        </w:pBdr>
        <w:tabs>
          <w:tab w:val="left" w:pos="1249"/>
          <w:tab w:val="left" w:pos="1532"/>
        </w:tabs>
        <w:spacing w:line="240" w:lineRule="auto"/>
        <w:ind w:left="0" w:right="824" w:hanging="2"/>
        <w:jc w:val="both"/>
        <w:rPr>
          <w:rFonts w:eastAsia="Calibri"/>
          <w:color w:val="000000"/>
          <w:lang w:val="es-PE"/>
        </w:rPr>
      </w:pPr>
      <w:r w:rsidRPr="00EB363C">
        <w:rPr>
          <w:rFonts w:eastAsia="Calibri"/>
          <w:color w:val="000000"/>
          <w:lang w:val="es-PE"/>
        </w:rPr>
        <w:lastRenderedPageBreak/>
        <w:t>INDECOPI</w:t>
      </w:r>
      <w:r w:rsidRPr="00EB363C">
        <w:rPr>
          <w:rFonts w:eastAsia="Calibri"/>
          <w:color w:val="000000"/>
          <w:lang w:val="es-PE"/>
        </w:rPr>
        <w:tab/>
        <w:t>:</w:t>
      </w:r>
      <w:r w:rsidRPr="00EB363C">
        <w:rPr>
          <w:rFonts w:eastAsia="Calibri"/>
          <w:color w:val="000000"/>
          <w:lang w:val="es-PE"/>
        </w:rPr>
        <w:tab/>
        <w:t>Instituto Nacional de Defensa de la Competencia y de la Propiedad Intelectual</w:t>
      </w:r>
    </w:p>
    <w:p w:rsidR="00963141" w:rsidRPr="00EB363C" w:rsidRDefault="00C16B4D">
      <w:pPr>
        <w:pBdr>
          <w:top w:val="nil"/>
          <w:left w:val="nil"/>
          <w:bottom w:val="nil"/>
          <w:right w:val="nil"/>
          <w:between w:val="nil"/>
        </w:pBdr>
        <w:tabs>
          <w:tab w:val="left" w:pos="1249"/>
          <w:tab w:val="left" w:pos="1532"/>
        </w:tabs>
        <w:spacing w:line="240" w:lineRule="auto"/>
        <w:ind w:left="0" w:right="3675" w:hanging="2"/>
        <w:jc w:val="both"/>
        <w:rPr>
          <w:rFonts w:eastAsia="Calibri"/>
          <w:color w:val="000000"/>
          <w:lang w:val="es-PE"/>
        </w:rPr>
      </w:pPr>
      <w:r w:rsidRPr="00EB363C">
        <w:rPr>
          <w:rFonts w:eastAsia="Calibri"/>
          <w:color w:val="000000"/>
          <w:lang w:val="es-PE"/>
        </w:rPr>
        <w:t>INEI</w:t>
      </w:r>
      <w:r w:rsidRPr="00EB363C">
        <w:rPr>
          <w:rFonts w:eastAsia="Calibri"/>
          <w:color w:val="000000"/>
          <w:lang w:val="es-PE"/>
        </w:rPr>
        <w:tab/>
        <w:t>:</w:t>
      </w:r>
      <w:r w:rsidRPr="00EB363C">
        <w:rPr>
          <w:rFonts w:eastAsia="Calibri"/>
          <w:color w:val="000000"/>
          <w:lang w:val="es-PE"/>
        </w:rPr>
        <w:tab/>
        <w:t xml:space="preserve">Instituto Nacional de Estadística e Informática </w:t>
      </w:r>
    </w:p>
    <w:p w:rsidR="00963141" w:rsidRPr="00EB363C" w:rsidRDefault="00C16B4D">
      <w:pPr>
        <w:pBdr>
          <w:top w:val="nil"/>
          <w:left w:val="nil"/>
          <w:bottom w:val="nil"/>
          <w:right w:val="nil"/>
          <w:between w:val="nil"/>
        </w:pBdr>
        <w:tabs>
          <w:tab w:val="left" w:pos="1249"/>
          <w:tab w:val="left" w:pos="1532"/>
        </w:tabs>
        <w:spacing w:line="240" w:lineRule="auto"/>
        <w:ind w:left="0" w:right="3401" w:hanging="2"/>
        <w:jc w:val="both"/>
        <w:rPr>
          <w:rFonts w:eastAsia="Calibri"/>
          <w:color w:val="000000"/>
          <w:lang w:val="es-PE"/>
        </w:rPr>
      </w:pPr>
      <w:r w:rsidRPr="00EB363C">
        <w:rPr>
          <w:rFonts w:eastAsia="Calibri"/>
          <w:color w:val="000000"/>
          <w:lang w:val="es-PE"/>
        </w:rPr>
        <w:t>MIMP</w:t>
      </w:r>
      <w:r w:rsidRPr="00EB363C">
        <w:rPr>
          <w:rFonts w:eastAsia="Calibri"/>
          <w:color w:val="000000"/>
          <w:lang w:val="es-PE"/>
        </w:rPr>
        <w:tab/>
        <w:t>:</w:t>
      </w:r>
      <w:r w:rsidRPr="00EB363C">
        <w:rPr>
          <w:rFonts w:eastAsia="Calibri"/>
          <w:color w:val="000000"/>
          <w:lang w:val="es-PE"/>
        </w:rPr>
        <w:tab/>
        <w:t>Ministerio de la Mujer y Poblaciones Vulnerables MINAM</w:t>
      </w:r>
      <w:r w:rsidRPr="00EB363C">
        <w:rPr>
          <w:rFonts w:eastAsia="Calibri"/>
          <w:color w:val="000000"/>
          <w:lang w:val="es-PE"/>
        </w:rPr>
        <w:tab/>
        <w:t>:</w:t>
      </w:r>
      <w:r w:rsidRPr="00EB363C">
        <w:rPr>
          <w:rFonts w:eastAsia="Calibri"/>
          <w:color w:val="000000"/>
          <w:lang w:val="es-PE"/>
        </w:rPr>
        <w:tab/>
        <w:t>Ministerio del Ambiente</w:t>
      </w:r>
    </w:p>
    <w:p w:rsidR="00963141" w:rsidRPr="00EB363C" w:rsidRDefault="00C16B4D">
      <w:pPr>
        <w:pBdr>
          <w:top w:val="nil"/>
          <w:left w:val="nil"/>
          <w:bottom w:val="nil"/>
          <w:right w:val="nil"/>
          <w:between w:val="nil"/>
        </w:pBdr>
        <w:tabs>
          <w:tab w:val="left" w:pos="1249"/>
          <w:tab w:val="left" w:pos="1532"/>
        </w:tabs>
        <w:spacing w:line="240" w:lineRule="auto"/>
        <w:ind w:left="0" w:right="5623" w:hanging="2"/>
        <w:jc w:val="both"/>
        <w:rPr>
          <w:rFonts w:eastAsia="Calibri"/>
          <w:color w:val="000000"/>
          <w:lang w:val="es-PE"/>
        </w:rPr>
      </w:pPr>
      <w:r w:rsidRPr="00EB363C">
        <w:rPr>
          <w:rFonts w:eastAsia="Calibri"/>
          <w:color w:val="000000"/>
          <w:lang w:val="es-PE"/>
        </w:rPr>
        <w:t>MINEDU</w:t>
      </w:r>
      <w:r w:rsidRPr="00EB363C">
        <w:rPr>
          <w:rFonts w:eastAsia="Calibri"/>
          <w:color w:val="000000"/>
          <w:lang w:val="es-PE"/>
        </w:rPr>
        <w:tab/>
        <w:t>:</w:t>
      </w:r>
      <w:r w:rsidRPr="00EB363C">
        <w:rPr>
          <w:rFonts w:eastAsia="Calibri"/>
          <w:color w:val="000000"/>
          <w:lang w:val="es-PE"/>
        </w:rPr>
        <w:tab/>
        <w:t>Ministerio de Educación</w:t>
      </w:r>
    </w:p>
    <w:p w:rsidR="00963141" w:rsidRPr="00EB363C" w:rsidRDefault="00C16B4D">
      <w:pPr>
        <w:pBdr>
          <w:top w:val="nil"/>
          <w:left w:val="nil"/>
          <w:bottom w:val="nil"/>
          <w:right w:val="nil"/>
          <w:between w:val="nil"/>
        </w:pBdr>
        <w:tabs>
          <w:tab w:val="left" w:pos="1249"/>
          <w:tab w:val="left" w:pos="1532"/>
        </w:tabs>
        <w:spacing w:line="240" w:lineRule="auto"/>
        <w:ind w:left="0" w:right="3945" w:hanging="2"/>
        <w:jc w:val="both"/>
        <w:rPr>
          <w:rFonts w:eastAsia="Calibri"/>
          <w:color w:val="000000"/>
          <w:lang w:val="es-PE"/>
        </w:rPr>
      </w:pPr>
      <w:r w:rsidRPr="00EB363C">
        <w:rPr>
          <w:rFonts w:eastAsia="Calibri"/>
          <w:color w:val="000000"/>
          <w:lang w:val="es-PE"/>
        </w:rPr>
        <w:t>MINJUS</w:t>
      </w:r>
      <w:r w:rsidRPr="00EB363C">
        <w:rPr>
          <w:rFonts w:eastAsia="Calibri"/>
          <w:color w:val="000000"/>
          <w:lang w:val="es-PE"/>
        </w:rPr>
        <w:tab/>
        <w:t>:</w:t>
      </w:r>
      <w:r w:rsidRPr="00EB363C">
        <w:rPr>
          <w:rFonts w:eastAsia="Calibri"/>
          <w:color w:val="000000"/>
          <w:lang w:val="es-PE"/>
        </w:rPr>
        <w:tab/>
        <w:t>Ministerio de Justicia y Derechos Humanos MINSA</w:t>
      </w:r>
      <w:r w:rsidRPr="00EB363C">
        <w:rPr>
          <w:rFonts w:eastAsia="Calibri"/>
          <w:color w:val="000000"/>
          <w:lang w:val="es-PE"/>
        </w:rPr>
        <w:tab/>
        <w:t>:</w:t>
      </w:r>
      <w:r w:rsidRPr="00EB363C">
        <w:rPr>
          <w:rFonts w:eastAsia="Calibri"/>
          <w:color w:val="000000"/>
          <w:lang w:val="es-PE"/>
        </w:rPr>
        <w:tab/>
        <w:t>Ministerio de Salud</w:t>
      </w:r>
    </w:p>
    <w:p w:rsidR="00963141" w:rsidRPr="00EB363C" w:rsidRDefault="00C16B4D">
      <w:pPr>
        <w:pBdr>
          <w:top w:val="nil"/>
          <w:left w:val="nil"/>
          <w:bottom w:val="nil"/>
          <w:right w:val="nil"/>
          <w:between w:val="nil"/>
        </w:pBdr>
        <w:tabs>
          <w:tab w:val="left" w:pos="1249"/>
          <w:tab w:val="left" w:pos="1532"/>
        </w:tabs>
        <w:spacing w:line="240" w:lineRule="auto"/>
        <w:ind w:left="0" w:right="123" w:hanging="2"/>
        <w:jc w:val="both"/>
        <w:rPr>
          <w:rFonts w:eastAsia="Calibri"/>
          <w:color w:val="000000"/>
          <w:lang w:val="es-PE"/>
        </w:rPr>
      </w:pPr>
      <w:r w:rsidRPr="00EB363C">
        <w:rPr>
          <w:rFonts w:eastAsia="Calibri"/>
          <w:color w:val="000000"/>
          <w:lang w:val="es-PE"/>
        </w:rPr>
        <w:t>MTPE</w:t>
      </w:r>
      <w:r w:rsidRPr="00EB363C">
        <w:rPr>
          <w:rFonts w:eastAsia="Calibri"/>
          <w:color w:val="000000"/>
          <w:lang w:val="es-PE"/>
        </w:rPr>
        <w:tab/>
        <w:t>:</w:t>
      </w:r>
      <w:r w:rsidRPr="00EB363C">
        <w:rPr>
          <w:rFonts w:eastAsia="Calibri"/>
          <w:color w:val="000000"/>
          <w:lang w:val="es-PE"/>
        </w:rPr>
        <w:tab/>
        <w:t>Ministerio de Trabajo y Promoción del Empleo</w:t>
      </w:r>
    </w:p>
    <w:p w:rsidR="00963141" w:rsidRPr="00EB363C" w:rsidRDefault="00C16B4D">
      <w:pPr>
        <w:pBdr>
          <w:top w:val="nil"/>
          <w:left w:val="nil"/>
          <w:bottom w:val="nil"/>
          <w:right w:val="nil"/>
          <w:between w:val="nil"/>
        </w:pBdr>
        <w:tabs>
          <w:tab w:val="left" w:pos="1249"/>
          <w:tab w:val="left" w:pos="1532"/>
        </w:tabs>
        <w:spacing w:line="240" w:lineRule="auto"/>
        <w:ind w:left="0" w:right="931" w:hanging="2"/>
        <w:jc w:val="both"/>
        <w:rPr>
          <w:rFonts w:eastAsia="Calibri"/>
          <w:color w:val="000000"/>
          <w:lang w:val="es-PE"/>
        </w:rPr>
      </w:pPr>
      <w:r w:rsidRPr="00EB363C">
        <w:rPr>
          <w:rFonts w:eastAsia="Calibri"/>
          <w:color w:val="000000"/>
          <w:lang w:val="es-PE"/>
        </w:rPr>
        <w:t>ONAMIAP</w:t>
      </w:r>
      <w:r w:rsidRPr="00EB363C">
        <w:rPr>
          <w:rFonts w:eastAsia="Calibri"/>
          <w:color w:val="000000"/>
          <w:lang w:val="es-PE"/>
        </w:rPr>
        <w:tab/>
        <w:t>:</w:t>
      </w:r>
      <w:r w:rsidRPr="00EB363C">
        <w:rPr>
          <w:rFonts w:eastAsia="Calibri"/>
          <w:color w:val="000000"/>
          <w:lang w:val="es-PE"/>
        </w:rPr>
        <w:tab/>
        <w:t>Organización Nacional de Mujeres Indígenas, Andinas y Amazónicas del Perú PIR</w:t>
      </w:r>
      <w:r w:rsidRPr="00EB363C">
        <w:rPr>
          <w:rFonts w:eastAsia="Calibri"/>
          <w:color w:val="000000"/>
          <w:lang w:val="es-PE"/>
        </w:rPr>
        <w:tab/>
        <w:t>:</w:t>
      </w:r>
      <w:r w:rsidRPr="00EB363C">
        <w:rPr>
          <w:rFonts w:eastAsia="Calibri"/>
          <w:color w:val="000000"/>
          <w:lang w:val="es-PE"/>
        </w:rPr>
        <w:tab/>
        <w:t>Plan Integral de Reparaciones</w:t>
      </w:r>
    </w:p>
    <w:p w:rsidR="00963141" w:rsidRPr="00EB363C" w:rsidRDefault="00C16B4D">
      <w:pPr>
        <w:pBdr>
          <w:top w:val="nil"/>
          <w:left w:val="nil"/>
          <w:bottom w:val="nil"/>
          <w:right w:val="nil"/>
          <w:between w:val="nil"/>
        </w:pBdr>
        <w:tabs>
          <w:tab w:val="left" w:pos="1249"/>
          <w:tab w:val="left" w:pos="1532"/>
        </w:tabs>
        <w:spacing w:before="2" w:line="235" w:lineRule="auto"/>
        <w:ind w:left="0" w:right="1907" w:hanging="2"/>
        <w:jc w:val="both"/>
        <w:rPr>
          <w:rFonts w:eastAsia="Calibri"/>
          <w:color w:val="000000"/>
          <w:lang w:val="es-PE"/>
        </w:rPr>
      </w:pPr>
      <w:r w:rsidRPr="00EB363C">
        <w:rPr>
          <w:rFonts w:eastAsia="Calibri"/>
          <w:color w:val="000000"/>
          <w:lang w:val="es-PE"/>
        </w:rPr>
        <w:t>PLANDEPA   :</w:t>
      </w:r>
      <w:r w:rsidRPr="00EB363C">
        <w:rPr>
          <w:rFonts w:eastAsia="Calibri"/>
          <w:color w:val="000000"/>
          <w:lang w:val="es-PE"/>
        </w:rPr>
        <w:tab/>
        <w:t xml:space="preserve">Plan Nacional de Desarrollo para la Población Afroperuana </w:t>
      </w:r>
    </w:p>
    <w:p w:rsidR="00963141" w:rsidRPr="00EB363C" w:rsidRDefault="00C16B4D">
      <w:pPr>
        <w:pBdr>
          <w:top w:val="nil"/>
          <w:left w:val="nil"/>
          <w:bottom w:val="nil"/>
          <w:right w:val="nil"/>
          <w:between w:val="nil"/>
        </w:pBdr>
        <w:tabs>
          <w:tab w:val="left" w:pos="1249"/>
          <w:tab w:val="left" w:pos="1532"/>
        </w:tabs>
        <w:spacing w:before="2" w:line="235" w:lineRule="auto"/>
        <w:ind w:left="0" w:right="1907" w:hanging="2"/>
        <w:jc w:val="both"/>
        <w:rPr>
          <w:rFonts w:eastAsia="Calibri"/>
          <w:color w:val="000000"/>
          <w:lang w:val="es-PE"/>
        </w:rPr>
      </w:pPr>
      <w:r w:rsidRPr="00EB363C">
        <w:rPr>
          <w:rFonts w:eastAsia="Calibri"/>
          <w:color w:val="000000"/>
          <w:lang w:val="es-PE"/>
        </w:rPr>
        <w:t>PNCVFS</w:t>
      </w:r>
      <w:r w:rsidRPr="00EB363C">
        <w:rPr>
          <w:rFonts w:eastAsia="Calibri"/>
          <w:color w:val="000000"/>
          <w:lang w:val="es-PE"/>
        </w:rPr>
        <w:tab/>
        <w:t>:</w:t>
      </w:r>
      <w:r w:rsidRPr="00EB363C">
        <w:rPr>
          <w:rFonts w:eastAsia="Calibri"/>
          <w:color w:val="000000"/>
          <w:lang w:val="es-PE"/>
        </w:rPr>
        <w:tab/>
        <w:t>Programa Nacional contra la Violencia Familiar y Sexual del MIMP</w:t>
      </w:r>
    </w:p>
    <w:p w:rsidR="00963141" w:rsidRPr="00EB363C" w:rsidRDefault="00C16B4D">
      <w:pPr>
        <w:pBdr>
          <w:top w:val="nil"/>
          <w:left w:val="nil"/>
          <w:bottom w:val="nil"/>
          <w:right w:val="nil"/>
          <w:between w:val="nil"/>
        </w:pBdr>
        <w:tabs>
          <w:tab w:val="left" w:pos="1249"/>
          <w:tab w:val="left" w:pos="1532"/>
        </w:tabs>
        <w:spacing w:before="1" w:line="240" w:lineRule="auto"/>
        <w:ind w:left="0" w:right="3416" w:hanging="2"/>
        <w:jc w:val="both"/>
        <w:rPr>
          <w:rFonts w:eastAsia="Calibri"/>
          <w:color w:val="000000"/>
          <w:lang w:val="es-PE"/>
        </w:rPr>
        <w:sectPr w:rsidR="00963141" w:rsidRPr="00EB363C">
          <w:footerReference w:type="default" r:id="rId10"/>
          <w:pgSz w:w="11906" w:h="16838"/>
          <w:pgMar w:top="1360" w:right="1300" w:bottom="880" w:left="1300" w:header="720" w:footer="690" w:gutter="0"/>
          <w:cols w:space="720"/>
        </w:sectPr>
      </w:pPr>
      <w:r w:rsidRPr="00EB363C">
        <w:rPr>
          <w:rFonts w:eastAsia="Calibri"/>
          <w:color w:val="000000"/>
          <w:lang w:val="es-PE"/>
        </w:rPr>
        <w:t>REVIESFO</w:t>
      </w:r>
      <w:r w:rsidRPr="00EB363C">
        <w:rPr>
          <w:rFonts w:eastAsia="Calibri"/>
          <w:color w:val="000000"/>
          <w:lang w:val="es-PE"/>
        </w:rPr>
        <w:tab/>
        <w:t>:</w:t>
      </w:r>
      <w:r w:rsidRPr="00EB363C">
        <w:rPr>
          <w:rFonts w:eastAsia="Calibri"/>
          <w:color w:val="000000"/>
          <w:lang w:val="es-PE"/>
        </w:rPr>
        <w:tab/>
        <w:t>Registro de Víctimas de Esterilizaciones Forzadas RUV</w:t>
      </w:r>
      <w:r w:rsidRPr="00EB363C">
        <w:rPr>
          <w:rFonts w:eastAsia="Calibri"/>
          <w:color w:val="000000"/>
          <w:lang w:val="es-PE"/>
        </w:rPr>
        <w:tab/>
        <w:t>:</w:t>
      </w:r>
      <w:r w:rsidRPr="00EB363C">
        <w:rPr>
          <w:rFonts w:eastAsia="Calibri"/>
          <w:color w:val="000000"/>
          <w:lang w:val="es-PE"/>
        </w:rPr>
        <w:tab/>
        <w:t>Registro Único de Víctimas</w:t>
      </w:r>
    </w:p>
    <w:p w:rsidR="00963141" w:rsidRDefault="00C16B4D">
      <w:pPr>
        <w:numPr>
          <w:ilvl w:val="0"/>
          <w:numId w:val="36"/>
        </w:numPr>
        <w:pBdr>
          <w:top w:val="nil"/>
          <w:left w:val="nil"/>
          <w:bottom w:val="nil"/>
          <w:right w:val="nil"/>
          <w:between w:val="nil"/>
        </w:pBdr>
        <w:spacing w:before="39" w:line="240" w:lineRule="auto"/>
        <w:ind w:left="1" w:hanging="3"/>
        <w:jc w:val="both"/>
        <w:rPr>
          <w:rFonts w:eastAsia="Calibri"/>
          <w:b/>
          <w:color w:val="000000"/>
          <w:sz w:val="26"/>
          <w:szCs w:val="26"/>
        </w:rPr>
      </w:pPr>
      <w:r>
        <w:rPr>
          <w:rFonts w:eastAsia="Calibri"/>
          <w:b/>
          <w:color w:val="000000"/>
          <w:sz w:val="26"/>
          <w:szCs w:val="26"/>
        </w:rPr>
        <w:lastRenderedPageBreak/>
        <w:t>PRESENTA</w:t>
      </w:r>
      <w:r>
        <w:rPr>
          <w:b/>
          <w:sz w:val="26"/>
          <w:szCs w:val="26"/>
        </w:rPr>
        <w:t>TION</w:t>
      </w:r>
    </w:p>
    <w:p w:rsidR="00963141" w:rsidRDefault="00963141">
      <w:pPr>
        <w:ind w:left="0" w:hanging="2"/>
        <w:jc w:val="both"/>
      </w:pPr>
    </w:p>
    <w:p w:rsidR="00963141" w:rsidRDefault="00C16B4D">
      <w:pPr>
        <w:pBdr>
          <w:top w:val="nil"/>
          <w:left w:val="nil"/>
          <w:bottom w:val="nil"/>
          <w:right w:val="nil"/>
          <w:between w:val="nil"/>
        </w:pBdr>
        <w:spacing w:line="240" w:lineRule="auto"/>
        <w:ind w:left="0" w:right="123" w:hanging="2"/>
        <w:jc w:val="both"/>
      </w:pPr>
      <w:r>
        <w:t>The Peruvian State signed the Convention on the Elimination of All Forms of Discrimination against Women in 1982, from that historical milestone progress has been made in relation to women's rights.</w:t>
      </w:r>
    </w:p>
    <w:p w:rsidR="00963141" w:rsidRDefault="00963141">
      <w:pPr>
        <w:pBdr>
          <w:top w:val="nil"/>
          <w:left w:val="nil"/>
          <w:bottom w:val="nil"/>
          <w:right w:val="nil"/>
          <w:between w:val="nil"/>
        </w:pBdr>
        <w:spacing w:line="240" w:lineRule="auto"/>
        <w:ind w:left="0" w:right="123" w:hanging="2"/>
        <w:jc w:val="both"/>
      </w:pPr>
    </w:p>
    <w:p w:rsidR="00963141" w:rsidRDefault="00C16B4D">
      <w:pPr>
        <w:pBdr>
          <w:top w:val="nil"/>
          <w:left w:val="nil"/>
          <w:bottom w:val="nil"/>
          <w:right w:val="nil"/>
          <w:between w:val="nil"/>
        </w:pBdr>
        <w:spacing w:line="240" w:lineRule="auto"/>
        <w:ind w:left="0" w:right="123" w:hanging="2"/>
        <w:jc w:val="both"/>
      </w:pPr>
      <w:r>
        <w:t>In these 38 years, feminist organizations have been assuming a permanent monitoring role for its fulfillment. Likewise, we have followed up on each examination that the Committee has carried out on the State, raising information and cases on the situation of women, through alternative reports prepared by feminist, indigenous, lesbian, trans, Afro-descendant and people with disability, allowing opportune recommendations of the Committee to reverse discriminatory situations.</w:t>
      </w:r>
    </w:p>
    <w:p w:rsidR="00963141" w:rsidRDefault="00963141">
      <w:pPr>
        <w:pBdr>
          <w:top w:val="nil"/>
          <w:left w:val="nil"/>
          <w:bottom w:val="nil"/>
          <w:right w:val="nil"/>
          <w:between w:val="nil"/>
        </w:pBdr>
        <w:spacing w:line="240" w:lineRule="auto"/>
        <w:ind w:left="0" w:right="123" w:hanging="2"/>
        <w:jc w:val="both"/>
      </w:pPr>
    </w:p>
    <w:p w:rsidR="00963141" w:rsidRDefault="00C16B4D">
      <w:pPr>
        <w:pBdr>
          <w:top w:val="nil"/>
          <w:left w:val="nil"/>
          <w:bottom w:val="nil"/>
          <w:right w:val="nil"/>
          <w:between w:val="nil"/>
        </w:pBdr>
        <w:spacing w:line="240" w:lineRule="auto"/>
        <w:ind w:left="0" w:right="123" w:hanging="2"/>
        <w:jc w:val="both"/>
      </w:pPr>
      <w:r>
        <w:t>We send this Alternative Report, hoping it will be useful for the Committee in the examination process to the Peruvian State.</w:t>
      </w:r>
    </w:p>
    <w:p w:rsidR="00963141" w:rsidRDefault="00963141">
      <w:pPr>
        <w:pBdr>
          <w:top w:val="nil"/>
          <w:left w:val="nil"/>
          <w:bottom w:val="nil"/>
          <w:right w:val="nil"/>
          <w:between w:val="nil"/>
        </w:pBdr>
        <w:spacing w:line="240" w:lineRule="auto"/>
        <w:ind w:left="0" w:right="123" w:hanging="2"/>
        <w:jc w:val="both"/>
      </w:pPr>
    </w:p>
    <w:p w:rsidR="00963141" w:rsidRDefault="00963141">
      <w:pPr>
        <w:pBdr>
          <w:top w:val="nil"/>
          <w:left w:val="nil"/>
          <w:bottom w:val="nil"/>
          <w:right w:val="nil"/>
          <w:between w:val="nil"/>
        </w:pBdr>
        <w:spacing w:line="240" w:lineRule="auto"/>
        <w:ind w:left="0" w:right="123"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C16B4D">
      <w:pPr>
        <w:numPr>
          <w:ilvl w:val="0"/>
          <w:numId w:val="19"/>
        </w:numPr>
        <w:pBdr>
          <w:top w:val="nil"/>
          <w:left w:val="nil"/>
          <w:bottom w:val="nil"/>
          <w:right w:val="nil"/>
          <w:between w:val="nil"/>
        </w:pBdr>
        <w:tabs>
          <w:tab w:val="left" w:pos="560"/>
        </w:tabs>
        <w:spacing w:before="39" w:line="240" w:lineRule="auto"/>
        <w:ind w:left="1" w:right="123" w:hanging="3"/>
        <w:jc w:val="both"/>
        <w:rPr>
          <w:rFonts w:eastAsia="Calibri"/>
          <w:b/>
          <w:color w:val="000000"/>
          <w:sz w:val="26"/>
          <w:szCs w:val="26"/>
        </w:rPr>
      </w:pPr>
      <w:r>
        <w:rPr>
          <w:rFonts w:eastAsia="Calibri"/>
          <w:b/>
          <w:color w:val="000000"/>
          <w:sz w:val="26"/>
          <w:szCs w:val="26"/>
        </w:rPr>
        <w:t xml:space="preserve"> </w:t>
      </w:r>
      <w:r>
        <w:rPr>
          <w:b/>
          <w:sz w:val="26"/>
          <w:szCs w:val="26"/>
        </w:rPr>
        <w:t>EQUALITY AND NON-DISCRIMINATION</w:t>
      </w:r>
    </w:p>
    <w:p w:rsidR="00963141" w:rsidRDefault="00963141">
      <w:pPr>
        <w:pBdr>
          <w:top w:val="nil"/>
          <w:left w:val="nil"/>
          <w:bottom w:val="nil"/>
          <w:right w:val="nil"/>
          <w:between w:val="nil"/>
        </w:pBdr>
        <w:spacing w:before="56" w:line="240" w:lineRule="auto"/>
        <w:ind w:left="0" w:right="107" w:hanging="2"/>
        <w:jc w:val="both"/>
        <w:rPr>
          <w:rFonts w:eastAsia="Calibri"/>
          <w:color w:val="000000"/>
        </w:rPr>
      </w:pPr>
    </w:p>
    <w:p w:rsidR="00963141" w:rsidRDefault="00963141">
      <w:pPr>
        <w:pBdr>
          <w:top w:val="nil"/>
          <w:left w:val="nil"/>
          <w:bottom w:val="nil"/>
          <w:right w:val="nil"/>
          <w:between w:val="nil"/>
        </w:pBdr>
        <w:spacing w:line="240" w:lineRule="auto"/>
        <w:ind w:left="0" w:right="112" w:hanging="2"/>
        <w:jc w:val="both"/>
        <w:rPr>
          <w:rFonts w:eastAsia="Calibri"/>
          <w:color w:val="000000"/>
        </w:rPr>
      </w:pPr>
    </w:p>
    <w:p w:rsidR="00963141" w:rsidRDefault="00C16B4D">
      <w:pPr>
        <w:pBdr>
          <w:top w:val="nil"/>
          <w:left w:val="nil"/>
          <w:bottom w:val="nil"/>
          <w:right w:val="nil"/>
          <w:between w:val="nil"/>
        </w:pBdr>
        <w:spacing w:line="240" w:lineRule="auto"/>
        <w:ind w:left="0" w:right="112" w:hanging="2"/>
        <w:jc w:val="both"/>
      </w:pPr>
      <w:r>
        <w:t>According to data from the virtual survey for LGBTI people applied in 2017, two-thirds (66%) of their respondents said that Peruvian society is not respectful of sexual orientation or gender identity. However, 96% of them do not report because they consider it a waste of time, did not know where to go or feared retaliation.</w:t>
      </w:r>
    </w:p>
    <w:p w:rsidR="00963141" w:rsidRDefault="00963141">
      <w:pPr>
        <w:pBdr>
          <w:top w:val="nil"/>
          <w:left w:val="nil"/>
          <w:bottom w:val="nil"/>
          <w:right w:val="nil"/>
          <w:between w:val="nil"/>
        </w:pBdr>
        <w:spacing w:line="240" w:lineRule="auto"/>
        <w:ind w:left="0" w:right="112" w:hanging="2"/>
        <w:jc w:val="both"/>
      </w:pPr>
    </w:p>
    <w:p w:rsidR="00963141" w:rsidRDefault="00C16B4D">
      <w:pPr>
        <w:pBdr>
          <w:top w:val="nil"/>
          <w:left w:val="nil"/>
          <w:bottom w:val="nil"/>
          <w:right w:val="nil"/>
          <w:between w:val="nil"/>
        </w:pBdr>
        <w:spacing w:line="240" w:lineRule="auto"/>
        <w:ind w:left="0" w:right="112" w:hanging="2"/>
        <w:jc w:val="both"/>
      </w:pPr>
      <w:r>
        <w:t>Despite the gender equality plans implemented, there is legislation that directly or indirectly discriminates against women (cisgender, lesbian, male and female trans, non-binary people and assigned female at birth-AFAB, Afro-descendants and indigenous women, women with HIV and women disabled). This occurs with the crimes of discrimination and hate crimes, femicide and other gender violence; in the right to gender identity and bimarentality, which contravenes standards that transcend the binary gender approach.</w:t>
      </w:r>
    </w:p>
    <w:p w:rsidR="00963141" w:rsidRDefault="00963141">
      <w:pPr>
        <w:pBdr>
          <w:top w:val="nil"/>
          <w:left w:val="nil"/>
          <w:bottom w:val="nil"/>
          <w:right w:val="nil"/>
          <w:between w:val="nil"/>
        </w:pBdr>
        <w:spacing w:line="240" w:lineRule="auto"/>
        <w:ind w:left="0" w:right="112" w:hanging="2"/>
        <w:jc w:val="both"/>
        <w:rPr>
          <w:rFonts w:eastAsia="Calibri"/>
          <w:color w:val="000000"/>
        </w:rPr>
      </w:pPr>
    </w:p>
    <w:p w:rsidR="00963141" w:rsidRDefault="00C16B4D">
      <w:pPr>
        <w:pBdr>
          <w:top w:val="nil"/>
          <w:left w:val="nil"/>
          <w:bottom w:val="nil"/>
          <w:right w:val="nil"/>
          <w:between w:val="nil"/>
        </w:pBdr>
        <w:spacing w:line="240" w:lineRule="auto"/>
        <w:ind w:left="0" w:right="108" w:hanging="2"/>
        <w:jc w:val="both"/>
      </w:pPr>
      <w:r>
        <w:t>Legislative Decree 1323 (January 6, 2017), modified article 323 of the Penal Code, expressly recognizing sexual orientation and gender identity as grounds of discrimination, but the public incitement of discriminatory acts was eliminated.</w:t>
      </w:r>
    </w:p>
    <w:p w:rsidR="00963141" w:rsidRDefault="00963141">
      <w:pPr>
        <w:pBdr>
          <w:top w:val="nil"/>
          <w:left w:val="nil"/>
          <w:bottom w:val="nil"/>
          <w:right w:val="nil"/>
          <w:between w:val="nil"/>
        </w:pBdr>
        <w:spacing w:before="2" w:line="240" w:lineRule="auto"/>
        <w:ind w:left="0" w:hanging="2"/>
        <w:jc w:val="both"/>
        <w:rPr>
          <w:rFonts w:eastAsia="Calibri"/>
          <w:color w:val="000000"/>
        </w:rPr>
      </w:pPr>
    </w:p>
    <w:p w:rsidR="00963141" w:rsidRDefault="00C16B4D">
      <w:pPr>
        <w:pBdr>
          <w:top w:val="nil"/>
          <w:left w:val="nil"/>
          <w:bottom w:val="nil"/>
          <w:right w:val="nil"/>
          <w:between w:val="nil"/>
        </w:pBdr>
        <w:spacing w:line="240" w:lineRule="auto"/>
        <w:ind w:left="0" w:right="94" w:hanging="2"/>
        <w:jc w:val="both"/>
        <w:rPr>
          <w:rFonts w:eastAsia="Calibri"/>
          <w:color w:val="000000"/>
        </w:rPr>
      </w:pPr>
      <w:r>
        <w:rPr>
          <w:rFonts w:eastAsia="Calibri"/>
          <w:i/>
          <w:color w:val="000000"/>
        </w:rPr>
        <w:t>“</w:t>
      </w:r>
      <w:r>
        <w:rPr>
          <w:i/>
        </w:rPr>
        <w:t xml:space="preserve">Whoever, by himself or through third parties, performs acts of distinction, exclusion, restriction or preference that nullify or undermine the recognition, enjoyment or exercise of any right of a person or group of people recognized in the law, the Constitution or in the human rights treaties to which Peru is a party, based on racial, religious, nationality, age, sex, sexual orientation, gender identity, language, ethnic or cultural identity, opinion, socioeconomic level, immigration status, disability, health condition, genetic factor, filiation, or any other reason, will be punished with no lesser deprivation of freedom… </w:t>
      </w:r>
      <w:r>
        <w:rPr>
          <w:rFonts w:eastAsia="Calibri"/>
          <w:i/>
          <w:color w:val="000000"/>
        </w:rPr>
        <w:t>”.</w:t>
      </w:r>
      <w:r>
        <w:rPr>
          <w:rFonts w:eastAsia="Calibri"/>
          <w:i/>
          <w:color w:val="000000"/>
          <w:vertAlign w:val="superscript"/>
        </w:rPr>
        <w:footnoteReference w:id="1"/>
      </w:r>
    </w:p>
    <w:p w:rsidR="00963141" w:rsidRDefault="00963141">
      <w:pPr>
        <w:pBdr>
          <w:top w:val="nil"/>
          <w:left w:val="nil"/>
          <w:bottom w:val="nil"/>
          <w:right w:val="nil"/>
          <w:between w:val="nil"/>
        </w:pBdr>
        <w:spacing w:line="240" w:lineRule="auto"/>
        <w:ind w:left="0" w:right="108" w:hanging="2"/>
        <w:jc w:val="both"/>
        <w:rPr>
          <w:rFonts w:eastAsia="Calibri"/>
          <w:color w:val="000000"/>
        </w:rPr>
      </w:pPr>
    </w:p>
    <w:p w:rsidR="00963141" w:rsidRDefault="00C16B4D">
      <w:pPr>
        <w:pBdr>
          <w:top w:val="nil"/>
          <w:left w:val="nil"/>
          <w:bottom w:val="nil"/>
          <w:right w:val="nil"/>
          <w:between w:val="nil"/>
        </w:pBdr>
        <w:spacing w:line="240" w:lineRule="auto"/>
        <w:ind w:left="0" w:right="108" w:hanging="2"/>
        <w:jc w:val="both"/>
      </w:pPr>
      <w:r>
        <w:t>This same decree modified article 46 of the Penal Code, expressly establishing, among the aggravating circumstances of crimes committed by hate, discrimination based on sexual orientation and gender identity.</w:t>
      </w:r>
    </w:p>
    <w:p w:rsidR="00963141" w:rsidRDefault="00963141">
      <w:pPr>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9"/>
        </w:numPr>
        <w:pBdr>
          <w:top w:val="nil"/>
          <w:left w:val="nil"/>
          <w:bottom w:val="nil"/>
          <w:right w:val="nil"/>
          <w:between w:val="nil"/>
        </w:pBdr>
        <w:tabs>
          <w:tab w:val="left" w:pos="400"/>
        </w:tabs>
        <w:spacing w:line="240" w:lineRule="auto"/>
        <w:ind w:left="0" w:right="114" w:hanging="2"/>
        <w:jc w:val="both"/>
        <w:rPr>
          <w:rFonts w:eastAsia="Calibri"/>
          <w:color w:val="000000"/>
        </w:rPr>
      </w:pPr>
      <w:r>
        <w:t>Guarantee penal legislation that punishes discrimination (art. 323) and hate crimes (art. 46) motivated by sexual orientation, gender identity, and ethnic and racial origin.</w:t>
      </w:r>
    </w:p>
    <w:p w:rsidR="00963141" w:rsidRDefault="00C16B4D">
      <w:pPr>
        <w:numPr>
          <w:ilvl w:val="0"/>
          <w:numId w:val="39"/>
        </w:numPr>
        <w:pBdr>
          <w:top w:val="nil"/>
          <w:left w:val="nil"/>
          <w:bottom w:val="nil"/>
          <w:right w:val="nil"/>
          <w:between w:val="nil"/>
        </w:pBdr>
        <w:tabs>
          <w:tab w:val="left" w:pos="400"/>
        </w:tabs>
        <w:spacing w:line="240" w:lineRule="auto"/>
        <w:ind w:left="0" w:right="114" w:hanging="2"/>
        <w:jc w:val="both"/>
        <w:rPr>
          <w:rFonts w:eastAsia="Calibri"/>
          <w:color w:val="000000"/>
        </w:rPr>
      </w:pPr>
      <w:r>
        <w:t>Approve budget programmes for the implementation of the National Policy for Gender Equality</w:t>
      </w:r>
      <w:r>
        <w:rPr>
          <w:rFonts w:eastAsia="Calibri"/>
          <w:color w:val="000000"/>
        </w:rPr>
        <w:t xml:space="preserve">. </w:t>
      </w:r>
    </w:p>
    <w:p w:rsidR="00963141" w:rsidRDefault="00963141">
      <w:pPr>
        <w:pBdr>
          <w:top w:val="nil"/>
          <w:left w:val="nil"/>
          <w:bottom w:val="nil"/>
          <w:right w:val="nil"/>
          <w:between w:val="nil"/>
        </w:pBdr>
        <w:spacing w:line="240" w:lineRule="auto"/>
        <w:ind w:left="0" w:right="112" w:hanging="2"/>
        <w:jc w:val="both"/>
        <w:rPr>
          <w:rFonts w:eastAsia="Calibri"/>
          <w:color w:val="000000"/>
        </w:rPr>
      </w:pPr>
    </w:p>
    <w:p w:rsidR="00963141" w:rsidRDefault="00963141">
      <w:pPr>
        <w:pBdr>
          <w:top w:val="nil"/>
          <w:left w:val="nil"/>
          <w:bottom w:val="nil"/>
          <w:right w:val="nil"/>
          <w:between w:val="nil"/>
        </w:pBdr>
        <w:spacing w:line="240" w:lineRule="auto"/>
        <w:ind w:left="0" w:right="112" w:hanging="2"/>
        <w:jc w:val="both"/>
        <w:rPr>
          <w:rFonts w:eastAsia="Calibri"/>
          <w:color w:val="000000"/>
        </w:rPr>
      </w:pPr>
    </w:p>
    <w:p w:rsidR="00963141" w:rsidRDefault="00963141">
      <w:pPr>
        <w:pBdr>
          <w:top w:val="nil"/>
          <w:left w:val="nil"/>
          <w:bottom w:val="nil"/>
          <w:right w:val="nil"/>
          <w:between w:val="nil"/>
        </w:pBdr>
        <w:spacing w:line="240" w:lineRule="auto"/>
        <w:ind w:left="0" w:right="112" w:hanging="2"/>
        <w:jc w:val="both"/>
        <w:rPr>
          <w:rFonts w:eastAsia="Calibri"/>
          <w:color w:val="000000"/>
        </w:rPr>
      </w:pPr>
    </w:p>
    <w:p w:rsidR="00963141" w:rsidRDefault="00963141">
      <w:pPr>
        <w:spacing w:before="12"/>
        <w:ind w:left="0" w:hanging="2"/>
        <w:jc w:val="both"/>
      </w:pPr>
    </w:p>
    <w:p w:rsidR="00963141" w:rsidRDefault="00963141">
      <w:pPr>
        <w:spacing w:before="12"/>
        <w:ind w:left="0" w:hanging="2"/>
        <w:jc w:val="both"/>
      </w:pPr>
    </w:p>
    <w:p w:rsidR="00963141" w:rsidRDefault="00963141">
      <w:pPr>
        <w:spacing w:before="1"/>
        <w:ind w:left="0" w:hanging="2"/>
        <w:jc w:val="both"/>
      </w:pPr>
    </w:p>
    <w:p w:rsidR="00963141" w:rsidRDefault="00C16B4D">
      <w:pPr>
        <w:numPr>
          <w:ilvl w:val="0"/>
          <w:numId w:val="19"/>
        </w:numPr>
        <w:pBdr>
          <w:top w:val="nil"/>
          <w:left w:val="nil"/>
          <w:bottom w:val="nil"/>
          <w:right w:val="nil"/>
          <w:between w:val="nil"/>
        </w:pBdr>
        <w:tabs>
          <w:tab w:val="left" w:pos="140"/>
        </w:tabs>
        <w:spacing w:line="240" w:lineRule="auto"/>
        <w:ind w:left="1" w:hanging="3"/>
        <w:jc w:val="both"/>
        <w:rPr>
          <w:rFonts w:eastAsia="Calibri"/>
          <w:b/>
          <w:color w:val="000000"/>
          <w:sz w:val="26"/>
          <w:szCs w:val="26"/>
        </w:rPr>
      </w:pPr>
      <w:r>
        <w:rPr>
          <w:b/>
          <w:sz w:val="26"/>
          <w:szCs w:val="26"/>
        </w:rPr>
        <w:t>THE RIGHT TO POLITICAL AND PUBLIC PARTICIPATION</w:t>
      </w:r>
    </w:p>
    <w:p w:rsidR="00963141" w:rsidRDefault="00963141">
      <w:pPr>
        <w:numPr>
          <w:ilvl w:val="0"/>
          <w:numId w:val="36"/>
        </w:numPr>
        <w:pBdr>
          <w:top w:val="nil"/>
          <w:left w:val="nil"/>
          <w:bottom w:val="nil"/>
          <w:right w:val="nil"/>
          <w:between w:val="nil"/>
        </w:pBdr>
        <w:tabs>
          <w:tab w:val="left" w:pos="545"/>
        </w:tabs>
        <w:spacing w:line="240" w:lineRule="auto"/>
        <w:ind w:left="0" w:hanging="2"/>
        <w:jc w:val="both"/>
        <w:rPr>
          <w:rFonts w:eastAsia="Calibri"/>
          <w:b/>
          <w:color w:val="000000"/>
        </w:rPr>
      </w:pPr>
    </w:p>
    <w:p w:rsidR="00963141" w:rsidRDefault="00C16B4D">
      <w:pPr>
        <w:numPr>
          <w:ilvl w:val="0"/>
          <w:numId w:val="36"/>
        </w:numPr>
        <w:pBdr>
          <w:top w:val="nil"/>
          <w:left w:val="nil"/>
          <w:bottom w:val="nil"/>
          <w:right w:val="nil"/>
          <w:between w:val="nil"/>
        </w:pBdr>
        <w:tabs>
          <w:tab w:val="left" w:pos="545"/>
        </w:tabs>
        <w:spacing w:line="240" w:lineRule="auto"/>
        <w:ind w:left="0" w:hanging="2"/>
        <w:jc w:val="both"/>
        <w:rPr>
          <w:rFonts w:eastAsia="Calibri"/>
          <w:b/>
          <w:color w:val="000000"/>
        </w:rPr>
      </w:pPr>
      <w:r>
        <w:rPr>
          <w:b/>
        </w:rPr>
        <w:t>2.1 Political participation</w:t>
      </w:r>
    </w:p>
    <w:p w:rsidR="00963141" w:rsidRDefault="00C16B4D">
      <w:pPr>
        <w:numPr>
          <w:ilvl w:val="0"/>
          <w:numId w:val="36"/>
        </w:numPr>
        <w:pBdr>
          <w:top w:val="nil"/>
          <w:left w:val="nil"/>
          <w:bottom w:val="nil"/>
          <w:right w:val="nil"/>
          <w:between w:val="nil"/>
        </w:pBdr>
        <w:tabs>
          <w:tab w:val="left" w:pos="545"/>
        </w:tabs>
        <w:spacing w:line="240" w:lineRule="auto"/>
        <w:ind w:left="0" w:hanging="2"/>
        <w:jc w:val="both"/>
        <w:rPr>
          <w:rFonts w:eastAsia="Calibri"/>
          <w:b/>
          <w:color w:val="000000"/>
        </w:rPr>
      </w:pPr>
      <w:r>
        <w:t>The electoral gender quota has been applied in Peru since 1998 in the lists of Congress, Andean Parliament, regional councils and municipal councils. In twenty years of implementation, it has not been possible to reach even the expected minimum quota for the application. As of the general elections of 2021, parity and alternation will be included.</w:t>
      </w:r>
    </w:p>
    <w:p w:rsidR="00963141" w:rsidRDefault="00963141">
      <w:pPr>
        <w:pBdr>
          <w:top w:val="nil"/>
          <w:left w:val="nil"/>
          <w:bottom w:val="nil"/>
          <w:right w:val="nil"/>
          <w:between w:val="nil"/>
        </w:pBdr>
        <w:spacing w:line="240" w:lineRule="auto"/>
        <w:ind w:left="0" w:right="114" w:hanging="2"/>
        <w:jc w:val="both"/>
      </w:pPr>
    </w:p>
    <w:p w:rsidR="00963141" w:rsidRDefault="00C16B4D">
      <w:pPr>
        <w:pBdr>
          <w:top w:val="nil"/>
          <w:left w:val="nil"/>
          <w:bottom w:val="nil"/>
          <w:right w:val="nil"/>
          <w:between w:val="nil"/>
        </w:pBdr>
        <w:spacing w:line="240" w:lineRule="auto"/>
        <w:ind w:left="0" w:right="114" w:hanging="2"/>
        <w:jc w:val="both"/>
      </w:pPr>
      <w:r>
        <w:rPr>
          <w:rFonts w:eastAsia="Calibri"/>
          <w:color w:val="000000"/>
        </w:rPr>
        <w:lastRenderedPageBreak/>
        <w:t>In the 2018 regional elections, no women were elected as governors, there are 5 vice</w:t>
      </w:r>
      <w:r>
        <w:t>-</w:t>
      </w:r>
      <w:r>
        <w:rPr>
          <w:rFonts w:eastAsia="Calibri"/>
          <w:color w:val="000000"/>
        </w:rPr>
        <w:t xml:space="preserve">governors (20%) and 63 regional councilors. </w:t>
      </w:r>
      <w:r>
        <w:t>In the 2018 municipal elections, only 7 women provincial mayors, 453 provincial councilors, 81 women district mayors, and 2,733 women district councilors were elected.</w:t>
      </w:r>
    </w:p>
    <w:p w:rsidR="00963141" w:rsidRDefault="00963141">
      <w:pPr>
        <w:pBdr>
          <w:top w:val="nil"/>
          <w:left w:val="nil"/>
          <w:bottom w:val="nil"/>
          <w:right w:val="nil"/>
          <w:between w:val="nil"/>
        </w:pBdr>
        <w:spacing w:line="240" w:lineRule="auto"/>
        <w:ind w:left="0" w:right="114" w:hanging="2"/>
        <w:jc w:val="both"/>
        <w:rPr>
          <w:rFonts w:eastAsia="Calibri"/>
          <w:color w:val="000000"/>
        </w:rPr>
      </w:pPr>
    </w:p>
    <w:p w:rsidR="00963141" w:rsidRDefault="00C16B4D">
      <w:pPr>
        <w:pBdr>
          <w:top w:val="nil"/>
          <w:left w:val="nil"/>
          <w:bottom w:val="nil"/>
          <w:right w:val="nil"/>
          <w:between w:val="nil"/>
        </w:pBdr>
        <w:spacing w:line="240" w:lineRule="auto"/>
        <w:ind w:left="0" w:right="114" w:hanging="2"/>
        <w:jc w:val="both"/>
        <w:rPr>
          <w:rFonts w:eastAsia="Calibri"/>
          <w:color w:val="000000"/>
        </w:rPr>
      </w:pPr>
      <w:r>
        <w:rPr>
          <w:rFonts w:eastAsia="Calibri"/>
          <w:color w:val="000000"/>
        </w:rPr>
        <w:t>Currently, the NGOs CMP Flora Tristán, ACS Calandria, Movimiento Manuela Ramos and the</w:t>
      </w:r>
      <w:r>
        <w:t xml:space="preserve"> Red Nacional de Mujeres Autoridades</w:t>
      </w:r>
      <w:r>
        <w:rPr>
          <w:rFonts w:eastAsia="Calibri"/>
          <w:color w:val="000000"/>
        </w:rPr>
        <w:t xml:space="preserve"> (RENAMA) are promoting Bill 673, “Law to prevent, punish and eradicate political harassment against women”.</w:t>
      </w:r>
    </w:p>
    <w:p w:rsidR="00963141" w:rsidRDefault="00963141">
      <w:pPr>
        <w:spacing w:before="1"/>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9"/>
        </w:numPr>
        <w:pBdr>
          <w:top w:val="nil"/>
          <w:left w:val="nil"/>
          <w:bottom w:val="nil"/>
          <w:right w:val="nil"/>
          <w:between w:val="nil"/>
        </w:pBdr>
        <w:tabs>
          <w:tab w:val="left" w:pos="400"/>
        </w:tabs>
        <w:spacing w:line="240" w:lineRule="auto"/>
        <w:ind w:left="0" w:right="115" w:hanging="2"/>
        <w:jc w:val="both"/>
        <w:rPr>
          <w:rFonts w:eastAsia="Calibri"/>
          <w:color w:val="000000"/>
        </w:rPr>
      </w:pPr>
      <w:r>
        <w:t>To classify political harassment of women as a crime.</w:t>
      </w:r>
    </w:p>
    <w:p w:rsidR="00963141" w:rsidRDefault="00C16B4D">
      <w:pPr>
        <w:numPr>
          <w:ilvl w:val="0"/>
          <w:numId w:val="9"/>
        </w:numPr>
        <w:pBdr>
          <w:top w:val="nil"/>
          <w:left w:val="nil"/>
          <w:bottom w:val="nil"/>
          <w:right w:val="nil"/>
          <w:between w:val="nil"/>
        </w:pBdr>
        <w:tabs>
          <w:tab w:val="left" w:pos="400"/>
        </w:tabs>
        <w:spacing w:line="240" w:lineRule="auto"/>
        <w:ind w:left="0" w:right="111" w:hanging="2"/>
        <w:jc w:val="both"/>
        <w:rPr>
          <w:rFonts w:eastAsia="Calibri"/>
          <w:color w:val="000000"/>
        </w:rPr>
      </w:pPr>
      <w:r>
        <w:t>To implement, in charge of the National Jury of Elections (JNE), mechanisms to guarantee electoral processes free of political harassment and to sanction them. It must also sanction hate speech towards lesbian, male and female trans women, non-binary people and assigned female at birth (AFAB), indigenous and Afro-Peruvian women.</w:t>
      </w:r>
    </w:p>
    <w:p w:rsidR="00963141" w:rsidRDefault="00963141">
      <w:pPr>
        <w:pBdr>
          <w:top w:val="nil"/>
          <w:left w:val="nil"/>
          <w:bottom w:val="nil"/>
          <w:right w:val="nil"/>
          <w:between w:val="nil"/>
        </w:pBdr>
        <w:tabs>
          <w:tab w:val="left" w:pos="400"/>
        </w:tabs>
        <w:spacing w:line="240" w:lineRule="auto"/>
        <w:ind w:left="0" w:right="111" w:hanging="2"/>
        <w:jc w:val="both"/>
        <w:rPr>
          <w:rFonts w:eastAsia="Calibri"/>
          <w:color w:val="000000"/>
        </w:rPr>
      </w:pPr>
    </w:p>
    <w:p w:rsidR="00963141" w:rsidRDefault="00963141">
      <w:pPr>
        <w:tabs>
          <w:tab w:val="left" w:pos="400"/>
        </w:tabs>
        <w:ind w:left="0" w:right="111" w:hanging="2"/>
        <w:jc w:val="both"/>
      </w:pPr>
    </w:p>
    <w:p w:rsidR="00963141" w:rsidRDefault="00C16B4D">
      <w:pPr>
        <w:tabs>
          <w:tab w:val="left" w:pos="400"/>
        </w:tabs>
        <w:ind w:left="0" w:right="111" w:hanging="2"/>
        <w:jc w:val="both"/>
        <w:rPr>
          <w:rFonts w:eastAsia="Calibri"/>
          <w:color w:val="000000"/>
        </w:rPr>
      </w:pPr>
      <w:r>
        <w:rPr>
          <w:b/>
        </w:rPr>
        <w:t>2.2 Participation in Prior Consultation</w:t>
      </w:r>
    </w:p>
    <w:p w:rsidR="00963141" w:rsidRDefault="00C16B4D">
      <w:pPr>
        <w:pBdr>
          <w:top w:val="nil"/>
          <w:left w:val="nil"/>
          <w:bottom w:val="nil"/>
          <w:right w:val="nil"/>
          <w:between w:val="nil"/>
        </w:pBdr>
        <w:spacing w:line="240" w:lineRule="auto"/>
        <w:ind w:left="0" w:right="119" w:hanging="2"/>
        <w:jc w:val="both"/>
      </w:pPr>
      <w:r>
        <w:t>Law 29785, on the right to Prior Consultation, established that consultation is binding, but not its result. The Ministry of Women and Vulnerable Populations (MIMP) tried without success to incorporate the gender perspective.</w:t>
      </w:r>
    </w:p>
    <w:p w:rsidR="00963141" w:rsidRDefault="00963141">
      <w:pPr>
        <w:pBdr>
          <w:top w:val="nil"/>
          <w:left w:val="nil"/>
          <w:bottom w:val="nil"/>
          <w:right w:val="nil"/>
          <w:between w:val="nil"/>
        </w:pBdr>
        <w:spacing w:line="240" w:lineRule="auto"/>
        <w:ind w:left="0" w:right="109" w:hanging="2"/>
        <w:jc w:val="both"/>
        <w:rPr>
          <w:rFonts w:eastAsia="Calibri"/>
          <w:color w:val="000000"/>
        </w:rPr>
      </w:pPr>
    </w:p>
    <w:p w:rsidR="00963141" w:rsidRDefault="00C16B4D">
      <w:pPr>
        <w:pBdr>
          <w:top w:val="nil"/>
          <w:left w:val="nil"/>
          <w:bottom w:val="nil"/>
          <w:right w:val="nil"/>
          <w:between w:val="nil"/>
        </w:pBdr>
        <w:spacing w:line="240" w:lineRule="auto"/>
        <w:ind w:left="0" w:right="109" w:hanging="2"/>
        <w:jc w:val="both"/>
      </w:pPr>
      <w:r>
        <w:t>The National Organization of Indigenous, Andean and Amazonian Women of Peru (ONAMIAP) indicates, for example, that in the consultation process of Lot 195, only 1 woman and 11 men participated; 2 women and 14 men participated in Lot 175, because in some communities women are not classified as community members, or because there is resistance to their effective participation.</w:t>
      </w:r>
    </w:p>
    <w:p w:rsidR="00963141" w:rsidRDefault="00963141">
      <w:pPr>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r>
        <w:rPr>
          <w:rFonts w:eastAsia="Calibri"/>
          <w:b/>
          <w:color w:val="000000"/>
          <w:u w:val="single"/>
        </w:rPr>
        <w:t xml:space="preserve"> </w:t>
      </w:r>
    </w:p>
    <w:p w:rsidR="00963141" w:rsidRDefault="00C16B4D">
      <w:pPr>
        <w:numPr>
          <w:ilvl w:val="0"/>
          <w:numId w:val="10"/>
        </w:numPr>
        <w:pBdr>
          <w:top w:val="nil"/>
          <w:left w:val="nil"/>
          <w:bottom w:val="nil"/>
          <w:right w:val="nil"/>
          <w:between w:val="nil"/>
        </w:pBdr>
        <w:tabs>
          <w:tab w:val="left" w:pos="405"/>
        </w:tabs>
        <w:spacing w:line="240" w:lineRule="auto"/>
        <w:ind w:left="0" w:right="120" w:hanging="2"/>
        <w:jc w:val="both"/>
      </w:pPr>
      <w:r>
        <w:lastRenderedPageBreak/>
        <w:t>That the Vice-ministry of Interculturality makes explicit the gender perspective in the normative instruments on prior consultation.</w:t>
      </w:r>
    </w:p>
    <w:p w:rsidR="00963141" w:rsidRDefault="00C16B4D">
      <w:pPr>
        <w:numPr>
          <w:ilvl w:val="0"/>
          <w:numId w:val="10"/>
        </w:numPr>
        <w:pBdr>
          <w:top w:val="nil"/>
          <w:left w:val="nil"/>
          <w:bottom w:val="nil"/>
          <w:right w:val="nil"/>
          <w:between w:val="nil"/>
        </w:pBdr>
        <w:tabs>
          <w:tab w:val="left" w:pos="405"/>
        </w:tabs>
        <w:spacing w:line="240" w:lineRule="auto"/>
        <w:ind w:left="0" w:right="120" w:hanging="2"/>
        <w:jc w:val="both"/>
      </w:pPr>
      <w:r>
        <w:t>To establish a review commission of the Regulations of the Prior Consultation Law to guarantee the participation of indigenous women, with the participation of the MIMP, the Defensoría del Pueblo and representatives of indigenous organizations.</w:t>
      </w:r>
    </w:p>
    <w:p w:rsidR="00963141" w:rsidRDefault="00963141">
      <w:pPr>
        <w:tabs>
          <w:tab w:val="left" w:pos="400"/>
        </w:tabs>
        <w:ind w:left="0" w:right="115" w:hanging="2"/>
        <w:jc w:val="both"/>
      </w:pPr>
    </w:p>
    <w:p w:rsidR="00963141" w:rsidRDefault="00C16B4D">
      <w:pPr>
        <w:tabs>
          <w:tab w:val="left" w:pos="400"/>
        </w:tabs>
        <w:ind w:left="0" w:right="115" w:hanging="2"/>
        <w:jc w:val="both"/>
        <w:rPr>
          <w:b/>
        </w:rPr>
      </w:pPr>
      <w:r>
        <w:rPr>
          <w:b/>
        </w:rPr>
        <w:t>2.3 The right to protest and protection to women human rights defenders</w:t>
      </w:r>
    </w:p>
    <w:p w:rsidR="00963141" w:rsidRDefault="00C16B4D">
      <w:pPr>
        <w:pBdr>
          <w:top w:val="nil"/>
          <w:left w:val="nil"/>
          <w:bottom w:val="nil"/>
          <w:right w:val="nil"/>
          <w:between w:val="nil"/>
        </w:pBdr>
        <w:spacing w:line="240" w:lineRule="auto"/>
        <w:ind w:left="0" w:hanging="2"/>
        <w:jc w:val="both"/>
        <w:rPr>
          <w:rFonts w:eastAsia="Calibri"/>
          <w:color w:val="000000"/>
        </w:rPr>
      </w:pPr>
      <w:r>
        <w:rPr>
          <w:rFonts w:eastAsia="Calibri"/>
          <w:color w:val="000000"/>
        </w:rPr>
        <w:t>Public or social protest is a traditional right or mechanism to attract the attention of the authorities and solve demands. However, the Constitutional Court of Peru validated the intervention of the Armed Forces in the control of internal order without a declaration of emergency.</w:t>
      </w:r>
    </w:p>
    <w:p w:rsidR="00963141" w:rsidRDefault="00963141">
      <w:pPr>
        <w:pBdr>
          <w:top w:val="nil"/>
          <w:left w:val="nil"/>
          <w:bottom w:val="nil"/>
          <w:right w:val="nil"/>
          <w:between w:val="nil"/>
        </w:pBdr>
        <w:spacing w:line="240" w:lineRule="auto"/>
        <w:ind w:left="0" w:right="116" w:hanging="2"/>
        <w:jc w:val="both"/>
        <w:rPr>
          <w:rFonts w:eastAsia="Calibri"/>
          <w:color w:val="000000"/>
        </w:rPr>
      </w:pPr>
    </w:p>
    <w:p w:rsidR="00963141" w:rsidRDefault="00C16B4D">
      <w:pPr>
        <w:pBdr>
          <w:top w:val="nil"/>
          <w:left w:val="nil"/>
          <w:bottom w:val="nil"/>
          <w:right w:val="nil"/>
          <w:between w:val="nil"/>
        </w:pBdr>
        <w:spacing w:line="240" w:lineRule="auto"/>
        <w:ind w:left="0" w:right="116" w:hanging="2"/>
        <w:jc w:val="both"/>
      </w:pPr>
      <w:r>
        <w:rPr>
          <w:rFonts w:eastAsia="Calibri"/>
          <w:color w:val="000000"/>
        </w:rPr>
        <w:t xml:space="preserve">There is no official data on the number of women defenders abused. Today, many women defenders are criminalized by the justice system, and defamed by the media and companies. Since 2003, 10 women have died from abuse of the public force; they have been attacked with </w:t>
      </w:r>
      <w:r>
        <w:t>hits</w:t>
      </w:r>
      <w:r>
        <w:rPr>
          <w:rFonts w:eastAsia="Calibri"/>
          <w:color w:val="000000"/>
        </w:rPr>
        <w:t xml:space="preserve"> to the breasts and buttocks, racist and sexist insults. Furthermore, they live in contexts of coercion and violence, where sexual autonomy and their choices are limited by the structural position of man's domination and the presence of the forces of order.</w:t>
      </w:r>
    </w:p>
    <w:p w:rsidR="00963141" w:rsidRDefault="00C16B4D">
      <w:pPr>
        <w:pBdr>
          <w:top w:val="nil"/>
          <w:left w:val="nil"/>
          <w:bottom w:val="nil"/>
          <w:right w:val="nil"/>
          <w:between w:val="nil"/>
        </w:pBdr>
        <w:spacing w:line="240" w:lineRule="auto"/>
        <w:ind w:left="0" w:right="114" w:hanging="2"/>
        <w:jc w:val="both"/>
      </w:pPr>
      <w:r>
        <w:t>An emblematic case is that of the comunera M</w:t>
      </w:r>
      <w:r w:rsidR="00437035">
        <w:t>.</w:t>
      </w:r>
      <w:r>
        <w:t>A</w:t>
      </w:r>
      <w:r w:rsidR="00437035">
        <w:t>.</w:t>
      </w:r>
      <w:r>
        <w:t>, harassed for her fight against the Conga mining megaproject in Cajamarca. Faced with this reality, the Inter-American Commission on Human Rights (IACHR) granted her precautionary measures (Annexes 3, 4 and 5).</w:t>
      </w:r>
    </w:p>
    <w:p w:rsidR="00963141" w:rsidRDefault="00963141">
      <w:pPr>
        <w:pBdr>
          <w:top w:val="nil"/>
          <w:left w:val="nil"/>
          <w:bottom w:val="nil"/>
          <w:right w:val="nil"/>
          <w:between w:val="nil"/>
        </w:pBdr>
        <w:spacing w:line="240" w:lineRule="auto"/>
        <w:ind w:left="0" w:right="114" w:hanging="2"/>
        <w:jc w:val="both"/>
      </w:pPr>
    </w:p>
    <w:p w:rsidR="00963141" w:rsidRDefault="00C16B4D">
      <w:pPr>
        <w:pBdr>
          <w:top w:val="nil"/>
          <w:left w:val="nil"/>
          <w:bottom w:val="nil"/>
          <w:right w:val="nil"/>
          <w:between w:val="nil"/>
        </w:pBdr>
        <w:spacing w:line="240" w:lineRule="auto"/>
        <w:ind w:left="0" w:right="114" w:hanging="2"/>
        <w:jc w:val="both"/>
      </w:pPr>
      <w:r>
        <w:t xml:space="preserve">The </w:t>
      </w:r>
      <w:r>
        <w:rPr>
          <w:i/>
        </w:rPr>
        <w:t>Plan Nacional de Derechos Humanos 2018–2021</w:t>
      </w:r>
      <w:r>
        <w:rPr>
          <w:vertAlign w:val="superscript"/>
        </w:rPr>
        <w:footnoteReference w:id="2"/>
      </w:r>
      <w:r>
        <w:t xml:space="preserve">, incorporated the protection of women human rights defenders, the creation of a registry of risk situations by 2019 and a mechanism for the protection of women defenders by 2021. There is a </w:t>
      </w:r>
      <w:r>
        <w:rPr>
          <w:i/>
        </w:rPr>
        <w:t>Protocolo para garantizar la protección de las defensoras</w:t>
      </w:r>
      <w:r>
        <w:rPr>
          <w:vertAlign w:val="superscript"/>
        </w:rPr>
        <w:footnoteReference w:id="3"/>
      </w:r>
      <w:r>
        <w:t xml:space="preserve"> but it does not provide effective measures for defenders who are attacked.</w:t>
      </w:r>
    </w:p>
    <w:p w:rsidR="00963141" w:rsidRDefault="00963141">
      <w:pPr>
        <w:pBdr>
          <w:top w:val="nil"/>
          <w:left w:val="nil"/>
          <w:bottom w:val="nil"/>
          <w:right w:val="nil"/>
          <w:between w:val="nil"/>
        </w:pBdr>
        <w:spacing w:line="240" w:lineRule="auto"/>
        <w:ind w:left="0" w:right="114" w:hanging="2"/>
        <w:jc w:val="both"/>
      </w:pPr>
    </w:p>
    <w:p w:rsidR="00963141" w:rsidRDefault="00963141">
      <w:pPr>
        <w:pBdr>
          <w:top w:val="nil"/>
          <w:left w:val="nil"/>
          <w:bottom w:val="nil"/>
          <w:right w:val="nil"/>
          <w:between w:val="nil"/>
        </w:pBdr>
        <w:spacing w:line="240" w:lineRule="auto"/>
        <w:ind w:left="0" w:right="114" w:hanging="2"/>
        <w:jc w:val="both"/>
        <w:rPr>
          <w:rFonts w:eastAsia="Calibri"/>
          <w:color w:val="000000"/>
        </w:rPr>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4"/>
        </w:numPr>
        <w:pBdr>
          <w:top w:val="nil"/>
          <w:left w:val="nil"/>
          <w:bottom w:val="nil"/>
          <w:right w:val="nil"/>
          <w:between w:val="nil"/>
        </w:pBdr>
        <w:tabs>
          <w:tab w:val="left" w:pos="400"/>
        </w:tabs>
        <w:spacing w:line="240" w:lineRule="auto"/>
        <w:ind w:left="0" w:right="124" w:hanging="2"/>
        <w:jc w:val="both"/>
      </w:pPr>
      <w:r>
        <w:t>Approval and implementation of a comprehensive policy for the protection of human rights defenders, which establishes competencies for all sectors and levels of the State from a gender perspective.</w:t>
      </w:r>
    </w:p>
    <w:p w:rsidR="00963141" w:rsidRDefault="00C16B4D">
      <w:pPr>
        <w:numPr>
          <w:ilvl w:val="0"/>
          <w:numId w:val="4"/>
        </w:numPr>
        <w:pBdr>
          <w:top w:val="nil"/>
          <w:left w:val="nil"/>
          <w:bottom w:val="nil"/>
          <w:right w:val="nil"/>
          <w:between w:val="nil"/>
        </w:pBdr>
        <w:spacing w:before="39" w:line="240" w:lineRule="auto"/>
        <w:ind w:left="0" w:right="112" w:hanging="2"/>
        <w:jc w:val="both"/>
      </w:pPr>
      <w:r>
        <w:t>Derogate the norms that criminalize social protest and strengthen the capacities of justice operators regarding the rights of defenders with a gender perspective for investigation and judgment.</w:t>
      </w:r>
    </w:p>
    <w:p w:rsidR="00963141" w:rsidRDefault="00C16B4D">
      <w:pPr>
        <w:numPr>
          <w:ilvl w:val="0"/>
          <w:numId w:val="4"/>
        </w:numPr>
        <w:pBdr>
          <w:top w:val="nil"/>
          <w:left w:val="nil"/>
          <w:bottom w:val="nil"/>
          <w:right w:val="nil"/>
          <w:between w:val="nil"/>
        </w:pBdr>
        <w:spacing w:before="39" w:line="240" w:lineRule="auto"/>
        <w:ind w:left="0" w:hanging="2"/>
        <w:jc w:val="both"/>
        <w:rPr>
          <w:rFonts w:eastAsia="Calibri"/>
          <w:color w:val="000000"/>
        </w:rPr>
      </w:pPr>
      <w:r>
        <w:t>Monitoring the use of state forces in protests and practices of sexual violence during police arrests, guaranteeing exhaustive and impartial investigations and non-repetition measures.</w:t>
      </w:r>
      <w:r>
        <w:rPr>
          <w:rFonts w:eastAsia="Calibri"/>
          <w:color w:val="000000"/>
        </w:rPr>
        <w:t xml:space="preserve"> </w:t>
      </w:r>
    </w:p>
    <w:p w:rsidR="00963141" w:rsidRDefault="00963141">
      <w:pPr>
        <w:spacing w:before="1"/>
        <w:ind w:left="0" w:right="124" w:hanging="2"/>
        <w:jc w:val="both"/>
      </w:pPr>
    </w:p>
    <w:p w:rsidR="00963141" w:rsidRDefault="00963141">
      <w:pPr>
        <w:tabs>
          <w:tab w:val="left" w:pos="400"/>
        </w:tabs>
        <w:ind w:left="0" w:right="123" w:hanging="2"/>
        <w:jc w:val="both"/>
        <w:rPr>
          <w:b/>
        </w:rPr>
      </w:pPr>
    </w:p>
    <w:p w:rsidR="00963141" w:rsidRDefault="00C16B4D">
      <w:pPr>
        <w:numPr>
          <w:ilvl w:val="0"/>
          <w:numId w:val="19"/>
        </w:numPr>
        <w:pBdr>
          <w:top w:val="nil"/>
          <w:left w:val="nil"/>
          <w:bottom w:val="nil"/>
          <w:right w:val="nil"/>
          <w:between w:val="nil"/>
        </w:pBdr>
        <w:tabs>
          <w:tab w:val="left" w:pos="400"/>
        </w:tabs>
        <w:spacing w:line="240" w:lineRule="auto"/>
        <w:ind w:left="1" w:right="123" w:hanging="3"/>
        <w:jc w:val="both"/>
        <w:rPr>
          <w:rFonts w:eastAsia="Calibri"/>
          <w:b/>
          <w:color w:val="000000"/>
          <w:sz w:val="26"/>
          <w:szCs w:val="26"/>
        </w:rPr>
      </w:pPr>
      <w:r>
        <w:rPr>
          <w:b/>
          <w:sz w:val="26"/>
          <w:szCs w:val="26"/>
        </w:rPr>
        <w:t>LIFE FREE FROM GENDER-BASED VIOLENCE</w:t>
      </w:r>
    </w:p>
    <w:p w:rsidR="00963141" w:rsidRDefault="00963141">
      <w:pPr>
        <w:ind w:left="0" w:right="110" w:hanging="2"/>
        <w:jc w:val="both"/>
      </w:pPr>
    </w:p>
    <w:p w:rsidR="00963141" w:rsidRDefault="00C16B4D">
      <w:pPr>
        <w:ind w:left="0" w:right="110" w:hanging="2"/>
        <w:jc w:val="both"/>
      </w:pPr>
      <w:r>
        <w:t>Every hour, the Public Ministry registers 3 complaints of rape. In the 2013-2018 period, a total of 124,370 complaints against sexual violence were registered in Peru. 83.4% of the victims were minors; 41.2% of the accused was an acquaintance and 38.2% a relative.</w:t>
      </w:r>
    </w:p>
    <w:p w:rsidR="00963141" w:rsidRDefault="00963141">
      <w:pPr>
        <w:pBdr>
          <w:top w:val="nil"/>
          <w:left w:val="nil"/>
          <w:bottom w:val="nil"/>
          <w:right w:val="nil"/>
          <w:between w:val="nil"/>
        </w:pBdr>
        <w:spacing w:line="240" w:lineRule="auto"/>
        <w:ind w:left="0" w:right="121" w:hanging="2"/>
        <w:jc w:val="both"/>
      </w:pPr>
    </w:p>
    <w:p w:rsidR="00963141" w:rsidRDefault="00C16B4D">
      <w:pPr>
        <w:pBdr>
          <w:top w:val="nil"/>
          <w:left w:val="nil"/>
          <w:bottom w:val="nil"/>
          <w:right w:val="nil"/>
          <w:between w:val="nil"/>
        </w:pBdr>
        <w:spacing w:line="240" w:lineRule="auto"/>
        <w:ind w:left="0" w:right="121" w:hanging="2"/>
        <w:jc w:val="both"/>
      </w:pPr>
      <w:r>
        <w:t>Since 2015, Law N ° 30364 has been in force, Law to prevent, punish and eradicate violence against women and members of the family group, subsequently its Regulations, Supreme Decree N ° 009-2016-MIMP, and the National Plan against Gender Violence 2016 -2021, which recognizes women in their diversity.</w:t>
      </w:r>
    </w:p>
    <w:p w:rsidR="00963141" w:rsidRDefault="00963141">
      <w:pPr>
        <w:pBdr>
          <w:top w:val="nil"/>
          <w:left w:val="nil"/>
          <w:bottom w:val="nil"/>
          <w:right w:val="nil"/>
          <w:between w:val="nil"/>
        </w:pBdr>
        <w:spacing w:line="240" w:lineRule="auto"/>
        <w:ind w:left="0" w:right="112" w:hanging="2"/>
        <w:jc w:val="both"/>
      </w:pPr>
    </w:p>
    <w:p w:rsidR="00963141" w:rsidRDefault="00C16B4D">
      <w:pPr>
        <w:pBdr>
          <w:top w:val="nil"/>
          <w:left w:val="nil"/>
          <w:bottom w:val="nil"/>
          <w:right w:val="nil"/>
          <w:between w:val="nil"/>
        </w:pBdr>
        <w:spacing w:line="240" w:lineRule="auto"/>
        <w:ind w:left="0" w:right="112" w:hanging="2"/>
        <w:jc w:val="both"/>
      </w:pPr>
      <w:r>
        <w:t xml:space="preserve">However, there are de facto excluded women, such as indigenous women, peasants and land defenders, who do not have access to justice. Others excluded are trans women when they are denied protection and punishment, creating discrimination in access to justice, as happened </w:t>
      </w:r>
      <w:r>
        <w:lastRenderedPageBreak/>
        <w:t>with A</w:t>
      </w:r>
      <w:r w:rsidR="00CA7C85">
        <w:t>.</w:t>
      </w:r>
      <w:r>
        <w:t>R</w:t>
      </w:r>
      <w:r w:rsidR="00CA7C85">
        <w:t>.</w:t>
      </w:r>
      <w:r>
        <w:rPr>
          <w:vertAlign w:val="superscript"/>
        </w:rPr>
        <w:footnoteReference w:id="4"/>
      </w:r>
      <w:r>
        <w:t xml:space="preserve"> (physical injuries in the context of sexual harassment), arguing that the norm is for women.</w:t>
      </w:r>
    </w:p>
    <w:p w:rsidR="00963141" w:rsidRDefault="00963141">
      <w:pPr>
        <w:pBdr>
          <w:top w:val="nil"/>
          <w:left w:val="nil"/>
          <w:bottom w:val="nil"/>
          <w:right w:val="nil"/>
          <w:between w:val="nil"/>
        </w:pBdr>
        <w:spacing w:line="240" w:lineRule="auto"/>
        <w:ind w:left="0" w:right="109" w:hanging="2"/>
        <w:jc w:val="both"/>
        <w:rPr>
          <w:rFonts w:eastAsia="Calibri"/>
          <w:color w:val="000000"/>
        </w:rPr>
      </w:pPr>
    </w:p>
    <w:p w:rsidR="00963141" w:rsidRDefault="00C16B4D">
      <w:pPr>
        <w:pBdr>
          <w:top w:val="nil"/>
          <w:left w:val="nil"/>
          <w:bottom w:val="nil"/>
          <w:right w:val="nil"/>
          <w:between w:val="nil"/>
        </w:pBdr>
        <w:spacing w:line="240" w:lineRule="auto"/>
        <w:ind w:left="0" w:right="109" w:hanging="2"/>
        <w:jc w:val="both"/>
      </w:pPr>
      <w:r>
        <w:t>The law establishes that protection measures are issued by the family court in 24 hours, in cases of severe risk, and 48 hours, when there is slight or moderate risk</w:t>
      </w:r>
      <w:r>
        <w:rPr>
          <w:vertAlign w:val="superscript"/>
        </w:rPr>
        <w:footnoteReference w:id="5"/>
      </w:r>
      <w:r>
        <w:t>. These deadlines are not met. It is worrying that psychological therapy is ordered for the victim as a protection measure, because it does not respond to preserve her from aggressions. Likewise, it is worrying that the law is used by aggressors to report victims who exercise legitimate defense.</w:t>
      </w:r>
    </w:p>
    <w:p w:rsidR="00963141" w:rsidRDefault="00963141">
      <w:pPr>
        <w:ind w:left="0" w:right="110" w:hanging="2"/>
        <w:jc w:val="both"/>
      </w:pPr>
    </w:p>
    <w:p w:rsidR="00963141" w:rsidRDefault="00C16B4D">
      <w:pPr>
        <w:ind w:left="0" w:right="110" w:hanging="2"/>
        <w:jc w:val="both"/>
      </w:pPr>
      <w:r>
        <w:t>The State carries out communication campaigns, but these initiatives are isolated from commemorative dates (March 8 and November 25), with limited impact. According to the National Survey on Social Relations (ENARES), which measures social tolerance towards violence against women, 54.7% of Peruvian men and women agree with the expression “Every woman must first fulfill her role of mother, wife or housewife and then realize their own dreams”; 43.8% agree with “A woman who dresses provocatively is looking to be sexually harassed”; among other.</w:t>
      </w:r>
    </w:p>
    <w:p w:rsidR="00963141" w:rsidRDefault="00963141">
      <w:pPr>
        <w:ind w:left="0" w:right="110" w:hanging="2"/>
        <w:jc w:val="both"/>
      </w:pPr>
    </w:p>
    <w:p w:rsidR="00963141" w:rsidRDefault="00C16B4D">
      <w:pPr>
        <w:ind w:left="0" w:right="110" w:hanging="2"/>
        <w:jc w:val="both"/>
      </w:pPr>
      <w:r>
        <w:t>Law No. 30838, considers that rape can be committed in "coercive environments", exceeding the requirement of physical violence or serious threat. Likewise, it establishes the imprescriptibility of sexual crimes. Legislative Decree No. 1410 defines the crimes of harassment, sexual harassment, sexual blackmail and the dissemination of images, audiovisual content, or audios with sexual content. However, gender stereotypes limit the appreciation of the evidence.</w:t>
      </w:r>
    </w:p>
    <w:p w:rsidR="00963141" w:rsidRDefault="00963141">
      <w:pPr>
        <w:ind w:left="0" w:right="110" w:hanging="2"/>
        <w:jc w:val="both"/>
      </w:pPr>
    </w:p>
    <w:p w:rsidR="00963141" w:rsidRDefault="00C16B4D">
      <w:pPr>
        <w:ind w:left="0" w:right="110" w:hanging="2"/>
        <w:jc w:val="both"/>
      </w:pPr>
      <w:r>
        <w:t xml:space="preserve">Regarding the capacity of judges and prosecutors, there are pending issues and setbacks. The Academia de la Magistratura (AMAG), in charge of training these justice operators, in 2016 repealed the course on Gender and Justice from its regulations of the study system (Régimen </w:t>
      </w:r>
      <w:r>
        <w:lastRenderedPageBreak/>
        <w:t>de Estudios)</w:t>
      </w:r>
      <w:r>
        <w:rPr>
          <w:vertAlign w:val="superscript"/>
        </w:rPr>
        <w:footnoteReference w:id="6"/>
      </w:r>
      <w:r>
        <w:t>. Likewise, there are no criteria for evaluating specialization in gender and interculturality in the magistracy (Annex 6).</w:t>
      </w:r>
    </w:p>
    <w:p w:rsidR="00963141" w:rsidRDefault="00C16B4D">
      <w:pPr>
        <w:pBdr>
          <w:top w:val="nil"/>
          <w:left w:val="nil"/>
          <w:bottom w:val="nil"/>
          <w:right w:val="nil"/>
          <w:between w:val="nil"/>
        </w:pBdr>
        <w:spacing w:before="195" w:line="235" w:lineRule="auto"/>
        <w:ind w:left="0" w:right="111" w:hanging="2"/>
        <w:jc w:val="both"/>
        <w:rPr>
          <w:rFonts w:eastAsia="Calibri"/>
          <w:color w:val="000000"/>
        </w:rPr>
      </w:pPr>
      <w:r>
        <w:rPr>
          <w:rFonts w:eastAsia="Calibri"/>
          <w:b/>
          <w:color w:val="000000"/>
          <w:u w:val="single"/>
        </w:rPr>
        <w:t>Recom</w:t>
      </w:r>
      <w:r>
        <w:rPr>
          <w:b/>
          <w:u w:val="single"/>
        </w:rPr>
        <w:t>mendations</w:t>
      </w:r>
    </w:p>
    <w:p w:rsidR="00963141" w:rsidRDefault="00C16B4D">
      <w:pPr>
        <w:numPr>
          <w:ilvl w:val="0"/>
          <w:numId w:val="17"/>
        </w:numPr>
        <w:pBdr>
          <w:top w:val="nil"/>
          <w:left w:val="nil"/>
          <w:bottom w:val="nil"/>
          <w:right w:val="nil"/>
          <w:between w:val="nil"/>
        </w:pBdr>
        <w:tabs>
          <w:tab w:val="left" w:pos="400"/>
        </w:tabs>
        <w:spacing w:before="37" w:line="240" w:lineRule="auto"/>
        <w:ind w:left="0" w:right="124" w:hanging="2"/>
        <w:jc w:val="both"/>
      </w:pPr>
      <w:r>
        <w:t>That the Academy of the Magistracy reinstate the compulsory Gender and Justice course in its curriculum, and develop incentives for valuing gender courses.</w:t>
      </w:r>
    </w:p>
    <w:p w:rsidR="00963141" w:rsidRDefault="00C16B4D">
      <w:pPr>
        <w:numPr>
          <w:ilvl w:val="0"/>
          <w:numId w:val="17"/>
        </w:numPr>
        <w:pBdr>
          <w:top w:val="nil"/>
          <w:left w:val="nil"/>
          <w:bottom w:val="nil"/>
          <w:right w:val="nil"/>
          <w:between w:val="nil"/>
        </w:pBdr>
        <w:tabs>
          <w:tab w:val="left" w:pos="400"/>
        </w:tabs>
        <w:spacing w:line="240" w:lineRule="auto"/>
        <w:ind w:left="0" w:right="115" w:hanging="2"/>
        <w:jc w:val="both"/>
      </w:pPr>
      <w:r>
        <w:t>That the National Board of Justice approves and implements a Guide with gender criteria for the selection, evaluation and ratification of magistrates.</w:t>
      </w:r>
    </w:p>
    <w:p w:rsidR="00963141" w:rsidRDefault="00963141">
      <w:pPr>
        <w:numPr>
          <w:ilvl w:val="0"/>
          <w:numId w:val="36"/>
        </w:numPr>
        <w:pBdr>
          <w:top w:val="nil"/>
          <w:left w:val="nil"/>
          <w:bottom w:val="nil"/>
          <w:right w:val="nil"/>
          <w:between w:val="nil"/>
        </w:pBdr>
        <w:tabs>
          <w:tab w:val="left" w:pos="545"/>
        </w:tabs>
        <w:spacing w:line="240" w:lineRule="auto"/>
        <w:ind w:left="0" w:right="123" w:hanging="2"/>
        <w:jc w:val="both"/>
        <w:rPr>
          <w:rFonts w:eastAsia="Calibri"/>
          <w:b/>
          <w:color w:val="000000"/>
        </w:rPr>
      </w:pPr>
    </w:p>
    <w:p w:rsidR="00963141" w:rsidRDefault="00C16B4D">
      <w:pPr>
        <w:numPr>
          <w:ilvl w:val="1"/>
          <w:numId w:val="12"/>
        </w:numPr>
        <w:pBdr>
          <w:top w:val="nil"/>
          <w:left w:val="nil"/>
          <w:bottom w:val="nil"/>
          <w:right w:val="nil"/>
          <w:between w:val="nil"/>
        </w:pBdr>
        <w:tabs>
          <w:tab w:val="left" w:pos="545"/>
        </w:tabs>
        <w:spacing w:line="240" w:lineRule="auto"/>
        <w:ind w:left="0" w:right="123" w:hanging="2"/>
        <w:jc w:val="both"/>
        <w:rPr>
          <w:rFonts w:eastAsia="Calibri"/>
          <w:b/>
          <w:color w:val="000000"/>
        </w:rPr>
      </w:pPr>
      <w:r>
        <w:rPr>
          <w:b/>
        </w:rPr>
        <w:t>Sexual violence during Peru’s internal conflict</w:t>
      </w:r>
    </w:p>
    <w:p w:rsidR="00963141" w:rsidRDefault="00963141">
      <w:pPr>
        <w:pBdr>
          <w:top w:val="nil"/>
          <w:left w:val="nil"/>
          <w:bottom w:val="nil"/>
          <w:right w:val="nil"/>
          <w:between w:val="nil"/>
        </w:pBdr>
        <w:spacing w:line="240" w:lineRule="auto"/>
        <w:ind w:left="0" w:right="124" w:hanging="2"/>
        <w:jc w:val="both"/>
      </w:pPr>
    </w:p>
    <w:p w:rsidR="00963141" w:rsidRDefault="00C16B4D">
      <w:pPr>
        <w:pBdr>
          <w:top w:val="nil"/>
          <w:left w:val="nil"/>
          <w:bottom w:val="nil"/>
          <w:right w:val="nil"/>
          <w:between w:val="nil"/>
        </w:pBdr>
        <w:spacing w:line="240" w:lineRule="auto"/>
        <w:ind w:left="0" w:right="124" w:hanging="2"/>
        <w:jc w:val="both"/>
      </w:pPr>
      <w:r>
        <w:t>The adaptation of sexual crimes to the Rome Statute of the International Criminal Court, as crimes against humanity or war crimes, remains pending.</w:t>
      </w:r>
    </w:p>
    <w:p w:rsidR="00963141" w:rsidRDefault="00963141">
      <w:pPr>
        <w:pBdr>
          <w:top w:val="nil"/>
          <w:left w:val="nil"/>
          <w:bottom w:val="nil"/>
          <w:right w:val="nil"/>
          <w:between w:val="nil"/>
        </w:pBdr>
        <w:spacing w:line="240" w:lineRule="auto"/>
        <w:ind w:left="0" w:right="116" w:hanging="2"/>
        <w:jc w:val="both"/>
      </w:pPr>
    </w:p>
    <w:p w:rsidR="00963141" w:rsidRDefault="00C16B4D">
      <w:pPr>
        <w:pBdr>
          <w:top w:val="nil"/>
          <w:left w:val="nil"/>
          <w:bottom w:val="nil"/>
          <w:right w:val="nil"/>
          <w:between w:val="nil"/>
        </w:pBdr>
        <w:spacing w:line="240" w:lineRule="auto"/>
        <w:ind w:left="0" w:right="116" w:hanging="2"/>
        <w:jc w:val="both"/>
      </w:pPr>
      <w:r>
        <w:t>Only one conviction has been achieved for the crime of rape during Peru’s internal armed conflict: (M.M.M. case). The case of Manta and Vilca, which involves nine victims and fourteen aggressors from the forces of order, is on trial.</w:t>
      </w:r>
    </w:p>
    <w:p w:rsidR="00963141" w:rsidRDefault="00963141">
      <w:pPr>
        <w:pBdr>
          <w:top w:val="nil"/>
          <w:left w:val="nil"/>
          <w:bottom w:val="nil"/>
          <w:right w:val="nil"/>
          <w:between w:val="nil"/>
        </w:pBdr>
        <w:spacing w:line="240" w:lineRule="auto"/>
        <w:ind w:left="0" w:right="116" w:hanging="2"/>
        <w:jc w:val="both"/>
        <w:rPr>
          <w:rFonts w:eastAsia="Calibri"/>
          <w:color w:val="000000"/>
        </w:rPr>
      </w:pPr>
    </w:p>
    <w:p w:rsidR="00963141" w:rsidRPr="00EB363C" w:rsidRDefault="00C16B4D">
      <w:pPr>
        <w:pBdr>
          <w:top w:val="nil"/>
          <w:left w:val="nil"/>
          <w:bottom w:val="nil"/>
          <w:right w:val="nil"/>
          <w:between w:val="nil"/>
        </w:pBdr>
        <w:spacing w:line="240" w:lineRule="auto"/>
        <w:ind w:left="0" w:right="116" w:hanging="2"/>
        <w:jc w:val="both"/>
        <w:rPr>
          <w:rFonts w:eastAsia="Calibri"/>
          <w:color w:val="000000"/>
          <w:lang w:val="es-PE"/>
        </w:rPr>
      </w:pPr>
      <w:r w:rsidRPr="00EB363C">
        <w:rPr>
          <w:rFonts w:eastAsia="Calibri"/>
          <w:color w:val="000000"/>
          <w:lang w:val="es-PE"/>
        </w:rPr>
        <w:t xml:space="preserve">La Ley N° 28592, crea el </w:t>
      </w:r>
      <w:r w:rsidRPr="00EB363C">
        <w:rPr>
          <w:rFonts w:eastAsia="Calibri"/>
          <w:i/>
          <w:color w:val="000000"/>
          <w:lang w:val="es-PE"/>
        </w:rPr>
        <w:t>Plan Integral de Reparaciones</w:t>
      </w:r>
      <w:r w:rsidRPr="00EB363C">
        <w:rPr>
          <w:rFonts w:eastAsia="Calibri"/>
          <w:color w:val="000000"/>
          <w:lang w:val="es-PE"/>
        </w:rPr>
        <w:t xml:space="preserve">. En mayo de 2012, el Congreso aprobó la ley que incorpora otras formas de violencia sexual, el Poder Ejecutivo la observó. A diciembre del 2018, el Registro Único de Víctimas (RUV) reconoce 5266 víctimas de violación sexual, 201 mujeres tuvieron hijas/os de sus violadores. </w:t>
      </w:r>
    </w:p>
    <w:p w:rsidR="00963141" w:rsidRPr="00EB363C" w:rsidRDefault="00963141">
      <w:pPr>
        <w:pBdr>
          <w:top w:val="nil"/>
          <w:left w:val="nil"/>
          <w:bottom w:val="nil"/>
          <w:right w:val="nil"/>
          <w:between w:val="nil"/>
        </w:pBdr>
        <w:spacing w:line="240" w:lineRule="auto"/>
        <w:ind w:left="0" w:right="116" w:hanging="2"/>
        <w:jc w:val="both"/>
        <w:rPr>
          <w:lang w:val="es-PE"/>
        </w:rPr>
      </w:pPr>
    </w:p>
    <w:p w:rsidR="00963141" w:rsidRDefault="00C16B4D">
      <w:pPr>
        <w:pBdr>
          <w:top w:val="nil"/>
          <w:left w:val="nil"/>
          <w:bottom w:val="nil"/>
          <w:right w:val="nil"/>
          <w:between w:val="nil"/>
        </w:pBdr>
        <w:spacing w:line="240" w:lineRule="auto"/>
        <w:ind w:left="0" w:right="116" w:hanging="2"/>
        <w:jc w:val="both"/>
      </w:pPr>
      <w:r>
        <w:t xml:space="preserve">Law No. 28592 creates the </w:t>
      </w:r>
      <w:r>
        <w:rPr>
          <w:i/>
        </w:rPr>
        <w:t>Plan Integral de Reparaciones (Integral Reparations Plan)</w:t>
      </w:r>
      <w:r>
        <w:t>. In May 2012, Congress approved the law incorporating other forms of sexual violence, the Executive Power observed it. As of December 2018, the Single Registry of Victims (RUV) recognizes 5,266 victims of rape, 201 women had children of their rapists.</w:t>
      </w:r>
    </w:p>
    <w:p w:rsidR="00963141" w:rsidRDefault="00C16B4D">
      <w:pPr>
        <w:pBdr>
          <w:top w:val="nil"/>
          <w:left w:val="nil"/>
          <w:bottom w:val="nil"/>
          <w:right w:val="nil"/>
          <w:between w:val="nil"/>
        </w:pBdr>
        <w:spacing w:line="240" w:lineRule="auto"/>
        <w:ind w:left="0" w:right="116" w:hanging="2"/>
        <w:jc w:val="both"/>
        <w:rPr>
          <w:rFonts w:eastAsia="Calibri"/>
          <w:color w:val="000000"/>
          <w:u w:val="single"/>
        </w:rPr>
      </w:pPr>
      <w:r>
        <w:rPr>
          <w:rFonts w:eastAsia="Calibri"/>
          <w:color w:val="000000"/>
        </w:rPr>
        <w:t xml:space="preserve"> </w:t>
      </w: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2"/>
        </w:numPr>
        <w:pBdr>
          <w:top w:val="nil"/>
          <w:left w:val="nil"/>
          <w:bottom w:val="nil"/>
          <w:right w:val="nil"/>
          <w:between w:val="nil"/>
        </w:pBdr>
        <w:tabs>
          <w:tab w:val="left" w:pos="416"/>
        </w:tabs>
        <w:spacing w:line="240" w:lineRule="auto"/>
        <w:ind w:left="0" w:right="121" w:hanging="2"/>
        <w:jc w:val="both"/>
      </w:pPr>
      <w:r>
        <w:lastRenderedPageBreak/>
        <w:t>Adapt domestic criminal legislation to the Rome Statute of the International Criminal Court.</w:t>
      </w:r>
    </w:p>
    <w:p w:rsidR="00963141" w:rsidRDefault="00C16B4D">
      <w:pPr>
        <w:numPr>
          <w:ilvl w:val="0"/>
          <w:numId w:val="32"/>
        </w:numPr>
        <w:pBdr>
          <w:top w:val="nil"/>
          <w:left w:val="nil"/>
          <w:bottom w:val="nil"/>
          <w:right w:val="nil"/>
          <w:between w:val="nil"/>
        </w:pBdr>
        <w:tabs>
          <w:tab w:val="left" w:pos="416"/>
        </w:tabs>
        <w:spacing w:line="240" w:lineRule="auto"/>
        <w:ind w:left="0" w:right="115" w:hanging="2"/>
        <w:jc w:val="both"/>
      </w:pPr>
      <w:r>
        <w:t>The trials of Manta and Vilca and others on rape must guarantee: non-discrimination, impartiality, non-revictimization and approach as a crime against humanity.</w:t>
      </w:r>
    </w:p>
    <w:p w:rsidR="00963141" w:rsidRDefault="00C16B4D">
      <w:pPr>
        <w:numPr>
          <w:ilvl w:val="0"/>
          <w:numId w:val="32"/>
        </w:numPr>
        <w:pBdr>
          <w:top w:val="nil"/>
          <w:left w:val="nil"/>
          <w:bottom w:val="nil"/>
          <w:right w:val="nil"/>
          <w:between w:val="nil"/>
        </w:pBdr>
        <w:tabs>
          <w:tab w:val="left" w:pos="416"/>
        </w:tabs>
        <w:spacing w:line="240" w:lineRule="auto"/>
        <w:ind w:left="0" w:right="114" w:hanging="2"/>
        <w:jc w:val="both"/>
        <w:rPr>
          <w:color w:val="212121"/>
        </w:rPr>
      </w:pPr>
      <w:r>
        <w:rPr>
          <w:color w:val="212121"/>
        </w:rPr>
        <w:t xml:space="preserve">Modify Law No. 28592, Law that creates the </w:t>
      </w:r>
      <w:r>
        <w:rPr>
          <w:i/>
        </w:rPr>
        <w:t>Plan Integral de Reparaciones (Integral Reparations Plan)</w:t>
      </w:r>
      <w:r>
        <w:rPr>
          <w:color w:val="212121"/>
        </w:rPr>
        <w:t>, incorporating as beneficiaries the victims of all forms of sexual violence.</w:t>
      </w:r>
    </w:p>
    <w:p w:rsidR="00963141" w:rsidRDefault="00963141">
      <w:pPr>
        <w:ind w:left="0" w:hanging="2"/>
        <w:jc w:val="both"/>
      </w:pPr>
    </w:p>
    <w:p w:rsidR="00CA7C85" w:rsidRDefault="00CA7C85">
      <w:pPr>
        <w:ind w:left="0" w:hanging="2"/>
        <w:jc w:val="both"/>
      </w:pPr>
    </w:p>
    <w:p w:rsidR="00CA7C85" w:rsidRDefault="00CA7C85">
      <w:pPr>
        <w:ind w:left="0" w:hanging="2"/>
        <w:jc w:val="both"/>
      </w:pPr>
    </w:p>
    <w:p w:rsidR="00963141" w:rsidRDefault="00C16B4D">
      <w:pPr>
        <w:numPr>
          <w:ilvl w:val="1"/>
          <w:numId w:val="12"/>
        </w:numPr>
        <w:pBdr>
          <w:top w:val="nil"/>
          <w:left w:val="nil"/>
          <w:bottom w:val="nil"/>
          <w:right w:val="nil"/>
          <w:between w:val="nil"/>
        </w:pBdr>
        <w:tabs>
          <w:tab w:val="left" w:pos="545"/>
        </w:tabs>
        <w:spacing w:line="240" w:lineRule="auto"/>
        <w:ind w:left="0" w:hanging="2"/>
        <w:jc w:val="both"/>
        <w:rPr>
          <w:color w:val="000000"/>
        </w:rPr>
      </w:pPr>
      <w:r>
        <w:rPr>
          <w:b/>
          <w:color w:val="000000"/>
        </w:rPr>
        <w:t>Acces</w:t>
      </w:r>
      <w:r>
        <w:rPr>
          <w:b/>
        </w:rPr>
        <w:t xml:space="preserve">s to justice: violence against indigenous girls and women </w:t>
      </w:r>
    </w:p>
    <w:p w:rsidR="00963141" w:rsidRDefault="00963141">
      <w:pPr>
        <w:pBdr>
          <w:top w:val="nil"/>
          <w:left w:val="nil"/>
          <w:bottom w:val="nil"/>
          <w:right w:val="nil"/>
          <w:between w:val="nil"/>
        </w:pBdr>
        <w:spacing w:line="240" w:lineRule="auto"/>
        <w:ind w:left="0" w:right="119" w:hanging="2"/>
        <w:jc w:val="both"/>
      </w:pPr>
    </w:p>
    <w:p w:rsidR="00963141" w:rsidRDefault="00C16B4D">
      <w:pPr>
        <w:pBdr>
          <w:top w:val="nil"/>
          <w:left w:val="nil"/>
          <w:bottom w:val="nil"/>
          <w:right w:val="nil"/>
          <w:between w:val="nil"/>
        </w:pBdr>
        <w:spacing w:line="240" w:lineRule="auto"/>
        <w:ind w:left="0" w:right="119" w:hanging="2"/>
        <w:jc w:val="both"/>
        <w:rPr>
          <w:rFonts w:eastAsia="Calibri"/>
          <w:color w:val="000000"/>
        </w:rPr>
      </w:pPr>
      <w:r>
        <w:t>The Political Constitution recognizes indigenous jurisdiction (Article 149); but it has not developed the mechanism for coordination between the two justice systems. The Peruvian Judiciary approved between 2013 and 2015, three protocols for its action in cases in which members of indigenous communities or rondas campesinas (peasant rounds) participate, but they have been little widespread. The ruling of the Constitutional Court (Exp. 7009-2013-PHC / TC) recognizes that the state justice is competent to punish sexual violence against minors, because they violate fundamental rights.</w:t>
      </w:r>
    </w:p>
    <w:p w:rsidR="00963141" w:rsidRDefault="00963141">
      <w:pPr>
        <w:pBdr>
          <w:top w:val="nil"/>
          <w:left w:val="nil"/>
          <w:bottom w:val="nil"/>
          <w:right w:val="nil"/>
          <w:between w:val="nil"/>
        </w:pBdr>
        <w:spacing w:line="240" w:lineRule="auto"/>
        <w:ind w:left="0" w:right="119" w:hanging="2"/>
        <w:jc w:val="both"/>
      </w:pPr>
    </w:p>
    <w:p w:rsidR="00963141" w:rsidRDefault="00C16B4D">
      <w:pPr>
        <w:pBdr>
          <w:top w:val="nil"/>
          <w:left w:val="nil"/>
          <w:bottom w:val="nil"/>
          <w:right w:val="nil"/>
          <w:between w:val="nil"/>
        </w:pBdr>
        <w:spacing w:line="240" w:lineRule="auto"/>
        <w:ind w:left="0" w:right="119" w:hanging="2"/>
        <w:jc w:val="both"/>
      </w:pPr>
      <w:r>
        <w:t>The Judiciary has a Registry of Interpreters of Indigenous or Native Languages; however, it covers 7 of the 33 judicial districts and only for 13 of the 68 recognized indigenous languages.</w:t>
      </w:r>
    </w:p>
    <w:p w:rsidR="00963141" w:rsidRDefault="00963141">
      <w:pPr>
        <w:pBdr>
          <w:top w:val="nil"/>
          <w:left w:val="nil"/>
          <w:bottom w:val="nil"/>
          <w:right w:val="nil"/>
          <w:between w:val="nil"/>
        </w:pBdr>
        <w:spacing w:line="240" w:lineRule="auto"/>
        <w:ind w:left="0" w:right="119" w:hanging="2"/>
        <w:jc w:val="both"/>
        <w:rPr>
          <w:rFonts w:eastAsia="Calibri"/>
          <w:color w:val="000000"/>
        </w:rPr>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963141">
      <w:pPr>
        <w:pBdr>
          <w:top w:val="nil"/>
          <w:left w:val="nil"/>
          <w:bottom w:val="nil"/>
          <w:right w:val="nil"/>
          <w:between w:val="nil"/>
        </w:pBdr>
        <w:tabs>
          <w:tab w:val="left" w:pos="400"/>
        </w:tabs>
        <w:spacing w:line="240" w:lineRule="auto"/>
        <w:ind w:left="0" w:right="120" w:hanging="2"/>
        <w:jc w:val="both"/>
        <w:rPr>
          <w:rFonts w:eastAsia="Calibri"/>
          <w:color w:val="000000"/>
        </w:rPr>
      </w:pPr>
    </w:p>
    <w:p w:rsidR="00963141" w:rsidRDefault="00C16B4D">
      <w:pPr>
        <w:numPr>
          <w:ilvl w:val="0"/>
          <w:numId w:val="18"/>
        </w:numPr>
        <w:pBdr>
          <w:top w:val="nil"/>
          <w:left w:val="nil"/>
          <w:bottom w:val="nil"/>
          <w:right w:val="nil"/>
          <w:between w:val="nil"/>
        </w:pBdr>
        <w:tabs>
          <w:tab w:val="left" w:pos="400"/>
        </w:tabs>
        <w:spacing w:line="240" w:lineRule="auto"/>
        <w:ind w:left="0" w:right="120" w:hanging="2"/>
        <w:jc w:val="both"/>
      </w:pPr>
      <w:r>
        <w:t>The Ministries of Culture and Justice must guarantee sufficient resources for the specialized training of interpreters, indigenous and sign language translators, in gender justice, with a quota for women.</w:t>
      </w:r>
    </w:p>
    <w:p w:rsidR="00963141" w:rsidRDefault="00C16B4D">
      <w:pPr>
        <w:numPr>
          <w:ilvl w:val="0"/>
          <w:numId w:val="18"/>
        </w:numPr>
        <w:pBdr>
          <w:top w:val="nil"/>
          <w:left w:val="nil"/>
          <w:bottom w:val="nil"/>
          <w:right w:val="nil"/>
          <w:between w:val="nil"/>
        </w:pBdr>
        <w:tabs>
          <w:tab w:val="left" w:pos="400"/>
        </w:tabs>
        <w:spacing w:line="240" w:lineRule="auto"/>
        <w:ind w:left="0" w:right="120" w:hanging="2"/>
        <w:jc w:val="both"/>
      </w:pPr>
      <w:r>
        <w:t>The Ministries of Culture, and Women and Vulnerable Populations (MIMP) should promote spaces for intercultural dialogue with indigenous peoples, on the situation of the rights of women and girls.</w:t>
      </w:r>
    </w:p>
    <w:p w:rsidR="00963141" w:rsidRDefault="00C16B4D">
      <w:pPr>
        <w:numPr>
          <w:ilvl w:val="0"/>
          <w:numId w:val="18"/>
        </w:numPr>
        <w:pBdr>
          <w:top w:val="nil"/>
          <w:left w:val="nil"/>
          <w:bottom w:val="nil"/>
          <w:right w:val="nil"/>
          <w:between w:val="nil"/>
        </w:pBdr>
        <w:tabs>
          <w:tab w:val="left" w:pos="400"/>
        </w:tabs>
        <w:spacing w:line="240" w:lineRule="auto"/>
        <w:ind w:left="0" w:right="120" w:hanging="2"/>
        <w:jc w:val="both"/>
      </w:pPr>
      <w:bookmarkStart w:id="0" w:name="_GoBack"/>
      <w:bookmarkEnd w:id="0"/>
      <w:r>
        <w:lastRenderedPageBreak/>
        <w:t>Peruvian State must implement more justice services and supervise their performance.</w:t>
      </w:r>
    </w:p>
    <w:p w:rsidR="00963141" w:rsidRDefault="00963141">
      <w:pPr>
        <w:pBdr>
          <w:top w:val="nil"/>
          <w:left w:val="nil"/>
          <w:bottom w:val="nil"/>
          <w:right w:val="nil"/>
          <w:between w:val="nil"/>
        </w:pBdr>
        <w:tabs>
          <w:tab w:val="left" w:pos="400"/>
        </w:tabs>
        <w:spacing w:line="240" w:lineRule="auto"/>
        <w:ind w:left="0" w:right="120" w:hanging="2"/>
        <w:jc w:val="both"/>
      </w:pPr>
    </w:p>
    <w:p w:rsidR="00963141" w:rsidRDefault="00963141">
      <w:pPr>
        <w:pBdr>
          <w:top w:val="nil"/>
          <w:left w:val="nil"/>
          <w:bottom w:val="nil"/>
          <w:right w:val="nil"/>
          <w:between w:val="nil"/>
        </w:pBdr>
        <w:tabs>
          <w:tab w:val="left" w:pos="400"/>
        </w:tabs>
        <w:spacing w:line="240" w:lineRule="auto"/>
        <w:ind w:left="0" w:right="120" w:hanging="2"/>
        <w:jc w:val="both"/>
        <w:rPr>
          <w:rFonts w:eastAsia="Calibri"/>
          <w:color w:val="000000"/>
        </w:rPr>
      </w:pPr>
    </w:p>
    <w:p w:rsidR="00963141" w:rsidRDefault="00963141">
      <w:pPr>
        <w:spacing w:before="1"/>
        <w:ind w:left="0" w:hanging="2"/>
        <w:jc w:val="both"/>
      </w:pPr>
    </w:p>
    <w:p w:rsidR="00963141" w:rsidRDefault="00C16B4D">
      <w:pPr>
        <w:numPr>
          <w:ilvl w:val="1"/>
          <w:numId w:val="12"/>
        </w:numPr>
        <w:pBdr>
          <w:top w:val="nil"/>
          <w:left w:val="nil"/>
          <w:bottom w:val="nil"/>
          <w:right w:val="nil"/>
          <w:between w:val="nil"/>
        </w:pBdr>
        <w:tabs>
          <w:tab w:val="left" w:pos="560"/>
        </w:tabs>
        <w:spacing w:line="240" w:lineRule="auto"/>
        <w:ind w:left="0" w:hanging="2"/>
        <w:jc w:val="both"/>
        <w:rPr>
          <w:rFonts w:eastAsia="Calibri"/>
          <w:b/>
          <w:color w:val="000000"/>
        </w:rPr>
      </w:pPr>
      <w:r>
        <w:rPr>
          <w:rFonts w:eastAsia="Calibri"/>
          <w:b/>
          <w:color w:val="000000"/>
        </w:rPr>
        <w:t>Violenc</w:t>
      </w:r>
      <w:r>
        <w:rPr>
          <w:b/>
        </w:rPr>
        <w:t xml:space="preserve">e in partner relationships and femicide </w:t>
      </w:r>
    </w:p>
    <w:p w:rsidR="00963141" w:rsidRDefault="00963141">
      <w:pPr>
        <w:pBdr>
          <w:top w:val="nil"/>
          <w:left w:val="nil"/>
          <w:bottom w:val="nil"/>
          <w:right w:val="nil"/>
          <w:between w:val="nil"/>
        </w:pBdr>
        <w:spacing w:line="240" w:lineRule="auto"/>
        <w:ind w:left="0" w:right="112" w:hanging="2"/>
        <w:jc w:val="both"/>
      </w:pPr>
    </w:p>
    <w:p w:rsidR="00963141" w:rsidRDefault="00C16B4D">
      <w:pPr>
        <w:pBdr>
          <w:top w:val="nil"/>
          <w:left w:val="nil"/>
          <w:bottom w:val="nil"/>
          <w:right w:val="nil"/>
          <w:between w:val="nil"/>
        </w:pBdr>
        <w:spacing w:line="240" w:lineRule="auto"/>
        <w:ind w:left="0" w:right="112" w:hanging="2"/>
        <w:jc w:val="both"/>
        <w:rPr>
          <w:rFonts w:eastAsia="Calibri"/>
          <w:color w:val="000000"/>
        </w:rPr>
      </w:pPr>
      <w:r>
        <w:t>Around 7 out of 10 Peruvian women, between 15 and 49 years old, suffer some type of violence by their partner or ex-partner. According to the Criminality Observatory of the Public Ministry, from 2009 to June 2018, 1,129 femicides were registered.</w:t>
      </w:r>
    </w:p>
    <w:p w:rsidR="00963141" w:rsidRDefault="00963141">
      <w:pPr>
        <w:pBdr>
          <w:top w:val="nil"/>
          <w:left w:val="nil"/>
          <w:bottom w:val="nil"/>
          <w:right w:val="nil"/>
          <w:between w:val="nil"/>
        </w:pBdr>
        <w:spacing w:line="240" w:lineRule="auto"/>
        <w:ind w:left="0" w:right="112" w:hanging="2"/>
        <w:jc w:val="both"/>
      </w:pPr>
    </w:p>
    <w:p w:rsidR="00963141" w:rsidRDefault="00C16B4D">
      <w:pPr>
        <w:pBdr>
          <w:top w:val="nil"/>
          <w:left w:val="nil"/>
          <w:bottom w:val="nil"/>
          <w:right w:val="nil"/>
          <w:between w:val="nil"/>
        </w:pBdr>
        <w:spacing w:line="240" w:lineRule="auto"/>
        <w:ind w:left="0" w:right="112" w:hanging="2"/>
        <w:jc w:val="both"/>
      </w:pPr>
      <w:r>
        <w:t>Plenary Agreement 01-2016 / CJ-116, recognizes a context characterized by discrimination, inequality and power relations between men and women. It establishes criteria to differentiate the feminicide intention and restricts the penal type by indicating that it can only be committed by a man, not assimilable to the “sexual identity”, and that the passive subject can only be a woman (cisgender woman).</w:t>
      </w:r>
    </w:p>
    <w:p w:rsidR="00963141" w:rsidRDefault="00963141">
      <w:pPr>
        <w:spacing w:before="7"/>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3"/>
        </w:numPr>
        <w:pBdr>
          <w:top w:val="nil"/>
          <w:left w:val="nil"/>
          <w:bottom w:val="nil"/>
          <w:right w:val="nil"/>
          <w:between w:val="nil"/>
        </w:pBdr>
        <w:tabs>
          <w:tab w:val="left" w:pos="416"/>
        </w:tabs>
        <w:spacing w:line="240" w:lineRule="auto"/>
        <w:ind w:left="0" w:right="120" w:hanging="2"/>
        <w:jc w:val="both"/>
      </w:pPr>
      <w:r>
        <w:t>Regulatory changes to avoid classifying femicide as physical injuries.</w:t>
      </w:r>
    </w:p>
    <w:p w:rsidR="00963141" w:rsidRDefault="00C16B4D">
      <w:pPr>
        <w:numPr>
          <w:ilvl w:val="0"/>
          <w:numId w:val="33"/>
        </w:numPr>
        <w:pBdr>
          <w:top w:val="nil"/>
          <w:left w:val="nil"/>
          <w:bottom w:val="nil"/>
          <w:right w:val="nil"/>
          <w:between w:val="nil"/>
        </w:pBdr>
        <w:tabs>
          <w:tab w:val="left" w:pos="416"/>
        </w:tabs>
        <w:spacing w:line="240" w:lineRule="auto"/>
        <w:ind w:left="0" w:right="120" w:hanging="2"/>
        <w:jc w:val="both"/>
      </w:pPr>
      <w:r>
        <w:t>Specify that the classification of femicide, in article 108-B of the Penal Code, does not exclude trans women attacked because of their condition as women.</w:t>
      </w:r>
    </w:p>
    <w:p w:rsidR="00963141" w:rsidRDefault="00963141">
      <w:pPr>
        <w:tabs>
          <w:tab w:val="left" w:pos="400"/>
        </w:tabs>
        <w:ind w:left="0" w:right="123" w:hanging="2"/>
        <w:jc w:val="both"/>
      </w:pPr>
    </w:p>
    <w:p w:rsidR="00963141" w:rsidRDefault="00C16B4D">
      <w:pPr>
        <w:numPr>
          <w:ilvl w:val="1"/>
          <w:numId w:val="12"/>
        </w:numPr>
        <w:pBdr>
          <w:top w:val="nil"/>
          <w:left w:val="nil"/>
          <w:bottom w:val="nil"/>
          <w:right w:val="nil"/>
          <w:between w:val="nil"/>
        </w:pBdr>
        <w:tabs>
          <w:tab w:val="left" w:pos="545"/>
        </w:tabs>
        <w:spacing w:line="240" w:lineRule="auto"/>
        <w:ind w:left="0" w:hanging="2"/>
        <w:jc w:val="both"/>
        <w:rPr>
          <w:rFonts w:eastAsia="Calibri"/>
          <w:b/>
          <w:color w:val="000000"/>
        </w:rPr>
      </w:pPr>
      <w:r>
        <w:rPr>
          <w:b/>
        </w:rPr>
        <w:t>Forced sterilization of women</w:t>
      </w:r>
    </w:p>
    <w:p w:rsidR="00963141" w:rsidRDefault="00963141">
      <w:pPr>
        <w:pBdr>
          <w:top w:val="nil"/>
          <w:left w:val="nil"/>
          <w:bottom w:val="nil"/>
          <w:right w:val="nil"/>
          <w:between w:val="nil"/>
        </w:pBdr>
        <w:spacing w:line="240" w:lineRule="auto"/>
        <w:ind w:left="0" w:right="111" w:hanging="2"/>
        <w:jc w:val="both"/>
      </w:pPr>
    </w:p>
    <w:p w:rsidR="00963141" w:rsidRDefault="00C16B4D">
      <w:pPr>
        <w:pBdr>
          <w:top w:val="nil"/>
          <w:left w:val="nil"/>
          <w:bottom w:val="nil"/>
          <w:right w:val="nil"/>
          <w:between w:val="nil"/>
        </w:pBdr>
        <w:spacing w:line="240" w:lineRule="auto"/>
        <w:ind w:left="0" w:right="111" w:hanging="2"/>
        <w:jc w:val="both"/>
      </w:pPr>
      <w:r>
        <w:t>The preliminary fiscal investigation on the forced sterilizations that occurred between 1996-2000 began in 2002 and involves 2,074 victims. In October 2018, the Second Supranational Criminal Prosecutor's Office formalized a complaint against Alberto Fujimori and his former ministers, as perpetrators-by-means of the crime of serious injuries followed by death in the context of serious human rights violations in the cases of M</w:t>
      </w:r>
      <w:r w:rsidR="00CA7C85">
        <w:t>.</w:t>
      </w:r>
      <w:r>
        <w:t>M</w:t>
      </w:r>
      <w:r w:rsidR="00CA7C85">
        <w:t>.</w:t>
      </w:r>
      <w:r>
        <w:t>, C</w:t>
      </w:r>
      <w:r w:rsidR="00CA7C85">
        <w:t>.</w:t>
      </w:r>
      <w:r>
        <w:t>R</w:t>
      </w:r>
      <w:r w:rsidR="00CA7C85">
        <w:t>.</w:t>
      </w:r>
      <w:r>
        <w:t xml:space="preserve"> and other three victims, due to the </w:t>
      </w:r>
      <w:hyperlink r:id="rId11">
        <w:r w:rsidRPr="00CA7C85">
          <w:t>forced sterilization policy</w:t>
        </w:r>
      </w:hyperlink>
      <w:r w:rsidRPr="00CA7C85">
        <w:t xml:space="preserve"> </w:t>
      </w:r>
      <w:r>
        <w:t>implemented in his government. As of 2020, the trial has not yet begun and there are attempts by the accused to archive the case.</w:t>
      </w:r>
    </w:p>
    <w:p w:rsidR="00963141" w:rsidRDefault="00963141">
      <w:pPr>
        <w:pBdr>
          <w:top w:val="nil"/>
          <w:left w:val="nil"/>
          <w:bottom w:val="nil"/>
          <w:right w:val="nil"/>
          <w:between w:val="nil"/>
        </w:pBdr>
        <w:spacing w:line="240" w:lineRule="auto"/>
        <w:ind w:left="0" w:right="109" w:hanging="2"/>
        <w:jc w:val="both"/>
        <w:rPr>
          <w:rFonts w:eastAsia="Calibri"/>
          <w:color w:val="000000"/>
        </w:rPr>
      </w:pPr>
    </w:p>
    <w:p w:rsidR="00963141" w:rsidRDefault="00C16B4D">
      <w:pPr>
        <w:pBdr>
          <w:top w:val="nil"/>
          <w:left w:val="nil"/>
          <w:bottom w:val="nil"/>
          <w:right w:val="nil"/>
          <w:between w:val="nil"/>
        </w:pBdr>
        <w:spacing w:line="240" w:lineRule="auto"/>
        <w:ind w:left="0" w:right="109" w:hanging="2"/>
        <w:jc w:val="both"/>
        <w:rPr>
          <w:rFonts w:eastAsia="Calibri"/>
          <w:color w:val="000000"/>
        </w:rPr>
      </w:pPr>
      <w:r>
        <w:t>An analysis based on the information from the Demographic and Family Health Survey (ENDES) indicates that 63.7% (211,000) of women sterilized between 1993 and 2000 did not receive complete information; and 7.64% (25,000) of sterilized women did not receive information about the definiteness of this method.</w:t>
      </w:r>
    </w:p>
    <w:p w:rsidR="00963141" w:rsidRDefault="00963141">
      <w:pPr>
        <w:pBdr>
          <w:top w:val="nil"/>
          <w:left w:val="nil"/>
          <w:bottom w:val="nil"/>
          <w:right w:val="nil"/>
          <w:between w:val="nil"/>
        </w:pBdr>
        <w:spacing w:line="235" w:lineRule="auto"/>
        <w:ind w:left="0" w:right="114" w:hanging="2"/>
        <w:jc w:val="both"/>
      </w:pPr>
    </w:p>
    <w:p w:rsidR="00963141" w:rsidRDefault="00C16B4D">
      <w:pPr>
        <w:pBdr>
          <w:top w:val="nil"/>
          <w:left w:val="nil"/>
          <w:bottom w:val="nil"/>
          <w:right w:val="nil"/>
          <w:between w:val="nil"/>
        </w:pBdr>
        <w:spacing w:line="235" w:lineRule="auto"/>
        <w:ind w:left="0" w:right="114" w:hanging="2"/>
        <w:jc w:val="both"/>
      </w:pPr>
      <w:r>
        <w:t>In January 2016, a process to identify victims was started through the Registry of Victims of Forced Sterilizations (REVIESFO). There are 6196 people registered, 97.4% are women.</w:t>
      </w:r>
    </w:p>
    <w:p w:rsidR="00963141" w:rsidRDefault="00963141">
      <w:pPr>
        <w:numPr>
          <w:ilvl w:val="0"/>
          <w:numId w:val="36"/>
        </w:numPr>
        <w:pBdr>
          <w:top w:val="nil"/>
          <w:left w:val="nil"/>
          <w:bottom w:val="nil"/>
          <w:right w:val="nil"/>
          <w:between w:val="nil"/>
        </w:pBdr>
        <w:spacing w:line="240" w:lineRule="auto"/>
        <w:ind w:left="0" w:hanging="2"/>
        <w:jc w:val="both"/>
        <w:rPr>
          <w:rFonts w:eastAsia="Calibri"/>
          <w:b/>
          <w:color w:val="000000"/>
          <w:u w:val="single"/>
        </w:rPr>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963141">
      <w:pPr>
        <w:pBdr>
          <w:top w:val="nil"/>
          <w:left w:val="nil"/>
          <w:bottom w:val="nil"/>
          <w:right w:val="nil"/>
          <w:between w:val="nil"/>
        </w:pBdr>
        <w:tabs>
          <w:tab w:val="left" w:pos="400"/>
        </w:tabs>
        <w:spacing w:line="240" w:lineRule="auto"/>
        <w:ind w:left="0" w:right="111" w:hanging="2"/>
        <w:jc w:val="both"/>
        <w:rPr>
          <w:rFonts w:eastAsia="Calibri"/>
          <w:color w:val="000000"/>
        </w:rPr>
      </w:pPr>
    </w:p>
    <w:p w:rsidR="00963141" w:rsidRDefault="00C16B4D">
      <w:pPr>
        <w:numPr>
          <w:ilvl w:val="0"/>
          <w:numId w:val="34"/>
        </w:numPr>
        <w:pBdr>
          <w:top w:val="nil"/>
          <w:left w:val="nil"/>
          <w:bottom w:val="nil"/>
          <w:right w:val="nil"/>
          <w:between w:val="nil"/>
        </w:pBdr>
        <w:tabs>
          <w:tab w:val="left" w:pos="400"/>
        </w:tabs>
        <w:spacing w:line="240" w:lineRule="auto"/>
        <w:ind w:left="0" w:right="111" w:hanging="2"/>
        <w:jc w:val="both"/>
      </w:pPr>
      <w:r>
        <w:t>That the Public Ministry and the Judiciary guarantee a thorough and impartial investigation of forced sterilizations, applying jurisprudence and international standards.</w:t>
      </w:r>
    </w:p>
    <w:p w:rsidR="00963141" w:rsidRDefault="00C16B4D">
      <w:pPr>
        <w:numPr>
          <w:ilvl w:val="0"/>
          <w:numId w:val="34"/>
        </w:numPr>
        <w:pBdr>
          <w:top w:val="nil"/>
          <w:left w:val="nil"/>
          <w:bottom w:val="nil"/>
          <w:right w:val="nil"/>
          <w:between w:val="nil"/>
        </w:pBdr>
        <w:tabs>
          <w:tab w:val="left" w:pos="400"/>
        </w:tabs>
        <w:spacing w:line="240" w:lineRule="auto"/>
        <w:ind w:left="0" w:right="111" w:hanging="2"/>
        <w:jc w:val="both"/>
      </w:pPr>
      <w:r>
        <w:t>That the Peruvian State approves a comprehensive reparations policy for victims of forced sterilizations.</w:t>
      </w:r>
    </w:p>
    <w:p w:rsidR="00963141" w:rsidRDefault="00C16B4D">
      <w:pPr>
        <w:numPr>
          <w:ilvl w:val="0"/>
          <w:numId w:val="34"/>
        </w:numPr>
        <w:pBdr>
          <w:top w:val="nil"/>
          <w:left w:val="nil"/>
          <w:bottom w:val="nil"/>
          <w:right w:val="nil"/>
          <w:between w:val="nil"/>
        </w:pBdr>
        <w:tabs>
          <w:tab w:val="left" w:pos="400"/>
        </w:tabs>
        <w:spacing w:line="240" w:lineRule="auto"/>
        <w:ind w:left="0" w:right="111" w:hanging="2"/>
        <w:jc w:val="both"/>
      </w:pPr>
      <w:r>
        <w:t>That the provision of health and justice services, roaming registries and resolution of administrative, budgetary, geographical, legal and linguistic barriers is fulfilled.</w:t>
      </w:r>
    </w:p>
    <w:p w:rsidR="00963141" w:rsidRDefault="00963141">
      <w:pPr>
        <w:pBdr>
          <w:top w:val="nil"/>
          <w:left w:val="nil"/>
          <w:bottom w:val="nil"/>
          <w:right w:val="nil"/>
          <w:between w:val="nil"/>
        </w:pBdr>
        <w:tabs>
          <w:tab w:val="left" w:pos="400"/>
        </w:tabs>
        <w:spacing w:line="240" w:lineRule="auto"/>
        <w:ind w:left="0" w:right="111" w:hanging="2"/>
        <w:jc w:val="both"/>
      </w:pPr>
    </w:p>
    <w:p w:rsidR="00963141" w:rsidRDefault="00963141">
      <w:pPr>
        <w:tabs>
          <w:tab w:val="left" w:pos="400"/>
        </w:tabs>
        <w:ind w:left="1" w:right="123" w:hanging="3"/>
        <w:jc w:val="both"/>
        <w:rPr>
          <w:sz w:val="26"/>
          <w:szCs w:val="26"/>
        </w:rPr>
      </w:pPr>
    </w:p>
    <w:p w:rsidR="00963141" w:rsidRDefault="00C16B4D">
      <w:pPr>
        <w:numPr>
          <w:ilvl w:val="0"/>
          <w:numId w:val="19"/>
        </w:numPr>
        <w:pBdr>
          <w:top w:val="nil"/>
          <w:left w:val="nil"/>
          <w:bottom w:val="nil"/>
          <w:right w:val="nil"/>
          <w:between w:val="nil"/>
        </w:pBdr>
        <w:tabs>
          <w:tab w:val="left" w:pos="400"/>
        </w:tabs>
        <w:spacing w:before="169" w:line="240" w:lineRule="auto"/>
        <w:ind w:left="1" w:right="123" w:hanging="3"/>
        <w:jc w:val="both"/>
        <w:rPr>
          <w:rFonts w:eastAsia="Calibri"/>
          <w:b/>
          <w:color w:val="000000"/>
          <w:sz w:val="30"/>
          <w:szCs w:val="30"/>
        </w:rPr>
      </w:pPr>
      <w:r>
        <w:rPr>
          <w:b/>
          <w:sz w:val="26"/>
          <w:szCs w:val="26"/>
        </w:rPr>
        <w:t xml:space="preserve">REPRODUCTIVE HEALTH OF WOMEN, GIRLS AND ADOLESCENTS </w:t>
      </w:r>
    </w:p>
    <w:p w:rsidR="00963141" w:rsidRDefault="00C16B4D">
      <w:pPr>
        <w:pBdr>
          <w:top w:val="nil"/>
          <w:left w:val="nil"/>
          <w:bottom w:val="nil"/>
          <w:right w:val="nil"/>
          <w:between w:val="nil"/>
        </w:pBdr>
        <w:spacing w:before="56" w:line="240" w:lineRule="auto"/>
        <w:ind w:left="0" w:right="115" w:hanging="2"/>
        <w:jc w:val="both"/>
      </w:pPr>
      <w:r>
        <w:t>Abortion is penalized with the exception of therapeutic abortion, stated in article 119 of the Penal Code, defined as that which is performed by a doctor with the consent of the woman or her legal representative, when it is the only means to save the life of the pregnant woman or to avoid serious and permanent damage to their health.</w:t>
      </w:r>
    </w:p>
    <w:p w:rsidR="00963141" w:rsidRDefault="00963141">
      <w:pPr>
        <w:pBdr>
          <w:top w:val="nil"/>
          <w:left w:val="nil"/>
          <w:bottom w:val="nil"/>
          <w:right w:val="nil"/>
          <w:between w:val="nil"/>
        </w:pBdr>
        <w:spacing w:line="240" w:lineRule="auto"/>
        <w:ind w:left="0" w:right="121" w:hanging="2"/>
        <w:jc w:val="both"/>
      </w:pPr>
    </w:p>
    <w:p w:rsidR="00963141" w:rsidRDefault="00C16B4D">
      <w:pPr>
        <w:pBdr>
          <w:top w:val="nil"/>
          <w:left w:val="nil"/>
          <w:bottom w:val="nil"/>
          <w:right w:val="nil"/>
          <w:between w:val="nil"/>
        </w:pBdr>
        <w:spacing w:line="240" w:lineRule="auto"/>
        <w:ind w:left="0" w:right="121" w:hanging="2"/>
        <w:jc w:val="both"/>
      </w:pPr>
      <w:r>
        <w:t>In October 2016, Bill 387/2016-CR was presented to the Congress, which decriminalizes abortion in pregnancies resulting from rape. Opposed positions proposed projects 290/216-CR and 211-2016 / CR, on the protection of the conceived, through the confidential birth and the anonymous delivery to ‘Cunas Salvadoras’ (lifesaving cradles), within 27 days of birth.</w:t>
      </w:r>
    </w:p>
    <w:p w:rsidR="00963141" w:rsidRDefault="00963141">
      <w:pPr>
        <w:spacing w:before="11"/>
        <w:ind w:left="0" w:hanging="2"/>
        <w:jc w:val="both"/>
      </w:pPr>
    </w:p>
    <w:p w:rsidR="00963141" w:rsidRDefault="00C16B4D">
      <w:pPr>
        <w:numPr>
          <w:ilvl w:val="1"/>
          <w:numId w:val="2"/>
        </w:numPr>
        <w:pBdr>
          <w:top w:val="nil"/>
          <w:left w:val="nil"/>
          <w:bottom w:val="nil"/>
          <w:right w:val="nil"/>
          <w:between w:val="nil"/>
        </w:pBdr>
        <w:tabs>
          <w:tab w:val="left" w:pos="560"/>
        </w:tabs>
        <w:spacing w:line="240" w:lineRule="auto"/>
        <w:ind w:left="0" w:right="123" w:hanging="2"/>
        <w:jc w:val="both"/>
        <w:rPr>
          <w:rFonts w:eastAsia="Calibri"/>
          <w:b/>
          <w:color w:val="000000"/>
        </w:rPr>
      </w:pPr>
      <w:r>
        <w:rPr>
          <w:b/>
        </w:rPr>
        <w:t xml:space="preserve">Availability of abortion services and quality post-abortion care </w:t>
      </w:r>
    </w:p>
    <w:p w:rsidR="00963141" w:rsidRDefault="00963141">
      <w:pPr>
        <w:pBdr>
          <w:top w:val="nil"/>
          <w:left w:val="nil"/>
          <w:bottom w:val="nil"/>
          <w:right w:val="nil"/>
          <w:between w:val="nil"/>
        </w:pBdr>
        <w:spacing w:line="240" w:lineRule="auto"/>
        <w:ind w:left="0" w:right="109" w:hanging="2"/>
        <w:jc w:val="both"/>
      </w:pPr>
    </w:p>
    <w:p w:rsidR="00963141" w:rsidRDefault="00C16B4D">
      <w:pPr>
        <w:pBdr>
          <w:top w:val="nil"/>
          <w:left w:val="nil"/>
          <w:bottom w:val="nil"/>
          <w:right w:val="nil"/>
          <w:between w:val="nil"/>
        </w:pBdr>
        <w:spacing w:line="240" w:lineRule="auto"/>
        <w:ind w:left="0" w:right="109" w:hanging="2"/>
        <w:jc w:val="both"/>
      </w:pPr>
      <w:r>
        <w:t>The Ministry of Health reports an annual average of 62,000 cases of post-abortion care. In 2017, 8.5% of maternal deaths were due to abortion</w:t>
      </w:r>
      <w:r>
        <w:rPr>
          <w:vertAlign w:val="superscript"/>
        </w:rPr>
        <w:footnoteReference w:id="7"/>
      </w:r>
      <w:r>
        <w:t>. There have been a total of 453 therapeutic abortions in 2015 and 311 in 2016</w:t>
      </w:r>
      <w:r>
        <w:rPr>
          <w:vertAlign w:val="superscript"/>
        </w:rPr>
        <w:footnoteReference w:id="8"/>
      </w:r>
      <w:r>
        <w:t>.</w:t>
      </w:r>
    </w:p>
    <w:p w:rsidR="00963141" w:rsidRDefault="00963141">
      <w:pPr>
        <w:pBdr>
          <w:top w:val="nil"/>
          <w:left w:val="nil"/>
          <w:bottom w:val="nil"/>
          <w:right w:val="nil"/>
          <w:between w:val="nil"/>
        </w:pBdr>
        <w:spacing w:line="240" w:lineRule="auto"/>
        <w:ind w:left="0" w:right="109" w:hanging="2"/>
        <w:jc w:val="both"/>
      </w:pPr>
    </w:p>
    <w:p w:rsidR="00963141" w:rsidRDefault="00C16B4D">
      <w:pPr>
        <w:pBdr>
          <w:top w:val="nil"/>
          <w:left w:val="nil"/>
          <w:bottom w:val="nil"/>
          <w:right w:val="nil"/>
          <w:between w:val="nil"/>
        </w:pBdr>
        <w:spacing w:line="240" w:lineRule="auto"/>
        <w:ind w:left="0" w:right="109" w:hanging="2"/>
        <w:jc w:val="both"/>
      </w:pPr>
      <w:r>
        <w:t>Access to the only legal abortion is limited by the low knowledge of the Guide for Therapeutic Abortion, the restrictive interpretation of the grounds, the gender perspective and the best interests of the child. By not guaranteeing the availability of therapeutic abortion for girls with forced pregnancies, their lives, mental, physical and social health are at risk.</w:t>
      </w:r>
    </w:p>
    <w:p w:rsidR="00963141" w:rsidRDefault="00963141">
      <w:pPr>
        <w:pBdr>
          <w:top w:val="nil"/>
          <w:left w:val="nil"/>
          <w:bottom w:val="nil"/>
          <w:right w:val="nil"/>
          <w:between w:val="nil"/>
        </w:pBdr>
        <w:spacing w:line="240" w:lineRule="auto"/>
        <w:ind w:left="0" w:right="109" w:hanging="2"/>
        <w:jc w:val="both"/>
      </w:pPr>
    </w:p>
    <w:p w:rsidR="00963141" w:rsidRDefault="00C16B4D">
      <w:pPr>
        <w:pBdr>
          <w:top w:val="nil"/>
          <w:left w:val="nil"/>
          <w:bottom w:val="nil"/>
          <w:right w:val="nil"/>
          <w:between w:val="nil"/>
        </w:pBdr>
        <w:spacing w:line="240" w:lineRule="auto"/>
        <w:ind w:left="0" w:right="109" w:hanging="2"/>
        <w:jc w:val="both"/>
      </w:pPr>
      <w:r>
        <w:t>According to the Ministry of Health, 33% of maternal deaths are due to indirect causes, “14.9% of the dead women are adolescents between 12 and 19 years of age (…), between 2014 and 2017, the average number of maternal deaths under the age of 19 years constituted 13.8% of the total cases”</w:t>
      </w:r>
      <w:r>
        <w:rPr>
          <w:vertAlign w:val="superscript"/>
        </w:rPr>
        <w:footnoteReference w:id="9"/>
      </w:r>
      <w:r>
        <w:t>. All of these deaths could have been prevented with a therapeutic abortion.</w:t>
      </w:r>
    </w:p>
    <w:p w:rsidR="00963141" w:rsidRDefault="00963141">
      <w:pPr>
        <w:pBdr>
          <w:top w:val="nil"/>
          <w:left w:val="nil"/>
          <w:bottom w:val="nil"/>
          <w:right w:val="nil"/>
          <w:between w:val="nil"/>
        </w:pBdr>
        <w:spacing w:line="240" w:lineRule="auto"/>
        <w:ind w:left="0" w:right="109" w:hanging="2"/>
        <w:jc w:val="both"/>
      </w:pPr>
    </w:p>
    <w:p w:rsidR="00963141" w:rsidRDefault="00C16B4D">
      <w:pPr>
        <w:pBdr>
          <w:top w:val="nil"/>
          <w:left w:val="nil"/>
          <w:bottom w:val="nil"/>
          <w:right w:val="nil"/>
          <w:between w:val="nil"/>
        </w:pBdr>
        <w:spacing w:line="240" w:lineRule="auto"/>
        <w:ind w:left="0" w:right="109" w:hanging="2"/>
        <w:jc w:val="both"/>
      </w:pPr>
      <w:r>
        <w:t xml:space="preserve">Confidentiality is a right for any user of the health service. However, article 30 of the </w:t>
      </w:r>
      <w:r>
        <w:rPr>
          <w:i/>
        </w:rPr>
        <w:t xml:space="preserve">Ley General de Salud </w:t>
      </w:r>
      <w:r>
        <w:t xml:space="preserve">(General Health Law) establishes the obligation of the doctor who cares for a woman with indications of criminal abortion, to notify the authority. Meanwhile, the Penal Procedure Code states in article 165, that those bound by professional secrecy may not be compelled to </w:t>
      </w:r>
      <w:r>
        <w:lastRenderedPageBreak/>
        <w:t>testify. The Criminality Observatory of the Public Ministry, between 2015 and March 2017, registered 2,119 cases investigated for abortion</w:t>
      </w:r>
      <w:r>
        <w:rPr>
          <w:vertAlign w:val="superscript"/>
        </w:rPr>
        <w:footnoteReference w:id="10"/>
      </w:r>
      <w:r>
        <w:t>.</w:t>
      </w:r>
    </w:p>
    <w:p w:rsidR="00963141" w:rsidRDefault="00963141">
      <w:pPr>
        <w:tabs>
          <w:tab w:val="left" w:pos="400"/>
        </w:tabs>
        <w:ind w:left="0" w:right="111" w:hanging="2"/>
        <w:jc w:val="both"/>
      </w:pPr>
    </w:p>
    <w:p w:rsidR="00963141" w:rsidRDefault="00963141">
      <w:pPr>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7"/>
        </w:numPr>
        <w:pBdr>
          <w:top w:val="nil"/>
          <w:left w:val="nil"/>
          <w:bottom w:val="nil"/>
          <w:right w:val="nil"/>
          <w:between w:val="nil"/>
        </w:pBdr>
        <w:tabs>
          <w:tab w:val="left" w:pos="416"/>
        </w:tabs>
        <w:spacing w:line="240" w:lineRule="auto"/>
        <w:ind w:left="0" w:right="115" w:hanging="2"/>
        <w:jc w:val="both"/>
      </w:pPr>
      <w:r>
        <w:t>That a favorable opinion on Bill 387/2016-CR is referred, which decriminalizes abortion in cases of pregnancies due to rape.</w:t>
      </w:r>
    </w:p>
    <w:p w:rsidR="00963141" w:rsidRDefault="00C16B4D">
      <w:pPr>
        <w:numPr>
          <w:ilvl w:val="0"/>
          <w:numId w:val="37"/>
        </w:numPr>
        <w:pBdr>
          <w:top w:val="nil"/>
          <w:left w:val="nil"/>
          <w:bottom w:val="nil"/>
          <w:right w:val="nil"/>
          <w:between w:val="nil"/>
        </w:pBdr>
        <w:tabs>
          <w:tab w:val="left" w:pos="416"/>
        </w:tabs>
        <w:spacing w:line="240" w:lineRule="auto"/>
        <w:ind w:left="0" w:right="119" w:hanging="2"/>
        <w:jc w:val="both"/>
      </w:pPr>
      <w:r>
        <w:t xml:space="preserve">That the Ministry of Health incorporates into the </w:t>
      </w:r>
      <w:r>
        <w:rPr>
          <w:i/>
        </w:rPr>
        <w:t xml:space="preserve">Guías Nacionales de Atención Integral de la Salud Sexual y Reproductiva </w:t>
      </w:r>
      <w:r>
        <w:t>(National Guidelines for Comprehensive Sexual and Reproductive Health Care) the appropriate treatment for lesbian women, trans men and women, and non-binary people.</w:t>
      </w:r>
    </w:p>
    <w:p w:rsidR="00963141" w:rsidRDefault="00C16B4D">
      <w:pPr>
        <w:numPr>
          <w:ilvl w:val="0"/>
          <w:numId w:val="37"/>
        </w:numPr>
        <w:pBdr>
          <w:top w:val="nil"/>
          <w:left w:val="nil"/>
          <w:bottom w:val="nil"/>
          <w:right w:val="nil"/>
          <w:between w:val="nil"/>
        </w:pBdr>
        <w:tabs>
          <w:tab w:val="left" w:pos="416"/>
        </w:tabs>
        <w:spacing w:line="240" w:lineRule="auto"/>
        <w:ind w:left="0" w:right="126" w:hanging="2"/>
        <w:jc w:val="both"/>
      </w:pPr>
      <w:r>
        <w:t>Modify the legislation to protect professional secrecy and to avoid criminalization of women.</w:t>
      </w:r>
    </w:p>
    <w:p w:rsidR="00963141" w:rsidRDefault="00C16B4D">
      <w:pPr>
        <w:numPr>
          <w:ilvl w:val="0"/>
          <w:numId w:val="37"/>
        </w:numPr>
        <w:pBdr>
          <w:top w:val="nil"/>
          <w:left w:val="nil"/>
          <w:bottom w:val="nil"/>
          <w:right w:val="nil"/>
          <w:between w:val="nil"/>
        </w:pBdr>
        <w:tabs>
          <w:tab w:val="left" w:pos="416"/>
        </w:tabs>
        <w:spacing w:line="240" w:lineRule="auto"/>
        <w:ind w:left="0" w:right="122" w:hanging="2"/>
        <w:jc w:val="both"/>
      </w:pPr>
      <w:r>
        <w:t>Implement a national registry system on cases of abortion for grounds, requests and abortions performed.</w:t>
      </w:r>
    </w:p>
    <w:p w:rsidR="00963141" w:rsidRDefault="00963141">
      <w:pPr>
        <w:spacing w:before="1"/>
        <w:ind w:left="0" w:right="123" w:hanging="2"/>
        <w:jc w:val="both"/>
      </w:pPr>
    </w:p>
    <w:p w:rsidR="00963141" w:rsidRDefault="00C16B4D">
      <w:pPr>
        <w:numPr>
          <w:ilvl w:val="0"/>
          <w:numId w:val="36"/>
        </w:numPr>
        <w:pBdr>
          <w:top w:val="nil"/>
          <w:left w:val="nil"/>
          <w:bottom w:val="nil"/>
          <w:right w:val="nil"/>
          <w:between w:val="nil"/>
        </w:pBdr>
        <w:tabs>
          <w:tab w:val="left" w:pos="560"/>
        </w:tabs>
        <w:spacing w:line="240" w:lineRule="auto"/>
        <w:ind w:left="0" w:right="123" w:hanging="2"/>
        <w:jc w:val="both"/>
        <w:rPr>
          <w:rFonts w:eastAsia="Calibri"/>
          <w:b/>
          <w:color w:val="000000"/>
        </w:rPr>
      </w:pPr>
      <w:r>
        <w:rPr>
          <w:rFonts w:eastAsia="Calibri"/>
          <w:b/>
          <w:color w:val="000000"/>
        </w:rPr>
        <w:t xml:space="preserve">4.2  </w:t>
      </w:r>
      <w:r>
        <w:rPr>
          <w:b/>
        </w:rPr>
        <w:t>Specialized protocol for girls in a situation of forced pregnancy</w:t>
      </w:r>
    </w:p>
    <w:p w:rsidR="00963141" w:rsidRDefault="00963141">
      <w:pPr>
        <w:numPr>
          <w:ilvl w:val="0"/>
          <w:numId w:val="36"/>
        </w:numPr>
        <w:pBdr>
          <w:top w:val="nil"/>
          <w:left w:val="nil"/>
          <w:bottom w:val="nil"/>
          <w:right w:val="nil"/>
          <w:between w:val="nil"/>
        </w:pBdr>
        <w:tabs>
          <w:tab w:val="left" w:pos="560"/>
        </w:tabs>
        <w:spacing w:line="240" w:lineRule="auto"/>
        <w:ind w:left="0" w:right="123" w:hanging="2"/>
        <w:jc w:val="both"/>
        <w:rPr>
          <w:b/>
        </w:rPr>
      </w:pPr>
    </w:p>
    <w:p w:rsidR="00963141" w:rsidRDefault="00C16B4D">
      <w:pPr>
        <w:pBdr>
          <w:top w:val="nil"/>
          <w:left w:val="nil"/>
          <w:bottom w:val="nil"/>
          <w:right w:val="nil"/>
          <w:between w:val="nil"/>
        </w:pBdr>
        <w:spacing w:line="240" w:lineRule="auto"/>
        <w:ind w:left="0" w:right="114" w:hanging="2"/>
        <w:jc w:val="both"/>
        <w:rPr>
          <w:rFonts w:eastAsia="Calibri"/>
          <w:color w:val="000000"/>
        </w:rPr>
      </w:pPr>
      <w:r>
        <w:t>Data from the National Registry of Identification and Civil Status (RENIEC) indicate that between 2015 and 2018, a total of 1,780 girls under the age of 14 registered their children, which includes girls from the age of 7 (Annex 7).</w:t>
      </w:r>
    </w:p>
    <w:p w:rsidR="00963141" w:rsidRDefault="00963141">
      <w:pPr>
        <w:tabs>
          <w:tab w:val="left" w:pos="400"/>
        </w:tabs>
        <w:ind w:left="0" w:right="122" w:hanging="2"/>
        <w:jc w:val="both"/>
      </w:pPr>
    </w:p>
    <w:p w:rsidR="00963141" w:rsidRDefault="00C16B4D">
      <w:pPr>
        <w:tabs>
          <w:tab w:val="left" w:pos="400"/>
        </w:tabs>
        <w:ind w:left="0" w:right="122" w:hanging="2"/>
        <w:jc w:val="both"/>
      </w:pPr>
      <w:r>
        <w:t xml:space="preserve">Despite the risk to their life and health, these girls are unable to access therapeutic abortion due to: i) restrictive interpretation of causal factors; ii) poorly informed and trained state personnel; iii) exigency of requirements not contemplated; iv) failure to meet deadlines; v) </w:t>
      </w:r>
      <w:r>
        <w:lastRenderedPageBreak/>
        <w:t>absence of a specific route for girls; vi) protection focused on the potential life of the fetus; vii) conscientious objection; others</w:t>
      </w:r>
      <w:r>
        <w:rPr>
          <w:vertAlign w:val="superscript"/>
        </w:rPr>
        <w:footnoteReference w:id="11"/>
      </w:r>
      <w:r>
        <w:t>.</w:t>
      </w:r>
    </w:p>
    <w:p w:rsidR="00963141" w:rsidRDefault="00963141">
      <w:pPr>
        <w:pBdr>
          <w:top w:val="nil"/>
          <w:left w:val="nil"/>
          <w:bottom w:val="nil"/>
          <w:right w:val="nil"/>
          <w:between w:val="nil"/>
        </w:pBdr>
        <w:spacing w:line="235" w:lineRule="auto"/>
        <w:ind w:left="0" w:right="110" w:hanging="2"/>
        <w:jc w:val="both"/>
      </w:pPr>
    </w:p>
    <w:p w:rsidR="00963141" w:rsidRDefault="00C16B4D">
      <w:pPr>
        <w:pBdr>
          <w:top w:val="nil"/>
          <w:left w:val="nil"/>
          <w:bottom w:val="nil"/>
          <w:right w:val="nil"/>
          <w:between w:val="nil"/>
        </w:pBdr>
        <w:spacing w:line="235" w:lineRule="auto"/>
        <w:ind w:left="0" w:right="110" w:hanging="2"/>
        <w:jc w:val="both"/>
      </w:pPr>
      <w:r>
        <w:t>All these situations have generated recommendations from the Committee against Torture</w:t>
      </w:r>
      <w:r>
        <w:rPr>
          <w:vertAlign w:val="superscript"/>
        </w:rPr>
        <w:footnoteReference w:id="12"/>
      </w:r>
      <w:r>
        <w:t xml:space="preserve">  and the CEDAW Committee</w:t>
      </w:r>
      <w:r>
        <w:rPr>
          <w:vertAlign w:val="superscript"/>
        </w:rPr>
        <w:footnoteReference w:id="13"/>
      </w:r>
      <w:r>
        <w:t>, for Peru to review its legislation. In addition, the Committee on the Rights of the Child specifies that pregnant girls’ views regarding to abortion</w:t>
      </w:r>
      <w:r>
        <w:rPr>
          <w:vertAlign w:val="superscript"/>
        </w:rPr>
        <w:footnoteReference w:id="14"/>
      </w:r>
      <w:r>
        <w:rPr>
          <w:vertAlign w:val="superscript"/>
        </w:rPr>
        <w:t xml:space="preserve"> </w:t>
      </w:r>
      <w:r>
        <w:t>must always be heard and respected.</w:t>
      </w:r>
    </w:p>
    <w:p w:rsidR="00963141" w:rsidRDefault="00963141">
      <w:pPr>
        <w:numPr>
          <w:ilvl w:val="0"/>
          <w:numId w:val="36"/>
        </w:numPr>
        <w:pBdr>
          <w:top w:val="nil"/>
          <w:left w:val="nil"/>
          <w:bottom w:val="nil"/>
          <w:right w:val="nil"/>
          <w:between w:val="nil"/>
        </w:pBdr>
        <w:spacing w:line="240" w:lineRule="auto"/>
        <w:ind w:left="0" w:hanging="2"/>
        <w:jc w:val="both"/>
        <w:rPr>
          <w:rFonts w:eastAsia="Calibri"/>
          <w:b/>
          <w:color w:val="000000"/>
          <w:u w:val="single"/>
        </w:rPr>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0"/>
        </w:numPr>
        <w:pBdr>
          <w:top w:val="nil"/>
          <w:left w:val="nil"/>
          <w:bottom w:val="nil"/>
          <w:right w:val="nil"/>
          <w:between w:val="nil"/>
        </w:pBdr>
        <w:tabs>
          <w:tab w:val="left" w:pos="416"/>
        </w:tabs>
        <w:spacing w:line="240" w:lineRule="auto"/>
        <w:ind w:left="0" w:right="117" w:hanging="2"/>
        <w:jc w:val="both"/>
      </w:pPr>
      <w:r>
        <w:t>Guarantee the free and timely distribution of emergency oral contraception (emergency care kits) in all health establishments, Institute of Legal Medicine, Women's Emergency Center (CEM) and Police Stations.</w:t>
      </w:r>
    </w:p>
    <w:p w:rsidR="00963141" w:rsidRDefault="00C16B4D">
      <w:pPr>
        <w:numPr>
          <w:ilvl w:val="0"/>
          <w:numId w:val="30"/>
        </w:numPr>
        <w:pBdr>
          <w:top w:val="nil"/>
          <w:left w:val="nil"/>
          <w:bottom w:val="nil"/>
          <w:right w:val="nil"/>
          <w:between w:val="nil"/>
        </w:pBdr>
        <w:tabs>
          <w:tab w:val="left" w:pos="416"/>
        </w:tabs>
        <w:spacing w:line="240" w:lineRule="auto"/>
        <w:ind w:left="0" w:right="117" w:hanging="2"/>
        <w:jc w:val="both"/>
      </w:pPr>
      <w:r>
        <w:t>The approval of the protocol that regulates the interruption of pregnancy in cases of forced maternity of girls and adolescents, guaranteeing access to therapeutic abortion.</w:t>
      </w:r>
    </w:p>
    <w:p w:rsidR="00963141" w:rsidRDefault="00963141">
      <w:pPr>
        <w:pBdr>
          <w:top w:val="nil"/>
          <w:left w:val="nil"/>
          <w:bottom w:val="nil"/>
          <w:right w:val="nil"/>
          <w:between w:val="nil"/>
        </w:pBdr>
        <w:tabs>
          <w:tab w:val="left" w:pos="416"/>
        </w:tabs>
        <w:spacing w:line="240" w:lineRule="auto"/>
        <w:ind w:left="0" w:right="117" w:hanging="2"/>
        <w:jc w:val="both"/>
      </w:pPr>
    </w:p>
    <w:p w:rsidR="00963141" w:rsidRDefault="00963141">
      <w:pPr>
        <w:tabs>
          <w:tab w:val="left" w:pos="400"/>
        </w:tabs>
        <w:ind w:left="0" w:right="117" w:hanging="2"/>
        <w:jc w:val="both"/>
        <w:rPr>
          <w:sz w:val="18"/>
          <w:szCs w:val="18"/>
        </w:rPr>
      </w:pPr>
    </w:p>
    <w:p w:rsidR="00CA7C85" w:rsidRDefault="00CA7C85">
      <w:pPr>
        <w:tabs>
          <w:tab w:val="left" w:pos="400"/>
        </w:tabs>
        <w:ind w:left="0" w:right="117" w:hanging="2"/>
        <w:jc w:val="both"/>
        <w:rPr>
          <w:sz w:val="18"/>
          <w:szCs w:val="18"/>
        </w:rPr>
      </w:pPr>
    </w:p>
    <w:p w:rsidR="00963141" w:rsidRDefault="00C16B4D">
      <w:pPr>
        <w:numPr>
          <w:ilvl w:val="0"/>
          <w:numId w:val="19"/>
        </w:numPr>
        <w:pBdr>
          <w:top w:val="nil"/>
          <w:left w:val="nil"/>
          <w:bottom w:val="nil"/>
          <w:right w:val="nil"/>
          <w:between w:val="nil"/>
        </w:pBdr>
        <w:tabs>
          <w:tab w:val="left" w:pos="400"/>
        </w:tabs>
        <w:spacing w:line="240" w:lineRule="auto"/>
        <w:ind w:left="1" w:right="117" w:hanging="3"/>
        <w:jc w:val="both"/>
        <w:rPr>
          <w:color w:val="000000"/>
          <w:sz w:val="26"/>
          <w:szCs w:val="26"/>
        </w:rPr>
      </w:pPr>
      <w:r>
        <w:rPr>
          <w:b/>
          <w:sz w:val="26"/>
          <w:szCs w:val="26"/>
        </w:rPr>
        <w:t>WOMEN’S DIVERSITY</w:t>
      </w:r>
    </w:p>
    <w:p w:rsidR="00963141" w:rsidRDefault="00C16B4D">
      <w:pPr>
        <w:numPr>
          <w:ilvl w:val="1"/>
          <w:numId w:val="6"/>
        </w:numPr>
        <w:pBdr>
          <w:top w:val="nil"/>
          <w:left w:val="nil"/>
          <w:bottom w:val="nil"/>
          <w:right w:val="nil"/>
          <w:between w:val="nil"/>
        </w:pBdr>
        <w:tabs>
          <w:tab w:val="left" w:pos="560"/>
        </w:tabs>
        <w:spacing w:before="56" w:line="240" w:lineRule="auto"/>
        <w:ind w:left="0" w:hanging="2"/>
        <w:jc w:val="both"/>
        <w:rPr>
          <w:rFonts w:eastAsia="Calibri"/>
          <w:b/>
          <w:color w:val="000000"/>
        </w:rPr>
      </w:pPr>
      <w:r>
        <w:rPr>
          <w:b/>
        </w:rPr>
        <w:t>Andean and Amazonian indigenous women</w:t>
      </w:r>
    </w:p>
    <w:p w:rsidR="00963141" w:rsidRDefault="00963141">
      <w:pPr>
        <w:pBdr>
          <w:top w:val="nil"/>
          <w:left w:val="nil"/>
          <w:bottom w:val="nil"/>
          <w:right w:val="nil"/>
          <w:between w:val="nil"/>
        </w:pBdr>
        <w:spacing w:line="240" w:lineRule="auto"/>
        <w:ind w:left="0" w:right="108" w:hanging="2"/>
        <w:jc w:val="both"/>
      </w:pPr>
    </w:p>
    <w:p w:rsidR="00963141" w:rsidRDefault="00C16B4D">
      <w:pPr>
        <w:pBdr>
          <w:top w:val="nil"/>
          <w:left w:val="nil"/>
          <w:bottom w:val="nil"/>
          <w:right w:val="nil"/>
          <w:between w:val="nil"/>
        </w:pBdr>
        <w:spacing w:line="240" w:lineRule="auto"/>
        <w:ind w:left="0" w:right="108" w:hanging="2"/>
        <w:jc w:val="both"/>
      </w:pPr>
      <w:r>
        <w:t xml:space="preserve">There are no official data on discrimination and violence disaggregated by indigenous, Andean and Amazonian populations. The 2017 National Census, included for the first time the question </w:t>
      </w:r>
      <w:r>
        <w:lastRenderedPageBreak/>
        <w:t>of ethnic self-identification, indicating that 26% of the Peruvian population recognizes themselves as native: 48.5% are men and 51.5% women. 9.4% of the Andean indigenous population and 14.4% of the Amazonian indigenous population have no level of education. In the case of Andean indigenous men, this rate is 4.9%, but in women it is 16.3%. In the Amazon, the illiteracy rate for indigenous peoples is 15.9%, compared to 5.7% for the non-indigenous population. In Amazonian indigenous men it is 10.4%, and in women 21.2%.</w:t>
      </w:r>
    </w:p>
    <w:p w:rsidR="00963141" w:rsidRDefault="00963141">
      <w:pPr>
        <w:ind w:left="0" w:right="109" w:hanging="2"/>
        <w:jc w:val="both"/>
      </w:pPr>
    </w:p>
    <w:p w:rsidR="00963141" w:rsidRDefault="00C16B4D">
      <w:pPr>
        <w:ind w:left="0" w:right="109" w:hanging="2"/>
        <w:jc w:val="both"/>
      </w:pPr>
      <w:r>
        <w:t xml:space="preserve">In the health field, the Intercultural Health Sector Policy </w:t>
      </w:r>
      <w:r>
        <w:rPr>
          <w:i/>
        </w:rPr>
        <w:t>(Política Sectorial de Salud Intercultural)</w:t>
      </w:r>
      <w:r>
        <w:t>, approved in the National Prior Consultation, has not been implemented.</w:t>
      </w:r>
    </w:p>
    <w:p w:rsidR="00963141" w:rsidRDefault="00963141">
      <w:pPr>
        <w:ind w:left="0" w:right="109"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31"/>
        </w:numPr>
        <w:pBdr>
          <w:top w:val="nil"/>
          <w:left w:val="nil"/>
          <w:bottom w:val="nil"/>
          <w:right w:val="nil"/>
          <w:between w:val="nil"/>
        </w:pBdr>
        <w:tabs>
          <w:tab w:val="left" w:pos="416"/>
        </w:tabs>
        <w:spacing w:line="240" w:lineRule="auto"/>
        <w:ind w:left="0" w:right="119" w:hanging="2"/>
        <w:jc w:val="both"/>
      </w:pPr>
      <w:r>
        <w:t>Public policies and national plans must address the needs of indigenous women and promote their effective participation in community decision-making spaces, in dialogue processes with the State and of communal territory titling.</w:t>
      </w:r>
    </w:p>
    <w:p w:rsidR="00963141" w:rsidRDefault="00C16B4D">
      <w:pPr>
        <w:numPr>
          <w:ilvl w:val="0"/>
          <w:numId w:val="31"/>
        </w:numPr>
        <w:pBdr>
          <w:top w:val="nil"/>
          <w:left w:val="nil"/>
          <w:bottom w:val="nil"/>
          <w:right w:val="nil"/>
          <w:between w:val="nil"/>
        </w:pBdr>
        <w:tabs>
          <w:tab w:val="left" w:pos="416"/>
        </w:tabs>
        <w:spacing w:line="240" w:lineRule="auto"/>
        <w:ind w:left="0" w:right="119" w:hanging="2"/>
        <w:jc w:val="both"/>
      </w:pPr>
      <w:r>
        <w:t>To guarantee support for productive activities that are alternatives to extractivism, developed by indigenous women, and to implement market access and fair prices policies.</w:t>
      </w:r>
    </w:p>
    <w:p w:rsidR="00963141" w:rsidRDefault="00C16B4D">
      <w:pPr>
        <w:numPr>
          <w:ilvl w:val="0"/>
          <w:numId w:val="31"/>
        </w:numPr>
        <w:pBdr>
          <w:top w:val="nil"/>
          <w:left w:val="nil"/>
          <w:bottom w:val="nil"/>
          <w:right w:val="nil"/>
          <w:between w:val="nil"/>
        </w:pBdr>
        <w:tabs>
          <w:tab w:val="left" w:pos="416"/>
        </w:tabs>
        <w:spacing w:line="240" w:lineRule="auto"/>
        <w:ind w:left="0" w:right="119" w:hanging="2"/>
        <w:jc w:val="both"/>
      </w:pPr>
      <w:r>
        <w:t>Implement a national policy of comprehensive care for women affected by heavy metals in their bodies, as a result of water pollution.</w:t>
      </w:r>
    </w:p>
    <w:p w:rsidR="00963141" w:rsidRDefault="00963141">
      <w:pPr>
        <w:pBdr>
          <w:top w:val="nil"/>
          <w:left w:val="nil"/>
          <w:bottom w:val="nil"/>
          <w:right w:val="nil"/>
          <w:between w:val="nil"/>
        </w:pBdr>
        <w:tabs>
          <w:tab w:val="left" w:pos="416"/>
        </w:tabs>
        <w:spacing w:line="240" w:lineRule="auto"/>
        <w:ind w:left="0" w:right="119" w:hanging="2"/>
        <w:jc w:val="both"/>
      </w:pPr>
    </w:p>
    <w:p w:rsidR="00963141" w:rsidRDefault="00963141">
      <w:pPr>
        <w:spacing w:before="6"/>
        <w:ind w:left="0" w:hanging="2"/>
        <w:jc w:val="both"/>
      </w:pPr>
    </w:p>
    <w:p w:rsidR="00963141" w:rsidRDefault="00C16B4D">
      <w:pPr>
        <w:numPr>
          <w:ilvl w:val="1"/>
          <w:numId w:val="6"/>
        </w:numPr>
        <w:pBdr>
          <w:top w:val="nil"/>
          <w:left w:val="nil"/>
          <w:bottom w:val="nil"/>
          <w:right w:val="nil"/>
          <w:between w:val="nil"/>
        </w:pBdr>
        <w:tabs>
          <w:tab w:val="left" w:pos="545"/>
        </w:tabs>
        <w:spacing w:line="240" w:lineRule="auto"/>
        <w:ind w:left="0" w:hanging="2"/>
        <w:jc w:val="both"/>
        <w:rPr>
          <w:color w:val="000000"/>
        </w:rPr>
      </w:pPr>
      <w:r>
        <w:rPr>
          <w:b/>
        </w:rPr>
        <w:t>Afro-descendant women</w:t>
      </w:r>
    </w:p>
    <w:p w:rsidR="00963141" w:rsidRDefault="00963141">
      <w:pPr>
        <w:numPr>
          <w:ilvl w:val="0"/>
          <w:numId w:val="36"/>
        </w:numPr>
        <w:pBdr>
          <w:top w:val="nil"/>
          <w:left w:val="nil"/>
          <w:bottom w:val="nil"/>
          <w:right w:val="nil"/>
          <w:between w:val="nil"/>
        </w:pBdr>
        <w:tabs>
          <w:tab w:val="left" w:pos="545"/>
        </w:tabs>
        <w:spacing w:line="240" w:lineRule="auto"/>
        <w:ind w:left="0" w:hanging="2"/>
        <w:jc w:val="both"/>
        <w:rPr>
          <w:rFonts w:eastAsia="Calibri"/>
          <w:color w:val="000000"/>
        </w:rPr>
      </w:pPr>
    </w:p>
    <w:p w:rsidR="00963141" w:rsidRDefault="00C16B4D">
      <w:pPr>
        <w:pBdr>
          <w:top w:val="nil"/>
          <w:left w:val="nil"/>
          <w:bottom w:val="nil"/>
          <w:right w:val="nil"/>
          <w:between w:val="nil"/>
        </w:pBdr>
        <w:spacing w:before="39" w:line="240" w:lineRule="auto"/>
        <w:ind w:left="0" w:right="118" w:hanging="2"/>
        <w:jc w:val="both"/>
        <w:rPr>
          <w:rFonts w:eastAsia="Calibri"/>
          <w:color w:val="000000"/>
        </w:rPr>
      </w:pPr>
      <w:r>
        <w:t>According to the 2017 Population and Housing National Census, 3.6% of the population is Afro-descendant. 7.1% of Afro-descendant women aged 15 and over have not achieved any educational level, 11.55% reached a university educational level, a figure below 21.7% for mestizas and 21.3% for whites</w:t>
      </w:r>
      <w:r>
        <w:rPr>
          <w:vertAlign w:val="superscript"/>
        </w:rPr>
        <w:footnoteReference w:id="15"/>
      </w:r>
      <w:r>
        <w:rPr>
          <w:vertAlign w:val="superscript"/>
        </w:rPr>
        <w:t>.</w:t>
      </w:r>
    </w:p>
    <w:p w:rsidR="00963141" w:rsidRDefault="00963141">
      <w:pPr>
        <w:pBdr>
          <w:top w:val="nil"/>
          <w:left w:val="nil"/>
          <w:bottom w:val="nil"/>
          <w:right w:val="nil"/>
          <w:between w:val="nil"/>
        </w:pBdr>
        <w:spacing w:line="240" w:lineRule="auto"/>
        <w:ind w:left="0" w:right="110" w:hanging="2"/>
        <w:jc w:val="both"/>
      </w:pPr>
    </w:p>
    <w:p w:rsidR="00963141" w:rsidRDefault="00C16B4D">
      <w:pPr>
        <w:pBdr>
          <w:top w:val="nil"/>
          <w:left w:val="nil"/>
          <w:bottom w:val="nil"/>
          <w:right w:val="nil"/>
          <w:between w:val="nil"/>
        </w:pBdr>
        <w:spacing w:line="240" w:lineRule="auto"/>
        <w:ind w:left="0" w:right="110" w:hanging="2"/>
        <w:jc w:val="both"/>
        <w:rPr>
          <w:rFonts w:eastAsia="Calibri"/>
          <w:color w:val="000000"/>
        </w:rPr>
      </w:pPr>
      <w:r>
        <w:lastRenderedPageBreak/>
        <w:t>A survey conducted by the Ministry of Culture</w:t>
      </w:r>
      <w:r>
        <w:rPr>
          <w:vertAlign w:val="superscript"/>
        </w:rPr>
        <w:footnoteReference w:id="16"/>
      </w:r>
      <w:r>
        <w:t xml:space="preserve"> reveals that 53% of the people interviewed consider Peruvians racist and very racist; but only 8% consider themselves as such. Skin color is one of the most important causes of discrimination (28%).</w:t>
      </w:r>
    </w:p>
    <w:p w:rsidR="00963141" w:rsidRDefault="00963141">
      <w:pPr>
        <w:pBdr>
          <w:top w:val="nil"/>
          <w:left w:val="nil"/>
          <w:bottom w:val="nil"/>
          <w:right w:val="nil"/>
          <w:between w:val="nil"/>
        </w:pBdr>
        <w:spacing w:line="240" w:lineRule="auto"/>
        <w:ind w:left="0" w:right="110" w:hanging="2"/>
        <w:jc w:val="both"/>
      </w:pPr>
    </w:p>
    <w:p w:rsidR="00963141" w:rsidRDefault="00C16B4D">
      <w:pPr>
        <w:pBdr>
          <w:top w:val="nil"/>
          <w:left w:val="nil"/>
          <w:bottom w:val="nil"/>
          <w:right w:val="nil"/>
          <w:between w:val="nil"/>
        </w:pBdr>
        <w:spacing w:line="240" w:lineRule="auto"/>
        <w:ind w:left="0" w:right="110" w:hanging="2"/>
        <w:jc w:val="both"/>
      </w:pPr>
      <w:r>
        <w:t>Since 2013, the Ministry of Culture has the Bureau of Policies for the Afro-Peruvian Population, in 2016 it promoted the National Development Plan for the Afro-Peruvian Population (PLANDEPA). CERD recommends that the State "adopts the necessary measures to guarantee the effective implementation of the National Development Plan for the Afro-Peruvian Population 2016-2020, among others, through the allocation of appropriate human resources, technicians and tools"</w:t>
      </w:r>
      <w:r>
        <w:rPr>
          <w:vertAlign w:val="superscript"/>
        </w:rPr>
        <w:footnoteReference w:id="17"/>
      </w:r>
      <w:r>
        <w:rPr>
          <w:vertAlign w:val="superscript"/>
        </w:rPr>
        <w:t>.</w:t>
      </w:r>
    </w:p>
    <w:p w:rsidR="00963141" w:rsidRDefault="00963141">
      <w:pPr>
        <w:pBdr>
          <w:top w:val="nil"/>
          <w:left w:val="nil"/>
          <w:bottom w:val="nil"/>
          <w:right w:val="nil"/>
          <w:between w:val="nil"/>
        </w:pBdr>
        <w:spacing w:line="235" w:lineRule="auto"/>
        <w:ind w:left="0" w:right="108" w:hanging="2"/>
        <w:jc w:val="both"/>
      </w:pPr>
    </w:p>
    <w:p w:rsidR="00963141" w:rsidRDefault="00C16B4D">
      <w:pPr>
        <w:pBdr>
          <w:top w:val="nil"/>
          <w:left w:val="nil"/>
          <w:bottom w:val="nil"/>
          <w:right w:val="nil"/>
          <w:between w:val="nil"/>
        </w:pBdr>
        <w:spacing w:line="235" w:lineRule="auto"/>
        <w:ind w:left="0" w:right="108" w:hanging="2"/>
        <w:jc w:val="both"/>
      </w:pPr>
      <w:r>
        <w:t>Since 2001, the Ministry of Women and Vulnerable Populations has had the Afro-Peruvian Women's Working Group</w:t>
      </w:r>
      <w:r>
        <w:rPr>
          <w:vertAlign w:val="superscript"/>
        </w:rPr>
        <w:footnoteReference w:id="18"/>
      </w:r>
      <w:r>
        <w:t>, created for the articulation and work between the State and civil society. Although the National Plan against Gender Violence includes intercultural approach, intersectionality and a gender perspective; it does not develop the concept of racial violence, nor has it generated regulations for the specific care of Afro-descendant women.</w:t>
      </w:r>
    </w:p>
    <w:p w:rsidR="00963141" w:rsidRDefault="00963141">
      <w:pPr>
        <w:pBdr>
          <w:top w:val="nil"/>
          <w:left w:val="nil"/>
          <w:bottom w:val="nil"/>
          <w:right w:val="nil"/>
          <w:between w:val="nil"/>
        </w:pBdr>
        <w:spacing w:line="240" w:lineRule="auto"/>
        <w:ind w:left="0" w:right="110" w:hanging="2"/>
        <w:jc w:val="both"/>
        <w:rPr>
          <w:rFonts w:eastAsia="Calibri"/>
          <w:color w:val="000000"/>
        </w:rPr>
      </w:pPr>
    </w:p>
    <w:p w:rsidR="00963141" w:rsidRDefault="00963141">
      <w:pPr>
        <w:spacing w:before="4"/>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22"/>
        </w:numPr>
        <w:pBdr>
          <w:top w:val="nil"/>
          <w:left w:val="nil"/>
          <w:bottom w:val="nil"/>
          <w:right w:val="nil"/>
          <w:between w:val="nil"/>
        </w:pBdr>
        <w:tabs>
          <w:tab w:val="left" w:pos="405"/>
        </w:tabs>
        <w:spacing w:line="242" w:lineRule="auto"/>
        <w:ind w:left="0" w:right="126" w:hanging="2"/>
        <w:jc w:val="both"/>
      </w:pPr>
      <w:r>
        <w:t>Harmonization of the national statistical system, guaranteeing disaggregated information regarding the situation of Afro-descendant girls and women.</w:t>
      </w:r>
    </w:p>
    <w:p w:rsidR="00963141" w:rsidRDefault="00C16B4D">
      <w:pPr>
        <w:numPr>
          <w:ilvl w:val="0"/>
          <w:numId w:val="22"/>
        </w:numPr>
        <w:pBdr>
          <w:top w:val="nil"/>
          <w:left w:val="nil"/>
          <w:bottom w:val="nil"/>
          <w:right w:val="nil"/>
          <w:between w:val="nil"/>
        </w:pBdr>
        <w:tabs>
          <w:tab w:val="left" w:pos="400"/>
        </w:tabs>
        <w:spacing w:line="240" w:lineRule="auto"/>
        <w:ind w:left="0" w:right="124" w:hanging="2"/>
        <w:jc w:val="both"/>
      </w:pPr>
      <w:r>
        <w:t>Mainstreaming of the National Development Plan for the Afro-Peruvian Population 2016-2021 (PLANDEPA).</w:t>
      </w:r>
    </w:p>
    <w:p w:rsidR="00963141" w:rsidRDefault="00C16B4D">
      <w:pPr>
        <w:numPr>
          <w:ilvl w:val="0"/>
          <w:numId w:val="22"/>
        </w:numPr>
        <w:pBdr>
          <w:top w:val="nil"/>
          <w:left w:val="nil"/>
          <w:bottom w:val="nil"/>
          <w:right w:val="nil"/>
          <w:between w:val="nil"/>
        </w:pBdr>
        <w:tabs>
          <w:tab w:val="left" w:pos="400"/>
        </w:tabs>
        <w:spacing w:line="240" w:lineRule="auto"/>
        <w:ind w:left="0" w:right="124" w:hanging="2"/>
        <w:jc w:val="both"/>
      </w:pPr>
      <w:r>
        <w:t>Promote policies and affirmative actions aimed at guaranteeing access to health, education and employment for Afro-descendant women.</w:t>
      </w:r>
    </w:p>
    <w:p w:rsidR="00963141" w:rsidRDefault="00963141">
      <w:pPr>
        <w:tabs>
          <w:tab w:val="left" w:pos="400"/>
        </w:tabs>
        <w:ind w:left="0" w:right="124" w:hanging="2"/>
        <w:jc w:val="both"/>
      </w:pPr>
    </w:p>
    <w:p w:rsidR="00963141" w:rsidRDefault="00963141">
      <w:pPr>
        <w:tabs>
          <w:tab w:val="left" w:pos="400"/>
        </w:tabs>
        <w:ind w:left="0" w:right="124" w:hanging="2"/>
        <w:jc w:val="both"/>
      </w:pPr>
    </w:p>
    <w:p w:rsidR="00963141" w:rsidRDefault="00C16B4D">
      <w:pPr>
        <w:tabs>
          <w:tab w:val="left" w:pos="560"/>
        </w:tabs>
        <w:ind w:left="0" w:right="124" w:hanging="2"/>
        <w:jc w:val="both"/>
      </w:pPr>
      <w:r>
        <w:rPr>
          <w:b/>
        </w:rPr>
        <w:t>5.3 Women with disabilities</w:t>
      </w:r>
    </w:p>
    <w:p w:rsidR="00963141" w:rsidRDefault="00C16B4D">
      <w:pPr>
        <w:pBdr>
          <w:top w:val="nil"/>
          <w:left w:val="nil"/>
          <w:bottom w:val="nil"/>
          <w:right w:val="nil"/>
          <w:between w:val="nil"/>
        </w:pBdr>
        <w:spacing w:line="240" w:lineRule="auto"/>
        <w:ind w:left="0" w:right="116" w:hanging="2"/>
        <w:jc w:val="both"/>
        <w:rPr>
          <w:rFonts w:eastAsia="Calibri"/>
          <w:color w:val="000000"/>
        </w:rPr>
      </w:pPr>
      <w:r>
        <w:t>In the field of education, of the total number of people with disabilities, 29% of women never went to school, compared to 15% of men. In rural areas, 57% of women with disabilities have no educational level and only 33% studied primary school</w:t>
      </w:r>
      <w:r>
        <w:rPr>
          <w:vertAlign w:val="superscript"/>
        </w:rPr>
        <w:footnoteReference w:id="19"/>
      </w:r>
      <w:r>
        <w:t>.</w:t>
      </w:r>
    </w:p>
    <w:p w:rsidR="00963141" w:rsidRDefault="00963141">
      <w:pPr>
        <w:pBdr>
          <w:top w:val="nil"/>
          <w:left w:val="nil"/>
          <w:bottom w:val="nil"/>
          <w:right w:val="nil"/>
          <w:between w:val="nil"/>
        </w:pBdr>
        <w:spacing w:line="240" w:lineRule="auto"/>
        <w:ind w:left="0" w:right="119" w:hanging="2"/>
        <w:jc w:val="both"/>
      </w:pPr>
    </w:p>
    <w:p w:rsidR="00963141" w:rsidRDefault="00C16B4D">
      <w:pPr>
        <w:pBdr>
          <w:top w:val="nil"/>
          <w:left w:val="nil"/>
          <w:bottom w:val="nil"/>
          <w:right w:val="nil"/>
          <w:between w:val="nil"/>
        </w:pBdr>
        <w:spacing w:line="240" w:lineRule="auto"/>
        <w:ind w:left="0" w:right="119" w:hanging="2"/>
        <w:jc w:val="both"/>
      </w:pPr>
      <w:r>
        <w:t>On the other hand, women with disabilities are considered childish and sexless people. Therefore, comprehensive psychosexual education</w:t>
      </w:r>
      <w:r>
        <w:rPr>
          <w:vertAlign w:val="superscript"/>
        </w:rPr>
        <w:footnoteReference w:id="20"/>
      </w:r>
      <w:r>
        <w:t xml:space="preserve"> is not provided to girls with disabilities.</w:t>
      </w:r>
    </w:p>
    <w:p w:rsidR="00963141" w:rsidRDefault="00963141">
      <w:pPr>
        <w:spacing w:before="6"/>
        <w:ind w:left="0" w:hanging="2"/>
        <w:jc w:val="both"/>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24"/>
        </w:numPr>
        <w:pBdr>
          <w:top w:val="nil"/>
          <w:left w:val="nil"/>
          <w:bottom w:val="nil"/>
          <w:right w:val="nil"/>
          <w:between w:val="nil"/>
        </w:pBdr>
        <w:tabs>
          <w:tab w:val="left" w:pos="416"/>
        </w:tabs>
        <w:spacing w:line="240" w:lineRule="auto"/>
        <w:ind w:left="0" w:right="115" w:hanging="2"/>
        <w:jc w:val="both"/>
      </w:pPr>
      <w:r>
        <w:t>Development of research and generation of regular official statistics, disaggregated by sex and disability, that account of discrimination and violence.</w:t>
      </w:r>
    </w:p>
    <w:p w:rsidR="00963141" w:rsidRDefault="00C16B4D">
      <w:pPr>
        <w:numPr>
          <w:ilvl w:val="0"/>
          <w:numId w:val="24"/>
        </w:numPr>
        <w:pBdr>
          <w:top w:val="nil"/>
          <w:left w:val="nil"/>
          <w:bottom w:val="nil"/>
          <w:right w:val="nil"/>
          <w:between w:val="nil"/>
        </w:pBdr>
        <w:tabs>
          <w:tab w:val="left" w:pos="416"/>
        </w:tabs>
        <w:spacing w:before="37" w:line="242" w:lineRule="auto"/>
        <w:ind w:left="0" w:right="125" w:hanging="2"/>
        <w:jc w:val="both"/>
      </w:pPr>
      <w:r>
        <w:t>Ensure the participation of women with disabilities in policy design.</w:t>
      </w:r>
    </w:p>
    <w:p w:rsidR="00963141" w:rsidRDefault="00C16B4D">
      <w:pPr>
        <w:numPr>
          <w:ilvl w:val="0"/>
          <w:numId w:val="24"/>
        </w:numPr>
        <w:pBdr>
          <w:top w:val="nil"/>
          <w:left w:val="nil"/>
          <w:bottom w:val="nil"/>
          <w:right w:val="nil"/>
          <w:between w:val="nil"/>
        </w:pBdr>
        <w:tabs>
          <w:tab w:val="left" w:pos="416"/>
        </w:tabs>
        <w:spacing w:line="240" w:lineRule="auto"/>
        <w:ind w:left="0" w:right="116" w:hanging="2"/>
        <w:jc w:val="both"/>
      </w:pPr>
      <w:r>
        <w:t>Incorporate a perspective based in both gender and disabilities into the services provided by the Ministry of Health, from the community views (Community-Based Rehabilitation).</w:t>
      </w:r>
    </w:p>
    <w:p w:rsidR="00963141" w:rsidRDefault="00963141">
      <w:pPr>
        <w:pBdr>
          <w:top w:val="nil"/>
          <w:left w:val="nil"/>
          <w:bottom w:val="nil"/>
          <w:right w:val="nil"/>
          <w:between w:val="nil"/>
        </w:pBdr>
        <w:tabs>
          <w:tab w:val="left" w:pos="400"/>
        </w:tabs>
        <w:spacing w:line="240" w:lineRule="auto"/>
        <w:ind w:left="0" w:right="116" w:hanging="2"/>
        <w:jc w:val="both"/>
        <w:rPr>
          <w:rFonts w:eastAsia="Calibri"/>
          <w:color w:val="000000"/>
        </w:rPr>
      </w:pPr>
    </w:p>
    <w:p w:rsidR="00963141" w:rsidRDefault="00963141">
      <w:pPr>
        <w:spacing w:before="6"/>
        <w:ind w:left="0" w:right="123" w:hanging="2"/>
        <w:jc w:val="both"/>
        <w:rPr>
          <w:sz w:val="18"/>
          <w:szCs w:val="18"/>
        </w:rPr>
      </w:pPr>
    </w:p>
    <w:p w:rsidR="00963141" w:rsidRDefault="00C16B4D">
      <w:pPr>
        <w:numPr>
          <w:ilvl w:val="0"/>
          <w:numId w:val="19"/>
        </w:numPr>
        <w:pBdr>
          <w:top w:val="nil"/>
          <w:left w:val="nil"/>
          <w:bottom w:val="nil"/>
          <w:right w:val="nil"/>
          <w:between w:val="nil"/>
        </w:pBdr>
        <w:spacing w:before="6" w:line="240" w:lineRule="auto"/>
        <w:ind w:left="1" w:right="123" w:hanging="3"/>
        <w:jc w:val="both"/>
        <w:rPr>
          <w:color w:val="000000"/>
          <w:sz w:val="26"/>
          <w:szCs w:val="26"/>
        </w:rPr>
      </w:pPr>
      <w:r>
        <w:rPr>
          <w:b/>
          <w:sz w:val="26"/>
          <w:szCs w:val="26"/>
        </w:rPr>
        <w:t>EQUAL RIGHTS IN THE FIELD OF EDUCATION</w:t>
      </w:r>
    </w:p>
    <w:p w:rsidR="00963141" w:rsidRDefault="00963141">
      <w:pPr>
        <w:pBdr>
          <w:top w:val="nil"/>
          <w:left w:val="nil"/>
          <w:bottom w:val="nil"/>
          <w:right w:val="nil"/>
          <w:between w:val="nil"/>
        </w:pBdr>
        <w:spacing w:line="240" w:lineRule="auto"/>
        <w:ind w:left="0" w:right="117" w:hanging="2"/>
        <w:jc w:val="both"/>
      </w:pPr>
    </w:p>
    <w:p w:rsidR="00963141" w:rsidRDefault="00C16B4D">
      <w:pPr>
        <w:pBdr>
          <w:top w:val="nil"/>
          <w:left w:val="nil"/>
          <w:bottom w:val="nil"/>
          <w:right w:val="nil"/>
          <w:between w:val="nil"/>
        </w:pBdr>
        <w:spacing w:line="240" w:lineRule="auto"/>
        <w:ind w:left="0" w:right="117" w:hanging="2"/>
        <w:jc w:val="both"/>
      </w:pPr>
      <w:r>
        <w:t>According to article 14 of the Constitution, the State has the obligation to teach certain minimum contents of human rights, among them the right to equality and non-discrimination.</w:t>
      </w:r>
    </w:p>
    <w:p w:rsidR="00963141" w:rsidRDefault="00963141">
      <w:pPr>
        <w:pBdr>
          <w:top w:val="nil"/>
          <w:left w:val="nil"/>
          <w:bottom w:val="nil"/>
          <w:right w:val="nil"/>
          <w:between w:val="nil"/>
        </w:pBdr>
        <w:spacing w:line="240" w:lineRule="auto"/>
        <w:ind w:left="0" w:right="116" w:hanging="2"/>
        <w:jc w:val="both"/>
      </w:pPr>
    </w:p>
    <w:p w:rsidR="00963141" w:rsidRDefault="00C16B4D">
      <w:pPr>
        <w:pBdr>
          <w:top w:val="nil"/>
          <w:left w:val="nil"/>
          <w:bottom w:val="nil"/>
          <w:right w:val="nil"/>
          <w:between w:val="nil"/>
        </w:pBdr>
        <w:spacing w:line="240" w:lineRule="auto"/>
        <w:ind w:left="0" w:right="116" w:hanging="2"/>
        <w:jc w:val="both"/>
      </w:pPr>
      <w:r>
        <w:t xml:space="preserve">However, conservative religious sectors and their allies in the parliamentary groups, developed the campaign </w:t>
      </w:r>
      <w:r>
        <w:rPr>
          <w:i/>
        </w:rPr>
        <w:t>"Con mis hijos no te metas</w:t>
      </w:r>
      <w:r>
        <w:t xml:space="preserve">", in opposition to the incorporation of the gender perspective and Comprehensive Sexual Education (ESI) (Annex 9). Through </w:t>
      </w:r>
      <w:r>
        <w:rPr>
          <w:i/>
        </w:rPr>
        <w:t>“Padres en Acción”</w:t>
      </w:r>
      <w:r>
        <w:t xml:space="preserve">, they prosecuted the new educational curriculum, under the argument that it promoted </w:t>
      </w:r>
      <w:r>
        <w:lastRenderedPageBreak/>
        <w:t>homosexuality and “gender ideology”. After two years, in April 2019, the Supreme Court declared their complaint unfounded.</w:t>
      </w:r>
    </w:p>
    <w:p w:rsidR="00963141" w:rsidRDefault="00963141">
      <w:pPr>
        <w:pBdr>
          <w:top w:val="nil"/>
          <w:left w:val="nil"/>
          <w:bottom w:val="nil"/>
          <w:right w:val="nil"/>
          <w:between w:val="nil"/>
        </w:pBdr>
        <w:spacing w:line="240" w:lineRule="auto"/>
        <w:ind w:left="0" w:right="116" w:hanging="2"/>
        <w:jc w:val="both"/>
        <w:rPr>
          <w:rFonts w:eastAsia="Calibri"/>
          <w:color w:val="000000"/>
        </w:rPr>
      </w:pPr>
    </w:p>
    <w:p w:rsidR="00963141" w:rsidRDefault="00C16B4D">
      <w:pPr>
        <w:numPr>
          <w:ilvl w:val="1"/>
          <w:numId w:val="13"/>
        </w:numPr>
        <w:pBdr>
          <w:top w:val="nil"/>
          <w:left w:val="nil"/>
          <w:bottom w:val="nil"/>
          <w:right w:val="nil"/>
          <w:between w:val="nil"/>
        </w:pBdr>
        <w:tabs>
          <w:tab w:val="left" w:pos="545"/>
        </w:tabs>
        <w:spacing w:line="240" w:lineRule="auto"/>
        <w:ind w:left="0" w:hanging="2"/>
        <w:jc w:val="both"/>
        <w:rPr>
          <w:rFonts w:eastAsia="Calibri"/>
          <w:b/>
          <w:color w:val="000000"/>
        </w:rPr>
      </w:pPr>
      <w:r>
        <w:rPr>
          <w:b/>
        </w:rPr>
        <w:t>Comprehensive Sex Education (ESI)</w:t>
      </w:r>
    </w:p>
    <w:p w:rsidR="00963141" w:rsidRDefault="00963141">
      <w:pPr>
        <w:pBdr>
          <w:top w:val="nil"/>
          <w:left w:val="nil"/>
          <w:bottom w:val="nil"/>
          <w:right w:val="nil"/>
          <w:between w:val="nil"/>
        </w:pBdr>
        <w:spacing w:line="240" w:lineRule="auto"/>
        <w:ind w:left="0" w:right="107" w:hanging="2"/>
        <w:jc w:val="both"/>
      </w:pPr>
    </w:p>
    <w:p w:rsidR="00963141" w:rsidRDefault="00C16B4D">
      <w:pPr>
        <w:pBdr>
          <w:top w:val="nil"/>
          <w:left w:val="nil"/>
          <w:bottom w:val="nil"/>
          <w:right w:val="nil"/>
          <w:between w:val="nil"/>
        </w:pBdr>
        <w:spacing w:line="240" w:lineRule="auto"/>
        <w:ind w:left="0" w:right="107" w:hanging="2"/>
        <w:jc w:val="both"/>
      </w:pPr>
      <w:r>
        <w:t>In Peru, there are high rates of illiteracy, absenteeism and school dropout. Currently, of the total of adolescents aged 15 to 19 years, 12.7% were already pregnant at some time. MINEDU reported that 8 out of 10 pregnant girls and adolescents drop out of school</w:t>
      </w:r>
      <w:r>
        <w:rPr>
          <w:vertAlign w:val="superscript"/>
        </w:rPr>
        <w:footnoteReference w:id="21"/>
      </w:r>
      <w:r>
        <w:t xml:space="preserve"> without completing primary education. The group between 9 and 14 years old is not included in this figure.</w:t>
      </w:r>
    </w:p>
    <w:p w:rsidR="00963141" w:rsidRDefault="00963141">
      <w:pPr>
        <w:pBdr>
          <w:top w:val="nil"/>
          <w:left w:val="nil"/>
          <w:bottom w:val="nil"/>
          <w:right w:val="nil"/>
          <w:between w:val="nil"/>
        </w:pBdr>
        <w:spacing w:line="235" w:lineRule="auto"/>
        <w:ind w:left="0" w:right="114" w:hanging="2"/>
        <w:jc w:val="both"/>
      </w:pPr>
    </w:p>
    <w:p w:rsidR="00963141" w:rsidRDefault="00C16B4D">
      <w:pPr>
        <w:pBdr>
          <w:top w:val="nil"/>
          <w:left w:val="nil"/>
          <w:bottom w:val="nil"/>
          <w:right w:val="nil"/>
          <w:between w:val="nil"/>
        </w:pBdr>
        <w:spacing w:line="235" w:lineRule="auto"/>
        <w:ind w:left="0" w:right="114" w:hanging="2"/>
        <w:jc w:val="both"/>
      </w:pPr>
      <w:r>
        <w:t>Under Peruvian law system there are Comprehensive Sexual Education Guidelines (ESI-2008) and the Multisectoral Plan for the Prevention of Adolescent Pregnancy 2013-2021, which includes among its objectives, ensuring Comprehensive Sexual Education within the National curriculum.</w:t>
      </w:r>
    </w:p>
    <w:p w:rsidR="00963141" w:rsidRDefault="00963141">
      <w:pPr>
        <w:numPr>
          <w:ilvl w:val="0"/>
          <w:numId w:val="36"/>
        </w:numPr>
        <w:pBdr>
          <w:top w:val="nil"/>
          <w:left w:val="nil"/>
          <w:bottom w:val="nil"/>
          <w:right w:val="nil"/>
          <w:between w:val="nil"/>
        </w:pBdr>
        <w:spacing w:line="240" w:lineRule="auto"/>
        <w:ind w:left="0" w:hanging="2"/>
        <w:jc w:val="both"/>
        <w:rPr>
          <w:rFonts w:eastAsia="Calibri"/>
          <w:b/>
          <w:color w:val="000000"/>
          <w:u w:val="single"/>
        </w:rPr>
      </w:pPr>
    </w:p>
    <w:p w:rsidR="00963141" w:rsidRDefault="00C16B4D">
      <w:pPr>
        <w:numPr>
          <w:ilvl w:val="0"/>
          <w:numId w:val="36"/>
        </w:numPr>
        <w:pBdr>
          <w:top w:val="nil"/>
          <w:left w:val="nil"/>
          <w:bottom w:val="nil"/>
          <w:right w:val="nil"/>
          <w:between w:val="nil"/>
        </w:pBdr>
        <w:spacing w:line="240" w:lineRule="auto"/>
        <w:ind w:left="0" w:hanging="2"/>
        <w:jc w:val="both"/>
        <w:rPr>
          <w:rFonts w:eastAsia="Calibri"/>
          <w:b/>
          <w:color w:val="000000"/>
        </w:rPr>
      </w:pPr>
      <w:r>
        <w:rPr>
          <w:rFonts w:eastAsia="Calibri"/>
          <w:b/>
          <w:color w:val="000000"/>
          <w:u w:val="single"/>
        </w:rPr>
        <w:t>Recom</w:t>
      </w:r>
      <w:r>
        <w:rPr>
          <w:b/>
          <w:u w:val="single"/>
        </w:rPr>
        <w:t>mendations</w:t>
      </w:r>
    </w:p>
    <w:p w:rsidR="00963141" w:rsidRDefault="00C16B4D">
      <w:pPr>
        <w:numPr>
          <w:ilvl w:val="0"/>
          <w:numId w:val="25"/>
        </w:numPr>
        <w:pBdr>
          <w:top w:val="nil"/>
          <w:left w:val="nil"/>
          <w:bottom w:val="nil"/>
          <w:right w:val="nil"/>
          <w:between w:val="nil"/>
        </w:pBdr>
        <w:tabs>
          <w:tab w:val="left" w:pos="416"/>
        </w:tabs>
        <w:spacing w:line="240" w:lineRule="auto"/>
        <w:ind w:left="0" w:right="118" w:hanging="2"/>
        <w:jc w:val="both"/>
      </w:pPr>
      <w:r>
        <w:t>That the Ministry of Education update the ESI Guidelines, incorporating LGTBI sexual diversity.</w:t>
      </w:r>
    </w:p>
    <w:p w:rsidR="00963141" w:rsidRDefault="00C16B4D">
      <w:pPr>
        <w:numPr>
          <w:ilvl w:val="0"/>
          <w:numId w:val="25"/>
        </w:numPr>
        <w:pBdr>
          <w:top w:val="nil"/>
          <w:left w:val="nil"/>
          <w:bottom w:val="nil"/>
          <w:right w:val="nil"/>
          <w:between w:val="nil"/>
        </w:pBdr>
        <w:tabs>
          <w:tab w:val="left" w:pos="416"/>
        </w:tabs>
        <w:spacing w:line="240" w:lineRule="auto"/>
        <w:ind w:left="0" w:right="114" w:hanging="2"/>
        <w:jc w:val="both"/>
      </w:pPr>
      <w:r>
        <w:t>Implementation of the gender perspective in the National Curriculum of Regular Basic Education</w:t>
      </w:r>
    </w:p>
    <w:p w:rsidR="00963141" w:rsidRDefault="00C16B4D">
      <w:pPr>
        <w:numPr>
          <w:ilvl w:val="0"/>
          <w:numId w:val="25"/>
        </w:numPr>
        <w:pBdr>
          <w:top w:val="nil"/>
          <w:left w:val="nil"/>
          <w:bottom w:val="nil"/>
          <w:right w:val="nil"/>
          <w:between w:val="nil"/>
        </w:pBdr>
        <w:tabs>
          <w:tab w:val="left" w:pos="416"/>
        </w:tabs>
        <w:spacing w:line="240" w:lineRule="auto"/>
        <w:ind w:left="0" w:right="119" w:hanging="2"/>
        <w:jc w:val="both"/>
        <w:sectPr w:rsidR="00963141">
          <w:footerReference w:type="default" r:id="rId12"/>
          <w:pgSz w:w="11906" w:h="16838"/>
          <w:pgMar w:top="1360" w:right="1300" w:bottom="880" w:left="1300" w:header="720" w:footer="690" w:gutter="0"/>
          <w:cols w:space="720"/>
        </w:sectPr>
      </w:pPr>
      <w:r>
        <w:t>Recognition of trans people in basic educational institutions, respecting their self-perceived gender identity, sexual orientation and gender expression.</w:t>
      </w:r>
    </w:p>
    <w:p w:rsidR="00963141" w:rsidRDefault="00C16B4D">
      <w:pPr>
        <w:numPr>
          <w:ilvl w:val="0"/>
          <w:numId w:val="36"/>
        </w:numPr>
        <w:pBdr>
          <w:top w:val="nil"/>
          <w:left w:val="nil"/>
          <w:bottom w:val="nil"/>
          <w:right w:val="nil"/>
          <w:between w:val="nil"/>
        </w:pBdr>
        <w:spacing w:before="39" w:line="240" w:lineRule="auto"/>
        <w:ind w:left="0" w:right="123" w:hanging="2"/>
        <w:jc w:val="both"/>
        <w:rPr>
          <w:rFonts w:eastAsia="Calibri"/>
          <w:b/>
          <w:color w:val="000000"/>
        </w:rPr>
      </w:pPr>
      <w:r>
        <w:rPr>
          <w:rFonts w:eastAsia="Calibri"/>
          <w:b/>
          <w:color w:val="000000"/>
        </w:rPr>
        <w:lastRenderedPageBreak/>
        <w:t>PROPOSED QUESTIONS FOR THE EXAMINATION OF THE PERUVIAN STATE</w:t>
      </w:r>
    </w:p>
    <w:p w:rsidR="00963141" w:rsidRDefault="00963141">
      <w:pPr>
        <w:ind w:left="0" w:hanging="2"/>
        <w:jc w:val="both"/>
      </w:pPr>
    </w:p>
    <w:p w:rsidR="00963141" w:rsidRDefault="00CA7C85">
      <w:pPr>
        <w:numPr>
          <w:ilvl w:val="0"/>
          <w:numId w:val="28"/>
        </w:numPr>
        <w:pBdr>
          <w:top w:val="nil"/>
          <w:left w:val="nil"/>
          <w:bottom w:val="nil"/>
          <w:right w:val="nil"/>
          <w:between w:val="nil"/>
        </w:pBdr>
        <w:tabs>
          <w:tab w:val="left" w:pos="128"/>
        </w:tabs>
        <w:spacing w:line="240" w:lineRule="auto"/>
        <w:ind w:left="0" w:right="123" w:hanging="2"/>
        <w:jc w:val="both"/>
        <w:rPr>
          <w:rFonts w:eastAsia="Calibri"/>
          <w:b/>
          <w:color w:val="000000"/>
        </w:rPr>
      </w:pPr>
      <w:r>
        <w:rPr>
          <w:b/>
        </w:rPr>
        <w:t xml:space="preserve">     </w:t>
      </w:r>
      <w:r w:rsidR="00C16B4D">
        <w:rPr>
          <w:b/>
        </w:rPr>
        <w:t>THE RIGHT TO PARTICIPATION IN POLITICAL AND PUBLIC LIFE</w:t>
      </w:r>
    </w:p>
    <w:p w:rsidR="00963141" w:rsidRDefault="00963141">
      <w:pPr>
        <w:pBdr>
          <w:top w:val="nil"/>
          <w:left w:val="nil"/>
          <w:bottom w:val="nil"/>
          <w:right w:val="nil"/>
          <w:between w:val="nil"/>
        </w:pBdr>
        <w:tabs>
          <w:tab w:val="left" w:pos="128"/>
        </w:tabs>
        <w:spacing w:line="240" w:lineRule="auto"/>
        <w:ind w:left="0" w:right="123" w:hanging="2"/>
        <w:jc w:val="both"/>
        <w:rPr>
          <w:b/>
        </w:rPr>
      </w:pPr>
    </w:p>
    <w:p w:rsidR="00963141" w:rsidRDefault="00C16B4D">
      <w:pPr>
        <w:numPr>
          <w:ilvl w:val="0"/>
          <w:numId w:val="3"/>
        </w:numPr>
        <w:pBdr>
          <w:top w:val="nil"/>
          <w:left w:val="nil"/>
          <w:bottom w:val="nil"/>
          <w:right w:val="nil"/>
          <w:between w:val="nil"/>
        </w:pBdr>
        <w:tabs>
          <w:tab w:val="left" w:pos="684"/>
        </w:tabs>
        <w:spacing w:line="240" w:lineRule="auto"/>
        <w:ind w:left="0" w:right="123" w:hanging="2"/>
        <w:jc w:val="both"/>
        <w:rPr>
          <w:rFonts w:eastAsia="Calibri"/>
          <w:b/>
          <w:color w:val="000000"/>
        </w:rPr>
      </w:pPr>
      <w:r>
        <w:rPr>
          <w:rFonts w:eastAsia="Calibri"/>
          <w:b/>
          <w:color w:val="000000"/>
        </w:rPr>
        <w:t>Participa</w:t>
      </w:r>
      <w:r>
        <w:rPr>
          <w:b/>
        </w:rPr>
        <w:t>tion in prior consultation</w:t>
      </w:r>
    </w:p>
    <w:p w:rsidR="00963141" w:rsidRDefault="00C16B4D">
      <w:pPr>
        <w:numPr>
          <w:ilvl w:val="0"/>
          <w:numId w:val="15"/>
        </w:numPr>
        <w:pBdr>
          <w:top w:val="nil"/>
          <w:left w:val="nil"/>
          <w:bottom w:val="nil"/>
          <w:right w:val="nil"/>
          <w:between w:val="nil"/>
        </w:pBdr>
        <w:spacing w:line="240" w:lineRule="auto"/>
        <w:ind w:left="0" w:right="116" w:hanging="2"/>
        <w:jc w:val="both"/>
        <w:rPr>
          <w:rFonts w:eastAsia="Calibri"/>
          <w:color w:val="000000"/>
        </w:rPr>
      </w:pPr>
      <w:r>
        <w:rPr>
          <w:rFonts w:eastAsia="Calibri"/>
          <w:color w:val="000000"/>
        </w:rPr>
        <w:t>What actions has the Peruvian State taken to implement the recommendations of the Committee</w:t>
      </w:r>
      <w:r>
        <w:t xml:space="preserve"> on </w:t>
      </w:r>
      <w:r>
        <w:rPr>
          <w:rFonts w:eastAsia="Calibri"/>
          <w:color w:val="000000"/>
        </w:rPr>
        <w:t>the Elimination of Racial Discrimination (CERD) and the ILO, regarding prior consultation processes?</w:t>
      </w:r>
    </w:p>
    <w:p w:rsidR="00963141" w:rsidRDefault="00C16B4D">
      <w:pPr>
        <w:numPr>
          <w:ilvl w:val="0"/>
          <w:numId w:val="15"/>
        </w:numPr>
        <w:pBdr>
          <w:top w:val="nil"/>
          <w:left w:val="nil"/>
          <w:bottom w:val="nil"/>
          <w:right w:val="nil"/>
          <w:between w:val="nil"/>
        </w:pBdr>
        <w:spacing w:line="240" w:lineRule="auto"/>
        <w:ind w:left="0" w:right="116" w:hanging="2"/>
        <w:jc w:val="both"/>
        <w:rPr>
          <w:rFonts w:eastAsia="Calibri"/>
          <w:color w:val="000000"/>
        </w:rPr>
      </w:pPr>
      <w:r>
        <w:rPr>
          <w:rFonts w:eastAsia="Calibri"/>
          <w:color w:val="000000"/>
        </w:rPr>
        <w:t>How does the State guarantee the women</w:t>
      </w:r>
      <w:r>
        <w:t xml:space="preserve">’s </w:t>
      </w:r>
      <w:r>
        <w:rPr>
          <w:rFonts w:eastAsia="Calibri"/>
          <w:color w:val="000000"/>
        </w:rPr>
        <w:t>political participation free from political harassment?</w:t>
      </w:r>
    </w:p>
    <w:p w:rsidR="00963141" w:rsidRDefault="00C16B4D">
      <w:pPr>
        <w:numPr>
          <w:ilvl w:val="0"/>
          <w:numId w:val="15"/>
        </w:numPr>
        <w:pBdr>
          <w:top w:val="nil"/>
          <w:left w:val="nil"/>
          <w:bottom w:val="nil"/>
          <w:right w:val="nil"/>
          <w:between w:val="nil"/>
        </w:pBdr>
        <w:spacing w:line="240" w:lineRule="auto"/>
        <w:ind w:left="0" w:right="119" w:hanging="2"/>
        <w:jc w:val="both"/>
        <w:rPr>
          <w:rFonts w:eastAsia="Calibri"/>
          <w:color w:val="000000"/>
        </w:rPr>
      </w:pPr>
      <w:r>
        <w:rPr>
          <w:rFonts w:eastAsia="Calibri"/>
          <w:color w:val="000000"/>
        </w:rPr>
        <w:t xml:space="preserve">How is </w:t>
      </w:r>
      <w:r>
        <w:t>the fulfilment of</w:t>
      </w:r>
      <w:r>
        <w:rPr>
          <w:rFonts w:eastAsia="Calibri"/>
          <w:color w:val="000000"/>
        </w:rPr>
        <w:t xml:space="preserve"> the </w:t>
      </w:r>
      <w:r>
        <w:t>key</w:t>
      </w:r>
      <w:r>
        <w:rPr>
          <w:rFonts w:eastAsia="Calibri"/>
          <w:color w:val="000000"/>
        </w:rPr>
        <w:t xml:space="preserve"> principles of prior consultation and participation of women being guaranteed?</w:t>
      </w:r>
    </w:p>
    <w:p w:rsidR="00963141" w:rsidRDefault="00963141">
      <w:pPr>
        <w:ind w:left="0" w:hanging="2"/>
        <w:jc w:val="both"/>
      </w:pPr>
    </w:p>
    <w:p w:rsidR="00963141" w:rsidRDefault="00C16B4D">
      <w:pPr>
        <w:numPr>
          <w:ilvl w:val="0"/>
          <w:numId w:val="35"/>
        </w:numPr>
        <w:pBdr>
          <w:top w:val="nil"/>
          <w:left w:val="nil"/>
          <w:bottom w:val="nil"/>
          <w:right w:val="nil"/>
          <w:between w:val="nil"/>
        </w:pBdr>
        <w:tabs>
          <w:tab w:val="left" w:pos="684"/>
        </w:tabs>
        <w:spacing w:line="240" w:lineRule="auto"/>
        <w:ind w:left="0" w:right="123" w:hanging="2"/>
        <w:jc w:val="both"/>
        <w:rPr>
          <w:rFonts w:eastAsia="Calibri"/>
          <w:b/>
          <w:color w:val="000000"/>
        </w:rPr>
      </w:pPr>
      <w:r>
        <w:rPr>
          <w:b/>
        </w:rPr>
        <w:t>The right to protest and protection to women human rights defenders</w:t>
      </w:r>
    </w:p>
    <w:p w:rsidR="00963141" w:rsidRDefault="00C16B4D">
      <w:pPr>
        <w:numPr>
          <w:ilvl w:val="0"/>
          <w:numId w:val="26"/>
        </w:numPr>
        <w:pBdr>
          <w:top w:val="nil"/>
          <w:left w:val="nil"/>
          <w:bottom w:val="nil"/>
          <w:right w:val="nil"/>
          <w:between w:val="nil"/>
        </w:pBdr>
        <w:spacing w:line="240" w:lineRule="auto"/>
        <w:ind w:left="0" w:right="118" w:hanging="2"/>
        <w:jc w:val="both"/>
      </w:pPr>
      <w:r>
        <w:t>The Protocol for the protection of human right defenders was approved in April 2019, what other regulations have been approved to properly protect women defenders?</w:t>
      </w:r>
    </w:p>
    <w:p w:rsidR="00963141" w:rsidRDefault="00C16B4D">
      <w:pPr>
        <w:numPr>
          <w:ilvl w:val="0"/>
          <w:numId w:val="26"/>
        </w:numPr>
        <w:pBdr>
          <w:top w:val="nil"/>
          <w:left w:val="nil"/>
          <w:bottom w:val="nil"/>
          <w:right w:val="nil"/>
          <w:between w:val="nil"/>
        </w:pBdr>
        <w:spacing w:line="240" w:lineRule="auto"/>
        <w:ind w:left="0" w:right="115" w:hanging="2"/>
        <w:jc w:val="both"/>
      </w:pPr>
      <w:r>
        <w:t>How will the differential approach with a gender, intercultural and intersectional perspective be guaranteed in the implementation of the Protocol, in both the state body in charge and in the procedures for its implementation (records of attacks, alerts, protection measures, prosecutions, among others)?</w:t>
      </w:r>
    </w:p>
    <w:p w:rsidR="00963141" w:rsidRDefault="00C16B4D">
      <w:pPr>
        <w:numPr>
          <w:ilvl w:val="0"/>
          <w:numId w:val="26"/>
        </w:numPr>
        <w:pBdr>
          <w:top w:val="nil"/>
          <w:left w:val="nil"/>
          <w:bottom w:val="nil"/>
          <w:right w:val="nil"/>
          <w:between w:val="nil"/>
        </w:pBdr>
        <w:spacing w:line="240" w:lineRule="auto"/>
        <w:ind w:left="0" w:right="120" w:hanging="2"/>
        <w:jc w:val="both"/>
      </w:pPr>
      <w:r>
        <w:t>What progress is there in the implementation of the appropriate use of State force and the specific approach to gender violence against women defenders and activists (LGBTI) during social protests?</w:t>
      </w:r>
    </w:p>
    <w:p w:rsidR="00963141" w:rsidRDefault="00963141">
      <w:pPr>
        <w:ind w:left="0" w:hanging="2"/>
        <w:jc w:val="both"/>
      </w:pPr>
    </w:p>
    <w:p w:rsidR="00963141" w:rsidRDefault="00C16B4D">
      <w:pPr>
        <w:numPr>
          <w:ilvl w:val="0"/>
          <w:numId w:val="38"/>
        </w:numPr>
        <w:pBdr>
          <w:top w:val="nil"/>
          <w:left w:val="nil"/>
          <w:bottom w:val="nil"/>
          <w:right w:val="nil"/>
          <w:between w:val="nil"/>
        </w:pBdr>
        <w:tabs>
          <w:tab w:val="left" w:pos="400"/>
        </w:tabs>
        <w:spacing w:line="240" w:lineRule="auto"/>
        <w:ind w:left="0" w:right="123" w:hanging="2"/>
        <w:jc w:val="both"/>
        <w:rPr>
          <w:rFonts w:eastAsia="Calibri"/>
          <w:b/>
          <w:color w:val="000000"/>
        </w:rPr>
      </w:pPr>
      <w:r>
        <w:rPr>
          <w:b/>
        </w:rPr>
        <w:t>A LIFE FREE OF VIOLENCE AND DISCRIMINATION</w:t>
      </w:r>
    </w:p>
    <w:p w:rsidR="00963141" w:rsidRDefault="00963141">
      <w:pPr>
        <w:pBdr>
          <w:top w:val="nil"/>
          <w:left w:val="nil"/>
          <w:bottom w:val="nil"/>
          <w:right w:val="nil"/>
          <w:between w:val="nil"/>
        </w:pBdr>
        <w:spacing w:line="240" w:lineRule="auto"/>
        <w:ind w:left="0" w:right="115" w:hanging="2"/>
        <w:jc w:val="both"/>
        <w:rPr>
          <w:rFonts w:eastAsia="Calibri"/>
          <w:color w:val="000000"/>
        </w:rPr>
      </w:pPr>
    </w:p>
    <w:p w:rsidR="00963141" w:rsidRDefault="00C16B4D">
      <w:pPr>
        <w:numPr>
          <w:ilvl w:val="0"/>
          <w:numId w:val="7"/>
        </w:numPr>
        <w:pBdr>
          <w:top w:val="nil"/>
          <w:left w:val="nil"/>
          <w:bottom w:val="nil"/>
          <w:right w:val="nil"/>
          <w:between w:val="nil"/>
        </w:pBdr>
        <w:spacing w:line="240" w:lineRule="auto"/>
        <w:ind w:left="0" w:right="115" w:hanging="2"/>
        <w:jc w:val="both"/>
      </w:pPr>
      <w:r>
        <w:t>What administrative or criminal procedures have been implemented to punish justice operators who, based on gender stereotypes, or breaching due diligence, do not receive or take no action on complaints of gender violence against women, lesbians, male and female transgenders, non-binary people and assigned women at birth (AMAN)?</w:t>
      </w:r>
    </w:p>
    <w:p w:rsidR="00963141" w:rsidRDefault="00963141">
      <w:pPr>
        <w:pBdr>
          <w:top w:val="nil"/>
          <w:left w:val="nil"/>
          <w:bottom w:val="nil"/>
          <w:right w:val="nil"/>
          <w:between w:val="nil"/>
        </w:pBdr>
        <w:spacing w:line="240" w:lineRule="auto"/>
        <w:ind w:left="0" w:right="116" w:hanging="2"/>
        <w:jc w:val="both"/>
        <w:rPr>
          <w:rFonts w:eastAsia="Calibri"/>
          <w:color w:val="000000"/>
        </w:rPr>
      </w:pPr>
    </w:p>
    <w:p w:rsidR="00963141" w:rsidRDefault="00C16B4D">
      <w:pPr>
        <w:numPr>
          <w:ilvl w:val="0"/>
          <w:numId w:val="7"/>
        </w:numPr>
        <w:pBdr>
          <w:top w:val="nil"/>
          <w:left w:val="nil"/>
          <w:bottom w:val="nil"/>
          <w:right w:val="nil"/>
          <w:between w:val="nil"/>
        </w:pBdr>
        <w:spacing w:line="240" w:lineRule="auto"/>
        <w:ind w:left="0" w:right="116" w:hanging="2"/>
        <w:jc w:val="both"/>
      </w:pPr>
      <w:r>
        <w:t>What is the percentage of the budget, regarding the national public budget, assigned to the first strategic objective of the</w:t>
      </w:r>
      <w:r>
        <w:rPr>
          <w:i/>
        </w:rPr>
        <w:t xml:space="preserve"> National Plan against Gender Violence 2016-2021</w:t>
      </w:r>
      <w:r>
        <w:t>, which refers to the prevention and the change of sociocultural patterns that reproduce unequal power relations and hierarchical differences that legitimize and exacerbate gender-based violence? Why have permanent and preventive strategies and actions not been implemented in the 24 regions of Peru, reaching districts, rural areas and communities and ensuring an approach with a gender and intercultural approach, as well as intersectional perspective? Why are there no budget programs for the National Policy for Gender Equality?</w:t>
      </w:r>
    </w:p>
    <w:p w:rsidR="00963141" w:rsidRDefault="00963141">
      <w:pPr>
        <w:pBdr>
          <w:top w:val="nil"/>
          <w:left w:val="nil"/>
          <w:bottom w:val="nil"/>
          <w:right w:val="nil"/>
          <w:between w:val="nil"/>
        </w:pBdr>
        <w:spacing w:line="240" w:lineRule="auto"/>
        <w:ind w:left="0" w:right="116" w:hanging="2"/>
        <w:jc w:val="both"/>
        <w:rPr>
          <w:rFonts w:eastAsia="Calibri"/>
          <w:color w:val="000000"/>
        </w:rPr>
      </w:pPr>
    </w:p>
    <w:p w:rsidR="00963141" w:rsidRDefault="00963141">
      <w:pPr>
        <w:ind w:left="0" w:hanging="2"/>
        <w:jc w:val="both"/>
      </w:pPr>
    </w:p>
    <w:p w:rsidR="00963141" w:rsidRDefault="00C16B4D">
      <w:pPr>
        <w:numPr>
          <w:ilvl w:val="0"/>
          <w:numId w:val="11"/>
        </w:numPr>
        <w:pBdr>
          <w:top w:val="nil"/>
          <w:left w:val="nil"/>
          <w:bottom w:val="nil"/>
          <w:right w:val="nil"/>
          <w:between w:val="nil"/>
        </w:pBdr>
        <w:tabs>
          <w:tab w:val="left" w:pos="684"/>
        </w:tabs>
        <w:spacing w:line="240" w:lineRule="auto"/>
        <w:ind w:left="0" w:right="123" w:hanging="2"/>
        <w:jc w:val="both"/>
        <w:rPr>
          <w:rFonts w:eastAsia="Calibri"/>
          <w:b/>
          <w:color w:val="000000"/>
        </w:rPr>
      </w:pPr>
      <w:r>
        <w:rPr>
          <w:b/>
        </w:rPr>
        <w:t>Access to justice: violence against indigenous girls and women</w:t>
      </w:r>
    </w:p>
    <w:p w:rsidR="00963141" w:rsidRDefault="00963141">
      <w:pPr>
        <w:pBdr>
          <w:top w:val="nil"/>
          <w:left w:val="nil"/>
          <w:bottom w:val="nil"/>
          <w:right w:val="nil"/>
          <w:between w:val="nil"/>
        </w:pBdr>
        <w:spacing w:line="240" w:lineRule="auto"/>
        <w:ind w:left="0" w:right="117" w:hanging="2"/>
        <w:jc w:val="both"/>
        <w:rPr>
          <w:rFonts w:eastAsia="Calibri"/>
          <w:color w:val="000000"/>
        </w:rPr>
      </w:pPr>
    </w:p>
    <w:p w:rsidR="00963141" w:rsidRDefault="00C16B4D">
      <w:pPr>
        <w:numPr>
          <w:ilvl w:val="0"/>
          <w:numId w:val="1"/>
        </w:numPr>
        <w:pBdr>
          <w:top w:val="nil"/>
          <w:left w:val="nil"/>
          <w:bottom w:val="nil"/>
          <w:right w:val="nil"/>
          <w:between w:val="nil"/>
        </w:pBdr>
        <w:spacing w:line="240" w:lineRule="auto"/>
        <w:ind w:left="0" w:right="117" w:hanging="2"/>
        <w:jc w:val="both"/>
      </w:pPr>
      <w:r>
        <w:t>What measures has the Peruvian State taken to expand the coverage of the Women's Emergency Centers (CEM) at the district level, and to increase the areas of implementation of the rural strategy, in coordination with indigenous women's organizations?</w:t>
      </w:r>
    </w:p>
    <w:p w:rsidR="00963141" w:rsidRDefault="00C16B4D">
      <w:pPr>
        <w:numPr>
          <w:ilvl w:val="0"/>
          <w:numId w:val="1"/>
        </w:numPr>
        <w:pBdr>
          <w:top w:val="nil"/>
          <w:left w:val="nil"/>
          <w:bottom w:val="nil"/>
          <w:right w:val="nil"/>
          <w:between w:val="nil"/>
        </w:pBdr>
        <w:spacing w:line="240" w:lineRule="auto"/>
        <w:ind w:left="0" w:right="120" w:hanging="2"/>
        <w:jc w:val="both"/>
        <w:sectPr w:rsidR="00963141">
          <w:footerReference w:type="default" r:id="rId13"/>
          <w:pgSz w:w="11906" w:h="16838"/>
          <w:pgMar w:top="1360" w:right="1300" w:bottom="880" w:left="1300" w:header="720" w:footer="690" w:gutter="0"/>
          <w:cols w:space="720"/>
        </w:sectPr>
      </w:pPr>
      <w:r>
        <w:t>What concrete actions has the Peruvian State taken to ensure that in rural, remote and isolated areas, women can access justice and protection against violence?</w:t>
      </w:r>
    </w:p>
    <w:p w:rsidR="00963141" w:rsidRDefault="00C16B4D">
      <w:pPr>
        <w:numPr>
          <w:ilvl w:val="0"/>
          <w:numId w:val="27"/>
        </w:numPr>
        <w:pBdr>
          <w:top w:val="nil"/>
          <w:left w:val="nil"/>
          <w:bottom w:val="nil"/>
          <w:right w:val="nil"/>
          <w:between w:val="nil"/>
        </w:pBdr>
        <w:tabs>
          <w:tab w:val="left" w:pos="684"/>
        </w:tabs>
        <w:spacing w:before="88" w:line="240" w:lineRule="auto"/>
        <w:ind w:left="0" w:right="123" w:hanging="2"/>
        <w:jc w:val="both"/>
        <w:rPr>
          <w:rFonts w:eastAsia="Calibri"/>
          <w:b/>
          <w:color w:val="000000"/>
        </w:rPr>
      </w:pPr>
      <w:r>
        <w:rPr>
          <w:rFonts w:eastAsia="Calibri"/>
          <w:b/>
          <w:color w:val="000000"/>
        </w:rPr>
        <w:lastRenderedPageBreak/>
        <w:t>Force</w:t>
      </w:r>
      <w:r>
        <w:rPr>
          <w:b/>
        </w:rPr>
        <w:t>d sterilizations as a form of violence and control of sexuality</w:t>
      </w:r>
    </w:p>
    <w:p w:rsidR="00963141" w:rsidRDefault="00C16B4D">
      <w:pPr>
        <w:numPr>
          <w:ilvl w:val="0"/>
          <w:numId w:val="14"/>
        </w:numPr>
        <w:pBdr>
          <w:top w:val="nil"/>
          <w:left w:val="nil"/>
          <w:bottom w:val="nil"/>
          <w:right w:val="nil"/>
          <w:between w:val="nil"/>
        </w:pBdr>
        <w:spacing w:line="240" w:lineRule="auto"/>
        <w:ind w:left="0" w:right="124" w:hanging="2"/>
        <w:jc w:val="both"/>
        <w:rPr>
          <w:rFonts w:eastAsia="Calibri"/>
          <w:color w:val="000000"/>
        </w:rPr>
      </w:pPr>
      <w:r>
        <w:rPr>
          <w:rFonts w:eastAsia="Calibri"/>
          <w:color w:val="000000"/>
        </w:rPr>
        <w:t>What measures has the State taken for the continuous and coordinated implementation of the Registry of Victims of Forced Sterilizations (REVIESFO); a</w:t>
      </w:r>
      <w:r>
        <w:t>nd</w:t>
      </w:r>
      <w:r>
        <w:rPr>
          <w:rFonts w:eastAsia="Calibri"/>
          <w:color w:val="000000"/>
        </w:rPr>
        <w:t xml:space="preserve"> for comprehensive care, sustainable psychosocial support and specialized health care for registered victims?</w:t>
      </w:r>
    </w:p>
    <w:p w:rsidR="00963141" w:rsidRDefault="00963141">
      <w:pPr>
        <w:pBdr>
          <w:top w:val="nil"/>
          <w:left w:val="nil"/>
          <w:bottom w:val="nil"/>
          <w:right w:val="nil"/>
          <w:between w:val="nil"/>
        </w:pBdr>
        <w:spacing w:line="240" w:lineRule="auto"/>
        <w:ind w:left="0" w:right="124" w:hanging="2"/>
        <w:jc w:val="both"/>
      </w:pPr>
    </w:p>
    <w:p w:rsidR="00963141" w:rsidRDefault="00C16B4D">
      <w:pPr>
        <w:numPr>
          <w:ilvl w:val="0"/>
          <w:numId w:val="14"/>
        </w:numPr>
        <w:pBdr>
          <w:top w:val="nil"/>
          <w:left w:val="nil"/>
          <w:bottom w:val="nil"/>
          <w:right w:val="nil"/>
          <w:between w:val="nil"/>
        </w:pBdr>
        <w:spacing w:line="240" w:lineRule="auto"/>
        <w:ind w:left="0" w:right="123" w:hanging="2"/>
        <w:jc w:val="both"/>
      </w:pPr>
      <w:r>
        <w:t>What actions has the State taken to ensure the budget and human resources, and to guarantee an appropriate defense through the Public Defense of victims of forced sterilizations?</w:t>
      </w:r>
    </w:p>
    <w:p w:rsidR="00963141" w:rsidRDefault="00963141">
      <w:pPr>
        <w:spacing w:before="1"/>
        <w:ind w:left="0" w:hanging="2"/>
        <w:jc w:val="both"/>
      </w:pPr>
    </w:p>
    <w:p w:rsidR="00963141" w:rsidRDefault="00C16B4D">
      <w:pPr>
        <w:numPr>
          <w:ilvl w:val="0"/>
          <w:numId w:val="38"/>
        </w:numPr>
        <w:pBdr>
          <w:top w:val="nil"/>
          <w:left w:val="nil"/>
          <w:bottom w:val="nil"/>
          <w:right w:val="nil"/>
          <w:between w:val="nil"/>
        </w:pBdr>
        <w:tabs>
          <w:tab w:val="left" w:pos="400"/>
          <w:tab w:val="left" w:pos="1536"/>
          <w:tab w:val="left" w:pos="2855"/>
          <w:tab w:val="left" w:pos="4002"/>
          <w:tab w:val="left" w:pos="4405"/>
          <w:tab w:val="left" w:pos="6017"/>
          <w:tab w:val="left" w:pos="7160"/>
          <w:tab w:val="left" w:pos="8335"/>
        </w:tabs>
        <w:spacing w:line="240" w:lineRule="auto"/>
        <w:ind w:left="0" w:right="122" w:hanging="2"/>
        <w:jc w:val="both"/>
        <w:rPr>
          <w:rFonts w:eastAsia="Calibri"/>
          <w:b/>
          <w:color w:val="000000"/>
        </w:rPr>
      </w:pPr>
      <w:r>
        <w:rPr>
          <w:b/>
        </w:rPr>
        <w:t>WOMEN’S DIVERSITY</w:t>
      </w:r>
    </w:p>
    <w:p w:rsidR="00963141" w:rsidRDefault="00C16B4D">
      <w:pPr>
        <w:numPr>
          <w:ilvl w:val="0"/>
          <w:numId w:val="8"/>
        </w:numPr>
        <w:pBdr>
          <w:top w:val="nil"/>
          <w:left w:val="nil"/>
          <w:bottom w:val="nil"/>
          <w:right w:val="nil"/>
          <w:between w:val="nil"/>
        </w:pBdr>
        <w:tabs>
          <w:tab w:val="left" w:pos="684"/>
        </w:tabs>
        <w:spacing w:line="240" w:lineRule="auto"/>
        <w:ind w:left="0" w:right="123" w:hanging="2"/>
        <w:jc w:val="both"/>
        <w:rPr>
          <w:rFonts w:eastAsia="Calibri"/>
          <w:b/>
          <w:color w:val="000000"/>
        </w:rPr>
      </w:pPr>
      <w:r>
        <w:rPr>
          <w:b/>
        </w:rPr>
        <w:t>Andean and Amazonian indigenous women</w:t>
      </w:r>
    </w:p>
    <w:p w:rsidR="00963141" w:rsidRDefault="00C16B4D">
      <w:pPr>
        <w:numPr>
          <w:ilvl w:val="0"/>
          <w:numId w:val="29"/>
        </w:numPr>
        <w:pBdr>
          <w:top w:val="nil"/>
          <w:left w:val="nil"/>
          <w:bottom w:val="nil"/>
          <w:right w:val="nil"/>
          <w:between w:val="nil"/>
        </w:pBdr>
        <w:spacing w:line="240" w:lineRule="auto"/>
        <w:ind w:left="0" w:right="124" w:hanging="2"/>
        <w:jc w:val="both"/>
        <w:rPr>
          <w:rFonts w:eastAsia="Calibri"/>
          <w:color w:val="000000"/>
        </w:rPr>
      </w:pPr>
      <w:r>
        <w:rPr>
          <w:rFonts w:eastAsia="Calibri"/>
          <w:color w:val="000000"/>
        </w:rPr>
        <w:t xml:space="preserve">What progress has the Peruvian State made for </w:t>
      </w:r>
      <w:r>
        <w:t>generating</w:t>
      </w:r>
      <w:r>
        <w:rPr>
          <w:rFonts w:eastAsia="Calibri"/>
          <w:color w:val="000000"/>
        </w:rPr>
        <w:t xml:space="preserve"> official data disaggregated by gender and ethnicity?</w:t>
      </w:r>
    </w:p>
    <w:p w:rsidR="00963141" w:rsidRDefault="00C16B4D">
      <w:pPr>
        <w:numPr>
          <w:ilvl w:val="0"/>
          <w:numId w:val="29"/>
        </w:numPr>
        <w:ind w:left="0" w:right="124" w:hanging="2"/>
        <w:jc w:val="both"/>
      </w:pPr>
      <w:r>
        <w:t>What progress is there in the implementation of the Sectoral Policy on Intercultural Health and the National Plan for Intercultural Bilingual Education (EIB)?</w:t>
      </w:r>
    </w:p>
    <w:p w:rsidR="00963141" w:rsidRDefault="00963141">
      <w:pPr>
        <w:ind w:left="0" w:hanging="2"/>
        <w:jc w:val="both"/>
      </w:pPr>
    </w:p>
    <w:p w:rsidR="00963141" w:rsidRDefault="00C16B4D">
      <w:pPr>
        <w:numPr>
          <w:ilvl w:val="0"/>
          <w:numId w:val="16"/>
        </w:numPr>
        <w:pBdr>
          <w:top w:val="nil"/>
          <w:left w:val="nil"/>
          <w:bottom w:val="nil"/>
          <w:right w:val="nil"/>
          <w:between w:val="nil"/>
        </w:pBdr>
        <w:tabs>
          <w:tab w:val="left" w:pos="684"/>
        </w:tabs>
        <w:spacing w:line="240" w:lineRule="auto"/>
        <w:ind w:left="0" w:right="123" w:hanging="2"/>
        <w:jc w:val="both"/>
        <w:rPr>
          <w:rFonts w:eastAsia="Calibri"/>
          <w:b/>
          <w:color w:val="000000"/>
        </w:rPr>
      </w:pPr>
      <w:r>
        <w:rPr>
          <w:b/>
        </w:rPr>
        <w:t>Afro-descendant women</w:t>
      </w:r>
    </w:p>
    <w:p w:rsidR="00963141" w:rsidRDefault="00C16B4D">
      <w:pPr>
        <w:numPr>
          <w:ilvl w:val="0"/>
          <w:numId w:val="23"/>
        </w:numPr>
        <w:pBdr>
          <w:top w:val="nil"/>
          <w:left w:val="nil"/>
          <w:bottom w:val="nil"/>
          <w:right w:val="nil"/>
          <w:between w:val="nil"/>
        </w:pBdr>
        <w:spacing w:line="240" w:lineRule="auto"/>
        <w:ind w:left="0" w:right="123" w:hanging="2"/>
        <w:jc w:val="both"/>
        <w:rPr>
          <w:rFonts w:eastAsia="Calibri"/>
          <w:color w:val="000000"/>
        </w:rPr>
      </w:pPr>
      <w:r>
        <w:rPr>
          <w:rFonts w:eastAsia="Calibri"/>
          <w:color w:val="000000"/>
        </w:rPr>
        <w:t xml:space="preserve">What progress has the State made </w:t>
      </w:r>
      <w:r>
        <w:t>regarding the care</w:t>
      </w:r>
      <w:r>
        <w:rPr>
          <w:rFonts w:eastAsia="Calibri"/>
          <w:color w:val="000000"/>
        </w:rPr>
        <w:t xml:space="preserve"> </w:t>
      </w:r>
      <w:r>
        <w:t>of</w:t>
      </w:r>
      <w:r>
        <w:rPr>
          <w:rFonts w:eastAsia="Calibri"/>
          <w:color w:val="000000"/>
        </w:rPr>
        <w:t xml:space="preserve"> Afro-descendant women and </w:t>
      </w:r>
      <w:r>
        <w:t>the fulfillment of</w:t>
      </w:r>
      <w:r>
        <w:rPr>
          <w:rFonts w:eastAsia="Calibri"/>
          <w:color w:val="000000"/>
        </w:rPr>
        <w:t xml:space="preserve"> the National Development Plan for the Afro-Peruvian Population (PLANDEPA)?</w:t>
      </w:r>
    </w:p>
    <w:p w:rsidR="00963141" w:rsidRDefault="00C16B4D">
      <w:pPr>
        <w:numPr>
          <w:ilvl w:val="0"/>
          <w:numId w:val="23"/>
        </w:numPr>
        <w:pBdr>
          <w:top w:val="nil"/>
          <w:left w:val="nil"/>
          <w:bottom w:val="nil"/>
          <w:right w:val="nil"/>
          <w:between w:val="nil"/>
        </w:pBdr>
        <w:spacing w:line="240" w:lineRule="auto"/>
        <w:ind w:left="0" w:right="119" w:hanging="2"/>
        <w:jc w:val="both"/>
        <w:rPr>
          <w:rFonts w:eastAsia="Calibri"/>
          <w:color w:val="000000"/>
        </w:rPr>
      </w:pPr>
      <w:r>
        <w:t>What policies and actions have been implemented by the State for the prevention and punishment of discrimination and racism?</w:t>
      </w:r>
    </w:p>
    <w:p w:rsidR="00963141" w:rsidRDefault="00C16B4D">
      <w:pPr>
        <w:numPr>
          <w:ilvl w:val="0"/>
          <w:numId w:val="23"/>
        </w:numPr>
        <w:pBdr>
          <w:top w:val="nil"/>
          <w:left w:val="nil"/>
          <w:bottom w:val="nil"/>
          <w:right w:val="nil"/>
          <w:between w:val="nil"/>
        </w:pBdr>
        <w:spacing w:line="240" w:lineRule="auto"/>
        <w:ind w:left="0" w:right="129" w:hanging="2"/>
        <w:jc w:val="both"/>
        <w:rPr>
          <w:rFonts w:eastAsia="Calibri"/>
          <w:color w:val="000000"/>
        </w:rPr>
      </w:pPr>
      <w:r>
        <w:rPr>
          <w:rFonts w:eastAsia="Calibri"/>
          <w:color w:val="000000"/>
        </w:rPr>
        <w:t>What policies and affirmative actions are implemented by the State to ensure the access of Afro-descendant women to education and employment?</w:t>
      </w:r>
    </w:p>
    <w:p w:rsidR="00963141" w:rsidRDefault="00963141">
      <w:pPr>
        <w:ind w:left="0" w:hanging="2"/>
        <w:jc w:val="both"/>
      </w:pPr>
    </w:p>
    <w:p w:rsidR="00963141" w:rsidRDefault="00C16B4D">
      <w:pPr>
        <w:numPr>
          <w:ilvl w:val="0"/>
          <w:numId w:val="20"/>
        </w:numPr>
        <w:pBdr>
          <w:top w:val="nil"/>
          <w:left w:val="nil"/>
          <w:bottom w:val="nil"/>
          <w:right w:val="nil"/>
          <w:between w:val="nil"/>
        </w:pBdr>
        <w:tabs>
          <w:tab w:val="left" w:pos="684"/>
        </w:tabs>
        <w:spacing w:line="240" w:lineRule="auto"/>
        <w:ind w:left="0" w:right="123" w:hanging="2"/>
        <w:jc w:val="both"/>
        <w:rPr>
          <w:rFonts w:eastAsia="Calibri"/>
          <w:b/>
          <w:color w:val="000000"/>
        </w:rPr>
      </w:pPr>
      <w:r>
        <w:rPr>
          <w:b/>
        </w:rPr>
        <w:t>Women with disabilities</w:t>
      </w:r>
    </w:p>
    <w:p w:rsidR="00963141" w:rsidRDefault="00C16B4D">
      <w:pPr>
        <w:numPr>
          <w:ilvl w:val="0"/>
          <w:numId w:val="5"/>
        </w:numPr>
        <w:pBdr>
          <w:top w:val="nil"/>
          <w:left w:val="nil"/>
          <w:bottom w:val="nil"/>
          <w:right w:val="nil"/>
          <w:between w:val="nil"/>
        </w:pBdr>
        <w:spacing w:line="240" w:lineRule="auto"/>
        <w:ind w:left="0" w:right="124" w:hanging="2"/>
        <w:jc w:val="both"/>
        <w:rPr>
          <w:rFonts w:eastAsia="Calibri"/>
          <w:color w:val="000000"/>
        </w:rPr>
      </w:pPr>
      <w:r>
        <w:rPr>
          <w:rFonts w:eastAsia="Calibri"/>
          <w:color w:val="000000"/>
        </w:rPr>
        <w:t>What progress has the Peruvian State made for the implementation of the National Disability Policy?</w:t>
      </w:r>
    </w:p>
    <w:p w:rsidR="00963141" w:rsidRDefault="00C16B4D">
      <w:pPr>
        <w:numPr>
          <w:ilvl w:val="0"/>
          <w:numId w:val="5"/>
        </w:numPr>
        <w:pBdr>
          <w:top w:val="nil"/>
          <w:left w:val="nil"/>
          <w:bottom w:val="nil"/>
          <w:right w:val="nil"/>
          <w:between w:val="nil"/>
        </w:pBdr>
        <w:spacing w:line="235" w:lineRule="auto"/>
        <w:ind w:left="0" w:right="120" w:hanging="2"/>
        <w:jc w:val="both"/>
        <w:rPr>
          <w:rFonts w:eastAsia="Calibri"/>
          <w:color w:val="000000"/>
        </w:rPr>
      </w:pPr>
      <w:r>
        <w:rPr>
          <w:rFonts w:eastAsia="Calibri"/>
          <w:color w:val="000000"/>
        </w:rPr>
        <w:lastRenderedPageBreak/>
        <w:t>What progress has the Peruvian State made for the generation of official data on disability, disaggregated by gender, type of disability, and other sociodemographic variables?</w:t>
      </w:r>
    </w:p>
    <w:p w:rsidR="00963141" w:rsidRDefault="00C16B4D">
      <w:pPr>
        <w:numPr>
          <w:ilvl w:val="0"/>
          <w:numId w:val="5"/>
        </w:numPr>
        <w:pBdr>
          <w:top w:val="nil"/>
          <w:left w:val="nil"/>
          <w:bottom w:val="nil"/>
          <w:right w:val="nil"/>
          <w:between w:val="nil"/>
        </w:pBdr>
        <w:spacing w:line="240" w:lineRule="auto"/>
        <w:ind w:left="0" w:right="123" w:hanging="2"/>
        <w:jc w:val="both"/>
        <w:rPr>
          <w:rFonts w:eastAsia="Calibri"/>
          <w:color w:val="000000"/>
        </w:rPr>
        <w:sectPr w:rsidR="00963141">
          <w:footerReference w:type="default" r:id="rId14"/>
          <w:pgSz w:w="11906" w:h="16838"/>
          <w:pgMar w:top="1580" w:right="1300" w:bottom="880" w:left="1300" w:header="720" w:footer="690" w:gutter="0"/>
          <w:cols w:space="720"/>
        </w:sectPr>
      </w:pPr>
      <w:r>
        <w:rPr>
          <w:rFonts w:eastAsia="Calibri"/>
          <w:color w:val="000000"/>
        </w:rPr>
        <w:t xml:space="preserve">How is the dual </w:t>
      </w:r>
      <w:r>
        <w:t>perspective in both</w:t>
      </w:r>
      <w:r>
        <w:rPr>
          <w:rFonts w:eastAsia="Calibri"/>
          <w:color w:val="000000"/>
        </w:rPr>
        <w:t xml:space="preserve"> gender and disability implemented in </w:t>
      </w:r>
      <w:r>
        <w:t>multi-sectoral</w:t>
      </w:r>
      <w:r>
        <w:rPr>
          <w:rFonts w:eastAsia="Calibri"/>
          <w:color w:val="000000"/>
        </w:rPr>
        <w:t xml:space="preserve"> plans and in subnational governments?</w:t>
      </w:r>
    </w:p>
    <w:p w:rsidR="00963141" w:rsidRDefault="00C16B4D">
      <w:pPr>
        <w:spacing w:before="40"/>
        <w:ind w:left="1" w:right="6873" w:hanging="3"/>
        <w:jc w:val="both"/>
        <w:rPr>
          <w:sz w:val="26"/>
          <w:szCs w:val="26"/>
        </w:rPr>
      </w:pPr>
      <w:r>
        <w:rPr>
          <w:b/>
          <w:sz w:val="26"/>
          <w:szCs w:val="26"/>
        </w:rPr>
        <w:lastRenderedPageBreak/>
        <w:t>ANNEXES</w:t>
      </w:r>
    </w:p>
    <w:p w:rsidR="00963141" w:rsidRDefault="00963141">
      <w:pPr>
        <w:spacing w:before="12"/>
        <w:ind w:left="0" w:hanging="2"/>
        <w:jc w:val="both"/>
      </w:pPr>
    </w:p>
    <w:p w:rsidR="00963141" w:rsidRDefault="00C16B4D">
      <w:pPr>
        <w:pBdr>
          <w:top w:val="nil"/>
          <w:left w:val="nil"/>
          <w:bottom w:val="nil"/>
          <w:right w:val="nil"/>
          <w:between w:val="nil"/>
        </w:pBdr>
        <w:tabs>
          <w:tab w:val="left" w:pos="1249"/>
          <w:tab w:val="left" w:pos="1532"/>
        </w:tabs>
        <w:spacing w:line="240" w:lineRule="auto"/>
        <w:ind w:left="0" w:right="123" w:hanging="2"/>
        <w:jc w:val="both"/>
        <w:rPr>
          <w:rFonts w:eastAsia="Calibri"/>
          <w:color w:val="000000"/>
        </w:rPr>
      </w:pPr>
      <w:r>
        <w:rPr>
          <w:rFonts w:eastAsia="Calibri"/>
          <w:color w:val="000000"/>
        </w:rPr>
        <w:t>Annex 1</w:t>
      </w:r>
      <w:r>
        <w:rPr>
          <w:rFonts w:eastAsia="Calibri"/>
          <w:color w:val="000000"/>
        </w:rPr>
        <w:tab/>
        <w:t>:</w:t>
      </w:r>
      <w:r>
        <w:rPr>
          <w:rFonts w:eastAsia="Calibri"/>
          <w:color w:val="000000"/>
        </w:rPr>
        <w:tab/>
        <w:t>Discrimina</w:t>
      </w:r>
      <w:r>
        <w:t>tion and hate</w:t>
      </w:r>
    </w:p>
    <w:p w:rsidR="00963141" w:rsidRDefault="00C16B4D">
      <w:pPr>
        <w:pBdr>
          <w:top w:val="nil"/>
          <w:left w:val="nil"/>
          <w:bottom w:val="nil"/>
          <w:right w:val="nil"/>
          <w:between w:val="nil"/>
        </w:pBdr>
        <w:tabs>
          <w:tab w:val="left" w:pos="1249"/>
          <w:tab w:val="left" w:pos="1532"/>
        </w:tabs>
        <w:spacing w:line="240" w:lineRule="auto"/>
        <w:ind w:left="0" w:right="4228" w:hanging="2"/>
        <w:jc w:val="both"/>
        <w:rPr>
          <w:rFonts w:eastAsia="Calibri"/>
          <w:color w:val="000000"/>
        </w:rPr>
      </w:pPr>
      <w:r>
        <w:t>Annex</w:t>
      </w:r>
      <w:r>
        <w:rPr>
          <w:rFonts w:eastAsia="Calibri"/>
          <w:color w:val="000000"/>
        </w:rPr>
        <w:t xml:space="preserve"> 2</w:t>
      </w:r>
      <w:r>
        <w:rPr>
          <w:rFonts w:eastAsia="Calibri"/>
          <w:color w:val="000000"/>
        </w:rPr>
        <w:tab/>
        <w:t>:</w:t>
      </w:r>
      <w:r>
        <w:rPr>
          <w:rFonts w:eastAsia="Calibri"/>
          <w:color w:val="000000"/>
        </w:rPr>
        <w:tab/>
        <w:t>V</w:t>
      </w:r>
      <w:r>
        <w:t xml:space="preserve">iolations of political participation Annex </w:t>
      </w:r>
      <w:r>
        <w:rPr>
          <w:rFonts w:eastAsia="Calibri"/>
          <w:color w:val="000000"/>
        </w:rPr>
        <w:t>3</w:t>
      </w:r>
      <w:r>
        <w:rPr>
          <w:rFonts w:eastAsia="Calibri"/>
          <w:color w:val="000000"/>
        </w:rPr>
        <w:tab/>
        <w:t>:</w:t>
      </w:r>
      <w:r>
        <w:rPr>
          <w:rFonts w:eastAsia="Calibri"/>
          <w:color w:val="000000"/>
        </w:rPr>
        <w:tab/>
        <w:t>Violenc</w:t>
      </w:r>
      <w:r>
        <w:t>e</w:t>
      </w:r>
      <w:r>
        <w:rPr>
          <w:rFonts w:eastAsia="Calibri"/>
          <w:color w:val="000000"/>
        </w:rPr>
        <w:t>, g</w:t>
      </w:r>
      <w:r>
        <w:t>ender and territory</w:t>
      </w:r>
    </w:p>
    <w:p w:rsidR="00963141" w:rsidRDefault="00C16B4D" w:rsidP="00CA7C85">
      <w:pPr>
        <w:pBdr>
          <w:top w:val="nil"/>
          <w:left w:val="nil"/>
          <w:bottom w:val="nil"/>
          <w:right w:val="nil"/>
          <w:between w:val="nil"/>
        </w:pBdr>
        <w:tabs>
          <w:tab w:val="left" w:pos="1249"/>
          <w:tab w:val="left" w:pos="1532"/>
        </w:tabs>
        <w:spacing w:line="240" w:lineRule="auto"/>
        <w:ind w:left="1560" w:right="123" w:hangingChars="710" w:hanging="1562"/>
        <w:jc w:val="both"/>
        <w:rPr>
          <w:rFonts w:eastAsia="Calibri"/>
          <w:color w:val="000000"/>
        </w:rPr>
      </w:pPr>
      <w:r>
        <w:t xml:space="preserve">Annex </w:t>
      </w:r>
      <w:r>
        <w:rPr>
          <w:rFonts w:eastAsia="Calibri"/>
          <w:color w:val="000000"/>
        </w:rPr>
        <w:t>4</w:t>
      </w:r>
      <w:r>
        <w:rPr>
          <w:rFonts w:eastAsia="Calibri"/>
          <w:color w:val="000000"/>
        </w:rPr>
        <w:tab/>
        <w:t>:</w:t>
      </w:r>
      <w:r>
        <w:rPr>
          <w:rFonts w:eastAsia="Calibri"/>
          <w:color w:val="000000"/>
        </w:rPr>
        <w:tab/>
        <w:t>Women defenders of bodies</w:t>
      </w:r>
      <w:r>
        <w:t xml:space="preserve"> and territories affected by gender violence in eco-</w:t>
      </w:r>
      <w:r w:rsidR="00CA7C85">
        <w:t xml:space="preserve">  </w:t>
      </w:r>
      <w:r>
        <w:t>territorial conflicts</w:t>
      </w:r>
    </w:p>
    <w:p w:rsidR="00963141" w:rsidRDefault="00C16B4D">
      <w:pPr>
        <w:pBdr>
          <w:top w:val="nil"/>
          <w:left w:val="nil"/>
          <w:bottom w:val="nil"/>
          <w:right w:val="nil"/>
          <w:between w:val="nil"/>
        </w:pBdr>
        <w:tabs>
          <w:tab w:val="left" w:pos="1249"/>
          <w:tab w:val="left" w:pos="1532"/>
        </w:tabs>
        <w:spacing w:line="240" w:lineRule="auto"/>
        <w:ind w:left="0" w:right="123" w:hanging="2"/>
        <w:jc w:val="both"/>
        <w:rPr>
          <w:rFonts w:eastAsia="Calibri"/>
          <w:color w:val="000000"/>
        </w:rPr>
      </w:pPr>
      <w:r>
        <w:t>Annex</w:t>
      </w:r>
      <w:r>
        <w:rPr>
          <w:rFonts w:eastAsia="Calibri"/>
          <w:color w:val="000000"/>
        </w:rPr>
        <w:t xml:space="preserve"> 5</w:t>
      </w:r>
      <w:r>
        <w:rPr>
          <w:rFonts w:eastAsia="Calibri"/>
          <w:color w:val="000000"/>
        </w:rPr>
        <w:tab/>
        <w:t>:</w:t>
      </w:r>
      <w:r>
        <w:rPr>
          <w:rFonts w:eastAsia="Calibri"/>
          <w:color w:val="000000"/>
        </w:rPr>
        <w:tab/>
        <w:t xml:space="preserve">Attacks against women </w:t>
      </w:r>
      <w:r>
        <w:t>defenders</w:t>
      </w:r>
      <w:r>
        <w:rPr>
          <w:rFonts w:eastAsia="Calibri"/>
          <w:color w:val="000000"/>
        </w:rPr>
        <w:t xml:space="preserve"> of sexual and reproductive rights</w:t>
      </w:r>
    </w:p>
    <w:p w:rsidR="00963141" w:rsidRDefault="00C16B4D">
      <w:pPr>
        <w:pBdr>
          <w:top w:val="nil"/>
          <w:left w:val="nil"/>
          <w:bottom w:val="nil"/>
          <w:right w:val="nil"/>
          <w:between w:val="nil"/>
        </w:pBdr>
        <w:tabs>
          <w:tab w:val="left" w:pos="1249"/>
          <w:tab w:val="left" w:pos="1532"/>
        </w:tabs>
        <w:spacing w:line="240" w:lineRule="auto"/>
        <w:ind w:left="0" w:right="467" w:hanging="2"/>
        <w:jc w:val="both"/>
      </w:pPr>
      <w:r>
        <w:t>Annex</w:t>
      </w:r>
      <w:r>
        <w:rPr>
          <w:rFonts w:eastAsia="Calibri"/>
          <w:color w:val="000000"/>
        </w:rPr>
        <w:t xml:space="preserve"> 6</w:t>
      </w:r>
      <w:r>
        <w:rPr>
          <w:rFonts w:eastAsia="Calibri"/>
          <w:color w:val="000000"/>
        </w:rPr>
        <w:tab/>
        <w:t>:</w:t>
      </w:r>
      <w:r>
        <w:rPr>
          <w:rFonts w:eastAsia="Calibri"/>
          <w:color w:val="000000"/>
        </w:rPr>
        <w:tab/>
      </w:r>
      <w:r>
        <w:t>AMAG: repeal of mandatory training in gender and justice for magistrates.</w:t>
      </w:r>
    </w:p>
    <w:p w:rsidR="00963141" w:rsidRDefault="00C16B4D">
      <w:pPr>
        <w:pBdr>
          <w:top w:val="nil"/>
          <w:left w:val="nil"/>
          <w:bottom w:val="nil"/>
          <w:right w:val="nil"/>
          <w:between w:val="nil"/>
        </w:pBdr>
        <w:tabs>
          <w:tab w:val="left" w:pos="1249"/>
          <w:tab w:val="left" w:pos="1532"/>
        </w:tabs>
        <w:spacing w:line="240" w:lineRule="auto"/>
        <w:ind w:left="0" w:right="467" w:hanging="2"/>
        <w:jc w:val="both"/>
        <w:rPr>
          <w:rFonts w:eastAsia="Calibri"/>
          <w:color w:val="000000"/>
        </w:rPr>
      </w:pPr>
      <w:r>
        <w:t>Annex</w:t>
      </w:r>
      <w:r>
        <w:rPr>
          <w:rFonts w:eastAsia="Calibri"/>
          <w:color w:val="000000"/>
        </w:rPr>
        <w:t xml:space="preserve"> 7</w:t>
      </w:r>
      <w:r>
        <w:rPr>
          <w:rFonts w:eastAsia="Calibri"/>
          <w:color w:val="000000"/>
        </w:rPr>
        <w:tab/>
        <w:t>:</w:t>
      </w:r>
      <w:r>
        <w:rPr>
          <w:rFonts w:eastAsia="Calibri"/>
          <w:color w:val="000000"/>
        </w:rPr>
        <w:tab/>
      </w:r>
      <w:r>
        <w:t>Forced child pregnancy</w:t>
      </w:r>
    </w:p>
    <w:p w:rsidR="00963141" w:rsidRDefault="00C16B4D">
      <w:pPr>
        <w:pBdr>
          <w:top w:val="nil"/>
          <w:left w:val="nil"/>
          <w:bottom w:val="nil"/>
          <w:right w:val="nil"/>
          <w:between w:val="nil"/>
        </w:pBdr>
        <w:tabs>
          <w:tab w:val="left" w:pos="1249"/>
          <w:tab w:val="left" w:pos="1532"/>
        </w:tabs>
        <w:spacing w:line="240" w:lineRule="auto"/>
        <w:ind w:left="0" w:right="4197" w:hanging="2"/>
        <w:jc w:val="both"/>
        <w:rPr>
          <w:rFonts w:eastAsia="Calibri"/>
          <w:color w:val="000000"/>
        </w:rPr>
      </w:pPr>
      <w:r>
        <w:t>Annex</w:t>
      </w:r>
      <w:r>
        <w:rPr>
          <w:rFonts w:eastAsia="Calibri"/>
          <w:color w:val="000000"/>
        </w:rPr>
        <w:t xml:space="preserve"> 8</w:t>
      </w:r>
      <w:r>
        <w:rPr>
          <w:rFonts w:eastAsia="Calibri"/>
          <w:color w:val="000000"/>
        </w:rPr>
        <w:tab/>
        <w:t>:</w:t>
      </w:r>
      <w:r>
        <w:rPr>
          <w:rFonts w:eastAsia="Calibri"/>
          <w:color w:val="000000"/>
        </w:rPr>
        <w:tab/>
        <w:t>Testimony of a woman with a</w:t>
      </w:r>
      <w:r>
        <w:t xml:space="preserve"> </w:t>
      </w:r>
      <w:r>
        <w:rPr>
          <w:rFonts w:eastAsia="Calibri"/>
          <w:color w:val="000000"/>
        </w:rPr>
        <w:t>disabili</w:t>
      </w:r>
      <w:r>
        <w:t>ty</w:t>
      </w:r>
      <w:r>
        <w:rPr>
          <w:rFonts w:eastAsia="Calibri"/>
          <w:color w:val="000000"/>
        </w:rPr>
        <w:t xml:space="preserve"> </w:t>
      </w:r>
      <w:r>
        <w:t>Annex</w:t>
      </w:r>
      <w:r>
        <w:rPr>
          <w:rFonts w:eastAsia="Calibri"/>
          <w:color w:val="000000"/>
        </w:rPr>
        <w:t xml:space="preserve"> 9</w:t>
      </w:r>
      <w:r>
        <w:rPr>
          <w:rFonts w:eastAsia="Calibri"/>
          <w:color w:val="000000"/>
        </w:rPr>
        <w:tab/>
        <w:t>:</w:t>
      </w:r>
      <w:r>
        <w:rPr>
          <w:rFonts w:eastAsia="Calibri"/>
          <w:color w:val="000000"/>
        </w:rPr>
        <w:tab/>
        <w:t>Violenc</w:t>
      </w:r>
      <w:r>
        <w:t>e against trans people</w:t>
      </w:r>
    </w:p>
    <w:sectPr w:rsidR="00963141">
      <w:footerReference w:type="default" r:id="rId15"/>
      <w:pgSz w:w="11906" w:h="16838"/>
      <w:pgMar w:top="1360" w:right="1300" w:bottom="880" w:left="1300" w:header="720" w:footer="6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579" w:rsidRDefault="00577579">
      <w:pPr>
        <w:spacing w:line="240" w:lineRule="auto"/>
        <w:ind w:left="0" w:hanging="2"/>
      </w:pPr>
      <w:r>
        <w:separator/>
      </w:r>
    </w:p>
  </w:endnote>
  <w:endnote w:type="continuationSeparator" w:id="0">
    <w:p w:rsidR="00577579" w:rsidRDefault="0057757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pBdr>
        <w:top w:val="nil"/>
        <w:left w:val="nil"/>
        <w:bottom w:val="nil"/>
        <w:right w:val="nil"/>
        <w:between w:val="nil"/>
      </w:pBdr>
      <w:tabs>
        <w:tab w:val="center" w:pos="4252"/>
        <w:tab w:val="right" w:pos="8504"/>
      </w:tabs>
      <w:spacing w:line="240" w:lineRule="auto"/>
      <w:ind w:left="0" w:hanging="2"/>
      <w:rPr>
        <w:rFonts w:eastAsia="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pBdr>
        <w:top w:val="nil"/>
        <w:left w:val="nil"/>
        <w:bottom w:val="nil"/>
        <w:right w:val="nil"/>
        <w:between w:val="nil"/>
      </w:pBdr>
      <w:tabs>
        <w:tab w:val="center" w:pos="4252"/>
        <w:tab w:val="right" w:pos="8504"/>
      </w:tabs>
      <w:spacing w:line="240" w:lineRule="auto"/>
      <w:ind w:left="0" w:hanging="2"/>
      <w:rPr>
        <w:rFonts w:eastAsia="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spacing w:line="14" w:lineRule="auto"/>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spacing w:line="14" w:lineRule="auto"/>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spacing w:line="14" w:lineRule="auto"/>
      <w:ind w:left="0" w:hanging="2"/>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141" w:rsidRDefault="00963141">
    <w:pPr>
      <w:spacing w:line="14" w:lineRule="auto"/>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579" w:rsidRDefault="00577579">
      <w:pPr>
        <w:spacing w:line="240" w:lineRule="auto"/>
        <w:ind w:left="0" w:hanging="2"/>
      </w:pPr>
      <w:r>
        <w:separator/>
      </w:r>
    </w:p>
  </w:footnote>
  <w:footnote w:type="continuationSeparator" w:id="0">
    <w:p w:rsidR="00577579" w:rsidRDefault="00577579">
      <w:pPr>
        <w:spacing w:line="240" w:lineRule="auto"/>
        <w:ind w:left="0" w:hanging="2"/>
      </w:pPr>
      <w:r>
        <w:continuationSeparator/>
      </w:r>
    </w:p>
  </w:footnote>
  <w:footnote w:id="1">
    <w:p w:rsidR="00963141" w:rsidRPr="00C342A6" w:rsidRDefault="00C16B4D">
      <w:pPr>
        <w:ind w:left="0" w:hanging="2"/>
        <w:rPr>
          <w:sz w:val="20"/>
          <w:szCs w:val="20"/>
          <w:lang w:val="es-PE"/>
        </w:rPr>
      </w:pPr>
      <w:r>
        <w:rPr>
          <w:vertAlign w:val="superscript"/>
        </w:rPr>
        <w:footnoteRef/>
      </w:r>
      <w:r w:rsidRPr="00C342A6">
        <w:rPr>
          <w:sz w:val="20"/>
          <w:szCs w:val="20"/>
          <w:lang w:val="es-PE"/>
        </w:rPr>
        <w:t xml:space="preserve"> </w:t>
      </w:r>
      <w:r w:rsidRPr="00C342A6">
        <w:rPr>
          <w:i/>
          <w:lang w:val="es-PE"/>
        </w:rPr>
        <w:t>“El que, por sí o mediante terceros, realiza actos de distinción, exclusión, restricción o preferencia que anulan o menoscaban el reconocimiento, goce o ejercicio de cualquier derecho de una persona  o grupo de personas reconocido en la ley, la Constitución o en los tratados de derechos humanos de los cuales el Perú es parte, basados en motivos raciales, religiosos, nacionalidad, edad, sexo, orientación sexual, identidad de género, idioma, identidad étnica o cultural, opinión, nivel socio económico, condición migratoria, discapacidad, condición de salud, factor genético, filiación, o cualquier otro motivo, será reprimido con pena privativa de libertad no menor…”.</w:t>
      </w:r>
    </w:p>
  </w:footnote>
  <w:footnote w:id="2">
    <w:p w:rsidR="00963141" w:rsidRDefault="00C16B4D">
      <w:pPr>
        <w:ind w:left="0" w:hanging="2"/>
      </w:pPr>
      <w:r>
        <w:rPr>
          <w:vertAlign w:val="superscript"/>
        </w:rPr>
        <w:footnoteRef/>
      </w:r>
      <w:r>
        <w:t xml:space="preserve"> </w:t>
      </w:r>
      <w:r>
        <w:rPr>
          <w:sz w:val="18"/>
          <w:szCs w:val="18"/>
        </w:rPr>
        <w:t xml:space="preserve">Supreme Decree N° 002-2018-JUS.      </w:t>
      </w:r>
    </w:p>
  </w:footnote>
  <w:footnote w:id="3">
    <w:p w:rsidR="00963141" w:rsidRDefault="00C16B4D">
      <w:pPr>
        <w:ind w:left="0" w:hanging="2"/>
      </w:pPr>
      <w:r>
        <w:rPr>
          <w:vertAlign w:val="superscript"/>
        </w:rPr>
        <w:footnoteRef/>
      </w:r>
      <w:r>
        <w:t xml:space="preserve"> </w:t>
      </w:r>
      <w:r>
        <w:rPr>
          <w:sz w:val="18"/>
          <w:szCs w:val="18"/>
        </w:rPr>
        <w:t xml:space="preserve">Ministerial Resolution N° 0159-2019-JUS.  </w:t>
      </w:r>
    </w:p>
  </w:footnote>
  <w:footnote w:id="4">
    <w:p w:rsidR="00963141" w:rsidRDefault="00C16B4D">
      <w:pPr>
        <w:ind w:left="0" w:hanging="2"/>
      </w:pPr>
      <w:r>
        <w:rPr>
          <w:vertAlign w:val="superscript"/>
        </w:rPr>
        <w:footnoteRef/>
      </w:r>
      <w:r>
        <w:t xml:space="preserve"> </w:t>
      </w:r>
      <w:r>
        <w:rPr>
          <w:sz w:val="18"/>
          <w:szCs w:val="18"/>
        </w:rPr>
        <w:t>Paucar Albino, J. (October 15, 2017). Miraflores: trans women is threatened with death and the police do not accept her complaint</w:t>
      </w:r>
    </w:p>
  </w:footnote>
  <w:footnote w:id="5">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Legislative Decree N° 1386</w:t>
      </w:r>
    </w:p>
  </w:footnote>
  <w:footnote w:id="6">
    <w:p w:rsidR="00963141" w:rsidRPr="00C342A6" w:rsidRDefault="00C16B4D">
      <w:pPr>
        <w:ind w:left="0" w:hanging="2"/>
        <w:rPr>
          <w:lang w:val="es-PE"/>
        </w:rPr>
      </w:pPr>
      <w:r>
        <w:rPr>
          <w:vertAlign w:val="superscript"/>
        </w:rPr>
        <w:footnoteRef/>
      </w:r>
      <w:r w:rsidRPr="00C342A6">
        <w:rPr>
          <w:sz w:val="18"/>
          <w:szCs w:val="18"/>
          <w:lang w:val="es-PE"/>
        </w:rPr>
        <w:t>Academia de la Magistratura (2014). Resolución Administrativa del Pleno del Consejo Directivo 03 -2014-AMAG-CD.</w:t>
      </w:r>
    </w:p>
  </w:footnote>
  <w:footnote w:id="7">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Gil Cipirán, F. (2017). Situación epidemiológica. Mortalidad materna en el Perú. </w:t>
      </w:r>
      <w:r w:rsidRPr="00C342A6">
        <w:rPr>
          <w:i/>
          <w:sz w:val="18"/>
          <w:szCs w:val="18"/>
          <w:lang w:val="es-PE"/>
        </w:rPr>
        <w:t>Boletín Epidemiológico del Perú, 26</w:t>
      </w:r>
      <w:r w:rsidRPr="00C342A6">
        <w:rPr>
          <w:sz w:val="18"/>
          <w:szCs w:val="18"/>
          <w:lang w:val="es-PE"/>
        </w:rPr>
        <w:t>(SE 52), Semana epidemiológica.</w:t>
      </w:r>
    </w:p>
  </w:footnote>
  <w:footnote w:id="8">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OGEI-MINSA.  Sistema de Egresos Hospitalarios.</w:t>
      </w:r>
    </w:p>
  </w:footnote>
  <w:footnote w:id="9">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Promsex (15 de octubre de 2018). Carta 404-2018. Ref. Informe Alternativo sobre el séptimo informe periódico presentado por el Estado Peruano [a la 65asesión del Comité Contra la Tortura], párr.35.</w:t>
      </w:r>
    </w:p>
    <w:p w:rsidR="00963141" w:rsidRPr="00C342A6" w:rsidRDefault="00963141">
      <w:pPr>
        <w:ind w:left="0" w:hanging="2"/>
        <w:rPr>
          <w:sz w:val="20"/>
          <w:szCs w:val="20"/>
          <w:lang w:val="es-PE"/>
        </w:rPr>
      </w:pPr>
    </w:p>
  </w:footnote>
  <w:footnote w:id="10">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Católicas por el derecho a decidir (2018). </w:t>
      </w:r>
      <w:r w:rsidRPr="00C342A6">
        <w:rPr>
          <w:i/>
          <w:sz w:val="18"/>
          <w:szCs w:val="18"/>
          <w:lang w:val="es-PE"/>
        </w:rPr>
        <w:t>Monitoreo social a los compromisos asumidos por el Estado peruano en el Consenso de Montevideo. Laicidad y salud sexual y reproductiva</w:t>
      </w:r>
      <w:r w:rsidRPr="00C342A6">
        <w:rPr>
          <w:i/>
          <w:sz w:val="18"/>
          <w:szCs w:val="18"/>
          <w:lang w:val="es-PE"/>
        </w:rPr>
        <w:tab/>
        <w:t>.</w:t>
      </w:r>
    </w:p>
  </w:footnote>
  <w:footnote w:id="11">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CLADEM.  Diálogo ciudadano con autoridades para presentar medidas de prevención y atención del Embarazo Infantil Forzado.   Lima, 11 de abril de 2019.</w:t>
      </w:r>
    </w:p>
  </w:footnote>
  <w:footnote w:id="12">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Comité contra la Tortura (29 de noviembre 2018).  </w:t>
      </w:r>
      <w:r w:rsidRPr="00C342A6">
        <w:rPr>
          <w:i/>
          <w:sz w:val="18"/>
          <w:szCs w:val="18"/>
          <w:lang w:val="es-PE"/>
        </w:rPr>
        <w:t>Observaciones finales sobre el séptimo informe periódico del Perú.  CAT/C/PER/CO/R.7</w:t>
      </w:r>
      <w:r w:rsidRPr="00C342A6">
        <w:rPr>
          <w:sz w:val="18"/>
          <w:szCs w:val="18"/>
          <w:lang w:val="es-PE"/>
        </w:rPr>
        <w:t>, párr.</w:t>
      </w:r>
    </w:p>
  </w:footnote>
  <w:footnote w:id="13">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Comité para la Eliminación de la Discriminación contra la Mujer (24 de julio de 2014). </w:t>
      </w:r>
      <w:r w:rsidRPr="00C342A6">
        <w:rPr>
          <w:i/>
          <w:sz w:val="18"/>
          <w:szCs w:val="18"/>
          <w:lang w:val="es-PE"/>
        </w:rPr>
        <w:t>Observaciones finales sobre los informes periódicos sétimo y octavo combinados del Perú</w:t>
      </w:r>
      <w:r w:rsidRPr="00C342A6">
        <w:rPr>
          <w:sz w:val="18"/>
          <w:szCs w:val="18"/>
          <w:lang w:val="es-PE"/>
        </w:rPr>
        <w:t xml:space="preserve">. </w:t>
      </w:r>
      <w:r w:rsidRPr="00C342A6">
        <w:rPr>
          <w:i/>
          <w:sz w:val="18"/>
          <w:szCs w:val="18"/>
          <w:lang w:val="es-PE"/>
        </w:rPr>
        <w:t>CEDAW/C/PER/CO/7-8</w:t>
      </w:r>
      <w:r w:rsidRPr="00C342A6">
        <w:rPr>
          <w:sz w:val="18"/>
          <w:szCs w:val="18"/>
          <w:lang w:val="es-PE"/>
        </w:rPr>
        <w:t xml:space="preserve">, párrafo 3.     </w:t>
      </w:r>
    </w:p>
  </w:footnote>
  <w:footnote w:id="14">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Comité de los Derechos del Niño (2 de marzo de 2016). </w:t>
      </w:r>
      <w:r w:rsidRPr="00C342A6">
        <w:rPr>
          <w:i/>
          <w:sz w:val="18"/>
          <w:szCs w:val="18"/>
          <w:lang w:val="es-PE"/>
        </w:rPr>
        <w:t>Observaciones finales sobre los informes periódicos cuarto y quinto combinados del Perú</w:t>
      </w:r>
      <w:r w:rsidRPr="00C342A6">
        <w:rPr>
          <w:sz w:val="18"/>
          <w:szCs w:val="18"/>
          <w:lang w:val="es-PE"/>
        </w:rPr>
        <w:t xml:space="preserve">. </w:t>
      </w:r>
      <w:r w:rsidRPr="00C342A6">
        <w:rPr>
          <w:i/>
          <w:sz w:val="18"/>
          <w:szCs w:val="18"/>
          <w:lang w:val="es-PE"/>
        </w:rPr>
        <w:t>CRC/C/PER/CO/4-5</w:t>
      </w:r>
      <w:r w:rsidRPr="00C342A6">
        <w:rPr>
          <w:sz w:val="18"/>
          <w:szCs w:val="18"/>
          <w:lang w:val="es-PE"/>
        </w:rPr>
        <w:t>, párrafo 56.b</w:t>
      </w:r>
    </w:p>
  </w:footnote>
  <w:footnote w:id="15">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INEI (2018). </w:t>
      </w:r>
      <w:r w:rsidRPr="00C342A6">
        <w:rPr>
          <w:i/>
          <w:sz w:val="18"/>
          <w:szCs w:val="18"/>
          <w:lang w:val="es-PE"/>
        </w:rPr>
        <w:t>Perú. Perfil sociodemográfico. Informe nacional. Censos Nacionales 2017. XII de Población, VII de Vivienda y III de Comunidades Indígenas.</w:t>
      </w:r>
      <w:r w:rsidRPr="00C342A6">
        <w:rPr>
          <w:sz w:val="18"/>
          <w:szCs w:val="18"/>
          <w:lang w:val="es-PE"/>
        </w:rPr>
        <w:t xml:space="preserve">  </w:t>
      </w:r>
    </w:p>
  </w:footnote>
  <w:footnote w:id="16">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Ministerio de Cultura (2018). </w:t>
      </w:r>
      <w:r w:rsidRPr="00C342A6">
        <w:rPr>
          <w:i/>
          <w:sz w:val="18"/>
          <w:szCs w:val="18"/>
          <w:lang w:val="es-PE"/>
        </w:rPr>
        <w:t>I Encuesta Nacional. Percepciones y actitudes sobre Diversidad Cultural y Discriminación Étnico racial. Principales resultados</w:t>
      </w:r>
      <w:r w:rsidRPr="00C342A6">
        <w:rPr>
          <w:sz w:val="18"/>
          <w:szCs w:val="18"/>
          <w:lang w:val="es-PE"/>
        </w:rPr>
        <w:t>. Lima: Autor.</w:t>
      </w:r>
    </w:p>
  </w:footnote>
  <w:footnote w:id="17">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Comité para Eliminación de la Discriminación Racial (23 de mayo de 2018).  </w:t>
      </w:r>
      <w:r w:rsidRPr="00C342A6">
        <w:rPr>
          <w:i/>
          <w:sz w:val="18"/>
          <w:szCs w:val="18"/>
          <w:lang w:val="es-PE"/>
        </w:rPr>
        <w:t>Op. cit.</w:t>
      </w:r>
      <w:r w:rsidRPr="00C342A6">
        <w:rPr>
          <w:sz w:val="18"/>
          <w:szCs w:val="18"/>
          <w:lang w:val="es-PE"/>
        </w:rPr>
        <w:t>, párr. 15.</w:t>
      </w:r>
    </w:p>
  </w:footnote>
  <w:footnote w:id="18">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Resolución Ministerial 427-2010-MIMDES, que modifica la Resolución Ministerial 294-2001- PROMUDEH</w:t>
      </w:r>
    </w:p>
  </w:footnote>
  <w:footnote w:id="19">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Observatorio Nacional de la Violencia contra las Mujeres y los Integrantes del Grupo Familiar (20 de mayo de 2018). Mujeres, discapacidad y violencia. Recuperado de </w:t>
      </w:r>
      <w:hyperlink r:id="rId1">
        <w:r w:rsidRPr="00C342A6">
          <w:rPr>
            <w:color w:val="000080"/>
            <w:sz w:val="18"/>
            <w:szCs w:val="18"/>
            <w:u w:val="single"/>
            <w:lang w:val="es-PE"/>
          </w:rPr>
          <w:t>https://observatorioviolencia.pe/discapacidad-mujeres/</w:t>
        </w:r>
      </w:hyperlink>
    </w:p>
  </w:footnote>
  <w:footnote w:id="20">
    <w:p w:rsidR="00963141" w:rsidRPr="00C342A6" w:rsidRDefault="00C16B4D">
      <w:pPr>
        <w:ind w:left="0" w:hanging="2"/>
        <w:rPr>
          <w:lang w:val="es-PE"/>
        </w:rPr>
      </w:pPr>
      <w:r>
        <w:rPr>
          <w:vertAlign w:val="superscript"/>
        </w:rPr>
        <w:footnoteRef/>
      </w:r>
      <w:r w:rsidRPr="00C342A6">
        <w:rPr>
          <w:lang w:val="es-PE"/>
        </w:rPr>
        <w:t xml:space="preserve"> </w:t>
      </w:r>
      <w:r w:rsidRPr="00C342A6">
        <w:rPr>
          <w:sz w:val="18"/>
          <w:szCs w:val="18"/>
          <w:lang w:val="es-PE"/>
        </w:rPr>
        <w:t xml:space="preserve">Comunicadora Género y Discapacidad (29 de enero de 2019). </w:t>
      </w:r>
      <w:r w:rsidRPr="00C342A6">
        <w:rPr>
          <w:i/>
          <w:sz w:val="18"/>
          <w:szCs w:val="18"/>
          <w:lang w:val="es-PE"/>
        </w:rPr>
        <w:t>J</w:t>
      </w:r>
      <w:r w:rsidR="00CA7C85">
        <w:rPr>
          <w:i/>
          <w:sz w:val="18"/>
          <w:szCs w:val="18"/>
          <w:lang w:val="es-PE"/>
        </w:rPr>
        <w:t>.</w:t>
      </w:r>
      <w:r w:rsidRPr="00C342A6">
        <w:rPr>
          <w:i/>
          <w:sz w:val="18"/>
          <w:szCs w:val="18"/>
          <w:lang w:val="es-PE"/>
        </w:rPr>
        <w:t xml:space="preserve"> testimonio </w:t>
      </w:r>
      <w:r w:rsidRPr="00C342A6">
        <w:rPr>
          <w:sz w:val="18"/>
          <w:szCs w:val="18"/>
          <w:lang w:val="es-PE"/>
        </w:rPr>
        <w:t>(archivo de video).</w:t>
      </w:r>
    </w:p>
  </w:footnote>
  <w:footnote w:id="21">
    <w:p w:rsidR="00963141" w:rsidRDefault="00C16B4D">
      <w:pPr>
        <w:ind w:left="0" w:hanging="2"/>
      </w:pPr>
      <w:r>
        <w:rPr>
          <w:vertAlign w:val="superscript"/>
        </w:rPr>
        <w:footnoteRef/>
      </w:r>
      <w:r w:rsidRPr="00C342A6">
        <w:rPr>
          <w:lang w:val="es-PE"/>
        </w:rPr>
        <w:t xml:space="preserve"> </w:t>
      </w:r>
      <w:r w:rsidRPr="00C342A6">
        <w:rPr>
          <w:sz w:val="18"/>
          <w:szCs w:val="18"/>
          <w:lang w:val="es-PE"/>
        </w:rPr>
        <w:t xml:space="preserve">MINEDU (2015). La deserción escolar en las adolescentes embarazadas del Perú. </w:t>
      </w:r>
      <w:r>
        <w:rPr>
          <w:i/>
          <w:sz w:val="18"/>
          <w:szCs w:val="18"/>
        </w:rPr>
        <w:t>EDUCATOS</w:t>
      </w:r>
      <w:r>
        <w:rPr>
          <w:sz w:val="18"/>
          <w:szCs w:val="18"/>
        </w:rPr>
        <w:t>,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4E7D"/>
    <w:multiLevelType w:val="multilevel"/>
    <w:tmpl w:val="BD5E53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14D2520"/>
    <w:multiLevelType w:val="multilevel"/>
    <w:tmpl w:val="D59664BC"/>
    <w:lvl w:ilvl="0">
      <w:start w:val="5"/>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2" w15:restartNumberingAfterBreak="0">
    <w:nsid w:val="01F678FA"/>
    <w:multiLevelType w:val="multilevel"/>
    <w:tmpl w:val="BA8E7E20"/>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3" w15:restartNumberingAfterBreak="0">
    <w:nsid w:val="022F06A6"/>
    <w:multiLevelType w:val="multilevel"/>
    <w:tmpl w:val="9B4E9C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07E64366"/>
    <w:multiLevelType w:val="multilevel"/>
    <w:tmpl w:val="A7E21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0F3779"/>
    <w:multiLevelType w:val="multilevel"/>
    <w:tmpl w:val="C3148D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0AEB7AF1"/>
    <w:multiLevelType w:val="multilevel"/>
    <w:tmpl w:val="A836B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00329F"/>
    <w:multiLevelType w:val="multilevel"/>
    <w:tmpl w:val="519C3450"/>
    <w:lvl w:ilvl="0">
      <w:start w:val="1"/>
      <w:numFmt w:val="decimal"/>
      <w:lvlText w:val="%1."/>
      <w:lvlJc w:val="left"/>
      <w:pPr>
        <w:ind w:left="399" w:hanging="284"/>
      </w:pPr>
      <w:rPr>
        <w:b/>
        <w:sz w:val="22"/>
        <w:szCs w:val="22"/>
        <w:vertAlign w:val="baseline"/>
      </w:rPr>
    </w:lvl>
    <w:lvl w:ilvl="1">
      <w:start w:val="1"/>
      <w:numFmt w:val="decimal"/>
      <w:lvlText w:val="%1.%2"/>
      <w:lvlJc w:val="left"/>
      <w:pPr>
        <w:ind w:left="827" w:hanging="427"/>
      </w:pPr>
      <w:rPr>
        <w:sz w:val="22"/>
        <w:szCs w:val="22"/>
        <w:vertAlign w:val="baseline"/>
      </w:rPr>
    </w:lvl>
    <w:lvl w:ilvl="2">
      <w:start w:val="1"/>
      <w:numFmt w:val="bullet"/>
      <w:lvlText w:val="●"/>
      <w:lvlJc w:val="left"/>
      <w:pPr>
        <w:ind w:left="1400" w:hanging="428"/>
      </w:pPr>
      <w:rPr>
        <w:rFonts w:ascii="Noto Sans Symbols" w:eastAsia="Noto Sans Symbols" w:hAnsi="Noto Sans Symbols" w:cs="Noto Sans Symbols"/>
        <w:vertAlign w:val="baseline"/>
      </w:rPr>
    </w:lvl>
    <w:lvl w:ilvl="3">
      <w:start w:val="1"/>
      <w:numFmt w:val="bullet"/>
      <w:lvlText w:val="●"/>
      <w:lvlJc w:val="left"/>
      <w:pPr>
        <w:ind w:left="2388" w:hanging="428"/>
      </w:pPr>
      <w:rPr>
        <w:rFonts w:ascii="Noto Sans Symbols" w:eastAsia="Noto Sans Symbols" w:hAnsi="Noto Sans Symbols" w:cs="Noto Sans Symbols"/>
        <w:vertAlign w:val="baseline"/>
      </w:rPr>
    </w:lvl>
    <w:lvl w:ilvl="4">
      <w:start w:val="1"/>
      <w:numFmt w:val="bullet"/>
      <w:lvlText w:val="●"/>
      <w:lvlJc w:val="left"/>
      <w:pPr>
        <w:ind w:left="3377" w:hanging="428"/>
      </w:pPr>
      <w:rPr>
        <w:rFonts w:ascii="Noto Sans Symbols" w:eastAsia="Noto Sans Symbols" w:hAnsi="Noto Sans Symbols" w:cs="Noto Sans Symbols"/>
        <w:vertAlign w:val="baseline"/>
      </w:rPr>
    </w:lvl>
    <w:lvl w:ilvl="5">
      <w:start w:val="1"/>
      <w:numFmt w:val="bullet"/>
      <w:lvlText w:val="●"/>
      <w:lvlJc w:val="left"/>
      <w:pPr>
        <w:ind w:left="4365" w:hanging="428"/>
      </w:pPr>
      <w:rPr>
        <w:rFonts w:ascii="Noto Sans Symbols" w:eastAsia="Noto Sans Symbols" w:hAnsi="Noto Sans Symbols" w:cs="Noto Sans Symbols"/>
        <w:vertAlign w:val="baseline"/>
      </w:rPr>
    </w:lvl>
    <w:lvl w:ilvl="6">
      <w:start w:val="1"/>
      <w:numFmt w:val="bullet"/>
      <w:lvlText w:val="●"/>
      <w:lvlJc w:val="left"/>
      <w:pPr>
        <w:ind w:left="5354" w:hanging="428"/>
      </w:pPr>
      <w:rPr>
        <w:rFonts w:ascii="Noto Sans Symbols" w:eastAsia="Noto Sans Symbols" w:hAnsi="Noto Sans Symbols" w:cs="Noto Sans Symbols"/>
        <w:vertAlign w:val="baseline"/>
      </w:rPr>
    </w:lvl>
    <w:lvl w:ilvl="7">
      <w:start w:val="1"/>
      <w:numFmt w:val="bullet"/>
      <w:lvlText w:val="●"/>
      <w:lvlJc w:val="left"/>
      <w:pPr>
        <w:ind w:left="6343" w:hanging="428"/>
      </w:pPr>
      <w:rPr>
        <w:rFonts w:ascii="Noto Sans Symbols" w:eastAsia="Noto Sans Symbols" w:hAnsi="Noto Sans Symbols" w:cs="Noto Sans Symbols"/>
        <w:vertAlign w:val="baseline"/>
      </w:rPr>
    </w:lvl>
    <w:lvl w:ilvl="8">
      <w:start w:val="1"/>
      <w:numFmt w:val="bullet"/>
      <w:lvlText w:val="●"/>
      <w:lvlJc w:val="left"/>
      <w:pPr>
        <w:ind w:left="7331" w:hanging="427"/>
      </w:pPr>
      <w:rPr>
        <w:rFonts w:ascii="Noto Sans Symbols" w:eastAsia="Noto Sans Symbols" w:hAnsi="Noto Sans Symbols" w:cs="Noto Sans Symbols"/>
        <w:vertAlign w:val="baseline"/>
      </w:rPr>
    </w:lvl>
  </w:abstractNum>
  <w:abstractNum w:abstractNumId="8" w15:restartNumberingAfterBreak="0">
    <w:nsid w:val="0ED359AE"/>
    <w:multiLevelType w:val="multilevel"/>
    <w:tmpl w:val="7CDA2784"/>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9" w15:restartNumberingAfterBreak="0">
    <w:nsid w:val="11E54020"/>
    <w:multiLevelType w:val="multilevel"/>
    <w:tmpl w:val="929E4D2E"/>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10" w15:restartNumberingAfterBreak="0">
    <w:nsid w:val="11E666E4"/>
    <w:multiLevelType w:val="multilevel"/>
    <w:tmpl w:val="08A28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925D50"/>
    <w:multiLevelType w:val="multilevel"/>
    <w:tmpl w:val="31B660EC"/>
    <w:lvl w:ilvl="0">
      <w:start w:val="6"/>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12" w15:restartNumberingAfterBreak="0">
    <w:nsid w:val="1D8E0D51"/>
    <w:multiLevelType w:val="multilevel"/>
    <w:tmpl w:val="3F9481BE"/>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13" w15:restartNumberingAfterBreak="0">
    <w:nsid w:val="231C1795"/>
    <w:multiLevelType w:val="multilevel"/>
    <w:tmpl w:val="C34AA282"/>
    <w:lvl w:ilvl="0">
      <w:start w:val="1"/>
      <w:numFmt w:val="lowerLetter"/>
      <w:pStyle w:val="Heading1"/>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253D5C86"/>
    <w:multiLevelType w:val="multilevel"/>
    <w:tmpl w:val="B8900D42"/>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15" w15:restartNumberingAfterBreak="0">
    <w:nsid w:val="2D914173"/>
    <w:multiLevelType w:val="multilevel"/>
    <w:tmpl w:val="10087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702223"/>
    <w:multiLevelType w:val="multilevel"/>
    <w:tmpl w:val="AF26BBDA"/>
    <w:lvl w:ilvl="0">
      <w:start w:val="1"/>
      <w:numFmt w:val="decimal"/>
      <w:lvlText w:val="%1."/>
      <w:lvlJc w:val="left"/>
      <w:pPr>
        <w:ind w:left="2554" w:hanging="428"/>
      </w:pPr>
      <w:rPr>
        <w:b/>
        <w:sz w:val="22"/>
        <w:szCs w:val="22"/>
        <w:vertAlign w:val="baseline"/>
      </w:rPr>
    </w:lvl>
    <w:lvl w:ilvl="1">
      <w:start w:val="1"/>
      <w:numFmt w:val="decimal"/>
      <w:lvlText w:val="%2"/>
      <w:lvlJc w:val="left"/>
      <w:pPr>
        <w:ind w:left="544" w:hanging="428"/>
      </w:pPr>
      <w:rPr>
        <w:b/>
        <w:sz w:val="22"/>
        <w:szCs w:val="22"/>
        <w:vertAlign w:val="baseline"/>
      </w:rPr>
    </w:lvl>
    <w:lvl w:ilvl="2">
      <w:start w:val="1"/>
      <w:numFmt w:val="bullet"/>
      <w:lvlText w:val="●"/>
      <w:lvlJc w:val="left"/>
      <w:pPr>
        <w:ind w:left="683" w:hanging="284"/>
      </w:pPr>
      <w:rPr>
        <w:rFonts w:ascii="Noto Sans Symbols" w:eastAsia="Noto Sans Symbols" w:hAnsi="Noto Sans Symbols" w:cs="Noto Sans Symbols"/>
        <w:sz w:val="16"/>
        <w:szCs w:val="16"/>
        <w:vertAlign w:val="baseline"/>
      </w:rPr>
    </w:lvl>
    <w:lvl w:ilvl="3">
      <w:start w:val="1"/>
      <w:numFmt w:val="bullet"/>
      <w:lvlText w:val="●"/>
      <w:lvlJc w:val="left"/>
      <w:pPr>
        <w:ind w:left="1758" w:hanging="284"/>
      </w:pPr>
      <w:rPr>
        <w:rFonts w:ascii="Noto Sans Symbols" w:eastAsia="Noto Sans Symbols" w:hAnsi="Noto Sans Symbols" w:cs="Noto Sans Symbols"/>
        <w:vertAlign w:val="baseline"/>
      </w:rPr>
    </w:lvl>
    <w:lvl w:ilvl="4">
      <w:start w:val="1"/>
      <w:numFmt w:val="bullet"/>
      <w:lvlText w:val="●"/>
      <w:lvlJc w:val="left"/>
      <w:pPr>
        <w:ind w:left="2837" w:hanging="284"/>
      </w:pPr>
      <w:rPr>
        <w:rFonts w:ascii="Noto Sans Symbols" w:eastAsia="Noto Sans Symbols" w:hAnsi="Noto Sans Symbols" w:cs="Noto Sans Symbols"/>
        <w:vertAlign w:val="baseline"/>
      </w:rPr>
    </w:lvl>
    <w:lvl w:ilvl="5">
      <w:start w:val="1"/>
      <w:numFmt w:val="bullet"/>
      <w:lvlText w:val="●"/>
      <w:lvlJc w:val="left"/>
      <w:pPr>
        <w:ind w:left="3915" w:hanging="284"/>
      </w:pPr>
      <w:rPr>
        <w:rFonts w:ascii="Noto Sans Symbols" w:eastAsia="Noto Sans Symbols" w:hAnsi="Noto Sans Symbols" w:cs="Noto Sans Symbols"/>
        <w:vertAlign w:val="baseline"/>
      </w:rPr>
    </w:lvl>
    <w:lvl w:ilvl="6">
      <w:start w:val="1"/>
      <w:numFmt w:val="bullet"/>
      <w:lvlText w:val="●"/>
      <w:lvlJc w:val="left"/>
      <w:pPr>
        <w:ind w:left="4994" w:hanging="284"/>
      </w:pPr>
      <w:rPr>
        <w:rFonts w:ascii="Noto Sans Symbols" w:eastAsia="Noto Sans Symbols" w:hAnsi="Noto Sans Symbols" w:cs="Noto Sans Symbols"/>
        <w:vertAlign w:val="baseline"/>
      </w:rPr>
    </w:lvl>
    <w:lvl w:ilvl="7">
      <w:start w:val="1"/>
      <w:numFmt w:val="bullet"/>
      <w:lvlText w:val="●"/>
      <w:lvlJc w:val="left"/>
      <w:pPr>
        <w:ind w:left="6073" w:hanging="284"/>
      </w:pPr>
      <w:rPr>
        <w:rFonts w:ascii="Noto Sans Symbols" w:eastAsia="Noto Sans Symbols" w:hAnsi="Noto Sans Symbols" w:cs="Noto Sans Symbols"/>
        <w:vertAlign w:val="baseline"/>
      </w:rPr>
    </w:lvl>
    <w:lvl w:ilvl="8">
      <w:start w:val="1"/>
      <w:numFmt w:val="bullet"/>
      <w:lvlText w:val="●"/>
      <w:lvlJc w:val="left"/>
      <w:pPr>
        <w:ind w:left="7151" w:hanging="284"/>
      </w:pPr>
      <w:rPr>
        <w:rFonts w:ascii="Noto Sans Symbols" w:eastAsia="Noto Sans Symbols" w:hAnsi="Noto Sans Symbols" w:cs="Noto Sans Symbols"/>
        <w:vertAlign w:val="baseline"/>
      </w:rPr>
    </w:lvl>
  </w:abstractNum>
  <w:abstractNum w:abstractNumId="17" w15:restartNumberingAfterBreak="0">
    <w:nsid w:val="38804741"/>
    <w:multiLevelType w:val="multilevel"/>
    <w:tmpl w:val="ACB29A46"/>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18" w15:restartNumberingAfterBreak="0">
    <w:nsid w:val="396B065A"/>
    <w:multiLevelType w:val="multilevel"/>
    <w:tmpl w:val="988CAB98"/>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19" w15:restartNumberingAfterBreak="0">
    <w:nsid w:val="3B014427"/>
    <w:multiLevelType w:val="multilevel"/>
    <w:tmpl w:val="9EACA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B9D267F"/>
    <w:multiLevelType w:val="multilevel"/>
    <w:tmpl w:val="0E80B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D31527"/>
    <w:multiLevelType w:val="multilevel"/>
    <w:tmpl w:val="79F8BB94"/>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22" w15:restartNumberingAfterBreak="0">
    <w:nsid w:val="498D6A1D"/>
    <w:multiLevelType w:val="multilevel"/>
    <w:tmpl w:val="57A25C6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3" w15:restartNumberingAfterBreak="0">
    <w:nsid w:val="4D2427E6"/>
    <w:multiLevelType w:val="multilevel"/>
    <w:tmpl w:val="D9C29BB2"/>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24" w15:restartNumberingAfterBreak="0">
    <w:nsid w:val="50047390"/>
    <w:multiLevelType w:val="multilevel"/>
    <w:tmpl w:val="7526D0BA"/>
    <w:lvl w:ilvl="0">
      <w:start w:val="497353304"/>
      <w:numFmt w:val="bullet"/>
      <w:lvlText w:val="●"/>
      <w:lvlJc w:val="left"/>
      <w:pPr>
        <w:ind w:left="399" w:hanging="284"/>
      </w:pPr>
      <w:rPr>
        <w:rFonts w:ascii="Noto Sans Symbols" w:eastAsia="Noto Sans Symbols" w:hAnsi="Noto Sans Symbols" w:cs="Noto Sans Symbols"/>
        <w:vertAlign w:val="baseline"/>
      </w:rPr>
    </w:lvl>
    <w:lvl w:ilvl="1">
      <w:start w:val="497351624"/>
      <w:numFmt w:val="bullet"/>
      <w:lvlText w:val="●"/>
      <w:lvlJc w:val="left"/>
      <w:pPr>
        <w:ind w:left="1290" w:hanging="284"/>
      </w:pPr>
      <w:rPr>
        <w:rFonts w:ascii="Noto Sans Symbols" w:eastAsia="Noto Sans Symbols" w:hAnsi="Noto Sans Symbols" w:cs="Noto Sans Symbols"/>
        <w:vertAlign w:val="baseline"/>
      </w:rPr>
    </w:lvl>
    <w:lvl w:ilvl="2">
      <w:start w:val="497351680"/>
      <w:numFmt w:val="bullet"/>
      <w:lvlText w:val="●"/>
      <w:lvlJc w:val="left"/>
      <w:pPr>
        <w:ind w:left="2181" w:hanging="284"/>
      </w:pPr>
      <w:rPr>
        <w:rFonts w:ascii="Noto Sans Symbols" w:eastAsia="Noto Sans Symbols" w:hAnsi="Noto Sans Symbols" w:cs="Noto Sans Symbols"/>
        <w:vertAlign w:val="baseline"/>
      </w:rPr>
    </w:lvl>
    <w:lvl w:ilvl="3">
      <w:start w:val="497351904"/>
      <w:numFmt w:val="bullet"/>
      <w:lvlText w:val="●"/>
      <w:lvlJc w:val="left"/>
      <w:pPr>
        <w:ind w:left="3072" w:hanging="284"/>
      </w:pPr>
      <w:rPr>
        <w:rFonts w:ascii="Noto Sans Symbols" w:eastAsia="Noto Sans Symbols" w:hAnsi="Noto Sans Symbols" w:cs="Noto Sans Symbols"/>
        <w:vertAlign w:val="baseline"/>
      </w:rPr>
    </w:lvl>
    <w:lvl w:ilvl="4">
      <w:start w:val="497351960"/>
      <w:numFmt w:val="bullet"/>
      <w:lvlText w:val="●"/>
      <w:lvlJc w:val="left"/>
      <w:pPr>
        <w:ind w:left="3963" w:hanging="283"/>
      </w:pPr>
      <w:rPr>
        <w:rFonts w:ascii="Noto Sans Symbols" w:eastAsia="Noto Sans Symbols" w:hAnsi="Noto Sans Symbols" w:cs="Noto Sans Symbols"/>
        <w:vertAlign w:val="baseline"/>
      </w:rPr>
    </w:lvl>
    <w:lvl w:ilvl="5">
      <w:start w:val="497352016"/>
      <w:numFmt w:val="bullet"/>
      <w:lvlText w:val="●"/>
      <w:lvlJc w:val="left"/>
      <w:pPr>
        <w:ind w:left="4854" w:hanging="284"/>
      </w:pPr>
      <w:rPr>
        <w:rFonts w:ascii="Noto Sans Symbols" w:eastAsia="Noto Sans Symbols" w:hAnsi="Noto Sans Symbols" w:cs="Noto Sans Symbols"/>
        <w:vertAlign w:val="baseline"/>
      </w:rPr>
    </w:lvl>
    <w:lvl w:ilvl="6">
      <w:start w:val="497352072"/>
      <w:numFmt w:val="bullet"/>
      <w:lvlText w:val="●"/>
      <w:lvlJc w:val="left"/>
      <w:pPr>
        <w:ind w:left="5745" w:hanging="284"/>
      </w:pPr>
      <w:rPr>
        <w:rFonts w:ascii="Noto Sans Symbols" w:eastAsia="Noto Sans Symbols" w:hAnsi="Noto Sans Symbols" w:cs="Noto Sans Symbols"/>
        <w:vertAlign w:val="baseline"/>
      </w:rPr>
    </w:lvl>
    <w:lvl w:ilvl="7">
      <w:start w:val="497352408"/>
      <w:numFmt w:val="bullet"/>
      <w:lvlText w:val="●"/>
      <w:lvlJc w:val="left"/>
      <w:pPr>
        <w:ind w:left="6636" w:hanging="284"/>
      </w:pPr>
      <w:rPr>
        <w:rFonts w:ascii="Noto Sans Symbols" w:eastAsia="Noto Sans Symbols" w:hAnsi="Noto Sans Symbols" w:cs="Noto Sans Symbols"/>
        <w:vertAlign w:val="baseline"/>
      </w:rPr>
    </w:lvl>
    <w:lvl w:ilvl="8">
      <w:start w:val="497352240"/>
      <w:numFmt w:val="bullet"/>
      <w:lvlText w:val="●"/>
      <w:lvlJc w:val="left"/>
      <w:pPr>
        <w:ind w:left="7527" w:hanging="283"/>
      </w:pPr>
      <w:rPr>
        <w:rFonts w:ascii="Noto Sans Symbols" w:eastAsia="Noto Sans Symbols" w:hAnsi="Noto Sans Symbols" w:cs="Noto Sans Symbols"/>
        <w:vertAlign w:val="baseline"/>
      </w:rPr>
    </w:lvl>
  </w:abstractNum>
  <w:abstractNum w:abstractNumId="25" w15:restartNumberingAfterBreak="0">
    <w:nsid w:val="51F271D2"/>
    <w:multiLevelType w:val="multilevel"/>
    <w:tmpl w:val="B88A16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52927E69"/>
    <w:multiLevelType w:val="multilevel"/>
    <w:tmpl w:val="B6D6B576"/>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27" w15:restartNumberingAfterBreak="0">
    <w:nsid w:val="569E3527"/>
    <w:multiLevelType w:val="multilevel"/>
    <w:tmpl w:val="B9F8E41C"/>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28" w15:restartNumberingAfterBreak="0">
    <w:nsid w:val="59CE0355"/>
    <w:multiLevelType w:val="multilevel"/>
    <w:tmpl w:val="ED94E04A"/>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29" w15:restartNumberingAfterBreak="0">
    <w:nsid w:val="5B3C4D4B"/>
    <w:multiLevelType w:val="multilevel"/>
    <w:tmpl w:val="18C0F2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6A977102"/>
    <w:multiLevelType w:val="multilevel"/>
    <w:tmpl w:val="5B16EE28"/>
    <w:lvl w:ilvl="0">
      <w:start w:val="4"/>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31" w15:restartNumberingAfterBreak="0">
    <w:nsid w:val="6AC14021"/>
    <w:multiLevelType w:val="multilevel"/>
    <w:tmpl w:val="DB609E06"/>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32" w15:restartNumberingAfterBreak="0">
    <w:nsid w:val="6AE35DC5"/>
    <w:multiLevelType w:val="multilevel"/>
    <w:tmpl w:val="54E2B29A"/>
    <w:lvl w:ilvl="0">
      <w:start w:val="1"/>
      <w:numFmt w:val="bullet"/>
      <w:lvlText w:val="●"/>
      <w:lvlJc w:val="left"/>
      <w:pPr>
        <w:ind w:left="399" w:hanging="284"/>
      </w:pPr>
      <w:rPr>
        <w:rFonts w:ascii="Noto Sans Symbols" w:eastAsia="Noto Sans Symbols" w:hAnsi="Noto Sans Symbols" w:cs="Noto Sans Symbols"/>
        <w:vertAlign w:val="baseline"/>
      </w:rPr>
    </w:lvl>
    <w:lvl w:ilvl="1">
      <w:start w:val="1"/>
      <w:numFmt w:val="bullet"/>
      <w:lvlText w:val="●"/>
      <w:lvlJc w:val="left"/>
      <w:pPr>
        <w:ind w:left="1290" w:hanging="284"/>
      </w:pPr>
      <w:rPr>
        <w:rFonts w:ascii="Noto Sans Symbols" w:eastAsia="Noto Sans Symbols" w:hAnsi="Noto Sans Symbols" w:cs="Noto Sans Symbols"/>
        <w:vertAlign w:val="baseline"/>
      </w:rPr>
    </w:lvl>
    <w:lvl w:ilvl="2">
      <w:start w:val="1"/>
      <w:numFmt w:val="bullet"/>
      <w:lvlText w:val="●"/>
      <w:lvlJc w:val="left"/>
      <w:pPr>
        <w:ind w:left="2181" w:hanging="284"/>
      </w:pPr>
      <w:rPr>
        <w:rFonts w:ascii="Noto Sans Symbols" w:eastAsia="Noto Sans Symbols" w:hAnsi="Noto Sans Symbols" w:cs="Noto Sans Symbols"/>
        <w:vertAlign w:val="baseline"/>
      </w:rPr>
    </w:lvl>
    <w:lvl w:ilvl="3">
      <w:start w:val="1"/>
      <w:numFmt w:val="bullet"/>
      <w:lvlText w:val="●"/>
      <w:lvlJc w:val="left"/>
      <w:pPr>
        <w:ind w:left="3072" w:hanging="284"/>
      </w:pPr>
      <w:rPr>
        <w:rFonts w:ascii="Noto Sans Symbols" w:eastAsia="Noto Sans Symbols" w:hAnsi="Noto Sans Symbols" w:cs="Noto Sans Symbols"/>
        <w:vertAlign w:val="baseline"/>
      </w:rPr>
    </w:lvl>
    <w:lvl w:ilvl="4">
      <w:start w:val="1"/>
      <w:numFmt w:val="bullet"/>
      <w:lvlText w:val="●"/>
      <w:lvlJc w:val="left"/>
      <w:pPr>
        <w:ind w:left="3963" w:hanging="283"/>
      </w:pPr>
      <w:rPr>
        <w:rFonts w:ascii="Noto Sans Symbols" w:eastAsia="Noto Sans Symbols" w:hAnsi="Noto Sans Symbols" w:cs="Noto Sans Symbols"/>
        <w:vertAlign w:val="baseline"/>
      </w:rPr>
    </w:lvl>
    <w:lvl w:ilvl="5">
      <w:start w:val="1"/>
      <w:numFmt w:val="bullet"/>
      <w:lvlText w:val="●"/>
      <w:lvlJc w:val="left"/>
      <w:pPr>
        <w:ind w:left="4854" w:hanging="284"/>
      </w:pPr>
      <w:rPr>
        <w:rFonts w:ascii="Noto Sans Symbols" w:eastAsia="Noto Sans Symbols" w:hAnsi="Noto Sans Symbols" w:cs="Noto Sans Symbols"/>
        <w:vertAlign w:val="baseline"/>
      </w:rPr>
    </w:lvl>
    <w:lvl w:ilvl="6">
      <w:start w:val="1"/>
      <w:numFmt w:val="bullet"/>
      <w:lvlText w:val="●"/>
      <w:lvlJc w:val="left"/>
      <w:pPr>
        <w:ind w:left="5745" w:hanging="284"/>
      </w:pPr>
      <w:rPr>
        <w:rFonts w:ascii="Noto Sans Symbols" w:eastAsia="Noto Sans Symbols" w:hAnsi="Noto Sans Symbols" w:cs="Noto Sans Symbols"/>
        <w:vertAlign w:val="baseline"/>
      </w:rPr>
    </w:lvl>
    <w:lvl w:ilvl="7">
      <w:start w:val="1"/>
      <w:numFmt w:val="bullet"/>
      <w:lvlText w:val="●"/>
      <w:lvlJc w:val="left"/>
      <w:pPr>
        <w:ind w:left="6636" w:hanging="284"/>
      </w:pPr>
      <w:rPr>
        <w:rFonts w:ascii="Noto Sans Symbols" w:eastAsia="Noto Sans Symbols" w:hAnsi="Noto Sans Symbols" w:cs="Noto Sans Symbols"/>
        <w:vertAlign w:val="baseline"/>
      </w:rPr>
    </w:lvl>
    <w:lvl w:ilvl="8">
      <w:start w:val="1"/>
      <w:numFmt w:val="bullet"/>
      <w:lvlText w:val="●"/>
      <w:lvlJc w:val="left"/>
      <w:pPr>
        <w:ind w:left="7527" w:hanging="283"/>
      </w:pPr>
      <w:rPr>
        <w:rFonts w:ascii="Noto Sans Symbols" w:eastAsia="Noto Sans Symbols" w:hAnsi="Noto Sans Symbols" w:cs="Noto Sans Symbols"/>
        <w:vertAlign w:val="baseline"/>
      </w:rPr>
    </w:lvl>
  </w:abstractNum>
  <w:abstractNum w:abstractNumId="33" w15:restartNumberingAfterBreak="0">
    <w:nsid w:val="71DA17FB"/>
    <w:multiLevelType w:val="multilevel"/>
    <w:tmpl w:val="72409AAE"/>
    <w:lvl w:ilvl="0">
      <w:start w:val="1"/>
      <w:numFmt w:val="bullet"/>
      <w:lvlText w:val="➢"/>
      <w:lvlJc w:val="left"/>
      <w:pPr>
        <w:ind w:left="399" w:hanging="284"/>
      </w:pPr>
      <w:rPr>
        <w:rFonts w:ascii="Noto Sans Symbols" w:eastAsia="Noto Sans Symbols" w:hAnsi="Noto Sans Symbols" w:cs="Noto Sans Symbols"/>
        <w:sz w:val="22"/>
        <w:szCs w:val="22"/>
        <w:vertAlign w:val="baseline"/>
      </w:rPr>
    </w:lvl>
    <w:lvl w:ilvl="1">
      <w:start w:val="1"/>
      <w:numFmt w:val="bullet"/>
      <w:lvlText w:val="○"/>
      <w:lvlJc w:val="left"/>
      <w:pPr>
        <w:ind w:left="683" w:hanging="284"/>
      </w:pPr>
      <w:rPr>
        <w:rFonts w:ascii="Noto Sans Symbols" w:eastAsia="Noto Sans Symbols" w:hAnsi="Noto Sans Symbols" w:cs="Noto Sans Symbols"/>
        <w:sz w:val="22"/>
        <w:szCs w:val="22"/>
        <w:vertAlign w:val="baseline"/>
      </w:rPr>
    </w:lvl>
    <w:lvl w:ilvl="2">
      <w:start w:val="1"/>
      <w:numFmt w:val="bullet"/>
      <w:lvlText w:val="■"/>
      <w:lvlJc w:val="left"/>
      <w:pPr>
        <w:ind w:left="1638" w:hanging="284"/>
      </w:pPr>
      <w:rPr>
        <w:rFonts w:ascii="Noto Sans Symbols" w:eastAsia="Noto Sans Symbols" w:hAnsi="Noto Sans Symbols" w:cs="Noto Sans Symbols"/>
        <w:vertAlign w:val="baseline"/>
      </w:rPr>
    </w:lvl>
    <w:lvl w:ilvl="3">
      <w:start w:val="1"/>
      <w:numFmt w:val="bullet"/>
      <w:lvlText w:val="●"/>
      <w:lvlJc w:val="left"/>
      <w:pPr>
        <w:ind w:left="2597" w:hanging="284"/>
      </w:pPr>
      <w:rPr>
        <w:rFonts w:ascii="Noto Sans Symbols" w:eastAsia="Noto Sans Symbols" w:hAnsi="Noto Sans Symbols" w:cs="Noto Sans Symbols"/>
        <w:vertAlign w:val="baseline"/>
      </w:rPr>
    </w:lvl>
    <w:lvl w:ilvl="4">
      <w:start w:val="1"/>
      <w:numFmt w:val="bullet"/>
      <w:lvlText w:val="○"/>
      <w:lvlJc w:val="left"/>
      <w:pPr>
        <w:ind w:left="3556" w:hanging="283"/>
      </w:pPr>
      <w:rPr>
        <w:rFonts w:ascii="Noto Sans Symbols" w:eastAsia="Noto Sans Symbols" w:hAnsi="Noto Sans Symbols" w:cs="Noto Sans Symbols"/>
        <w:vertAlign w:val="baseline"/>
      </w:rPr>
    </w:lvl>
    <w:lvl w:ilvl="5">
      <w:start w:val="1"/>
      <w:numFmt w:val="bullet"/>
      <w:lvlText w:val="■"/>
      <w:lvlJc w:val="left"/>
      <w:pPr>
        <w:ind w:left="4515" w:hanging="284"/>
      </w:pPr>
      <w:rPr>
        <w:rFonts w:ascii="Noto Sans Symbols" w:eastAsia="Noto Sans Symbols" w:hAnsi="Noto Sans Symbols" w:cs="Noto Sans Symbols"/>
        <w:vertAlign w:val="baseline"/>
      </w:rPr>
    </w:lvl>
    <w:lvl w:ilvl="6">
      <w:start w:val="1"/>
      <w:numFmt w:val="bullet"/>
      <w:lvlText w:val="●"/>
      <w:lvlJc w:val="left"/>
      <w:pPr>
        <w:ind w:left="5473" w:hanging="284"/>
      </w:pPr>
      <w:rPr>
        <w:rFonts w:ascii="Noto Sans Symbols" w:eastAsia="Noto Sans Symbols" w:hAnsi="Noto Sans Symbols" w:cs="Noto Sans Symbols"/>
        <w:vertAlign w:val="baseline"/>
      </w:rPr>
    </w:lvl>
    <w:lvl w:ilvl="7">
      <w:start w:val="1"/>
      <w:numFmt w:val="bullet"/>
      <w:lvlText w:val="○"/>
      <w:lvlJc w:val="left"/>
      <w:pPr>
        <w:ind w:left="6432" w:hanging="283"/>
      </w:pPr>
      <w:rPr>
        <w:rFonts w:ascii="Noto Sans Symbols" w:eastAsia="Noto Sans Symbols" w:hAnsi="Noto Sans Symbols" w:cs="Noto Sans Symbols"/>
        <w:vertAlign w:val="baseline"/>
      </w:rPr>
    </w:lvl>
    <w:lvl w:ilvl="8">
      <w:start w:val="1"/>
      <w:numFmt w:val="bullet"/>
      <w:lvlText w:val="■"/>
      <w:lvlJc w:val="left"/>
      <w:pPr>
        <w:ind w:left="7391" w:hanging="284"/>
      </w:pPr>
      <w:rPr>
        <w:rFonts w:ascii="Noto Sans Symbols" w:eastAsia="Noto Sans Symbols" w:hAnsi="Noto Sans Symbols" w:cs="Noto Sans Symbols"/>
        <w:vertAlign w:val="baseline"/>
      </w:rPr>
    </w:lvl>
  </w:abstractNum>
  <w:abstractNum w:abstractNumId="34" w15:restartNumberingAfterBreak="0">
    <w:nsid w:val="73BF4383"/>
    <w:multiLevelType w:val="multilevel"/>
    <w:tmpl w:val="82509B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772C3040"/>
    <w:multiLevelType w:val="multilevel"/>
    <w:tmpl w:val="6ED2CF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7A205D7A"/>
    <w:multiLevelType w:val="multilevel"/>
    <w:tmpl w:val="A81EF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FB94016"/>
    <w:multiLevelType w:val="multilevel"/>
    <w:tmpl w:val="8BEC4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FED0869"/>
    <w:multiLevelType w:val="multilevel"/>
    <w:tmpl w:val="85824388"/>
    <w:lvl w:ilvl="0">
      <w:start w:val="3"/>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num w:numId="1">
    <w:abstractNumId w:val="13"/>
  </w:num>
  <w:num w:numId="2">
    <w:abstractNumId w:val="30"/>
  </w:num>
  <w:num w:numId="3">
    <w:abstractNumId w:val="37"/>
  </w:num>
  <w:num w:numId="4">
    <w:abstractNumId w:val="24"/>
  </w:num>
  <w:num w:numId="5">
    <w:abstractNumId w:val="35"/>
  </w:num>
  <w:num w:numId="6">
    <w:abstractNumId w:val="1"/>
  </w:num>
  <w:num w:numId="7">
    <w:abstractNumId w:val="3"/>
  </w:num>
  <w:num w:numId="8">
    <w:abstractNumId w:val="6"/>
  </w:num>
  <w:num w:numId="9">
    <w:abstractNumId w:val="27"/>
  </w:num>
  <w:num w:numId="10">
    <w:abstractNumId w:val="23"/>
  </w:num>
  <w:num w:numId="11">
    <w:abstractNumId w:val="20"/>
  </w:num>
  <w:num w:numId="12">
    <w:abstractNumId w:val="38"/>
  </w:num>
  <w:num w:numId="13">
    <w:abstractNumId w:val="11"/>
  </w:num>
  <w:num w:numId="14">
    <w:abstractNumId w:val="25"/>
  </w:num>
  <w:num w:numId="15">
    <w:abstractNumId w:val="29"/>
  </w:num>
  <w:num w:numId="16">
    <w:abstractNumId w:val="36"/>
  </w:num>
  <w:num w:numId="17">
    <w:abstractNumId w:val="28"/>
  </w:num>
  <w:num w:numId="18">
    <w:abstractNumId w:val="9"/>
  </w:num>
  <w:num w:numId="19">
    <w:abstractNumId w:val="16"/>
  </w:num>
  <w:num w:numId="20">
    <w:abstractNumId w:val="4"/>
  </w:num>
  <w:num w:numId="21">
    <w:abstractNumId w:val="7"/>
  </w:num>
  <w:num w:numId="22">
    <w:abstractNumId w:val="17"/>
  </w:num>
  <w:num w:numId="23">
    <w:abstractNumId w:val="34"/>
  </w:num>
  <w:num w:numId="24">
    <w:abstractNumId w:val="21"/>
  </w:num>
  <w:num w:numId="25">
    <w:abstractNumId w:val="26"/>
  </w:num>
  <w:num w:numId="26">
    <w:abstractNumId w:val="0"/>
  </w:num>
  <w:num w:numId="27">
    <w:abstractNumId w:val="10"/>
  </w:num>
  <w:num w:numId="28">
    <w:abstractNumId w:val="15"/>
  </w:num>
  <w:num w:numId="29">
    <w:abstractNumId w:val="5"/>
  </w:num>
  <w:num w:numId="30">
    <w:abstractNumId w:val="31"/>
  </w:num>
  <w:num w:numId="31">
    <w:abstractNumId w:val="32"/>
  </w:num>
  <w:num w:numId="32">
    <w:abstractNumId w:val="14"/>
  </w:num>
  <w:num w:numId="33">
    <w:abstractNumId w:val="2"/>
  </w:num>
  <w:num w:numId="34">
    <w:abstractNumId w:val="8"/>
  </w:num>
  <w:num w:numId="35">
    <w:abstractNumId w:val="19"/>
  </w:num>
  <w:num w:numId="36">
    <w:abstractNumId w:val="22"/>
  </w:num>
  <w:num w:numId="37">
    <w:abstractNumId w:val="12"/>
  </w:num>
  <w:num w:numId="38">
    <w:abstractNumId w:val="33"/>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141"/>
    <w:rsid w:val="00207A7F"/>
    <w:rsid w:val="00437035"/>
    <w:rsid w:val="00577579"/>
    <w:rsid w:val="00692FD1"/>
    <w:rsid w:val="00963141"/>
    <w:rsid w:val="00C16B4D"/>
    <w:rsid w:val="00C342A6"/>
    <w:rsid w:val="00CA7C85"/>
    <w:rsid w:val="00EB363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CA0586-34EB-447D-A71C-F5B49C9F4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1" w:lineRule="atLeast"/>
      <w:ind w:leftChars="-1" w:left="-1" w:hangingChars="1" w:hanging="1"/>
      <w:textDirection w:val="btLr"/>
      <w:textAlignment w:val="top"/>
      <w:outlineLvl w:val="0"/>
    </w:pPr>
    <w:rPr>
      <w:rFonts w:eastAsia="Arial Unicode MS"/>
      <w:position w:val="-1"/>
      <w:lang w:eastAsia="ar-SA"/>
    </w:rPr>
  </w:style>
  <w:style w:type="paragraph" w:styleId="Heading1">
    <w:name w:val="heading 1"/>
    <w:basedOn w:val="Normal"/>
    <w:next w:val="BodyText"/>
    <w:uiPriority w:val="9"/>
    <w:qFormat/>
    <w:pPr>
      <w:numPr>
        <w:numId w:val="1"/>
      </w:numPr>
      <w:ind w:left="544" w:firstLine="0"/>
    </w:pPr>
    <w:rPr>
      <w:rFonts w:eastAsia="Calibri"/>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character" w:customStyle="1" w:styleId="TextonotapieCar">
    <w:name w:val="Texto nota pie Car"/>
    <w:rPr>
      <w:w w:val="100"/>
      <w:position w:val="-1"/>
      <w:sz w:val="20"/>
      <w:szCs w:val="20"/>
      <w:effect w:val="none"/>
      <w:vertAlign w:val="baseline"/>
      <w:cs w:val="0"/>
      <w:em w:val="none"/>
    </w:rPr>
  </w:style>
  <w:style w:type="character" w:styleId="FootnoteReference">
    <w:name w:val="footnote reference"/>
    <w:rPr>
      <w:w w:val="100"/>
      <w:position w:val="-1"/>
      <w:effect w:val="none"/>
      <w:vertAlign w:val="superscript"/>
      <w:cs w:val="0"/>
      <w:em w:val="none"/>
    </w:rPr>
  </w:style>
  <w:style w:type="character" w:customStyle="1" w:styleId="EncabezadoCar">
    <w:name w:val="Encabezado Car"/>
    <w:basedOn w:val="DefaultParagraphFont"/>
    <w:rPr>
      <w:w w:val="100"/>
      <w:position w:val="-1"/>
      <w:effect w:val="none"/>
      <w:vertAlign w:val="baseline"/>
      <w:cs w:val="0"/>
      <w:em w:val="none"/>
    </w:rPr>
  </w:style>
  <w:style w:type="character" w:customStyle="1" w:styleId="PiedepginaCar">
    <w:name w:val="Pie de página Car"/>
    <w:basedOn w:val="DefaultParagraphFont"/>
    <w:rPr>
      <w:w w:val="100"/>
      <w:position w:val="-1"/>
      <w:effect w:val="none"/>
      <w:vertAlign w:val="baseline"/>
      <w:cs w:val="0"/>
      <w:em w:val="none"/>
    </w:rPr>
  </w:style>
  <w:style w:type="character" w:customStyle="1" w:styleId="ListLabel1">
    <w:name w:val="ListLabel 1"/>
    <w:rPr>
      <w:w w:val="100"/>
      <w:position w:val="-1"/>
      <w:sz w:val="22"/>
      <w:szCs w:val="22"/>
      <w:effect w:val="none"/>
      <w:vertAlign w:val="baseline"/>
      <w:cs w:val="0"/>
      <w:em w:val="none"/>
    </w:rPr>
  </w:style>
  <w:style w:type="character" w:customStyle="1" w:styleId="ListLabel2">
    <w:name w:val="ListLabel 2"/>
    <w:rPr>
      <w:i/>
      <w:w w:val="100"/>
      <w:position w:val="-1"/>
      <w:sz w:val="22"/>
      <w:szCs w:val="22"/>
      <w:effect w:val="none"/>
      <w:vertAlign w:val="baseline"/>
      <w:cs w:val="0"/>
      <w:em w:val="none"/>
    </w:rPr>
  </w:style>
  <w:style w:type="character" w:customStyle="1" w:styleId="ListLabel3">
    <w:name w:val="ListLabel 3"/>
    <w:rPr>
      <w:i/>
      <w:spacing w:val="-4"/>
      <w:w w:val="100"/>
      <w:position w:val="-1"/>
      <w:sz w:val="22"/>
      <w:szCs w:val="22"/>
      <w:effect w:val="none"/>
      <w:vertAlign w:val="baseline"/>
      <w:cs w:val="0"/>
      <w:em w:val="none"/>
    </w:rPr>
  </w:style>
  <w:style w:type="character" w:customStyle="1" w:styleId="ListLabel4">
    <w:name w:val="ListLabel 4"/>
    <w:rPr>
      <w:i/>
      <w:spacing w:val="1"/>
      <w:w w:val="100"/>
      <w:position w:val="-1"/>
      <w:sz w:val="22"/>
      <w:szCs w:val="22"/>
      <w:effect w:val="none"/>
      <w:vertAlign w:val="baseline"/>
      <w:cs w:val="0"/>
      <w:em w:val="none"/>
    </w:rPr>
  </w:style>
  <w:style w:type="character" w:customStyle="1" w:styleId="ListLabel5">
    <w:name w:val="ListLabel 5"/>
    <w:rPr>
      <w:i/>
      <w:w w:val="100"/>
      <w:position w:val="-1"/>
      <w:sz w:val="22"/>
      <w:szCs w:val="22"/>
      <w:effect w:val="none"/>
      <w:vertAlign w:val="baseline"/>
      <w:cs w:val="0"/>
      <w:em w:val="none"/>
    </w:rPr>
  </w:style>
  <w:style w:type="character" w:customStyle="1" w:styleId="ListLabel6">
    <w:name w:val="ListLabel 6"/>
    <w:rPr>
      <w:b/>
      <w:bCs/>
      <w:spacing w:val="-2"/>
      <w:w w:val="100"/>
      <w:position w:val="-1"/>
      <w:sz w:val="22"/>
      <w:szCs w:val="22"/>
      <w:effect w:val="none"/>
      <w:vertAlign w:val="baseline"/>
      <w:cs w:val="0"/>
      <w:em w:val="none"/>
    </w:rPr>
  </w:style>
  <w:style w:type="character" w:customStyle="1" w:styleId="ListLabel7">
    <w:name w:val="ListLabel 7"/>
    <w:rPr>
      <w:w w:val="100"/>
      <w:position w:val="-1"/>
      <w:effect w:val="none"/>
      <w:vertAlign w:val="baseline"/>
      <w:cs w:val="0"/>
      <w:em w:val="none"/>
    </w:rPr>
  </w:style>
  <w:style w:type="character" w:customStyle="1" w:styleId="ListLabel8">
    <w:name w:val="ListLabel 8"/>
    <w:rPr>
      <w:w w:val="99"/>
      <w:position w:val="-1"/>
      <w:sz w:val="16"/>
      <w:szCs w:val="16"/>
      <w:effect w:val="none"/>
      <w:vertAlign w:val="baseline"/>
      <w:cs w:val="0"/>
      <w:em w:val="none"/>
    </w:rPr>
  </w:style>
  <w:style w:type="character" w:customStyle="1" w:styleId="ListLabel9">
    <w:name w:val="ListLabel 9"/>
    <w:rPr>
      <w:spacing w:val="-2"/>
      <w:w w:val="100"/>
      <w:position w:val="-1"/>
      <w:sz w:val="22"/>
      <w:szCs w:val="22"/>
      <w:effect w:val="none"/>
      <w:vertAlign w:val="baseline"/>
      <w:cs w:val="0"/>
      <w:em w:val="none"/>
    </w:rPr>
  </w:style>
  <w:style w:type="character" w:customStyle="1" w:styleId="ListLabel10">
    <w:name w:val="ListLabel 10"/>
    <w:rPr>
      <w:w w:val="100"/>
      <w:position w:val="-1"/>
      <w:sz w:val="10"/>
      <w:effect w:val="none"/>
      <w:vertAlign w:val="baseline"/>
      <w:cs w:val="0"/>
      <w:em w:val="none"/>
    </w:rPr>
  </w:style>
  <w:style w:type="character" w:customStyle="1" w:styleId="ListLabel11">
    <w:name w:val="ListLabel 11"/>
    <w:rPr>
      <w:b/>
      <w:w w:val="100"/>
      <w:position w:val="-1"/>
      <w:effect w:val="none"/>
      <w:vertAlign w:val="baseline"/>
      <w:cs w:val="0"/>
      <w:em w:val="none"/>
    </w:rPr>
  </w:style>
  <w:style w:type="character" w:customStyle="1" w:styleId="ListLabel12">
    <w:name w:val="ListLabel 12"/>
    <w:rPr>
      <w:b/>
      <w:w w:val="100"/>
      <w:position w:val="-1"/>
      <w:sz w:val="22"/>
      <w:effect w:val="none"/>
      <w:vertAlign w:val="baseline"/>
      <w:cs w:val="0"/>
      <w:em w:val="none"/>
    </w:rPr>
  </w:style>
  <w:style w:type="character" w:styleId="Hyperlink">
    <w:name w:val="Hyperlink"/>
    <w:rPr>
      <w:color w:val="000080"/>
      <w:w w:val="100"/>
      <w:position w:val="-1"/>
      <w:u w:val="single"/>
      <w:effect w:val="none"/>
      <w:vertAlign w:val="baseline"/>
      <w:cs w:val="0"/>
      <w:em w:val="none"/>
    </w:rPr>
  </w:style>
  <w:style w:type="character" w:customStyle="1" w:styleId="Caracteresdenotaalpie">
    <w:name w:val="Caracteres de nota al pie"/>
    <w:rPr>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1">
    <w:name w:val="Encabezado1"/>
    <w:basedOn w:val="Normal"/>
    <w:next w:val="BodyText"/>
    <w:pPr>
      <w:keepNext/>
      <w:spacing w:before="240" w:after="120"/>
    </w:pPr>
    <w:rPr>
      <w:rFonts w:ascii="Arial" w:hAnsi="Arial" w:cs="Arial Unicode MS"/>
      <w:sz w:val="28"/>
      <w:szCs w:val="28"/>
    </w:rPr>
  </w:style>
  <w:style w:type="paragraph" w:styleId="BodyText">
    <w:name w:val="Body Text"/>
    <w:basedOn w:val="Normal"/>
    <w:pPr>
      <w:ind w:left="116" w:firstLine="0"/>
    </w:pPr>
    <w:rPr>
      <w:rFonts w:eastAsia="Calibri"/>
    </w:rPr>
  </w:style>
  <w:style w:type="paragraph" w:styleId="List">
    <w:name w:val="List"/>
    <w:basedOn w:val="BodyText"/>
  </w:style>
  <w:style w:type="paragraph" w:customStyle="1" w:styleId="Etiqueta">
    <w:name w:val="Etiqueta"/>
    <w:basedOn w:val="Normal"/>
    <w:pPr>
      <w:suppressLineNumbers/>
      <w:spacing w:before="120" w:after="120"/>
    </w:pPr>
    <w:rPr>
      <w:i/>
      <w:iCs/>
      <w:sz w:val="24"/>
      <w:szCs w:val="24"/>
    </w:rPr>
  </w:style>
  <w:style w:type="paragraph" w:customStyle="1" w:styleId="ndice">
    <w:name w:val="Índice"/>
    <w:basedOn w:val="Normal"/>
    <w:pPr>
      <w:suppressLineNumbers/>
    </w:pPr>
  </w:style>
  <w:style w:type="paragraph" w:styleId="ListParagraph">
    <w:name w:val="List Paragraph"/>
    <w:basedOn w:val="Normal"/>
  </w:style>
  <w:style w:type="paragraph" w:customStyle="1" w:styleId="TableParagraph">
    <w:name w:val="Table Paragraph"/>
    <w:basedOn w:val="Normal"/>
  </w:style>
  <w:style w:type="paragraph" w:styleId="BalloonText">
    <w:name w:val="Balloon Text"/>
    <w:basedOn w:val="Normal"/>
    <w:qFormat/>
    <w:rPr>
      <w:rFonts w:ascii="Segoe UI" w:hAnsi="Segoe UI" w:cs="Segoe UI"/>
      <w:sz w:val="18"/>
      <w:szCs w:val="18"/>
    </w:rPr>
  </w:style>
  <w:style w:type="paragraph" w:styleId="FootnoteText">
    <w:name w:val="footnote text"/>
    <w:basedOn w:val="Normal"/>
    <w:pPr>
      <w:suppressLineNumbers/>
      <w:ind w:left="283" w:hanging="283"/>
    </w:pPr>
    <w:rPr>
      <w:sz w:val="20"/>
      <w:szCs w:val="20"/>
    </w:rPr>
  </w:style>
  <w:style w:type="paragraph" w:styleId="Header">
    <w:name w:val="header"/>
    <w:basedOn w:val="Normal"/>
    <w:pPr>
      <w:suppressLineNumbers/>
      <w:tabs>
        <w:tab w:val="center" w:pos="4252"/>
        <w:tab w:val="right" w:pos="8504"/>
      </w:tabs>
    </w:pPr>
  </w:style>
  <w:style w:type="paragraph" w:styleId="Footer">
    <w:name w:val="footer"/>
    <w:basedOn w:val="Normal"/>
    <w:pPr>
      <w:suppressLineNumbers/>
      <w:tabs>
        <w:tab w:val="center" w:pos="4252"/>
        <w:tab w:val="right" w:pos="8504"/>
      </w:tabs>
    </w:pPr>
  </w:style>
  <w:style w:type="character" w:customStyle="1" w:styleId="TextodegloboCar1">
    <w:name w:val="Texto de globo Car1"/>
    <w:rPr>
      <w:rFonts w:ascii="Segoe UI" w:eastAsia="Arial Unicode MS" w:hAnsi="Segoe UI" w:cs="Segoe UI"/>
      <w:w w:val="100"/>
      <w:position w:val="-1"/>
      <w:sz w:val="18"/>
      <w:szCs w:val="18"/>
      <w:effect w:val="none"/>
      <w:vertAlign w:val="baseline"/>
      <w:cs w:val="0"/>
      <w:em w:val="none"/>
      <w:lang w:val="en-US" w:eastAsia="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hashtag/EsterilizacionesForzadas?src=hash" TargetMode="Externa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violencia.pe/discapacidad-muje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Xmja/RH6IDEzJrVc5uDoMSsRug==">AMUW2mW29f+MtqD4j9FlCZtaq+FDhFvJCBeYVngY+6iqeSW9aPAXe+b4oAmARj1uw3w3DmGzNQwed3SYvi3lEe6TqKMPaV3KYYL/Usfx6Hxxkz/egGP1TpM=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9A1A08-A61E-4BFC-827E-CE1A2528CC8A}"/>
</file>

<file path=customXml/itemProps3.xml><?xml version="1.0" encoding="utf-8"?>
<ds:datastoreItem xmlns:ds="http://schemas.openxmlformats.org/officeDocument/2006/customXml" ds:itemID="{FE53A19E-6982-4DA3-AE6C-75C417D52DAF}"/>
</file>

<file path=customXml/itemProps4.xml><?xml version="1.0" encoding="utf-8"?>
<ds:datastoreItem xmlns:ds="http://schemas.openxmlformats.org/officeDocument/2006/customXml" ds:itemID="{C16AABBC-3FA4-4810-8882-38B3C95C4F1D}"/>
</file>

<file path=docProps/app.xml><?xml version="1.0" encoding="utf-8"?>
<Properties xmlns="http://schemas.openxmlformats.org/officeDocument/2006/extended-properties" xmlns:vt="http://schemas.openxmlformats.org/officeDocument/2006/docPropsVTypes">
  <Template>Normal.dotm</Template>
  <TotalTime>1</TotalTime>
  <Pages>17</Pages>
  <Words>5379</Words>
  <Characters>30662</Characters>
  <Application>Microsoft Office Word</Application>
  <DocSecurity>4</DocSecurity>
  <Lines>255</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comunicacionesdemus</dc:creator>
  <cp:lastModifiedBy>OUKO Robert</cp:lastModifiedBy>
  <cp:revision>2</cp:revision>
  <dcterms:created xsi:type="dcterms:W3CDTF">2020-12-18T09:07:00Z</dcterms:created>
  <dcterms:modified xsi:type="dcterms:W3CDTF">2020-12-18T09:07:00Z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