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3F9C4" w14:textId="77777777" w:rsidR="00DC5977" w:rsidRPr="00ED408E" w:rsidRDefault="00DC5977" w:rsidP="00DC5977">
      <w:pPr>
        <w:suppressAutoHyphens/>
        <w:spacing w:before="113" w:after="113"/>
        <w:jc w:val="center"/>
        <w:rPr>
          <w:rFonts w:ascii="Tahoma" w:eastAsia="Liberation Serif" w:hAnsi="Tahoma" w:cs="Tahoma"/>
          <w:b/>
          <w:sz w:val="22"/>
          <w:szCs w:val="22"/>
          <w:lang w:val="en-US" w:eastAsia="zh-CN" w:bidi="hi-IN"/>
        </w:rPr>
      </w:pPr>
    </w:p>
    <w:p w14:paraId="2EB519C7" w14:textId="77777777" w:rsidR="00DC5977" w:rsidRPr="00ED408E" w:rsidRDefault="00DC5977" w:rsidP="00DC5977">
      <w:pPr>
        <w:suppressAutoHyphens/>
        <w:spacing w:before="113" w:after="113"/>
        <w:jc w:val="center"/>
        <w:rPr>
          <w:rFonts w:ascii="Tahoma" w:eastAsia="Liberation Serif" w:hAnsi="Tahoma" w:cs="Tahoma"/>
          <w:b/>
          <w:sz w:val="22"/>
          <w:szCs w:val="22"/>
          <w:lang w:val="en-US" w:eastAsia="zh-CN" w:bidi="hi-IN"/>
        </w:rPr>
      </w:pPr>
    </w:p>
    <w:p w14:paraId="1D3F2E6E" w14:textId="77777777" w:rsidR="00DC5977" w:rsidRPr="00ED408E" w:rsidRDefault="00DC5977" w:rsidP="00DC5977">
      <w:pPr>
        <w:suppressAutoHyphens/>
        <w:spacing w:before="113" w:after="113"/>
        <w:jc w:val="center"/>
        <w:rPr>
          <w:rFonts w:ascii="Tahoma" w:eastAsia="Liberation Serif" w:hAnsi="Tahoma" w:cs="Tahoma"/>
          <w:b/>
          <w:sz w:val="22"/>
          <w:szCs w:val="22"/>
          <w:lang w:val="en-US" w:eastAsia="zh-CN" w:bidi="hi-IN"/>
        </w:rPr>
      </w:pPr>
    </w:p>
    <w:p w14:paraId="05B00E46" w14:textId="77777777" w:rsidR="00DC5977" w:rsidRPr="00ED408E" w:rsidRDefault="00DC5977" w:rsidP="00DC5977">
      <w:pPr>
        <w:suppressAutoHyphens/>
        <w:spacing w:before="113" w:after="113"/>
        <w:jc w:val="center"/>
        <w:rPr>
          <w:rFonts w:ascii="Tahoma" w:eastAsia="Liberation Serif" w:hAnsi="Tahoma" w:cs="Tahoma"/>
          <w:b/>
          <w:sz w:val="22"/>
          <w:szCs w:val="22"/>
          <w:lang w:val="en-US" w:eastAsia="zh-CN" w:bidi="hi-IN"/>
        </w:rPr>
      </w:pPr>
    </w:p>
    <w:p w14:paraId="36472E62" w14:textId="77777777" w:rsidR="00DC5977" w:rsidRPr="00ED408E" w:rsidRDefault="00DC5977" w:rsidP="00DC5977">
      <w:pPr>
        <w:suppressAutoHyphens/>
        <w:spacing w:before="113" w:after="113"/>
        <w:jc w:val="center"/>
        <w:rPr>
          <w:rFonts w:ascii="Tahoma" w:eastAsia="Liberation Serif" w:hAnsi="Tahoma" w:cs="Tahoma"/>
          <w:b/>
          <w:sz w:val="22"/>
          <w:szCs w:val="22"/>
          <w:lang w:val="en-US" w:eastAsia="zh-CN" w:bidi="hi-IN"/>
        </w:rPr>
      </w:pPr>
    </w:p>
    <w:p w14:paraId="3183EE81" w14:textId="622F0047" w:rsidR="00DC5977" w:rsidRPr="00ED408E" w:rsidRDefault="00DC5977" w:rsidP="00DC5977">
      <w:pPr>
        <w:suppressAutoHyphens/>
        <w:spacing w:before="113" w:after="113"/>
        <w:jc w:val="center"/>
        <w:rPr>
          <w:rFonts w:ascii="Tahoma" w:eastAsia="Liberation Serif" w:hAnsi="Tahoma" w:cs="Tahoma"/>
          <w:b/>
          <w:sz w:val="22"/>
          <w:szCs w:val="22"/>
          <w:lang w:val="en-US" w:eastAsia="zh-CN" w:bidi="hi-IN"/>
        </w:rPr>
      </w:pPr>
      <w:r w:rsidRPr="00ED408E">
        <w:rPr>
          <w:rFonts w:ascii="Tahoma" w:eastAsia="Liberation Serif" w:hAnsi="Tahoma" w:cs="Tahoma"/>
          <w:b/>
          <w:sz w:val="22"/>
          <w:szCs w:val="22"/>
          <w:lang w:val="en-US" w:eastAsia="zh-CN" w:bidi="hi-IN"/>
        </w:rPr>
        <w:t>Human Rights Violations Based on Sexual Orientation and Gender Identity in Russia</w:t>
      </w:r>
    </w:p>
    <w:p w14:paraId="198D500C" w14:textId="26F3ADA3" w:rsidR="00DC5977" w:rsidRPr="00ED408E" w:rsidRDefault="00DC5977" w:rsidP="00DC5977">
      <w:pPr>
        <w:suppressAutoHyphens/>
        <w:spacing w:before="113" w:after="113"/>
        <w:jc w:val="center"/>
        <w:rPr>
          <w:rFonts w:ascii="Tahoma" w:eastAsia="Liberation Serif" w:hAnsi="Tahoma" w:cs="Tahoma"/>
          <w:sz w:val="22"/>
          <w:szCs w:val="22"/>
          <w:lang w:val="en-US" w:eastAsia="zh-CN" w:bidi="hi-IN"/>
        </w:rPr>
      </w:pPr>
      <w:r w:rsidRPr="00ED408E">
        <w:rPr>
          <w:rFonts w:ascii="Tahoma" w:eastAsia="Liberation Serif" w:hAnsi="Tahoma" w:cs="Tahoma"/>
          <w:b/>
          <w:bCs/>
          <w:sz w:val="22"/>
          <w:szCs w:val="22"/>
          <w:lang w:eastAsia="zh-CN" w:bidi="hi-IN"/>
        </w:rPr>
        <w:t xml:space="preserve">Submission to </w:t>
      </w:r>
      <w:r w:rsidRPr="00ED408E">
        <w:rPr>
          <w:rFonts w:ascii="Tahoma" w:eastAsia="Liberation Serif" w:hAnsi="Tahoma" w:cs="Tahoma"/>
          <w:b/>
          <w:sz w:val="22"/>
          <w:szCs w:val="22"/>
          <w:lang w:val="en-US" w:eastAsia="zh-CN" w:bidi="hi-IN"/>
        </w:rPr>
        <w:t>the Committee on Economic, Social, and Cultural Rights</w:t>
      </w:r>
    </w:p>
    <w:p w14:paraId="5D44AC3B" w14:textId="77777777" w:rsidR="00DC5977" w:rsidRPr="00ED408E" w:rsidRDefault="00DC5977" w:rsidP="00DC5977">
      <w:pPr>
        <w:suppressAutoHyphens/>
        <w:spacing w:before="113" w:after="113"/>
        <w:jc w:val="center"/>
        <w:rPr>
          <w:rFonts w:ascii="Tahoma" w:eastAsia="Liberation Serif" w:hAnsi="Tahoma" w:cs="Tahoma"/>
          <w:sz w:val="22"/>
          <w:szCs w:val="22"/>
          <w:lang w:val="en-US" w:eastAsia="zh-CN" w:bidi="hi-IN"/>
        </w:rPr>
      </w:pPr>
      <w:r w:rsidRPr="00ED408E">
        <w:rPr>
          <w:rFonts w:ascii="Tahoma" w:eastAsia="Liberation Serif" w:hAnsi="Tahoma" w:cs="Tahoma"/>
          <w:b/>
          <w:sz w:val="22"/>
          <w:szCs w:val="22"/>
          <w:lang w:val="en-US" w:eastAsia="zh-CN" w:bidi="hi-IN"/>
        </w:rPr>
        <w:t>On the occasion of its review of Russia’s seventh periodic report under the International Covenant on Economic, Social, and Cultural Rights</w:t>
      </w:r>
    </w:p>
    <w:p w14:paraId="2E904567" w14:textId="77777777" w:rsidR="00DC5977" w:rsidRPr="00ED408E" w:rsidRDefault="00DC5977" w:rsidP="00DC5977">
      <w:pPr>
        <w:suppressAutoHyphens/>
        <w:spacing w:before="113" w:after="113"/>
        <w:jc w:val="center"/>
        <w:rPr>
          <w:rFonts w:ascii="Tahoma" w:eastAsia="Liberation Serif" w:hAnsi="Tahoma" w:cs="Tahoma"/>
          <w:sz w:val="22"/>
          <w:szCs w:val="22"/>
          <w:lang w:val="en-US" w:eastAsia="zh-CN" w:bidi="hi-IN"/>
        </w:rPr>
      </w:pPr>
    </w:p>
    <w:p w14:paraId="6FC33E75" w14:textId="77777777" w:rsidR="00DC5977" w:rsidRPr="00ED408E" w:rsidRDefault="00DC5977" w:rsidP="00DC5977">
      <w:pPr>
        <w:suppressAutoHyphens/>
        <w:spacing w:before="113" w:after="113"/>
        <w:jc w:val="center"/>
        <w:rPr>
          <w:rFonts w:ascii="Tahoma" w:eastAsia="Liberation Serif" w:hAnsi="Tahoma" w:cs="Tahoma"/>
          <w:sz w:val="22"/>
          <w:szCs w:val="22"/>
          <w:lang w:val="en-US" w:eastAsia="zh-CN" w:bidi="hi-IN"/>
        </w:rPr>
      </w:pPr>
      <w:r w:rsidRPr="00ED408E">
        <w:rPr>
          <w:rFonts w:ascii="Tahoma" w:eastAsia="Liberation Serif" w:hAnsi="Tahoma" w:cs="Tahoma"/>
          <w:i/>
          <w:sz w:val="22"/>
          <w:szCs w:val="22"/>
          <w:lang w:val="en-US" w:eastAsia="zh-CN" w:bidi="hi-IN"/>
        </w:rPr>
        <w:t>For the 73 Pre-Sessional Working Group (16 Oct 2023 — 20 Oct 2023)</w:t>
      </w:r>
    </w:p>
    <w:p w14:paraId="303FF7A1" w14:textId="77777777" w:rsidR="00DC5977" w:rsidRPr="00ED408E" w:rsidRDefault="00DC5977" w:rsidP="00DC5977">
      <w:pPr>
        <w:suppressAutoHyphens/>
        <w:spacing w:before="113" w:after="113"/>
        <w:jc w:val="center"/>
        <w:rPr>
          <w:rFonts w:ascii="Tahoma" w:eastAsia="Liberation Serif" w:hAnsi="Tahoma" w:cs="Tahoma"/>
          <w:sz w:val="22"/>
          <w:szCs w:val="22"/>
          <w:lang w:val="en-US" w:eastAsia="zh-CN" w:bidi="hi-IN"/>
        </w:rPr>
      </w:pPr>
    </w:p>
    <w:p w14:paraId="58523388" w14:textId="77777777" w:rsidR="00DC5977" w:rsidRPr="00ED408E" w:rsidRDefault="00DC5977" w:rsidP="00DC5977">
      <w:pPr>
        <w:suppressAutoHyphens/>
        <w:spacing w:before="113" w:after="113"/>
        <w:rPr>
          <w:rFonts w:ascii="Tahoma" w:eastAsia="Liberation Serif" w:hAnsi="Tahoma" w:cs="Tahoma"/>
          <w:b/>
          <w:sz w:val="22"/>
          <w:szCs w:val="22"/>
          <w:lang w:val="en-US" w:eastAsia="zh-CN" w:bidi="hi-IN"/>
        </w:rPr>
      </w:pPr>
    </w:p>
    <w:p w14:paraId="3FEB075E" w14:textId="77777777" w:rsidR="00DC5977" w:rsidRPr="00ED408E" w:rsidRDefault="00DC5977" w:rsidP="00DC5977">
      <w:pPr>
        <w:suppressAutoHyphens/>
        <w:spacing w:before="113" w:after="113"/>
        <w:jc w:val="both"/>
        <w:rPr>
          <w:rFonts w:ascii="Tahoma" w:eastAsia="Liberation Serif" w:hAnsi="Tahoma" w:cs="Tahoma"/>
          <w:b/>
          <w:sz w:val="22"/>
          <w:szCs w:val="22"/>
          <w:lang w:val="en-US" w:eastAsia="zh-CN" w:bidi="hi-IN"/>
        </w:rPr>
      </w:pPr>
    </w:p>
    <w:p w14:paraId="58FE0CF9" w14:textId="77777777" w:rsidR="00DC5977" w:rsidRPr="00ED408E" w:rsidRDefault="00DC5977" w:rsidP="00DC5977">
      <w:pPr>
        <w:suppressAutoHyphens/>
        <w:spacing w:before="113" w:after="113"/>
        <w:jc w:val="both"/>
        <w:rPr>
          <w:rFonts w:ascii="Tahoma" w:eastAsia="Liberation Serif" w:hAnsi="Tahoma" w:cs="Tahoma"/>
          <w:b/>
          <w:sz w:val="22"/>
          <w:szCs w:val="22"/>
          <w:lang w:val="en-US" w:eastAsia="zh-CN" w:bidi="hi-IN"/>
        </w:rPr>
      </w:pPr>
    </w:p>
    <w:p w14:paraId="5B28723C" w14:textId="77777777" w:rsidR="00DC5977" w:rsidRPr="00ED408E" w:rsidRDefault="00DC5977" w:rsidP="00DC5977">
      <w:pPr>
        <w:suppressAutoHyphens/>
        <w:spacing w:before="113" w:after="113"/>
        <w:jc w:val="both"/>
        <w:rPr>
          <w:rFonts w:ascii="Tahoma" w:eastAsia="Liberation Serif" w:hAnsi="Tahoma" w:cs="Tahoma"/>
          <w:b/>
          <w:sz w:val="22"/>
          <w:szCs w:val="22"/>
          <w:lang w:val="en-US" w:eastAsia="zh-CN" w:bidi="hi-IN"/>
        </w:rPr>
      </w:pPr>
    </w:p>
    <w:p w14:paraId="20A860BA" w14:textId="77777777" w:rsidR="00DC5977" w:rsidRPr="00ED408E" w:rsidRDefault="00DC5977" w:rsidP="00DC5977">
      <w:pPr>
        <w:suppressAutoHyphens/>
        <w:spacing w:before="113" w:after="113"/>
        <w:jc w:val="both"/>
        <w:rPr>
          <w:rFonts w:ascii="Tahoma" w:eastAsia="Liberation Serif" w:hAnsi="Tahoma" w:cs="Tahoma"/>
          <w:b/>
          <w:sz w:val="22"/>
          <w:szCs w:val="22"/>
          <w:lang w:val="en-US" w:eastAsia="zh-CN" w:bidi="hi-IN"/>
        </w:rPr>
      </w:pPr>
    </w:p>
    <w:p w14:paraId="043D4661" w14:textId="77777777" w:rsidR="00DC5977" w:rsidRPr="00ED408E" w:rsidRDefault="00DC5977" w:rsidP="00DC5977">
      <w:pPr>
        <w:suppressAutoHyphens/>
        <w:spacing w:before="113" w:after="113"/>
        <w:jc w:val="both"/>
        <w:rPr>
          <w:rFonts w:ascii="Tahoma" w:eastAsia="Liberation Serif" w:hAnsi="Tahoma" w:cs="Tahoma"/>
          <w:b/>
          <w:sz w:val="22"/>
          <w:szCs w:val="22"/>
          <w:lang w:val="en-US" w:eastAsia="zh-CN" w:bidi="hi-IN"/>
        </w:rPr>
      </w:pPr>
    </w:p>
    <w:p w14:paraId="47635B50" w14:textId="77777777" w:rsidR="00DC5977" w:rsidRPr="00ED408E" w:rsidRDefault="00DC5977" w:rsidP="00DC5977">
      <w:pPr>
        <w:suppressAutoHyphens/>
        <w:spacing w:before="113" w:after="113"/>
        <w:jc w:val="both"/>
        <w:rPr>
          <w:rFonts w:ascii="Tahoma" w:eastAsia="Liberation Serif" w:hAnsi="Tahoma" w:cs="Tahoma"/>
          <w:b/>
          <w:sz w:val="22"/>
          <w:szCs w:val="22"/>
          <w:lang w:val="en-US" w:eastAsia="zh-CN" w:bidi="hi-IN"/>
        </w:rPr>
      </w:pPr>
    </w:p>
    <w:p w14:paraId="5E848225" w14:textId="77777777" w:rsidR="00DC5977" w:rsidRPr="00ED408E" w:rsidRDefault="00DC5977" w:rsidP="00DC5977">
      <w:pPr>
        <w:suppressAutoHyphens/>
        <w:spacing w:before="113" w:after="113"/>
        <w:jc w:val="both"/>
        <w:rPr>
          <w:rFonts w:ascii="Tahoma" w:eastAsia="Liberation Serif" w:hAnsi="Tahoma" w:cs="Tahoma"/>
          <w:b/>
          <w:sz w:val="22"/>
          <w:szCs w:val="22"/>
          <w:lang w:val="en-US" w:eastAsia="zh-CN" w:bidi="hi-IN"/>
        </w:rPr>
      </w:pPr>
    </w:p>
    <w:p w14:paraId="0D7B7391" w14:textId="77777777" w:rsidR="00DC5977" w:rsidRPr="00ED408E" w:rsidRDefault="00DC5977" w:rsidP="00DC5977">
      <w:pPr>
        <w:suppressAutoHyphens/>
        <w:spacing w:before="113" w:after="113"/>
        <w:jc w:val="both"/>
        <w:rPr>
          <w:rFonts w:ascii="Tahoma" w:eastAsia="Liberation Serif" w:hAnsi="Tahoma" w:cs="Tahoma"/>
          <w:b/>
          <w:sz w:val="22"/>
          <w:szCs w:val="22"/>
          <w:lang w:val="en-US" w:eastAsia="zh-CN" w:bidi="hi-IN"/>
        </w:rPr>
      </w:pPr>
    </w:p>
    <w:p w14:paraId="1336F6EF" w14:textId="77777777" w:rsidR="00DC5977" w:rsidRPr="00ED408E" w:rsidRDefault="00DC5977" w:rsidP="00DC5977">
      <w:pPr>
        <w:suppressAutoHyphens/>
        <w:spacing w:before="113" w:after="113"/>
        <w:jc w:val="both"/>
        <w:rPr>
          <w:rFonts w:ascii="Tahoma" w:eastAsia="Liberation Serif" w:hAnsi="Tahoma" w:cs="Tahoma"/>
          <w:b/>
          <w:sz w:val="22"/>
          <w:szCs w:val="22"/>
          <w:lang w:val="en-US" w:eastAsia="zh-CN" w:bidi="hi-IN"/>
        </w:rPr>
      </w:pPr>
    </w:p>
    <w:p w14:paraId="620461EE" w14:textId="77777777" w:rsidR="00DC5977" w:rsidRPr="00ED408E" w:rsidRDefault="00DC5977" w:rsidP="00DC5977">
      <w:pPr>
        <w:suppressAutoHyphens/>
        <w:spacing w:before="113" w:after="113"/>
        <w:jc w:val="both"/>
        <w:rPr>
          <w:rFonts w:ascii="Tahoma" w:eastAsia="Liberation Serif" w:hAnsi="Tahoma" w:cs="Tahoma"/>
          <w:b/>
          <w:sz w:val="22"/>
          <w:szCs w:val="22"/>
          <w:lang w:val="en-US" w:eastAsia="zh-CN" w:bidi="hi-IN"/>
        </w:rPr>
      </w:pPr>
    </w:p>
    <w:p w14:paraId="1C102E2E" w14:textId="77777777" w:rsidR="00DC5977" w:rsidRPr="00ED408E" w:rsidRDefault="00DC5977" w:rsidP="00DC5977">
      <w:pPr>
        <w:suppressAutoHyphens/>
        <w:spacing w:before="113" w:after="113"/>
        <w:jc w:val="both"/>
        <w:rPr>
          <w:rFonts w:ascii="Tahoma" w:eastAsia="Liberation Serif" w:hAnsi="Tahoma" w:cs="Tahoma"/>
          <w:b/>
          <w:sz w:val="22"/>
          <w:szCs w:val="22"/>
          <w:lang w:val="en-US" w:eastAsia="zh-CN" w:bidi="hi-IN"/>
        </w:rPr>
      </w:pPr>
    </w:p>
    <w:p w14:paraId="1FE7AB1D" w14:textId="77777777" w:rsidR="00DC5977" w:rsidRPr="00ED408E" w:rsidRDefault="00DC5977" w:rsidP="00DC5977">
      <w:pPr>
        <w:suppressAutoHyphens/>
        <w:spacing w:before="113" w:after="113"/>
        <w:jc w:val="both"/>
        <w:rPr>
          <w:rFonts w:ascii="Tahoma" w:eastAsia="Liberation Serif" w:hAnsi="Tahoma" w:cs="Tahoma"/>
          <w:b/>
          <w:sz w:val="22"/>
          <w:szCs w:val="22"/>
          <w:lang w:val="en-US" w:eastAsia="zh-CN" w:bidi="hi-IN"/>
        </w:rPr>
      </w:pPr>
    </w:p>
    <w:p w14:paraId="234A8257" w14:textId="77777777" w:rsidR="00DC5977" w:rsidRPr="00ED408E" w:rsidRDefault="00DC5977" w:rsidP="00DC5977">
      <w:pPr>
        <w:suppressAutoHyphens/>
        <w:spacing w:before="113" w:after="113"/>
        <w:jc w:val="both"/>
        <w:rPr>
          <w:rFonts w:ascii="Tahoma" w:eastAsia="Liberation Serif" w:hAnsi="Tahoma" w:cs="Tahoma"/>
          <w:b/>
          <w:sz w:val="22"/>
          <w:szCs w:val="22"/>
          <w:lang w:val="en-US" w:eastAsia="zh-CN" w:bidi="hi-IN"/>
        </w:rPr>
      </w:pPr>
    </w:p>
    <w:p w14:paraId="29F7BAB3" w14:textId="77777777" w:rsidR="00DC5977" w:rsidRPr="00ED408E" w:rsidRDefault="00DC5977" w:rsidP="00DC5977">
      <w:pPr>
        <w:suppressAutoHyphens/>
        <w:spacing w:before="113" w:after="113"/>
        <w:jc w:val="both"/>
        <w:rPr>
          <w:rFonts w:ascii="Tahoma" w:eastAsia="Liberation Serif" w:hAnsi="Tahoma" w:cs="Tahoma"/>
          <w:b/>
          <w:sz w:val="22"/>
          <w:szCs w:val="22"/>
          <w:lang w:val="en-US" w:eastAsia="zh-CN" w:bidi="hi-IN"/>
        </w:rPr>
      </w:pPr>
    </w:p>
    <w:p w14:paraId="14C300A6" w14:textId="77777777" w:rsidR="00DC5977" w:rsidRPr="00ED408E" w:rsidRDefault="00DC5977" w:rsidP="00DC5977">
      <w:pPr>
        <w:suppressAutoHyphens/>
        <w:spacing w:before="113" w:after="113"/>
        <w:jc w:val="both"/>
        <w:rPr>
          <w:rFonts w:ascii="Tahoma" w:eastAsia="Liberation Serif" w:hAnsi="Tahoma" w:cs="Tahoma"/>
          <w:b/>
          <w:sz w:val="22"/>
          <w:szCs w:val="22"/>
          <w:lang w:val="en-US" w:eastAsia="zh-CN" w:bidi="hi-IN"/>
        </w:rPr>
      </w:pPr>
    </w:p>
    <w:p w14:paraId="514DBF5A" w14:textId="77777777" w:rsidR="00DC5977" w:rsidRPr="00ED408E" w:rsidRDefault="00DC5977" w:rsidP="00DC5977">
      <w:pPr>
        <w:suppressAutoHyphens/>
        <w:spacing w:before="113" w:after="113"/>
        <w:jc w:val="both"/>
        <w:rPr>
          <w:rFonts w:ascii="Tahoma" w:eastAsia="Liberation Serif" w:hAnsi="Tahoma" w:cs="Tahoma"/>
          <w:b/>
          <w:sz w:val="22"/>
          <w:szCs w:val="22"/>
          <w:lang w:val="en-US" w:eastAsia="zh-CN" w:bidi="hi-IN"/>
        </w:rPr>
      </w:pPr>
    </w:p>
    <w:p w14:paraId="083813B7" w14:textId="03707ADA" w:rsidR="00DC5977" w:rsidRPr="00ED408E" w:rsidRDefault="00DC5977" w:rsidP="00DC5977">
      <w:pPr>
        <w:suppressAutoHyphens/>
        <w:spacing w:before="113" w:after="113"/>
        <w:jc w:val="both"/>
        <w:rPr>
          <w:rFonts w:ascii="Tahoma" w:eastAsia="Liberation Serif" w:hAnsi="Tahoma" w:cs="Tahoma"/>
          <w:b/>
          <w:sz w:val="22"/>
          <w:szCs w:val="22"/>
          <w:lang w:val="en-US" w:eastAsia="zh-CN" w:bidi="hi-IN"/>
        </w:rPr>
      </w:pPr>
    </w:p>
    <w:p w14:paraId="0D25BD43" w14:textId="696510BE" w:rsidR="00DC5977" w:rsidRPr="00ED408E" w:rsidRDefault="00DC5977" w:rsidP="00DC5977">
      <w:pPr>
        <w:suppressAutoHyphens/>
        <w:spacing w:before="113" w:after="113"/>
        <w:jc w:val="both"/>
        <w:rPr>
          <w:rFonts w:ascii="Tahoma" w:eastAsia="Liberation Serif" w:hAnsi="Tahoma" w:cs="Tahoma"/>
          <w:b/>
          <w:sz w:val="22"/>
          <w:szCs w:val="22"/>
          <w:lang w:val="en-US" w:eastAsia="zh-CN" w:bidi="hi-IN"/>
        </w:rPr>
      </w:pPr>
    </w:p>
    <w:p w14:paraId="65403452" w14:textId="24FB4E5C" w:rsidR="00C76F0C" w:rsidRPr="00ED408E" w:rsidRDefault="00C76F0C" w:rsidP="00DC5977">
      <w:pPr>
        <w:suppressAutoHyphens/>
        <w:spacing w:before="113" w:after="113"/>
        <w:jc w:val="both"/>
        <w:rPr>
          <w:rFonts w:ascii="Tahoma" w:eastAsia="Liberation Serif" w:hAnsi="Tahoma" w:cs="Tahoma"/>
          <w:b/>
          <w:sz w:val="22"/>
          <w:szCs w:val="22"/>
          <w:lang w:val="en-US" w:eastAsia="zh-CN" w:bidi="hi-IN"/>
        </w:rPr>
      </w:pPr>
    </w:p>
    <w:p w14:paraId="57F9D631" w14:textId="435BC1BB" w:rsidR="00C76F0C" w:rsidRPr="00ED408E" w:rsidRDefault="00C76F0C" w:rsidP="00DC5977">
      <w:pPr>
        <w:suppressAutoHyphens/>
        <w:spacing w:before="113" w:after="113"/>
        <w:jc w:val="both"/>
        <w:rPr>
          <w:rFonts w:ascii="Tahoma" w:eastAsia="Liberation Serif" w:hAnsi="Tahoma" w:cs="Tahoma"/>
          <w:b/>
          <w:sz w:val="22"/>
          <w:szCs w:val="22"/>
          <w:lang w:val="en-US" w:eastAsia="zh-CN" w:bidi="hi-IN"/>
        </w:rPr>
      </w:pPr>
    </w:p>
    <w:p w14:paraId="3223EB2A" w14:textId="77777777" w:rsidR="00C76F0C" w:rsidRPr="00ED408E" w:rsidRDefault="00C76F0C" w:rsidP="00DC5977">
      <w:pPr>
        <w:suppressAutoHyphens/>
        <w:spacing w:before="113" w:after="113"/>
        <w:jc w:val="both"/>
        <w:rPr>
          <w:rFonts w:ascii="Tahoma" w:eastAsia="Liberation Serif" w:hAnsi="Tahoma" w:cs="Tahoma"/>
          <w:b/>
          <w:sz w:val="22"/>
          <w:szCs w:val="22"/>
          <w:lang w:val="en-US" w:eastAsia="zh-CN" w:bidi="hi-IN"/>
        </w:rPr>
      </w:pPr>
    </w:p>
    <w:p w14:paraId="78DCE817" w14:textId="77777777" w:rsidR="00DC5977" w:rsidRPr="00ED408E" w:rsidRDefault="00DC5977" w:rsidP="00DC5977">
      <w:pPr>
        <w:spacing w:line="1" w:lineRule="atLeast"/>
        <w:ind w:right="15"/>
        <w:textAlignment w:val="top"/>
        <w:outlineLvl w:val="0"/>
        <w:rPr>
          <w:rFonts w:ascii="Tahoma" w:eastAsia="NSimSun" w:hAnsi="Tahoma" w:cs="Tahoma"/>
          <w:kern w:val="2"/>
          <w:sz w:val="22"/>
          <w:szCs w:val="22"/>
          <w:lang w:val="en-US" w:eastAsia="zh-CN" w:bidi="hi-IN"/>
        </w:rPr>
      </w:pPr>
      <w:r w:rsidRPr="00ED408E">
        <w:rPr>
          <w:rFonts w:ascii="Liberation Serif" w:eastAsia="NSimSun" w:hAnsi="Liberation Serif" w:cs="Lucida Sans"/>
          <w:noProof/>
          <w:kern w:val="2"/>
          <w:sz w:val="22"/>
          <w:szCs w:val="22"/>
        </w:rPr>
        <w:drawing>
          <wp:anchor distT="0" distB="0" distL="0" distR="0" simplePos="0" relativeHeight="251659264" behindDoc="1" locked="0" layoutInCell="1" allowOverlap="1" wp14:anchorId="1444B54A" wp14:editId="6864D2B4">
            <wp:simplePos x="0" y="0"/>
            <wp:positionH relativeFrom="column">
              <wp:posOffset>2783840</wp:posOffset>
            </wp:positionH>
            <wp:positionV relativeFrom="paragraph">
              <wp:posOffset>-264795</wp:posOffset>
            </wp:positionV>
            <wp:extent cx="4031539" cy="14649312"/>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4"/>
                    <pic:cNvPicPr>
                      <a:picLocks noChangeAspect="1" noChangeArrowheads="1"/>
                    </pic:cNvPicPr>
                  </pic:nvPicPr>
                  <pic:blipFill>
                    <a:blip r:embed="rId7">
                      <a:clrChange>
                        <a:clrFrom>
                          <a:srgbClr val="000000">
                            <a:alpha val="0"/>
                          </a:srgbClr>
                        </a:clrFrom>
                        <a:clrTo>
                          <a:srgbClr val="000000">
                            <a:alpha val="0"/>
                          </a:srgbClr>
                        </a:clrTo>
                      </a:clrChange>
                    </a:blip>
                    <a:stretch>
                      <a:fillRect/>
                    </a:stretch>
                  </pic:blipFill>
                  <pic:spPr bwMode="auto">
                    <a:xfrm>
                      <a:off x="0" y="0"/>
                      <a:ext cx="4031539" cy="14649312"/>
                    </a:xfrm>
                    <a:prstGeom prst="rect">
                      <a:avLst/>
                    </a:prstGeom>
                  </pic:spPr>
                </pic:pic>
              </a:graphicData>
            </a:graphic>
            <wp14:sizeRelH relativeFrom="margin">
              <wp14:pctWidth>0</wp14:pctWidth>
            </wp14:sizeRelH>
            <wp14:sizeRelV relativeFrom="margin">
              <wp14:pctHeight>0</wp14:pctHeight>
            </wp14:sizeRelV>
          </wp:anchor>
        </w:drawing>
      </w:r>
      <w:r w:rsidRPr="00ED408E">
        <w:rPr>
          <w:rFonts w:ascii="Tahoma" w:eastAsia="NSimSun" w:hAnsi="Tahoma" w:cs="Tahoma"/>
          <w:b/>
          <w:kern w:val="2"/>
          <w:sz w:val="22"/>
          <w:szCs w:val="22"/>
          <w:lang w:val="en-US" w:eastAsia="zh-CN" w:bidi="hi-IN"/>
        </w:rPr>
        <w:t>Human Rights Violations Based on Sexual Orientation and Gender Identity in Russia.</w:t>
      </w:r>
      <w:r w:rsidRPr="00ED408E">
        <w:rPr>
          <w:rFonts w:ascii="Tahoma" w:eastAsia="NSimSun" w:hAnsi="Tahoma" w:cs="Tahoma"/>
          <w:kern w:val="2"/>
          <w:sz w:val="22"/>
          <w:szCs w:val="22"/>
          <w:lang w:val="en-US" w:eastAsia="zh-CN" w:bidi="hi-IN"/>
        </w:rPr>
        <w:t xml:space="preserve">  </w:t>
      </w:r>
    </w:p>
    <w:p w14:paraId="4DC0AB0C" w14:textId="7B7AD51F" w:rsidR="00DC5977" w:rsidRPr="00ED408E" w:rsidRDefault="00DC5977" w:rsidP="00DC5977">
      <w:pPr>
        <w:spacing w:line="1" w:lineRule="atLeast"/>
        <w:ind w:right="15"/>
        <w:textAlignment w:val="top"/>
        <w:outlineLvl w:val="0"/>
        <w:rPr>
          <w:rFonts w:ascii="Tahoma" w:eastAsia="NSimSun" w:hAnsi="Tahoma" w:cs="Tahoma"/>
          <w:iCs/>
          <w:color w:val="000000"/>
          <w:kern w:val="2"/>
          <w:sz w:val="22"/>
          <w:szCs w:val="22"/>
          <w:lang w:val="en-US" w:eastAsia="zh-CN" w:bidi="hi-IN"/>
        </w:rPr>
      </w:pPr>
      <w:r w:rsidRPr="00ED408E">
        <w:rPr>
          <w:rFonts w:ascii="Tahoma" w:eastAsia="NSimSun" w:hAnsi="Tahoma" w:cs="Tahoma"/>
          <w:iCs/>
          <w:color w:val="000000"/>
          <w:kern w:val="2"/>
          <w:sz w:val="22"/>
          <w:szCs w:val="22"/>
          <w:lang w:val="en-US" w:eastAsia="zh-CN" w:bidi="hi-IN"/>
        </w:rPr>
        <w:t xml:space="preserve">An alternative report in relation to the consideration of the </w:t>
      </w:r>
      <w:r w:rsidRPr="00ED408E">
        <w:rPr>
          <w:rFonts w:ascii="Tahoma" w:eastAsia="NSimSun" w:hAnsi="Tahoma" w:cs="Tahoma"/>
          <w:bCs/>
          <w:kern w:val="2"/>
          <w:sz w:val="22"/>
          <w:szCs w:val="22"/>
          <w:lang w:val="en-US" w:eastAsia="zh-CN" w:bidi="hi-IN"/>
        </w:rPr>
        <w:t>seventh periodic report</w:t>
      </w:r>
      <w:r w:rsidRPr="00ED408E">
        <w:rPr>
          <w:rFonts w:ascii="Tahoma" w:eastAsia="NSimSun" w:hAnsi="Tahoma" w:cs="Tahoma"/>
          <w:iCs/>
          <w:color w:val="000000"/>
          <w:kern w:val="2"/>
          <w:sz w:val="22"/>
          <w:szCs w:val="22"/>
          <w:lang w:val="en-US" w:eastAsia="zh-CN" w:bidi="hi-IN"/>
        </w:rPr>
        <w:t xml:space="preserve"> of </w:t>
      </w:r>
      <w:r w:rsidRPr="00ED408E">
        <w:rPr>
          <w:rFonts w:ascii="Tahoma" w:eastAsia="NSimSun" w:hAnsi="Tahoma" w:cs="Tahoma"/>
          <w:bCs/>
          <w:kern w:val="2"/>
          <w:sz w:val="22"/>
          <w:szCs w:val="22"/>
          <w:lang w:val="en-US" w:eastAsia="zh-CN" w:bidi="hi-IN"/>
        </w:rPr>
        <w:t>Russia under the International Covenant on Economic, Social, and Cultural Rights</w:t>
      </w:r>
    </w:p>
    <w:p w14:paraId="736ECC64" w14:textId="77777777" w:rsidR="00DC5977" w:rsidRPr="00ED408E" w:rsidRDefault="00DC5977" w:rsidP="00DC5977">
      <w:pPr>
        <w:spacing w:line="1" w:lineRule="atLeast"/>
        <w:ind w:right="15"/>
        <w:textAlignment w:val="top"/>
        <w:outlineLvl w:val="0"/>
        <w:rPr>
          <w:rFonts w:ascii="Tahoma" w:eastAsia="NSimSun" w:hAnsi="Tahoma" w:cs="Tahoma"/>
          <w:kern w:val="2"/>
          <w:sz w:val="22"/>
          <w:szCs w:val="22"/>
          <w:lang w:val="en-US" w:eastAsia="zh-CN" w:bidi="hi-IN"/>
        </w:rPr>
      </w:pPr>
    </w:p>
    <w:p w14:paraId="7CA3FAC8" w14:textId="77777777" w:rsidR="00DC5977" w:rsidRPr="00ED408E" w:rsidRDefault="00DC5977" w:rsidP="00DC5977">
      <w:pPr>
        <w:spacing w:line="1" w:lineRule="atLeast"/>
        <w:textAlignment w:val="top"/>
        <w:outlineLvl w:val="0"/>
        <w:rPr>
          <w:rFonts w:ascii="Tahoma" w:eastAsia="NSimSun" w:hAnsi="Tahoma" w:cs="Tahoma"/>
          <w:kern w:val="2"/>
          <w:sz w:val="22"/>
          <w:szCs w:val="22"/>
          <w:lang w:val="en-US" w:eastAsia="zh-CN" w:bidi="hi-IN"/>
        </w:rPr>
      </w:pPr>
    </w:p>
    <w:tbl>
      <w:tblPr>
        <w:tblStyle w:val="TableGrid"/>
        <w:tblW w:w="5000" w:type="pct"/>
        <w:tblLook w:val="04A0" w:firstRow="1" w:lastRow="0" w:firstColumn="1" w:lastColumn="0" w:noHBand="0" w:noVBand="1"/>
      </w:tblPr>
      <w:tblGrid>
        <w:gridCol w:w="4659"/>
        <w:gridCol w:w="5087"/>
      </w:tblGrid>
      <w:tr w:rsidR="00DC5977" w:rsidRPr="00ED408E" w14:paraId="1555B670" w14:textId="77777777" w:rsidTr="00A11EE9">
        <w:tc>
          <w:tcPr>
            <w:tcW w:w="4608" w:type="dxa"/>
            <w:tcBorders>
              <w:top w:val="nil"/>
              <w:left w:val="nil"/>
              <w:bottom w:val="nil"/>
              <w:right w:val="nil"/>
            </w:tcBorders>
            <w:shd w:val="clear" w:color="auto" w:fill="auto"/>
          </w:tcPr>
          <w:p w14:paraId="39D8BE92" w14:textId="77777777" w:rsidR="00DC5977" w:rsidRPr="00ED408E" w:rsidRDefault="00DC5977" w:rsidP="00DC5977">
            <w:pPr>
              <w:spacing w:line="1" w:lineRule="atLeast"/>
              <w:jc w:val="both"/>
              <w:textAlignment w:val="top"/>
              <w:outlineLvl w:val="0"/>
              <w:rPr>
                <w:rFonts w:ascii="Tahoma" w:eastAsia="NSimSun" w:hAnsi="Tahoma" w:cs="Tahoma"/>
                <w:kern w:val="2"/>
                <w:sz w:val="22"/>
                <w:szCs w:val="22"/>
                <w:lang w:val="en-US" w:eastAsia="zh-CN" w:bidi="hi-IN"/>
              </w:rPr>
            </w:pPr>
            <w:r w:rsidRPr="00ED408E">
              <w:rPr>
                <w:rFonts w:ascii="Tahoma" w:eastAsia="NSimSun" w:hAnsi="Tahoma" w:cs="Tahoma"/>
                <w:b/>
                <w:kern w:val="2"/>
                <w:sz w:val="22"/>
                <w:szCs w:val="22"/>
                <w:lang w:val="en-US" w:eastAsia="zh-CN" w:bidi="hi-IN"/>
              </w:rPr>
              <w:t>ECOM</w:t>
            </w:r>
            <w:r w:rsidRPr="00ED408E">
              <w:rPr>
                <w:rFonts w:ascii="Tahoma" w:eastAsia="NSimSun" w:hAnsi="Tahoma" w:cs="Tahoma"/>
                <w:kern w:val="2"/>
                <w:sz w:val="22"/>
                <w:szCs w:val="22"/>
                <w:lang w:val="en-US" w:eastAsia="zh-CN" w:bidi="hi-IN"/>
              </w:rPr>
              <w:t xml:space="preserve"> - </w:t>
            </w:r>
            <w:r w:rsidRPr="00ED408E">
              <w:rPr>
                <w:rFonts w:ascii="Tahoma" w:eastAsia="NSimSun" w:hAnsi="Tahoma" w:cs="Tahoma"/>
                <w:b/>
                <w:bCs/>
                <w:kern w:val="2"/>
                <w:sz w:val="22"/>
                <w:szCs w:val="22"/>
                <w:lang w:val="en-US" w:eastAsia="zh-CN" w:bidi="hi-IN"/>
              </w:rPr>
              <w:t>Eurasian Coalition on Health, Rights, Gender and Sexual Diversity</w:t>
            </w:r>
          </w:p>
          <w:p w14:paraId="4B13C0E1" w14:textId="77777777" w:rsidR="00DC5977" w:rsidRPr="00ED408E" w:rsidRDefault="00716A8C" w:rsidP="00DC5977">
            <w:pPr>
              <w:spacing w:line="1" w:lineRule="atLeast"/>
              <w:jc w:val="both"/>
              <w:textAlignment w:val="top"/>
              <w:outlineLvl w:val="0"/>
              <w:rPr>
                <w:rFonts w:ascii="Tahoma" w:eastAsia="NSimSun" w:hAnsi="Tahoma" w:cs="Tahoma"/>
                <w:kern w:val="2"/>
                <w:sz w:val="22"/>
                <w:szCs w:val="22"/>
                <w:lang w:val="en-US" w:eastAsia="zh-CN" w:bidi="hi-IN"/>
              </w:rPr>
            </w:pPr>
            <w:hyperlink r:id="rId8">
              <w:r w:rsidR="00DC5977" w:rsidRPr="00ED408E">
                <w:rPr>
                  <w:rFonts w:ascii="Tahoma" w:eastAsia="NSimSun" w:hAnsi="Tahoma" w:cs="Tahoma"/>
                  <w:color w:val="0000FF"/>
                  <w:kern w:val="2"/>
                  <w:sz w:val="22"/>
                  <w:szCs w:val="22"/>
                  <w:u w:val="single"/>
                  <w:lang w:val="en-US" w:eastAsia="zh-CN" w:bidi="hi-IN"/>
                </w:rPr>
                <w:t>www.ecom.ngo</w:t>
              </w:r>
            </w:hyperlink>
          </w:p>
          <w:p w14:paraId="4FDB4969" w14:textId="77777777" w:rsidR="00DC5977" w:rsidRPr="00ED408E" w:rsidRDefault="00DC5977" w:rsidP="00DC5977">
            <w:pPr>
              <w:spacing w:line="1" w:lineRule="atLeast"/>
              <w:jc w:val="both"/>
              <w:textAlignment w:val="top"/>
              <w:outlineLvl w:val="0"/>
              <w:rPr>
                <w:rFonts w:ascii="Tahoma" w:eastAsia="NSimSun" w:hAnsi="Tahoma" w:cs="Tahoma"/>
                <w:kern w:val="2"/>
                <w:sz w:val="22"/>
                <w:szCs w:val="22"/>
                <w:lang w:val="en-US" w:eastAsia="zh-CN" w:bidi="hi-IN"/>
              </w:rPr>
            </w:pPr>
            <w:r w:rsidRPr="00ED408E">
              <w:rPr>
                <w:rFonts w:ascii="Tahoma" w:eastAsia="NSimSun" w:hAnsi="Tahoma" w:cs="Tahoma"/>
                <w:kern w:val="2"/>
                <w:sz w:val="22"/>
                <w:szCs w:val="22"/>
                <w:lang w:val="en-US" w:eastAsia="zh-CN" w:bidi="hi-IN"/>
              </w:rPr>
              <w:t xml:space="preserve">Contact: Nadira Masiumova </w:t>
            </w:r>
          </w:p>
          <w:p w14:paraId="2A9C1A89" w14:textId="77777777" w:rsidR="00DC5977" w:rsidRPr="00ED408E" w:rsidRDefault="00DC5977" w:rsidP="00DC5977">
            <w:pPr>
              <w:spacing w:line="1" w:lineRule="atLeast"/>
              <w:jc w:val="both"/>
              <w:textAlignment w:val="top"/>
              <w:outlineLvl w:val="0"/>
              <w:rPr>
                <w:rFonts w:ascii="Tahoma" w:eastAsia="NSimSun" w:hAnsi="Tahoma" w:cs="Tahoma"/>
                <w:kern w:val="2"/>
                <w:sz w:val="22"/>
                <w:szCs w:val="22"/>
                <w:lang w:val="en-US" w:eastAsia="zh-CN" w:bidi="hi-IN"/>
              </w:rPr>
            </w:pPr>
            <w:r w:rsidRPr="00ED408E">
              <w:rPr>
                <w:rFonts w:ascii="Tahoma" w:eastAsia="NSimSun" w:hAnsi="Tahoma" w:cs="Tahoma"/>
                <w:color w:val="0000FF"/>
                <w:kern w:val="2"/>
                <w:sz w:val="22"/>
                <w:szCs w:val="22"/>
                <w:u w:val="single"/>
                <w:lang w:val="en-US" w:eastAsia="zh-CN" w:bidi="hi-IN"/>
              </w:rPr>
              <w:t>nadira@ecom.ngo</w:t>
            </w:r>
          </w:p>
          <w:p w14:paraId="41B2C7FF" w14:textId="77777777" w:rsidR="00DC5977" w:rsidRPr="00ED408E" w:rsidRDefault="00DC5977" w:rsidP="00DC5977">
            <w:pPr>
              <w:spacing w:line="1" w:lineRule="atLeast"/>
              <w:jc w:val="both"/>
              <w:textAlignment w:val="top"/>
              <w:outlineLvl w:val="0"/>
              <w:rPr>
                <w:rFonts w:ascii="Tahoma" w:eastAsia="NSimSun" w:hAnsi="Tahoma" w:cs="Tahoma"/>
                <w:b/>
                <w:kern w:val="2"/>
                <w:sz w:val="22"/>
                <w:szCs w:val="22"/>
                <w:lang w:val="en-US" w:eastAsia="zh-CN" w:bidi="hi-IN"/>
              </w:rPr>
            </w:pPr>
            <w:r w:rsidRPr="00ED408E">
              <w:rPr>
                <w:rFonts w:ascii="Tahoma" w:eastAsia="NSimSun" w:hAnsi="Tahoma" w:cs="Tahoma"/>
                <w:b/>
                <w:kern w:val="2"/>
                <w:sz w:val="22"/>
                <w:szCs w:val="22"/>
                <w:lang w:val="en-US" w:eastAsia="zh-CN" w:bidi="hi-IN"/>
              </w:rPr>
              <w:t xml:space="preserve"> </w:t>
            </w:r>
          </w:p>
          <w:p w14:paraId="02AF4D65" w14:textId="77777777" w:rsidR="00DC5977" w:rsidRPr="00ED408E" w:rsidRDefault="00DC5977" w:rsidP="00DC5977">
            <w:pPr>
              <w:spacing w:line="1" w:lineRule="atLeast"/>
              <w:jc w:val="both"/>
              <w:textAlignment w:val="top"/>
              <w:outlineLvl w:val="0"/>
              <w:rPr>
                <w:rFonts w:ascii="Tahoma" w:eastAsia="NSimSun" w:hAnsi="Tahoma" w:cs="Tahoma"/>
                <w:b/>
                <w:kern w:val="2"/>
                <w:sz w:val="22"/>
                <w:szCs w:val="22"/>
                <w:lang w:val="en-US" w:eastAsia="zh-CN" w:bidi="hi-IN"/>
              </w:rPr>
            </w:pPr>
          </w:p>
          <w:p w14:paraId="149485DE" w14:textId="004FB6AF" w:rsidR="00DC5977" w:rsidRPr="00ED408E" w:rsidRDefault="00DC5977" w:rsidP="00DC5977">
            <w:pPr>
              <w:spacing w:line="1" w:lineRule="atLeast"/>
              <w:jc w:val="both"/>
              <w:textAlignment w:val="top"/>
              <w:outlineLvl w:val="0"/>
              <w:rPr>
                <w:rFonts w:ascii="Tahoma" w:eastAsia="NSimSun" w:hAnsi="Tahoma" w:cs="Tahoma"/>
                <w:kern w:val="2"/>
                <w:sz w:val="22"/>
                <w:szCs w:val="22"/>
                <w:lang w:val="en-US" w:eastAsia="zh-CN" w:bidi="hi-IN"/>
              </w:rPr>
            </w:pPr>
            <w:r w:rsidRPr="00ED408E">
              <w:rPr>
                <w:rFonts w:ascii="Tahoma" w:eastAsia="NSimSun" w:hAnsi="Tahoma" w:cs="Tahoma"/>
                <w:kern w:val="2"/>
                <w:sz w:val="22"/>
                <w:szCs w:val="22"/>
                <w:lang w:val="en-US" w:eastAsia="zh-CN" w:bidi="hi-IN"/>
              </w:rPr>
              <w:t xml:space="preserve"> </w:t>
            </w:r>
          </w:p>
        </w:tc>
        <w:tc>
          <w:tcPr>
            <w:tcW w:w="5031" w:type="dxa"/>
            <w:tcBorders>
              <w:top w:val="nil"/>
              <w:left w:val="nil"/>
              <w:bottom w:val="nil"/>
              <w:right w:val="nil"/>
            </w:tcBorders>
            <w:shd w:val="clear" w:color="auto" w:fill="auto"/>
          </w:tcPr>
          <w:p w14:paraId="20E0623A" w14:textId="77777777" w:rsidR="00DC5977" w:rsidRPr="00ED408E" w:rsidRDefault="00DC5977" w:rsidP="00DC5977">
            <w:pPr>
              <w:spacing w:line="1" w:lineRule="atLeast"/>
              <w:ind w:left="393"/>
              <w:jc w:val="both"/>
              <w:textAlignment w:val="top"/>
              <w:outlineLvl w:val="0"/>
              <w:rPr>
                <w:rFonts w:ascii="Tahoma" w:eastAsia="NSimSun" w:hAnsi="Tahoma" w:cs="Tahoma"/>
                <w:b/>
                <w:kern w:val="2"/>
                <w:sz w:val="22"/>
                <w:szCs w:val="22"/>
                <w:lang w:val="en-US" w:eastAsia="zh-CN" w:bidi="hi-IN"/>
              </w:rPr>
            </w:pPr>
            <w:r w:rsidRPr="00ED408E">
              <w:rPr>
                <w:rFonts w:ascii="Tahoma" w:eastAsia="NSimSun" w:hAnsi="Tahoma" w:cs="Tahoma"/>
                <w:b/>
                <w:kern w:val="2"/>
                <w:sz w:val="22"/>
                <w:szCs w:val="22"/>
                <w:lang w:val="en-US" w:eastAsia="zh-CN" w:bidi="hi-IN"/>
              </w:rPr>
              <w:t xml:space="preserve"> Coming Out</w:t>
            </w:r>
          </w:p>
          <w:p w14:paraId="5B2516F9" w14:textId="77777777" w:rsidR="00DC5977" w:rsidRPr="00ED408E" w:rsidRDefault="00DC5977" w:rsidP="00DC5977">
            <w:pPr>
              <w:suppressAutoHyphens/>
              <w:rPr>
                <w:rFonts w:ascii="Tahoma" w:hAnsi="Tahoma" w:cs="Tahoma"/>
                <w:sz w:val="22"/>
                <w:szCs w:val="22"/>
                <w:lang w:val="en-US" w:eastAsia="zh-CN" w:bidi="hi-IN"/>
              </w:rPr>
            </w:pPr>
            <w:r w:rsidRPr="00ED408E">
              <w:rPr>
                <w:rFonts w:ascii="Tahoma" w:hAnsi="Tahoma" w:cs="Tahoma"/>
                <w:sz w:val="22"/>
                <w:szCs w:val="22"/>
                <w:lang w:val="en-US" w:eastAsia="zh-CN" w:bidi="hi-IN"/>
              </w:rPr>
              <w:t xml:space="preserve">       </w:t>
            </w:r>
            <w:hyperlink r:id="rId9" w:history="1">
              <w:r w:rsidRPr="00ED408E">
                <w:rPr>
                  <w:rFonts w:ascii="Tahoma" w:hAnsi="Tahoma" w:cs="Tahoma"/>
                  <w:color w:val="000080"/>
                  <w:sz w:val="22"/>
                  <w:szCs w:val="22"/>
                  <w:u w:val="single"/>
                  <w:lang w:val="en-US" w:eastAsia="zh-CN" w:bidi="hi-IN"/>
                </w:rPr>
                <w:t>https://comingoutspb.com/eng/</w:t>
              </w:r>
            </w:hyperlink>
            <w:r w:rsidRPr="00ED408E">
              <w:rPr>
                <w:rFonts w:ascii="Tahoma" w:hAnsi="Tahoma" w:cs="Tahoma"/>
                <w:sz w:val="22"/>
                <w:szCs w:val="22"/>
                <w:lang w:val="en-US" w:eastAsia="zh-CN" w:bidi="hi-IN"/>
              </w:rPr>
              <w:t xml:space="preserve"> </w:t>
            </w:r>
          </w:p>
          <w:p w14:paraId="38EF285F" w14:textId="77777777" w:rsidR="00DC5977" w:rsidRPr="00ED408E" w:rsidRDefault="00DC5977" w:rsidP="00DC5977">
            <w:pPr>
              <w:suppressAutoHyphens/>
              <w:rPr>
                <w:rFonts w:ascii="Tahoma" w:eastAsia="Arial" w:hAnsi="Tahoma" w:cs="Tahoma"/>
                <w:sz w:val="22"/>
                <w:szCs w:val="22"/>
                <w:lang w:val="en-US" w:eastAsia="zh-CN" w:bidi="hi-IN"/>
              </w:rPr>
            </w:pPr>
            <w:r w:rsidRPr="00ED408E">
              <w:rPr>
                <w:rFonts w:ascii="Tahoma" w:eastAsia="Arial" w:hAnsi="Tahoma" w:cs="Tahoma"/>
                <w:sz w:val="22"/>
                <w:szCs w:val="22"/>
                <w:lang w:val="en-US" w:eastAsia="zh-CN" w:bidi="hi-IN"/>
              </w:rPr>
              <w:t xml:space="preserve">       Contact: Polina Kotova</w:t>
            </w:r>
          </w:p>
          <w:p w14:paraId="49EC9D27" w14:textId="77777777" w:rsidR="00DC5977" w:rsidRPr="00ED408E" w:rsidRDefault="00DC5977" w:rsidP="00DC5977">
            <w:pPr>
              <w:suppressAutoHyphens/>
              <w:rPr>
                <w:rFonts w:ascii="Tahoma" w:hAnsi="Tahoma" w:cs="Tahoma"/>
                <w:sz w:val="22"/>
                <w:szCs w:val="22"/>
                <w:highlight w:val="yellow"/>
                <w:lang w:val="en-US" w:eastAsia="zh-CN" w:bidi="hi-IN"/>
              </w:rPr>
            </w:pPr>
            <w:r w:rsidRPr="00ED408E">
              <w:rPr>
                <w:rFonts w:ascii="Tahoma" w:hAnsi="Tahoma" w:cs="Tahoma"/>
                <w:sz w:val="22"/>
                <w:szCs w:val="22"/>
                <w:lang w:val="en-US" w:eastAsia="zh-CN" w:bidi="hi-IN"/>
              </w:rPr>
              <w:t xml:space="preserve">       </w:t>
            </w:r>
            <w:hyperlink r:id="rId10" w:history="1">
              <w:r w:rsidRPr="00ED408E">
                <w:rPr>
                  <w:rFonts w:ascii="Tahoma" w:eastAsia="Arial" w:hAnsi="Tahoma" w:cs="Tahoma"/>
                  <w:color w:val="000080"/>
                  <w:sz w:val="22"/>
                  <w:szCs w:val="22"/>
                  <w:u w:val="single"/>
                  <w:lang w:val="en-US" w:eastAsia="zh-CN" w:bidi="hi-IN"/>
                </w:rPr>
                <w:t>polina.k@comingoutspb.ru</w:t>
              </w:r>
            </w:hyperlink>
          </w:p>
        </w:tc>
      </w:tr>
    </w:tbl>
    <w:p w14:paraId="5A57BDFC" w14:textId="77777777" w:rsidR="00DC5977" w:rsidRPr="00ED408E" w:rsidRDefault="00DC5977" w:rsidP="00DC5977">
      <w:pPr>
        <w:suppressAutoHyphens/>
        <w:spacing w:before="113" w:after="113"/>
        <w:jc w:val="both"/>
        <w:rPr>
          <w:rFonts w:ascii="Tahoma" w:eastAsia="Liberation Serif" w:hAnsi="Tahoma" w:cs="Tahoma"/>
          <w:b/>
          <w:sz w:val="22"/>
          <w:szCs w:val="22"/>
          <w:lang w:val="en-US" w:eastAsia="zh-CN" w:bidi="hi-IN"/>
        </w:rPr>
      </w:pPr>
    </w:p>
    <w:p w14:paraId="3FEC7A50" w14:textId="77777777" w:rsidR="00DC5977" w:rsidRPr="00ED408E" w:rsidRDefault="00DC5977" w:rsidP="00DC5977">
      <w:pPr>
        <w:suppressAutoHyphens/>
        <w:spacing w:before="113" w:after="113"/>
        <w:jc w:val="both"/>
        <w:rPr>
          <w:rFonts w:ascii="Tahoma" w:eastAsia="Liberation Serif" w:hAnsi="Tahoma" w:cs="Tahoma"/>
          <w:b/>
          <w:sz w:val="22"/>
          <w:szCs w:val="22"/>
          <w:lang w:val="en-US" w:eastAsia="zh-CN" w:bidi="hi-IN"/>
        </w:rPr>
      </w:pPr>
    </w:p>
    <w:p w14:paraId="6EE8B128" w14:textId="77777777" w:rsidR="00DC5977" w:rsidRPr="00ED408E" w:rsidRDefault="00DC5977" w:rsidP="00DC5977">
      <w:pPr>
        <w:suppressAutoHyphens/>
        <w:spacing w:before="113" w:after="113"/>
        <w:jc w:val="both"/>
        <w:rPr>
          <w:rFonts w:ascii="Tahoma" w:eastAsia="Liberation Serif" w:hAnsi="Tahoma" w:cs="Tahoma"/>
          <w:b/>
          <w:sz w:val="22"/>
          <w:szCs w:val="22"/>
          <w:lang w:val="en-US" w:eastAsia="zh-CN" w:bidi="hi-IN"/>
        </w:rPr>
      </w:pPr>
    </w:p>
    <w:p w14:paraId="2E2E5624" w14:textId="77777777" w:rsidR="00DC5977" w:rsidRPr="00ED408E" w:rsidRDefault="00DC5977" w:rsidP="00DC5977">
      <w:pPr>
        <w:suppressAutoHyphens/>
        <w:spacing w:before="113" w:after="113"/>
        <w:jc w:val="both"/>
        <w:rPr>
          <w:rFonts w:ascii="Tahoma" w:eastAsia="Liberation Serif" w:hAnsi="Tahoma" w:cs="Tahoma"/>
          <w:b/>
          <w:sz w:val="22"/>
          <w:szCs w:val="22"/>
          <w:lang w:val="en-US" w:eastAsia="zh-CN" w:bidi="hi-IN"/>
        </w:rPr>
      </w:pPr>
    </w:p>
    <w:p w14:paraId="3D5986A3" w14:textId="179D8465" w:rsidR="00DC5977" w:rsidRPr="00ED408E" w:rsidRDefault="00DC5977" w:rsidP="00DC5977">
      <w:pPr>
        <w:tabs>
          <w:tab w:val="left" w:pos="7596"/>
        </w:tabs>
        <w:suppressAutoHyphens/>
        <w:spacing w:before="113" w:after="113"/>
        <w:jc w:val="both"/>
        <w:rPr>
          <w:rFonts w:ascii="Tahoma" w:eastAsia="Liberation Serif" w:hAnsi="Tahoma" w:cs="Tahoma"/>
          <w:b/>
          <w:sz w:val="22"/>
          <w:szCs w:val="22"/>
          <w:lang w:val="en-US" w:eastAsia="zh-CN" w:bidi="hi-IN"/>
        </w:rPr>
      </w:pPr>
      <w:r w:rsidRPr="00ED408E">
        <w:rPr>
          <w:rFonts w:ascii="Tahoma" w:eastAsia="Liberation Serif" w:hAnsi="Tahoma" w:cs="Tahoma"/>
          <w:b/>
          <w:sz w:val="22"/>
          <w:szCs w:val="22"/>
          <w:lang w:val="en-US" w:eastAsia="zh-CN" w:bidi="hi-IN"/>
        </w:rPr>
        <w:tab/>
      </w:r>
    </w:p>
    <w:p w14:paraId="5C62B8B3" w14:textId="77777777" w:rsidR="00DC5977" w:rsidRPr="00ED408E" w:rsidRDefault="00DC5977" w:rsidP="00DC5977">
      <w:pPr>
        <w:suppressAutoHyphens/>
        <w:spacing w:before="113" w:after="113"/>
        <w:jc w:val="both"/>
        <w:rPr>
          <w:rFonts w:ascii="Tahoma" w:eastAsia="Liberation Serif" w:hAnsi="Tahoma" w:cs="Tahoma"/>
          <w:b/>
          <w:sz w:val="22"/>
          <w:szCs w:val="22"/>
          <w:lang w:val="en-US" w:eastAsia="zh-CN" w:bidi="hi-IN"/>
        </w:rPr>
      </w:pPr>
    </w:p>
    <w:p w14:paraId="4E3A44B1" w14:textId="77777777" w:rsidR="00DC5977" w:rsidRPr="00ED408E" w:rsidRDefault="00DC5977" w:rsidP="00DC5977">
      <w:pPr>
        <w:suppressAutoHyphens/>
        <w:spacing w:before="113" w:after="113"/>
        <w:jc w:val="both"/>
        <w:rPr>
          <w:rFonts w:ascii="Tahoma" w:eastAsia="Liberation Serif" w:hAnsi="Tahoma" w:cs="Tahoma"/>
          <w:b/>
          <w:sz w:val="22"/>
          <w:szCs w:val="22"/>
          <w:lang w:val="en-US" w:eastAsia="zh-CN" w:bidi="hi-IN"/>
        </w:rPr>
      </w:pPr>
    </w:p>
    <w:p w14:paraId="4C5ACBC4" w14:textId="77777777" w:rsidR="00DC5977" w:rsidRPr="00ED408E" w:rsidRDefault="00DC5977" w:rsidP="00DC5977">
      <w:pPr>
        <w:suppressAutoHyphens/>
        <w:spacing w:before="113" w:after="113"/>
        <w:jc w:val="both"/>
        <w:rPr>
          <w:rFonts w:ascii="Tahoma" w:eastAsia="Liberation Serif" w:hAnsi="Tahoma" w:cs="Tahoma"/>
          <w:b/>
          <w:sz w:val="22"/>
          <w:szCs w:val="22"/>
          <w:lang w:val="en-US" w:eastAsia="zh-CN" w:bidi="hi-IN"/>
        </w:rPr>
      </w:pPr>
    </w:p>
    <w:p w14:paraId="7ED809DD" w14:textId="77777777" w:rsidR="00DC5977" w:rsidRPr="00ED408E" w:rsidRDefault="00DC5977" w:rsidP="00DC5977">
      <w:pPr>
        <w:suppressAutoHyphens/>
        <w:spacing w:before="113" w:after="113"/>
        <w:jc w:val="both"/>
        <w:rPr>
          <w:rFonts w:ascii="Tahoma" w:eastAsia="Liberation Serif" w:hAnsi="Tahoma" w:cs="Tahoma"/>
          <w:b/>
          <w:sz w:val="22"/>
          <w:szCs w:val="22"/>
          <w:lang w:val="en-US" w:eastAsia="zh-CN" w:bidi="hi-IN"/>
        </w:rPr>
      </w:pPr>
    </w:p>
    <w:p w14:paraId="415BEDCE" w14:textId="77777777" w:rsidR="00DC5977" w:rsidRPr="00ED408E" w:rsidRDefault="00DC5977" w:rsidP="00DC5977">
      <w:pPr>
        <w:suppressAutoHyphens/>
        <w:spacing w:before="113" w:after="113"/>
        <w:jc w:val="both"/>
        <w:rPr>
          <w:rFonts w:ascii="Tahoma" w:eastAsia="Liberation Serif" w:hAnsi="Tahoma" w:cs="Tahoma"/>
          <w:b/>
          <w:sz w:val="22"/>
          <w:szCs w:val="22"/>
          <w:lang w:val="en-US" w:eastAsia="zh-CN" w:bidi="hi-IN"/>
        </w:rPr>
      </w:pPr>
    </w:p>
    <w:p w14:paraId="0D12BFD5" w14:textId="77777777" w:rsidR="00DC5977" w:rsidRPr="00ED408E" w:rsidRDefault="00DC5977" w:rsidP="00DC5977">
      <w:pPr>
        <w:suppressAutoHyphens/>
        <w:spacing w:before="113" w:after="113"/>
        <w:jc w:val="both"/>
        <w:rPr>
          <w:rFonts w:ascii="Tahoma" w:eastAsia="Liberation Serif" w:hAnsi="Tahoma" w:cs="Tahoma"/>
          <w:b/>
          <w:sz w:val="22"/>
          <w:szCs w:val="22"/>
          <w:lang w:val="en-US" w:eastAsia="zh-CN" w:bidi="hi-IN"/>
        </w:rPr>
      </w:pPr>
    </w:p>
    <w:p w14:paraId="4DA25970" w14:textId="77777777" w:rsidR="00DC5977" w:rsidRPr="00ED408E" w:rsidRDefault="00DC5977" w:rsidP="00DC5977">
      <w:pPr>
        <w:suppressAutoHyphens/>
        <w:spacing w:before="113" w:after="113"/>
        <w:jc w:val="both"/>
        <w:rPr>
          <w:rFonts w:ascii="Tahoma" w:eastAsia="Liberation Serif" w:hAnsi="Tahoma" w:cs="Tahoma"/>
          <w:b/>
          <w:sz w:val="22"/>
          <w:szCs w:val="22"/>
          <w:lang w:val="en-US" w:eastAsia="zh-CN" w:bidi="hi-IN"/>
        </w:rPr>
      </w:pPr>
    </w:p>
    <w:p w14:paraId="6359C7A7" w14:textId="77777777" w:rsidR="00DC5977" w:rsidRPr="00ED408E" w:rsidRDefault="00DC5977" w:rsidP="00DC5977">
      <w:pPr>
        <w:suppressAutoHyphens/>
        <w:spacing w:before="113" w:after="113"/>
        <w:jc w:val="both"/>
        <w:rPr>
          <w:rFonts w:ascii="Tahoma" w:eastAsia="Liberation Serif" w:hAnsi="Tahoma" w:cs="Tahoma"/>
          <w:b/>
          <w:sz w:val="22"/>
          <w:szCs w:val="22"/>
          <w:lang w:val="en-US" w:eastAsia="zh-CN" w:bidi="hi-IN"/>
        </w:rPr>
      </w:pPr>
    </w:p>
    <w:p w14:paraId="0965283A" w14:textId="77777777" w:rsidR="00DC5977" w:rsidRPr="00ED408E" w:rsidRDefault="00DC5977" w:rsidP="00DC5977">
      <w:pPr>
        <w:suppressAutoHyphens/>
        <w:spacing w:before="113" w:after="113"/>
        <w:jc w:val="both"/>
        <w:rPr>
          <w:rFonts w:ascii="Tahoma" w:eastAsia="Liberation Serif" w:hAnsi="Tahoma" w:cs="Tahoma"/>
          <w:b/>
          <w:sz w:val="22"/>
          <w:szCs w:val="22"/>
          <w:lang w:val="en-US" w:eastAsia="zh-CN" w:bidi="hi-IN"/>
        </w:rPr>
      </w:pPr>
    </w:p>
    <w:p w14:paraId="1C80468D" w14:textId="77777777" w:rsidR="00DC5977" w:rsidRPr="00ED408E" w:rsidRDefault="00DC5977" w:rsidP="00DC5977">
      <w:pPr>
        <w:suppressAutoHyphens/>
        <w:spacing w:before="113" w:after="113"/>
        <w:jc w:val="both"/>
        <w:rPr>
          <w:rFonts w:ascii="Tahoma" w:eastAsia="Liberation Serif" w:hAnsi="Tahoma" w:cs="Tahoma"/>
          <w:b/>
          <w:sz w:val="22"/>
          <w:szCs w:val="22"/>
          <w:lang w:val="en-US" w:eastAsia="zh-CN" w:bidi="hi-IN"/>
        </w:rPr>
      </w:pPr>
    </w:p>
    <w:p w14:paraId="1C03E2A8" w14:textId="77777777" w:rsidR="00DC5977" w:rsidRPr="00ED408E" w:rsidRDefault="00DC5977" w:rsidP="00DC5977">
      <w:pPr>
        <w:suppressAutoHyphens/>
        <w:spacing w:before="113" w:after="113"/>
        <w:jc w:val="both"/>
        <w:rPr>
          <w:rFonts w:ascii="Tahoma" w:eastAsia="Liberation Serif" w:hAnsi="Tahoma" w:cs="Tahoma"/>
          <w:b/>
          <w:sz w:val="22"/>
          <w:szCs w:val="22"/>
          <w:lang w:val="en-US" w:eastAsia="zh-CN" w:bidi="hi-IN"/>
        </w:rPr>
      </w:pPr>
    </w:p>
    <w:p w14:paraId="28C5E323" w14:textId="77777777" w:rsidR="00DC5977" w:rsidRPr="00ED408E" w:rsidRDefault="00DC5977" w:rsidP="00DC5977">
      <w:pPr>
        <w:suppressAutoHyphens/>
        <w:spacing w:before="113" w:after="113"/>
        <w:jc w:val="both"/>
        <w:rPr>
          <w:rFonts w:ascii="Tahoma" w:eastAsia="Liberation Serif" w:hAnsi="Tahoma" w:cs="Tahoma"/>
          <w:b/>
          <w:sz w:val="22"/>
          <w:szCs w:val="22"/>
          <w:lang w:val="en-US" w:eastAsia="zh-CN" w:bidi="hi-IN"/>
        </w:rPr>
      </w:pPr>
    </w:p>
    <w:p w14:paraId="49324485" w14:textId="77777777" w:rsidR="00DC5977" w:rsidRPr="00ED408E" w:rsidRDefault="00DC5977" w:rsidP="00DC5977">
      <w:pPr>
        <w:suppressAutoHyphens/>
        <w:spacing w:before="113" w:after="113"/>
        <w:jc w:val="both"/>
        <w:rPr>
          <w:rFonts w:ascii="Tahoma" w:eastAsia="Liberation Serif" w:hAnsi="Tahoma" w:cs="Tahoma"/>
          <w:b/>
          <w:sz w:val="22"/>
          <w:szCs w:val="22"/>
          <w:lang w:val="en-US" w:eastAsia="zh-CN" w:bidi="hi-IN"/>
        </w:rPr>
      </w:pPr>
    </w:p>
    <w:p w14:paraId="039EC5EC" w14:textId="77777777" w:rsidR="00DC5977" w:rsidRPr="00ED408E" w:rsidRDefault="00DC5977" w:rsidP="00DC5977">
      <w:pPr>
        <w:suppressAutoHyphens/>
        <w:spacing w:before="113" w:after="113"/>
        <w:jc w:val="both"/>
        <w:rPr>
          <w:rFonts w:ascii="Tahoma" w:eastAsia="Liberation Serif" w:hAnsi="Tahoma" w:cs="Tahoma"/>
          <w:b/>
          <w:sz w:val="22"/>
          <w:szCs w:val="22"/>
          <w:lang w:val="en-US" w:eastAsia="zh-CN" w:bidi="hi-IN"/>
        </w:rPr>
      </w:pPr>
    </w:p>
    <w:p w14:paraId="23B461DD" w14:textId="77777777" w:rsidR="00DC5977" w:rsidRPr="00ED408E" w:rsidRDefault="00DC5977" w:rsidP="00DC5977">
      <w:pPr>
        <w:suppressAutoHyphens/>
        <w:spacing w:before="113" w:after="113"/>
        <w:jc w:val="both"/>
        <w:rPr>
          <w:rFonts w:ascii="Tahoma" w:eastAsia="Liberation Serif" w:hAnsi="Tahoma" w:cs="Tahoma"/>
          <w:b/>
          <w:sz w:val="22"/>
          <w:szCs w:val="22"/>
          <w:lang w:val="en-US" w:eastAsia="zh-CN" w:bidi="hi-IN"/>
        </w:rPr>
      </w:pPr>
    </w:p>
    <w:p w14:paraId="0EEFF4FA" w14:textId="77777777" w:rsidR="00DC5977" w:rsidRPr="00ED408E" w:rsidRDefault="00DC5977" w:rsidP="00DC5977">
      <w:pPr>
        <w:suppressAutoHyphens/>
        <w:spacing w:before="113" w:after="113"/>
        <w:jc w:val="both"/>
        <w:rPr>
          <w:rFonts w:ascii="Tahoma" w:eastAsia="Liberation Serif" w:hAnsi="Tahoma" w:cs="Tahoma"/>
          <w:b/>
          <w:sz w:val="22"/>
          <w:szCs w:val="22"/>
          <w:lang w:val="en-US" w:eastAsia="zh-CN" w:bidi="hi-IN"/>
        </w:rPr>
      </w:pPr>
    </w:p>
    <w:p w14:paraId="7434C285" w14:textId="77777777" w:rsidR="00DC5977" w:rsidRPr="00ED408E" w:rsidRDefault="00DC5977" w:rsidP="00DC5977">
      <w:pPr>
        <w:suppressAutoHyphens/>
        <w:spacing w:before="113" w:after="113"/>
        <w:jc w:val="both"/>
        <w:rPr>
          <w:rFonts w:ascii="Tahoma" w:eastAsia="Liberation Serif" w:hAnsi="Tahoma" w:cs="Tahoma"/>
          <w:b/>
          <w:sz w:val="22"/>
          <w:szCs w:val="22"/>
          <w:lang w:val="en-US" w:eastAsia="zh-CN" w:bidi="hi-IN"/>
        </w:rPr>
      </w:pPr>
    </w:p>
    <w:p w14:paraId="7CF423A6" w14:textId="77777777" w:rsidR="00DC5977" w:rsidRPr="00ED408E" w:rsidRDefault="00DC5977" w:rsidP="00DC5977">
      <w:pPr>
        <w:suppressAutoHyphens/>
        <w:spacing w:before="113" w:after="113"/>
        <w:jc w:val="both"/>
        <w:rPr>
          <w:rFonts w:ascii="Tahoma" w:eastAsia="Liberation Serif" w:hAnsi="Tahoma" w:cs="Tahoma"/>
          <w:b/>
          <w:sz w:val="22"/>
          <w:szCs w:val="22"/>
          <w:lang w:val="en-US" w:eastAsia="zh-CN" w:bidi="hi-IN"/>
        </w:rPr>
      </w:pPr>
    </w:p>
    <w:p w14:paraId="7D5C2A88" w14:textId="6F2D2645" w:rsidR="00C76F0C" w:rsidRPr="00ED408E" w:rsidRDefault="00C76F0C" w:rsidP="00DC5977">
      <w:pPr>
        <w:suppressAutoHyphens/>
        <w:spacing w:before="113" w:after="113"/>
        <w:jc w:val="both"/>
        <w:rPr>
          <w:rFonts w:ascii="Tahoma" w:eastAsia="Liberation Serif" w:hAnsi="Tahoma" w:cs="Tahoma"/>
          <w:b/>
          <w:sz w:val="22"/>
          <w:szCs w:val="22"/>
          <w:lang w:val="en-US" w:eastAsia="zh-CN" w:bidi="hi-IN"/>
        </w:rPr>
      </w:pPr>
    </w:p>
    <w:p w14:paraId="32222AD1" w14:textId="015E124B" w:rsidR="00C76F0C" w:rsidRPr="00ED408E" w:rsidRDefault="00C76F0C" w:rsidP="00DC5977">
      <w:pPr>
        <w:suppressAutoHyphens/>
        <w:spacing w:before="113" w:after="113"/>
        <w:jc w:val="both"/>
        <w:rPr>
          <w:rFonts w:ascii="Tahoma" w:eastAsia="Liberation Serif" w:hAnsi="Tahoma" w:cs="Tahoma"/>
          <w:b/>
          <w:sz w:val="22"/>
          <w:szCs w:val="22"/>
          <w:lang w:val="en-US" w:eastAsia="zh-CN" w:bidi="hi-IN"/>
        </w:rPr>
      </w:pPr>
    </w:p>
    <w:p w14:paraId="10F07F72" w14:textId="6D180762" w:rsidR="00C76F0C" w:rsidRPr="00ED408E" w:rsidRDefault="00C76F0C" w:rsidP="00DC5977">
      <w:pPr>
        <w:suppressAutoHyphens/>
        <w:spacing w:before="113" w:after="113"/>
        <w:jc w:val="both"/>
        <w:rPr>
          <w:rFonts w:ascii="Tahoma" w:eastAsia="Liberation Serif" w:hAnsi="Tahoma" w:cs="Tahoma"/>
          <w:b/>
          <w:sz w:val="22"/>
          <w:szCs w:val="22"/>
          <w:lang w:val="en-US" w:eastAsia="zh-CN" w:bidi="hi-IN"/>
        </w:rPr>
      </w:pPr>
    </w:p>
    <w:p w14:paraId="4DE0381B" w14:textId="77777777" w:rsidR="00C76F0C" w:rsidRPr="00ED408E" w:rsidRDefault="00C76F0C" w:rsidP="00DC5977">
      <w:pPr>
        <w:suppressAutoHyphens/>
        <w:spacing w:before="113" w:after="113"/>
        <w:jc w:val="both"/>
        <w:rPr>
          <w:rFonts w:ascii="Tahoma" w:eastAsia="Liberation Serif" w:hAnsi="Tahoma" w:cs="Tahoma"/>
          <w:b/>
          <w:sz w:val="22"/>
          <w:szCs w:val="22"/>
          <w:lang w:val="en-US" w:eastAsia="zh-CN" w:bidi="hi-IN"/>
        </w:rPr>
      </w:pPr>
    </w:p>
    <w:p w14:paraId="648FD892" w14:textId="3ED7F198"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b/>
          <w:sz w:val="22"/>
          <w:szCs w:val="22"/>
          <w:lang w:val="en-US" w:eastAsia="zh-CN" w:bidi="hi-IN"/>
        </w:rPr>
        <w:t>Introduction</w:t>
      </w:r>
    </w:p>
    <w:p w14:paraId="7D745604"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sz w:val="22"/>
          <w:szCs w:val="22"/>
          <w:lang w:val="en-US" w:eastAsia="zh-CN" w:bidi="hi-IN"/>
        </w:rPr>
        <w:t xml:space="preserve">1. Since 1973, Russia (then the Soviet Union) has been bound by the mechanism of the International Covenant on Economic, Social, and Cultural Rights (ICESCR).  In 2022, Russia submitted its 7th periodic report to the Committee on Economic, Social, and Cultural Rights (the Committee or the </w:t>
      </w:r>
      <w:r w:rsidRPr="00ED408E">
        <w:rPr>
          <w:rFonts w:ascii="Tahoma" w:eastAsia="Liberation Serif" w:hAnsi="Tahoma" w:cs="Tahoma"/>
          <w:sz w:val="22"/>
          <w:szCs w:val="22"/>
          <w:lang w:val="en-US" w:eastAsia="zh-CN" w:bidi="hi-IN"/>
        </w:rPr>
        <w:lastRenderedPageBreak/>
        <w:t>CESCR). At the oncoming meeting of the Pre-Sessional Working Group, a List of Issues relating to the said report in advance of the dialogue will be adopted.</w:t>
      </w:r>
    </w:p>
    <w:p w14:paraId="7314D6C1"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sz w:val="22"/>
          <w:szCs w:val="22"/>
          <w:lang w:val="en-US" w:eastAsia="zh-CN" w:bidi="hi-IN"/>
        </w:rPr>
        <w:t xml:space="preserve">2. The policies and practices discussed in this submission implicate a range of rights protected under the ICESCR. The aim of this report is to provide the CESCR with additional information which may be useful while adopting the List of Issues by the Committee and to highlight the current debate on the rights of LGBT+ as well as the present-day level of their protection in Russia. In particular, we wish to underscore the Russian Federation’s urgent need to review and amend those laws, policies, and practices that affect the rights and freedoms of these vulnerable groups suffering from intersecting forms of discrimination. There is a clear lack of data concerning discrimination, which makes it difficult to analyze and understand the situation of these vulnerable groups in the country. </w:t>
      </w:r>
    </w:p>
    <w:p w14:paraId="017F9B56"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sz w:val="22"/>
          <w:szCs w:val="22"/>
          <w:lang w:val="en-US" w:eastAsia="zh-CN" w:bidi="hi-IN"/>
        </w:rPr>
        <w:t>3. ECOM — Eurasian Coalition for Health, Rights, Gender and Sexual Diversity — is an international non-governmental association based in Tallinn, Estonia. We are a membership association open to non-profit organizations and activists working in the field of rights and health of LGBT+ communities in the Eastern Europe and Central Asia (EECA) region.</w:t>
      </w:r>
    </w:p>
    <w:p w14:paraId="1776D10A"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sz w:val="22"/>
          <w:szCs w:val="22"/>
          <w:lang w:val="en-US" w:eastAsia="zh-CN" w:bidi="hi-IN"/>
        </w:rPr>
        <w:t>4. “Coming Out” is a nonprofit initiative LGBT+ group founded in 2008 in St. Petersburg, Russia. We work for universal recognition of human dignity and equal rights of all, regardless of sexual orientation or gender identity, by lobbying and advocacy, educational and cultural events, and providing psychological and legal services to LGBT+ people.</w:t>
      </w:r>
    </w:p>
    <w:p w14:paraId="443E3936"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p>
    <w:p w14:paraId="2225A406"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b/>
          <w:sz w:val="22"/>
          <w:szCs w:val="22"/>
          <w:lang w:val="en-US" w:eastAsia="zh-CN" w:bidi="hi-IN"/>
        </w:rPr>
        <w:t>Disaggregated data collection and statistics</w:t>
      </w:r>
    </w:p>
    <w:p w14:paraId="19123C6B"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sz w:val="22"/>
          <w:szCs w:val="22"/>
          <w:lang w:val="en-US" w:eastAsia="zh-CN" w:bidi="hi-IN"/>
        </w:rPr>
        <w:t>5. We are concerned about gaps and weaknesses in mechanisms for coordinating, integrating, and verifying data collected at the federal and regional levels. We believe that current data collection methods do not accurately capture the situation of those facing intersectional discrimination, including migrants, asylum seekers, sex workers, and those who identify themselves as LGBT+ persons. Data relating to discrimination cases may be incomplete due to data collection challenges. A good example would be that the authorities’ report (E/C.12/RUS/7) does not contain such statistics, not to mention the fact that it also does not contain information on issues related to LGBT+ rights. There are only two such references, both in a negative context. Firstly, the Russian authorities quote the State Strategy to Combat the Spread of HIV Infection, according to which population groups at high risk of HIV infection include “persons engaging in non-traditional sexual relationships” (para. 228). Secondly, the authorities indicate that organizations for the protection of the rights of LGBT communities are recognized as performing the functions of a foreign agent when they carry out political activities and when their objective is to influence the drafting and implementation of State policy or the state bodies’ decisions and actions, while simultaneously receiving foreign funding (para. 334). It is obvious that the issues of discrimination against LGBT+ people and issues of gender recognition did not find a place in Russia’s report. We further regret the lack of statistics on migrants, refugees, and asylum seekers.</w:t>
      </w:r>
    </w:p>
    <w:p w14:paraId="6BA49E39"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sz w:val="22"/>
          <w:szCs w:val="22"/>
          <w:lang w:val="en-US" w:eastAsia="zh-CN" w:bidi="hi-IN"/>
        </w:rPr>
        <w:t>6. The State party should carry out a thorough assessment of all its mechanisms for collecting demographic data and promptly address any gaps or weaknesses in the collection, verification, and integration of such data. Such an assessment should include a focus on the data collected on the situation of migrants, refugees, and asylum seekers facing intersectional forms of discrimination, including those living with HIV and/or who identify as LGBT+ persons. The State party should also provide adequate funding to all State entities responsible for disaggregated data collection.</w:t>
      </w:r>
    </w:p>
    <w:p w14:paraId="2556EA3E"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i/>
          <w:sz w:val="22"/>
          <w:szCs w:val="22"/>
          <w:lang w:val="en-US" w:eastAsia="zh-CN" w:bidi="hi-IN"/>
        </w:rPr>
        <w:t>7. Suggested Questions to the RF for the LoI:</w:t>
      </w:r>
    </w:p>
    <w:p w14:paraId="126517FB"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i/>
          <w:sz w:val="22"/>
          <w:szCs w:val="22"/>
          <w:lang w:val="en-US" w:eastAsia="zh-CN" w:bidi="hi-IN"/>
        </w:rPr>
        <w:t>- Please provide statistical data disaggregated by sex, ethnic origin, disability, or disadvantaged background, covering the years 2017-2022, on complaints of alleged violations of Covenant rights and their results.</w:t>
      </w:r>
    </w:p>
    <w:p w14:paraId="4B55A84A" w14:textId="77777777" w:rsidR="00DC5977" w:rsidRPr="00ED408E" w:rsidRDefault="00DC5977" w:rsidP="00DC5977">
      <w:pPr>
        <w:suppressAutoHyphens/>
        <w:spacing w:before="113" w:after="113"/>
        <w:jc w:val="both"/>
        <w:rPr>
          <w:rFonts w:ascii="Tahoma" w:eastAsia="Liberation Serif" w:hAnsi="Tahoma" w:cs="Tahoma"/>
          <w:b/>
          <w:sz w:val="22"/>
          <w:szCs w:val="22"/>
          <w:lang w:val="en-US" w:eastAsia="zh-CN" w:bidi="hi-IN"/>
        </w:rPr>
      </w:pPr>
    </w:p>
    <w:p w14:paraId="3025E9E3"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b/>
          <w:sz w:val="22"/>
          <w:szCs w:val="22"/>
          <w:lang w:val="en-US" w:eastAsia="zh-CN" w:bidi="hi-IN"/>
        </w:rPr>
        <w:lastRenderedPageBreak/>
        <w:t>The Covenant in domestic law and the institutional and policy framework for its implementation</w:t>
      </w:r>
    </w:p>
    <w:p w14:paraId="398A7C7C"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sz w:val="22"/>
          <w:szCs w:val="22"/>
          <w:lang w:val="en-US" w:eastAsia="zh-CN" w:bidi="hi-IN"/>
        </w:rPr>
        <w:t>8. Aside from the negative impact of the exclusion of Russia from the Council of Europe</w:t>
      </w:r>
      <w:r w:rsidRPr="00ED408E">
        <w:rPr>
          <w:rFonts w:ascii="Tahoma" w:eastAsia="Liberation Serif" w:hAnsi="Tahoma" w:cs="Tahoma"/>
          <w:sz w:val="22"/>
          <w:szCs w:val="22"/>
          <w:vertAlign w:val="superscript"/>
          <w:lang w:val="en-US" w:eastAsia="zh-CN" w:bidi="hi-IN"/>
        </w:rPr>
        <w:footnoteReference w:id="1"/>
      </w:r>
      <w:r w:rsidRPr="00ED408E">
        <w:rPr>
          <w:rFonts w:ascii="Tahoma" w:eastAsia="Liberation Serif" w:hAnsi="Tahoma" w:cs="Tahoma"/>
          <w:sz w:val="22"/>
          <w:szCs w:val="22"/>
          <w:lang w:val="en-US" w:eastAsia="zh-CN" w:bidi="hi-IN"/>
        </w:rPr>
        <w:t>, problems related to the interaction of the UN and the domestic legal systems remain unresolved. For instance, the UN treaty bodies do not award specific compensation, leaving it to the national authorities, which is likely to mean either no compensation at all or insignificant compensation. Therefore, it would be very helpful if the UN treaty bodies could increase their capacity. It is also important to focus on how Russia complies with interim measures indicated by the relevant Committees. In addition, victims face significant obstacles in implementing the views of the UN treaty bodies at the national level. Whereas before the amendments to the Code of Criminal Procedure of the RF and other procedural codes, the judgments of the ECtHR were a separate basis for reviewing a domestic case, there is no such distinct basis in relation to the views of the UN treaty bodies.</w:t>
      </w:r>
    </w:p>
    <w:p w14:paraId="10D684C8" w14:textId="77777777" w:rsidR="00DC5977" w:rsidRPr="00ED408E" w:rsidRDefault="00DC5977" w:rsidP="00DC5977">
      <w:pPr>
        <w:pBdr>
          <w:top w:val="nil"/>
          <w:left w:val="nil"/>
          <w:bottom w:val="nil"/>
          <w:right w:val="nil"/>
          <w:between w:val="nil"/>
        </w:pBdr>
        <w:suppressAutoHyphens/>
        <w:spacing w:before="113" w:after="113"/>
        <w:jc w:val="both"/>
        <w:rPr>
          <w:rFonts w:ascii="Tahoma" w:eastAsia="Liberation Serif" w:hAnsi="Tahoma" w:cs="Tahoma"/>
          <w:color w:val="000000"/>
          <w:sz w:val="22"/>
          <w:szCs w:val="22"/>
          <w:lang w:val="en-US" w:eastAsia="zh-CN" w:bidi="hi-IN"/>
        </w:rPr>
      </w:pPr>
      <w:r w:rsidRPr="00ED408E">
        <w:rPr>
          <w:rFonts w:ascii="Tahoma" w:eastAsia="Liberation Serif" w:hAnsi="Tahoma" w:cs="Tahoma"/>
          <w:i/>
          <w:color w:val="000000"/>
          <w:sz w:val="22"/>
          <w:szCs w:val="22"/>
          <w:lang w:val="en-US" w:eastAsia="zh-CN" w:bidi="hi-IN"/>
        </w:rPr>
        <w:t>9. Suggested Questions to the RF for the LoI:</w:t>
      </w:r>
    </w:p>
    <w:p w14:paraId="10B09712" w14:textId="77777777" w:rsidR="00DC5977" w:rsidRPr="00ED408E" w:rsidRDefault="00DC5977" w:rsidP="00DC5977">
      <w:pPr>
        <w:pBdr>
          <w:top w:val="nil"/>
          <w:left w:val="nil"/>
          <w:bottom w:val="nil"/>
          <w:right w:val="nil"/>
          <w:between w:val="nil"/>
        </w:pBdr>
        <w:suppressAutoHyphens/>
        <w:spacing w:before="113" w:after="113"/>
        <w:jc w:val="both"/>
        <w:rPr>
          <w:rFonts w:ascii="Tahoma" w:eastAsia="Liberation Serif" w:hAnsi="Tahoma" w:cs="Tahoma"/>
          <w:color w:val="000000"/>
          <w:sz w:val="22"/>
          <w:szCs w:val="22"/>
          <w:lang w:val="en-US" w:eastAsia="zh-CN" w:bidi="hi-IN"/>
        </w:rPr>
      </w:pPr>
      <w:r w:rsidRPr="00ED408E">
        <w:rPr>
          <w:rFonts w:ascii="Tahoma" w:eastAsia="Liberation Serif" w:hAnsi="Tahoma" w:cs="Tahoma"/>
          <w:i/>
          <w:color w:val="000000"/>
          <w:sz w:val="22"/>
          <w:szCs w:val="22"/>
          <w:lang w:val="en-US" w:eastAsia="zh-CN" w:bidi="hi-IN"/>
        </w:rPr>
        <w:t>- Please provide information on court cases in which the Covenant rights were invoked before, or applied by, domestic courts in connection with the protection of the rights of LGBT+ individuals. Please also provide data on remedies provided to these victims whose rights protected under the Covenant were violated</w:t>
      </w:r>
      <w:r w:rsidRPr="00ED408E">
        <w:rPr>
          <w:rFonts w:ascii="Tahoma" w:eastAsia="Liberation Serif" w:hAnsi="Tahoma" w:cs="Tahoma"/>
          <w:color w:val="000000"/>
          <w:sz w:val="22"/>
          <w:szCs w:val="22"/>
          <w:lang w:val="en-US" w:eastAsia="zh-CN" w:bidi="hi-IN"/>
        </w:rPr>
        <w:t>.</w:t>
      </w:r>
    </w:p>
    <w:p w14:paraId="61A039AC" w14:textId="77777777" w:rsidR="00DC5977" w:rsidRPr="00ED408E" w:rsidRDefault="00DC5977" w:rsidP="00DC5977">
      <w:pPr>
        <w:pBdr>
          <w:top w:val="nil"/>
          <w:left w:val="nil"/>
          <w:bottom w:val="nil"/>
          <w:right w:val="nil"/>
          <w:between w:val="nil"/>
        </w:pBdr>
        <w:suppressAutoHyphens/>
        <w:spacing w:before="113" w:after="113"/>
        <w:jc w:val="both"/>
        <w:rPr>
          <w:rFonts w:ascii="Tahoma" w:eastAsia="Liberation Serif" w:hAnsi="Tahoma" w:cs="Tahoma"/>
          <w:color w:val="000000"/>
          <w:sz w:val="22"/>
          <w:szCs w:val="22"/>
          <w:lang w:val="en-US" w:eastAsia="zh-CN" w:bidi="hi-IN"/>
        </w:rPr>
      </w:pPr>
      <w:r w:rsidRPr="00ED408E">
        <w:rPr>
          <w:rFonts w:ascii="Tahoma" w:eastAsia="Liberation Serif" w:hAnsi="Tahoma" w:cs="Tahoma"/>
          <w:i/>
          <w:color w:val="000000"/>
          <w:sz w:val="22"/>
          <w:szCs w:val="22"/>
          <w:lang w:val="en-US" w:eastAsia="zh-CN" w:bidi="hi-IN"/>
        </w:rPr>
        <w:t>- Please provide information on measures to raise awareness of the Covenant and the anti-discrimination legislation among the judiciary, lawyers, law enforcement officials and among the population.</w:t>
      </w:r>
    </w:p>
    <w:p w14:paraId="2BAF03BB" w14:textId="684BF850" w:rsidR="00DC5977" w:rsidRPr="00ED408E" w:rsidRDefault="00DC5977" w:rsidP="00DC5977">
      <w:pPr>
        <w:pBdr>
          <w:top w:val="nil"/>
          <w:left w:val="nil"/>
          <w:bottom w:val="nil"/>
          <w:right w:val="nil"/>
          <w:between w:val="nil"/>
        </w:pBdr>
        <w:suppressAutoHyphens/>
        <w:spacing w:before="113" w:after="113"/>
        <w:jc w:val="both"/>
        <w:rPr>
          <w:rFonts w:ascii="Tahoma" w:eastAsia="Liberation Serif" w:hAnsi="Tahoma" w:cs="Tahoma"/>
          <w:b/>
          <w:sz w:val="22"/>
          <w:szCs w:val="22"/>
          <w:lang w:val="en-US" w:eastAsia="zh-CN" w:bidi="hi-IN"/>
        </w:rPr>
      </w:pPr>
    </w:p>
    <w:p w14:paraId="742EECCE" w14:textId="77777777" w:rsidR="00DC5977" w:rsidRPr="00ED408E" w:rsidRDefault="00DC5977" w:rsidP="00DC5977">
      <w:pPr>
        <w:pBdr>
          <w:top w:val="nil"/>
          <w:left w:val="nil"/>
          <w:bottom w:val="nil"/>
          <w:right w:val="nil"/>
          <w:between w:val="nil"/>
        </w:pBdr>
        <w:suppressAutoHyphens/>
        <w:spacing w:before="113" w:after="113"/>
        <w:jc w:val="both"/>
        <w:rPr>
          <w:rFonts w:ascii="Tahoma" w:eastAsia="Liberation Serif" w:hAnsi="Tahoma" w:cs="Tahoma"/>
          <w:color w:val="000000"/>
          <w:sz w:val="22"/>
          <w:szCs w:val="22"/>
          <w:lang w:val="en-US" w:eastAsia="zh-CN" w:bidi="hi-IN"/>
        </w:rPr>
      </w:pPr>
      <w:r w:rsidRPr="00ED408E">
        <w:rPr>
          <w:rFonts w:ascii="Tahoma" w:eastAsia="Liberation Serif" w:hAnsi="Tahoma" w:cs="Tahoma"/>
          <w:b/>
          <w:color w:val="000000"/>
          <w:sz w:val="22"/>
          <w:szCs w:val="22"/>
          <w:lang w:val="en-US" w:eastAsia="zh-CN" w:bidi="hi-IN"/>
        </w:rPr>
        <w:t>Non-discrimination (art. 2 (2))</w:t>
      </w:r>
    </w:p>
    <w:p w14:paraId="473F8CCD"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i/>
          <w:sz w:val="22"/>
          <w:szCs w:val="22"/>
          <w:u w:val="single"/>
          <w:lang w:val="en-US" w:eastAsia="zh-CN" w:bidi="hi-IN"/>
        </w:rPr>
        <w:t>Anti-discrimination legislation</w:t>
      </w:r>
    </w:p>
    <w:p w14:paraId="6C0978F3"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sz w:val="22"/>
          <w:szCs w:val="22"/>
          <w:lang w:val="en-US" w:eastAsia="zh-CN" w:bidi="hi-IN"/>
        </w:rPr>
        <w:t xml:space="preserve">10. In 2017 (E/C.12/RUS/CO/6), the Committee expressed its concerns about the continuous absence of comprehensive anti-discrimination legislation (para. 22). </w:t>
      </w:r>
    </w:p>
    <w:p w14:paraId="4271F25F"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sz w:val="22"/>
          <w:szCs w:val="22"/>
          <w:lang w:val="en-US" w:eastAsia="zh-CN" w:bidi="hi-IN"/>
        </w:rPr>
        <w:t>11. The Constitution of the RF «guarantees the equality of rights and freedoms of man and citizen, regardless of sex, race, nationality, language, origin, property, and official status, place of residence, religion, convictions, membership of public associations, and also of other circumstances. All forms of limitations of human rights on social, racial, national, linguistic or religious grounds shall be banned». This norm is declarative and in practice, is not implemented in the legislation of the RF. The list of protected grounds is closed and does not include sexual orientation and gender identity. The country does not have a separate law that defines and prohibits discrimination</w:t>
      </w:r>
      <w:r w:rsidRPr="00ED408E">
        <w:rPr>
          <w:rFonts w:ascii="Tahoma" w:eastAsia="Liberation Serif" w:hAnsi="Tahoma" w:cs="Tahoma"/>
          <w:sz w:val="22"/>
          <w:szCs w:val="22"/>
          <w:vertAlign w:val="superscript"/>
          <w:lang w:val="en-US" w:eastAsia="zh-CN" w:bidi="hi-IN"/>
        </w:rPr>
        <w:footnoteReference w:id="2"/>
      </w:r>
      <w:r w:rsidRPr="00ED408E">
        <w:rPr>
          <w:rFonts w:ascii="Tahoma" w:eastAsia="Liberation Serif" w:hAnsi="Tahoma" w:cs="Tahoma"/>
          <w:sz w:val="22"/>
          <w:szCs w:val="22"/>
          <w:lang w:val="en-US" w:eastAsia="zh-CN" w:bidi="hi-IN"/>
        </w:rPr>
        <w:t>. Among the nominal remedies, there are only two articles in the Criminal Code of the RF and in the Code of Administrative Offenses of the RF.</w:t>
      </w:r>
    </w:p>
    <w:p w14:paraId="286BF62A"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sz w:val="22"/>
          <w:szCs w:val="22"/>
          <w:lang w:val="en-US" w:eastAsia="zh-CN" w:bidi="hi-IN"/>
        </w:rPr>
        <w:t xml:space="preserve">12. On 5 December 2022, the RF President </w:t>
      </w:r>
      <w:hyperlink r:id="rId11">
        <w:r w:rsidRPr="00ED408E">
          <w:rPr>
            <w:rFonts w:ascii="Tahoma" w:eastAsia="Liberation Serif" w:hAnsi="Tahoma" w:cs="Tahoma"/>
            <w:color w:val="000080"/>
            <w:sz w:val="22"/>
            <w:szCs w:val="22"/>
            <w:u w:val="single"/>
            <w:lang w:val="en-US" w:eastAsia="zh-CN" w:bidi="hi-IN"/>
          </w:rPr>
          <w:t>signed</w:t>
        </w:r>
      </w:hyperlink>
      <w:r w:rsidRPr="00ED408E">
        <w:rPr>
          <w:rFonts w:ascii="Tahoma" w:eastAsia="Liberation Serif" w:hAnsi="Tahoma" w:cs="Tahoma"/>
          <w:sz w:val="22"/>
          <w:szCs w:val="22"/>
          <w:lang w:val="en-US" w:eastAsia="zh-CN" w:bidi="hi-IN"/>
        </w:rPr>
        <w:t xml:space="preserve"> a law on a complete ban on so-called «LGBT propaganda.» This law prohibits "propaganda, demonstration, and imposition of information" about “non-traditional relationships" and "sex reassignment”. On 16 December 2022, the news appeared that </w:t>
      </w:r>
      <w:hyperlink r:id="rId12">
        <w:r w:rsidRPr="00ED408E">
          <w:rPr>
            <w:rFonts w:ascii="Tahoma" w:eastAsia="Liberation Serif" w:hAnsi="Tahoma" w:cs="Tahoma"/>
            <w:color w:val="000080"/>
            <w:sz w:val="22"/>
            <w:szCs w:val="22"/>
            <w:u w:val="single"/>
            <w:lang w:val="en-US" w:eastAsia="zh-CN" w:bidi="hi-IN"/>
          </w:rPr>
          <w:t>a draft law</w:t>
        </w:r>
      </w:hyperlink>
      <w:r w:rsidRPr="00ED408E">
        <w:rPr>
          <w:rFonts w:ascii="Tahoma" w:eastAsia="Liberation Serif" w:hAnsi="Tahoma" w:cs="Tahoma"/>
          <w:sz w:val="22"/>
          <w:szCs w:val="22"/>
          <w:lang w:val="en-US" w:eastAsia="zh-CN" w:bidi="hi-IN"/>
        </w:rPr>
        <w:t xml:space="preserve"> on criminal liability for “LGBT propaganda” had been prepared in the Russian parliament. Repeated  “propaganda of LGBT or gender reassignment” on the Internet or in the media is proposed to be punished with forced labor for up to 2 years, arrest for up to 4 months, or imprisonment for up to 2 years. If such “propaganda” were distributed among children, the terms would increase to five years.</w:t>
      </w:r>
    </w:p>
    <w:p w14:paraId="50CF5FF4"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sz w:val="22"/>
          <w:szCs w:val="22"/>
          <w:lang w:val="en-US" w:eastAsia="zh-CN" w:bidi="hi-IN"/>
        </w:rPr>
        <w:lastRenderedPageBreak/>
        <w:t xml:space="preserve">13. Since the law was signed into force, an unprecedented court decision took place in Siberian Tyumen. On 16 March 2023, a marriage was annulled by the court following the claim of the regional Prosecutor’s Office after one of the spouses committed an MtF gender transition and change of her passport gender marker. This decision puts all similar marriages under threat of being annulled, which, </w:t>
      </w:r>
      <w:r w:rsidRPr="00ED408E">
        <w:rPr>
          <w:rFonts w:ascii="Tahoma" w:eastAsia="Liberation Serif" w:hAnsi="Tahoma" w:cs="Tahoma"/>
          <w:i/>
          <w:sz w:val="22"/>
          <w:szCs w:val="22"/>
          <w:lang w:val="en-US" w:eastAsia="zh-CN" w:bidi="hi-IN"/>
        </w:rPr>
        <w:t>inter alia</w:t>
      </w:r>
      <w:r w:rsidRPr="00ED408E">
        <w:rPr>
          <w:rFonts w:ascii="Tahoma" w:eastAsia="Liberation Serif" w:hAnsi="Tahoma" w:cs="Tahoma"/>
          <w:sz w:val="22"/>
          <w:szCs w:val="22"/>
          <w:lang w:val="en-US" w:eastAsia="zh-CN" w:bidi="hi-IN"/>
        </w:rPr>
        <w:t>, may lead to ex-spouses losing the right to housing obtained by them as married couples.</w:t>
      </w:r>
    </w:p>
    <w:p w14:paraId="3EA10468" w14:textId="77777777" w:rsidR="00DC5977" w:rsidRPr="00ED408E" w:rsidRDefault="00DC5977" w:rsidP="00DC5977">
      <w:pPr>
        <w:pBdr>
          <w:top w:val="nil"/>
          <w:left w:val="nil"/>
          <w:bottom w:val="nil"/>
          <w:right w:val="nil"/>
          <w:between w:val="nil"/>
        </w:pBd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color w:val="000000"/>
          <w:sz w:val="22"/>
          <w:szCs w:val="22"/>
          <w:lang w:val="en-US" w:eastAsia="zh-CN" w:bidi="hi-IN"/>
        </w:rPr>
        <w:t>1</w:t>
      </w:r>
      <w:r w:rsidRPr="00ED408E">
        <w:rPr>
          <w:rFonts w:ascii="Tahoma" w:eastAsia="Liberation Serif" w:hAnsi="Tahoma" w:cs="Tahoma"/>
          <w:sz w:val="22"/>
          <w:szCs w:val="22"/>
          <w:lang w:val="en-US" w:eastAsia="zh-CN" w:bidi="hi-IN"/>
        </w:rPr>
        <w:t>4</w:t>
      </w:r>
      <w:r w:rsidRPr="00ED408E">
        <w:rPr>
          <w:rFonts w:ascii="Tahoma" w:eastAsia="Liberation Serif" w:hAnsi="Tahoma" w:cs="Tahoma"/>
          <w:color w:val="000000"/>
          <w:sz w:val="22"/>
          <w:szCs w:val="22"/>
          <w:lang w:val="en-US" w:eastAsia="zh-CN" w:bidi="hi-IN"/>
        </w:rPr>
        <w:t xml:space="preserve">. In December 2022, Mr. Putin </w:t>
      </w:r>
      <w:hyperlink r:id="rId13">
        <w:r w:rsidRPr="00ED408E">
          <w:rPr>
            <w:rFonts w:ascii="Tahoma" w:eastAsia="Liberation Serif" w:hAnsi="Tahoma" w:cs="Tahoma"/>
            <w:color w:val="1155CC"/>
            <w:sz w:val="22"/>
            <w:szCs w:val="22"/>
            <w:u w:val="single"/>
            <w:lang w:val="en-US" w:eastAsia="zh-CN" w:bidi="hi-IN"/>
          </w:rPr>
          <w:t>signed</w:t>
        </w:r>
      </w:hyperlink>
      <w:r w:rsidRPr="00ED408E">
        <w:rPr>
          <w:rFonts w:ascii="Tahoma" w:eastAsia="Liberation Serif" w:hAnsi="Tahoma" w:cs="Tahoma"/>
          <w:color w:val="000000"/>
          <w:sz w:val="22"/>
          <w:szCs w:val="22"/>
          <w:lang w:val="en-US" w:eastAsia="zh-CN" w:bidi="hi-IN"/>
        </w:rPr>
        <w:t xml:space="preserve"> a law prohibiting surrogacy arrangements between foreign citizens and Russian men, which makes surrogacy inaccessible to gay men. </w:t>
      </w:r>
    </w:p>
    <w:p w14:paraId="4232F1C8"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i/>
          <w:sz w:val="22"/>
          <w:szCs w:val="22"/>
          <w:lang w:val="en-US" w:eastAsia="zh-CN" w:bidi="hi-IN"/>
        </w:rPr>
        <w:t>15. Suggested Questions to the RF for the LoI:</w:t>
      </w:r>
    </w:p>
    <w:p w14:paraId="377263FE"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i/>
          <w:sz w:val="22"/>
          <w:szCs w:val="22"/>
          <w:lang w:val="en-US" w:eastAsia="zh-CN" w:bidi="hi-IN"/>
        </w:rPr>
        <w:t>- Please provide information on measures taken to adopt comprehensive anti-discrimination legislation. Notably, please indicate whether steps have been or are being taken to include into anti-discrimination legislation the explicit prohibition of discrimination based on sexual orientation and gender identity.</w:t>
      </w:r>
    </w:p>
    <w:p w14:paraId="3A72D50D"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i/>
          <w:sz w:val="22"/>
          <w:szCs w:val="22"/>
          <w:u w:val="single"/>
          <w:lang w:val="en-US" w:eastAsia="zh-CN" w:bidi="hi-IN"/>
        </w:rPr>
        <w:t>Hate crimes</w:t>
      </w:r>
    </w:p>
    <w:p w14:paraId="62641C07"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sz w:val="22"/>
          <w:szCs w:val="22"/>
          <w:lang w:val="en-US" w:eastAsia="zh-CN" w:bidi="hi-IN"/>
        </w:rPr>
        <w:t>16. In 2017 (E/C.12/RUS/CO/6), the Committee expressed its concerns about the prevalence of stigma and discrimination, in particular on the grounds of disability, ethnicity, sexual orientation, gender identity, or health status (para. 22).</w:t>
      </w:r>
    </w:p>
    <w:p w14:paraId="35941D3F"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sz w:val="22"/>
          <w:szCs w:val="22"/>
          <w:lang w:val="en-US" w:eastAsia="zh-CN" w:bidi="hi-IN"/>
        </w:rPr>
        <w:t>17. There is currently no specific action plan in Russia precisely targeted at combating hate crimes. A distinctive element of a hate crime is the motive: the perpetrator chooses the object of the crime precisely on the basis of his/her belonging or alleged belonging to a certain social group.</w:t>
      </w:r>
    </w:p>
    <w:p w14:paraId="0E32D886"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sz w:val="22"/>
          <w:szCs w:val="22"/>
          <w:lang w:val="en-US" w:eastAsia="zh-CN" w:bidi="hi-IN"/>
        </w:rPr>
        <w:t>18. In the Russian Federation, the crime motivated by political, ideological, racial, national, or religious hatred or enmity, or motivated by hatred or enmity against any social group (extremist motives) is an aggravating circumstance (point "e" of part 1 of article 63 of the Criminal Code of the RF). In addition, crimes against life and health can also be qualified as containing a motive of hatred or hostility under paragraph "l" of part 2 of Article 105, or under paragraph "e" of part 2 of Article 111, or under paragraph "e" of part 2 of Article 112, or under paragraph "b" of part 2 of article 115, or under paragraph "b" of part 2 of article 116 of the Criminal Code.</w:t>
      </w:r>
    </w:p>
    <w:p w14:paraId="4FA94FF7"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sz w:val="22"/>
          <w:szCs w:val="22"/>
          <w:lang w:val="en-US" w:eastAsia="zh-CN" w:bidi="hi-IN"/>
        </w:rPr>
        <w:t>19. Those provisions provide an opportunity to restore the violated rights of a victim of hate crimes. It is rather a matter of normative regulation of the procedural establishment by the authorities of the motives of the crime at the stages of both pre-trial and courts’ investigations, as well as the application – often selective – of these provisions in practice.</w:t>
      </w:r>
    </w:p>
    <w:p w14:paraId="2D6D94EB"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sz w:val="22"/>
          <w:szCs w:val="22"/>
          <w:lang w:val="en-US" w:eastAsia="zh-CN" w:bidi="hi-IN"/>
        </w:rPr>
        <w:t xml:space="preserve">20. The motive of hatred in the prevailing number of cases is not taken into account by the investigation. For instance, LGBT+ is extremely rarely recognized as a social group since all issues affecting gender identity and sexual orientation that do not correspond to the “traditional” values of Russian society are tabooed. In January 2020, a transgender woman, who was a sex worker and a migrant from Tajikistan, was </w:t>
      </w:r>
      <w:hyperlink r:id="rId14">
        <w:r w:rsidRPr="00ED408E">
          <w:rPr>
            <w:rFonts w:ascii="Tahoma" w:eastAsia="Liberation Serif" w:hAnsi="Tahoma" w:cs="Tahoma"/>
            <w:color w:val="000080"/>
            <w:sz w:val="22"/>
            <w:szCs w:val="22"/>
            <w:u w:val="single"/>
            <w:lang w:val="en-US" w:eastAsia="zh-CN" w:bidi="hi-IN"/>
          </w:rPr>
          <w:t xml:space="preserve">killed </w:t>
        </w:r>
      </w:hyperlink>
      <w:r w:rsidRPr="00ED408E">
        <w:rPr>
          <w:rFonts w:ascii="Tahoma" w:eastAsia="Liberation Serif" w:hAnsi="Tahoma" w:cs="Tahoma"/>
          <w:sz w:val="22"/>
          <w:szCs w:val="22"/>
          <w:lang w:val="en-US" w:eastAsia="zh-CN" w:bidi="hi-IN"/>
        </w:rPr>
        <w:t xml:space="preserve">in St. Petersburg. A former client sawed her body into pieces and threw it into the Mga River. The suspect was arrested in September 2020. The criminal case </w:t>
      </w:r>
      <w:hyperlink r:id="rId15">
        <w:r w:rsidRPr="00ED408E">
          <w:rPr>
            <w:rFonts w:ascii="Tahoma" w:eastAsia="Liberation Serif" w:hAnsi="Tahoma" w:cs="Tahoma"/>
            <w:color w:val="000080"/>
            <w:sz w:val="22"/>
            <w:szCs w:val="22"/>
            <w:u w:val="single"/>
            <w:lang w:val="en-US" w:eastAsia="zh-CN" w:bidi="hi-IN"/>
          </w:rPr>
          <w:t>was initiated</w:t>
        </w:r>
      </w:hyperlink>
      <w:r w:rsidRPr="00ED408E">
        <w:rPr>
          <w:rFonts w:ascii="Tahoma" w:eastAsia="Liberation Serif" w:hAnsi="Tahoma" w:cs="Tahoma"/>
          <w:sz w:val="22"/>
          <w:szCs w:val="22"/>
          <w:lang w:val="en-US" w:eastAsia="zh-CN" w:bidi="hi-IN"/>
        </w:rPr>
        <w:t xml:space="preserve"> as an ordinary murder case without the motive of hatred.</w:t>
      </w:r>
    </w:p>
    <w:p w14:paraId="5FF6BB35"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sz w:val="22"/>
          <w:szCs w:val="22"/>
          <w:lang w:val="en-US" w:eastAsia="zh-CN" w:bidi="hi-IN"/>
        </w:rPr>
        <w:t xml:space="preserve">21. The outcome of ineffective investigation and court practices is detected in a low rate of hate crime reports. Mistrust in official justice institutions prevents victims and civil society from reporting hate-related crimes. Most survivors of hate crimes are unwilling to contact law enforcement agencies because they do not believe that there will be any effect. Moreover, the unwillingness of LGBT+ survivors of hate crimes to seek help from law enforcement agencies is triggered not only by the fact that the crime will likely remain un-investigated but also by fears of being subjected to homophobic and transphobic abuse up to physical violence by law enforcement officers. According to the research </w:t>
      </w:r>
      <w:r w:rsidRPr="00ED408E">
        <w:rPr>
          <w:rFonts w:ascii="Tahoma" w:eastAsia="Liberation Serif" w:hAnsi="Tahoma" w:cs="Tahoma"/>
          <w:sz w:val="22"/>
          <w:szCs w:val="22"/>
          <w:lang w:val="en-US" w:eastAsia="zh-CN" w:bidi="hi-IN"/>
        </w:rPr>
        <w:lastRenderedPageBreak/>
        <w:t>of Coming Out and Sphere, in 2022, 47% of their respondents who came to the police because of hate crimes faced pressure from police officers</w:t>
      </w:r>
      <w:r w:rsidRPr="00ED408E">
        <w:rPr>
          <w:rFonts w:ascii="Tahoma" w:eastAsia="Liberation Serif" w:hAnsi="Tahoma" w:cs="Tahoma"/>
          <w:sz w:val="22"/>
          <w:szCs w:val="22"/>
          <w:vertAlign w:val="superscript"/>
          <w:lang w:val="en-US" w:eastAsia="zh-CN" w:bidi="hi-IN"/>
        </w:rPr>
        <w:footnoteReference w:id="3"/>
      </w:r>
      <w:r w:rsidRPr="00ED408E">
        <w:rPr>
          <w:rFonts w:ascii="Tahoma" w:eastAsia="Liberation Serif" w:hAnsi="Tahoma" w:cs="Tahoma"/>
          <w:sz w:val="22"/>
          <w:szCs w:val="22"/>
          <w:lang w:val="en-US" w:eastAsia="zh-CN" w:bidi="hi-IN"/>
        </w:rPr>
        <w:t>.</w:t>
      </w:r>
    </w:p>
    <w:p w14:paraId="1778D72B"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sz w:val="22"/>
          <w:szCs w:val="22"/>
          <w:lang w:val="en-US" w:eastAsia="zh-CN" w:bidi="hi-IN"/>
        </w:rPr>
        <w:t>22. Another important consequence of ignoring the motive of hatred is the lack of clear statistics available to the public and the press. The failure to recognize the motive for hatred also encourages the false sense of impunity that remains with criminals and pushes them to commit new crimes.</w:t>
      </w:r>
    </w:p>
    <w:p w14:paraId="11E34A37"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sz w:val="22"/>
          <w:szCs w:val="22"/>
          <w:lang w:val="en-US" w:eastAsia="zh-CN" w:bidi="hi-IN"/>
        </w:rPr>
        <w:t>23. Inadequate protection of the victims’ rights is an important issue. It includes a lack of physical protection for the victim as well as the non-existence of support centers for hate crime victims; no procedures for individual assessment of the victim; shortage of interpreters and translators; authorities’ disregard of their obligations to provide necessary information to the victims; to avoid contact between the victim and the offender; to allow the victim to be accompanied by a person of a victim’s choice.</w:t>
      </w:r>
    </w:p>
    <w:p w14:paraId="57A2DF4B"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i/>
          <w:sz w:val="22"/>
          <w:szCs w:val="22"/>
          <w:lang w:val="en-US" w:eastAsia="zh-CN" w:bidi="hi-IN"/>
        </w:rPr>
        <w:t>24. Suggested Questions to the RF for the LoI:</w:t>
      </w:r>
    </w:p>
    <w:p w14:paraId="1E5D2CBF"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i/>
          <w:sz w:val="22"/>
          <w:szCs w:val="22"/>
          <w:lang w:val="en-US" w:eastAsia="zh-CN" w:bidi="hi-IN"/>
        </w:rPr>
        <w:t>- Please indicate whether the State party plans to include sexual orientation and gender identity among the hate-motivation grounds that are recognized as aggravating circumstances in Article 63 of the Criminal Code.</w:t>
      </w:r>
    </w:p>
    <w:p w14:paraId="778A4F75"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i/>
          <w:sz w:val="22"/>
          <w:szCs w:val="22"/>
          <w:lang w:val="en-US" w:eastAsia="zh-CN" w:bidi="hi-IN"/>
        </w:rPr>
        <w:t>- Additionally, please clarify whether the present-day provisions of Article 63, paragraph 1 (e), of the Criminal Code apply to cases involving violence against LGBT+ individuals, particularly to cases of extortion and robbery via fake dates with homosexuals. Please provide examples of the application of the named provisions by the courts. Please also comment on the limited use of the motive of hatred as an aggravating circumstance in cases involving LGBT+ victims.</w:t>
      </w:r>
    </w:p>
    <w:p w14:paraId="101744ED"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i/>
          <w:sz w:val="22"/>
          <w:szCs w:val="22"/>
          <w:lang w:val="en-US" w:eastAsia="zh-CN" w:bidi="hi-IN"/>
        </w:rPr>
        <w:t>- Please provide statistical data covering the years 2017-2022 on investigations launched into reported attacks against lesbian, gay, bisexual, and transgender individuals, including rulings of relevant court cases. Please respond to reports about a lack of effective, prompt, and impartial investigations into past and ongoing cases of hate crimes against LGBT+ individuals.</w:t>
      </w:r>
    </w:p>
    <w:p w14:paraId="67BBF0AB"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i/>
          <w:sz w:val="22"/>
          <w:szCs w:val="22"/>
          <w:u w:val="single"/>
          <w:lang w:val="en-US" w:eastAsia="zh-CN" w:bidi="hi-IN"/>
        </w:rPr>
        <w:t>Hate speech</w:t>
      </w:r>
    </w:p>
    <w:p w14:paraId="300CAF48"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sz w:val="22"/>
          <w:szCs w:val="22"/>
          <w:lang w:val="en-US" w:eastAsia="zh-CN" w:bidi="hi-IN"/>
        </w:rPr>
        <w:t>25. Hate speech is not commonly defined or regulated by Russian law as well. Law enforcement has no legal regulation or the capacity to register such actions being committed as hate crimes, which leads to further discrimination and utter ineffectiveness of investigation and punishment of such deeds</w:t>
      </w:r>
      <w:r w:rsidRPr="00ED408E">
        <w:rPr>
          <w:rFonts w:ascii="Tahoma" w:eastAsia="Liberation Serif" w:hAnsi="Tahoma" w:cs="Tahoma"/>
          <w:sz w:val="22"/>
          <w:szCs w:val="22"/>
          <w:vertAlign w:val="superscript"/>
          <w:lang w:val="en-US" w:eastAsia="zh-CN" w:bidi="hi-IN"/>
        </w:rPr>
        <w:footnoteReference w:id="4"/>
      </w:r>
      <w:r w:rsidRPr="00ED408E">
        <w:rPr>
          <w:rFonts w:ascii="Tahoma" w:eastAsia="Liberation Serif" w:hAnsi="Tahoma" w:cs="Tahoma"/>
          <w:sz w:val="22"/>
          <w:szCs w:val="22"/>
          <w:lang w:val="en-US" w:eastAsia="zh-CN" w:bidi="hi-IN"/>
        </w:rPr>
        <w:t xml:space="preserve">. </w:t>
      </w:r>
    </w:p>
    <w:p w14:paraId="71AD2ADB"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sz w:val="22"/>
          <w:szCs w:val="22"/>
          <w:lang w:val="en-US" w:eastAsia="zh-CN" w:bidi="hi-IN"/>
        </w:rPr>
        <w:t>26. The active use of hate speech in social media, including by media personalities, government officials, and prominent members of Russian society, by anti-gender organizations has also been noted by representatives of civil society. One of the many examples when public persons used hatred and incitement to hatred publicly was observed in a video campaigning to vote for amendments to the Russian Constitution in 2020</w:t>
      </w:r>
      <w:r w:rsidRPr="00ED408E">
        <w:rPr>
          <w:rFonts w:ascii="Tahoma" w:eastAsia="Liberation Serif" w:hAnsi="Tahoma" w:cs="Tahoma"/>
          <w:sz w:val="22"/>
          <w:szCs w:val="22"/>
          <w:vertAlign w:val="superscript"/>
          <w:lang w:val="en-US" w:eastAsia="zh-CN" w:bidi="hi-IN"/>
        </w:rPr>
        <w:footnoteReference w:id="5"/>
      </w:r>
      <w:r w:rsidRPr="00ED408E">
        <w:rPr>
          <w:rFonts w:ascii="Tahoma" w:eastAsia="Liberation Serif" w:hAnsi="Tahoma" w:cs="Tahoma"/>
          <w:sz w:val="22"/>
          <w:szCs w:val="22"/>
          <w:lang w:val="en-US" w:eastAsia="zh-CN" w:bidi="hi-IN"/>
        </w:rPr>
        <w:t>.</w:t>
      </w:r>
    </w:p>
    <w:p w14:paraId="1B51FB43" w14:textId="42904EEB" w:rsidR="00DC5977" w:rsidRPr="00ED408E" w:rsidRDefault="00DC5977" w:rsidP="00DC5977">
      <w:pPr>
        <w:suppressAutoHyphens/>
        <w:spacing w:before="113" w:after="113"/>
        <w:jc w:val="both"/>
        <w:rPr>
          <w:rFonts w:ascii="Tahoma" w:eastAsia="Arial" w:hAnsi="Tahoma" w:cs="Tahoma"/>
          <w:sz w:val="22"/>
          <w:szCs w:val="22"/>
          <w:lang w:val="en-US" w:eastAsia="zh-CN" w:bidi="hi-IN"/>
        </w:rPr>
      </w:pPr>
      <w:r w:rsidRPr="00ED408E">
        <w:rPr>
          <w:rFonts w:ascii="Tahoma" w:eastAsia="Liberation Serif" w:hAnsi="Tahoma" w:cs="Tahoma"/>
          <w:sz w:val="22"/>
          <w:szCs w:val="22"/>
          <w:lang w:val="en-US" w:eastAsia="zh-CN" w:bidi="hi-IN"/>
        </w:rPr>
        <w:t>27. In 2020, due to the transfer of a significant part of various types of human activity online because of the pandemic, the spread of hate speech has increased significantly</w:t>
      </w:r>
      <w:r w:rsidRPr="00ED408E">
        <w:rPr>
          <w:rFonts w:ascii="Tahoma" w:eastAsia="Liberation Serif" w:hAnsi="Tahoma" w:cs="Tahoma"/>
          <w:sz w:val="22"/>
          <w:szCs w:val="22"/>
          <w:vertAlign w:val="superscript"/>
          <w:lang w:val="en-US" w:eastAsia="zh-CN" w:bidi="hi-IN"/>
        </w:rPr>
        <w:footnoteReference w:id="6"/>
      </w:r>
      <w:r w:rsidRPr="00ED408E">
        <w:rPr>
          <w:rFonts w:ascii="Tahoma" w:eastAsia="Liberation Serif" w:hAnsi="Tahoma" w:cs="Tahoma"/>
          <w:sz w:val="22"/>
          <w:szCs w:val="22"/>
          <w:lang w:val="en-US" w:eastAsia="zh-CN" w:bidi="hi-IN"/>
        </w:rPr>
        <w:t xml:space="preserve">. People, being forced to stay at home for a long time, expressed their views in all available and possible forms online. </w:t>
      </w:r>
      <w:r w:rsidRPr="00ED408E">
        <w:rPr>
          <w:rFonts w:ascii="Tahoma" w:eastAsia="Arial" w:hAnsi="Tahoma" w:cs="Tahoma"/>
          <w:sz w:val="22"/>
          <w:szCs w:val="22"/>
          <w:lang w:val="en-US" w:eastAsia="zh-CN" w:bidi="hi-IN"/>
        </w:rPr>
        <w:t xml:space="preserve">In 2022, the war, increased militaristic rhetoric, and discussions around a new propaganda law have led to an  </w:t>
      </w:r>
      <w:r w:rsidRPr="00ED408E">
        <w:rPr>
          <w:rFonts w:ascii="Tahoma" w:eastAsia="Arial" w:hAnsi="Tahoma" w:cs="Tahoma"/>
          <w:sz w:val="22"/>
          <w:szCs w:val="22"/>
          <w:lang w:val="en-US" w:eastAsia="zh-CN" w:bidi="hi-IN"/>
        </w:rPr>
        <w:lastRenderedPageBreak/>
        <w:t xml:space="preserve">increase in hate speech toward LGBT people. For instance, in March 2022, in a sermon, the head  of the Russian Orthodox Church, Patriarch Kirill, </w:t>
      </w:r>
      <w:r w:rsidRPr="00ED408E">
        <w:rPr>
          <w:rFonts w:ascii="Tahoma" w:eastAsia="Arial" w:hAnsi="Tahoma" w:cs="Tahoma"/>
          <w:color w:val="1155CC"/>
          <w:sz w:val="22"/>
          <w:szCs w:val="22"/>
          <w:u w:val="single"/>
          <w:lang w:val="en-US" w:eastAsia="zh-CN" w:bidi="hi-IN"/>
        </w:rPr>
        <w:t xml:space="preserve">talked </w:t>
      </w:r>
      <w:r w:rsidRPr="00ED408E">
        <w:rPr>
          <w:rFonts w:ascii="Tahoma" w:eastAsia="Arial" w:hAnsi="Tahoma" w:cs="Tahoma"/>
          <w:sz w:val="22"/>
          <w:szCs w:val="22"/>
          <w:lang w:val="en-US" w:eastAsia="zh-CN" w:bidi="hi-IN"/>
        </w:rPr>
        <w:t>about gay pride as a sin and a marker of belonging to the ‘Western’ world, justifying Ukraine’s invasion as a struggle of the ‘people of  Donbas’ against Pride marches. Also, public discussions around the new laws banning “LGBT propaganda and gender transition are accompanied by another burst of hate speech.</w:t>
      </w:r>
    </w:p>
    <w:p w14:paraId="3320FBCD"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i/>
          <w:sz w:val="22"/>
          <w:szCs w:val="22"/>
          <w:lang w:val="en-US" w:eastAsia="zh-CN" w:bidi="hi-IN"/>
        </w:rPr>
        <w:t>28. Suggested Questions to the RF for the LoI:</w:t>
      </w:r>
    </w:p>
    <w:p w14:paraId="1368C5BC"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i/>
          <w:sz w:val="22"/>
          <w:szCs w:val="22"/>
          <w:lang w:val="en-US" w:eastAsia="zh-CN" w:bidi="hi-IN"/>
        </w:rPr>
        <w:t>- Please inform the Committee about measures to prevent and combat hate speech, including in the media and on other public platforms such as the Internet, and by politicians and public figures in their discourse, against LGBT+ people.</w:t>
      </w:r>
    </w:p>
    <w:p w14:paraId="3576841B" w14:textId="77777777" w:rsidR="00DC5977" w:rsidRPr="00ED408E" w:rsidRDefault="00DC5977" w:rsidP="00DC5977">
      <w:pPr>
        <w:suppressAutoHyphens/>
        <w:spacing w:before="113" w:after="113"/>
        <w:jc w:val="both"/>
        <w:rPr>
          <w:rFonts w:ascii="Tahoma" w:eastAsia="Liberation Serif" w:hAnsi="Tahoma" w:cs="Tahoma"/>
          <w:b/>
          <w:sz w:val="22"/>
          <w:szCs w:val="22"/>
          <w:lang w:val="en-US" w:eastAsia="zh-CN" w:bidi="hi-IN"/>
        </w:rPr>
      </w:pPr>
    </w:p>
    <w:p w14:paraId="1EB6CC3D"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b/>
          <w:sz w:val="22"/>
          <w:szCs w:val="22"/>
          <w:lang w:val="en-US" w:eastAsia="zh-CN" w:bidi="hi-IN"/>
        </w:rPr>
        <w:t>Discrimination against non-citizens, including migrants</w:t>
      </w:r>
    </w:p>
    <w:p w14:paraId="65C5FE20"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sz w:val="22"/>
          <w:szCs w:val="22"/>
          <w:lang w:val="en-US" w:eastAsia="zh-CN" w:bidi="hi-IN"/>
        </w:rPr>
        <w:t xml:space="preserve">29. A lot of people from the post-Soviet Union countries migrate to Russia due to economic reasons. For Instance, one-third of Tajikistan’s GDP is personal remittances from labor migrants, most of whom moved to Russia. LGBT people and sex workers also migrate both for economic reasons and in the search for anonymity and safety of larger cities and countries. The Russian regime has decided to experiment with the new law on the most vulnerable groups, with the least opportunities to fight back.  </w:t>
      </w:r>
    </w:p>
    <w:p w14:paraId="77B2F3C7"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sz w:val="22"/>
          <w:szCs w:val="22"/>
          <w:lang w:val="en-US" w:eastAsia="zh-CN" w:bidi="hi-IN"/>
        </w:rPr>
        <w:t xml:space="preserve">30. According to </w:t>
      </w:r>
      <w:hyperlink r:id="rId16">
        <w:r w:rsidRPr="00ED408E">
          <w:rPr>
            <w:rFonts w:ascii="Tahoma" w:eastAsia="Liberation Serif" w:hAnsi="Tahoma" w:cs="Tahoma"/>
            <w:color w:val="1155CC"/>
            <w:sz w:val="22"/>
            <w:szCs w:val="22"/>
            <w:u w:val="single"/>
            <w:lang w:val="en-US" w:eastAsia="zh-CN" w:bidi="hi-IN"/>
          </w:rPr>
          <w:t>research</w:t>
        </w:r>
      </w:hyperlink>
      <w:r w:rsidRPr="00ED408E">
        <w:rPr>
          <w:rFonts w:ascii="Tahoma" w:eastAsia="Liberation Serif" w:hAnsi="Tahoma" w:cs="Tahoma"/>
          <w:sz w:val="22"/>
          <w:szCs w:val="22"/>
          <w:lang w:val="en-US" w:eastAsia="zh-CN" w:bidi="hi-IN"/>
        </w:rPr>
        <w:t>, trans women sex workers migrants are struggling with human rights violations in Russia on a daily basis. 83% of them were blackmailed, 74% faced illegal detention, and 52% were forced to provide information about their clients to the police.</w:t>
      </w:r>
    </w:p>
    <w:p w14:paraId="273F178D"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sz w:val="22"/>
          <w:szCs w:val="22"/>
          <w:lang w:val="en-US" w:eastAsia="zh-CN" w:bidi="hi-IN"/>
        </w:rPr>
        <w:t xml:space="preserve">31. Russia has recently started expelling </w:t>
      </w:r>
      <w:hyperlink r:id="rId17">
        <w:r w:rsidRPr="00ED408E">
          <w:rPr>
            <w:rFonts w:ascii="Tahoma" w:eastAsia="Liberation Serif" w:hAnsi="Tahoma" w:cs="Tahoma"/>
            <w:color w:val="000080"/>
            <w:sz w:val="22"/>
            <w:szCs w:val="22"/>
            <w:u w:val="single"/>
            <w:lang w:val="en-US" w:eastAsia="zh-CN" w:bidi="hi-IN"/>
          </w:rPr>
          <w:t>transgender women</w:t>
        </w:r>
      </w:hyperlink>
      <w:r w:rsidRPr="00ED408E">
        <w:rPr>
          <w:rFonts w:ascii="Tahoma" w:eastAsia="Liberation Serif" w:hAnsi="Tahoma" w:cs="Tahoma"/>
          <w:sz w:val="22"/>
          <w:szCs w:val="22"/>
          <w:lang w:val="en-US" w:eastAsia="zh-CN" w:bidi="hi-IN"/>
        </w:rPr>
        <w:t xml:space="preserve"> who lack Russian citizenship. Moscow courts have ordered the </w:t>
      </w:r>
      <w:hyperlink r:id="rId18">
        <w:r w:rsidRPr="00ED408E">
          <w:rPr>
            <w:rFonts w:ascii="Tahoma" w:eastAsia="Liberation Serif" w:hAnsi="Tahoma" w:cs="Tahoma"/>
            <w:color w:val="000080"/>
            <w:sz w:val="22"/>
            <w:szCs w:val="22"/>
            <w:u w:val="single"/>
            <w:lang w:val="en-US" w:eastAsia="zh-CN" w:bidi="hi-IN"/>
          </w:rPr>
          <w:t xml:space="preserve">deportation </w:t>
        </w:r>
      </w:hyperlink>
      <w:r w:rsidRPr="00ED408E">
        <w:rPr>
          <w:rFonts w:ascii="Tahoma" w:eastAsia="Liberation Serif" w:hAnsi="Tahoma" w:cs="Tahoma"/>
          <w:sz w:val="22"/>
          <w:szCs w:val="22"/>
          <w:lang w:val="en-US" w:eastAsia="zh-CN" w:bidi="hi-IN"/>
        </w:rPr>
        <w:t xml:space="preserve">of at least four trans women under the new law on “LGBT propaganda.” They were migrants who were engaged in sex work and advertised their services on the Internet. </w:t>
      </w:r>
      <w:r w:rsidRPr="00ED408E">
        <w:rPr>
          <w:rFonts w:ascii="Tahoma" w:eastAsia="Liberation Serif" w:hAnsi="Tahoma" w:cs="Tahoma"/>
          <w:color w:val="000000"/>
          <w:sz w:val="22"/>
          <w:szCs w:val="22"/>
          <w:lang w:val="en-US" w:eastAsia="zh-CN" w:bidi="hi-IN"/>
        </w:rPr>
        <w:t xml:space="preserve">In January 2023, a transgender person from Kyrgyzstan </w:t>
      </w:r>
      <w:hyperlink r:id="rId19">
        <w:r w:rsidRPr="00ED408E">
          <w:rPr>
            <w:rFonts w:ascii="Tahoma" w:eastAsia="Liberation Serif" w:hAnsi="Tahoma" w:cs="Tahoma"/>
            <w:color w:val="1155CC"/>
            <w:sz w:val="22"/>
            <w:szCs w:val="22"/>
            <w:u w:val="single"/>
            <w:lang w:val="en-US" w:eastAsia="zh-CN" w:bidi="hi-IN"/>
          </w:rPr>
          <w:t>was fined</w:t>
        </w:r>
      </w:hyperlink>
      <w:r w:rsidRPr="00ED408E">
        <w:rPr>
          <w:rFonts w:ascii="Tahoma" w:eastAsia="Liberation Serif" w:hAnsi="Tahoma" w:cs="Tahoma"/>
          <w:color w:val="000000"/>
          <w:sz w:val="22"/>
          <w:szCs w:val="22"/>
          <w:lang w:val="en-US" w:eastAsia="zh-CN" w:bidi="hi-IN"/>
        </w:rPr>
        <w:t xml:space="preserve"> for "propaganda of nontraditional sexual relationships” in Moscow. The fine amounted to 100 thousand rubles (about 1 250 euro).</w:t>
      </w:r>
    </w:p>
    <w:p w14:paraId="3A77323F"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i/>
          <w:sz w:val="22"/>
          <w:szCs w:val="22"/>
          <w:lang w:val="en-US" w:eastAsia="zh-CN" w:bidi="hi-IN"/>
        </w:rPr>
        <w:t>32. Suggested Questions to the RF for the LoI:</w:t>
      </w:r>
    </w:p>
    <w:p w14:paraId="09CF734E"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i/>
          <w:sz w:val="22"/>
          <w:szCs w:val="22"/>
          <w:lang w:val="en-US" w:eastAsia="zh-CN" w:bidi="hi-IN"/>
        </w:rPr>
        <w:t>- Please inform the Committee whether the practice of deporting LGBT+ migrants conforms with the provisions of the Covenant, in particular, the prohibition of discrimination.</w:t>
      </w:r>
    </w:p>
    <w:p w14:paraId="768737B2"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i/>
          <w:sz w:val="22"/>
          <w:szCs w:val="22"/>
          <w:lang w:val="en-US" w:eastAsia="zh-CN" w:bidi="hi-IN"/>
        </w:rPr>
        <w:t>- Please comment on whether the provisions of the current Russian legislation, i.e., norms about “a particular social group,” embrace the LGBT+ community.</w:t>
      </w:r>
    </w:p>
    <w:p w14:paraId="3C70A8FE" w14:textId="77777777" w:rsidR="00DC5977" w:rsidRPr="00ED408E" w:rsidRDefault="00DC5977" w:rsidP="00DC5977">
      <w:pPr>
        <w:pBdr>
          <w:top w:val="nil"/>
          <w:left w:val="nil"/>
          <w:bottom w:val="nil"/>
          <w:right w:val="nil"/>
          <w:between w:val="nil"/>
        </w:pBdr>
        <w:suppressAutoHyphens/>
        <w:spacing w:before="113" w:after="113"/>
        <w:jc w:val="both"/>
        <w:rPr>
          <w:rFonts w:ascii="Tahoma" w:eastAsia="Liberation Serif" w:hAnsi="Tahoma" w:cs="Tahoma"/>
          <w:b/>
          <w:color w:val="000000"/>
          <w:sz w:val="22"/>
          <w:szCs w:val="22"/>
          <w:lang w:val="en-US" w:eastAsia="zh-CN" w:bidi="hi-IN"/>
        </w:rPr>
      </w:pPr>
    </w:p>
    <w:p w14:paraId="490FDF88" w14:textId="77777777" w:rsidR="00DC5977" w:rsidRPr="00ED408E" w:rsidRDefault="00DC5977" w:rsidP="00DC5977">
      <w:pPr>
        <w:pBdr>
          <w:top w:val="nil"/>
          <w:left w:val="nil"/>
          <w:bottom w:val="nil"/>
          <w:right w:val="nil"/>
          <w:between w:val="nil"/>
        </w:pBdr>
        <w:suppressAutoHyphens/>
        <w:spacing w:before="113" w:after="113"/>
        <w:jc w:val="both"/>
        <w:rPr>
          <w:rFonts w:ascii="Tahoma" w:eastAsia="Liberation Serif" w:hAnsi="Tahoma" w:cs="Tahoma"/>
          <w:color w:val="000000"/>
          <w:sz w:val="22"/>
          <w:szCs w:val="22"/>
          <w:lang w:val="en-US" w:eastAsia="zh-CN" w:bidi="hi-IN"/>
        </w:rPr>
      </w:pPr>
      <w:r w:rsidRPr="00ED408E">
        <w:rPr>
          <w:rFonts w:ascii="Tahoma" w:eastAsia="Liberation Serif" w:hAnsi="Tahoma" w:cs="Tahoma"/>
          <w:b/>
          <w:color w:val="000000"/>
          <w:sz w:val="22"/>
          <w:szCs w:val="22"/>
          <w:lang w:val="en-US" w:eastAsia="zh-CN" w:bidi="hi-IN"/>
        </w:rPr>
        <w:t>Protection of the family and children (art. 10)</w:t>
      </w:r>
    </w:p>
    <w:p w14:paraId="00FF3449"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sz w:val="22"/>
          <w:szCs w:val="22"/>
          <w:lang w:val="en-US" w:eastAsia="zh-CN" w:bidi="hi-IN"/>
        </w:rPr>
        <w:t>33. LGBT+ people regularly face the problem of domestic violence. As the findings of Coming Out and Sphere show, 15% of their LGBT+ respondents suffered from domestic violence in 2022</w:t>
      </w:r>
      <w:r w:rsidRPr="00ED408E">
        <w:rPr>
          <w:rFonts w:ascii="Tahoma" w:eastAsia="Liberation Serif" w:hAnsi="Tahoma" w:cs="Tahoma"/>
          <w:sz w:val="22"/>
          <w:szCs w:val="22"/>
          <w:vertAlign w:val="superscript"/>
          <w:lang w:val="en-US" w:eastAsia="zh-CN" w:bidi="hi-IN"/>
        </w:rPr>
        <w:footnoteReference w:id="7"/>
      </w:r>
      <w:r w:rsidRPr="00ED408E">
        <w:rPr>
          <w:rFonts w:ascii="Tahoma" w:eastAsia="Liberation Serif" w:hAnsi="Tahoma" w:cs="Tahoma"/>
          <w:sz w:val="22"/>
          <w:szCs w:val="22"/>
          <w:lang w:val="en-US" w:eastAsia="zh-CN" w:bidi="hi-IN"/>
        </w:rPr>
        <w:t>.</w:t>
      </w:r>
    </w:p>
    <w:p w14:paraId="598579C2"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sz w:val="22"/>
          <w:szCs w:val="22"/>
          <w:lang w:val="en-US" w:eastAsia="zh-CN" w:bidi="hi-IN"/>
        </w:rPr>
        <w:t>34. Russian law does not contain any penalty-enhancing provisions relating to acts of domestic violence or make a distinction between domestic violence and violence inflicted by strangers. On 7 February 2017, a law came into force in Russia that exempted certain physical assaults on family members (including spouses) from criminal prosecution, rendering these offenses “administrative”; additionally, a multitude of domestic violence offenses remain classified under the law as suitable for only private prosecution (subject to very narrowly interpreted exceptions), requiring victims to investigate and prosecute offenses themselves. Even if the court does adjudicate the case, a very low penalty is commonly imposed in the form of a fine. Besides, there are no protection mechanisms available for victims during an investigation carried out under the Code of Administrative Offenses.</w:t>
      </w:r>
    </w:p>
    <w:p w14:paraId="709CEBE1"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sz w:val="22"/>
          <w:szCs w:val="22"/>
          <w:lang w:val="en-US" w:eastAsia="zh-CN" w:bidi="hi-IN"/>
        </w:rPr>
        <w:lastRenderedPageBreak/>
        <w:t>35. Article 6.1.1 of the Code of Administrative Offenses (Battery) is not able to protect the rights and legitimate interests of victims of domestic violence since it does not take into account the systemic nature and patterns of domestic violence. Repeat battery does not in many cases, entail an increase in responsibility or punishment. The amendments to the Criminal Code of Russia (Article 128.1 part 5 - "Libel combined with the accusation of a person of committing a crime against sexual integrity and sexual freedom of the individual) put in place in December 2020, toughening the sanction for libel in relation to sexual violence crimes. This regulation discourages victims of sexual violence to report the abuses because of fear of criminal prosecution and tough sentences.</w:t>
      </w:r>
    </w:p>
    <w:p w14:paraId="4F120B53"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sz w:val="22"/>
          <w:szCs w:val="22"/>
          <w:lang w:val="en-US" w:eastAsia="zh-CN" w:bidi="hi-IN"/>
        </w:rPr>
        <w:t>36. Psychological violence is almost completely overlooked in Russian legislation. In «</w:t>
      </w:r>
      <w:hyperlink r:id="rId20">
        <w:r w:rsidRPr="00ED408E">
          <w:rPr>
            <w:rFonts w:ascii="Tahoma" w:eastAsia="Liberation Serif" w:hAnsi="Tahoma" w:cs="Tahoma"/>
            <w:i/>
            <w:color w:val="000080"/>
            <w:sz w:val="22"/>
            <w:szCs w:val="22"/>
            <w:u w:val="single"/>
            <w:lang w:val="en-US" w:eastAsia="zh-CN" w:bidi="hi-IN"/>
          </w:rPr>
          <w:t>Volodina v. Russia No. 2</w:t>
        </w:r>
      </w:hyperlink>
      <w:r w:rsidRPr="00ED408E">
        <w:rPr>
          <w:rFonts w:ascii="Tahoma" w:eastAsia="Liberation Serif" w:hAnsi="Tahoma" w:cs="Tahoma"/>
          <w:sz w:val="22"/>
          <w:szCs w:val="22"/>
          <w:lang w:val="en-US" w:eastAsia="zh-CN" w:bidi="hi-IN"/>
        </w:rPr>
        <w:t>», the ECtHR found that Russian authorities fail to protect victims from repeated acts of cyberviolence (for instance, in cases of the so-called “revenge porn”). In general, an overview of what Russia should do to change the appalling situation is given in the ECtHR pilot judgment in «</w:t>
      </w:r>
      <w:hyperlink r:id="rId21">
        <w:r w:rsidRPr="00ED408E">
          <w:rPr>
            <w:rFonts w:ascii="Tahoma" w:eastAsia="Liberation Serif" w:hAnsi="Tahoma" w:cs="Tahoma"/>
            <w:i/>
            <w:color w:val="000080"/>
            <w:sz w:val="22"/>
            <w:szCs w:val="22"/>
            <w:u w:val="single"/>
            <w:lang w:val="en-US" w:eastAsia="zh-CN" w:bidi="hi-IN"/>
          </w:rPr>
          <w:t>Tunikova and Others v. Russia</w:t>
        </w:r>
      </w:hyperlink>
      <w:r w:rsidRPr="00ED408E">
        <w:rPr>
          <w:rFonts w:ascii="Tahoma" w:eastAsia="Liberation Serif" w:hAnsi="Tahoma" w:cs="Tahoma"/>
          <w:sz w:val="22"/>
          <w:szCs w:val="22"/>
          <w:lang w:val="en-US" w:eastAsia="zh-CN" w:bidi="hi-IN"/>
        </w:rPr>
        <w:t xml:space="preserve">». However, despite the fact that the judgment entered into force in March 2022, the judgment is unlikely to be implemented. </w:t>
      </w:r>
    </w:p>
    <w:p w14:paraId="02496146"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sz w:val="22"/>
          <w:szCs w:val="22"/>
          <w:lang w:val="en-US" w:eastAsia="zh-CN" w:bidi="hi-IN"/>
        </w:rPr>
        <w:t>37. So far, the law on combating domestic violence (the draft bill “On Prevention of Family Violence”, introduced in November 2019) is not on the agenda or under discussion. In 2022 (CCPR/C/RUS/CO/8), the UN HRCtte expressed its concerns about delays in adopting federal legislation prohibiting domestic violence and reports of an increase in domestic violence during the COVID-19 pandemic, the lack of adequate services for victims, including shelters, significant constraints faced by victims with regard to presenting their complaints, and the reluctance of law enforcement officers to prosecute acts of domestic violence (para. 14).</w:t>
      </w:r>
    </w:p>
    <w:p w14:paraId="5425600B" w14:textId="77777777" w:rsidR="00DC5977" w:rsidRPr="00ED408E" w:rsidRDefault="00DC5977" w:rsidP="00DC5977">
      <w:pPr>
        <w:suppressAutoHyphens/>
        <w:spacing w:before="113" w:after="113"/>
        <w:jc w:val="both"/>
        <w:rPr>
          <w:rFonts w:ascii="Tahoma" w:eastAsia="Liberation Serif" w:hAnsi="Tahoma" w:cs="Tahoma"/>
          <w:i/>
          <w:sz w:val="22"/>
          <w:szCs w:val="22"/>
          <w:lang w:val="en-US" w:eastAsia="zh-CN" w:bidi="hi-IN"/>
        </w:rPr>
      </w:pPr>
      <w:r w:rsidRPr="00ED408E">
        <w:rPr>
          <w:rFonts w:ascii="Tahoma" w:eastAsia="Liberation Serif" w:hAnsi="Tahoma" w:cs="Tahoma"/>
          <w:i/>
          <w:sz w:val="22"/>
          <w:szCs w:val="22"/>
          <w:lang w:val="en-US" w:eastAsia="zh-CN" w:bidi="hi-IN"/>
        </w:rPr>
        <w:t>38. Suggested Questions to the RF for the LoI:</w:t>
      </w:r>
    </w:p>
    <w:p w14:paraId="38E266E2" w14:textId="77777777" w:rsidR="00DC5977" w:rsidRPr="00ED408E" w:rsidRDefault="00DC5977" w:rsidP="00DC5977">
      <w:pPr>
        <w:suppressAutoHyphens/>
        <w:spacing w:before="113" w:after="113"/>
        <w:jc w:val="both"/>
        <w:rPr>
          <w:rFonts w:ascii="Tahoma" w:eastAsia="Liberation Serif" w:hAnsi="Tahoma" w:cs="Tahoma"/>
          <w:i/>
          <w:sz w:val="22"/>
          <w:szCs w:val="22"/>
          <w:lang w:val="en-US" w:eastAsia="zh-CN" w:bidi="hi-IN"/>
        </w:rPr>
      </w:pPr>
      <w:r w:rsidRPr="00ED408E">
        <w:rPr>
          <w:rFonts w:ascii="Tahoma" w:eastAsia="Liberation Serif" w:hAnsi="Tahoma" w:cs="Tahoma"/>
          <w:i/>
          <w:sz w:val="22"/>
          <w:szCs w:val="22"/>
          <w:lang w:val="en-US" w:eastAsia="zh-CN" w:bidi="hi-IN"/>
        </w:rPr>
        <w:t xml:space="preserve">- Please update the Committee on recent amendments to the legal framework governing domestic violence. </w:t>
      </w:r>
    </w:p>
    <w:p w14:paraId="6091B142" w14:textId="77777777" w:rsidR="00DC5977" w:rsidRPr="00ED408E" w:rsidRDefault="00DC5977" w:rsidP="00DC5977">
      <w:pPr>
        <w:suppressAutoHyphens/>
        <w:spacing w:before="113" w:after="113"/>
        <w:jc w:val="both"/>
        <w:rPr>
          <w:rFonts w:ascii="Tahoma" w:eastAsia="Liberation Serif" w:hAnsi="Tahoma" w:cs="Tahoma"/>
          <w:i/>
          <w:sz w:val="22"/>
          <w:szCs w:val="22"/>
          <w:lang w:val="en-US" w:eastAsia="zh-CN" w:bidi="hi-IN"/>
        </w:rPr>
      </w:pPr>
      <w:r w:rsidRPr="00ED408E">
        <w:rPr>
          <w:rFonts w:ascii="Tahoma" w:eastAsia="Liberation Serif" w:hAnsi="Tahoma" w:cs="Tahoma"/>
          <w:i/>
          <w:sz w:val="22"/>
          <w:szCs w:val="22"/>
          <w:lang w:val="en-US" w:eastAsia="zh-CN" w:bidi="hi-IN"/>
        </w:rPr>
        <w:t>- Please also provide detailed information on the impact of measures adopted to address domestic violence and statistical data on the prevalence of domestic violence in the State party and on remedies provided to victims of domestic violence.</w:t>
      </w:r>
    </w:p>
    <w:p w14:paraId="504A23EA" w14:textId="77777777" w:rsidR="00DC5977" w:rsidRPr="00ED408E" w:rsidRDefault="00DC5977" w:rsidP="00DC5977">
      <w:pPr>
        <w:pBdr>
          <w:top w:val="nil"/>
          <w:left w:val="nil"/>
          <w:bottom w:val="nil"/>
          <w:right w:val="nil"/>
          <w:between w:val="nil"/>
        </w:pBdr>
        <w:suppressAutoHyphens/>
        <w:spacing w:before="113" w:after="113"/>
        <w:jc w:val="both"/>
        <w:rPr>
          <w:rFonts w:ascii="Tahoma" w:eastAsia="Liberation Serif" w:hAnsi="Tahoma" w:cs="Tahoma"/>
          <w:b/>
          <w:color w:val="000000"/>
          <w:sz w:val="22"/>
          <w:szCs w:val="22"/>
          <w:lang w:val="en-US" w:eastAsia="zh-CN" w:bidi="hi-IN"/>
        </w:rPr>
      </w:pPr>
    </w:p>
    <w:p w14:paraId="4750BA46" w14:textId="77777777" w:rsidR="00DC5977" w:rsidRPr="00ED408E" w:rsidRDefault="00DC5977" w:rsidP="00DC5977">
      <w:pPr>
        <w:pBdr>
          <w:top w:val="nil"/>
          <w:left w:val="nil"/>
          <w:bottom w:val="nil"/>
          <w:right w:val="nil"/>
          <w:between w:val="nil"/>
        </w:pBdr>
        <w:suppressAutoHyphens/>
        <w:spacing w:before="113" w:after="113"/>
        <w:jc w:val="both"/>
        <w:rPr>
          <w:rFonts w:ascii="Tahoma" w:eastAsia="Liberation Serif" w:hAnsi="Tahoma" w:cs="Tahoma"/>
          <w:color w:val="000000"/>
          <w:sz w:val="22"/>
          <w:szCs w:val="22"/>
          <w:lang w:val="en-US" w:eastAsia="zh-CN" w:bidi="hi-IN"/>
        </w:rPr>
      </w:pPr>
      <w:r w:rsidRPr="00ED408E">
        <w:rPr>
          <w:rFonts w:ascii="Tahoma" w:eastAsia="Liberation Serif" w:hAnsi="Tahoma" w:cs="Tahoma"/>
          <w:b/>
          <w:color w:val="000000"/>
          <w:sz w:val="22"/>
          <w:szCs w:val="22"/>
          <w:lang w:val="en-US" w:eastAsia="zh-CN" w:bidi="hi-IN"/>
        </w:rPr>
        <w:t>Right to physical and mental health (art. 12)</w:t>
      </w:r>
    </w:p>
    <w:p w14:paraId="7F06E957" w14:textId="77777777" w:rsidR="00DC5977" w:rsidRPr="00ED408E" w:rsidRDefault="00DC5977" w:rsidP="00DC5977">
      <w:pPr>
        <w:pBdr>
          <w:top w:val="nil"/>
          <w:left w:val="nil"/>
          <w:bottom w:val="nil"/>
          <w:right w:val="nil"/>
          <w:between w:val="nil"/>
        </w:pBdr>
        <w:suppressAutoHyphens/>
        <w:spacing w:before="113" w:after="113"/>
        <w:jc w:val="both"/>
        <w:rPr>
          <w:rFonts w:ascii="Tahoma" w:eastAsia="Liberation Serif" w:hAnsi="Tahoma" w:cs="Tahoma"/>
          <w:color w:val="000000"/>
          <w:sz w:val="22"/>
          <w:szCs w:val="22"/>
          <w:lang w:val="en-US" w:eastAsia="zh-CN" w:bidi="hi-IN"/>
        </w:rPr>
      </w:pPr>
      <w:r w:rsidRPr="00ED408E">
        <w:rPr>
          <w:rFonts w:ascii="Tahoma" w:eastAsia="Liberation Serif" w:hAnsi="Tahoma" w:cs="Tahoma"/>
          <w:i/>
          <w:color w:val="000000"/>
          <w:sz w:val="22"/>
          <w:szCs w:val="22"/>
          <w:u w:val="single"/>
          <w:lang w:val="en-US" w:eastAsia="zh-CN" w:bidi="hi-IN"/>
        </w:rPr>
        <w:t>Gender identity issues</w:t>
      </w:r>
    </w:p>
    <w:p w14:paraId="4732AD9C" w14:textId="77777777" w:rsidR="00DC5977" w:rsidRPr="00ED408E" w:rsidRDefault="00DC5977" w:rsidP="00DC5977">
      <w:pPr>
        <w:pBdr>
          <w:top w:val="nil"/>
          <w:left w:val="nil"/>
          <w:bottom w:val="nil"/>
          <w:right w:val="nil"/>
          <w:between w:val="nil"/>
        </w:pBdr>
        <w:suppressAutoHyphens/>
        <w:spacing w:before="113" w:after="113"/>
        <w:jc w:val="both"/>
        <w:rPr>
          <w:rFonts w:ascii="Tahoma" w:eastAsia="Arial" w:hAnsi="Tahoma" w:cs="Tahoma"/>
          <w:color w:val="000000"/>
          <w:sz w:val="22"/>
          <w:szCs w:val="22"/>
          <w:lang w:val="en-US" w:eastAsia="zh-CN" w:bidi="hi-IN"/>
        </w:rPr>
      </w:pPr>
      <w:r w:rsidRPr="00ED408E">
        <w:rPr>
          <w:rFonts w:ascii="Tahoma" w:eastAsia="Liberation Serif" w:hAnsi="Tahoma" w:cs="Tahoma"/>
          <w:sz w:val="22"/>
          <w:szCs w:val="22"/>
          <w:lang w:val="en-US" w:eastAsia="zh-CN" w:bidi="hi-IN"/>
        </w:rPr>
        <w:t>39</w:t>
      </w:r>
      <w:r w:rsidRPr="00ED408E">
        <w:rPr>
          <w:rFonts w:ascii="Tahoma" w:eastAsia="Liberation Serif" w:hAnsi="Tahoma" w:cs="Tahoma"/>
          <w:color w:val="000000"/>
          <w:sz w:val="22"/>
          <w:szCs w:val="22"/>
          <w:lang w:val="en-US" w:eastAsia="zh-CN" w:bidi="hi-IN"/>
        </w:rPr>
        <w:t xml:space="preserve">. In July 2023, the Russian Duma </w:t>
      </w:r>
      <w:hyperlink r:id="rId22">
        <w:r w:rsidRPr="00ED408E">
          <w:rPr>
            <w:rFonts w:ascii="Tahoma" w:eastAsia="Liberation Serif" w:hAnsi="Tahoma" w:cs="Tahoma"/>
            <w:color w:val="000080"/>
            <w:sz w:val="22"/>
            <w:szCs w:val="22"/>
            <w:u w:val="single"/>
            <w:lang w:val="en-US" w:eastAsia="zh-CN" w:bidi="hi-IN"/>
          </w:rPr>
          <w:t>adopted</w:t>
        </w:r>
      </w:hyperlink>
      <w:r w:rsidRPr="00ED408E">
        <w:rPr>
          <w:rFonts w:ascii="Tahoma" w:eastAsia="Liberation Serif" w:hAnsi="Tahoma" w:cs="Tahoma"/>
          <w:color w:val="000000"/>
          <w:sz w:val="22"/>
          <w:szCs w:val="22"/>
          <w:lang w:val="en-US" w:eastAsia="zh-CN" w:bidi="hi-IN"/>
        </w:rPr>
        <w:t xml:space="preserve"> a law banning gender transition</w:t>
      </w:r>
      <w:r w:rsidRPr="00ED408E">
        <w:rPr>
          <w:rFonts w:ascii="Tahoma" w:eastAsia="Liberation Serif" w:hAnsi="Tahoma" w:cs="Tahoma"/>
          <w:sz w:val="22"/>
          <w:szCs w:val="22"/>
          <w:lang w:val="en-US" w:eastAsia="zh-CN" w:bidi="hi-IN"/>
        </w:rPr>
        <w:t>, and the law was signed by a President.</w:t>
      </w:r>
      <w:r w:rsidRPr="00ED408E">
        <w:rPr>
          <w:rFonts w:ascii="Tahoma" w:eastAsia="Liberation Serif" w:hAnsi="Tahoma" w:cs="Tahoma"/>
          <w:color w:val="000000"/>
          <w:sz w:val="22"/>
          <w:szCs w:val="22"/>
          <w:lang w:val="en-US" w:eastAsia="zh-CN" w:bidi="hi-IN"/>
        </w:rPr>
        <w:t xml:space="preserve"> Russia officially prohibited </w:t>
      </w:r>
      <w:r w:rsidRPr="00ED408E">
        <w:rPr>
          <w:rFonts w:ascii="Tahoma" w:eastAsia="Liberation Serif" w:hAnsi="Tahoma" w:cs="Tahoma"/>
          <w:sz w:val="22"/>
          <w:szCs w:val="22"/>
          <w:lang w:val="en-US" w:eastAsia="zh-CN" w:bidi="hi-IN"/>
        </w:rPr>
        <w:t>gender-affirming</w:t>
      </w:r>
      <w:r w:rsidRPr="00ED408E">
        <w:rPr>
          <w:rFonts w:ascii="Tahoma" w:eastAsia="Liberation Serif" w:hAnsi="Tahoma" w:cs="Tahoma"/>
          <w:color w:val="000000"/>
          <w:sz w:val="22"/>
          <w:szCs w:val="22"/>
          <w:lang w:val="en-US" w:eastAsia="zh-CN" w:bidi="hi-IN"/>
        </w:rPr>
        <w:t xml:space="preserve"> surgeries and appropriate hormone therapy. Besides, it will not be possible to change the gender marker in documents. Gender transition made by one of the spouses will be the legal basis for the annulment of the marriage. Transgender individuals will be totally prohibited from adopting children and establishing guardianship over them. </w:t>
      </w:r>
      <w:r w:rsidRPr="00ED408E">
        <w:rPr>
          <w:rFonts w:ascii="Tahoma" w:eastAsia="Arial" w:hAnsi="Tahoma" w:cs="Tahoma"/>
          <w:sz w:val="22"/>
          <w:szCs w:val="22"/>
          <w:lang w:val="en-US" w:eastAsia="zh-CN" w:bidi="hi-IN"/>
        </w:rPr>
        <w:t xml:space="preserve">The law prohibiting gender transitioning violates the right to health and medical care and does not comply with legal norms to affirm the priority of the patient's interests in medical care. It is a legal justification for denying health care to people who need it. </w:t>
      </w:r>
    </w:p>
    <w:p w14:paraId="7E3B0F03"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i/>
          <w:sz w:val="22"/>
          <w:szCs w:val="22"/>
          <w:lang w:val="en-US" w:eastAsia="zh-CN" w:bidi="hi-IN"/>
        </w:rPr>
        <w:t>40. Suggested Questions to the RF for the LoI:</w:t>
      </w:r>
    </w:p>
    <w:p w14:paraId="3ABBE206" w14:textId="77777777" w:rsidR="00DC5977" w:rsidRPr="00ED408E" w:rsidRDefault="00DC5977" w:rsidP="00DC5977">
      <w:pPr>
        <w:pBdr>
          <w:top w:val="nil"/>
          <w:left w:val="nil"/>
          <w:bottom w:val="nil"/>
          <w:right w:val="nil"/>
          <w:between w:val="nil"/>
        </w:pBdr>
        <w:suppressAutoHyphens/>
        <w:spacing w:before="113" w:after="113"/>
        <w:jc w:val="both"/>
        <w:rPr>
          <w:rFonts w:ascii="Tahoma" w:eastAsia="Liberation Serif" w:hAnsi="Tahoma" w:cs="Tahoma"/>
          <w:color w:val="000000"/>
          <w:sz w:val="22"/>
          <w:szCs w:val="22"/>
          <w:lang w:val="en-US" w:eastAsia="zh-CN" w:bidi="hi-IN"/>
        </w:rPr>
      </w:pPr>
      <w:r w:rsidRPr="00ED408E">
        <w:rPr>
          <w:rFonts w:ascii="Tahoma" w:eastAsia="Liberation Serif" w:hAnsi="Tahoma" w:cs="Tahoma"/>
          <w:i/>
          <w:color w:val="000000"/>
          <w:sz w:val="22"/>
          <w:szCs w:val="22"/>
          <w:lang w:val="en-US" w:eastAsia="zh-CN" w:bidi="hi-IN"/>
        </w:rPr>
        <w:t>- Please inform the Committee whether the recent legislation on gender transition is consistent with the Covenant, in particular with the provisions on the prohibition of discrimination.</w:t>
      </w:r>
    </w:p>
    <w:p w14:paraId="54DAC470"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i/>
          <w:sz w:val="22"/>
          <w:szCs w:val="22"/>
          <w:u w:val="single"/>
          <w:lang w:val="en-US" w:eastAsia="zh-CN" w:bidi="hi-IN"/>
        </w:rPr>
        <w:t>Fighting against HIV</w:t>
      </w:r>
    </w:p>
    <w:p w14:paraId="67AEE8BB"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sz w:val="22"/>
          <w:szCs w:val="22"/>
          <w:lang w:val="en-US" w:eastAsia="zh-CN" w:bidi="hi-IN"/>
        </w:rPr>
        <w:t xml:space="preserve">41. The </w:t>
      </w:r>
      <w:hyperlink r:id="rId23">
        <w:r w:rsidRPr="00ED408E">
          <w:rPr>
            <w:rFonts w:ascii="Tahoma" w:eastAsia="Liberation Serif" w:hAnsi="Tahoma" w:cs="Tahoma"/>
            <w:color w:val="000080"/>
            <w:sz w:val="22"/>
            <w:szCs w:val="22"/>
            <w:u w:val="single"/>
            <w:lang w:val="en-US" w:eastAsia="zh-CN" w:bidi="hi-IN"/>
          </w:rPr>
          <w:t>Law</w:t>
        </w:r>
      </w:hyperlink>
      <w:r w:rsidRPr="00ED408E">
        <w:rPr>
          <w:rFonts w:ascii="Tahoma" w:eastAsia="Liberation Serif" w:hAnsi="Tahoma" w:cs="Tahoma"/>
          <w:sz w:val="22"/>
          <w:szCs w:val="22"/>
          <w:lang w:val="en-US" w:eastAsia="zh-CN" w:bidi="hi-IN"/>
        </w:rPr>
        <w:t xml:space="preserve"> “On Prevention of the Spreading of HIV in the Russian Federation,” article 5, declares that HIV-positive citizens of Russia have the rights, freedoms, and obligations as prescribed by the Constitution and laws of the RF on its territory and on the territory of its subjects; the rights and freedoms of citizens of the Russian Federation may be limited because of their HIV-positive status. Article 10 of the same law indicates that foreign citizens and stateless persons who apply for a Russian </w:t>
      </w:r>
      <w:r w:rsidRPr="00ED408E">
        <w:rPr>
          <w:rFonts w:ascii="Tahoma" w:eastAsia="Liberation Serif" w:hAnsi="Tahoma" w:cs="Tahoma"/>
          <w:sz w:val="22"/>
          <w:szCs w:val="22"/>
          <w:lang w:val="en-US" w:eastAsia="zh-CN" w:bidi="hi-IN"/>
        </w:rPr>
        <w:lastRenderedPageBreak/>
        <w:t>visa to stay within Russia’s border for a period longer than 3 months are to provide a certificate about their being HIV-negative. Article 11, section two stipulates that “in case HIV is detected in a foreign citizen or a stateless person who are present on the territory of the Russian Federation, they are to be subjected to deportation outside the borders of the Russian Federation based on the procedure defined by the law.” Such a situation invests in further developing stigma around HIV. It also creates additional reasons for avoiding getting tested for HIV and other STIs and receiving respective treatment and care, which creates more barriers to accessing healthcare and infringing the LGBT people’s right to health and life</w:t>
      </w:r>
      <w:r w:rsidRPr="00ED408E">
        <w:rPr>
          <w:rFonts w:ascii="Tahoma" w:eastAsia="Liberation Serif" w:hAnsi="Tahoma" w:cs="Tahoma"/>
          <w:sz w:val="22"/>
          <w:szCs w:val="22"/>
          <w:vertAlign w:val="superscript"/>
          <w:lang w:val="en-US" w:eastAsia="zh-CN" w:bidi="hi-IN"/>
        </w:rPr>
        <w:footnoteReference w:id="8"/>
      </w:r>
      <w:r w:rsidRPr="00ED408E">
        <w:rPr>
          <w:rFonts w:ascii="Tahoma" w:eastAsia="Liberation Serif" w:hAnsi="Tahoma" w:cs="Tahoma"/>
          <w:sz w:val="22"/>
          <w:szCs w:val="22"/>
          <w:lang w:val="en-US" w:eastAsia="zh-CN" w:bidi="hi-IN"/>
        </w:rPr>
        <w:t>.</w:t>
      </w:r>
    </w:p>
    <w:p w14:paraId="3C234B4A" w14:textId="77777777" w:rsidR="00DC5977" w:rsidRPr="00ED408E" w:rsidRDefault="00DC5977" w:rsidP="00DC5977">
      <w:pPr>
        <w:tabs>
          <w:tab w:val="left" w:pos="1689"/>
        </w:tabs>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color w:val="0E101A"/>
          <w:sz w:val="22"/>
          <w:szCs w:val="22"/>
          <w:lang w:val="en-US" w:eastAsia="zh-CN" w:bidi="hi-IN"/>
        </w:rPr>
        <w:t>42. On the one hand, PLHIV can freely enter into the territory of the Russian Federation. However, it is impossible for a migrant who is openly HIV-positive to obtain a work permit since HIV-positive status is one of the barriers to obtaining a work permit</w:t>
      </w:r>
      <w:r w:rsidRPr="00ED408E">
        <w:rPr>
          <w:rFonts w:ascii="Tahoma" w:eastAsia="Liberation Serif" w:hAnsi="Tahoma" w:cs="Tahoma"/>
          <w:color w:val="0E101A"/>
          <w:sz w:val="22"/>
          <w:szCs w:val="22"/>
          <w:vertAlign w:val="superscript"/>
          <w:lang w:val="en-US" w:eastAsia="zh-CN" w:bidi="hi-IN"/>
        </w:rPr>
        <w:footnoteReference w:id="9"/>
      </w:r>
      <w:r w:rsidRPr="00ED408E">
        <w:rPr>
          <w:rFonts w:ascii="Tahoma" w:eastAsia="Liberation Serif" w:hAnsi="Tahoma" w:cs="Tahoma"/>
          <w:color w:val="0E101A"/>
          <w:sz w:val="22"/>
          <w:szCs w:val="22"/>
          <w:lang w:val="en-US" w:eastAsia="zh-CN" w:bidi="hi-IN"/>
        </w:rPr>
        <w:t xml:space="preserve">. The specified permit is issued or reissued in accordance with the requirements of paragraph 5, part 2, and paragraph 6, part 9 of Art. 13-3 of </w:t>
      </w:r>
      <w:hyperlink r:id="rId24">
        <w:r w:rsidRPr="00ED408E">
          <w:rPr>
            <w:rFonts w:ascii="Tahoma" w:eastAsia="Liberation Serif" w:hAnsi="Tahoma" w:cs="Tahoma"/>
            <w:color w:val="3465A4"/>
            <w:sz w:val="22"/>
            <w:szCs w:val="22"/>
            <w:u w:val="single"/>
            <w:lang w:val="en-US" w:eastAsia="zh-CN" w:bidi="hi-IN"/>
          </w:rPr>
          <w:t xml:space="preserve">Law N 114 </w:t>
        </w:r>
      </w:hyperlink>
      <w:r w:rsidRPr="00ED408E">
        <w:rPr>
          <w:rFonts w:ascii="Tahoma" w:eastAsia="Liberation Serif" w:hAnsi="Tahoma" w:cs="Tahoma"/>
          <w:color w:val="0E101A"/>
          <w:sz w:val="22"/>
          <w:szCs w:val="22"/>
          <w:lang w:val="en-US" w:eastAsia="zh-CN" w:bidi="hi-IN"/>
        </w:rPr>
        <w:t>Federal Law, according to which, in order to obtain/renew a permit, a foreign citizen must provide a «certificate that this foreign citizen does not have a disease caused by the human immunodeficiency virus (HIV infection).» Moreover, according to paragraph 10, part 9 of Article 18 of the same law, a work permit is not issued, or an issued permit is revoked if the foreign citizen «is a drug addict, or does not have a certificate that he does not have a disease caused by the human immunodeficiency virus (HIV infection), or suffers from one of the infectious diseases that pose a danger to others.»</w:t>
      </w:r>
    </w:p>
    <w:p w14:paraId="310C2B4D"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color w:val="0E101A"/>
          <w:sz w:val="22"/>
          <w:szCs w:val="22"/>
          <w:lang w:val="en-US" w:eastAsia="zh-CN" w:bidi="hi-IN"/>
        </w:rPr>
        <w:t xml:space="preserve">43. The existence of criminal liability, even in the absence of any actual application of this punishment, leaves room for the stigmatization of people living with HIV (PLHIV), as well as for abuse of power, blackmail, and intimidation of LGBT+ people. HIV criminalization also creates barriers to accessing health care, including sexual and reproductive health services. The UN principles strongly recommend that such laws be applied only in cases of intentional transmission of the virus. We recall the </w:t>
      </w:r>
      <w:hyperlink r:id="rId25">
        <w:r w:rsidRPr="00ED408E">
          <w:rPr>
            <w:rFonts w:ascii="Tahoma" w:eastAsia="Liberation Serif" w:hAnsi="Tahoma" w:cs="Tahoma"/>
            <w:color w:val="3465A4"/>
            <w:sz w:val="22"/>
            <w:szCs w:val="22"/>
            <w:u w:val="single"/>
            <w:lang w:val="en-US" w:eastAsia="zh-CN" w:bidi="hi-IN"/>
          </w:rPr>
          <w:t>Oslo Declaration</w:t>
        </w:r>
      </w:hyperlink>
      <w:r w:rsidRPr="00ED408E">
        <w:rPr>
          <w:rFonts w:ascii="Tahoma" w:eastAsia="Liberation Serif" w:hAnsi="Tahoma" w:cs="Tahoma"/>
          <w:color w:val="3465A4"/>
          <w:sz w:val="22"/>
          <w:szCs w:val="22"/>
          <w:lang w:val="en-US" w:eastAsia="zh-CN" w:bidi="hi-IN"/>
        </w:rPr>
        <w:t xml:space="preserve"> </w:t>
      </w:r>
      <w:r w:rsidRPr="00ED408E">
        <w:rPr>
          <w:rFonts w:ascii="Tahoma" w:eastAsia="Liberation Serif" w:hAnsi="Tahoma" w:cs="Tahoma"/>
          <w:color w:val="0E101A"/>
          <w:sz w:val="22"/>
          <w:szCs w:val="22"/>
          <w:lang w:val="en-US" w:eastAsia="zh-CN" w:bidi="hi-IN"/>
        </w:rPr>
        <w:t>on HIV criminalization, adopted by international civil society on 13 February 2012, and urge the States to abolish criminal liability for unintentional HIV transmissions.</w:t>
      </w:r>
    </w:p>
    <w:p w14:paraId="3AE60582" w14:textId="77777777" w:rsidR="00DC5977" w:rsidRPr="00ED408E" w:rsidRDefault="00DC5977" w:rsidP="00DC5977">
      <w:pPr>
        <w:suppressAutoHyphens/>
        <w:spacing w:before="113" w:after="113"/>
        <w:jc w:val="both"/>
        <w:rPr>
          <w:rFonts w:ascii="Tahoma" w:eastAsia="Liberation Serif" w:hAnsi="Tahoma" w:cs="Tahoma"/>
          <w:color w:val="0E101A"/>
          <w:sz w:val="22"/>
          <w:szCs w:val="22"/>
          <w:lang w:val="en-US" w:eastAsia="zh-CN" w:bidi="hi-IN"/>
        </w:rPr>
      </w:pPr>
      <w:r w:rsidRPr="00ED408E">
        <w:rPr>
          <w:rFonts w:ascii="Tahoma" w:eastAsia="Liberation Serif" w:hAnsi="Tahoma" w:cs="Tahoma"/>
          <w:color w:val="0E101A"/>
          <w:sz w:val="22"/>
          <w:szCs w:val="22"/>
          <w:lang w:val="en-US" w:eastAsia="zh-CN" w:bidi="hi-IN"/>
        </w:rPr>
        <w:t xml:space="preserve">44. One of the challenges is the requirement to submit HIV status certificates for migrants and the exclusion of non-residents from the list of people who can have regular access to ART. Migrants with HIV are the vaguest group in terms of statistics. Only the number officially examined and identified is precisely known. Most of the migrants take tests anonymously, some avoid testing. We are concerned that the legislation in this area, on the contrary, is being tightened. For instance, in Russia, </w:t>
      </w:r>
      <w:hyperlink r:id="rId26">
        <w:r w:rsidRPr="00ED408E">
          <w:rPr>
            <w:rFonts w:ascii="Tahoma" w:eastAsia="Liberation Serif" w:hAnsi="Tahoma" w:cs="Tahoma"/>
            <w:color w:val="3465A4"/>
            <w:sz w:val="22"/>
            <w:szCs w:val="22"/>
            <w:u w:val="single"/>
            <w:lang w:val="en-US" w:eastAsia="zh-CN" w:bidi="hi-IN"/>
          </w:rPr>
          <w:t>from December 2021</w:t>
        </w:r>
      </w:hyperlink>
      <w:r w:rsidRPr="00ED408E">
        <w:rPr>
          <w:rFonts w:ascii="Tahoma" w:eastAsia="Liberation Serif" w:hAnsi="Tahoma" w:cs="Tahoma"/>
          <w:color w:val="0E101A"/>
          <w:sz w:val="22"/>
          <w:szCs w:val="22"/>
          <w:lang w:val="en-US" w:eastAsia="zh-CN" w:bidi="hi-IN"/>
        </w:rPr>
        <w:t xml:space="preserve">, all migrants are required to undergo HIV testing regularly (once every three months). If they fail or receive a positive diagnosis, such persons are at risk of deportation or annulling of their residence permit. </w:t>
      </w:r>
    </w:p>
    <w:p w14:paraId="256E3295"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i/>
          <w:sz w:val="22"/>
          <w:szCs w:val="22"/>
          <w:lang w:val="en-US" w:eastAsia="zh-CN" w:bidi="hi-IN"/>
        </w:rPr>
        <w:t>45. Suggested Questions to the RF for the LoI:</w:t>
      </w:r>
    </w:p>
    <w:p w14:paraId="0F973641"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i/>
          <w:sz w:val="22"/>
          <w:szCs w:val="22"/>
          <w:lang w:val="en-US" w:eastAsia="zh-CN" w:bidi="hi-IN"/>
        </w:rPr>
        <w:t>- Please inform the Committee about the statistics related to the use of the articles of the Criminal Code prohibiting HIV transmission (the number of investigations launched, convictions, and penalties imposed on those responsible).</w:t>
      </w:r>
    </w:p>
    <w:p w14:paraId="370910F7"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i/>
          <w:sz w:val="22"/>
          <w:szCs w:val="22"/>
          <w:lang w:val="en-US" w:eastAsia="zh-CN" w:bidi="hi-IN"/>
        </w:rPr>
        <w:t>- Please inform the Committee about the statistics related to the cases of deportation and prohibition of entry for foreign nationals living with HIV.</w:t>
      </w:r>
    </w:p>
    <w:p w14:paraId="71DC93CB" w14:textId="77777777" w:rsidR="00DC5977" w:rsidRPr="00ED408E" w:rsidRDefault="00DC5977" w:rsidP="00DC5977">
      <w:pPr>
        <w:suppressAutoHyphens/>
        <w:spacing w:before="113" w:after="113"/>
        <w:jc w:val="both"/>
        <w:rPr>
          <w:rFonts w:ascii="Tahoma" w:eastAsia="Liberation Serif" w:hAnsi="Tahoma" w:cs="Tahoma"/>
          <w:i/>
          <w:sz w:val="22"/>
          <w:szCs w:val="22"/>
          <w:u w:val="single"/>
          <w:lang w:val="en-US" w:eastAsia="zh-CN" w:bidi="hi-IN"/>
        </w:rPr>
      </w:pPr>
      <w:r w:rsidRPr="00ED408E">
        <w:rPr>
          <w:rFonts w:ascii="Tahoma" w:eastAsia="Liberation Serif" w:hAnsi="Tahoma" w:cs="Tahoma"/>
          <w:i/>
          <w:sz w:val="22"/>
          <w:szCs w:val="22"/>
          <w:u w:val="single"/>
          <w:lang w:val="en-US" w:eastAsia="zh-CN" w:bidi="hi-IN"/>
        </w:rPr>
        <w:t>The issues of sex work</w:t>
      </w:r>
    </w:p>
    <w:p w14:paraId="361EB833"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sz w:val="22"/>
          <w:szCs w:val="22"/>
          <w:lang w:val="en-US" w:eastAsia="zh-CN" w:bidi="hi-IN"/>
        </w:rPr>
        <w:t xml:space="preserve">46. The legal uncertainty surrounding sex work creates major legal barriers to seeking protection and justice in law enforcement agencies. Sex workers are specifically vulnerable to violence, HIV/AIDS, </w:t>
      </w:r>
      <w:r w:rsidRPr="00ED408E">
        <w:rPr>
          <w:rFonts w:ascii="Tahoma" w:eastAsia="Liberation Serif" w:hAnsi="Tahoma" w:cs="Tahoma"/>
          <w:sz w:val="22"/>
          <w:szCs w:val="22"/>
          <w:lang w:val="en-US" w:eastAsia="zh-CN" w:bidi="hi-IN"/>
        </w:rPr>
        <w:lastRenderedPageBreak/>
        <w:t xml:space="preserve">and discrimination. Article 6.11 of the Administrative Offenses Code on prostitution and related policies that criminalize and stigmatize sex workers facilitate human rights abuses against sex workers by creating pretexts for agents of the state to control and punish sex workers. </w:t>
      </w:r>
    </w:p>
    <w:p w14:paraId="538D5444"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sz w:val="22"/>
          <w:szCs w:val="22"/>
          <w:lang w:val="en-US" w:eastAsia="zh-CN" w:bidi="hi-IN"/>
        </w:rPr>
        <w:t xml:space="preserve">47. Sex work (“prostitution” in government-endorsed regulations) in Russia is considered an administrative offense, while the organization of “prostitution” is treated as a criminal offense with a penalty of up to eight years of prison. The criminalization of sex work also worsens the position and discriminates against of migrants and refugees, as engaging in this type of work might make them more visible and liable to being targeted by state authorities. Many of them have expired visas, residence permission, or no residence registration, and police can file a migration-related case with sanctions up to deportation. </w:t>
      </w:r>
    </w:p>
    <w:p w14:paraId="6FE6A970"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sz w:val="22"/>
          <w:szCs w:val="22"/>
          <w:lang w:val="en-US" w:eastAsia="zh-CN" w:bidi="hi-IN"/>
        </w:rPr>
        <w:t>48. Sex work is the area where cases of intersectional discrimination most often occur, when the victim is a migrant of an ethnic minority, LGBT+, and often PLHIV. Stigmatization of transgender sex workers is enhanced by the possibility of bringing administrative responsibility for prostitution since each act of commercial sex can entail administrative liability. Any contact with a law enforcement officer allows for the immediate deportation of a transgender migrant sex worker to their country of citizenship, where there are no security guarantees and a higher risk of transphobic violence</w:t>
      </w:r>
      <w:r w:rsidRPr="00ED408E">
        <w:rPr>
          <w:rFonts w:ascii="Tahoma" w:eastAsia="Liberation Serif" w:hAnsi="Tahoma" w:cs="Tahoma"/>
          <w:sz w:val="22"/>
          <w:szCs w:val="22"/>
          <w:vertAlign w:val="superscript"/>
          <w:lang w:val="en-US" w:eastAsia="zh-CN" w:bidi="hi-IN"/>
        </w:rPr>
        <w:footnoteReference w:id="10"/>
      </w:r>
      <w:r w:rsidRPr="00ED408E">
        <w:rPr>
          <w:rFonts w:ascii="Tahoma" w:eastAsia="Liberation Serif" w:hAnsi="Tahoma" w:cs="Tahoma"/>
          <w:sz w:val="22"/>
          <w:szCs w:val="22"/>
          <w:lang w:val="en-US" w:eastAsia="zh-CN" w:bidi="hi-IN"/>
        </w:rPr>
        <w:t>. Stigmatization leads to serious limitations in access to healthcare services for transgender sex workers, including those aimed at reducing the risk of infection, preventing the spread of HIV, and receiving therapy when it is needed.</w:t>
      </w:r>
    </w:p>
    <w:p w14:paraId="7EFF2DBD"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sz w:val="22"/>
          <w:szCs w:val="22"/>
          <w:lang w:val="en-US" w:eastAsia="zh-CN" w:bidi="hi-IN"/>
        </w:rPr>
        <w:t>49. Meanwhile, the flow of migrants involved in sex work is high. For example, data on migration from Kyrgyzstan should be cited</w:t>
      </w:r>
      <w:r w:rsidRPr="00ED408E">
        <w:rPr>
          <w:rFonts w:ascii="Tahoma" w:eastAsia="Liberation Serif" w:hAnsi="Tahoma" w:cs="Tahoma"/>
          <w:sz w:val="22"/>
          <w:szCs w:val="22"/>
          <w:vertAlign w:val="superscript"/>
          <w:lang w:val="en-US" w:eastAsia="zh-CN" w:bidi="hi-IN"/>
        </w:rPr>
        <w:footnoteReference w:id="11"/>
      </w:r>
      <w:r w:rsidRPr="00ED408E">
        <w:rPr>
          <w:rFonts w:ascii="Tahoma" w:eastAsia="Liberation Serif" w:hAnsi="Tahoma" w:cs="Tahoma"/>
          <w:sz w:val="22"/>
          <w:szCs w:val="22"/>
          <w:lang w:val="en-US" w:eastAsia="zh-CN" w:bidi="hi-IN"/>
        </w:rPr>
        <w:t>. The list of countries receiving migrants is headed by the Russian Federation: 88% of respondents indicated that transgender women choose Russia as their destination for migration. Trans women have multi-layered vulnerabilities as they are discriminated against as trans people, sex workers, and migrants</w:t>
      </w:r>
      <w:r w:rsidRPr="00ED408E">
        <w:rPr>
          <w:rFonts w:ascii="Tahoma" w:eastAsia="Liberation Serif" w:hAnsi="Tahoma" w:cs="Tahoma"/>
          <w:sz w:val="22"/>
          <w:szCs w:val="22"/>
          <w:vertAlign w:val="superscript"/>
          <w:lang w:val="en-US" w:eastAsia="zh-CN" w:bidi="hi-IN"/>
        </w:rPr>
        <w:footnoteReference w:id="12"/>
      </w:r>
      <w:r w:rsidRPr="00ED408E">
        <w:rPr>
          <w:rFonts w:ascii="Tahoma" w:eastAsia="Liberation Serif" w:hAnsi="Tahoma" w:cs="Tahoma"/>
          <w:sz w:val="22"/>
          <w:szCs w:val="22"/>
          <w:lang w:val="en-US" w:eastAsia="zh-CN" w:bidi="hi-IN"/>
        </w:rPr>
        <w:t>. One of the pressing problems in migration is detention by law enforcement agencies. Two-thirds (62%) of the respondents were arrested in one way or another by law enforcement agencies, and 15.4% of the respondents have experience of being placed in detention centers. The problem of deportation affected about a quarter of the respondents due to non-compliance with the rules of residence</w:t>
      </w:r>
      <w:r w:rsidRPr="00ED408E">
        <w:rPr>
          <w:rFonts w:ascii="Tahoma" w:eastAsia="Liberation Serif" w:hAnsi="Tahoma" w:cs="Tahoma"/>
          <w:sz w:val="22"/>
          <w:szCs w:val="22"/>
          <w:vertAlign w:val="superscript"/>
          <w:lang w:val="en-US" w:eastAsia="zh-CN" w:bidi="hi-IN"/>
        </w:rPr>
        <w:footnoteReference w:id="13"/>
      </w:r>
      <w:r w:rsidRPr="00ED408E">
        <w:rPr>
          <w:rFonts w:ascii="Tahoma" w:eastAsia="Liberation Serif" w:hAnsi="Tahoma" w:cs="Tahoma"/>
          <w:sz w:val="22"/>
          <w:szCs w:val="22"/>
          <w:lang w:val="en-US" w:eastAsia="zh-CN" w:bidi="hi-IN"/>
        </w:rPr>
        <w:t>.</w:t>
      </w:r>
    </w:p>
    <w:p w14:paraId="1E8A95D6"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sz w:val="22"/>
          <w:szCs w:val="22"/>
          <w:lang w:val="en-US" w:eastAsia="zh-CN" w:bidi="hi-IN"/>
        </w:rPr>
        <w:t>50. Anti Discrimination laws and regulations should guarantee sex workers’ right to social, health, and financial services. Health services should be made available, accessible, and acceptable to sex workers based on the principles of avoidance of stigma, non-discrimination, and the right to health. Law enforcement of officials and health and social care providers need to be trained to recognize and uphold the human rights of sex workers and held accountable if they violate the rights of sex workers, including the perpetration of violence.</w:t>
      </w:r>
    </w:p>
    <w:p w14:paraId="45A2F50E"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i/>
          <w:sz w:val="22"/>
          <w:szCs w:val="22"/>
          <w:lang w:val="en-US" w:eastAsia="zh-CN" w:bidi="hi-IN"/>
        </w:rPr>
        <w:t>51. Suggested Questions to the RF for the LoI:</w:t>
      </w:r>
    </w:p>
    <w:p w14:paraId="179FEA69"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i/>
          <w:sz w:val="22"/>
          <w:szCs w:val="22"/>
          <w:lang w:val="en-US" w:eastAsia="zh-CN" w:bidi="hi-IN"/>
        </w:rPr>
        <w:t>- Please comment on the State’s efforts to decriminalize sex work by removing administrative punishment for sex work or the consensual exchange of sexual services between adults for remuneration (Article 6.11 of the Code of Administrative Offenses of the Russian Federation).</w:t>
      </w:r>
    </w:p>
    <w:p w14:paraId="6CF08D31"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i/>
          <w:sz w:val="22"/>
          <w:szCs w:val="22"/>
          <w:lang w:val="en-US" w:eastAsia="zh-CN" w:bidi="hi-IN"/>
        </w:rPr>
        <w:t>- Please comment on the multiple reports about police raids against sex workers.</w:t>
      </w:r>
    </w:p>
    <w:p w14:paraId="636582D7" w14:textId="77777777" w:rsidR="00DC5977" w:rsidRPr="00ED408E" w:rsidRDefault="00DC5977" w:rsidP="00DC5977">
      <w:pPr>
        <w:suppressAutoHyphens/>
        <w:spacing w:before="113" w:after="113"/>
        <w:jc w:val="both"/>
        <w:rPr>
          <w:rFonts w:ascii="Tahoma" w:eastAsia="Liberation Serif" w:hAnsi="Tahoma" w:cs="Tahoma"/>
          <w:b/>
          <w:sz w:val="22"/>
          <w:szCs w:val="22"/>
          <w:lang w:val="en-US" w:eastAsia="zh-CN" w:bidi="hi-IN"/>
        </w:rPr>
      </w:pPr>
    </w:p>
    <w:p w14:paraId="48595DA1"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b/>
          <w:sz w:val="22"/>
          <w:szCs w:val="22"/>
          <w:lang w:val="en-US" w:eastAsia="zh-CN" w:bidi="hi-IN"/>
        </w:rPr>
        <w:lastRenderedPageBreak/>
        <w:t>Discrimination in Employment</w:t>
      </w:r>
    </w:p>
    <w:p w14:paraId="2769B611"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sz w:val="22"/>
          <w:szCs w:val="22"/>
          <w:lang w:val="en-US" w:eastAsia="zh-CN" w:bidi="hi-IN"/>
        </w:rPr>
        <w:t>52. The tightening of legislation and the change in the attitudes in society could not but lead to increased discrimination in this area as well.</w:t>
      </w:r>
    </w:p>
    <w:p w14:paraId="1D7A7615" w14:textId="77777777" w:rsidR="00DC5977" w:rsidRPr="00ED408E" w:rsidRDefault="00DC5977" w:rsidP="00DC5977">
      <w:pPr>
        <w:pBdr>
          <w:top w:val="nil"/>
          <w:left w:val="nil"/>
          <w:bottom w:val="nil"/>
          <w:right w:val="nil"/>
          <w:between w:val="nil"/>
        </w:pBdr>
        <w:suppressAutoHyphens/>
        <w:spacing w:before="113" w:after="113"/>
        <w:jc w:val="both"/>
        <w:rPr>
          <w:rFonts w:ascii="Tahoma" w:eastAsia="Liberation Serif" w:hAnsi="Tahoma" w:cs="Tahoma"/>
          <w:color w:val="000000"/>
          <w:sz w:val="22"/>
          <w:szCs w:val="22"/>
          <w:lang w:val="en-US" w:eastAsia="zh-CN" w:bidi="hi-IN"/>
        </w:rPr>
      </w:pPr>
      <w:r w:rsidRPr="00ED408E">
        <w:rPr>
          <w:rFonts w:ascii="Tahoma" w:eastAsia="Liberation Serif" w:hAnsi="Tahoma" w:cs="Tahoma"/>
          <w:color w:val="000000"/>
          <w:sz w:val="22"/>
          <w:szCs w:val="22"/>
          <w:lang w:val="en-US" w:eastAsia="zh-CN" w:bidi="hi-IN"/>
        </w:rPr>
        <w:t>5</w:t>
      </w:r>
      <w:r w:rsidRPr="00ED408E">
        <w:rPr>
          <w:rFonts w:ascii="Tahoma" w:eastAsia="Liberation Serif" w:hAnsi="Tahoma" w:cs="Tahoma"/>
          <w:sz w:val="22"/>
          <w:szCs w:val="22"/>
          <w:lang w:val="en-US" w:eastAsia="zh-CN" w:bidi="hi-IN"/>
        </w:rPr>
        <w:t>3</w:t>
      </w:r>
      <w:r w:rsidRPr="00ED408E">
        <w:rPr>
          <w:rFonts w:ascii="Tahoma" w:eastAsia="Liberation Serif" w:hAnsi="Tahoma" w:cs="Tahoma"/>
          <w:color w:val="000000"/>
          <w:sz w:val="22"/>
          <w:szCs w:val="22"/>
          <w:lang w:val="en-US" w:eastAsia="zh-CN" w:bidi="hi-IN"/>
        </w:rPr>
        <w:t>. In February 2022, a trans woman working at the Moscow police was forced to file a letter of resignation after changing her legal gender.</w:t>
      </w:r>
    </w:p>
    <w:p w14:paraId="7E10B72D" w14:textId="77777777" w:rsidR="00DC5977" w:rsidRPr="00ED408E" w:rsidRDefault="00DC5977" w:rsidP="00DC5977">
      <w:pPr>
        <w:pBdr>
          <w:top w:val="nil"/>
          <w:left w:val="nil"/>
          <w:bottom w:val="nil"/>
          <w:right w:val="nil"/>
          <w:between w:val="nil"/>
        </w:pBdr>
        <w:suppressAutoHyphens/>
        <w:spacing w:before="113" w:after="113"/>
        <w:jc w:val="both"/>
        <w:rPr>
          <w:rFonts w:ascii="Tahoma" w:eastAsia="Liberation Serif" w:hAnsi="Tahoma" w:cs="Tahoma"/>
          <w:color w:val="000000"/>
          <w:sz w:val="22"/>
          <w:szCs w:val="22"/>
          <w:lang w:val="en-US" w:eastAsia="zh-CN" w:bidi="hi-IN"/>
        </w:rPr>
      </w:pPr>
      <w:r w:rsidRPr="00ED408E">
        <w:rPr>
          <w:rFonts w:ascii="Tahoma" w:eastAsia="Liberation Serif" w:hAnsi="Tahoma" w:cs="Tahoma"/>
          <w:color w:val="000000"/>
          <w:sz w:val="22"/>
          <w:szCs w:val="22"/>
          <w:lang w:val="en-US" w:eastAsia="zh-CN" w:bidi="hi-IN"/>
        </w:rPr>
        <w:t>5</w:t>
      </w:r>
      <w:r w:rsidRPr="00ED408E">
        <w:rPr>
          <w:rFonts w:ascii="Tahoma" w:eastAsia="Liberation Serif" w:hAnsi="Tahoma" w:cs="Tahoma"/>
          <w:sz w:val="22"/>
          <w:szCs w:val="22"/>
          <w:lang w:val="en-US" w:eastAsia="zh-CN" w:bidi="hi-IN"/>
        </w:rPr>
        <w:t>4</w:t>
      </w:r>
      <w:r w:rsidRPr="00ED408E">
        <w:rPr>
          <w:rFonts w:ascii="Tahoma" w:eastAsia="Liberation Serif" w:hAnsi="Tahoma" w:cs="Tahoma"/>
          <w:color w:val="000000"/>
          <w:sz w:val="22"/>
          <w:szCs w:val="22"/>
          <w:lang w:val="en-US" w:eastAsia="zh-CN" w:bidi="hi-IN"/>
        </w:rPr>
        <w:t>. In July 2022, a photographer in Moscow was fired because of his sexual orientation.</w:t>
      </w:r>
    </w:p>
    <w:p w14:paraId="62503859" w14:textId="77777777" w:rsidR="00DC5977" w:rsidRPr="00ED408E" w:rsidRDefault="00DC5977" w:rsidP="00DC5977">
      <w:pPr>
        <w:pBdr>
          <w:top w:val="nil"/>
          <w:left w:val="nil"/>
          <w:bottom w:val="nil"/>
          <w:right w:val="nil"/>
          <w:between w:val="nil"/>
        </w:pBdr>
        <w:suppressAutoHyphens/>
        <w:spacing w:before="113" w:after="113"/>
        <w:jc w:val="both"/>
        <w:rPr>
          <w:rFonts w:ascii="Tahoma" w:eastAsia="Liberation Serif" w:hAnsi="Tahoma" w:cs="Tahoma"/>
          <w:color w:val="000000"/>
          <w:sz w:val="22"/>
          <w:szCs w:val="22"/>
          <w:lang w:val="en-US" w:eastAsia="zh-CN" w:bidi="hi-IN"/>
        </w:rPr>
      </w:pPr>
      <w:r w:rsidRPr="00ED408E">
        <w:rPr>
          <w:rFonts w:ascii="Tahoma" w:eastAsia="Liberation Serif" w:hAnsi="Tahoma" w:cs="Tahoma"/>
          <w:color w:val="000000"/>
          <w:sz w:val="22"/>
          <w:szCs w:val="22"/>
          <w:lang w:val="en-US" w:eastAsia="zh-CN" w:bidi="hi-IN"/>
        </w:rPr>
        <w:t>5</w:t>
      </w:r>
      <w:r w:rsidRPr="00ED408E">
        <w:rPr>
          <w:rFonts w:ascii="Tahoma" w:eastAsia="Liberation Serif" w:hAnsi="Tahoma" w:cs="Tahoma"/>
          <w:sz w:val="22"/>
          <w:szCs w:val="22"/>
          <w:lang w:val="en-US" w:eastAsia="zh-CN" w:bidi="hi-IN"/>
        </w:rPr>
        <w:t>5</w:t>
      </w:r>
      <w:r w:rsidRPr="00ED408E">
        <w:rPr>
          <w:rFonts w:ascii="Tahoma" w:eastAsia="Liberation Serif" w:hAnsi="Tahoma" w:cs="Tahoma"/>
          <w:color w:val="000000"/>
          <w:sz w:val="22"/>
          <w:szCs w:val="22"/>
          <w:lang w:val="en-US" w:eastAsia="zh-CN" w:bidi="hi-IN"/>
        </w:rPr>
        <w:t xml:space="preserve">. In June 2023, the psychologist recruiting service </w:t>
      </w:r>
      <w:r w:rsidRPr="00ED408E">
        <w:rPr>
          <w:rFonts w:ascii="Tahoma" w:eastAsia="Liberation Serif" w:hAnsi="Tahoma" w:cs="Tahoma"/>
          <w:sz w:val="22"/>
          <w:szCs w:val="22"/>
          <w:lang w:val="en-US" w:eastAsia="zh-CN" w:bidi="hi-IN"/>
        </w:rPr>
        <w:t>refused</w:t>
      </w:r>
      <w:r w:rsidRPr="00ED408E">
        <w:rPr>
          <w:rFonts w:ascii="Tahoma" w:eastAsia="Liberation Serif" w:hAnsi="Tahoma" w:cs="Tahoma"/>
          <w:color w:val="000000"/>
          <w:sz w:val="22"/>
          <w:szCs w:val="22"/>
          <w:lang w:val="en-US" w:eastAsia="zh-CN" w:bidi="hi-IN"/>
        </w:rPr>
        <w:t xml:space="preserve"> to hire a lesbian. After a preliminary call, the employer saw a photo of the woman with her partner on social networks. The employer referred to the “LGBT propaganda” law, mentioning that if a potential client saw the photo, he would be “shocked.”</w:t>
      </w:r>
    </w:p>
    <w:p w14:paraId="3A8EAA0A"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sz w:val="22"/>
          <w:szCs w:val="22"/>
          <w:lang w:val="en-US" w:eastAsia="zh-CN" w:bidi="hi-IN"/>
        </w:rPr>
        <w:t>56. In general, many transgender persons face denial of employment due to a mismatch between their IDs and appearance/gender identity. Often it is the only stated reason for rejection. Finding even a low-paid job may take a very long time for a transgender person. Without a steady source of income, transgender persons are forced either to depend on their partners, friends, and relatives or to find informal job opportunities (such as sex work) in order to survive and afford hormonal treatment, medical examinations, and surgeries. Transgender women are especially vulnerable in the sphere of labor relations</w:t>
      </w:r>
      <w:r w:rsidRPr="00ED408E">
        <w:rPr>
          <w:rFonts w:ascii="Tahoma" w:eastAsia="Liberation Serif" w:hAnsi="Tahoma" w:cs="Tahoma"/>
          <w:sz w:val="22"/>
          <w:szCs w:val="22"/>
          <w:vertAlign w:val="superscript"/>
          <w:lang w:val="en-US" w:eastAsia="zh-CN" w:bidi="hi-IN"/>
        </w:rPr>
        <w:footnoteReference w:id="14"/>
      </w:r>
      <w:r w:rsidRPr="00ED408E">
        <w:rPr>
          <w:rFonts w:ascii="Tahoma" w:eastAsia="Liberation Serif" w:hAnsi="Tahoma" w:cs="Tahoma"/>
          <w:sz w:val="22"/>
          <w:szCs w:val="22"/>
          <w:lang w:val="en-US" w:eastAsia="zh-CN" w:bidi="hi-IN"/>
        </w:rPr>
        <w:t>.</w:t>
      </w:r>
    </w:p>
    <w:p w14:paraId="0E1E1734"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sz w:val="22"/>
          <w:szCs w:val="22"/>
          <w:lang w:val="en-US" w:eastAsia="zh-CN" w:bidi="hi-IN"/>
        </w:rPr>
        <w:t>57. There are also cases of firing of teachers and professors from institutes of higher education due to their sexual orientation or gender identity. In the years since the adoption of the “gay propaganda” law in 2013, there has been an atmosphere of harassment of LGBT+ people, including teachers and professors at institutes of higher education. Homophobic activists, including followers of the Orthodox religion, scrutinize information on the social network pages of teachers for sympathetic statements addressed to LGBT+ children, notes expressing tolerance of LGBT+ people, and send denunciations of these teachers to schools, education agencies, and local government bodies. Dozens of teachers and professors throughout the entire country have been harassed, fired, or forced to resign “by choice”.</w:t>
      </w:r>
    </w:p>
    <w:p w14:paraId="336CEA00"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i/>
          <w:sz w:val="22"/>
          <w:szCs w:val="22"/>
          <w:lang w:val="en-US" w:eastAsia="zh-CN" w:bidi="hi-IN"/>
        </w:rPr>
        <w:t>58. Suggested Questions to the RF for the LoI:</w:t>
      </w:r>
    </w:p>
    <w:p w14:paraId="7459E01B"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i/>
          <w:sz w:val="22"/>
          <w:szCs w:val="22"/>
          <w:lang w:val="en-US" w:eastAsia="zh-CN" w:bidi="hi-IN"/>
        </w:rPr>
        <w:t>- Please provide statistical data disaggregated by sex, race, origin, sexual orientation, disability, and HIV status on workplace discrimination in hiring, promotions, and demotions, including in the public sector, and explain how the measures currently in place have contributed to the prohibition of such discrimination.</w:t>
      </w:r>
    </w:p>
    <w:p w14:paraId="36F77168"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i/>
          <w:sz w:val="22"/>
          <w:szCs w:val="22"/>
          <w:lang w:val="en-US" w:eastAsia="zh-CN" w:bidi="hi-IN"/>
        </w:rPr>
        <w:t>- Please provide information on discriminatory practices employed against lesbian, gay, bisexual, and transgender individuals in access to employment, detailing any disciplinary or judicial measures undertaken in relation to such practices.</w:t>
      </w:r>
    </w:p>
    <w:p w14:paraId="4DC67786" w14:textId="77777777" w:rsidR="00DC5977" w:rsidRPr="00ED408E" w:rsidRDefault="00DC5977" w:rsidP="00DC5977">
      <w:pPr>
        <w:pBdr>
          <w:top w:val="nil"/>
          <w:left w:val="nil"/>
          <w:bottom w:val="nil"/>
          <w:right w:val="nil"/>
          <w:between w:val="nil"/>
        </w:pBdr>
        <w:suppressAutoHyphens/>
        <w:spacing w:before="113" w:after="113"/>
        <w:jc w:val="both"/>
        <w:rPr>
          <w:rFonts w:ascii="Tahoma" w:eastAsia="Liberation Serif" w:hAnsi="Tahoma" w:cs="Tahoma"/>
          <w:b/>
          <w:color w:val="000000"/>
          <w:sz w:val="22"/>
          <w:szCs w:val="22"/>
          <w:lang w:val="en-US" w:eastAsia="zh-CN" w:bidi="hi-IN"/>
        </w:rPr>
      </w:pPr>
    </w:p>
    <w:p w14:paraId="51E43A3A" w14:textId="77777777" w:rsidR="00DC5977" w:rsidRPr="00ED408E" w:rsidRDefault="00DC5977" w:rsidP="00DC5977">
      <w:pPr>
        <w:pBdr>
          <w:top w:val="nil"/>
          <w:left w:val="nil"/>
          <w:bottom w:val="nil"/>
          <w:right w:val="nil"/>
          <w:between w:val="nil"/>
        </w:pBdr>
        <w:suppressAutoHyphens/>
        <w:spacing w:before="113" w:after="113"/>
        <w:jc w:val="both"/>
        <w:rPr>
          <w:rFonts w:ascii="Tahoma" w:eastAsia="Liberation Serif" w:hAnsi="Tahoma" w:cs="Tahoma"/>
          <w:color w:val="000000"/>
          <w:sz w:val="22"/>
          <w:szCs w:val="22"/>
          <w:lang w:val="en-US" w:eastAsia="zh-CN" w:bidi="hi-IN"/>
        </w:rPr>
      </w:pPr>
      <w:r w:rsidRPr="00ED408E">
        <w:rPr>
          <w:rFonts w:ascii="Tahoma" w:eastAsia="Liberation Serif" w:hAnsi="Tahoma" w:cs="Tahoma"/>
          <w:b/>
          <w:color w:val="000000"/>
          <w:sz w:val="22"/>
          <w:szCs w:val="22"/>
          <w:lang w:val="en-US" w:eastAsia="zh-CN" w:bidi="hi-IN"/>
        </w:rPr>
        <w:t>Right to an adequate standard of living (art. 11)</w:t>
      </w:r>
    </w:p>
    <w:p w14:paraId="3B9AA826"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sz w:val="22"/>
          <w:szCs w:val="22"/>
          <w:lang w:val="en-US" w:eastAsia="zh-CN" w:bidi="hi-IN"/>
        </w:rPr>
        <w:t>59. While heterosexual couples and parents have a right to receive support for buying a bigger apartment or building a bigger home for their children, existing and future ones, same-sex couples and LGBT+ individuals have to cautiously hide their relationships and sexual orientation and gender identity in order to gain or keep a tenancy agreement. In cases when one’s ‘non-traditional’ relationships become publicly known, LGBT+ people face attacks both by the state authorities and by their fellow citizens, such as neighbors, landlords, and in some cases, even family members.</w:t>
      </w:r>
    </w:p>
    <w:p w14:paraId="373194EB"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i/>
          <w:sz w:val="22"/>
          <w:szCs w:val="22"/>
          <w:lang w:val="en-US" w:eastAsia="zh-CN" w:bidi="hi-IN"/>
        </w:rPr>
        <w:lastRenderedPageBreak/>
        <w:t>60. Suggested Questions to the RF for the LoI:</w:t>
      </w:r>
    </w:p>
    <w:p w14:paraId="042AD06B"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i/>
          <w:sz w:val="22"/>
          <w:szCs w:val="22"/>
          <w:lang w:val="en-US" w:eastAsia="zh-CN" w:bidi="hi-IN"/>
        </w:rPr>
        <w:t>- Please comment on current or planned regulations aimed at protecting lesbian, gay, bisexual, transgender, and intersex individuals from discrimination by private landlords and at preventing forced evictions targeted at ethnic minorities.</w:t>
      </w:r>
    </w:p>
    <w:p w14:paraId="798A5290" w14:textId="77777777" w:rsidR="00DC5977" w:rsidRPr="00ED408E" w:rsidRDefault="00DC5977" w:rsidP="00DC5977">
      <w:pPr>
        <w:pBdr>
          <w:top w:val="nil"/>
          <w:left w:val="nil"/>
          <w:bottom w:val="nil"/>
          <w:right w:val="nil"/>
          <w:between w:val="nil"/>
        </w:pBdr>
        <w:suppressAutoHyphens/>
        <w:spacing w:before="113" w:after="113"/>
        <w:jc w:val="both"/>
        <w:rPr>
          <w:rFonts w:ascii="Tahoma" w:eastAsia="Liberation Serif" w:hAnsi="Tahoma" w:cs="Tahoma"/>
          <w:b/>
          <w:color w:val="000000"/>
          <w:sz w:val="22"/>
          <w:szCs w:val="22"/>
          <w:lang w:val="en-US" w:eastAsia="zh-CN" w:bidi="hi-IN"/>
        </w:rPr>
      </w:pPr>
    </w:p>
    <w:p w14:paraId="4A8E5945" w14:textId="77777777" w:rsidR="00DC5977" w:rsidRPr="00ED408E" w:rsidRDefault="00DC5977" w:rsidP="00DC5977">
      <w:pPr>
        <w:pBdr>
          <w:top w:val="nil"/>
          <w:left w:val="nil"/>
          <w:bottom w:val="nil"/>
          <w:right w:val="nil"/>
          <w:between w:val="nil"/>
        </w:pBdr>
        <w:suppressAutoHyphens/>
        <w:spacing w:before="113" w:after="113"/>
        <w:jc w:val="both"/>
        <w:rPr>
          <w:rFonts w:ascii="Tahoma" w:eastAsia="Liberation Serif" w:hAnsi="Tahoma" w:cs="Tahoma"/>
          <w:color w:val="000000"/>
          <w:sz w:val="22"/>
          <w:szCs w:val="22"/>
          <w:lang w:val="en-US" w:eastAsia="zh-CN" w:bidi="hi-IN"/>
        </w:rPr>
      </w:pPr>
      <w:r w:rsidRPr="00ED408E">
        <w:rPr>
          <w:rFonts w:ascii="Tahoma" w:eastAsia="Liberation Serif" w:hAnsi="Tahoma" w:cs="Tahoma"/>
          <w:b/>
          <w:color w:val="000000"/>
          <w:sz w:val="22"/>
          <w:szCs w:val="22"/>
          <w:lang w:val="en-US" w:eastAsia="zh-CN" w:bidi="hi-IN"/>
        </w:rPr>
        <w:t>Right to education (arts. 13-14)</w:t>
      </w:r>
    </w:p>
    <w:p w14:paraId="520388C0" w14:textId="77777777" w:rsidR="00DC5977" w:rsidRPr="00ED408E" w:rsidRDefault="00DC5977" w:rsidP="00DC5977">
      <w:pPr>
        <w:pBdr>
          <w:top w:val="nil"/>
          <w:left w:val="nil"/>
          <w:bottom w:val="nil"/>
          <w:right w:val="nil"/>
          <w:between w:val="nil"/>
        </w:pBdr>
        <w:suppressAutoHyphens/>
        <w:spacing w:before="113" w:after="113"/>
        <w:jc w:val="both"/>
        <w:rPr>
          <w:rFonts w:ascii="Tahoma" w:eastAsia="Liberation Serif" w:hAnsi="Tahoma" w:cs="Tahoma"/>
          <w:color w:val="000000"/>
          <w:sz w:val="22"/>
          <w:szCs w:val="22"/>
          <w:lang w:val="en-US" w:eastAsia="zh-CN" w:bidi="hi-IN"/>
        </w:rPr>
      </w:pPr>
      <w:r w:rsidRPr="00ED408E">
        <w:rPr>
          <w:rFonts w:ascii="Tahoma" w:eastAsia="Liberation Serif" w:hAnsi="Tahoma" w:cs="Tahoma"/>
          <w:color w:val="000000"/>
          <w:sz w:val="22"/>
          <w:szCs w:val="22"/>
          <w:lang w:val="en-US" w:eastAsia="zh-CN" w:bidi="hi-IN"/>
        </w:rPr>
        <w:t>6</w:t>
      </w:r>
      <w:r w:rsidRPr="00ED408E">
        <w:rPr>
          <w:rFonts w:ascii="Tahoma" w:eastAsia="Liberation Serif" w:hAnsi="Tahoma" w:cs="Tahoma"/>
          <w:sz w:val="22"/>
          <w:szCs w:val="22"/>
          <w:lang w:val="en-US" w:eastAsia="zh-CN" w:bidi="hi-IN"/>
        </w:rPr>
        <w:t>1</w:t>
      </w:r>
      <w:r w:rsidRPr="00ED408E">
        <w:rPr>
          <w:rFonts w:ascii="Tahoma" w:eastAsia="Liberation Serif" w:hAnsi="Tahoma" w:cs="Tahoma"/>
          <w:color w:val="000000"/>
          <w:sz w:val="22"/>
          <w:szCs w:val="22"/>
          <w:lang w:val="en-US" w:eastAsia="zh-CN" w:bidi="hi-IN"/>
        </w:rPr>
        <w:t>. In Concluding observations on the sixth periodic report of the Russian Federation (E/C.12/RUS/CO/6), the Committee raised its concerns about the lack of comprehensive age-appropriate education on sexual and reproductive health in school curricula (para. 54). The Committee also remained concerned about the instances of harassment in schools, including against lesbian, gay, bisexual or transgender children or children of lesbian, gay, bisexual or transgender families (para. 56).</w:t>
      </w:r>
    </w:p>
    <w:p w14:paraId="6CA22209"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sz w:val="22"/>
          <w:szCs w:val="22"/>
          <w:lang w:val="en-US" w:eastAsia="zh-CN" w:bidi="hi-IN"/>
        </w:rPr>
        <w:t>62. We recall the importance of education in combating prejudices that lead to discrimination and promoting understanding, tolerance, and friendship. Topics of sexual and reproductive health are frowned upon during family meetings, in public, in schools, and on television. As usual, promoted by the Russian State, “traditional values” and “morality” are taken up against LGBT+ and sex education. The predominant reason for stigma and discrimination of the LGBT+ is an absence of education and low awareness on the matters of sexual and reproductive health, as well as gender and SOGI awareness. The State shall undertake to adopt immediate and effective measures, particularly in the fields of teaching, education, culture, and information, with a view to combating prejudices.</w:t>
      </w:r>
    </w:p>
    <w:p w14:paraId="2300AFE1"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sz w:val="22"/>
          <w:szCs w:val="22"/>
          <w:lang w:val="en-US" w:eastAsia="zh-CN" w:bidi="hi-IN"/>
        </w:rPr>
        <w:t xml:space="preserve">63. On the other hand, the very tightening of legislation, described in the above sections, leads to the fact that the educational institutions themselves, guided by the logic of the state, allow human rights violations against LGBT+ people. For instance, in February 2023, St. Petersburg State University </w:t>
      </w:r>
      <w:hyperlink r:id="rId27">
        <w:r w:rsidRPr="00ED408E">
          <w:rPr>
            <w:rFonts w:ascii="Tahoma" w:eastAsia="Liberation Serif" w:hAnsi="Tahoma" w:cs="Tahoma"/>
            <w:color w:val="1155CC"/>
            <w:sz w:val="22"/>
            <w:szCs w:val="22"/>
            <w:u w:val="single"/>
            <w:lang w:val="en-US" w:eastAsia="zh-CN" w:bidi="hi-IN"/>
          </w:rPr>
          <w:t>refused</w:t>
        </w:r>
      </w:hyperlink>
      <w:r w:rsidRPr="00ED408E">
        <w:rPr>
          <w:rFonts w:ascii="Tahoma" w:eastAsia="Liberation Serif" w:hAnsi="Tahoma" w:cs="Tahoma"/>
          <w:sz w:val="22"/>
          <w:szCs w:val="22"/>
          <w:lang w:val="en-US" w:eastAsia="zh-CN" w:bidi="hi-IN"/>
        </w:rPr>
        <w:t xml:space="preserve"> to change a diploma for a transgender man and give him a new document with a new gender marker.</w:t>
      </w:r>
    </w:p>
    <w:p w14:paraId="6C6800E9"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i/>
          <w:sz w:val="22"/>
          <w:szCs w:val="22"/>
          <w:lang w:val="en-US" w:eastAsia="zh-CN" w:bidi="hi-IN"/>
        </w:rPr>
        <w:t>64. Suggested Questions to the RF for the LoI:</w:t>
      </w:r>
    </w:p>
    <w:p w14:paraId="6CF7D0FF"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i/>
          <w:sz w:val="22"/>
          <w:szCs w:val="22"/>
          <w:lang w:val="en-US" w:eastAsia="zh-CN" w:bidi="hi-IN"/>
        </w:rPr>
        <w:t>- Please report on measures to promote human rights education, including on the fight against racial and SOGI discrimination and on the importance of cultural diversity, tolerance, and inter-ethnic understanding, in all school curricula, university programs, teacher training.</w:t>
      </w:r>
    </w:p>
    <w:p w14:paraId="7A19A545" w14:textId="77777777" w:rsidR="00DC5977" w:rsidRPr="00ED408E" w:rsidRDefault="00DC5977" w:rsidP="00DC5977">
      <w:pPr>
        <w:pBdr>
          <w:top w:val="nil"/>
          <w:left w:val="nil"/>
          <w:bottom w:val="nil"/>
          <w:right w:val="nil"/>
          <w:between w:val="nil"/>
        </w:pBdr>
        <w:suppressAutoHyphens/>
        <w:spacing w:before="113" w:after="113"/>
        <w:jc w:val="both"/>
        <w:rPr>
          <w:rFonts w:ascii="Tahoma" w:eastAsia="Liberation Serif" w:hAnsi="Tahoma" w:cs="Tahoma"/>
          <w:color w:val="000000"/>
          <w:sz w:val="22"/>
          <w:szCs w:val="22"/>
          <w:lang w:val="en-US" w:eastAsia="zh-CN" w:bidi="hi-IN"/>
        </w:rPr>
      </w:pPr>
      <w:r w:rsidRPr="00ED408E">
        <w:rPr>
          <w:rFonts w:ascii="Tahoma" w:eastAsia="Liberation Serif" w:hAnsi="Tahoma" w:cs="Tahoma"/>
          <w:i/>
          <w:color w:val="000000"/>
          <w:sz w:val="22"/>
          <w:szCs w:val="22"/>
          <w:lang w:val="en-US" w:eastAsia="zh-CN" w:bidi="hi-IN"/>
        </w:rPr>
        <w:t xml:space="preserve">- Please comment on steps in adopting </w:t>
      </w:r>
      <w:r w:rsidRPr="00ED408E">
        <w:rPr>
          <w:rFonts w:ascii="Tahoma" w:eastAsia="Liberation Serif" w:hAnsi="Tahoma" w:cs="Tahoma"/>
          <w:i/>
          <w:sz w:val="22"/>
          <w:szCs w:val="22"/>
          <w:lang w:val="en-US" w:eastAsia="zh-CN" w:bidi="hi-IN"/>
        </w:rPr>
        <w:t xml:space="preserve">an </w:t>
      </w:r>
      <w:r w:rsidRPr="00ED408E">
        <w:rPr>
          <w:rFonts w:ascii="Tahoma" w:eastAsia="Liberation Serif" w:hAnsi="Tahoma" w:cs="Tahoma"/>
          <w:i/>
          <w:color w:val="000000"/>
          <w:sz w:val="22"/>
          <w:szCs w:val="22"/>
          <w:lang w:val="en-US" w:eastAsia="zh-CN" w:bidi="hi-IN"/>
        </w:rPr>
        <w:t>anti-bullying policy against harassment in schools, paying particular attention to lesbian, gay, bisexual</w:t>
      </w:r>
      <w:r w:rsidRPr="00ED408E">
        <w:rPr>
          <w:rFonts w:ascii="Tahoma" w:eastAsia="Liberation Serif" w:hAnsi="Tahoma" w:cs="Tahoma"/>
          <w:i/>
          <w:sz w:val="22"/>
          <w:szCs w:val="22"/>
          <w:lang w:val="en-US" w:eastAsia="zh-CN" w:bidi="hi-IN"/>
        </w:rPr>
        <w:t>,</w:t>
      </w:r>
      <w:r w:rsidRPr="00ED408E">
        <w:rPr>
          <w:rFonts w:ascii="Tahoma" w:eastAsia="Liberation Serif" w:hAnsi="Tahoma" w:cs="Tahoma"/>
          <w:i/>
          <w:color w:val="000000"/>
          <w:sz w:val="22"/>
          <w:szCs w:val="22"/>
          <w:lang w:val="en-US" w:eastAsia="zh-CN" w:bidi="hi-IN"/>
        </w:rPr>
        <w:t xml:space="preserve"> and transgender children or children of lesbian, gay, bisexual</w:t>
      </w:r>
      <w:r w:rsidRPr="00ED408E">
        <w:rPr>
          <w:rFonts w:ascii="Tahoma" w:eastAsia="Liberation Serif" w:hAnsi="Tahoma" w:cs="Tahoma"/>
          <w:i/>
          <w:sz w:val="22"/>
          <w:szCs w:val="22"/>
          <w:lang w:val="en-US" w:eastAsia="zh-CN" w:bidi="hi-IN"/>
        </w:rPr>
        <w:t>,</w:t>
      </w:r>
      <w:r w:rsidRPr="00ED408E">
        <w:rPr>
          <w:rFonts w:ascii="Tahoma" w:eastAsia="Liberation Serif" w:hAnsi="Tahoma" w:cs="Tahoma"/>
          <w:i/>
          <w:color w:val="000000"/>
          <w:sz w:val="22"/>
          <w:szCs w:val="22"/>
          <w:lang w:val="en-US" w:eastAsia="zh-CN" w:bidi="hi-IN"/>
        </w:rPr>
        <w:t xml:space="preserve"> and transgender families.</w:t>
      </w:r>
    </w:p>
    <w:p w14:paraId="44E631CA" w14:textId="77777777" w:rsidR="00DC5977" w:rsidRPr="00ED408E" w:rsidRDefault="00DC5977" w:rsidP="00DC5977">
      <w:pPr>
        <w:suppressAutoHyphens/>
        <w:spacing w:before="113" w:after="113"/>
        <w:jc w:val="both"/>
        <w:rPr>
          <w:rFonts w:ascii="Tahoma" w:eastAsia="Liberation Serif" w:hAnsi="Tahoma" w:cs="Tahoma"/>
          <w:b/>
          <w:sz w:val="22"/>
          <w:szCs w:val="22"/>
          <w:lang w:val="en-US" w:eastAsia="zh-CN" w:bidi="hi-IN"/>
        </w:rPr>
      </w:pPr>
    </w:p>
    <w:p w14:paraId="4E10F79C" w14:textId="77777777" w:rsidR="00DC5977" w:rsidRPr="00ED408E" w:rsidRDefault="00DC5977" w:rsidP="00DC5977">
      <w:pPr>
        <w:pBdr>
          <w:top w:val="nil"/>
          <w:left w:val="nil"/>
          <w:bottom w:val="nil"/>
          <w:right w:val="nil"/>
          <w:between w:val="nil"/>
        </w:pBdr>
        <w:suppressAutoHyphens/>
        <w:spacing w:before="113" w:after="113"/>
        <w:jc w:val="both"/>
        <w:rPr>
          <w:rFonts w:ascii="Tahoma" w:eastAsia="Liberation Serif" w:hAnsi="Tahoma" w:cs="Tahoma"/>
          <w:color w:val="000000"/>
          <w:sz w:val="22"/>
          <w:szCs w:val="22"/>
          <w:lang w:val="en-US" w:eastAsia="zh-CN" w:bidi="hi-IN"/>
        </w:rPr>
      </w:pPr>
      <w:r w:rsidRPr="00ED408E">
        <w:rPr>
          <w:rFonts w:ascii="Tahoma" w:eastAsia="Liberation Serif" w:hAnsi="Tahoma" w:cs="Tahoma"/>
          <w:b/>
          <w:color w:val="000000"/>
          <w:sz w:val="22"/>
          <w:szCs w:val="22"/>
          <w:lang w:val="en-US" w:eastAsia="zh-CN" w:bidi="hi-IN"/>
        </w:rPr>
        <w:t>Cultural rights (art. 15)</w:t>
      </w:r>
    </w:p>
    <w:p w14:paraId="7BF804B8"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sz w:val="22"/>
          <w:szCs w:val="22"/>
          <w:lang w:val="en-US" w:eastAsia="zh-CN" w:bidi="hi-IN"/>
        </w:rPr>
        <w:t xml:space="preserve">65. In addition to the legislation described above, the executive authorities (Roskomnadzor) </w:t>
      </w:r>
      <w:hyperlink r:id="rId28">
        <w:r w:rsidRPr="00ED408E">
          <w:rPr>
            <w:rFonts w:ascii="Tahoma" w:eastAsia="Liberation Serif" w:hAnsi="Tahoma" w:cs="Tahoma"/>
            <w:color w:val="000080"/>
            <w:sz w:val="22"/>
            <w:szCs w:val="22"/>
            <w:u w:val="single"/>
            <w:lang w:val="en-US" w:eastAsia="zh-CN" w:bidi="hi-IN"/>
          </w:rPr>
          <w:t>prepared a draft order</w:t>
        </w:r>
      </w:hyperlink>
      <w:r w:rsidRPr="00ED408E">
        <w:rPr>
          <w:rFonts w:ascii="Tahoma" w:eastAsia="Liberation Serif" w:hAnsi="Tahoma" w:cs="Tahoma"/>
          <w:sz w:val="22"/>
          <w:szCs w:val="22"/>
          <w:lang w:val="en-US" w:eastAsia="zh-CN" w:bidi="hi-IN"/>
        </w:rPr>
        <w:t xml:space="preserve"> on the definition of "LGBT propaganda" on the Internet. If the order is accepted, it is planned that it will take effect from 1 September 2023. Scientific information also falls under the cases of propaganda; this actually introduces a ban on the publication of research in the field of medicine, psychology, and social and cultural studies. Such publications are mandatory, for example, for candidate and doctoral dissertations. There are already some cases of academic censorship.</w:t>
      </w:r>
      <w:r w:rsidRPr="00ED408E">
        <w:rPr>
          <w:rFonts w:ascii="Tahoma" w:eastAsia="Arial" w:hAnsi="Tahoma" w:cs="Tahoma"/>
          <w:sz w:val="22"/>
          <w:szCs w:val="22"/>
          <w:lang w:val="en-US" w:eastAsia="zh-CN" w:bidi="hi-IN"/>
        </w:rPr>
        <w:t xml:space="preserve"> In early December 2022, three days before the entry into force of the ‘propaganda’ law, the academic journal Logos </w:t>
      </w:r>
      <w:hyperlink r:id="rId29">
        <w:r w:rsidRPr="00ED408E">
          <w:rPr>
            <w:rFonts w:ascii="Tahoma" w:eastAsia="Arial" w:hAnsi="Tahoma" w:cs="Tahoma"/>
            <w:color w:val="1155CC"/>
            <w:sz w:val="22"/>
            <w:szCs w:val="22"/>
            <w:u w:val="single"/>
            <w:lang w:val="en-US" w:eastAsia="zh-CN" w:bidi="hi-IN"/>
          </w:rPr>
          <w:t>retracted</w:t>
        </w:r>
      </w:hyperlink>
      <w:r w:rsidRPr="00ED408E">
        <w:rPr>
          <w:rFonts w:ascii="Tahoma" w:eastAsia="Arial" w:hAnsi="Tahoma" w:cs="Tahoma"/>
          <w:sz w:val="22"/>
          <w:szCs w:val="22"/>
          <w:lang w:val="en-US" w:eastAsia="zh-CN" w:bidi="hi-IN"/>
        </w:rPr>
        <w:t xml:space="preserve"> a translated article on lesbian images in lifestyle magazines explaining this decision by the ‘propaganda’ law. As the researcher Evgeny Shtorn reported in January 2023, the academic sociological journal Sociology of Power removed an issue about sexuality from their website.</w:t>
      </w:r>
      <w:r w:rsidRPr="00ED408E">
        <w:rPr>
          <w:rFonts w:ascii="Tahoma" w:eastAsia="Liberation Serif" w:hAnsi="Tahoma" w:cs="Tahoma"/>
          <w:sz w:val="22"/>
          <w:szCs w:val="22"/>
          <w:lang w:val="en-US" w:eastAsia="zh-CN" w:bidi="hi-IN"/>
        </w:rPr>
        <w:t xml:space="preserve"> Roskomnadzor also managed to prepare a list of films and TV series that, in its opinion, belong to “LGBT propaganda”, and sent it to video hostings. The list, for example, includes the pictures “Brokeback Mountain”, and “Call Me by Your Name”.</w:t>
      </w:r>
    </w:p>
    <w:p w14:paraId="74D9FA01"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sz w:val="22"/>
          <w:szCs w:val="22"/>
          <w:lang w:val="en-US" w:eastAsia="zh-CN" w:bidi="hi-IN"/>
        </w:rPr>
        <w:lastRenderedPageBreak/>
        <w:t xml:space="preserve">66. With the tightening of legislation on so-called “LGBT+ propaganda”, figures and organizations associated with culture and art began to suffer from repression and discrimination. </w:t>
      </w:r>
      <w:r w:rsidRPr="00ED408E">
        <w:rPr>
          <w:rFonts w:ascii="Tahoma" w:eastAsia="Arial" w:hAnsi="Tahoma" w:cs="Tahoma"/>
          <w:sz w:val="22"/>
          <w:szCs w:val="22"/>
          <w:lang w:val="en-US" w:eastAsia="zh-CN" w:bidi="hi-IN"/>
        </w:rPr>
        <w:t xml:space="preserve">In January 2023, an administrative case was </w:t>
      </w:r>
      <w:hyperlink r:id="rId30">
        <w:r w:rsidRPr="00ED408E">
          <w:rPr>
            <w:rFonts w:ascii="Tahoma" w:eastAsia="Arial" w:hAnsi="Tahoma" w:cs="Tahoma"/>
            <w:color w:val="1155CC"/>
            <w:sz w:val="22"/>
            <w:szCs w:val="22"/>
            <w:u w:val="single"/>
            <w:lang w:val="en-US" w:eastAsia="zh-CN" w:bidi="hi-IN"/>
          </w:rPr>
          <w:t>opened</w:t>
        </w:r>
      </w:hyperlink>
      <w:r w:rsidRPr="00ED408E">
        <w:rPr>
          <w:rFonts w:ascii="Tahoma" w:eastAsia="Arial" w:hAnsi="Tahoma" w:cs="Tahoma"/>
          <w:sz w:val="22"/>
          <w:szCs w:val="22"/>
          <w:lang w:val="en-US" w:eastAsia="zh-CN" w:bidi="hi-IN"/>
        </w:rPr>
        <w:t xml:space="preserve"> against Popcorn Books' publisher under an article about ‘LGBT propaganda’ because the publisher continued to sell books with LGBT characters. The Russian online bookstore "Labyrinth" </w:t>
      </w:r>
      <w:hyperlink r:id="rId31">
        <w:r w:rsidRPr="00ED408E">
          <w:rPr>
            <w:rFonts w:ascii="Tahoma" w:eastAsia="Arial" w:hAnsi="Tahoma" w:cs="Tahoma"/>
            <w:color w:val="1155CC"/>
            <w:sz w:val="22"/>
            <w:szCs w:val="22"/>
            <w:u w:val="single"/>
            <w:lang w:val="en-US" w:eastAsia="zh-CN" w:bidi="hi-IN"/>
          </w:rPr>
          <w:t>removed</w:t>
        </w:r>
      </w:hyperlink>
      <w:r w:rsidRPr="00ED408E">
        <w:rPr>
          <w:rFonts w:ascii="Tahoma" w:eastAsia="Arial" w:hAnsi="Tahoma" w:cs="Tahoma"/>
          <w:sz w:val="22"/>
          <w:szCs w:val="22"/>
          <w:lang w:val="en-US" w:eastAsia="zh-CN" w:bidi="hi-IN"/>
        </w:rPr>
        <w:t xml:space="preserve"> some of the books from sale to check them under the ‘propaganda’ law.</w:t>
      </w:r>
    </w:p>
    <w:p w14:paraId="6958FF9B"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sz w:val="22"/>
          <w:szCs w:val="22"/>
          <w:lang w:val="en-US" w:eastAsia="zh-CN" w:bidi="hi-IN"/>
        </w:rPr>
        <w:t xml:space="preserve">67. In May, a Moscow court </w:t>
      </w:r>
      <w:hyperlink r:id="rId32">
        <w:r w:rsidRPr="00ED408E">
          <w:rPr>
            <w:rFonts w:ascii="Tahoma" w:eastAsia="Liberation Serif" w:hAnsi="Tahoma" w:cs="Tahoma"/>
            <w:color w:val="000080"/>
            <w:sz w:val="22"/>
            <w:szCs w:val="22"/>
            <w:u w:val="single"/>
            <w:lang w:val="en-US" w:eastAsia="zh-CN" w:bidi="hi-IN"/>
          </w:rPr>
          <w:t>fined</w:t>
        </w:r>
      </w:hyperlink>
      <w:r w:rsidRPr="00ED408E">
        <w:rPr>
          <w:rFonts w:ascii="Tahoma" w:eastAsia="Liberation Serif" w:hAnsi="Tahoma" w:cs="Tahoma"/>
          <w:sz w:val="22"/>
          <w:szCs w:val="22"/>
          <w:lang w:val="en-US" w:eastAsia="zh-CN" w:bidi="hi-IN"/>
        </w:rPr>
        <w:t xml:space="preserve"> Google 3 million rubles for refusing to remove LGBT-related videos from YouTube.</w:t>
      </w:r>
    </w:p>
    <w:p w14:paraId="1652D845"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sz w:val="22"/>
          <w:szCs w:val="22"/>
          <w:lang w:val="en-US" w:eastAsia="zh-CN" w:bidi="hi-IN"/>
        </w:rPr>
        <w:t xml:space="preserve">68. In June, online cinema “Premier” was </w:t>
      </w:r>
      <w:hyperlink r:id="rId33">
        <w:r w:rsidRPr="00ED408E">
          <w:rPr>
            <w:rFonts w:ascii="Tahoma" w:eastAsia="Liberation Serif" w:hAnsi="Tahoma" w:cs="Tahoma"/>
            <w:color w:val="000080"/>
            <w:sz w:val="22"/>
            <w:szCs w:val="22"/>
            <w:u w:val="single"/>
            <w:lang w:val="en-US" w:eastAsia="zh-CN" w:bidi="hi-IN"/>
          </w:rPr>
          <w:t>fined</w:t>
        </w:r>
      </w:hyperlink>
      <w:r w:rsidRPr="00ED408E">
        <w:rPr>
          <w:rFonts w:ascii="Tahoma" w:eastAsia="Liberation Serif" w:hAnsi="Tahoma" w:cs="Tahoma"/>
          <w:sz w:val="22"/>
          <w:szCs w:val="22"/>
          <w:lang w:val="en-US" w:eastAsia="zh-CN" w:bidi="hi-IN"/>
        </w:rPr>
        <w:t xml:space="preserve"> 4 million rubles for the lack of labeling 18+ on films with a demonstration of LGBT+. Besides, also in June, the Cheryomushkinskiy Court of Moscow </w:t>
      </w:r>
      <w:hyperlink r:id="rId34">
        <w:r w:rsidRPr="00ED408E">
          <w:rPr>
            <w:rFonts w:ascii="Tahoma" w:eastAsia="Liberation Serif" w:hAnsi="Tahoma" w:cs="Tahoma"/>
            <w:color w:val="000080"/>
            <w:sz w:val="22"/>
            <w:szCs w:val="22"/>
            <w:u w:val="single"/>
            <w:lang w:val="en-US" w:eastAsia="zh-CN" w:bidi="hi-IN"/>
          </w:rPr>
          <w:t>fined</w:t>
        </w:r>
      </w:hyperlink>
      <w:r w:rsidRPr="00ED408E">
        <w:rPr>
          <w:rFonts w:ascii="Tahoma" w:eastAsia="Liberation Serif" w:hAnsi="Tahoma" w:cs="Tahoma"/>
          <w:sz w:val="22"/>
          <w:szCs w:val="22"/>
          <w:lang w:val="en-US" w:eastAsia="zh-CN" w:bidi="hi-IN"/>
        </w:rPr>
        <w:t xml:space="preserve"> the “Start” online cinema for 3.7 million rubles for the same offense.</w:t>
      </w:r>
    </w:p>
    <w:p w14:paraId="033F8552"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sz w:val="22"/>
          <w:szCs w:val="22"/>
          <w:lang w:val="en-US" w:eastAsia="zh-CN" w:bidi="hi-IN"/>
        </w:rPr>
        <w:t xml:space="preserve">69. Another online cinema service -  “Ivi” - was </w:t>
      </w:r>
      <w:hyperlink r:id="rId35">
        <w:r w:rsidRPr="00ED408E">
          <w:rPr>
            <w:rFonts w:ascii="Tahoma" w:eastAsia="Liberation Serif" w:hAnsi="Tahoma" w:cs="Tahoma"/>
            <w:color w:val="000080"/>
            <w:sz w:val="22"/>
            <w:szCs w:val="22"/>
            <w:u w:val="single"/>
            <w:lang w:val="en-US" w:eastAsia="zh-CN" w:bidi="hi-IN"/>
          </w:rPr>
          <w:t xml:space="preserve">fined </w:t>
        </w:r>
      </w:hyperlink>
      <w:r w:rsidRPr="00ED408E">
        <w:rPr>
          <w:rFonts w:ascii="Tahoma" w:eastAsia="Liberation Serif" w:hAnsi="Tahoma" w:cs="Tahoma"/>
          <w:sz w:val="22"/>
          <w:szCs w:val="22"/>
          <w:lang w:val="en-US" w:eastAsia="zh-CN" w:bidi="hi-IN"/>
        </w:rPr>
        <w:t>twice this summer: the relevant protocols were drawn up for disseminating information about LGBT+ among minors.</w:t>
      </w:r>
    </w:p>
    <w:p w14:paraId="36EA3B62"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sz w:val="22"/>
          <w:szCs w:val="22"/>
          <w:lang w:val="en-US" w:eastAsia="zh-CN" w:bidi="hi-IN"/>
        </w:rPr>
        <w:t xml:space="preserve">70. In July, a court </w:t>
      </w:r>
      <w:hyperlink r:id="rId36">
        <w:r w:rsidRPr="00ED408E">
          <w:rPr>
            <w:rFonts w:ascii="Tahoma" w:eastAsia="Liberation Serif" w:hAnsi="Tahoma" w:cs="Tahoma"/>
            <w:color w:val="000080"/>
            <w:sz w:val="22"/>
            <w:szCs w:val="22"/>
            <w:u w:val="single"/>
            <w:lang w:val="en-US" w:eastAsia="zh-CN" w:bidi="hi-IN"/>
          </w:rPr>
          <w:t>fined</w:t>
        </w:r>
      </w:hyperlink>
      <w:r w:rsidRPr="00ED408E">
        <w:rPr>
          <w:rFonts w:ascii="Tahoma" w:eastAsia="Liberation Serif" w:hAnsi="Tahoma" w:cs="Tahoma"/>
          <w:sz w:val="22"/>
          <w:szCs w:val="22"/>
          <w:lang w:val="en-US" w:eastAsia="zh-CN" w:bidi="hi-IN"/>
        </w:rPr>
        <w:t xml:space="preserve"> online cinema service “Kinopoisk” 1 million rubles for showing LGBT+ films. Besides, Roskomnadzor </w:t>
      </w:r>
      <w:hyperlink r:id="rId37">
        <w:r w:rsidRPr="00ED408E">
          <w:rPr>
            <w:rFonts w:ascii="Tahoma" w:eastAsia="Liberation Serif" w:hAnsi="Tahoma" w:cs="Tahoma"/>
            <w:color w:val="000080"/>
            <w:sz w:val="22"/>
            <w:szCs w:val="22"/>
            <w:u w:val="single"/>
            <w:lang w:val="en-US" w:eastAsia="zh-CN" w:bidi="hi-IN"/>
          </w:rPr>
          <w:t>drew up</w:t>
        </w:r>
      </w:hyperlink>
      <w:r w:rsidRPr="00ED408E">
        <w:rPr>
          <w:rFonts w:ascii="Tahoma" w:eastAsia="Liberation Serif" w:hAnsi="Tahoma" w:cs="Tahoma"/>
          <w:sz w:val="22"/>
          <w:szCs w:val="22"/>
          <w:lang w:val="en-US" w:eastAsia="zh-CN" w:bidi="hi-IN"/>
        </w:rPr>
        <w:t xml:space="preserve"> an administrative protocol against the CEO of Yandex under an article about the “dissemination of information among minors about non-traditional sexual relations”.</w:t>
      </w:r>
    </w:p>
    <w:p w14:paraId="52F4F8F7" w14:textId="77777777" w:rsidR="00DC5977" w:rsidRPr="00ED408E" w:rsidRDefault="00DC5977" w:rsidP="00DC5977">
      <w:pPr>
        <w:suppressAutoHyphens/>
        <w:spacing w:before="113" w:after="113"/>
        <w:jc w:val="both"/>
        <w:rPr>
          <w:rFonts w:ascii="Tahoma" w:eastAsia="Liberation Serif" w:hAnsi="Tahoma" w:cs="Tahoma"/>
          <w:i/>
          <w:sz w:val="22"/>
          <w:szCs w:val="22"/>
          <w:lang w:val="en-US" w:eastAsia="zh-CN" w:bidi="hi-IN"/>
        </w:rPr>
      </w:pPr>
      <w:r w:rsidRPr="00ED408E">
        <w:rPr>
          <w:rFonts w:ascii="Tahoma" w:eastAsia="Liberation Serif" w:hAnsi="Tahoma" w:cs="Tahoma"/>
          <w:i/>
          <w:sz w:val="22"/>
          <w:szCs w:val="22"/>
          <w:lang w:val="en-US" w:eastAsia="zh-CN" w:bidi="hi-IN"/>
        </w:rPr>
        <w:t>71. Suggested Questions to the RF for the LoI:</w:t>
      </w:r>
    </w:p>
    <w:p w14:paraId="1B000ED3" w14:textId="77777777" w:rsidR="00DC5977" w:rsidRPr="00ED408E" w:rsidRDefault="00DC5977" w:rsidP="00DC5977">
      <w:pPr>
        <w:pBdr>
          <w:top w:val="nil"/>
          <w:left w:val="nil"/>
          <w:bottom w:val="nil"/>
          <w:right w:val="nil"/>
          <w:between w:val="nil"/>
        </w:pBdr>
        <w:suppressAutoHyphens/>
        <w:spacing w:before="113" w:after="113"/>
        <w:jc w:val="both"/>
        <w:rPr>
          <w:rFonts w:ascii="Tahoma" w:eastAsia="Liberation Serif" w:hAnsi="Tahoma" w:cs="Tahoma"/>
          <w:i/>
          <w:color w:val="000000"/>
          <w:sz w:val="22"/>
          <w:szCs w:val="22"/>
          <w:lang w:val="en-US" w:eastAsia="zh-CN" w:bidi="hi-IN"/>
        </w:rPr>
      </w:pPr>
      <w:r w:rsidRPr="00ED408E">
        <w:rPr>
          <w:rFonts w:ascii="Tahoma" w:eastAsia="Liberation Serif" w:hAnsi="Tahoma" w:cs="Tahoma"/>
          <w:i/>
          <w:color w:val="000000"/>
          <w:sz w:val="22"/>
          <w:szCs w:val="22"/>
          <w:lang w:val="en-US" w:eastAsia="zh-CN" w:bidi="hi-IN"/>
        </w:rPr>
        <w:t>- Please provide information on measures taken to ensure artistic freedom and diversity.</w:t>
      </w:r>
    </w:p>
    <w:p w14:paraId="6C456820" w14:textId="77777777" w:rsidR="00DC5977" w:rsidRPr="00ED408E" w:rsidRDefault="00DC5977" w:rsidP="00DC5977">
      <w:pPr>
        <w:pBdr>
          <w:top w:val="nil"/>
          <w:left w:val="nil"/>
          <w:bottom w:val="nil"/>
          <w:right w:val="nil"/>
          <w:between w:val="nil"/>
        </w:pBdr>
        <w:suppressAutoHyphens/>
        <w:spacing w:before="113" w:after="113"/>
        <w:jc w:val="both"/>
        <w:rPr>
          <w:rFonts w:ascii="Tahoma" w:eastAsia="Liberation Serif" w:hAnsi="Tahoma" w:cs="Tahoma"/>
          <w:i/>
          <w:color w:val="000000"/>
          <w:sz w:val="22"/>
          <w:szCs w:val="22"/>
          <w:lang w:val="en-US" w:eastAsia="zh-CN" w:bidi="hi-IN"/>
        </w:rPr>
      </w:pPr>
      <w:r w:rsidRPr="00ED408E">
        <w:rPr>
          <w:rFonts w:ascii="Tahoma" w:eastAsia="Liberation Serif" w:hAnsi="Tahoma" w:cs="Tahoma"/>
          <w:i/>
          <w:color w:val="000000"/>
          <w:sz w:val="22"/>
          <w:szCs w:val="22"/>
          <w:lang w:val="en-US" w:eastAsia="zh-CN" w:bidi="hi-IN"/>
        </w:rPr>
        <w:t>- Please provide information on the multiple recent reports of applying discriminatory legislation to artists and media companies.</w:t>
      </w:r>
    </w:p>
    <w:p w14:paraId="3DB88BA9" w14:textId="77777777" w:rsidR="00DC5977" w:rsidRPr="00ED408E" w:rsidRDefault="00DC5977" w:rsidP="00DC5977">
      <w:pPr>
        <w:suppressAutoHyphens/>
        <w:spacing w:before="113" w:after="113"/>
        <w:jc w:val="both"/>
        <w:rPr>
          <w:rFonts w:ascii="Tahoma" w:eastAsia="Liberation Serif" w:hAnsi="Tahoma" w:cs="Tahoma"/>
          <w:i/>
          <w:sz w:val="22"/>
          <w:szCs w:val="22"/>
          <w:lang w:val="en-US" w:eastAsia="zh-CN" w:bidi="hi-IN"/>
        </w:rPr>
      </w:pPr>
      <w:r w:rsidRPr="00ED408E">
        <w:rPr>
          <w:rFonts w:ascii="Tahoma" w:eastAsia="Liberation Serif" w:hAnsi="Tahoma" w:cs="Tahoma"/>
          <w:i/>
          <w:sz w:val="22"/>
          <w:szCs w:val="22"/>
          <w:lang w:val="en-US" w:eastAsia="zh-CN" w:bidi="hi-IN"/>
        </w:rPr>
        <w:t>- Please provide information on steps taken to guarantee equal rights and access to culture and cultural activities to any individuals and groups, regardless of nationality, religion, gender, disability, and age.</w:t>
      </w:r>
    </w:p>
    <w:p w14:paraId="6BD2ABEE" w14:textId="77777777" w:rsidR="00DC5977" w:rsidRPr="00ED408E" w:rsidRDefault="00DC5977" w:rsidP="00DC5977">
      <w:pPr>
        <w:suppressAutoHyphens/>
        <w:spacing w:before="113" w:after="113"/>
        <w:jc w:val="both"/>
        <w:rPr>
          <w:rFonts w:ascii="Tahoma" w:eastAsia="Liberation Serif" w:hAnsi="Tahoma" w:cs="Tahoma"/>
          <w:b/>
          <w:sz w:val="22"/>
          <w:szCs w:val="22"/>
          <w:lang w:val="en-US" w:eastAsia="zh-CN" w:bidi="hi-IN"/>
        </w:rPr>
      </w:pPr>
    </w:p>
    <w:p w14:paraId="0C1ACBFD"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b/>
          <w:sz w:val="22"/>
          <w:szCs w:val="22"/>
          <w:lang w:val="en-US" w:eastAsia="zh-CN" w:bidi="hi-IN"/>
        </w:rPr>
        <w:t xml:space="preserve">Human rights defenders </w:t>
      </w:r>
    </w:p>
    <w:p w14:paraId="7B106C91"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sz w:val="22"/>
          <w:szCs w:val="22"/>
          <w:lang w:val="en-US" w:eastAsia="zh-CN" w:bidi="hi-IN"/>
        </w:rPr>
        <w:t>72. In its 7</w:t>
      </w:r>
      <w:r w:rsidRPr="00ED408E">
        <w:rPr>
          <w:rFonts w:ascii="Tahoma" w:eastAsia="Liberation Serif" w:hAnsi="Tahoma" w:cs="Tahoma"/>
          <w:sz w:val="22"/>
          <w:szCs w:val="22"/>
          <w:vertAlign w:val="superscript"/>
          <w:lang w:val="en-US" w:eastAsia="zh-CN" w:bidi="hi-IN"/>
        </w:rPr>
        <w:t>th</w:t>
      </w:r>
      <w:r w:rsidRPr="00ED408E">
        <w:rPr>
          <w:rFonts w:ascii="Tahoma" w:eastAsia="Liberation Serif" w:hAnsi="Tahoma" w:cs="Tahoma"/>
          <w:sz w:val="22"/>
          <w:szCs w:val="22"/>
          <w:lang w:val="en-US" w:eastAsia="zh-CN" w:bidi="hi-IN"/>
        </w:rPr>
        <w:t xml:space="preserve"> periodic report (E/C.12/RUS/7), the Russian authorities indicated the following: “In regulating the activities of non-profit organizations performing the function of foreign agents and undesirable organizations, the priority for the legislature has been to ensure national security and to minimize the possibility of foreign interference in the country’s internal affairs, first and foremost in the political sphere. The regulatory mechanisms now in place make it possible to limit undesirable foreign influence in strategically important areas of Russian society” (para. 348).</w:t>
      </w:r>
    </w:p>
    <w:p w14:paraId="4021F7B4"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sz w:val="22"/>
          <w:szCs w:val="22"/>
          <w:lang w:val="en-US" w:eastAsia="zh-CN" w:bidi="hi-IN"/>
        </w:rPr>
        <w:t>73. Civil society plays an important role in the promotion and protection of human rights and freedoms. It is important to lift the obstacles to the normal work of the CSOs, to ensure a safe and favorable environment that supports work to promote and protect economic, social, and cultural rights.</w:t>
      </w:r>
    </w:p>
    <w:p w14:paraId="72288622"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sz w:val="22"/>
          <w:szCs w:val="22"/>
          <w:lang w:val="en-US" w:eastAsia="zh-CN" w:bidi="hi-IN"/>
        </w:rPr>
        <w:t>74. On 1 December 2022, the “improved” law on “foreign agents” came into force, and their unified register appeared</w:t>
      </w:r>
      <w:r w:rsidRPr="00ED408E">
        <w:rPr>
          <w:rFonts w:ascii="Tahoma" w:eastAsia="Liberation Serif" w:hAnsi="Tahoma" w:cs="Tahoma"/>
          <w:sz w:val="22"/>
          <w:szCs w:val="22"/>
          <w:vertAlign w:val="superscript"/>
          <w:lang w:val="en-US" w:eastAsia="zh-CN" w:bidi="hi-IN"/>
        </w:rPr>
        <w:footnoteReference w:id="15"/>
      </w:r>
      <w:r w:rsidRPr="00ED408E">
        <w:rPr>
          <w:rFonts w:ascii="Tahoma" w:eastAsia="Liberation Serif" w:hAnsi="Tahoma" w:cs="Tahoma"/>
          <w:sz w:val="22"/>
          <w:szCs w:val="22"/>
          <w:lang w:val="en-US" w:eastAsia="zh-CN" w:bidi="hi-IN"/>
        </w:rPr>
        <w:t xml:space="preserve">. The “improved” law allows to declare persons or organizations by ‘foreign agents’ if they are ‘under foreign influence’ without clarifying what it means exactly. Foreign funding is not the only reason to be added to the Foreign agents' registry now. The list of foreign agents is updated regularly every week, including journalists, researchers, human rights activists, NGOs, media, etc. Besides, the law bans for ‘foreign agents’ educational and pedagogical activities, participation in electoral commissions, civil service, and Russian state funding. From the summer of 2023, restrictions apply to everyone who interacts with “foreign agents” in one way or another. In addition, criminal liability has appeared for participation in the work of foreign NGOs that are not registered in Russia. </w:t>
      </w:r>
      <w:r w:rsidRPr="00ED408E">
        <w:rPr>
          <w:rFonts w:ascii="Tahoma" w:eastAsia="Liberation Serif" w:hAnsi="Tahoma" w:cs="Tahoma"/>
          <w:sz w:val="22"/>
          <w:szCs w:val="22"/>
          <w:lang w:val="en-US" w:eastAsia="zh-CN" w:bidi="hi-IN"/>
        </w:rPr>
        <w:lastRenderedPageBreak/>
        <w:t>As a result of the mentioned discriminatory legislation, several civil society organizations and initiatives working on HIV prevention or fighting against SOGIE discrimination were declared “foreign agents” and/or had to stop their activities.</w:t>
      </w:r>
    </w:p>
    <w:p w14:paraId="17AECD13"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sz w:val="22"/>
          <w:szCs w:val="22"/>
          <w:lang w:val="en-US" w:eastAsia="zh-CN" w:bidi="hi-IN"/>
        </w:rPr>
        <w:t>75. For instance, in June 2018, one of the oldest CSOs for HIV prevention in Russia – ‘Timur Islamov Foundation’ –  was declared a “foreign agent” by the Ministry of Justice of the RF. In December 2018, the Ministry of Justice also declared ‘Action’, a civil society organization that works for HIV prevention among key affected populations in Saint Petersburg, a “foreign agent”. Since 2021, the main Russian federal and regional LGBTQ+ and feminist organizations and some LGBTQ+ and feminist activists personally are included in the Register of Foreign Agents. Coming Out LGBTQ+ group was declared a foreign agent in December 2021. Among other ‘foreign agents’ are the Russian LGBT Network, Moscow Community Center, St. Petersburg Community Center Action, T*-Action, Irida, Revers, Majak (Lighthouse), Resource LGBT Center, Federation of LGBT Sport, T9 NSK, North Caucasus SOS, Rainbow association, Heterosexual and LGBT Alliance for Equality and Center T. Since the beginning of 2023, the Ministry of Justice has been explaining the reasons why certain persons or organizations are included in the Register. One of the regular reasons articulated by the authorities is LGBT propaganda or ‘propaganda of non-traditional relationships.’ Therefore, the defense of women’s and LGBTQ+ rights per se is a reason for inclusion in the Registry of Foreign Agents and persecution by the Russian government. On 7 September 2022, Russian courts liquidated one of the oldest LGBT organizations in the RF, the Sphere Foundation</w:t>
      </w:r>
      <w:r w:rsidRPr="00ED408E">
        <w:rPr>
          <w:rFonts w:ascii="Tahoma" w:eastAsia="Liberation Serif" w:hAnsi="Tahoma" w:cs="Tahoma"/>
          <w:sz w:val="22"/>
          <w:szCs w:val="22"/>
          <w:vertAlign w:val="superscript"/>
          <w:lang w:val="en-US" w:eastAsia="zh-CN" w:bidi="hi-IN"/>
        </w:rPr>
        <w:footnoteReference w:id="16"/>
      </w:r>
      <w:r w:rsidRPr="00ED408E">
        <w:rPr>
          <w:rFonts w:ascii="Tahoma" w:eastAsia="Liberation Serif" w:hAnsi="Tahoma" w:cs="Tahoma"/>
          <w:sz w:val="22"/>
          <w:szCs w:val="22"/>
          <w:lang w:val="en-US" w:eastAsia="zh-CN" w:bidi="hi-IN"/>
        </w:rPr>
        <w:t xml:space="preserve">. </w:t>
      </w:r>
    </w:p>
    <w:p w14:paraId="27FE1C28"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sz w:val="22"/>
          <w:szCs w:val="22"/>
          <w:lang w:val="en-US" w:eastAsia="zh-CN" w:bidi="hi-IN"/>
        </w:rPr>
        <w:t xml:space="preserve">76. In addition, the State party denies the registration of numerous new civil society organizations. The complex administrative regulations and procedures for registration create an inability to operate freely. </w:t>
      </w:r>
    </w:p>
    <w:p w14:paraId="5A8B0498" w14:textId="000B3FA8"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sz w:val="22"/>
          <w:szCs w:val="22"/>
          <w:lang w:val="en-US" w:eastAsia="zh-CN" w:bidi="hi-IN"/>
        </w:rPr>
        <w:t xml:space="preserve">77. Human rights defenders, members of civil society organizations, and journalists have also increasingly become targets of intimidation, surveillance, harassment, threats, and reprisals, </w:t>
      </w:r>
      <w:r w:rsidR="006D645B" w:rsidRPr="00ED408E">
        <w:rPr>
          <w:rFonts w:ascii="Tahoma" w:eastAsia="Liberation Serif" w:hAnsi="Tahoma" w:cs="Tahoma"/>
          <w:sz w:val="22"/>
          <w:szCs w:val="22"/>
          <w:lang w:val="en-US" w:eastAsia="zh-CN" w:bidi="hi-IN"/>
        </w:rPr>
        <w:t>because</w:t>
      </w:r>
      <w:r w:rsidRPr="00ED408E">
        <w:rPr>
          <w:rFonts w:ascii="Tahoma" w:eastAsia="Liberation Serif" w:hAnsi="Tahoma" w:cs="Tahoma"/>
          <w:sz w:val="22"/>
          <w:szCs w:val="22"/>
          <w:lang w:val="en-US" w:eastAsia="zh-CN" w:bidi="hi-IN"/>
        </w:rPr>
        <w:t xml:space="preserve"> of their work to promote and protect the rights of persons belonging to groups vulnerable to various forms of discrimination. The sphere in which LGBT+ CSOs operate in Russia predetermines the nature of the </w:t>
      </w:r>
      <w:hyperlink r:id="rId38">
        <w:r w:rsidRPr="00ED408E">
          <w:rPr>
            <w:rFonts w:ascii="Tahoma" w:eastAsia="Liberation Serif" w:hAnsi="Tahoma" w:cs="Tahoma"/>
            <w:color w:val="000080"/>
            <w:sz w:val="22"/>
            <w:szCs w:val="22"/>
            <w:u w:val="single"/>
            <w:lang w:val="en-US" w:eastAsia="zh-CN" w:bidi="hi-IN"/>
          </w:rPr>
          <w:t>threats</w:t>
        </w:r>
      </w:hyperlink>
      <w:r w:rsidRPr="00ED408E">
        <w:rPr>
          <w:rFonts w:ascii="Tahoma" w:eastAsia="Liberation Serif" w:hAnsi="Tahoma" w:cs="Tahoma"/>
          <w:sz w:val="22"/>
          <w:szCs w:val="22"/>
          <w:lang w:val="en-US" w:eastAsia="zh-CN" w:bidi="hi-IN"/>
        </w:rPr>
        <w:t xml:space="preserve"> and obstacles that the lawyers and activists periodically have to face. For instance, the authorities did not take any meaningful actions in 2019, when the Russian LGBT+ community was stunned by the appearance of the so-called </w:t>
      </w:r>
      <w:r w:rsidRPr="00ED408E">
        <w:rPr>
          <w:rFonts w:ascii="Tahoma" w:eastAsia="Liberation Serif" w:hAnsi="Tahoma" w:cs="Tahoma"/>
          <w:i/>
          <w:sz w:val="22"/>
          <w:szCs w:val="22"/>
          <w:lang w:val="en-US" w:eastAsia="zh-CN" w:bidi="hi-IN"/>
        </w:rPr>
        <w:t>Saw</w:t>
      </w:r>
      <w:r w:rsidRPr="00ED408E">
        <w:rPr>
          <w:rFonts w:ascii="Tahoma" w:eastAsia="Liberation Serif" w:hAnsi="Tahoma" w:cs="Tahoma"/>
          <w:sz w:val="22"/>
          <w:szCs w:val="22"/>
          <w:lang w:val="en-US" w:eastAsia="zh-CN" w:bidi="hi-IN"/>
        </w:rPr>
        <w:t xml:space="preserve"> (</w:t>
      </w:r>
      <w:r w:rsidRPr="00ED408E">
        <w:rPr>
          <w:rFonts w:ascii="Tahoma" w:eastAsia="Liberation Serif" w:hAnsi="Tahoma" w:cs="Tahoma"/>
          <w:i/>
          <w:sz w:val="22"/>
          <w:szCs w:val="22"/>
          <w:lang w:val="en-US" w:eastAsia="zh-CN" w:bidi="hi-IN"/>
        </w:rPr>
        <w:t>Пила</w:t>
      </w:r>
      <w:r w:rsidRPr="00ED408E">
        <w:rPr>
          <w:rFonts w:ascii="Tahoma" w:eastAsia="Liberation Serif" w:hAnsi="Tahoma" w:cs="Tahoma"/>
          <w:sz w:val="22"/>
          <w:szCs w:val="22"/>
          <w:lang w:val="en-US" w:eastAsia="zh-CN" w:bidi="hi-IN"/>
        </w:rPr>
        <w:t xml:space="preserve">) movement, which publicly </w:t>
      </w:r>
      <w:hyperlink r:id="rId39">
        <w:r w:rsidRPr="00ED408E">
          <w:rPr>
            <w:rFonts w:ascii="Tahoma" w:eastAsia="Liberation Serif" w:hAnsi="Tahoma" w:cs="Tahoma"/>
            <w:color w:val="000080"/>
            <w:sz w:val="22"/>
            <w:szCs w:val="22"/>
            <w:u w:val="single"/>
            <w:lang w:val="en-US" w:eastAsia="zh-CN" w:bidi="hi-IN"/>
          </w:rPr>
          <w:t>sent threats to LGBT+ activists</w:t>
        </w:r>
      </w:hyperlink>
      <w:r w:rsidRPr="00ED408E">
        <w:rPr>
          <w:rFonts w:ascii="Tahoma" w:eastAsia="Liberation Serif" w:hAnsi="Tahoma" w:cs="Tahoma"/>
          <w:sz w:val="22"/>
          <w:szCs w:val="22"/>
          <w:lang w:val="en-US" w:eastAsia="zh-CN" w:bidi="hi-IN"/>
        </w:rPr>
        <w:t xml:space="preserve">. They offered monetary rewards for executions, kidnappings, and harassment of LGBT+ people. On 24 May 2020, on the VKontakte social network in the group named “Against LGBT propaganda”, an unknown person published a comment from his account with the personal data of a number of individuals, including several attorneys and lawyers working with LGBT+ issues. Crime reports were filed, but the investigative body </w:t>
      </w:r>
      <w:r w:rsidR="006F317E" w:rsidRPr="00ED408E">
        <w:rPr>
          <w:rFonts w:ascii="Tahoma" w:eastAsia="Liberation Serif" w:hAnsi="Tahoma" w:cs="Tahoma"/>
          <w:sz w:val="22"/>
          <w:szCs w:val="22"/>
          <w:lang w:val="en-US" w:eastAsia="zh-CN" w:bidi="hi-IN"/>
        </w:rPr>
        <w:t>did not</w:t>
      </w:r>
      <w:r w:rsidRPr="00ED408E">
        <w:rPr>
          <w:rFonts w:ascii="Tahoma" w:eastAsia="Liberation Serif" w:hAnsi="Tahoma" w:cs="Tahoma"/>
          <w:sz w:val="22"/>
          <w:szCs w:val="22"/>
          <w:lang w:val="en-US" w:eastAsia="zh-CN" w:bidi="hi-IN"/>
        </w:rPr>
        <w:t xml:space="preserve"> carry out a proper investigation. In July 2023, a journalist, who investigates human rights violations in Chechnya, including tortures and killings of gay men, was </w:t>
      </w:r>
      <w:hyperlink r:id="rId40">
        <w:r w:rsidRPr="00ED408E">
          <w:rPr>
            <w:rFonts w:ascii="Tahoma" w:eastAsia="Liberation Serif" w:hAnsi="Tahoma" w:cs="Tahoma"/>
            <w:color w:val="1155CC"/>
            <w:sz w:val="22"/>
            <w:szCs w:val="22"/>
            <w:u w:val="single"/>
            <w:lang w:val="en-US" w:eastAsia="zh-CN" w:bidi="hi-IN"/>
          </w:rPr>
          <w:t>attacked</w:t>
        </w:r>
      </w:hyperlink>
      <w:r w:rsidRPr="00ED408E">
        <w:rPr>
          <w:rFonts w:ascii="Tahoma" w:eastAsia="Liberation Serif" w:hAnsi="Tahoma" w:cs="Tahoma"/>
          <w:sz w:val="22"/>
          <w:szCs w:val="22"/>
          <w:lang w:val="en-US" w:eastAsia="zh-CN" w:bidi="hi-IN"/>
        </w:rPr>
        <w:t xml:space="preserve"> and severely beaten.</w:t>
      </w:r>
    </w:p>
    <w:p w14:paraId="223C21CC"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sz w:val="22"/>
          <w:szCs w:val="22"/>
          <w:lang w:val="en-US" w:eastAsia="zh-CN" w:bidi="hi-IN"/>
        </w:rPr>
        <w:t>78. Instead of imposing even greater restrictions on CSOs, it would be better if the authorities consult and start a dialogue with organizations working in the area of human rights protection, in particular those working to combat racial and SOGI discrimination, involving their representatives in the preparation of the next periodic report.</w:t>
      </w:r>
    </w:p>
    <w:p w14:paraId="77E95C22"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i/>
          <w:sz w:val="22"/>
          <w:szCs w:val="22"/>
          <w:lang w:val="en-US" w:eastAsia="zh-CN" w:bidi="hi-IN"/>
        </w:rPr>
        <w:t>79. Suggested Questions to the RF for the LoI:</w:t>
      </w:r>
    </w:p>
    <w:p w14:paraId="4E807A10"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i/>
          <w:sz w:val="22"/>
          <w:szCs w:val="22"/>
          <w:lang w:val="en-US" w:eastAsia="zh-CN" w:bidi="hi-IN"/>
        </w:rPr>
        <w:t>- Please clarify whether the protection of the rights of LGBT+ people, in particular, the provision of legal and psychological assistance to them, is a political activity within the meaning of the law on “foreign agents.”</w:t>
      </w:r>
    </w:p>
    <w:p w14:paraId="31D79F71"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i/>
          <w:sz w:val="22"/>
          <w:szCs w:val="22"/>
          <w:lang w:val="en-US" w:eastAsia="zh-CN" w:bidi="hi-IN"/>
        </w:rPr>
        <w:lastRenderedPageBreak/>
        <w:t>- Please comment on the steps aiming to repeal any legal provisions that unduly restrict the activities of non-governmental organizations, including the provisions introduced by Federal Laws Nos. 121, 129, and 255.</w:t>
      </w:r>
    </w:p>
    <w:p w14:paraId="380C6D8B"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i/>
          <w:color w:val="000000"/>
          <w:sz w:val="22"/>
          <w:szCs w:val="22"/>
          <w:lang w:val="en-US" w:eastAsia="zh-CN" w:bidi="hi-IN"/>
        </w:rPr>
        <w:t>- Please comment on the multiple reports on practices of persecution, threats, insults</w:t>
      </w:r>
      <w:r w:rsidRPr="00ED408E">
        <w:rPr>
          <w:rFonts w:ascii="Tahoma" w:eastAsia="Liberation Serif" w:hAnsi="Tahoma" w:cs="Tahoma"/>
          <w:i/>
          <w:sz w:val="22"/>
          <w:szCs w:val="22"/>
          <w:lang w:val="en-US" w:eastAsia="zh-CN" w:bidi="hi-IN"/>
        </w:rPr>
        <w:t>,</w:t>
      </w:r>
      <w:r w:rsidRPr="00ED408E">
        <w:rPr>
          <w:rFonts w:ascii="Tahoma" w:eastAsia="Liberation Serif" w:hAnsi="Tahoma" w:cs="Tahoma"/>
          <w:i/>
          <w:color w:val="000000"/>
          <w:sz w:val="22"/>
          <w:szCs w:val="22"/>
          <w:lang w:val="en-US" w:eastAsia="zh-CN" w:bidi="hi-IN"/>
        </w:rPr>
        <w:t xml:space="preserve"> and intimidation towards human rights defenders and human rights organizations when they advocate </w:t>
      </w:r>
      <w:r w:rsidRPr="00ED408E">
        <w:rPr>
          <w:rFonts w:ascii="Tahoma" w:eastAsia="Liberation Serif" w:hAnsi="Tahoma" w:cs="Tahoma"/>
          <w:i/>
          <w:sz w:val="22"/>
          <w:szCs w:val="22"/>
          <w:lang w:val="en-US" w:eastAsia="zh-CN" w:bidi="hi-IN"/>
        </w:rPr>
        <w:t xml:space="preserve">the </w:t>
      </w:r>
      <w:r w:rsidRPr="00ED408E">
        <w:rPr>
          <w:rFonts w:ascii="Tahoma" w:eastAsia="Liberation Serif" w:hAnsi="Tahoma" w:cs="Tahoma"/>
          <w:i/>
          <w:color w:val="000000"/>
          <w:sz w:val="22"/>
          <w:szCs w:val="22"/>
          <w:lang w:val="en-US" w:eastAsia="zh-CN" w:bidi="hi-IN"/>
        </w:rPr>
        <w:t>rights of citizens, in particular ethnic minorities or other vulnerable groups.</w:t>
      </w:r>
    </w:p>
    <w:p w14:paraId="4FD34FE0" w14:textId="77777777" w:rsidR="00DC5977" w:rsidRPr="00ED408E" w:rsidRDefault="00DC5977" w:rsidP="00DC5977">
      <w:pPr>
        <w:widowControl w:val="0"/>
        <w:suppressAutoHyphens/>
        <w:spacing w:before="113" w:after="113"/>
        <w:jc w:val="both"/>
        <w:rPr>
          <w:rFonts w:ascii="Tahoma" w:eastAsia="Liberation Serif" w:hAnsi="Tahoma" w:cs="Tahoma"/>
          <w:b/>
          <w:color w:val="000000"/>
          <w:sz w:val="22"/>
          <w:szCs w:val="22"/>
          <w:lang w:val="en-US" w:eastAsia="zh-CN" w:bidi="hi-IN"/>
        </w:rPr>
      </w:pPr>
    </w:p>
    <w:p w14:paraId="78AC312B" w14:textId="77777777" w:rsidR="00DC5977" w:rsidRPr="00ED408E" w:rsidRDefault="00DC5977" w:rsidP="00DC5977">
      <w:pPr>
        <w:widowControl w:val="0"/>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b/>
          <w:color w:val="000000"/>
          <w:sz w:val="22"/>
          <w:szCs w:val="22"/>
          <w:lang w:val="en-US" w:eastAsia="zh-CN" w:bidi="hi-IN"/>
        </w:rPr>
        <w:t>Conclusion</w:t>
      </w:r>
    </w:p>
    <w:p w14:paraId="00E734F0" w14:textId="77777777" w:rsidR="00DC5977" w:rsidRPr="00ED408E" w:rsidRDefault="00DC5977" w:rsidP="00DC5977">
      <w:pPr>
        <w:widowControl w:val="0"/>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color w:val="000000"/>
          <w:sz w:val="22"/>
          <w:szCs w:val="22"/>
          <w:lang w:val="en-US" w:eastAsia="zh-CN" w:bidi="hi-IN"/>
        </w:rPr>
        <w:t>8</w:t>
      </w:r>
      <w:r w:rsidRPr="00ED408E">
        <w:rPr>
          <w:rFonts w:ascii="Tahoma" w:eastAsia="Liberation Serif" w:hAnsi="Tahoma" w:cs="Tahoma"/>
          <w:sz w:val="22"/>
          <w:szCs w:val="22"/>
          <w:lang w:val="en-US" w:eastAsia="zh-CN" w:bidi="hi-IN"/>
        </w:rPr>
        <w:t>0</w:t>
      </w:r>
      <w:r w:rsidRPr="00ED408E">
        <w:rPr>
          <w:rFonts w:ascii="Tahoma" w:eastAsia="Liberation Serif" w:hAnsi="Tahoma" w:cs="Tahoma"/>
          <w:color w:val="000000"/>
          <w:sz w:val="22"/>
          <w:szCs w:val="22"/>
          <w:lang w:val="en-US" w:eastAsia="zh-CN" w:bidi="hi-IN"/>
        </w:rPr>
        <w:t>. Regrettably, we have to admit that during the recent reporting period, the situation with the rights and freedoms of the LGBT+ individuals in the Russian Federation not only did not improve, but one can witness its substantial deterioration. The present alternative report concludes that there are gaps and shortcomings in the legislative and policy frameworks which have to be urgently addressed.</w:t>
      </w:r>
    </w:p>
    <w:p w14:paraId="40E68778" w14:textId="77777777" w:rsidR="00DC5977" w:rsidRPr="00ED408E" w:rsidRDefault="00DC5977" w:rsidP="00DC5977">
      <w:pPr>
        <w:widowControl w:val="0"/>
        <w:suppressAutoHyphens/>
        <w:spacing w:before="113" w:after="113"/>
        <w:jc w:val="both"/>
        <w:rPr>
          <w:rFonts w:ascii="Tahoma" w:eastAsia="Liberation Serif" w:hAnsi="Tahoma" w:cs="Tahoma"/>
          <w:sz w:val="22"/>
          <w:szCs w:val="22"/>
          <w:lang w:val="en-US" w:eastAsia="zh-CN" w:bidi="hi-IN"/>
        </w:rPr>
      </w:pPr>
      <w:r w:rsidRPr="00ED408E">
        <w:rPr>
          <w:rFonts w:ascii="Tahoma" w:eastAsia="Liberation Serif" w:hAnsi="Tahoma" w:cs="Tahoma"/>
          <w:color w:val="000000"/>
          <w:sz w:val="22"/>
          <w:szCs w:val="22"/>
          <w:lang w:val="en-US" w:eastAsia="zh-CN" w:bidi="hi-IN"/>
        </w:rPr>
        <w:t>8</w:t>
      </w:r>
      <w:r w:rsidRPr="00ED408E">
        <w:rPr>
          <w:rFonts w:ascii="Tahoma" w:eastAsia="Liberation Serif" w:hAnsi="Tahoma" w:cs="Tahoma"/>
          <w:sz w:val="22"/>
          <w:szCs w:val="22"/>
          <w:lang w:val="en-US" w:eastAsia="zh-CN" w:bidi="hi-IN"/>
        </w:rPr>
        <w:t>1</w:t>
      </w:r>
      <w:r w:rsidRPr="00ED408E">
        <w:rPr>
          <w:rFonts w:ascii="Tahoma" w:eastAsia="Liberation Serif" w:hAnsi="Tahoma" w:cs="Tahoma"/>
          <w:color w:val="000000"/>
          <w:sz w:val="22"/>
          <w:szCs w:val="22"/>
          <w:lang w:val="en-US" w:eastAsia="zh-CN" w:bidi="hi-IN"/>
        </w:rPr>
        <w:t xml:space="preserve">. Accordingly, we kindly ask the Committee to include these topics to one degree or another in the forthcoming </w:t>
      </w:r>
      <w:r w:rsidRPr="00ED408E">
        <w:rPr>
          <w:rFonts w:ascii="Tahoma" w:eastAsia="Liberation Serif" w:hAnsi="Tahoma" w:cs="Tahoma"/>
          <w:i/>
          <w:color w:val="000000"/>
          <w:sz w:val="22"/>
          <w:szCs w:val="22"/>
          <w:lang w:val="en-US" w:eastAsia="zh-CN" w:bidi="hi-IN"/>
        </w:rPr>
        <w:t xml:space="preserve">List of Issues </w:t>
      </w:r>
      <w:r w:rsidRPr="00ED408E">
        <w:rPr>
          <w:rFonts w:ascii="Tahoma" w:eastAsia="Liberation Serif" w:hAnsi="Tahoma" w:cs="Tahoma"/>
          <w:color w:val="000000"/>
          <w:sz w:val="22"/>
          <w:szCs w:val="22"/>
          <w:lang w:val="en-US" w:eastAsia="zh-CN" w:bidi="hi-IN"/>
        </w:rPr>
        <w:t>and ask the Russian Federation a number of questions in this regard (</w:t>
      </w:r>
      <w:r w:rsidRPr="00ED408E">
        <w:rPr>
          <w:rFonts w:ascii="Tahoma" w:eastAsia="Liberation Serif" w:hAnsi="Tahoma" w:cs="Tahoma"/>
          <w:b/>
          <w:color w:val="000000"/>
          <w:sz w:val="22"/>
          <w:szCs w:val="22"/>
          <w:lang w:val="en-US" w:eastAsia="zh-CN" w:bidi="hi-IN"/>
        </w:rPr>
        <w:t>paras. 7, 9, 16, 25, 29, 34, 40, 42, 47, 54, 61, 63, 75, 84</w:t>
      </w:r>
      <w:r w:rsidRPr="00ED408E">
        <w:rPr>
          <w:rFonts w:ascii="Tahoma" w:eastAsia="Liberation Serif" w:hAnsi="Tahoma" w:cs="Tahoma"/>
          <w:color w:val="000000"/>
          <w:sz w:val="22"/>
          <w:szCs w:val="22"/>
          <w:lang w:val="en-US" w:eastAsia="zh-CN" w:bidi="hi-IN"/>
        </w:rPr>
        <w:t>).  We would appreciate the Committee’s attention to these issues, and we hope that the CESCR will hold the RF accountable for making progress on these issues.</w:t>
      </w:r>
    </w:p>
    <w:p w14:paraId="66E7EDD8" w14:textId="77777777" w:rsidR="00DC5977" w:rsidRPr="00ED408E" w:rsidRDefault="00DC5977" w:rsidP="00DC5977">
      <w:pPr>
        <w:widowControl w:val="0"/>
        <w:suppressAutoHyphens/>
        <w:spacing w:before="113" w:after="113"/>
        <w:jc w:val="both"/>
        <w:rPr>
          <w:rFonts w:ascii="Tahoma" w:eastAsia="Liberation Serif" w:hAnsi="Tahoma" w:cs="Tahoma"/>
          <w:color w:val="000000"/>
          <w:sz w:val="22"/>
          <w:szCs w:val="22"/>
          <w:lang w:val="en-US" w:eastAsia="zh-CN" w:bidi="hi-IN"/>
        </w:rPr>
      </w:pPr>
    </w:p>
    <w:p w14:paraId="6A9C684F" w14:textId="77777777" w:rsidR="00DC5977" w:rsidRPr="00ED408E" w:rsidRDefault="00DC5977" w:rsidP="00DC5977">
      <w:pPr>
        <w:widowControl w:val="0"/>
        <w:suppressAutoHyphens/>
        <w:spacing w:before="113" w:after="113"/>
        <w:jc w:val="both"/>
        <w:rPr>
          <w:rFonts w:ascii="Tahoma" w:eastAsia="Liberation Serif" w:hAnsi="Tahoma" w:cs="Tahoma"/>
          <w:color w:val="000000"/>
          <w:sz w:val="22"/>
          <w:szCs w:val="22"/>
          <w:lang w:val="en-US" w:eastAsia="zh-CN" w:bidi="hi-IN"/>
        </w:rPr>
      </w:pPr>
    </w:p>
    <w:p w14:paraId="0D5A8DAC" w14:textId="77777777" w:rsidR="00DC5977" w:rsidRPr="00ED408E" w:rsidRDefault="00DC5977" w:rsidP="00DC5977">
      <w:pPr>
        <w:suppressAutoHyphens/>
        <w:spacing w:before="113" w:after="113"/>
        <w:jc w:val="both"/>
        <w:rPr>
          <w:rFonts w:ascii="Tahoma" w:eastAsia="Liberation Serif" w:hAnsi="Tahoma" w:cs="Tahoma"/>
          <w:sz w:val="22"/>
          <w:szCs w:val="22"/>
          <w:lang w:val="en-US" w:eastAsia="zh-CN" w:bidi="hi-IN"/>
        </w:rPr>
      </w:pPr>
    </w:p>
    <w:p w14:paraId="79EB8FE7" w14:textId="77777777" w:rsidR="00592816" w:rsidRPr="00ED408E" w:rsidRDefault="00592816" w:rsidP="009040BF">
      <w:pPr>
        <w:spacing w:line="276" w:lineRule="auto"/>
        <w:rPr>
          <w:rFonts w:ascii="Tahoma" w:hAnsi="Tahoma" w:cs="Tahoma"/>
          <w:sz w:val="22"/>
          <w:szCs w:val="22"/>
          <w:lang w:val="en-US"/>
        </w:rPr>
      </w:pPr>
    </w:p>
    <w:p w14:paraId="5CFC8475" w14:textId="77777777" w:rsidR="009040BF" w:rsidRPr="00ED408E" w:rsidRDefault="009040BF" w:rsidP="009040BF">
      <w:pPr>
        <w:spacing w:line="276" w:lineRule="auto"/>
        <w:rPr>
          <w:rFonts w:ascii="Tahoma" w:hAnsi="Tahoma" w:cs="Tahoma"/>
          <w:sz w:val="22"/>
          <w:szCs w:val="22"/>
          <w:lang w:val="en-US"/>
        </w:rPr>
      </w:pPr>
    </w:p>
    <w:p w14:paraId="5E7259F0" w14:textId="77777777" w:rsidR="009040BF" w:rsidRPr="00ED408E" w:rsidRDefault="009040BF" w:rsidP="009040BF">
      <w:pPr>
        <w:spacing w:line="276" w:lineRule="auto"/>
        <w:rPr>
          <w:rFonts w:ascii="Tahoma" w:hAnsi="Tahoma" w:cs="Tahoma"/>
          <w:sz w:val="22"/>
          <w:szCs w:val="22"/>
          <w:lang w:val="en-US"/>
        </w:rPr>
      </w:pPr>
    </w:p>
    <w:p w14:paraId="63F1396E" w14:textId="77777777" w:rsidR="009040BF" w:rsidRPr="00ED408E" w:rsidRDefault="009040BF" w:rsidP="009040BF">
      <w:pPr>
        <w:spacing w:line="276" w:lineRule="auto"/>
        <w:rPr>
          <w:rFonts w:ascii="Tahoma" w:hAnsi="Tahoma" w:cs="Tahoma"/>
          <w:sz w:val="22"/>
          <w:szCs w:val="22"/>
          <w:lang w:val="en-US"/>
        </w:rPr>
      </w:pPr>
    </w:p>
    <w:p w14:paraId="38352AB8" w14:textId="77777777" w:rsidR="009040BF" w:rsidRPr="00ED408E" w:rsidRDefault="009040BF" w:rsidP="009040BF">
      <w:pPr>
        <w:spacing w:line="276" w:lineRule="auto"/>
        <w:rPr>
          <w:rFonts w:ascii="Tahoma" w:hAnsi="Tahoma" w:cs="Tahoma"/>
          <w:sz w:val="22"/>
          <w:szCs w:val="22"/>
          <w:lang w:val="en-US"/>
        </w:rPr>
      </w:pPr>
    </w:p>
    <w:p w14:paraId="6AB4B50D" w14:textId="77777777" w:rsidR="009040BF" w:rsidRPr="00ED408E" w:rsidRDefault="009040BF" w:rsidP="009040BF">
      <w:pPr>
        <w:spacing w:line="276" w:lineRule="auto"/>
        <w:rPr>
          <w:rFonts w:ascii="Tahoma" w:hAnsi="Tahoma" w:cs="Tahoma"/>
          <w:sz w:val="22"/>
          <w:szCs w:val="22"/>
          <w:lang w:val="en-US"/>
        </w:rPr>
      </w:pPr>
    </w:p>
    <w:p w14:paraId="31929641" w14:textId="77777777" w:rsidR="009040BF" w:rsidRPr="00ED408E" w:rsidRDefault="009040BF" w:rsidP="009040BF">
      <w:pPr>
        <w:spacing w:line="276" w:lineRule="auto"/>
        <w:rPr>
          <w:rFonts w:ascii="Tahoma" w:hAnsi="Tahoma" w:cs="Tahoma"/>
          <w:sz w:val="22"/>
          <w:szCs w:val="22"/>
          <w:lang w:val="en-US"/>
        </w:rPr>
      </w:pPr>
    </w:p>
    <w:p w14:paraId="5F9B0FFB" w14:textId="77777777" w:rsidR="009040BF" w:rsidRPr="00ED408E" w:rsidRDefault="009040BF" w:rsidP="009040BF">
      <w:pPr>
        <w:spacing w:line="276" w:lineRule="auto"/>
        <w:rPr>
          <w:rFonts w:ascii="Tahoma" w:hAnsi="Tahoma" w:cs="Tahoma"/>
          <w:sz w:val="22"/>
          <w:szCs w:val="22"/>
          <w:lang w:val="en-US"/>
        </w:rPr>
      </w:pPr>
    </w:p>
    <w:p w14:paraId="5AC0FE40" w14:textId="77777777" w:rsidR="009040BF" w:rsidRPr="00ED408E" w:rsidRDefault="009040BF" w:rsidP="009040BF">
      <w:pPr>
        <w:spacing w:line="276" w:lineRule="auto"/>
        <w:rPr>
          <w:rFonts w:ascii="Tahoma" w:hAnsi="Tahoma" w:cs="Tahoma"/>
          <w:sz w:val="22"/>
          <w:szCs w:val="22"/>
          <w:lang w:val="en-US"/>
        </w:rPr>
      </w:pPr>
    </w:p>
    <w:p w14:paraId="38E6D6EF" w14:textId="77777777" w:rsidR="009040BF" w:rsidRPr="00ED408E" w:rsidRDefault="009040BF" w:rsidP="009040BF">
      <w:pPr>
        <w:spacing w:line="276" w:lineRule="auto"/>
        <w:rPr>
          <w:rFonts w:ascii="Tahoma" w:hAnsi="Tahoma" w:cs="Tahoma"/>
          <w:sz w:val="22"/>
          <w:szCs w:val="22"/>
          <w:lang w:val="en-US"/>
        </w:rPr>
      </w:pPr>
    </w:p>
    <w:p w14:paraId="4567BF2F" w14:textId="3EB6BF4C" w:rsidR="009040BF" w:rsidRPr="00ED408E" w:rsidRDefault="009040BF" w:rsidP="009040BF">
      <w:pPr>
        <w:spacing w:line="276" w:lineRule="auto"/>
        <w:rPr>
          <w:rFonts w:ascii="Tahoma" w:hAnsi="Tahoma" w:cs="Tahoma"/>
          <w:sz w:val="22"/>
          <w:szCs w:val="22"/>
          <w:lang w:val="en-US"/>
        </w:rPr>
      </w:pPr>
    </w:p>
    <w:p w14:paraId="381E3C26" w14:textId="77777777" w:rsidR="009040BF" w:rsidRPr="00ED408E" w:rsidRDefault="009040BF" w:rsidP="009040BF">
      <w:pPr>
        <w:spacing w:line="276" w:lineRule="auto"/>
        <w:rPr>
          <w:rFonts w:ascii="Tahoma" w:hAnsi="Tahoma" w:cs="Tahoma"/>
          <w:sz w:val="22"/>
          <w:szCs w:val="22"/>
          <w:lang w:val="en-US"/>
        </w:rPr>
      </w:pPr>
    </w:p>
    <w:p w14:paraId="7AF661FB" w14:textId="77777777" w:rsidR="009040BF" w:rsidRPr="00ED408E" w:rsidRDefault="009040BF" w:rsidP="0086268E">
      <w:pPr>
        <w:rPr>
          <w:rFonts w:ascii="Tahoma" w:hAnsi="Tahoma" w:cs="Tahoma"/>
          <w:sz w:val="22"/>
          <w:szCs w:val="22"/>
          <w:lang w:val="en-US"/>
        </w:rPr>
      </w:pPr>
    </w:p>
    <w:p w14:paraId="5919D4C4" w14:textId="77777777" w:rsidR="009040BF" w:rsidRPr="00ED408E" w:rsidRDefault="009040BF" w:rsidP="0086268E">
      <w:pPr>
        <w:rPr>
          <w:rFonts w:ascii="Tahoma" w:hAnsi="Tahoma" w:cs="Tahoma"/>
          <w:sz w:val="22"/>
          <w:szCs w:val="22"/>
          <w:lang w:val="en-US"/>
        </w:rPr>
      </w:pPr>
    </w:p>
    <w:p w14:paraId="4F044356" w14:textId="77777777" w:rsidR="009040BF" w:rsidRPr="00ED408E" w:rsidRDefault="009040BF" w:rsidP="0086268E">
      <w:pPr>
        <w:rPr>
          <w:rFonts w:ascii="Tahoma" w:hAnsi="Tahoma" w:cs="Tahoma"/>
          <w:sz w:val="22"/>
          <w:szCs w:val="22"/>
          <w:lang w:val="en-US"/>
        </w:rPr>
      </w:pPr>
    </w:p>
    <w:p w14:paraId="719815CD" w14:textId="77777777" w:rsidR="009040BF" w:rsidRPr="00ED408E" w:rsidRDefault="009040BF" w:rsidP="0086268E">
      <w:pPr>
        <w:rPr>
          <w:rFonts w:ascii="Tahoma" w:hAnsi="Tahoma" w:cs="Tahoma"/>
          <w:sz w:val="22"/>
          <w:szCs w:val="22"/>
          <w:lang w:val="en-US"/>
        </w:rPr>
      </w:pPr>
    </w:p>
    <w:p w14:paraId="72895853" w14:textId="77777777" w:rsidR="009040BF" w:rsidRPr="00ED408E" w:rsidRDefault="009040BF" w:rsidP="0086268E">
      <w:pPr>
        <w:rPr>
          <w:rFonts w:ascii="Tahoma" w:hAnsi="Tahoma" w:cs="Tahoma"/>
          <w:sz w:val="22"/>
          <w:szCs w:val="22"/>
          <w:lang w:val="en-US"/>
        </w:rPr>
      </w:pPr>
    </w:p>
    <w:p w14:paraId="1A0E55ED" w14:textId="77777777" w:rsidR="009040BF" w:rsidRPr="00ED408E" w:rsidRDefault="009040BF" w:rsidP="0086268E">
      <w:pPr>
        <w:rPr>
          <w:rFonts w:ascii="Tahoma" w:hAnsi="Tahoma" w:cs="Tahoma"/>
          <w:sz w:val="22"/>
          <w:szCs w:val="22"/>
          <w:lang w:val="en-US"/>
        </w:rPr>
      </w:pPr>
    </w:p>
    <w:p w14:paraId="33031C9F" w14:textId="77777777" w:rsidR="009040BF" w:rsidRPr="00ED408E" w:rsidRDefault="009040BF" w:rsidP="0086268E">
      <w:pPr>
        <w:rPr>
          <w:rFonts w:ascii="Tahoma" w:hAnsi="Tahoma" w:cs="Tahoma"/>
          <w:sz w:val="22"/>
          <w:szCs w:val="22"/>
          <w:lang w:val="en-US"/>
        </w:rPr>
      </w:pPr>
    </w:p>
    <w:p w14:paraId="196DCA18" w14:textId="77777777" w:rsidR="009040BF" w:rsidRPr="00ED408E" w:rsidRDefault="009040BF" w:rsidP="0086268E">
      <w:pPr>
        <w:rPr>
          <w:rFonts w:ascii="Tahoma" w:hAnsi="Tahoma" w:cs="Tahoma"/>
          <w:sz w:val="22"/>
          <w:szCs w:val="22"/>
          <w:lang w:val="en-US"/>
        </w:rPr>
      </w:pPr>
    </w:p>
    <w:p w14:paraId="23EEB564" w14:textId="77777777" w:rsidR="009040BF" w:rsidRPr="00ED408E" w:rsidRDefault="009040BF" w:rsidP="0086268E">
      <w:pPr>
        <w:rPr>
          <w:rFonts w:ascii="Tahoma" w:hAnsi="Tahoma" w:cs="Tahoma"/>
          <w:sz w:val="22"/>
          <w:szCs w:val="22"/>
          <w:lang w:val="en-US"/>
        </w:rPr>
      </w:pPr>
    </w:p>
    <w:p w14:paraId="17B1796C" w14:textId="77777777" w:rsidR="009040BF" w:rsidRPr="00ED408E" w:rsidRDefault="009040BF" w:rsidP="0086268E">
      <w:pPr>
        <w:rPr>
          <w:rFonts w:ascii="Tahoma" w:hAnsi="Tahoma" w:cs="Tahoma"/>
          <w:sz w:val="22"/>
          <w:szCs w:val="22"/>
          <w:lang w:val="en-US"/>
        </w:rPr>
      </w:pPr>
    </w:p>
    <w:p w14:paraId="0E8BF1A3" w14:textId="77777777" w:rsidR="009040BF" w:rsidRPr="00ED408E" w:rsidRDefault="009040BF" w:rsidP="0086268E">
      <w:pPr>
        <w:rPr>
          <w:rFonts w:ascii="Tahoma" w:hAnsi="Tahoma" w:cs="Tahoma"/>
          <w:sz w:val="22"/>
          <w:szCs w:val="22"/>
          <w:lang w:val="en-US"/>
        </w:rPr>
      </w:pPr>
    </w:p>
    <w:p w14:paraId="29C1C60B" w14:textId="77777777" w:rsidR="009040BF" w:rsidRPr="00ED408E" w:rsidRDefault="009040BF" w:rsidP="0086268E">
      <w:pPr>
        <w:rPr>
          <w:rFonts w:ascii="Tahoma" w:hAnsi="Tahoma" w:cs="Tahoma"/>
          <w:sz w:val="22"/>
          <w:szCs w:val="22"/>
          <w:lang w:val="en-US"/>
        </w:rPr>
      </w:pPr>
    </w:p>
    <w:p w14:paraId="09D766F2" w14:textId="77777777" w:rsidR="009040BF" w:rsidRPr="00ED408E" w:rsidRDefault="009040BF" w:rsidP="0086268E">
      <w:pPr>
        <w:rPr>
          <w:rFonts w:ascii="Tahoma" w:hAnsi="Tahoma" w:cs="Tahoma"/>
          <w:sz w:val="22"/>
          <w:szCs w:val="22"/>
          <w:lang w:val="en-US"/>
        </w:rPr>
      </w:pPr>
    </w:p>
    <w:p w14:paraId="27950850" w14:textId="77777777" w:rsidR="009040BF" w:rsidRPr="00ED408E" w:rsidRDefault="009040BF" w:rsidP="0086268E">
      <w:pPr>
        <w:rPr>
          <w:rFonts w:ascii="Tahoma" w:hAnsi="Tahoma" w:cs="Tahoma"/>
          <w:sz w:val="22"/>
          <w:szCs w:val="22"/>
          <w:lang w:val="en-US"/>
        </w:rPr>
      </w:pPr>
    </w:p>
    <w:sectPr w:rsidR="009040BF" w:rsidRPr="00ED408E" w:rsidSect="00C76F0C">
      <w:headerReference w:type="default" r:id="rId41"/>
      <w:footerReference w:type="default" r:id="rId42"/>
      <w:headerReference w:type="first" r:id="rId43"/>
      <w:footerReference w:type="first" r:id="rId44"/>
      <w:pgSz w:w="11906" w:h="16838"/>
      <w:pgMar w:top="1440" w:right="1080" w:bottom="1440" w:left="1080" w:header="0"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87F54F" w14:textId="77777777" w:rsidR="007D51B9" w:rsidRDefault="007D51B9" w:rsidP="00F40212">
      <w:r>
        <w:separator/>
      </w:r>
    </w:p>
  </w:endnote>
  <w:endnote w:type="continuationSeparator" w:id="0">
    <w:p w14:paraId="0983E7B5" w14:textId="77777777" w:rsidR="007D51B9" w:rsidRDefault="007D51B9" w:rsidP="00F402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xo 2 Light">
    <w:altName w:val="Calibri"/>
    <w:charset w:val="00"/>
    <w:family w:val="auto"/>
    <w:pitch w:val="variable"/>
    <w:sig w:usb0="00000207" w:usb1="00000000" w:usb2="00000000" w:usb3="00000000" w:csb0="00000097" w:csb1="00000000"/>
  </w:font>
  <w:font w:name="Exo 2">
    <w:altName w:val="Courier New"/>
    <w:charset w:val="CC"/>
    <w:family w:val="auto"/>
    <w:pitch w:val="variable"/>
    <w:sig w:usb0="00000207" w:usb1="00000000" w:usb2="00000000" w:usb3="00000000" w:csb0="000000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AB53D" w14:textId="77777777" w:rsidR="00D16D10" w:rsidRDefault="00D16D10" w:rsidP="00D16D10">
    <w:pPr>
      <w:pStyle w:val="Footer"/>
      <w:tabs>
        <w:tab w:val="clear" w:pos="4677"/>
        <w:tab w:val="clear" w:pos="9355"/>
        <w:tab w:val="left" w:pos="7990"/>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35B5A" w14:textId="6AAB788C" w:rsidR="009F0C0D" w:rsidRPr="00DC5977" w:rsidRDefault="009F0C0D" w:rsidP="0001419F">
    <w:pPr>
      <w:pStyle w:val="Footer"/>
      <w:ind w:left="4253"/>
      <w:rPr>
        <w:color w:val="595959"/>
        <w:sz w:val="18"/>
        <w:szCs w:val="18"/>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62180D" w14:textId="77777777" w:rsidR="007D51B9" w:rsidRDefault="007D51B9" w:rsidP="00F40212">
      <w:r>
        <w:separator/>
      </w:r>
    </w:p>
  </w:footnote>
  <w:footnote w:type="continuationSeparator" w:id="0">
    <w:p w14:paraId="5B58D986" w14:textId="77777777" w:rsidR="007D51B9" w:rsidRDefault="007D51B9" w:rsidP="00F40212">
      <w:r>
        <w:continuationSeparator/>
      </w:r>
    </w:p>
  </w:footnote>
  <w:footnote w:id="1">
    <w:p w14:paraId="65F9B355" w14:textId="1F0D8F86" w:rsidR="00DC5977" w:rsidRDefault="00DC5977" w:rsidP="00DC5977">
      <w:pPr>
        <w:pStyle w:val="LO-normal"/>
        <w:pBdr>
          <w:top w:val="nil"/>
          <w:left w:val="nil"/>
          <w:bottom w:val="nil"/>
          <w:right w:val="nil"/>
          <w:between w:val="nil"/>
        </w:pBdr>
        <w:ind w:left="340" w:hanging="340"/>
        <w:jc w:val="both"/>
        <w:rPr>
          <w:color w:val="000000"/>
          <w:sz w:val="20"/>
          <w:szCs w:val="20"/>
        </w:rPr>
      </w:pPr>
      <w:r>
        <w:rPr>
          <w:vertAlign w:val="superscript"/>
        </w:rPr>
        <w:footnoteRef/>
      </w:r>
      <w:r>
        <w:rPr>
          <w:color w:val="000000"/>
          <w:sz w:val="20"/>
          <w:szCs w:val="20"/>
        </w:rPr>
        <w:t>The Russian Federation ceased to be a member of the Council of Europe on 16 March 2022 and a High Contracting Party to the European Convention on 16 September 2022.</w:t>
      </w:r>
    </w:p>
  </w:footnote>
  <w:footnote w:id="2">
    <w:p w14:paraId="3761B865" w14:textId="719C348C" w:rsidR="00DC5977" w:rsidRDefault="00DC5977" w:rsidP="00DC5977">
      <w:pPr>
        <w:pStyle w:val="LO-normal"/>
        <w:jc w:val="both"/>
      </w:pPr>
      <w:r>
        <w:rPr>
          <w:vertAlign w:val="superscript"/>
        </w:rPr>
        <w:footnoteRef/>
      </w:r>
      <w:r w:rsidR="00DC5853">
        <w:rPr>
          <w:color w:val="000000"/>
          <w:sz w:val="20"/>
          <w:szCs w:val="20"/>
        </w:rPr>
        <w:t xml:space="preserve"> </w:t>
      </w:r>
      <w:r>
        <w:rPr>
          <w:color w:val="000000"/>
          <w:sz w:val="20"/>
          <w:szCs w:val="20"/>
        </w:rPr>
        <w:t>Legislative analysis related to SOGI and HIV in Russian Federation / ECOM — Eurasian Coalition on Health, Rights, Gender and Sexual Diversity. Tallinn, 2021. Page 8.</w:t>
      </w:r>
    </w:p>
  </w:footnote>
  <w:footnote w:id="3">
    <w:p w14:paraId="3AEBBF7A" w14:textId="77EDFD5C" w:rsidR="00DC5977" w:rsidRDefault="00DC5977" w:rsidP="00DC5977">
      <w:pPr>
        <w:pStyle w:val="LO-normal"/>
        <w:rPr>
          <w:sz w:val="20"/>
          <w:szCs w:val="20"/>
        </w:rPr>
      </w:pPr>
      <w:r>
        <w:rPr>
          <w:vertAlign w:val="superscript"/>
        </w:rPr>
        <w:footnoteRef/>
      </w:r>
      <w:r>
        <w:rPr>
          <w:sz w:val="20"/>
          <w:szCs w:val="20"/>
        </w:rPr>
        <w:t xml:space="preserve">LGBT+ People in Russia: 2022 </w:t>
      </w:r>
      <w:hyperlink r:id="rId1">
        <w:r>
          <w:rPr>
            <w:color w:val="000080"/>
            <w:sz w:val="20"/>
            <w:szCs w:val="20"/>
            <w:u w:val="single"/>
          </w:rPr>
          <w:t>Full Report</w:t>
        </w:r>
      </w:hyperlink>
      <w:r>
        <w:rPr>
          <w:sz w:val="20"/>
          <w:szCs w:val="20"/>
        </w:rPr>
        <w:t>. — Coming Out; Sphere, 2023, page 34.</w:t>
      </w:r>
    </w:p>
  </w:footnote>
  <w:footnote w:id="4">
    <w:p w14:paraId="011D7B6C" w14:textId="0437049A" w:rsidR="00DC5977" w:rsidRDefault="00DC5977" w:rsidP="00DC5977">
      <w:pPr>
        <w:pStyle w:val="LO-normal"/>
        <w:jc w:val="both"/>
      </w:pPr>
      <w:r>
        <w:rPr>
          <w:vertAlign w:val="superscript"/>
        </w:rPr>
        <w:footnoteRef/>
      </w:r>
      <w:r>
        <w:rPr>
          <w:sz w:val="20"/>
          <w:szCs w:val="20"/>
        </w:rPr>
        <w:t xml:space="preserve">ECOM, “Phoenix PLUS,” Anonymous </w:t>
      </w:r>
      <w:r w:rsidR="00DC5853">
        <w:rPr>
          <w:sz w:val="20"/>
          <w:szCs w:val="20"/>
        </w:rPr>
        <w:t>Trans</w:t>
      </w:r>
      <w:r>
        <w:rPr>
          <w:sz w:val="20"/>
          <w:szCs w:val="20"/>
        </w:rPr>
        <w:t xml:space="preserve"> group, and “Coming Out.”  The alternative</w:t>
      </w:r>
      <w:hyperlink r:id="rId2">
        <w:r>
          <w:rPr>
            <w:color w:val="000080"/>
            <w:sz w:val="20"/>
            <w:szCs w:val="20"/>
            <w:u w:val="single"/>
          </w:rPr>
          <w:t xml:space="preserve"> report</w:t>
        </w:r>
      </w:hyperlink>
      <w:r>
        <w:rPr>
          <w:sz w:val="20"/>
          <w:szCs w:val="20"/>
        </w:rPr>
        <w:t>, «Human Rights Violations Based on Sexual Orientation and Gender Identity in the Russian Federation,» was submitted to the Human Rights Committee as a Commentary on the Eights Periodic Report by the Russian Federation. May 2020. Para. 11.</w:t>
      </w:r>
    </w:p>
  </w:footnote>
  <w:footnote w:id="5">
    <w:p w14:paraId="63149860" w14:textId="2012255C" w:rsidR="00DC5977" w:rsidRDefault="00DC5977" w:rsidP="00DC5977">
      <w:pPr>
        <w:pStyle w:val="LO-normal"/>
        <w:jc w:val="both"/>
      </w:pPr>
      <w:r>
        <w:rPr>
          <w:vertAlign w:val="superscript"/>
        </w:rPr>
        <w:footnoteRef/>
      </w:r>
      <w:r>
        <w:rPr>
          <w:color w:val="000000"/>
          <w:sz w:val="20"/>
          <w:szCs w:val="20"/>
        </w:rPr>
        <w:t>On 2 June 2020</w:t>
      </w:r>
      <w:r>
        <w:rPr>
          <w:sz w:val="20"/>
          <w:szCs w:val="20"/>
        </w:rPr>
        <w:t>,</w:t>
      </w:r>
      <w:r>
        <w:rPr>
          <w:color w:val="000000"/>
          <w:sz w:val="20"/>
          <w:szCs w:val="20"/>
        </w:rPr>
        <w:t xml:space="preserve"> a provocative video inciting hatred against same-sex couples was posted on the PolitRussia YouTube channel and on the riafan.ru website. The video calls to come and vote for amendments to the Constitution. The video is a short story in which a child left without parental care is taken from an orphanage by a homosexual couple.</w:t>
      </w:r>
    </w:p>
  </w:footnote>
  <w:footnote w:id="6">
    <w:p w14:paraId="28269948" w14:textId="6A019317" w:rsidR="00DC5977" w:rsidRDefault="00DC5977" w:rsidP="00DC5977">
      <w:pPr>
        <w:pStyle w:val="LO-normal"/>
        <w:jc w:val="both"/>
      </w:pPr>
      <w:r>
        <w:rPr>
          <w:vertAlign w:val="superscript"/>
        </w:rPr>
        <w:footnoteRef/>
      </w:r>
      <w:r>
        <w:rPr>
          <w:color w:val="000000"/>
          <w:sz w:val="20"/>
          <w:szCs w:val="20"/>
        </w:rPr>
        <w:t xml:space="preserve">In 2020, LGBT-group «Stimul» recorded 40 hate speech incidents in Moscow. The shadow” report to </w:t>
      </w:r>
      <w:hyperlink r:id="rId3">
        <w:r>
          <w:rPr>
            <w:color w:val="000080"/>
            <w:sz w:val="20"/>
            <w:szCs w:val="20"/>
            <w:u w:val="single"/>
          </w:rPr>
          <w:t>the UN HRCtte</w:t>
        </w:r>
      </w:hyperlink>
      <w:r>
        <w:rPr>
          <w:color w:val="000000"/>
          <w:sz w:val="20"/>
          <w:szCs w:val="20"/>
        </w:rPr>
        <w:t>, 2022, para. 7.</w:t>
      </w:r>
    </w:p>
  </w:footnote>
  <w:footnote w:id="7">
    <w:p w14:paraId="6BD32E81" w14:textId="77777777" w:rsidR="00DC5977" w:rsidRDefault="00DC5977" w:rsidP="00DC5977">
      <w:pPr>
        <w:pStyle w:val="LO-normal"/>
        <w:rPr>
          <w:sz w:val="20"/>
          <w:szCs w:val="20"/>
        </w:rPr>
      </w:pPr>
      <w:r>
        <w:rPr>
          <w:vertAlign w:val="superscript"/>
        </w:rPr>
        <w:footnoteRef/>
      </w:r>
      <w:r>
        <w:rPr>
          <w:sz w:val="20"/>
          <w:szCs w:val="20"/>
        </w:rPr>
        <w:t xml:space="preserve"> LGBT+ People in Russia: 2022 </w:t>
      </w:r>
      <w:hyperlink r:id="rId4">
        <w:r>
          <w:rPr>
            <w:sz w:val="20"/>
            <w:szCs w:val="20"/>
          </w:rPr>
          <w:t>Full Report</w:t>
        </w:r>
      </w:hyperlink>
      <w:r>
        <w:rPr>
          <w:sz w:val="20"/>
          <w:szCs w:val="20"/>
        </w:rPr>
        <w:t>. — Coming Out; Sphere, 2023, page 30.</w:t>
      </w:r>
    </w:p>
  </w:footnote>
  <w:footnote w:id="8">
    <w:p w14:paraId="1FABF26B" w14:textId="77777777" w:rsidR="00DC5977" w:rsidRDefault="00DC5977" w:rsidP="00DC5977">
      <w:pPr>
        <w:pStyle w:val="LO-normal"/>
        <w:jc w:val="both"/>
      </w:pPr>
      <w:r>
        <w:rPr>
          <w:vertAlign w:val="superscript"/>
        </w:rPr>
        <w:footnoteRef/>
      </w:r>
      <w:r>
        <w:rPr>
          <w:sz w:val="20"/>
          <w:szCs w:val="20"/>
        </w:rPr>
        <w:t xml:space="preserve"> ECOM, “Phoenix PLUS,” Anonymous trans group, and “Coming Out.” The </w:t>
      </w:r>
      <w:hyperlink r:id="rId5">
        <w:r>
          <w:rPr>
            <w:color w:val="1155CC"/>
            <w:sz w:val="20"/>
            <w:szCs w:val="20"/>
            <w:u w:val="single"/>
          </w:rPr>
          <w:t>alternative</w:t>
        </w:r>
      </w:hyperlink>
      <w:hyperlink r:id="rId6">
        <w:r>
          <w:rPr>
            <w:color w:val="000080"/>
            <w:sz w:val="20"/>
            <w:szCs w:val="20"/>
            <w:u w:val="single"/>
          </w:rPr>
          <w:t xml:space="preserve"> report</w:t>
        </w:r>
      </w:hyperlink>
      <w:r>
        <w:rPr>
          <w:sz w:val="20"/>
          <w:szCs w:val="20"/>
        </w:rPr>
        <w:t>, «Human Rights Violations Based on Sexual Orientation and Gender Identity in the Russian Federation,» was submitted to the Human Rights Committee as a Commentary on the Eights Periodic Report by the Russian Federation. May 2020. Para. 24.</w:t>
      </w:r>
    </w:p>
  </w:footnote>
  <w:footnote w:id="9">
    <w:p w14:paraId="227FA78C" w14:textId="77777777" w:rsidR="00DC5977" w:rsidRDefault="00DC5977" w:rsidP="00DC5977">
      <w:pPr>
        <w:pStyle w:val="LO-normal"/>
        <w:jc w:val="both"/>
      </w:pPr>
      <w:r>
        <w:rPr>
          <w:vertAlign w:val="superscript"/>
        </w:rPr>
        <w:footnoteRef/>
      </w:r>
      <w:r>
        <w:rPr>
          <w:color w:val="000000"/>
          <w:sz w:val="20"/>
          <w:szCs w:val="20"/>
        </w:rPr>
        <w:t>Legislative analysis related to SOGI and HIV in Russian Federation / ECOM — Eurasian Coalition on Health, Rights, Gender and Sexual Diversity. — Tallinn, 2021. Page 9.</w:t>
      </w:r>
    </w:p>
  </w:footnote>
  <w:footnote w:id="10">
    <w:p w14:paraId="164B73F0" w14:textId="79CEDC27" w:rsidR="00DC5977" w:rsidRDefault="00DC5977" w:rsidP="00DC5977">
      <w:pPr>
        <w:pStyle w:val="LO-normal"/>
        <w:jc w:val="both"/>
      </w:pPr>
      <w:r>
        <w:rPr>
          <w:vertAlign w:val="superscript"/>
        </w:rPr>
        <w:footnoteRef/>
      </w:r>
      <w:r>
        <w:rPr>
          <w:sz w:val="20"/>
          <w:szCs w:val="20"/>
        </w:rPr>
        <w:t xml:space="preserve">For more details, see: ECOM and “Coming Out”. </w:t>
      </w:r>
      <w:hyperlink r:id="rId7">
        <w:r>
          <w:rPr>
            <w:color w:val="000080"/>
            <w:sz w:val="20"/>
            <w:szCs w:val="20"/>
            <w:u w:val="single"/>
          </w:rPr>
          <w:t>Alternative report</w:t>
        </w:r>
      </w:hyperlink>
      <w:r>
        <w:rPr>
          <w:sz w:val="20"/>
          <w:szCs w:val="20"/>
        </w:rPr>
        <w:t xml:space="preserve"> “Discrimination and violence against lesbian and bisexual women and transgender persons in Russian Federation”. Submitted to the Committee on the Elimination of Discrimination against Women (CEDAW) for the consideration of the 9th periodic report, by Russian Federation. September 2021. Pages 12-13.</w:t>
      </w:r>
    </w:p>
  </w:footnote>
  <w:footnote w:id="11">
    <w:p w14:paraId="67AB7C00" w14:textId="0D4F3E43" w:rsidR="00DC5977" w:rsidRDefault="00DC5977" w:rsidP="00DC5977">
      <w:pPr>
        <w:pStyle w:val="LO-normal"/>
        <w:jc w:val="both"/>
      </w:pPr>
      <w:r>
        <w:rPr>
          <w:vertAlign w:val="superscript"/>
        </w:rPr>
        <w:footnoteRef/>
      </w:r>
      <w:r>
        <w:rPr>
          <w:color w:val="000000"/>
          <w:sz w:val="20"/>
          <w:szCs w:val="20"/>
        </w:rPr>
        <w:t>Kalbaev T. Challenges and barriers to migration as a consequence of the economic vulnerability of trans* women in the Kyrgyz Republic / Public Association "Kyrgyz Indigo". Bishkek, 2019.</w:t>
      </w:r>
    </w:p>
  </w:footnote>
  <w:footnote w:id="12">
    <w:p w14:paraId="38C10695" w14:textId="31A95766" w:rsidR="00DC5977" w:rsidRDefault="00DC5977" w:rsidP="00DC5977">
      <w:pPr>
        <w:pStyle w:val="LO-normal"/>
      </w:pPr>
      <w:r>
        <w:rPr>
          <w:vertAlign w:val="superscript"/>
        </w:rPr>
        <w:footnoteRef/>
      </w:r>
      <w:r>
        <w:rPr>
          <w:color w:val="000000"/>
          <w:sz w:val="20"/>
          <w:szCs w:val="20"/>
        </w:rPr>
        <w:t>Ibid., page 31.</w:t>
      </w:r>
    </w:p>
  </w:footnote>
  <w:footnote w:id="13">
    <w:p w14:paraId="60266243" w14:textId="0C92CAAF" w:rsidR="00DC5977" w:rsidRDefault="00DC5977" w:rsidP="00DC5977">
      <w:pPr>
        <w:pStyle w:val="LO-normal"/>
      </w:pPr>
      <w:r>
        <w:rPr>
          <w:vertAlign w:val="superscript"/>
        </w:rPr>
        <w:footnoteRef/>
      </w:r>
      <w:r>
        <w:rPr>
          <w:color w:val="000000"/>
          <w:sz w:val="20"/>
          <w:szCs w:val="20"/>
        </w:rPr>
        <w:t>Ibid., page 32.</w:t>
      </w:r>
    </w:p>
  </w:footnote>
  <w:footnote w:id="14">
    <w:p w14:paraId="3B947FE7" w14:textId="20A612E5" w:rsidR="00DC5977" w:rsidRDefault="00DC5977" w:rsidP="00DC5977">
      <w:pPr>
        <w:pStyle w:val="LO-normal"/>
        <w:jc w:val="both"/>
      </w:pPr>
      <w:r>
        <w:rPr>
          <w:vertAlign w:val="superscript"/>
        </w:rPr>
        <w:footnoteRef/>
      </w:r>
      <w:r>
        <w:rPr>
          <w:sz w:val="20"/>
          <w:szCs w:val="20"/>
        </w:rPr>
        <w:t xml:space="preserve">For more details, see: ECOM and “Coming Out”. </w:t>
      </w:r>
      <w:hyperlink r:id="rId8">
        <w:r>
          <w:rPr>
            <w:color w:val="000080"/>
            <w:sz w:val="20"/>
            <w:szCs w:val="20"/>
            <w:u w:val="single"/>
          </w:rPr>
          <w:t>Alternative report</w:t>
        </w:r>
      </w:hyperlink>
      <w:r>
        <w:rPr>
          <w:sz w:val="20"/>
          <w:szCs w:val="20"/>
        </w:rPr>
        <w:t xml:space="preserve"> “Discrimination and violence against lesbian and bisexual women and transgender persons in Russian Federation”. Submitted to the Committee on the Elimination of Discrimination against Women (CEDAW) for the consideration of the 9th periodic report by the Russian Federation. September 2021. Pages 9-11; LGBT+ People in Russia: 2022 </w:t>
      </w:r>
      <w:hyperlink r:id="rId9">
        <w:r>
          <w:rPr>
            <w:color w:val="1155CC"/>
            <w:sz w:val="20"/>
            <w:szCs w:val="20"/>
            <w:u w:val="single"/>
          </w:rPr>
          <w:t>Full Report</w:t>
        </w:r>
      </w:hyperlink>
      <w:r>
        <w:rPr>
          <w:sz w:val="20"/>
          <w:szCs w:val="20"/>
        </w:rPr>
        <w:t>. — Coming Out; Sphere, 2023, pages 19-20.</w:t>
      </w:r>
    </w:p>
  </w:footnote>
  <w:footnote w:id="15">
    <w:p w14:paraId="4AFB9968" w14:textId="2D5CA0D4" w:rsidR="00DC5977" w:rsidRDefault="00DC5977" w:rsidP="00DC5977">
      <w:pPr>
        <w:pStyle w:val="LO-normal"/>
        <w:jc w:val="both"/>
      </w:pPr>
      <w:r>
        <w:rPr>
          <w:vertAlign w:val="superscript"/>
        </w:rPr>
        <w:footnoteRef/>
      </w:r>
      <w:r>
        <w:rPr>
          <w:color w:val="000000"/>
          <w:sz w:val="20"/>
          <w:szCs w:val="20"/>
        </w:rPr>
        <w:t xml:space="preserve">Federal Law </w:t>
      </w:r>
      <w:hyperlink r:id="rId10">
        <w:r>
          <w:rPr>
            <w:color w:val="000080"/>
            <w:sz w:val="20"/>
            <w:szCs w:val="20"/>
            <w:u w:val="single"/>
          </w:rPr>
          <w:t>No. 255-FZ</w:t>
        </w:r>
      </w:hyperlink>
      <w:r>
        <w:rPr>
          <w:color w:val="000000"/>
          <w:sz w:val="20"/>
          <w:szCs w:val="20"/>
        </w:rPr>
        <w:t xml:space="preserve"> of July 14, 2022 “On Control over the Activities of Persons Under Foreign Influence”, which regulates the activities of foreign agents, came into force on December 1, 2022.</w:t>
      </w:r>
    </w:p>
  </w:footnote>
  <w:footnote w:id="16">
    <w:p w14:paraId="3139187A" w14:textId="1EB5AB31" w:rsidR="00DC5977" w:rsidRDefault="00DC5977" w:rsidP="00DC5977">
      <w:pPr>
        <w:pStyle w:val="LO-normal"/>
        <w:jc w:val="both"/>
      </w:pPr>
      <w:r>
        <w:rPr>
          <w:vertAlign w:val="superscript"/>
        </w:rPr>
        <w:footnoteRef/>
      </w:r>
      <w:r>
        <w:rPr>
          <w:color w:val="000000"/>
          <w:sz w:val="20"/>
          <w:szCs w:val="20"/>
        </w:rPr>
        <w:t>«Sphere» has been protecting the rights and supporting the Russian LGBT+ community since 2011. In February 2022, the Ministry of Justice filed a lawsuit against the foundation, pointing out the inconsistency of its activities with “the main traditional family values enshrined in the Constitution.”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D7D0B" w14:textId="77777777" w:rsidR="00586469" w:rsidRDefault="00586469">
    <w:pPr>
      <w:pStyle w:val="Header"/>
      <w:jc w:val="right"/>
      <w:rPr>
        <w:lang w:val="en-US"/>
      </w:rPr>
    </w:pPr>
  </w:p>
  <w:p w14:paraId="3512FC18" w14:textId="77777777" w:rsidR="00586469" w:rsidRDefault="00586469">
    <w:pPr>
      <w:pStyle w:val="Header"/>
      <w:jc w:val="right"/>
      <w:rPr>
        <w:lang w:val="en-US"/>
      </w:rPr>
    </w:pPr>
  </w:p>
  <w:p w14:paraId="345DEA2E" w14:textId="7A7343BA" w:rsidR="00586469" w:rsidRPr="000D7FB5" w:rsidRDefault="00586469" w:rsidP="00EB516F">
    <w:pPr>
      <w:pStyle w:val="Header"/>
      <w:tabs>
        <w:tab w:val="clear" w:pos="4677"/>
      </w:tabs>
      <w:spacing w:before="240"/>
      <w:rPr>
        <w:rFonts w:ascii="Exo 2 Light" w:hAnsi="Exo 2 Light"/>
        <w:sz w:val="20"/>
        <w:szCs w:val="20"/>
        <w:lang w:val="en-US"/>
      </w:rPr>
    </w:pPr>
    <w:r w:rsidRPr="000D7FB5">
      <w:rPr>
        <w:rFonts w:ascii="Exo 2 Light" w:hAnsi="Exo 2 Light"/>
        <w:i/>
        <w:sz w:val="20"/>
        <w:szCs w:val="20"/>
        <w:lang w:val="en-US"/>
      </w:rPr>
      <w:tab/>
    </w:r>
    <w:r w:rsidRPr="00DC5977">
      <w:rPr>
        <w:rFonts w:ascii="Tahoma" w:hAnsi="Tahoma" w:cs="Tahoma"/>
        <w:color w:val="948A54"/>
        <w:sz w:val="20"/>
        <w:szCs w:val="20"/>
      </w:rPr>
      <w:fldChar w:fldCharType="begin"/>
    </w:r>
    <w:r w:rsidRPr="00DC5977">
      <w:rPr>
        <w:rFonts w:ascii="Tahoma" w:hAnsi="Tahoma" w:cs="Tahoma"/>
        <w:color w:val="948A54"/>
        <w:sz w:val="20"/>
        <w:szCs w:val="20"/>
        <w:lang w:val="en-US"/>
      </w:rPr>
      <w:instrText>PAGE   \* MERGEFORMAT</w:instrText>
    </w:r>
    <w:r w:rsidRPr="00DC5977">
      <w:rPr>
        <w:rFonts w:ascii="Tahoma" w:hAnsi="Tahoma" w:cs="Tahoma"/>
        <w:color w:val="948A54"/>
        <w:sz w:val="20"/>
        <w:szCs w:val="20"/>
      </w:rPr>
      <w:fldChar w:fldCharType="separate"/>
    </w:r>
    <w:r w:rsidR="00ED408E">
      <w:rPr>
        <w:rFonts w:ascii="Tahoma" w:hAnsi="Tahoma" w:cs="Tahoma"/>
        <w:noProof/>
        <w:color w:val="948A54"/>
        <w:sz w:val="20"/>
        <w:szCs w:val="20"/>
        <w:lang w:val="en-US"/>
      </w:rPr>
      <w:t>15</w:t>
    </w:r>
    <w:r w:rsidRPr="00DC5977">
      <w:rPr>
        <w:rFonts w:ascii="Tahoma" w:hAnsi="Tahoma" w:cs="Tahoma"/>
        <w:color w:val="948A54"/>
        <w:sz w:val="20"/>
        <w:szCs w:val="20"/>
      </w:rPr>
      <w:fldChar w:fldCharType="end"/>
    </w:r>
  </w:p>
  <w:p w14:paraId="11EDA8CD" w14:textId="77777777" w:rsidR="00586469" w:rsidRPr="00523BC5" w:rsidRDefault="00D16D10">
    <w:pPr>
      <w:pStyle w:val="Header"/>
      <w:rPr>
        <w:rFonts w:ascii="Exo 2 Light" w:hAnsi="Exo 2 Light"/>
        <w:i/>
        <w:sz w:val="20"/>
        <w:szCs w:val="20"/>
        <w:lang w:val="en-US"/>
      </w:rPr>
    </w:pPr>
    <w:r>
      <w:rPr>
        <w:noProof/>
      </w:rPr>
      <w:drawing>
        <wp:anchor distT="0" distB="0" distL="114300" distR="114300" simplePos="0" relativeHeight="251661312" behindDoc="1" locked="0" layoutInCell="1" allowOverlap="1" wp14:anchorId="61F09A2D" wp14:editId="665797AC">
          <wp:simplePos x="0" y="0"/>
          <wp:positionH relativeFrom="column">
            <wp:posOffset>1911350</wp:posOffset>
          </wp:positionH>
          <wp:positionV relativeFrom="paragraph">
            <wp:posOffset>1156228</wp:posOffset>
          </wp:positionV>
          <wp:extent cx="4551502" cy="8692829"/>
          <wp:effectExtent l="0" t="0" r="1905" b="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n8.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556695" cy="8702746"/>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C8CD7" w14:textId="618692A2" w:rsidR="00EB516F" w:rsidRPr="00DC5977" w:rsidRDefault="00EB516F" w:rsidP="005A062F">
    <w:pPr>
      <w:pStyle w:val="Header"/>
      <w:rPr>
        <w:rFonts w:ascii="Exo 2" w:hAnsi="Exo 2" w:cs="Arial"/>
        <w:color w:val="262626"/>
        <w:sz w:val="20"/>
        <w:szCs w:val="20"/>
      </w:rPr>
    </w:pPr>
  </w:p>
  <w:p w14:paraId="1613EA33" w14:textId="02B42D78" w:rsidR="00586469" w:rsidRPr="00EB516F" w:rsidRDefault="00DC5977" w:rsidP="00EB516F">
    <w:pPr>
      <w:pStyle w:val="Header"/>
      <w:rPr>
        <w:lang w:val="en-US"/>
      </w:rPr>
    </w:pPr>
    <w:r w:rsidRPr="00DC5977">
      <w:rPr>
        <w:rFonts w:ascii="Liberation Serif" w:eastAsia="NSimSun" w:hAnsi="Liberation Serif" w:cs="Lucida Sans"/>
        <w:noProof/>
        <w:kern w:val="2"/>
        <w:sz w:val="20"/>
        <w:szCs w:val="20"/>
      </w:rPr>
      <w:drawing>
        <wp:anchor distT="0" distB="0" distL="114300" distR="114300" simplePos="0" relativeHeight="251665408" behindDoc="0" locked="0" layoutInCell="1" allowOverlap="1" wp14:anchorId="1944847C" wp14:editId="40BC6DF7">
          <wp:simplePos x="0" y="0"/>
          <wp:positionH relativeFrom="column">
            <wp:posOffset>2705100</wp:posOffset>
          </wp:positionH>
          <wp:positionV relativeFrom="paragraph">
            <wp:posOffset>212725</wp:posOffset>
          </wp:positionV>
          <wp:extent cx="1980971" cy="932524"/>
          <wp:effectExtent l="0" t="0" r="635"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80971" cy="932524"/>
                  </a:xfrm>
                  <a:prstGeom prst="rect">
                    <a:avLst/>
                  </a:prstGeom>
                </pic:spPr>
              </pic:pic>
            </a:graphicData>
          </a:graphic>
          <wp14:sizeRelH relativeFrom="page">
            <wp14:pctWidth>0</wp14:pctWidth>
          </wp14:sizeRelH>
          <wp14:sizeRelV relativeFrom="page">
            <wp14:pctHeight>0</wp14:pctHeight>
          </wp14:sizeRelV>
        </wp:anchor>
      </w:drawing>
    </w:r>
    <w:r w:rsidRPr="00DC5977">
      <w:rPr>
        <w:rFonts w:ascii="Liberation Serif" w:eastAsia="NSimSun" w:hAnsi="Liberation Serif" w:cs="Lucida Sans"/>
        <w:noProof/>
        <w:color w:val="000000"/>
        <w:kern w:val="2"/>
      </w:rPr>
      <w:drawing>
        <wp:anchor distT="0" distB="0" distL="0" distR="0" simplePos="0" relativeHeight="251663360" behindDoc="0" locked="0" layoutInCell="1" allowOverlap="1" wp14:anchorId="0248F1E8" wp14:editId="1D23CBD5">
          <wp:simplePos x="0" y="0"/>
          <wp:positionH relativeFrom="column">
            <wp:posOffset>472440</wp:posOffset>
          </wp:positionH>
          <wp:positionV relativeFrom="paragraph">
            <wp:posOffset>479425</wp:posOffset>
          </wp:positionV>
          <wp:extent cx="1571625" cy="457200"/>
          <wp:effectExtent l="0" t="0" r="3175" b="0"/>
          <wp:wrapNone/>
          <wp:docPr id="2" name="Image1" descr="Logo ECOM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Logo ECOM 2020"/>
                  <pic:cNvPicPr>
                    <a:picLocks noChangeAspect="1" noChangeArrowheads="1"/>
                  </pic:cNvPicPr>
                </pic:nvPicPr>
                <pic:blipFill>
                  <a:blip r:embed="rId2"/>
                  <a:stretch>
                    <a:fillRect/>
                  </a:stretch>
                </pic:blipFill>
                <pic:spPr bwMode="auto">
                  <a:xfrm>
                    <a:off x="0" y="0"/>
                    <a:ext cx="1571625" cy="457200"/>
                  </a:xfrm>
                  <a:prstGeom prst="rect">
                    <a:avLst/>
                  </a:prstGeom>
                </pic:spPr>
              </pic:pic>
            </a:graphicData>
          </a:graphic>
        </wp:anchor>
      </w:drawing>
    </w:r>
    <w:r w:rsidR="005A062F">
      <w:rPr>
        <w:noProof/>
      </w:rPr>
      <w:drawing>
        <wp:anchor distT="0" distB="0" distL="114300" distR="114300" simplePos="0" relativeHeight="251658239" behindDoc="1" locked="0" layoutInCell="1" allowOverlap="1" wp14:anchorId="49628DD5" wp14:editId="64E7F0E1">
          <wp:simplePos x="0" y="0"/>
          <wp:positionH relativeFrom="column">
            <wp:posOffset>1937385</wp:posOffset>
          </wp:positionH>
          <wp:positionV relativeFrom="paragraph">
            <wp:posOffset>766582</wp:posOffset>
          </wp:positionV>
          <wp:extent cx="4579039" cy="8745421"/>
          <wp:effectExtent l="0" t="0" r="0" b="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n8.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4579039" cy="874542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60A2E"/>
    <w:multiLevelType w:val="hybridMultilevel"/>
    <w:tmpl w:val="5E9053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A633DE"/>
    <w:multiLevelType w:val="hybridMultilevel"/>
    <w:tmpl w:val="343AF342"/>
    <w:lvl w:ilvl="0" w:tplc="BC441126">
      <w:start w:val="1"/>
      <w:numFmt w:val="decimal"/>
      <w:lvlText w:val="4.%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17CD4238"/>
    <w:multiLevelType w:val="hybridMultilevel"/>
    <w:tmpl w:val="5E3C8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9C04142"/>
    <w:multiLevelType w:val="hybridMultilevel"/>
    <w:tmpl w:val="9B0EEFB8"/>
    <w:lvl w:ilvl="0" w:tplc="2BAA8342">
      <w:start w:val="1"/>
      <w:numFmt w:val="decimal"/>
      <w:lvlText w:val="2.%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41FC17D0"/>
    <w:multiLevelType w:val="hybridMultilevel"/>
    <w:tmpl w:val="7AA6C8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BA417E2"/>
    <w:multiLevelType w:val="hybridMultilevel"/>
    <w:tmpl w:val="EE2CBC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6505D55"/>
    <w:multiLevelType w:val="hybridMultilevel"/>
    <w:tmpl w:val="9D4C0D0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6F6124BE"/>
    <w:multiLevelType w:val="hybridMultilevel"/>
    <w:tmpl w:val="8D72F2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0E9793A"/>
    <w:multiLevelType w:val="hybridMultilevel"/>
    <w:tmpl w:val="0E4612E0"/>
    <w:lvl w:ilvl="0" w:tplc="04090001">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9" w15:restartNumberingAfterBreak="0">
    <w:nsid w:val="72CC59CD"/>
    <w:multiLevelType w:val="hybridMultilevel"/>
    <w:tmpl w:val="A1E0B2E6"/>
    <w:lvl w:ilvl="0" w:tplc="93ACC54E">
      <w:start w:val="1"/>
      <w:numFmt w:val="decimal"/>
      <w:lvlText w:val="3.%1."/>
      <w:lvlJc w:val="left"/>
      <w:pPr>
        <w:ind w:left="360" w:hanging="360"/>
      </w:pPr>
      <w:rPr>
        <w:color w:val="auto"/>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num w:numId="1" w16cid:durableId="1485050484">
    <w:abstractNumId w:val="8"/>
  </w:num>
  <w:num w:numId="2" w16cid:durableId="817067312">
    <w:abstractNumId w:val="5"/>
  </w:num>
  <w:num w:numId="3" w16cid:durableId="1249534178">
    <w:abstractNumId w:val="2"/>
  </w:num>
  <w:num w:numId="4" w16cid:durableId="1233927799">
    <w:abstractNumId w:val="4"/>
  </w:num>
  <w:num w:numId="5" w16cid:durableId="1615358465">
    <w:abstractNumId w:val="0"/>
  </w:num>
  <w:num w:numId="6" w16cid:durableId="28608348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2369658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65434565">
    <w:abstractNumId w:val="3"/>
  </w:num>
  <w:num w:numId="9" w16cid:durableId="1356348824">
    <w:abstractNumId w:val="7"/>
  </w:num>
  <w:num w:numId="10" w16cid:durableId="9736330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77230361">
    <w:abstractNumId w:val="1"/>
  </w:num>
  <w:num w:numId="12" w16cid:durableId="20177280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4784"/>
    <w:rsid w:val="0001419F"/>
    <w:rsid w:val="000623F3"/>
    <w:rsid w:val="003D44AE"/>
    <w:rsid w:val="004C3B97"/>
    <w:rsid w:val="00586469"/>
    <w:rsid w:val="00592816"/>
    <w:rsid w:val="005A062F"/>
    <w:rsid w:val="006527F8"/>
    <w:rsid w:val="00674784"/>
    <w:rsid w:val="006D645B"/>
    <w:rsid w:val="006F317E"/>
    <w:rsid w:val="00716A8C"/>
    <w:rsid w:val="007B0E6C"/>
    <w:rsid w:val="007D51B9"/>
    <w:rsid w:val="00857AC4"/>
    <w:rsid w:val="0086268E"/>
    <w:rsid w:val="008B2D98"/>
    <w:rsid w:val="009040BF"/>
    <w:rsid w:val="009939BC"/>
    <w:rsid w:val="009B2909"/>
    <w:rsid w:val="009F0C0D"/>
    <w:rsid w:val="00A1011A"/>
    <w:rsid w:val="00A50D3F"/>
    <w:rsid w:val="00AC08EE"/>
    <w:rsid w:val="00B92BF0"/>
    <w:rsid w:val="00BE2BCD"/>
    <w:rsid w:val="00BF1C92"/>
    <w:rsid w:val="00C76F0C"/>
    <w:rsid w:val="00D16D10"/>
    <w:rsid w:val="00DC2197"/>
    <w:rsid w:val="00DC5853"/>
    <w:rsid w:val="00DC5977"/>
    <w:rsid w:val="00E6288B"/>
    <w:rsid w:val="00EA1F6B"/>
    <w:rsid w:val="00EB516F"/>
    <w:rsid w:val="00EC6C7D"/>
    <w:rsid w:val="00ED408E"/>
    <w:rsid w:val="00EE4C64"/>
    <w:rsid w:val="00F40212"/>
    <w:rsid w:val="00F623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03F9402"/>
  <w15:chartTrackingRefBased/>
  <w15:docId w15:val="{029DA7FD-FAF6-4991-A777-9B994CED6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021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0212"/>
    <w:pPr>
      <w:tabs>
        <w:tab w:val="center" w:pos="4677"/>
        <w:tab w:val="right" w:pos="9355"/>
      </w:tabs>
    </w:pPr>
  </w:style>
  <w:style w:type="character" w:customStyle="1" w:styleId="HeaderChar">
    <w:name w:val="Header Char"/>
    <w:basedOn w:val="DefaultParagraphFont"/>
    <w:link w:val="Header"/>
    <w:uiPriority w:val="99"/>
    <w:rsid w:val="00F40212"/>
    <w:rPr>
      <w:rFonts w:ascii="Times New Roman" w:eastAsia="Times New Roman" w:hAnsi="Times New Roman" w:cs="Times New Roman"/>
      <w:sz w:val="24"/>
      <w:szCs w:val="24"/>
      <w:lang w:val="ru-RU" w:eastAsia="ru-RU"/>
    </w:rPr>
  </w:style>
  <w:style w:type="character" w:styleId="Hyperlink">
    <w:name w:val="Hyperlink"/>
    <w:uiPriority w:val="99"/>
    <w:unhideWhenUsed/>
    <w:rsid w:val="00F40212"/>
    <w:rPr>
      <w:color w:val="0000FF"/>
      <w:u w:val="single"/>
    </w:rPr>
  </w:style>
  <w:style w:type="paragraph" w:styleId="ListParagraph">
    <w:name w:val="List Paragraph"/>
    <w:basedOn w:val="Normal"/>
    <w:uiPriority w:val="34"/>
    <w:qFormat/>
    <w:rsid w:val="00F40212"/>
    <w:pPr>
      <w:spacing w:after="160" w:line="259" w:lineRule="auto"/>
      <w:ind w:left="720"/>
      <w:contextualSpacing/>
    </w:pPr>
    <w:rPr>
      <w:rFonts w:asciiTheme="minorHAnsi" w:eastAsiaTheme="minorHAnsi" w:hAnsiTheme="minorHAnsi" w:cstheme="minorBidi"/>
      <w:sz w:val="22"/>
      <w:szCs w:val="22"/>
      <w:lang w:val="en-US" w:eastAsia="en-US"/>
    </w:rPr>
  </w:style>
  <w:style w:type="character" w:customStyle="1" w:styleId="red">
    <w:name w:val="red"/>
    <w:basedOn w:val="DefaultParagraphFont"/>
    <w:rsid w:val="00F40212"/>
  </w:style>
  <w:style w:type="paragraph" w:styleId="Footer">
    <w:name w:val="footer"/>
    <w:basedOn w:val="Normal"/>
    <w:link w:val="FooterChar"/>
    <w:uiPriority w:val="99"/>
    <w:unhideWhenUsed/>
    <w:rsid w:val="00F40212"/>
    <w:pPr>
      <w:tabs>
        <w:tab w:val="center" w:pos="4677"/>
        <w:tab w:val="right" w:pos="9355"/>
      </w:tabs>
    </w:pPr>
  </w:style>
  <w:style w:type="character" w:customStyle="1" w:styleId="FooterChar">
    <w:name w:val="Footer Char"/>
    <w:basedOn w:val="DefaultParagraphFont"/>
    <w:link w:val="Footer"/>
    <w:uiPriority w:val="99"/>
    <w:rsid w:val="00F40212"/>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5A062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062F"/>
    <w:rPr>
      <w:rFonts w:ascii="Segoe UI" w:eastAsia="Times New Roman" w:hAnsi="Segoe UI" w:cs="Segoe UI"/>
      <w:sz w:val="18"/>
      <w:szCs w:val="18"/>
      <w:lang w:val="ru-RU" w:eastAsia="ru-RU"/>
    </w:rPr>
  </w:style>
  <w:style w:type="paragraph" w:customStyle="1" w:styleId="LO-normal">
    <w:name w:val="LO-normal"/>
    <w:qFormat/>
    <w:rsid w:val="00DC5977"/>
    <w:pPr>
      <w:suppressAutoHyphens/>
      <w:spacing w:after="0" w:line="240" w:lineRule="auto"/>
    </w:pPr>
    <w:rPr>
      <w:rFonts w:ascii="Liberation Serif" w:eastAsia="Liberation Serif" w:hAnsi="Liberation Serif" w:cs="Liberation Serif"/>
      <w:sz w:val="24"/>
      <w:szCs w:val="24"/>
      <w:lang w:eastAsia="zh-CN" w:bidi="hi-IN"/>
    </w:rPr>
  </w:style>
  <w:style w:type="table" w:styleId="TableGrid">
    <w:name w:val="Table Grid"/>
    <w:basedOn w:val="TableNormal"/>
    <w:uiPriority w:val="39"/>
    <w:rsid w:val="00DC5977"/>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822986">
      <w:bodyDiv w:val="1"/>
      <w:marLeft w:val="0"/>
      <w:marRight w:val="0"/>
      <w:marTop w:val="0"/>
      <w:marBottom w:val="0"/>
      <w:divBdr>
        <w:top w:val="none" w:sz="0" w:space="0" w:color="auto"/>
        <w:left w:val="none" w:sz="0" w:space="0" w:color="auto"/>
        <w:bottom w:val="none" w:sz="0" w:space="0" w:color="auto"/>
        <w:right w:val="none" w:sz="0" w:space="0" w:color="auto"/>
      </w:divBdr>
      <w:divsChild>
        <w:div w:id="1160661338">
          <w:marLeft w:val="0"/>
          <w:marRight w:val="0"/>
          <w:marTop w:val="0"/>
          <w:marBottom w:val="0"/>
          <w:divBdr>
            <w:top w:val="none" w:sz="0" w:space="0" w:color="auto"/>
            <w:left w:val="none" w:sz="0" w:space="0" w:color="auto"/>
            <w:bottom w:val="none" w:sz="0" w:space="0" w:color="auto"/>
            <w:right w:val="none" w:sz="0" w:space="0" w:color="auto"/>
          </w:divBdr>
          <w:divsChild>
            <w:div w:id="744840851">
              <w:marLeft w:val="0"/>
              <w:marRight w:val="0"/>
              <w:marTop w:val="0"/>
              <w:marBottom w:val="0"/>
              <w:divBdr>
                <w:top w:val="none" w:sz="0" w:space="0" w:color="auto"/>
                <w:left w:val="none" w:sz="0" w:space="0" w:color="auto"/>
                <w:bottom w:val="none" w:sz="0" w:space="0" w:color="auto"/>
                <w:right w:val="none" w:sz="0" w:space="0" w:color="auto"/>
              </w:divBdr>
              <w:divsChild>
                <w:div w:id="1978683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870319">
      <w:bodyDiv w:val="1"/>
      <w:marLeft w:val="0"/>
      <w:marRight w:val="0"/>
      <w:marTop w:val="0"/>
      <w:marBottom w:val="0"/>
      <w:divBdr>
        <w:top w:val="none" w:sz="0" w:space="0" w:color="auto"/>
        <w:left w:val="none" w:sz="0" w:space="0" w:color="auto"/>
        <w:bottom w:val="none" w:sz="0" w:space="0" w:color="auto"/>
        <w:right w:val="none" w:sz="0" w:space="0" w:color="auto"/>
      </w:divBdr>
    </w:div>
    <w:div w:id="1164122051">
      <w:bodyDiv w:val="1"/>
      <w:marLeft w:val="0"/>
      <w:marRight w:val="0"/>
      <w:marTop w:val="0"/>
      <w:marBottom w:val="0"/>
      <w:divBdr>
        <w:top w:val="none" w:sz="0" w:space="0" w:color="auto"/>
        <w:left w:val="none" w:sz="0" w:space="0" w:color="auto"/>
        <w:bottom w:val="none" w:sz="0" w:space="0" w:color="auto"/>
        <w:right w:val="none" w:sz="0" w:space="0" w:color="auto"/>
      </w:divBdr>
    </w:div>
    <w:div w:id="1312441962">
      <w:bodyDiv w:val="1"/>
      <w:marLeft w:val="0"/>
      <w:marRight w:val="0"/>
      <w:marTop w:val="0"/>
      <w:marBottom w:val="0"/>
      <w:divBdr>
        <w:top w:val="none" w:sz="0" w:space="0" w:color="auto"/>
        <w:left w:val="none" w:sz="0" w:space="0" w:color="auto"/>
        <w:bottom w:val="none" w:sz="0" w:space="0" w:color="auto"/>
        <w:right w:val="none" w:sz="0" w:space="0" w:color="auto"/>
      </w:divBdr>
    </w:div>
    <w:div w:id="1444378178">
      <w:bodyDiv w:val="1"/>
      <w:marLeft w:val="0"/>
      <w:marRight w:val="120"/>
      <w:marTop w:val="0"/>
      <w:marBottom w:val="0"/>
      <w:divBdr>
        <w:top w:val="none" w:sz="0" w:space="0" w:color="auto"/>
        <w:left w:val="none" w:sz="0" w:space="0" w:color="auto"/>
        <w:bottom w:val="none" w:sz="0" w:space="0" w:color="auto"/>
        <w:right w:val="none" w:sz="0" w:space="0" w:color="auto"/>
      </w:divBdr>
      <w:divsChild>
        <w:div w:id="58138268">
          <w:marLeft w:val="0"/>
          <w:marRight w:val="0"/>
          <w:marTop w:val="0"/>
          <w:marBottom w:val="0"/>
          <w:divBdr>
            <w:top w:val="none" w:sz="0" w:space="0" w:color="auto"/>
            <w:left w:val="none" w:sz="0" w:space="0" w:color="auto"/>
            <w:bottom w:val="none" w:sz="0" w:space="0" w:color="auto"/>
            <w:right w:val="none" w:sz="0" w:space="0" w:color="auto"/>
          </w:divBdr>
          <w:divsChild>
            <w:div w:id="1217089375">
              <w:marLeft w:val="0"/>
              <w:marRight w:val="0"/>
              <w:marTop w:val="0"/>
              <w:marBottom w:val="0"/>
              <w:divBdr>
                <w:top w:val="none" w:sz="0" w:space="0" w:color="auto"/>
                <w:left w:val="none" w:sz="0" w:space="0" w:color="auto"/>
                <w:bottom w:val="none" w:sz="0" w:space="0" w:color="auto"/>
                <w:right w:val="none" w:sz="0" w:space="0" w:color="auto"/>
              </w:divBdr>
              <w:divsChild>
                <w:div w:id="1506287697">
                  <w:marLeft w:val="0"/>
                  <w:marRight w:val="0"/>
                  <w:marTop w:val="0"/>
                  <w:marBottom w:val="0"/>
                  <w:divBdr>
                    <w:top w:val="none" w:sz="0" w:space="0" w:color="auto"/>
                    <w:left w:val="none" w:sz="0" w:space="0" w:color="auto"/>
                    <w:bottom w:val="none" w:sz="0" w:space="0" w:color="auto"/>
                    <w:right w:val="none" w:sz="0" w:space="0" w:color="auto"/>
                  </w:divBdr>
                  <w:divsChild>
                    <w:div w:id="1940215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5825720">
      <w:bodyDiv w:val="1"/>
      <w:marLeft w:val="0"/>
      <w:marRight w:val="0"/>
      <w:marTop w:val="0"/>
      <w:marBottom w:val="0"/>
      <w:divBdr>
        <w:top w:val="none" w:sz="0" w:space="0" w:color="auto"/>
        <w:left w:val="none" w:sz="0" w:space="0" w:color="auto"/>
        <w:bottom w:val="none" w:sz="0" w:space="0" w:color="auto"/>
        <w:right w:val="none" w:sz="0" w:space="0" w:color="auto"/>
      </w:divBdr>
    </w:div>
    <w:div w:id="1973707344">
      <w:bodyDiv w:val="1"/>
      <w:marLeft w:val="0"/>
      <w:marRight w:val="0"/>
      <w:marTop w:val="0"/>
      <w:marBottom w:val="0"/>
      <w:divBdr>
        <w:top w:val="none" w:sz="0" w:space="0" w:color="auto"/>
        <w:left w:val="none" w:sz="0" w:space="0" w:color="auto"/>
        <w:bottom w:val="none" w:sz="0" w:space="0" w:color="auto"/>
        <w:right w:val="none" w:sz="0" w:space="0" w:color="auto"/>
      </w:divBdr>
    </w:div>
    <w:div w:id="2133135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ia.ru/20221219/materinstvo-1839722581.html" TargetMode="External"/><Relationship Id="rId18" Type="http://schemas.openxmlformats.org/officeDocument/2006/relationships/hyperlink" Target="https://holod.media/2023/02/23/seks-rabotnits-vygoniaiut-iz-rf/" TargetMode="External"/><Relationship Id="rId26" Type="http://schemas.openxmlformats.org/officeDocument/2006/relationships/hyperlink" Target="http://publication.pravo.gov.ru/Document/View/0001202107010039?index=1&amp;rangeSize=1" TargetMode="External"/><Relationship Id="rId39" Type="http://schemas.openxmlformats.org/officeDocument/2006/relationships/hyperlink" Target="https://www.svoboda.org/a/30133801.html" TargetMode="External"/><Relationship Id="rId21" Type="http://schemas.openxmlformats.org/officeDocument/2006/relationships/hyperlink" Target="https://hudoc.echr.coe.int/eng?i=001-213869" TargetMode="External"/><Relationship Id="rId34" Type="http://schemas.openxmlformats.org/officeDocument/2006/relationships/hyperlink" Target="https://tass.ru/obschestvo/18148841" TargetMode="External"/><Relationship Id="rId42"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admin.indigo.kg/uploads/24_vyzovy_i_barery_v_migraczii_kak_posledstviya_ekonomicheskoi_uyazvimosti_trans_zhenshhin_6ab6a971d1.pdf" TargetMode="External"/><Relationship Id="rId29" Type="http://schemas.openxmlformats.org/officeDocument/2006/relationships/hyperlink" Target="https://retractionwatch.com/2022/12/28/russian-philosophy-journal-cites-law-banning-lgbt-propaganda-in-retracti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mingoutspb.com/news/vladimir-putin-podpisal-zakon-o-polnom-zaprete-propagandy-lgbt/" TargetMode="External"/><Relationship Id="rId24" Type="http://schemas.openxmlformats.org/officeDocument/2006/relationships/hyperlink" Target="http://pravo.gov.ru/proxy/ips/?searchres=&amp;bpas=cd00000&amp;a3=&amp;a3type=1&amp;a3value=&amp;a6=&amp;a6type=1&amp;a6value=&amp;a15=&amp;a15type=1&amp;a15value=&amp;a7type=1&amp;a7from=&amp;a7to=&amp;a7date=&amp;a8=&amp;a8type=1&amp;a1=%CE+%CF%D0%C0%C2%CE%C2%CE%CC+%CF%CE%CB%CE%C6%C5%CD%C8%C8+%C8%CD%CE%D1%D2%D0%C0%CD%CD%DB%D5+%C3%D0%C0%C6%C4%C0%CD+%C2+%D0%CE%D1%D1%C8%C9%D1%CA%CE%C9+%D4%C5%C4%C5%D0%C0%D6%C8%C8&amp;a0=&amp;a16=&amp;a16type=1&amp;a16value=&amp;a17=&amp;a17type=1&amp;a17value=&amp;a4=&amp;a4type=1&amp;a4value=&amp;a23=&amp;a23type=1&amp;a23value=&amp;textpres=&amp;sort=7&amp;x=59&amp;y=15" TargetMode="External"/><Relationship Id="rId32" Type="http://schemas.openxmlformats.org/officeDocument/2006/relationships/hyperlink" Target="https://tass.ru/obschestvo/17721149" TargetMode="External"/><Relationship Id="rId37" Type="http://schemas.openxmlformats.org/officeDocument/2006/relationships/hyperlink" Target="https://ria.ru/20230705/protokol-1882369972.html" TargetMode="External"/><Relationship Id="rId40" Type="http://schemas.openxmlformats.org/officeDocument/2006/relationships/hyperlink" Target="https://www.hrw.org/news/2023/07/04/journalist-and-human-rights-lawyer-viciously-attacked-chechnya"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severreal.org/a/30854631.html" TargetMode="External"/><Relationship Id="rId23" Type="http://schemas.openxmlformats.org/officeDocument/2006/relationships/hyperlink" Target="http://pravo.gov.ru/proxy/ips/?docbody=&amp;nd=102034858" TargetMode="External"/><Relationship Id="rId28" Type="http://schemas.openxmlformats.org/officeDocument/2006/relationships/hyperlink" Target="https://comingoutspb.com/news/roskomnadzor-razrabotal-spisok-dlya-opredeleniya-lgbt-propagandy/" TargetMode="External"/><Relationship Id="rId36" Type="http://schemas.openxmlformats.org/officeDocument/2006/relationships/hyperlink" Target="https://tass.ru/proisshestviya/18182981" TargetMode="External"/><Relationship Id="rId10" Type="http://schemas.openxmlformats.org/officeDocument/2006/relationships/hyperlink" Target="mailto:polina.k@comingoutspb.ru" TargetMode="External"/><Relationship Id="rId19" Type="http://schemas.openxmlformats.org/officeDocument/2006/relationships/hyperlink" Target="https://ria.ru/20230106/shtraf-1843230371.html" TargetMode="External"/><Relationship Id="rId31" Type="http://schemas.openxmlformats.org/officeDocument/2006/relationships/hyperlink" Target="https://www.rbc.ru/society/25/11/2022/6380cc389a794754931ecd33" TargetMode="External"/><Relationship Id="rId44"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comingoutspb.com/eng/" TargetMode="External"/><Relationship Id="rId14" Type="http://schemas.openxmlformats.org/officeDocument/2006/relationships/hyperlink" Target="https://paperpaper.ru/chto-izvestno-ob-ubijstve-transgender" TargetMode="External"/><Relationship Id="rId22" Type="http://schemas.openxmlformats.org/officeDocument/2006/relationships/hyperlink" Target="http://duma.gov.ru/news/57524/" TargetMode="External"/><Relationship Id="rId27" Type="http://schemas.openxmlformats.org/officeDocument/2006/relationships/hyperlink" Target="https://novayagazeta.eu/articles/2023/02/06/alma-mater-bozhia-18" TargetMode="External"/><Relationship Id="rId30" Type="http://schemas.openxmlformats.org/officeDocument/2006/relationships/hyperlink" Target="https://www.reuters.com/world/europe/russian-publisher-investigated-by-authorities-under-new-anti-lgbt-law-lawmaker-2023-01-10/" TargetMode="External"/><Relationship Id="rId35" Type="http://schemas.openxmlformats.org/officeDocument/2006/relationships/hyperlink" Target="https://tass.ru/obschestvo/18266005" TargetMode="External"/><Relationship Id="rId43" Type="http://schemas.openxmlformats.org/officeDocument/2006/relationships/header" Target="header2.xml"/><Relationship Id="rId8" Type="http://schemas.openxmlformats.org/officeDocument/2006/relationships/hyperlink" Target="http://www.ecom.ngo/" TargetMode="External"/><Relationship Id="rId3" Type="http://schemas.openxmlformats.org/officeDocument/2006/relationships/settings" Target="settings.xml"/><Relationship Id="rId12" Type="http://schemas.openxmlformats.org/officeDocument/2006/relationships/hyperlink" Target="https://comingoutspb.com/news/glava-komiteta-gosdumy-podgotovila-zakonoproekt-ob-ugolovnoy-otvetstvennosti-za-propagandu-lgbt/" TargetMode="External"/><Relationship Id="rId17" Type="http://schemas.openxmlformats.org/officeDocument/2006/relationships/hyperlink" Target="https://meduza.io/en/news/2023/02/23/russia-has-started-expelling-transgender-women-who-lack-russian-citizenship" TargetMode="External"/><Relationship Id="rId25" Type="http://schemas.openxmlformats.org/officeDocument/2006/relationships/hyperlink" Target="https://www.hivjustice.net/oslo/oslo-declaration/" TargetMode="External"/><Relationship Id="rId33" Type="http://schemas.openxmlformats.org/officeDocument/2006/relationships/hyperlink" Target="https://ria.ru/20230621/shtraf-1879520889.html" TargetMode="External"/><Relationship Id="rId38" Type="http://schemas.openxmlformats.org/officeDocument/2006/relationships/hyperlink" Target="https://www.svoboda.org/a/30451558.html" TargetMode="External"/><Relationship Id="rId46" Type="http://schemas.openxmlformats.org/officeDocument/2006/relationships/theme" Target="theme/theme1.xml"/><Relationship Id="rId20" Type="http://schemas.openxmlformats.org/officeDocument/2006/relationships/hyperlink" Target="https://hudoc.echr.coe.int/eng?i=001-211794" TargetMode="External"/><Relationship Id="rId41"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INT%2FCEDAW%2FCSS%2FRUS%2F47020&amp;Lang=en" TargetMode="External"/><Relationship Id="rId3" Type="http://schemas.openxmlformats.org/officeDocument/2006/relationships/hyperlink" Target="https://tbinternet.ohchr.org/_layouts/15/TreatyBodyExternal/DownloadDraft.aspx?key=ICEnwWR8rbeJM8O1ALabP4aHLlDcA0N0RBSKIlZykOUtXzHqixBa6gfLX4cJRY3Y1Op63BVIYB1s6Khnt59tAA==" TargetMode="External"/><Relationship Id="rId7" Type="http://schemas.openxmlformats.org/officeDocument/2006/relationships/hyperlink" Target="https://tbinternet.ohchr.org/_layouts/15/treatybodyexternal/Download.aspx?symbolno=INT%2FCEDAW%2FCSS%2FRUS%2F47020&amp;Lang=en" TargetMode="External"/><Relationship Id="rId2" Type="http://schemas.openxmlformats.org/officeDocument/2006/relationships/hyperlink" Target="https://tbinternet.ohchr.org/_layouts/15/treatybodyexternal/Download.aspx?symbolno=INT%2FCCPR%2FICO%2FRUS%2F42311&amp;Lang=en" TargetMode="External"/><Relationship Id="rId1" Type="http://schemas.openxmlformats.org/officeDocument/2006/relationships/hyperlink" Target="https://comingoutspb.com/eng/publications/human-rights/2023-lgbt-people-in-russia-2022-full-report/" TargetMode="External"/><Relationship Id="rId6" Type="http://schemas.openxmlformats.org/officeDocument/2006/relationships/hyperlink" Target="https://tbinternet.ohchr.org/_layouts/15/treatybodyexternal/Download.aspx?symbolno=INT%2FCCPR%2FICO%2FRUS%2F42311&amp;Lang=en" TargetMode="External"/><Relationship Id="rId5" Type="http://schemas.openxmlformats.org/officeDocument/2006/relationships/hyperlink" Target="https://tbinternet.ohchr.org/_layouts/15/treatybodyexternal/Download.aspx?symbolno=INT%2FCCPR%2FICO%2FRUS%2F42311&amp;Lang=en" TargetMode="External"/><Relationship Id="rId10" Type="http://schemas.openxmlformats.org/officeDocument/2006/relationships/hyperlink" Target="https://255-fz.rkn.gov.ru/en/" TargetMode="External"/><Relationship Id="rId4" Type="http://schemas.openxmlformats.org/officeDocument/2006/relationships/hyperlink" Target="https://comingoutspb.com/eng/publications/human-rights/2023-lgbt-people-in-russia-2022-full-report/" TargetMode="External"/><Relationship Id="rId9" Type="http://schemas.openxmlformats.org/officeDocument/2006/relationships/hyperlink" Target="http://standpointspb.com/eng/publications/human-rights/2023-lgbt-people-in-russia-2022-full-repor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7696</Words>
  <Characters>42332</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49929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Celine Reynaud</cp:lastModifiedBy>
  <cp:revision>2</cp:revision>
  <cp:lastPrinted>2020-01-29T09:41:00Z</cp:lastPrinted>
  <dcterms:created xsi:type="dcterms:W3CDTF">2023-08-11T16:37:00Z</dcterms:created>
  <dcterms:modified xsi:type="dcterms:W3CDTF">2023-08-11T16:37:00Z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37aea6ec5fdbfb02cae0ad5c6617cca854d14dfc780c58cd7b568b081f1248e3</vt:lpwstr>
  </property>
</Properties>
</file>