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43189D9" w14:textId="77777777" w:rsidR="007777A8" w:rsidRPr="003F07FB" w:rsidRDefault="0068504F">
      <w:pPr>
        <w:pStyle w:val="Default"/>
        <w:jc w:val="both"/>
        <w:rPr>
          <w:rStyle w:val="longtext"/>
          <w:rFonts w:ascii="Arial" w:eastAsiaTheme="majorEastAsia" w:hAnsi="Arial" w:cs="Arial"/>
          <w:b/>
          <w:color w:val="auto"/>
        </w:rPr>
      </w:pPr>
      <w:r>
        <w:rPr>
          <w:noProof/>
        </w:rPr>
        <w:drawing>
          <wp:anchor distT="0" distB="0" distL="114300" distR="114300" simplePos="0" relativeHeight="251660288" behindDoc="0" locked="0" layoutInCell="1" allowOverlap="1" wp14:anchorId="6B1A233C" wp14:editId="64C69334">
            <wp:simplePos x="0" y="0"/>
            <wp:positionH relativeFrom="margin">
              <wp:posOffset>2103755</wp:posOffset>
            </wp:positionH>
            <wp:positionV relativeFrom="margin">
              <wp:align>top</wp:align>
            </wp:positionV>
            <wp:extent cx="2057400" cy="10287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1028700"/>
                    </a:xfrm>
                    <a:prstGeom prst="rect">
                      <a:avLst/>
                    </a:prstGeom>
                    <a:noFill/>
                    <a:ln>
                      <a:noFill/>
                    </a:ln>
                  </pic:spPr>
                </pic:pic>
              </a:graphicData>
            </a:graphic>
          </wp:anchor>
        </w:drawing>
      </w:r>
    </w:p>
    <w:p w14:paraId="5B823C65" w14:textId="77777777" w:rsidR="007777A8" w:rsidRPr="003F07FB" w:rsidRDefault="007777A8">
      <w:pPr>
        <w:pStyle w:val="Default"/>
        <w:jc w:val="both"/>
        <w:rPr>
          <w:rStyle w:val="longtext"/>
          <w:rFonts w:ascii="Arial" w:eastAsiaTheme="majorEastAsia" w:hAnsi="Arial" w:cs="Arial"/>
          <w:b/>
          <w:color w:val="auto"/>
        </w:rPr>
      </w:pPr>
    </w:p>
    <w:p w14:paraId="2E53E47B" w14:textId="77777777" w:rsidR="004F6297" w:rsidRPr="003F07FB" w:rsidRDefault="004F6297">
      <w:pPr>
        <w:pStyle w:val="Default"/>
        <w:jc w:val="both"/>
        <w:rPr>
          <w:rStyle w:val="longtext"/>
          <w:rFonts w:ascii="Arial" w:eastAsiaTheme="majorEastAsia" w:hAnsi="Arial" w:cs="Arial"/>
          <w:b/>
          <w:color w:val="auto"/>
        </w:rPr>
      </w:pPr>
    </w:p>
    <w:p w14:paraId="63710AD6" w14:textId="77777777" w:rsidR="004F6297" w:rsidRPr="003F07FB" w:rsidRDefault="004F6297">
      <w:pPr>
        <w:pStyle w:val="Default"/>
        <w:jc w:val="both"/>
        <w:rPr>
          <w:rStyle w:val="longtext"/>
          <w:rFonts w:ascii="Arial" w:eastAsiaTheme="majorEastAsia" w:hAnsi="Arial" w:cs="Arial"/>
          <w:b/>
          <w:color w:val="auto"/>
        </w:rPr>
      </w:pPr>
    </w:p>
    <w:p w14:paraId="02B9B0E0" w14:textId="77777777" w:rsidR="004F6297" w:rsidRPr="003F07FB" w:rsidRDefault="004F6297">
      <w:pPr>
        <w:pStyle w:val="Default"/>
        <w:jc w:val="both"/>
        <w:rPr>
          <w:rStyle w:val="longtext"/>
          <w:rFonts w:ascii="Arial" w:eastAsiaTheme="majorEastAsia" w:hAnsi="Arial" w:cs="Arial"/>
          <w:b/>
          <w:color w:val="auto"/>
        </w:rPr>
      </w:pPr>
    </w:p>
    <w:p w14:paraId="28C341E4" w14:textId="77777777" w:rsidR="004F6297" w:rsidRPr="003F07FB" w:rsidRDefault="004F6297">
      <w:pPr>
        <w:pStyle w:val="Default"/>
        <w:jc w:val="both"/>
        <w:rPr>
          <w:rStyle w:val="longtext"/>
          <w:rFonts w:ascii="Arial" w:eastAsiaTheme="majorEastAsia" w:hAnsi="Arial" w:cs="Arial"/>
          <w:b/>
          <w:color w:val="auto"/>
        </w:rPr>
      </w:pPr>
    </w:p>
    <w:p w14:paraId="65C38A5D" w14:textId="77777777" w:rsidR="004F6297" w:rsidRPr="003F07FB" w:rsidRDefault="004F6297">
      <w:pPr>
        <w:pStyle w:val="Default"/>
        <w:jc w:val="both"/>
        <w:rPr>
          <w:rStyle w:val="longtext"/>
          <w:rFonts w:ascii="Arial" w:eastAsiaTheme="majorEastAsia" w:hAnsi="Arial" w:cs="Arial"/>
          <w:b/>
          <w:color w:val="auto"/>
        </w:rPr>
      </w:pPr>
    </w:p>
    <w:p w14:paraId="19A00E05" w14:textId="77777777" w:rsidR="004F6297" w:rsidRPr="003F07FB" w:rsidRDefault="004F6297">
      <w:pPr>
        <w:pStyle w:val="Default"/>
        <w:jc w:val="both"/>
        <w:rPr>
          <w:rStyle w:val="longtext"/>
          <w:rFonts w:ascii="Arial" w:eastAsiaTheme="majorEastAsia" w:hAnsi="Arial" w:cs="Arial"/>
          <w:b/>
          <w:color w:val="auto"/>
        </w:rPr>
      </w:pPr>
    </w:p>
    <w:p w14:paraId="2C468F70" w14:textId="77777777" w:rsidR="004F6297" w:rsidRPr="003F07FB" w:rsidRDefault="004F6297">
      <w:pPr>
        <w:pStyle w:val="Default"/>
        <w:jc w:val="both"/>
        <w:rPr>
          <w:rStyle w:val="longtext"/>
          <w:rFonts w:ascii="Arial" w:eastAsiaTheme="majorEastAsia" w:hAnsi="Arial" w:cs="Arial"/>
          <w:b/>
          <w:color w:val="auto"/>
        </w:rPr>
      </w:pPr>
    </w:p>
    <w:p w14:paraId="29F98951" w14:textId="77777777" w:rsidR="004F6297" w:rsidRPr="003F07FB" w:rsidRDefault="004F6297">
      <w:pPr>
        <w:pStyle w:val="Default"/>
        <w:jc w:val="both"/>
        <w:rPr>
          <w:rStyle w:val="longtext"/>
          <w:rFonts w:ascii="Arial" w:eastAsiaTheme="majorEastAsia" w:hAnsi="Arial" w:cs="Arial"/>
          <w:b/>
          <w:color w:val="auto"/>
        </w:rPr>
      </w:pPr>
    </w:p>
    <w:p w14:paraId="6515A2CB" w14:textId="77777777" w:rsidR="004F6297" w:rsidRPr="003F07FB" w:rsidRDefault="004F6297">
      <w:pPr>
        <w:pStyle w:val="Default"/>
        <w:jc w:val="both"/>
        <w:rPr>
          <w:rStyle w:val="longtext"/>
          <w:rFonts w:ascii="Arial" w:eastAsiaTheme="majorEastAsia" w:hAnsi="Arial" w:cs="Arial"/>
          <w:b/>
          <w:color w:val="auto"/>
        </w:rPr>
      </w:pPr>
    </w:p>
    <w:p w14:paraId="0A1332B2" w14:textId="77777777" w:rsidR="004F6297" w:rsidRPr="003F07FB" w:rsidRDefault="004F6297">
      <w:pPr>
        <w:pStyle w:val="Default"/>
        <w:jc w:val="both"/>
        <w:rPr>
          <w:rStyle w:val="longtext"/>
          <w:rFonts w:ascii="Arial" w:eastAsiaTheme="majorEastAsia" w:hAnsi="Arial" w:cs="Arial"/>
          <w:b/>
          <w:color w:val="auto"/>
        </w:rPr>
      </w:pPr>
    </w:p>
    <w:p w14:paraId="1D8C8E30" w14:textId="77777777" w:rsidR="004F6297" w:rsidRPr="003F07FB" w:rsidRDefault="004F6297">
      <w:pPr>
        <w:pStyle w:val="Default"/>
        <w:jc w:val="both"/>
        <w:rPr>
          <w:rStyle w:val="longtext"/>
          <w:rFonts w:ascii="Arial" w:eastAsiaTheme="majorEastAsia" w:hAnsi="Arial" w:cs="Arial"/>
          <w:b/>
          <w:color w:val="auto"/>
        </w:rPr>
      </w:pPr>
    </w:p>
    <w:p w14:paraId="343791C4" w14:textId="77777777" w:rsidR="007777A8" w:rsidRPr="003F07FB" w:rsidRDefault="007777A8"/>
    <w:p w14:paraId="52DFED3C" w14:textId="77777777" w:rsidR="007777A8" w:rsidRPr="003F07FB" w:rsidRDefault="007777A8"/>
    <w:p w14:paraId="739CF940" w14:textId="77777777" w:rsidR="0068504F" w:rsidRDefault="004F6297" w:rsidP="004F6297">
      <w:pPr>
        <w:jc w:val="center"/>
        <w:rPr>
          <w:b/>
          <w:sz w:val="48"/>
          <w:szCs w:val="48"/>
          <w:lang w:val="fr-FR"/>
          <w14:shadow w14:blurRad="38100" w14:dist="25400" w14:dir="5400000" w14:sx="100000" w14:sy="100000" w14:kx="0" w14:ky="0" w14:algn="ctr">
            <w14:srgbClr w14:val="6E747A">
              <w14:alpha w14:val="57000"/>
            </w14:srgbClr>
          </w14:shadow>
        </w:rPr>
      </w:pPr>
      <w:r w:rsidRPr="003F07FB">
        <w:rPr>
          <w:b/>
          <w:sz w:val="48"/>
          <w:szCs w:val="48"/>
          <w:lang w:val="fr-FR"/>
          <w14:shadow w14:blurRad="38100" w14:dist="25400" w14:dir="5400000" w14:sx="100000" w14:sy="100000" w14:kx="0" w14:ky="0" w14:algn="ctr">
            <w14:srgbClr w14:val="6E747A">
              <w14:alpha w14:val="57000"/>
            </w14:srgbClr>
          </w14:shadow>
        </w:rPr>
        <w:t xml:space="preserve">RAPPORT ALTERNATIF </w:t>
      </w:r>
    </w:p>
    <w:p w14:paraId="68130003" w14:textId="77777777" w:rsidR="0068504F" w:rsidRDefault="0068504F" w:rsidP="004F6297">
      <w:pPr>
        <w:jc w:val="center"/>
        <w:rPr>
          <w:b/>
          <w:sz w:val="48"/>
          <w:szCs w:val="48"/>
          <w:lang w:val="fr-FR"/>
          <w14:shadow w14:blurRad="38100" w14:dist="25400" w14:dir="5400000" w14:sx="100000" w14:sy="100000" w14:kx="0" w14:ky="0" w14:algn="ctr">
            <w14:srgbClr w14:val="6E747A">
              <w14:alpha w14:val="57000"/>
            </w14:srgbClr>
          </w14:shadow>
        </w:rPr>
      </w:pPr>
      <w:r>
        <w:rPr>
          <w:b/>
          <w:sz w:val="48"/>
          <w:szCs w:val="48"/>
          <w:lang w:val="fr-FR"/>
          <w14:shadow w14:blurRad="38100" w14:dist="25400" w14:dir="5400000" w14:sx="100000" w14:sy="100000" w14:kx="0" w14:ky="0" w14:algn="ctr">
            <w14:srgbClr w14:val="6E747A">
              <w14:alpha w14:val="57000"/>
            </w14:srgbClr>
          </w14:shadow>
        </w:rPr>
        <w:t>-----------------------</w:t>
      </w:r>
    </w:p>
    <w:p w14:paraId="3BF4655B" w14:textId="77777777" w:rsidR="0068504F" w:rsidRDefault="0068504F" w:rsidP="004F6297">
      <w:pPr>
        <w:jc w:val="center"/>
        <w:rPr>
          <w:b/>
          <w:sz w:val="48"/>
          <w:szCs w:val="48"/>
          <w:lang w:val="fr-FR"/>
          <w14:shadow w14:blurRad="38100" w14:dist="25400" w14:dir="5400000" w14:sx="100000" w14:sy="100000" w14:kx="0" w14:ky="0" w14:algn="ctr">
            <w14:srgbClr w14:val="6E747A">
              <w14:alpha w14:val="57000"/>
            </w14:srgbClr>
          </w14:shadow>
        </w:rPr>
      </w:pPr>
    </w:p>
    <w:p w14:paraId="29E12DF9" w14:textId="77777777" w:rsidR="007777A8" w:rsidRPr="0068504F" w:rsidRDefault="004F6297" w:rsidP="0068504F">
      <w:pPr>
        <w:shd w:val="clear" w:color="auto" w:fill="FFF2CC" w:themeFill="accent4" w:themeFillTint="33"/>
        <w:jc w:val="center"/>
        <w:rPr>
          <w:b/>
          <w:sz w:val="44"/>
          <w:szCs w:val="44"/>
          <w:lang w:val="fr-FR"/>
          <w14:shadow w14:blurRad="38100" w14:dist="25400" w14:dir="5400000" w14:sx="100000" w14:sy="100000" w14:kx="0" w14:ky="0" w14:algn="ctr">
            <w14:srgbClr w14:val="6E747A">
              <w14:alpha w14:val="57000"/>
            </w14:srgbClr>
          </w14:shadow>
        </w:rPr>
      </w:pPr>
      <w:r w:rsidRPr="0068504F">
        <w:rPr>
          <w:b/>
          <w:sz w:val="44"/>
          <w:szCs w:val="44"/>
          <w:lang w:val="fr-FR"/>
          <w14:shadow w14:blurRad="38100" w14:dist="25400" w14:dir="5400000" w14:sx="100000" w14:sy="100000" w14:kx="0" w14:ky="0" w14:algn="ctr">
            <w14:srgbClr w14:val="6E747A">
              <w14:alpha w14:val="57000"/>
            </w14:srgbClr>
          </w14:shadow>
        </w:rPr>
        <w:t>MISE EN ŒUVRE DE LA CONVENTION RELATIVE   AUX DROITS DES PERSONNES HANDICAPEES (CDPH) AU TOGO</w:t>
      </w:r>
    </w:p>
    <w:p w14:paraId="3EAD8219" w14:textId="77777777" w:rsidR="007777A8" w:rsidRPr="003F07FB" w:rsidRDefault="007777A8">
      <w:pPr>
        <w:rPr>
          <w:lang w:val="fr-FR"/>
        </w:rPr>
      </w:pPr>
    </w:p>
    <w:p w14:paraId="2164CE5A" w14:textId="77777777" w:rsidR="007777A8" w:rsidRPr="003F07FB" w:rsidRDefault="007777A8">
      <w:pPr>
        <w:rPr>
          <w:lang w:val="fr-FR"/>
        </w:rPr>
      </w:pPr>
    </w:p>
    <w:p w14:paraId="334D214C" w14:textId="77777777" w:rsidR="007777A8" w:rsidRPr="003F07FB" w:rsidRDefault="007777A8">
      <w:pPr>
        <w:spacing w:after="160" w:line="259" w:lineRule="auto"/>
        <w:rPr>
          <w:lang w:val="fr-FR"/>
        </w:rPr>
      </w:pPr>
    </w:p>
    <w:p w14:paraId="310328D7" w14:textId="77777777" w:rsidR="004F6297" w:rsidRDefault="004F6297" w:rsidP="004F6297">
      <w:pPr>
        <w:rPr>
          <w:lang w:val="fr-FR"/>
        </w:rPr>
      </w:pPr>
    </w:p>
    <w:p w14:paraId="61429DD7" w14:textId="77777777" w:rsidR="008C5177" w:rsidRPr="003F07FB" w:rsidRDefault="008C5177" w:rsidP="004F6297">
      <w:pPr>
        <w:rPr>
          <w:lang w:val="fr-FR"/>
        </w:rPr>
      </w:pPr>
    </w:p>
    <w:p w14:paraId="53AE23DC" w14:textId="77777777" w:rsidR="004F6297" w:rsidRPr="003F07FB" w:rsidRDefault="004F6297" w:rsidP="004F6297">
      <w:pPr>
        <w:rPr>
          <w:lang w:val="fr-FR"/>
        </w:rPr>
      </w:pPr>
    </w:p>
    <w:p w14:paraId="5AA29832" w14:textId="77777777" w:rsidR="004F6297" w:rsidRPr="003F07FB" w:rsidRDefault="004F6297" w:rsidP="004F6297">
      <w:pPr>
        <w:rPr>
          <w:lang w:val="fr-FR"/>
        </w:rPr>
      </w:pPr>
    </w:p>
    <w:p w14:paraId="2AB597DF" w14:textId="77777777" w:rsidR="004F6297" w:rsidRPr="003F07FB" w:rsidRDefault="004F6297" w:rsidP="004F6297">
      <w:pPr>
        <w:rPr>
          <w:lang w:val="fr-FR"/>
        </w:rPr>
      </w:pPr>
    </w:p>
    <w:p w14:paraId="13901A75" w14:textId="77777777" w:rsidR="004F6297" w:rsidRPr="003F07FB" w:rsidRDefault="004F6297" w:rsidP="004F6297">
      <w:pPr>
        <w:rPr>
          <w:lang w:val="fr-FR"/>
        </w:rPr>
      </w:pPr>
    </w:p>
    <w:p w14:paraId="1A53C92E" w14:textId="77777777" w:rsidR="004F6297" w:rsidRPr="003F07FB" w:rsidRDefault="004F6297" w:rsidP="004F6297">
      <w:pPr>
        <w:rPr>
          <w:lang w:val="fr-FR"/>
        </w:rPr>
      </w:pPr>
    </w:p>
    <w:p w14:paraId="1B59B8EA" w14:textId="77777777" w:rsidR="004F6297" w:rsidRPr="003F07FB" w:rsidRDefault="004F6297" w:rsidP="004F6297">
      <w:pPr>
        <w:rPr>
          <w:lang w:val="fr-FR"/>
        </w:rPr>
      </w:pPr>
    </w:p>
    <w:p w14:paraId="5C179C42" w14:textId="77777777" w:rsidR="004F6297" w:rsidRDefault="00C45E88" w:rsidP="00C45E88">
      <w:pPr>
        <w:jc w:val="center"/>
        <w:rPr>
          <w:b/>
          <w:bCs/>
          <w:lang w:val="fr-FR"/>
        </w:rPr>
      </w:pPr>
      <w:r w:rsidRPr="00C45E88">
        <w:rPr>
          <w:b/>
          <w:bCs/>
          <w:lang w:val="fr-FR"/>
        </w:rPr>
        <w:t>Février 2023</w:t>
      </w:r>
    </w:p>
    <w:p w14:paraId="10D2731C" w14:textId="77777777" w:rsidR="008C5177" w:rsidRDefault="008C5177" w:rsidP="00C45E88">
      <w:pPr>
        <w:jc w:val="center"/>
        <w:rPr>
          <w:b/>
          <w:bCs/>
          <w:lang w:val="fr-FR"/>
        </w:rPr>
      </w:pPr>
    </w:p>
    <w:p w14:paraId="7496B88F" w14:textId="77777777" w:rsidR="008C5177" w:rsidRDefault="008C5177" w:rsidP="00C45E88">
      <w:pPr>
        <w:jc w:val="center"/>
        <w:rPr>
          <w:b/>
          <w:bCs/>
          <w:lang w:val="fr-FR"/>
        </w:rPr>
      </w:pPr>
    </w:p>
    <w:p w14:paraId="5533396A" w14:textId="77777777" w:rsidR="008C5177" w:rsidRDefault="008C5177" w:rsidP="00C45E88">
      <w:pPr>
        <w:jc w:val="center"/>
        <w:rPr>
          <w:b/>
          <w:bCs/>
          <w:lang w:val="fr-FR"/>
        </w:rPr>
      </w:pPr>
    </w:p>
    <w:p w14:paraId="292E6DE7" w14:textId="77777777" w:rsidR="008C5177" w:rsidRDefault="008C5177" w:rsidP="00C45E88">
      <w:pPr>
        <w:jc w:val="center"/>
        <w:rPr>
          <w:b/>
          <w:bCs/>
          <w:lang w:val="fr-FR"/>
        </w:rPr>
      </w:pPr>
    </w:p>
    <w:p w14:paraId="753AFAF3" w14:textId="77777777" w:rsidR="008C5177" w:rsidRDefault="008C5177" w:rsidP="00C45E88">
      <w:pPr>
        <w:jc w:val="center"/>
        <w:rPr>
          <w:b/>
          <w:bCs/>
          <w:lang w:val="fr-FR"/>
        </w:rPr>
      </w:pPr>
    </w:p>
    <w:p w14:paraId="72BA39C8" w14:textId="77777777" w:rsidR="008C5177" w:rsidRDefault="008C5177" w:rsidP="00C45E88">
      <w:pPr>
        <w:jc w:val="center"/>
        <w:rPr>
          <w:b/>
          <w:bCs/>
          <w:lang w:val="fr-FR"/>
        </w:rPr>
      </w:pPr>
    </w:p>
    <w:p w14:paraId="6D479115" w14:textId="77777777" w:rsidR="008C5177" w:rsidRPr="00C45E88" w:rsidRDefault="008C5177" w:rsidP="00C45E88">
      <w:pPr>
        <w:jc w:val="center"/>
        <w:rPr>
          <w:b/>
          <w:bCs/>
          <w:lang w:val="fr-FR"/>
        </w:rPr>
      </w:pPr>
    </w:p>
    <w:p w14:paraId="6D95D454" w14:textId="77777777" w:rsidR="004F6297" w:rsidRPr="003F07FB" w:rsidRDefault="004F6297" w:rsidP="004F6297">
      <w:pPr>
        <w:rPr>
          <w:lang w:val="fr-FR"/>
        </w:rPr>
      </w:pPr>
    </w:p>
    <w:p w14:paraId="27FF848A" w14:textId="77777777" w:rsidR="007777A8" w:rsidRPr="003F07FB" w:rsidRDefault="004F6297">
      <w:pPr>
        <w:pStyle w:val="Titre1"/>
        <w:numPr>
          <w:ilvl w:val="0"/>
          <w:numId w:val="0"/>
        </w:numPr>
        <w:rPr>
          <w:rFonts w:ascii="Arial" w:hAnsi="Arial" w:cs="Arial"/>
          <w:color w:val="auto"/>
          <w:sz w:val="28"/>
          <w:szCs w:val="28"/>
          <w:lang w:val="fr-FR"/>
        </w:rPr>
      </w:pPr>
      <w:bookmarkStart w:id="0" w:name="_Toc126342095"/>
      <w:r w:rsidRPr="003F07FB">
        <w:rPr>
          <w:rFonts w:ascii="Arial" w:hAnsi="Arial" w:cs="Arial"/>
          <w:color w:val="auto"/>
          <w:sz w:val="28"/>
          <w:szCs w:val="28"/>
          <w:lang w:val="fr-FR"/>
        </w:rPr>
        <w:lastRenderedPageBreak/>
        <w:t>TABLE DES MATIERES</w:t>
      </w:r>
      <w:bookmarkEnd w:id="0"/>
    </w:p>
    <w:sdt>
      <w:sdtPr>
        <w:rPr>
          <w:rFonts w:ascii="Arial" w:eastAsiaTheme="minorEastAsia" w:hAnsi="Arial" w:cs="Arial"/>
          <w:b w:val="0"/>
          <w:bCs w:val="0"/>
          <w:color w:val="auto"/>
          <w:sz w:val="22"/>
          <w:szCs w:val="22"/>
          <w:lang w:val="fr-FR"/>
        </w:rPr>
        <w:id w:val="-667100964"/>
        <w:docPartObj>
          <w:docPartGallery w:val="Table of Contents"/>
          <w:docPartUnique/>
        </w:docPartObj>
      </w:sdtPr>
      <w:sdtEndPr>
        <w:rPr>
          <w:rFonts w:eastAsia="Times New Roman"/>
          <w:sz w:val="24"/>
          <w:szCs w:val="24"/>
          <w:lang w:val="en-US"/>
        </w:rPr>
      </w:sdtEndPr>
      <w:sdtContent>
        <w:p w14:paraId="108C7CE0" w14:textId="77777777" w:rsidR="007777A8" w:rsidRPr="003F07FB" w:rsidRDefault="007777A8">
          <w:pPr>
            <w:pStyle w:val="En-ttedetabledesmatires1"/>
            <w:spacing w:before="0"/>
            <w:rPr>
              <w:rFonts w:ascii="Arial" w:hAnsi="Arial" w:cs="Arial"/>
              <w:color w:val="auto"/>
              <w:sz w:val="2"/>
              <w:szCs w:val="16"/>
              <w:lang w:val="fr-FR"/>
            </w:rPr>
          </w:pPr>
        </w:p>
        <w:p w14:paraId="789F4F93" w14:textId="77777777" w:rsidR="00AF6771" w:rsidRDefault="004F6297">
          <w:pPr>
            <w:pStyle w:val="TM1"/>
            <w:rPr>
              <w:rFonts w:asciiTheme="minorHAnsi" w:hAnsiTheme="minorHAnsi"/>
              <w:noProof/>
              <w:color w:val="auto"/>
              <w:lang w:eastAsia="fr-FR"/>
            </w:rPr>
          </w:pPr>
          <w:r w:rsidRPr="003F07FB">
            <w:rPr>
              <w:rFonts w:ascii="Arial" w:hAnsi="Arial" w:cs="Arial"/>
              <w:color w:val="auto"/>
            </w:rPr>
            <w:fldChar w:fldCharType="begin"/>
          </w:r>
          <w:r w:rsidRPr="003F07FB">
            <w:rPr>
              <w:rFonts w:ascii="Arial" w:hAnsi="Arial" w:cs="Arial"/>
              <w:color w:val="auto"/>
            </w:rPr>
            <w:instrText xml:space="preserve"> TOC \o "1-3" \h \z \u </w:instrText>
          </w:r>
          <w:r w:rsidRPr="003F07FB">
            <w:rPr>
              <w:rFonts w:ascii="Arial" w:hAnsi="Arial" w:cs="Arial"/>
              <w:color w:val="auto"/>
            </w:rPr>
            <w:fldChar w:fldCharType="separate"/>
          </w:r>
          <w:hyperlink w:anchor="_Toc126342095" w:history="1">
            <w:r w:rsidR="00AF6771" w:rsidRPr="00D70DE6">
              <w:rPr>
                <w:rStyle w:val="Lienhypertexte"/>
                <w:rFonts w:ascii="Arial" w:hAnsi="Arial" w:cs="Arial"/>
                <w:noProof/>
              </w:rPr>
              <w:t>TABLE DES MATIERES</w:t>
            </w:r>
            <w:r w:rsidR="00AF6771">
              <w:rPr>
                <w:noProof/>
                <w:webHidden/>
              </w:rPr>
              <w:tab/>
            </w:r>
            <w:r w:rsidR="00AF6771">
              <w:rPr>
                <w:noProof/>
                <w:webHidden/>
              </w:rPr>
              <w:fldChar w:fldCharType="begin"/>
            </w:r>
            <w:r w:rsidR="00AF6771">
              <w:rPr>
                <w:noProof/>
                <w:webHidden/>
              </w:rPr>
              <w:instrText xml:space="preserve"> PAGEREF _Toc126342095 \h </w:instrText>
            </w:r>
            <w:r w:rsidR="00AF6771">
              <w:rPr>
                <w:noProof/>
                <w:webHidden/>
              </w:rPr>
            </w:r>
            <w:r w:rsidR="00AF6771">
              <w:rPr>
                <w:noProof/>
                <w:webHidden/>
              </w:rPr>
              <w:fldChar w:fldCharType="separate"/>
            </w:r>
            <w:r w:rsidR="00AF6771">
              <w:rPr>
                <w:noProof/>
                <w:webHidden/>
              </w:rPr>
              <w:t>2</w:t>
            </w:r>
            <w:r w:rsidR="00AF6771">
              <w:rPr>
                <w:noProof/>
                <w:webHidden/>
              </w:rPr>
              <w:fldChar w:fldCharType="end"/>
            </w:r>
          </w:hyperlink>
        </w:p>
        <w:p w14:paraId="12BCAF12" w14:textId="77777777" w:rsidR="00AF6771" w:rsidRDefault="00000000">
          <w:pPr>
            <w:pStyle w:val="TM1"/>
            <w:rPr>
              <w:rFonts w:asciiTheme="minorHAnsi" w:hAnsiTheme="minorHAnsi"/>
              <w:noProof/>
              <w:color w:val="auto"/>
              <w:lang w:eastAsia="fr-FR"/>
            </w:rPr>
          </w:pPr>
          <w:hyperlink w:anchor="_Toc126342096" w:history="1">
            <w:r w:rsidR="00AF6771" w:rsidRPr="00D70DE6">
              <w:rPr>
                <w:rStyle w:val="Lienhypertexte"/>
                <w:rFonts w:ascii="Arial" w:hAnsi="Arial" w:cs="Arial"/>
                <w:noProof/>
              </w:rPr>
              <w:t>SIGLES ET ACRONYMES</w:t>
            </w:r>
            <w:r w:rsidR="00AF6771">
              <w:rPr>
                <w:noProof/>
                <w:webHidden/>
              </w:rPr>
              <w:tab/>
            </w:r>
            <w:r w:rsidR="00AF6771">
              <w:rPr>
                <w:noProof/>
                <w:webHidden/>
              </w:rPr>
              <w:fldChar w:fldCharType="begin"/>
            </w:r>
            <w:r w:rsidR="00AF6771">
              <w:rPr>
                <w:noProof/>
                <w:webHidden/>
              </w:rPr>
              <w:instrText xml:space="preserve"> PAGEREF _Toc126342096 \h </w:instrText>
            </w:r>
            <w:r w:rsidR="00AF6771">
              <w:rPr>
                <w:noProof/>
                <w:webHidden/>
              </w:rPr>
            </w:r>
            <w:r w:rsidR="00AF6771">
              <w:rPr>
                <w:noProof/>
                <w:webHidden/>
              </w:rPr>
              <w:fldChar w:fldCharType="separate"/>
            </w:r>
            <w:r w:rsidR="00AF6771">
              <w:rPr>
                <w:noProof/>
                <w:webHidden/>
              </w:rPr>
              <w:t>4</w:t>
            </w:r>
            <w:r w:rsidR="00AF6771">
              <w:rPr>
                <w:noProof/>
                <w:webHidden/>
              </w:rPr>
              <w:fldChar w:fldCharType="end"/>
            </w:r>
          </w:hyperlink>
        </w:p>
        <w:p w14:paraId="6B94F1F8" w14:textId="77777777" w:rsidR="00AF6771" w:rsidRDefault="00000000">
          <w:pPr>
            <w:pStyle w:val="TM1"/>
            <w:rPr>
              <w:rFonts w:asciiTheme="minorHAnsi" w:hAnsiTheme="minorHAnsi"/>
              <w:noProof/>
              <w:color w:val="auto"/>
              <w:lang w:eastAsia="fr-FR"/>
            </w:rPr>
          </w:pPr>
          <w:hyperlink w:anchor="_Toc126342097" w:history="1">
            <w:r w:rsidR="00AF6771" w:rsidRPr="00D70DE6">
              <w:rPr>
                <w:rStyle w:val="Lienhypertexte"/>
                <w:rFonts w:ascii="Arial" w:hAnsi="Arial" w:cs="Arial"/>
                <w:noProof/>
              </w:rPr>
              <w:t>REMERCIEMENT</w:t>
            </w:r>
            <w:r w:rsidR="00AF6771">
              <w:rPr>
                <w:noProof/>
                <w:webHidden/>
              </w:rPr>
              <w:tab/>
            </w:r>
            <w:r w:rsidR="00AF6771">
              <w:rPr>
                <w:noProof/>
                <w:webHidden/>
              </w:rPr>
              <w:fldChar w:fldCharType="begin"/>
            </w:r>
            <w:r w:rsidR="00AF6771">
              <w:rPr>
                <w:noProof/>
                <w:webHidden/>
              </w:rPr>
              <w:instrText xml:space="preserve"> PAGEREF _Toc126342097 \h </w:instrText>
            </w:r>
            <w:r w:rsidR="00AF6771">
              <w:rPr>
                <w:noProof/>
                <w:webHidden/>
              </w:rPr>
            </w:r>
            <w:r w:rsidR="00AF6771">
              <w:rPr>
                <w:noProof/>
                <w:webHidden/>
              </w:rPr>
              <w:fldChar w:fldCharType="separate"/>
            </w:r>
            <w:r w:rsidR="00AF6771">
              <w:rPr>
                <w:noProof/>
                <w:webHidden/>
              </w:rPr>
              <w:t>5</w:t>
            </w:r>
            <w:r w:rsidR="00AF6771">
              <w:rPr>
                <w:noProof/>
                <w:webHidden/>
              </w:rPr>
              <w:fldChar w:fldCharType="end"/>
            </w:r>
          </w:hyperlink>
        </w:p>
        <w:p w14:paraId="4C13AC48" w14:textId="77777777" w:rsidR="00AF6771" w:rsidRDefault="00000000">
          <w:pPr>
            <w:pStyle w:val="TM1"/>
            <w:rPr>
              <w:rFonts w:asciiTheme="minorHAnsi" w:hAnsiTheme="minorHAnsi"/>
              <w:noProof/>
              <w:color w:val="auto"/>
              <w:lang w:eastAsia="fr-FR"/>
            </w:rPr>
          </w:pPr>
          <w:hyperlink w:anchor="_Toc126342098" w:history="1">
            <w:r w:rsidR="00AF6771" w:rsidRPr="00D70DE6">
              <w:rPr>
                <w:rStyle w:val="Lienhypertexte"/>
                <w:rFonts w:ascii="Arial" w:hAnsi="Arial" w:cs="Arial"/>
                <w:noProof/>
              </w:rPr>
              <w:t>RESUME EXECUTIF</w:t>
            </w:r>
            <w:r w:rsidR="00AF6771">
              <w:rPr>
                <w:noProof/>
                <w:webHidden/>
              </w:rPr>
              <w:tab/>
            </w:r>
            <w:r w:rsidR="00AF6771">
              <w:rPr>
                <w:noProof/>
                <w:webHidden/>
              </w:rPr>
              <w:fldChar w:fldCharType="begin"/>
            </w:r>
            <w:r w:rsidR="00AF6771">
              <w:rPr>
                <w:noProof/>
                <w:webHidden/>
              </w:rPr>
              <w:instrText xml:space="preserve"> PAGEREF _Toc126342098 \h </w:instrText>
            </w:r>
            <w:r w:rsidR="00AF6771">
              <w:rPr>
                <w:noProof/>
                <w:webHidden/>
              </w:rPr>
            </w:r>
            <w:r w:rsidR="00AF6771">
              <w:rPr>
                <w:noProof/>
                <w:webHidden/>
              </w:rPr>
              <w:fldChar w:fldCharType="separate"/>
            </w:r>
            <w:r w:rsidR="00AF6771">
              <w:rPr>
                <w:noProof/>
                <w:webHidden/>
              </w:rPr>
              <w:t>6</w:t>
            </w:r>
            <w:r w:rsidR="00AF6771">
              <w:rPr>
                <w:noProof/>
                <w:webHidden/>
              </w:rPr>
              <w:fldChar w:fldCharType="end"/>
            </w:r>
          </w:hyperlink>
        </w:p>
        <w:p w14:paraId="29C5234B" w14:textId="77777777" w:rsidR="00AF6771" w:rsidRDefault="00000000">
          <w:pPr>
            <w:pStyle w:val="TM1"/>
            <w:rPr>
              <w:rFonts w:asciiTheme="minorHAnsi" w:hAnsiTheme="minorHAnsi"/>
              <w:noProof/>
              <w:color w:val="auto"/>
              <w:lang w:eastAsia="fr-FR"/>
            </w:rPr>
          </w:pPr>
          <w:hyperlink w:anchor="_Toc126342099" w:history="1">
            <w:r w:rsidR="00AF6771" w:rsidRPr="00D70DE6">
              <w:rPr>
                <w:rStyle w:val="Lienhypertexte"/>
                <w:rFonts w:ascii="Arial" w:hAnsi="Arial" w:cs="Arial"/>
                <w:noProof/>
              </w:rPr>
              <w:t>EXAMEN DE LA MISE EN ŒUVRE DE LA CDPH PAR L’ETAT TOGOLAIS</w:t>
            </w:r>
            <w:r w:rsidR="00AF6771">
              <w:rPr>
                <w:noProof/>
                <w:webHidden/>
              </w:rPr>
              <w:tab/>
            </w:r>
            <w:r w:rsidR="00AF6771">
              <w:rPr>
                <w:noProof/>
                <w:webHidden/>
              </w:rPr>
              <w:fldChar w:fldCharType="begin"/>
            </w:r>
            <w:r w:rsidR="00AF6771">
              <w:rPr>
                <w:noProof/>
                <w:webHidden/>
              </w:rPr>
              <w:instrText xml:space="preserve"> PAGEREF _Toc126342099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0AE7C59F" w14:textId="77777777" w:rsidR="00AF6771" w:rsidRDefault="00000000">
          <w:pPr>
            <w:pStyle w:val="TM2"/>
            <w:rPr>
              <w:rFonts w:asciiTheme="minorHAnsi" w:hAnsiTheme="minorHAnsi"/>
              <w:noProof/>
              <w:color w:val="auto"/>
              <w:sz w:val="22"/>
              <w:lang w:eastAsia="fr-FR"/>
            </w:rPr>
          </w:pPr>
          <w:hyperlink w:anchor="_Toc126342100" w:history="1">
            <w:r w:rsidR="00AF6771" w:rsidRPr="00D70DE6">
              <w:rPr>
                <w:rStyle w:val="Lienhypertexte"/>
                <w:rFonts w:ascii="Arial" w:hAnsi="Arial" w:cs="Arial"/>
                <w:noProof/>
              </w:rPr>
              <w:t>Articles 1 - 4 : Définitions, Principes Généraux et Obligations Générales</w:t>
            </w:r>
            <w:r w:rsidR="00AF6771">
              <w:rPr>
                <w:noProof/>
                <w:webHidden/>
              </w:rPr>
              <w:tab/>
            </w:r>
            <w:r w:rsidR="00AF6771">
              <w:rPr>
                <w:noProof/>
                <w:webHidden/>
              </w:rPr>
              <w:fldChar w:fldCharType="begin"/>
            </w:r>
            <w:r w:rsidR="00AF6771">
              <w:rPr>
                <w:noProof/>
                <w:webHidden/>
              </w:rPr>
              <w:instrText xml:space="preserve"> PAGEREF _Toc126342100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78952246" w14:textId="77777777" w:rsidR="00AF6771" w:rsidRDefault="00000000">
          <w:pPr>
            <w:pStyle w:val="TM2"/>
            <w:rPr>
              <w:rFonts w:asciiTheme="minorHAnsi" w:hAnsiTheme="minorHAnsi"/>
              <w:noProof/>
              <w:color w:val="auto"/>
              <w:sz w:val="22"/>
              <w:lang w:eastAsia="fr-FR"/>
            </w:rPr>
          </w:pPr>
          <w:hyperlink w:anchor="_Toc126342101" w:history="1">
            <w:r w:rsidR="00AF6771" w:rsidRPr="00D70DE6">
              <w:rPr>
                <w:rStyle w:val="Lienhypertexte"/>
                <w:rFonts w:ascii="Arial" w:hAnsi="Arial" w:cs="Arial"/>
                <w:noProof/>
              </w:rPr>
              <w:t>Article 5 : Droits à l’égalité et à la non-discrimination</w:t>
            </w:r>
            <w:r w:rsidR="00AF6771">
              <w:rPr>
                <w:noProof/>
                <w:webHidden/>
              </w:rPr>
              <w:tab/>
            </w:r>
            <w:r w:rsidR="00AF6771">
              <w:rPr>
                <w:noProof/>
                <w:webHidden/>
              </w:rPr>
              <w:fldChar w:fldCharType="begin"/>
            </w:r>
            <w:r w:rsidR="00AF6771">
              <w:rPr>
                <w:noProof/>
                <w:webHidden/>
              </w:rPr>
              <w:instrText xml:space="preserve"> PAGEREF _Toc126342101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0C50DC81" w14:textId="77777777" w:rsidR="00AF6771" w:rsidRDefault="00000000">
          <w:pPr>
            <w:pStyle w:val="TM2"/>
            <w:rPr>
              <w:rFonts w:asciiTheme="minorHAnsi" w:hAnsiTheme="minorHAnsi"/>
              <w:noProof/>
              <w:color w:val="auto"/>
              <w:sz w:val="22"/>
              <w:lang w:eastAsia="fr-FR"/>
            </w:rPr>
          </w:pPr>
          <w:hyperlink w:anchor="_Toc126342102" w:history="1">
            <w:r w:rsidR="00AF6771" w:rsidRPr="00D70DE6">
              <w:rPr>
                <w:rStyle w:val="Lienhypertexte"/>
                <w:rFonts w:ascii="Arial" w:hAnsi="Arial" w:cs="Arial"/>
                <w:noProof/>
              </w:rPr>
              <w:t>Article 6 : Femmes handicapées</w:t>
            </w:r>
            <w:r w:rsidR="00AF6771">
              <w:rPr>
                <w:noProof/>
                <w:webHidden/>
              </w:rPr>
              <w:tab/>
            </w:r>
            <w:r w:rsidR="00AF6771">
              <w:rPr>
                <w:noProof/>
                <w:webHidden/>
              </w:rPr>
              <w:fldChar w:fldCharType="begin"/>
            </w:r>
            <w:r w:rsidR="00AF6771">
              <w:rPr>
                <w:noProof/>
                <w:webHidden/>
              </w:rPr>
              <w:instrText xml:space="preserve"> PAGEREF _Toc126342102 \h </w:instrText>
            </w:r>
            <w:r w:rsidR="00AF6771">
              <w:rPr>
                <w:noProof/>
                <w:webHidden/>
              </w:rPr>
            </w:r>
            <w:r w:rsidR="00AF6771">
              <w:rPr>
                <w:noProof/>
                <w:webHidden/>
              </w:rPr>
              <w:fldChar w:fldCharType="separate"/>
            </w:r>
            <w:r w:rsidR="00AF6771">
              <w:rPr>
                <w:noProof/>
                <w:webHidden/>
              </w:rPr>
              <w:t>9</w:t>
            </w:r>
            <w:r w:rsidR="00AF6771">
              <w:rPr>
                <w:noProof/>
                <w:webHidden/>
              </w:rPr>
              <w:fldChar w:fldCharType="end"/>
            </w:r>
          </w:hyperlink>
        </w:p>
        <w:p w14:paraId="15280B1F" w14:textId="77777777" w:rsidR="00AF6771" w:rsidRDefault="00000000">
          <w:pPr>
            <w:pStyle w:val="TM2"/>
            <w:rPr>
              <w:rFonts w:asciiTheme="minorHAnsi" w:hAnsiTheme="minorHAnsi"/>
              <w:noProof/>
              <w:color w:val="auto"/>
              <w:sz w:val="22"/>
              <w:lang w:eastAsia="fr-FR"/>
            </w:rPr>
          </w:pPr>
          <w:hyperlink w:anchor="_Toc126342103" w:history="1">
            <w:r w:rsidR="00AF6771" w:rsidRPr="00D70DE6">
              <w:rPr>
                <w:rStyle w:val="Lienhypertexte"/>
                <w:rFonts w:ascii="Arial" w:hAnsi="Arial" w:cs="Arial"/>
                <w:noProof/>
              </w:rPr>
              <w:t>Article 7 : Enfants Handicapés</w:t>
            </w:r>
            <w:r w:rsidR="00AF6771">
              <w:rPr>
                <w:noProof/>
                <w:webHidden/>
              </w:rPr>
              <w:tab/>
            </w:r>
            <w:r w:rsidR="00AF6771">
              <w:rPr>
                <w:noProof/>
                <w:webHidden/>
              </w:rPr>
              <w:fldChar w:fldCharType="begin"/>
            </w:r>
            <w:r w:rsidR="00AF6771">
              <w:rPr>
                <w:noProof/>
                <w:webHidden/>
              </w:rPr>
              <w:instrText xml:space="preserve"> PAGEREF _Toc126342103 \h </w:instrText>
            </w:r>
            <w:r w:rsidR="00AF6771">
              <w:rPr>
                <w:noProof/>
                <w:webHidden/>
              </w:rPr>
            </w:r>
            <w:r w:rsidR="00AF6771">
              <w:rPr>
                <w:noProof/>
                <w:webHidden/>
              </w:rPr>
              <w:fldChar w:fldCharType="separate"/>
            </w:r>
            <w:r w:rsidR="00AF6771">
              <w:rPr>
                <w:noProof/>
                <w:webHidden/>
              </w:rPr>
              <w:t>11</w:t>
            </w:r>
            <w:r w:rsidR="00AF6771">
              <w:rPr>
                <w:noProof/>
                <w:webHidden/>
              </w:rPr>
              <w:fldChar w:fldCharType="end"/>
            </w:r>
          </w:hyperlink>
        </w:p>
        <w:p w14:paraId="3C3F57F6" w14:textId="77777777" w:rsidR="00AF6771" w:rsidRDefault="00000000">
          <w:pPr>
            <w:pStyle w:val="TM2"/>
            <w:rPr>
              <w:rFonts w:asciiTheme="minorHAnsi" w:hAnsiTheme="minorHAnsi"/>
              <w:noProof/>
              <w:color w:val="auto"/>
              <w:sz w:val="22"/>
              <w:lang w:eastAsia="fr-FR"/>
            </w:rPr>
          </w:pPr>
          <w:hyperlink w:anchor="_Toc126342104" w:history="1">
            <w:r w:rsidR="00AF6771" w:rsidRPr="00D70DE6">
              <w:rPr>
                <w:rStyle w:val="Lienhypertexte"/>
                <w:rFonts w:ascii="Arial" w:hAnsi="Arial" w:cs="Arial"/>
                <w:noProof/>
              </w:rPr>
              <w:t>Article 8 : Sensibilisation</w:t>
            </w:r>
            <w:r w:rsidR="00AF6771">
              <w:rPr>
                <w:noProof/>
                <w:webHidden/>
              </w:rPr>
              <w:tab/>
            </w:r>
            <w:r w:rsidR="00AF6771">
              <w:rPr>
                <w:noProof/>
                <w:webHidden/>
              </w:rPr>
              <w:fldChar w:fldCharType="begin"/>
            </w:r>
            <w:r w:rsidR="00AF6771">
              <w:rPr>
                <w:noProof/>
                <w:webHidden/>
              </w:rPr>
              <w:instrText xml:space="preserve"> PAGEREF _Toc126342104 \h </w:instrText>
            </w:r>
            <w:r w:rsidR="00AF6771">
              <w:rPr>
                <w:noProof/>
                <w:webHidden/>
              </w:rPr>
            </w:r>
            <w:r w:rsidR="00AF6771">
              <w:rPr>
                <w:noProof/>
                <w:webHidden/>
              </w:rPr>
              <w:fldChar w:fldCharType="separate"/>
            </w:r>
            <w:r w:rsidR="00AF6771">
              <w:rPr>
                <w:noProof/>
                <w:webHidden/>
              </w:rPr>
              <w:t>11</w:t>
            </w:r>
            <w:r w:rsidR="00AF6771">
              <w:rPr>
                <w:noProof/>
                <w:webHidden/>
              </w:rPr>
              <w:fldChar w:fldCharType="end"/>
            </w:r>
          </w:hyperlink>
        </w:p>
        <w:p w14:paraId="651E5EF1" w14:textId="77777777" w:rsidR="00AF6771" w:rsidRDefault="00000000">
          <w:pPr>
            <w:pStyle w:val="TM2"/>
            <w:rPr>
              <w:rFonts w:asciiTheme="minorHAnsi" w:hAnsiTheme="minorHAnsi"/>
              <w:noProof/>
              <w:color w:val="auto"/>
              <w:sz w:val="22"/>
              <w:lang w:eastAsia="fr-FR"/>
            </w:rPr>
          </w:pPr>
          <w:hyperlink w:anchor="_Toc126342105" w:history="1">
            <w:r w:rsidR="00AF6771" w:rsidRPr="00D70DE6">
              <w:rPr>
                <w:rStyle w:val="Lienhypertexte"/>
                <w:rFonts w:ascii="Arial" w:hAnsi="Arial" w:cs="Arial"/>
                <w:noProof/>
              </w:rPr>
              <w:t>Article 9 : Accessibilité</w:t>
            </w:r>
            <w:r w:rsidR="00AF6771">
              <w:rPr>
                <w:noProof/>
                <w:webHidden/>
              </w:rPr>
              <w:tab/>
            </w:r>
            <w:r w:rsidR="00AF6771">
              <w:rPr>
                <w:noProof/>
                <w:webHidden/>
              </w:rPr>
              <w:fldChar w:fldCharType="begin"/>
            </w:r>
            <w:r w:rsidR="00AF6771">
              <w:rPr>
                <w:noProof/>
                <w:webHidden/>
              </w:rPr>
              <w:instrText xml:space="preserve"> PAGEREF _Toc126342105 \h </w:instrText>
            </w:r>
            <w:r w:rsidR="00AF6771">
              <w:rPr>
                <w:noProof/>
                <w:webHidden/>
              </w:rPr>
            </w:r>
            <w:r w:rsidR="00AF6771">
              <w:rPr>
                <w:noProof/>
                <w:webHidden/>
              </w:rPr>
              <w:fldChar w:fldCharType="separate"/>
            </w:r>
            <w:r w:rsidR="00AF6771">
              <w:rPr>
                <w:noProof/>
                <w:webHidden/>
              </w:rPr>
              <w:t>12</w:t>
            </w:r>
            <w:r w:rsidR="00AF6771">
              <w:rPr>
                <w:noProof/>
                <w:webHidden/>
              </w:rPr>
              <w:fldChar w:fldCharType="end"/>
            </w:r>
          </w:hyperlink>
        </w:p>
        <w:p w14:paraId="592D36F0" w14:textId="77777777" w:rsidR="00AF6771" w:rsidRDefault="00000000">
          <w:pPr>
            <w:pStyle w:val="TM2"/>
            <w:rPr>
              <w:rFonts w:asciiTheme="minorHAnsi" w:hAnsiTheme="minorHAnsi"/>
              <w:noProof/>
              <w:color w:val="auto"/>
              <w:sz w:val="22"/>
              <w:lang w:eastAsia="fr-FR"/>
            </w:rPr>
          </w:pPr>
          <w:hyperlink w:anchor="_Toc126342106" w:history="1">
            <w:r w:rsidR="00AF6771" w:rsidRPr="00D70DE6">
              <w:rPr>
                <w:rStyle w:val="Lienhypertexte"/>
                <w:rFonts w:ascii="Arial" w:hAnsi="Arial" w:cs="Arial"/>
                <w:noProof/>
              </w:rPr>
              <w:t>Article 10 : Droit à la vie</w:t>
            </w:r>
            <w:r w:rsidR="00AF6771">
              <w:rPr>
                <w:noProof/>
                <w:webHidden/>
              </w:rPr>
              <w:tab/>
            </w:r>
            <w:r w:rsidR="00AF6771">
              <w:rPr>
                <w:noProof/>
                <w:webHidden/>
              </w:rPr>
              <w:fldChar w:fldCharType="begin"/>
            </w:r>
            <w:r w:rsidR="00AF6771">
              <w:rPr>
                <w:noProof/>
                <w:webHidden/>
              </w:rPr>
              <w:instrText xml:space="preserve"> PAGEREF _Toc126342106 \h </w:instrText>
            </w:r>
            <w:r w:rsidR="00AF6771">
              <w:rPr>
                <w:noProof/>
                <w:webHidden/>
              </w:rPr>
            </w:r>
            <w:r w:rsidR="00AF6771">
              <w:rPr>
                <w:noProof/>
                <w:webHidden/>
              </w:rPr>
              <w:fldChar w:fldCharType="separate"/>
            </w:r>
            <w:r w:rsidR="00AF6771">
              <w:rPr>
                <w:noProof/>
                <w:webHidden/>
              </w:rPr>
              <w:t>13</w:t>
            </w:r>
            <w:r w:rsidR="00AF6771">
              <w:rPr>
                <w:noProof/>
                <w:webHidden/>
              </w:rPr>
              <w:fldChar w:fldCharType="end"/>
            </w:r>
          </w:hyperlink>
        </w:p>
        <w:p w14:paraId="36A18AE7" w14:textId="77777777" w:rsidR="00AF6771" w:rsidRDefault="00000000">
          <w:pPr>
            <w:pStyle w:val="TM2"/>
            <w:rPr>
              <w:rFonts w:asciiTheme="minorHAnsi" w:hAnsiTheme="minorHAnsi"/>
              <w:noProof/>
              <w:color w:val="auto"/>
              <w:sz w:val="22"/>
              <w:lang w:eastAsia="fr-FR"/>
            </w:rPr>
          </w:pPr>
          <w:hyperlink w:anchor="_Toc126342107" w:history="1">
            <w:r w:rsidR="00AF6771" w:rsidRPr="00D70DE6">
              <w:rPr>
                <w:rStyle w:val="Lienhypertexte"/>
                <w:rFonts w:ascii="Arial" w:hAnsi="Arial" w:cs="Arial"/>
                <w:noProof/>
              </w:rPr>
              <w:t>Article 11 : Situations de risque et urgences humanitaires</w:t>
            </w:r>
            <w:r w:rsidR="00AF6771">
              <w:rPr>
                <w:noProof/>
                <w:webHidden/>
              </w:rPr>
              <w:tab/>
            </w:r>
            <w:r w:rsidR="00AF6771">
              <w:rPr>
                <w:noProof/>
                <w:webHidden/>
              </w:rPr>
              <w:fldChar w:fldCharType="begin"/>
            </w:r>
            <w:r w:rsidR="00AF6771">
              <w:rPr>
                <w:noProof/>
                <w:webHidden/>
              </w:rPr>
              <w:instrText xml:space="preserve"> PAGEREF _Toc126342107 \h </w:instrText>
            </w:r>
            <w:r w:rsidR="00AF6771">
              <w:rPr>
                <w:noProof/>
                <w:webHidden/>
              </w:rPr>
            </w:r>
            <w:r w:rsidR="00AF6771">
              <w:rPr>
                <w:noProof/>
                <w:webHidden/>
              </w:rPr>
              <w:fldChar w:fldCharType="separate"/>
            </w:r>
            <w:r w:rsidR="00AF6771">
              <w:rPr>
                <w:noProof/>
                <w:webHidden/>
              </w:rPr>
              <w:t>13</w:t>
            </w:r>
            <w:r w:rsidR="00AF6771">
              <w:rPr>
                <w:noProof/>
                <w:webHidden/>
              </w:rPr>
              <w:fldChar w:fldCharType="end"/>
            </w:r>
          </w:hyperlink>
        </w:p>
        <w:p w14:paraId="6E5A811A" w14:textId="77777777" w:rsidR="00AF6771" w:rsidRDefault="00000000">
          <w:pPr>
            <w:pStyle w:val="TM2"/>
            <w:rPr>
              <w:rFonts w:asciiTheme="minorHAnsi" w:hAnsiTheme="minorHAnsi"/>
              <w:noProof/>
              <w:color w:val="auto"/>
              <w:sz w:val="22"/>
              <w:lang w:eastAsia="fr-FR"/>
            </w:rPr>
          </w:pPr>
          <w:hyperlink w:anchor="_Toc126342108" w:history="1">
            <w:r w:rsidR="00AF6771" w:rsidRPr="00D70DE6">
              <w:rPr>
                <w:rStyle w:val="Lienhypertexte"/>
                <w:rFonts w:ascii="Arial" w:hAnsi="Arial" w:cs="Arial"/>
                <w:noProof/>
              </w:rPr>
              <w:t>Article 12 : Reconnaissance de la personnalité juridique dans des conditions d’égalité</w:t>
            </w:r>
            <w:r w:rsidR="00AF6771">
              <w:rPr>
                <w:noProof/>
                <w:webHidden/>
              </w:rPr>
              <w:tab/>
            </w:r>
            <w:r w:rsidR="00AF6771">
              <w:rPr>
                <w:noProof/>
                <w:webHidden/>
              </w:rPr>
              <w:fldChar w:fldCharType="begin"/>
            </w:r>
            <w:r w:rsidR="00AF6771">
              <w:rPr>
                <w:noProof/>
                <w:webHidden/>
              </w:rPr>
              <w:instrText xml:space="preserve"> PAGEREF _Toc126342108 \h </w:instrText>
            </w:r>
            <w:r w:rsidR="00AF6771">
              <w:rPr>
                <w:noProof/>
                <w:webHidden/>
              </w:rPr>
            </w:r>
            <w:r w:rsidR="00AF6771">
              <w:rPr>
                <w:noProof/>
                <w:webHidden/>
              </w:rPr>
              <w:fldChar w:fldCharType="separate"/>
            </w:r>
            <w:r w:rsidR="00AF6771">
              <w:rPr>
                <w:noProof/>
                <w:webHidden/>
              </w:rPr>
              <w:t>14</w:t>
            </w:r>
            <w:r w:rsidR="00AF6771">
              <w:rPr>
                <w:noProof/>
                <w:webHidden/>
              </w:rPr>
              <w:fldChar w:fldCharType="end"/>
            </w:r>
          </w:hyperlink>
        </w:p>
        <w:p w14:paraId="2117C3B3" w14:textId="77777777" w:rsidR="00AF6771" w:rsidRDefault="00000000">
          <w:pPr>
            <w:pStyle w:val="TM2"/>
            <w:rPr>
              <w:rFonts w:asciiTheme="minorHAnsi" w:hAnsiTheme="minorHAnsi"/>
              <w:noProof/>
              <w:color w:val="auto"/>
              <w:sz w:val="22"/>
              <w:lang w:eastAsia="fr-FR"/>
            </w:rPr>
          </w:pPr>
          <w:hyperlink w:anchor="_Toc126342109" w:history="1">
            <w:r w:rsidR="00AF6771" w:rsidRPr="00D70DE6">
              <w:rPr>
                <w:rStyle w:val="Lienhypertexte"/>
                <w:rFonts w:ascii="Arial" w:hAnsi="Arial" w:cs="Arial"/>
                <w:noProof/>
              </w:rPr>
              <w:t>Article 13 : Accès à la justice</w:t>
            </w:r>
            <w:r w:rsidR="00AF6771">
              <w:rPr>
                <w:noProof/>
                <w:webHidden/>
              </w:rPr>
              <w:tab/>
            </w:r>
            <w:r w:rsidR="00AF6771">
              <w:rPr>
                <w:noProof/>
                <w:webHidden/>
              </w:rPr>
              <w:fldChar w:fldCharType="begin"/>
            </w:r>
            <w:r w:rsidR="00AF6771">
              <w:rPr>
                <w:noProof/>
                <w:webHidden/>
              </w:rPr>
              <w:instrText xml:space="preserve"> PAGEREF _Toc126342109 \h </w:instrText>
            </w:r>
            <w:r w:rsidR="00AF6771">
              <w:rPr>
                <w:noProof/>
                <w:webHidden/>
              </w:rPr>
            </w:r>
            <w:r w:rsidR="00AF6771">
              <w:rPr>
                <w:noProof/>
                <w:webHidden/>
              </w:rPr>
              <w:fldChar w:fldCharType="separate"/>
            </w:r>
            <w:r w:rsidR="00AF6771">
              <w:rPr>
                <w:noProof/>
                <w:webHidden/>
              </w:rPr>
              <w:t>15</w:t>
            </w:r>
            <w:r w:rsidR="00AF6771">
              <w:rPr>
                <w:noProof/>
                <w:webHidden/>
              </w:rPr>
              <w:fldChar w:fldCharType="end"/>
            </w:r>
          </w:hyperlink>
        </w:p>
        <w:p w14:paraId="27BB6A3E" w14:textId="77777777" w:rsidR="00AF6771" w:rsidRDefault="00000000">
          <w:pPr>
            <w:pStyle w:val="TM2"/>
            <w:rPr>
              <w:rFonts w:asciiTheme="minorHAnsi" w:hAnsiTheme="minorHAnsi"/>
              <w:noProof/>
              <w:color w:val="auto"/>
              <w:sz w:val="22"/>
              <w:lang w:eastAsia="fr-FR"/>
            </w:rPr>
          </w:pPr>
          <w:hyperlink w:anchor="_Toc126342110" w:history="1">
            <w:r w:rsidR="00AF6771" w:rsidRPr="00D70DE6">
              <w:rPr>
                <w:rStyle w:val="Lienhypertexte"/>
                <w:rFonts w:ascii="Arial" w:hAnsi="Arial" w:cs="Arial"/>
                <w:noProof/>
              </w:rPr>
              <w:t>Article 14 : Liberté et sécurité de la personne</w:t>
            </w:r>
            <w:r w:rsidR="00AF6771">
              <w:rPr>
                <w:noProof/>
                <w:webHidden/>
              </w:rPr>
              <w:tab/>
            </w:r>
            <w:r w:rsidR="00AF6771">
              <w:rPr>
                <w:noProof/>
                <w:webHidden/>
              </w:rPr>
              <w:fldChar w:fldCharType="begin"/>
            </w:r>
            <w:r w:rsidR="00AF6771">
              <w:rPr>
                <w:noProof/>
                <w:webHidden/>
              </w:rPr>
              <w:instrText xml:space="preserve"> PAGEREF _Toc126342110 \h </w:instrText>
            </w:r>
            <w:r w:rsidR="00AF6771">
              <w:rPr>
                <w:noProof/>
                <w:webHidden/>
              </w:rPr>
            </w:r>
            <w:r w:rsidR="00AF6771">
              <w:rPr>
                <w:noProof/>
                <w:webHidden/>
              </w:rPr>
              <w:fldChar w:fldCharType="separate"/>
            </w:r>
            <w:r w:rsidR="00AF6771">
              <w:rPr>
                <w:noProof/>
                <w:webHidden/>
              </w:rPr>
              <w:t>15</w:t>
            </w:r>
            <w:r w:rsidR="00AF6771">
              <w:rPr>
                <w:noProof/>
                <w:webHidden/>
              </w:rPr>
              <w:fldChar w:fldCharType="end"/>
            </w:r>
          </w:hyperlink>
        </w:p>
        <w:p w14:paraId="5BE7998C" w14:textId="77777777" w:rsidR="00AF6771" w:rsidRDefault="00000000">
          <w:pPr>
            <w:pStyle w:val="TM2"/>
            <w:rPr>
              <w:rFonts w:asciiTheme="minorHAnsi" w:hAnsiTheme="minorHAnsi"/>
              <w:noProof/>
              <w:color w:val="auto"/>
              <w:sz w:val="22"/>
              <w:lang w:eastAsia="fr-FR"/>
            </w:rPr>
          </w:pPr>
          <w:hyperlink w:anchor="_Toc126342111" w:history="1">
            <w:r w:rsidR="00AF6771" w:rsidRPr="00D70DE6">
              <w:rPr>
                <w:rStyle w:val="Lienhypertexte"/>
                <w:rFonts w:ascii="Arial" w:hAnsi="Arial" w:cs="Arial"/>
                <w:noProof/>
              </w:rPr>
              <w:t>Article 15 : Droit de ne pas être soumis à la torture ni à des peines ou traitements cruels, inhumains ou dégradants</w:t>
            </w:r>
            <w:r w:rsidR="00AF6771">
              <w:rPr>
                <w:noProof/>
                <w:webHidden/>
              </w:rPr>
              <w:tab/>
            </w:r>
            <w:r w:rsidR="00AF6771">
              <w:rPr>
                <w:noProof/>
                <w:webHidden/>
              </w:rPr>
              <w:fldChar w:fldCharType="begin"/>
            </w:r>
            <w:r w:rsidR="00AF6771">
              <w:rPr>
                <w:noProof/>
                <w:webHidden/>
              </w:rPr>
              <w:instrText xml:space="preserve"> PAGEREF _Toc126342111 \h </w:instrText>
            </w:r>
            <w:r w:rsidR="00AF6771">
              <w:rPr>
                <w:noProof/>
                <w:webHidden/>
              </w:rPr>
            </w:r>
            <w:r w:rsidR="00AF6771">
              <w:rPr>
                <w:noProof/>
                <w:webHidden/>
              </w:rPr>
              <w:fldChar w:fldCharType="separate"/>
            </w:r>
            <w:r w:rsidR="00AF6771">
              <w:rPr>
                <w:noProof/>
                <w:webHidden/>
              </w:rPr>
              <w:t>16</w:t>
            </w:r>
            <w:r w:rsidR="00AF6771">
              <w:rPr>
                <w:noProof/>
                <w:webHidden/>
              </w:rPr>
              <w:fldChar w:fldCharType="end"/>
            </w:r>
          </w:hyperlink>
        </w:p>
        <w:p w14:paraId="5EFA8592" w14:textId="77777777" w:rsidR="00AF6771" w:rsidRDefault="00000000">
          <w:pPr>
            <w:pStyle w:val="TM2"/>
            <w:rPr>
              <w:rFonts w:asciiTheme="minorHAnsi" w:hAnsiTheme="minorHAnsi"/>
              <w:noProof/>
              <w:color w:val="auto"/>
              <w:sz w:val="22"/>
              <w:lang w:eastAsia="fr-FR"/>
            </w:rPr>
          </w:pPr>
          <w:hyperlink w:anchor="_Toc126342112" w:history="1">
            <w:r w:rsidR="00AF6771" w:rsidRPr="00D70DE6">
              <w:rPr>
                <w:rStyle w:val="Lienhypertexte"/>
                <w:rFonts w:ascii="Arial" w:hAnsi="Arial" w:cs="Arial"/>
                <w:noProof/>
              </w:rPr>
              <w:t>Article 16 : Droit de ne pas être soumis à l’exploitation, la violence et à la maltraitance</w:t>
            </w:r>
            <w:r w:rsidR="00AF6771">
              <w:rPr>
                <w:noProof/>
                <w:webHidden/>
              </w:rPr>
              <w:tab/>
            </w:r>
            <w:r w:rsidR="00AF6771">
              <w:rPr>
                <w:noProof/>
                <w:webHidden/>
              </w:rPr>
              <w:fldChar w:fldCharType="begin"/>
            </w:r>
            <w:r w:rsidR="00AF6771">
              <w:rPr>
                <w:noProof/>
                <w:webHidden/>
              </w:rPr>
              <w:instrText xml:space="preserve"> PAGEREF _Toc126342112 \h </w:instrText>
            </w:r>
            <w:r w:rsidR="00AF6771">
              <w:rPr>
                <w:noProof/>
                <w:webHidden/>
              </w:rPr>
            </w:r>
            <w:r w:rsidR="00AF6771">
              <w:rPr>
                <w:noProof/>
                <w:webHidden/>
              </w:rPr>
              <w:fldChar w:fldCharType="separate"/>
            </w:r>
            <w:r w:rsidR="00AF6771">
              <w:rPr>
                <w:noProof/>
                <w:webHidden/>
              </w:rPr>
              <w:t>16</w:t>
            </w:r>
            <w:r w:rsidR="00AF6771">
              <w:rPr>
                <w:noProof/>
                <w:webHidden/>
              </w:rPr>
              <w:fldChar w:fldCharType="end"/>
            </w:r>
          </w:hyperlink>
        </w:p>
        <w:p w14:paraId="4BE31997" w14:textId="77777777" w:rsidR="00AF6771" w:rsidRDefault="00000000">
          <w:pPr>
            <w:pStyle w:val="TM2"/>
            <w:rPr>
              <w:rFonts w:asciiTheme="minorHAnsi" w:hAnsiTheme="minorHAnsi"/>
              <w:noProof/>
              <w:color w:val="auto"/>
              <w:sz w:val="22"/>
              <w:lang w:eastAsia="fr-FR"/>
            </w:rPr>
          </w:pPr>
          <w:hyperlink w:anchor="_Toc126342113" w:history="1">
            <w:r w:rsidR="00AF6771" w:rsidRPr="00D70DE6">
              <w:rPr>
                <w:rStyle w:val="Lienhypertexte"/>
                <w:rFonts w:ascii="Arial" w:hAnsi="Arial" w:cs="Arial"/>
                <w:noProof/>
              </w:rPr>
              <w:t>Article 17 : Protection de l’intégrité de la personne</w:t>
            </w:r>
            <w:r w:rsidR="00AF6771">
              <w:rPr>
                <w:noProof/>
                <w:webHidden/>
              </w:rPr>
              <w:tab/>
            </w:r>
            <w:r w:rsidR="00AF6771">
              <w:rPr>
                <w:noProof/>
                <w:webHidden/>
              </w:rPr>
              <w:fldChar w:fldCharType="begin"/>
            </w:r>
            <w:r w:rsidR="00AF6771">
              <w:rPr>
                <w:noProof/>
                <w:webHidden/>
              </w:rPr>
              <w:instrText xml:space="preserve"> PAGEREF _Toc126342113 \h </w:instrText>
            </w:r>
            <w:r w:rsidR="00AF6771">
              <w:rPr>
                <w:noProof/>
                <w:webHidden/>
              </w:rPr>
            </w:r>
            <w:r w:rsidR="00AF6771">
              <w:rPr>
                <w:noProof/>
                <w:webHidden/>
              </w:rPr>
              <w:fldChar w:fldCharType="separate"/>
            </w:r>
            <w:r w:rsidR="00AF6771">
              <w:rPr>
                <w:noProof/>
                <w:webHidden/>
              </w:rPr>
              <w:t>17</w:t>
            </w:r>
            <w:r w:rsidR="00AF6771">
              <w:rPr>
                <w:noProof/>
                <w:webHidden/>
              </w:rPr>
              <w:fldChar w:fldCharType="end"/>
            </w:r>
          </w:hyperlink>
        </w:p>
        <w:p w14:paraId="625990BE" w14:textId="77777777" w:rsidR="00AF6771" w:rsidRDefault="00000000">
          <w:pPr>
            <w:pStyle w:val="TM2"/>
            <w:rPr>
              <w:rFonts w:asciiTheme="minorHAnsi" w:hAnsiTheme="minorHAnsi"/>
              <w:noProof/>
              <w:color w:val="auto"/>
              <w:sz w:val="22"/>
              <w:lang w:eastAsia="fr-FR"/>
            </w:rPr>
          </w:pPr>
          <w:hyperlink w:anchor="_Toc126342114" w:history="1">
            <w:r w:rsidR="00AF6771" w:rsidRPr="00D70DE6">
              <w:rPr>
                <w:rStyle w:val="Lienhypertexte"/>
                <w:rFonts w:ascii="Arial" w:hAnsi="Arial" w:cs="Arial"/>
                <w:noProof/>
              </w:rPr>
              <w:t>Article 18 : Droit de circuler librement et nationalité</w:t>
            </w:r>
            <w:r w:rsidR="00AF6771">
              <w:rPr>
                <w:noProof/>
                <w:webHidden/>
              </w:rPr>
              <w:tab/>
            </w:r>
            <w:r w:rsidR="00AF6771">
              <w:rPr>
                <w:noProof/>
                <w:webHidden/>
              </w:rPr>
              <w:fldChar w:fldCharType="begin"/>
            </w:r>
            <w:r w:rsidR="00AF6771">
              <w:rPr>
                <w:noProof/>
                <w:webHidden/>
              </w:rPr>
              <w:instrText xml:space="preserve"> PAGEREF _Toc126342114 \h </w:instrText>
            </w:r>
            <w:r w:rsidR="00AF6771">
              <w:rPr>
                <w:noProof/>
                <w:webHidden/>
              </w:rPr>
            </w:r>
            <w:r w:rsidR="00AF6771">
              <w:rPr>
                <w:noProof/>
                <w:webHidden/>
              </w:rPr>
              <w:fldChar w:fldCharType="separate"/>
            </w:r>
            <w:r w:rsidR="00AF6771">
              <w:rPr>
                <w:noProof/>
                <w:webHidden/>
              </w:rPr>
              <w:t>18</w:t>
            </w:r>
            <w:r w:rsidR="00AF6771">
              <w:rPr>
                <w:noProof/>
                <w:webHidden/>
              </w:rPr>
              <w:fldChar w:fldCharType="end"/>
            </w:r>
          </w:hyperlink>
        </w:p>
        <w:p w14:paraId="2112AF87" w14:textId="77777777" w:rsidR="00AF6771" w:rsidRDefault="00000000">
          <w:pPr>
            <w:pStyle w:val="TM2"/>
            <w:rPr>
              <w:rFonts w:asciiTheme="minorHAnsi" w:hAnsiTheme="minorHAnsi"/>
              <w:noProof/>
              <w:color w:val="auto"/>
              <w:sz w:val="22"/>
              <w:lang w:eastAsia="fr-FR"/>
            </w:rPr>
          </w:pPr>
          <w:hyperlink w:anchor="_Toc126342115" w:history="1">
            <w:r w:rsidR="00AF6771" w:rsidRPr="00D70DE6">
              <w:rPr>
                <w:rStyle w:val="Lienhypertexte"/>
                <w:rFonts w:ascii="Arial" w:hAnsi="Arial" w:cs="Arial"/>
                <w:noProof/>
              </w:rPr>
              <w:t>Article 19 : Autonomie de vie  et inclusion dans la société</w:t>
            </w:r>
            <w:r w:rsidR="00AF6771">
              <w:rPr>
                <w:noProof/>
                <w:webHidden/>
              </w:rPr>
              <w:tab/>
            </w:r>
            <w:r w:rsidR="00AF6771">
              <w:rPr>
                <w:noProof/>
                <w:webHidden/>
              </w:rPr>
              <w:fldChar w:fldCharType="begin"/>
            </w:r>
            <w:r w:rsidR="00AF6771">
              <w:rPr>
                <w:noProof/>
                <w:webHidden/>
              </w:rPr>
              <w:instrText xml:space="preserve"> PAGEREF _Toc126342115 \h </w:instrText>
            </w:r>
            <w:r w:rsidR="00AF6771">
              <w:rPr>
                <w:noProof/>
                <w:webHidden/>
              </w:rPr>
            </w:r>
            <w:r w:rsidR="00AF6771">
              <w:rPr>
                <w:noProof/>
                <w:webHidden/>
              </w:rPr>
              <w:fldChar w:fldCharType="separate"/>
            </w:r>
            <w:r w:rsidR="00AF6771">
              <w:rPr>
                <w:noProof/>
                <w:webHidden/>
              </w:rPr>
              <w:t>18</w:t>
            </w:r>
            <w:r w:rsidR="00AF6771">
              <w:rPr>
                <w:noProof/>
                <w:webHidden/>
              </w:rPr>
              <w:fldChar w:fldCharType="end"/>
            </w:r>
          </w:hyperlink>
        </w:p>
        <w:p w14:paraId="64E49419" w14:textId="77777777" w:rsidR="00AF6771" w:rsidRDefault="00000000">
          <w:pPr>
            <w:pStyle w:val="TM2"/>
            <w:rPr>
              <w:rFonts w:asciiTheme="minorHAnsi" w:hAnsiTheme="minorHAnsi"/>
              <w:noProof/>
              <w:color w:val="auto"/>
              <w:sz w:val="22"/>
              <w:lang w:eastAsia="fr-FR"/>
            </w:rPr>
          </w:pPr>
          <w:hyperlink w:anchor="_Toc126342116" w:history="1">
            <w:r w:rsidR="00AF6771" w:rsidRPr="00D70DE6">
              <w:rPr>
                <w:rStyle w:val="Lienhypertexte"/>
                <w:rFonts w:ascii="Arial" w:hAnsi="Arial" w:cs="Arial"/>
                <w:noProof/>
              </w:rPr>
              <w:t>Article 20 : Mobilité personnelle</w:t>
            </w:r>
            <w:r w:rsidR="00AF6771">
              <w:rPr>
                <w:noProof/>
                <w:webHidden/>
              </w:rPr>
              <w:tab/>
            </w:r>
            <w:r w:rsidR="00AF6771">
              <w:rPr>
                <w:noProof/>
                <w:webHidden/>
              </w:rPr>
              <w:fldChar w:fldCharType="begin"/>
            </w:r>
            <w:r w:rsidR="00AF6771">
              <w:rPr>
                <w:noProof/>
                <w:webHidden/>
              </w:rPr>
              <w:instrText xml:space="preserve"> PAGEREF _Toc126342116 \h </w:instrText>
            </w:r>
            <w:r w:rsidR="00AF6771">
              <w:rPr>
                <w:noProof/>
                <w:webHidden/>
              </w:rPr>
            </w:r>
            <w:r w:rsidR="00AF6771">
              <w:rPr>
                <w:noProof/>
                <w:webHidden/>
              </w:rPr>
              <w:fldChar w:fldCharType="separate"/>
            </w:r>
            <w:r w:rsidR="00AF6771">
              <w:rPr>
                <w:noProof/>
                <w:webHidden/>
              </w:rPr>
              <w:t>19</w:t>
            </w:r>
            <w:r w:rsidR="00AF6771">
              <w:rPr>
                <w:noProof/>
                <w:webHidden/>
              </w:rPr>
              <w:fldChar w:fldCharType="end"/>
            </w:r>
          </w:hyperlink>
        </w:p>
        <w:p w14:paraId="30127CEB" w14:textId="77777777" w:rsidR="00AF6771" w:rsidRDefault="00000000">
          <w:pPr>
            <w:pStyle w:val="TM2"/>
            <w:rPr>
              <w:rFonts w:asciiTheme="minorHAnsi" w:hAnsiTheme="minorHAnsi"/>
              <w:noProof/>
              <w:color w:val="auto"/>
              <w:sz w:val="22"/>
              <w:lang w:eastAsia="fr-FR"/>
            </w:rPr>
          </w:pPr>
          <w:hyperlink w:anchor="_Toc126342117" w:history="1">
            <w:r w:rsidR="00AF6771" w:rsidRPr="00D70DE6">
              <w:rPr>
                <w:rStyle w:val="Lienhypertexte"/>
                <w:rFonts w:ascii="Arial" w:hAnsi="Arial" w:cs="Arial"/>
                <w:noProof/>
              </w:rPr>
              <w:t>Article 21 : Liberté d'expression et d'opinion et accès à l'information</w:t>
            </w:r>
            <w:r w:rsidR="00AF6771">
              <w:rPr>
                <w:noProof/>
                <w:webHidden/>
              </w:rPr>
              <w:tab/>
            </w:r>
            <w:r w:rsidR="00AF6771">
              <w:rPr>
                <w:noProof/>
                <w:webHidden/>
              </w:rPr>
              <w:fldChar w:fldCharType="begin"/>
            </w:r>
            <w:r w:rsidR="00AF6771">
              <w:rPr>
                <w:noProof/>
                <w:webHidden/>
              </w:rPr>
              <w:instrText xml:space="preserve"> PAGEREF _Toc126342117 \h </w:instrText>
            </w:r>
            <w:r w:rsidR="00AF6771">
              <w:rPr>
                <w:noProof/>
                <w:webHidden/>
              </w:rPr>
            </w:r>
            <w:r w:rsidR="00AF6771">
              <w:rPr>
                <w:noProof/>
                <w:webHidden/>
              </w:rPr>
              <w:fldChar w:fldCharType="separate"/>
            </w:r>
            <w:r w:rsidR="00AF6771">
              <w:rPr>
                <w:noProof/>
                <w:webHidden/>
              </w:rPr>
              <w:t>19</w:t>
            </w:r>
            <w:r w:rsidR="00AF6771">
              <w:rPr>
                <w:noProof/>
                <w:webHidden/>
              </w:rPr>
              <w:fldChar w:fldCharType="end"/>
            </w:r>
          </w:hyperlink>
        </w:p>
        <w:p w14:paraId="504F042F" w14:textId="77777777" w:rsidR="00AF6771" w:rsidRDefault="00000000">
          <w:pPr>
            <w:pStyle w:val="TM2"/>
            <w:rPr>
              <w:rFonts w:asciiTheme="minorHAnsi" w:hAnsiTheme="minorHAnsi"/>
              <w:noProof/>
              <w:color w:val="auto"/>
              <w:sz w:val="22"/>
              <w:lang w:eastAsia="fr-FR"/>
            </w:rPr>
          </w:pPr>
          <w:hyperlink w:anchor="_Toc126342118" w:history="1">
            <w:r w:rsidR="00AF6771" w:rsidRPr="00D70DE6">
              <w:rPr>
                <w:rStyle w:val="Lienhypertexte"/>
                <w:rFonts w:ascii="Arial" w:hAnsi="Arial" w:cs="Arial"/>
                <w:noProof/>
              </w:rPr>
              <w:t xml:space="preserve">Article 22 et 23 : </w:t>
            </w:r>
            <w:r w:rsidR="00AF6771" w:rsidRPr="00D70DE6">
              <w:rPr>
                <w:rStyle w:val="Lienhypertexte"/>
                <w:rFonts w:cs="Arial"/>
                <w:noProof/>
              </w:rPr>
              <w:t>Respect de la vie privée, du domicile et de la famille.</w:t>
            </w:r>
            <w:r w:rsidR="00AF6771">
              <w:rPr>
                <w:noProof/>
                <w:webHidden/>
              </w:rPr>
              <w:tab/>
            </w:r>
            <w:r w:rsidR="00AF6771">
              <w:rPr>
                <w:noProof/>
                <w:webHidden/>
              </w:rPr>
              <w:fldChar w:fldCharType="begin"/>
            </w:r>
            <w:r w:rsidR="00AF6771">
              <w:rPr>
                <w:noProof/>
                <w:webHidden/>
              </w:rPr>
              <w:instrText xml:space="preserve"> PAGEREF _Toc126342118 \h </w:instrText>
            </w:r>
            <w:r w:rsidR="00AF6771">
              <w:rPr>
                <w:noProof/>
                <w:webHidden/>
              </w:rPr>
            </w:r>
            <w:r w:rsidR="00AF6771">
              <w:rPr>
                <w:noProof/>
                <w:webHidden/>
              </w:rPr>
              <w:fldChar w:fldCharType="separate"/>
            </w:r>
            <w:r w:rsidR="00AF6771">
              <w:rPr>
                <w:noProof/>
                <w:webHidden/>
              </w:rPr>
              <w:t>20</w:t>
            </w:r>
            <w:r w:rsidR="00AF6771">
              <w:rPr>
                <w:noProof/>
                <w:webHidden/>
              </w:rPr>
              <w:fldChar w:fldCharType="end"/>
            </w:r>
          </w:hyperlink>
        </w:p>
        <w:p w14:paraId="02605D7D" w14:textId="77777777" w:rsidR="00AF6771" w:rsidRPr="00AF6771" w:rsidRDefault="00000000">
          <w:pPr>
            <w:pStyle w:val="TM2"/>
            <w:rPr>
              <w:rFonts w:asciiTheme="minorHAnsi" w:hAnsiTheme="minorHAnsi"/>
              <w:noProof/>
              <w:color w:val="auto"/>
              <w:sz w:val="22"/>
              <w:lang w:eastAsia="fr-FR"/>
            </w:rPr>
          </w:pPr>
          <w:hyperlink w:anchor="_Toc126342119" w:history="1">
            <w:r w:rsidR="00AF6771" w:rsidRPr="00AF6771">
              <w:rPr>
                <w:rStyle w:val="Lienhypertexte"/>
                <w:rFonts w:eastAsiaTheme="majorEastAsia" w:cs="Arial"/>
                <w:noProof/>
              </w:rPr>
              <w:t>Article 24 : Éducation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_Toc126342119 \h </w:instrText>
            </w:r>
            <w:r w:rsidR="00AF6771" w:rsidRPr="00AF6771">
              <w:rPr>
                <w:noProof/>
                <w:webHidden/>
              </w:rPr>
            </w:r>
            <w:r w:rsidR="00AF6771" w:rsidRPr="00AF6771">
              <w:rPr>
                <w:noProof/>
                <w:webHidden/>
              </w:rPr>
              <w:fldChar w:fldCharType="separate"/>
            </w:r>
            <w:r w:rsidR="00AF6771" w:rsidRPr="00AF6771">
              <w:rPr>
                <w:noProof/>
                <w:webHidden/>
              </w:rPr>
              <w:t>20</w:t>
            </w:r>
            <w:r w:rsidR="00AF6771" w:rsidRPr="00AF6771">
              <w:rPr>
                <w:noProof/>
                <w:webHidden/>
              </w:rPr>
              <w:fldChar w:fldCharType="end"/>
            </w:r>
          </w:hyperlink>
        </w:p>
        <w:p w14:paraId="45EF32CA" w14:textId="77777777" w:rsidR="00AF6771" w:rsidRPr="00AF6771" w:rsidRDefault="00000000">
          <w:pPr>
            <w:pStyle w:val="TM2"/>
            <w:rPr>
              <w:rFonts w:asciiTheme="minorHAnsi" w:hAnsiTheme="minorHAnsi"/>
              <w:noProof/>
              <w:color w:val="auto"/>
              <w:sz w:val="22"/>
              <w:lang w:eastAsia="fr-FR"/>
            </w:rPr>
          </w:pPr>
          <w:hyperlink w:anchor="_Toc126342120" w:history="1">
            <w:r w:rsidR="00AF6771" w:rsidRPr="00AF6771">
              <w:rPr>
                <w:rStyle w:val="Lienhypertexte"/>
                <w:rFonts w:eastAsiaTheme="majorEastAsia" w:cs="Arial"/>
                <w:noProof/>
              </w:rPr>
              <w:t>Article 25 : Santé</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_Toc126342120 \h </w:instrText>
            </w:r>
            <w:r w:rsidR="00AF6771" w:rsidRPr="00AF6771">
              <w:rPr>
                <w:noProof/>
                <w:webHidden/>
              </w:rPr>
            </w:r>
            <w:r w:rsidR="00AF6771" w:rsidRPr="00AF6771">
              <w:rPr>
                <w:noProof/>
                <w:webHidden/>
              </w:rPr>
              <w:fldChar w:fldCharType="separate"/>
            </w:r>
            <w:r w:rsidR="00AF6771" w:rsidRPr="00AF6771">
              <w:rPr>
                <w:noProof/>
                <w:webHidden/>
              </w:rPr>
              <w:t>21</w:t>
            </w:r>
            <w:r w:rsidR="00AF6771" w:rsidRPr="00AF6771">
              <w:rPr>
                <w:noProof/>
                <w:webHidden/>
              </w:rPr>
              <w:fldChar w:fldCharType="end"/>
            </w:r>
          </w:hyperlink>
        </w:p>
        <w:p w14:paraId="047C59F0" w14:textId="77777777" w:rsidR="00AF6771" w:rsidRPr="00AF6771" w:rsidRDefault="00000000">
          <w:pPr>
            <w:pStyle w:val="TM2"/>
            <w:rPr>
              <w:rFonts w:asciiTheme="minorHAnsi" w:hAnsiTheme="minorHAnsi"/>
              <w:noProof/>
              <w:color w:val="auto"/>
              <w:sz w:val="22"/>
              <w:lang w:eastAsia="fr-FR"/>
            </w:rPr>
          </w:pPr>
          <w:hyperlink w:anchor="_Toc126342121" w:history="1">
            <w:r w:rsidR="00AF6771" w:rsidRPr="00AF6771">
              <w:rPr>
                <w:rStyle w:val="Lienhypertexte"/>
                <w:rFonts w:eastAsiaTheme="majorEastAsia" w:cs="Arial"/>
                <w:noProof/>
              </w:rPr>
              <w:t>Article 26 : Adaptation et réadaptation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_Toc126342121 \h </w:instrText>
            </w:r>
            <w:r w:rsidR="00AF6771" w:rsidRPr="00AF6771">
              <w:rPr>
                <w:noProof/>
                <w:webHidden/>
              </w:rPr>
            </w:r>
            <w:r w:rsidR="00AF6771" w:rsidRPr="00AF6771">
              <w:rPr>
                <w:noProof/>
                <w:webHidden/>
              </w:rPr>
              <w:fldChar w:fldCharType="separate"/>
            </w:r>
            <w:r w:rsidR="00AF6771" w:rsidRPr="00AF6771">
              <w:rPr>
                <w:noProof/>
                <w:webHidden/>
              </w:rPr>
              <w:t>22</w:t>
            </w:r>
            <w:r w:rsidR="00AF6771" w:rsidRPr="00AF6771">
              <w:rPr>
                <w:noProof/>
                <w:webHidden/>
              </w:rPr>
              <w:fldChar w:fldCharType="end"/>
            </w:r>
          </w:hyperlink>
        </w:p>
        <w:p w14:paraId="3192FB8B" w14:textId="77777777" w:rsidR="00AF6771" w:rsidRPr="00AF6771" w:rsidRDefault="00000000">
          <w:pPr>
            <w:pStyle w:val="TM2"/>
            <w:rPr>
              <w:rFonts w:asciiTheme="minorHAnsi" w:hAnsiTheme="minorHAnsi"/>
              <w:noProof/>
              <w:color w:val="auto"/>
              <w:sz w:val="22"/>
              <w:lang w:eastAsia="fr-FR"/>
            </w:rPr>
          </w:pPr>
          <w:hyperlink w:anchor="_Toc126342122" w:history="1">
            <w:r w:rsidR="00AF6771" w:rsidRPr="00AF6771">
              <w:rPr>
                <w:rStyle w:val="Lienhypertexte"/>
                <w:rFonts w:eastAsiaTheme="majorEastAsia" w:cs="Arial"/>
                <w:noProof/>
              </w:rPr>
              <w:t>Article 27 : Travail et emploi</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_Toc126342122 \h </w:instrText>
            </w:r>
            <w:r w:rsidR="00AF6771" w:rsidRPr="00AF6771">
              <w:rPr>
                <w:noProof/>
                <w:webHidden/>
              </w:rPr>
            </w:r>
            <w:r w:rsidR="00AF6771" w:rsidRPr="00AF6771">
              <w:rPr>
                <w:noProof/>
                <w:webHidden/>
              </w:rPr>
              <w:fldChar w:fldCharType="separate"/>
            </w:r>
            <w:r w:rsidR="00AF6771" w:rsidRPr="00AF6771">
              <w:rPr>
                <w:noProof/>
                <w:webHidden/>
              </w:rPr>
              <w:t>23</w:t>
            </w:r>
            <w:r w:rsidR="00AF6771" w:rsidRPr="00AF6771">
              <w:rPr>
                <w:noProof/>
                <w:webHidden/>
              </w:rPr>
              <w:fldChar w:fldCharType="end"/>
            </w:r>
          </w:hyperlink>
        </w:p>
        <w:p w14:paraId="6EC8D58A" w14:textId="77777777" w:rsidR="00AF6771" w:rsidRPr="00AF6771" w:rsidRDefault="00000000">
          <w:pPr>
            <w:pStyle w:val="TM2"/>
            <w:rPr>
              <w:rFonts w:asciiTheme="minorHAnsi" w:hAnsiTheme="minorHAnsi"/>
              <w:noProof/>
              <w:color w:val="auto"/>
              <w:sz w:val="22"/>
              <w:lang w:eastAsia="fr-FR"/>
            </w:rPr>
          </w:pPr>
          <w:hyperlink w:anchor="_Toc126342123" w:history="1">
            <w:r w:rsidR="00AF6771" w:rsidRPr="00AF6771">
              <w:rPr>
                <w:rStyle w:val="Lienhypertexte"/>
                <w:rFonts w:eastAsiaTheme="majorEastAsia" w:cs="Arial"/>
                <w:noProof/>
              </w:rPr>
              <w:t>Article 28 : Niveau de vie suffisant et protection sociale</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_Toc126342123 \h </w:instrText>
            </w:r>
            <w:r w:rsidR="00AF6771" w:rsidRPr="00AF6771">
              <w:rPr>
                <w:noProof/>
                <w:webHidden/>
              </w:rPr>
            </w:r>
            <w:r w:rsidR="00AF6771" w:rsidRPr="00AF6771">
              <w:rPr>
                <w:noProof/>
                <w:webHidden/>
              </w:rPr>
              <w:fldChar w:fldCharType="separate"/>
            </w:r>
            <w:r w:rsidR="00AF6771" w:rsidRPr="00AF6771">
              <w:rPr>
                <w:noProof/>
                <w:webHidden/>
              </w:rPr>
              <w:t>24</w:t>
            </w:r>
            <w:r w:rsidR="00AF6771" w:rsidRPr="00AF6771">
              <w:rPr>
                <w:noProof/>
                <w:webHidden/>
              </w:rPr>
              <w:fldChar w:fldCharType="end"/>
            </w:r>
          </w:hyperlink>
        </w:p>
        <w:p w14:paraId="29B50B5E" w14:textId="77777777" w:rsidR="00AF6771" w:rsidRPr="00AF6771" w:rsidRDefault="00000000">
          <w:pPr>
            <w:pStyle w:val="TM2"/>
            <w:rPr>
              <w:rFonts w:asciiTheme="minorHAnsi" w:hAnsiTheme="minorHAnsi"/>
              <w:noProof/>
              <w:color w:val="auto"/>
              <w:sz w:val="22"/>
              <w:lang w:eastAsia="fr-FR"/>
            </w:rPr>
          </w:pPr>
          <w:hyperlink w:anchor="_Toc126342124" w:history="1">
            <w:r w:rsidR="00AF6771" w:rsidRPr="00AF6771">
              <w:rPr>
                <w:rStyle w:val="Lienhypertexte"/>
                <w:rFonts w:eastAsiaTheme="majorEastAsia" w:cs="Arial"/>
                <w:noProof/>
              </w:rPr>
              <w:t>Article 29 : Participation à la vie politique et publique</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_Toc126342124 \h </w:instrText>
            </w:r>
            <w:r w:rsidR="00AF6771" w:rsidRPr="00AF6771">
              <w:rPr>
                <w:noProof/>
                <w:webHidden/>
              </w:rPr>
            </w:r>
            <w:r w:rsidR="00AF6771" w:rsidRPr="00AF6771">
              <w:rPr>
                <w:noProof/>
                <w:webHidden/>
              </w:rPr>
              <w:fldChar w:fldCharType="separate"/>
            </w:r>
            <w:r w:rsidR="00AF6771" w:rsidRPr="00AF6771">
              <w:rPr>
                <w:noProof/>
                <w:webHidden/>
              </w:rPr>
              <w:t>24</w:t>
            </w:r>
            <w:r w:rsidR="00AF6771" w:rsidRPr="00AF6771">
              <w:rPr>
                <w:noProof/>
                <w:webHidden/>
              </w:rPr>
              <w:fldChar w:fldCharType="end"/>
            </w:r>
          </w:hyperlink>
        </w:p>
        <w:p w14:paraId="2181CEEC" w14:textId="77777777" w:rsidR="00AF6771" w:rsidRPr="00AF6771" w:rsidRDefault="00000000">
          <w:pPr>
            <w:pStyle w:val="TM2"/>
            <w:rPr>
              <w:rFonts w:asciiTheme="minorHAnsi" w:hAnsiTheme="minorHAnsi"/>
              <w:noProof/>
              <w:color w:val="auto"/>
              <w:sz w:val="22"/>
              <w:lang w:eastAsia="fr-FR"/>
            </w:rPr>
          </w:pPr>
          <w:hyperlink w:anchor="_Toc126342125" w:history="1">
            <w:r w:rsidR="00AF6771" w:rsidRPr="00AF6771">
              <w:rPr>
                <w:rStyle w:val="Lienhypertexte"/>
                <w:rFonts w:eastAsiaTheme="majorEastAsia" w:cs="Arial"/>
                <w:noProof/>
              </w:rPr>
              <w:t>Article 30 : Participation à la vie culturelle, aux loisirs et au sport</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_Toc126342125 \h </w:instrText>
            </w:r>
            <w:r w:rsidR="00AF6771" w:rsidRPr="00AF6771">
              <w:rPr>
                <w:noProof/>
                <w:webHidden/>
              </w:rPr>
            </w:r>
            <w:r w:rsidR="00AF6771" w:rsidRPr="00AF6771">
              <w:rPr>
                <w:noProof/>
                <w:webHidden/>
              </w:rPr>
              <w:fldChar w:fldCharType="separate"/>
            </w:r>
            <w:r w:rsidR="00AF6771" w:rsidRPr="00AF6771">
              <w:rPr>
                <w:noProof/>
                <w:webHidden/>
              </w:rPr>
              <w:t>25</w:t>
            </w:r>
            <w:r w:rsidR="00AF6771" w:rsidRPr="00AF6771">
              <w:rPr>
                <w:noProof/>
                <w:webHidden/>
              </w:rPr>
              <w:fldChar w:fldCharType="end"/>
            </w:r>
          </w:hyperlink>
        </w:p>
        <w:p w14:paraId="0BEBE8F0" w14:textId="77777777" w:rsidR="00AF6771" w:rsidRPr="00AF6771" w:rsidRDefault="00000000">
          <w:pPr>
            <w:pStyle w:val="TM2"/>
            <w:rPr>
              <w:rFonts w:asciiTheme="minorHAnsi" w:hAnsiTheme="minorHAnsi"/>
              <w:noProof/>
              <w:color w:val="auto"/>
              <w:sz w:val="22"/>
              <w:lang w:eastAsia="fr-FR"/>
            </w:rPr>
          </w:pPr>
          <w:hyperlink w:anchor="_Toc126342126" w:history="1">
            <w:r w:rsidR="00AF6771" w:rsidRPr="00AF6771">
              <w:rPr>
                <w:rStyle w:val="Lienhypertexte"/>
                <w:rFonts w:eastAsiaTheme="majorEastAsia" w:cs="Arial"/>
                <w:noProof/>
              </w:rPr>
              <w:t>Article 31 : Statistiques et collecte de données</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_Toc126342126 \h </w:instrText>
            </w:r>
            <w:r w:rsidR="00AF6771" w:rsidRPr="00AF6771">
              <w:rPr>
                <w:noProof/>
                <w:webHidden/>
              </w:rPr>
            </w:r>
            <w:r w:rsidR="00AF6771" w:rsidRPr="00AF6771">
              <w:rPr>
                <w:noProof/>
                <w:webHidden/>
              </w:rPr>
              <w:fldChar w:fldCharType="separate"/>
            </w:r>
            <w:r w:rsidR="00AF6771" w:rsidRPr="00AF6771">
              <w:rPr>
                <w:noProof/>
                <w:webHidden/>
              </w:rPr>
              <w:t>26</w:t>
            </w:r>
            <w:r w:rsidR="00AF6771" w:rsidRPr="00AF6771">
              <w:rPr>
                <w:noProof/>
                <w:webHidden/>
              </w:rPr>
              <w:fldChar w:fldCharType="end"/>
            </w:r>
          </w:hyperlink>
        </w:p>
        <w:p w14:paraId="7453F150" w14:textId="77777777" w:rsidR="00AF6771" w:rsidRPr="00AF6771" w:rsidRDefault="00000000">
          <w:pPr>
            <w:pStyle w:val="TM2"/>
            <w:rPr>
              <w:rFonts w:asciiTheme="minorHAnsi" w:hAnsiTheme="minorHAnsi"/>
              <w:noProof/>
              <w:color w:val="auto"/>
              <w:sz w:val="22"/>
              <w:lang w:eastAsia="fr-FR"/>
            </w:rPr>
          </w:pPr>
          <w:hyperlink w:anchor="_Toc126342127" w:history="1">
            <w:r w:rsidR="00AF6771" w:rsidRPr="00AF6771">
              <w:rPr>
                <w:rStyle w:val="Lienhypertexte"/>
                <w:rFonts w:eastAsiaTheme="majorEastAsia" w:cs="Arial"/>
                <w:noProof/>
              </w:rPr>
              <w:t>Article 32 : Coopération internationale et développement</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_Toc126342127 \h </w:instrText>
            </w:r>
            <w:r w:rsidR="00AF6771" w:rsidRPr="00AF6771">
              <w:rPr>
                <w:noProof/>
                <w:webHidden/>
              </w:rPr>
            </w:r>
            <w:r w:rsidR="00AF6771" w:rsidRPr="00AF6771">
              <w:rPr>
                <w:noProof/>
                <w:webHidden/>
              </w:rPr>
              <w:fldChar w:fldCharType="separate"/>
            </w:r>
            <w:r w:rsidR="00AF6771" w:rsidRPr="00AF6771">
              <w:rPr>
                <w:noProof/>
                <w:webHidden/>
              </w:rPr>
              <w:t>26</w:t>
            </w:r>
            <w:r w:rsidR="00AF6771" w:rsidRPr="00AF6771">
              <w:rPr>
                <w:noProof/>
                <w:webHidden/>
              </w:rPr>
              <w:fldChar w:fldCharType="end"/>
            </w:r>
          </w:hyperlink>
        </w:p>
        <w:p w14:paraId="535D77C2" w14:textId="77777777" w:rsidR="00AF6771" w:rsidRPr="00AF6771" w:rsidRDefault="00000000">
          <w:pPr>
            <w:pStyle w:val="TM2"/>
            <w:rPr>
              <w:rFonts w:asciiTheme="minorHAnsi" w:hAnsiTheme="minorHAnsi"/>
              <w:noProof/>
              <w:color w:val="auto"/>
              <w:sz w:val="22"/>
              <w:lang w:eastAsia="fr-FR"/>
            </w:rPr>
          </w:pPr>
          <w:hyperlink w:anchor="_Toc126342128" w:history="1">
            <w:r w:rsidR="00AF6771" w:rsidRPr="00AF6771">
              <w:rPr>
                <w:rStyle w:val="Lienhypertexte"/>
                <w:rFonts w:eastAsiaTheme="majorEastAsia" w:cs="Arial"/>
                <w:noProof/>
              </w:rPr>
              <w:t>Article 33 : Mise en œuvre et suivi au niveau national</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_Toc126342128 \h </w:instrText>
            </w:r>
            <w:r w:rsidR="00AF6771" w:rsidRPr="00AF6771">
              <w:rPr>
                <w:noProof/>
                <w:webHidden/>
              </w:rPr>
            </w:r>
            <w:r w:rsidR="00AF6771" w:rsidRPr="00AF6771">
              <w:rPr>
                <w:noProof/>
                <w:webHidden/>
              </w:rPr>
              <w:fldChar w:fldCharType="separate"/>
            </w:r>
            <w:r w:rsidR="00AF6771" w:rsidRPr="00AF6771">
              <w:rPr>
                <w:noProof/>
                <w:webHidden/>
              </w:rPr>
              <w:t>27</w:t>
            </w:r>
            <w:r w:rsidR="00AF6771" w:rsidRPr="00AF6771">
              <w:rPr>
                <w:noProof/>
                <w:webHidden/>
              </w:rPr>
              <w:fldChar w:fldCharType="end"/>
            </w:r>
          </w:hyperlink>
        </w:p>
        <w:p w14:paraId="43C82452" w14:textId="77777777" w:rsidR="007777A8" w:rsidRPr="003F07FB" w:rsidRDefault="004F6297">
          <w:pPr>
            <w:rPr>
              <w:rFonts w:cs="Arial"/>
            </w:rPr>
          </w:pPr>
          <w:r w:rsidRPr="003F07FB">
            <w:rPr>
              <w:rFonts w:cs="Arial"/>
              <w:b/>
              <w:bCs/>
            </w:rPr>
            <w:fldChar w:fldCharType="end"/>
          </w:r>
        </w:p>
      </w:sdtContent>
    </w:sdt>
    <w:p w14:paraId="70262545" w14:textId="77777777" w:rsidR="007777A8" w:rsidRPr="003F07FB" w:rsidRDefault="007777A8">
      <w:pPr>
        <w:tabs>
          <w:tab w:val="right" w:leader="dot" w:pos="9027"/>
        </w:tabs>
        <w:spacing w:after="200"/>
        <w:rPr>
          <w:rFonts w:cs="Arial"/>
        </w:rPr>
      </w:pPr>
    </w:p>
    <w:p w14:paraId="0270ACD9" w14:textId="77777777" w:rsidR="007777A8" w:rsidRPr="003F07FB" w:rsidRDefault="007777A8">
      <w:pPr>
        <w:spacing w:after="200"/>
        <w:rPr>
          <w:rFonts w:cs="Arial"/>
        </w:rPr>
      </w:pPr>
    </w:p>
    <w:p w14:paraId="37A3C026" w14:textId="77777777" w:rsidR="007777A8" w:rsidRPr="003F07FB" w:rsidRDefault="004F6297">
      <w:pPr>
        <w:spacing w:after="200"/>
        <w:rPr>
          <w:rFonts w:cs="Arial"/>
        </w:rPr>
      </w:pPr>
      <w:r w:rsidRPr="003F07FB">
        <w:rPr>
          <w:rFonts w:cs="Arial"/>
        </w:rPr>
        <w:br w:type="page"/>
      </w:r>
    </w:p>
    <w:p w14:paraId="200F37F1" w14:textId="77777777" w:rsidR="007777A8" w:rsidRPr="003F07FB" w:rsidRDefault="004F6297">
      <w:pPr>
        <w:pStyle w:val="Titre1"/>
        <w:numPr>
          <w:ilvl w:val="0"/>
          <w:numId w:val="0"/>
        </w:numPr>
        <w:rPr>
          <w:rFonts w:ascii="Arial" w:hAnsi="Arial" w:cs="Arial"/>
          <w:color w:val="auto"/>
          <w:sz w:val="28"/>
          <w:szCs w:val="28"/>
          <w:lang w:val="fr-FR"/>
        </w:rPr>
      </w:pPr>
      <w:bookmarkStart w:id="1" w:name="_Toc126342096"/>
      <w:r w:rsidRPr="003F07FB">
        <w:rPr>
          <w:rFonts w:ascii="Arial" w:hAnsi="Arial" w:cs="Arial"/>
          <w:color w:val="auto"/>
          <w:sz w:val="28"/>
          <w:szCs w:val="28"/>
          <w:lang w:val="fr-FR"/>
        </w:rPr>
        <w:lastRenderedPageBreak/>
        <w:t>SIGLES ET ACRONYMES</w:t>
      </w:r>
      <w:bookmarkEnd w:id="1"/>
    </w:p>
    <w:p w14:paraId="02E1E3A2" w14:textId="77777777" w:rsidR="007777A8" w:rsidRPr="003F07FB" w:rsidRDefault="007777A8">
      <w:pPr>
        <w:rPr>
          <w:rFonts w:cs="Arial"/>
          <w:i/>
        </w:rPr>
      </w:pPr>
    </w:p>
    <w:tbl>
      <w:tblPr>
        <w:tblStyle w:val="TableBaastel"/>
        <w:tblW w:w="10080" w:type="dxa"/>
        <w:tblLook w:val="04A0" w:firstRow="1" w:lastRow="0" w:firstColumn="1" w:lastColumn="0" w:noHBand="0" w:noVBand="1"/>
      </w:tblPr>
      <w:tblGrid>
        <w:gridCol w:w="2030"/>
        <w:gridCol w:w="8050"/>
      </w:tblGrid>
      <w:tr w:rsidR="007777A8" w:rsidRPr="003F07FB" w14:paraId="58A7769C" w14:textId="77777777" w:rsidTr="007777A8">
        <w:trPr>
          <w:cnfStyle w:val="100000000000" w:firstRow="1" w:lastRow="0" w:firstColumn="0" w:lastColumn="0" w:oddVBand="0" w:evenVBand="0" w:oddHBand="0" w:evenHBand="0" w:firstRowFirstColumn="0" w:firstRowLastColumn="0" w:lastRowFirstColumn="0" w:lastRowLastColumn="0"/>
          <w:trHeight w:val="288"/>
        </w:trPr>
        <w:tc>
          <w:tcPr>
            <w:tcW w:w="2030" w:type="dxa"/>
          </w:tcPr>
          <w:p w14:paraId="2EE6717B" w14:textId="77777777" w:rsidR="007777A8" w:rsidRPr="003F07FB" w:rsidRDefault="004F6297">
            <w:pPr>
              <w:rPr>
                <w:rFonts w:cs="Arial"/>
                <w:color w:val="auto"/>
                <w:szCs w:val="20"/>
              </w:rPr>
            </w:pPr>
            <w:r w:rsidRPr="003F07FB">
              <w:rPr>
                <w:rFonts w:cs="Arial"/>
                <w:color w:val="auto"/>
                <w:szCs w:val="20"/>
              </w:rPr>
              <w:t>Sigle/</w:t>
            </w:r>
            <w:proofErr w:type="spellStart"/>
            <w:r w:rsidRPr="003F07FB">
              <w:rPr>
                <w:rFonts w:cs="Arial"/>
                <w:color w:val="auto"/>
                <w:szCs w:val="20"/>
              </w:rPr>
              <w:t>Acronyme</w:t>
            </w:r>
            <w:proofErr w:type="spellEnd"/>
          </w:p>
        </w:tc>
        <w:tc>
          <w:tcPr>
            <w:tcW w:w="8050" w:type="dxa"/>
          </w:tcPr>
          <w:p w14:paraId="599C34EE" w14:textId="77777777" w:rsidR="007777A8" w:rsidRPr="003F07FB" w:rsidRDefault="004F6297">
            <w:pPr>
              <w:rPr>
                <w:rFonts w:cs="Arial"/>
                <w:color w:val="auto"/>
                <w:szCs w:val="20"/>
              </w:rPr>
            </w:pPr>
            <w:proofErr w:type="spellStart"/>
            <w:r w:rsidRPr="003F07FB">
              <w:rPr>
                <w:rFonts w:cs="Arial"/>
                <w:color w:val="auto"/>
                <w:szCs w:val="20"/>
              </w:rPr>
              <w:t>Définition</w:t>
            </w:r>
            <w:proofErr w:type="spellEnd"/>
          </w:p>
        </w:tc>
      </w:tr>
      <w:tr w:rsidR="007777A8" w:rsidRPr="003F07FB" w14:paraId="645543D5" w14:textId="77777777" w:rsidTr="007777A8">
        <w:trPr>
          <w:trHeight w:val="340"/>
        </w:trPr>
        <w:tc>
          <w:tcPr>
            <w:tcW w:w="2030" w:type="dxa"/>
            <w:vAlign w:val="center"/>
          </w:tcPr>
          <w:p w14:paraId="2B7E2AF2"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AGR</w:t>
            </w:r>
          </w:p>
        </w:tc>
        <w:tc>
          <w:tcPr>
            <w:tcW w:w="8050" w:type="dxa"/>
            <w:vAlign w:val="center"/>
          </w:tcPr>
          <w:p w14:paraId="22424B73"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Activité Génératrice de Revenu</w:t>
            </w:r>
            <w:r w:rsidR="00A424E7" w:rsidRPr="003F07FB">
              <w:rPr>
                <w:rFonts w:cs="Arial"/>
                <w:color w:val="auto"/>
                <w:sz w:val="22"/>
                <w:szCs w:val="22"/>
                <w:lang w:val="fr-FR"/>
              </w:rPr>
              <w:t>s</w:t>
            </w:r>
          </w:p>
        </w:tc>
      </w:tr>
      <w:tr w:rsidR="007777A8" w:rsidRPr="0068504F" w14:paraId="39672544" w14:textId="77777777" w:rsidTr="007777A8">
        <w:trPr>
          <w:trHeight w:val="340"/>
        </w:trPr>
        <w:tc>
          <w:tcPr>
            <w:tcW w:w="2030" w:type="dxa"/>
            <w:vAlign w:val="center"/>
          </w:tcPr>
          <w:p w14:paraId="3618200A"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CADBE</w:t>
            </w:r>
          </w:p>
        </w:tc>
        <w:tc>
          <w:tcPr>
            <w:tcW w:w="8050" w:type="dxa"/>
            <w:vAlign w:val="center"/>
          </w:tcPr>
          <w:p w14:paraId="5691FB6B"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Charte Africaine des Droits et le Bien-être de l’Enfant</w:t>
            </w:r>
          </w:p>
        </w:tc>
      </w:tr>
      <w:tr w:rsidR="007777A8" w:rsidRPr="003F07FB" w14:paraId="78D68913" w14:textId="77777777" w:rsidTr="007777A8">
        <w:trPr>
          <w:trHeight w:val="340"/>
        </w:trPr>
        <w:tc>
          <w:tcPr>
            <w:tcW w:w="2030" w:type="dxa"/>
            <w:vAlign w:val="center"/>
          </w:tcPr>
          <w:p w14:paraId="450D8309"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CBM</w:t>
            </w:r>
          </w:p>
        </w:tc>
        <w:tc>
          <w:tcPr>
            <w:tcW w:w="8050" w:type="dxa"/>
            <w:vAlign w:val="center"/>
          </w:tcPr>
          <w:p w14:paraId="3268C83D"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Christian Blind Mission</w:t>
            </w:r>
          </w:p>
        </w:tc>
      </w:tr>
      <w:tr w:rsidR="007777A8" w:rsidRPr="0068504F" w14:paraId="3CFD8B55" w14:textId="77777777" w:rsidTr="007777A8">
        <w:trPr>
          <w:trHeight w:val="340"/>
        </w:trPr>
        <w:tc>
          <w:tcPr>
            <w:tcW w:w="2030" w:type="dxa"/>
            <w:vAlign w:val="center"/>
          </w:tcPr>
          <w:p w14:paraId="59559197"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CDE</w:t>
            </w:r>
          </w:p>
        </w:tc>
        <w:tc>
          <w:tcPr>
            <w:tcW w:w="8050" w:type="dxa"/>
            <w:vAlign w:val="center"/>
          </w:tcPr>
          <w:p w14:paraId="42BF3914"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Convention relative aux Droits de l’Enfant</w:t>
            </w:r>
          </w:p>
        </w:tc>
      </w:tr>
      <w:tr w:rsidR="007777A8" w:rsidRPr="0068504F" w14:paraId="085F82A1" w14:textId="77777777" w:rsidTr="007777A8">
        <w:trPr>
          <w:trHeight w:val="340"/>
        </w:trPr>
        <w:tc>
          <w:tcPr>
            <w:tcW w:w="2030" w:type="dxa"/>
            <w:vAlign w:val="center"/>
          </w:tcPr>
          <w:p w14:paraId="65D71843" w14:textId="77777777" w:rsidR="007777A8" w:rsidRPr="003F07FB" w:rsidRDefault="004F6297">
            <w:pPr>
              <w:spacing w:line="276" w:lineRule="auto"/>
              <w:rPr>
                <w:rFonts w:cs="Arial"/>
                <w:color w:val="auto"/>
                <w:sz w:val="22"/>
                <w:szCs w:val="22"/>
              </w:rPr>
            </w:pPr>
            <w:r w:rsidRPr="003F07FB">
              <w:rPr>
                <w:rFonts w:cs="Arial"/>
                <w:color w:val="auto"/>
                <w:sz w:val="22"/>
                <w:szCs w:val="22"/>
              </w:rPr>
              <w:t>CDPH</w:t>
            </w:r>
          </w:p>
        </w:tc>
        <w:tc>
          <w:tcPr>
            <w:tcW w:w="8050" w:type="dxa"/>
            <w:vAlign w:val="center"/>
          </w:tcPr>
          <w:p w14:paraId="07CAC11F"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Convention relative aux Droits des Personnes Handicapées</w:t>
            </w:r>
          </w:p>
        </w:tc>
      </w:tr>
      <w:tr w:rsidR="007777A8" w:rsidRPr="003F07FB" w14:paraId="3213132B" w14:textId="77777777" w:rsidTr="007777A8">
        <w:trPr>
          <w:trHeight w:val="340"/>
        </w:trPr>
        <w:tc>
          <w:tcPr>
            <w:tcW w:w="2030" w:type="dxa"/>
            <w:vAlign w:val="center"/>
          </w:tcPr>
          <w:p w14:paraId="53230F16"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CENI</w:t>
            </w:r>
          </w:p>
        </w:tc>
        <w:tc>
          <w:tcPr>
            <w:tcW w:w="8050" w:type="dxa"/>
            <w:vAlign w:val="center"/>
          </w:tcPr>
          <w:p w14:paraId="0306AC77"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Commission Electorale Nationale Indépendante</w:t>
            </w:r>
          </w:p>
        </w:tc>
      </w:tr>
      <w:tr w:rsidR="007777A8" w:rsidRPr="003F07FB" w14:paraId="0963AA92" w14:textId="77777777" w:rsidTr="007777A8">
        <w:trPr>
          <w:trHeight w:val="340"/>
        </w:trPr>
        <w:tc>
          <w:tcPr>
            <w:tcW w:w="2030" w:type="dxa"/>
            <w:vAlign w:val="center"/>
          </w:tcPr>
          <w:p w14:paraId="20D32C78"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COSIPH</w:t>
            </w:r>
          </w:p>
        </w:tc>
        <w:tc>
          <w:tcPr>
            <w:tcW w:w="8050" w:type="dxa"/>
            <w:vAlign w:val="center"/>
          </w:tcPr>
          <w:p w14:paraId="605DCBE3" w14:textId="77777777" w:rsidR="007777A8" w:rsidRPr="003F07FB" w:rsidRDefault="007777A8">
            <w:pPr>
              <w:spacing w:line="276" w:lineRule="auto"/>
              <w:rPr>
                <w:rFonts w:cs="Arial"/>
                <w:color w:val="auto"/>
                <w:sz w:val="22"/>
                <w:szCs w:val="22"/>
                <w:lang w:val="fr-FR"/>
              </w:rPr>
            </w:pPr>
          </w:p>
        </w:tc>
      </w:tr>
      <w:tr w:rsidR="007777A8" w:rsidRPr="0068504F" w14:paraId="6F11B203" w14:textId="77777777" w:rsidTr="007777A8">
        <w:trPr>
          <w:trHeight w:val="340"/>
        </w:trPr>
        <w:tc>
          <w:tcPr>
            <w:tcW w:w="2030" w:type="dxa"/>
            <w:vAlign w:val="center"/>
          </w:tcPr>
          <w:p w14:paraId="4F93541E"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CFIESH</w:t>
            </w:r>
          </w:p>
        </w:tc>
        <w:tc>
          <w:tcPr>
            <w:tcW w:w="8050" w:type="dxa"/>
            <w:vAlign w:val="center"/>
          </w:tcPr>
          <w:p w14:paraId="620EDBC3"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Centre de formation Inclusive des Etudiants en Situation de Handicapés</w:t>
            </w:r>
          </w:p>
        </w:tc>
      </w:tr>
      <w:tr w:rsidR="007777A8" w:rsidRPr="003F07FB" w14:paraId="013BA035" w14:textId="77777777" w:rsidTr="007777A8">
        <w:trPr>
          <w:trHeight w:val="340"/>
        </w:trPr>
        <w:tc>
          <w:tcPr>
            <w:tcW w:w="2030" w:type="dxa"/>
            <w:vAlign w:val="center"/>
          </w:tcPr>
          <w:p w14:paraId="14E705B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 xml:space="preserve">CNAO </w:t>
            </w:r>
          </w:p>
        </w:tc>
        <w:tc>
          <w:tcPr>
            <w:tcW w:w="8050" w:type="dxa"/>
            <w:vAlign w:val="center"/>
          </w:tcPr>
          <w:p w14:paraId="7DD220A7"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Centre National d’Appareillage Orthopédique</w:t>
            </w:r>
          </w:p>
        </w:tc>
      </w:tr>
      <w:tr w:rsidR="007777A8" w:rsidRPr="0068504F" w14:paraId="2B87B328" w14:textId="77777777" w:rsidTr="007777A8">
        <w:trPr>
          <w:trHeight w:val="340"/>
        </w:trPr>
        <w:tc>
          <w:tcPr>
            <w:tcW w:w="2030" w:type="dxa"/>
            <w:vAlign w:val="center"/>
          </w:tcPr>
          <w:p w14:paraId="677DB657"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CNDH</w:t>
            </w:r>
          </w:p>
        </w:tc>
        <w:tc>
          <w:tcPr>
            <w:tcW w:w="8050" w:type="dxa"/>
            <w:vAlign w:val="center"/>
          </w:tcPr>
          <w:p w14:paraId="5CC92470"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Commission Nationale des Droits de l’Homme</w:t>
            </w:r>
          </w:p>
        </w:tc>
      </w:tr>
      <w:tr w:rsidR="007777A8" w:rsidRPr="003F07FB" w14:paraId="67482B1C" w14:textId="77777777" w:rsidTr="007777A8">
        <w:trPr>
          <w:trHeight w:val="340"/>
        </w:trPr>
        <w:tc>
          <w:tcPr>
            <w:tcW w:w="2030" w:type="dxa"/>
            <w:vAlign w:val="center"/>
          </w:tcPr>
          <w:p w14:paraId="0FF0D08A"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CRAO</w:t>
            </w:r>
          </w:p>
        </w:tc>
        <w:tc>
          <w:tcPr>
            <w:tcW w:w="8050" w:type="dxa"/>
            <w:vAlign w:val="center"/>
          </w:tcPr>
          <w:p w14:paraId="247CEACB"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Centre Régional d’Appareillage Orthopédique</w:t>
            </w:r>
          </w:p>
        </w:tc>
      </w:tr>
      <w:tr w:rsidR="007777A8" w:rsidRPr="0068504F" w14:paraId="75DEC47A" w14:textId="77777777" w:rsidTr="007777A8">
        <w:trPr>
          <w:trHeight w:val="340"/>
        </w:trPr>
        <w:tc>
          <w:tcPr>
            <w:tcW w:w="2030" w:type="dxa"/>
            <w:vAlign w:val="center"/>
          </w:tcPr>
          <w:p w14:paraId="56AAC84F"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DGIPE</w:t>
            </w:r>
          </w:p>
        </w:tc>
        <w:tc>
          <w:tcPr>
            <w:tcW w:w="8050" w:type="dxa"/>
            <w:vAlign w:val="center"/>
          </w:tcPr>
          <w:p w14:paraId="70D3513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Direction de la Gestion Informatique du Personnel de l’Etat</w:t>
            </w:r>
          </w:p>
        </w:tc>
      </w:tr>
      <w:tr w:rsidR="007777A8" w:rsidRPr="003F07FB" w14:paraId="022F8B26" w14:textId="77777777" w:rsidTr="007777A8">
        <w:trPr>
          <w:trHeight w:val="340"/>
        </w:trPr>
        <w:tc>
          <w:tcPr>
            <w:tcW w:w="2030" w:type="dxa"/>
            <w:vAlign w:val="center"/>
          </w:tcPr>
          <w:p w14:paraId="7E2469F0"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DPH</w:t>
            </w:r>
          </w:p>
        </w:tc>
        <w:tc>
          <w:tcPr>
            <w:tcW w:w="8050" w:type="dxa"/>
            <w:vAlign w:val="center"/>
          </w:tcPr>
          <w:p w14:paraId="56011280"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Direction des Personnes Handicapées</w:t>
            </w:r>
          </w:p>
        </w:tc>
      </w:tr>
      <w:tr w:rsidR="007777A8" w:rsidRPr="0068504F" w14:paraId="008612D7" w14:textId="77777777" w:rsidTr="007777A8">
        <w:trPr>
          <w:trHeight w:val="340"/>
        </w:trPr>
        <w:tc>
          <w:tcPr>
            <w:tcW w:w="2030" w:type="dxa"/>
            <w:vAlign w:val="center"/>
          </w:tcPr>
          <w:p w14:paraId="74F9F1B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DUDH</w:t>
            </w:r>
          </w:p>
        </w:tc>
        <w:tc>
          <w:tcPr>
            <w:tcW w:w="8050" w:type="dxa"/>
            <w:vAlign w:val="center"/>
          </w:tcPr>
          <w:p w14:paraId="33B9F8AF"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Déclaration Universelle des Droits de l’Homme</w:t>
            </w:r>
          </w:p>
        </w:tc>
      </w:tr>
      <w:tr w:rsidR="007777A8" w:rsidRPr="003F07FB" w14:paraId="314E2DAA" w14:textId="77777777" w:rsidTr="007777A8">
        <w:trPr>
          <w:trHeight w:val="315"/>
        </w:trPr>
        <w:tc>
          <w:tcPr>
            <w:tcW w:w="2030" w:type="dxa"/>
            <w:vAlign w:val="center"/>
          </w:tcPr>
          <w:p w14:paraId="328D7D9A"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ENI</w:t>
            </w:r>
          </w:p>
        </w:tc>
        <w:tc>
          <w:tcPr>
            <w:tcW w:w="8050" w:type="dxa"/>
            <w:vAlign w:val="center"/>
          </w:tcPr>
          <w:p w14:paraId="791838F6"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 xml:space="preserve">Ecoles Nationales des Instituteurs </w:t>
            </w:r>
          </w:p>
        </w:tc>
      </w:tr>
      <w:tr w:rsidR="007777A8" w:rsidRPr="003F07FB" w14:paraId="01147F02" w14:textId="77777777" w:rsidTr="007777A8">
        <w:trPr>
          <w:trHeight w:val="315"/>
        </w:trPr>
        <w:tc>
          <w:tcPr>
            <w:tcW w:w="2030" w:type="dxa"/>
            <w:vAlign w:val="center"/>
          </w:tcPr>
          <w:p w14:paraId="1F3AB165" w14:textId="77777777" w:rsidR="007777A8" w:rsidRPr="003F07FB" w:rsidRDefault="004F6297">
            <w:pPr>
              <w:spacing w:line="276" w:lineRule="auto"/>
              <w:rPr>
                <w:rFonts w:cs="Arial"/>
                <w:color w:val="auto"/>
                <w:sz w:val="22"/>
                <w:szCs w:val="22"/>
                <w:lang w:val="fr-FR" w:eastAsia="es-CO"/>
              </w:rPr>
            </w:pPr>
            <w:r w:rsidRPr="003F07FB">
              <w:rPr>
                <w:rFonts w:cs="Arial"/>
                <w:color w:val="auto"/>
                <w:sz w:val="22"/>
                <w:szCs w:val="22"/>
                <w:lang w:val="fr-FR" w:eastAsia="es-CO"/>
              </w:rPr>
              <w:t>ENA</w:t>
            </w:r>
          </w:p>
        </w:tc>
        <w:tc>
          <w:tcPr>
            <w:tcW w:w="8050" w:type="dxa"/>
            <w:vAlign w:val="center"/>
          </w:tcPr>
          <w:p w14:paraId="29B432FB" w14:textId="77777777" w:rsidR="007777A8" w:rsidRPr="003F07FB" w:rsidRDefault="004F6297">
            <w:pPr>
              <w:spacing w:line="276" w:lineRule="auto"/>
              <w:rPr>
                <w:rFonts w:cs="Arial"/>
                <w:color w:val="auto"/>
                <w:sz w:val="22"/>
                <w:szCs w:val="22"/>
                <w:lang w:val="fr-FR" w:eastAsia="es-CO"/>
              </w:rPr>
            </w:pPr>
            <w:r w:rsidRPr="003F07FB">
              <w:rPr>
                <w:rFonts w:cs="Arial"/>
                <w:color w:val="auto"/>
                <w:sz w:val="22"/>
                <w:szCs w:val="22"/>
                <w:lang w:val="fr-FR" w:eastAsia="es-CO"/>
              </w:rPr>
              <w:t xml:space="preserve">Ecole Nationale d’Administration </w:t>
            </w:r>
          </w:p>
        </w:tc>
      </w:tr>
      <w:tr w:rsidR="007777A8" w:rsidRPr="0068504F" w14:paraId="1FFCE02A" w14:textId="77777777" w:rsidTr="007777A8">
        <w:trPr>
          <w:trHeight w:val="340"/>
        </w:trPr>
        <w:tc>
          <w:tcPr>
            <w:tcW w:w="2030" w:type="dxa"/>
            <w:vAlign w:val="center"/>
          </w:tcPr>
          <w:p w14:paraId="0A592F92"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FETAPH</w:t>
            </w:r>
          </w:p>
        </w:tc>
        <w:tc>
          <w:tcPr>
            <w:tcW w:w="8050" w:type="dxa"/>
            <w:vAlign w:val="center"/>
          </w:tcPr>
          <w:p w14:paraId="1A829E3A"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Fédération Togolaise des Associations des Personnes Handicapées</w:t>
            </w:r>
          </w:p>
        </w:tc>
      </w:tr>
      <w:tr w:rsidR="007777A8" w:rsidRPr="0068504F" w14:paraId="6D3EF2CB" w14:textId="77777777" w:rsidTr="007777A8">
        <w:trPr>
          <w:trHeight w:val="340"/>
        </w:trPr>
        <w:tc>
          <w:tcPr>
            <w:tcW w:w="2030" w:type="dxa"/>
            <w:vAlign w:val="center"/>
          </w:tcPr>
          <w:p w14:paraId="43307939"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 xml:space="preserve">FNFI </w:t>
            </w:r>
          </w:p>
        </w:tc>
        <w:tc>
          <w:tcPr>
            <w:tcW w:w="8050" w:type="dxa"/>
            <w:vAlign w:val="center"/>
          </w:tcPr>
          <w:p w14:paraId="35A7464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Fonds National de la Finance inclusive</w:t>
            </w:r>
          </w:p>
        </w:tc>
      </w:tr>
      <w:tr w:rsidR="007777A8" w:rsidRPr="0068504F" w14:paraId="6E0FD43F" w14:textId="77777777" w:rsidTr="007777A8">
        <w:trPr>
          <w:trHeight w:val="340"/>
        </w:trPr>
        <w:tc>
          <w:tcPr>
            <w:tcW w:w="2030" w:type="dxa"/>
            <w:vAlign w:val="center"/>
          </w:tcPr>
          <w:p w14:paraId="22F54504"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HAAC</w:t>
            </w:r>
          </w:p>
        </w:tc>
        <w:tc>
          <w:tcPr>
            <w:tcW w:w="8050" w:type="dxa"/>
            <w:vAlign w:val="center"/>
          </w:tcPr>
          <w:p w14:paraId="36657A4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Haute Autorité de l’Audiovisuel et de la Communication</w:t>
            </w:r>
          </w:p>
        </w:tc>
      </w:tr>
      <w:tr w:rsidR="007777A8" w:rsidRPr="003F07FB" w14:paraId="2021A16E" w14:textId="77777777" w:rsidTr="007777A8">
        <w:trPr>
          <w:trHeight w:val="340"/>
        </w:trPr>
        <w:tc>
          <w:tcPr>
            <w:tcW w:w="2030" w:type="dxa"/>
            <w:vAlign w:val="center"/>
          </w:tcPr>
          <w:p w14:paraId="704E5D69"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INAM</w:t>
            </w:r>
          </w:p>
        </w:tc>
        <w:tc>
          <w:tcPr>
            <w:tcW w:w="8050" w:type="dxa"/>
            <w:vAlign w:val="center"/>
          </w:tcPr>
          <w:p w14:paraId="09626DF9"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Institut National d’Assurance Maladie</w:t>
            </w:r>
          </w:p>
        </w:tc>
      </w:tr>
      <w:tr w:rsidR="007777A8" w:rsidRPr="0068504F" w14:paraId="0C4FD070" w14:textId="77777777" w:rsidTr="007777A8">
        <w:trPr>
          <w:trHeight w:val="340"/>
        </w:trPr>
        <w:tc>
          <w:tcPr>
            <w:tcW w:w="2030" w:type="dxa"/>
            <w:vAlign w:val="center"/>
          </w:tcPr>
          <w:p w14:paraId="453AC6BD" w14:textId="77777777" w:rsidR="007777A8" w:rsidRPr="003F07FB" w:rsidRDefault="003F07FB">
            <w:pPr>
              <w:spacing w:line="276" w:lineRule="auto"/>
              <w:rPr>
                <w:rFonts w:cs="Arial"/>
                <w:color w:val="auto"/>
                <w:sz w:val="22"/>
                <w:szCs w:val="22"/>
                <w:lang w:val="fr-FR"/>
              </w:rPr>
            </w:pPr>
            <w:r w:rsidRPr="003F07FB">
              <w:rPr>
                <w:rFonts w:cs="Arial"/>
                <w:color w:val="auto"/>
                <w:sz w:val="22"/>
                <w:szCs w:val="22"/>
                <w:lang w:val="fr-FR"/>
              </w:rPr>
              <w:t>NOVISSI</w:t>
            </w:r>
            <w:r w:rsidR="004F6297" w:rsidRPr="003F07FB">
              <w:rPr>
                <w:rFonts w:cs="Arial"/>
                <w:color w:val="auto"/>
                <w:sz w:val="22"/>
                <w:szCs w:val="22"/>
                <w:lang w:val="fr-FR"/>
              </w:rPr>
              <w:t> </w:t>
            </w:r>
          </w:p>
        </w:tc>
        <w:tc>
          <w:tcPr>
            <w:tcW w:w="8050" w:type="dxa"/>
            <w:vAlign w:val="center"/>
          </w:tcPr>
          <w:p w14:paraId="7AE708F6"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Programme de transfert monétaire pour soutenir les couches vulnérables surtout les femmes vulnérables durement affectées par la crise sanitaire</w:t>
            </w:r>
          </w:p>
        </w:tc>
      </w:tr>
      <w:tr w:rsidR="007777A8" w:rsidRPr="003F07FB" w14:paraId="73A59500" w14:textId="77777777" w:rsidTr="007777A8">
        <w:trPr>
          <w:trHeight w:val="340"/>
        </w:trPr>
        <w:tc>
          <w:tcPr>
            <w:tcW w:w="2030" w:type="dxa"/>
            <w:vAlign w:val="center"/>
          </w:tcPr>
          <w:p w14:paraId="6CFC10F5"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ODD</w:t>
            </w:r>
          </w:p>
        </w:tc>
        <w:tc>
          <w:tcPr>
            <w:tcW w:w="8050" w:type="dxa"/>
            <w:vAlign w:val="center"/>
          </w:tcPr>
          <w:p w14:paraId="1D2370A8"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Objectifs de Développement Durable</w:t>
            </w:r>
          </w:p>
        </w:tc>
      </w:tr>
      <w:tr w:rsidR="007777A8" w:rsidRPr="0068504F" w14:paraId="6A5D2A0B" w14:textId="77777777" w:rsidTr="007777A8">
        <w:trPr>
          <w:trHeight w:val="340"/>
        </w:trPr>
        <w:tc>
          <w:tcPr>
            <w:tcW w:w="2030" w:type="dxa"/>
            <w:vAlign w:val="center"/>
          </w:tcPr>
          <w:p w14:paraId="32521524"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OMD</w:t>
            </w:r>
          </w:p>
        </w:tc>
        <w:tc>
          <w:tcPr>
            <w:tcW w:w="8050" w:type="dxa"/>
            <w:vAlign w:val="center"/>
          </w:tcPr>
          <w:p w14:paraId="1201CE89"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Objectifs du Millénaire pour le Développement</w:t>
            </w:r>
          </w:p>
        </w:tc>
      </w:tr>
      <w:tr w:rsidR="007777A8" w:rsidRPr="0068504F" w14:paraId="0E107CF3" w14:textId="77777777" w:rsidTr="007777A8">
        <w:trPr>
          <w:trHeight w:val="340"/>
        </w:trPr>
        <w:tc>
          <w:tcPr>
            <w:tcW w:w="2030" w:type="dxa"/>
            <w:vAlign w:val="center"/>
          </w:tcPr>
          <w:p w14:paraId="1322E4C1"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ONATEPH</w:t>
            </w:r>
          </w:p>
        </w:tc>
        <w:tc>
          <w:tcPr>
            <w:tcW w:w="8050" w:type="dxa"/>
            <w:vAlign w:val="center"/>
          </w:tcPr>
          <w:p w14:paraId="3CAE8426" w14:textId="77777777" w:rsidR="007777A8" w:rsidRPr="003F07FB" w:rsidRDefault="004F6297">
            <w:pPr>
              <w:rPr>
                <w:rFonts w:cs="Arial"/>
                <w:color w:val="auto"/>
                <w:sz w:val="22"/>
                <w:szCs w:val="22"/>
                <w:lang w:val="fr-FR"/>
              </w:rPr>
            </w:pPr>
            <w:r w:rsidRPr="003F07FB">
              <w:rPr>
                <w:rFonts w:cs="Arial"/>
                <w:color w:val="auto"/>
                <w:sz w:val="22"/>
                <w:szCs w:val="22"/>
                <w:lang w:val="fr-FR"/>
              </w:rPr>
              <w:t>Organisation Nationale pour l’Accessibilité, le Travail et l’Emploi des Personnes Handicapées du Togo</w:t>
            </w:r>
          </w:p>
        </w:tc>
      </w:tr>
      <w:tr w:rsidR="007777A8" w:rsidRPr="003F07FB" w14:paraId="7A7C5A85" w14:textId="77777777" w:rsidTr="007777A8">
        <w:trPr>
          <w:trHeight w:val="340"/>
        </w:trPr>
        <w:tc>
          <w:tcPr>
            <w:tcW w:w="2030" w:type="dxa"/>
            <w:vAlign w:val="center"/>
          </w:tcPr>
          <w:p w14:paraId="29963345"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ONG</w:t>
            </w:r>
          </w:p>
        </w:tc>
        <w:tc>
          <w:tcPr>
            <w:tcW w:w="8050" w:type="dxa"/>
            <w:vAlign w:val="center"/>
          </w:tcPr>
          <w:p w14:paraId="0239B25D" w14:textId="77777777" w:rsidR="007777A8" w:rsidRPr="003F07FB" w:rsidRDefault="004F6297">
            <w:pPr>
              <w:rPr>
                <w:rFonts w:cs="Arial"/>
                <w:color w:val="auto"/>
                <w:sz w:val="22"/>
                <w:szCs w:val="22"/>
                <w:lang w:val="fr-FR"/>
              </w:rPr>
            </w:pPr>
            <w:r w:rsidRPr="003F07FB">
              <w:rPr>
                <w:rFonts w:cs="Arial"/>
                <w:color w:val="auto"/>
                <w:sz w:val="22"/>
                <w:szCs w:val="22"/>
                <w:lang w:val="fr-FR"/>
              </w:rPr>
              <w:t>Organisation Non Gouvernemental</w:t>
            </w:r>
          </w:p>
        </w:tc>
      </w:tr>
      <w:tr w:rsidR="007777A8" w:rsidRPr="003F07FB" w14:paraId="74660218" w14:textId="77777777" w:rsidTr="007777A8">
        <w:trPr>
          <w:trHeight w:val="340"/>
        </w:trPr>
        <w:tc>
          <w:tcPr>
            <w:tcW w:w="2030" w:type="dxa"/>
            <w:vAlign w:val="center"/>
          </w:tcPr>
          <w:p w14:paraId="0FA99E20"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eastAsia="es-CO"/>
              </w:rPr>
              <w:t>OPH</w:t>
            </w:r>
          </w:p>
        </w:tc>
        <w:tc>
          <w:tcPr>
            <w:tcW w:w="8050" w:type="dxa"/>
            <w:vAlign w:val="center"/>
          </w:tcPr>
          <w:p w14:paraId="7923FB20" w14:textId="77777777" w:rsidR="007777A8" w:rsidRPr="003F07FB" w:rsidRDefault="004F6297">
            <w:pPr>
              <w:rPr>
                <w:rFonts w:cs="Arial"/>
                <w:color w:val="auto"/>
                <w:sz w:val="22"/>
                <w:szCs w:val="22"/>
                <w:lang w:val="fr-FR"/>
              </w:rPr>
            </w:pPr>
            <w:r w:rsidRPr="003F07FB">
              <w:rPr>
                <w:rFonts w:cs="Arial"/>
                <w:color w:val="auto"/>
                <w:sz w:val="22"/>
                <w:szCs w:val="22"/>
                <w:lang w:val="fr-FR"/>
              </w:rPr>
              <w:t>Organisation de Personnes Handicapées</w:t>
            </w:r>
          </w:p>
        </w:tc>
      </w:tr>
      <w:tr w:rsidR="007777A8" w:rsidRPr="0068504F" w14:paraId="34CA0548" w14:textId="77777777" w:rsidTr="007777A8">
        <w:trPr>
          <w:trHeight w:val="340"/>
        </w:trPr>
        <w:tc>
          <w:tcPr>
            <w:tcW w:w="2030" w:type="dxa"/>
            <w:vAlign w:val="center"/>
          </w:tcPr>
          <w:p w14:paraId="086B3C26" w14:textId="77777777" w:rsidR="007777A8" w:rsidRPr="003F07FB" w:rsidRDefault="004F6297">
            <w:pPr>
              <w:spacing w:line="276" w:lineRule="auto"/>
              <w:rPr>
                <w:rFonts w:cs="Arial"/>
                <w:color w:val="auto"/>
                <w:sz w:val="22"/>
                <w:szCs w:val="22"/>
                <w:lang w:val="fr-FR" w:eastAsia="es-CO"/>
              </w:rPr>
            </w:pPr>
            <w:r w:rsidRPr="003F07FB">
              <w:rPr>
                <w:rFonts w:cs="Arial"/>
                <w:color w:val="auto"/>
                <w:sz w:val="22"/>
                <w:szCs w:val="22"/>
                <w:lang w:val="fr-FR"/>
              </w:rPr>
              <w:t xml:space="preserve">ORSEC </w:t>
            </w:r>
          </w:p>
        </w:tc>
        <w:tc>
          <w:tcPr>
            <w:tcW w:w="8050" w:type="dxa"/>
            <w:vAlign w:val="center"/>
          </w:tcPr>
          <w:p w14:paraId="14EF20CD" w14:textId="77777777" w:rsidR="007777A8" w:rsidRPr="003F07FB" w:rsidRDefault="004F6297">
            <w:pPr>
              <w:rPr>
                <w:rFonts w:cs="Arial"/>
                <w:color w:val="auto"/>
                <w:sz w:val="22"/>
                <w:szCs w:val="22"/>
                <w:lang w:val="fr-FR"/>
              </w:rPr>
            </w:pPr>
            <w:r w:rsidRPr="003F07FB">
              <w:rPr>
                <w:rFonts w:cs="Arial"/>
                <w:color w:val="auto"/>
                <w:sz w:val="22"/>
                <w:szCs w:val="22"/>
                <w:lang w:val="fr-FR"/>
              </w:rPr>
              <w:t>Organisation de la réponse de sécurité civile</w:t>
            </w:r>
          </w:p>
        </w:tc>
      </w:tr>
      <w:tr w:rsidR="007777A8" w:rsidRPr="003F07FB" w14:paraId="4F366D4D" w14:textId="77777777" w:rsidTr="007777A8">
        <w:trPr>
          <w:trHeight w:val="340"/>
        </w:trPr>
        <w:tc>
          <w:tcPr>
            <w:tcW w:w="2030" w:type="dxa"/>
            <w:vAlign w:val="center"/>
          </w:tcPr>
          <w:p w14:paraId="45396676" w14:textId="77777777" w:rsidR="007777A8" w:rsidRPr="003F07FB" w:rsidRDefault="004F6297">
            <w:pPr>
              <w:spacing w:line="276" w:lineRule="auto"/>
              <w:rPr>
                <w:rFonts w:cs="Arial"/>
                <w:color w:val="auto"/>
                <w:sz w:val="22"/>
                <w:szCs w:val="22"/>
                <w:lang w:val="fr-FR" w:eastAsia="es-CO"/>
              </w:rPr>
            </w:pPr>
            <w:r w:rsidRPr="003F07FB">
              <w:rPr>
                <w:rFonts w:cs="Arial"/>
                <w:color w:val="auto"/>
                <w:sz w:val="22"/>
                <w:szCs w:val="22"/>
                <w:lang w:val="fr-FR" w:eastAsia="es-CO"/>
              </w:rPr>
              <w:t>PSE</w:t>
            </w:r>
          </w:p>
        </w:tc>
        <w:tc>
          <w:tcPr>
            <w:tcW w:w="8050" w:type="dxa"/>
            <w:vAlign w:val="center"/>
          </w:tcPr>
          <w:p w14:paraId="461C8566" w14:textId="77777777" w:rsidR="007777A8" w:rsidRPr="003F07FB" w:rsidRDefault="004F6297">
            <w:pPr>
              <w:rPr>
                <w:rFonts w:cs="Arial"/>
                <w:color w:val="auto"/>
                <w:sz w:val="22"/>
                <w:szCs w:val="22"/>
                <w:lang w:val="fr-FR"/>
              </w:rPr>
            </w:pPr>
            <w:r w:rsidRPr="003F07FB">
              <w:rPr>
                <w:rFonts w:cs="Arial"/>
                <w:color w:val="auto"/>
                <w:sz w:val="22"/>
                <w:szCs w:val="22"/>
                <w:lang w:val="fr-FR"/>
              </w:rPr>
              <w:t>Plan Sectoriel de l’Education</w:t>
            </w:r>
          </w:p>
        </w:tc>
      </w:tr>
      <w:tr w:rsidR="007777A8" w:rsidRPr="003F07FB" w14:paraId="0C4BD54F" w14:textId="77777777" w:rsidTr="007777A8">
        <w:trPr>
          <w:trHeight w:val="340"/>
        </w:trPr>
        <w:tc>
          <w:tcPr>
            <w:tcW w:w="2030" w:type="dxa"/>
            <w:vAlign w:val="center"/>
          </w:tcPr>
          <w:p w14:paraId="760BF53E" w14:textId="77777777" w:rsidR="007777A8" w:rsidRPr="003F07FB" w:rsidRDefault="004F6297">
            <w:pPr>
              <w:spacing w:line="276" w:lineRule="auto"/>
              <w:rPr>
                <w:rFonts w:cs="Arial"/>
                <w:color w:val="auto"/>
                <w:sz w:val="22"/>
                <w:szCs w:val="22"/>
                <w:lang w:val="fr-FR" w:eastAsia="es-CO"/>
              </w:rPr>
            </w:pPr>
            <w:r w:rsidRPr="003F07FB">
              <w:rPr>
                <w:rFonts w:cs="Arial"/>
                <w:color w:val="auto"/>
                <w:sz w:val="22"/>
                <w:szCs w:val="22"/>
                <w:lang w:val="fr-FR" w:eastAsia="es-CO"/>
              </w:rPr>
              <w:t>SMIG</w:t>
            </w:r>
          </w:p>
        </w:tc>
        <w:tc>
          <w:tcPr>
            <w:tcW w:w="8050" w:type="dxa"/>
            <w:vAlign w:val="center"/>
          </w:tcPr>
          <w:p w14:paraId="43CC364C" w14:textId="77777777" w:rsidR="007777A8" w:rsidRPr="003F07FB" w:rsidRDefault="004F6297">
            <w:pPr>
              <w:rPr>
                <w:rFonts w:cs="Arial"/>
                <w:color w:val="auto"/>
                <w:sz w:val="22"/>
                <w:szCs w:val="22"/>
                <w:lang w:val="fr-FR"/>
              </w:rPr>
            </w:pPr>
            <w:r w:rsidRPr="003F07FB">
              <w:rPr>
                <w:rFonts w:cs="Arial"/>
                <w:color w:val="auto"/>
                <w:sz w:val="22"/>
                <w:szCs w:val="22"/>
                <w:lang w:val="fr-FR" w:eastAsia="es-CO"/>
              </w:rPr>
              <w:t xml:space="preserve">Salaire Minimum Interprofessionnel Garanti </w:t>
            </w:r>
          </w:p>
        </w:tc>
      </w:tr>
      <w:tr w:rsidR="007777A8" w:rsidRPr="0068504F" w14:paraId="0C71AC39" w14:textId="77777777" w:rsidTr="007777A8">
        <w:trPr>
          <w:trHeight w:val="340"/>
        </w:trPr>
        <w:tc>
          <w:tcPr>
            <w:tcW w:w="2030" w:type="dxa"/>
            <w:vAlign w:val="center"/>
          </w:tcPr>
          <w:p w14:paraId="5442E70E" w14:textId="77777777" w:rsidR="007777A8" w:rsidRPr="003F07FB" w:rsidRDefault="004F6297">
            <w:pPr>
              <w:rPr>
                <w:rFonts w:cs="Arial"/>
                <w:color w:val="auto"/>
                <w:sz w:val="22"/>
                <w:szCs w:val="22"/>
                <w:lang w:val="fr-FR"/>
              </w:rPr>
            </w:pPr>
            <w:r w:rsidRPr="003F07FB">
              <w:rPr>
                <w:rFonts w:cs="Arial"/>
                <w:color w:val="auto"/>
                <w:sz w:val="22"/>
                <w:szCs w:val="22"/>
                <w:lang w:val="fr-FR"/>
              </w:rPr>
              <w:t>TIC</w:t>
            </w:r>
          </w:p>
        </w:tc>
        <w:tc>
          <w:tcPr>
            <w:tcW w:w="8050" w:type="dxa"/>
            <w:vAlign w:val="center"/>
          </w:tcPr>
          <w:p w14:paraId="25A6D622" w14:textId="77777777" w:rsidR="007777A8" w:rsidRPr="003F07FB" w:rsidRDefault="004F6297">
            <w:pPr>
              <w:rPr>
                <w:rFonts w:cs="Arial"/>
                <w:color w:val="auto"/>
                <w:sz w:val="22"/>
                <w:szCs w:val="22"/>
                <w:lang w:val="fr-FR"/>
              </w:rPr>
            </w:pPr>
            <w:r w:rsidRPr="003F07FB">
              <w:rPr>
                <w:rFonts w:cs="Arial"/>
                <w:color w:val="auto"/>
                <w:sz w:val="22"/>
                <w:szCs w:val="22"/>
                <w:lang w:val="fr-FR"/>
              </w:rPr>
              <w:t>Technologie de l’Information et de la Communication</w:t>
            </w:r>
          </w:p>
        </w:tc>
      </w:tr>
      <w:tr w:rsidR="007777A8" w:rsidRPr="003F07FB" w14:paraId="3BA259D0" w14:textId="77777777" w:rsidTr="007777A8">
        <w:trPr>
          <w:trHeight w:val="340"/>
        </w:trPr>
        <w:tc>
          <w:tcPr>
            <w:tcW w:w="2030" w:type="dxa"/>
            <w:vAlign w:val="center"/>
          </w:tcPr>
          <w:p w14:paraId="7FE8C053"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TVT</w:t>
            </w:r>
          </w:p>
        </w:tc>
        <w:tc>
          <w:tcPr>
            <w:tcW w:w="8050" w:type="dxa"/>
            <w:vAlign w:val="center"/>
          </w:tcPr>
          <w:p w14:paraId="1F272425" w14:textId="77777777" w:rsidR="007777A8" w:rsidRPr="003F07FB" w:rsidRDefault="004F6297">
            <w:pPr>
              <w:spacing w:line="276" w:lineRule="auto"/>
              <w:rPr>
                <w:rFonts w:cs="Arial"/>
                <w:color w:val="auto"/>
                <w:sz w:val="22"/>
                <w:szCs w:val="22"/>
                <w:lang w:val="fr-FR"/>
              </w:rPr>
            </w:pPr>
            <w:r w:rsidRPr="003F07FB">
              <w:rPr>
                <w:rFonts w:cs="Arial"/>
                <w:color w:val="auto"/>
                <w:sz w:val="22"/>
                <w:szCs w:val="22"/>
                <w:lang w:val="fr-FR"/>
              </w:rPr>
              <w:t>Télévision Togolaise</w:t>
            </w:r>
          </w:p>
        </w:tc>
      </w:tr>
    </w:tbl>
    <w:p w14:paraId="5E5C4725" w14:textId="77777777" w:rsidR="007777A8" w:rsidRPr="003F07FB" w:rsidRDefault="007777A8">
      <w:pPr>
        <w:rPr>
          <w:rFonts w:cs="Arial"/>
          <w:lang w:val="fr-FR"/>
        </w:rPr>
      </w:pPr>
    </w:p>
    <w:p w14:paraId="15223454" w14:textId="77777777" w:rsidR="007777A8" w:rsidRPr="003F07FB" w:rsidRDefault="004F6297">
      <w:pPr>
        <w:spacing w:after="200"/>
        <w:rPr>
          <w:rFonts w:cs="Arial"/>
          <w:lang w:val="fr-FR"/>
        </w:rPr>
      </w:pPr>
      <w:r w:rsidRPr="003F07FB">
        <w:rPr>
          <w:rFonts w:cs="Arial"/>
          <w:lang w:val="fr-FR"/>
        </w:rPr>
        <w:br w:type="page"/>
      </w:r>
    </w:p>
    <w:p w14:paraId="5C3E44D8" w14:textId="77777777" w:rsidR="007777A8" w:rsidRPr="003F07FB" w:rsidRDefault="004F6297" w:rsidP="003F07FB">
      <w:pPr>
        <w:pStyle w:val="Titre1"/>
        <w:numPr>
          <w:ilvl w:val="0"/>
          <w:numId w:val="0"/>
        </w:numPr>
        <w:rPr>
          <w:rFonts w:ascii="Arial" w:hAnsi="Arial" w:cs="Arial"/>
          <w:color w:val="auto"/>
          <w:sz w:val="28"/>
          <w:szCs w:val="28"/>
          <w:lang w:val="fr-FR"/>
        </w:rPr>
      </w:pPr>
      <w:bookmarkStart w:id="2" w:name="_Toc126342097"/>
      <w:r w:rsidRPr="003F07FB">
        <w:rPr>
          <w:rFonts w:ascii="Arial" w:hAnsi="Arial" w:cs="Arial"/>
          <w:color w:val="auto"/>
          <w:sz w:val="28"/>
          <w:szCs w:val="28"/>
          <w:lang w:val="fr-FR"/>
        </w:rPr>
        <w:lastRenderedPageBreak/>
        <w:t>REMERCIEMENT</w:t>
      </w:r>
      <w:bookmarkEnd w:id="2"/>
    </w:p>
    <w:p w14:paraId="5BE3F380" w14:textId="77777777" w:rsidR="007777A8" w:rsidRDefault="003F07FB" w:rsidP="000108CA">
      <w:pPr>
        <w:jc w:val="both"/>
        <w:rPr>
          <w:sz w:val="22"/>
          <w:szCs w:val="22"/>
          <w:lang w:val="fr-FR"/>
        </w:rPr>
      </w:pPr>
      <w:r w:rsidRPr="003F07FB">
        <w:rPr>
          <w:sz w:val="22"/>
          <w:szCs w:val="22"/>
          <w:lang w:val="fr-FR"/>
        </w:rPr>
        <w:t>Au nom du Conseil d’Administration de la Fédération Togolaise des Associations de Personnes Handicapées (FETAPH)</w:t>
      </w:r>
      <w:r>
        <w:rPr>
          <w:sz w:val="22"/>
          <w:szCs w:val="22"/>
          <w:lang w:val="fr-FR"/>
        </w:rPr>
        <w:t xml:space="preserve"> et du personnel de la Direction de Programme, je voudrais tout d’abord </w:t>
      </w:r>
      <w:r w:rsidR="00B82507">
        <w:rPr>
          <w:sz w:val="22"/>
          <w:szCs w:val="22"/>
          <w:lang w:val="fr-FR"/>
        </w:rPr>
        <w:t>remercier</w:t>
      </w:r>
      <w:r>
        <w:rPr>
          <w:sz w:val="22"/>
          <w:szCs w:val="22"/>
          <w:lang w:val="fr-FR"/>
        </w:rPr>
        <w:t xml:space="preserve"> tou</w:t>
      </w:r>
      <w:r w:rsidR="00B82507">
        <w:rPr>
          <w:sz w:val="22"/>
          <w:szCs w:val="22"/>
          <w:lang w:val="fr-FR"/>
        </w:rPr>
        <w:t>s</w:t>
      </w:r>
      <w:r>
        <w:rPr>
          <w:sz w:val="22"/>
          <w:szCs w:val="22"/>
          <w:lang w:val="fr-FR"/>
        </w:rPr>
        <w:t xml:space="preserve"> ceux ou toutes celles de près ou de loin qui ont participé à l’élaboration de ce document important nous permettant d’apprécier aussi bien le travail du gouvernement que notre propre engagement pour la mise en œuvre de la Convention relative aux Droits des Personnes Handicapées dans notre cher pays le Togo.</w:t>
      </w:r>
      <w:r w:rsidRPr="003F07FB">
        <w:rPr>
          <w:sz w:val="22"/>
          <w:szCs w:val="22"/>
          <w:lang w:val="fr-FR"/>
        </w:rPr>
        <w:t xml:space="preserve"> </w:t>
      </w:r>
    </w:p>
    <w:p w14:paraId="530157F4" w14:textId="77777777" w:rsidR="00B82507" w:rsidRDefault="00B82507" w:rsidP="000108CA">
      <w:pPr>
        <w:jc w:val="both"/>
        <w:rPr>
          <w:sz w:val="22"/>
          <w:szCs w:val="22"/>
          <w:lang w:val="fr-FR"/>
        </w:rPr>
      </w:pPr>
    </w:p>
    <w:p w14:paraId="75981F67" w14:textId="77777777" w:rsidR="00B82507" w:rsidRDefault="00B82507" w:rsidP="000108CA">
      <w:pPr>
        <w:jc w:val="both"/>
        <w:rPr>
          <w:sz w:val="22"/>
          <w:szCs w:val="22"/>
          <w:lang w:val="fr-FR"/>
        </w:rPr>
      </w:pPr>
      <w:r>
        <w:rPr>
          <w:sz w:val="22"/>
          <w:szCs w:val="22"/>
          <w:lang w:val="fr-FR"/>
        </w:rPr>
        <w:t>Ensuite, je voudrais remercier tous les acteurs qui interviennent sur la thématique du handicap au Togo pour leurs soutiens multiformes et leurs contributions pertinentes à l’aboutissement de ce travail.</w:t>
      </w:r>
    </w:p>
    <w:p w14:paraId="67F9A49B" w14:textId="77777777" w:rsidR="000108CA" w:rsidRDefault="000108CA" w:rsidP="000108CA">
      <w:pPr>
        <w:jc w:val="both"/>
        <w:rPr>
          <w:sz w:val="22"/>
          <w:szCs w:val="22"/>
          <w:lang w:val="fr-FR"/>
        </w:rPr>
      </w:pPr>
    </w:p>
    <w:p w14:paraId="6F2CC79D" w14:textId="77777777" w:rsidR="000108CA" w:rsidRDefault="000108CA" w:rsidP="000108CA">
      <w:pPr>
        <w:jc w:val="both"/>
        <w:rPr>
          <w:sz w:val="22"/>
          <w:szCs w:val="22"/>
          <w:lang w:val="fr-FR"/>
        </w:rPr>
      </w:pPr>
      <w:r>
        <w:rPr>
          <w:sz w:val="22"/>
          <w:szCs w:val="22"/>
          <w:lang w:val="fr-FR"/>
        </w:rPr>
        <w:t>Je voudrais également exprimer ma gratitude au gouvernement pour toutes les actions menées aux fins de mettre en œuvre la CDPH depuis sa ratification en 2011. J’espère et j’ai la certitude qu’avec la révision par le Comité des droits des personnes handicapées du Rapport initial du gouvernement, une nouvelle ère s’ouvrira pour une meilleure inclusion des personnes handicapées dans tous les secteurs dont leur participation et leurs contributions sont fortement attendues.</w:t>
      </w:r>
    </w:p>
    <w:p w14:paraId="23F2D529" w14:textId="77777777" w:rsidR="00B82507" w:rsidRDefault="00B82507" w:rsidP="000108CA">
      <w:pPr>
        <w:jc w:val="both"/>
        <w:rPr>
          <w:sz w:val="22"/>
          <w:szCs w:val="22"/>
          <w:lang w:val="fr-FR"/>
        </w:rPr>
      </w:pPr>
    </w:p>
    <w:p w14:paraId="35E85AF0" w14:textId="77777777" w:rsidR="00B82507" w:rsidRDefault="00B82507" w:rsidP="000108CA">
      <w:pPr>
        <w:jc w:val="both"/>
        <w:rPr>
          <w:sz w:val="22"/>
          <w:szCs w:val="22"/>
          <w:lang w:val="fr-FR"/>
        </w:rPr>
      </w:pPr>
      <w:r>
        <w:rPr>
          <w:sz w:val="22"/>
          <w:szCs w:val="22"/>
          <w:lang w:val="fr-FR"/>
        </w:rPr>
        <w:t>Ce premier exercice d’élaboration de rapport alternatif, je suis sûr, permettra à la FETAPH et par ricochet à toute la communauté des personnes handicapées du Togo</w:t>
      </w:r>
      <w:r w:rsidR="000108CA">
        <w:rPr>
          <w:sz w:val="22"/>
          <w:szCs w:val="22"/>
          <w:lang w:val="fr-FR"/>
        </w:rPr>
        <w:t xml:space="preserve"> ainsi qu’à tous les acteurs</w:t>
      </w:r>
      <w:r>
        <w:rPr>
          <w:sz w:val="22"/>
          <w:szCs w:val="22"/>
          <w:lang w:val="fr-FR"/>
        </w:rPr>
        <w:t xml:space="preserve"> de </w:t>
      </w:r>
      <w:r w:rsidR="000108CA">
        <w:rPr>
          <w:sz w:val="22"/>
          <w:szCs w:val="22"/>
          <w:lang w:val="fr-FR"/>
        </w:rPr>
        <w:t>saisir</w:t>
      </w:r>
      <w:r>
        <w:rPr>
          <w:sz w:val="22"/>
          <w:szCs w:val="22"/>
          <w:lang w:val="fr-FR"/>
        </w:rPr>
        <w:t xml:space="preserve"> une occasion </w:t>
      </w:r>
      <w:r w:rsidR="000108CA">
        <w:rPr>
          <w:sz w:val="22"/>
          <w:szCs w:val="22"/>
          <w:lang w:val="fr-FR"/>
        </w:rPr>
        <w:t>pour exprimer</w:t>
      </w:r>
      <w:r>
        <w:rPr>
          <w:sz w:val="22"/>
          <w:szCs w:val="22"/>
          <w:lang w:val="fr-FR"/>
        </w:rPr>
        <w:t xml:space="preserve"> leur</w:t>
      </w:r>
      <w:r w:rsidR="000108CA">
        <w:rPr>
          <w:sz w:val="22"/>
          <w:szCs w:val="22"/>
          <w:lang w:val="fr-FR"/>
        </w:rPr>
        <w:t>s</w:t>
      </w:r>
      <w:r>
        <w:rPr>
          <w:sz w:val="22"/>
          <w:szCs w:val="22"/>
          <w:lang w:val="fr-FR"/>
        </w:rPr>
        <w:t xml:space="preserve"> </w:t>
      </w:r>
      <w:r w:rsidR="000108CA">
        <w:rPr>
          <w:sz w:val="22"/>
          <w:szCs w:val="22"/>
          <w:lang w:val="fr-FR"/>
        </w:rPr>
        <w:t>attentes</w:t>
      </w:r>
      <w:r>
        <w:rPr>
          <w:sz w:val="22"/>
          <w:szCs w:val="22"/>
          <w:lang w:val="fr-FR"/>
        </w:rPr>
        <w:t xml:space="preserve"> à l’endroit du gouvernement </w:t>
      </w:r>
      <w:r w:rsidR="000108CA">
        <w:rPr>
          <w:sz w:val="22"/>
          <w:szCs w:val="22"/>
          <w:lang w:val="fr-FR"/>
        </w:rPr>
        <w:t>en vue d’une meilleure prise en compte des droits des personnes handicapées dans notre cher pays.</w:t>
      </w:r>
    </w:p>
    <w:p w14:paraId="2DF5893F" w14:textId="77777777" w:rsidR="000108CA" w:rsidRDefault="000108CA" w:rsidP="000108CA">
      <w:pPr>
        <w:jc w:val="both"/>
        <w:rPr>
          <w:sz w:val="22"/>
          <w:szCs w:val="22"/>
          <w:lang w:val="fr-FR"/>
        </w:rPr>
      </w:pPr>
    </w:p>
    <w:p w14:paraId="3F9F0A7B" w14:textId="77777777" w:rsidR="000108CA" w:rsidRDefault="000108CA" w:rsidP="000108CA">
      <w:pPr>
        <w:jc w:val="both"/>
        <w:rPr>
          <w:sz w:val="22"/>
          <w:szCs w:val="22"/>
          <w:lang w:val="fr-FR"/>
        </w:rPr>
      </w:pPr>
      <w:r>
        <w:rPr>
          <w:sz w:val="22"/>
          <w:szCs w:val="22"/>
          <w:lang w:val="fr-FR"/>
        </w:rPr>
        <w:t xml:space="preserve">Je voudrais rappeler qu’un rapport alternatif n’est pas </w:t>
      </w:r>
      <w:r w:rsidR="00215133">
        <w:rPr>
          <w:sz w:val="22"/>
          <w:szCs w:val="22"/>
          <w:lang w:val="fr-FR"/>
        </w:rPr>
        <w:t>un rapport contradictoire mais un document qui permet à la FETAPH d’apprécier ce qui est fait par le gouvernement et surtout de relever les points d’attention sur lesquels des actions concrètes devront être menées pour que le Togo soit cité comme modèle en matière de promotion et de protection des droits des personnes handicapées.</w:t>
      </w:r>
    </w:p>
    <w:p w14:paraId="5361ED4B" w14:textId="77777777" w:rsidR="00215133" w:rsidRDefault="00215133" w:rsidP="000108CA">
      <w:pPr>
        <w:jc w:val="both"/>
        <w:rPr>
          <w:sz w:val="22"/>
          <w:szCs w:val="22"/>
          <w:lang w:val="fr-FR"/>
        </w:rPr>
      </w:pPr>
    </w:p>
    <w:p w14:paraId="6ED94390" w14:textId="208AACA8" w:rsidR="00215133" w:rsidRDefault="00215133" w:rsidP="000108CA">
      <w:pPr>
        <w:jc w:val="both"/>
        <w:rPr>
          <w:sz w:val="22"/>
          <w:szCs w:val="22"/>
          <w:lang w:val="fr-FR"/>
        </w:rPr>
      </w:pPr>
      <w:r>
        <w:rPr>
          <w:sz w:val="22"/>
          <w:szCs w:val="22"/>
          <w:lang w:val="fr-FR"/>
        </w:rPr>
        <w:t xml:space="preserve">Il est clair que les nombreux défis soulevés dans les présents documents ne peuvent pas être résolus par le gouvernement seul. C’est pourquoi, d’ores et déjà, je lance un appel à tous les partenaires actifs ou non sur la thématique de </w:t>
      </w:r>
      <w:r w:rsidR="00FC191C">
        <w:rPr>
          <w:sz w:val="22"/>
          <w:szCs w:val="22"/>
          <w:lang w:val="fr-FR"/>
        </w:rPr>
        <w:t xml:space="preserve">se </w:t>
      </w:r>
      <w:r>
        <w:rPr>
          <w:sz w:val="22"/>
          <w:szCs w:val="22"/>
          <w:lang w:val="fr-FR"/>
        </w:rPr>
        <w:t xml:space="preserve">joindre à l’Etat et à nous pour mettre en œuvre de façon efficace et durable </w:t>
      </w:r>
      <w:r w:rsidR="00FC191C">
        <w:rPr>
          <w:sz w:val="22"/>
          <w:szCs w:val="22"/>
          <w:lang w:val="fr-FR"/>
        </w:rPr>
        <w:t>les recommandations issues</w:t>
      </w:r>
      <w:r>
        <w:rPr>
          <w:sz w:val="22"/>
          <w:szCs w:val="22"/>
          <w:lang w:val="fr-FR"/>
        </w:rPr>
        <w:t xml:space="preserve"> de cet exercice.</w:t>
      </w:r>
    </w:p>
    <w:p w14:paraId="2001EC0B" w14:textId="77777777" w:rsidR="00215133" w:rsidRDefault="00215133" w:rsidP="000108CA">
      <w:pPr>
        <w:jc w:val="both"/>
        <w:rPr>
          <w:sz w:val="22"/>
          <w:szCs w:val="22"/>
          <w:lang w:val="fr-FR"/>
        </w:rPr>
      </w:pPr>
    </w:p>
    <w:p w14:paraId="04C917E0" w14:textId="030E66B4" w:rsidR="00215133" w:rsidRDefault="00215133" w:rsidP="000108CA">
      <w:pPr>
        <w:jc w:val="both"/>
        <w:rPr>
          <w:sz w:val="22"/>
          <w:szCs w:val="22"/>
          <w:lang w:val="fr-FR"/>
        </w:rPr>
      </w:pPr>
      <w:r>
        <w:rPr>
          <w:sz w:val="22"/>
          <w:szCs w:val="22"/>
          <w:lang w:val="fr-FR"/>
        </w:rPr>
        <w:t xml:space="preserve">A toutes et à tous, je vous remercie pour votre engagement et à très bientôt pour poursuivre et même renforcer la lutte pour l’avènement d’une inclusion effective des personnes handicapées </w:t>
      </w:r>
      <w:r w:rsidR="00FC191C">
        <w:rPr>
          <w:sz w:val="22"/>
          <w:szCs w:val="22"/>
          <w:lang w:val="fr-FR"/>
        </w:rPr>
        <w:t>dans la société togolaise</w:t>
      </w:r>
      <w:r>
        <w:rPr>
          <w:sz w:val="22"/>
          <w:szCs w:val="22"/>
          <w:lang w:val="fr-FR"/>
        </w:rPr>
        <w:t xml:space="preserve">. </w:t>
      </w:r>
    </w:p>
    <w:p w14:paraId="31A5907E" w14:textId="77777777" w:rsidR="008C5177" w:rsidRDefault="008C5177" w:rsidP="000108CA">
      <w:pPr>
        <w:jc w:val="both"/>
        <w:rPr>
          <w:sz w:val="22"/>
          <w:szCs w:val="22"/>
          <w:lang w:val="fr-FR"/>
        </w:rPr>
      </w:pPr>
    </w:p>
    <w:p w14:paraId="37A4FA61" w14:textId="77777777" w:rsidR="008C5177" w:rsidRDefault="008C5177" w:rsidP="000108CA">
      <w:pPr>
        <w:jc w:val="both"/>
        <w:rPr>
          <w:sz w:val="22"/>
          <w:szCs w:val="22"/>
          <w:lang w:val="fr-FR"/>
        </w:rPr>
      </w:pPr>
    </w:p>
    <w:p w14:paraId="4F263574" w14:textId="77777777" w:rsidR="008C5177" w:rsidRDefault="008C5177" w:rsidP="000108CA">
      <w:pPr>
        <w:jc w:val="both"/>
        <w:rPr>
          <w:sz w:val="22"/>
          <w:szCs w:val="22"/>
          <w:lang w:val="fr-FR"/>
        </w:rPr>
      </w:pPr>
    </w:p>
    <w:p w14:paraId="07DD714B" w14:textId="77777777" w:rsidR="00215133" w:rsidRDefault="00215133" w:rsidP="000108CA">
      <w:pPr>
        <w:jc w:val="both"/>
        <w:rPr>
          <w:sz w:val="22"/>
          <w:szCs w:val="22"/>
          <w:lang w:val="fr-FR"/>
        </w:rPr>
      </w:pPr>
    </w:p>
    <w:p w14:paraId="55500F07" w14:textId="77777777" w:rsidR="00215133" w:rsidRDefault="00215133" w:rsidP="000108CA">
      <w:pPr>
        <w:jc w:val="both"/>
        <w:rPr>
          <w:sz w:val="22"/>
          <w:szCs w:val="22"/>
          <w:lang w:val="fr-FR"/>
        </w:rPr>
      </w:pPr>
      <w:r>
        <w:rPr>
          <w:sz w:val="22"/>
          <w:szCs w:val="22"/>
          <w:lang w:val="fr-FR"/>
        </w:rPr>
        <w:t>Le Président du Conseil d’Administration de la FETAPH</w:t>
      </w:r>
    </w:p>
    <w:p w14:paraId="7B5D7600" w14:textId="77777777" w:rsidR="008C5177" w:rsidRDefault="008C5177" w:rsidP="000108CA">
      <w:pPr>
        <w:jc w:val="both"/>
        <w:rPr>
          <w:sz w:val="22"/>
          <w:szCs w:val="22"/>
          <w:lang w:val="fr-FR"/>
        </w:rPr>
      </w:pPr>
    </w:p>
    <w:p w14:paraId="4B84E4DF" w14:textId="77777777" w:rsidR="00215133" w:rsidRPr="00AC6561" w:rsidRDefault="00AC6561" w:rsidP="000108CA">
      <w:pPr>
        <w:jc w:val="both"/>
        <w:rPr>
          <w:b/>
          <w:bCs/>
          <w:sz w:val="22"/>
          <w:szCs w:val="22"/>
        </w:rPr>
      </w:pPr>
      <w:r w:rsidRPr="00AC6561">
        <w:rPr>
          <w:b/>
          <w:bCs/>
          <w:sz w:val="22"/>
          <w:szCs w:val="22"/>
        </w:rPr>
        <w:t xml:space="preserve">M. </w:t>
      </w:r>
      <w:r w:rsidR="00215133" w:rsidRPr="00AC6561">
        <w:rPr>
          <w:b/>
          <w:bCs/>
          <w:sz w:val="22"/>
          <w:szCs w:val="22"/>
        </w:rPr>
        <w:t xml:space="preserve">AKAKPO-NUMADO </w:t>
      </w:r>
      <w:proofErr w:type="spellStart"/>
      <w:r w:rsidR="00215133" w:rsidRPr="00AC6561">
        <w:rPr>
          <w:b/>
          <w:bCs/>
          <w:sz w:val="22"/>
          <w:szCs w:val="22"/>
        </w:rPr>
        <w:t>Enyonam</w:t>
      </w:r>
      <w:proofErr w:type="spellEnd"/>
      <w:r w:rsidR="00215133" w:rsidRPr="00AC6561">
        <w:rPr>
          <w:b/>
          <w:bCs/>
          <w:sz w:val="22"/>
          <w:szCs w:val="22"/>
        </w:rPr>
        <w:t xml:space="preserve"> </w:t>
      </w:r>
      <w:proofErr w:type="spellStart"/>
      <w:r w:rsidR="00215133" w:rsidRPr="00AC6561">
        <w:rPr>
          <w:b/>
          <w:bCs/>
          <w:sz w:val="22"/>
          <w:szCs w:val="22"/>
        </w:rPr>
        <w:t>Azakpo</w:t>
      </w:r>
      <w:proofErr w:type="spellEnd"/>
    </w:p>
    <w:p w14:paraId="444D170D" w14:textId="77777777" w:rsidR="007777A8" w:rsidRPr="00AC6561" w:rsidRDefault="007777A8">
      <w:pPr>
        <w:rPr>
          <w:sz w:val="22"/>
          <w:szCs w:val="22"/>
        </w:rPr>
      </w:pPr>
    </w:p>
    <w:p w14:paraId="5C7A37F8" w14:textId="77777777" w:rsidR="007777A8" w:rsidRPr="00AC6561" w:rsidRDefault="007777A8">
      <w:pPr>
        <w:rPr>
          <w:sz w:val="22"/>
          <w:szCs w:val="22"/>
        </w:rPr>
      </w:pPr>
    </w:p>
    <w:p w14:paraId="57C214A9" w14:textId="77777777" w:rsidR="007777A8" w:rsidRPr="00AC6561" w:rsidRDefault="007777A8">
      <w:pPr>
        <w:rPr>
          <w:sz w:val="22"/>
          <w:szCs w:val="22"/>
        </w:rPr>
      </w:pPr>
    </w:p>
    <w:p w14:paraId="4B9F82FE" w14:textId="77777777" w:rsidR="007777A8" w:rsidRPr="00AC6561" w:rsidRDefault="007777A8">
      <w:pPr>
        <w:rPr>
          <w:sz w:val="22"/>
          <w:szCs w:val="22"/>
        </w:rPr>
      </w:pPr>
    </w:p>
    <w:p w14:paraId="41711DD2" w14:textId="77777777" w:rsidR="007777A8" w:rsidRPr="00AC6561" w:rsidRDefault="007777A8">
      <w:pPr>
        <w:rPr>
          <w:sz w:val="22"/>
          <w:szCs w:val="22"/>
        </w:rPr>
      </w:pPr>
    </w:p>
    <w:p w14:paraId="2B91C912" w14:textId="77777777" w:rsidR="007777A8" w:rsidRPr="00AC6561" w:rsidRDefault="007777A8">
      <w:pPr>
        <w:rPr>
          <w:sz w:val="22"/>
          <w:szCs w:val="22"/>
        </w:rPr>
      </w:pPr>
    </w:p>
    <w:p w14:paraId="12DB91D5" w14:textId="77777777" w:rsidR="007777A8" w:rsidRPr="00AC6561" w:rsidRDefault="007777A8">
      <w:pPr>
        <w:rPr>
          <w:sz w:val="22"/>
          <w:szCs w:val="22"/>
        </w:rPr>
      </w:pPr>
    </w:p>
    <w:p w14:paraId="0C764723" w14:textId="77777777" w:rsidR="007777A8" w:rsidRPr="00AC6561" w:rsidRDefault="007777A8">
      <w:pPr>
        <w:rPr>
          <w:sz w:val="22"/>
          <w:szCs w:val="22"/>
        </w:rPr>
      </w:pPr>
    </w:p>
    <w:p w14:paraId="3093CA61" w14:textId="77777777" w:rsidR="007777A8" w:rsidRPr="00AC6561" w:rsidRDefault="007777A8">
      <w:pPr>
        <w:rPr>
          <w:sz w:val="22"/>
          <w:szCs w:val="22"/>
        </w:rPr>
      </w:pPr>
    </w:p>
    <w:p w14:paraId="30C7BBB6" w14:textId="77777777" w:rsidR="007777A8" w:rsidRPr="00AC6561" w:rsidRDefault="007777A8">
      <w:pPr>
        <w:rPr>
          <w:sz w:val="22"/>
          <w:szCs w:val="22"/>
        </w:rPr>
      </w:pPr>
    </w:p>
    <w:p w14:paraId="7979121A" w14:textId="77777777" w:rsidR="007777A8" w:rsidRPr="00AC6561" w:rsidRDefault="007777A8">
      <w:pPr>
        <w:rPr>
          <w:sz w:val="22"/>
          <w:szCs w:val="22"/>
        </w:rPr>
      </w:pPr>
    </w:p>
    <w:p w14:paraId="34B8593F" w14:textId="77777777" w:rsidR="007777A8" w:rsidRPr="00AC6561" w:rsidRDefault="007777A8">
      <w:pPr>
        <w:spacing w:after="160" w:line="259" w:lineRule="auto"/>
      </w:pPr>
    </w:p>
    <w:p w14:paraId="1F448BA6" w14:textId="77777777" w:rsidR="007777A8" w:rsidRPr="00AF6771" w:rsidRDefault="004F6297">
      <w:pPr>
        <w:pStyle w:val="Titre1"/>
        <w:numPr>
          <w:ilvl w:val="0"/>
          <w:numId w:val="0"/>
        </w:numPr>
        <w:rPr>
          <w:rFonts w:ascii="Arial" w:hAnsi="Arial" w:cs="Arial"/>
          <w:color w:val="auto"/>
          <w:sz w:val="28"/>
          <w:szCs w:val="28"/>
          <w:lang w:val="en-US"/>
        </w:rPr>
      </w:pPr>
      <w:bookmarkStart w:id="3" w:name="_Toc126342098"/>
      <w:r w:rsidRPr="00AF6771">
        <w:rPr>
          <w:rFonts w:ascii="Arial" w:hAnsi="Arial" w:cs="Arial"/>
          <w:color w:val="auto"/>
          <w:sz w:val="28"/>
          <w:szCs w:val="28"/>
          <w:lang w:val="en-US"/>
        </w:rPr>
        <w:t>RESUME EXECUTIF</w:t>
      </w:r>
      <w:bookmarkEnd w:id="3"/>
    </w:p>
    <w:p w14:paraId="23AE16E7" w14:textId="77777777" w:rsidR="00A424E7" w:rsidRPr="003F07FB" w:rsidRDefault="00A424E7">
      <w:pPr>
        <w:spacing w:after="200"/>
        <w:jc w:val="both"/>
        <w:rPr>
          <w:rFonts w:cs="Arial"/>
          <w:sz w:val="22"/>
          <w:szCs w:val="22"/>
          <w:lang w:val="fr-FR"/>
        </w:rPr>
      </w:pPr>
      <w:r w:rsidRPr="003F07FB">
        <w:rPr>
          <w:rFonts w:cs="Arial"/>
          <w:sz w:val="22"/>
          <w:szCs w:val="22"/>
          <w:lang w:val="fr-FR"/>
        </w:rPr>
        <w:t>Le Togo a ratifié la Convention relative aux Droits des Personnes Handicapées (CDPH) le 1</w:t>
      </w:r>
      <w:r w:rsidRPr="003F07FB">
        <w:rPr>
          <w:rFonts w:cs="Arial"/>
          <w:sz w:val="22"/>
          <w:szCs w:val="22"/>
          <w:vertAlign w:val="superscript"/>
          <w:lang w:val="fr-FR"/>
        </w:rPr>
        <w:t>er</w:t>
      </w:r>
      <w:r w:rsidRPr="003F07FB">
        <w:rPr>
          <w:rFonts w:cs="Arial"/>
          <w:sz w:val="22"/>
          <w:szCs w:val="22"/>
          <w:lang w:val="fr-FR"/>
        </w:rPr>
        <w:t xml:space="preserve"> mars 2011</w:t>
      </w:r>
      <w:r w:rsidR="007B59C4" w:rsidRPr="003F07FB">
        <w:rPr>
          <w:rFonts w:cs="Arial"/>
          <w:sz w:val="22"/>
          <w:szCs w:val="22"/>
          <w:lang w:val="fr-FR"/>
        </w:rPr>
        <w:t xml:space="preserve">. Onze ans après cet événement, </w:t>
      </w:r>
      <w:r w:rsidRPr="003F07FB">
        <w:rPr>
          <w:rFonts w:cs="Arial"/>
          <w:sz w:val="22"/>
          <w:szCs w:val="22"/>
          <w:lang w:val="fr-FR"/>
        </w:rPr>
        <w:t>un certain nombre de choses s’y sont passées en termes de mise en œuvre et de pratiques. Cependant l’exercice d’élaboration de rapport alternatif ne se fait qu’en ce moment puisque c’est la première fois que le rapport initial du gouvernement sera examiné par le Comité international des droits des personnes handicapées.</w:t>
      </w:r>
    </w:p>
    <w:p w14:paraId="68B16D37" w14:textId="77777777" w:rsidR="00A424E7" w:rsidRPr="003F07FB" w:rsidRDefault="00A424E7">
      <w:pPr>
        <w:spacing w:after="200"/>
        <w:jc w:val="both"/>
        <w:rPr>
          <w:rFonts w:cs="Arial"/>
          <w:sz w:val="22"/>
          <w:szCs w:val="22"/>
          <w:lang w:val="fr-FR"/>
        </w:rPr>
      </w:pPr>
      <w:r w:rsidRPr="003F07FB">
        <w:rPr>
          <w:rFonts w:cs="Arial"/>
          <w:sz w:val="22"/>
          <w:szCs w:val="22"/>
          <w:lang w:val="fr-FR"/>
        </w:rPr>
        <w:t>Pour la Fédération Togolaise des Associations de Personnes Handicapées (FETAPH), c’est une occasion en or pour non seulement participer à cet événement inédit mais aussi et surtout apprendre de nouvelles expériences et se remettre sur le chantier de la défense et de la promotion des droits des personnes handicapées au Togo.</w:t>
      </w:r>
    </w:p>
    <w:p w14:paraId="79B7B3E3" w14:textId="5A86A74F" w:rsidR="00A424E7" w:rsidRPr="003F07FB" w:rsidRDefault="00A424E7">
      <w:pPr>
        <w:spacing w:after="200"/>
        <w:jc w:val="both"/>
        <w:rPr>
          <w:rFonts w:cs="Arial"/>
          <w:sz w:val="22"/>
          <w:szCs w:val="22"/>
          <w:lang w:val="fr-FR"/>
        </w:rPr>
      </w:pPr>
      <w:r w:rsidRPr="003F07FB">
        <w:rPr>
          <w:rFonts w:cs="Arial"/>
          <w:sz w:val="22"/>
          <w:szCs w:val="22"/>
          <w:lang w:val="fr-FR"/>
        </w:rPr>
        <w:t>Consciente de ce</w:t>
      </w:r>
      <w:r w:rsidR="007B59C4" w:rsidRPr="003F07FB">
        <w:rPr>
          <w:rFonts w:cs="Arial"/>
          <w:sz w:val="22"/>
          <w:szCs w:val="22"/>
          <w:lang w:val="fr-FR"/>
        </w:rPr>
        <w:t xml:space="preserve">t </w:t>
      </w:r>
      <w:r w:rsidRPr="003F07FB">
        <w:rPr>
          <w:rFonts w:cs="Arial"/>
          <w:sz w:val="22"/>
          <w:szCs w:val="22"/>
          <w:lang w:val="fr-FR"/>
        </w:rPr>
        <w:t>enjeu</w:t>
      </w:r>
      <w:r w:rsidR="007B59C4" w:rsidRPr="003F07FB">
        <w:rPr>
          <w:rFonts w:cs="Arial"/>
          <w:sz w:val="22"/>
          <w:szCs w:val="22"/>
          <w:lang w:val="fr-FR"/>
        </w:rPr>
        <w:t xml:space="preserve"> historique, la FETAPH s’est vite engagée avec le soutien de ses partenaires en l’occurrence CBM</w:t>
      </w:r>
      <w:r w:rsidR="00FC191C">
        <w:rPr>
          <w:rFonts w:cs="Arial"/>
          <w:sz w:val="22"/>
          <w:szCs w:val="22"/>
          <w:lang w:val="fr-FR"/>
        </w:rPr>
        <w:t>,</w:t>
      </w:r>
      <w:r w:rsidR="007B59C4" w:rsidRPr="003F07FB">
        <w:rPr>
          <w:rFonts w:cs="Arial"/>
          <w:sz w:val="22"/>
          <w:szCs w:val="22"/>
          <w:lang w:val="fr-FR"/>
        </w:rPr>
        <w:t xml:space="preserve"> la Fondation Liliane</w:t>
      </w:r>
      <w:r w:rsidR="00FC191C">
        <w:rPr>
          <w:rFonts w:cs="Arial"/>
          <w:sz w:val="22"/>
          <w:szCs w:val="22"/>
          <w:lang w:val="fr-FR"/>
        </w:rPr>
        <w:t>, IDA</w:t>
      </w:r>
      <w:r w:rsidR="007B59C4" w:rsidRPr="003F07FB">
        <w:rPr>
          <w:rFonts w:cs="Arial"/>
          <w:sz w:val="22"/>
          <w:szCs w:val="22"/>
          <w:lang w:val="fr-FR"/>
        </w:rPr>
        <w:t xml:space="preserve"> </w:t>
      </w:r>
      <w:r w:rsidR="00FC191C">
        <w:rPr>
          <w:rFonts w:cs="Arial"/>
          <w:sz w:val="22"/>
          <w:szCs w:val="22"/>
          <w:lang w:val="fr-FR"/>
        </w:rPr>
        <w:t xml:space="preserve">et </w:t>
      </w:r>
      <w:proofErr w:type="spellStart"/>
      <w:r w:rsidR="00FC191C">
        <w:rPr>
          <w:rFonts w:cs="Arial"/>
          <w:sz w:val="22"/>
          <w:szCs w:val="22"/>
          <w:lang w:val="fr-FR"/>
        </w:rPr>
        <w:t>sightsavers</w:t>
      </w:r>
      <w:proofErr w:type="spellEnd"/>
      <w:r w:rsidR="00FC191C">
        <w:rPr>
          <w:rFonts w:cs="Arial"/>
          <w:sz w:val="22"/>
          <w:szCs w:val="22"/>
          <w:lang w:val="fr-FR"/>
        </w:rPr>
        <w:t xml:space="preserve"> </w:t>
      </w:r>
      <w:r w:rsidR="007B59C4" w:rsidRPr="003F07FB">
        <w:rPr>
          <w:rFonts w:cs="Arial"/>
          <w:sz w:val="22"/>
          <w:szCs w:val="22"/>
          <w:lang w:val="fr-FR"/>
        </w:rPr>
        <w:t>en vue d’élaborer son premier rapport alternatif parallèlement au rapport initial de l’Etat togolais sur la mise en œuvre des droits des personnes handicapées au Togo faisant l’objet du présent examen.</w:t>
      </w:r>
    </w:p>
    <w:p w14:paraId="177D14A9" w14:textId="77777777" w:rsidR="002D51E9" w:rsidRPr="003F07FB" w:rsidRDefault="007B59C4">
      <w:pPr>
        <w:spacing w:after="200"/>
        <w:jc w:val="both"/>
        <w:rPr>
          <w:rFonts w:cs="Arial"/>
          <w:sz w:val="22"/>
          <w:szCs w:val="22"/>
          <w:lang w:val="fr-FR"/>
        </w:rPr>
      </w:pPr>
      <w:r w:rsidRPr="003F07FB">
        <w:rPr>
          <w:rFonts w:cs="Arial"/>
          <w:sz w:val="22"/>
          <w:szCs w:val="22"/>
          <w:lang w:val="fr-FR"/>
        </w:rPr>
        <w:t xml:space="preserve">La méthodologie pour faire ce travail a été aussi bien rigoureuse que participative. Les principales étapes qui ont jalonné ce processus </w:t>
      </w:r>
      <w:r w:rsidR="002D51E9" w:rsidRPr="003F07FB">
        <w:rPr>
          <w:rFonts w:cs="Arial"/>
          <w:sz w:val="22"/>
          <w:szCs w:val="22"/>
          <w:lang w:val="fr-FR"/>
        </w:rPr>
        <w:t xml:space="preserve">ont respecté les règles de l’art en la matière. </w:t>
      </w:r>
      <w:r w:rsidR="000513F7" w:rsidRPr="003F07FB">
        <w:rPr>
          <w:rFonts w:cs="Arial"/>
          <w:sz w:val="22"/>
          <w:szCs w:val="22"/>
          <w:lang w:val="fr-FR"/>
        </w:rPr>
        <w:t>Nous pouvons citer notamment</w:t>
      </w:r>
      <w:r w:rsidR="002D51E9" w:rsidRPr="003F07FB">
        <w:rPr>
          <w:rFonts w:cs="Arial"/>
          <w:sz w:val="22"/>
          <w:szCs w:val="22"/>
          <w:lang w:val="fr-FR"/>
        </w:rPr>
        <w:t> :</w:t>
      </w:r>
    </w:p>
    <w:p w14:paraId="348E615A"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le recrutement d’un consultant pour collecter les informations</w:t>
      </w:r>
      <w:r w:rsidR="00FC191C">
        <w:rPr>
          <w:rFonts w:ascii="Arial" w:eastAsia="Times New Roman" w:hAnsi="Arial" w:cs="Arial"/>
        </w:rPr>
        <w:t> ;</w:t>
      </w:r>
    </w:p>
    <w:p w14:paraId="553977E3"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le cadrage méthodologique participatif et inclusif</w:t>
      </w:r>
      <w:r w:rsidR="00FC191C">
        <w:rPr>
          <w:rFonts w:ascii="Arial" w:eastAsia="Times New Roman" w:hAnsi="Arial" w:cs="Arial"/>
        </w:rPr>
        <w:t> ;</w:t>
      </w:r>
    </w:p>
    <w:p w14:paraId="18B9102A"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la revue documentaire</w:t>
      </w:r>
      <w:r w:rsidR="00FC191C">
        <w:rPr>
          <w:rFonts w:ascii="Arial" w:eastAsia="Times New Roman" w:hAnsi="Arial" w:cs="Arial"/>
        </w:rPr>
        <w:t> ;</w:t>
      </w:r>
    </w:p>
    <w:p w14:paraId="0EADE6CA"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la collecte proprement dite des informations</w:t>
      </w:r>
      <w:r w:rsidR="00FC191C">
        <w:rPr>
          <w:rFonts w:ascii="Arial" w:eastAsia="Times New Roman" w:hAnsi="Arial" w:cs="Arial"/>
        </w:rPr>
        <w:t> ;</w:t>
      </w:r>
    </w:p>
    <w:p w14:paraId="407B8A75"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la production d’un rapport provisoire</w:t>
      </w:r>
      <w:r w:rsidR="00FC191C">
        <w:rPr>
          <w:rFonts w:ascii="Arial" w:eastAsia="Times New Roman" w:hAnsi="Arial" w:cs="Arial"/>
        </w:rPr>
        <w:t> ;</w:t>
      </w:r>
    </w:p>
    <w:p w14:paraId="5E7B7162" w14:textId="77777777" w:rsidR="002D51E9"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la constitution d’un comité ad’hoc d’experts pour enrichir le rapport provisoire</w:t>
      </w:r>
      <w:r w:rsidR="00FC191C">
        <w:rPr>
          <w:rFonts w:ascii="Arial" w:eastAsia="Times New Roman" w:hAnsi="Arial" w:cs="Arial"/>
        </w:rPr>
        <w:t> ;</w:t>
      </w:r>
    </w:p>
    <w:p w14:paraId="40B9B65C" w14:textId="77777777" w:rsidR="00FC191C" w:rsidRPr="003F07FB" w:rsidRDefault="00FC191C" w:rsidP="002D51E9">
      <w:pPr>
        <w:pStyle w:val="Paragraphedeliste"/>
        <w:numPr>
          <w:ilvl w:val="0"/>
          <w:numId w:val="37"/>
        </w:numPr>
        <w:spacing w:after="200"/>
        <w:jc w:val="both"/>
        <w:rPr>
          <w:rFonts w:ascii="Arial" w:eastAsia="Times New Roman" w:hAnsi="Arial" w:cs="Arial"/>
        </w:rPr>
      </w:pPr>
      <w:r>
        <w:rPr>
          <w:rFonts w:ascii="Arial" w:eastAsia="Times New Roman" w:hAnsi="Arial" w:cs="Arial"/>
        </w:rPr>
        <w:t>la relecture du document par un expert de IDA ;</w:t>
      </w:r>
    </w:p>
    <w:p w14:paraId="2F95C7A2"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la validation participative et inclusive du rapport provisoire</w:t>
      </w:r>
      <w:r w:rsidR="00FC191C">
        <w:rPr>
          <w:rFonts w:ascii="Arial" w:eastAsia="Times New Roman" w:hAnsi="Arial" w:cs="Arial"/>
        </w:rPr>
        <w:t> ;</w:t>
      </w:r>
    </w:p>
    <w:p w14:paraId="20184E05" w14:textId="77777777" w:rsidR="002D51E9" w:rsidRPr="003F07FB" w:rsidRDefault="002D51E9" w:rsidP="002D51E9">
      <w:pPr>
        <w:pStyle w:val="Paragraphedeliste"/>
        <w:numPr>
          <w:ilvl w:val="0"/>
          <w:numId w:val="37"/>
        </w:numPr>
        <w:spacing w:after="200"/>
        <w:jc w:val="both"/>
        <w:rPr>
          <w:rFonts w:ascii="Arial" w:eastAsia="Times New Roman" w:hAnsi="Arial" w:cs="Arial"/>
        </w:rPr>
      </w:pPr>
      <w:r w:rsidRPr="003F07FB">
        <w:rPr>
          <w:rFonts w:ascii="Arial" w:eastAsia="Times New Roman" w:hAnsi="Arial" w:cs="Arial"/>
        </w:rPr>
        <w:t>l’intégration des éléments complémentaires dans la dernière version du rapport.</w:t>
      </w:r>
    </w:p>
    <w:p w14:paraId="5F75EA2F" w14:textId="77777777" w:rsidR="002D51E9" w:rsidRPr="003F07FB" w:rsidRDefault="002D51E9" w:rsidP="002D51E9">
      <w:pPr>
        <w:spacing w:after="200"/>
        <w:jc w:val="both"/>
        <w:rPr>
          <w:rFonts w:cs="Arial"/>
          <w:sz w:val="22"/>
          <w:szCs w:val="22"/>
          <w:lang w:val="fr-FR"/>
        </w:rPr>
      </w:pPr>
      <w:r w:rsidRPr="003F07FB">
        <w:rPr>
          <w:rFonts w:cs="Arial"/>
          <w:sz w:val="22"/>
          <w:szCs w:val="22"/>
          <w:lang w:val="fr-FR"/>
        </w:rPr>
        <w:t>A la fin de ce processus, la FETAPH</w:t>
      </w:r>
      <w:r w:rsidR="00893C09" w:rsidRPr="003F07FB">
        <w:rPr>
          <w:rFonts w:cs="Arial"/>
          <w:sz w:val="22"/>
          <w:szCs w:val="22"/>
          <w:lang w:val="fr-FR"/>
        </w:rPr>
        <w:t xml:space="preserve">, avec l’appui de </w:t>
      </w:r>
      <w:r w:rsidRPr="003F07FB">
        <w:rPr>
          <w:rFonts w:cs="Arial"/>
          <w:sz w:val="22"/>
          <w:szCs w:val="22"/>
          <w:lang w:val="fr-FR"/>
        </w:rPr>
        <w:t>ses partenaires</w:t>
      </w:r>
      <w:r w:rsidR="00893C09" w:rsidRPr="003F07FB">
        <w:rPr>
          <w:rFonts w:cs="Arial"/>
          <w:sz w:val="22"/>
          <w:szCs w:val="22"/>
          <w:lang w:val="fr-FR"/>
        </w:rPr>
        <w:t>,</w:t>
      </w:r>
      <w:r w:rsidRPr="003F07FB">
        <w:rPr>
          <w:rFonts w:cs="Arial"/>
          <w:sz w:val="22"/>
          <w:szCs w:val="22"/>
          <w:lang w:val="fr-FR"/>
        </w:rPr>
        <w:t xml:space="preserve"> </w:t>
      </w:r>
      <w:r w:rsidR="00893C09" w:rsidRPr="003F07FB">
        <w:rPr>
          <w:rFonts w:cs="Arial"/>
          <w:sz w:val="22"/>
          <w:szCs w:val="22"/>
          <w:lang w:val="fr-FR"/>
        </w:rPr>
        <w:t>a</w:t>
      </w:r>
      <w:r w:rsidRPr="003F07FB">
        <w:rPr>
          <w:rFonts w:cs="Arial"/>
          <w:sz w:val="22"/>
          <w:szCs w:val="22"/>
          <w:lang w:val="fr-FR"/>
        </w:rPr>
        <w:t xml:space="preserve"> </w:t>
      </w:r>
      <w:r w:rsidR="00E81F36" w:rsidRPr="003F07FB">
        <w:rPr>
          <w:rFonts w:cs="Arial"/>
          <w:sz w:val="22"/>
          <w:szCs w:val="22"/>
          <w:lang w:val="fr-FR"/>
        </w:rPr>
        <w:t>pu</w:t>
      </w:r>
      <w:r w:rsidRPr="003F07FB">
        <w:rPr>
          <w:rFonts w:cs="Arial"/>
          <w:sz w:val="22"/>
          <w:szCs w:val="22"/>
          <w:lang w:val="fr-FR"/>
        </w:rPr>
        <w:t xml:space="preserve"> analys</w:t>
      </w:r>
      <w:r w:rsidR="00E81F36" w:rsidRPr="003F07FB">
        <w:rPr>
          <w:rFonts w:cs="Arial"/>
          <w:sz w:val="22"/>
          <w:szCs w:val="22"/>
          <w:lang w:val="fr-FR"/>
        </w:rPr>
        <w:t>er de façon objective</w:t>
      </w:r>
      <w:r w:rsidRPr="003F07FB">
        <w:rPr>
          <w:rFonts w:cs="Arial"/>
          <w:sz w:val="22"/>
          <w:szCs w:val="22"/>
          <w:lang w:val="fr-FR"/>
        </w:rPr>
        <w:t xml:space="preserve"> l’ensemble des articles de la CDPH à la lumière du rapport initial de l’Etat togolais, </w:t>
      </w:r>
      <w:r w:rsidR="003926F5" w:rsidRPr="003F07FB">
        <w:rPr>
          <w:rFonts w:cs="Arial"/>
          <w:sz w:val="22"/>
          <w:szCs w:val="22"/>
          <w:lang w:val="fr-FR"/>
        </w:rPr>
        <w:t>de la liste des questions posées par le Comité des droits des personnes handicapées</w:t>
      </w:r>
      <w:r w:rsidR="00E81F36" w:rsidRPr="003F07FB">
        <w:rPr>
          <w:rFonts w:cs="Arial"/>
          <w:sz w:val="22"/>
          <w:szCs w:val="22"/>
          <w:lang w:val="fr-FR"/>
        </w:rPr>
        <w:t xml:space="preserve"> et</w:t>
      </w:r>
      <w:r w:rsidR="003926F5" w:rsidRPr="003F07FB">
        <w:rPr>
          <w:rFonts w:cs="Arial"/>
          <w:sz w:val="22"/>
          <w:szCs w:val="22"/>
          <w:lang w:val="fr-FR"/>
        </w:rPr>
        <w:t xml:space="preserve"> de la liste des réponses fournies par le gouvernement.</w:t>
      </w:r>
    </w:p>
    <w:p w14:paraId="49A5FB25" w14:textId="77777777" w:rsidR="00E81F36" w:rsidRPr="003F07FB" w:rsidRDefault="004D384E">
      <w:pPr>
        <w:spacing w:after="200"/>
        <w:jc w:val="both"/>
        <w:rPr>
          <w:rFonts w:cs="Arial"/>
          <w:sz w:val="22"/>
          <w:szCs w:val="22"/>
          <w:lang w:val="fr-FR"/>
        </w:rPr>
      </w:pPr>
      <w:r w:rsidRPr="003F07FB">
        <w:rPr>
          <w:rFonts w:cs="Arial"/>
          <w:sz w:val="22"/>
          <w:szCs w:val="22"/>
          <w:lang w:val="fr-FR" w:eastAsia="es-CO"/>
        </w:rPr>
        <w:t xml:space="preserve">En définitive, tout est prioritaire dans le domaine du handicap au Togo. Mais le plus important que l’Etat devra faire </w:t>
      </w:r>
      <w:r w:rsidR="00893C09" w:rsidRPr="003F07FB">
        <w:rPr>
          <w:rFonts w:cs="Arial"/>
          <w:sz w:val="22"/>
          <w:szCs w:val="22"/>
          <w:lang w:val="fr-FR" w:eastAsia="es-CO"/>
        </w:rPr>
        <w:t>est présenté</w:t>
      </w:r>
      <w:r w:rsidRPr="003F07FB">
        <w:rPr>
          <w:rFonts w:cs="Arial"/>
          <w:sz w:val="22"/>
          <w:szCs w:val="22"/>
          <w:lang w:val="fr-FR" w:eastAsia="es-CO"/>
        </w:rPr>
        <w:t xml:space="preserve"> ci-dessous comme </w:t>
      </w:r>
      <w:r w:rsidR="00B54901" w:rsidRPr="003F07FB">
        <w:rPr>
          <w:rFonts w:cs="Arial"/>
          <w:sz w:val="22"/>
          <w:szCs w:val="22"/>
          <w:lang w:val="fr-FR" w:eastAsia="es-CO"/>
        </w:rPr>
        <w:t>recommandations</w:t>
      </w:r>
      <w:r w:rsidRPr="003F07FB">
        <w:rPr>
          <w:rFonts w:cs="Arial"/>
          <w:sz w:val="22"/>
          <w:szCs w:val="22"/>
          <w:lang w:val="fr-FR" w:eastAsia="es-CO"/>
        </w:rPr>
        <w:t xml:space="preserve"> phares</w:t>
      </w:r>
      <w:r w:rsidR="00893C09" w:rsidRPr="003F07FB">
        <w:rPr>
          <w:rFonts w:cs="Arial"/>
          <w:sz w:val="22"/>
          <w:szCs w:val="22"/>
          <w:lang w:val="fr-FR" w:eastAsia="es-CO"/>
        </w:rPr>
        <w:t xml:space="preserve"> du rapport</w:t>
      </w:r>
      <w:r w:rsidR="00B54901" w:rsidRPr="003F07FB">
        <w:rPr>
          <w:rFonts w:cs="Arial"/>
          <w:sz w:val="22"/>
          <w:szCs w:val="22"/>
          <w:lang w:val="fr-FR" w:eastAsia="es-CO"/>
        </w:rPr>
        <w:t> :</w:t>
      </w:r>
    </w:p>
    <w:p w14:paraId="7FA08DC2" w14:textId="77777777" w:rsidR="007777A8" w:rsidRPr="003F07FB" w:rsidRDefault="007777A8">
      <w:pPr>
        <w:tabs>
          <w:tab w:val="left" w:pos="52"/>
        </w:tabs>
        <w:jc w:val="both"/>
        <w:rPr>
          <w:rFonts w:cs="Arial"/>
          <w:sz w:val="22"/>
          <w:szCs w:val="22"/>
          <w:lang w:val="fr-FR" w:eastAsia="es-CO"/>
        </w:rPr>
      </w:pPr>
    </w:p>
    <w:p w14:paraId="4D6B4B14"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Adopter la loi révisée portant protection sociale des personnes handicapées</w:t>
      </w:r>
      <w:r w:rsidR="00B54901" w:rsidRPr="003F07FB">
        <w:rPr>
          <w:rFonts w:eastAsiaTheme="minorHAnsi" w:cs="Arial"/>
          <w:sz w:val="22"/>
          <w:szCs w:val="22"/>
          <w:lang w:val="fr-FR"/>
        </w:rPr>
        <w:t> ;</w:t>
      </w:r>
    </w:p>
    <w:p w14:paraId="282C24FE"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Prendre des mesures pour inclure effectivement des indicateurs sur les personnes handicapées dans les projets et programmes gouvernementaux (santé, éducation, emploi, protection sociale, etc.</w:t>
      </w:r>
      <w:r w:rsidR="00B54901" w:rsidRPr="003F07FB">
        <w:rPr>
          <w:rFonts w:eastAsiaTheme="minorHAnsi" w:cs="Arial"/>
          <w:sz w:val="22"/>
          <w:szCs w:val="22"/>
          <w:lang w:val="fr-FR"/>
        </w:rPr>
        <w:t>) ;</w:t>
      </w:r>
    </w:p>
    <w:p w14:paraId="4093FF3D" w14:textId="7ACD6A13"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Prendre sérieusement en compte les personnes handicapées lors du prochain recensement de la population et de l’habitat en ressortant des statistiques fiables sur elles</w:t>
      </w:r>
      <w:r w:rsidR="00B54901" w:rsidRPr="003F07FB">
        <w:rPr>
          <w:rFonts w:eastAsiaTheme="minorHAnsi" w:cs="Arial"/>
          <w:sz w:val="22"/>
          <w:szCs w:val="22"/>
          <w:lang w:val="fr-FR"/>
        </w:rPr>
        <w:t> </w:t>
      </w:r>
      <w:r w:rsidR="005A761B">
        <w:rPr>
          <w:rFonts w:eastAsiaTheme="minorHAnsi" w:cs="Arial"/>
          <w:sz w:val="22"/>
          <w:szCs w:val="22"/>
          <w:lang w:val="fr-FR"/>
        </w:rPr>
        <w:t>;</w:t>
      </w:r>
    </w:p>
    <w:p w14:paraId="08B38E45"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Adopter et mettre en œuvre une stratégie nationale d’éducation inclusive au Togo</w:t>
      </w:r>
      <w:r w:rsidR="00B54901" w:rsidRPr="003F07FB">
        <w:rPr>
          <w:rFonts w:eastAsiaTheme="minorHAnsi" w:cs="Arial"/>
          <w:sz w:val="22"/>
          <w:szCs w:val="22"/>
          <w:lang w:val="fr-FR"/>
        </w:rPr>
        <w:t> ;</w:t>
      </w:r>
    </w:p>
    <w:p w14:paraId="6B65AF00"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lastRenderedPageBreak/>
        <w:t>Trouver une stratégie pour créer des emplois spécifiques aux personnes handicapées au niveau de la Fonction publique ou ailleurs</w:t>
      </w:r>
      <w:r w:rsidR="00B54901" w:rsidRPr="003F07FB">
        <w:rPr>
          <w:rFonts w:eastAsiaTheme="minorHAnsi" w:cs="Arial"/>
          <w:sz w:val="22"/>
          <w:szCs w:val="22"/>
          <w:lang w:val="fr-FR"/>
        </w:rPr>
        <w:t> ;</w:t>
      </w:r>
    </w:p>
    <w:p w14:paraId="36F78D35"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Accorder des bourses d’études aux apprenants handicapés les plus méritants</w:t>
      </w:r>
    </w:p>
    <w:p w14:paraId="51F10DFC" w14:textId="77777777" w:rsidR="007777A8" w:rsidRPr="003F07FB" w:rsidRDefault="004F6297" w:rsidP="00B82507">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Nommer des personnes handicapées à des postes de responsabilité au sein des institutions publiques ou privées</w:t>
      </w:r>
      <w:r w:rsidR="00B54901" w:rsidRPr="003F07FB">
        <w:rPr>
          <w:rFonts w:eastAsiaTheme="minorHAnsi" w:cs="Arial"/>
          <w:sz w:val="22"/>
          <w:szCs w:val="22"/>
          <w:lang w:val="fr-FR"/>
        </w:rPr>
        <w:t> ;</w:t>
      </w:r>
    </w:p>
    <w:p w14:paraId="27B24D52" w14:textId="356B4CB8" w:rsidR="007777A8" w:rsidRPr="003F07FB" w:rsidRDefault="004F629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Instituer une carte d’égalité de chance pour l’accès des personnes handicapées aux services de base</w:t>
      </w:r>
      <w:r w:rsidR="005A761B">
        <w:rPr>
          <w:rFonts w:eastAsiaTheme="minorHAnsi" w:cs="Arial"/>
          <w:sz w:val="22"/>
          <w:szCs w:val="22"/>
          <w:lang w:val="fr-FR"/>
        </w:rPr>
        <w:t> ;</w:t>
      </w:r>
      <w:r w:rsidRPr="003F07FB">
        <w:rPr>
          <w:rFonts w:eastAsiaTheme="minorHAnsi" w:cs="Arial"/>
          <w:sz w:val="22"/>
          <w:szCs w:val="22"/>
          <w:lang w:val="fr-FR"/>
        </w:rPr>
        <w:t xml:space="preserve"> </w:t>
      </w:r>
    </w:p>
    <w:p w14:paraId="7E4D1548" w14:textId="77777777" w:rsidR="007777A8" w:rsidRPr="003F07FB" w:rsidRDefault="00B54901"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en place</w:t>
      </w:r>
      <w:r w:rsidR="004F6297" w:rsidRPr="003F07FB">
        <w:rPr>
          <w:rFonts w:eastAsiaTheme="minorHAnsi" w:cs="Arial"/>
          <w:sz w:val="22"/>
          <w:szCs w:val="22"/>
          <w:lang w:val="fr-FR"/>
        </w:rPr>
        <w:t xml:space="preserve"> une stratégie avancée pour la réadaptation des personnes handicapées vivant dans les zones reculées et difficile d’accès</w:t>
      </w:r>
      <w:r w:rsidRPr="003F07FB">
        <w:rPr>
          <w:rFonts w:eastAsiaTheme="minorHAnsi" w:cs="Arial"/>
          <w:sz w:val="22"/>
          <w:szCs w:val="22"/>
          <w:lang w:val="fr-FR"/>
        </w:rPr>
        <w:t> ;</w:t>
      </w:r>
    </w:p>
    <w:p w14:paraId="6E366AD5" w14:textId="77777777" w:rsidR="007777A8" w:rsidRPr="003F07FB" w:rsidRDefault="004F6297" w:rsidP="00B82507">
      <w:pPr>
        <w:numPr>
          <w:ilvl w:val="0"/>
          <w:numId w:val="4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Renforcer la CNDH pour un meilleur suivi de la CDPH au Togo</w:t>
      </w:r>
      <w:r w:rsidR="003F07FB" w:rsidRPr="003F07FB">
        <w:rPr>
          <w:rFonts w:cs="Arial"/>
          <w:sz w:val="22"/>
          <w:szCs w:val="22"/>
          <w:lang w:val="fr-FR" w:eastAsia="es-CO"/>
        </w:rPr>
        <w:t> ;</w:t>
      </w:r>
    </w:p>
    <w:p w14:paraId="38AD5B00" w14:textId="77777777" w:rsidR="007777A8" w:rsidRPr="003F07FB" w:rsidRDefault="003F07FB" w:rsidP="00B82507">
      <w:pPr>
        <w:numPr>
          <w:ilvl w:val="0"/>
          <w:numId w:val="46"/>
        </w:numPr>
        <w:tabs>
          <w:tab w:val="left" w:pos="52"/>
        </w:tabs>
        <w:spacing w:after="29" w:line="249" w:lineRule="auto"/>
        <w:contextualSpacing/>
        <w:jc w:val="both"/>
        <w:rPr>
          <w:rFonts w:cs="Arial"/>
          <w:sz w:val="22"/>
          <w:szCs w:val="22"/>
          <w:lang w:val="fr-FR" w:eastAsia="es-CO"/>
        </w:rPr>
      </w:pPr>
      <w:bookmarkStart w:id="4" w:name="_Hlk126328663"/>
      <w:r w:rsidRPr="003F07FB">
        <w:rPr>
          <w:rFonts w:cs="Arial"/>
          <w:sz w:val="22"/>
          <w:szCs w:val="22"/>
          <w:lang w:val="fr-FR" w:eastAsia="es-CO"/>
        </w:rPr>
        <w:t>Promouvoir l’élection</w:t>
      </w:r>
      <w:r w:rsidR="004F6297" w:rsidRPr="003F07FB">
        <w:rPr>
          <w:rFonts w:cs="Arial"/>
          <w:sz w:val="22"/>
          <w:szCs w:val="22"/>
          <w:lang w:val="fr-FR" w:eastAsia="es-CO"/>
        </w:rPr>
        <w:t xml:space="preserve"> des personnes handicapées </w:t>
      </w:r>
      <w:r w:rsidRPr="003F07FB">
        <w:rPr>
          <w:rFonts w:cs="Arial"/>
          <w:sz w:val="22"/>
          <w:szCs w:val="22"/>
          <w:lang w:val="fr-FR" w:eastAsia="es-CO"/>
        </w:rPr>
        <w:t xml:space="preserve">comme </w:t>
      </w:r>
      <w:r w:rsidR="004F6297" w:rsidRPr="003F07FB">
        <w:rPr>
          <w:rFonts w:cs="Arial"/>
          <w:sz w:val="22"/>
          <w:szCs w:val="22"/>
          <w:lang w:val="fr-FR" w:eastAsia="es-CO"/>
        </w:rPr>
        <w:t>membres de la CNDH</w:t>
      </w:r>
      <w:r w:rsidR="00E81F36" w:rsidRPr="003F07FB">
        <w:rPr>
          <w:rFonts w:cs="Arial"/>
          <w:sz w:val="22"/>
          <w:szCs w:val="22"/>
          <w:lang w:val="fr-FR" w:eastAsia="es-CO"/>
        </w:rPr>
        <w:t xml:space="preserve"> et d’autres institutions de la République</w:t>
      </w:r>
      <w:bookmarkEnd w:id="4"/>
      <w:r w:rsidRPr="003F07FB">
        <w:rPr>
          <w:rFonts w:cs="Arial"/>
          <w:sz w:val="22"/>
          <w:szCs w:val="22"/>
          <w:lang w:val="fr-FR" w:eastAsia="es-CO"/>
        </w:rPr>
        <w:t> ;</w:t>
      </w:r>
    </w:p>
    <w:p w14:paraId="6D88DEF2" w14:textId="77777777" w:rsidR="000513F7" w:rsidRPr="003F07FB" w:rsidRDefault="000513F7" w:rsidP="00B82507">
      <w:pPr>
        <w:numPr>
          <w:ilvl w:val="0"/>
          <w:numId w:val="46"/>
        </w:numPr>
        <w:spacing w:after="160" w:line="259" w:lineRule="auto"/>
        <w:contextualSpacing/>
        <w:jc w:val="both"/>
        <w:rPr>
          <w:rFonts w:eastAsiaTheme="minorHAnsi"/>
          <w:sz w:val="22"/>
          <w:szCs w:val="22"/>
          <w:lang w:val="fr-FR"/>
        </w:rPr>
      </w:pPr>
      <w:r w:rsidRPr="003F07FB">
        <w:rPr>
          <w:rFonts w:eastAsiaTheme="minorHAnsi"/>
          <w:sz w:val="22"/>
          <w:szCs w:val="22"/>
          <w:lang w:val="fr-FR"/>
        </w:rPr>
        <w:t>Faire une étude sur la situation des femmes et des filles handicapées au Togo</w:t>
      </w:r>
      <w:r w:rsidR="005A761B">
        <w:rPr>
          <w:rFonts w:eastAsiaTheme="minorHAnsi"/>
          <w:sz w:val="22"/>
          <w:szCs w:val="22"/>
          <w:lang w:val="fr-FR"/>
        </w:rPr>
        <w:t> ;</w:t>
      </w:r>
    </w:p>
    <w:p w14:paraId="36DDE2D9"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 xml:space="preserve">Augmenter substantiellement la subvention de l’Etat à la </w:t>
      </w:r>
      <w:proofErr w:type="gramStart"/>
      <w:r w:rsidRPr="003F07FB">
        <w:rPr>
          <w:rFonts w:eastAsiaTheme="minorHAnsi" w:cs="Arial"/>
          <w:sz w:val="22"/>
          <w:szCs w:val="22"/>
          <w:lang w:val="fr-FR"/>
        </w:rPr>
        <w:t>FETAPH</w:t>
      </w:r>
      <w:r w:rsidR="005A761B">
        <w:rPr>
          <w:rFonts w:eastAsiaTheme="minorHAnsi" w:cs="Arial"/>
          <w:sz w:val="22"/>
          <w:szCs w:val="22"/>
          <w:lang w:val="fr-FR"/>
        </w:rPr>
        <w:t>;</w:t>
      </w:r>
      <w:proofErr w:type="gramEnd"/>
    </w:p>
    <w:p w14:paraId="79547F43"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Elaborer et promulguer des normes nationales et des directives relatives à l’accessibilité des infrastructures et services ouverts ou fournis au public et contrôler l’application de ces normes et directives ;</w:t>
      </w:r>
    </w:p>
    <w:p w14:paraId="39A324C7"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Réviser la loi portant code de la santé publique de la République togolaise en y intégrant les modalités de prise en charge des personnes handicapées en général et celles psychosociales en particulier ;</w:t>
      </w:r>
    </w:p>
    <w:p w14:paraId="42C6AE73" w14:textId="706B0562"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Interpréter systématiquement en langue de signes les journaux télévisés (13h, 20h00 et 22h 30) et les grandes émissions de la télévision nationale togolaise (TVT</w:t>
      </w:r>
      <w:r w:rsidR="005A761B" w:rsidRPr="003F07FB">
        <w:rPr>
          <w:rFonts w:eastAsiaTheme="minorHAnsi" w:cs="Arial"/>
          <w:sz w:val="22"/>
          <w:szCs w:val="22"/>
          <w:lang w:val="fr-FR"/>
        </w:rPr>
        <w:t>)</w:t>
      </w:r>
      <w:r w:rsidR="005A761B">
        <w:rPr>
          <w:rFonts w:eastAsiaTheme="minorHAnsi" w:cs="Arial"/>
          <w:sz w:val="22"/>
          <w:szCs w:val="22"/>
          <w:lang w:val="fr-FR"/>
        </w:rPr>
        <w:t> ;</w:t>
      </w:r>
      <w:r w:rsidR="005A761B" w:rsidRPr="003F07FB">
        <w:rPr>
          <w:rFonts w:eastAsiaTheme="minorHAnsi" w:cs="Arial"/>
          <w:sz w:val="22"/>
          <w:szCs w:val="22"/>
          <w:lang w:val="fr-FR"/>
        </w:rPr>
        <w:t xml:space="preserve">  </w:t>
      </w:r>
    </w:p>
    <w:p w14:paraId="5B1F488B"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en place une structure à l’instar du CFIESH dans la 2ème université publique du Togo</w:t>
      </w:r>
      <w:r w:rsidR="005A761B">
        <w:rPr>
          <w:rFonts w:eastAsiaTheme="minorHAnsi" w:cs="Arial"/>
          <w:sz w:val="22"/>
          <w:szCs w:val="22"/>
          <w:lang w:val="fr-FR"/>
        </w:rPr>
        <w:t> ;</w:t>
      </w:r>
    </w:p>
    <w:p w14:paraId="5A2EE35F" w14:textId="54BA78EF"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Faciliter la prise en charge des personnes handicapées lors des pandémies tel que le COVID-19 en impliquant les organisations de personnes handicapées dans les actions de prévention de protection menées par le gouvernement</w:t>
      </w:r>
      <w:r w:rsidR="005A761B">
        <w:rPr>
          <w:rFonts w:eastAsiaTheme="minorHAnsi" w:cs="Arial"/>
          <w:sz w:val="22"/>
          <w:szCs w:val="22"/>
          <w:lang w:val="fr-FR"/>
        </w:rPr>
        <w:t> ;</w:t>
      </w:r>
    </w:p>
    <w:p w14:paraId="53D59C69"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Exonérer des taxes douanières, le matériel de réadaptation ;</w:t>
      </w:r>
    </w:p>
    <w:p w14:paraId="44DE4D5F"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Instituer une carte d’égalité de chances pour l’accès des personnes handicapées aux services de base</w:t>
      </w:r>
      <w:r w:rsidR="005A761B">
        <w:rPr>
          <w:rFonts w:eastAsiaTheme="minorHAnsi" w:cs="Arial"/>
          <w:sz w:val="22"/>
          <w:szCs w:val="22"/>
          <w:lang w:val="fr-FR"/>
        </w:rPr>
        <w:t> ;</w:t>
      </w:r>
    </w:p>
    <w:p w14:paraId="1F4B1E90"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en place un fonds pour le financement de la formation et de l’insertion professionnelle des personnes handicapées ;</w:t>
      </w:r>
    </w:p>
    <w:p w14:paraId="1FE0471E"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Adopter des textes d’application du Code du travail pour fixer le quota dans les recrutements, les abattements et exonérations des taxes/impôts pour les entreprises qui emploient les personnes handicapées désireuses de créer leurs propres entreprises ;</w:t>
      </w:r>
    </w:p>
    <w:p w14:paraId="7A150457"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Assurer aux personnes handicapées sensorielles un maximum d’autonomie, d’accessibilité, et de respect du secret de vote dans l’exercice de leur droit au suffrage universel ;</w:t>
      </w:r>
    </w:p>
    <w:p w14:paraId="13547186"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 xml:space="preserve">Instituer dans le Code électoral un quota pour encourager l’élection des personnes handicapée lors des scrutins ; </w:t>
      </w:r>
    </w:p>
    <w:p w14:paraId="2993D528"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Prévoir des bulletins de vote en braille ou des signalisations en relief pour permettre aux mal et non-voyants de voter dans le secret ;</w:t>
      </w:r>
    </w:p>
    <w:p w14:paraId="27653134" w14:textId="77777777" w:rsidR="000513F7" w:rsidRPr="003F07FB" w:rsidRDefault="000513F7" w:rsidP="00B82507">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Promouvoir et professionnaliser le sport paralympique au Togo</w:t>
      </w:r>
      <w:r w:rsidR="00893C09" w:rsidRPr="003F07FB">
        <w:rPr>
          <w:rFonts w:eastAsiaTheme="minorHAnsi" w:cs="Arial"/>
          <w:sz w:val="22"/>
          <w:szCs w:val="22"/>
          <w:lang w:val="fr-FR"/>
        </w:rPr>
        <w:t> ;</w:t>
      </w:r>
    </w:p>
    <w:p w14:paraId="701D7147" w14:textId="77777777" w:rsidR="007777A8" w:rsidRPr="003F07FB" w:rsidRDefault="000513F7" w:rsidP="00B82507">
      <w:pPr>
        <w:numPr>
          <w:ilvl w:val="0"/>
          <w:numId w:val="46"/>
        </w:numPr>
        <w:spacing w:after="160" w:line="259" w:lineRule="auto"/>
        <w:contextualSpacing/>
        <w:jc w:val="both"/>
        <w:rPr>
          <w:rFonts w:eastAsiaTheme="minorHAnsi" w:cs="Arial"/>
          <w:sz w:val="22"/>
          <w:szCs w:val="22"/>
          <w:lang w:val="fr-FR"/>
        </w:rPr>
        <w:sectPr w:rsidR="007777A8" w:rsidRPr="003F07FB" w:rsidSect="00C45E88">
          <w:headerReference w:type="even" r:id="rId10"/>
          <w:headerReference w:type="default" r:id="rId11"/>
          <w:footerReference w:type="even" r:id="rId12"/>
          <w:footerReference w:type="default" r:id="rId13"/>
          <w:headerReference w:type="first" r:id="rId14"/>
          <w:footerReference w:type="first" r:id="rId15"/>
          <w:pgSz w:w="12240" w:h="15840"/>
          <w:pgMar w:top="1152" w:right="1183" w:bottom="1152" w:left="1152" w:header="720" w:footer="720" w:gutter="0"/>
          <w:pgBorders w:display="firstPage" w:offsetFrom="page">
            <w:top w:val="handmade2" w:sz="31" w:space="24" w:color="007E39"/>
            <w:left w:val="handmade2" w:sz="31" w:space="24" w:color="007E39"/>
            <w:bottom w:val="handmade2" w:sz="31" w:space="24" w:color="007E39"/>
            <w:right w:val="handmade2" w:sz="31" w:space="24" w:color="007E39"/>
          </w:pgBorders>
          <w:cols w:space="720"/>
          <w:titlePg/>
          <w:docGrid w:linePitch="360"/>
        </w:sectPr>
      </w:pPr>
      <w:r w:rsidRPr="003F07FB">
        <w:rPr>
          <w:rFonts w:eastAsiaTheme="minorHAnsi" w:cs="Arial"/>
          <w:sz w:val="22"/>
          <w:szCs w:val="22"/>
          <w:lang w:val="fr-FR"/>
        </w:rPr>
        <w:t>Prendre des mesures d’adaptation des activités physiques et sportives aux spécificités des personnes handicap</w:t>
      </w:r>
      <w:r w:rsidR="00AF6771">
        <w:rPr>
          <w:rFonts w:eastAsiaTheme="minorHAnsi" w:cs="Arial"/>
          <w:sz w:val="22"/>
          <w:szCs w:val="22"/>
          <w:lang w:val="fr-FR"/>
        </w:rPr>
        <w:t>ée</w:t>
      </w:r>
      <w:r w:rsidR="00AC6561">
        <w:rPr>
          <w:rFonts w:eastAsiaTheme="minorHAnsi" w:cs="Arial"/>
          <w:sz w:val="22"/>
          <w:szCs w:val="22"/>
          <w:lang w:val="fr-FR"/>
        </w:rPr>
        <w:t>s.</w:t>
      </w:r>
    </w:p>
    <w:p w14:paraId="348FA562" w14:textId="77777777" w:rsidR="007777A8" w:rsidRPr="003F07FB" w:rsidRDefault="007777A8">
      <w:pPr>
        <w:spacing w:after="200"/>
        <w:jc w:val="both"/>
        <w:rPr>
          <w:rFonts w:cs="Arial"/>
          <w:sz w:val="22"/>
          <w:szCs w:val="22"/>
          <w:lang w:val="fr-FR"/>
        </w:rPr>
      </w:pPr>
    </w:p>
    <w:p w14:paraId="05C86C5C" w14:textId="77777777" w:rsidR="007777A8" w:rsidRPr="003F07FB" w:rsidRDefault="004F6297">
      <w:pPr>
        <w:pStyle w:val="Titre1"/>
        <w:numPr>
          <w:ilvl w:val="0"/>
          <w:numId w:val="0"/>
        </w:numPr>
        <w:rPr>
          <w:rFonts w:ascii="Arial" w:hAnsi="Arial" w:cs="Arial"/>
          <w:color w:val="auto"/>
          <w:sz w:val="28"/>
          <w:szCs w:val="28"/>
          <w:lang w:val="fr-FR"/>
        </w:rPr>
      </w:pPr>
      <w:bookmarkStart w:id="5" w:name="_Toc126342099"/>
      <w:r w:rsidRPr="003F07FB">
        <w:rPr>
          <w:rFonts w:ascii="Arial" w:hAnsi="Arial" w:cs="Arial"/>
          <w:color w:val="auto"/>
          <w:sz w:val="28"/>
          <w:szCs w:val="28"/>
          <w:lang w:val="fr-FR"/>
        </w:rPr>
        <w:t>EXAMEN DE LA MISE EN ŒUVRE DE LA CDPH PAR L’ETAT TOGOLAIS</w:t>
      </w:r>
      <w:bookmarkEnd w:id="5"/>
      <w:r w:rsidRPr="003F07FB">
        <w:rPr>
          <w:rFonts w:ascii="Arial" w:hAnsi="Arial" w:cs="Arial"/>
          <w:color w:val="auto"/>
          <w:sz w:val="28"/>
          <w:szCs w:val="28"/>
          <w:lang w:val="fr-FR"/>
        </w:rPr>
        <w:t xml:space="preserve"> </w:t>
      </w:r>
    </w:p>
    <w:p w14:paraId="74F1AB08" w14:textId="77777777" w:rsidR="007777A8" w:rsidRPr="003F07FB" w:rsidRDefault="007777A8">
      <w:pPr>
        <w:rPr>
          <w:lang w:val="fr-FR"/>
        </w:rPr>
      </w:pPr>
    </w:p>
    <w:p w14:paraId="763B5926" w14:textId="77777777" w:rsidR="007777A8" w:rsidRPr="003F07FB" w:rsidRDefault="004F6297">
      <w:pPr>
        <w:pStyle w:val="Titre2"/>
        <w:numPr>
          <w:ilvl w:val="0"/>
          <w:numId w:val="0"/>
        </w:numPr>
        <w:pBdr>
          <w:bottom w:val="single" w:sz="4" w:space="1" w:color="auto"/>
        </w:pBdr>
        <w:ind w:left="934" w:hanging="432"/>
        <w:rPr>
          <w:rFonts w:ascii="Arial" w:hAnsi="Arial" w:cs="Arial"/>
          <w:color w:val="auto"/>
          <w:sz w:val="24"/>
          <w:szCs w:val="24"/>
          <w:lang w:val="fr-FR"/>
        </w:rPr>
      </w:pPr>
      <w:bookmarkStart w:id="6" w:name="_Toc126342100"/>
      <w:r w:rsidRPr="003F07FB">
        <w:rPr>
          <w:rFonts w:ascii="Arial" w:hAnsi="Arial" w:cs="Arial"/>
          <w:color w:val="auto"/>
          <w:sz w:val="24"/>
          <w:szCs w:val="24"/>
          <w:lang w:val="fr-FR"/>
        </w:rPr>
        <w:t>Articles 1 - 4 : Définitions, Principes Généraux et Obligations Générales</w:t>
      </w:r>
      <w:bookmarkEnd w:id="6"/>
    </w:p>
    <w:p w14:paraId="5DD801C3" w14:textId="77777777" w:rsidR="007777A8" w:rsidRPr="003F07FB" w:rsidRDefault="004F6297">
      <w:pPr>
        <w:jc w:val="both"/>
        <w:rPr>
          <w:rFonts w:cs="Arial"/>
          <w:sz w:val="22"/>
          <w:szCs w:val="22"/>
          <w:lang w:val="fr-FR" w:eastAsia="es-CO"/>
        </w:rPr>
      </w:pPr>
      <w:r w:rsidRPr="003F07FB">
        <w:rPr>
          <w:rFonts w:cs="Arial"/>
          <w:sz w:val="22"/>
          <w:szCs w:val="22"/>
          <w:lang w:val="fr-FR" w:eastAsia="es-CO"/>
        </w:rPr>
        <w:t>Suivant la législation togolaise, à travers la loi no 2004-005 du 23 avril 2004 relative à la protection sociale des personnes handicapées, la personne handicapée, est considérée comme « </w:t>
      </w:r>
      <w:r w:rsidRPr="003F07FB">
        <w:rPr>
          <w:rFonts w:cs="Arial"/>
          <w:i/>
          <w:iCs/>
          <w:sz w:val="22"/>
          <w:szCs w:val="22"/>
          <w:lang w:val="fr-FR" w:eastAsia="es-CO"/>
        </w:rPr>
        <w:t>toute personne qui, du fait d’une déficience motrice, sensorielle ou mentale congénitale ou acquise, est dans l’incapacité d’assurer par elle-même tout ou partie des nécessités d’une vie individuelle ou sociale normale et se trouve empêchée ou limitée dans ses possibilités de jouir des mêmes droits et de faire face aux mêmes obligations que ses concitoyens de même sexe ou de même âge </w:t>
      </w:r>
      <w:r w:rsidRPr="003F07FB">
        <w:rPr>
          <w:rFonts w:cs="Arial"/>
          <w:sz w:val="22"/>
          <w:szCs w:val="22"/>
          <w:lang w:val="fr-FR" w:eastAsia="es-CO"/>
        </w:rPr>
        <w:t>».</w:t>
      </w:r>
    </w:p>
    <w:p w14:paraId="42C87287" w14:textId="77777777" w:rsidR="007777A8" w:rsidRPr="003F07FB" w:rsidRDefault="004F6297">
      <w:pPr>
        <w:jc w:val="both"/>
        <w:rPr>
          <w:rFonts w:cs="Arial"/>
          <w:sz w:val="22"/>
          <w:szCs w:val="22"/>
          <w:lang w:val="fr-FR"/>
        </w:rPr>
      </w:pPr>
      <w:r w:rsidRPr="003F07FB">
        <w:rPr>
          <w:rFonts w:cs="Arial"/>
          <w:sz w:val="22"/>
          <w:szCs w:val="22"/>
          <w:lang w:val="fr-FR" w:eastAsia="es-CO"/>
        </w:rPr>
        <w:t xml:space="preserve">Cette définition n’est pas alignée sur celle de la CDPH, et n’est pleinement pas conforme au modèle du handicap fondé sur les droits de l’homme. Cependant   des actions concrètes ont été menées aboutissant à la prise en compte de la définition de la CDPH dans la loi n° 2009-007 du 15 mai 2007 portant code de la santé publique et dans l’avant-projet de loi révisée   </w:t>
      </w:r>
      <w:r w:rsidRPr="003F07FB">
        <w:rPr>
          <w:rFonts w:cs="Arial"/>
          <w:sz w:val="22"/>
          <w:szCs w:val="22"/>
          <w:lang w:val="fr-FR"/>
        </w:rPr>
        <w:t>relative à la protection sociale des personnes handicapées mais non adoptée à ce jour.</w:t>
      </w:r>
    </w:p>
    <w:p w14:paraId="1EDE72F9" w14:textId="77777777" w:rsidR="007777A8" w:rsidRPr="003F07FB" w:rsidRDefault="004F6297">
      <w:pPr>
        <w:jc w:val="both"/>
        <w:rPr>
          <w:rFonts w:cs="Arial"/>
          <w:sz w:val="22"/>
          <w:szCs w:val="22"/>
          <w:lang w:val="fr-FR"/>
        </w:rPr>
      </w:pPr>
      <w:r w:rsidRPr="003F07FB">
        <w:rPr>
          <w:rFonts w:cs="Arial"/>
          <w:sz w:val="22"/>
          <w:szCs w:val="22"/>
          <w:lang w:val="fr-FR"/>
        </w:rPr>
        <w:t xml:space="preserve"> </w:t>
      </w:r>
    </w:p>
    <w:p w14:paraId="56ED6A56" w14:textId="77777777" w:rsidR="007777A8" w:rsidRPr="003F07FB" w:rsidRDefault="004F6297">
      <w:pPr>
        <w:jc w:val="both"/>
        <w:rPr>
          <w:rFonts w:cs="Arial"/>
          <w:sz w:val="22"/>
          <w:szCs w:val="22"/>
          <w:lang w:val="fr-FR"/>
        </w:rPr>
      </w:pPr>
      <w:r w:rsidRPr="003F07FB">
        <w:rPr>
          <w:rFonts w:cs="Arial"/>
          <w:sz w:val="22"/>
          <w:szCs w:val="22"/>
          <w:lang w:val="fr-FR"/>
        </w:rPr>
        <w:t xml:space="preserve">De plus un </w:t>
      </w:r>
      <w:r w:rsidRPr="003F07FB">
        <w:rPr>
          <w:rFonts w:cs="Arial"/>
          <w:sz w:val="22"/>
          <w:szCs w:val="22"/>
          <w:lang w:val="fr-FR" w:eastAsia="es-CO"/>
        </w:rPr>
        <w:t>Comité National de suivi de la mise en œuvre de la CDPH a été mis en place en 2016. Ce Comité qui a en son sein les représentants des organisations de personnes handicapées n’a pas été assez dynamique à un moment donné.</w:t>
      </w:r>
    </w:p>
    <w:p w14:paraId="6D1541B4" w14:textId="77777777" w:rsidR="007777A8" w:rsidRPr="003F07FB" w:rsidRDefault="007777A8">
      <w:pPr>
        <w:jc w:val="both"/>
        <w:rPr>
          <w:rFonts w:cs="Arial"/>
          <w:sz w:val="22"/>
          <w:szCs w:val="22"/>
          <w:lang w:val="fr-FR"/>
        </w:rPr>
      </w:pPr>
    </w:p>
    <w:p w14:paraId="638675C6" w14:textId="77777777" w:rsidR="007777A8" w:rsidRPr="003F07FB" w:rsidRDefault="004F6297">
      <w:pPr>
        <w:jc w:val="both"/>
        <w:rPr>
          <w:rFonts w:cs="Arial"/>
          <w:b/>
          <w:sz w:val="22"/>
          <w:szCs w:val="22"/>
          <w:lang w:val="fr-FR"/>
        </w:rPr>
      </w:pPr>
      <w:r w:rsidRPr="003F07FB">
        <w:rPr>
          <w:rFonts w:cs="Arial"/>
          <w:b/>
          <w:sz w:val="22"/>
          <w:szCs w:val="22"/>
          <w:lang w:val="fr-FR"/>
        </w:rPr>
        <w:t xml:space="preserve">Recommandations </w:t>
      </w:r>
    </w:p>
    <w:p w14:paraId="38610F9C" w14:textId="77777777" w:rsidR="007777A8" w:rsidRPr="003F07FB" w:rsidRDefault="007777A8">
      <w:pPr>
        <w:jc w:val="both"/>
        <w:rPr>
          <w:rStyle w:val="longtext"/>
          <w:rFonts w:cs="Arial"/>
          <w:sz w:val="22"/>
          <w:szCs w:val="22"/>
          <w:lang w:val="fr-FR"/>
        </w:rPr>
      </w:pPr>
    </w:p>
    <w:p w14:paraId="7EA0B5F9" w14:textId="77777777" w:rsidR="007777A8" w:rsidRPr="003F07FB" w:rsidRDefault="004F6297" w:rsidP="00E81F36">
      <w:pPr>
        <w:pStyle w:val="Paragraphedeliste"/>
        <w:numPr>
          <w:ilvl w:val="0"/>
          <w:numId w:val="38"/>
        </w:numPr>
        <w:jc w:val="both"/>
        <w:rPr>
          <w:rFonts w:ascii="Arial" w:eastAsia="Times New Roman" w:hAnsi="Arial" w:cs="Arial"/>
          <w:lang w:eastAsia="es-CO"/>
        </w:rPr>
      </w:pPr>
      <w:r w:rsidRPr="003F07FB">
        <w:rPr>
          <w:rFonts w:ascii="Arial" w:eastAsia="Times New Roman" w:hAnsi="Arial"/>
          <w:lang w:eastAsia="es-CO"/>
        </w:rPr>
        <w:t>R</w:t>
      </w:r>
      <w:r w:rsidRPr="003F07FB">
        <w:rPr>
          <w:rFonts w:ascii="Arial" w:eastAsia="Times New Roman" w:hAnsi="Arial" w:cs="Arial"/>
          <w:lang w:eastAsia="es-CO"/>
        </w:rPr>
        <w:t>edynamiser et renforcer le Comité de suivi de la mise en œuvre de la CDPH avec une forte implication des OPH</w:t>
      </w:r>
      <w:r w:rsidR="00ED6232" w:rsidRPr="003F07FB">
        <w:rPr>
          <w:rFonts w:ascii="Arial" w:eastAsia="Times New Roman" w:hAnsi="Arial" w:cs="Arial"/>
          <w:lang w:eastAsia="es-CO"/>
        </w:rPr>
        <w:t> ;</w:t>
      </w:r>
      <w:r w:rsidRPr="003F07FB">
        <w:rPr>
          <w:rFonts w:ascii="Arial" w:eastAsia="Times New Roman" w:hAnsi="Arial" w:cs="Arial"/>
          <w:lang w:eastAsia="es-CO"/>
        </w:rPr>
        <w:t xml:space="preserve"> </w:t>
      </w:r>
    </w:p>
    <w:p w14:paraId="76721DA5" w14:textId="77777777" w:rsidR="007777A8" w:rsidRPr="003F07FB" w:rsidRDefault="004F6297" w:rsidP="00E81F36">
      <w:pPr>
        <w:pStyle w:val="Paragraphedeliste"/>
        <w:numPr>
          <w:ilvl w:val="0"/>
          <w:numId w:val="38"/>
        </w:numPr>
        <w:jc w:val="both"/>
        <w:rPr>
          <w:rFonts w:ascii="Arial" w:eastAsia="Times New Roman" w:hAnsi="Arial" w:cs="Arial"/>
          <w:lang w:eastAsia="es-CO"/>
        </w:rPr>
      </w:pPr>
      <w:r w:rsidRPr="003F07FB">
        <w:rPr>
          <w:rFonts w:ascii="Arial" w:eastAsia="Times New Roman" w:hAnsi="Arial" w:cs="Arial"/>
          <w:lang w:eastAsia="es-CO"/>
        </w:rPr>
        <w:t>Développer des mécanismes pour s’assurer que toutes les lois, politiques et programmes soient en harmonie avec la CDPH et fassent l’objet de véritables consultations avec les personnes handicapées, par l’intermédiaire des organisations qui les représentent.</w:t>
      </w:r>
    </w:p>
    <w:p w14:paraId="12E83D74" w14:textId="77777777" w:rsidR="007777A8" w:rsidRPr="003F07FB" w:rsidRDefault="007777A8">
      <w:pPr>
        <w:pStyle w:val="Paragraphedeliste"/>
        <w:jc w:val="both"/>
        <w:rPr>
          <w:rFonts w:ascii="Arial" w:hAnsi="Arial" w:cs="Arial"/>
          <w:lang w:eastAsia="es-CO"/>
        </w:rPr>
      </w:pPr>
    </w:p>
    <w:p w14:paraId="728A3E04" w14:textId="77777777" w:rsidR="007777A8" w:rsidRPr="003F07FB" w:rsidRDefault="004F6297">
      <w:pPr>
        <w:pStyle w:val="Titre2"/>
        <w:numPr>
          <w:ilvl w:val="0"/>
          <w:numId w:val="0"/>
        </w:numPr>
        <w:pBdr>
          <w:bottom w:val="single" w:sz="4" w:space="1" w:color="auto"/>
        </w:pBdr>
        <w:ind w:left="934" w:hanging="432"/>
        <w:rPr>
          <w:rFonts w:ascii="Arial" w:hAnsi="Arial" w:cs="Arial"/>
          <w:color w:val="auto"/>
          <w:sz w:val="22"/>
          <w:szCs w:val="22"/>
          <w:lang w:val="fr-FR"/>
        </w:rPr>
      </w:pPr>
      <w:bookmarkStart w:id="7" w:name="_Toc126342101"/>
      <w:r w:rsidRPr="003F07FB">
        <w:rPr>
          <w:rFonts w:ascii="Arial" w:hAnsi="Arial" w:cs="Arial"/>
          <w:color w:val="auto"/>
          <w:sz w:val="22"/>
          <w:szCs w:val="22"/>
          <w:lang w:val="fr-FR"/>
        </w:rPr>
        <w:t>Article 5 : Droits à l’égalité et à la non-discrimination</w:t>
      </w:r>
      <w:bookmarkEnd w:id="7"/>
    </w:p>
    <w:p w14:paraId="3C7A061B" w14:textId="77777777" w:rsidR="007777A8" w:rsidRPr="003F07FB" w:rsidRDefault="004F6297">
      <w:pPr>
        <w:jc w:val="both"/>
        <w:rPr>
          <w:rFonts w:cs="Arial"/>
          <w:sz w:val="22"/>
          <w:szCs w:val="22"/>
          <w:lang w:val="fr-FR" w:eastAsia="es-CO"/>
        </w:rPr>
      </w:pPr>
      <w:r w:rsidRPr="003F07FB">
        <w:rPr>
          <w:rFonts w:cs="Arial"/>
          <w:sz w:val="22"/>
          <w:szCs w:val="22"/>
          <w:lang w:val="fr-FR" w:eastAsia="es-CO"/>
        </w:rPr>
        <w:t>A travers la Constitution en son article 11, l’Etat précise que « </w:t>
      </w:r>
      <w:r w:rsidRPr="003F07FB">
        <w:rPr>
          <w:rFonts w:cs="Arial"/>
          <w:i/>
          <w:iCs/>
          <w:sz w:val="22"/>
          <w:szCs w:val="22"/>
          <w:lang w:val="fr-FR" w:eastAsia="es-CO"/>
        </w:rPr>
        <w:t>tous les êtres humains sont égaux en dignité et en droit. L'homme et la femme sont égaux devant la loi. Nul ne peut être favorisé ou désavantagé en raison de son origine familiale, ethnique ou régionale, de sa situation économique ou sociale, de ses convictions politiques, religieuses, philosophiques ou autres</w:t>
      </w:r>
      <w:r w:rsidRPr="003F07FB">
        <w:rPr>
          <w:rFonts w:cs="Arial"/>
          <w:sz w:val="22"/>
          <w:szCs w:val="22"/>
          <w:lang w:val="fr-FR" w:eastAsia="es-CO"/>
        </w:rPr>
        <w:t>. » Le handicap n´est pas encore explicitement inclus, ce qui laisse la protection constitutionnelle incertaine du point de vue de l’égalité.</w:t>
      </w:r>
    </w:p>
    <w:p w14:paraId="30490DF4" w14:textId="77777777" w:rsidR="007777A8" w:rsidRPr="003F07FB" w:rsidRDefault="007777A8">
      <w:pPr>
        <w:jc w:val="both"/>
        <w:rPr>
          <w:rFonts w:cs="Arial"/>
          <w:sz w:val="22"/>
          <w:szCs w:val="22"/>
          <w:lang w:val="fr-FR" w:eastAsia="es-CO"/>
        </w:rPr>
      </w:pPr>
    </w:p>
    <w:p w14:paraId="7DA922CD" w14:textId="77777777" w:rsidR="007777A8" w:rsidRPr="003F07FB" w:rsidRDefault="004F6297">
      <w:pPr>
        <w:jc w:val="both"/>
        <w:rPr>
          <w:rFonts w:cs="Arial"/>
          <w:sz w:val="22"/>
          <w:szCs w:val="22"/>
          <w:lang w:val="fr-FR" w:eastAsia="es-CO"/>
        </w:rPr>
      </w:pPr>
      <w:r w:rsidRPr="003F07FB">
        <w:rPr>
          <w:rFonts w:cs="Arial"/>
          <w:sz w:val="22"/>
          <w:szCs w:val="22"/>
          <w:lang w:val="fr-FR" w:eastAsia="es-CO"/>
        </w:rPr>
        <w:t>En plus, l</w:t>
      </w:r>
      <w:r w:rsidRPr="003F07FB">
        <w:rPr>
          <w:sz w:val="22"/>
          <w:szCs w:val="22"/>
          <w:lang w:val="fr-FR"/>
        </w:rPr>
        <w:t>a loi numéro 2004-005 du 23 avril 2004 relative à la protection sociale des personnes handicapées affirme en son article 6 que « </w:t>
      </w:r>
      <w:r w:rsidRPr="003F07FB">
        <w:rPr>
          <w:i/>
          <w:iCs/>
          <w:sz w:val="22"/>
          <w:szCs w:val="22"/>
          <w:lang w:val="fr-FR"/>
        </w:rPr>
        <w:t xml:space="preserve">la personne handicapée jouit, soit personnellement soit par l’intermédiaire d’un tiers, des droits reconnus à tous les citoyens par la Constitution. Aucune discrimination de quelque sorte ne peut être opérée à l’égard d’une personne handicapée </w:t>
      </w:r>
      <w:r w:rsidRPr="003F07FB">
        <w:rPr>
          <w:bCs/>
          <w:i/>
          <w:iCs/>
          <w:sz w:val="22"/>
          <w:szCs w:val="22"/>
          <w:lang w:val="fr-FR"/>
        </w:rPr>
        <w:t>si ce n’est que pour des raisons liées exclusivement à la nature de l’activité et du handicap dont souffre la personne en cause </w:t>
      </w:r>
      <w:r w:rsidRPr="003F07FB">
        <w:rPr>
          <w:sz w:val="22"/>
          <w:szCs w:val="22"/>
          <w:lang w:val="fr-FR"/>
        </w:rPr>
        <w:t>». Cette disposition de la loi qui se concentre exclusivement sur l’individu et prend moins en compte les facteurs environnementaux, ouvre la voie à la discrimination fondée sur le handicap telle que définie par la CDPH à l’article 2 et prohibé à l’article 5</w:t>
      </w:r>
      <w:r w:rsidRPr="003F07FB">
        <w:rPr>
          <w:rFonts w:cs="Arial"/>
          <w:sz w:val="22"/>
          <w:szCs w:val="22"/>
          <w:lang w:val="fr-FR" w:eastAsia="es-CO"/>
        </w:rPr>
        <w:t xml:space="preserve">. </w:t>
      </w:r>
    </w:p>
    <w:p w14:paraId="5CA91885" w14:textId="77777777" w:rsidR="007777A8" w:rsidRPr="003F07FB" w:rsidRDefault="007777A8">
      <w:pPr>
        <w:jc w:val="both"/>
        <w:rPr>
          <w:rFonts w:cs="Arial"/>
          <w:sz w:val="22"/>
          <w:szCs w:val="22"/>
          <w:lang w:val="fr-FR" w:eastAsia="es-CO"/>
        </w:rPr>
      </w:pPr>
    </w:p>
    <w:p w14:paraId="5E1E7E81" w14:textId="77777777" w:rsidR="007777A8" w:rsidRPr="003F07FB" w:rsidRDefault="004F6297">
      <w:pPr>
        <w:jc w:val="both"/>
        <w:rPr>
          <w:rFonts w:cs="Arial"/>
          <w:sz w:val="22"/>
          <w:szCs w:val="22"/>
          <w:lang w:val="fr-FR"/>
        </w:rPr>
      </w:pPr>
      <w:r w:rsidRPr="003F07FB">
        <w:rPr>
          <w:rFonts w:cs="Arial"/>
          <w:sz w:val="22"/>
          <w:szCs w:val="22"/>
          <w:lang w:val="fr-FR" w:eastAsia="es-CO"/>
        </w:rPr>
        <w:t xml:space="preserve">Ainsi, malgré que d´autres articles de la loi comme l´article 4 par exemple, les personnes handicapées au Togo ne sont pas protégées contre la discrimination fondée sur le handicap, comme il faudrait </w:t>
      </w:r>
      <w:r w:rsidRPr="003F07FB">
        <w:rPr>
          <w:rFonts w:cs="Arial"/>
          <w:sz w:val="22"/>
          <w:szCs w:val="22"/>
          <w:lang w:val="fr-FR" w:eastAsia="es-CO"/>
        </w:rPr>
        <w:lastRenderedPageBreak/>
        <w:t>d’après la CDPH. En plus, le concept d´aménagement raisonnable et son déni comme discrimination demeurent absents des articles contre la discrimination.</w:t>
      </w:r>
    </w:p>
    <w:p w14:paraId="52E8130C" w14:textId="77777777" w:rsidR="007777A8" w:rsidRPr="003F07FB" w:rsidRDefault="007777A8">
      <w:pPr>
        <w:jc w:val="both"/>
        <w:rPr>
          <w:rFonts w:cs="Arial"/>
          <w:sz w:val="22"/>
          <w:szCs w:val="22"/>
          <w:lang w:val="fr-FR" w:eastAsia="es-CO"/>
        </w:rPr>
      </w:pPr>
    </w:p>
    <w:p w14:paraId="2C2F9AB0" w14:textId="77777777" w:rsidR="007777A8" w:rsidRPr="003F07FB" w:rsidRDefault="004F6297">
      <w:pPr>
        <w:jc w:val="both"/>
        <w:rPr>
          <w:rFonts w:cs="Arial"/>
          <w:sz w:val="22"/>
          <w:szCs w:val="22"/>
          <w:lang w:val="fr-FR" w:eastAsia="es-CO"/>
        </w:rPr>
      </w:pPr>
      <w:r w:rsidRPr="003F07FB">
        <w:rPr>
          <w:rFonts w:cs="Arial"/>
          <w:sz w:val="22"/>
          <w:szCs w:val="22"/>
          <w:lang w:val="fr-FR" w:eastAsia="es-CO"/>
        </w:rPr>
        <w:t>A travers des projets et dans tous les domaines de la vie, l’Etat multiplie des actions pour permettre aux personnes handicapées de jouir des droits en conditions d’égalité.</w:t>
      </w:r>
    </w:p>
    <w:p w14:paraId="394E17EC" w14:textId="77777777" w:rsidR="007777A8" w:rsidRPr="003F07FB" w:rsidRDefault="007777A8">
      <w:pPr>
        <w:jc w:val="both"/>
        <w:rPr>
          <w:rFonts w:cs="Arial"/>
          <w:sz w:val="22"/>
          <w:szCs w:val="22"/>
          <w:lang w:val="fr-FR" w:eastAsia="es-CO"/>
        </w:rPr>
      </w:pPr>
    </w:p>
    <w:p w14:paraId="03F8853D" w14:textId="77777777" w:rsidR="007777A8" w:rsidRPr="003F07FB" w:rsidRDefault="004F6297">
      <w:pPr>
        <w:jc w:val="both"/>
        <w:rPr>
          <w:rFonts w:cs="Arial"/>
          <w:i/>
          <w:iCs/>
          <w:sz w:val="22"/>
          <w:szCs w:val="22"/>
          <w:lang w:val="fr-FR" w:eastAsia="es-CO"/>
        </w:rPr>
      </w:pPr>
      <w:r w:rsidRPr="003F07FB">
        <w:rPr>
          <w:rFonts w:cs="Arial"/>
          <w:sz w:val="22"/>
          <w:szCs w:val="22"/>
          <w:lang w:val="fr-FR" w:eastAsia="es-CO"/>
        </w:rPr>
        <w:t>Malgré toutes les dispositions, les situations de discrimination sont toujours visibles. Monsieur T.N., 35 ans, personne handicapée physique, à Dapaong raconte : </w:t>
      </w:r>
      <w:r w:rsidRPr="003F07FB">
        <w:rPr>
          <w:rFonts w:cs="Arial"/>
          <w:i/>
          <w:iCs/>
          <w:sz w:val="22"/>
          <w:szCs w:val="22"/>
          <w:lang w:val="fr-FR" w:eastAsia="es-CO"/>
        </w:rPr>
        <w:t>« Les jeunes et adultes de mon quartier font souvent les réunions pour réfléchir et faire des actions pour l’assainissement du quartier ; je n’y suis jamais invité. Et quand j’ai demandé pourquoi à certains voisins, ils m’ont demandé ce que je peux apporter ou faire pour la salubrité du quartier, étant une personne handicapée ».</w:t>
      </w:r>
    </w:p>
    <w:p w14:paraId="701C3A17" w14:textId="77777777" w:rsidR="007777A8" w:rsidRPr="003F07FB" w:rsidRDefault="007777A8">
      <w:pPr>
        <w:jc w:val="both"/>
        <w:rPr>
          <w:rFonts w:cs="Arial"/>
          <w:i/>
          <w:iCs/>
          <w:sz w:val="22"/>
          <w:szCs w:val="22"/>
          <w:lang w:val="fr-FR" w:eastAsia="es-CO"/>
        </w:rPr>
      </w:pPr>
    </w:p>
    <w:p w14:paraId="05ED88C2" w14:textId="77777777" w:rsidR="007777A8" w:rsidRPr="003F07FB" w:rsidRDefault="004F6297">
      <w:pPr>
        <w:jc w:val="both"/>
        <w:rPr>
          <w:rFonts w:cs="Arial"/>
          <w:sz w:val="22"/>
          <w:szCs w:val="22"/>
          <w:lang w:val="fr-FR" w:eastAsia="es-CO"/>
        </w:rPr>
      </w:pPr>
      <w:r w:rsidRPr="003F07FB">
        <w:rPr>
          <w:rFonts w:cs="Arial"/>
          <w:sz w:val="22"/>
          <w:szCs w:val="22"/>
          <w:lang w:val="fr-FR" w:eastAsia="es-CO"/>
        </w:rPr>
        <w:t xml:space="preserve">Au niveau étatique cette discrimination est également présente. A titre d’exemple, la loi </w:t>
      </w:r>
      <w:bookmarkStart w:id="8" w:name="_Hlk126230241"/>
      <w:r w:rsidRPr="003F07FB">
        <w:rPr>
          <w:rFonts w:cs="Arial"/>
          <w:sz w:val="22"/>
          <w:szCs w:val="22"/>
          <w:lang w:val="fr-FR" w:eastAsia="es-CO"/>
        </w:rPr>
        <w:t>N° 91-11 du 21 août 1991 fixant le statut des magistrats</w:t>
      </w:r>
      <w:bookmarkEnd w:id="8"/>
      <w:r w:rsidRPr="003F07FB">
        <w:rPr>
          <w:rFonts w:cs="Arial"/>
          <w:sz w:val="22"/>
          <w:szCs w:val="22"/>
          <w:lang w:val="fr-FR" w:eastAsia="es-CO"/>
        </w:rPr>
        <w:t xml:space="preserve"> révisée et promulguée le 6 mars 2013 est source de discrimination.  En effet, les conditions pour passer le concours d’entrée à l’Ecole nationale des professions de justice sont prévues au chapitre 2, article 13, alinéa 4 de ladite loi en ces termes : </w:t>
      </w:r>
      <w:r w:rsidRPr="003F07FB">
        <w:rPr>
          <w:rFonts w:cs="Arial"/>
          <w:i/>
          <w:iCs/>
          <w:sz w:val="22"/>
          <w:szCs w:val="22"/>
          <w:lang w:val="fr-FR" w:eastAsia="es-CO"/>
        </w:rPr>
        <w:t>« … s’il ne remplit les conditions d’aptitude physique exigées par la fonction et s’il n’est reconnu médicalement apte »</w:t>
      </w:r>
      <w:r w:rsidRPr="003F07FB">
        <w:rPr>
          <w:rFonts w:cs="Arial"/>
          <w:sz w:val="22"/>
          <w:szCs w:val="22"/>
          <w:lang w:val="fr-FR" w:eastAsia="es-CO"/>
        </w:rPr>
        <w:t>. Cette disposition est discriminatoire à l’égard des personnes handicapées car elle a été utilisée pour fonder le refus à un greffier non-voyant devant passer le concours d’entrée à l’Ecole nationale des professions de justice de l’année 2022 alors même que l’article 42 du Statut général de la Fonction publique ne parle que des conditions exigées par la nature de la fonction.</w:t>
      </w:r>
    </w:p>
    <w:p w14:paraId="04A42C75" w14:textId="77777777" w:rsidR="007777A8" w:rsidRPr="003F07FB" w:rsidRDefault="007777A8">
      <w:pPr>
        <w:jc w:val="both"/>
        <w:rPr>
          <w:rFonts w:cs="Arial"/>
          <w:b/>
          <w:sz w:val="22"/>
          <w:szCs w:val="22"/>
          <w:lang w:val="fr-FR"/>
        </w:rPr>
      </w:pPr>
    </w:p>
    <w:p w14:paraId="294A3DE7" w14:textId="77777777" w:rsidR="007777A8" w:rsidRPr="003F07FB" w:rsidRDefault="004F6297">
      <w:pPr>
        <w:jc w:val="both"/>
        <w:rPr>
          <w:rFonts w:cs="Arial"/>
          <w:b/>
          <w:sz w:val="22"/>
          <w:szCs w:val="22"/>
          <w:lang w:val="fr-FR"/>
        </w:rPr>
      </w:pPr>
      <w:r w:rsidRPr="003F07FB">
        <w:rPr>
          <w:rFonts w:cs="Arial"/>
          <w:b/>
          <w:sz w:val="22"/>
          <w:szCs w:val="22"/>
          <w:lang w:val="fr-FR"/>
        </w:rPr>
        <w:t xml:space="preserve">Recommandations </w:t>
      </w:r>
    </w:p>
    <w:p w14:paraId="20357FA4" w14:textId="77777777" w:rsidR="007777A8" w:rsidRPr="003F07FB" w:rsidRDefault="007777A8">
      <w:pPr>
        <w:jc w:val="both"/>
        <w:rPr>
          <w:rFonts w:cs="Arial"/>
          <w:sz w:val="22"/>
          <w:szCs w:val="22"/>
          <w:lang w:val="fr-FR" w:eastAsia="es-CO"/>
        </w:rPr>
      </w:pPr>
    </w:p>
    <w:p w14:paraId="3F6E7D50" w14:textId="77777777" w:rsidR="007777A8" w:rsidRPr="003F07FB" w:rsidRDefault="004F6297">
      <w:pPr>
        <w:pStyle w:val="Paragraphedeliste"/>
        <w:numPr>
          <w:ilvl w:val="0"/>
          <w:numId w:val="4"/>
        </w:numPr>
        <w:jc w:val="both"/>
        <w:rPr>
          <w:rFonts w:ascii="Arial" w:eastAsia="Times New Roman" w:hAnsi="Arial" w:cs="Arial"/>
          <w:lang w:eastAsia="es-CO"/>
        </w:rPr>
      </w:pPr>
      <w:r w:rsidRPr="003F07FB">
        <w:rPr>
          <w:rFonts w:ascii="Arial" w:eastAsia="Times New Roman" w:hAnsi="Arial" w:cs="Arial"/>
          <w:lang w:eastAsia="es-CO"/>
        </w:rPr>
        <w:t>Intensifier des programmes de sensibilisation et d’éducation de la population sur l’inclusion des personnes handicapées en collaboration avec les organisations de personnes handicapées doivent mettre en place et exécuter ;</w:t>
      </w:r>
    </w:p>
    <w:p w14:paraId="0CCA2B86" w14:textId="77777777" w:rsidR="007777A8" w:rsidRPr="003F07FB" w:rsidRDefault="004F6297">
      <w:pPr>
        <w:pStyle w:val="Paragraphedeliste"/>
        <w:numPr>
          <w:ilvl w:val="0"/>
          <w:numId w:val="4"/>
        </w:numPr>
        <w:jc w:val="both"/>
        <w:rPr>
          <w:rFonts w:ascii="Arial" w:eastAsia="Times New Roman" w:hAnsi="Arial" w:cs="Arial"/>
          <w:lang w:eastAsia="es-CO"/>
        </w:rPr>
      </w:pPr>
      <w:r w:rsidRPr="003F07FB">
        <w:rPr>
          <w:rFonts w:ascii="Arial" w:eastAsia="Times New Roman" w:hAnsi="Arial" w:cs="Arial"/>
          <w:lang w:eastAsia="es-CO"/>
        </w:rPr>
        <w:t>Appliquer de façon systématique les mesures disciplinaires, prévues par la loi, contre toutes les formes de discrimination à l’égard des personnes handicapées</w:t>
      </w:r>
    </w:p>
    <w:p w14:paraId="42F475C4" w14:textId="77777777" w:rsidR="007777A8" w:rsidRPr="003F07FB" w:rsidRDefault="004F6297">
      <w:pPr>
        <w:pStyle w:val="Paragraphedeliste"/>
        <w:numPr>
          <w:ilvl w:val="0"/>
          <w:numId w:val="4"/>
        </w:numPr>
        <w:jc w:val="both"/>
        <w:rPr>
          <w:rFonts w:ascii="Arial" w:eastAsia="Times New Roman" w:hAnsi="Arial" w:cs="Arial"/>
          <w:lang w:eastAsia="es-CO"/>
        </w:rPr>
      </w:pPr>
      <w:r w:rsidRPr="003F07FB">
        <w:rPr>
          <w:rFonts w:ascii="Arial" w:eastAsia="Times New Roman" w:hAnsi="Arial" w:cs="Arial"/>
          <w:lang w:eastAsia="es-CO"/>
        </w:rPr>
        <w:t>Supprimer l’alinéa 4 de l’article 13 du chapitre 2 de la loi N° 91-11 du 21 août 1991 fixant le statut des magistrats pour le reformuler en vue de sa conformité avec le principe de non-discrimination posé par la CDPH</w:t>
      </w:r>
      <w:r w:rsidR="00952B4C" w:rsidRPr="003F07FB">
        <w:rPr>
          <w:rFonts w:ascii="Arial" w:eastAsia="Times New Roman" w:hAnsi="Arial" w:cs="Arial"/>
          <w:lang w:eastAsia="es-CO"/>
        </w:rPr>
        <w:t>.</w:t>
      </w:r>
    </w:p>
    <w:p w14:paraId="3756C1FC" w14:textId="77777777" w:rsidR="007777A8" w:rsidRPr="003F07FB" w:rsidRDefault="007777A8">
      <w:pPr>
        <w:jc w:val="both"/>
        <w:rPr>
          <w:rFonts w:cs="Arial"/>
          <w:sz w:val="22"/>
          <w:szCs w:val="22"/>
          <w:lang w:val="fr-FR"/>
        </w:rPr>
      </w:pPr>
    </w:p>
    <w:p w14:paraId="165CBBF6" w14:textId="77777777" w:rsidR="007777A8" w:rsidRPr="003F07FB" w:rsidRDefault="004F6297">
      <w:pPr>
        <w:pStyle w:val="Titre2"/>
        <w:numPr>
          <w:ilvl w:val="0"/>
          <w:numId w:val="0"/>
        </w:numPr>
        <w:pBdr>
          <w:bottom w:val="single" w:sz="4" w:space="1" w:color="auto"/>
        </w:pBdr>
        <w:ind w:left="934" w:hanging="432"/>
        <w:rPr>
          <w:rFonts w:ascii="Arial" w:hAnsi="Arial" w:cs="Arial"/>
          <w:color w:val="auto"/>
          <w:sz w:val="24"/>
          <w:szCs w:val="24"/>
          <w:lang w:val="fr-FR"/>
        </w:rPr>
      </w:pPr>
      <w:bookmarkStart w:id="9" w:name="_Toc126342102"/>
      <w:r w:rsidRPr="003F07FB">
        <w:rPr>
          <w:rFonts w:ascii="Arial" w:hAnsi="Arial" w:cs="Arial"/>
          <w:color w:val="auto"/>
          <w:sz w:val="24"/>
          <w:szCs w:val="24"/>
          <w:lang w:val="fr-FR"/>
        </w:rPr>
        <w:t>Article 6 : Femmes handicapées</w:t>
      </w:r>
      <w:bookmarkEnd w:id="9"/>
    </w:p>
    <w:p w14:paraId="7EA396EB"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La situation de la plupart des personnes handicapées est pénible. Mais les femmes handicapées vivent une double discrimination, d’abord parce qu’elles sont des femmes (vivant les séquelles de la pesanteur socio-culturelle qui bloque les dispositions de promotion de la femme) et ensuite parce qu’elles sont handicapées.  </w:t>
      </w:r>
    </w:p>
    <w:p w14:paraId="64E1AB4E"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Pour l’éducation et la formation professionnelle, elles ne sont pas prises en compte et n’ont pas au finish les moyens pour vivre et avoir une considération dans la communauté. </w:t>
      </w:r>
    </w:p>
    <w:p w14:paraId="4075CBF1"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Leur vie familiale ou de couple fait objet de discrimination, même de leur propre famille. EC, une femme handicapée physique, à Kara a déclaré : </w:t>
      </w:r>
      <w:r w:rsidRPr="003F07FB">
        <w:rPr>
          <w:rStyle w:val="longtext"/>
          <w:rFonts w:cs="Arial"/>
          <w:i/>
          <w:iCs/>
          <w:sz w:val="22"/>
          <w:szCs w:val="22"/>
          <w:lang w:val="fr-FR"/>
        </w:rPr>
        <w:t>« Ce qui me fait mal, c’est que même ma mère me ridiculise à cause de mon handicap. Lorsqu’elle a constaté que j’attendais mon deuxième enfant, elle m’a demandé pourquoi je veux la honnir, car comme je suis handicapée je devais me contacter d’un seul enfant et que d’ailleurs elle n’était pas d’accord pour ma vie de couple ».</w:t>
      </w:r>
    </w:p>
    <w:p w14:paraId="021DB904"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  </w:t>
      </w:r>
    </w:p>
    <w:p w14:paraId="494F8779"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Le handicap est également un obstacle pour les femmes handicapées pour être acceptées dans des groupements des femmes pour bénéficier des appuis de l’Etat ou être prises en compte dans des programmes de l’Etat avec des conditions adaptées. C’est le cas du FNFI (Fonds National de la </w:t>
      </w:r>
      <w:r w:rsidRPr="003F07FB">
        <w:rPr>
          <w:rStyle w:val="longtext"/>
          <w:rFonts w:cs="Arial"/>
          <w:sz w:val="22"/>
          <w:szCs w:val="22"/>
          <w:lang w:val="fr-FR"/>
        </w:rPr>
        <w:lastRenderedPageBreak/>
        <w:t>Finance inclusive) où les spécificités des femmes handicapées n’ont pas été prises en compte pour qu’elles puissent en bénéficier facilement pour lancer ou booster leurs activités.</w:t>
      </w:r>
    </w:p>
    <w:p w14:paraId="0B0D0F92" w14:textId="77777777" w:rsidR="007777A8" w:rsidRPr="003F07FB" w:rsidRDefault="007777A8">
      <w:pPr>
        <w:jc w:val="both"/>
        <w:rPr>
          <w:rStyle w:val="longtext"/>
          <w:rFonts w:cs="Arial"/>
          <w:sz w:val="22"/>
          <w:szCs w:val="22"/>
          <w:lang w:val="fr-FR"/>
        </w:rPr>
      </w:pPr>
    </w:p>
    <w:p w14:paraId="0F1AF9A8" w14:textId="77777777" w:rsidR="007777A8" w:rsidRPr="003F07FB" w:rsidRDefault="004F6297" w:rsidP="00B82507">
      <w:pPr>
        <w:pStyle w:val="SingleTxtG"/>
        <w:tabs>
          <w:tab w:val="left" w:pos="7371"/>
        </w:tabs>
        <w:ind w:left="0" w:right="-18"/>
        <w:rPr>
          <w:rStyle w:val="longtext"/>
          <w:rFonts w:ascii="Arial" w:hAnsi="Arial" w:cs="Arial"/>
          <w:sz w:val="22"/>
          <w:szCs w:val="22"/>
          <w:lang w:val="fr-FR"/>
        </w:rPr>
      </w:pPr>
      <w:r w:rsidRPr="003F07FB">
        <w:rPr>
          <w:rStyle w:val="longtext"/>
          <w:rFonts w:ascii="Arial" w:hAnsi="Arial" w:cs="Arial"/>
          <w:sz w:val="22"/>
          <w:szCs w:val="22"/>
          <w:lang w:val="fr-FR"/>
        </w:rPr>
        <w:t xml:space="preserve">Il est vrai que la loi N° 2004-005 protège la femme handicapée (Cf. article 39) et lui apporte une assistance dans les domaines administratif, juridique et judiciaire (Cf. article 41) mais dans la pratique, cela ne se remarque pas de façon réelle sur le terrain. Les femmes handicapées ne sont pas spécifiquement ciblées par les actions de protection et d’assistance de l’Etat. Ce sont les OPH qui s’occupent réellement des problèmes qu’elles vivent. Cette situation déjà alarmante en milieu urbain et périurbain est encore plus corsée en milieu rural où les femmes handicapées sont victimes de toutes sortes de discriminations et de violences. Par exemple, beaucoup de femmes handicapées sont abusées et la conséquence est qu’elles sont nombreuses à devenir des mères et elles nourrissent seules leurs enfants, parce que les papas de ces enfants les ont abandonnées après. </w:t>
      </w:r>
    </w:p>
    <w:p w14:paraId="18E85C8E" w14:textId="77777777" w:rsidR="007777A8" w:rsidRPr="003F07FB" w:rsidRDefault="004F6297">
      <w:pPr>
        <w:pStyle w:val="SingleTxtG"/>
        <w:tabs>
          <w:tab w:val="left" w:pos="7371"/>
        </w:tabs>
        <w:ind w:left="0" w:right="-18"/>
        <w:rPr>
          <w:rStyle w:val="longtext"/>
          <w:rFonts w:ascii="Arial" w:hAnsi="Arial" w:cs="Arial"/>
          <w:sz w:val="22"/>
          <w:szCs w:val="22"/>
        </w:rPr>
      </w:pPr>
      <w:r w:rsidRPr="003F07FB">
        <w:rPr>
          <w:rStyle w:val="longtext"/>
          <w:rFonts w:ascii="Arial" w:hAnsi="Arial" w:cs="Arial"/>
          <w:sz w:val="22"/>
          <w:szCs w:val="22"/>
          <w:lang w:val="fr-FR"/>
        </w:rPr>
        <w:t xml:space="preserve">De plus, la loi de 2004-005 n’a pas eu de textes d’application pour que les articles 39 et 41 soient effectivement mis en œuvre en faveur des femmes handicapées. </w:t>
      </w:r>
    </w:p>
    <w:p w14:paraId="253361BE"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Enfin, les femmes handicapées sont souvent ignorées par les médias, ou lorsque ceux-ci rendent compte des opinions qu’elles expriment, ils les cantonnent à un ensemble de rôles très limité.</w:t>
      </w:r>
    </w:p>
    <w:p w14:paraId="3F398BAB" w14:textId="77777777" w:rsidR="007777A8" w:rsidRPr="003F07FB" w:rsidRDefault="007777A8">
      <w:pPr>
        <w:jc w:val="both"/>
        <w:rPr>
          <w:rStyle w:val="longtext"/>
          <w:rFonts w:cs="Arial"/>
          <w:sz w:val="22"/>
          <w:szCs w:val="22"/>
          <w:lang w:val="fr-FR"/>
        </w:rPr>
      </w:pPr>
    </w:p>
    <w:p w14:paraId="1DAFEA34"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Au plan politique et administratif, les efforts du gouvernement pour la participation citoyenne des femmes sont à saluer. Mais en ce qui concerne les personnes handicapées en général et les femmes en particulier cette participation est toujours en souffrance dans la mesure où ni les postes électifs ni les postes nominatifs sont très difficiles d’accès aux personnes handicapées et notamment aux femmes. Même si les articles 220 du code électoral consacre la parité homme-femme et l’article 225 réduit de moitié le montant de la caution aux élections, pour les femmes, les femmes handicapées sont peu informées et motivées à y participer.</w:t>
      </w:r>
    </w:p>
    <w:p w14:paraId="00B88085" w14:textId="77777777" w:rsidR="007777A8" w:rsidRPr="003F07FB" w:rsidRDefault="007777A8">
      <w:pPr>
        <w:jc w:val="both"/>
        <w:rPr>
          <w:rStyle w:val="longtext"/>
          <w:rFonts w:cs="Arial"/>
          <w:lang w:val="fr-FR"/>
        </w:rPr>
      </w:pPr>
    </w:p>
    <w:p w14:paraId="41272790" w14:textId="77777777" w:rsidR="007777A8" w:rsidRPr="003F07FB" w:rsidRDefault="004F6297">
      <w:pPr>
        <w:jc w:val="both"/>
        <w:rPr>
          <w:rFonts w:cs="Arial"/>
          <w:sz w:val="22"/>
          <w:szCs w:val="22"/>
          <w:lang w:val="fr-FR"/>
        </w:rPr>
      </w:pPr>
      <w:r w:rsidRPr="003F07FB">
        <w:rPr>
          <w:rFonts w:cs="Arial"/>
          <w:b/>
          <w:sz w:val="22"/>
          <w:szCs w:val="22"/>
          <w:lang w:val="fr-FR"/>
        </w:rPr>
        <w:t xml:space="preserve">Recommandations </w:t>
      </w:r>
    </w:p>
    <w:p w14:paraId="16259077" w14:textId="77777777" w:rsidR="007777A8" w:rsidRPr="003F07FB" w:rsidRDefault="007777A8">
      <w:pPr>
        <w:pStyle w:val="Paragraphedeliste"/>
        <w:tabs>
          <w:tab w:val="left" w:pos="9923"/>
        </w:tabs>
        <w:ind w:left="0"/>
        <w:rPr>
          <w:rStyle w:val="longtext"/>
          <w:rFonts w:ascii="Arial" w:eastAsia="Times New Roman" w:hAnsi="Arial" w:cs="Arial"/>
        </w:rPr>
      </w:pPr>
    </w:p>
    <w:p w14:paraId="3A23D94E" w14:textId="77777777" w:rsidR="007777A8" w:rsidRPr="003F07FB" w:rsidRDefault="004F6297">
      <w:pPr>
        <w:pStyle w:val="Paragraphedeliste"/>
        <w:numPr>
          <w:ilvl w:val="0"/>
          <w:numId w:val="5"/>
        </w:numPr>
        <w:rPr>
          <w:rStyle w:val="longtext"/>
          <w:rFonts w:ascii="Arial" w:eastAsia="Times New Roman" w:hAnsi="Arial" w:cs="Arial"/>
        </w:rPr>
      </w:pPr>
      <w:r w:rsidRPr="003F07FB">
        <w:rPr>
          <w:rStyle w:val="longtext"/>
          <w:rFonts w:ascii="Arial" w:eastAsia="Times New Roman" w:hAnsi="Arial" w:cs="Arial"/>
        </w:rPr>
        <w:t xml:space="preserve">Faire une étude sur la </w:t>
      </w:r>
      <w:r w:rsidR="00757DC9" w:rsidRPr="003F07FB">
        <w:rPr>
          <w:rStyle w:val="longtext"/>
          <w:rFonts w:ascii="Arial" w:eastAsia="Times New Roman" w:hAnsi="Arial" w:cs="Arial"/>
        </w:rPr>
        <w:t>situation des</w:t>
      </w:r>
      <w:r w:rsidRPr="003F07FB">
        <w:rPr>
          <w:rStyle w:val="longtext"/>
          <w:rFonts w:ascii="Arial" w:eastAsia="Times New Roman" w:hAnsi="Arial" w:cs="Arial"/>
        </w:rPr>
        <w:t xml:space="preserve"> femmes et des filles handicapées au Togo</w:t>
      </w:r>
    </w:p>
    <w:p w14:paraId="0C546865" w14:textId="77777777" w:rsidR="007777A8" w:rsidRPr="003F07FB" w:rsidRDefault="004F6297">
      <w:pPr>
        <w:pStyle w:val="Paragraphedeliste"/>
        <w:numPr>
          <w:ilvl w:val="0"/>
          <w:numId w:val="5"/>
        </w:numPr>
        <w:rPr>
          <w:rStyle w:val="longtext"/>
          <w:rFonts w:ascii="Arial" w:eastAsia="Times New Roman" w:hAnsi="Arial" w:cs="Arial"/>
        </w:rPr>
      </w:pPr>
      <w:r w:rsidRPr="003F07FB">
        <w:rPr>
          <w:rStyle w:val="longtext"/>
          <w:rFonts w:ascii="Arial" w:eastAsia="Times New Roman" w:hAnsi="Arial" w:cs="Arial"/>
        </w:rPr>
        <w:t xml:space="preserve">Réviser la Politique nationale de l’équité et égalité du genre au Togo de 2011 et de la stratégie nationale de l’équité et d’égalité de genre du Togo 2019-2028 afin qu’elles prennent en compte des besoins spécifiques des femmes handicapées </w:t>
      </w:r>
    </w:p>
    <w:p w14:paraId="1D35A31D" w14:textId="77777777" w:rsidR="007777A8" w:rsidRPr="003F07FB" w:rsidRDefault="004F6297">
      <w:pPr>
        <w:pStyle w:val="Paragraphedeliste"/>
        <w:numPr>
          <w:ilvl w:val="0"/>
          <w:numId w:val="5"/>
        </w:numPr>
        <w:jc w:val="both"/>
        <w:rPr>
          <w:rStyle w:val="longtext"/>
          <w:rFonts w:ascii="Arial" w:eastAsia="Times New Roman" w:hAnsi="Arial" w:cs="Arial"/>
        </w:rPr>
      </w:pPr>
      <w:r w:rsidRPr="003F07FB">
        <w:rPr>
          <w:rStyle w:val="longtext"/>
          <w:rFonts w:ascii="Arial" w:eastAsia="Times New Roman" w:hAnsi="Arial" w:cs="Arial"/>
        </w:rPr>
        <w:t xml:space="preserve">Prendre des mesures pour sensibiliser : </w:t>
      </w:r>
    </w:p>
    <w:p w14:paraId="2DBF60C2" w14:textId="77777777" w:rsidR="007777A8" w:rsidRPr="003F07FB" w:rsidRDefault="004F6297">
      <w:pPr>
        <w:pStyle w:val="Paragraphedeliste"/>
        <w:numPr>
          <w:ilvl w:val="0"/>
          <w:numId w:val="6"/>
        </w:numPr>
        <w:jc w:val="both"/>
        <w:rPr>
          <w:rStyle w:val="longtext"/>
          <w:rFonts w:ascii="Arial" w:hAnsi="Arial" w:cs="Arial"/>
        </w:rPr>
      </w:pPr>
      <w:r w:rsidRPr="003F07FB">
        <w:rPr>
          <w:rStyle w:val="longtext"/>
          <w:rFonts w:ascii="Arial" w:hAnsi="Arial" w:cs="Arial"/>
        </w:rPr>
        <w:t xml:space="preserve">les spécialistes et les proches en ce qui concerne les droits des femmes handicapées, notamment l’exemption de toute violence sexuelle, la santé (sexuelle), les besoins spécifiques (y compris l’accessibilité des bâtiments et installations), l’accès au marché du travail et le droit de se perfectionner sur le plan professionnel ; </w:t>
      </w:r>
    </w:p>
    <w:p w14:paraId="21EFC86C" w14:textId="77777777" w:rsidR="007777A8" w:rsidRPr="003F07FB" w:rsidRDefault="004F6297">
      <w:pPr>
        <w:pStyle w:val="Paragraphedeliste"/>
        <w:numPr>
          <w:ilvl w:val="0"/>
          <w:numId w:val="6"/>
        </w:numPr>
        <w:jc w:val="both"/>
        <w:rPr>
          <w:rStyle w:val="longtext"/>
          <w:rFonts w:ascii="Arial" w:hAnsi="Arial" w:cs="Arial"/>
        </w:rPr>
      </w:pPr>
      <w:r w:rsidRPr="003F07FB">
        <w:rPr>
          <w:rStyle w:val="longtext"/>
          <w:rFonts w:ascii="Arial" w:hAnsi="Arial" w:cs="Arial"/>
        </w:rPr>
        <w:t>les femmes handicapées concernant leurs droits  et la protection que leur confère le droit, notamment en ce qui concerne l’exemption de toute violence sexuelle et la santé (sexuelle) ;</w:t>
      </w:r>
    </w:p>
    <w:p w14:paraId="06E897D4" w14:textId="77777777" w:rsidR="007777A8" w:rsidRPr="003F07FB" w:rsidRDefault="004F6297">
      <w:pPr>
        <w:pStyle w:val="Paragraphedeliste"/>
        <w:numPr>
          <w:ilvl w:val="0"/>
          <w:numId w:val="6"/>
        </w:numPr>
        <w:jc w:val="both"/>
        <w:rPr>
          <w:rStyle w:val="longtext"/>
          <w:rFonts w:ascii="Arial" w:hAnsi="Arial" w:cs="Arial"/>
        </w:rPr>
      </w:pPr>
      <w:r w:rsidRPr="003F07FB">
        <w:rPr>
          <w:rStyle w:val="longtext"/>
          <w:rFonts w:ascii="Arial" w:hAnsi="Arial" w:cs="Arial"/>
        </w:rPr>
        <w:t>la société aux droits des femmes handicapées, aux clichés et aux préjugés dont elles font l’objet, enfin aux pratiques qui leur sont nuisibles. </w:t>
      </w:r>
    </w:p>
    <w:p w14:paraId="24154329" w14:textId="77777777" w:rsidR="007777A8" w:rsidRPr="003F07FB" w:rsidRDefault="007777A8">
      <w:pPr>
        <w:pStyle w:val="Paragraphedeliste"/>
        <w:ind w:left="1440"/>
        <w:jc w:val="both"/>
        <w:rPr>
          <w:rStyle w:val="longtext"/>
          <w:rFonts w:ascii="Arial" w:hAnsi="Arial" w:cs="Arial"/>
        </w:rPr>
      </w:pPr>
    </w:p>
    <w:p w14:paraId="5EBE36A3" w14:textId="77777777" w:rsidR="007777A8" w:rsidRPr="003F07FB" w:rsidRDefault="004F6297">
      <w:pPr>
        <w:pStyle w:val="Paragraphedeliste"/>
        <w:numPr>
          <w:ilvl w:val="0"/>
          <w:numId w:val="7"/>
        </w:numPr>
        <w:jc w:val="both"/>
        <w:rPr>
          <w:rStyle w:val="longtext"/>
          <w:rFonts w:ascii="Arial" w:hAnsi="Arial" w:cs="Arial"/>
        </w:rPr>
      </w:pPr>
      <w:r w:rsidRPr="003F07FB">
        <w:rPr>
          <w:rStyle w:val="longtext"/>
          <w:rFonts w:ascii="Arial" w:hAnsi="Arial" w:cs="Arial"/>
        </w:rPr>
        <w:t>Prendre en compte les besoins spécifiques des femmes dans toutes les actions de développement.</w:t>
      </w:r>
    </w:p>
    <w:p w14:paraId="4242F4A4" w14:textId="77777777" w:rsidR="007777A8" w:rsidRDefault="004F6297">
      <w:pPr>
        <w:pStyle w:val="Paragraphedeliste"/>
        <w:numPr>
          <w:ilvl w:val="0"/>
          <w:numId w:val="7"/>
        </w:numPr>
        <w:jc w:val="both"/>
        <w:rPr>
          <w:rStyle w:val="longtext"/>
          <w:rFonts w:ascii="Arial" w:hAnsi="Arial" w:cs="Arial"/>
        </w:rPr>
      </w:pPr>
      <w:r w:rsidRPr="003F07FB">
        <w:rPr>
          <w:rStyle w:val="longtext"/>
          <w:rFonts w:ascii="Arial" w:hAnsi="Arial" w:cs="Arial"/>
        </w:rPr>
        <w:t>Renforcer les capacités des femmes handicapées sur la participation citoyenne à travers leurs organisations représentatives.</w:t>
      </w:r>
    </w:p>
    <w:p w14:paraId="1DB000DC" w14:textId="77777777" w:rsidR="00AC6561" w:rsidRPr="003F07FB" w:rsidRDefault="00AC6561" w:rsidP="00AC6561">
      <w:pPr>
        <w:pStyle w:val="Paragraphedeliste"/>
        <w:jc w:val="both"/>
        <w:rPr>
          <w:rStyle w:val="longtext"/>
          <w:rFonts w:ascii="Arial" w:hAnsi="Arial" w:cs="Arial"/>
        </w:rPr>
      </w:pPr>
    </w:p>
    <w:p w14:paraId="041DC421" w14:textId="77777777" w:rsidR="007777A8" w:rsidRPr="003F07FB" w:rsidRDefault="007777A8">
      <w:pPr>
        <w:ind w:left="720"/>
        <w:jc w:val="both"/>
        <w:rPr>
          <w:rFonts w:cs="Arial"/>
          <w:sz w:val="20"/>
          <w:szCs w:val="20"/>
          <w:lang w:val="fr-FR"/>
        </w:rPr>
      </w:pPr>
    </w:p>
    <w:p w14:paraId="04F9CF0E"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0" w:name="_Toc126342103"/>
      <w:r w:rsidRPr="003F07FB">
        <w:rPr>
          <w:rFonts w:ascii="Arial" w:hAnsi="Arial" w:cs="Arial"/>
          <w:color w:val="auto"/>
          <w:sz w:val="22"/>
          <w:szCs w:val="22"/>
          <w:lang w:val="fr-FR"/>
        </w:rPr>
        <w:lastRenderedPageBreak/>
        <w:t>Article 7 : Enfants Handicapés</w:t>
      </w:r>
      <w:bookmarkEnd w:id="10"/>
      <w:r w:rsidRPr="003F07FB">
        <w:rPr>
          <w:rFonts w:ascii="Arial" w:hAnsi="Arial" w:cs="Arial"/>
          <w:color w:val="auto"/>
          <w:sz w:val="22"/>
          <w:szCs w:val="22"/>
          <w:lang w:val="fr-FR"/>
        </w:rPr>
        <w:t xml:space="preserve"> </w:t>
      </w:r>
    </w:p>
    <w:p w14:paraId="7E88EDE0"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Avant la ratification de la CDPH en 2011, le Togo a ratifié en 1990 la Convention relative aux Droits de l’Enfant (CDE) et la Charte Africaine des Droits et le Bien-être de l’Enfant (CADBE) en</w:t>
      </w:r>
      <w:r w:rsidRPr="003F07FB">
        <w:rPr>
          <w:rFonts w:cs="Arial"/>
          <w:sz w:val="21"/>
          <w:szCs w:val="21"/>
          <w:shd w:val="clear" w:color="auto" w:fill="FFFFFF"/>
          <w:lang w:val="fr-FR"/>
        </w:rPr>
        <w:t xml:space="preserve"> </w:t>
      </w:r>
      <w:r w:rsidRPr="003F07FB">
        <w:rPr>
          <w:rFonts w:cs="Arial"/>
          <w:sz w:val="22"/>
          <w:szCs w:val="22"/>
          <w:lang w:val="fr-FR"/>
        </w:rPr>
        <w:t xml:space="preserve">1998 ; ces instruments prennent en compte les droits de tous les enfants y compris les enfants handicapés. Au niveau national, il y a la constitution, mais surtout le nouveau code de l’enfant et le code des personnes et de la famille dont la mise en œuvre assure la protection de tous les enfants sans distinction. </w:t>
      </w:r>
    </w:p>
    <w:p w14:paraId="661AA781" w14:textId="77777777" w:rsidR="007777A8" w:rsidRPr="003F07FB" w:rsidRDefault="007777A8">
      <w:pPr>
        <w:tabs>
          <w:tab w:val="left" w:pos="6096"/>
        </w:tabs>
        <w:jc w:val="both"/>
        <w:rPr>
          <w:rFonts w:cs="Arial"/>
          <w:sz w:val="22"/>
          <w:szCs w:val="22"/>
          <w:lang w:val="fr-FR"/>
        </w:rPr>
      </w:pPr>
    </w:p>
    <w:p w14:paraId="2798E6E4"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Cependant, les enfants handicapés continuent de subir des discriminations. Les dispositions pour une réelle jouissance des droits des enfants handicapés ne sont pas suffisamment prises. Sur la base des préjugés les familles des enfants handicapés sont ridiculisées dans leurs communautés et certains parents ne déclarent pas ces enfants et les mets souvent en isolement. Certains de ces enfants sont même considérés comme des démons par leurs propre familles et/ou leurs communautés et subissent des traitements inhumains. Devant cette situation alarmante, tout porte à croire que les enfants handicapés ne sont pas vraiment entendus sur une base d’égalité avec les autres enfants et leurs droits sont souvent bafoués non seulement par les institutions (tribunaux pour enfants) mais aussi et surtout par leurs propres familles. Les mesures suffisantes ne sont pas prises par l’Etat pour garantir le droit des enfants à s’exprimer et à être entendus au même titre que les enfants non handicapés (Cf. article 7c de la CDPH).</w:t>
      </w:r>
    </w:p>
    <w:p w14:paraId="2FDE894D" w14:textId="77777777" w:rsidR="007777A8" w:rsidRPr="003F07FB" w:rsidRDefault="007777A8">
      <w:pPr>
        <w:tabs>
          <w:tab w:val="left" w:pos="6096"/>
        </w:tabs>
        <w:jc w:val="both"/>
        <w:rPr>
          <w:rFonts w:cs="Arial"/>
          <w:sz w:val="22"/>
          <w:szCs w:val="22"/>
          <w:lang w:val="fr-FR"/>
        </w:rPr>
      </w:pPr>
    </w:p>
    <w:p w14:paraId="07462BF6"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L’éducation inclusive n’est pas développée sur toute l’étendue du territoire et n’est pas adaptée à toutes les catégories de handicap, ce qui prive une grande partie des enfants handicapés surtout intellectuels de l’éducation de base précisée dans la constitution togolaise. Les enfants handicapés intellectuels ou psychosociaux ne bénéficient pas de l’attention mais surtout les soins appropriés et suffisants pour améliorer leurs conditions. </w:t>
      </w:r>
    </w:p>
    <w:p w14:paraId="2A113FCE"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De plus, l’adoption des enfants handicapés est très sélective car à ce niveau la plupart des couples ne les acceptent pas. Les quelques rares enfants handicapés qui sont acceptés sont ceux abandonnés ou n’ayant pas de parents connus.</w:t>
      </w:r>
    </w:p>
    <w:p w14:paraId="72C98797"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     </w:t>
      </w:r>
    </w:p>
    <w:p w14:paraId="3863B02E"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Recommandations</w:t>
      </w:r>
    </w:p>
    <w:p w14:paraId="636AA628" w14:textId="77777777" w:rsidR="00757DC9" w:rsidRPr="003F07FB" w:rsidRDefault="00757DC9">
      <w:pPr>
        <w:tabs>
          <w:tab w:val="left" w:pos="6096"/>
        </w:tabs>
        <w:jc w:val="both"/>
        <w:rPr>
          <w:rFonts w:cs="Arial"/>
          <w:b/>
          <w:sz w:val="22"/>
          <w:szCs w:val="22"/>
          <w:lang w:val="fr-FR"/>
        </w:rPr>
      </w:pPr>
    </w:p>
    <w:p w14:paraId="0D753762" w14:textId="77777777" w:rsidR="007777A8" w:rsidRPr="003F07FB" w:rsidRDefault="004F6297" w:rsidP="00757DC9">
      <w:pPr>
        <w:pStyle w:val="Paragraphedeliste"/>
        <w:numPr>
          <w:ilvl w:val="0"/>
          <w:numId w:val="39"/>
        </w:numPr>
        <w:jc w:val="both"/>
        <w:rPr>
          <w:rFonts w:ascii="Arial" w:eastAsia="Times New Roman" w:hAnsi="Arial" w:cs="Arial"/>
        </w:rPr>
      </w:pPr>
      <w:r w:rsidRPr="003F07FB">
        <w:rPr>
          <w:rFonts w:ascii="Arial" w:eastAsia="Times New Roman" w:hAnsi="Arial" w:cs="Arial"/>
        </w:rPr>
        <w:t>Développer et renforcer les projets et programmes pour une prise en charge efficace des enfants handicapés dans les domaines vitaux de la société ;</w:t>
      </w:r>
    </w:p>
    <w:p w14:paraId="64DA5ED3" w14:textId="77777777" w:rsidR="007777A8" w:rsidRPr="003F07FB" w:rsidRDefault="004F6297" w:rsidP="00757DC9">
      <w:pPr>
        <w:pStyle w:val="Paragraphedeliste"/>
        <w:numPr>
          <w:ilvl w:val="0"/>
          <w:numId w:val="39"/>
        </w:numPr>
        <w:jc w:val="both"/>
        <w:rPr>
          <w:rFonts w:ascii="Arial" w:eastAsia="Times New Roman" w:hAnsi="Arial" w:cs="Arial"/>
        </w:rPr>
      </w:pPr>
      <w:r w:rsidRPr="003F07FB">
        <w:rPr>
          <w:rFonts w:ascii="Arial" w:eastAsia="Times New Roman" w:hAnsi="Arial" w:cs="Arial"/>
        </w:rPr>
        <w:t>Créer des mécanismes pour encourager l’adoption des enfants handicapés ;</w:t>
      </w:r>
    </w:p>
    <w:p w14:paraId="2874B5A5" w14:textId="77777777" w:rsidR="007777A8" w:rsidRPr="003F07FB" w:rsidRDefault="004F6297" w:rsidP="00757DC9">
      <w:pPr>
        <w:pStyle w:val="Paragraphedeliste"/>
        <w:numPr>
          <w:ilvl w:val="0"/>
          <w:numId w:val="39"/>
        </w:numPr>
        <w:jc w:val="both"/>
        <w:rPr>
          <w:rFonts w:ascii="Arial" w:eastAsia="Times New Roman" w:hAnsi="Arial" w:cs="Arial"/>
        </w:rPr>
      </w:pPr>
      <w:r w:rsidRPr="003F07FB">
        <w:rPr>
          <w:rFonts w:ascii="Arial" w:eastAsia="Times New Roman" w:hAnsi="Arial" w:cs="Arial"/>
        </w:rPr>
        <w:t>Prendre des dispositions pratiques et adéquates au niveau des institutions judiciaires et juridiques pour entendre les enfants handicapés ;</w:t>
      </w:r>
    </w:p>
    <w:p w14:paraId="2069517C" w14:textId="77777777" w:rsidR="007777A8" w:rsidRPr="003F07FB" w:rsidRDefault="004F6297" w:rsidP="00757DC9">
      <w:pPr>
        <w:pStyle w:val="Paragraphedeliste"/>
        <w:numPr>
          <w:ilvl w:val="0"/>
          <w:numId w:val="39"/>
        </w:numPr>
        <w:jc w:val="both"/>
        <w:rPr>
          <w:rFonts w:ascii="Arial" w:eastAsia="Times New Roman" w:hAnsi="Arial" w:cs="Arial"/>
        </w:rPr>
      </w:pPr>
      <w:r w:rsidRPr="003F07FB">
        <w:rPr>
          <w:rFonts w:ascii="Arial" w:eastAsia="Times New Roman" w:hAnsi="Arial" w:cs="Arial"/>
        </w:rPr>
        <w:t>Institutionnaliser l’éducation inclusive à travers l’adoption et la mise en œuvre d’une stratégie nationale de l’éducation inclusive.</w:t>
      </w:r>
    </w:p>
    <w:p w14:paraId="0367D406" w14:textId="77777777" w:rsidR="007777A8" w:rsidRPr="003F07FB" w:rsidRDefault="007777A8">
      <w:pPr>
        <w:pStyle w:val="Paragraphedeliste"/>
        <w:ind w:left="360"/>
        <w:jc w:val="both"/>
        <w:rPr>
          <w:rFonts w:ascii="Arial" w:eastAsia="Times New Roman" w:hAnsi="Arial" w:cs="Arial"/>
        </w:rPr>
      </w:pPr>
    </w:p>
    <w:p w14:paraId="413D92B7"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4"/>
          <w:szCs w:val="24"/>
          <w:lang w:val="fr-FR"/>
        </w:rPr>
      </w:pPr>
      <w:bookmarkStart w:id="11" w:name="_Toc126342104"/>
      <w:r w:rsidRPr="003F07FB">
        <w:rPr>
          <w:rFonts w:ascii="Arial" w:hAnsi="Arial" w:cs="Arial"/>
          <w:color w:val="auto"/>
          <w:sz w:val="24"/>
          <w:szCs w:val="24"/>
          <w:lang w:val="fr-FR"/>
        </w:rPr>
        <w:t>Article 8 : Sensibilisation</w:t>
      </w:r>
      <w:bookmarkEnd w:id="11"/>
    </w:p>
    <w:p w14:paraId="72325A95" w14:textId="77777777" w:rsidR="007777A8" w:rsidRPr="003F07FB" w:rsidRDefault="004F6297">
      <w:pPr>
        <w:tabs>
          <w:tab w:val="left" w:pos="6096"/>
        </w:tabs>
        <w:jc w:val="both"/>
        <w:rPr>
          <w:rFonts w:cs="Arial"/>
          <w:sz w:val="22"/>
          <w:szCs w:val="22"/>
          <w:lang w:val="fr-FR" w:eastAsia="es-CO"/>
        </w:rPr>
      </w:pPr>
      <w:r w:rsidRPr="003F07FB">
        <w:rPr>
          <w:rFonts w:cs="Arial"/>
          <w:sz w:val="22"/>
          <w:szCs w:val="22"/>
          <w:lang w:val="fr-FR" w:eastAsia="es-CO"/>
        </w:rPr>
        <w:t>Les personnes handicapées occupent une place importante dans les interventions de la Commission Nationale des Droits de l’Homme (CNDH) qui fait beaucoup d’actions de sensibilisation et de plaidoyer pour la promotion de leurs droits. L’Etat, à travers son Ministère en charge de l’action sociale et sa direction des personnes handicapées mène des activités de sensibilisation pour la protection et le bien être des personnes handicapées. La célébration systématique de la Journée internationale des personnes handicapées chaque 3 décembre, constitue une occasion pour intensifier la sensibilisation.</w:t>
      </w:r>
    </w:p>
    <w:p w14:paraId="10C9F9BF" w14:textId="77777777" w:rsidR="007777A8" w:rsidRPr="003F07FB" w:rsidRDefault="004F6297">
      <w:pPr>
        <w:tabs>
          <w:tab w:val="left" w:pos="6096"/>
        </w:tabs>
        <w:jc w:val="both"/>
        <w:rPr>
          <w:rFonts w:cs="Arial"/>
          <w:sz w:val="22"/>
          <w:szCs w:val="22"/>
          <w:lang w:val="fr-FR" w:eastAsia="es-CO"/>
        </w:rPr>
      </w:pPr>
      <w:r w:rsidRPr="003F07FB">
        <w:rPr>
          <w:rFonts w:cs="Arial"/>
          <w:sz w:val="22"/>
          <w:szCs w:val="22"/>
          <w:lang w:val="fr-FR" w:eastAsia="es-CO"/>
        </w:rPr>
        <w:t xml:space="preserve">Malgré tous ces efforts, la discrimination à l’égard des personnes handicapées sans distinction, continuent et ce dans tous les domaines de la vie.  </w:t>
      </w:r>
    </w:p>
    <w:p w14:paraId="2F7ED25B" w14:textId="77777777" w:rsidR="007777A8" w:rsidRPr="003F07FB" w:rsidRDefault="004F6297">
      <w:pPr>
        <w:shd w:val="clear" w:color="auto" w:fill="FFFFFF" w:themeFill="background1"/>
        <w:tabs>
          <w:tab w:val="left" w:pos="6096"/>
        </w:tabs>
        <w:spacing w:after="200" w:line="276" w:lineRule="auto"/>
        <w:jc w:val="both"/>
        <w:rPr>
          <w:rFonts w:cs="Arial"/>
          <w:sz w:val="22"/>
          <w:szCs w:val="22"/>
          <w:lang w:val="fr-FR" w:eastAsia="es-CO"/>
        </w:rPr>
      </w:pPr>
      <w:r w:rsidRPr="003F07FB">
        <w:rPr>
          <w:rFonts w:cs="Arial"/>
          <w:sz w:val="22"/>
          <w:szCs w:val="22"/>
          <w:lang w:val="fr-FR" w:eastAsia="es-CO"/>
        </w:rPr>
        <w:lastRenderedPageBreak/>
        <w:t xml:space="preserve">Les projets et programmes mis en œuvre par l’Etat ne sont pas suffisamment inclusifs pour éliminer les stigmatisations et les préjugés dont les personnes handicapées sont toujours victimes. De plus, la non adoption du projet de loi portant protection sociale des personnes handicapées n’est pas de nature à encourager l’intensification des campagnes de sensibilisation et la lutte contre la discrimination à l’égard des personnes handicapées. </w:t>
      </w:r>
    </w:p>
    <w:p w14:paraId="2F58A8DA" w14:textId="77777777" w:rsidR="007777A8" w:rsidRPr="003F07FB" w:rsidRDefault="004F6297">
      <w:pPr>
        <w:shd w:val="clear" w:color="auto" w:fill="FFFFFF" w:themeFill="background1"/>
        <w:tabs>
          <w:tab w:val="left" w:pos="6096"/>
        </w:tabs>
        <w:spacing w:after="200" w:line="276" w:lineRule="auto"/>
        <w:jc w:val="both"/>
        <w:rPr>
          <w:rFonts w:cs="Arial"/>
          <w:sz w:val="22"/>
          <w:szCs w:val="22"/>
          <w:lang w:val="fr-FR" w:eastAsia="es-CO"/>
        </w:rPr>
      </w:pPr>
      <w:r w:rsidRPr="003F07FB">
        <w:rPr>
          <w:rFonts w:cs="Arial"/>
          <w:sz w:val="22"/>
          <w:szCs w:val="22"/>
          <w:lang w:val="fr-FR" w:eastAsia="es-CO"/>
        </w:rPr>
        <w:t>L’Etat alloue un budget annuel de 20 000 000 F CFA à la FETAPH en vue de la soutenir dans ses actions de sensibilisation. Cependant, cette subvention est aujourd’hui très insuffisante vu le nombre croissant des associations membres et donc des besoins y afférents.</w:t>
      </w:r>
    </w:p>
    <w:p w14:paraId="77528B15"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 xml:space="preserve">Recommandations </w:t>
      </w:r>
    </w:p>
    <w:p w14:paraId="34AEA74E" w14:textId="77777777" w:rsidR="007777A8" w:rsidRPr="003F07FB" w:rsidRDefault="007777A8">
      <w:pPr>
        <w:tabs>
          <w:tab w:val="left" w:pos="6096"/>
        </w:tabs>
        <w:jc w:val="both"/>
        <w:rPr>
          <w:rFonts w:cs="Arial"/>
          <w:b/>
          <w:sz w:val="22"/>
          <w:szCs w:val="22"/>
          <w:lang w:val="fr-FR"/>
        </w:rPr>
      </w:pPr>
    </w:p>
    <w:p w14:paraId="2B552CC9" w14:textId="77777777" w:rsidR="007777A8" w:rsidRPr="003F07FB" w:rsidRDefault="004F6297" w:rsidP="00757DC9">
      <w:pPr>
        <w:pStyle w:val="Paragraphedeliste"/>
        <w:numPr>
          <w:ilvl w:val="0"/>
          <w:numId w:val="40"/>
        </w:numPr>
        <w:tabs>
          <w:tab w:val="left" w:pos="720"/>
        </w:tabs>
        <w:jc w:val="both"/>
        <w:rPr>
          <w:rFonts w:ascii="Arial" w:eastAsia="Times New Roman" w:hAnsi="Arial" w:cs="Arial"/>
          <w:lang w:eastAsia="es-CO"/>
        </w:rPr>
      </w:pPr>
      <w:r w:rsidRPr="003F07FB">
        <w:rPr>
          <w:rFonts w:ascii="Arial" w:eastAsia="Times New Roman" w:hAnsi="Arial" w:cs="Arial"/>
          <w:lang w:eastAsia="es-CO"/>
        </w:rPr>
        <w:t>Augmenter substantiellement la subvention de l’Etat à la FETAPH</w:t>
      </w:r>
    </w:p>
    <w:p w14:paraId="7DA3DF80" w14:textId="77777777" w:rsidR="007777A8" w:rsidRPr="003F07FB" w:rsidRDefault="004F6297" w:rsidP="00757DC9">
      <w:pPr>
        <w:pStyle w:val="Paragraphedeliste"/>
        <w:numPr>
          <w:ilvl w:val="0"/>
          <w:numId w:val="40"/>
        </w:numPr>
        <w:rPr>
          <w:rFonts w:ascii="Arial" w:hAnsi="Arial" w:cs="Arial"/>
        </w:rPr>
      </w:pPr>
      <w:r w:rsidRPr="003F07FB">
        <w:rPr>
          <w:rFonts w:ascii="Arial" w:eastAsia="Times New Roman" w:hAnsi="Arial" w:cs="Arial"/>
          <w:lang w:eastAsia="es-CO"/>
        </w:rPr>
        <w:t>Concevoir et lancer de vastes programmes de sensibilisation de la société à partir de la cellule familiale sur la situation des personnes handicapées avec un accent sur le respect de leurs droits et de leur dignité dans tous les domaines</w:t>
      </w:r>
      <w:r w:rsidRPr="003F07FB">
        <w:rPr>
          <w:rFonts w:ascii="Arial" w:hAnsi="Arial" w:cs="Arial"/>
        </w:rPr>
        <w:t>.</w:t>
      </w:r>
    </w:p>
    <w:p w14:paraId="12C23274" w14:textId="77777777" w:rsidR="007777A8" w:rsidRPr="003F07FB" w:rsidRDefault="007777A8">
      <w:pPr>
        <w:pStyle w:val="Paragraphedeliste"/>
        <w:tabs>
          <w:tab w:val="left" w:pos="6096"/>
        </w:tabs>
        <w:rPr>
          <w:rFonts w:ascii="Arial" w:hAnsi="Arial" w:cs="Arial"/>
        </w:rPr>
      </w:pPr>
    </w:p>
    <w:p w14:paraId="3F1656D8"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4"/>
          <w:szCs w:val="24"/>
          <w:lang w:val="fr-FR"/>
        </w:rPr>
      </w:pPr>
      <w:bookmarkStart w:id="12" w:name="_Toc126342105"/>
      <w:r w:rsidRPr="003F07FB">
        <w:rPr>
          <w:rFonts w:ascii="Arial" w:hAnsi="Arial" w:cs="Arial"/>
          <w:color w:val="auto"/>
          <w:sz w:val="24"/>
          <w:szCs w:val="24"/>
          <w:lang w:val="fr-FR"/>
        </w:rPr>
        <w:t>Article 9 : Accessibilité</w:t>
      </w:r>
      <w:bookmarkEnd w:id="12"/>
    </w:p>
    <w:p w14:paraId="570E79FA"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L’Etat et les organisations de développement, ces dernières années, multiplient les efforts afin que les nouvelles constructions aient des rampes pour faciliter leurs accès aux personnes handicapées physiques. D’autres projets permettent de réhabiliter des anciens ouvrages en y ajoutant des rampes. Avec les sensibilisations, quelques efforts sont en train d’être faits mais le chantier est vraiment vaste et l’Etat devrait intégrer systématiquement l’accessibilité dans les permis de construire pour les bâtiments socio-collectifs qu’ils soient public ou privés en respectant les normes en la matière, incluant tous les types de handicap.</w:t>
      </w:r>
    </w:p>
    <w:p w14:paraId="616A6008"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Cependant, la plupart des bâtiments publics et privés restent inaccessibles aux personnes handicapées car les plans de construction de ces bâtiments n’intègrent pas systématiquement la dimension du handicap. Les nouvelles routes ne sont pas dotées de trottoirs permettant aux personnes à mobilité réduite de circuler aisément et dignement, et/ou accéder aux maisons riveraines. L’exemple le plus parlant est « la route Lomé-Kpalimé, où après les travaux, la plupart des maisons ou bureaux riverains ne sont accessibles que par environ une dizaine de marches (escalier). Ces bâtiments sont devenus presque inaccessibles aux personnes handicapées surtout physiques » ; déclaration de K. N., Chargée de projets d’une ONG ayant aussi les personnes handicapées comme cibles. </w:t>
      </w:r>
    </w:p>
    <w:p w14:paraId="48F3088B" w14:textId="77777777" w:rsidR="007777A8" w:rsidRPr="003F07FB" w:rsidRDefault="004F6297">
      <w:pPr>
        <w:pStyle w:val="Paragraphedeliste"/>
        <w:tabs>
          <w:tab w:val="left" w:pos="6096"/>
        </w:tabs>
        <w:ind w:left="0"/>
        <w:jc w:val="both"/>
        <w:rPr>
          <w:rFonts w:ascii="Arial" w:eastAsia="Times New Roman" w:hAnsi="Arial" w:cs="Arial"/>
          <w:lang w:eastAsia="es-CO"/>
        </w:rPr>
      </w:pPr>
      <w:r w:rsidRPr="003F07FB">
        <w:rPr>
          <w:rFonts w:ascii="Arial" w:eastAsia="Times New Roman" w:hAnsi="Arial" w:cs="Arial"/>
          <w:lang w:eastAsia="es-CO"/>
        </w:rPr>
        <w:t>Aussi bien à Lomé qu’à l’intérieur du pays, beaucoup de bâtiments publics (bureaux de mairies/préfectures…) comme privés (bâtiments des institutions bancaires), soit, ont des rampes trop abruptes/raides, soit n’ont pas de rampes, et donc ne facilitent pas l’accès aux personnes handicapées.</w:t>
      </w:r>
    </w:p>
    <w:p w14:paraId="2E9B9D14"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Pour les personnes handicapées sensorielles (auditifs et visuels), c’est encore plus compliqué car le problème de communication se pose surtout pour les déficients auditifs alors que pour les personnes handicapées visuelles, la plupart doivent être accompagnées afin d’avoir accès aux services.</w:t>
      </w:r>
    </w:p>
    <w:p w14:paraId="22E5E747" w14:textId="77777777" w:rsidR="007777A8" w:rsidRDefault="004F6297">
      <w:pPr>
        <w:pStyle w:val="Paragraphedeliste"/>
        <w:tabs>
          <w:tab w:val="left" w:pos="6096"/>
        </w:tabs>
        <w:ind w:left="0"/>
        <w:jc w:val="both"/>
        <w:rPr>
          <w:rFonts w:ascii="Arial" w:hAnsi="Arial" w:cs="Arial"/>
          <w:lang w:eastAsia="es-CO"/>
        </w:rPr>
      </w:pPr>
      <w:r w:rsidRPr="003F07FB">
        <w:rPr>
          <w:rFonts w:ascii="Arial" w:hAnsi="Arial" w:cs="Arial"/>
          <w:lang w:eastAsia="es-CO"/>
        </w:rPr>
        <w:t>Les principales raisons sont la non prise en compte de la dimension de l’accessibilité dans les lois existantes, la non adoption de la loi de protection sociale des personnes handicapées et la non prise de mesures spécifiques par l’Etat pour promouvoir l’accès des personnes handicapées aux services publics et privés.</w:t>
      </w:r>
    </w:p>
    <w:p w14:paraId="68E64E8E" w14:textId="77777777" w:rsidR="00AC6561" w:rsidRDefault="00AC6561">
      <w:pPr>
        <w:pStyle w:val="Paragraphedeliste"/>
        <w:tabs>
          <w:tab w:val="left" w:pos="6096"/>
        </w:tabs>
        <w:ind w:left="0"/>
        <w:jc w:val="both"/>
        <w:rPr>
          <w:rFonts w:ascii="Arial" w:hAnsi="Arial" w:cs="Arial"/>
          <w:lang w:eastAsia="es-CO"/>
        </w:rPr>
      </w:pPr>
    </w:p>
    <w:p w14:paraId="66608D87" w14:textId="77777777" w:rsidR="00AC6561" w:rsidRPr="003F07FB" w:rsidRDefault="00AC6561">
      <w:pPr>
        <w:pStyle w:val="Paragraphedeliste"/>
        <w:tabs>
          <w:tab w:val="left" w:pos="6096"/>
        </w:tabs>
        <w:ind w:left="0"/>
        <w:jc w:val="both"/>
        <w:rPr>
          <w:rFonts w:ascii="Arial" w:hAnsi="Arial" w:cs="Arial"/>
          <w:lang w:eastAsia="es-CO"/>
        </w:rPr>
      </w:pPr>
    </w:p>
    <w:p w14:paraId="21225C1F" w14:textId="77777777" w:rsidR="00757DC9" w:rsidRPr="003F07FB" w:rsidRDefault="00757DC9">
      <w:pPr>
        <w:pStyle w:val="Paragraphedeliste"/>
        <w:tabs>
          <w:tab w:val="left" w:pos="6096"/>
        </w:tabs>
        <w:ind w:left="0"/>
        <w:jc w:val="both"/>
        <w:rPr>
          <w:rFonts w:ascii="Arial" w:hAnsi="Arial" w:cs="Arial"/>
        </w:rPr>
      </w:pPr>
    </w:p>
    <w:p w14:paraId="3E34D034"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lastRenderedPageBreak/>
        <w:t xml:space="preserve">Recommandations </w:t>
      </w:r>
    </w:p>
    <w:p w14:paraId="0B24248C" w14:textId="77777777" w:rsidR="007777A8" w:rsidRPr="003F07FB" w:rsidRDefault="007777A8">
      <w:pPr>
        <w:tabs>
          <w:tab w:val="left" w:pos="6096"/>
        </w:tabs>
        <w:jc w:val="both"/>
        <w:rPr>
          <w:rFonts w:cs="Arial"/>
          <w:b/>
          <w:sz w:val="22"/>
          <w:szCs w:val="22"/>
          <w:lang w:val="fr-FR"/>
        </w:rPr>
      </w:pPr>
    </w:p>
    <w:p w14:paraId="049AD78B" w14:textId="77777777" w:rsidR="007777A8" w:rsidRPr="003F07FB" w:rsidRDefault="004F6297" w:rsidP="00757DC9">
      <w:pPr>
        <w:pStyle w:val="Paragraphedeliste"/>
        <w:numPr>
          <w:ilvl w:val="0"/>
          <w:numId w:val="41"/>
        </w:numPr>
        <w:tabs>
          <w:tab w:val="left" w:pos="52"/>
          <w:tab w:val="left" w:pos="6096"/>
        </w:tabs>
        <w:spacing w:after="29" w:line="249" w:lineRule="auto"/>
        <w:jc w:val="both"/>
        <w:rPr>
          <w:rFonts w:ascii="Arial" w:hAnsi="Arial" w:cs="Arial"/>
          <w:lang w:eastAsia="es-CO"/>
        </w:rPr>
      </w:pPr>
      <w:r w:rsidRPr="003F07FB">
        <w:rPr>
          <w:rFonts w:ascii="Arial" w:hAnsi="Arial" w:cs="Arial"/>
          <w:lang w:eastAsia="es-CO"/>
        </w:rPr>
        <w:t>Elaborer et promulguer des normes nationales et des directives relatives à l’accessibilité des infrastructures et services ouverts ou fournis au public et contrôler l’application de ces normes et directives ;</w:t>
      </w:r>
    </w:p>
    <w:p w14:paraId="434BAA51" w14:textId="77777777" w:rsidR="007777A8" w:rsidRPr="003F07FB" w:rsidRDefault="004F6297" w:rsidP="00757DC9">
      <w:pPr>
        <w:pStyle w:val="Paragraphedeliste"/>
        <w:numPr>
          <w:ilvl w:val="0"/>
          <w:numId w:val="41"/>
        </w:numPr>
        <w:tabs>
          <w:tab w:val="left" w:pos="52"/>
          <w:tab w:val="left" w:pos="6096"/>
        </w:tabs>
        <w:spacing w:after="29" w:line="249" w:lineRule="auto"/>
        <w:jc w:val="both"/>
        <w:rPr>
          <w:rFonts w:ascii="Arial" w:hAnsi="Arial" w:cs="Arial"/>
          <w:lang w:eastAsia="es-CO"/>
        </w:rPr>
      </w:pPr>
      <w:r w:rsidRPr="003F07FB">
        <w:rPr>
          <w:rFonts w:ascii="Arial" w:hAnsi="Arial" w:cs="Arial"/>
          <w:lang w:eastAsia="es-CO"/>
        </w:rPr>
        <w:t xml:space="preserve">Intégrer l’accessibilité dans les permis de construire pour les et infrastructures socio-collectives public et privés en respectant les normes en la matière. </w:t>
      </w:r>
    </w:p>
    <w:p w14:paraId="48D1AF74" w14:textId="77777777" w:rsidR="007777A8" w:rsidRPr="003F07FB" w:rsidRDefault="007777A8">
      <w:pPr>
        <w:tabs>
          <w:tab w:val="left" w:pos="6096"/>
        </w:tabs>
        <w:ind w:left="720"/>
        <w:jc w:val="both"/>
        <w:rPr>
          <w:rFonts w:cs="Arial"/>
          <w:sz w:val="20"/>
          <w:szCs w:val="20"/>
          <w:lang w:val="fr-FR"/>
        </w:rPr>
      </w:pPr>
    </w:p>
    <w:p w14:paraId="2F44E0AA"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3" w:name="_Toc126342106"/>
      <w:r w:rsidRPr="003F07FB">
        <w:rPr>
          <w:rFonts w:ascii="Arial" w:hAnsi="Arial" w:cs="Arial"/>
          <w:color w:val="auto"/>
          <w:sz w:val="22"/>
          <w:szCs w:val="22"/>
          <w:lang w:val="fr-FR"/>
        </w:rPr>
        <w:t>Article 10 : Droit à la vie</w:t>
      </w:r>
      <w:bookmarkEnd w:id="13"/>
    </w:p>
    <w:p w14:paraId="006BA657"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De plus, certains enfants et adultes handicapés intellectuels continuent d’être considérés comme des sorciers maléfiques par leurs parents et leurs communautés ; ces enfants et adultes subissent des traitements inhumains qui des fois peuvent leur coûter la vie. Certains de ces enfants, handicapés intellectuels, sont ligotés durant de longues heures et durant plusieurs jours, et mis en quarantaine par leurs communautés. C’est le cas de certains enfants recueillis et suivis au Centre de l’ONG Creuset Togo à Sokodé et du meurtre d’une personne bossu au nord du Togo en 2016</w:t>
      </w:r>
      <w:r w:rsidRPr="003F07FB">
        <w:rPr>
          <w:rStyle w:val="Appelnotedebasdep"/>
          <w:rFonts w:cs="Arial"/>
          <w:sz w:val="22"/>
          <w:szCs w:val="22"/>
          <w:lang w:val="fr-FR"/>
        </w:rPr>
        <w:footnoteReference w:id="1"/>
      </w:r>
      <w:r w:rsidRPr="003F07FB">
        <w:rPr>
          <w:rFonts w:cs="Arial"/>
          <w:sz w:val="22"/>
          <w:szCs w:val="22"/>
          <w:lang w:val="fr-FR"/>
        </w:rPr>
        <w:t xml:space="preserve"> Autre exemple : enlèvement et assassinat d’un enfant de 2 ans atteint d’albinisme à Dapaong au nord du Togo</w:t>
      </w:r>
      <w:r w:rsidRPr="003F07FB">
        <w:rPr>
          <w:rStyle w:val="Appelnotedebasdep"/>
          <w:rFonts w:cs="Arial"/>
          <w:sz w:val="22"/>
          <w:szCs w:val="22"/>
          <w:lang w:val="fr-FR"/>
        </w:rPr>
        <w:footnoteReference w:id="2"/>
      </w:r>
    </w:p>
    <w:p w14:paraId="3CD8FD25"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A cause de leur handicap, la plupart des personnes handicapées sont négligées, en cas de maladies et/ou ne reçoivent pas les soins appropriés. L’ignorance du personnel soignant renforce souvent cette situation. </w:t>
      </w:r>
    </w:p>
    <w:p w14:paraId="6B744E5B" w14:textId="77777777" w:rsidR="007777A8" w:rsidRPr="003F07FB" w:rsidRDefault="007777A8">
      <w:pPr>
        <w:tabs>
          <w:tab w:val="left" w:pos="6096"/>
        </w:tabs>
        <w:jc w:val="both"/>
        <w:rPr>
          <w:rFonts w:cs="Arial"/>
          <w:sz w:val="22"/>
          <w:szCs w:val="22"/>
          <w:lang w:val="fr-FR"/>
        </w:rPr>
      </w:pPr>
    </w:p>
    <w:p w14:paraId="67EEDD29"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Recom</w:t>
      </w:r>
      <w:r w:rsidRPr="003F07FB">
        <w:rPr>
          <w:rFonts w:cs="Arial"/>
          <w:sz w:val="22"/>
          <w:szCs w:val="22"/>
          <w:lang w:val="fr-FR"/>
        </w:rPr>
        <w:t>mandati</w:t>
      </w:r>
      <w:r w:rsidRPr="003F07FB">
        <w:rPr>
          <w:rFonts w:cs="Arial"/>
          <w:b/>
          <w:sz w:val="22"/>
          <w:szCs w:val="22"/>
          <w:lang w:val="fr-FR"/>
        </w:rPr>
        <w:t>ons</w:t>
      </w:r>
    </w:p>
    <w:p w14:paraId="51A76182" w14:textId="77777777" w:rsidR="007777A8" w:rsidRPr="003F07FB" w:rsidRDefault="007777A8">
      <w:pPr>
        <w:tabs>
          <w:tab w:val="left" w:pos="6096"/>
        </w:tabs>
        <w:rPr>
          <w:rFonts w:cs="Arial"/>
          <w:lang w:val="fr-CH"/>
        </w:rPr>
      </w:pPr>
    </w:p>
    <w:p w14:paraId="1D549C7C" w14:textId="77777777" w:rsidR="007777A8" w:rsidRPr="003F07FB" w:rsidRDefault="004F6297" w:rsidP="00757DC9">
      <w:pPr>
        <w:pStyle w:val="Paragraphedeliste"/>
        <w:numPr>
          <w:ilvl w:val="0"/>
          <w:numId w:val="42"/>
        </w:numPr>
        <w:tabs>
          <w:tab w:val="left" w:pos="6096"/>
        </w:tabs>
        <w:jc w:val="both"/>
        <w:rPr>
          <w:rFonts w:ascii="Arial" w:hAnsi="Arial" w:cs="Arial"/>
        </w:rPr>
      </w:pPr>
      <w:r w:rsidRPr="003F07FB">
        <w:rPr>
          <w:rFonts w:ascii="Arial" w:hAnsi="Arial" w:cs="Arial"/>
        </w:rPr>
        <w:t>Prendre des mesures sécuritaires et de protection civile pour garantir le droit à la vie des personnes handicapées ;</w:t>
      </w:r>
    </w:p>
    <w:p w14:paraId="5203F5DF" w14:textId="77777777" w:rsidR="007777A8" w:rsidRPr="003F07FB" w:rsidRDefault="004F6297" w:rsidP="00757DC9">
      <w:pPr>
        <w:pStyle w:val="Paragraphedeliste"/>
        <w:numPr>
          <w:ilvl w:val="0"/>
          <w:numId w:val="42"/>
        </w:numPr>
        <w:tabs>
          <w:tab w:val="left" w:pos="6096"/>
        </w:tabs>
        <w:jc w:val="both"/>
        <w:rPr>
          <w:rFonts w:ascii="Arial" w:hAnsi="Arial" w:cs="Arial"/>
        </w:rPr>
      </w:pPr>
      <w:r w:rsidRPr="003F07FB">
        <w:rPr>
          <w:rFonts w:ascii="Arial" w:hAnsi="Arial" w:cs="Arial"/>
        </w:rPr>
        <w:t>Sensibiliser les acteurs de la chaîne pénale sur l’application stricte du code pénale aux auteurs des infractions à l’endroit des personnes handicapées ;</w:t>
      </w:r>
    </w:p>
    <w:p w14:paraId="7CFC4805" w14:textId="77777777" w:rsidR="007777A8" w:rsidRPr="003F07FB" w:rsidRDefault="004F6297" w:rsidP="00757DC9">
      <w:pPr>
        <w:pStyle w:val="Paragraphedeliste"/>
        <w:numPr>
          <w:ilvl w:val="0"/>
          <w:numId w:val="42"/>
        </w:numPr>
        <w:tabs>
          <w:tab w:val="left" w:pos="6096"/>
        </w:tabs>
        <w:jc w:val="both"/>
        <w:rPr>
          <w:rFonts w:ascii="Arial" w:hAnsi="Arial" w:cs="Arial"/>
        </w:rPr>
      </w:pPr>
      <w:r w:rsidRPr="003F07FB">
        <w:rPr>
          <w:rFonts w:ascii="Arial" w:hAnsi="Arial" w:cs="Arial"/>
        </w:rPr>
        <w:t xml:space="preserve">Ouvrir des enquêtes en vue de punir les auteurs et commanditaires des crimes à l’endroit des personnes </w:t>
      </w:r>
      <w:r w:rsidR="0099506D" w:rsidRPr="003F07FB">
        <w:rPr>
          <w:rFonts w:ascii="Arial" w:hAnsi="Arial" w:cs="Arial"/>
        </w:rPr>
        <w:t>handicapées ;</w:t>
      </w:r>
    </w:p>
    <w:p w14:paraId="7563EA1D" w14:textId="77777777" w:rsidR="007777A8" w:rsidRPr="003F07FB" w:rsidRDefault="004F6297" w:rsidP="00757DC9">
      <w:pPr>
        <w:pStyle w:val="Paragraphedeliste"/>
        <w:numPr>
          <w:ilvl w:val="0"/>
          <w:numId w:val="42"/>
        </w:numPr>
        <w:tabs>
          <w:tab w:val="left" w:pos="6096"/>
        </w:tabs>
        <w:jc w:val="both"/>
        <w:rPr>
          <w:rFonts w:ascii="Arial" w:hAnsi="Arial" w:cs="Arial"/>
        </w:rPr>
      </w:pPr>
      <w:r w:rsidRPr="003F07FB">
        <w:rPr>
          <w:rFonts w:ascii="Arial" w:hAnsi="Arial" w:cs="Arial"/>
        </w:rPr>
        <w:t xml:space="preserve">Accentuer la sensibilisation sur la nécessité de protection de la vie des personnes handicapées ; </w:t>
      </w:r>
    </w:p>
    <w:p w14:paraId="151955F2" w14:textId="77777777" w:rsidR="007777A8" w:rsidRPr="003F07FB" w:rsidRDefault="004F6297" w:rsidP="00757DC9">
      <w:pPr>
        <w:pStyle w:val="Paragraphedeliste"/>
        <w:numPr>
          <w:ilvl w:val="0"/>
          <w:numId w:val="42"/>
        </w:numPr>
        <w:tabs>
          <w:tab w:val="left" w:pos="6096"/>
        </w:tabs>
        <w:jc w:val="both"/>
        <w:rPr>
          <w:rFonts w:ascii="Arial" w:hAnsi="Arial" w:cs="Arial"/>
        </w:rPr>
      </w:pPr>
      <w:r w:rsidRPr="003F07FB">
        <w:rPr>
          <w:rFonts w:ascii="Arial" w:hAnsi="Arial" w:cs="Arial"/>
        </w:rPr>
        <w:t>Développer des programmes d’assistance psychosociale aux ayant-droits des personnes handicapées victimes de meurtre ou d’assassinat.</w:t>
      </w:r>
    </w:p>
    <w:p w14:paraId="0802DEB0" w14:textId="77777777" w:rsidR="007777A8" w:rsidRPr="003F07FB" w:rsidRDefault="007777A8">
      <w:pPr>
        <w:tabs>
          <w:tab w:val="left" w:pos="6096"/>
        </w:tabs>
        <w:rPr>
          <w:lang w:val="fr-FR"/>
        </w:rPr>
      </w:pPr>
    </w:p>
    <w:p w14:paraId="7125BB22"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4" w:name="_Toc126342107"/>
      <w:r w:rsidRPr="003F07FB">
        <w:rPr>
          <w:rFonts w:ascii="Arial" w:hAnsi="Arial" w:cs="Arial"/>
          <w:color w:val="auto"/>
          <w:sz w:val="22"/>
          <w:szCs w:val="22"/>
          <w:lang w:val="fr-FR"/>
        </w:rPr>
        <w:t>Article 11 : Situations de risque et urgences humanitaires</w:t>
      </w:r>
      <w:bookmarkEnd w:id="14"/>
    </w:p>
    <w:p w14:paraId="4F890634"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Le Togo a connu ces dernières années, une série de catastrophes dont les plus importantes sont les épidémies, les inondations, les vents violents, la pollution, les feux de végétation, les incendies, l’érosion côtière, les sécheresses, les crises alimentaires. La COVID-19 est l’une de ces dernières situations d’urgence. Et dans ces situations, la situation des personnes handicapées qui souvent est déjà précaire, devient catastrophique.</w:t>
      </w:r>
    </w:p>
    <w:p w14:paraId="56BFE6A9" w14:textId="77777777" w:rsidR="007777A8" w:rsidRPr="003F07FB" w:rsidRDefault="007777A8">
      <w:pPr>
        <w:tabs>
          <w:tab w:val="left" w:pos="6096"/>
        </w:tabs>
        <w:jc w:val="both"/>
        <w:rPr>
          <w:rFonts w:cs="Arial"/>
          <w:sz w:val="22"/>
          <w:szCs w:val="22"/>
          <w:lang w:val="fr-FR"/>
        </w:rPr>
      </w:pPr>
    </w:p>
    <w:p w14:paraId="1B00BF35"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Le pays dispose à cet effet du plan ORSEC pour une gestion efficace des interventions humanitaires. De plus, le Centre des sinistrés de </w:t>
      </w:r>
      <w:proofErr w:type="spellStart"/>
      <w:r w:rsidRPr="003F07FB">
        <w:rPr>
          <w:rFonts w:cs="Arial"/>
          <w:sz w:val="22"/>
          <w:szCs w:val="22"/>
          <w:lang w:val="fr-FR"/>
        </w:rPr>
        <w:t>Logopé</w:t>
      </w:r>
      <w:proofErr w:type="spellEnd"/>
      <w:r w:rsidRPr="003F07FB">
        <w:rPr>
          <w:rFonts w:cs="Arial"/>
          <w:sz w:val="22"/>
          <w:szCs w:val="22"/>
          <w:lang w:val="fr-FR"/>
        </w:rPr>
        <w:t xml:space="preserve"> créé par le gouvernement en 2012 accueille les sinistrés en cas de catastrophe. </w:t>
      </w:r>
    </w:p>
    <w:p w14:paraId="06B4179E" w14:textId="77777777" w:rsidR="007777A8" w:rsidRPr="003F07FB" w:rsidRDefault="007777A8">
      <w:pPr>
        <w:tabs>
          <w:tab w:val="left" w:pos="6096"/>
        </w:tabs>
        <w:jc w:val="both"/>
        <w:rPr>
          <w:rFonts w:cs="Arial"/>
          <w:sz w:val="22"/>
          <w:szCs w:val="22"/>
          <w:lang w:val="fr-FR"/>
        </w:rPr>
      </w:pPr>
    </w:p>
    <w:p w14:paraId="45FAC730"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lastRenderedPageBreak/>
        <w:t>Cependant, les aspects spécifiques des personnes handicapées ne sont pas pris en compte dans ce plan ; d’ailleurs, le rôle du Ministère en charge de l’action sociale (qui supervise la Direction des Personnes Handicapées) ne cible aucune action afin que les interventions humanitaires soient inclusives. Par exemple, l’appui de l’Etat lors de la COVID-19 à travers « </w:t>
      </w:r>
      <w:r w:rsidR="0099506D" w:rsidRPr="003F07FB">
        <w:rPr>
          <w:rFonts w:cs="Arial"/>
          <w:sz w:val="22"/>
          <w:szCs w:val="22"/>
          <w:lang w:val="fr-FR"/>
        </w:rPr>
        <w:t>Novissi »</w:t>
      </w:r>
      <w:r w:rsidRPr="003F07FB">
        <w:rPr>
          <w:rFonts w:cs="Arial"/>
          <w:sz w:val="22"/>
          <w:szCs w:val="22"/>
          <w:lang w:val="fr-FR"/>
        </w:rPr>
        <w:t xml:space="preserve"> n’a pas défini des dispositions pour faciliter les conditions des Personnes Handicapées : beaucoup de personnes handicapées n’ont pas eu des facilités et n’ont pas eu leurs cartes d’électeurs et donc n’ont pas pu avoir accès à « Novissi » (Programme de transfert monétaire pour soutenir les couches vulnérables surtout les femmes vulnérables durement affectées par la crise sanitaire) ».</w:t>
      </w:r>
    </w:p>
    <w:p w14:paraId="40B85E85" w14:textId="77777777" w:rsidR="007777A8" w:rsidRPr="003F07FB" w:rsidRDefault="007777A8">
      <w:pPr>
        <w:tabs>
          <w:tab w:val="left" w:pos="6096"/>
        </w:tabs>
        <w:jc w:val="both"/>
        <w:rPr>
          <w:rFonts w:cs="Arial"/>
          <w:sz w:val="22"/>
          <w:szCs w:val="22"/>
          <w:lang w:val="fr-FR"/>
        </w:rPr>
      </w:pPr>
    </w:p>
    <w:p w14:paraId="7C0EE53C"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 xml:space="preserve">Recommandations </w:t>
      </w:r>
    </w:p>
    <w:p w14:paraId="627D3597" w14:textId="77777777" w:rsidR="007777A8" w:rsidRPr="003F07FB" w:rsidRDefault="007777A8">
      <w:pPr>
        <w:tabs>
          <w:tab w:val="left" w:pos="6096"/>
        </w:tabs>
        <w:jc w:val="both"/>
        <w:rPr>
          <w:rFonts w:cs="Arial"/>
          <w:sz w:val="22"/>
          <w:szCs w:val="22"/>
          <w:lang w:val="fr-FR"/>
        </w:rPr>
      </w:pPr>
    </w:p>
    <w:p w14:paraId="787DD95D"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La Direction des Personnes Handicapées (DPH) et la Fédération Togolaise des Associations des Personnes </w:t>
      </w:r>
      <w:r w:rsidR="00DB16DE" w:rsidRPr="003F07FB">
        <w:rPr>
          <w:rFonts w:cs="Arial"/>
          <w:sz w:val="22"/>
          <w:szCs w:val="22"/>
          <w:lang w:val="fr-FR"/>
        </w:rPr>
        <w:t>Handicapées (</w:t>
      </w:r>
      <w:r w:rsidRPr="003F07FB">
        <w:rPr>
          <w:rFonts w:cs="Arial"/>
          <w:sz w:val="22"/>
          <w:szCs w:val="22"/>
          <w:lang w:val="fr-FR"/>
        </w:rPr>
        <w:t xml:space="preserve">FETAPH) devront être intégrées dans les clusters du plan ORSEC afin que les dispositions idoines soient prises pour : </w:t>
      </w:r>
    </w:p>
    <w:p w14:paraId="0F08BA20" w14:textId="77777777" w:rsidR="007777A8" w:rsidRPr="003F07FB" w:rsidRDefault="007777A8">
      <w:pPr>
        <w:tabs>
          <w:tab w:val="left" w:pos="6096"/>
        </w:tabs>
        <w:jc w:val="both"/>
        <w:rPr>
          <w:rFonts w:cs="Arial"/>
          <w:sz w:val="22"/>
          <w:szCs w:val="22"/>
          <w:lang w:val="fr-FR"/>
        </w:rPr>
      </w:pPr>
    </w:p>
    <w:p w14:paraId="5CD9227C" w14:textId="77777777" w:rsidR="007777A8" w:rsidRPr="003F07FB" w:rsidRDefault="004F6297" w:rsidP="00757DC9">
      <w:pPr>
        <w:pStyle w:val="Paragraphedeliste"/>
        <w:numPr>
          <w:ilvl w:val="0"/>
          <w:numId w:val="43"/>
        </w:numPr>
        <w:tabs>
          <w:tab w:val="left" w:pos="720"/>
        </w:tabs>
        <w:jc w:val="both"/>
        <w:rPr>
          <w:rFonts w:ascii="Arial" w:hAnsi="Arial" w:cs="Arial"/>
        </w:rPr>
      </w:pPr>
      <w:r w:rsidRPr="003F07FB">
        <w:rPr>
          <w:rFonts w:ascii="Arial" w:hAnsi="Arial" w:cs="Arial"/>
        </w:rPr>
        <w:t>Rendre le plan et les interventions plus inclusifs et non discriminatoires ;</w:t>
      </w:r>
    </w:p>
    <w:p w14:paraId="110CC61E" w14:textId="77777777" w:rsidR="007777A8" w:rsidRPr="003F07FB" w:rsidRDefault="004F6297" w:rsidP="00757DC9">
      <w:pPr>
        <w:pStyle w:val="Paragraphedeliste"/>
        <w:numPr>
          <w:ilvl w:val="0"/>
          <w:numId w:val="43"/>
        </w:numPr>
        <w:jc w:val="both"/>
        <w:rPr>
          <w:rFonts w:ascii="Arial" w:hAnsi="Arial" w:cs="Arial"/>
        </w:rPr>
      </w:pPr>
      <w:r w:rsidRPr="003F07FB">
        <w:rPr>
          <w:rFonts w:ascii="Arial" w:hAnsi="Arial" w:cs="Arial"/>
        </w:rPr>
        <w:t xml:space="preserve">Tenir compte des besoins spécifiques des personnes handicapées lors de la préparation, du déroulement et de l’évaluation des interventions ; </w:t>
      </w:r>
    </w:p>
    <w:p w14:paraId="321922EC" w14:textId="77777777" w:rsidR="007777A8" w:rsidRPr="003F07FB" w:rsidRDefault="004F6297" w:rsidP="00757DC9">
      <w:pPr>
        <w:pStyle w:val="Paragraphedeliste"/>
        <w:numPr>
          <w:ilvl w:val="0"/>
          <w:numId w:val="43"/>
        </w:numPr>
        <w:jc w:val="both"/>
        <w:rPr>
          <w:rFonts w:ascii="Arial" w:hAnsi="Arial" w:cs="Arial"/>
        </w:rPr>
      </w:pPr>
      <w:r w:rsidRPr="003F07FB">
        <w:rPr>
          <w:rFonts w:ascii="Arial" w:hAnsi="Arial" w:cs="Arial"/>
        </w:rPr>
        <w:t>Recueillir systématiquement au moyen de mécanismes de suivi et d’évaluation des données séparées relatives aux bénéficiaires handicapés et non handicapés ; des données relatives aux projets concernant spécifiquement les mesures de protection inclusives en faveur des personnes handicapées, y compris les enfants et jeunes.</w:t>
      </w:r>
    </w:p>
    <w:p w14:paraId="095D9027" w14:textId="77777777" w:rsidR="007777A8" w:rsidRPr="003F07FB" w:rsidRDefault="007777A8">
      <w:pPr>
        <w:tabs>
          <w:tab w:val="left" w:pos="6096"/>
        </w:tabs>
        <w:jc w:val="both"/>
        <w:rPr>
          <w:rFonts w:cs="Arial"/>
          <w:sz w:val="22"/>
          <w:szCs w:val="22"/>
          <w:lang w:val="fr-FR"/>
        </w:rPr>
      </w:pPr>
    </w:p>
    <w:p w14:paraId="656FE888"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5" w:name="_Toc126342108"/>
      <w:r w:rsidRPr="003F07FB">
        <w:rPr>
          <w:rFonts w:ascii="Arial" w:hAnsi="Arial" w:cs="Arial"/>
          <w:color w:val="auto"/>
          <w:sz w:val="22"/>
          <w:szCs w:val="22"/>
          <w:lang w:val="fr-FR"/>
        </w:rPr>
        <w:t>Article 12 : Reconnaissance de la personnalité juridique dans des conditions d’égalité</w:t>
      </w:r>
      <w:bookmarkEnd w:id="15"/>
    </w:p>
    <w:p w14:paraId="1138845F" w14:textId="77777777" w:rsidR="007777A8" w:rsidRPr="003F07FB" w:rsidRDefault="004F6297">
      <w:pPr>
        <w:tabs>
          <w:tab w:val="left" w:pos="6096"/>
        </w:tabs>
        <w:jc w:val="both"/>
        <w:rPr>
          <w:rStyle w:val="longtext"/>
          <w:rFonts w:cs="Arial"/>
          <w:sz w:val="22"/>
          <w:szCs w:val="22"/>
          <w:lang w:val="fr-FR"/>
        </w:rPr>
      </w:pPr>
      <w:r w:rsidRPr="003F07FB">
        <w:rPr>
          <w:rStyle w:val="longtext"/>
          <w:rFonts w:cs="Arial"/>
          <w:sz w:val="22"/>
          <w:szCs w:val="22"/>
          <w:lang w:val="fr-FR"/>
        </w:rPr>
        <w:t xml:space="preserve">A travers sa Constitution, l’Etat togolais garantit à tous ses citoyens sans distinction, la jouissance de tous les droits, y compris l’égalité de tous les hommes et toutes les femmes devant la loi. </w:t>
      </w:r>
    </w:p>
    <w:p w14:paraId="403AF79E" w14:textId="77777777" w:rsidR="007777A8" w:rsidRPr="003F07FB" w:rsidRDefault="004F6297">
      <w:pPr>
        <w:tabs>
          <w:tab w:val="left" w:pos="6096"/>
        </w:tabs>
        <w:jc w:val="both"/>
        <w:rPr>
          <w:rStyle w:val="longtext"/>
          <w:rFonts w:cs="Arial"/>
          <w:sz w:val="22"/>
          <w:szCs w:val="22"/>
          <w:lang w:val="fr-FR"/>
        </w:rPr>
      </w:pPr>
      <w:r w:rsidRPr="003F07FB">
        <w:rPr>
          <w:rStyle w:val="longtext"/>
          <w:rFonts w:cs="Arial"/>
          <w:sz w:val="22"/>
          <w:szCs w:val="22"/>
          <w:lang w:val="fr-FR"/>
        </w:rPr>
        <w:t>Cependant, les différentes personnes rencontrées précisent que les personnes handicapées ne bénéficient pas de cette égalité, surtout les personnes handicapées intellectuelles et psychosociales, sont souvent infantilisées par leurs communautés de vie. De plus, l’Etat n’entreprend pas suffisamment d’actions concrètes pour corriger cette situation. Par exemple, dans le Code civil et le Code de procédures civiles, aucune référence n’a été faite aux personnes handicapées en général et en l’occurrence celles dont les facultés intellectuelles ou psychiques sont détériorées. Généralement ces personnes handicapées n’ont pas de capacité juridique réelle car représentées par des tiers qui sont des tuteurs imposés. (Cf. article 6</w:t>
      </w:r>
      <w:r w:rsidRPr="003F07FB">
        <w:rPr>
          <w:lang w:val="fr-FR"/>
        </w:rPr>
        <w:t xml:space="preserve"> de la </w:t>
      </w:r>
      <w:r w:rsidRPr="003F07FB">
        <w:rPr>
          <w:rStyle w:val="longtext"/>
          <w:rFonts w:cs="Arial"/>
          <w:sz w:val="22"/>
          <w:szCs w:val="22"/>
          <w:lang w:val="fr-FR"/>
        </w:rPr>
        <w:t>loi numéro 2004-005 portant protection sociale des personnes handicapées).</w:t>
      </w:r>
    </w:p>
    <w:p w14:paraId="313A50B3" w14:textId="77777777" w:rsidR="007777A8" w:rsidRPr="003F07FB" w:rsidRDefault="004F6297">
      <w:pPr>
        <w:tabs>
          <w:tab w:val="left" w:pos="6096"/>
        </w:tabs>
        <w:jc w:val="both"/>
        <w:rPr>
          <w:rStyle w:val="longtext"/>
          <w:rFonts w:cs="Arial"/>
          <w:sz w:val="22"/>
          <w:szCs w:val="22"/>
          <w:lang w:val="fr-FR"/>
        </w:rPr>
      </w:pPr>
      <w:r w:rsidRPr="003F07FB">
        <w:rPr>
          <w:rStyle w:val="longtext"/>
          <w:rFonts w:cs="Arial"/>
          <w:sz w:val="22"/>
          <w:szCs w:val="22"/>
          <w:lang w:val="fr-FR"/>
        </w:rPr>
        <w:t>En effet, cette catégorie de personnes handicapées n’est pas vraiment protégée par les dangers que revêtent la tutelle et la curatelle pour elles.</w:t>
      </w:r>
    </w:p>
    <w:p w14:paraId="2536B6E0" w14:textId="77777777" w:rsidR="007777A8" w:rsidRPr="003F07FB" w:rsidRDefault="004F6297">
      <w:pPr>
        <w:tabs>
          <w:tab w:val="left" w:pos="6096"/>
        </w:tabs>
        <w:jc w:val="both"/>
        <w:rPr>
          <w:rStyle w:val="longtext"/>
          <w:rFonts w:cs="Arial"/>
          <w:sz w:val="22"/>
          <w:szCs w:val="22"/>
          <w:lang w:val="fr-FR"/>
        </w:rPr>
      </w:pPr>
      <w:r w:rsidRPr="003F07FB">
        <w:rPr>
          <w:rStyle w:val="longtext"/>
          <w:rFonts w:cs="Arial"/>
          <w:sz w:val="22"/>
          <w:szCs w:val="22"/>
          <w:lang w:val="fr-FR"/>
        </w:rPr>
        <w:t>Il existe néanmoins une loi portant aide juridictionnelle dont la mise en œuvre pourrait permettre de traites ces questions mais cette loi n’a pas de textes d’application.</w:t>
      </w:r>
    </w:p>
    <w:p w14:paraId="3F126CAB" w14:textId="77777777" w:rsidR="007777A8" w:rsidRPr="003F07FB" w:rsidRDefault="007777A8">
      <w:pPr>
        <w:tabs>
          <w:tab w:val="left" w:pos="6096"/>
        </w:tabs>
        <w:jc w:val="both"/>
        <w:rPr>
          <w:rStyle w:val="longtext"/>
          <w:rFonts w:cs="Arial"/>
          <w:lang w:val="fr-FR"/>
        </w:rPr>
      </w:pPr>
    </w:p>
    <w:p w14:paraId="40DFA5ED" w14:textId="77777777" w:rsidR="007777A8" w:rsidRPr="003F07FB" w:rsidRDefault="004F6297">
      <w:pPr>
        <w:tabs>
          <w:tab w:val="left" w:pos="6096"/>
        </w:tabs>
        <w:jc w:val="both"/>
        <w:rPr>
          <w:rFonts w:cs="Arial"/>
          <w:b/>
          <w:bCs/>
          <w:sz w:val="22"/>
          <w:szCs w:val="22"/>
          <w:lang w:val="fr-FR"/>
        </w:rPr>
      </w:pPr>
      <w:r w:rsidRPr="003F07FB">
        <w:rPr>
          <w:rFonts w:cs="Arial"/>
          <w:b/>
          <w:bCs/>
          <w:sz w:val="22"/>
          <w:szCs w:val="22"/>
          <w:lang w:val="fr-FR"/>
        </w:rPr>
        <w:t xml:space="preserve">Recommandations </w:t>
      </w:r>
    </w:p>
    <w:p w14:paraId="5EED4BB7" w14:textId="77777777" w:rsidR="007777A8" w:rsidRPr="003F07FB" w:rsidRDefault="007777A8">
      <w:pPr>
        <w:tabs>
          <w:tab w:val="left" w:pos="6096"/>
        </w:tabs>
        <w:ind w:left="720"/>
        <w:jc w:val="both"/>
        <w:rPr>
          <w:rFonts w:cs="Arial"/>
          <w:sz w:val="20"/>
          <w:szCs w:val="20"/>
          <w:lang w:val="fr-FR"/>
        </w:rPr>
      </w:pPr>
    </w:p>
    <w:p w14:paraId="507E846B" w14:textId="77777777" w:rsidR="007777A8" w:rsidRPr="003F07FB" w:rsidRDefault="004F6297">
      <w:pPr>
        <w:pStyle w:val="Paragraphedeliste"/>
        <w:numPr>
          <w:ilvl w:val="0"/>
          <w:numId w:val="12"/>
        </w:numPr>
        <w:jc w:val="both"/>
        <w:rPr>
          <w:rStyle w:val="longtext"/>
          <w:rFonts w:cs="Arial"/>
          <w:sz w:val="20"/>
          <w:szCs w:val="20"/>
        </w:rPr>
      </w:pPr>
      <w:r w:rsidRPr="003F07FB">
        <w:rPr>
          <w:rStyle w:val="longtext"/>
          <w:rFonts w:ascii="Arial" w:eastAsia="Times New Roman" w:hAnsi="Arial"/>
        </w:rPr>
        <w:t>Prendre les textes d’application de la loi N° 2013-010 du 27 mai 2013 portant aide juridictionnelle au Togo ;</w:t>
      </w:r>
    </w:p>
    <w:p w14:paraId="20AAEE04" w14:textId="77777777" w:rsidR="007777A8" w:rsidRPr="003F07FB" w:rsidRDefault="004F6297">
      <w:pPr>
        <w:pStyle w:val="Paragraphedeliste"/>
        <w:numPr>
          <w:ilvl w:val="0"/>
          <w:numId w:val="12"/>
        </w:numPr>
        <w:jc w:val="both"/>
        <w:rPr>
          <w:rFonts w:cs="Arial"/>
          <w:sz w:val="20"/>
          <w:szCs w:val="20"/>
        </w:rPr>
      </w:pPr>
      <w:r w:rsidRPr="003F07FB">
        <w:rPr>
          <w:rStyle w:val="longtext"/>
          <w:rFonts w:ascii="Arial" w:eastAsia="Times New Roman" w:hAnsi="Arial"/>
        </w:rPr>
        <w:t>Mettre en place un mécanisme pour protéger la personnalité juridique des personnes handicapées en général et celle des personnes handicapées intellectuelles et psychosociales en particulier afin de garantir l’égalité et l’équité devant la loi</w:t>
      </w:r>
      <w:r w:rsidR="00757DC9" w:rsidRPr="003F07FB">
        <w:rPr>
          <w:rStyle w:val="longtext"/>
          <w:rFonts w:ascii="Arial" w:eastAsia="Times New Roman" w:hAnsi="Arial"/>
        </w:rPr>
        <w:t>.</w:t>
      </w:r>
      <w:r w:rsidRPr="003F07FB">
        <w:rPr>
          <w:rFonts w:cs="Arial"/>
          <w:sz w:val="20"/>
          <w:szCs w:val="20"/>
        </w:rPr>
        <w:t xml:space="preserve"> </w:t>
      </w:r>
    </w:p>
    <w:p w14:paraId="5879CD91" w14:textId="77777777" w:rsidR="00757DC9" w:rsidRDefault="00757DC9" w:rsidP="00757DC9">
      <w:pPr>
        <w:pStyle w:val="Paragraphedeliste"/>
        <w:jc w:val="both"/>
        <w:rPr>
          <w:rFonts w:cs="Arial"/>
          <w:sz w:val="20"/>
          <w:szCs w:val="20"/>
        </w:rPr>
      </w:pPr>
    </w:p>
    <w:p w14:paraId="53D023C5" w14:textId="77777777" w:rsidR="00AC6561" w:rsidRPr="003F07FB" w:rsidRDefault="00AC6561" w:rsidP="00757DC9">
      <w:pPr>
        <w:pStyle w:val="Paragraphedeliste"/>
        <w:jc w:val="both"/>
        <w:rPr>
          <w:rFonts w:cs="Arial"/>
          <w:sz w:val="20"/>
          <w:szCs w:val="20"/>
        </w:rPr>
      </w:pPr>
    </w:p>
    <w:p w14:paraId="72F90C36"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6" w:name="_Toc126342109"/>
      <w:r w:rsidRPr="003F07FB">
        <w:rPr>
          <w:rFonts w:ascii="Arial" w:hAnsi="Arial" w:cs="Arial"/>
          <w:color w:val="auto"/>
          <w:sz w:val="22"/>
          <w:szCs w:val="22"/>
          <w:lang w:val="fr-FR"/>
        </w:rPr>
        <w:lastRenderedPageBreak/>
        <w:t>Article 13 : Accès à la justice</w:t>
      </w:r>
      <w:bookmarkEnd w:id="16"/>
      <w:r w:rsidRPr="003F07FB">
        <w:rPr>
          <w:rFonts w:ascii="Arial" w:hAnsi="Arial" w:cs="Arial"/>
          <w:color w:val="auto"/>
          <w:sz w:val="22"/>
          <w:szCs w:val="22"/>
          <w:lang w:val="fr-FR"/>
        </w:rPr>
        <w:t xml:space="preserve"> </w:t>
      </w:r>
    </w:p>
    <w:p w14:paraId="5756770A"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Malgré la ratification des instruments internationaux comme la DUDH et la CDPH qui promeuvent les droits de tous y compris les personnes handicapées, les différentes formes de discrimination de ces dernières ne garantissent pas leur accès à la justice. Entre autres difficultés rencontrées :</w:t>
      </w:r>
    </w:p>
    <w:p w14:paraId="2B21AB8D" w14:textId="77777777" w:rsidR="007777A8" w:rsidRPr="003F07FB" w:rsidRDefault="007777A8">
      <w:pPr>
        <w:tabs>
          <w:tab w:val="left" w:pos="6096"/>
        </w:tabs>
        <w:jc w:val="both"/>
        <w:rPr>
          <w:rFonts w:cs="Arial"/>
          <w:sz w:val="22"/>
          <w:szCs w:val="22"/>
          <w:lang w:val="fr-FR"/>
        </w:rPr>
      </w:pPr>
    </w:p>
    <w:p w14:paraId="45BF0FCC" w14:textId="77777777" w:rsidR="007777A8" w:rsidRPr="003F07FB" w:rsidRDefault="004F6297">
      <w:pPr>
        <w:pStyle w:val="Paragraphedeliste"/>
        <w:numPr>
          <w:ilvl w:val="0"/>
          <w:numId w:val="13"/>
        </w:numPr>
        <w:spacing w:line="240" w:lineRule="auto"/>
        <w:jc w:val="both"/>
        <w:rPr>
          <w:rFonts w:ascii="Arial" w:eastAsia="Times New Roman" w:hAnsi="Arial" w:cs="Arial"/>
        </w:rPr>
      </w:pPr>
      <w:r w:rsidRPr="003F07FB">
        <w:rPr>
          <w:rFonts w:ascii="Arial" w:eastAsia="Times New Roman" w:hAnsi="Arial" w:cs="Arial"/>
        </w:rPr>
        <w:t>les infrastructures d’accueil dans les tribunaux ne sont pas accessibles ;</w:t>
      </w:r>
    </w:p>
    <w:p w14:paraId="4DCDDB34" w14:textId="77777777" w:rsidR="007777A8" w:rsidRPr="003F07FB" w:rsidRDefault="004F6297">
      <w:pPr>
        <w:pStyle w:val="Paragraphedeliste"/>
        <w:numPr>
          <w:ilvl w:val="0"/>
          <w:numId w:val="13"/>
        </w:numPr>
        <w:spacing w:line="240" w:lineRule="auto"/>
        <w:jc w:val="both"/>
        <w:rPr>
          <w:rFonts w:ascii="Arial" w:eastAsia="Times New Roman" w:hAnsi="Arial" w:cs="Arial"/>
        </w:rPr>
      </w:pPr>
      <w:r w:rsidRPr="003F07FB">
        <w:rPr>
          <w:rFonts w:ascii="Arial" w:eastAsia="Times New Roman" w:hAnsi="Arial" w:cs="Arial"/>
        </w:rPr>
        <w:t>les frais de justice exorbitants pour les personnes handicapées surtout les plus démunies ;</w:t>
      </w:r>
    </w:p>
    <w:p w14:paraId="6D5F286A" w14:textId="77777777" w:rsidR="007777A8" w:rsidRPr="003F07FB" w:rsidRDefault="00757DC9">
      <w:pPr>
        <w:pStyle w:val="Paragraphedeliste"/>
        <w:numPr>
          <w:ilvl w:val="0"/>
          <w:numId w:val="13"/>
        </w:numPr>
        <w:spacing w:line="240" w:lineRule="auto"/>
        <w:jc w:val="both"/>
        <w:rPr>
          <w:rFonts w:ascii="Arial" w:eastAsia="Times New Roman" w:hAnsi="Arial" w:cs="Arial"/>
        </w:rPr>
      </w:pPr>
      <w:r w:rsidRPr="003F07FB">
        <w:rPr>
          <w:rFonts w:ascii="Arial" w:eastAsia="Times New Roman" w:hAnsi="Arial" w:cs="Arial"/>
        </w:rPr>
        <w:t>m</w:t>
      </w:r>
      <w:r w:rsidR="004F6297" w:rsidRPr="003F07FB">
        <w:rPr>
          <w:rFonts w:ascii="Arial" w:eastAsia="Times New Roman" w:hAnsi="Arial" w:cs="Arial"/>
        </w:rPr>
        <w:t>anque d’interprètes en langue de signe assermentés auprès des tribunaux.</w:t>
      </w:r>
    </w:p>
    <w:p w14:paraId="769E5221" w14:textId="77777777" w:rsidR="007777A8" w:rsidRPr="003F07FB" w:rsidRDefault="004F6297">
      <w:pPr>
        <w:pStyle w:val="Paragraphedeliste"/>
        <w:numPr>
          <w:ilvl w:val="0"/>
          <w:numId w:val="13"/>
        </w:numPr>
        <w:spacing w:line="240" w:lineRule="auto"/>
        <w:jc w:val="both"/>
        <w:rPr>
          <w:rFonts w:ascii="Arial" w:eastAsia="Times New Roman" w:hAnsi="Arial" w:cs="Arial"/>
        </w:rPr>
      </w:pPr>
      <w:r w:rsidRPr="003F07FB">
        <w:rPr>
          <w:rFonts w:ascii="Arial" w:eastAsia="Times New Roman" w:hAnsi="Arial" w:cs="Arial"/>
        </w:rPr>
        <w:t>Prise en charge inappropriée des personnes handicapées intellectuelles et psychosociales en conflit avec la loi ;</w:t>
      </w:r>
    </w:p>
    <w:p w14:paraId="32C1C449" w14:textId="77777777" w:rsidR="007777A8" w:rsidRPr="003F07FB" w:rsidRDefault="00757DC9">
      <w:pPr>
        <w:pStyle w:val="Paragraphedeliste"/>
        <w:numPr>
          <w:ilvl w:val="0"/>
          <w:numId w:val="13"/>
        </w:numPr>
        <w:spacing w:line="240" w:lineRule="auto"/>
        <w:jc w:val="both"/>
        <w:rPr>
          <w:rFonts w:ascii="Arial" w:eastAsia="Times New Roman" w:hAnsi="Arial" w:cs="Arial"/>
        </w:rPr>
      </w:pPr>
      <w:r w:rsidRPr="003F07FB">
        <w:rPr>
          <w:rFonts w:ascii="Arial" w:eastAsia="Times New Roman" w:hAnsi="Arial" w:cs="Arial"/>
        </w:rPr>
        <w:t>m</w:t>
      </w:r>
      <w:r w:rsidR="004F6297" w:rsidRPr="003F07FB">
        <w:rPr>
          <w:rFonts w:ascii="Arial" w:eastAsia="Times New Roman" w:hAnsi="Arial" w:cs="Arial"/>
        </w:rPr>
        <w:t>anque de plan de formation des acteurs de la justice et de la police sur les droits des personnes handicapées.</w:t>
      </w:r>
    </w:p>
    <w:p w14:paraId="4E93E794"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L’accès aux infrastructures n’est pas toujours facile pour les personnes handicapées physiques ; de plus pour les personnes handicapées visuelles et auditives il est presque impossible de communiquer avec le personnel de la justice, ce qui limite donc leur accès. </w:t>
      </w:r>
    </w:p>
    <w:p w14:paraId="1B280869" w14:textId="77777777" w:rsidR="007777A8" w:rsidRPr="003F07FB" w:rsidRDefault="007777A8">
      <w:pPr>
        <w:tabs>
          <w:tab w:val="left" w:pos="6096"/>
        </w:tabs>
        <w:jc w:val="both"/>
        <w:rPr>
          <w:rFonts w:cs="Arial"/>
          <w:sz w:val="22"/>
          <w:szCs w:val="22"/>
          <w:lang w:val="fr-FR"/>
        </w:rPr>
      </w:pPr>
    </w:p>
    <w:p w14:paraId="69D77058"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De plus, le fait de ne pas reconnaître la crédibilité des personnes handicapées intellectuelles et psychosociales devant le tribunal, que ce soit en tant que témoins ou victimes, permet aux auteurs d'abus et d'agressions criminelles d'échapper aux peines, ce qui leur permet de continuer sans problème leurs forfaits au détriment de personnes handicapées. Cette situation est visible, aussi bien au niveau rural qu’urbain.</w:t>
      </w:r>
    </w:p>
    <w:p w14:paraId="08FDD5C2" w14:textId="77777777" w:rsidR="007777A8" w:rsidRPr="003F07FB" w:rsidRDefault="007777A8">
      <w:pPr>
        <w:tabs>
          <w:tab w:val="left" w:pos="6096"/>
        </w:tabs>
        <w:jc w:val="both"/>
        <w:rPr>
          <w:rFonts w:cs="Arial"/>
          <w:sz w:val="22"/>
          <w:szCs w:val="22"/>
          <w:lang w:val="fr-FR"/>
        </w:rPr>
      </w:pPr>
    </w:p>
    <w:p w14:paraId="0CFE3BA3"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Recommandations</w:t>
      </w:r>
    </w:p>
    <w:p w14:paraId="10428C9F" w14:textId="77777777" w:rsidR="007777A8" w:rsidRPr="003F07FB" w:rsidRDefault="007777A8">
      <w:pPr>
        <w:tabs>
          <w:tab w:val="left" w:pos="6096"/>
        </w:tabs>
        <w:rPr>
          <w:lang w:val="fr-FR"/>
        </w:rPr>
      </w:pPr>
    </w:p>
    <w:p w14:paraId="64197046" w14:textId="77777777" w:rsidR="007777A8" w:rsidRPr="003F07FB" w:rsidRDefault="004F6297">
      <w:pPr>
        <w:pStyle w:val="Paragraphedeliste"/>
        <w:numPr>
          <w:ilvl w:val="0"/>
          <w:numId w:val="14"/>
        </w:numPr>
        <w:rPr>
          <w:rFonts w:ascii="Arial" w:eastAsia="Times New Roman" w:hAnsi="Arial" w:cs="Arial"/>
        </w:rPr>
      </w:pPr>
      <w:r w:rsidRPr="003F07FB">
        <w:rPr>
          <w:rFonts w:ascii="Arial" w:eastAsia="Times New Roman" w:hAnsi="Arial" w:cs="Arial"/>
        </w:rPr>
        <w:t>Prendre des dispositions pour l’accessibilité physique et communicationnelle au niveau des tribunaux, des commissariats de police, des gendarmeries et des centres de détention</w:t>
      </w:r>
      <w:r w:rsidR="00757DC9" w:rsidRPr="003F07FB">
        <w:rPr>
          <w:rFonts w:ascii="Arial" w:eastAsia="Times New Roman" w:hAnsi="Arial" w:cs="Arial"/>
        </w:rPr>
        <w:t> ;</w:t>
      </w:r>
    </w:p>
    <w:p w14:paraId="3EF51654" w14:textId="77777777" w:rsidR="007777A8" w:rsidRPr="003F07FB" w:rsidRDefault="004F6297">
      <w:pPr>
        <w:pStyle w:val="Paragraphedeliste"/>
        <w:numPr>
          <w:ilvl w:val="0"/>
          <w:numId w:val="14"/>
        </w:numPr>
        <w:autoSpaceDE w:val="0"/>
        <w:autoSpaceDN w:val="0"/>
        <w:adjustRightInd w:val="0"/>
        <w:rPr>
          <w:rFonts w:ascii="Arial" w:eastAsia="Times New Roman" w:hAnsi="Arial" w:cs="Arial"/>
        </w:rPr>
      </w:pPr>
      <w:r w:rsidRPr="003F07FB">
        <w:rPr>
          <w:rFonts w:ascii="Arial" w:eastAsia="Times New Roman" w:hAnsi="Arial" w:cs="Arial"/>
        </w:rPr>
        <w:t>Former et informer les acteurs et praticiens de la justice (juges, avocats, huissier de justice, notaires, policiers, gendarmes, personnels des tribunaux, chefs traditionnels, etc.) sur la CDPH</w:t>
      </w:r>
      <w:r w:rsidR="00757DC9" w:rsidRPr="003F07FB">
        <w:rPr>
          <w:rFonts w:ascii="Arial" w:eastAsia="Times New Roman" w:hAnsi="Arial" w:cs="Arial"/>
        </w:rPr>
        <w:t>.</w:t>
      </w:r>
    </w:p>
    <w:p w14:paraId="5B6679BE" w14:textId="77777777" w:rsidR="007777A8" w:rsidRPr="003F07FB" w:rsidRDefault="007777A8">
      <w:pPr>
        <w:pStyle w:val="Paragraphedeliste"/>
        <w:tabs>
          <w:tab w:val="left" w:pos="6096"/>
        </w:tabs>
        <w:autoSpaceDE w:val="0"/>
        <w:autoSpaceDN w:val="0"/>
        <w:adjustRightInd w:val="0"/>
        <w:ind w:left="360"/>
        <w:rPr>
          <w:rFonts w:ascii="Arial" w:eastAsia="Times New Roman" w:hAnsi="Arial" w:cs="Arial"/>
        </w:rPr>
      </w:pPr>
    </w:p>
    <w:p w14:paraId="05595714"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7" w:name="_Toc126342110"/>
      <w:r w:rsidRPr="003F07FB">
        <w:rPr>
          <w:rFonts w:ascii="Arial" w:hAnsi="Arial" w:cs="Arial"/>
          <w:color w:val="auto"/>
          <w:sz w:val="22"/>
          <w:szCs w:val="22"/>
          <w:lang w:val="fr-FR"/>
        </w:rPr>
        <w:t>Article 14 : Liberté et sécurité de la personne</w:t>
      </w:r>
      <w:bookmarkEnd w:id="17"/>
    </w:p>
    <w:p w14:paraId="4F6E40B4" w14:textId="77777777" w:rsidR="007777A8" w:rsidRPr="003F07FB" w:rsidRDefault="004F6297">
      <w:pPr>
        <w:tabs>
          <w:tab w:val="left" w:pos="6096"/>
        </w:tabs>
        <w:jc w:val="both"/>
        <w:rPr>
          <w:rStyle w:val="longtext"/>
          <w:sz w:val="22"/>
          <w:szCs w:val="22"/>
          <w:lang w:val="fr-FR"/>
        </w:rPr>
      </w:pPr>
      <w:r w:rsidRPr="003F07FB">
        <w:rPr>
          <w:rStyle w:val="longtext"/>
          <w:rFonts w:cs="Arial"/>
          <w:sz w:val="22"/>
          <w:szCs w:val="22"/>
          <w:lang w:val="fr-FR"/>
        </w:rPr>
        <w:t>A travers la Constitution en son article 33, l’Etat s’engage à prendre ou faire prendre en faveur des personnes handicapées et des personnes âgées des mesures susceptibles de les mettre à l'abri des injustices sociales.</w:t>
      </w:r>
    </w:p>
    <w:p w14:paraId="53B51A32"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Cependant, certaines personnes handicapées, surtout psychosociales, sont contraintes par leurs familles, leurs communautés ou les centres de soins, à l’isolement très souvent dans des conditions inhumaines, les privant ainsi de leur liberté, et ne garantissant pas leur sécurité.</w:t>
      </w:r>
    </w:p>
    <w:p w14:paraId="65BAE413" w14:textId="77777777" w:rsidR="007777A8" w:rsidRPr="003F07FB" w:rsidRDefault="007777A8">
      <w:pPr>
        <w:tabs>
          <w:tab w:val="left" w:pos="6096"/>
        </w:tabs>
        <w:jc w:val="both"/>
        <w:rPr>
          <w:rFonts w:cs="Arial"/>
          <w:sz w:val="22"/>
          <w:szCs w:val="22"/>
          <w:lang w:val="fr-FR"/>
        </w:rPr>
      </w:pPr>
    </w:p>
    <w:p w14:paraId="4DCCAD07"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Il existe des centres de soins conventionnels qui accueillent et prennent en charge les personnes handicapées psychosociales. A cela, s’ajoutent les camps de prières et les couvents où les pensionnaires sont souvent victimes de traitements inhumains et dégradants (isolement, enchaînement, torture, etc.).  </w:t>
      </w:r>
    </w:p>
    <w:p w14:paraId="4016D69C" w14:textId="77777777" w:rsidR="007777A8" w:rsidRPr="003F07FB" w:rsidRDefault="007777A8">
      <w:pPr>
        <w:tabs>
          <w:tab w:val="left" w:pos="6096"/>
        </w:tabs>
        <w:jc w:val="both"/>
        <w:rPr>
          <w:rFonts w:cs="Arial"/>
          <w:sz w:val="22"/>
          <w:szCs w:val="22"/>
          <w:lang w:val="fr-FR"/>
        </w:rPr>
      </w:pPr>
    </w:p>
    <w:p w14:paraId="4733FC2F"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Sur le plan législatif, ni la loi portant code de la santé publique de la République togolaise, ni la loi portant modification de l’ordonnance N°80-16 du 31 janvier 1980 portant Code des personnes et de la famille n’ont rien prévu de spécifique pour faire face aux pratiques non conventionnelles de prise en charge des personnes handicapées surtout psychosociales et en respectant dignité et la sécurité de ces dernières.</w:t>
      </w:r>
    </w:p>
    <w:p w14:paraId="305E64ED"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lastRenderedPageBreak/>
        <w:t xml:space="preserve">Recommandations </w:t>
      </w:r>
    </w:p>
    <w:p w14:paraId="3052A760" w14:textId="77777777" w:rsidR="007777A8" w:rsidRPr="003F07FB" w:rsidRDefault="007777A8">
      <w:pPr>
        <w:tabs>
          <w:tab w:val="left" w:pos="6096"/>
        </w:tabs>
        <w:jc w:val="both"/>
        <w:rPr>
          <w:rFonts w:cs="Arial"/>
          <w:b/>
          <w:sz w:val="22"/>
          <w:szCs w:val="22"/>
          <w:lang w:val="fr-FR"/>
        </w:rPr>
      </w:pPr>
    </w:p>
    <w:p w14:paraId="6DEBC818" w14:textId="77777777" w:rsidR="007777A8" w:rsidRPr="003F07FB" w:rsidRDefault="004F6297">
      <w:pPr>
        <w:pStyle w:val="Paragraphedeliste"/>
        <w:numPr>
          <w:ilvl w:val="0"/>
          <w:numId w:val="7"/>
        </w:numPr>
        <w:tabs>
          <w:tab w:val="left" w:pos="52"/>
        </w:tabs>
        <w:spacing w:after="29" w:line="249" w:lineRule="auto"/>
        <w:jc w:val="both"/>
        <w:rPr>
          <w:rFonts w:ascii="Arial" w:eastAsia="Times New Roman" w:hAnsi="Arial" w:cs="Arial"/>
        </w:rPr>
      </w:pPr>
      <w:r w:rsidRPr="003F07FB">
        <w:rPr>
          <w:rFonts w:ascii="Arial" w:eastAsia="Times New Roman" w:hAnsi="Arial" w:cs="Arial"/>
        </w:rPr>
        <w:t>Adopter les lois et prendre des mesures anti discriminatoires punitives pour promouvoir les droits des personnes handicapées, sans distinction</w:t>
      </w:r>
      <w:r w:rsidR="00757DC9" w:rsidRPr="003F07FB">
        <w:rPr>
          <w:rFonts w:ascii="Arial" w:eastAsia="Times New Roman" w:hAnsi="Arial" w:cs="Arial"/>
        </w:rPr>
        <w:t> ;</w:t>
      </w:r>
    </w:p>
    <w:p w14:paraId="09681FBB" w14:textId="77777777" w:rsidR="007777A8" w:rsidRPr="003F07FB" w:rsidRDefault="004F6297">
      <w:pPr>
        <w:pStyle w:val="Paragraphedeliste"/>
        <w:numPr>
          <w:ilvl w:val="0"/>
          <w:numId w:val="15"/>
        </w:numPr>
        <w:spacing w:after="29" w:line="249" w:lineRule="auto"/>
        <w:jc w:val="both"/>
        <w:rPr>
          <w:rFonts w:ascii="Arial" w:eastAsia="Times New Roman" w:hAnsi="Arial" w:cs="Arial"/>
        </w:rPr>
      </w:pPr>
      <w:r w:rsidRPr="003F07FB">
        <w:rPr>
          <w:rFonts w:ascii="Arial" w:eastAsia="Times New Roman" w:hAnsi="Arial" w:cs="Arial"/>
        </w:rPr>
        <w:t>Réviser la loi portant code de la santé publique de la République togolaise en y intégrant les modalités de prise en charge des personnes handicapées en général et celles psychosociales en particulier</w:t>
      </w:r>
      <w:r w:rsidR="00757DC9" w:rsidRPr="003F07FB">
        <w:rPr>
          <w:rFonts w:ascii="Arial" w:eastAsia="Times New Roman" w:hAnsi="Arial" w:cs="Arial"/>
        </w:rPr>
        <w:t> ;</w:t>
      </w:r>
    </w:p>
    <w:p w14:paraId="7A9608B2" w14:textId="77777777" w:rsidR="007777A8" w:rsidRPr="003F07FB" w:rsidRDefault="004F6297">
      <w:pPr>
        <w:pStyle w:val="Paragraphedeliste"/>
        <w:numPr>
          <w:ilvl w:val="0"/>
          <w:numId w:val="15"/>
        </w:numPr>
        <w:spacing w:after="29" w:line="249" w:lineRule="auto"/>
        <w:jc w:val="both"/>
        <w:rPr>
          <w:rFonts w:ascii="Arial" w:eastAsia="Times New Roman" w:hAnsi="Arial" w:cs="Arial"/>
        </w:rPr>
      </w:pPr>
      <w:r w:rsidRPr="003F07FB">
        <w:rPr>
          <w:rFonts w:ascii="Arial" w:eastAsia="Times New Roman" w:hAnsi="Arial" w:cs="Arial"/>
        </w:rPr>
        <w:t>Créer de nouveaux centres conventionnels de prise en charge médicale</w:t>
      </w:r>
      <w:r w:rsidR="00757DC9" w:rsidRPr="003F07FB">
        <w:rPr>
          <w:rFonts w:ascii="Arial" w:eastAsia="Times New Roman" w:hAnsi="Arial" w:cs="Arial"/>
        </w:rPr>
        <w:t> ;</w:t>
      </w:r>
    </w:p>
    <w:p w14:paraId="68D8849B" w14:textId="77777777" w:rsidR="007777A8" w:rsidRPr="003F07FB" w:rsidRDefault="004F6297">
      <w:pPr>
        <w:pStyle w:val="Paragraphedeliste"/>
        <w:numPr>
          <w:ilvl w:val="0"/>
          <w:numId w:val="15"/>
        </w:numPr>
        <w:spacing w:after="29" w:line="249" w:lineRule="auto"/>
        <w:jc w:val="both"/>
        <w:rPr>
          <w:rFonts w:ascii="Arial" w:eastAsia="Times New Roman" w:hAnsi="Arial" w:cs="Arial"/>
        </w:rPr>
      </w:pPr>
      <w:r w:rsidRPr="003F07FB">
        <w:rPr>
          <w:rFonts w:ascii="Arial" w:eastAsia="Times New Roman" w:hAnsi="Arial" w:cs="Arial"/>
        </w:rPr>
        <w:t xml:space="preserve">Sensibiliser les propriétaires de camps de prière et tradipraticiens sur </w:t>
      </w:r>
      <w:r w:rsidR="00757DC9" w:rsidRPr="003F07FB">
        <w:rPr>
          <w:rFonts w:ascii="Arial" w:eastAsia="Times New Roman" w:hAnsi="Arial" w:cs="Arial"/>
        </w:rPr>
        <w:t xml:space="preserve">le respect de </w:t>
      </w:r>
      <w:r w:rsidRPr="003F07FB">
        <w:rPr>
          <w:rFonts w:ascii="Arial" w:eastAsia="Times New Roman" w:hAnsi="Arial" w:cs="Arial"/>
        </w:rPr>
        <w:t xml:space="preserve">la dignité de leurs usagers. </w:t>
      </w:r>
    </w:p>
    <w:p w14:paraId="55641688" w14:textId="77777777" w:rsidR="007777A8" w:rsidRPr="003F07FB" w:rsidRDefault="007777A8">
      <w:pPr>
        <w:tabs>
          <w:tab w:val="left" w:pos="6096"/>
        </w:tabs>
        <w:jc w:val="both"/>
        <w:rPr>
          <w:rFonts w:cs="Arial"/>
          <w:sz w:val="22"/>
          <w:szCs w:val="22"/>
          <w:lang w:val="fr-FR"/>
        </w:rPr>
      </w:pPr>
    </w:p>
    <w:p w14:paraId="7BC152A5" w14:textId="77777777" w:rsidR="007777A8" w:rsidRPr="003F07FB" w:rsidRDefault="004F6297">
      <w:pPr>
        <w:pStyle w:val="Titre2"/>
        <w:numPr>
          <w:ilvl w:val="0"/>
          <w:numId w:val="0"/>
        </w:numPr>
        <w:pBdr>
          <w:bottom w:val="single" w:sz="4" w:space="1" w:color="auto"/>
        </w:pBdr>
        <w:tabs>
          <w:tab w:val="left" w:pos="6096"/>
        </w:tabs>
        <w:ind w:leftChars="209" w:left="1774" w:hangingChars="576" w:hanging="1272"/>
        <w:jc w:val="both"/>
        <w:rPr>
          <w:rFonts w:ascii="Arial" w:hAnsi="Arial" w:cs="Arial"/>
          <w:color w:val="auto"/>
          <w:sz w:val="22"/>
          <w:szCs w:val="22"/>
          <w:lang w:val="fr-FR"/>
        </w:rPr>
      </w:pPr>
      <w:bookmarkStart w:id="18" w:name="_Toc126342111"/>
      <w:r w:rsidRPr="003F07FB">
        <w:rPr>
          <w:rFonts w:ascii="Arial" w:hAnsi="Arial" w:cs="Arial"/>
          <w:color w:val="auto"/>
          <w:sz w:val="22"/>
          <w:szCs w:val="22"/>
          <w:lang w:val="fr-FR"/>
        </w:rPr>
        <w:t>Article 15 : Droit de ne pas être soumis à la torture ni à des peines ou traitements cruels, inhumains ou dégradants</w:t>
      </w:r>
      <w:bookmarkEnd w:id="18"/>
    </w:p>
    <w:p w14:paraId="428C6BB8" w14:textId="77777777" w:rsidR="007777A8" w:rsidRPr="003F07FB" w:rsidRDefault="004F6297">
      <w:pPr>
        <w:tabs>
          <w:tab w:val="left" w:pos="6096"/>
        </w:tabs>
        <w:jc w:val="both"/>
        <w:rPr>
          <w:rStyle w:val="longtext"/>
          <w:sz w:val="22"/>
          <w:szCs w:val="22"/>
          <w:lang w:val="fr-FR"/>
        </w:rPr>
      </w:pPr>
      <w:r w:rsidRPr="003F07FB">
        <w:rPr>
          <w:rStyle w:val="longtext"/>
          <w:rFonts w:cs="Arial"/>
          <w:sz w:val="22"/>
          <w:szCs w:val="22"/>
          <w:lang w:val="fr-FR"/>
        </w:rPr>
        <w:t xml:space="preserve">L’article 21 de la constitution togolaise précise que </w:t>
      </w:r>
      <w:r w:rsidRPr="003F07FB">
        <w:rPr>
          <w:rStyle w:val="longtext"/>
          <w:rFonts w:cs="Arial"/>
          <w:i/>
          <w:iCs/>
          <w:sz w:val="22"/>
          <w:szCs w:val="22"/>
          <w:lang w:val="fr-FR"/>
        </w:rPr>
        <w:t>« l</w:t>
      </w:r>
      <w:r w:rsidRPr="003F07FB">
        <w:rPr>
          <w:rFonts w:cs="Arial"/>
          <w:bCs/>
          <w:i/>
          <w:iCs/>
          <w:sz w:val="22"/>
          <w:szCs w:val="22"/>
          <w:lang w:val="fr-FR"/>
        </w:rPr>
        <w:t xml:space="preserve">a personne humaine est sacrée et inviolable. </w:t>
      </w:r>
      <w:r w:rsidRPr="003F07FB">
        <w:rPr>
          <w:rStyle w:val="longtext"/>
          <w:i/>
          <w:iCs/>
          <w:sz w:val="22"/>
          <w:szCs w:val="22"/>
          <w:lang w:val="fr-FR"/>
        </w:rPr>
        <w:t>Nul ne peut être soumis à la torture ou à d'autres formes de traitements cruels, inhumains ou dégradants. »</w:t>
      </w:r>
    </w:p>
    <w:p w14:paraId="200D3B5A" w14:textId="77777777" w:rsidR="007777A8" w:rsidRPr="003F07FB" w:rsidRDefault="004F6297">
      <w:pPr>
        <w:tabs>
          <w:tab w:val="left" w:pos="6096"/>
        </w:tabs>
        <w:jc w:val="both"/>
        <w:rPr>
          <w:rStyle w:val="longtext"/>
          <w:rFonts w:cs="Arial"/>
          <w:sz w:val="22"/>
          <w:szCs w:val="22"/>
          <w:lang w:val="fr-FR"/>
        </w:rPr>
      </w:pPr>
      <w:r w:rsidRPr="003F07FB">
        <w:rPr>
          <w:rStyle w:val="longtext"/>
          <w:rFonts w:cs="Arial"/>
          <w:sz w:val="22"/>
          <w:szCs w:val="22"/>
          <w:lang w:val="fr-FR"/>
        </w:rPr>
        <w:t xml:space="preserve">Cependant, les personnes handicapées, enfants comme adultes, surtout les personnes handicapées mentales sont soumises à des situations inhumaines, de la part des familles, des communautés ou des centres considérés comme des lieux de guérison/traitement de ces dernières. C’est le cas des enfants ayant des déficiences intellectuelles, et qui sont considérés comme des sorciers maléfiques, à qui les parents et les communautés infligent des traitements inhumains (enfants torturés, enfants enchaînés jusqu’à laisser de graves séquelles…) ; certains de ces enfants sont recueillis et suivis par l’ONG Creuset Togo dans son centre à Sokodé. </w:t>
      </w:r>
    </w:p>
    <w:p w14:paraId="36AAA671" w14:textId="77777777" w:rsidR="007777A8" w:rsidRPr="003F07FB" w:rsidRDefault="007777A8">
      <w:pPr>
        <w:tabs>
          <w:tab w:val="left" w:pos="6096"/>
        </w:tabs>
        <w:jc w:val="both"/>
        <w:rPr>
          <w:rStyle w:val="longtext"/>
          <w:rFonts w:cs="Arial"/>
          <w:lang w:val="fr-CH"/>
        </w:rPr>
      </w:pPr>
    </w:p>
    <w:p w14:paraId="4BC0001C"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 xml:space="preserve">Recommandations </w:t>
      </w:r>
    </w:p>
    <w:p w14:paraId="1FD121D1"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350B1B21" w14:textId="77777777" w:rsidR="007777A8" w:rsidRPr="003F07FB" w:rsidRDefault="004F6297" w:rsidP="00757DC9">
      <w:pPr>
        <w:pStyle w:val="Paragraphedeliste"/>
        <w:numPr>
          <w:ilvl w:val="0"/>
          <w:numId w:val="44"/>
        </w:numPr>
        <w:tabs>
          <w:tab w:val="left" w:pos="6096"/>
        </w:tabs>
        <w:jc w:val="both"/>
        <w:rPr>
          <w:rStyle w:val="longtext"/>
          <w:rFonts w:ascii="Arial" w:hAnsi="Arial" w:cs="Arial"/>
        </w:rPr>
      </w:pPr>
      <w:r w:rsidRPr="003F07FB">
        <w:rPr>
          <w:rStyle w:val="longtext"/>
          <w:rFonts w:ascii="Arial" w:hAnsi="Arial" w:cs="Arial"/>
        </w:rPr>
        <w:t>Définir un cadre pour le suivi régulier des centres accueillant les personnes handicapées intellectuelles et psychosociales.</w:t>
      </w:r>
    </w:p>
    <w:p w14:paraId="061C906B" w14:textId="77777777" w:rsidR="007777A8" w:rsidRPr="003F07FB" w:rsidRDefault="007777A8">
      <w:pPr>
        <w:tabs>
          <w:tab w:val="left" w:pos="6096"/>
        </w:tabs>
        <w:ind w:left="720"/>
        <w:jc w:val="both"/>
        <w:rPr>
          <w:rFonts w:cs="Arial"/>
          <w:sz w:val="20"/>
          <w:szCs w:val="20"/>
          <w:lang w:val="fr-FR"/>
        </w:rPr>
      </w:pPr>
    </w:p>
    <w:p w14:paraId="10DCFAAB"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9" w:name="_Toc126342112"/>
      <w:r w:rsidRPr="003F07FB">
        <w:rPr>
          <w:rFonts w:ascii="Arial" w:hAnsi="Arial" w:cs="Arial"/>
          <w:color w:val="auto"/>
          <w:sz w:val="22"/>
          <w:szCs w:val="22"/>
          <w:lang w:val="fr-FR"/>
        </w:rPr>
        <w:t>Article 16 : Droit de ne pas être soumis à l’exploitation, la violence et à la maltraitance</w:t>
      </w:r>
      <w:bookmarkEnd w:id="19"/>
      <w:r w:rsidRPr="003F07FB">
        <w:rPr>
          <w:rFonts w:ascii="Arial" w:hAnsi="Arial" w:cs="Arial"/>
          <w:color w:val="auto"/>
          <w:sz w:val="22"/>
          <w:szCs w:val="22"/>
          <w:lang w:val="fr-FR"/>
        </w:rPr>
        <w:t xml:space="preserve"> </w:t>
      </w:r>
    </w:p>
    <w:p w14:paraId="08892287" w14:textId="77777777" w:rsidR="007777A8" w:rsidRPr="003F07FB" w:rsidRDefault="004F6297">
      <w:pPr>
        <w:tabs>
          <w:tab w:val="left" w:pos="6096"/>
        </w:tabs>
        <w:jc w:val="both"/>
        <w:rPr>
          <w:rFonts w:cs="Arial"/>
          <w:bCs/>
          <w:sz w:val="22"/>
          <w:szCs w:val="22"/>
          <w:lang w:val="fr-FR"/>
        </w:rPr>
      </w:pPr>
      <w:r w:rsidRPr="003F07FB">
        <w:rPr>
          <w:rFonts w:cs="Arial"/>
          <w:bCs/>
          <w:sz w:val="22"/>
          <w:szCs w:val="22"/>
          <w:lang w:val="fr-FR"/>
        </w:rPr>
        <w:t xml:space="preserve">La Constitution togolaise précise en son article </w:t>
      </w:r>
      <w:r w:rsidRPr="003F07FB">
        <w:rPr>
          <w:rFonts w:cs="Arial"/>
          <w:b/>
          <w:sz w:val="22"/>
          <w:szCs w:val="22"/>
          <w:lang w:val="fr-FR"/>
        </w:rPr>
        <w:t>36</w:t>
      </w:r>
      <w:r w:rsidRPr="003F07FB">
        <w:rPr>
          <w:rFonts w:cs="Arial"/>
          <w:bCs/>
          <w:sz w:val="22"/>
          <w:szCs w:val="22"/>
          <w:lang w:val="fr-FR"/>
        </w:rPr>
        <w:t>, que l'État protège la jeunesse contre toute forme d'exploitation ou de manipulation. De plus, le Togo ayant ratifié la convention 29 sur le travail forcé, a internalisé ses dispositions dans le corpus juridique national. A cet effet, le code du travail étant une loi de portée générale et impersonnelle lutte contre toutes les formes de travail forcé y compris celles des personnes handicapées :</w:t>
      </w:r>
    </w:p>
    <w:p w14:paraId="0FFE558F"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    . </w:t>
      </w:r>
    </w:p>
    <w:p w14:paraId="2B25117D" w14:textId="77777777" w:rsidR="007777A8" w:rsidRPr="003F07FB" w:rsidRDefault="004F6297">
      <w:pPr>
        <w:pStyle w:val="Paragraphedeliste"/>
        <w:numPr>
          <w:ilvl w:val="0"/>
          <w:numId w:val="16"/>
        </w:numPr>
        <w:spacing w:after="200" w:line="276" w:lineRule="auto"/>
        <w:jc w:val="both"/>
        <w:rPr>
          <w:rFonts w:ascii="Arial" w:hAnsi="Arial" w:cs="Arial"/>
        </w:rPr>
      </w:pPr>
      <w:r w:rsidRPr="003F07FB">
        <w:rPr>
          <w:rFonts w:ascii="Arial" w:hAnsi="Arial" w:cs="Arial"/>
          <w:bCs/>
        </w:rPr>
        <w:t>les articles</w:t>
      </w:r>
      <w:r w:rsidRPr="003F07FB">
        <w:rPr>
          <w:rFonts w:ascii="Arial" w:hAnsi="Arial" w:cs="Arial"/>
          <w:b/>
          <w:bCs/>
        </w:rPr>
        <w:t xml:space="preserve"> 40, 41, 42, </w:t>
      </w:r>
      <w:r w:rsidRPr="003F07FB">
        <w:rPr>
          <w:rFonts w:ascii="Arial" w:hAnsi="Arial" w:cs="Arial"/>
          <w:b/>
        </w:rPr>
        <w:t xml:space="preserve">366 et 367 </w:t>
      </w:r>
      <w:r w:rsidRPr="003F07FB">
        <w:rPr>
          <w:rFonts w:ascii="Arial" w:hAnsi="Arial" w:cs="Arial"/>
        </w:rPr>
        <w:t>interdisent et sanctionnent la violence et le harcèlement sur les lieux de travail ;</w:t>
      </w:r>
    </w:p>
    <w:p w14:paraId="481CA746" w14:textId="77777777" w:rsidR="007777A8" w:rsidRPr="003F07FB" w:rsidRDefault="004F6297">
      <w:pPr>
        <w:pStyle w:val="Paragraphedeliste"/>
        <w:numPr>
          <w:ilvl w:val="0"/>
          <w:numId w:val="16"/>
        </w:numPr>
        <w:tabs>
          <w:tab w:val="left" w:pos="720"/>
        </w:tabs>
        <w:spacing w:after="200" w:line="276" w:lineRule="auto"/>
        <w:jc w:val="both"/>
        <w:rPr>
          <w:rFonts w:ascii="Arial" w:hAnsi="Arial" w:cs="Arial"/>
        </w:rPr>
      </w:pPr>
      <w:r w:rsidRPr="003F07FB">
        <w:rPr>
          <w:rFonts w:ascii="Arial" w:hAnsi="Arial" w:cs="Arial"/>
          <w:bCs/>
        </w:rPr>
        <w:t>les articles</w:t>
      </w:r>
      <w:r w:rsidRPr="003F07FB">
        <w:rPr>
          <w:rFonts w:ascii="Arial" w:hAnsi="Arial" w:cs="Arial"/>
          <w:b/>
          <w:bCs/>
        </w:rPr>
        <w:t xml:space="preserve"> 184, </w:t>
      </w:r>
      <w:r w:rsidRPr="003F07FB">
        <w:rPr>
          <w:rFonts w:ascii="Arial" w:hAnsi="Arial" w:cs="Arial"/>
          <w:b/>
        </w:rPr>
        <w:t>195</w:t>
      </w:r>
      <w:r w:rsidRPr="003F07FB">
        <w:rPr>
          <w:rFonts w:ascii="Arial" w:hAnsi="Arial" w:cs="Arial"/>
          <w:b/>
          <w:bCs/>
        </w:rPr>
        <w:t xml:space="preserve"> et </w:t>
      </w:r>
      <w:r w:rsidRPr="003F07FB">
        <w:rPr>
          <w:rFonts w:ascii="Arial" w:hAnsi="Arial" w:cs="Arial"/>
          <w:b/>
        </w:rPr>
        <w:t xml:space="preserve">197 </w:t>
      </w:r>
      <w:r w:rsidRPr="003F07FB">
        <w:rPr>
          <w:rFonts w:ascii="Arial" w:hAnsi="Arial" w:cs="Arial"/>
          <w:bCs/>
        </w:rPr>
        <w:t>prévoient les mesures d’adaptation aux  postes de travail des personnes handicapées ;</w:t>
      </w:r>
    </w:p>
    <w:p w14:paraId="0E4A117C" w14:textId="77777777" w:rsidR="007777A8" w:rsidRPr="003F07FB" w:rsidRDefault="004F6297">
      <w:pPr>
        <w:pStyle w:val="Paragraphedeliste"/>
        <w:numPr>
          <w:ilvl w:val="0"/>
          <w:numId w:val="16"/>
        </w:numPr>
        <w:spacing w:after="200" w:line="276" w:lineRule="auto"/>
        <w:jc w:val="both"/>
        <w:rPr>
          <w:rFonts w:ascii="Arial" w:hAnsi="Arial" w:cs="Arial"/>
        </w:rPr>
      </w:pPr>
      <w:r w:rsidRPr="003F07FB">
        <w:rPr>
          <w:rFonts w:ascii="Arial" w:hAnsi="Arial" w:cs="Arial"/>
        </w:rPr>
        <w:t>l’article</w:t>
      </w:r>
      <w:r w:rsidRPr="003F07FB">
        <w:rPr>
          <w:rFonts w:ascii="Arial" w:hAnsi="Arial" w:cs="Arial"/>
          <w:b/>
        </w:rPr>
        <w:t xml:space="preserve"> 354 c</w:t>
      </w:r>
      <w:r w:rsidRPr="003F07FB">
        <w:rPr>
          <w:rFonts w:ascii="Arial" w:hAnsi="Arial" w:cs="Arial"/>
        </w:rPr>
        <w:t> prévoit une sanction en cas de maintien des personnes handicapées aux postes reconnus au-dessus de leurs capacités.</w:t>
      </w:r>
    </w:p>
    <w:p w14:paraId="4A8D687C"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Cependant, malgré les sensibilisations des acteurs étatiques et des organisations de personnes handicapées, les discriminations continuent de mettre les personnes handicapées dans des situations de vulnérabilité, aussi bien dans leurs communautés que dans leurs familles. Les personnes handicapées sont ainsi contraintes à l’isolement ou la dépendance, ce qui les expose à l’exploitation et à l’abus de ceux qui les entourent. </w:t>
      </w:r>
    </w:p>
    <w:p w14:paraId="2DEE3DDB" w14:textId="77777777" w:rsidR="007777A8" w:rsidRPr="003F07FB" w:rsidRDefault="007777A8">
      <w:pPr>
        <w:tabs>
          <w:tab w:val="left" w:pos="6096"/>
        </w:tabs>
        <w:jc w:val="both"/>
        <w:rPr>
          <w:rFonts w:cs="Arial"/>
          <w:sz w:val="22"/>
          <w:szCs w:val="22"/>
          <w:lang w:val="fr-FR"/>
        </w:rPr>
      </w:pPr>
    </w:p>
    <w:p w14:paraId="27C7C81C"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lastRenderedPageBreak/>
        <w:t>Selon les organisations de personnes handicapées rencontrées, cette situation est très fréquente pour les filles et femmes handicapées où les abus sexuels accentuent continuellement leur vulnérabilité. Ceci est également renforcé par les pratiques traditionnelles où les cas d’abus sont, soit gérés à l’amiable dans les familles, ou soit ne sont pas du tout considérés comme tels car la victime est une personne handicapée ; ainsi il n’y a véritablement de sanctions pour l’agresseur et une réelle prise en charge de la victime.</w:t>
      </w:r>
    </w:p>
    <w:p w14:paraId="3654B3F0" w14:textId="77777777" w:rsidR="007777A8" w:rsidRPr="003F07FB" w:rsidRDefault="007777A8">
      <w:pPr>
        <w:tabs>
          <w:tab w:val="left" w:pos="6096"/>
        </w:tabs>
        <w:jc w:val="both"/>
        <w:rPr>
          <w:rFonts w:cs="Arial"/>
          <w:sz w:val="22"/>
          <w:szCs w:val="22"/>
          <w:lang w:val="fr-FR"/>
        </w:rPr>
      </w:pPr>
    </w:p>
    <w:p w14:paraId="6A87C8E4" w14:textId="77777777" w:rsidR="007777A8" w:rsidRPr="003F07FB" w:rsidRDefault="004F6297">
      <w:pPr>
        <w:tabs>
          <w:tab w:val="left" w:pos="6096"/>
        </w:tabs>
        <w:jc w:val="both"/>
        <w:rPr>
          <w:sz w:val="22"/>
          <w:szCs w:val="22"/>
          <w:lang w:val="fr-FR"/>
        </w:rPr>
      </w:pPr>
      <w:r w:rsidRPr="003F07FB">
        <w:rPr>
          <w:sz w:val="22"/>
          <w:szCs w:val="22"/>
          <w:lang w:val="fr-FR"/>
        </w:rPr>
        <w:t>En milieu scolaire également, les élèves handicapés sont exposés aux violences et aux violences basées sur le genre. Selon les résultats d’une étude</w:t>
      </w:r>
      <w:r w:rsidRPr="003F07FB">
        <w:rPr>
          <w:rStyle w:val="Appelnotedebasdep"/>
          <w:sz w:val="22"/>
          <w:szCs w:val="22"/>
          <w:lang w:val="fr-FR"/>
        </w:rPr>
        <w:footnoteReference w:id="3"/>
      </w:r>
      <w:r w:rsidRPr="003F07FB">
        <w:rPr>
          <w:sz w:val="22"/>
          <w:szCs w:val="22"/>
          <w:lang w:val="fr-FR"/>
        </w:rPr>
        <w:t xml:space="preserve"> de cas sur les élèves handicapés, la prévalence de ces violences est de 64,3% pour les élèves handicapés auditifs, 52,9% pour les élèves handicapés visuels et de 40% pour les élèves handicapés physiques. Selon cette étude, les élèves handicapés sont victimes de violences physiques (68,7%), sexuelles (7,2%), psychologiques (42,1%), économiques (17,8%) et soumission au travail (46,7%).</w:t>
      </w:r>
    </w:p>
    <w:p w14:paraId="7632B056" w14:textId="77777777" w:rsidR="007777A8" w:rsidRPr="003F07FB" w:rsidRDefault="007777A8">
      <w:pPr>
        <w:tabs>
          <w:tab w:val="left" w:pos="6096"/>
        </w:tabs>
        <w:jc w:val="both"/>
        <w:rPr>
          <w:sz w:val="22"/>
          <w:szCs w:val="22"/>
          <w:lang w:val="fr-FR"/>
        </w:rPr>
      </w:pPr>
    </w:p>
    <w:p w14:paraId="11A3C776" w14:textId="77777777" w:rsidR="007777A8" w:rsidRPr="003F07FB" w:rsidRDefault="004F6297">
      <w:pPr>
        <w:tabs>
          <w:tab w:val="left" w:pos="6096"/>
        </w:tabs>
        <w:jc w:val="both"/>
        <w:rPr>
          <w:sz w:val="22"/>
          <w:szCs w:val="22"/>
          <w:lang w:val="fr-FR"/>
        </w:rPr>
      </w:pPr>
      <w:r w:rsidRPr="003F07FB">
        <w:rPr>
          <w:sz w:val="22"/>
          <w:szCs w:val="22"/>
          <w:lang w:val="fr-FR"/>
        </w:rPr>
        <w:t xml:space="preserve">Sur le plan législatif, le Code pénal, révisé par la Loi N° 2015-10 du 24 novembre 2015, prend en compte les dispositions du Code de l’enfant et renforce la protection juridique des femmes et des filles en prévoyant des dispositions spécifiques sur les mutilations génitales, le viol, la pédophilie et les violences à l’égard des femmes sous toutes leurs formes. Selon son article 232 « </w:t>
      </w:r>
      <w:r w:rsidRPr="003F07FB">
        <w:rPr>
          <w:i/>
          <w:iCs/>
          <w:sz w:val="22"/>
          <w:szCs w:val="22"/>
          <w:lang w:val="fr-FR"/>
        </w:rPr>
        <w:t>constituent des violences à l’égard des femmes, tout acte de violence dirigés contre les personnes de sexe féminin qui leur causent ou peuvent leur causer un préjudice ou des souffrances physiques, sexuelles, psychologiques ou économiques</w:t>
      </w:r>
      <w:r w:rsidRPr="003F07FB">
        <w:rPr>
          <w:sz w:val="22"/>
          <w:szCs w:val="22"/>
          <w:lang w:val="fr-FR"/>
        </w:rPr>
        <w:t xml:space="preserve"> ». </w:t>
      </w:r>
    </w:p>
    <w:p w14:paraId="5327A2DA" w14:textId="77777777" w:rsidR="007777A8" w:rsidRPr="003F07FB" w:rsidRDefault="004F6297">
      <w:pPr>
        <w:tabs>
          <w:tab w:val="left" w:pos="6096"/>
        </w:tabs>
        <w:jc w:val="both"/>
        <w:rPr>
          <w:sz w:val="22"/>
          <w:szCs w:val="22"/>
          <w:lang w:val="fr-FR"/>
        </w:rPr>
      </w:pPr>
      <w:r w:rsidRPr="003F07FB">
        <w:rPr>
          <w:sz w:val="22"/>
          <w:szCs w:val="22"/>
          <w:lang w:val="fr-FR"/>
        </w:rPr>
        <w:t xml:space="preserve">Ce Code prévoit également des mesures qui punissent d’autres formes de violences liées à de nouvelles incriminations. Mais à l’analyse de ces textes, aucune spécificité sur les violences faites aux personnes handicapées </w:t>
      </w:r>
    </w:p>
    <w:p w14:paraId="329F6CBF" w14:textId="77777777" w:rsidR="007777A8" w:rsidRPr="003F07FB" w:rsidRDefault="007777A8">
      <w:pPr>
        <w:tabs>
          <w:tab w:val="left" w:pos="6096"/>
        </w:tabs>
        <w:jc w:val="both"/>
        <w:rPr>
          <w:rFonts w:cs="Arial"/>
          <w:sz w:val="22"/>
          <w:szCs w:val="22"/>
          <w:lang w:val="fr-FR"/>
        </w:rPr>
      </w:pPr>
    </w:p>
    <w:p w14:paraId="291BB647"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Recommandation</w:t>
      </w:r>
      <w:r w:rsidR="00AC6561">
        <w:rPr>
          <w:rFonts w:cs="Arial"/>
          <w:b/>
          <w:sz w:val="22"/>
          <w:szCs w:val="22"/>
          <w:lang w:val="fr-FR"/>
        </w:rPr>
        <w:t>s</w:t>
      </w:r>
    </w:p>
    <w:p w14:paraId="272C81EF"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718173E1" w14:textId="77777777" w:rsidR="007777A8" w:rsidRPr="003F07FB" w:rsidRDefault="004F6297">
      <w:pPr>
        <w:pStyle w:val="Paragraphedeliste"/>
        <w:numPr>
          <w:ilvl w:val="0"/>
          <w:numId w:val="17"/>
        </w:numPr>
        <w:jc w:val="both"/>
        <w:rPr>
          <w:rFonts w:ascii="Arial" w:hAnsi="Arial" w:cs="Arial"/>
        </w:rPr>
      </w:pPr>
      <w:r w:rsidRPr="003F07FB">
        <w:rPr>
          <w:rFonts w:ascii="Arial" w:hAnsi="Arial" w:cs="Arial"/>
        </w:rPr>
        <w:t xml:space="preserve">Appliquer systématiquement les lois en vigueur contre toutes les formes de violences et de discrimination à l’égard des personnes handicapées </w:t>
      </w:r>
    </w:p>
    <w:p w14:paraId="0E477893" w14:textId="77777777" w:rsidR="007777A8" w:rsidRPr="003F07FB" w:rsidRDefault="004F6297">
      <w:pPr>
        <w:pStyle w:val="Paragraphedeliste"/>
        <w:numPr>
          <w:ilvl w:val="0"/>
          <w:numId w:val="17"/>
        </w:numPr>
        <w:tabs>
          <w:tab w:val="left" w:pos="720"/>
        </w:tabs>
        <w:jc w:val="both"/>
        <w:rPr>
          <w:rFonts w:ascii="Arial" w:hAnsi="Arial" w:cs="Arial"/>
        </w:rPr>
      </w:pPr>
      <w:r w:rsidRPr="003F07FB">
        <w:rPr>
          <w:rFonts w:ascii="Arial" w:hAnsi="Arial" w:cs="Arial"/>
        </w:rPr>
        <w:t>Relire les politiques se rapportant à la violence et y intégrer les spécificités liées aux personnes handicapées. Il s’agit de :</w:t>
      </w:r>
    </w:p>
    <w:p w14:paraId="66E9605D" w14:textId="77777777" w:rsidR="007777A8" w:rsidRPr="003F07FB" w:rsidRDefault="004F6297">
      <w:pPr>
        <w:pStyle w:val="Paragraphedeliste"/>
        <w:numPr>
          <w:ilvl w:val="0"/>
          <w:numId w:val="18"/>
        </w:numPr>
        <w:tabs>
          <w:tab w:val="left" w:pos="720"/>
        </w:tabs>
        <w:jc w:val="both"/>
        <w:rPr>
          <w:rFonts w:ascii="Arial" w:hAnsi="Arial" w:cs="Arial"/>
        </w:rPr>
      </w:pPr>
      <w:r w:rsidRPr="003F07FB">
        <w:rPr>
          <w:rFonts w:ascii="Arial" w:hAnsi="Arial" w:cs="Arial"/>
        </w:rPr>
        <w:t>la Politique nationale pour l’équité et l’égalité de genre du Togo ;</w:t>
      </w:r>
    </w:p>
    <w:p w14:paraId="2222BC22" w14:textId="77777777" w:rsidR="007777A8" w:rsidRPr="003F07FB" w:rsidRDefault="004F6297">
      <w:pPr>
        <w:pStyle w:val="Paragraphedeliste"/>
        <w:numPr>
          <w:ilvl w:val="0"/>
          <w:numId w:val="18"/>
        </w:numPr>
        <w:jc w:val="both"/>
        <w:rPr>
          <w:rFonts w:ascii="Arial" w:hAnsi="Arial" w:cs="Arial"/>
        </w:rPr>
      </w:pPr>
      <w:r w:rsidRPr="003F07FB">
        <w:rPr>
          <w:rFonts w:ascii="Arial" w:hAnsi="Arial" w:cs="Arial"/>
        </w:rPr>
        <w:t>le Document budgétaire sensible au genre 2022 ;</w:t>
      </w:r>
    </w:p>
    <w:p w14:paraId="299830DB" w14:textId="77777777" w:rsidR="007777A8" w:rsidRPr="003F07FB" w:rsidRDefault="004F6297">
      <w:pPr>
        <w:pStyle w:val="Paragraphedeliste"/>
        <w:numPr>
          <w:ilvl w:val="0"/>
          <w:numId w:val="18"/>
        </w:numPr>
        <w:jc w:val="both"/>
        <w:rPr>
          <w:rFonts w:ascii="Arial" w:hAnsi="Arial" w:cs="Arial"/>
        </w:rPr>
      </w:pPr>
      <w:r w:rsidRPr="003F07FB">
        <w:rPr>
          <w:rFonts w:ascii="Arial" w:hAnsi="Arial" w:cs="Arial"/>
        </w:rPr>
        <w:t>la Stratégie nationale d’équité et d’égalité de genre du Togo : 2019-2028 ;</w:t>
      </w:r>
    </w:p>
    <w:p w14:paraId="4E97067E" w14:textId="77777777" w:rsidR="007777A8" w:rsidRPr="003F07FB" w:rsidRDefault="004F6297">
      <w:pPr>
        <w:pStyle w:val="Paragraphedeliste"/>
        <w:numPr>
          <w:ilvl w:val="0"/>
          <w:numId w:val="18"/>
        </w:numPr>
        <w:jc w:val="both"/>
        <w:rPr>
          <w:rFonts w:ascii="Arial" w:hAnsi="Arial" w:cs="Arial"/>
        </w:rPr>
      </w:pPr>
      <w:r w:rsidRPr="003F07FB">
        <w:rPr>
          <w:rFonts w:ascii="Arial" w:hAnsi="Arial" w:cs="Arial"/>
        </w:rPr>
        <w:t xml:space="preserve">le Rapport « L’égalité genre au Togo : progrès et points sombres » ; </w:t>
      </w:r>
    </w:p>
    <w:p w14:paraId="12E0EDD0" w14:textId="77777777" w:rsidR="007777A8" w:rsidRPr="003F07FB" w:rsidRDefault="004F6297" w:rsidP="00757DC9">
      <w:pPr>
        <w:pStyle w:val="Paragraphedeliste"/>
        <w:numPr>
          <w:ilvl w:val="0"/>
          <w:numId w:val="18"/>
        </w:numPr>
        <w:jc w:val="both"/>
        <w:rPr>
          <w:rFonts w:ascii="Arial" w:hAnsi="Arial" w:cs="Arial"/>
        </w:rPr>
      </w:pPr>
      <w:r w:rsidRPr="003F07FB">
        <w:rPr>
          <w:rFonts w:ascii="Arial" w:hAnsi="Arial" w:cs="Arial"/>
        </w:rPr>
        <w:t>la Feuille de route gouvernementale 2020-2025.</w:t>
      </w:r>
    </w:p>
    <w:p w14:paraId="5A0FF677"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0" w:name="_Toc126342113"/>
      <w:r w:rsidRPr="003F07FB">
        <w:rPr>
          <w:rFonts w:ascii="Arial" w:hAnsi="Arial" w:cs="Arial"/>
          <w:color w:val="auto"/>
          <w:sz w:val="22"/>
          <w:szCs w:val="22"/>
          <w:lang w:val="fr-FR"/>
        </w:rPr>
        <w:t>Article 17 : Protection de l’intégrité de la personne</w:t>
      </w:r>
      <w:bookmarkEnd w:id="20"/>
    </w:p>
    <w:p w14:paraId="316F0C06"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Selon la Constitution en son article 33, l'État prend ou fait prendre en faveur des personnes handicapées et des personnes âgées des mesures susceptibles de les mettre à l'abri des injustices sociales.</w:t>
      </w:r>
    </w:p>
    <w:p w14:paraId="0C2CFF06"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Cependant, l’accessibilité des infrastructures demeure un défi qui ne garantit pas l’intégrité physique des personnes handicapées. Par exemple une personne handicapée qui est obligée de prendre les escaliers d’un immeuble public ou privé court le risque de faire une chute. Parfois les rampes construites ne respectent pas les normes conventionnelles en la matière, offrant ainsi aux usagers handicapés un environnement dangereux pour leur intégrité et même leur dignité. </w:t>
      </w:r>
    </w:p>
    <w:p w14:paraId="35404F8A" w14:textId="77777777" w:rsidR="007777A8" w:rsidRPr="003F07FB" w:rsidRDefault="007777A8">
      <w:pPr>
        <w:tabs>
          <w:tab w:val="left" w:pos="6096"/>
        </w:tabs>
        <w:jc w:val="both"/>
        <w:rPr>
          <w:rFonts w:cs="Arial"/>
          <w:sz w:val="22"/>
          <w:szCs w:val="22"/>
          <w:lang w:val="fr-FR"/>
        </w:rPr>
      </w:pPr>
    </w:p>
    <w:p w14:paraId="7F382A1C"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lastRenderedPageBreak/>
        <w:t xml:space="preserve">De plus, les politiques et les pratiques existantes en matière de santé mentale, en particulier en ce qui concerne les ordonnances de traitement obligatoire, ne protègent pas adéquatement l'intégrité des personnes handicapées. Il y a un manque de garanties et de ressources (financières et humaines) qui contribuent à la violation persistante de l'intégrité de la personne. </w:t>
      </w:r>
    </w:p>
    <w:p w14:paraId="28B4713B" w14:textId="77777777" w:rsidR="007777A8" w:rsidRPr="003F07FB" w:rsidRDefault="007777A8">
      <w:pPr>
        <w:tabs>
          <w:tab w:val="left" w:pos="6096"/>
        </w:tabs>
        <w:jc w:val="both"/>
        <w:rPr>
          <w:rFonts w:cs="Arial"/>
          <w:sz w:val="22"/>
          <w:szCs w:val="22"/>
          <w:lang w:val="fr-FR"/>
        </w:rPr>
      </w:pPr>
    </w:p>
    <w:p w14:paraId="2D689E0E" w14:textId="77777777" w:rsidR="007777A8" w:rsidRDefault="004F6297">
      <w:pPr>
        <w:tabs>
          <w:tab w:val="left" w:pos="6096"/>
        </w:tabs>
        <w:jc w:val="both"/>
        <w:rPr>
          <w:rFonts w:cs="Arial"/>
          <w:b/>
          <w:sz w:val="22"/>
          <w:szCs w:val="22"/>
          <w:lang w:val="fr-FR"/>
        </w:rPr>
      </w:pPr>
      <w:r w:rsidRPr="003F07FB">
        <w:rPr>
          <w:rFonts w:cs="Arial"/>
          <w:b/>
          <w:sz w:val="22"/>
          <w:szCs w:val="22"/>
          <w:lang w:val="fr-FR"/>
        </w:rPr>
        <w:t xml:space="preserve">Recommandations </w:t>
      </w:r>
    </w:p>
    <w:p w14:paraId="21844CB7" w14:textId="77777777" w:rsidR="00AC6561" w:rsidRPr="003F07FB" w:rsidRDefault="00AC6561">
      <w:pPr>
        <w:tabs>
          <w:tab w:val="left" w:pos="6096"/>
        </w:tabs>
        <w:jc w:val="both"/>
        <w:rPr>
          <w:rFonts w:cs="Arial"/>
          <w:b/>
          <w:sz w:val="22"/>
          <w:szCs w:val="22"/>
          <w:lang w:val="fr-FR"/>
        </w:rPr>
      </w:pPr>
    </w:p>
    <w:p w14:paraId="6B7FC2D9" w14:textId="77777777" w:rsidR="007777A8" w:rsidRPr="003F07FB" w:rsidRDefault="004F6297">
      <w:pPr>
        <w:pStyle w:val="Paragraphedeliste"/>
        <w:numPr>
          <w:ilvl w:val="0"/>
          <w:numId w:val="19"/>
        </w:numPr>
        <w:tabs>
          <w:tab w:val="left" w:pos="52"/>
        </w:tabs>
        <w:spacing w:after="29" w:line="249" w:lineRule="auto"/>
        <w:jc w:val="both"/>
        <w:rPr>
          <w:rFonts w:ascii="Arial" w:hAnsi="Arial" w:cs="Arial"/>
          <w:lang w:eastAsia="es-CO"/>
        </w:rPr>
      </w:pPr>
      <w:r w:rsidRPr="003F07FB">
        <w:rPr>
          <w:rFonts w:ascii="Arial" w:hAnsi="Arial" w:cs="Arial"/>
          <w:lang w:eastAsia="es-CO"/>
        </w:rPr>
        <w:t>Prendre des mesures anti discriminatoires et punitives pour protéger les personnes handicapées contre l’atteinte à leur intégrité physique et psychique.</w:t>
      </w:r>
    </w:p>
    <w:p w14:paraId="1F62EBC8" w14:textId="77777777" w:rsidR="007777A8" w:rsidRPr="003F07FB" w:rsidRDefault="004F6297">
      <w:pPr>
        <w:pStyle w:val="Paragraphedeliste"/>
        <w:numPr>
          <w:ilvl w:val="0"/>
          <w:numId w:val="19"/>
        </w:numPr>
        <w:tabs>
          <w:tab w:val="left" w:pos="52"/>
        </w:tabs>
        <w:spacing w:after="29" w:line="249" w:lineRule="auto"/>
        <w:jc w:val="both"/>
        <w:rPr>
          <w:rFonts w:ascii="Arial" w:hAnsi="Arial" w:cs="Arial"/>
          <w:lang w:eastAsia="es-CO"/>
        </w:rPr>
      </w:pPr>
      <w:r w:rsidRPr="003F07FB">
        <w:rPr>
          <w:rFonts w:ascii="Arial" w:hAnsi="Arial" w:cs="Arial"/>
          <w:lang w:eastAsia="es-CO"/>
        </w:rPr>
        <w:t>Réviser la loi portant Code de la santé publique de la République togolaise y intégrant les modalités de prise en charge spécifiques des personnes handicapées en général et celles intellectuelles et psychosociales en particulier</w:t>
      </w:r>
      <w:r w:rsidR="00757DC9" w:rsidRPr="003F07FB">
        <w:rPr>
          <w:rFonts w:ascii="Arial" w:hAnsi="Arial" w:cs="Arial"/>
          <w:lang w:eastAsia="es-CO"/>
        </w:rPr>
        <w:t>.</w:t>
      </w:r>
    </w:p>
    <w:p w14:paraId="30FC0F54" w14:textId="77777777" w:rsidR="007777A8" w:rsidRPr="003F07FB" w:rsidRDefault="007777A8">
      <w:pPr>
        <w:tabs>
          <w:tab w:val="left" w:pos="6096"/>
        </w:tabs>
        <w:jc w:val="both"/>
        <w:rPr>
          <w:rFonts w:cs="Arial"/>
          <w:sz w:val="22"/>
          <w:szCs w:val="22"/>
          <w:lang w:val="fr-FR"/>
        </w:rPr>
      </w:pPr>
    </w:p>
    <w:p w14:paraId="50E4E1C8"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1" w:name="_Toc126342114"/>
      <w:r w:rsidRPr="003F07FB">
        <w:rPr>
          <w:rFonts w:ascii="Arial" w:hAnsi="Arial" w:cs="Arial"/>
          <w:color w:val="auto"/>
          <w:sz w:val="22"/>
          <w:szCs w:val="22"/>
          <w:lang w:val="fr-FR"/>
        </w:rPr>
        <w:t>Article 18 : Droit de circuler librement et nationalité</w:t>
      </w:r>
      <w:bookmarkEnd w:id="21"/>
    </w:p>
    <w:p w14:paraId="77B68E71"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A travers l’article 22 de sa Constitution, l’Etat togolais assure la liberté de circulation à tous ses citoyens sans distinction. Le droit à la nationalité est mentionné dans l’article 32 qui précise que la nationalité togolaise est attribuée de droit aux enfants nés de père ou de mère togolais. A cet effet, l’Etat a défini les démarches et mis en place les structures pour l’obtention des actes de naissance, des certificats de nationalité et de la carte nationale d’identité. </w:t>
      </w:r>
    </w:p>
    <w:p w14:paraId="31838E9F"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Cependant l’accessibilité des infrastructures d’accueil et de transport ainsi que l’adaptation des équipements restent des défis pour les personnes handicapées ; l’accueil de ces dernières accentue également la discrimination à leur égard. Un homme handicapé physique a témoigné : </w:t>
      </w:r>
      <w:r w:rsidRPr="003F07FB">
        <w:rPr>
          <w:rFonts w:cs="Arial"/>
          <w:i/>
          <w:iCs/>
          <w:sz w:val="22"/>
          <w:szCs w:val="22"/>
          <w:lang w:val="fr-FR" w:eastAsia="es-CO"/>
        </w:rPr>
        <w:t>« A mon arrivée, un des agents a souri et m’a demandé ce que moi aussi je vais faire avec la carte d’identité… de plus, les locaux étaient à l’étage et c’est difficile aux personnes handicapées comme moi d’y accéder »</w:t>
      </w:r>
      <w:r w:rsidRPr="003F07FB">
        <w:rPr>
          <w:rFonts w:cs="Arial"/>
          <w:sz w:val="22"/>
          <w:szCs w:val="22"/>
          <w:lang w:val="fr-FR" w:eastAsia="es-CO"/>
        </w:rPr>
        <w:t xml:space="preserve">. </w:t>
      </w:r>
    </w:p>
    <w:p w14:paraId="1F03301F"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5859DE3E"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t xml:space="preserve">Recommandations </w:t>
      </w:r>
    </w:p>
    <w:p w14:paraId="0AAFC738" w14:textId="77777777" w:rsidR="00356813" w:rsidRPr="003F07FB" w:rsidRDefault="00356813">
      <w:pPr>
        <w:tabs>
          <w:tab w:val="left" w:pos="6096"/>
        </w:tabs>
        <w:jc w:val="both"/>
        <w:rPr>
          <w:rFonts w:cs="Arial"/>
          <w:b/>
          <w:sz w:val="22"/>
          <w:szCs w:val="22"/>
          <w:lang w:val="fr-FR" w:eastAsia="es-CO"/>
        </w:rPr>
      </w:pPr>
    </w:p>
    <w:p w14:paraId="147A68E4" w14:textId="77777777" w:rsidR="007777A8" w:rsidRPr="003F07FB" w:rsidRDefault="004F6297">
      <w:pPr>
        <w:pStyle w:val="Paragraphedeliste"/>
        <w:numPr>
          <w:ilvl w:val="0"/>
          <w:numId w:val="20"/>
        </w:numPr>
        <w:tabs>
          <w:tab w:val="left" w:pos="52"/>
        </w:tabs>
        <w:spacing w:after="29" w:line="249" w:lineRule="auto"/>
        <w:jc w:val="both"/>
        <w:rPr>
          <w:rFonts w:ascii="Arial" w:eastAsia="Times New Roman" w:hAnsi="Arial" w:cs="Arial"/>
          <w:lang w:eastAsia="es-CO"/>
        </w:rPr>
      </w:pPr>
      <w:r w:rsidRPr="003F07FB">
        <w:rPr>
          <w:rFonts w:ascii="Arial" w:eastAsia="Times New Roman" w:hAnsi="Arial" w:cs="Arial"/>
          <w:lang w:eastAsia="es-CO"/>
        </w:rPr>
        <w:t>Prendre des mesures pour rendre accessibles aux personnes handicapées les infrastructures d’accueil et de transport</w:t>
      </w:r>
      <w:r w:rsidR="00356813" w:rsidRPr="003F07FB">
        <w:rPr>
          <w:rFonts w:ascii="Arial" w:eastAsia="Times New Roman" w:hAnsi="Arial" w:cs="Arial"/>
          <w:lang w:eastAsia="es-CO"/>
        </w:rPr>
        <w:t> ;</w:t>
      </w:r>
    </w:p>
    <w:p w14:paraId="3716B97D" w14:textId="77777777" w:rsidR="007777A8" w:rsidRPr="003F07FB" w:rsidRDefault="004F6297">
      <w:pPr>
        <w:pStyle w:val="Paragraphedeliste"/>
        <w:numPr>
          <w:ilvl w:val="0"/>
          <w:numId w:val="20"/>
        </w:numPr>
        <w:tabs>
          <w:tab w:val="left" w:pos="52"/>
        </w:tabs>
        <w:spacing w:after="29" w:line="249" w:lineRule="auto"/>
        <w:jc w:val="both"/>
        <w:rPr>
          <w:rFonts w:ascii="Arial" w:eastAsia="Times New Roman" w:hAnsi="Arial" w:cs="Arial"/>
          <w:lang w:eastAsia="es-CO"/>
        </w:rPr>
      </w:pPr>
      <w:r w:rsidRPr="003F07FB">
        <w:rPr>
          <w:rFonts w:ascii="Arial" w:eastAsia="Times New Roman" w:hAnsi="Arial" w:cs="Arial"/>
          <w:lang w:eastAsia="es-CO"/>
        </w:rPr>
        <w:t xml:space="preserve">Prendre des mesures anti discriminatoires et punitives pour décourager la violation des droits des personnes handicapées </w:t>
      </w:r>
      <w:r w:rsidR="00356813" w:rsidRPr="003F07FB">
        <w:rPr>
          <w:rFonts w:ascii="Arial" w:eastAsia="Times New Roman" w:hAnsi="Arial" w:cs="Arial"/>
          <w:lang w:eastAsia="es-CO"/>
        </w:rPr>
        <w:t>dans les administrations</w:t>
      </w:r>
      <w:r w:rsidRPr="003F07FB">
        <w:rPr>
          <w:rFonts w:ascii="Arial" w:eastAsia="Times New Roman" w:hAnsi="Arial" w:cs="Arial"/>
          <w:lang w:eastAsia="es-CO"/>
        </w:rPr>
        <w:t xml:space="preserve"> et services</w:t>
      </w:r>
      <w:r w:rsidR="00356813" w:rsidRPr="003F07FB">
        <w:rPr>
          <w:rFonts w:ascii="Arial" w:eastAsia="Times New Roman" w:hAnsi="Arial" w:cs="Arial"/>
          <w:lang w:eastAsia="es-CO"/>
        </w:rPr>
        <w:t>.</w:t>
      </w:r>
      <w:r w:rsidRPr="003F07FB">
        <w:rPr>
          <w:rFonts w:ascii="Arial" w:eastAsia="Times New Roman" w:hAnsi="Arial" w:cs="Arial"/>
          <w:lang w:eastAsia="es-CO"/>
        </w:rPr>
        <w:t xml:space="preserve"> </w:t>
      </w:r>
    </w:p>
    <w:p w14:paraId="7DD6AEE6" w14:textId="77777777" w:rsidR="007777A8" w:rsidRPr="003F07FB" w:rsidRDefault="007777A8">
      <w:pPr>
        <w:tabs>
          <w:tab w:val="left" w:pos="6096"/>
        </w:tabs>
        <w:ind w:left="720"/>
        <w:jc w:val="both"/>
        <w:rPr>
          <w:rFonts w:cs="Arial"/>
          <w:sz w:val="20"/>
          <w:szCs w:val="20"/>
          <w:lang w:val="fr-FR"/>
        </w:rPr>
      </w:pPr>
    </w:p>
    <w:p w14:paraId="30009A21"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2" w:name="_Toc126342115"/>
      <w:r w:rsidRPr="003F07FB">
        <w:rPr>
          <w:rFonts w:ascii="Arial" w:hAnsi="Arial" w:cs="Arial"/>
          <w:color w:val="auto"/>
          <w:sz w:val="22"/>
          <w:szCs w:val="22"/>
          <w:lang w:val="fr-FR"/>
        </w:rPr>
        <w:t xml:space="preserve">Article 19 : Autonomie de </w:t>
      </w:r>
      <w:r w:rsidR="00AF6771" w:rsidRPr="003F07FB">
        <w:rPr>
          <w:rFonts w:ascii="Arial" w:hAnsi="Arial" w:cs="Arial"/>
          <w:color w:val="auto"/>
          <w:sz w:val="22"/>
          <w:szCs w:val="22"/>
          <w:lang w:val="fr-FR"/>
        </w:rPr>
        <w:t>vie et</w:t>
      </w:r>
      <w:r w:rsidRPr="003F07FB">
        <w:rPr>
          <w:rFonts w:ascii="Arial" w:hAnsi="Arial" w:cs="Arial"/>
          <w:color w:val="auto"/>
          <w:sz w:val="22"/>
          <w:szCs w:val="22"/>
          <w:lang w:val="fr-FR"/>
        </w:rPr>
        <w:t xml:space="preserve"> inclusion dans la société</w:t>
      </w:r>
      <w:bookmarkEnd w:id="22"/>
    </w:p>
    <w:p w14:paraId="22259F1C"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Une analyse de l’autonomie et de l’inclusion des personnes handicapées dans leurs communautés montre un gap énorme. </w:t>
      </w:r>
    </w:p>
    <w:p w14:paraId="1855B4B7"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La plupart des infrastructures et équipements publics et privés ne sont pas accessibles aux personnes handicapées. Par exemple, dans les écoles en milieu rural, même si les blocs de latrines ont des rampes, ces ouvrages sont souvent construits loin de salles des classes et entourés d’herbes avec donc un accès impossible aux élèves handicapés physiques avec leur matériel roulant. </w:t>
      </w:r>
    </w:p>
    <w:p w14:paraId="2B028528"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De manière directe, les personnes handicapées continuent d’être discriminées surtout dans les secteurs de la santé, de l’éducation et de l’emploi.</w:t>
      </w:r>
    </w:p>
    <w:p w14:paraId="1ABB1D9C"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Aussi, existe-t-il quelques services d’accompagnement à la personne au niveau des examens scolaires et concours.   Toutefois, ces services ne sont pas systématiquement généralisés dans les autres secteurs (l’administration publique, services sociaux de base). </w:t>
      </w:r>
    </w:p>
    <w:p w14:paraId="176BA77E"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Par ailleurs, les logements sociaux construits par l’Etat ne tiennent pas compte de l’autonomie et de l’accessibilité (physique et financière) des personnes handicapées. </w:t>
      </w:r>
    </w:p>
    <w:p w14:paraId="18053AA2" w14:textId="77777777" w:rsidR="00356813" w:rsidRPr="003F07FB" w:rsidRDefault="00356813">
      <w:pPr>
        <w:tabs>
          <w:tab w:val="left" w:pos="52"/>
          <w:tab w:val="left" w:pos="6096"/>
        </w:tabs>
        <w:spacing w:after="29" w:line="249" w:lineRule="auto"/>
        <w:jc w:val="both"/>
        <w:rPr>
          <w:rFonts w:cs="Arial"/>
          <w:sz w:val="22"/>
          <w:szCs w:val="22"/>
          <w:lang w:val="fr-FR" w:eastAsia="es-CO"/>
        </w:rPr>
      </w:pPr>
    </w:p>
    <w:p w14:paraId="1BA712A0"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lastRenderedPageBreak/>
        <w:t>Recommandations</w:t>
      </w:r>
    </w:p>
    <w:p w14:paraId="73823952" w14:textId="77777777" w:rsidR="00356813" w:rsidRPr="003F07FB" w:rsidRDefault="00356813">
      <w:pPr>
        <w:tabs>
          <w:tab w:val="left" w:pos="6096"/>
        </w:tabs>
        <w:jc w:val="both"/>
        <w:rPr>
          <w:rFonts w:cs="Arial"/>
          <w:b/>
          <w:sz w:val="22"/>
          <w:szCs w:val="22"/>
          <w:lang w:val="fr-FR" w:eastAsia="es-CO"/>
        </w:rPr>
      </w:pPr>
    </w:p>
    <w:p w14:paraId="65DDFDA4" w14:textId="77777777" w:rsidR="007777A8" w:rsidRPr="003F07FB" w:rsidRDefault="004F6297">
      <w:pPr>
        <w:pStyle w:val="Paragraphedeliste"/>
        <w:numPr>
          <w:ilvl w:val="0"/>
          <w:numId w:val="21"/>
        </w:numPr>
        <w:jc w:val="both"/>
        <w:rPr>
          <w:rFonts w:ascii="Arial" w:eastAsia="Times New Roman" w:hAnsi="Arial" w:cs="Arial"/>
          <w:lang w:eastAsia="es-CO"/>
        </w:rPr>
      </w:pPr>
      <w:r w:rsidRPr="003F07FB">
        <w:rPr>
          <w:rFonts w:ascii="Arial" w:eastAsia="Times New Roman" w:hAnsi="Arial" w:cs="Arial"/>
          <w:lang w:eastAsia="es-CO"/>
        </w:rPr>
        <w:t>Rendre accessibles les logements sociaux aux personnes handicapées</w:t>
      </w:r>
      <w:r w:rsidR="00356813" w:rsidRPr="003F07FB">
        <w:rPr>
          <w:rFonts w:ascii="Arial" w:eastAsia="Times New Roman" w:hAnsi="Arial" w:cs="Arial"/>
          <w:lang w:eastAsia="es-CO"/>
        </w:rPr>
        <w:t> ;</w:t>
      </w:r>
    </w:p>
    <w:p w14:paraId="10586A5A" w14:textId="77777777" w:rsidR="007777A8" w:rsidRPr="003F07FB" w:rsidRDefault="004F6297">
      <w:pPr>
        <w:pStyle w:val="Paragraphedeliste"/>
        <w:numPr>
          <w:ilvl w:val="0"/>
          <w:numId w:val="21"/>
        </w:numPr>
        <w:jc w:val="both"/>
        <w:rPr>
          <w:rFonts w:ascii="Arial" w:eastAsia="Times New Roman" w:hAnsi="Arial" w:cs="Arial"/>
          <w:lang w:eastAsia="es-CO"/>
        </w:rPr>
      </w:pPr>
      <w:r w:rsidRPr="003F07FB">
        <w:rPr>
          <w:rFonts w:ascii="Arial" w:eastAsia="Times New Roman" w:hAnsi="Arial" w:cs="Arial"/>
          <w:lang w:eastAsia="es-CO"/>
        </w:rPr>
        <w:t>Impliquer les organisations de la société civile aux projets de constructions de logements sociaux</w:t>
      </w:r>
      <w:r w:rsidR="00356813" w:rsidRPr="003F07FB">
        <w:rPr>
          <w:rFonts w:ascii="Arial" w:eastAsia="Times New Roman" w:hAnsi="Arial" w:cs="Arial"/>
          <w:lang w:eastAsia="es-CO"/>
        </w:rPr>
        <w:t xml:space="preserve"> et autres bâtiments à usage collectif ; </w:t>
      </w:r>
    </w:p>
    <w:p w14:paraId="2AF4B625" w14:textId="77777777" w:rsidR="007777A8" w:rsidRPr="003F07FB" w:rsidRDefault="004F6297">
      <w:pPr>
        <w:pStyle w:val="Paragraphedeliste"/>
        <w:numPr>
          <w:ilvl w:val="0"/>
          <w:numId w:val="21"/>
        </w:numPr>
        <w:jc w:val="both"/>
        <w:rPr>
          <w:rFonts w:ascii="Arial" w:eastAsia="Times New Roman" w:hAnsi="Arial" w:cs="Arial"/>
          <w:lang w:eastAsia="es-CO"/>
        </w:rPr>
      </w:pPr>
      <w:r w:rsidRPr="003F07FB">
        <w:rPr>
          <w:rFonts w:ascii="Arial" w:eastAsia="Times New Roman" w:hAnsi="Arial" w:cs="Arial"/>
          <w:lang w:eastAsia="es-CO"/>
        </w:rPr>
        <w:t>Institutionnaliser le domaine des services d’accompagnement à la personne</w:t>
      </w:r>
      <w:r w:rsidR="00356813" w:rsidRPr="003F07FB">
        <w:rPr>
          <w:rFonts w:ascii="Arial" w:eastAsia="Times New Roman" w:hAnsi="Arial" w:cs="Arial"/>
          <w:lang w:eastAsia="es-CO"/>
        </w:rPr>
        <w:t>.</w:t>
      </w:r>
    </w:p>
    <w:p w14:paraId="08FC6CCE"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3" w:name="_Toc126342116"/>
      <w:r w:rsidRPr="003F07FB">
        <w:rPr>
          <w:rFonts w:ascii="Arial" w:hAnsi="Arial" w:cs="Arial"/>
          <w:color w:val="auto"/>
          <w:sz w:val="22"/>
          <w:szCs w:val="22"/>
          <w:lang w:val="fr-FR"/>
        </w:rPr>
        <w:t>Article 20 : Mobilité personnelle</w:t>
      </w:r>
      <w:bookmarkEnd w:id="23"/>
    </w:p>
    <w:p w14:paraId="56E6D9A0" w14:textId="77777777" w:rsidR="007777A8" w:rsidRPr="003F07FB" w:rsidRDefault="004F6297">
      <w:pPr>
        <w:tabs>
          <w:tab w:val="left" w:pos="6096"/>
        </w:tabs>
        <w:jc w:val="both"/>
        <w:rPr>
          <w:rFonts w:cs="Arial"/>
          <w:sz w:val="22"/>
          <w:szCs w:val="22"/>
          <w:lang w:val="fr-FR" w:eastAsia="es-CO"/>
        </w:rPr>
      </w:pPr>
      <w:r w:rsidRPr="003F07FB">
        <w:rPr>
          <w:rFonts w:cs="Arial"/>
          <w:sz w:val="22"/>
          <w:szCs w:val="22"/>
          <w:lang w:val="fr-FR" w:eastAsia="es-CO"/>
        </w:rPr>
        <w:t xml:space="preserve">Les programmes de l’Etat et lois devant faciliter la mobilité des personnes handicapées sont rares. </w:t>
      </w:r>
    </w:p>
    <w:p w14:paraId="7137B134"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 Peu de disposition sont prise pour une mobilité facile des personnes handicapées : les véhicules de transport en commun ne sont pas facilement accessibles aux personnes handicapées physiques et visuelles ; les moyens de transport en commun ne tiennent souvent pas compte des personnes handicapées.  </w:t>
      </w:r>
    </w:p>
    <w:p w14:paraId="00960F2E" w14:textId="77777777" w:rsidR="007777A8" w:rsidRPr="003F07FB" w:rsidRDefault="007777A8">
      <w:pPr>
        <w:tabs>
          <w:tab w:val="left" w:pos="6096"/>
        </w:tabs>
        <w:jc w:val="both"/>
        <w:rPr>
          <w:rFonts w:cs="Arial"/>
          <w:sz w:val="22"/>
          <w:szCs w:val="22"/>
          <w:lang w:val="fr-FR"/>
        </w:rPr>
      </w:pPr>
    </w:p>
    <w:p w14:paraId="17D111C8"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t xml:space="preserve">Recommandations </w:t>
      </w:r>
    </w:p>
    <w:p w14:paraId="4AA3F6BB" w14:textId="77777777" w:rsidR="007777A8" w:rsidRPr="003F07FB" w:rsidRDefault="007777A8">
      <w:pPr>
        <w:pStyle w:val="Paragraphedeliste"/>
        <w:tabs>
          <w:tab w:val="left" w:pos="6096"/>
        </w:tabs>
        <w:ind w:left="0"/>
        <w:jc w:val="both"/>
        <w:rPr>
          <w:rFonts w:ascii="Arial" w:eastAsia="Times New Roman" w:hAnsi="Arial" w:cs="Arial"/>
          <w:lang w:eastAsia="es-CO"/>
        </w:rPr>
      </w:pPr>
    </w:p>
    <w:p w14:paraId="0F3D3772" w14:textId="77777777" w:rsidR="007777A8" w:rsidRPr="003F07FB" w:rsidRDefault="004F6297">
      <w:pPr>
        <w:pStyle w:val="Paragraphedeliste"/>
        <w:numPr>
          <w:ilvl w:val="0"/>
          <w:numId w:val="22"/>
        </w:numPr>
        <w:jc w:val="both"/>
        <w:rPr>
          <w:rFonts w:ascii="Arial" w:eastAsia="Times New Roman" w:hAnsi="Arial" w:cs="Arial"/>
          <w:lang w:eastAsia="es-CO"/>
        </w:rPr>
      </w:pPr>
      <w:r w:rsidRPr="003F07FB">
        <w:rPr>
          <w:rFonts w:ascii="Arial" w:eastAsia="Times New Roman" w:hAnsi="Arial" w:cs="Arial"/>
          <w:lang w:eastAsia="es-CO"/>
        </w:rPr>
        <w:t>Exonérer des taxes le matériel de réadaptation</w:t>
      </w:r>
      <w:r w:rsidR="00356813" w:rsidRPr="003F07FB">
        <w:rPr>
          <w:rFonts w:ascii="Arial" w:eastAsia="Times New Roman" w:hAnsi="Arial" w:cs="Arial"/>
          <w:lang w:eastAsia="es-CO"/>
        </w:rPr>
        <w:t> ;</w:t>
      </w:r>
    </w:p>
    <w:p w14:paraId="3A84C191" w14:textId="77777777" w:rsidR="007777A8" w:rsidRPr="003F07FB" w:rsidRDefault="004F6297" w:rsidP="00356813">
      <w:pPr>
        <w:pStyle w:val="Paragraphedeliste"/>
        <w:numPr>
          <w:ilvl w:val="0"/>
          <w:numId w:val="22"/>
        </w:numPr>
        <w:jc w:val="both"/>
        <w:rPr>
          <w:rFonts w:ascii="Arial" w:eastAsia="Times New Roman" w:hAnsi="Arial" w:cs="Arial"/>
          <w:lang w:eastAsia="es-CO"/>
        </w:rPr>
      </w:pPr>
      <w:r w:rsidRPr="003F07FB">
        <w:rPr>
          <w:rFonts w:ascii="Arial" w:eastAsia="Times New Roman" w:hAnsi="Arial" w:cs="Arial"/>
          <w:lang w:eastAsia="es-CO"/>
        </w:rPr>
        <w:t>Adapter les véhicules de transport commun aux personnes handicapées</w:t>
      </w:r>
      <w:r w:rsidR="00356813" w:rsidRPr="003F07FB">
        <w:rPr>
          <w:rFonts w:ascii="Arial" w:eastAsia="Times New Roman" w:hAnsi="Arial" w:cs="Arial"/>
          <w:lang w:eastAsia="es-CO"/>
        </w:rPr>
        <w:t>.</w:t>
      </w:r>
    </w:p>
    <w:p w14:paraId="1202B783" w14:textId="77777777" w:rsidR="007777A8" w:rsidRPr="003F07FB" w:rsidRDefault="004F6297">
      <w:pPr>
        <w:pStyle w:val="Titre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4" w:name="_Toc126342117"/>
      <w:r w:rsidRPr="003F07FB">
        <w:rPr>
          <w:rFonts w:ascii="Arial" w:hAnsi="Arial" w:cs="Arial"/>
          <w:color w:val="auto"/>
          <w:sz w:val="22"/>
          <w:szCs w:val="22"/>
          <w:lang w:val="fr-FR"/>
        </w:rPr>
        <w:t>Article 21 : Liberté d'expression et d'opinion et accès à l'information</w:t>
      </w:r>
      <w:bookmarkEnd w:id="24"/>
    </w:p>
    <w:p w14:paraId="0D46DC48"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La liberté d’expression est garantie par la constitution togolaise en son article 25. L’Etat fait des efforts des projets et programmes pour un accès facile aux informations pour les personnes handicapées quel que soit le handicap.</w:t>
      </w:r>
    </w:p>
    <w:p w14:paraId="727D78C4"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Les personnes handicapées physiques n’ont généralement pas de problème pour accéder aux informations et aux moyens de communication. En revanche, les personnes handicapées sensorielles ont des difficultés pour accéder aux informations. Par exemple pour l’accès des personnes sourdes aux informations diffusées sur les médias, le journal en langue des signes à la télévision nationale ne passe qu’au journal de 13 heures. Le journal de 20 heures sur la TVT, le plus suivi, n’est pas interprété car il n’y a qu’un seul interprète. Le jour où ce dernier n’est pas disponible, les personnes handicapées auditives sont privées de ce droit. </w:t>
      </w:r>
    </w:p>
    <w:p w14:paraId="528EE366" w14:textId="77777777" w:rsidR="007777A8" w:rsidRPr="003F07FB" w:rsidRDefault="004F6297">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Au niveau des personnes handicapées auditives, visuelles et intellectuelles, les TIC sont méconnues et il n’y a pas d’action pour promouvoir une utilisation optimale et aisée. De plus, il manque des mesures pour accompagner l’adaptation de ces outils qui sont indispensables pour la communication privée ou professionnelle des personnes handicapées sensorielles.</w:t>
      </w:r>
    </w:p>
    <w:p w14:paraId="4EB6A4FC" w14:textId="77777777" w:rsidR="007777A8" w:rsidRPr="003F07FB" w:rsidRDefault="007777A8">
      <w:pPr>
        <w:tabs>
          <w:tab w:val="left" w:pos="6096"/>
        </w:tabs>
        <w:jc w:val="both"/>
        <w:rPr>
          <w:rFonts w:cs="Arial"/>
          <w:b/>
          <w:sz w:val="22"/>
          <w:szCs w:val="22"/>
          <w:lang w:val="fr-FR"/>
        </w:rPr>
      </w:pPr>
    </w:p>
    <w:p w14:paraId="4FE424B9"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t>Recommandations</w:t>
      </w:r>
    </w:p>
    <w:p w14:paraId="7E61AA7D"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t xml:space="preserve"> </w:t>
      </w:r>
    </w:p>
    <w:p w14:paraId="03D68316" w14:textId="77777777" w:rsidR="007777A8" w:rsidRPr="003F07FB" w:rsidRDefault="004F6297">
      <w:pPr>
        <w:pStyle w:val="Paragraphedeliste"/>
        <w:numPr>
          <w:ilvl w:val="0"/>
          <w:numId w:val="23"/>
        </w:numPr>
        <w:jc w:val="both"/>
        <w:rPr>
          <w:rFonts w:ascii="Arial" w:eastAsia="Times New Roman" w:hAnsi="Arial" w:cs="Arial"/>
          <w:lang w:eastAsia="es-CO"/>
        </w:rPr>
      </w:pPr>
      <w:r w:rsidRPr="003F07FB">
        <w:rPr>
          <w:rFonts w:ascii="Arial" w:eastAsia="Times New Roman" w:hAnsi="Arial" w:cs="Arial"/>
          <w:lang w:eastAsia="es-CO"/>
        </w:rPr>
        <w:t>Former les encadreurs et interprètes en langue de signes et en écriture braille et les recruter</w:t>
      </w:r>
      <w:r w:rsidR="00A8781D" w:rsidRPr="003F07FB">
        <w:rPr>
          <w:rFonts w:ascii="Arial" w:eastAsia="Times New Roman" w:hAnsi="Arial" w:cs="Arial"/>
          <w:lang w:eastAsia="es-CO"/>
        </w:rPr>
        <w:t> ;</w:t>
      </w:r>
    </w:p>
    <w:p w14:paraId="576F9844" w14:textId="77777777" w:rsidR="007777A8" w:rsidRPr="003F07FB" w:rsidRDefault="004F6297">
      <w:pPr>
        <w:pStyle w:val="Paragraphedeliste"/>
        <w:numPr>
          <w:ilvl w:val="0"/>
          <w:numId w:val="23"/>
        </w:numPr>
        <w:jc w:val="both"/>
        <w:rPr>
          <w:rFonts w:ascii="Arial" w:eastAsia="Times New Roman" w:hAnsi="Arial" w:cs="Arial"/>
          <w:lang w:eastAsia="es-CO"/>
        </w:rPr>
      </w:pPr>
      <w:r w:rsidRPr="003F07FB">
        <w:rPr>
          <w:rFonts w:ascii="Arial" w:eastAsia="Times New Roman" w:hAnsi="Arial" w:cs="Arial"/>
          <w:lang w:eastAsia="es-CO"/>
        </w:rPr>
        <w:t>Adapter les informations écrites et audio-visuelles aux personnes handicapées auditives, visuelles et intellectuels ;</w:t>
      </w:r>
    </w:p>
    <w:p w14:paraId="6F314829" w14:textId="77777777" w:rsidR="007777A8" w:rsidRPr="003F07FB" w:rsidRDefault="004F6297">
      <w:pPr>
        <w:pStyle w:val="SingleTxtG"/>
        <w:numPr>
          <w:ilvl w:val="0"/>
          <w:numId w:val="23"/>
        </w:numPr>
        <w:rPr>
          <w:rFonts w:ascii="Arial" w:hAnsi="Arial" w:cs="Arial"/>
          <w:sz w:val="22"/>
          <w:szCs w:val="22"/>
          <w:lang w:val="fr-FR" w:eastAsia="es-CO"/>
        </w:rPr>
      </w:pPr>
      <w:r w:rsidRPr="003F07FB">
        <w:rPr>
          <w:rFonts w:ascii="Arial" w:hAnsi="Arial" w:cs="Arial"/>
          <w:sz w:val="22"/>
          <w:szCs w:val="22"/>
          <w:lang w:val="fr-FR" w:eastAsia="es-CO"/>
        </w:rPr>
        <w:t xml:space="preserve">Harmoniser et reconnaître officiellement la langue des signes du Togo ; </w:t>
      </w:r>
    </w:p>
    <w:p w14:paraId="50AA3678" w14:textId="77777777" w:rsidR="007777A8" w:rsidRPr="003F07FB" w:rsidRDefault="004F6297">
      <w:pPr>
        <w:pStyle w:val="SingleTxtG"/>
        <w:numPr>
          <w:ilvl w:val="0"/>
          <w:numId w:val="23"/>
        </w:numPr>
        <w:rPr>
          <w:rFonts w:ascii="Arial" w:hAnsi="Arial" w:cs="Arial"/>
          <w:sz w:val="22"/>
          <w:szCs w:val="22"/>
          <w:lang w:val="fr-FR" w:eastAsia="es-CO"/>
        </w:rPr>
      </w:pPr>
      <w:r w:rsidRPr="003F07FB">
        <w:rPr>
          <w:rFonts w:ascii="Arial" w:hAnsi="Arial" w:cs="Arial"/>
          <w:sz w:val="22"/>
          <w:szCs w:val="22"/>
          <w:lang w:val="fr-FR" w:eastAsia="es-CO"/>
        </w:rPr>
        <w:t>Relancer la diffusion de l’émission d’information destinée aux personnes sourdes et malentendantes ;</w:t>
      </w:r>
    </w:p>
    <w:p w14:paraId="2CF870E3" w14:textId="77777777" w:rsidR="007777A8" w:rsidRPr="003F07FB" w:rsidRDefault="004F6297">
      <w:pPr>
        <w:pStyle w:val="Paragraphedeliste"/>
        <w:numPr>
          <w:ilvl w:val="0"/>
          <w:numId w:val="23"/>
        </w:numPr>
        <w:jc w:val="both"/>
        <w:rPr>
          <w:rFonts w:ascii="Arial" w:eastAsia="Times New Roman" w:hAnsi="Arial" w:cs="Arial"/>
          <w:lang w:eastAsia="es-CO"/>
        </w:rPr>
      </w:pPr>
      <w:r w:rsidRPr="003F07FB">
        <w:rPr>
          <w:rFonts w:ascii="Arial" w:eastAsia="Times New Roman" w:hAnsi="Arial" w:cs="Arial"/>
          <w:lang w:eastAsia="es-CO"/>
        </w:rPr>
        <w:t xml:space="preserve">Interpréter systématiquement en langue de signes les journaux télévisés (13h, 20h00 et 22h 30) et les grandes émissions de la télévision nationale togolaise (TVT).  </w:t>
      </w:r>
    </w:p>
    <w:p w14:paraId="520F7F64" w14:textId="77777777" w:rsidR="007777A8" w:rsidRPr="003F07FB" w:rsidRDefault="007777A8" w:rsidP="00AC6561">
      <w:pPr>
        <w:tabs>
          <w:tab w:val="left" w:pos="6096"/>
        </w:tabs>
        <w:jc w:val="both"/>
        <w:rPr>
          <w:rFonts w:cs="Arial"/>
          <w:sz w:val="22"/>
          <w:szCs w:val="22"/>
          <w:lang w:val="fr-FR"/>
        </w:rPr>
      </w:pPr>
    </w:p>
    <w:p w14:paraId="379711BF" w14:textId="77777777" w:rsidR="007777A8" w:rsidRPr="003F07FB" w:rsidRDefault="004F6297">
      <w:pPr>
        <w:pStyle w:val="Titre2"/>
        <w:numPr>
          <w:ilvl w:val="0"/>
          <w:numId w:val="0"/>
        </w:numPr>
        <w:pBdr>
          <w:bottom w:val="single" w:sz="4" w:space="1" w:color="auto"/>
        </w:pBdr>
        <w:tabs>
          <w:tab w:val="left" w:pos="6096"/>
        </w:tabs>
        <w:ind w:left="934" w:hanging="432"/>
        <w:jc w:val="both"/>
        <w:rPr>
          <w:rFonts w:cs="Arial"/>
          <w:color w:val="auto"/>
          <w:sz w:val="22"/>
          <w:szCs w:val="22"/>
          <w:lang w:val="fr-FR"/>
        </w:rPr>
      </w:pPr>
      <w:bookmarkStart w:id="25" w:name="_Toc126342118"/>
      <w:r w:rsidRPr="003F07FB">
        <w:rPr>
          <w:rFonts w:ascii="Arial" w:hAnsi="Arial" w:cs="Arial"/>
          <w:color w:val="auto"/>
          <w:sz w:val="22"/>
          <w:szCs w:val="22"/>
          <w:lang w:val="fr-FR"/>
        </w:rPr>
        <w:lastRenderedPageBreak/>
        <w:t xml:space="preserve">Article 22 et 23 : </w:t>
      </w:r>
      <w:r w:rsidRPr="003F07FB">
        <w:rPr>
          <w:rFonts w:cs="Arial"/>
          <w:color w:val="auto"/>
          <w:sz w:val="22"/>
          <w:szCs w:val="22"/>
          <w:lang w:val="fr-FR"/>
        </w:rPr>
        <w:t>Respect de la vie privée, du domicile et de la famille.</w:t>
      </w:r>
      <w:bookmarkEnd w:id="25"/>
      <w:r w:rsidRPr="003F07FB">
        <w:rPr>
          <w:rFonts w:cs="Arial"/>
          <w:color w:val="auto"/>
          <w:sz w:val="22"/>
          <w:szCs w:val="22"/>
          <w:lang w:val="fr-FR"/>
        </w:rPr>
        <w:t xml:space="preserve"> </w:t>
      </w:r>
    </w:p>
    <w:p w14:paraId="39908DE0"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L’Etat, avec l’appui des organisations de la société civile, continue ses actions mais surtout les sensibilisations pour éliminer les discriminations à l’égard des personnes handicapées et assurer leur plein épanouissement. </w:t>
      </w:r>
    </w:p>
    <w:p w14:paraId="799F9AC5" w14:textId="77777777" w:rsidR="007777A8" w:rsidRPr="003F07FB" w:rsidRDefault="007777A8">
      <w:pPr>
        <w:tabs>
          <w:tab w:val="left" w:pos="6096"/>
        </w:tabs>
        <w:jc w:val="both"/>
        <w:rPr>
          <w:rFonts w:cs="Arial"/>
          <w:sz w:val="22"/>
          <w:szCs w:val="22"/>
          <w:lang w:val="fr-FR"/>
        </w:rPr>
      </w:pPr>
    </w:p>
    <w:p w14:paraId="7B0173F2"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Cependant, les familles ne donnent pas de considération au membre personne handicapée et décident beaucoup de choses à sa place ; la vie de la personne handicapée dernière est scrutée et complètement contrôlée par sa famille. BG, jeune fille malvoyante de 22 ans, a confié </w:t>
      </w:r>
      <w:r w:rsidRPr="003F07FB">
        <w:rPr>
          <w:rFonts w:cs="Arial"/>
          <w:i/>
          <w:iCs/>
          <w:sz w:val="22"/>
          <w:szCs w:val="22"/>
          <w:lang w:val="fr-FR"/>
        </w:rPr>
        <w:t>: « un garçon a commencé par s’intéresser à moi et était prêt à tout faire pour moi ; mais mes parents m’ont interdit de le voir car ils se demandent comment je vais faire si je tombe enceinte et/ou si j’ai un enfant »</w:t>
      </w:r>
      <w:r w:rsidRPr="003F07FB">
        <w:rPr>
          <w:rFonts w:cs="Arial"/>
          <w:sz w:val="22"/>
          <w:szCs w:val="22"/>
          <w:lang w:val="fr-FR"/>
        </w:rPr>
        <w:t xml:space="preserve">. Les familles ne respectent pas la personnalité de la personne handicapée. Toutes les personnes handicapées rencontrées sont unanimes sur ce fait. Les cas les plus fragrants sont ceux des personnes handicapées intellectuelles qui sont souvent internées/contrôlées de façon abusive ou enfermées chez elles. </w:t>
      </w:r>
    </w:p>
    <w:p w14:paraId="01C9F8D7"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De plus cette discrimination devient plus sévère lorsqu’il s’agit de la vie familiale des personnes handicapées. Une personne handicapée qui veut se marier n’est pas souvent acceptée par sa belle-famille. </w:t>
      </w:r>
    </w:p>
    <w:p w14:paraId="3C5BEF34" w14:textId="77777777" w:rsidR="007777A8" w:rsidRPr="003F07FB" w:rsidRDefault="007777A8">
      <w:pPr>
        <w:tabs>
          <w:tab w:val="left" w:pos="6096"/>
        </w:tabs>
        <w:jc w:val="both"/>
        <w:rPr>
          <w:rFonts w:cs="Arial"/>
          <w:sz w:val="22"/>
          <w:szCs w:val="22"/>
          <w:lang w:val="fr-FR"/>
        </w:rPr>
      </w:pPr>
    </w:p>
    <w:p w14:paraId="2DF45FFB"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Pour la femme handicapée, à la stigmatisation de la belle-famille, s’ajoute celle de sa propre famille.  La discrimination des femmes handicapées est également ressentie au niveau de leurs droits aux services de santé sexuelle et reproductive et à la planification familiale. Leurs besoins sont faiblement pris en compte dans les politiques et planifications, ce qui rend difficile l'accès aux services nécessaires et aux informations importantes pour la planification familiale. A l’inadaptation des infrastructures et équipements de santé aux spécificités des femmes handicapées, s’ajoute le manque de formation pour le personnel des centres de santé afin de garantir aux femmes handicapées un meilleur accès aux services de santé sexuelle et reproductive.</w:t>
      </w:r>
    </w:p>
    <w:p w14:paraId="1312F29C" w14:textId="77777777" w:rsidR="007777A8" w:rsidRPr="003F07FB" w:rsidRDefault="007777A8">
      <w:pPr>
        <w:tabs>
          <w:tab w:val="left" w:pos="6096"/>
        </w:tabs>
        <w:jc w:val="both"/>
        <w:rPr>
          <w:rFonts w:cs="Arial"/>
          <w:sz w:val="22"/>
          <w:szCs w:val="22"/>
          <w:lang w:val="fr-FR"/>
        </w:rPr>
      </w:pPr>
    </w:p>
    <w:p w14:paraId="58F1F6A7" w14:textId="77777777" w:rsidR="007777A8" w:rsidRPr="003F07FB" w:rsidRDefault="004F6297">
      <w:pPr>
        <w:tabs>
          <w:tab w:val="left" w:pos="6096"/>
        </w:tabs>
        <w:jc w:val="both"/>
        <w:rPr>
          <w:rFonts w:cs="Arial"/>
          <w:b/>
          <w:sz w:val="22"/>
          <w:szCs w:val="22"/>
          <w:lang w:val="fr-FR"/>
        </w:rPr>
      </w:pPr>
      <w:r w:rsidRPr="003F07FB">
        <w:rPr>
          <w:rFonts w:cs="Arial"/>
          <w:b/>
          <w:sz w:val="22"/>
          <w:szCs w:val="22"/>
          <w:lang w:val="fr-FR"/>
        </w:rPr>
        <w:t>Recommandations</w:t>
      </w:r>
    </w:p>
    <w:p w14:paraId="55905668" w14:textId="77777777" w:rsidR="007777A8" w:rsidRPr="003F07FB" w:rsidRDefault="007777A8">
      <w:pPr>
        <w:tabs>
          <w:tab w:val="left" w:pos="6096"/>
        </w:tabs>
        <w:jc w:val="both"/>
        <w:rPr>
          <w:rFonts w:cs="Arial"/>
          <w:b/>
          <w:sz w:val="22"/>
          <w:szCs w:val="22"/>
          <w:lang w:val="fr-FR"/>
        </w:rPr>
      </w:pPr>
    </w:p>
    <w:p w14:paraId="1D4FC9A5" w14:textId="77777777" w:rsidR="007777A8" w:rsidRPr="003F07FB" w:rsidRDefault="004F6297">
      <w:pPr>
        <w:pStyle w:val="Paragraphedeliste"/>
        <w:numPr>
          <w:ilvl w:val="0"/>
          <w:numId w:val="24"/>
        </w:numPr>
        <w:spacing w:after="29" w:line="249" w:lineRule="auto"/>
        <w:jc w:val="both"/>
        <w:rPr>
          <w:rFonts w:ascii="Arial" w:hAnsi="Arial" w:cs="Arial"/>
        </w:rPr>
      </w:pPr>
      <w:r w:rsidRPr="003F07FB">
        <w:rPr>
          <w:rFonts w:ascii="Arial" w:hAnsi="Arial" w:cs="Arial"/>
        </w:rPr>
        <w:t>Développer des programmes de santé plus inclusifs, y compris les services de santé sexuelle et reproductive</w:t>
      </w:r>
      <w:r w:rsidR="00A8781D" w:rsidRPr="003F07FB">
        <w:rPr>
          <w:rFonts w:ascii="Arial" w:hAnsi="Arial" w:cs="Arial"/>
        </w:rPr>
        <w:t> ;</w:t>
      </w:r>
      <w:r w:rsidRPr="003F07FB">
        <w:rPr>
          <w:rFonts w:ascii="Arial" w:hAnsi="Arial" w:cs="Arial"/>
        </w:rPr>
        <w:t xml:space="preserve"> </w:t>
      </w:r>
    </w:p>
    <w:p w14:paraId="18F78E12" w14:textId="77777777" w:rsidR="007777A8" w:rsidRPr="003F07FB" w:rsidRDefault="004F6297">
      <w:pPr>
        <w:pStyle w:val="Paragraphedeliste"/>
        <w:numPr>
          <w:ilvl w:val="0"/>
          <w:numId w:val="24"/>
        </w:numPr>
        <w:spacing w:after="29" w:line="249" w:lineRule="auto"/>
        <w:jc w:val="both"/>
        <w:rPr>
          <w:rFonts w:ascii="Arial" w:hAnsi="Arial" w:cs="Arial"/>
        </w:rPr>
      </w:pPr>
      <w:r w:rsidRPr="003F07FB">
        <w:rPr>
          <w:rFonts w:ascii="Arial" w:hAnsi="Arial" w:cs="Arial"/>
        </w:rPr>
        <w:t>Prendre les mesures pour modifier l’article 39 de la loi n</w:t>
      </w:r>
      <w:r w:rsidRPr="003F07FB">
        <w:rPr>
          <w:rFonts w:ascii="Arial" w:hAnsi="Arial" w:cs="Arial"/>
          <w:vertAlign w:val="superscript"/>
        </w:rPr>
        <w:t>o</w:t>
      </w:r>
      <w:r w:rsidRPr="003F07FB">
        <w:rPr>
          <w:rFonts w:ascii="Arial" w:hAnsi="Arial" w:cs="Arial"/>
        </w:rPr>
        <w:t> 2004-005 afin de garantir que les mères handicapées ne perdent pas indûment la garde de leurs enfants du fait de leur handicap</w:t>
      </w:r>
      <w:r w:rsidR="00A8781D" w:rsidRPr="003F07FB">
        <w:rPr>
          <w:rFonts w:ascii="Arial" w:hAnsi="Arial" w:cs="Arial"/>
        </w:rPr>
        <w:t>.</w:t>
      </w:r>
      <w:r w:rsidRPr="003F07FB">
        <w:rPr>
          <w:rFonts w:ascii="Arial" w:hAnsi="Arial" w:cs="Arial"/>
        </w:rPr>
        <w:t> </w:t>
      </w:r>
    </w:p>
    <w:p w14:paraId="6C11F4D2" w14:textId="77777777" w:rsidR="007777A8" w:rsidRPr="003F07FB" w:rsidRDefault="007777A8">
      <w:pPr>
        <w:pStyle w:val="Paragraphedeliste"/>
        <w:spacing w:after="29" w:line="249" w:lineRule="auto"/>
        <w:jc w:val="both"/>
        <w:rPr>
          <w:rFonts w:ascii="Arial" w:hAnsi="Arial" w:cs="Arial"/>
        </w:rPr>
      </w:pPr>
    </w:p>
    <w:p w14:paraId="07EA038B"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26" w:name="_Toc126342119"/>
      <w:r w:rsidRPr="003F07FB">
        <w:rPr>
          <w:rFonts w:eastAsiaTheme="majorEastAsia" w:cs="Arial"/>
          <w:b/>
          <w:sz w:val="22"/>
          <w:szCs w:val="22"/>
          <w:lang w:val="fr-FR"/>
        </w:rPr>
        <w:t xml:space="preserve">Article </w:t>
      </w:r>
      <w:r w:rsidR="00D63BD0" w:rsidRPr="003F07FB">
        <w:rPr>
          <w:rFonts w:eastAsiaTheme="majorEastAsia" w:cs="Arial"/>
          <w:b/>
          <w:sz w:val="22"/>
          <w:szCs w:val="22"/>
          <w:lang w:val="fr-FR"/>
        </w:rPr>
        <w:t>24 :</w:t>
      </w:r>
      <w:r w:rsidRPr="003F07FB">
        <w:rPr>
          <w:rFonts w:eastAsiaTheme="majorEastAsia" w:cs="Arial"/>
          <w:b/>
          <w:sz w:val="22"/>
          <w:szCs w:val="22"/>
          <w:lang w:val="fr-FR"/>
        </w:rPr>
        <w:t xml:space="preserve"> Éducation</w:t>
      </w:r>
      <w:bookmarkEnd w:id="26"/>
    </w:p>
    <w:p w14:paraId="3796AAA9" w14:textId="77777777" w:rsidR="007777A8" w:rsidRPr="003F07FB" w:rsidRDefault="004F6297">
      <w:pPr>
        <w:jc w:val="both"/>
        <w:rPr>
          <w:rFonts w:cs="Arial"/>
          <w:iCs/>
          <w:sz w:val="22"/>
          <w:szCs w:val="22"/>
          <w:lang w:val="fr-FR" w:eastAsia="es-CO"/>
        </w:rPr>
      </w:pPr>
      <w:r w:rsidRPr="003F07FB">
        <w:rPr>
          <w:rFonts w:cs="Arial"/>
          <w:iCs/>
          <w:sz w:val="22"/>
          <w:szCs w:val="22"/>
          <w:lang w:val="fr-FR" w:eastAsia="es-CO"/>
        </w:rPr>
        <w:t xml:space="preserve">Des efforts sont faits par le gouvernement pour que les personnes handicapées accèdent à l’éducation et à la formation professionnelle au même titre que leurs concitoyens non handicapés. </w:t>
      </w:r>
    </w:p>
    <w:p w14:paraId="2A1DF3F5" w14:textId="77777777" w:rsidR="007777A8" w:rsidRPr="003F07FB" w:rsidRDefault="007777A8">
      <w:pPr>
        <w:jc w:val="both"/>
        <w:rPr>
          <w:rFonts w:cs="Arial"/>
          <w:iCs/>
          <w:sz w:val="22"/>
          <w:szCs w:val="22"/>
          <w:lang w:val="fr-FR" w:eastAsia="es-CO"/>
        </w:rPr>
      </w:pPr>
    </w:p>
    <w:p w14:paraId="5A24BA52" w14:textId="77777777" w:rsidR="007777A8" w:rsidRPr="003F07FB" w:rsidRDefault="004F6297">
      <w:pPr>
        <w:jc w:val="both"/>
        <w:rPr>
          <w:rFonts w:cs="Arial"/>
          <w:iCs/>
          <w:sz w:val="22"/>
          <w:szCs w:val="22"/>
          <w:lang w:val="fr-FR" w:eastAsia="es-CO"/>
        </w:rPr>
      </w:pPr>
      <w:r w:rsidRPr="003F07FB">
        <w:rPr>
          <w:rFonts w:cs="Arial"/>
          <w:iCs/>
          <w:sz w:val="22"/>
          <w:szCs w:val="22"/>
          <w:lang w:val="fr-FR" w:eastAsia="es-CO"/>
        </w:rPr>
        <w:t>Mais, cet accès reste toujours difficile dans la mesure où l’éducation inclusive n’est pas encore institutionnalisée dans le pays même si cela est prévu par le plan sectoriel de l’éducation (PSE 2020-2030). Grâce à l’appui des partenaires, l’éducation inclusive est partiellement mise en œuvre dans certaines régions à titre pilote, à travers la pratique de l’enseignement itinérant. Un désordre s’observe dans la façon de pratiquer l’éducation inclusive, car chacun va son chemin et le fait comme il l’entend.</w:t>
      </w:r>
    </w:p>
    <w:p w14:paraId="4E0CBE18" w14:textId="77777777" w:rsidR="007777A8" w:rsidRPr="003F07FB" w:rsidRDefault="004F6297">
      <w:pPr>
        <w:jc w:val="both"/>
        <w:rPr>
          <w:rFonts w:cs="Arial"/>
          <w:iCs/>
          <w:sz w:val="22"/>
          <w:szCs w:val="22"/>
          <w:lang w:val="fr-FR" w:eastAsia="es-CO"/>
        </w:rPr>
      </w:pPr>
      <w:r w:rsidRPr="003F07FB">
        <w:rPr>
          <w:rFonts w:cs="Arial"/>
          <w:iCs/>
          <w:sz w:val="22"/>
          <w:szCs w:val="22"/>
          <w:lang w:val="fr-FR" w:eastAsia="es-CO"/>
        </w:rPr>
        <w:t xml:space="preserve">Les écoles et centres de formation sont de plus en plus dotés de rampes d’accès mais cela ne suffit pas. Les enseignants ne sont pas formés sur certains besoins spécifiques des personnes handicapées, les évaluations ne sont pas adaptées à tout type de handicap, les manuels scolaires ne sont pas inclusifs ; aucune stratégie nationale de l’éducation inclusive n’est adoptée et mise en œuvre. </w:t>
      </w:r>
    </w:p>
    <w:p w14:paraId="59E5848C" w14:textId="77777777" w:rsidR="007777A8" w:rsidRPr="003F07FB" w:rsidRDefault="007777A8">
      <w:pPr>
        <w:jc w:val="both"/>
        <w:rPr>
          <w:rFonts w:cs="Arial"/>
          <w:iCs/>
          <w:sz w:val="22"/>
          <w:szCs w:val="22"/>
          <w:lang w:val="fr-FR" w:eastAsia="es-CO"/>
        </w:rPr>
      </w:pPr>
    </w:p>
    <w:p w14:paraId="551AC2EE" w14:textId="77777777" w:rsidR="007777A8" w:rsidRPr="003F07FB" w:rsidRDefault="004F6297">
      <w:pPr>
        <w:jc w:val="both"/>
        <w:rPr>
          <w:rFonts w:cs="Arial"/>
          <w:iCs/>
          <w:sz w:val="22"/>
          <w:szCs w:val="22"/>
          <w:lang w:val="fr-FR" w:eastAsia="es-CO"/>
        </w:rPr>
      </w:pPr>
      <w:r w:rsidRPr="003F07FB">
        <w:rPr>
          <w:rFonts w:cs="Arial"/>
          <w:iCs/>
          <w:sz w:val="22"/>
          <w:szCs w:val="22"/>
          <w:lang w:val="fr-FR" w:eastAsia="es-CO"/>
        </w:rPr>
        <w:t xml:space="preserve">De plus, le cadre législatif actuelle n’est pas spécifique aux besoins des enfants handicapés intellectuelles même s’il y a des initiatives pilotes çà et là. Les enfants déficients intellectuels évoluent </w:t>
      </w:r>
      <w:r w:rsidRPr="003F07FB">
        <w:rPr>
          <w:rFonts w:cs="Arial"/>
          <w:iCs/>
          <w:sz w:val="22"/>
          <w:szCs w:val="22"/>
          <w:lang w:val="fr-FR" w:eastAsia="es-CO"/>
        </w:rPr>
        <w:lastRenderedPageBreak/>
        <w:t>dans les centres spécialisés subventionnés par l’Etat. Mais la subvention est insuffisante et la prise en charge d’un enfant handicapé intellectuel est énorme en termes de coût et de logistique.</w:t>
      </w:r>
    </w:p>
    <w:p w14:paraId="7EB4F6A7" w14:textId="77777777" w:rsidR="007777A8" w:rsidRPr="003F07FB" w:rsidRDefault="007777A8">
      <w:pPr>
        <w:jc w:val="both"/>
        <w:rPr>
          <w:rFonts w:cs="Arial"/>
          <w:iCs/>
          <w:sz w:val="22"/>
          <w:szCs w:val="22"/>
          <w:lang w:val="fr-FR" w:eastAsia="es-CO"/>
        </w:rPr>
      </w:pPr>
    </w:p>
    <w:p w14:paraId="7F676ED5" w14:textId="77777777" w:rsidR="007777A8" w:rsidRPr="003F07FB" w:rsidRDefault="004F6297">
      <w:pPr>
        <w:jc w:val="both"/>
        <w:rPr>
          <w:rFonts w:cs="Arial"/>
          <w:iCs/>
          <w:sz w:val="22"/>
          <w:szCs w:val="22"/>
          <w:lang w:val="fr-FR" w:eastAsia="es-CO"/>
        </w:rPr>
      </w:pPr>
      <w:r w:rsidRPr="003F07FB">
        <w:rPr>
          <w:rFonts w:cs="Arial"/>
          <w:iCs/>
          <w:sz w:val="22"/>
          <w:szCs w:val="22"/>
          <w:lang w:val="fr-FR" w:eastAsia="es-CO"/>
        </w:rPr>
        <w:t xml:space="preserve">Au niveau universitaire, les efforts sont </w:t>
      </w:r>
      <w:r w:rsidR="00D63BD0" w:rsidRPr="003F07FB">
        <w:rPr>
          <w:rFonts w:cs="Arial"/>
          <w:iCs/>
          <w:sz w:val="22"/>
          <w:szCs w:val="22"/>
          <w:lang w:val="fr-FR" w:eastAsia="es-CO"/>
        </w:rPr>
        <w:t>faits</w:t>
      </w:r>
      <w:r w:rsidRPr="003F07FB">
        <w:rPr>
          <w:rFonts w:cs="Arial"/>
          <w:iCs/>
          <w:sz w:val="22"/>
          <w:szCs w:val="22"/>
          <w:lang w:val="fr-FR" w:eastAsia="es-CO"/>
        </w:rPr>
        <w:t xml:space="preserve"> avec la construction des rampes pour les nouveaux bâtiments. Sur le plan pédagogique, il existe au sein de l’Université de Lomé un centre dédié à l’accompagnement des personnes handicapées CFIESH (Centre de formation Inclusive des Etudiants en Situation de Handicapés)</w:t>
      </w:r>
    </w:p>
    <w:p w14:paraId="3E13DF7C" w14:textId="77777777" w:rsidR="007777A8" w:rsidRPr="003F07FB" w:rsidRDefault="007777A8">
      <w:pPr>
        <w:jc w:val="both"/>
        <w:rPr>
          <w:rFonts w:cs="Arial"/>
          <w:b/>
          <w:sz w:val="22"/>
          <w:szCs w:val="22"/>
          <w:lang w:val="fr-FR"/>
        </w:rPr>
      </w:pPr>
    </w:p>
    <w:p w14:paraId="1B716680" w14:textId="77777777" w:rsidR="007777A8" w:rsidRPr="003F07FB" w:rsidRDefault="004F6297">
      <w:pPr>
        <w:jc w:val="both"/>
        <w:rPr>
          <w:rFonts w:cs="Arial"/>
          <w:b/>
          <w:sz w:val="22"/>
          <w:szCs w:val="22"/>
          <w:lang w:val="fr-FR"/>
        </w:rPr>
      </w:pPr>
      <w:r w:rsidRPr="003F07FB">
        <w:rPr>
          <w:rFonts w:cs="Arial"/>
          <w:b/>
          <w:sz w:val="22"/>
          <w:szCs w:val="22"/>
          <w:lang w:val="fr-FR"/>
        </w:rPr>
        <w:t xml:space="preserve">Recommandations </w:t>
      </w:r>
    </w:p>
    <w:p w14:paraId="6875F6CB" w14:textId="77777777" w:rsidR="007777A8" w:rsidRPr="003F07FB" w:rsidRDefault="007777A8">
      <w:pPr>
        <w:jc w:val="both"/>
        <w:rPr>
          <w:rFonts w:cs="Arial"/>
          <w:b/>
          <w:sz w:val="22"/>
          <w:szCs w:val="22"/>
          <w:lang w:val="fr-FR"/>
        </w:rPr>
      </w:pPr>
    </w:p>
    <w:p w14:paraId="1089AFBA" w14:textId="77777777" w:rsidR="007777A8" w:rsidRPr="003F07FB" w:rsidRDefault="004F6297">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Adopter et mettre en œuvre une stratégie nationale d’éducation inclusive.</w:t>
      </w:r>
    </w:p>
    <w:p w14:paraId="0D272E37" w14:textId="77777777" w:rsidR="007777A8" w:rsidRPr="003F07FB" w:rsidRDefault="004F6297">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iCs/>
          <w:sz w:val="22"/>
          <w:szCs w:val="22"/>
          <w:lang w:val="fr-FR" w:eastAsia="es-CO"/>
        </w:rPr>
        <w:t>Créer une direction dédiée à l’éducation inclusive au niveau ministériel pour faciliter la mise à l’échelle de cette approche d’éducation ;</w:t>
      </w:r>
    </w:p>
    <w:p w14:paraId="3324BDF0" w14:textId="77777777" w:rsidR="007777A8" w:rsidRPr="003F07FB" w:rsidRDefault="004F6297">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iCs/>
          <w:sz w:val="22"/>
          <w:szCs w:val="22"/>
          <w:lang w:val="fr-FR" w:eastAsia="es-CO"/>
        </w:rPr>
        <w:t xml:space="preserve">Défavoriser l’institutionnalisation des écoles spécialisés des personnes handicapées au profit de l’éducation inclusive et </w:t>
      </w:r>
      <w:r w:rsidR="00A8781D" w:rsidRPr="003F07FB">
        <w:rPr>
          <w:rFonts w:eastAsiaTheme="minorHAnsi" w:cs="Arial"/>
          <w:iCs/>
          <w:sz w:val="22"/>
          <w:szCs w:val="22"/>
          <w:lang w:val="fr-FR" w:eastAsia="es-CO"/>
        </w:rPr>
        <w:t>intégratrice ;</w:t>
      </w:r>
    </w:p>
    <w:p w14:paraId="23975E61" w14:textId="77777777" w:rsidR="007777A8" w:rsidRPr="003F07FB" w:rsidRDefault="004F6297">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Intégrer l’approche éducation inclusive dans les cursus de formation dans les écoles Nationales des Instituteurs (ENI)</w:t>
      </w:r>
      <w:r w:rsidR="00F2019E">
        <w:rPr>
          <w:rFonts w:eastAsiaTheme="minorHAnsi" w:cs="Arial"/>
          <w:sz w:val="22"/>
          <w:szCs w:val="22"/>
          <w:lang w:val="fr-FR" w:eastAsia="es-CO"/>
        </w:rPr>
        <w:t> ;</w:t>
      </w:r>
    </w:p>
    <w:p w14:paraId="010C7FF1" w14:textId="77777777" w:rsidR="007777A8" w:rsidRPr="003F07FB" w:rsidRDefault="004F6297">
      <w:pPr>
        <w:numPr>
          <w:ilvl w:val="0"/>
          <w:numId w:val="25"/>
        </w:numPr>
        <w:spacing w:after="160" w:line="259" w:lineRule="auto"/>
        <w:contextualSpacing/>
        <w:jc w:val="both"/>
        <w:rPr>
          <w:rFonts w:eastAsiaTheme="minorHAnsi" w:cs="Arial"/>
          <w:iCs/>
          <w:sz w:val="22"/>
          <w:szCs w:val="22"/>
          <w:lang w:val="fr-FR" w:eastAsia="es-CO"/>
        </w:rPr>
      </w:pPr>
      <w:r w:rsidRPr="003F07FB">
        <w:rPr>
          <w:rFonts w:eastAsiaTheme="minorHAnsi" w:cs="Arial"/>
          <w:iCs/>
          <w:sz w:val="22"/>
          <w:szCs w:val="22"/>
          <w:lang w:val="fr-FR" w:eastAsia="es-CO"/>
        </w:rPr>
        <w:t>Étendre l’éducation inclusive à toutes les régions du pays ;</w:t>
      </w:r>
    </w:p>
    <w:p w14:paraId="5794E5B7" w14:textId="77777777" w:rsidR="007777A8" w:rsidRPr="003F07FB" w:rsidRDefault="004F6297">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Former et sensibiliser tous les enseignants sur l’éducation inclusive ;</w:t>
      </w:r>
    </w:p>
    <w:p w14:paraId="063D7AEC" w14:textId="77777777" w:rsidR="007777A8" w:rsidRPr="003F07FB" w:rsidRDefault="004F6297">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à la disposition des établissements scolaires du matériel pédagogique adapté et en quantité suffisante. ;</w:t>
      </w:r>
    </w:p>
    <w:p w14:paraId="7FA15BB7" w14:textId="77777777" w:rsidR="007777A8" w:rsidRPr="003F07FB" w:rsidRDefault="004F6297">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Tenir compte des apprenants handicapés dans l’organisation des examens nationaux (adapter les sujets aux spécificités des différentes déficiences en accordant les aménagements raisonnables demandés)</w:t>
      </w:r>
      <w:r w:rsidR="00F2019E">
        <w:rPr>
          <w:rFonts w:eastAsiaTheme="minorHAnsi" w:cs="Arial"/>
          <w:sz w:val="22"/>
          <w:szCs w:val="22"/>
          <w:lang w:val="fr-FR"/>
        </w:rPr>
        <w:t> ;</w:t>
      </w:r>
    </w:p>
    <w:p w14:paraId="6C486D38" w14:textId="77777777" w:rsidR="007777A8" w:rsidRPr="003F07FB" w:rsidRDefault="004F6297">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en place une structure à l’instar du CFIESH dans la 2</w:t>
      </w:r>
      <w:r w:rsidRPr="003F07FB">
        <w:rPr>
          <w:rFonts w:eastAsiaTheme="minorHAnsi" w:cs="Arial"/>
          <w:sz w:val="22"/>
          <w:szCs w:val="22"/>
          <w:vertAlign w:val="superscript"/>
          <w:lang w:val="fr-FR"/>
        </w:rPr>
        <w:t>ème</w:t>
      </w:r>
      <w:r w:rsidRPr="003F07FB">
        <w:rPr>
          <w:rFonts w:eastAsiaTheme="minorHAnsi" w:cs="Arial"/>
          <w:sz w:val="22"/>
          <w:szCs w:val="22"/>
          <w:lang w:val="fr-FR"/>
        </w:rPr>
        <w:t xml:space="preserve"> université publique du Togo</w:t>
      </w:r>
      <w:r w:rsidR="00F2019E">
        <w:rPr>
          <w:rFonts w:eastAsiaTheme="minorHAnsi" w:cs="Arial"/>
          <w:sz w:val="22"/>
          <w:szCs w:val="22"/>
          <w:lang w:val="fr-FR"/>
        </w:rPr>
        <w:t>.</w:t>
      </w:r>
    </w:p>
    <w:p w14:paraId="3192F35B" w14:textId="77777777" w:rsidR="007777A8" w:rsidRPr="003F07FB" w:rsidRDefault="007777A8">
      <w:pPr>
        <w:ind w:left="720"/>
        <w:jc w:val="both"/>
        <w:rPr>
          <w:rFonts w:cs="Arial"/>
          <w:sz w:val="22"/>
          <w:szCs w:val="22"/>
          <w:lang w:val="fr-FR"/>
        </w:rPr>
      </w:pPr>
    </w:p>
    <w:p w14:paraId="6D8EC731"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27" w:name="_Toc126342120"/>
      <w:r w:rsidRPr="003F07FB">
        <w:rPr>
          <w:rFonts w:eastAsiaTheme="majorEastAsia" w:cs="Arial"/>
          <w:b/>
          <w:sz w:val="22"/>
          <w:szCs w:val="22"/>
          <w:lang w:val="fr-FR"/>
        </w:rPr>
        <w:t>Article 25 : Santé</w:t>
      </w:r>
      <w:bookmarkEnd w:id="27"/>
    </w:p>
    <w:p w14:paraId="197C9A8A"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L’Etat togolais, à travers l’article 34 de sa constitution, reconnaît out citoyen togolais sans exception le droit à la santé, et œuvre à le promouvoir. Certains centres de santé disposent des rampes pour faciliter l’accès aux personnes handicapées physiques.</w:t>
      </w:r>
    </w:p>
    <w:p w14:paraId="5C415DCC" w14:textId="77777777" w:rsidR="00A8781D" w:rsidRPr="003F07FB" w:rsidRDefault="00A8781D">
      <w:pPr>
        <w:tabs>
          <w:tab w:val="left" w:pos="52"/>
        </w:tabs>
        <w:spacing w:after="29" w:line="249" w:lineRule="auto"/>
        <w:jc w:val="both"/>
        <w:rPr>
          <w:rFonts w:cs="Arial"/>
          <w:sz w:val="22"/>
          <w:szCs w:val="22"/>
          <w:lang w:val="fr-FR" w:eastAsia="es-CO"/>
        </w:rPr>
      </w:pPr>
    </w:p>
    <w:p w14:paraId="52B847C1"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Cependant, l’accessibilité aux infrastructures hospitalières reste toujours un défi énorme. Les dispositions d'hospitalisation manquent de normes d'hébergement adéquates pour les personnes handicapées. Le personnel de santé n’est pas outillé pour communiquer avec les personnes sourdes, ce qui entraîne souvent des problèmes de santé invalidants supplémentaires. Les droits du patient, en particulier le consentement des personnes aveugles et des personnes sourdes, est généralement violé par les praticiens de la santé, principalement en raison de l'ignorance et du manque de compétences appropriées pour communiquer avec le patient. </w:t>
      </w:r>
    </w:p>
    <w:p w14:paraId="02A59F7E" w14:textId="77777777" w:rsidR="00A8781D" w:rsidRPr="003F07FB" w:rsidRDefault="00A8781D">
      <w:pPr>
        <w:tabs>
          <w:tab w:val="left" w:pos="52"/>
        </w:tabs>
        <w:spacing w:after="29" w:line="249" w:lineRule="auto"/>
        <w:jc w:val="both"/>
        <w:rPr>
          <w:rFonts w:cs="Arial"/>
          <w:sz w:val="22"/>
          <w:szCs w:val="22"/>
          <w:lang w:val="fr-FR" w:eastAsia="es-CO"/>
        </w:rPr>
      </w:pPr>
    </w:p>
    <w:p w14:paraId="26E4593A" w14:textId="77777777" w:rsidR="007777A8" w:rsidRPr="003F07FB" w:rsidRDefault="004F6297">
      <w:pPr>
        <w:jc w:val="both"/>
        <w:rPr>
          <w:rFonts w:cs="Arial"/>
          <w:sz w:val="22"/>
          <w:szCs w:val="22"/>
          <w:lang w:val="fr-FR"/>
        </w:rPr>
      </w:pPr>
      <w:r w:rsidRPr="003F07FB">
        <w:rPr>
          <w:rFonts w:cs="Arial"/>
          <w:sz w:val="22"/>
          <w:szCs w:val="22"/>
          <w:lang w:val="fr-FR" w:eastAsia="es-CO"/>
        </w:rPr>
        <w:t>L’Etat fait la promotion des droits à la santé sexuelle et reproductive ; cependant les besoins spécifiques des filles et des femmes handicapées ne sont pas véritablement pris en compte. Par exemple, la table d’accouchement n’est pas adaptée pour une femme handicapée motrice. T</w:t>
      </w:r>
      <w:r w:rsidRPr="003F07FB">
        <w:rPr>
          <w:rFonts w:cs="Arial"/>
          <w:sz w:val="22"/>
          <w:szCs w:val="22"/>
          <w:lang w:val="fr-FR"/>
        </w:rPr>
        <w:t>outes les femmes handicapées rencontrées sont unanimes sur la misère que les femmes handicapées enceintes vivent lors de leurs consultations prénatales, mais surtout lors de l’accouchement. DM, femme handicapée physique, a témoigné : « j’ai une fille ; le jour de l’accouchement, les infirmières se sont bien moquées en disant que comme malgré mon handicap moteur j’ai fait l’amour jusqu’à tomber enceinte, il faut alors que j’arrive à monter seule sur la table d’accouchement. »</w:t>
      </w:r>
    </w:p>
    <w:p w14:paraId="213FBF3F" w14:textId="77777777" w:rsidR="007777A8" w:rsidRPr="003F07FB" w:rsidRDefault="007777A8">
      <w:pPr>
        <w:tabs>
          <w:tab w:val="left" w:pos="52"/>
        </w:tabs>
        <w:spacing w:after="29" w:line="249" w:lineRule="auto"/>
        <w:jc w:val="both"/>
        <w:rPr>
          <w:rFonts w:cs="Arial"/>
          <w:sz w:val="22"/>
          <w:szCs w:val="22"/>
          <w:lang w:val="fr-FR" w:eastAsia="es-CO"/>
        </w:rPr>
      </w:pPr>
    </w:p>
    <w:p w14:paraId="25988EB5"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lastRenderedPageBreak/>
        <w:t>L’Etat à travers les dispositions de l’INAM, assure les fonctionnaires de l’Etat ; étant donné que les personnes handicapées sont très sous représentées dans ce groupe, il est donc clair que la majorité des personnes handicapées sont oubliés dans le système d’assurance de l’Etat.</w:t>
      </w:r>
    </w:p>
    <w:p w14:paraId="68A77FC8" w14:textId="77777777" w:rsidR="007777A8" w:rsidRPr="003F07FB" w:rsidRDefault="007777A8">
      <w:pPr>
        <w:tabs>
          <w:tab w:val="left" w:pos="52"/>
        </w:tabs>
        <w:spacing w:after="29" w:line="249" w:lineRule="auto"/>
        <w:jc w:val="both"/>
        <w:rPr>
          <w:rFonts w:cs="Arial"/>
          <w:i/>
          <w:iCs/>
          <w:sz w:val="22"/>
          <w:szCs w:val="22"/>
          <w:lang w:val="fr-FR" w:eastAsia="es-CO"/>
        </w:rPr>
      </w:pPr>
    </w:p>
    <w:p w14:paraId="7CDE072D" w14:textId="77777777" w:rsidR="007777A8" w:rsidRPr="003F07FB" w:rsidRDefault="004F6297">
      <w:pPr>
        <w:tabs>
          <w:tab w:val="left" w:pos="52"/>
        </w:tabs>
        <w:spacing w:after="29" w:line="249" w:lineRule="auto"/>
        <w:jc w:val="both"/>
        <w:rPr>
          <w:rFonts w:cs="Arial"/>
          <w:i/>
          <w:iCs/>
          <w:sz w:val="22"/>
          <w:szCs w:val="22"/>
          <w:lang w:val="fr-FR" w:eastAsia="es-CO"/>
        </w:rPr>
      </w:pPr>
      <w:r w:rsidRPr="003F07FB">
        <w:rPr>
          <w:rFonts w:cs="Arial"/>
          <w:i/>
          <w:iCs/>
          <w:sz w:val="22"/>
          <w:szCs w:val="22"/>
          <w:lang w:val="fr-FR" w:eastAsia="es-CO"/>
        </w:rPr>
        <w:t>De plus, la crise du COVID-19 a exacerbé la marginalisation des personnes handicapées au niveau des formations sanitaires où ces dernières n’étaient pas acceptées. Elles avaient aussi difficilement accès à l’information pour se prémunir des risques de la maladie.</w:t>
      </w:r>
    </w:p>
    <w:p w14:paraId="6CC63C49" w14:textId="77777777" w:rsidR="007777A8" w:rsidRPr="003F07FB" w:rsidRDefault="007777A8">
      <w:pPr>
        <w:tabs>
          <w:tab w:val="left" w:pos="52"/>
        </w:tabs>
        <w:spacing w:after="29" w:line="249" w:lineRule="auto"/>
        <w:jc w:val="both"/>
        <w:rPr>
          <w:rFonts w:cs="Arial"/>
          <w:i/>
          <w:iCs/>
          <w:sz w:val="11"/>
          <w:szCs w:val="11"/>
          <w:lang w:val="fr-FR" w:eastAsia="es-CO"/>
        </w:rPr>
      </w:pPr>
    </w:p>
    <w:p w14:paraId="0C03AEF0"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Enfin, il n’existe pas de ligne budgétaire dans le secteur de la santé qui soit affectée spécifiquement aux personnes handicapées.</w:t>
      </w:r>
    </w:p>
    <w:p w14:paraId="045AEEC1" w14:textId="77777777" w:rsidR="007777A8" w:rsidRPr="003F07FB" w:rsidRDefault="007777A8">
      <w:pPr>
        <w:jc w:val="both"/>
        <w:rPr>
          <w:rFonts w:cs="Arial"/>
          <w:i/>
          <w:sz w:val="22"/>
          <w:szCs w:val="22"/>
          <w:lang w:val="fr-FR"/>
        </w:rPr>
      </w:pPr>
    </w:p>
    <w:p w14:paraId="2F86131E"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459837CC" w14:textId="77777777" w:rsidR="007777A8" w:rsidRPr="003F07FB" w:rsidRDefault="007777A8">
      <w:pPr>
        <w:jc w:val="both"/>
        <w:rPr>
          <w:rFonts w:cs="Arial"/>
          <w:b/>
          <w:sz w:val="22"/>
          <w:szCs w:val="22"/>
          <w:lang w:val="fr-FR"/>
        </w:rPr>
      </w:pPr>
    </w:p>
    <w:p w14:paraId="7BA1550A" w14:textId="77777777" w:rsidR="007777A8" w:rsidRPr="003F07FB" w:rsidRDefault="004F6297" w:rsidP="00A8781D">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Intégrer et appliquer les dispositions de protection et de prise en charge des personnes handicapées dans le système de santé, y compris les infrastructures ;</w:t>
      </w:r>
    </w:p>
    <w:p w14:paraId="774848DB" w14:textId="77777777" w:rsidR="007777A8" w:rsidRPr="003F07FB" w:rsidRDefault="004F6297" w:rsidP="00A8781D">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Lancer dans les meilleurs délais le système d’assurance universelle, en prenant en compte les personnes handicapées, sans distinction</w:t>
      </w:r>
      <w:r w:rsidR="00A8781D" w:rsidRPr="003F07FB">
        <w:rPr>
          <w:rFonts w:eastAsiaTheme="minorHAnsi" w:cs="Arial"/>
          <w:sz w:val="22"/>
          <w:szCs w:val="22"/>
          <w:lang w:val="fr-FR" w:eastAsia="es-CO"/>
        </w:rPr>
        <w:t> ;</w:t>
      </w:r>
    </w:p>
    <w:p w14:paraId="2B1FECE0" w14:textId="77777777" w:rsidR="007777A8" w:rsidRPr="003F07FB" w:rsidRDefault="004F6297" w:rsidP="00A8781D">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Rendre disponible et accessibles les psychotropes pour les personnes handicapées psychosociales</w:t>
      </w:r>
      <w:r w:rsidR="00A8781D" w:rsidRPr="003F07FB">
        <w:rPr>
          <w:rFonts w:eastAsiaTheme="minorHAnsi" w:cs="Arial"/>
          <w:sz w:val="22"/>
          <w:szCs w:val="22"/>
          <w:lang w:val="fr-FR" w:eastAsia="es-CO"/>
        </w:rPr>
        <w:t> ;</w:t>
      </w:r>
    </w:p>
    <w:p w14:paraId="02CF15D6" w14:textId="77777777" w:rsidR="007777A8" w:rsidRPr="003F07FB" w:rsidRDefault="004F6297" w:rsidP="00A8781D">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Multiplier les services de prise en charge psychosociale</w:t>
      </w:r>
      <w:r w:rsidR="00A8781D" w:rsidRPr="003F07FB">
        <w:rPr>
          <w:rFonts w:eastAsiaTheme="minorHAnsi" w:cs="Arial"/>
          <w:sz w:val="22"/>
          <w:szCs w:val="22"/>
          <w:lang w:val="fr-FR" w:eastAsia="es-CO"/>
        </w:rPr>
        <w:t> ;</w:t>
      </w:r>
    </w:p>
    <w:p w14:paraId="5D8558A8" w14:textId="77777777" w:rsidR="007777A8" w:rsidRPr="003F07FB" w:rsidRDefault="004F6297" w:rsidP="00A8781D">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Faciliter la prise en charge des personnes handicapées lors des pandémies tel que le COVID-19 en impliquant les organisations de personnes handicapées dans les actions de prévention de protection menée</w:t>
      </w:r>
      <w:r w:rsidR="00A8781D" w:rsidRPr="003F07FB">
        <w:rPr>
          <w:rFonts w:eastAsiaTheme="minorHAnsi" w:cs="Arial"/>
          <w:sz w:val="22"/>
          <w:szCs w:val="22"/>
          <w:lang w:val="fr-FR" w:eastAsia="es-CO"/>
        </w:rPr>
        <w:t>s</w:t>
      </w:r>
      <w:r w:rsidRPr="003F07FB">
        <w:rPr>
          <w:rFonts w:eastAsiaTheme="minorHAnsi" w:cs="Arial"/>
          <w:sz w:val="22"/>
          <w:szCs w:val="22"/>
          <w:lang w:val="fr-FR" w:eastAsia="es-CO"/>
        </w:rPr>
        <w:t xml:space="preserve"> par le gouvernement</w:t>
      </w:r>
      <w:r w:rsidR="00A8781D" w:rsidRPr="003F07FB">
        <w:rPr>
          <w:rFonts w:eastAsiaTheme="minorHAnsi" w:cs="Arial"/>
          <w:sz w:val="22"/>
          <w:szCs w:val="22"/>
          <w:lang w:val="fr-FR" w:eastAsia="es-CO"/>
        </w:rPr>
        <w:t>.</w:t>
      </w:r>
    </w:p>
    <w:p w14:paraId="5FA6FB6D" w14:textId="77777777" w:rsidR="007777A8" w:rsidRPr="003F07FB" w:rsidRDefault="007777A8">
      <w:pPr>
        <w:spacing w:after="160" w:line="259" w:lineRule="auto"/>
        <w:ind w:left="720"/>
        <w:contextualSpacing/>
        <w:rPr>
          <w:rFonts w:eastAsiaTheme="minorHAnsi" w:cs="Arial"/>
          <w:sz w:val="22"/>
          <w:szCs w:val="22"/>
          <w:lang w:val="fr-FR" w:eastAsia="es-CO"/>
        </w:rPr>
      </w:pPr>
    </w:p>
    <w:p w14:paraId="24085FA3"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28" w:name="_Toc126342121"/>
      <w:r w:rsidRPr="003F07FB">
        <w:rPr>
          <w:rFonts w:eastAsiaTheme="majorEastAsia" w:cs="Arial"/>
          <w:b/>
          <w:sz w:val="22"/>
          <w:szCs w:val="22"/>
          <w:lang w:val="fr-FR"/>
        </w:rPr>
        <w:t>Article 26 : Adaptation et réadaptation</w:t>
      </w:r>
      <w:bookmarkEnd w:id="28"/>
    </w:p>
    <w:p w14:paraId="7049BE4A"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Le code du travail en son article 197 et la convention collective interprofessionnelle aux articles 13, 14 et 15, traitent des mesures à prendre en cas d’accident ou de maladie entraînant un handicap. L’Etat a également mis en place les centres de réadaptation (CNAO et CRAO).</w:t>
      </w:r>
    </w:p>
    <w:p w14:paraId="58160110"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Cependant, comme pour la santé dans un sens général, pour la réadaptation, les coûts restent prohibitifs. Ceci ne favorise pas un accès facile aux personnes handicapées surtout celles résidant dans les zones rurales. Le coût surtout des aides et appareils orthopédiques est excessivement élevé ; les dépenses moyennes pour l’appareillage s’élèvent à deux cent cinquante mille francs CFA, alors que le salaire minimum interprofessionnel garanti (SMIG) est d’environ cinquante-deux mille cinq cent francs CFA. </w:t>
      </w:r>
    </w:p>
    <w:p w14:paraId="5F33971B"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En dehors de l’INAM pour les fonctionnaires publics, il n’y a pas de système officiel de réduction ou de subvention pour la prise en charge en réadaptation. Seules quelques ONG nationales et internationales subventionnent ponctuellement la prise en charge des personnes handicapées pour les soins de réadaptation.</w:t>
      </w:r>
    </w:p>
    <w:p w14:paraId="5938CDE9" w14:textId="77777777" w:rsidR="007777A8" w:rsidRPr="003F07FB" w:rsidRDefault="007777A8">
      <w:pPr>
        <w:jc w:val="both"/>
        <w:rPr>
          <w:rFonts w:cs="Arial"/>
          <w:sz w:val="22"/>
          <w:szCs w:val="22"/>
          <w:lang w:val="fr-FR"/>
        </w:rPr>
      </w:pPr>
    </w:p>
    <w:p w14:paraId="73403B15"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022793DC" w14:textId="77777777" w:rsidR="007777A8" w:rsidRPr="003F07FB" w:rsidRDefault="007777A8">
      <w:pPr>
        <w:jc w:val="both"/>
        <w:rPr>
          <w:rFonts w:cs="Arial"/>
          <w:b/>
          <w:sz w:val="22"/>
          <w:szCs w:val="22"/>
          <w:lang w:val="fr-FR"/>
        </w:rPr>
      </w:pPr>
    </w:p>
    <w:p w14:paraId="436022E2" w14:textId="77777777" w:rsidR="007777A8" w:rsidRPr="003F07FB" w:rsidRDefault="004F6297">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Augmenter la subvention des services de réadaptation dans tous les centres existants</w:t>
      </w:r>
      <w:r w:rsidR="00A8781D" w:rsidRPr="003F07FB">
        <w:rPr>
          <w:rFonts w:cs="Arial"/>
          <w:sz w:val="22"/>
          <w:szCs w:val="22"/>
          <w:lang w:val="fr-FR" w:eastAsia="es-CO"/>
        </w:rPr>
        <w:t> ;</w:t>
      </w:r>
    </w:p>
    <w:p w14:paraId="5A270847" w14:textId="77777777" w:rsidR="007777A8" w:rsidRPr="003F07FB" w:rsidRDefault="004F6297">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Exonérer des taxes douanières, le matériel de réadaptation</w:t>
      </w:r>
      <w:r w:rsidR="00A8781D" w:rsidRPr="003F07FB">
        <w:rPr>
          <w:rFonts w:cs="Arial"/>
          <w:sz w:val="22"/>
          <w:szCs w:val="22"/>
          <w:lang w:val="fr-FR" w:eastAsia="es-CO"/>
        </w:rPr>
        <w:t> ;</w:t>
      </w:r>
    </w:p>
    <w:p w14:paraId="267563E9" w14:textId="77777777" w:rsidR="007777A8" w:rsidRPr="003F07FB" w:rsidRDefault="004F6297">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Renforcer les capacités humaines, matérielles et financières du Centre national et des centres régionaux d’appareillage orthopédique et de rééducation fonctionnelle</w:t>
      </w:r>
      <w:r w:rsidR="00A8781D" w:rsidRPr="003F07FB">
        <w:rPr>
          <w:rFonts w:cs="Arial"/>
          <w:sz w:val="22"/>
          <w:szCs w:val="22"/>
          <w:lang w:val="fr-FR" w:eastAsia="es-CO"/>
        </w:rPr>
        <w:t> ;</w:t>
      </w:r>
    </w:p>
    <w:p w14:paraId="0086AC81" w14:textId="77777777" w:rsidR="007777A8" w:rsidRPr="003F07FB" w:rsidRDefault="004F6297">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Instituer une carte d’égalité de chances pour l’accès des personnes handicapées aux services de base</w:t>
      </w:r>
    </w:p>
    <w:p w14:paraId="49946F95" w14:textId="77777777" w:rsidR="00DB16DE" w:rsidRPr="003F07FB" w:rsidRDefault="004F6297" w:rsidP="00A8781D">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lastRenderedPageBreak/>
        <w:t>Mettre en place la stratégie avancée pour la réadaptation des personnes handicapées vivant dans les zones reculées et difficile d’accès</w:t>
      </w:r>
      <w:r w:rsidR="00A8781D" w:rsidRPr="003F07FB">
        <w:rPr>
          <w:rFonts w:cs="Arial"/>
          <w:sz w:val="22"/>
          <w:szCs w:val="22"/>
          <w:lang w:val="fr-FR" w:eastAsia="es-CO"/>
        </w:rPr>
        <w:t>.</w:t>
      </w:r>
    </w:p>
    <w:p w14:paraId="5E89931A" w14:textId="77777777" w:rsidR="007777A8" w:rsidRPr="003F07FB" w:rsidRDefault="007777A8">
      <w:pPr>
        <w:ind w:left="720"/>
        <w:jc w:val="both"/>
        <w:rPr>
          <w:rFonts w:cs="Arial"/>
          <w:sz w:val="22"/>
          <w:szCs w:val="22"/>
          <w:lang w:val="fr-FR"/>
        </w:rPr>
      </w:pPr>
    </w:p>
    <w:p w14:paraId="5EDD27EE"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29" w:name="_Toc126342122"/>
      <w:r w:rsidRPr="003F07FB">
        <w:rPr>
          <w:rFonts w:eastAsiaTheme="majorEastAsia" w:cs="Arial"/>
          <w:b/>
          <w:sz w:val="22"/>
          <w:szCs w:val="22"/>
          <w:lang w:val="fr-FR"/>
        </w:rPr>
        <w:t>Article 27 : Travail et emploi</w:t>
      </w:r>
      <w:bookmarkEnd w:id="29"/>
    </w:p>
    <w:p w14:paraId="6551CD58" w14:textId="77777777" w:rsidR="007777A8" w:rsidRPr="003F07FB" w:rsidRDefault="004F6297">
      <w:pPr>
        <w:jc w:val="both"/>
        <w:rPr>
          <w:rFonts w:cs="Arial"/>
          <w:sz w:val="22"/>
          <w:szCs w:val="22"/>
          <w:lang w:val="fr-FR" w:eastAsia="es-CO"/>
        </w:rPr>
      </w:pPr>
      <w:r w:rsidRPr="003F07FB">
        <w:rPr>
          <w:rFonts w:cs="Arial"/>
          <w:sz w:val="22"/>
          <w:szCs w:val="22"/>
          <w:lang w:val="fr-FR" w:eastAsia="es-CO"/>
        </w:rPr>
        <w:t xml:space="preserve">Le Togo a adopté un code de travail en 2006 qui n’a jamais eu de textes d’application concernant les personnes handicapées. </w:t>
      </w:r>
      <w:r w:rsidRPr="003F07FB">
        <w:rPr>
          <w:rFonts w:cs="Arial"/>
          <w:sz w:val="22"/>
          <w:szCs w:val="22"/>
          <w:lang w:val="fr-CH" w:eastAsia="es-CO"/>
        </w:rPr>
        <w:t xml:space="preserve">Ce code de travail vient d’être révisé en 2021, pour le rendre plus adapté et inclusif. </w:t>
      </w:r>
      <w:r w:rsidRPr="003F07FB">
        <w:rPr>
          <w:rFonts w:cs="Arial"/>
          <w:sz w:val="22"/>
          <w:szCs w:val="22"/>
          <w:lang w:val="fr-FR" w:eastAsia="es-CO"/>
        </w:rPr>
        <w:t xml:space="preserve">Ce nouveau code prend en compte les personnes handicapées mais les textes d’application tardent à être pris. </w:t>
      </w:r>
      <w:r w:rsidRPr="003F07FB">
        <w:rPr>
          <w:rFonts w:cs="Arial"/>
          <w:sz w:val="22"/>
          <w:szCs w:val="22"/>
          <w:lang w:val="fr-CH" w:eastAsia="es-CO"/>
        </w:rPr>
        <w:t xml:space="preserve">Les articles 4 et 39 interdisent toute discrimination directe ou indirecte en matière d'emploi et de profession.  </w:t>
      </w:r>
      <w:r w:rsidRPr="003F07FB">
        <w:rPr>
          <w:rFonts w:cs="Arial"/>
          <w:sz w:val="22"/>
          <w:szCs w:val="22"/>
          <w:lang w:val="fr-FR" w:eastAsia="es-CO"/>
        </w:rPr>
        <w:t>Le handicap est également pris en compte dans la définition de la discrimination. Toutefois, le concept d’aménagement raisonnable n’est pas suffisamment pris en compte dans ce document.</w:t>
      </w:r>
    </w:p>
    <w:p w14:paraId="0E3F9ACA" w14:textId="77777777" w:rsidR="007777A8" w:rsidRPr="003F07FB" w:rsidRDefault="007777A8">
      <w:pPr>
        <w:jc w:val="both"/>
        <w:rPr>
          <w:rFonts w:ascii="Times New Roman" w:hAnsi="Times New Roman"/>
          <w:bCs/>
          <w:sz w:val="28"/>
          <w:szCs w:val="28"/>
          <w:lang w:val="fr-FR"/>
        </w:rPr>
      </w:pPr>
    </w:p>
    <w:p w14:paraId="3921E77D"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Sur le plan de l’emploi, la loi portant statut général de la fonction publique togolaise dispose en son article 45 que : « Il ne peut être fait aucune discrimination entre les candidats en raison de leur sexe, handicap physique, ethnie, opinions politiques, philosophiques ou religieuse ». Cependant très peu de personnes handicapées exercent dans la fonction publique et encore moins dans le secteur privé. </w:t>
      </w:r>
    </w:p>
    <w:p w14:paraId="64BA7169" w14:textId="77777777" w:rsidR="007777A8" w:rsidRPr="003F07FB" w:rsidRDefault="007777A8">
      <w:pPr>
        <w:tabs>
          <w:tab w:val="left" w:pos="52"/>
        </w:tabs>
        <w:spacing w:after="29" w:line="249" w:lineRule="auto"/>
        <w:jc w:val="both"/>
        <w:rPr>
          <w:rFonts w:cs="Arial"/>
          <w:sz w:val="22"/>
          <w:szCs w:val="22"/>
          <w:lang w:val="fr-FR" w:eastAsia="es-CO"/>
        </w:rPr>
      </w:pPr>
    </w:p>
    <w:p w14:paraId="5F9DC287"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L’accès à la fonction publique se fait par voie de concours. La discrimination persiste dans l’interprétation des textes et des informations y afférent.  On a relevé en 2019 dans l’arrêté du Ministère de l’Enseignement Supérieur organisant le concours de recrutement des élèves professeurs pour l’Ecole Normale Supérieure la clause </w:t>
      </w:r>
      <w:r w:rsidRPr="003F07FB">
        <w:rPr>
          <w:rFonts w:cs="Arial"/>
          <w:i/>
          <w:iCs/>
          <w:sz w:val="22"/>
          <w:szCs w:val="22"/>
          <w:lang w:val="fr-FR" w:eastAsia="es-CO"/>
        </w:rPr>
        <w:t>« le candidat ne doit souffrir d’aucune infirmité sensorielle » or le statut général de la fonction publique adopté en 2013 par la loi 2013-002 stipule simplement dans son article 42 « remplissant les conditions exigées par la fonction… »</w:t>
      </w:r>
      <w:r w:rsidRPr="003F07FB">
        <w:rPr>
          <w:rFonts w:cs="Arial"/>
          <w:sz w:val="22"/>
          <w:szCs w:val="22"/>
          <w:lang w:val="fr-FR" w:eastAsia="es-CO"/>
        </w:rPr>
        <w:t xml:space="preserve">. </w:t>
      </w:r>
    </w:p>
    <w:p w14:paraId="423C98C6"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Dans la même logique, les dossiers des candidats handicapés sensoriels au concours d’entrée à l’Ecole Nationale d’Administration (ENA) sont systématiquement rejetés au motif que l’arrêté n’a pas prévu de dérogation pour ces candidats alors même que ces candidats remplissent les mêmes conditions que les autres en termes de diplôme et compétences requis.</w:t>
      </w:r>
    </w:p>
    <w:p w14:paraId="29BDB4B4"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Par ailleurs, on note généralement que les personnes handicapées fonctionnaires ne sont pas promues à des postes de responsabilité. Il n’existe pas d’opportunités de formation et de promotion des personnes handicapées fonctionnaires. Rares sont les personnes handicapées qui sont nommées Directeurs ou chefs de service dans l’administration publique.</w:t>
      </w:r>
    </w:p>
    <w:p w14:paraId="6DCA2FE2" w14:textId="77777777" w:rsidR="007777A8" w:rsidRPr="003F07FB" w:rsidRDefault="007777A8">
      <w:pPr>
        <w:tabs>
          <w:tab w:val="left" w:pos="52"/>
        </w:tabs>
        <w:spacing w:after="29" w:line="249" w:lineRule="auto"/>
        <w:jc w:val="both"/>
        <w:rPr>
          <w:rFonts w:cs="Arial"/>
          <w:sz w:val="22"/>
          <w:szCs w:val="22"/>
          <w:lang w:val="fr-FR" w:eastAsia="es-CO"/>
        </w:rPr>
      </w:pPr>
    </w:p>
    <w:p w14:paraId="009BF0C9"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7970EFE9" w14:textId="77777777" w:rsidR="007777A8" w:rsidRPr="003F07FB" w:rsidRDefault="007777A8">
      <w:pPr>
        <w:jc w:val="both"/>
        <w:rPr>
          <w:rFonts w:cs="Arial"/>
          <w:b/>
          <w:sz w:val="22"/>
          <w:szCs w:val="22"/>
          <w:lang w:val="fr-FR"/>
        </w:rPr>
      </w:pPr>
    </w:p>
    <w:p w14:paraId="7CB0B3E1" w14:textId="77777777" w:rsidR="007777A8" w:rsidRPr="003F07FB" w:rsidRDefault="004F6297">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Mettre en place un fonds pour le financement de la formation et de l’insertion professionnelle des personnes handicapées ;</w:t>
      </w:r>
    </w:p>
    <w:p w14:paraId="21F1BC3F" w14:textId="77777777" w:rsidR="007777A8" w:rsidRPr="003F07FB" w:rsidRDefault="004F6297">
      <w:pPr>
        <w:numPr>
          <w:ilvl w:val="0"/>
          <w:numId w:val="28"/>
        </w:numPr>
        <w:spacing w:after="160" w:line="259" w:lineRule="auto"/>
        <w:contextualSpacing/>
        <w:jc w:val="both"/>
        <w:rPr>
          <w:rFonts w:eastAsia="Calibri" w:cs="Arial"/>
          <w:sz w:val="22"/>
          <w:szCs w:val="22"/>
          <w:lang w:val="fr-FR"/>
        </w:rPr>
      </w:pPr>
      <w:r w:rsidRPr="003F07FB">
        <w:rPr>
          <w:rFonts w:eastAsia="Calibri" w:cs="Arial"/>
          <w:iCs/>
          <w:sz w:val="22"/>
          <w:szCs w:val="22"/>
          <w:lang w:val="fr-FR"/>
        </w:rPr>
        <w:t xml:space="preserve">Adopter des textes d’application </w:t>
      </w:r>
      <w:r w:rsidR="00A8781D" w:rsidRPr="003F07FB">
        <w:rPr>
          <w:rFonts w:eastAsia="Calibri" w:cs="Arial"/>
          <w:iCs/>
          <w:sz w:val="22"/>
          <w:szCs w:val="22"/>
          <w:lang w:val="fr-FR"/>
        </w:rPr>
        <w:t xml:space="preserve">du Code du travail </w:t>
      </w:r>
      <w:r w:rsidRPr="003F07FB">
        <w:rPr>
          <w:rFonts w:eastAsia="Calibri" w:cs="Arial"/>
          <w:iCs/>
          <w:sz w:val="22"/>
          <w:szCs w:val="22"/>
          <w:lang w:val="fr-FR"/>
        </w:rPr>
        <w:t>pour fixer le quota dans les recrutements, les abattements et exonérations des taxes/impôts pour les entreprises qui emploient les personnes handicapées désireuses de créer leurs propres entreprises ;</w:t>
      </w:r>
    </w:p>
    <w:p w14:paraId="51CF79F4" w14:textId="77777777" w:rsidR="007777A8" w:rsidRPr="003F07FB" w:rsidRDefault="004F6297">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Rendre inclusifs les centres de formation professionnelle pour tout type de handicap ;</w:t>
      </w:r>
    </w:p>
    <w:p w14:paraId="1F8660E8" w14:textId="77777777" w:rsidR="007777A8" w:rsidRPr="003F07FB" w:rsidRDefault="004F6297">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Disposer d’un système d’information sur l’emploi des personnes handicapées ;</w:t>
      </w:r>
    </w:p>
    <w:p w14:paraId="014060E7" w14:textId="77777777" w:rsidR="007777A8" w:rsidRPr="003F07FB" w:rsidRDefault="004F6297">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Fixer un quota raisonnable pour des personnes handicapées lors des concours d’entrée à la fonction publique.</w:t>
      </w:r>
    </w:p>
    <w:p w14:paraId="1DD22F60" w14:textId="77777777" w:rsidR="007777A8" w:rsidRPr="003F07FB" w:rsidRDefault="004F6297">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Veuillez à l’effectivité de l’accessibilité et des aménagements raisonnables au profit des travailleurs handicapés des secteurs publiques et privées</w:t>
      </w:r>
    </w:p>
    <w:p w14:paraId="237024DC" w14:textId="77777777" w:rsidR="007777A8" w:rsidRPr="003F07FB" w:rsidRDefault="004F6297">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Mettre en place des mesures incitatives aux bénéfices des employeurs du secteur privé pour promouvoir l’emploi des personnes handicapées, en particulier des femmes handicapées.</w:t>
      </w:r>
    </w:p>
    <w:p w14:paraId="2042C6A1" w14:textId="77777777" w:rsidR="007777A8" w:rsidRPr="003F07FB" w:rsidRDefault="007777A8">
      <w:pPr>
        <w:ind w:left="720"/>
        <w:jc w:val="both"/>
        <w:rPr>
          <w:rFonts w:cs="Arial"/>
          <w:sz w:val="22"/>
          <w:szCs w:val="22"/>
          <w:lang w:val="fr-FR"/>
        </w:rPr>
      </w:pPr>
    </w:p>
    <w:p w14:paraId="3CCAE13F"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0" w:name="_Toc126342123"/>
      <w:r w:rsidRPr="003F07FB">
        <w:rPr>
          <w:rFonts w:eastAsiaTheme="majorEastAsia" w:cs="Arial"/>
          <w:b/>
          <w:sz w:val="22"/>
          <w:szCs w:val="22"/>
          <w:lang w:val="fr-FR"/>
        </w:rPr>
        <w:lastRenderedPageBreak/>
        <w:t>Article 28 : Niveau de vie suffisant et protection sociale</w:t>
      </w:r>
      <w:bookmarkEnd w:id="30"/>
    </w:p>
    <w:p w14:paraId="4E300C69" w14:textId="77777777" w:rsidR="007777A8" w:rsidRPr="003F07FB" w:rsidRDefault="004F6297">
      <w:pPr>
        <w:jc w:val="both"/>
        <w:rPr>
          <w:rFonts w:cs="Arial"/>
          <w:sz w:val="22"/>
          <w:szCs w:val="22"/>
          <w:lang w:val="fr-FR"/>
        </w:rPr>
      </w:pPr>
      <w:r w:rsidRPr="003F07FB">
        <w:rPr>
          <w:rFonts w:cs="Arial"/>
          <w:sz w:val="22"/>
          <w:szCs w:val="22"/>
          <w:lang w:val="fr-FR"/>
        </w:rPr>
        <w:t>Selon toutes les personnes handicapées rencontrées et interviewées, la non jouissance de leurs droits contraint la majorité de ces dernières à vivre dans des conditions de vie misérables. BB, une personne handicapée masculine, à Tsévié nous a dit : « </w:t>
      </w:r>
      <w:r w:rsidRPr="003F07FB">
        <w:rPr>
          <w:rFonts w:cs="Arial"/>
          <w:i/>
          <w:iCs/>
          <w:sz w:val="22"/>
          <w:szCs w:val="22"/>
          <w:lang w:val="fr-FR"/>
        </w:rPr>
        <w:t>la plupart des personnes handicapées n’ont accès ni à une éducation diplômante, ni à une formation professionnelle et par la suite, pas accès à un boulot ou une Activité Génératrice de Revenue (AGR) pour vivre dignement </w:t>
      </w:r>
      <w:r w:rsidRPr="003F07FB">
        <w:rPr>
          <w:rFonts w:cs="Arial"/>
          <w:sz w:val="22"/>
          <w:szCs w:val="22"/>
          <w:lang w:val="fr-FR"/>
        </w:rPr>
        <w:t xml:space="preserve">». </w:t>
      </w:r>
    </w:p>
    <w:p w14:paraId="2458E420" w14:textId="77777777" w:rsidR="007777A8" w:rsidRPr="003F07FB" w:rsidRDefault="007777A8">
      <w:pPr>
        <w:jc w:val="both"/>
        <w:rPr>
          <w:rFonts w:cs="Arial"/>
          <w:sz w:val="22"/>
          <w:szCs w:val="22"/>
          <w:lang w:val="fr-FR"/>
        </w:rPr>
      </w:pPr>
    </w:p>
    <w:p w14:paraId="01345A26" w14:textId="77777777" w:rsidR="007777A8" w:rsidRPr="003F07FB" w:rsidRDefault="004F6297">
      <w:pPr>
        <w:jc w:val="both"/>
        <w:rPr>
          <w:rFonts w:cs="Arial"/>
          <w:sz w:val="22"/>
          <w:szCs w:val="22"/>
          <w:lang w:val="fr-FR"/>
        </w:rPr>
      </w:pPr>
      <w:r w:rsidRPr="003F07FB">
        <w:rPr>
          <w:rFonts w:cs="Arial"/>
          <w:sz w:val="22"/>
          <w:szCs w:val="22"/>
          <w:lang w:val="fr-FR"/>
        </w:rPr>
        <w:t xml:space="preserve">Aucune disposition de l’Etat n’assure pas véritablement la protection sociale des personnes handicapées, malgré les actions et les plaidoyers de plusieurs acteurs, surtout des organisations de la société civile et les commissions comme la CNDH.  </w:t>
      </w:r>
    </w:p>
    <w:p w14:paraId="507311F6" w14:textId="77777777" w:rsidR="007777A8" w:rsidRPr="003F07FB" w:rsidRDefault="007777A8">
      <w:pPr>
        <w:jc w:val="both"/>
        <w:rPr>
          <w:rFonts w:cs="Arial"/>
          <w:sz w:val="22"/>
          <w:szCs w:val="22"/>
          <w:lang w:val="fr-FR"/>
        </w:rPr>
      </w:pPr>
    </w:p>
    <w:p w14:paraId="6984E002"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2992A9A2" w14:textId="77777777" w:rsidR="007777A8" w:rsidRPr="003F07FB" w:rsidRDefault="007777A8">
      <w:pPr>
        <w:jc w:val="both"/>
        <w:rPr>
          <w:rFonts w:cs="Arial"/>
          <w:b/>
          <w:sz w:val="22"/>
          <w:szCs w:val="22"/>
          <w:lang w:val="fr-FR"/>
        </w:rPr>
      </w:pPr>
    </w:p>
    <w:p w14:paraId="7A827DD2" w14:textId="77777777" w:rsidR="007777A8" w:rsidRPr="003F07FB" w:rsidRDefault="004F6297">
      <w:pPr>
        <w:numPr>
          <w:ilvl w:val="0"/>
          <w:numId w:val="2"/>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 xml:space="preserve">Adopter la loi révisée portant protection sociale des personnes handicapées ; </w:t>
      </w:r>
    </w:p>
    <w:p w14:paraId="7B21D68C" w14:textId="77777777" w:rsidR="007777A8" w:rsidRPr="003F07FB" w:rsidRDefault="004F6297">
      <w:pPr>
        <w:numPr>
          <w:ilvl w:val="0"/>
          <w:numId w:val="2"/>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Prendre des textes d’application à la lumière de la loi de protection révisée et du nouveau Code du travail.</w:t>
      </w:r>
    </w:p>
    <w:p w14:paraId="5C30C367" w14:textId="77777777" w:rsidR="007777A8" w:rsidRPr="003F07FB" w:rsidRDefault="007777A8">
      <w:pPr>
        <w:shd w:val="clear" w:color="auto" w:fill="FFFFFF" w:themeFill="background1"/>
        <w:spacing w:after="200" w:line="276" w:lineRule="auto"/>
        <w:ind w:left="720"/>
        <w:contextualSpacing/>
        <w:jc w:val="both"/>
        <w:rPr>
          <w:rFonts w:eastAsiaTheme="minorHAnsi" w:cs="Arial"/>
          <w:sz w:val="22"/>
          <w:szCs w:val="22"/>
          <w:lang w:val="fr-FR"/>
        </w:rPr>
      </w:pPr>
    </w:p>
    <w:p w14:paraId="55C51AB6"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1" w:name="_Toc126342124"/>
      <w:r w:rsidRPr="003F07FB">
        <w:rPr>
          <w:rFonts w:eastAsiaTheme="majorEastAsia" w:cs="Arial"/>
          <w:b/>
          <w:sz w:val="22"/>
          <w:szCs w:val="22"/>
          <w:lang w:val="fr-FR"/>
        </w:rPr>
        <w:t>Article 29 : Participation à la vie politique et publique</w:t>
      </w:r>
      <w:bookmarkEnd w:id="31"/>
    </w:p>
    <w:p w14:paraId="059E9F39"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La vie politique et publique concerne toute la population togolaise. Mais très souvent les personnes handicapées y sont absentes. </w:t>
      </w:r>
    </w:p>
    <w:p w14:paraId="314EFEC9"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Au Togo, généralement, pendant les opérations électorales, la CENI ne prend pas suffisamment de dispositions pour empêcher ou réduire les cas de discrimination auxquelles les personnes handicapées font face. Par exemple, dans les bureaux de vote, certains citoyens non handicapés refusent de céder la place aux citoyens handicapés à voter prioritairement et demandent à ces derniers de respecter les files d’attente selon l’ordre de leur arrivée. Les responsables des bureaux de vote restent passifs face à ce genre de comportement qui, parfois, se caractérise par des insultes et des moqueries à l’endroit des personnes handicapées. Cette situation décourage les personnes handicapées et les empêche de s’exprimer sur une base d’égalité avec les autres citoyens.</w:t>
      </w:r>
    </w:p>
    <w:p w14:paraId="3E913DE3" w14:textId="77777777" w:rsidR="007777A8" w:rsidRPr="003F07FB" w:rsidRDefault="007777A8">
      <w:pPr>
        <w:tabs>
          <w:tab w:val="left" w:pos="52"/>
        </w:tabs>
        <w:spacing w:after="29" w:line="249" w:lineRule="auto"/>
        <w:jc w:val="both"/>
        <w:rPr>
          <w:rFonts w:cs="Arial"/>
          <w:sz w:val="22"/>
          <w:szCs w:val="22"/>
          <w:lang w:val="fr-FR" w:eastAsia="es-CO"/>
        </w:rPr>
      </w:pPr>
    </w:p>
    <w:p w14:paraId="64FFF146"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Pendant les opérations électorales proprement dites, les personnes handicapées font face à des difficultés de plusieurs ordres :</w:t>
      </w:r>
    </w:p>
    <w:p w14:paraId="49D7F308" w14:textId="77777777" w:rsidR="007777A8" w:rsidRPr="003F07FB" w:rsidRDefault="004F6297">
      <w:pPr>
        <w:numPr>
          <w:ilvl w:val="0"/>
          <w:numId w:val="29"/>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Accessibilité physique des bureaux de vote</w:t>
      </w:r>
    </w:p>
    <w:p w14:paraId="7C934342"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Les élections s’organisent dans des salles de classe où des aménagements raisonnables ne sont souvent pas faits pour faciliter la mobilité des personnes handicapées surtout physiques et visuelles.</w:t>
      </w:r>
    </w:p>
    <w:p w14:paraId="38883483" w14:textId="77777777" w:rsidR="007777A8" w:rsidRPr="003F07FB" w:rsidRDefault="004F6297">
      <w:pPr>
        <w:numPr>
          <w:ilvl w:val="0"/>
          <w:numId w:val="30"/>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 xml:space="preserve">Bulletins de vote inadaptés </w:t>
      </w:r>
    </w:p>
    <w:p w14:paraId="5C53510B"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A ce niveau, la CENI ne prévoit pas des bulletins avec les noms des candidats en Braille ou leur identification par des signes en relief pour permettre aux personnes mal et non-voyantes de choisir librement et de façon autonome et surtout en secret leur candidat. Ces dernières sont obligées d’avoir recours à des tierces personnes pour les assister dans leur choix et ceci ne garantit pas toujours l’expression réelle de leur volonté.</w:t>
      </w:r>
    </w:p>
    <w:p w14:paraId="0358E978" w14:textId="77777777" w:rsidR="007777A8" w:rsidRPr="003F07FB" w:rsidRDefault="007777A8">
      <w:pPr>
        <w:jc w:val="both"/>
        <w:rPr>
          <w:rFonts w:cs="Arial"/>
          <w:sz w:val="22"/>
          <w:szCs w:val="22"/>
          <w:lang w:val="fr-FR" w:eastAsia="es-CO"/>
        </w:rPr>
      </w:pPr>
    </w:p>
    <w:p w14:paraId="0501453D" w14:textId="77777777" w:rsidR="007777A8" w:rsidRPr="003F07FB" w:rsidRDefault="004F6297">
      <w:pPr>
        <w:jc w:val="both"/>
        <w:rPr>
          <w:i/>
          <w:sz w:val="22"/>
          <w:szCs w:val="22"/>
          <w:lang w:val="fr-FR"/>
        </w:rPr>
      </w:pPr>
      <w:r w:rsidRPr="003F07FB">
        <w:rPr>
          <w:rFonts w:cs="Arial"/>
          <w:sz w:val="22"/>
          <w:szCs w:val="22"/>
          <w:lang w:val="fr-FR" w:eastAsia="es-CO"/>
        </w:rPr>
        <w:t>Quant aux personnes handicapées intellectuelles, les textes</w:t>
      </w:r>
      <w:r w:rsidRPr="003F07FB">
        <w:rPr>
          <w:sz w:val="22"/>
          <w:szCs w:val="22"/>
          <w:lang w:val="fr-FR"/>
        </w:rPr>
        <w:t xml:space="preserve"> ne disent pas clairement que “les personnes handicapées ne peuvent ni voter ni être élues”; mais </w:t>
      </w:r>
      <w:r w:rsidRPr="003F07FB">
        <w:rPr>
          <w:rFonts w:cs="Arial"/>
          <w:sz w:val="22"/>
          <w:szCs w:val="22"/>
          <w:lang w:val="fr-FR" w:eastAsia="es-CO"/>
        </w:rPr>
        <w:t xml:space="preserve">les </w:t>
      </w:r>
      <w:r w:rsidRPr="003F07FB">
        <w:rPr>
          <w:sz w:val="22"/>
          <w:szCs w:val="22"/>
          <w:lang w:val="fr-FR"/>
        </w:rPr>
        <w:t xml:space="preserve">clauses liées à la privation de la capacité juridique leur enlève ces droits. Cette situation clairement précisée dans les articles </w:t>
      </w:r>
      <w:r w:rsidRPr="003F07FB">
        <w:rPr>
          <w:b/>
          <w:bCs/>
          <w:sz w:val="22"/>
          <w:szCs w:val="22"/>
          <w:lang w:val="fr-FR"/>
        </w:rPr>
        <w:t>172</w:t>
      </w:r>
      <w:r w:rsidRPr="003F07FB">
        <w:rPr>
          <w:sz w:val="22"/>
          <w:szCs w:val="22"/>
          <w:lang w:val="fr-FR"/>
        </w:rPr>
        <w:t xml:space="preserve"> et </w:t>
      </w:r>
      <w:r w:rsidRPr="003F07FB">
        <w:rPr>
          <w:b/>
          <w:bCs/>
          <w:sz w:val="22"/>
          <w:szCs w:val="22"/>
          <w:lang w:val="fr-FR"/>
        </w:rPr>
        <w:t>173</w:t>
      </w:r>
      <w:r w:rsidRPr="003F07FB">
        <w:rPr>
          <w:sz w:val="22"/>
          <w:szCs w:val="22"/>
          <w:lang w:val="fr-FR"/>
        </w:rPr>
        <w:t xml:space="preserve"> du code électoral 2013 </w:t>
      </w:r>
      <w:r w:rsidRPr="003F07FB">
        <w:rPr>
          <w:i/>
          <w:sz w:val="22"/>
          <w:szCs w:val="22"/>
          <w:lang w:val="fr-FR"/>
        </w:rPr>
        <w:t>(Article</w:t>
      </w:r>
      <w:r w:rsidRPr="003F07FB">
        <w:rPr>
          <w:b/>
          <w:bCs/>
          <w:i/>
          <w:sz w:val="22"/>
          <w:szCs w:val="22"/>
          <w:lang w:val="fr-FR"/>
        </w:rPr>
        <w:t xml:space="preserve"> 172. </w:t>
      </w:r>
      <w:r w:rsidRPr="003F07FB">
        <w:rPr>
          <w:i/>
          <w:sz w:val="22"/>
          <w:szCs w:val="22"/>
          <w:lang w:val="fr-FR"/>
        </w:rPr>
        <w:t>Nul ne peut être candidat à l’élection sénatoriale : … s’il ne jouit de tous ses droits civils et politiques ; article</w:t>
      </w:r>
      <w:r w:rsidRPr="003F07FB">
        <w:rPr>
          <w:b/>
          <w:i/>
          <w:sz w:val="22"/>
          <w:szCs w:val="22"/>
          <w:lang w:val="fr-FR"/>
        </w:rPr>
        <w:t xml:space="preserve"> 173</w:t>
      </w:r>
      <w:r w:rsidRPr="003F07FB">
        <w:rPr>
          <w:i/>
          <w:sz w:val="22"/>
          <w:szCs w:val="22"/>
          <w:lang w:val="fr-FR"/>
        </w:rPr>
        <w:t>… Sont également inéligibles : …- les incapables majeurs.).</w:t>
      </w:r>
    </w:p>
    <w:p w14:paraId="1CC9E1D2" w14:textId="77777777" w:rsidR="007777A8" w:rsidRPr="003F07FB" w:rsidRDefault="004F6297">
      <w:pPr>
        <w:jc w:val="both"/>
        <w:rPr>
          <w:i/>
          <w:sz w:val="20"/>
          <w:szCs w:val="20"/>
          <w:lang w:val="fr-FR"/>
        </w:rPr>
      </w:pPr>
      <w:r w:rsidRPr="003F07FB">
        <w:rPr>
          <w:i/>
          <w:sz w:val="20"/>
          <w:szCs w:val="20"/>
          <w:lang w:val="fr-FR"/>
        </w:rPr>
        <w:t xml:space="preserve">   </w:t>
      </w:r>
    </w:p>
    <w:p w14:paraId="07E8F2A9" w14:textId="77777777" w:rsidR="007777A8" w:rsidRPr="003F07FB" w:rsidRDefault="004F6297">
      <w:pPr>
        <w:jc w:val="both"/>
        <w:rPr>
          <w:rFonts w:cs="Arial"/>
          <w:sz w:val="22"/>
          <w:szCs w:val="22"/>
          <w:lang w:val="fr-FR" w:eastAsia="es-CO"/>
        </w:rPr>
      </w:pPr>
      <w:r w:rsidRPr="003F07FB">
        <w:rPr>
          <w:rFonts w:cs="Arial"/>
          <w:sz w:val="22"/>
          <w:szCs w:val="22"/>
          <w:lang w:val="fr-FR" w:eastAsia="es-CO"/>
        </w:rPr>
        <w:lastRenderedPageBreak/>
        <w:t xml:space="preserve">De plus pour celles qui ne sont pas privées de leur capacité juridique, il leur est difficile dans la pratique de réaliser leur droit au suffrage universel sur une base égalitaire avec les autres citoyens. Par exemple ils (les citoyens déficients intellectuels ou les personnes en situation de handicap psychosocial) sont obligés de se faire assistés mais rien ne garantit l’indépendance dans leur choix.  </w:t>
      </w:r>
    </w:p>
    <w:p w14:paraId="0EB1E7CF" w14:textId="77777777" w:rsidR="007777A8" w:rsidRPr="003F07FB" w:rsidRDefault="004F6297">
      <w:pPr>
        <w:numPr>
          <w:ilvl w:val="0"/>
          <w:numId w:val="31"/>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 xml:space="preserve">Accès à l’information électorale </w:t>
      </w:r>
    </w:p>
    <w:p w14:paraId="5A169C55"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Les périodes d’avant et d’après les élections sont très riches en information. Mais toutes les personnes handicapées n’ont pas accès à ces informations sur la base d’égalité avec les autres citoyens. La HAAC ne prend pas suffisamment de disposition pour faciliter cet accès surtout aux personnes handicapées sensorielles. Les médias, même public, ne s’assurent pas que toutes les personnes handicapées y ont accès. Les messages audiovisuels ne sont pas systématiquement interprétés en langue de signes. </w:t>
      </w:r>
    </w:p>
    <w:p w14:paraId="30784232" w14:textId="77777777" w:rsidR="007777A8" w:rsidRPr="003F07FB" w:rsidRDefault="007777A8">
      <w:pPr>
        <w:jc w:val="both"/>
        <w:rPr>
          <w:rFonts w:cs="Arial"/>
          <w:sz w:val="22"/>
          <w:szCs w:val="22"/>
          <w:lang w:val="fr-FR"/>
        </w:rPr>
      </w:pPr>
    </w:p>
    <w:p w14:paraId="10903F6D"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08DDE21D" w14:textId="77777777" w:rsidR="007777A8" w:rsidRPr="003F07FB" w:rsidRDefault="007777A8">
      <w:pPr>
        <w:jc w:val="both"/>
        <w:rPr>
          <w:rFonts w:cs="Arial"/>
          <w:b/>
          <w:sz w:val="22"/>
          <w:szCs w:val="22"/>
          <w:lang w:val="fr-FR"/>
        </w:rPr>
      </w:pPr>
    </w:p>
    <w:p w14:paraId="433817C6"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 xml:space="preserve">Assurer </w:t>
      </w:r>
      <w:r w:rsidR="00A8781D" w:rsidRPr="003F07FB">
        <w:rPr>
          <w:rFonts w:cs="Arial"/>
          <w:sz w:val="22"/>
          <w:szCs w:val="22"/>
          <w:lang w:val="fr-FR" w:eastAsia="es-CO"/>
        </w:rPr>
        <w:t>aux</w:t>
      </w:r>
      <w:r w:rsidRPr="003F07FB">
        <w:rPr>
          <w:rFonts w:cs="Arial"/>
          <w:sz w:val="22"/>
          <w:szCs w:val="22"/>
          <w:lang w:val="fr-FR" w:eastAsia="es-CO"/>
        </w:rPr>
        <w:t xml:space="preserve"> personnes handicapées</w:t>
      </w:r>
      <w:r w:rsidR="00A8781D" w:rsidRPr="003F07FB">
        <w:rPr>
          <w:rFonts w:cs="Arial"/>
          <w:sz w:val="22"/>
          <w:szCs w:val="22"/>
          <w:lang w:val="fr-FR" w:eastAsia="es-CO"/>
        </w:rPr>
        <w:t xml:space="preserve"> sensorielles</w:t>
      </w:r>
      <w:r w:rsidRPr="003F07FB">
        <w:rPr>
          <w:rFonts w:cs="Arial"/>
          <w:sz w:val="22"/>
          <w:szCs w:val="22"/>
          <w:lang w:val="fr-FR" w:eastAsia="es-CO"/>
        </w:rPr>
        <w:t xml:space="preserve"> un maximum d’autonomie, d’accessibilité, et de respect du secret de vote dans l’exercice de leur droit au suffrage universel</w:t>
      </w:r>
      <w:r w:rsidR="00A8781D" w:rsidRPr="003F07FB">
        <w:rPr>
          <w:rFonts w:cs="Arial"/>
          <w:sz w:val="22"/>
          <w:szCs w:val="22"/>
          <w:lang w:val="fr-FR" w:eastAsia="es-CO"/>
        </w:rPr>
        <w:t> ;</w:t>
      </w:r>
    </w:p>
    <w:p w14:paraId="59F4EB55"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Réviser les lois où les personnes handicapées privées de leur capacité juridique sont exclues des droits à voter et à être élues</w:t>
      </w:r>
      <w:r w:rsidR="00A8781D" w:rsidRPr="003F07FB">
        <w:rPr>
          <w:rFonts w:cs="Arial"/>
          <w:sz w:val="22"/>
          <w:szCs w:val="22"/>
          <w:lang w:val="fr-FR" w:eastAsia="es-CO"/>
        </w:rPr>
        <w:t> ;</w:t>
      </w:r>
      <w:r w:rsidRPr="003F07FB">
        <w:rPr>
          <w:rFonts w:cs="Arial"/>
          <w:sz w:val="22"/>
          <w:szCs w:val="22"/>
          <w:lang w:val="fr-FR" w:eastAsia="es-CO"/>
        </w:rPr>
        <w:t xml:space="preserve"> </w:t>
      </w:r>
    </w:p>
    <w:p w14:paraId="23F50501"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Instituer dans le Code électoral un quota pour encourager l’élection des personnes handicapée lors des scrutins</w:t>
      </w:r>
      <w:r w:rsidR="00A8781D" w:rsidRPr="003F07FB">
        <w:rPr>
          <w:rFonts w:cs="Arial"/>
          <w:sz w:val="22"/>
          <w:szCs w:val="22"/>
          <w:lang w:val="fr-FR" w:eastAsia="es-CO"/>
        </w:rPr>
        <w:t> ;</w:t>
      </w:r>
      <w:r w:rsidRPr="003F07FB">
        <w:rPr>
          <w:rFonts w:cs="Arial"/>
          <w:sz w:val="22"/>
          <w:szCs w:val="22"/>
          <w:lang w:val="fr-FR" w:eastAsia="es-CO"/>
        </w:rPr>
        <w:t xml:space="preserve"> </w:t>
      </w:r>
    </w:p>
    <w:p w14:paraId="09CDCB23"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Instituer des quotas au profit des personnes handicapées à l’occasion des nominations à des hautes fonctions au niveau national et international</w:t>
      </w:r>
      <w:r w:rsidR="00A8781D" w:rsidRPr="003F07FB">
        <w:rPr>
          <w:rFonts w:cs="Arial"/>
          <w:sz w:val="22"/>
          <w:szCs w:val="22"/>
          <w:lang w:val="fr-FR" w:eastAsia="es-CO"/>
        </w:rPr>
        <w:t> ;</w:t>
      </w:r>
    </w:p>
    <w:p w14:paraId="36F6B40A"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Prévoir des bulletins de vote en braille ou des signalisations en relief pour permettre aux mal et non-voyants de voter dans le secret ;</w:t>
      </w:r>
    </w:p>
    <w:p w14:paraId="3165B18F"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Sensibiliser davantage le corps électoral et les partis politiques sur le respect des droits des personnes handicapées lors des opérations de vote et la priorité à accorder à ces dernières ;</w:t>
      </w:r>
    </w:p>
    <w:p w14:paraId="25599132"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Former les responsables politiques et des bureaux de vote à mettre en place des aménagements raisonnables lors des opérations de vote afin de faciliter la tâche aux personnes handicapées ;</w:t>
      </w:r>
    </w:p>
    <w:p w14:paraId="7823E142" w14:textId="77777777" w:rsidR="007777A8" w:rsidRPr="003F07FB" w:rsidRDefault="004F6297">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Prendre des mesures idoines au niveau du Code électoral et de la Haute Autorité de l’Audiovisuel et de la Communication (HAAC) afin que toutes les personnes handicapées aient un accès équitable à l’information avant, pendant et après les élections.</w:t>
      </w:r>
    </w:p>
    <w:p w14:paraId="1385A6BA" w14:textId="77777777" w:rsidR="007777A8" w:rsidRPr="003F07FB" w:rsidRDefault="007777A8">
      <w:pPr>
        <w:ind w:left="720"/>
        <w:jc w:val="both"/>
        <w:rPr>
          <w:rFonts w:cs="Arial"/>
          <w:sz w:val="22"/>
          <w:szCs w:val="22"/>
          <w:lang w:val="fr-FR"/>
        </w:rPr>
      </w:pPr>
    </w:p>
    <w:p w14:paraId="0959E9E4"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2" w:name="_Toc126342125"/>
      <w:r w:rsidRPr="003F07FB">
        <w:rPr>
          <w:rFonts w:eastAsiaTheme="majorEastAsia" w:cs="Arial"/>
          <w:b/>
          <w:sz w:val="22"/>
          <w:szCs w:val="22"/>
          <w:lang w:val="fr-FR"/>
        </w:rPr>
        <w:t>Article 30 : Participation à la vie culturelle, aux loisirs et au sport</w:t>
      </w:r>
      <w:bookmarkEnd w:id="32"/>
    </w:p>
    <w:p w14:paraId="596E8BC5" w14:textId="77777777" w:rsidR="007777A8" w:rsidRPr="003F07FB" w:rsidRDefault="004F6297">
      <w:pPr>
        <w:jc w:val="both"/>
        <w:rPr>
          <w:rFonts w:cs="Arial"/>
          <w:sz w:val="22"/>
          <w:szCs w:val="22"/>
          <w:lang w:val="fr-FR"/>
        </w:rPr>
      </w:pPr>
      <w:r w:rsidRPr="003F07FB">
        <w:rPr>
          <w:rFonts w:cs="Arial"/>
          <w:sz w:val="22"/>
          <w:szCs w:val="22"/>
          <w:lang w:val="fr-FR"/>
        </w:rPr>
        <w:t xml:space="preserve">Le développement de certaines activités sportives est favorisé ponctuellement par l’Etat, et pour certains types de handicap, à travers des tournois. </w:t>
      </w:r>
    </w:p>
    <w:p w14:paraId="00F4EA66" w14:textId="77777777" w:rsidR="007777A8" w:rsidRPr="003F07FB" w:rsidRDefault="004F6297">
      <w:pPr>
        <w:jc w:val="both"/>
        <w:rPr>
          <w:rFonts w:cs="Arial"/>
          <w:sz w:val="22"/>
          <w:szCs w:val="22"/>
          <w:lang w:val="fr-FR"/>
        </w:rPr>
      </w:pPr>
      <w:r w:rsidRPr="003F07FB">
        <w:rPr>
          <w:rFonts w:cs="Arial"/>
          <w:sz w:val="22"/>
          <w:szCs w:val="22"/>
          <w:lang w:val="fr-FR"/>
        </w:rPr>
        <w:t xml:space="preserve">Cependant ces opportunités ne touchent qu’une faible proportion des personnes handicapées, surtout les enfants et jeunes scolarisés. En effet les apprenants handicapés sont d’office dispensés des activités physiques et sportives dans les écoles faute d’adaptations. L’Etat n’a pas mis en place des programmes, des infrastructures et des matériels adéquats, pour encourager la création des clubs et faciliter l’accès à tous les types de sport aux personnes handicapées sans distinction. </w:t>
      </w:r>
    </w:p>
    <w:p w14:paraId="4ED0F8C3" w14:textId="77777777" w:rsidR="007777A8" w:rsidRPr="003F07FB" w:rsidRDefault="004F6297">
      <w:pPr>
        <w:jc w:val="both"/>
        <w:rPr>
          <w:rFonts w:cs="Arial"/>
          <w:sz w:val="22"/>
          <w:szCs w:val="22"/>
          <w:lang w:val="fr-FR"/>
        </w:rPr>
      </w:pPr>
      <w:r w:rsidRPr="003F07FB">
        <w:rPr>
          <w:rFonts w:cs="Arial"/>
          <w:sz w:val="22"/>
          <w:szCs w:val="22"/>
          <w:lang w:val="fr-FR"/>
        </w:rPr>
        <w:t>Sur le plan culturel, des initiatives privées des personnes handicapées elles-mêmes existent ; c’est l’exemple du groupe musical « </w:t>
      </w:r>
      <w:r w:rsidRPr="003F07FB">
        <w:rPr>
          <w:rFonts w:cs="Arial"/>
          <w:i/>
          <w:iCs/>
          <w:sz w:val="22"/>
          <w:szCs w:val="22"/>
          <w:lang w:val="fr-FR"/>
        </w:rPr>
        <w:t>Happy Brothers and Sisters</w:t>
      </w:r>
      <w:r w:rsidRPr="003F07FB">
        <w:rPr>
          <w:rFonts w:cs="Arial"/>
          <w:sz w:val="22"/>
          <w:szCs w:val="22"/>
          <w:lang w:val="fr-FR"/>
        </w:rPr>
        <w:t> ». Cependant, les efforts de l’Etat sur cet aspect sont rares.</w:t>
      </w:r>
    </w:p>
    <w:p w14:paraId="41E4230A" w14:textId="77777777" w:rsidR="007777A8" w:rsidRDefault="004F6297">
      <w:pPr>
        <w:jc w:val="both"/>
        <w:rPr>
          <w:rFonts w:cs="Arial"/>
          <w:i/>
          <w:sz w:val="22"/>
          <w:szCs w:val="22"/>
          <w:lang w:val="fr-FR"/>
        </w:rPr>
      </w:pPr>
      <w:r w:rsidRPr="003F07FB">
        <w:rPr>
          <w:rFonts w:cs="Arial"/>
          <w:sz w:val="22"/>
          <w:szCs w:val="22"/>
          <w:lang w:val="fr-FR"/>
        </w:rPr>
        <w:t xml:space="preserve">De rares espaces récréatifs et de loisirs existent surtout dans les grandes villes du pays mais ne sont pas toujours </w:t>
      </w:r>
      <w:r w:rsidR="00DB16DE" w:rsidRPr="003F07FB">
        <w:rPr>
          <w:rFonts w:cs="Arial"/>
          <w:sz w:val="22"/>
          <w:szCs w:val="22"/>
          <w:lang w:val="fr-FR"/>
        </w:rPr>
        <w:t>adaptés aux</w:t>
      </w:r>
      <w:r w:rsidRPr="003F07FB">
        <w:rPr>
          <w:rFonts w:cs="Arial"/>
          <w:sz w:val="22"/>
          <w:szCs w:val="22"/>
          <w:lang w:val="fr-FR"/>
        </w:rPr>
        <w:t xml:space="preserve"> personnes handicapées</w:t>
      </w:r>
      <w:r w:rsidRPr="003F07FB">
        <w:rPr>
          <w:rFonts w:cs="Arial"/>
          <w:i/>
          <w:sz w:val="22"/>
          <w:szCs w:val="22"/>
          <w:lang w:val="fr-FR"/>
        </w:rPr>
        <w:t>.</w:t>
      </w:r>
    </w:p>
    <w:p w14:paraId="6820FF89" w14:textId="77777777" w:rsidR="00AC6561" w:rsidRDefault="00AC6561">
      <w:pPr>
        <w:jc w:val="both"/>
        <w:rPr>
          <w:rFonts w:cs="Arial"/>
          <w:i/>
          <w:sz w:val="22"/>
          <w:szCs w:val="22"/>
          <w:lang w:val="fr-FR"/>
        </w:rPr>
      </w:pPr>
    </w:p>
    <w:p w14:paraId="54F820DB" w14:textId="77777777" w:rsidR="00AC6561" w:rsidRPr="003F07FB" w:rsidRDefault="00AC6561">
      <w:pPr>
        <w:jc w:val="both"/>
        <w:rPr>
          <w:rFonts w:cs="Arial"/>
          <w:sz w:val="22"/>
          <w:szCs w:val="22"/>
          <w:lang w:val="fr-FR"/>
        </w:rPr>
      </w:pPr>
    </w:p>
    <w:p w14:paraId="4E115596" w14:textId="77777777" w:rsidR="007777A8" w:rsidRPr="003F07FB" w:rsidRDefault="007777A8">
      <w:pPr>
        <w:jc w:val="both"/>
        <w:rPr>
          <w:rFonts w:cs="Arial"/>
          <w:sz w:val="22"/>
          <w:szCs w:val="22"/>
          <w:lang w:val="fr-FR"/>
        </w:rPr>
      </w:pPr>
    </w:p>
    <w:p w14:paraId="0A0D4824" w14:textId="77777777" w:rsidR="007777A8" w:rsidRPr="003F07FB" w:rsidRDefault="004F6297">
      <w:pPr>
        <w:jc w:val="both"/>
        <w:rPr>
          <w:rFonts w:cs="Arial"/>
          <w:b/>
          <w:sz w:val="22"/>
          <w:szCs w:val="22"/>
          <w:lang w:val="fr-FR"/>
        </w:rPr>
      </w:pPr>
      <w:r w:rsidRPr="003F07FB">
        <w:rPr>
          <w:rFonts w:cs="Arial"/>
          <w:b/>
          <w:sz w:val="22"/>
          <w:szCs w:val="22"/>
          <w:lang w:val="fr-FR"/>
        </w:rPr>
        <w:lastRenderedPageBreak/>
        <w:t>Recommandations</w:t>
      </w:r>
    </w:p>
    <w:p w14:paraId="3A954F17" w14:textId="77777777" w:rsidR="007777A8" w:rsidRPr="003F07FB" w:rsidRDefault="007777A8">
      <w:pPr>
        <w:jc w:val="both"/>
        <w:rPr>
          <w:rFonts w:cs="Arial"/>
          <w:b/>
          <w:sz w:val="22"/>
          <w:szCs w:val="22"/>
          <w:lang w:val="fr-FR"/>
        </w:rPr>
      </w:pPr>
    </w:p>
    <w:p w14:paraId="0D08002C" w14:textId="77777777" w:rsidR="007777A8" w:rsidRPr="003F07FB" w:rsidRDefault="004F6297">
      <w:pPr>
        <w:numPr>
          <w:ilvl w:val="0"/>
          <w:numId w:val="33"/>
        </w:numPr>
        <w:spacing w:after="160" w:line="259" w:lineRule="auto"/>
        <w:contextualSpacing/>
        <w:jc w:val="both"/>
        <w:rPr>
          <w:rFonts w:cs="Arial"/>
          <w:sz w:val="22"/>
          <w:szCs w:val="22"/>
          <w:lang w:val="fr-FR"/>
        </w:rPr>
      </w:pPr>
      <w:r w:rsidRPr="003F07FB">
        <w:rPr>
          <w:rFonts w:cs="Arial"/>
          <w:sz w:val="22"/>
          <w:szCs w:val="22"/>
          <w:lang w:val="fr-FR"/>
        </w:rPr>
        <w:t>Développer des programmes inclusifs de sport de loisirs, y compris des activités culturelles</w:t>
      </w:r>
    </w:p>
    <w:p w14:paraId="06FB5129" w14:textId="77777777" w:rsidR="007777A8" w:rsidRPr="003F07FB" w:rsidRDefault="004F6297">
      <w:pPr>
        <w:numPr>
          <w:ilvl w:val="0"/>
          <w:numId w:val="33"/>
        </w:numPr>
        <w:spacing w:after="160" w:line="259" w:lineRule="auto"/>
        <w:contextualSpacing/>
        <w:jc w:val="both"/>
        <w:rPr>
          <w:rFonts w:cs="Arial"/>
          <w:sz w:val="22"/>
          <w:szCs w:val="22"/>
          <w:lang w:val="fr-FR"/>
        </w:rPr>
      </w:pPr>
      <w:r w:rsidRPr="003F07FB">
        <w:rPr>
          <w:rFonts w:cs="Arial"/>
          <w:sz w:val="22"/>
          <w:szCs w:val="22"/>
          <w:lang w:val="fr-FR"/>
        </w:rPr>
        <w:t xml:space="preserve">Promouvoir et professionnaliser le sport paralympique au Togo. </w:t>
      </w:r>
    </w:p>
    <w:p w14:paraId="726535B5" w14:textId="77777777" w:rsidR="007777A8" w:rsidRPr="003F07FB" w:rsidRDefault="004F6297">
      <w:pPr>
        <w:numPr>
          <w:ilvl w:val="0"/>
          <w:numId w:val="33"/>
        </w:numPr>
        <w:spacing w:after="160" w:line="259" w:lineRule="auto"/>
        <w:contextualSpacing/>
        <w:jc w:val="both"/>
        <w:rPr>
          <w:rFonts w:cs="Arial"/>
          <w:sz w:val="22"/>
          <w:szCs w:val="22"/>
          <w:lang w:val="fr-FR"/>
        </w:rPr>
      </w:pPr>
      <w:r w:rsidRPr="003F07FB">
        <w:rPr>
          <w:rFonts w:cs="Arial"/>
          <w:sz w:val="22"/>
          <w:szCs w:val="22"/>
          <w:lang w:val="fr-FR"/>
        </w:rPr>
        <w:t>Prendre des mesures d’adaptation des activités physiques et sportives aux spécificités des personnes handicapées.</w:t>
      </w:r>
    </w:p>
    <w:p w14:paraId="2FCA5A37" w14:textId="77777777" w:rsidR="007777A8" w:rsidRPr="003F07FB" w:rsidRDefault="007777A8">
      <w:pPr>
        <w:spacing w:after="160" w:line="259" w:lineRule="auto"/>
        <w:contextualSpacing/>
        <w:jc w:val="both"/>
        <w:rPr>
          <w:rFonts w:eastAsiaTheme="minorHAnsi" w:cs="Arial"/>
          <w:sz w:val="22"/>
          <w:szCs w:val="22"/>
          <w:lang w:val="fr-FR"/>
        </w:rPr>
      </w:pPr>
    </w:p>
    <w:p w14:paraId="00F3B465"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3" w:name="_Toc126342126"/>
      <w:r w:rsidRPr="003F07FB">
        <w:rPr>
          <w:rFonts w:eastAsiaTheme="majorEastAsia" w:cs="Arial"/>
          <w:b/>
          <w:sz w:val="22"/>
          <w:szCs w:val="22"/>
          <w:lang w:val="fr-FR"/>
        </w:rPr>
        <w:t>Article 31 : Statistiques et collecte de données</w:t>
      </w:r>
      <w:bookmarkEnd w:id="33"/>
    </w:p>
    <w:p w14:paraId="205C33F3" w14:textId="77777777" w:rsidR="007777A8" w:rsidRPr="003F07FB" w:rsidRDefault="004F6297">
      <w:pPr>
        <w:tabs>
          <w:tab w:val="left" w:pos="52"/>
        </w:tabs>
        <w:spacing w:after="29" w:line="249" w:lineRule="auto"/>
        <w:jc w:val="both"/>
        <w:rPr>
          <w:rFonts w:cs="Arial"/>
          <w:sz w:val="22"/>
          <w:szCs w:val="22"/>
          <w:lang w:val="fr-FR"/>
        </w:rPr>
      </w:pPr>
      <w:r w:rsidRPr="003F07FB">
        <w:rPr>
          <w:rFonts w:cs="Arial"/>
          <w:sz w:val="22"/>
          <w:szCs w:val="22"/>
          <w:lang w:val="fr-FR"/>
        </w:rPr>
        <w:t xml:space="preserve">Il est très difficile d’avoir des données désagrégées sur les personnes handicapées aussi bien au niveau des services de l’Etat, même directement impliquées dans la thématique du handicap. Ces services ne sentent le besoin de ressortir cette spécificité des données et ne développent donc pas des outils en conséquence. </w:t>
      </w:r>
    </w:p>
    <w:p w14:paraId="0C41C008" w14:textId="77777777" w:rsidR="007777A8" w:rsidRPr="003F07FB" w:rsidRDefault="004F6297">
      <w:pPr>
        <w:jc w:val="both"/>
        <w:rPr>
          <w:rFonts w:cs="Arial"/>
          <w:bCs/>
          <w:sz w:val="22"/>
          <w:szCs w:val="22"/>
          <w:lang w:val="fr-FR"/>
        </w:rPr>
      </w:pPr>
      <w:r w:rsidRPr="003F07FB">
        <w:rPr>
          <w:rFonts w:cs="Arial"/>
          <w:bCs/>
          <w:sz w:val="22"/>
          <w:szCs w:val="22"/>
          <w:lang w:val="fr-FR"/>
        </w:rPr>
        <w:t xml:space="preserve">A cet effet, à l’heure actuelle on ne dispose pas de statistiques des personnes handicapées sur le nombre global des fonctionnaires, car la direction de la gestion informatique du personnel de l’Etat (DGIPE) désagrège l’effectif du personnel de l’administration publique par sexe (Homme et Femme). </w:t>
      </w:r>
    </w:p>
    <w:p w14:paraId="5170AE36"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bCs/>
          <w:sz w:val="22"/>
          <w:szCs w:val="22"/>
          <w:lang w:val="fr-FR"/>
        </w:rPr>
        <w:t xml:space="preserve">Cette situation est également renforcée par le non fonctionnement du </w:t>
      </w:r>
      <w:r w:rsidRPr="003F07FB">
        <w:rPr>
          <w:rFonts w:cs="Arial"/>
          <w:sz w:val="22"/>
          <w:szCs w:val="22"/>
          <w:lang w:val="fr-FR" w:eastAsia="es-CO"/>
        </w:rPr>
        <w:t xml:space="preserve">Comité National de suivi de la mise en œuvre de la CDPH mis en place en 2016.  </w:t>
      </w:r>
    </w:p>
    <w:p w14:paraId="6AD831C2" w14:textId="77777777" w:rsidR="007777A8" w:rsidRPr="003F07FB" w:rsidRDefault="007777A8">
      <w:pPr>
        <w:tabs>
          <w:tab w:val="left" w:pos="52"/>
        </w:tabs>
        <w:spacing w:after="29" w:line="249" w:lineRule="auto"/>
        <w:jc w:val="both"/>
        <w:rPr>
          <w:rFonts w:cs="Arial"/>
          <w:sz w:val="22"/>
          <w:szCs w:val="22"/>
          <w:lang w:val="fr-FR" w:eastAsia="es-CO"/>
        </w:rPr>
      </w:pPr>
    </w:p>
    <w:p w14:paraId="02F9C36F"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42CB38CA" w14:textId="77777777" w:rsidR="007777A8" w:rsidRPr="003F07FB" w:rsidRDefault="004F6297">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Prendre en compte les personnes handicapées lors des recensements généraux de la population et de l’habitat</w:t>
      </w:r>
    </w:p>
    <w:p w14:paraId="094E7175" w14:textId="77777777" w:rsidR="007777A8" w:rsidRPr="003F07FB" w:rsidRDefault="004F6297">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Associer la Direction des Personnes Handicapées et la FETAPH lors des opérations de recensement pour une grande participation des personnes handicapées</w:t>
      </w:r>
    </w:p>
    <w:p w14:paraId="21635858" w14:textId="77777777" w:rsidR="007777A8" w:rsidRPr="003F07FB" w:rsidRDefault="004F6297">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Développer des outils adaptés et efficaces pour enregistrer systématiquement les données spécifiques relatives aux personnes handicapées dans les actions gouvernementales.</w:t>
      </w:r>
    </w:p>
    <w:p w14:paraId="7B40DC57" w14:textId="77777777" w:rsidR="007777A8" w:rsidRPr="003F07FB" w:rsidRDefault="007777A8">
      <w:pPr>
        <w:ind w:left="720"/>
        <w:jc w:val="both"/>
        <w:rPr>
          <w:rFonts w:cs="Arial"/>
          <w:sz w:val="22"/>
          <w:szCs w:val="22"/>
          <w:lang w:val="fr-FR"/>
        </w:rPr>
      </w:pPr>
    </w:p>
    <w:p w14:paraId="0251F48A"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4" w:name="_Toc126342127"/>
      <w:r w:rsidRPr="003F07FB">
        <w:rPr>
          <w:rFonts w:eastAsiaTheme="majorEastAsia" w:cs="Arial"/>
          <w:b/>
          <w:sz w:val="22"/>
          <w:szCs w:val="22"/>
          <w:lang w:val="fr-FR"/>
        </w:rPr>
        <w:t>Article 32 : Coopération internationale et développement</w:t>
      </w:r>
      <w:bookmarkEnd w:id="34"/>
    </w:p>
    <w:p w14:paraId="1D1EFA39"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Comme dans la plupart des pays du monde, l’Etat Togolais et le gouvernement a adopté les OMD puis les ODD et prennent des dispositions pour promouvoir les personnes handicapées dans les secteurs vitaux (Emploi, éducation, santé etc.). La CDPH elle-même prévoit des mécanismes à cet effet. </w:t>
      </w:r>
    </w:p>
    <w:p w14:paraId="48721701"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Cependant ces instruments internationaux adoptés par l’Etat Togolais peinent toujours à s’appliquer véritablement au niveau national. Aussi, comme ces instruments ne sont pas très contraignants, le gouvernement n’en fait pas une priorité. Au moins si la mise en œuvre de la CDPH par le Togo fait l’objet de révision au niveau du Comité International des Personnes Handicapées, le gouvernement recevra des recommandations claires pour faire bouger les choses pour une réelle inclusion. </w:t>
      </w:r>
    </w:p>
    <w:p w14:paraId="5BE957FB"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Par ailleurs, le coté non contraignant se reflète aussi dans les partenariats où les collaborations pour la mise en œuvre des projets, même si c’est pour le bien des personnes handicapées, n’ont pas réellement des exigences qui renforcent la protection des personnes handicapées et la promotion de leurs droits (existence et application d’une politique des personnes handicapées).   </w:t>
      </w:r>
    </w:p>
    <w:p w14:paraId="21E11120" w14:textId="77777777" w:rsidR="007777A8" w:rsidRPr="003F07FB" w:rsidRDefault="007777A8">
      <w:pPr>
        <w:jc w:val="both"/>
        <w:rPr>
          <w:rFonts w:cs="Arial"/>
          <w:sz w:val="22"/>
          <w:szCs w:val="22"/>
          <w:lang w:val="fr-FR"/>
        </w:rPr>
      </w:pPr>
    </w:p>
    <w:p w14:paraId="525AC367"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7F072AE5" w14:textId="77777777" w:rsidR="007777A8" w:rsidRPr="003F07FB" w:rsidRDefault="007777A8">
      <w:pPr>
        <w:jc w:val="both"/>
        <w:rPr>
          <w:rFonts w:cs="Arial"/>
          <w:b/>
          <w:sz w:val="22"/>
          <w:szCs w:val="22"/>
          <w:lang w:val="fr-FR"/>
        </w:rPr>
      </w:pPr>
    </w:p>
    <w:p w14:paraId="51058349" w14:textId="77777777" w:rsidR="007777A8" w:rsidRPr="003F07FB" w:rsidRDefault="004F6297">
      <w:pPr>
        <w:numPr>
          <w:ilvl w:val="0"/>
          <w:numId w:val="35"/>
        </w:numPr>
        <w:spacing w:after="160" w:line="259" w:lineRule="auto"/>
        <w:contextualSpacing/>
        <w:jc w:val="both"/>
        <w:rPr>
          <w:rFonts w:cs="Arial"/>
          <w:sz w:val="22"/>
          <w:szCs w:val="22"/>
          <w:lang w:val="fr-FR" w:eastAsia="es-CO"/>
        </w:rPr>
      </w:pPr>
      <w:r w:rsidRPr="003F07FB">
        <w:rPr>
          <w:rFonts w:cs="Arial"/>
          <w:sz w:val="22"/>
          <w:szCs w:val="22"/>
          <w:lang w:val="fr-FR" w:eastAsia="es-CO"/>
        </w:rPr>
        <w:t>Faire le bilan de la mise en œuvre de la CDPH au Togo ainsi que instruments de la coopération internationale au profit des personnes handicapées</w:t>
      </w:r>
      <w:r w:rsidR="000513F7" w:rsidRPr="003F07FB">
        <w:rPr>
          <w:rFonts w:cs="Arial"/>
          <w:sz w:val="22"/>
          <w:szCs w:val="22"/>
          <w:lang w:val="fr-FR" w:eastAsia="es-CO"/>
        </w:rPr>
        <w:t xml:space="preserve"> en y a</w:t>
      </w:r>
      <w:r w:rsidRPr="003F07FB">
        <w:rPr>
          <w:rFonts w:cs="Arial"/>
          <w:sz w:val="22"/>
          <w:szCs w:val="22"/>
          <w:lang w:val="fr-FR" w:eastAsia="es-CO"/>
        </w:rPr>
        <w:t>ssoci</w:t>
      </w:r>
      <w:r w:rsidR="000513F7" w:rsidRPr="003F07FB">
        <w:rPr>
          <w:rFonts w:cs="Arial"/>
          <w:sz w:val="22"/>
          <w:szCs w:val="22"/>
          <w:lang w:val="fr-FR" w:eastAsia="es-CO"/>
        </w:rPr>
        <w:t>ant</w:t>
      </w:r>
      <w:r w:rsidRPr="003F07FB">
        <w:rPr>
          <w:rFonts w:cs="Arial"/>
          <w:sz w:val="22"/>
          <w:szCs w:val="22"/>
          <w:lang w:val="fr-FR" w:eastAsia="es-CO"/>
        </w:rPr>
        <w:t xml:space="preserve"> systématiquement les organisations de personnes handicapées</w:t>
      </w:r>
      <w:r w:rsidR="000513F7" w:rsidRPr="003F07FB">
        <w:rPr>
          <w:rFonts w:cs="Arial"/>
          <w:sz w:val="22"/>
          <w:szCs w:val="22"/>
          <w:lang w:val="fr-FR" w:eastAsia="es-CO"/>
        </w:rPr>
        <w:t> ;</w:t>
      </w:r>
    </w:p>
    <w:p w14:paraId="5B8A572B" w14:textId="77777777" w:rsidR="00D63BD0" w:rsidRPr="003F07FB" w:rsidRDefault="004F6297" w:rsidP="000460B1">
      <w:pPr>
        <w:numPr>
          <w:ilvl w:val="0"/>
          <w:numId w:val="35"/>
        </w:numPr>
        <w:spacing w:after="160" w:line="259" w:lineRule="auto"/>
        <w:contextualSpacing/>
        <w:jc w:val="both"/>
        <w:rPr>
          <w:rFonts w:cs="Arial"/>
          <w:sz w:val="22"/>
          <w:szCs w:val="22"/>
          <w:lang w:val="fr-FR" w:eastAsia="es-CO"/>
        </w:rPr>
      </w:pPr>
      <w:r w:rsidRPr="003F07FB">
        <w:rPr>
          <w:rFonts w:cs="Arial"/>
          <w:sz w:val="22"/>
          <w:szCs w:val="22"/>
          <w:lang w:val="fr-FR" w:eastAsia="es-CO"/>
        </w:rPr>
        <w:t>Définir des indicateurs clairs relatifs aux personnes handicapées au niveau des projets mis en œuvre par les partenaires actifs sur la thématique du handicap</w:t>
      </w:r>
      <w:r w:rsidR="000513F7" w:rsidRPr="003F07FB">
        <w:rPr>
          <w:rFonts w:cs="Arial"/>
          <w:sz w:val="22"/>
          <w:szCs w:val="22"/>
          <w:lang w:val="fr-FR" w:eastAsia="es-CO"/>
        </w:rPr>
        <w:t>.</w:t>
      </w:r>
    </w:p>
    <w:p w14:paraId="653EE9AE" w14:textId="77777777" w:rsidR="007777A8" w:rsidRPr="003F07FB" w:rsidRDefault="007777A8">
      <w:pPr>
        <w:jc w:val="both"/>
        <w:rPr>
          <w:sz w:val="22"/>
          <w:szCs w:val="22"/>
          <w:lang w:val="fr-FR"/>
        </w:rPr>
      </w:pPr>
    </w:p>
    <w:p w14:paraId="3997A8FB" w14:textId="77777777" w:rsidR="007777A8" w:rsidRPr="003F07FB" w:rsidRDefault="004F6297">
      <w:pPr>
        <w:pBdr>
          <w:bottom w:val="single" w:sz="4" w:space="1" w:color="auto"/>
        </w:pBdr>
        <w:spacing w:after="100" w:afterAutospacing="1"/>
        <w:ind w:left="934" w:hanging="432"/>
        <w:outlineLvl w:val="1"/>
        <w:rPr>
          <w:rFonts w:eastAsiaTheme="majorEastAsia" w:cs="Arial"/>
          <w:b/>
          <w:sz w:val="22"/>
          <w:szCs w:val="22"/>
          <w:lang w:val="fr-FR"/>
        </w:rPr>
      </w:pPr>
      <w:bookmarkStart w:id="35" w:name="_Toc126342128"/>
      <w:r w:rsidRPr="003F07FB">
        <w:rPr>
          <w:rFonts w:eastAsiaTheme="majorEastAsia" w:cs="Arial"/>
          <w:b/>
          <w:sz w:val="22"/>
          <w:szCs w:val="22"/>
          <w:lang w:val="fr-FR"/>
        </w:rPr>
        <w:t>Article 33 : Mise en œuvre et suivi au niveau national</w:t>
      </w:r>
      <w:bookmarkEnd w:id="35"/>
    </w:p>
    <w:p w14:paraId="0A3A66D3"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A travers un arrêté du Ministère en charge de l’action sociale, le Comité National de suivi de la mise en œuvre de la CDPH a été mis en place en 2016.  Ce Comité regroupe les acteurs intervenant dans le domaine du handicap et est présidé par le Directeur de cabinet du ministère en charge de l’action sociale. </w:t>
      </w:r>
    </w:p>
    <w:p w14:paraId="7D87649F"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Cependant ce Comité n’a fait aucune action concrète ; il n’est pas connu par la plupart des organisations de personnes handicapées. </w:t>
      </w:r>
    </w:p>
    <w:p w14:paraId="4E2C1BE6" w14:textId="77777777" w:rsidR="007777A8" w:rsidRPr="003F07FB" w:rsidRDefault="004F6297">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Par ailleurs, il existe au Togo une Commission Nationale des Droits de l’Homme (CNDH) qui fait office de mécanisme indépendant de suivi. La CNDH prend progressivement en compte la thématique des droits des personnes handicapées. Toutefois, aucune personne handicapée n’a encore siégé en son sein à ce jour.</w:t>
      </w:r>
    </w:p>
    <w:p w14:paraId="0D373561" w14:textId="77777777" w:rsidR="007777A8" w:rsidRPr="003F07FB" w:rsidRDefault="004F6297">
      <w:pPr>
        <w:jc w:val="both"/>
        <w:rPr>
          <w:rFonts w:cs="Arial"/>
          <w:sz w:val="22"/>
          <w:szCs w:val="22"/>
          <w:lang w:val="fr-FR"/>
        </w:rPr>
      </w:pPr>
      <w:r w:rsidRPr="003F07FB">
        <w:rPr>
          <w:rFonts w:cs="Arial"/>
          <w:sz w:val="22"/>
          <w:szCs w:val="22"/>
          <w:lang w:val="fr-FR"/>
        </w:rPr>
        <w:t xml:space="preserve"> </w:t>
      </w:r>
    </w:p>
    <w:p w14:paraId="1A077028" w14:textId="77777777" w:rsidR="007777A8" w:rsidRPr="003F07FB" w:rsidRDefault="004F6297">
      <w:pPr>
        <w:jc w:val="both"/>
        <w:rPr>
          <w:rFonts w:cs="Arial"/>
          <w:b/>
          <w:sz w:val="22"/>
          <w:szCs w:val="22"/>
          <w:lang w:val="fr-FR"/>
        </w:rPr>
      </w:pPr>
      <w:r w:rsidRPr="003F07FB">
        <w:rPr>
          <w:rFonts w:cs="Arial"/>
          <w:b/>
          <w:sz w:val="22"/>
          <w:szCs w:val="22"/>
          <w:lang w:val="fr-FR"/>
        </w:rPr>
        <w:t>Recommandations</w:t>
      </w:r>
    </w:p>
    <w:p w14:paraId="2A665E90" w14:textId="77777777" w:rsidR="007777A8" w:rsidRPr="003F07FB" w:rsidRDefault="007777A8">
      <w:pPr>
        <w:jc w:val="both"/>
        <w:rPr>
          <w:rFonts w:cs="Arial"/>
          <w:b/>
          <w:sz w:val="22"/>
          <w:szCs w:val="22"/>
          <w:lang w:val="fr-FR"/>
        </w:rPr>
      </w:pPr>
    </w:p>
    <w:p w14:paraId="34467E59" w14:textId="77777777" w:rsidR="007777A8" w:rsidRPr="003F07FB" w:rsidRDefault="004F6297">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Renforcer la représentativité du COSIPH en y intégrant des points focaux d’autres départements ministériels</w:t>
      </w:r>
    </w:p>
    <w:p w14:paraId="0F69F37A" w14:textId="77777777" w:rsidR="007777A8" w:rsidRPr="003F07FB" w:rsidRDefault="004F6297">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Renforcer la CNDH pour un meilleur suivi de la CDPH au Togo</w:t>
      </w:r>
    </w:p>
    <w:p w14:paraId="6EAE4C4F" w14:textId="77777777" w:rsidR="007777A8" w:rsidRPr="003F07FB" w:rsidRDefault="003F07FB">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Promouvoir l’élection des personnes handicapées comme membres de la CNDH et d’autres institutions de la République</w:t>
      </w:r>
      <w:r w:rsidR="004F6297" w:rsidRPr="003F07FB">
        <w:rPr>
          <w:rFonts w:cs="Arial"/>
          <w:sz w:val="22"/>
          <w:szCs w:val="22"/>
          <w:lang w:val="fr-FR" w:eastAsia="es-CO"/>
        </w:rPr>
        <w:t>.</w:t>
      </w:r>
    </w:p>
    <w:p w14:paraId="2FB26D5C" w14:textId="77777777" w:rsidR="007777A8" w:rsidRPr="003F07FB" w:rsidRDefault="007777A8">
      <w:pPr>
        <w:spacing w:after="160" w:line="259" w:lineRule="auto"/>
        <w:rPr>
          <w:rFonts w:cs="Arial"/>
          <w:sz w:val="22"/>
          <w:szCs w:val="22"/>
          <w:lang w:val="fr-FR" w:eastAsia="es-CO"/>
        </w:rPr>
      </w:pPr>
    </w:p>
    <w:sectPr w:rsidR="007777A8" w:rsidRPr="003F07FB" w:rsidSect="0099506D">
      <w:pgSz w:w="12240" w:h="15840"/>
      <w:pgMar w:top="1152" w:right="1183"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5398A" w14:textId="77777777" w:rsidR="00100CA4" w:rsidRDefault="00100CA4">
      <w:r>
        <w:separator/>
      </w:r>
    </w:p>
  </w:endnote>
  <w:endnote w:type="continuationSeparator" w:id="0">
    <w:p w14:paraId="29E98577" w14:textId="77777777" w:rsidR="00100CA4" w:rsidRDefault="00100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lan">
    <w:altName w:val="Malgun Gothi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0CF8A" w14:textId="77777777" w:rsidR="008C5177" w:rsidRDefault="008C517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284152"/>
      <w:docPartObj>
        <w:docPartGallery w:val="Page Numbers (Bottom of Page)"/>
        <w:docPartUnique/>
      </w:docPartObj>
    </w:sdtPr>
    <w:sdtContent>
      <w:p w14:paraId="1ED29400" w14:textId="77777777" w:rsidR="008C5177" w:rsidRDefault="008C5177">
        <w:pPr>
          <w:pStyle w:val="Pieddepage"/>
          <w:jc w:val="right"/>
        </w:pPr>
        <w:r>
          <w:fldChar w:fldCharType="begin"/>
        </w:r>
        <w:r>
          <w:instrText>PAGE   \* MERGEFORMAT</w:instrText>
        </w:r>
        <w:r>
          <w:fldChar w:fldCharType="separate"/>
        </w:r>
        <w:r>
          <w:t>2</w:t>
        </w:r>
        <w:r>
          <w:fldChar w:fldCharType="end"/>
        </w:r>
      </w:p>
    </w:sdtContent>
  </w:sdt>
  <w:p w14:paraId="0F849946" w14:textId="77777777" w:rsidR="008C5177" w:rsidRDefault="008C5177">
    <w:pPr>
      <w:pStyle w:val="Pieddepag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5AB7" w14:textId="77777777" w:rsidR="008C5177" w:rsidRDefault="008C51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F9C1D" w14:textId="77777777" w:rsidR="00100CA4" w:rsidRDefault="00100CA4">
      <w:r>
        <w:separator/>
      </w:r>
    </w:p>
  </w:footnote>
  <w:footnote w:type="continuationSeparator" w:id="0">
    <w:p w14:paraId="035700E3" w14:textId="77777777" w:rsidR="00100CA4" w:rsidRDefault="00100CA4">
      <w:r>
        <w:continuationSeparator/>
      </w:r>
    </w:p>
  </w:footnote>
  <w:footnote w:id="1">
    <w:p w14:paraId="044A44BD" w14:textId="77777777" w:rsidR="008C5177" w:rsidRDefault="008C5177">
      <w:pPr>
        <w:pStyle w:val="Notedebasdepage"/>
        <w:rPr>
          <w:lang w:val="fr-FR"/>
        </w:rPr>
      </w:pPr>
      <w:r>
        <w:rPr>
          <w:rStyle w:val="Appelnotedebasdep"/>
        </w:rPr>
        <w:footnoteRef/>
      </w:r>
      <w:r>
        <w:t xml:space="preserve"> </w:t>
      </w:r>
      <w:hyperlink r:id="rId1" w:history="1">
        <w:r>
          <w:rPr>
            <w:rStyle w:val="Lienhypertexte"/>
          </w:rPr>
          <w:t>https://liinformateur.net/togo-les-auteurs-du-meurtre-dun-bossu-en-2016-enfin-arretes/</w:t>
        </w:r>
      </w:hyperlink>
      <w:r>
        <w:rPr>
          <w:lang w:val="fr-FR"/>
        </w:rPr>
        <w:t xml:space="preserve"> </w:t>
      </w:r>
    </w:p>
  </w:footnote>
  <w:footnote w:id="2">
    <w:p w14:paraId="303BAF0C" w14:textId="77777777" w:rsidR="008C5177" w:rsidRDefault="008C5177">
      <w:pPr>
        <w:pStyle w:val="Notedebasdepage"/>
        <w:rPr>
          <w:lang w:val="fr-FR"/>
        </w:rPr>
      </w:pPr>
      <w:r>
        <w:rPr>
          <w:rStyle w:val="Appelnotedebasdep"/>
        </w:rPr>
        <w:footnoteRef/>
      </w:r>
      <w:r>
        <w:rPr>
          <w:lang w:val="fr-FR"/>
        </w:rPr>
        <w:t xml:space="preserve"> </w:t>
      </w:r>
      <w:hyperlink r:id="rId2" w:tgtFrame="_blank" w:history="1">
        <w:r>
          <w:rPr>
            <w:rFonts w:ascii="Helvetica" w:hAnsi="Helvetica"/>
            <w:color w:val="196AD4"/>
            <w:shd w:val="clear" w:color="auto" w:fill="FFFFFF"/>
            <w:lang w:val="fr-FR"/>
          </w:rPr>
          <w:t>https://spcommreports.ohchr.org/TMResultsBase/DownLoadFile?gId=33844</w:t>
        </w:r>
      </w:hyperlink>
    </w:p>
  </w:footnote>
  <w:footnote w:id="3">
    <w:p w14:paraId="7CB73586" w14:textId="77777777" w:rsidR="008C5177" w:rsidRDefault="008C5177">
      <w:pPr>
        <w:pStyle w:val="Notedebasdepage"/>
        <w:rPr>
          <w:lang w:val="fr-FR"/>
        </w:rPr>
      </w:pPr>
      <w:r>
        <w:rPr>
          <w:rStyle w:val="Appelnotedebasdep"/>
        </w:rPr>
        <w:footnoteRef/>
      </w:r>
      <w:r>
        <w:rPr>
          <w:lang w:val="fr-FR"/>
        </w:rPr>
        <w:t xml:space="preserve"> Etude sur la prévalence des violences en milieu scolaire, y compris celles basées sur le genre au Togo (UNICEF, juin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958B" w14:textId="77777777" w:rsidR="008C5177" w:rsidRDefault="008C5177">
    <w:pPr>
      <w:pStyle w:val="En-tte"/>
      <w:framePr w:wrap="around" w:vAnchor="text" w:hAnchor="margin" w:xAlign="center" w:y="1"/>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rPr>
      <w:t>40</w:t>
    </w:r>
    <w:r>
      <w:rPr>
        <w:rStyle w:val="Numrodepage"/>
        <w:rFonts w:eastAsiaTheme="majorEastAsia"/>
      </w:rPr>
      <w:fldChar w:fldCharType="end"/>
    </w:r>
  </w:p>
  <w:p w14:paraId="7BF7BD20" w14:textId="77777777" w:rsidR="008C5177" w:rsidRDefault="008C5177">
    <w:pPr>
      <w:pStyle w:val="En-tte"/>
      <w:pBdr>
        <w:bottom w:val="single" w:sz="6" w:space="1" w:color="auto"/>
      </w:pBdr>
      <w:tabs>
        <w:tab w:val="clear" w:pos="4320"/>
        <w:tab w:val="clear" w:pos="8640"/>
        <w:tab w:val="right" w:pos="9090"/>
      </w:tabs>
    </w:pPr>
    <w:r>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E6E66" w14:textId="77777777" w:rsidR="008C5177" w:rsidRDefault="008C517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DFA5B" w14:textId="77777777" w:rsidR="008C5177" w:rsidRDefault="008C517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380"/>
    <w:multiLevelType w:val="multilevel"/>
    <w:tmpl w:val="018C1380"/>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01AD6D72"/>
    <w:multiLevelType w:val="multilevel"/>
    <w:tmpl w:val="185E2B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CD57E8"/>
    <w:multiLevelType w:val="multilevel"/>
    <w:tmpl w:val="08CD57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9B06268"/>
    <w:multiLevelType w:val="multilevel"/>
    <w:tmpl w:val="FDF897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EE7940"/>
    <w:multiLevelType w:val="multilevel"/>
    <w:tmpl w:val="0AEE79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A93CBD"/>
    <w:multiLevelType w:val="multilevel"/>
    <w:tmpl w:val="0DA93CBD"/>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E5178D9"/>
    <w:multiLevelType w:val="multilevel"/>
    <w:tmpl w:val="0E5178D9"/>
    <w:lvl w:ilvl="0">
      <w:start w:val="2012"/>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E523E6"/>
    <w:multiLevelType w:val="hybridMultilevel"/>
    <w:tmpl w:val="31BEA370"/>
    <w:lvl w:ilvl="0" w:tplc="7366A27E">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1C73542"/>
    <w:multiLevelType w:val="multilevel"/>
    <w:tmpl w:val="11C73542"/>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D30AB4"/>
    <w:multiLevelType w:val="multilevel"/>
    <w:tmpl w:val="B6543C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4F94FEC"/>
    <w:multiLevelType w:val="hybridMultilevel"/>
    <w:tmpl w:val="9C5E62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6C23DC8"/>
    <w:multiLevelType w:val="multilevel"/>
    <w:tmpl w:val="16C23D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8291F53"/>
    <w:multiLevelType w:val="multilevel"/>
    <w:tmpl w:val="18291F5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BF65B60"/>
    <w:multiLevelType w:val="multilevel"/>
    <w:tmpl w:val="1BF65B60"/>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CC737C9"/>
    <w:multiLevelType w:val="multilevel"/>
    <w:tmpl w:val="1CC737C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E213F7"/>
    <w:multiLevelType w:val="multilevel"/>
    <w:tmpl w:val="21E213F7"/>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3273F6"/>
    <w:multiLevelType w:val="multilevel"/>
    <w:tmpl w:val="263273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CA33519"/>
    <w:multiLevelType w:val="multilevel"/>
    <w:tmpl w:val="2CA33519"/>
    <w:lvl w:ilvl="0">
      <w:start w:val="1"/>
      <w:numFmt w:val="bullet"/>
      <w:lvlText w:val=""/>
      <w:lvlJc w:val="left"/>
      <w:pPr>
        <w:ind w:left="1440" w:hanging="360"/>
      </w:pPr>
      <w:rPr>
        <w:rFonts w:ascii="Symbol" w:hAnsi="Symbol" w:hint="default"/>
        <w:b/>
        <w:bCs/>
        <w:color w:val="7030A0"/>
        <w:sz w:val="28"/>
        <w:szCs w:val="28"/>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15:restartNumberingAfterBreak="0">
    <w:nsid w:val="2F6A1EDF"/>
    <w:multiLevelType w:val="multilevel"/>
    <w:tmpl w:val="2F6A1EDF"/>
    <w:lvl w:ilvl="0">
      <w:start w:val="1"/>
      <w:numFmt w:val="decimal"/>
      <w:pStyle w:val="Titre1"/>
      <w:lvlText w:val="%1."/>
      <w:lvlJc w:val="left"/>
      <w:pPr>
        <w:ind w:left="1440" w:hanging="360"/>
      </w:pPr>
      <w:rPr>
        <w:rFonts w:ascii="Arial" w:hAnsi="Arial" w:cs="Arial" w:hint="default"/>
        <w:sz w:val="32"/>
        <w:szCs w:val="32"/>
      </w:rPr>
    </w:lvl>
    <w:lvl w:ilvl="1">
      <w:start w:val="1"/>
      <w:numFmt w:val="decimal"/>
      <w:pStyle w:val="Titre2"/>
      <w:lvlText w:val="%1.%2."/>
      <w:lvlJc w:val="left"/>
      <w:pPr>
        <w:ind w:left="934" w:hanging="432"/>
      </w:pPr>
      <w:rPr>
        <w:rFonts w:hint="default"/>
      </w:rPr>
    </w:lvl>
    <w:lvl w:ilvl="2">
      <w:start w:val="1"/>
      <w:numFmt w:val="decimal"/>
      <w:pStyle w:val="Titre3"/>
      <w:lvlText w:val="%1.%2.%3."/>
      <w:lvlJc w:val="left"/>
      <w:pPr>
        <w:ind w:left="1584" w:hanging="504"/>
      </w:pPr>
      <w:rPr>
        <w:rFonts w:hint="default"/>
        <w:color w:val="538135" w:themeColor="accent6" w:themeShade="BF"/>
        <w:sz w:val="28"/>
      </w:rPr>
    </w:lvl>
    <w:lvl w:ilvl="3">
      <w:start w:val="1"/>
      <w:numFmt w:val="decimal"/>
      <w:pStyle w:val="Titre4"/>
      <w:lvlText w:val="%1.%2.%3.%4."/>
      <w:lvlJc w:val="left"/>
      <w:pPr>
        <w:ind w:left="2268" w:hanging="648"/>
      </w:pPr>
      <w:rPr>
        <w:rFonts w:hint="default"/>
      </w:rPr>
    </w:lvl>
    <w:lvl w:ilvl="4">
      <w:start w:val="1"/>
      <w:numFmt w:val="decimal"/>
      <w:pStyle w:val="Titre5"/>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3BDB081F"/>
    <w:multiLevelType w:val="multilevel"/>
    <w:tmpl w:val="3BDB081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CB11FEB"/>
    <w:multiLevelType w:val="multilevel"/>
    <w:tmpl w:val="3CB11FE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1D13061"/>
    <w:multiLevelType w:val="multilevel"/>
    <w:tmpl w:val="41D130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E763B0"/>
    <w:multiLevelType w:val="multilevel"/>
    <w:tmpl w:val="42E763B0"/>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45536E4"/>
    <w:multiLevelType w:val="multilevel"/>
    <w:tmpl w:val="445536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9DD5B2D"/>
    <w:multiLevelType w:val="multilevel"/>
    <w:tmpl w:val="49DD5B2D"/>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ADB7521"/>
    <w:multiLevelType w:val="hybridMultilevel"/>
    <w:tmpl w:val="9F3C39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D0D3C74"/>
    <w:multiLevelType w:val="multilevel"/>
    <w:tmpl w:val="D5720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1C4E91"/>
    <w:multiLevelType w:val="multilevel"/>
    <w:tmpl w:val="4E1C4E9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752D1E"/>
    <w:multiLevelType w:val="multilevel"/>
    <w:tmpl w:val="4E752D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F268F2"/>
    <w:multiLevelType w:val="multilevel"/>
    <w:tmpl w:val="4EF268F2"/>
    <w:lvl w:ilvl="0">
      <w:start w:val="1"/>
      <w:numFmt w:val="bullet"/>
      <w:lvlText w:val=""/>
      <w:lvlJc w:val="left"/>
      <w:pPr>
        <w:ind w:left="1080" w:hanging="360"/>
      </w:pPr>
      <w:rPr>
        <w:rFonts w:ascii="Wingdings" w:hAnsi="Wingdings" w:hint="default"/>
        <w:b/>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0" w15:restartNumberingAfterBreak="0">
    <w:nsid w:val="4FD437CF"/>
    <w:multiLevelType w:val="multilevel"/>
    <w:tmpl w:val="844E02C4"/>
    <w:lvl w:ilvl="0">
      <w:start w:val="1"/>
      <w:numFmt w:val="bullet"/>
      <w:lvlText w:val=""/>
      <w:lvlJc w:val="left"/>
      <w:pPr>
        <w:ind w:left="720" w:hanging="360"/>
      </w:pPr>
      <w:rPr>
        <w:rFonts w:ascii="Symbol" w:hAnsi="Symbol" w:hint="default"/>
        <w:color w:val="000000" w:themeColor="text1"/>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3D13CD9"/>
    <w:multiLevelType w:val="multilevel"/>
    <w:tmpl w:val="53D13C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C1679D"/>
    <w:multiLevelType w:val="multilevel"/>
    <w:tmpl w:val="5EC1679D"/>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2E700AF"/>
    <w:multiLevelType w:val="multilevel"/>
    <w:tmpl w:val="62E700AF"/>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4E87421"/>
    <w:multiLevelType w:val="multilevel"/>
    <w:tmpl w:val="D37A98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5DB5BC5"/>
    <w:multiLevelType w:val="multilevel"/>
    <w:tmpl w:val="65DB5BC5"/>
    <w:lvl w:ilvl="0">
      <w:numFmt w:val="bullet"/>
      <w:lvlText w:val="-"/>
      <w:lvlJc w:val="left"/>
      <w:pPr>
        <w:ind w:left="1800" w:hanging="360"/>
      </w:pPr>
      <w:rPr>
        <w:rFonts w:ascii="Arial" w:eastAsia="Calibri" w:hAnsi="Arial" w:cs="Aria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6" w15:restartNumberingAfterBreak="0">
    <w:nsid w:val="68DE4DF0"/>
    <w:multiLevelType w:val="multilevel"/>
    <w:tmpl w:val="68DE4D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1D49CA"/>
    <w:multiLevelType w:val="multilevel"/>
    <w:tmpl w:val="701D49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278284D"/>
    <w:multiLevelType w:val="multilevel"/>
    <w:tmpl w:val="7278284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2F45B0A"/>
    <w:multiLevelType w:val="multilevel"/>
    <w:tmpl w:val="72F45B0A"/>
    <w:lvl w:ilvl="0">
      <w:numFmt w:val="bullet"/>
      <w:lvlText w:val="-"/>
      <w:lvlJc w:val="left"/>
      <w:pPr>
        <w:ind w:left="720" w:hanging="360"/>
      </w:pPr>
      <w:rPr>
        <w:rFonts w:ascii="Arial" w:eastAsia="Calibr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3D15A6A"/>
    <w:multiLevelType w:val="multilevel"/>
    <w:tmpl w:val="73D15A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4826348"/>
    <w:multiLevelType w:val="multilevel"/>
    <w:tmpl w:val="FDD0BFF6"/>
    <w:lvl w:ilvl="0">
      <w:start w:val="1"/>
      <w:numFmt w:val="bullet"/>
      <w:lvlText w:val=""/>
      <w:lvlJc w:val="left"/>
      <w:pPr>
        <w:ind w:left="1080" w:hanging="360"/>
      </w:pPr>
      <w:rPr>
        <w:rFonts w:ascii="Symbol" w:hAnsi="Symbol" w:hint="default"/>
        <w:b/>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2" w15:restartNumberingAfterBreak="0">
    <w:nsid w:val="76394B3E"/>
    <w:multiLevelType w:val="multilevel"/>
    <w:tmpl w:val="76394B3E"/>
    <w:lvl w:ilvl="0">
      <w:start w:val="8"/>
      <w:numFmt w:val="bullet"/>
      <w:lvlText w:val="-"/>
      <w:lvlJc w:val="left"/>
      <w:pPr>
        <w:ind w:left="720" w:hanging="360"/>
      </w:pPr>
      <w:rPr>
        <w:rFonts w:ascii="Arial" w:eastAsia="Times New Roman" w:hAnsi="Arial" w:cs="Arial" w:hint="default"/>
        <w:color w:val="000000" w:themeColor="text1"/>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7490CC6"/>
    <w:multiLevelType w:val="multilevel"/>
    <w:tmpl w:val="77490CC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AA02FD0"/>
    <w:multiLevelType w:val="multilevel"/>
    <w:tmpl w:val="7AA02FD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CDD7CEC"/>
    <w:multiLevelType w:val="multilevel"/>
    <w:tmpl w:val="7CDD7C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45870059">
    <w:abstractNumId w:val="18"/>
  </w:num>
  <w:num w:numId="2" w16cid:durableId="1702319999">
    <w:abstractNumId w:val="29"/>
  </w:num>
  <w:num w:numId="3" w16cid:durableId="1942255520">
    <w:abstractNumId w:val="42"/>
  </w:num>
  <w:num w:numId="4" w16cid:durableId="1503277056">
    <w:abstractNumId w:val="36"/>
  </w:num>
  <w:num w:numId="5" w16cid:durableId="1799301591">
    <w:abstractNumId w:val="4"/>
  </w:num>
  <w:num w:numId="6" w16cid:durableId="778836627">
    <w:abstractNumId w:val="17"/>
  </w:num>
  <w:num w:numId="7" w16cid:durableId="1900356817">
    <w:abstractNumId w:val="37"/>
  </w:num>
  <w:num w:numId="8" w16cid:durableId="1474055514">
    <w:abstractNumId w:val="6"/>
  </w:num>
  <w:num w:numId="9" w16cid:durableId="1321033385">
    <w:abstractNumId w:val="39"/>
  </w:num>
  <w:num w:numId="10" w16cid:durableId="599530346">
    <w:abstractNumId w:val="44"/>
  </w:num>
  <w:num w:numId="11" w16cid:durableId="1325473421">
    <w:abstractNumId w:val="12"/>
  </w:num>
  <w:num w:numId="12" w16cid:durableId="1768496585">
    <w:abstractNumId w:val="32"/>
  </w:num>
  <w:num w:numId="13" w16cid:durableId="1707288215">
    <w:abstractNumId w:val="5"/>
  </w:num>
  <w:num w:numId="14" w16cid:durableId="62409974">
    <w:abstractNumId w:val="33"/>
  </w:num>
  <w:num w:numId="15" w16cid:durableId="1988968166">
    <w:abstractNumId w:val="8"/>
  </w:num>
  <w:num w:numId="16" w16cid:durableId="2128425564">
    <w:abstractNumId w:val="15"/>
  </w:num>
  <w:num w:numId="17" w16cid:durableId="919485415">
    <w:abstractNumId w:val="23"/>
  </w:num>
  <w:num w:numId="18" w16cid:durableId="1176651615">
    <w:abstractNumId w:val="35"/>
  </w:num>
  <w:num w:numId="19" w16cid:durableId="498276639">
    <w:abstractNumId w:val="38"/>
  </w:num>
  <w:num w:numId="20" w16cid:durableId="1387802202">
    <w:abstractNumId w:val="28"/>
  </w:num>
  <w:num w:numId="21" w16cid:durableId="774404686">
    <w:abstractNumId w:val="21"/>
  </w:num>
  <w:num w:numId="22" w16cid:durableId="1384795494">
    <w:abstractNumId w:val="16"/>
  </w:num>
  <w:num w:numId="23" w16cid:durableId="1968050199">
    <w:abstractNumId w:val="45"/>
  </w:num>
  <w:num w:numId="24" w16cid:durableId="845755462">
    <w:abstractNumId w:val="20"/>
  </w:num>
  <w:num w:numId="25" w16cid:durableId="1166633053">
    <w:abstractNumId w:val="14"/>
  </w:num>
  <w:num w:numId="26" w16cid:durableId="2040424144">
    <w:abstractNumId w:val="40"/>
  </w:num>
  <w:num w:numId="27" w16cid:durableId="1304313756">
    <w:abstractNumId w:val="2"/>
  </w:num>
  <w:num w:numId="28" w16cid:durableId="167135742">
    <w:abstractNumId w:val="19"/>
  </w:num>
  <w:num w:numId="29" w16cid:durableId="1078986114">
    <w:abstractNumId w:val="43"/>
  </w:num>
  <w:num w:numId="30" w16cid:durableId="1978949760">
    <w:abstractNumId w:val="27"/>
  </w:num>
  <w:num w:numId="31" w16cid:durableId="1376081155">
    <w:abstractNumId w:val="0"/>
  </w:num>
  <w:num w:numId="32" w16cid:durableId="1666127684">
    <w:abstractNumId w:val="31"/>
  </w:num>
  <w:num w:numId="33" w16cid:durableId="1951934079">
    <w:abstractNumId w:val="11"/>
  </w:num>
  <w:num w:numId="34" w16cid:durableId="1680277612">
    <w:abstractNumId w:val="22"/>
  </w:num>
  <w:num w:numId="35" w16cid:durableId="1445076652">
    <w:abstractNumId w:val="13"/>
  </w:num>
  <w:num w:numId="36" w16cid:durableId="1810439975">
    <w:abstractNumId w:val="24"/>
  </w:num>
  <w:num w:numId="37" w16cid:durableId="1106852940">
    <w:abstractNumId w:val="7"/>
  </w:num>
  <w:num w:numId="38" w16cid:durableId="638220593">
    <w:abstractNumId w:val="30"/>
  </w:num>
  <w:num w:numId="39" w16cid:durableId="340474692">
    <w:abstractNumId w:val="25"/>
  </w:num>
  <w:num w:numId="40" w16cid:durableId="16778428">
    <w:abstractNumId w:val="1"/>
  </w:num>
  <w:num w:numId="41" w16cid:durableId="76443475">
    <w:abstractNumId w:val="26"/>
  </w:num>
  <w:num w:numId="42" w16cid:durableId="1858693096">
    <w:abstractNumId w:val="9"/>
  </w:num>
  <w:num w:numId="43" w16cid:durableId="1229850282">
    <w:abstractNumId w:val="3"/>
  </w:num>
  <w:num w:numId="44" w16cid:durableId="678506171">
    <w:abstractNumId w:val="10"/>
  </w:num>
  <w:num w:numId="45" w16cid:durableId="516237941">
    <w:abstractNumId w:val="34"/>
  </w:num>
  <w:num w:numId="46" w16cid:durableId="145066608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isplayBackgroundShape/>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D09"/>
    <w:rsid w:val="0000203C"/>
    <w:rsid w:val="000024F8"/>
    <w:rsid w:val="00004160"/>
    <w:rsid w:val="00004800"/>
    <w:rsid w:val="0000652F"/>
    <w:rsid w:val="000108CA"/>
    <w:rsid w:val="00012C2F"/>
    <w:rsid w:val="000132CD"/>
    <w:rsid w:val="0002570B"/>
    <w:rsid w:val="000313F6"/>
    <w:rsid w:val="00031564"/>
    <w:rsid w:val="00037058"/>
    <w:rsid w:val="0004237A"/>
    <w:rsid w:val="000460B1"/>
    <w:rsid w:val="00046D32"/>
    <w:rsid w:val="00047CF3"/>
    <w:rsid w:val="00047FD4"/>
    <w:rsid w:val="000513F7"/>
    <w:rsid w:val="00051C24"/>
    <w:rsid w:val="000536A3"/>
    <w:rsid w:val="00054379"/>
    <w:rsid w:val="00057496"/>
    <w:rsid w:val="0006398D"/>
    <w:rsid w:val="00070D3D"/>
    <w:rsid w:val="00072C0F"/>
    <w:rsid w:val="00075086"/>
    <w:rsid w:val="00075838"/>
    <w:rsid w:val="00081D10"/>
    <w:rsid w:val="00084894"/>
    <w:rsid w:val="0008624C"/>
    <w:rsid w:val="00086D60"/>
    <w:rsid w:val="000875C1"/>
    <w:rsid w:val="00090A12"/>
    <w:rsid w:val="0009395E"/>
    <w:rsid w:val="000952FE"/>
    <w:rsid w:val="000A27D4"/>
    <w:rsid w:val="000A4C76"/>
    <w:rsid w:val="000B14B8"/>
    <w:rsid w:val="000B1B7D"/>
    <w:rsid w:val="000B3734"/>
    <w:rsid w:val="000B4F51"/>
    <w:rsid w:val="000B7CB5"/>
    <w:rsid w:val="000C1303"/>
    <w:rsid w:val="000C1F3C"/>
    <w:rsid w:val="000C2CB6"/>
    <w:rsid w:val="000C4215"/>
    <w:rsid w:val="000C6516"/>
    <w:rsid w:val="000C7659"/>
    <w:rsid w:val="000D1DCC"/>
    <w:rsid w:val="000D2E99"/>
    <w:rsid w:val="000D5BAB"/>
    <w:rsid w:val="000D603C"/>
    <w:rsid w:val="000D7154"/>
    <w:rsid w:val="000E0AFE"/>
    <w:rsid w:val="000E3708"/>
    <w:rsid w:val="000E4D88"/>
    <w:rsid w:val="000F09BF"/>
    <w:rsid w:val="000F6231"/>
    <w:rsid w:val="000F64A2"/>
    <w:rsid w:val="00100CA4"/>
    <w:rsid w:val="0010191F"/>
    <w:rsid w:val="00103C21"/>
    <w:rsid w:val="00104CD9"/>
    <w:rsid w:val="00105E93"/>
    <w:rsid w:val="001104FA"/>
    <w:rsid w:val="00112D36"/>
    <w:rsid w:val="00113DB1"/>
    <w:rsid w:val="001153FB"/>
    <w:rsid w:val="0011681F"/>
    <w:rsid w:val="0011738E"/>
    <w:rsid w:val="0012417C"/>
    <w:rsid w:val="001276E8"/>
    <w:rsid w:val="001309E8"/>
    <w:rsid w:val="00130F80"/>
    <w:rsid w:val="001320C7"/>
    <w:rsid w:val="00132BA4"/>
    <w:rsid w:val="0013577B"/>
    <w:rsid w:val="001363D1"/>
    <w:rsid w:val="00136681"/>
    <w:rsid w:val="00140589"/>
    <w:rsid w:val="00140FCE"/>
    <w:rsid w:val="00143185"/>
    <w:rsid w:val="00145A13"/>
    <w:rsid w:val="00150E46"/>
    <w:rsid w:val="00157808"/>
    <w:rsid w:val="0016067E"/>
    <w:rsid w:val="00160E57"/>
    <w:rsid w:val="001623EF"/>
    <w:rsid w:val="001629ED"/>
    <w:rsid w:val="001635D7"/>
    <w:rsid w:val="00164CB9"/>
    <w:rsid w:val="00165703"/>
    <w:rsid w:val="001701C3"/>
    <w:rsid w:val="001724DC"/>
    <w:rsid w:val="00173466"/>
    <w:rsid w:val="00181118"/>
    <w:rsid w:val="00181691"/>
    <w:rsid w:val="00181BAC"/>
    <w:rsid w:val="001826DC"/>
    <w:rsid w:val="00184064"/>
    <w:rsid w:val="00186EBB"/>
    <w:rsid w:val="00187544"/>
    <w:rsid w:val="00192DC9"/>
    <w:rsid w:val="00197EB0"/>
    <w:rsid w:val="001A11F4"/>
    <w:rsid w:val="001A15C2"/>
    <w:rsid w:val="001A5430"/>
    <w:rsid w:val="001A6733"/>
    <w:rsid w:val="001A7541"/>
    <w:rsid w:val="001B08BE"/>
    <w:rsid w:val="001B0ABC"/>
    <w:rsid w:val="001B63E3"/>
    <w:rsid w:val="001B6B43"/>
    <w:rsid w:val="001B6FF0"/>
    <w:rsid w:val="001C1DCB"/>
    <w:rsid w:val="001C41B5"/>
    <w:rsid w:val="001C622F"/>
    <w:rsid w:val="001D2F41"/>
    <w:rsid w:val="001D43CB"/>
    <w:rsid w:val="001D6E67"/>
    <w:rsid w:val="001E0758"/>
    <w:rsid w:val="001F3267"/>
    <w:rsid w:val="001F6743"/>
    <w:rsid w:val="001F6D3F"/>
    <w:rsid w:val="00201B0D"/>
    <w:rsid w:val="00201B18"/>
    <w:rsid w:val="002020A0"/>
    <w:rsid w:val="002041D9"/>
    <w:rsid w:val="00213B7C"/>
    <w:rsid w:val="0021473D"/>
    <w:rsid w:val="00215133"/>
    <w:rsid w:val="00215646"/>
    <w:rsid w:val="00221C6C"/>
    <w:rsid w:val="002241C9"/>
    <w:rsid w:val="0022425B"/>
    <w:rsid w:val="00224C33"/>
    <w:rsid w:val="00227432"/>
    <w:rsid w:val="00230274"/>
    <w:rsid w:val="00230A5F"/>
    <w:rsid w:val="0023327C"/>
    <w:rsid w:val="002371EC"/>
    <w:rsid w:val="00237888"/>
    <w:rsid w:val="0024089F"/>
    <w:rsid w:val="00243788"/>
    <w:rsid w:val="00245197"/>
    <w:rsid w:val="00246481"/>
    <w:rsid w:val="00246D1E"/>
    <w:rsid w:val="00247084"/>
    <w:rsid w:val="00254AAE"/>
    <w:rsid w:val="00254C21"/>
    <w:rsid w:val="0026653C"/>
    <w:rsid w:val="00271BB5"/>
    <w:rsid w:val="00272C21"/>
    <w:rsid w:val="00272FE5"/>
    <w:rsid w:val="00273CB9"/>
    <w:rsid w:val="00284C1D"/>
    <w:rsid w:val="00287E99"/>
    <w:rsid w:val="00292449"/>
    <w:rsid w:val="0029279D"/>
    <w:rsid w:val="002935C5"/>
    <w:rsid w:val="00295EF2"/>
    <w:rsid w:val="002A5407"/>
    <w:rsid w:val="002A6032"/>
    <w:rsid w:val="002B0D20"/>
    <w:rsid w:val="002B107A"/>
    <w:rsid w:val="002B36BE"/>
    <w:rsid w:val="002B5999"/>
    <w:rsid w:val="002B60C5"/>
    <w:rsid w:val="002C0867"/>
    <w:rsid w:val="002C247C"/>
    <w:rsid w:val="002C3E19"/>
    <w:rsid w:val="002C4270"/>
    <w:rsid w:val="002C4E07"/>
    <w:rsid w:val="002D1A62"/>
    <w:rsid w:val="002D20FF"/>
    <w:rsid w:val="002D51E9"/>
    <w:rsid w:val="002D6330"/>
    <w:rsid w:val="002D679D"/>
    <w:rsid w:val="002E296E"/>
    <w:rsid w:val="002E37F2"/>
    <w:rsid w:val="002E3EB7"/>
    <w:rsid w:val="002F063E"/>
    <w:rsid w:val="0030598C"/>
    <w:rsid w:val="003069DA"/>
    <w:rsid w:val="00312536"/>
    <w:rsid w:val="00317C88"/>
    <w:rsid w:val="00325E0C"/>
    <w:rsid w:val="00326E51"/>
    <w:rsid w:val="00327B08"/>
    <w:rsid w:val="00331776"/>
    <w:rsid w:val="00331B57"/>
    <w:rsid w:val="00333089"/>
    <w:rsid w:val="00334D72"/>
    <w:rsid w:val="00335CF1"/>
    <w:rsid w:val="00341C04"/>
    <w:rsid w:val="00346FAE"/>
    <w:rsid w:val="00353240"/>
    <w:rsid w:val="00356813"/>
    <w:rsid w:val="00360DF5"/>
    <w:rsid w:val="003663DA"/>
    <w:rsid w:val="00374C19"/>
    <w:rsid w:val="00374C2F"/>
    <w:rsid w:val="003811B4"/>
    <w:rsid w:val="00383B20"/>
    <w:rsid w:val="0038504B"/>
    <w:rsid w:val="0038514B"/>
    <w:rsid w:val="00385992"/>
    <w:rsid w:val="003926F5"/>
    <w:rsid w:val="0039360A"/>
    <w:rsid w:val="00397764"/>
    <w:rsid w:val="003A432D"/>
    <w:rsid w:val="003B1544"/>
    <w:rsid w:val="003B16A1"/>
    <w:rsid w:val="003B1B37"/>
    <w:rsid w:val="003B1EE0"/>
    <w:rsid w:val="003B3002"/>
    <w:rsid w:val="003B5BF4"/>
    <w:rsid w:val="003B5E17"/>
    <w:rsid w:val="003C0E42"/>
    <w:rsid w:val="003C17F9"/>
    <w:rsid w:val="003C2BB0"/>
    <w:rsid w:val="003C2BEB"/>
    <w:rsid w:val="003C7C52"/>
    <w:rsid w:val="003C7DB5"/>
    <w:rsid w:val="003D7294"/>
    <w:rsid w:val="003D7867"/>
    <w:rsid w:val="003D7D49"/>
    <w:rsid w:val="003E22FA"/>
    <w:rsid w:val="003E788C"/>
    <w:rsid w:val="003F07FB"/>
    <w:rsid w:val="003F0E83"/>
    <w:rsid w:val="003F21F1"/>
    <w:rsid w:val="003F5A6F"/>
    <w:rsid w:val="003F70F0"/>
    <w:rsid w:val="004008A3"/>
    <w:rsid w:val="004040DF"/>
    <w:rsid w:val="00404E09"/>
    <w:rsid w:val="00406B69"/>
    <w:rsid w:val="0041181B"/>
    <w:rsid w:val="004154A8"/>
    <w:rsid w:val="004207D6"/>
    <w:rsid w:val="004213C4"/>
    <w:rsid w:val="00421F0D"/>
    <w:rsid w:val="004257C2"/>
    <w:rsid w:val="00425B08"/>
    <w:rsid w:val="00425C0D"/>
    <w:rsid w:val="004304A3"/>
    <w:rsid w:val="00431FE0"/>
    <w:rsid w:val="00432740"/>
    <w:rsid w:val="00433AC8"/>
    <w:rsid w:val="00434586"/>
    <w:rsid w:val="004347C6"/>
    <w:rsid w:val="00436CAE"/>
    <w:rsid w:val="00440F9F"/>
    <w:rsid w:val="004429D4"/>
    <w:rsid w:val="00443856"/>
    <w:rsid w:val="0044499E"/>
    <w:rsid w:val="004507F3"/>
    <w:rsid w:val="004511B8"/>
    <w:rsid w:val="00451839"/>
    <w:rsid w:val="004531FF"/>
    <w:rsid w:val="004540F0"/>
    <w:rsid w:val="00455746"/>
    <w:rsid w:val="00471470"/>
    <w:rsid w:val="00476A73"/>
    <w:rsid w:val="00477141"/>
    <w:rsid w:val="00477437"/>
    <w:rsid w:val="00485EA9"/>
    <w:rsid w:val="00485F74"/>
    <w:rsid w:val="004876F0"/>
    <w:rsid w:val="00493A8E"/>
    <w:rsid w:val="00494CE2"/>
    <w:rsid w:val="00496ACC"/>
    <w:rsid w:val="004974CE"/>
    <w:rsid w:val="004A5FA9"/>
    <w:rsid w:val="004A5FDA"/>
    <w:rsid w:val="004B03BF"/>
    <w:rsid w:val="004B1ACE"/>
    <w:rsid w:val="004B1E82"/>
    <w:rsid w:val="004B2BA7"/>
    <w:rsid w:val="004B34CC"/>
    <w:rsid w:val="004B549D"/>
    <w:rsid w:val="004B7003"/>
    <w:rsid w:val="004C0408"/>
    <w:rsid w:val="004C4907"/>
    <w:rsid w:val="004C63AE"/>
    <w:rsid w:val="004C7DE7"/>
    <w:rsid w:val="004D10E0"/>
    <w:rsid w:val="004D17CC"/>
    <w:rsid w:val="004D332B"/>
    <w:rsid w:val="004D384E"/>
    <w:rsid w:val="004E017D"/>
    <w:rsid w:val="004E198D"/>
    <w:rsid w:val="004E3FF8"/>
    <w:rsid w:val="004E4008"/>
    <w:rsid w:val="004E5E9B"/>
    <w:rsid w:val="004F1BF6"/>
    <w:rsid w:val="004F2A20"/>
    <w:rsid w:val="004F3625"/>
    <w:rsid w:val="004F3A35"/>
    <w:rsid w:val="004F6233"/>
    <w:rsid w:val="004F6297"/>
    <w:rsid w:val="004F6A08"/>
    <w:rsid w:val="004F76CD"/>
    <w:rsid w:val="005018D8"/>
    <w:rsid w:val="00501E62"/>
    <w:rsid w:val="0050672C"/>
    <w:rsid w:val="0052044B"/>
    <w:rsid w:val="005214C8"/>
    <w:rsid w:val="00522EF7"/>
    <w:rsid w:val="005249A1"/>
    <w:rsid w:val="005261CC"/>
    <w:rsid w:val="00527024"/>
    <w:rsid w:val="005321CE"/>
    <w:rsid w:val="00536673"/>
    <w:rsid w:val="00536907"/>
    <w:rsid w:val="005376CE"/>
    <w:rsid w:val="00545257"/>
    <w:rsid w:val="00552545"/>
    <w:rsid w:val="005538F8"/>
    <w:rsid w:val="00553FB8"/>
    <w:rsid w:val="00556598"/>
    <w:rsid w:val="0055678D"/>
    <w:rsid w:val="00556E81"/>
    <w:rsid w:val="00557D7B"/>
    <w:rsid w:val="00560044"/>
    <w:rsid w:val="00560791"/>
    <w:rsid w:val="00560BD3"/>
    <w:rsid w:val="00564765"/>
    <w:rsid w:val="00566A32"/>
    <w:rsid w:val="00567DC8"/>
    <w:rsid w:val="00570DA5"/>
    <w:rsid w:val="0057279D"/>
    <w:rsid w:val="0057771D"/>
    <w:rsid w:val="00577AA1"/>
    <w:rsid w:val="00583003"/>
    <w:rsid w:val="00585029"/>
    <w:rsid w:val="0058582C"/>
    <w:rsid w:val="00587897"/>
    <w:rsid w:val="00590160"/>
    <w:rsid w:val="00593705"/>
    <w:rsid w:val="00594D34"/>
    <w:rsid w:val="00596B83"/>
    <w:rsid w:val="00596E0B"/>
    <w:rsid w:val="00597242"/>
    <w:rsid w:val="00597685"/>
    <w:rsid w:val="00597C7B"/>
    <w:rsid w:val="00597F70"/>
    <w:rsid w:val="005A05AA"/>
    <w:rsid w:val="005A2135"/>
    <w:rsid w:val="005A5288"/>
    <w:rsid w:val="005A6C5C"/>
    <w:rsid w:val="005A761B"/>
    <w:rsid w:val="005B0E34"/>
    <w:rsid w:val="005B1341"/>
    <w:rsid w:val="005B2A44"/>
    <w:rsid w:val="005B381D"/>
    <w:rsid w:val="005B3F9B"/>
    <w:rsid w:val="005B4BB0"/>
    <w:rsid w:val="005B631E"/>
    <w:rsid w:val="005B6B9E"/>
    <w:rsid w:val="005B6CF2"/>
    <w:rsid w:val="005C0924"/>
    <w:rsid w:val="005C1F47"/>
    <w:rsid w:val="005C318C"/>
    <w:rsid w:val="005C4E4D"/>
    <w:rsid w:val="005C5103"/>
    <w:rsid w:val="005C54FC"/>
    <w:rsid w:val="005C57AE"/>
    <w:rsid w:val="005D14D8"/>
    <w:rsid w:val="005D1B92"/>
    <w:rsid w:val="005D20B1"/>
    <w:rsid w:val="005E089B"/>
    <w:rsid w:val="005E1512"/>
    <w:rsid w:val="005F1671"/>
    <w:rsid w:val="005F1796"/>
    <w:rsid w:val="00600821"/>
    <w:rsid w:val="00600CB1"/>
    <w:rsid w:val="0060158E"/>
    <w:rsid w:val="006063B7"/>
    <w:rsid w:val="00607D09"/>
    <w:rsid w:val="00613B3D"/>
    <w:rsid w:val="006154E3"/>
    <w:rsid w:val="006166FC"/>
    <w:rsid w:val="0061719F"/>
    <w:rsid w:val="00621F2F"/>
    <w:rsid w:val="00626722"/>
    <w:rsid w:val="00626BDB"/>
    <w:rsid w:val="00630365"/>
    <w:rsid w:val="006317F6"/>
    <w:rsid w:val="006322BD"/>
    <w:rsid w:val="0063318D"/>
    <w:rsid w:val="00634D36"/>
    <w:rsid w:val="00636B66"/>
    <w:rsid w:val="0064349E"/>
    <w:rsid w:val="0064371F"/>
    <w:rsid w:val="00645A43"/>
    <w:rsid w:val="00650017"/>
    <w:rsid w:val="006504E1"/>
    <w:rsid w:val="006513BA"/>
    <w:rsid w:val="00653F55"/>
    <w:rsid w:val="006545F6"/>
    <w:rsid w:val="00657206"/>
    <w:rsid w:val="00657DA5"/>
    <w:rsid w:val="00660B63"/>
    <w:rsid w:val="00664464"/>
    <w:rsid w:val="00671C66"/>
    <w:rsid w:val="00673405"/>
    <w:rsid w:val="00673EC4"/>
    <w:rsid w:val="006768B0"/>
    <w:rsid w:val="00677888"/>
    <w:rsid w:val="00680DF6"/>
    <w:rsid w:val="00681D94"/>
    <w:rsid w:val="0068504F"/>
    <w:rsid w:val="00692AFF"/>
    <w:rsid w:val="006947D8"/>
    <w:rsid w:val="0069524C"/>
    <w:rsid w:val="00695705"/>
    <w:rsid w:val="00696795"/>
    <w:rsid w:val="00696EE9"/>
    <w:rsid w:val="006A0C13"/>
    <w:rsid w:val="006A3EF8"/>
    <w:rsid w:val="006A5C03"/>
    <w:rsid w:val="006B66A3"/>
    <w:rsid w:val="006B7936"/>
    <w:rsid w:val="006B7BE6"/>
    <w:rsid w:val="006B7C30"/>
    <w:rsid w:val="006C10E6"/>
    <w:rsid w:val="006C40C3"/>
    <w:rsid w:val="006D4339"/>
    <w:rsid w:val="006D5B59"/>
    <w:rsid w:val="006D5ECB"/>
    <w:rsid w:val="006E0303"/>
    <w:rsid w:val="006E0FA6"/>
    <w:rsid w:val="006E38F1"/>
    <w:rsid w:val="006E5E16"/>
    <w:rsid w:val="006E63B4"/>
    <w:rsid w:val="006E66E1"/>
    <w:rsid w:val="006F22C9"/>
    <w:rsid w:val="006F363E"/>
    <w:rsid w:val="006F5B96"/>
    <w:rsid w:val="006F5C6F"/>
    <w:rsid w:val="007002AF"/>
    <w:rsid w:val="007028BB"/>
    <w:rsid w:val="00702D3E"/>
    <w:rsid w:val="0070405F"/>
    <w:rsid w:val="00711FEB"/>
    <w:rsid w:val="007131F0"/>
    <w:rsid w:val="00717E00"/>
    <w:rsid w:val="00726B93"/>
    <w:rsid w:val="007319B9"/>
    <w:rsid w:val="0073530C"/>
    <w:rsid w:val="00735D73"/>
    <w:rsid w:val="00741B46"/>
    <w:rsid w:val="0074256E"/>
    <w:rsid w:val="00744F15"/>
    <w:rsid w:val="00746D9C"/>
    <w:rsid w:val="00746F6A"/>
    <w:rsid w:val="00747D86"/>
    <w:rsid w:val="00751A18"/>
    <w:rsid w:val="00754C8B"/>
    <w:rsid w:val="00757DC9"/>
    <w:rsid w:val="00760346"/>
    <w:rsid w:val="007604AB"/>
    <w:rsid w:val="0076144C"/>
    <w:rsid w:val="00763687"/>
    <w:rsid w:val="00764D9C"/>
    <w:rsid w:val="00766725"/>
    <w:rsid w:val="00767B94"/>
    <w:rsid w:val="007744EC"/>
    <w:rsid w:val="0077518F"/>
    <w:rsid w:val="007777A8"/>
    <w:rsid w:val="00781C8F"/>
    <w:rsid w:val="007828FD"/>
    <w:rsid w:val="007845B2"/>
    <w:rsid w:val="00785F6B"/>
    <w:rsid w:val="007860F3"/>
    <w:rsid w:val="00792943"/>
    <w:rsid w:val="007929A0"/>
    <w:rsid w:val="00792A26"/>
    <w:rsid w:val="0079549A"/>
    <w:rsid w:val="007A0566"/>
    <w:rsid w:val="007A4F38"/>
    <w:rsid w:val="007A7179"/>
    <w:rsid w:val="007B01FC"/>
    <w:rsid w:val="007B1381"/>
    <w:rsid w:val="007B296B"/>
    <w:rsid w:val="007B3A29"/>
    <w:rsid w:val="007B59C4"/>
    <w:rsid w:val="007B5BCE"/>
    <w:rsid w:val="007B61A8"/>
    <w:rsid w:val="007B6DE1"/>
    <w:rsid w:val="007C41A4"/>
    <w:rsid w:val="007C6AF9"/>
    <w:rsid w:val="007D15C4"/>
    <w:rsid w:val="007D2386"/>
    <w:rsid w:val="007D5F24"/>
    <w:rsid w:val="007D6D8C"/>
    <w:rsid w:val="007D7F79"/>
    <w:rsid w:val="007E08B2"/>
    <w:rsid w:val="007E0E72"/>
    <w:rsid w:val="007E3B96"/>
    <w:rsid w:val="007E5CBA"/>
    <w:rsid w:val="007E62A2"/>
    <w:rsid w:val="007E6453"/>
    <w:rsid w:val="007E79D1"/>
    <w:rsid w:val="007F0AAC"/>
    <w:rsid w:val="007F0FC9"/>
    <w:rsid w:val="007F1DA9"/>
    <w:rsid w:val="007F260E"/>
    <w:rsid w:val="007F441C"/>
    <w:rsid w:val="007F63C4"/>
    <w:rsid w:val="007F70C2"/>
    <w:rsid w:val="008022F3"/>
    <w:rsid w:val="00802CFD"/>
    <w:rsid w:val="00811300"/>
    <w:rsid w:val="00811D01"/>
    <w:rsid w:val="008127D1"/>
    <w:rsid w:val="008136EA"/>
    <w:rsid w:val="00815F77"/>
    <w:rsid w:val="00817F8F"/>
    <w:rsid w:val="00820024"/>
    <w:rsid w:val="00820084"/>
    <w:rsid w:val="00822D18"/>
    <w:rsid w:val="00823614"/>
    <w:rsid w:val="00823976"/>
    <w:rsid w:val="00824199"/>
    <w:rsid w:val="0082694D"/>
    <w:rsid w:val="0083237A"/>
    <w:rsid w:val="008334BB"/>
    <w:rsid w:val="008414C3"/>
    <w:rsid w:val="008420FB"/>
    <w:rsid w:val="00842371"/>
    <w:rsid w:val="00844890"/>
    <w:rsid w:val="00844C5F"/>
    <w:rsid w:val="0084622A"/>
    <w:rsid w:val="00846DBA"/>
    <w:rsid w:val="0085188F"/>
    <w:rsid w:val="008526BC"/>
    <w:rsid w:val="008534D0"/>
    <w:rsid w:val="00855BA6"/>
    <w:rsid w:val="00856BD2"/>
    <w:rsid w:val="00856D08"/>
    <w:rsid w:val="008625E6"/>
    <w:rsid w:val="00863C01"/>
    <w:rsid w:val="008649C3"/>
    <w:rsid w:val="008657D5"/>
    <w:rsid w:val="00870FC2"/>
    <w:rsid w:val="00871217"/>
    <w:rsid w:val="00875D10"/>
    <w:rsid w:val="00876049"/>
    <w:rsid w:val="008773A7"/>
    <w:rsid w:val="00880DB2"/>
    <w:rsid w:val="0088366D"/>
    <w:rsid w:val="008856DC"/>
    <w:rsid w:val="00891E2F"/>
    <w:rsid w:val="008925CE"/>
    <w:rsid w:val="008932D7"/>
    <w:rsid w:val="00893BB6"/>
    <w:rsid w:val="00893C09"/>
    <w:rsid w:val="0089434F"/>
    <w:rsid w:val="00896667"/>
    <w:rsid w:val="008975A5"/>
    <w:rsid w:val="008A0922"/>
    <w:rsid w:val="008A2DDC"/>
    <w:rsid w:val="008A4381"/>
    <w:rsid w:val="008A6887"/>
    <w:rsid w:val="008A751B"/>
    <w:rsid w:val="008B0DC7"/>
    <w:rsid w:val="008B0E97"/>
    <w:rsid w:val="008B0F59"/>
    <w:rsid w:val="008B1A49"/>
    <w:rsid w:val="008B3636"/>
    <w:rsid w:val="008B78BA"/>
    <w:rsid w:val="008C433F"/>
    <w:rsid w:val="008C4907"/>
    <w:rsid w:val="008C5177"/>
    <w:rsid w:val="008C5320"/>
    <w:rsid w:val="008C78E0"/>
    <w:rsid w:val="008D0895"/>
    <w:rsid w:val="008D1095"/>
    <w:rsid w:val="008D1D5F"/>
    <w:rsid w:val="008D4836"/>
    <w:rsid w:val="008E0250"/>
    <w:rsid w:val="008E18AB"/>
    <w:rsid w:val="008E261E"/>
    <w:rsid w:val="008E32CB"/>
    <w:rsid w:val="008E5551"/>
    <w:rsid w:val="008F0968"/>
    <w:rsid w:val="008F1CDD"/>
    <w:rsid w:val="008F3E94"/>
    <w:rsid w:val="008F46D1"/>
    <w:rsid w:val="009005BB"/>
    <w:rsid w:val="0090106C"/>
    <w:rsid w:val="00906003"/>
    <w:rsid w:val="00906D63"/>
    <w:rsid w:val="00907CD7"/>
    <w:rsid w:val="009147FD"/>
    <w:rsid w:val="009158E8"/>
    <w:rsid w:val="00920931"/>
    <w:rsid w:val="009217CB"/>
    <w:rsid w:val="00923107"/>
    <w:rsid w:val="00924CD1"/>
    <w:rsid w:val="00925BC5"/>
    <w:rsid w:val="009261D9"/>
    <w:rsid w:val="00931432"/>
    <w:rsid w:val="00932499"/>
    <w:rsid w:val="00934041"/>
    <w:rsid w:val="00937B40"/>
    <w:rsid w:val="00943003"/>
    <w:rsid w:val="00943F4D"/>
    <w:rsid w:val="00945CE6"/>
    <w:rsid w:val="00952B4C"/>
    <w:rsid w:val="0095342F"/>
    <w:rsid w:val="00955406"/>
    <w:rsid w:val="00955E9C"/>
    <w:rsid w:val="00957BC8"/>
    <w:rsid w:val="00960BAA"/>
    <w:rsid w:val="00962BF4"/>
    <w:rsid w:val="00972F76"/>
    <w:rsid w:val="00973FC8"/>
    <w:rsid w:val="00976A41"/>
    <w:rsid w:val="0098458A"/>
    <w:rsid w:val="00985C47"/>
    <w:rsid w:val="0098651F"/>
    <w:rsid w:val="00987F83"/>
    <w:rsid w:val="00990DEB"/>
    <w:rsid w:val="00992279"/>
    <w:rsid w:val="0099506D"/>
    <w:rsid w:val="00997955"/>
    <w:rsid w:val="00997C64"/>
    <w:rsid w:val="009A011C"/>
    <w:rsid w:val="009A0DD0"/>
    <w:rsid w:val="009A52C2"/>
    <w:rsid w:val="009A6926"/>
    <w:rsid w:val="009B2DFF"/>
    <w:rsid w:val="009B3272"/>
    <w:rsid w:val="009B42FA"/>
    <w:rsid w:val="009B4B68"/>
    <w:rsid w:val="009B5455"/>
    <w:rsid w:val="009C155D"/>
    <w:rsid w:val="009C285D"/>
    <w:rsid w:val="009C2AE0"/>
    <w:rsid w:val="009C45C7"/>
    <w:rsid w:val="009C6B4D"/>
    <w:rsid w:val="009D170B"/>
    <w:rsid w:val="009D237B"/>
    <w:rsid w:val="009D25DC"/>
    <w:rsid w:val="009D2FBB"/>
    <w:rsid w:val="009D4B33"/>
    <w:rsid w:val="009D5C24"/>
    <w:rsid w:val="009E057A"/>
    <w:rsid w:val="009E3397"/>
    <w:rsid w:val="009E4489"/>
    <w:rsid w:val="009E4DAA"/>
    <w:rsid w:val="009E5690"/>
    <w:rsid w:val="009E5898"/>
    <w:rsid w:val="009E6AE0"/>
    <w:rsid w:val="009E712F"/>
    <w:rsid w:val="009F098B"/>
    <w:rsid w:val="009F21A6"/>
    <w:rsid w:val="009F57D0"/>
    <w:rsid w:val="009F66C2"/>
    <w:rsid w:val="00A00A42"/>
    <w:rsid w:val="00A010FD"/>
    <w:rsid w:val="00A05542"/>
    <w:rsid w:val="00A05C71"/>
    <w:rsid w:val="00A06C0B"/>
    <w:rsid w:val="00A074F6"/>
    <w:rsid w:val="00A11E73"/>
    <w:rsid w:val="00A20770"/>
    <w:rsid w:val="00A21AC2"/>
    <w:rsid w:val="00A21CCA"/>
    <w:rsid w:val="00A220D3"/>
    <w:rsid w:val="00A249CF"/>
    <w:rsid w:val="00A25023"/>
    <w:rsid w:val="00A250BF"/>
    <w:rsid w:val="00A263A9"/>
    <w:rsid w:val="00A26AA2"/>
    <w:rsid w:val="00A26D5D"/>
    <w:rsid w:val="00A31779"/>
    <w:rsid w:val="00A322A3"/>
    <w:rsid w:val="00A35844"/>
    <w:rsid w:val="00A424E7"/>
    <w:rsid w:val="00A43CAE"/>
    <w:rsid w:val="00A45AB4"/>
    <w:rsid w:val="00A47D37"/>
    <w:rsid w:val="00A47F43"/>
    <w:rsid w:val="00A5393B"/>
    <w:rsid w:val="00A542C4"/>
    <w:rsid w:val="00A54A37"/>
    <w:rsid w:val="00A558D6"/>
    <w:rsid w:val="00A5647E"/>
    <w:rsid w:val="00A571FE"/>
    <w:rsid w:val="00A57C55"/>
    <w:rsid w:val="00A613F1"/>
    <w:rsid w:val="00A63DF8"/>
    <w:rsid w:val="00A65265"/>
    <w:rsid w:val="00A66086"/>
    <w:rsid w:val="00A67378"/>
    <w:rsid w:val="00A70744"/>
    <w:rsid w:val="00A742CF"/>
    <w:rsid w:val="00A748EB"/>
    <w:rsid w:val="00A74A15"/>
    <w:rsid w:val="00A8261B"/>
    <w:rsid w:val="00A82948"/>
    <w:rsid w:val="00A8438E"/>
    <w:rsid w:val="00A85447"/>
    <w:rsid w:val="00A85545"/>
    <w:rsid w:val="00A8781D"/>
    <w:rsid w:val="00A934EF"/>
    <w:rsid w:val="00A9679D"/>
    <w:rsid w:val="00A975CF"/>
    <w:rsid w:val="00A97E64"/>
    <w:rsid w:val="00AA17DA"/>
    <w:rsid w:val="00AA66FB"/>
    <w:rsid w:val="00AC2FF7"/>
    <w:rsid w:val="00AC383E"/>
    <w:rsid w:val="00AC464B"/>
    <w:rsid w:val="00AC63DC"/>
    <w:rsid w:val="00AC6561"/>
    <w:rsid w:val="00AC6775"/>
    <w:rsid w:val="00AD11F7"/>
    <w:rsid w:val="00AD4104"/>
    <w:rsid w:val="00AD6EC8"/>
    <w:rsid w:val="00AE0119"/>
    <w:rsid w:val="00AF08D5"/>
    <w:rsid w:val="00AF6771"/>
    <w:rsid w:val="00B00648"/>
    <w:rsid w:val="00B01737"/>
    <w:rsid w:val="00B02B14"/>
    <w:rsid w:val="00B0603D"/>
    <w:rsid w:val="00B1347D"/>
    <w:rsid w:val="00B1571C"/>
    <w:rsid w:val="00B17116"/>
    <w:rsid w:val="00B17489"/>
    <w:rsid w:val="00B17A84"/>
    <w:rsid w:val="00B20F4C"/>
    <w:rsid w:val="00B21DA3"/>
    <w:rsid w:val="00B21FAD"/>
    <w:rsid w:val="00B2534A"/>
    <w:rsid w:val="00B3033A"/>
    <w:rsid w:val="00B305FB"/>
    <w:rsid w:val="00B30F2A"/>
    <w:rsid w:val="00B31FC3"/>
    <w:rsid w:val="00B356CB"/>
    <w:rsid w:val="00B37576"/>
    <w:rsid w:val="00B3787A"/>
    <w:rsid w:val="00B37B4F"/>
    <w:rsid w:val="00B438FF"/>
    <w:rsid w:val="00B4444E"/>
    <w:rsid w:val="00B47006"/>
    <w:rsid w:val="00B51400"/>
    <w:rsid w:val="00B53F66"/>
    <w:rsid w:val="00B54901"/>
    <w:rsid w:val="00B56D60"/>
    <w:rsid w:val="00B6104D"/>
    <w:rsid w:val="00B66229"/>
    <w:rsid w:val="00B67419"/>
    <w:rsid w:val="00B71DC0"/>
    <w:rsid w:val="00B71FF0"/>
    <w:rsid w:val="00B75070"/>
    <w:rsid w:val="00B77222"/>
    <w:rsid w:val="00B80837"/>
    <w:rsid w:val="00B82507"/>
    <w:rsid w:val="00B9664A"/>
    <w:rsid w:val="00B973C9"/>
    <w:rsid w:val="00BA083D"/>
    <w:rsid w:val="00BA4CFC"/>
    <w:rsid w:val="00BA5B8F"/>
    <w:rsid w:val="00BA69C1"/>
    <w:rsid w:val="00BB02D1"/>
    <w:rsid w:val="00BB042C"/>
    <w:rsid w:val="00BB1820"/>
    <w:rsid w:val="00BB546D"/>
    <w:rsid w:val="00BC0A43"/>
    <w:rsid w:val="00BC5960"/>
    <w:rsid w:val="00BD0175"/>
    <w:rsid w:val="00BD2C6F"/>
    <w:rsid w:val="00BD4FBA"/>
    <w:rsid w:val="00BE30FD"/>
    <w:rsid w:val="00BE57C3"/>
    <w:rsid w:val="00BE5DDF"/>
    <w:rsid w:val="00BE6FBB"/>
    <w:rsid w:val="00BE7944"/>
    <w:rsid w:val="00BF19D9"/>
    <w:rsid w:val="00BF2693"/>
    <w:rsid w:val="00BF2DEF"/>
    <w:rsid w:val="00BF6346"/>
    <w:rsid w:val="00BF64A1"/>
    <w:rsid w:val="00C0022E"/>
    <w:rsid w:val="00C01151"/>
    <w:rsid w:val="00C07DCC"/>
    <w:rsid w:val="00C15B48"/>
    <w:rsid w:val="00C20EDA"/>
    <w:rsid w:val="00C20FFB"/>
    <w:rsid w:val="00C2142F"/>
    <w:rsid w:val="00C21F17"/>
    <w:rsid w:val="00C2489D"/>
    <w:rsid w:val="00C264CF"/>
    <w:rsid w:val="00C3011E"/>
    <w:rsid w:val="00C3237D"/>
    <w:rsid w:val="00C32C24"/>
    <w:rsid w:val="00C33D9C"/>
    <w:rsid w:val="00C41D93"/>
    <w:rsid w:val="00C4221A"/>
    <w:rsid w:val="00C45146"/>
    <w:rsid w:val="00C45E88"/>
    <w:rsid w:val="00C51190"/>
    <w:rsid w:val="00C534D1"/>
    <w:rsid w:val="00C56117"/>
    <w:rsid w:val="00C65661"/>
    <w:rsid w:val="00C72917"/>
    <w:rsid w:val="00C735E9"/>
    <w:rsid w:val="00C73F4E"/>
    <w:rsid w:val="00C75F78"/>
    <w:rsid w:val="00C765C7"/>
    <w:rsid w:val="00C77015"/>
    <w:rsid w:val="00C778C2"/>
    <w:rsid w:val="00C8048B"/>
    <w:rsid w:val="00C83EAF"/>
    <w:rsid w:val="00C86D2E"/>
    <w:rsid w:val="00C8707A"/>
    <w:rsid w:val="00C9149C"/>
    <w:rsid w:val="00C94B9A"/>
    <w:rsid w:val="00C95D9E"/>
    <w:rsid w:val="00C97531"/>
    <w:rsid w:val="00CA158F"/>
    <w:rsid w:val="00CA2BBB"/>
    <w:rsid w:val="00CA5C7B"/>
    <w:rsid w:val="00CA5F04"/>
    <w:rsid w:val="00CA6746"/>
    <w:rsid w:val="00CA7708"/>
    <w:rsid w:val="00CA7BBB"/>
    <w:rsid w:val="00CB2D21"/>
    <w:rsid w:val="00CB3864"/>
    <w:rsid w:val="00CB661B"/>
    <w:rsid w:val="00CB68D1"/>
    <w:rsid w:val="00CB72E5"/>
    <w:rsid w:val="00CC30D5"/>
    <w:rsid w:val="00CC3EAC"/>
    <w:rsid w:val="00CC55A4"/>
    <w:rsid w:val="00CC6E75"/>
    <w:rsid w:val="00CC74C3"/>
    <w:rsid w:val="00CD06C0"/>
    <w:rsid w:val="00CD1C26"/>
    <w:rsid w:val="00CD206D"/>
    <w:rsid w:val="00CE265C"/>
    <w:rsid w:val="00CE79BD"/>
    <w:rsid w:val="00CF3438"/>
    <w:rsid w:val="00CF5AC5"/>
    <w:rsid w:val="00D10108"/>
    <w:rsid w:val="00D16C1A"/>
    <w:rsid w:val="00D178E5"/>
    <w:rsid w:val="00D20718"/>
    <w:rsid w:val="00D21068"/>
    <w:rsid w:val="00D25E14"/>
    <w:rsid w:val="00D26B04"/>
    <w:rsid w:val="00D31648"/>
    <w:rsid w:val="00D321EA"/>
    <w:rsid w:val="00D34E84"/>
    <w:rsid w:val="00D3651D"/>
    <w:rsid w:val="00D4025C"/>
    <w:rsid w:val="00D43BA8"/>
    <w:rsid w:val="00D460C4"/>
    <w:rsid w:val="00D4644C"/>
    <w:rsid w:val="00D50E95"/>
    <w:rsid w:val="00D52A2C"/>
    <w:rsid w:val="00D52ABE"/>
    <w:rsid w:val="00D60DAF"/>
    <w:rsid w:val="00D61F73"/>
    <w:rsid w:val="00D63BD0"/>
    <w:rsid w:val="00D64C41"/>
    <w:rsid w:val="00D778F7"/>
    <w:rsid w:val="00D81C0A"/>
    <w:rsid w:val="00D82204"/>
    <w:rsid w:val="00D84A8F"/>
    <w:rsid w:val="00D9335F"/>
    <w:rsid w:val="00DA0E4C"/>
    <w:rsid w:val="00DA578D"/>
    <w:rsid w:val="00DA5D41"/>
    <w:rsid w:val="00DA5D68"/>
    <w:rsid w:val="00DB0A2A"/>
    <w:rsid w:val="00DB16DE"/>
    <w:rsid w:val="00DB5E64"/>
    <w:rsid w:val="00DC0D09"/>
    <w:rsid w:val="00DC3415"/>
    <w:rsid w:val="00DC3DF3"/>
    <w:rsid w:val="00DC4F13"/>
    <w:rsid w:val="00DD4927"/>
    <w:rsid w:val="00DE358F"/>
    <w:rsid w:val="00DE589C"/>
    <w:rsid w:val="00DE58CC"/>
    <w:rsid w:val="00DE6EEF"/>
    <w:rsid w:val="00DE732D"/>
    <w:rsid w:val="00DF126B"/>
    <w:rsid w:val="00DF1F9E"/>
    <w:rsid w:val="00DF7B06"/>
    <w:rsid w:val="00E03F49"/>
    <w:rsid w:val="00E059E3"/>
    <w:rsid w:val="00E07612"/>
    <w:rsid w:val="00E15092"/>
    <w:rsid w:val="00E16E48"/>
    <w:rsid w:val="00E16EF0"/>
    <w:rsid w:val="00E20CD2"/>
    <w:rsid w:val="00E23371"/>
    <w:rsid w:val="00E2422A"/>
    <w:rsid w:val="00E24905"/>
    <w:rsid w:val="00E30DEF"/>
    <w:rsid w:val="00E31EBE"/>
    <w:rsid w:val="00E4161B"/>
    <w:rsid w:val="00E53BCE"/>
    <w:rsid w:val="00E57DB4"/>
    <w:rsid w:val="00E60A34"/>
    <w:rsid w:val="00E61171"/>
    <w:rsid w:val="00E61BF6"/>
    <w:rsid w:val="00E63D36"/>
    <w:rsid w:val="00E63F67"/>
    <w:rsid w:val="00E66E0E"/>
    <w:rsid w:val="00E7585D"/>
    <w:rsid w:val="00E76020"/>
    <w:rsid w:val="00E76CC6"/>
    <w:rsid w:val="00E81F36"/>
    <w:rsid w:val="00E91F4F"/>
    <w:rsid w:val="00E94AAF"/>
    <w:rsid w:val="00E970A9"/>
    <w:rsid w:val="00E978B8"/>
    <w:rsid w:val="00E97E85"/>
    <w:rsid w:val="00EA0562"/>
    <w:rsid w:val="00EA1A96"/>
    <w:rsid w:val="00EA31C4"/>
    <w:rsid w:val="00EA6150"/>
    <w:rsid w:val="00EA760E"/>
    <w:rsid w:val="00EB1153"/>
    <w:rsid w:val="00EB332C"/>
    <w:rsid w:val="00EB5616"/>
    <w:rsid w:val="00EC11FC"/>
    <w:rsid w:val="00EC6114"/>
    <w:rsid w:val="00EC6ADF"/>
    <w:rsid w:val="00EC6D4A"/>
    <w:rsid w:val="00ED29C1"/>
    <w:rsid w:val="00ED2DE1"/>
    <w:rsid w:val="00ED52DF"/>
    <w:rsid w:val="00ED6232"/>
    <w:rsid w:val="00ED7EE9"/>
    <w:rsid w:val="00EE02F0"/>
    <w:rsid w:val="00EE10B6"/>
    <w:rsid w:val="00EE21A4"/>
    <w:rsid w:val="00EE4813"/>
    <w:rsid w:val="00EE7709"/>
    <w:rsid w:val="00EF4C14"/>
    <w:rsid w:val="00EF4DB6"/>
    <w:rsid w:val="00EF772A"/>
    <w:rsid w:val="00EF7C91"/>
    <w:rsid w:val="00F02580"/>
    <w:rsid w:val="00F026AC"/>
    <w:rsid w:val="00F11729"/>
    <w:rsid w:val="00F11A7A"/>
    <w:rsid w:val="00F12892"/>
    <w:rsid w:val="00F14F32"/>
    <w:rsid w:val="00F171D7"/>
    <w:rsid w:val="00F2019E"/>
    <w:rsid w:val="00F20DA1"/>
    <w:rsid w:val="00F230E0"/>
    <w:rsid w:val="00F23607"/>
    <w:rsid w:val="00F24545"/>
    <w:rsid w:val="00F24776"/>
    <w:rsid w:val="00F27634"/>
    <w:rsid w:val="00F31E42"/>
    <w:rsid w:val="00F324D0"/>
    <w:rsid w:val="00F44BEB"/>
    <w:rsid w:val="00F44F8E"/>
    <w:rsid w:val="00F503DD"/>
    <w:rsid w:val="00F56AF0"/>
    <w:rsid w:val="00F56C62"/>
    <w:rsid w:val="00F57DDC"/>
    <w:rsid w:val="00F60C6B"/>
    <w:rsid w:val="00F6294E"/>
    <w:rsid w:val="00F676F3"/>
    <w:rsid w:val="00F72D38"/>
    <w:rsid w:val="00F7494D"/>
    <w:rsid w:val="00F80C4C"/>
    <w:rsid w:val="00F810AF"/>
    <w:rsid w:val="00F8219D"/>
    <w:rsid w:val="00F84B48"/>
    <w:rsid w:val="00F854FF"/>
    <w:rsid w:val="00F872D5"/>
    <w:rsid w:val="00F90508"/>
    <w:rsid w:val="00F91424"/>
    <w:rsid w:val="00F9187B"/>
    <w:rsid w:val="00F9448D"/>
    <w:rsid w:val="00F953EA"/>
    <w:rsid w:val="00F96594"/>
    <w:rsid w:val="00FA3ED5"/>
    <w:rsid w:val="00FB6707"/>
    <w:rsid w:val="00FB7293"/>
    <w:rsid w:val="00FC191C"/>
    <w:rsid w:val="00FD11E8"/>
    <w:rsid w:val="00FD316F"/>
    <w:rsid w:val="00FD3366"/>
    <w:rsid w:val="00FD3999"/>
    <w:rsid w:val="00FD4DD1"/>
    <w:rsid w:val="00FD6523"/>
    <w:rsid w:val="00FE3923"/>
    <w:rsid w:val="00FE3966"/>
    <w:rsid w:val="00FE4578"/>
    <w:rsid w:val="00FE46FA"/>
    <w:rsid w:val="00FE53E0"/>
    <w:rsid w:val="00FE6094"/>
    <w:rsid w:val="00FE63AE"/>
    <w:rsid w:val="00FF268C"/>
    <w:rsid w:val="00FF5543"/>
    <w:rsid w:val="00FF65FC"/>
    <w:rsid w:val="1102078C"/>
    <w:rsid w:val="175C7A82"/>
    <w:rsid w:val="1BDE5F6B"/>
    <w:rsid w:val="254033B6"/>
    <w:rsid w:val="2D7753C8"/>
    <w:rsid w:val="37BA2921"/>
    <w:rsid w:val="732247E3"/>
    <w:rsid w:val="74E66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1B788"/>
  <w15:docId w15:val="{5CE42BD6-0D29-4346-ABE2-CEC590B3F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4"/>
      <w:szCs w:val="24"/>
      <w:lang w:val="en-US" w:eastAsia="en-US"/>
    </w:rPr>
  </w:style>
  <w:style w:type="paragraph" w:styleId="Titre1">
    <w:name w:val="heading 1"/>
    <w:next w:val="Normal"/>
    <w:link w:val="Titre1Car"/>
    <w:uiPriority w:val="9"/>
    <w:qFormat/>
    <w:pPr>
      <w:numPr>
        <w:numId w:val="1"/>
      </w:numPr>
      <w:pBdr>
        <w:bottom w:val="single" w:sz="24" w:space="1" w:color="E36C0A"/>
      </w:pBdr>
      <w:spacing w:after="100" w:afterAutospacing="1"/>
      <w:outlineLvl w:val="0"/>
    </w:pPr>
    <w:rPr>
      <w:rFonts w:ascii="Verdana" w:eastAsiaTheme="majorEastAsia" w:hAnsi="Verdana" w:cstheme="majorBidi"/>
      <w:b/>
      <w:bCs/>
      <w:smallCaps/>
      <w:color w:val="133C66"/>
      <w:sz w:val="48"/>
      <w:szCs w:val="48"/>
      <w:lang w:val="en-GB" w:eastAsia="en-US"/>
    </w:rPr>
  </w:style>
  <w:style w:type="paragraph" w:styleId="Titre2">
    <w:name w:val="heading 2"/>
    <w:basedOn w:val="Titre1"/>
    <w:next w:val="Normal"/>
    <w:link w:val="Titre2Car"/>
    <w:uiPriority w:val="9"/>
    <w:unhideWhenUsed/>
    <w:qFormat/>
    <w:pPr>
      <w:numPr>
        <w:ilvl w:val="1"/>
      </w:numPr>
      <w:outlineLvl w:val="1"/>
    </w:pPr>
    <w:rPr>
      <w:bCs w:val="0"/>
      <w:smallCaps w:val="0"/>
      <w:color w:val="2F5496"/>
      <w:sz w:val="40"/>
      <w:szCs w:val="26"/>
    </w:rPr>
  </w:style>
  <w:style w:type="paragraph" w:styleId="Titre3">
    <w:name w:val="heading 3"/>
    <w:basedOn w:val="Normal"/>
    <w:next w:val="Normal"/>
    <w:link w:val="Titre3Car"/>
    <w:uiPriority w:val="9"/>
    <w:unhideWhenUsed/>
    <w:qFormat/>
    <w:pPr>
      <w:keepNext/>
      <w:keepLines/>
      <w:numPr>
        <w:ilvl w:val="2"/>
        <w:numId w:val="1"/>
      </w:numPr>
      <w:spacing w:before="200" w:line="276" w:lineRule="auto"/>
      <w:jc w:val="both"/>
      <w:outlineLvl w:val="2"/>
    </w:pPr>
    <w:rPr>
      <w:rFonts w:ascii="Verdana" w:eastAsiaTheme="majorEastAsia" w:hAnsi="Verdana" w:cstheme="majorBidi"/>
      <w:b/>
      <w:bCs/>
      <w:color w:val="E36C0A"/>
      <w:sz w:val="28"/>
      <w:szCs w:val="22"/>
      <w:lang w:val="fr-FR"/>
    </w:rPr>
  </w:style>
  <w:style w:type="paragraph" w:styleId="Titre4">
    <w:name w:val="heading 4"/>
    <w:basedOn w:val="Titre3"/>
    <w:next w:val="Normal"/>
    <w:link w:val="Titre4Car"/>
    <w:uiPriority w:val="9"/>
    <w:unhideWhenUsed/>
    <w:qFormat/>
    <w:pPr>
      <w:numPr>
        <w:ilvl w:val="3"/>
      </w:numPr>
      <w:outlineLvl w:val="3"/>
    </w:pPr>
    <w:rPr>
      <w:b w:val="0"/>
      <w:bCs w:val="0"/>
      <w:iCs/>
      <w:sz w:val="32"/>
    </w:rPr>
  </w:style>
  <w:style w:type="paragraph" w:styleId="Titre5">
    <w:name w:val="heading 5"/>
    <w:basedOn w:val="Titre4"/>
    <w:next w:val="Normal"/>
    <w:link w:val="Titre5Car"/>
    <w:uiPriority w:val="9"/>
    <w:unhideWhenUsed/>
    <w:qFormat/>
    <w:pPr>
      <w:numPr>
        <w:ilvl w:val="4"/>
      </w:numPr>
      <w:outlineLvl w:val="4"/>
    </w:pPr>
    <w:rPr>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qFormat/>
    <w:rPr>
      <w:color w:val="0563C1" w:themeColor="hyperlink"/>
      <w:u w:val="single"/>
    </w:rPr>
  </w:style>
  <w:style w:type="character" w:styleId="Appelnotedebasdep">
    <w:name w:val="footnote reference"/>
    <w:basedOn w:val="Policepardfaut"/>
    <w:uiPriority w:val="99"/>
    <w:semiHidden/>
    <w:unhideWhenUsed/>
    <w:qFormat/>
    <w:rPr>
      <w:vertAlign w:val="superscript"/>
    </w:rPr>
  </w:style>
  <w:style w:type="character" w:styleId="Marquedecommentaire">
    <w:name w:val="annotation reference"/>
    <w:basedOn w:val="Policepardfaut"/>
    <w:uiPriority w:val="99"/>
    <w:semiHidden/>
    <w:unhideWhenUsed/>
    <w:qFormat/>
    <w:rPr>
      <w:sz w:val="16"/>
      <w:szCs w:val="16"/>
    </w:rPr>
  </w:style>
  <w:style w:type="character" w:styleId="Numrodepage">
    <w:name w:val="page number"/>
    <w:basedOn w:val="Policepardfaut"/>
    <w:qFormat/>
  </w:style>
  <w:style w:type="character" w:styleId="Accentuation">
    <w:name w:val="Emphasis"/>
    <w:uiPriority w:val="20"/>
    <w:qFormat/>
    <w:rPr>
      <w:i/>
      <w:iCs/>
    </w:rPr>
  </w:style>
  <w:style w:type="character" w:styleId="Lienhypertextesuivivisit">
    <w:name w:val="FollowedHyperlink"/>
    <w:basedOn w:val="Policepardfaut"/>
    <w:uiPriority w:val="99"/>
    <w:semiHidden/>
    <w:unhideWhenUsed/>
    <w:qFormat/>
    <w:rPr>
      <w:color w:val="954F72" w:themeColor="followedHyperlink"/>
      <w:u w:val="single"/>
    </w:rPr>
  </w:style>
  <w:style w:type="paragraph" w:styleId="Notedebasdepage">
    <w:name w:val="footnote text"/>
    <w:basedOn w:val="Normal"/>
    <w:link w:val="NotedebasdepageCar"/>
    <w:uiPriority w:val="99"/>
    <w:semiHidden/>
    <w:unhideWhenUsed/>
    <w:qFormat/>
    <w:rPr>
      <w:sz w:val="20"/>
      <w:szCs w:val="20"/>
    </w:rPr>
  </w:style>
  <w:style w:type="paragraph" w:styleId="Objetducommentaire">
    <w:name w:val="annotation subject"/>
    <w:basedOn w:val="Commentaire"/>
    <w:next w:val="Commentaire"/>
    <w:link w:val="ObjetducommentaireCar"/>
    <w:uiPriority w:val="99"/>
    <w:semiHidden/>
    <w:unhideWhenUsed/>
    <w:qFormat/>
    <w:rPr>
      <w:b/>
      <w:bCs/>
    </w:rPr>
  </w:style>
  <w:style w:type="paragraph" w:styleId="Commentaire">
    <w:name w:val="annotation text"/>
    <w:basedOn w:val="Normal"/>
    <w:link w:val="CommentaireCar"/>
    <w:uiPriority w:val="99"/>
    <w:semiHidden/>
    <w:unhideWhenUsed/>
    <w:qFormat/>
    <w:rPr>
      <w:sz w:val="20"/>
      <w:szCs w:val="20"/>
    </w:rPr>
  </w:style>
  <w:style w:type="paragraph" w:styleId="Textedebulles">
    <w:name w:val="Balloon Text"/>
    <w:basedOn w:val="Normal"/>
    <w:link w:val="TextedebullesCar"/>
    <w:uiPriority w:val="99"/>
    <w:semiHidden/>
    <w:unhideWhenUsed/>
    <w:qFormat/>
    <w:rPr>
      <w:rFonts w:ascii="Segoe UI" w:hAnsi="Segoe UI" w:cs="Segoe UI"/>
      <w:sz w:val="18"/>
      <w:szCs w:val="18"/>
    </w:rPr>
  </w:style>
  <w:style w:type="paragraph" w:styleId="TM3">
    <w:name w:val="toc 3"/>
    <w:basedOn w:val="Normal"/>
    <w:next w:val="Normal"/>
    <w:uiPriority w:val="39"/>
    <w:unhideWhenUsed/>
    <w:qFormat/>
    <w:pPr>
      <w:spacing w:before="120" w:after="100" w:line="276" w:lineRule="auto"/>
      <w:ind w:left="1440"/>
      <w:jc w:val="both"/>
    </w:pPr>
    <w:rPr>
      <w:rFonts w:ascii="Verdana" w:eastAsiaTheme="minorEastAsia" w:hAnsi="Verdana" w:cstheme="minorBidi"/>
      <w:i/>
      <w:color w:val="44546A" w:themeColor="text2"/>
      <w:sz w:val="22"/>
      <w:szCs w:val="22"/>
      <w:lang w:val="fr-FR"/>
    </w:rPr>
  </w:style>
  <w:style w:type="paragraph" w:styleId="NormalWeb">
    <w:name w:val="Normal (Web)"/>
    <w:basedOn w:val="Normal"/>
    <w:uiPriority w:val="99"/>
    <w:semiHidden/>
    <w:unhideWhenUsed/>
    <w:qFormat/>
    <w:pPr>
      <w:spacing w:before="100" w:beforeAutospacing="1" w:after="100" w:afterAutospacing="1"/>
    </w:pPr>
    <w:rPr>
      <w:rFonts w:ascii="Times New Roman" w:hAnsi="Times New Roman"/>
    </w:rPr>
  </w:style>
  <w:style w:type="paragraph" w:styleId="Pieddepage">
    <w:name w:val="footer"/>
    <w:basedOn w:val="Normal"/>
    <w:link w:val="PieddepageCar"/>
    <w:uiPriority w:val="99"/>
    <w:qFormat/>
    <w:pPr>
      <w:tabs>
        <w:tab w:val="center" w:pos="4320"/>
        <w:tab w:val="right" w:pos="8640"/>
      </w:tabs>
    </w:pPr>
    <w:rPr>
      <w:rFonts w:ascii="Times New Roman" w:hAnsi="Times New Roman"/>
      <w:szCs w:val="20"/>
      <w:lang w:val="fr-FR"/>
    </w:rPr>
  </w:style>
  <w:style w:type="paragraph" w:styleId="En-tte">
    <w:name w:val="header"/>
    <w:basedOn w:val="Normal"/>
    <w:link w:val="En-tteCar"/>
    <w:uiPriority w:val="99"/>
    <w:qFormat/>
    <w:pPr>
      <w:tabs>
        <w:tab w:val="center" w:pos="4320"/>
        <w:tab w:val="right" w:pos="8640"/>
      </w:tabs>
    </w:pPr>
  </w:style>
  <w:style w:type="paragraph" w:styleId="TM2">
    <w:name w:val="toc 2"/>
    <w:basedOn w:val="Normal"/>
    <w:next w:val="Normal"/>
    <w:uiPriority w:val="39"/>
    <w:unhideWhenUsed/>
    <w:qFormat/>
    <w:pPr>
      <w:tabs>
        <w:tab w:val="left" w:pos="1440"/>
        <w:tab w:val="right" w:leader="dot" w:pos="9017"/>
      </w:tabs>
      <w:spacing w:before="120" w:after="100" w:line="276" w:lineRule="auto"/>
      <w:ind w:left="720"/>
      <w:jc w:val="both"/>
    </w:pPr>
    <w:rPr>
      <w:rFonts w:ascii="Verdana" w:eastAsiaTheme="minorEastAsia" w:hAnsi="Verdana" w:cstheme="minorBidi"/>
      <w:color w:val="133C66"/>
      <w:sz w:val="20"/>
      <w:szCs w:val="22"/>
      <w:lang w:val="fr-FR"/>
    </w:rPr>
  </w:style>
  <w:style w:type="paragraph" w:styleId="TM1">
    <w:name w:val="toc 1"/>
    <w:basedOn w:val="Normal"/>
    <w:next w:val="Normal"/>
    <w:uiPriority w:val="39"/>
    <w:unhideWhenUsed/>
    <w:qFormat/>
    <w:pPr>
      <w:tabs>
        <w:tab w:val="right" w:leader="dot" w:pos="9360"/>
      </w:tabs>
      <w:spacing w:before="120" w:after="100" w:line="276" w:lineRule="auto"/>
      <w:jc w:val="both"/>
    </w:pPr>
    <w:rPr>
      <w:rFonts w:ascii="Verdana" w:eastAsiaTheme="minorEastAsia" w:hAnsi="Verdana" w:cstheme="minorBidi"/>
      <w:color w:val="133C66"/>
      <w:sz w:val="22"/>
      <w:szCs w:val="22"/>
      <w:lang w:val="fr-FR"/>
    </w:rPr>
  </w:style>
  <w:style w:type="character" w:customStyle="1" w:styleId="En-tteCar">
    <w:name w:val="En-tête Car"/>
    <w:basedOn w:val="Policepardfaut"/>
    <w:link w:val="En-tte"/>
    <w:uiPriority w:val="99"/>
    <w:qFormat/>
    <w:rPr>
      <w:rFonts w:ascii="Arial" w:eastAsia="Times New Roman" w:hAnsi="Arial" w:cs="Times New Roman"/>
      <w:sz w:val="24"/>
      <w:szCs w:val="24"/>
    </w:rPr>
  </w:style>
  <w:style w:type="paragraph" w:customStyle="1" w:styleId="Default">
    <w:name w:val="Default"/>
    <w:link w:val="DefaultCar"/>
    <w:qFormat/>
    <w:pPr>
      <w:autoSpaceDE w:val="0"/>
      <w:autoSpaceDN w:val="0"/>
      <w:adjustRightInd w:val="0"/>
    </w:pPr>
    <w:rPr>
      <w:rFonts w:ascii="Plan" w:eastAsia="Times New Roman" w:hAnsi="Plan"/>
      <w:color w:val="000000"/>
      <w:sz w:val="24"/>
      <w:szCs w:val="24"/>
      <w:lang w:val="en-US"/>
    </w:rPr>
  </w:style>
  <w:style w:type="character" w:customStyle="1" w:styleId="longtext">
    <w:name w:val="long_text"/>
    <w:qFormat/>
  </w:style>
  <w:style w:type="character" w:customStyle="1" w:styleId="DefaultCar">
    <w:name w:val="Default Car"/>
    <w:link w:val="Default"/>
    <w:qFormat/>
    <w:rPr>
      <w:rFonts w:ascii="Plan" w:eastAsia="Times New Roman" w:hAnsi="Plan" w:cs="Times New Roman"/>
      <w:color w:val="000000"/>
      <w:sz w:val="24"/>
      <w:szCs w:val="24"/>
      <w:lang w:eastAsia="fr-FR"/>
    </w:rPr>
  </w:style>
  <w:style w:type="character" w:customStyle="1" w:styleId="Titre1Car">
    <w:name w:val="Titre 1 Car"/>
    <w:basedOn w:val="Policepardfaut"/>
    <w:link w:val="Titre1"/>
    <w:uiPriority w:val="9"/>
    <w:qFormat/>
    <w:rPr>
      <w:rFonts w:ascii="Verdana" w:eastAsiaTheme="majorEastAsia" w:hAnsi="Verdana" w:cstheme="majorBidi"/>
      <w:b/>
      <w:bCs/>
      <w:smallCaps/>
      <w:color w:val="133C66"/>
      <w:sz w:val="48"/>
      <w:szCs w:val="48"/>
      <w:lang w:val="en-GB"/>
    </w:rPr>
  </w:style>
  <w:style w:type="character" w:customStyle="1" w:styleId="Titre2Car">
    <w:name w:val="Titre 2 Car"/>
    <w:basedOn w:val="Policepardfaut"/>
    <w:link w:val="Titre2"/>
    <w:uiPriority w:val="9"/>
    <w:qFormat/>
    <w:rPr>
      <w:rFonts w:ascii="Verdana" w:eastAsiaTheme="majorEastAsia" w:hAnsi="Verdana" w:cstheme="majorBidi"/>
      <w:b/>
      <w:color w:val="2F5496"/>
      <w:sz w:val="40"/>
      <w:szCs w:val="26"/>
      <w:lang w:val="en-GB"/>
    </w:rPr>
  </w:style>
  <w:style w:type="character" w:customStyle="1" w:styleId="Titre3Car">
    <w:name w:val="Titre 3 Car"/>
    <w:basedOn w:val="Policepardfaut"/>
    <w:link w:val="Titre3"/>
    <w:uiPriority w:val="9"/>
    <w:qFormat/>
    <w:rPr>
      <w:rFonts w:ascii="Verdana" w:eastAsiaTheme="majorEastAsia" w:hAnsi="Verdana" w:cstheme="majorBidi"/>
      <w:b/>
      <w:bCs/>
      <w:color w:val="E36C0A"/>
      <w:sz w:val="28"/>
      <w:lang w:val="fr-FR"/>
    </w:rPr>
  </w:style>
  <w:style w:type="character" w:customStyle="1" w:styleId="Titre4Car">
    <w:name w:val="Titre 4 Car"/>
    <w:basedOn w:val="Policepardfaut"/>
    <w:link w:val="Titre4"/>
    <w:uiPriority w:val="9"/>
    <w:qFormat/>
    <w:rPr>
      <w:rFonts w:ascii="Verdana" w:eastAsiaTheme="majorEastAsia" w:hAnsi="Verdana" w:cstheme="majorBidi"/>
      <w:iCs/>
      <w:color w:val="E36C0A"/>
      <w:sz w:val="32"/>
      <w:lang w:val="fr-FR"/>
    </w:rPr>
  </w:style>
  <w:style w:type="character" w:customStyle="1" w:styleId="Titre5Car">
    <w:name w:val="Titre 5 Car"/>
    <w:basedOn w:val="Policepardfaut"/>
    <w:link w:val="Titre5"/>
    <w:uiPriority w:val="9"/>
    <w:qFormat/>
    <w:rPr>
      <w:rFonts w:ascii="Verdana" w:eastAsiaTheme="majorEastAsia" w:hAnsi="Verdana" w:cstheme="majorBidi"/>
      <w:i/>
      <w:iCs/>
      <w:color w:val="E36C0A"/>
      <w:sz w:val="24"/>
      <w:lang w:val="fr-FR"/>
    </w:rPr>
  </w:style>
  <w:style w:type="paragraph" w:customStyle="1" w:styleId="En-ttedetabledesmatires1">
    <w:name w:val="En-tête de table des matières1"/>
    <w:basedOn w:val="Titre1"/>
    <w:next w:val="Normal"/>
    <w:uiPriority w:val="39"/>
    <w:unhideWhenUsed/>
    <w:qFormat/>
    <w:pPr>
      <w:numPr>
        <w:numId w:val="0"/>
      </w:numPr>
      <w:pBdr>
        <w:bottom w:val="none" w:sz="0" w:space="0" w:color="auto"/>
      </w:pBdr>
      <w:spacing w:before="480" w:after="0" w:afterAutospacing="0"/>
      <w:outlineLvl w:val="9"/>
    </w:pPr>
    <w:rPr>
      <w:rFonts w:asciiTheme="majorHAnsi" w:hAnsiTheme="majorHAnsi"/>
      <w:smallCaps w:val="0"/>
      <w:color w:val="2E74B5" w:themeColor="accent1" w:themeShade="BF"/>
      <w:sz w:val="28"/>
    </w:rPr>
  </w:style>
  <w:style w:type="table" w:customStyle="1" w:styleId="TableBaastel">
    <w:name w:val="Table Baastel"/>
    <w:basedOn w:val="TableauNormal"/>
    <w:uiPriority w:val="99"/>
    <w:qFormat/>
    <w:rPr>
      <w:rFonts w:ascii="Corbel" w:eastAsiaTheme="minorEastAsia" w:hAnsi="Corbel"/>
      <w:color w:val="133C66"/>
    </w:rPr>
    <w:tblPr>
      <w:tblBorders>
        <w:top w:val="single" w:sz="8" w:space="0" w:color="133C66"/>
        <w:bottom w:val="single" w:sz="12" w:space="0" w:color="133C66"/>
        <w:insideH w:val="single" w:sz="8" w:space="0" w:color="133C66"/>
      </w:tblBorders>
    </w:tblPr>
    <w:tblStylePr w:type="firstRow">
      <w:pPr>
        <w:wordWrap/>
        <w:spacing w:beforeLines="0" w:beforeAutospacing="0" w:afterLines="0" w:afterAutospacing="0"/>
      </w:pPr>
      <w:rPr>
        <w:rFonts w:ascii="Trebuchet MS" w:hAnsi="Trebuchet MS"/>
        <w:b/>
        <w:color w:val="E36C0A"/>
        <w:sz w:val="20"/>
      </w:rPr>
      <w:tblPr/>
      <w:tcPr>
        <w:tcBorders>
          <w:top w:val="single" w:sz="12" w:space="0" w:color="133C66"/>
          <w:bottom w:val="single" w:sz="12" w:space="0" w:color="133C66"/>
        </w:tcBorders>
        <w:shd w:val="clear" w:color="auto" w:fill="F2F2F2" w:themeFill="background1" w:themeFillShade="F2"/>
        <w:vAlign w:val="center"/>
      </w:tcPr>
    </w:tblStylePr>
    <w:tblStylePr w:type="lastRow">
      <w:rPr>
        <w:rFonts w:ascii="Trebuchet MS" w:hAnsi="Trebuchet MS"/>
        <w:b/>
        <w:color w:val="E36C0A"/>
        <w:sz w:val="20"/>
      </w:rPr>
      <w:tblPr/>
      <w:tcPr>
        <w:tcBorders>
          <w:top w:val="single" w:sz="12" w:space="0" w:color="133C66"/>
          <w:bottom w:val="single" w:sz="12" w:space="0" w:color="133C66"/>
        </w:tcBorders>
      </w:tcPr>
    </w:tblStylePr>
  </w:style>
  <w:style w:type="paragraph" w:styleId="Paragraphedeliste">
    <w:name w:val="List Paragraph"/>
    <w:basedOn w:val="Normal"/>
    <w:link w:val="ParagraphedelisteCar"/>
    <w:uiPriority w:val="34"/>
    <w:qFormat/>
    <w:pPr>
      <w:spacing w:after="160" w:line="259" w:lineRule="auto"/>
      <w:ind w:left="720"/>
      <w:contextualSpacing/>
    </w:pPr>
    <w:rPr>
      <w:rFonts w:asciiTheme="minorHAnsi" w:eastAsiaTheme="minorHAnsi" w:hAnsiTheme="minorHAnsi" w:cstheme="minorBidi"/>
      <w:sz w:val="22"/>
      <w:szCs w:val="22"/>
      <w:lang w:val="fr-FR"/>
    </w:rPr>
  </w:style>
  <w:style w:type="character" w:customStyle="1" w:styleId="ParagraphedelisteCar">
    <w:name w:val="Paragraphe de liste Car"/>
    <w:link w:val="Paragraphedeliste"/>
    <w:uiPriority w:val="99"/>
    <w:qFormat/>
    <w:rPr>
      <w:lang w:val="fr-FR"/>
    </w:rPr>
  </w:style>
  <w:style w:type="character" w:customStyle="1" w:styleId="fontstyle31">
    <w:name w:val="fontstyle31"/>
    <w:qFormat/>
    <w:rPr>
      <w:rFonts w:ascii="Arial" w:hAnsi="Arial" w:cs="Arial"/>
      <w:color w:val="000000"/>
      <w:sz w:val="20"/>
      <w:szCs w:val="20"/>
    </w:rPr>
  </w:style>
  <w:style w:type="table" w:styleId="Grilledutableau">
    <w:name w:val="Table Grid"/>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uiPriority w:val="99"/>
    <w:qFormat/>
    <w:rPr>
      <w:rFonts w:ascii="Times New Roman" w:eastAsia="Times New Roman" w:hAnsi="Times New Roman" w:cs="Times New Roman"/>
      <w:sz w:val="24"/>
      <w:szCs w:val="20"/>
      <w:lang w:val="fr-FR"/>
    </w:rPr>
  </w:style>
  <w:style w:type="character" w:customStyle="1" w:styleId="TextedebullesCar">
    <w:name w:val="Texte de bulles Car"/>
    <w:basedOn w:val="Policepardfaut"/>
    <w:link w:val="Textedebulles"/>
    <w:uiPriority w:val="99"/>
    <w:semiHidden/>
    <w:qFormat/>
    <w:rPr>
      <w:rFonts w:ascii="Segoe UI" w:eastAsia="Times New Roman" w:hAnsi="Segoe UI" w:cs="Segoe UI"/>
      <w:sz w:val="18"/>
      <w:szCs w:val="18"/>
    </w:rPr>
  </w:style>
  <w:style w:type="character" w:customStyle="1" w:styleId="CommentaireCar">
    <w:name w:val="Commentaire Car"/>
    <w:basedOn w:val="Policepardfaut"/>
    <w:link w:val="Commentaire"/>
    <w:uiPriority w:val="99"/>
    <w:semiHidden/>
    <w:qFormat/>
    <w:rPr>
      <w:rFonts w:ascii="Arial" w:eastAsia="Times New Roman" w:hAnsi="Arial" w:cs="Times New Roman"/>
      <w:sz w:val="20"/>
      <w:szCs w:val="20"/>
    </w:rPr>
  </w:style>
  <w:style w:type="character" w:customStyle="1" w:styleId="ObjetducommentaireCar">
    <w:name w:val="Objet du commentaire Car"/>
    <w:basedOn w:val="CommentaireCar"/>
    <w:link w:val="Objetducommentaire"/>
    <w:uiPriority w:val="99"/>
    <w:semiHidden/>
    <w:qFormat/>
    <w:rPr>
      <w:rFonts w:ascii="Arial" w:eastAsia="Times New Roman" w:hAnsi="Arial" w:cs="Times New Roman"/>
      <w:b/>
      <w:bCs/>
      <w:sz w:val="20"/>
      <w:szCs w:val="20"/>
    </w:rPr>
  </w:style>
  <w:style w:type="paragraph" w:customStyle="1" w:styleId="Rvision1">
    <w:name w:val="Révision1"/>
    <w:hidden/>
    <w:uiPriority w:val="99"/>
    <w:semiHidden/>
    <w:qFormat/>
    <w:rPr>
      <w:rFonts w:ascii="Arial" w:eastAsia="Times New Roman" w:hAnsi="Arial"/>
      <w:sz w:val="24"/>
      <w:szCs w:val="24"/>
      <w:lang w:val="en-US" w:eastAsia="en-US"/>
    </w:rPr>
  </w:style>
  <w:style w:type="character" w:customStyle="1" w:styleId="Mentionnonrsolue1">
    <w:name w:val="Mention non résolue1"/>
    <w:basedOn w:val="Policepardfaut"/>
    <w:uiPriority w:val="99"/>
    <w:semiHidden/>
    <w:unhideWhenUsed/>
    <w:qFormat/>
    <w:rPr>
      <w:color w:val="605E5C"/>
      <w:shd w:val="clear" w:color="auto" w:fill="E1DFDD"/>
    </w:rPr>
  </w:style>
  <w:style w:type="paragraph" w:customStyle="1" w:styleId="SingleTxtG">
    <w:name w:val="_ Single Txt_G"/>
    <w:basedOn w:val="Normal"/>
    <w:link w:val="SingleTxtGChar"/>
    <w:qFormat/>
    <w:pPr>
      <w:suppressAutoHyphens/>
      <w:spacing w:after="120" w:line="240" w:lineRule="atLeast"/>
      <w:ind w:left="1134" w:right="1134"/>
      <w:jc w:val="both"/>
    </w:pPr>
    <w:rPr>
      <w:rFonts w:ascii="Times New Roman" w:hAnsi="Times New Roman"/>
      <w:sz w:val="20"/>
      <w:szCs w:val="20"/>
      <w:lang w:val="fr-CH"/>
    </w:rPr>
  </w:style>
  <w:style w:type="character" w:customStyle="1" w:styleId="SingleTxtGChar">
    <w:name w:val="_ Single Txt_G Char"/>
    <w:link w:val="SingleTxtG"/>
    <w:qFormat/>
    <w:locked/>
    <w:rPr>
      <w:rFonts w:ascii="Times New Roman" w:eastAsia="Times New Roman" w:hAnsi="Times New Roman" w:cs="Times New Roman"/>
      <w:sz w:val="20"/>
      <w:szCs w:val="20"/>
      <w:lang w:val="fr-CH"/>
    </w:rPr>
  </w:style>
  <w:style w:type="character" w:customStyle="1" w:styleId="NotedebasdepageCar">
    <w:name w:val="Note de bas de page Car"/>
    <w:basedOn w:val="Policepardfaut"/>
    <w:link w:val="Notedebasdepage"/>
    <w:uiPriority w:val="99"/>
    <w:semiHidden/>
    <w:qFormat/>
    <w:rPr>
      <w:rFonts w:ascii="Arial" w:eastAsia="Times New Roman" w:hAnsi="Arial" w:cs="Times New Roman"/>
      <w:sz w:val="20"/>
      <w:szCs w:val="20"/>
    </w:rPr>
  </w:style>
  <w:style w:type="paragraph" w:customStyle="1" w:styleId="Rvision2">
    <w:name w:val="Révision2"/>
    <w:hidden/>
    <w:uiPriority w:val="99"/>
    <w:semiHidden/>
    <w:qFormat/>
    <w:rPr>
      <w:rFonts w:ascii="Arial" w:eastAsia="Times New Roman" w:hAnsi="Arial"/>
      <w:sz w:val="24"/>
      <w:szCs w:val="24"/>
      <w:lang w:val="en-US" w:eastAsia="en-US"/>
    </w:rPr>
  </w:style>
  <w:style w:type="character" w:customStyle="1" w:styleId="Mentionnonrsolue2">
    <w:name w:val="Mention non résolue2"/>
    <w:basedOn w:val="Policepardfau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spcommreports.ohchr.org/TMResultsBase/DownLoadFile?gId=33844" TargetMode="External"/><Relationship Id="rId1" Type="http://schemas.openxmlformats.org/officeDocument/2006/relationships/hyperlink" Target="https://liinformateur.net/togo-les-auteurs-du-meurtre-dun-bossu-en-2016-enfin-arr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00CF4A-F1B9-4446-9C3D-D13A0C170E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11532</Words>
  <Characters>65739</Characters>
  <Application>Microsoft Office Word</Application>
  <DocSecurity>0</DocSecurity>
  <Lines>547</Lines>
  <Paragraphs>154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ADZ</dc:creator>
  <cp:lastModifiedBy>AYASSOU</cp:lastModifiedBy>
  <cp:revision>2</cp:revision>
  <dcterms:created xsi:type="dcterms:W3CDTF">2023-02-06T07:25:00Z</dcterms:created>
  <dcterms:modified xsi:type="dcterms:W3CDTF">2023-02-06T07:25:00Z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1036-11.2.0.11440</vt:lpwstr>
  </property>
  <property fmtid="{D5CDD505-2E9C-101B-9397-08002B2CF9AE}" pid="3" name="ICV">
    <vt:lpwstr>747B32837F9B4D9BAC378D8F7594B3BB</vt:lpwstr>
  </property>
</Properties>
</file>