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C7B6C" w14:textId="5110DF76" w:rsidR="008D6883" w:rsidRPr="00AE0D2B" w:rsidRDefault="008D6883" w:rsidP="006C2720">
      <w:pPr>
        <w:jc w:val="center"/>
        <w:rPr>
          <w:rFonts w:ascii="Sylfaen" w:hAnsi="Sylfaen"/>
        </w:rPr>
      </w:pPr>
      <w:r w:rsidRPr="00AE0D2B">
        <w:rPr>
          <w:rFonts w:ascii="Sylfaen" w:hAnsi="Sylfaen"/>
          <w:b/>
          <w:noProof/>
        </w:rPr>
        <w:drawing>
          <wp:inline distT="0" distB="0" distL="0" distR="0" wp14:anchorId="7349DE3D" wp14:editId="73DFB1EF">
            <wp:extent cx="844501" cy="7738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48983" cy="777955"/>
                    </a:xfrm>
                    <a:prstGeom prst="rect">
                      <a:avLst/>
                    </a:prstGeom>
                    <a:noFill/>
                    <a:ln w="9525">
                      <a:noFill/>
                      <a:miter lim="800000"/>
                      <a:headEnd/>
                      <a:tailEnd/>
                    </a:ln>
                  </pic:spPr>
                </pic:pic>
              </a:graphicData>
            </a:graphic>
          </wp:inline>
        </w:drawing>
      </w:r>
    </w:p>
    <w:p w14:paraId="7F77AF27" w14:textId="77777777" w:rsidR="008D6883" w:rsidRPr="00AE0D2B" w:rsidRDefault="008D6883" w:rsidP="006C2720">
      <w:pPr>
        <w:jc w:val="center"/>
        <w:rPr>
          <w:rFonts w:ascii="Sylfaen" w:hAnsi="Sylfaen"/>
        </w:rPr>
      </w:pPr>
    </w:p>
    <w:p w14:paraId="2D8771F7" w14:textId="323D080D" w:rsidR="008D6883" w:rsidRPr="007D5342" w:rsidRDefault="008D6883" w:rsidP="006C2720">
      <w:pPr>
        <w:jc w:val="center"/>
        <w:rPr>
          <w:rFonts w:ascii="Sylfaen" w:hAnsi="Sylfaen"/>
          <w:b/>
          <w:bCs/>
        </w:rPr>
      </w:pPr>
      <w:r w:rsidRPr="007D5342">
        <w:rPr>
          <w:rFonts w:ascii="Sylfaen" w:hAnsi="Sylfaen"/>
          <w:b/>
        </w:rPr>
        <w:t>84</w:t>
      </w:r>
      <w:r w:rsidRPr="007D5342">
        <w:rPr>
          <w:rFonts w:ascii="Sylfaen" w:hAnsi="Sylfaen"/>
          <w:b/>
          <w:vertAlign w:val="superscript"/>
        </w:rPr>
        <w:t xml:space="preserve">th </w:t>
      </w:r>
      <w:r w:rsidR="009B3089" w:rsidRPr="007D5342">
        <w:rPr>
          <w:rFonts w:ascii="Sylfaen" w:hAnsi="Sylfaen"/>
          <w:b/>
        </w:rPr>
        <w:t xml:space="preserve">Session of the </w:t>
      </w:r>
      <w:r w:rsidR="009B3089" w:rsidRPr="007D5342">
        <w:rPr>
          <w:rFonts w:ascii="Sylfaen" w:hAnsi="Sylfaen" w:cs="Arial"/>
          <w:b/>
          <w:shd w:val="clear" w:color="auto" w:fill="FFFFFF"/>
        </w:rPr>
        <w:t>Committee on the Elimination of Discrimination against Women</w:t>
      </w:r>
    </w:p>
    <w:p w14:paraId="402BE1E1" w14:textId="73E54B94" w:rsidR="008D6883" w:rsidRPr="00AE0D2B" w:rsidRDefault="008D6883" w:rsidP="006C2720">
      <w:pPr>
        <w:pStyle w:val="NormalWeb"/>
        <w:shd w:val="clear" w:color="auto" w:fill="FFFFFF"/>
        <w:jc w:val="center"/>
        <w:rPr>
          <w:rFonts w:ascii="Sylfaen" w:hAnsi="Sylfaen"/>
          <w:b/>
          <w:sz w:val="22"/>
          <w:szCs w:val="22"/>
        </w:rPr>
      </w:pPr>
      <w:r w:rsidRPr="00AE0D2B">
        <w:rPr>
          <w:rFonts w:ascii="Sylfaen" w:hAnsi="Sylfaen"/>
          <w:b/>
          <w:sz w:val="22"/>
          <w:szCs w:val="22"/>
        </w:rPr>
        <w:t>Opening Statement by Mr. Niko TATULASHVILI</w:t>
      </w:r>
    </w:p>
    <w:p w14:paraId="6E8543B6" w14:textId="77777777" w:rsidR="008D6883" w:rsidRPr="00AE0D2B" w:rsidRDefault="008D6883" w:rsidP="006C2720">
      <w:pPr>
        <w:pStyle w:val="NormalWeb"/>
        <w:shd w:val="clear" w:color="auto" w:fill="FFFFFF"/>
        <w:jc w:val="center"/>
        <w:rPr>
          <w:rFonts w:ascii="Sylfaen" w:hAnsi="Sylfaen"/>
          <w:b/>
          <w:sz w:val="22"/>
          <w:szCs w:val="22"/>
        </w:rPr>
      </w:pPr>
      <w:r w:rsidRPr="00AE0D2B">
        <w:rPr>
          <w:rFonts w:ascii="Sylfaen" w:hAnsi="Sylfaen"/>
          <w:b/>
          <w:sz w:val="22"/>
          <w:szCs w:val="22"/>
        </w:rPr>
        <w:t>Advisor to the Prime Minister on Human Rights Issues</w:t>
      </w:r>
    </w:p>
    <w:p w14:paraId="09838832" w14:textId="19120220" w:rsidR="008D6883" w:rsidRPr="00AE0D2B" w:rsidRDefault="008D6883" w:rsidP="006C2720">
      <w:pPr>
        <w:pStyle w:val="NormalWeb"/>
        <w:shd w:val="clear" w:color="auto" w:fill="FFFFFF"/>
        <w:jc w:val="center"/>
        <w:rPr>
          <w:rFonts w:ascii="Sylfaen" w:hAnsi="Sylfaen"/>
          <w:b/>
          <w:sz w:val="22"/>
          <w:szCs w:val="22"/>
        </w:rPr>
      </w:pPr>
      <w:r w:rsidRPr="00AE0D2B">
        <w:rPr>
          <w:rFonts w:ascii="Sylfaen" w:hAnsi="Sylfaen"/>
          <w:b/>
          <w:sz w:val="22"/>
          <w:szCs w:val="22"/>
        </w:rPr>
        <w:t>At the consideration of the 6</w:t>
      </w:r>
      <w:r w:rsidRPr="00AE0D2B">
        <w:rPr>
          <w:rFonts w:ascii="Sylfaen" w:hAnsi="Sylfaen"/>
          <w:b/>
          <w:sz w:val="22"/>
          <w:szCs w:val="22"/>
          <w:vertAlign w:val="superscript"/>
        </w:rPr>
        <w:t>th</w:t>
      </w:r>
      <w:r w:rsidR="00AF2978" w:rsidRPr="00AE0D2B">
        <w:rPr>
          <w:rFonts w:ascii="Sylfaen" w:hAnsi="Sylfaen"/>
          <w:b/>
          <w:sz w:val="22"/>
          <w:szCs w:val="22"/>
        </w:rPr>
        <w:t xml:space="preserve"> </w:t>
      </w:r>
      <w:r w:rsidRPr="00AE0D2B">
        <w:rPr>
          <w:rFonts w:ascii="Sylfaen" w:hAnsi="Sylfaen"/>
          <w:b/>
          <w:sz w:val="22"/>
          <w:szCs w:val="22"/>
        </w:rPr>
        <w:t>periodic report of Georgia</w:t>
      </w:r>
    </w:p>
    <w:p w14:paraId="299449C8" w14:textId="3A8FEB0B" w:rsidR="002E54A9" w:rsidRPr="00AE0D2B" w:rsidRDefault="008D6883" w:rsidP="006C2720">
      <w:pPr>
        <w:pStyle w:val="NormalWeb"/>
        <w:shd w:val="clear" w:color="auto" w:fill="FFFFFF"/>
        <w:jc w:val="center"/>
        <w:rPr>
          <w:rFonts w:ascii="Sylfaen" w:hAnsi="Sylfaen"/>
          <w:b/>
          <w:sz w:val="22"/>
          <w:szCs w:val="22"/>
        </w:rPr>
      </w:pPr>
      <w:r w:rsidRPr="00AE0D2B">
        <w:rPr>
          <w:rFonts w:ascii="Sylfaen" w:hAnsi="Sylfaen"/>
          <w:b/>
          <w:sz w:val="22"/>
          <w:szCs w:val="22"/>
        </w:rPr>
        <w:t>8 Februar</w:t>
      </w:r>
      <w:r w:rsidR="00410194" w:rsidRPr="00AE0D2B">
        <w:rPr>
          <w:rFonts w:ascii="Sylfaen" w:hAnsi="Sylfaen"/>
          <w:b/>
          <w:sz w:val="22"/>
          <w:szCs w:val="22"/>
        </w:rPr>
        <w:t>y</w:t>
      </w:r>
    </w:p>
    <w:p w14:paraId="08105DAE" w14:textId="77777777" w:rsidR="00410194" w:rsidRPr="00AE0D2B" w:rsidRDefault="00410194" w:rsidP="006C2720">
      <w:pPr>
        <w:pStyle w:val="NormalWeb"/>
        <w:shd w:val="clear" w:color="auto" w:fill="FFFFFF"/>
        <w:jc w:val="both"/>
        <w:rPr>
          <w:rFonts w:ascii="Sylfaen" w:hAnsi="Sylfaen"/>
          <w:b/>
          <w:sz w:val="22"/>
          <w:szCs w:val="22"/>
        </w:rPr>
      </w:pPr>
    </w:p>
    <w:p w14:paraId="3AD507AA" w14:textId="77777777" w:rsidR="00436BD4" w:rsidRPr="00AE0D2B" w:rsidRDefault="00436BD4" w:rsidP="006C2720">
      <w:pPr>
        <w:pStyle w:val="ListParagraph"/>
        <w:spacing w:after="0" w:line="240" w:lineRule="auto"/>
        <w:ind w:left="0"/>
        <w:contextualSpacing w:val="0"/>
        <w:jc w:val="both"/>
        <w:rPr>
          <w:rFonts w:ascii="Sylfaen" w:hAnsi="Sylfaen"/>
        </w:rPr>
      </w:pPr>
    </w:p>
    <w:p w14:paraId="0C0DC939" w14:textId="7C07304D" w:rsidR="002E54A9" w:rsidRPr="00AE0D2B" w:rsidRDefault="002E54A9" w:rsidP="006C2720">
      <w:pPr>
        <w:pStyle w:val="ListParagraph"/>
        <w:spacing w:after="0" w:line="240" w:lineRule="auto"/>
        <w:ind w:left="0"/>
        <w:contextualSpacing w:val="0"/>
        <w:jc w:val="both"/>
        <w:rPr>
          <w:rFonts w:ascii="Sylfaen" w:hAnsi="Sylfaen" w:cs="Times New Roman"/>
        </w:rPr>
      </w:pPr>
      <w:r w:rsidRPr="00AE0D2B">
        <w:rPr>
          <w:rFonts w:ascii="Sylfaen" w:hAnsi="Sylfaen"/>
        </w:rPr>
        <w:t>Madam Chair</w:t>
      </w:r>
      <w:r w:rsidRPr="00AE0D2B">
        <w:rPr>
          <w:rFonts w:ascii="Sylfaen" w:hAnsi="Sylfaen" w:cs="Times New Roman"/>
        </w:rPr>
        <w:t>,</w:t>
      </w:r>
    </w:p>
    <w:p w14:paraId="07ED3D6B" w14:textId="77777777" w:rsidR="002E54A9" w:rsidRPr="00AE0D2B" w:rsidRDefault="002E54A9" w:rsidP="006C2720">
      <w:pPr>
        <w:pStyle w:val="ListParagraph"/>
        <w:spacing w:after="0" w:line="240" w:lineRule="auto"/>
        <w:ind w:left="0"/>
        <w:contextualSpacing w:val="0"/>
        <w:jc w:val="both"/>
        <w:rPr>
          <w:rFonts w:ascii="Sylfaen" w:hAnsi="Sylfaen" w:cs="Times New Roman"/>
        </w:rPr>
      </w:pPr>
      <w:r w:rsidRPr="00AE0D2B">
        <w:rPr>
          <w:rFonts w:ascii="Sylfaen" w:hAnsi="Sylfaen" w:cs="Times New Roman"/>
        </w:rPr>
        <w:t>Distinguished Members of the Committee,</w:t>
      </w:r>
    </w:p>
    <w:p w14:paraId="3359DDB5" w14:textId="77777777" w:rsidR="002E54A9" w:rsidRPr="00AE0D2B" w:rsidRDefault="002E54A9" w:rsidP="006C2720">
      <w:pPr>
        <w:pStyle w:val="ListParagraph"/>
        <w:spacing w:after="0" w:line="240" w:lineRule="auto"/>
        <w:ind w:left="0"/>
        <w:contextualSpacing w:val="0"/>
        <w:jc w:val="both"/>
        <w:rPr>
          <w:rFonts w:ascii="Sylfaen" w:hAnsi="Sylfaen" w:cs="Times New Roman"/>
        </w:rPr>
      </w:pPr>
      <w:r w:rsidRPr="00AE0D2B">
        <w:rPr>
          <w:rFonts w:ascii="Sylfaen" w:hAnsi="Sylfaen" w:cs="Times New Roman"/>
        </w:rPr>
        <w:t>Ladies and Gentlemen,</w:t>
      </w:r>
    </w:p>
    <w:p w14:paraId="199B2633" w14:textId="77777777" w:rsidR="002E54A9" w:rsidRPr="00AE0D2B" w:rsidRDefault="002E54A9" w:rsidP="006C2720">
      <w:pPr>
        <w:pStyle w:val="ListParagraph"/>
        <w:spacing w:after="0" w:line="240" w:lineRule="auto"/>
        <w:ind w:left="0"/>
        <w:contextualSpacing w:val="0"/>
        <w:jc w:val="both"/>
        <w:rPr>
          <w:rFonts w:ascii="Sylfaen" w:hAnsi="Sylfaen" w:cs="Times New Roman"/>
        </w:rPr>
      </w:pPr>
    </w:p>
    <w:p w14:paraId="701523E7" w14:textId="2D55E349" w:rsidR="002E54A9" w:rsidRPr="00AE0D2B" w:rsidRDefault="002E54A9" w:rsidP="006C2720">
      <w:pPr>
        <w:pStyle w:val="ListParagraph"/>
        <w:spacing w:after="0" w:line="240" w:lineRule="auto"/>
        <w:ind w:left="0"/>
        <w:contextualSpacing w:val="0"/>
        <w:jc w:val="both"/>
        <w:rPr>
          <w:rFonts w:ascii="Sylfaen" w:hAnsi="Sylfaen"/>
        </w:rPr>
      </w:pPr>
      <w:r w:rsidRPr="00AE0D2B">
        <w:rPr>
          <w:rFonts w:ascii="Sylfaen" w:hAnsi="Sylfaen"/>
        </w:rPr>
        <w:t xml:space="preserve">It is my </w:t>
      </w:r>
      <w:r w:rsidR="00CD4518" w:rsidRPr="00AE0D2B">
        <w:rPr>
          <w:rFonts w:ascii="Sylfaen" w:hAnsi="Sylfaen"/>
        </w:rPr>
        <w:t>honor</w:t>
      </w:r>
      <w:r w:rsidRPr="00AE0D2B">
        <w:rPr>
          <w:rFonts w:ascii="Sylfaen" w:hAnsi="Sylfaen"/>
        </w:rPr>
        <w:t xml:space="preserve"> and great privilege to present the sixth periodic report of Georgia under Convention on the Elimination of All Forms of Discrimination against Women, in my capacity as the Head of Georgian Delegation consisting of senior officials as well as relevant experts from the executive, legislative and judicial branches.</w:t>
      </w:r>
    </w:p>
    <w:p w14:paraId="760F49A7" w14:textId="77777777" w:rsidR="002E54A9" w:rsidRPr="00AE0D2B" w:rsidRDefault="002E54A9" w:rsidP="006C2720">
      <w:pPr>
        <w:pStyle w:val="ListParagraph"/>
        <w:spacing w:after="0" w:line="240" w:lineRule="auto"/>
        <w:ind w:left="0"/>
        <w:contextualSpacing w:val="0"/>
        <w:jc w:val="both"/>
        <w:rPr>
          <w:rFonts w:ascii="Sylfaen" w:hAnsi="Sylfaen"/>
        </w:rPr>
      </w:pPr>
    </w:p>
    <w:p w14:paraId="43898BDF" w14:textId="48AE431D" w:rsidR="002E54A9" w:rsidRPr="00AE0D2B" w:rsidRDefault="002E54A9" w:rsidP="006C2720">
      <w:pPr>
        <w:pStyle w:val="ListParagraph"/>
        <w:spacing w:after="0" w:line="240" w:lineRule="auto"/>
        <w:ind w:left="0"/>
        <w:contextualSpacing w:val="0"/>
        <w:jc w:val="both"/>
        <w:rPr>
          <w:rFonts w:ascii="Sylfaen" w:hAnsi="Sylfaen"/>
        </w:rPr>
      </w:pPr>
      <w:r w:rsidRPr="00AE0D2B">
        <w:rPr>
          <w:rFonts w:ascii="Sylfaen" w:hAnsi="Sylfaen"/>
        </w:rPr>
        <w:t xml:space="preserve">At the outset, I wish to reiterate and emphasize the dedication of Georgia’s commitment to human rights protection and cooperation with the UN human rights monitoring mechanisms. </w:t>
      </w:r>
      <w:r w:rsidRPr="00CD4518">
        <w:rPr>
          <w:rFonts w:ascii="Sylfaen" w:hAnsi="Sylfaen"/>
        </w:rPr>
        <w:t>Georgia regularly submits its periodic reports to the UN human rights treaty monitoring bodies and pays uttermost attention to the implementation of their recommendat</w:t>
      </w:r>
      <w:r w:rsidR="005B018C" w:rsidRPr="00CD4518">
        <w:rPr>
          <w:rFonts w:ascii="Sylfaen" w:hAnsi="Sylfaen"/>
        </w:rPr>
        <w:t>ions</w:t>
      </w:r>
      <w:r w:rsidR="007F7E13" w:rsidRPr="00CD4518">
        <w:rPr>
          <w:rFonts w:ascii="Sylfaen" w:hAnsi="Sylfaen"/>
        </w:rPr>
        <w:t>.</w:t>
      </w:r>
    </w:p>
    <w:p w14:paraId="0EC7BBC3" w14:textId="77777777" w:rsidR="002E54A9" w:rsidRPr="00AE0D2B" w:rsidRDefault="002E54A9" w:rsidP="006C2720">
      <w:pPr>
        <w:pStyle w:val="ListParagraph"/>
        <w:spacing w:after="0" w:line="240" w:lineRule="auto"/>
        <w:ind w:left="0"/>
        <w:contextualSpacing w:val="0"/>
        <w:jc w:val="both"/>
        <w:rPr>
          <w:rFonts w:ascii="Sylfaen" w:hAnsi="Sylfaen"/>
        </w:rPr>
      </w:pPr>
    </w:p>
    <w:p w14:paraId="1F7AE1D6" w14:textId="1A654584" w:rsidR="002E54A9" w:rsidRPr="00AE0D2B" w:rsidRDefault="002E54A9" w:rsidP="006C2720">
      <w:pPr>
        <w:pStyle w:val="ListParagraph"/>
        <w:spacing w:after="0" w:line="240" w:lineRule="auto"/>
        <w:ind w:left="0"/>
        <w:contextualSpacing w:val="0"/>
        <w:jc w:val="both"/>
        <w:rPr>
          <w:rFonts w:ascii="Sylfaen" w:hAnsi="Sylfaen"/>
        </w:rPr>
      </w:pPr>
      <w:r w:rsidRPr="00CD4518">
        <w:rPr>
          <w:rFonts w:ascii="Sylfaen" w:hAnsi="Sylfaen"/>
        </w:rPr>
        <w:t xml:space="preserve">In order to ensure the effective implementation of Georgia’s reporting obligations before the UN Treaty and Charter-based bodies, we have developed an inclusive national reporting process with the active engagement of all relevant stakeholders. </w:t>
      </w:r>
      <w:r w:rsidR="00711271">
        <w:rPr>
          <w:rFonts w:ascii="Sylfaen" w:hAnsi="Sylfaen"/>
        </w:rPr>
        <w:t>A</w:t>
      </w:r>
      <w:r w:rsidRPr="00CD4518">
        <w:rPr>
          <w:rFonts w:ascii="Sylfaen" w:hAnsi="Sylfaen"/>
        </w:rPr>
        <w:t xml:space="preserve"> consultation process with the Public Defender’s Office (PDO), international and local civil society organizations (CSOs) </w:t>
      </w:r>
      <w:r w:rsidR="00CD4518" w:rsidRPr="00CD4518">
        <w:rPr>
          <w:rFonts w:ascii="Sylfaen" w:hAnsi="Sylfaen"/>
        </w:rPr>
        <w:t xml:space="preserve">also took </w:t>
      </w:r>
      <w:r w:rsidRPr="00CD4518">
        <w:rPr>
          <w:rFonts w:ascii="Sylfaen" w:hAnsi="Sylfaen"/>
        </w:rPr>
        <w:t>place.</w:t>
      </w:r>
    </w:p>
    <w:p w14:paraId="483698D9" w14:textId="77777777" w:rsidR="002E54A9" w:rsidRPr="00AE0D2B" w:rsidRDefault="002E54A9" w:rsidP="006C2720">
      <w:pPr>
        <w:pStyle w:val="ListParagraph"/>
        <w:spacing w:after="0" w:line="240" w:lineRule="auto"/>
        <w:ind w:left="0"/>
        <w:contextualSpacing w:val="0"/>
        <w:jc w:val="both"/>
        <w:rPr>
          <w:rFonts w:ascii="Sylfaen" w:hAnsi="Sylfaen"/>
        </w:rPr>
      </w:pPr>
    </w:p>
    <w:p w14:paraId="1D9D0DD3" w14:textId="700021C3" w:rsidR="002E54A9" w:rsidRPr="00AE0D2B" w:rsidRDefault="002E54A9" w:rsidP="006C2720">
      <w:pPr>
        <w:pStyle w:val="ListParagraph"/>
        <w:spacing w:after="0" w:line="240" w:lineRule="auto"/>
        <w:ind w:left="0"/>
        <w:contextualSpacing w:val="0"/>
        <w:jc w:val="both"/>
        <w:rPr>
          <w:rFonts w:ascii="Sylfaen" w:hAnsi="Sylfaen"/>
        </w:rPr>
      </w:pPr>
      <w:r w:rsidRPr="00AE0D2B">
        <w:rPr>
          <w:rFonts w:ascii="Sylfaen" w:hAnsi="Sylfaen"/>
        </w:rPr>
        <w:t xml:space="preserve">The report was prepared in accordance with the UN Harmonized Guidelines and Concluding observations on the combined fourth and fifth periodic reports of Georgia. The purpose of this report is to provide to the Committee the information on the legislative, judicial, administrative or other measures adopted by Georgia to give effect to the provisions of the present Convention and on the progress made in this respect. </w:t>
      </w:r>
    </w:p>
    <w:p w14:paraId="501C300C" w14:textId="77777777" w:rsidR="00934F39" w:rsidRPr="00AE0D2B" w:rsidRDefault="00934F39" w:rsidP="006C2720">
      <w:pPr>
        <w:pStyle w:val="ListParagraph"/>
        <w:spacing w:after="0" w:line="240" w:lineRule="auto"/>
        <w:ind w:left="0"/>
        <w:contextualSpacing w:val="0"/>
        <w:jc w:val="both"/>
        <w:rPr>
          <w:rFonts w:ascii="Sylfaen" w:hAnsi="Sylfaen"/>
        </w:rPr>
      </w:pPr>
    </w:p>
    <w:p w14:paraId="2A0297FB" w14:textId="5D0AC9BD" w:rsidR="00083F30" w:rsidRPr="00AE0D2B" w:rsidRDefault="002E54A9" w:rsidP="006C2720">
      <w:pPr>
        <w:shd w:val="clear" w:color="auto" w:fill="FFFFFF"/>
        <w:jc w:val="both"/>
        <w:rPr>
          <w:rFonts w:ascii="Sylfaen" w:eastAsia="Times New Roman" w:hAnsi="Sylfaen"/>
        </w:rPr>
      </w:pPr>
      <w:r w:rsidRPr="00AE0D2B">
        <w:rPr>
          <w:rFonts w:ascii="Sylfaen" w:eastAsia="Times New Roman" w:hAnsi="Sylfaen"/>
        </w:rPr>
        <w:t xml:space="preserve">Throughout previous years, numerous </w:t>
      </w:r>
      <w:r w:rsidR="008D0EEB" w:rsidRPr="00AE0D2B">
        <w:rPr>
          <w:rFonts w:ascii="Sylfaen" w:eastAsia="Times New Roman" w:hAnsi="Sylfaen"/>
        </w:rPr>
        <w:t xml:space="preserve">important reforms have been </w:t>
      </w:r>
      <w:r w:rsidRPr="00AE0D2B">
        <w:rPr>
          <w:rFonts w:ascii="Sylfaen" w:eastAsia="Times New Roman" w:hAnsi="Sylfaen"/>
        </w:rPr>
        <w:t>implemented with the aim to</w:t>
      </w:r>
      <w:r w:rsidR="005B018C" w:rsidRPr="00AE0D2B">
        <w:rPr>
          <w:rFonts w:ascii="Sylfaen" w:eastAsia="Times New Roman" w:hAnsi="Sylfaen"/>
        </w:rPr>
        <w:t xml:space="preserve"> protect and promote women’s rights</w:t>
      </w:r>
      <w:r w:rsidRPr="00AE0D2B">
        <w:rPr>
          <w:rFonts w:ascii="Sylfaen" w:eastAsia="Times New Roman" w:hAnsi="Sylfaen"/>
        </w:rPr>
        <w:t xml:space="preserve">. </w:t>
      </w:r>
      <w:r w:rsidRPr="00CD4518">
        <w:rPr>
          <w:rFonts w:ascii="Sylfaen" w:eastAsia="Times New Roman" w:hAnsi="Sylfaen"/>
        </w:rPr>
        <w:t xml:space="preserve">Indeed, we are fully cognizant that certain challenges remain and </w:t>
      </w:r>
      <w:r w:rsidRPr="00CD4518">
        <w:rPr>
          <w:rFonts w:ascii="Sylfaen" w:hAnsi="Sylfaen" w:cstheme="majorBidi"/>
        </w:rPr>
        <w:t xml:space="preserve">that they need </w:t>
      </w:r>
      <w:r w:rsidRPr="00CD4518">
        <w:rPr>
          <w:rFonts w:ascii="Sylfaen" w:hAnsi="Sylfaen"/>
        </w:rPr>
        <w:t>to be addressed</w:t>
      </w:r>
      <w:r w:rsidRPr="00CD4518">
        <w:rPr>
          <w:rFonts w:ascii="Sylfaen" w:hAnsi="Sylfaen" w:cstheme="majorBidi"/>
        </w:rPr>
        <w:t>.</w:t>
      </w:r>
      <w:r w:rsidRPr="00AE0D2B">
        <w:rPr>
          <w:rFonts w:ascii="Sylfaen" w:eastAsia="Times New Roman" w:hAnsi="Sylfaen"/>
        </w:rPr>
        <w:t xml:space="preserve"> </w:t>
      </w:r>
    </w:p>
    <w:p w14:paraId="2D282401" w14:textId="666A05A8" w:rsidR="002E54A9" w:rsidRPr="00AE0D2B" w:rsidRDefault="002E54A9" w:rsidP="006C2720">
      <w:pPr>
        <w:shd w:val="clear" w:color="auto" w:fill="FFFFFF"/>
        <w:jc w:val="both"/>
        <w:rPr>
          <w:rFonts w:ascii="Sylfaen" w:eastAsia="Times New Roman" w:hAnsi="Sylfaen"/>
        </w:rPr>
      </w:pPr>
      <w:r w:rsidRPr="00AE0D2B">
        <w:rPr>
          <w:rFonts w:ascii="Sylfaen" w:eastAsia="Times New Roman" w:hAnsi="Sylfaen"/>
        </w:rPr>
        <w:t>Let me now briefly outline the major developments:</w:t>
      </w:r>
    </w:p>
    <w:p w14:paraId="0A37A6BE" w14:textId="77777777" w:rsidR="009E586F" w:rsidRPr="00231338" w:rsidRDefault="009E586F" w:rsidP="009E586F">
      <w:pPr>
        <w:spacing w:line="240" w:lineRule="auto"/>
        <w:jc w:val="both"/>
        <w:rPr>
          <w:rFonts w:ascii="Sylfaen" w:hAnsi="Sylfaen" w:cs="Times New Roman"/>
        </w:rPr>
      </w:pPr>
      <w:r w:rsidRPr="00231338">
        <w:rPr>
          <w:rFonts w:ascii="Sylfaen" w:hAnsi="Sylfaen" w:cs="Times New Roman"/>
        </w:rPr>
        <w:lastRenderedPageBreak/>
        <w:t xml:space="preserve">The Constitutional amendments of 2017 had a significant impact on the State Policy on gender equality. In particular, Article 11 of the </w:t>
      </w:r>
      <w:r w:rsidRPr="00231338">
        <w:rPr>
          <w:rFonts w:ascii="Sylfaen" w:hAnsi="Sylfaen" w:cs="Times New Roman"/>
          <w:b/>
        </w:rPr>
        <w:t>Constitution of Georgia</w:t>
      </w:r>
      <w:r w:rsidRPr="00231338">
        <w:rPr>
          <w:rFonts w:ascii="Sylfaen" w:hAnsi="Sylfaen" w:cs="Times New Roman"/>
        </w:rPr>
        <w:t xml:space="preserve"> (right to equality) envisages an important obligation for the state to improve the protection of gender equality, as the </w:t>
      </w:r>
      <w:r w:rsidRPr="00231338">
        <w:rPr>
          <w:rFonts w:ascii="Sylfaen" w:hAnsi="Sylfaen"/>
        </w:rPr>
        <w:t>Constitution includes a separate equality clause acknowledging that “the State shall provide equal rights and opportunities for men and women” and “shall take special measures … to eliminate inequality”.</w:t>
      </w:r>
    </w:p>
    <w:p w14:paraId="4DB54986" w14:textId="08210C11" w:rsidR="009850EC" w:rsidRPr="00231338" w:rsidRDefault="009850EC" w:rsidP="009850EC">
      <w:pPr>
        <w:spacing w:line="240" w:lineRule="auto"/>
        <w:jc w:val="both"/>
        <w:rPr>
          <w:rFonts w:ascii="Sylfaen" w:hAnsi="Sylfaen" w:cs="Times New Roman"/>
        </w:rPr>
      </w:pPr>
      <w:r w:rsidRPr="00231338">
        <w:rPr>
          <w:rFonts w:ascii="Sylfaen" w:hAnsi="Sylfaen" w:cs="Times New Roman"/>
        </w:rPr>
        <w:t xml:space="preserve">In 2017, Georgia ratified the Council of Europe Convention on Preventing and Combating Violence against Women and Domestic Violence (Istanbul Convention). As a result, Georgia not only has </w:t>
      </w:r>
      <w:r w:rsidRPr="00231338">
        <w:rPr>
          <w:rFonts w:ascii="Sylfaen" w:hAnsi="Sylfaen"/>
        </w:rPr>
        <w:t>confirmed the country’s commitment to combat violence against women and domestic violence, but also undertook a number of commitments of adopting a legal framework aimed at harmonizing the domestic legislation with the Istanbul Convention.</w:t>
      </w:r>
    </w:p>
    <w:p w14:paraId="292B1810" w14:textId="30C682B2" w:rsidR="009850EC" w:rsidRDefault="009850EC" w:rsidP="009850EC">
      <w:pPr>
        <w:spacing w:line="240" w:lineRule="auto"/>
        <w:jc w:val="both"/>
        <w:rPr>
          <w:rFonts w:ascii="Sylfaen" w:hAnsi="Sylfaen"/>
        </w:rPr>
      </w:pPr>
      <w:r w:rsidRPr="00231338">
        <w:rPr>
          <w:rFonts w:ascii="Sylfaen" w:hAnsi="Sylfaen"/>
          <w:b/>
        </w:rPr>
        <w:t>In order to harmonize the domestic leg</w:t>
      </w:r>
      <w:r w:rsidR="00951A36">
        <w:rPr>
          <w:rFonts w:ascii="Sylfaen" w:hAnsi="Sylfaen"/>
          <w:b/>
        </w:rPr>
        <w:t>islation</w:t>
      </w:r>
      <w:r w:rsidRPr="00231338">
        <w:rPr>
          <w:rFonts w:ascii="Sylfaen" w:hAnsi="Sylfaen"/>
          <w:b/>
        </w:rPr>
        <w:t xml:space="preserve"> </w:t>
      </w:r>
      <w:r w:rsidRPr="00231338">
        <w:rPr>
          <w:rFonts w:ascii="Sylfaen" w:hAnsi="Sylfaen"/>
        </w:rPr>
        <w:t xml:space="preserve">in relation to the Istanbul Convention, as many as 25 laws have been amended. Amendments include but are not limited to the adoption of the definitions for violence against women and stalking; criminalization of forced sterilization and female genital mutilation; provisions for temporary residence for foreign women who are the victims of violence; notification of the victims of violence prior to the release of the perpetrators; expansion of the list of aggravating circumstances related to gender-based violence; and the enabling of courts to take away the right to carry weapons from persons convicted of domestic violence. </w:t>
      </w:r>
    </w:p>
    <w:p w14:paraId="2D726F55" w14:textId="77777777" w:rsidR="00951A36" w:rsidRPr="00231338" w:rsidRDefault="00951A36" w:rsidP="00951A36">
      <w:pPr>
        <w:jc w:val="both"/>
        <w:rPr>
          <w:rFonts w:ascii="Sylfaen" w:hAnsi="Sylfaen"/>
          <w:b/>
          <w:u w:val="single"/>
        </w:rPr>
      </w:pPr>
      <w:r w:rsidRPr="00231338">
        <w:rPr>
          <w:rFonts w:ascii="Sylfaen" w:hAnsi="Sylfaen" w:cs="Times New Roman"/>
          <w:lang w:val="ka-GE"/>
        </w:rPr>
        <w:t>In line with international commitments, Georgia has strengthened its national institutional framework and created strong institutional mechanisms</w:t>
      </w:r>
      <w:r w:rsidRPr="00231338">
        <w:rPr>
          <w:rFonts w:ascii="Sylfaen" w:hAnsi="Sylfaen" w:cs="Times New Roman"/>
        </w:rPr>
        <w:t xml:space="preserve"> on gender equality</w:t>
      </w:r>
      <w:r w:rsidRPr="00231338">
        <w:rPr>
          <w:rFonts w:ascii="Sylfaen" w:hAnsi="Sylfaen" w:cs="Times New Roman"/>
          <w:lang w:val="ka-GE"/>
        </w:rPr>
        <w:t xml:space="preserve">. At the national level, it consists of three key bodies: </w:t>
      </w:r>
    </w:p>
    <w:p w14:paraId="099945DE" w14:textId="77777777" w:rsidR="009850EC" w:rsidRDefault="009850EC" w:rsidP="009850EC">
      <w:pPr>
        <w:spacing w:line="240" w:lineRule="auto"/>
        <w:jc w:val="both"/>
        <w:rPr>
          <w:rFonts w:ascii="Sylfaen" w:hAnsi="Sylfaen" w:cs="Times New Roman"/>
        </w:rPr>
      </w:pPr>
      <w:r w:rsidRPr="00231338">
        <w:rPr>
          <w:rFonts w:ascii="Cambria Math" w:hAnsi="Cambria Math" w:cs="Cambria Math"/>
          <w:lang w:val="ka-GE"/>
        </w:rPr>
        <w:t>⦁</w:t>
      </w:r>
      <w:r w:rsidRPr="00231338">
        <w:rPr>
          <w:rFonts w:ascii="Sylfaen" w:hAnsi="Sylfaen" w:cs="Times New Roman"/>
          <w:lang w:val="ka-GE"/>
        </w:rPr>
        <w:t xml:space="preserve"> </w:t>
      </w:r>
      <w:r>
        <w:rPr>
          <w:rFonts w:ascii="Sylfaen" w:hAnsi="Sylfaen" w:cs="Times New Roman"/>
          <w:b/>
          <w:bCs/>
        </w:rPr>
        <w:t>At the Executive branch -</w:t>
      </w:r>
      <w:r w:rsidRPr="001E2A8D">
        <w:rPr>
          <w:rFonts w:ascii="Sylfaen" w:hAnsi="Sylfaen" w:cs="Times New Roman"/>
          <w:b/>
          <w:bCs/>
          <w:lang w:val="ka-GE"/>
        </w:rPr>
        <w:t xml:space="preserve">Inter-Agency Commission on Gender Equality, Violence against Women and Domestic Violence at the Human Rights Council </w:t>
      </w:r>
      <w:r w:rsidRPr="001E2A8D">
        <w:rPr>
          <w:rFonts w:ascii="Sylfaen" w:hAnsi="Sylfaen" w:cs="Times New Roman"/>
          <w:b/>
          <w:bCs/>
        </w:rPr>
        <w:t>of the Government of Georgia</w:t>
      </w:r>
      <w:r>
        <w:rPr>
          <w:rFonts w:ascii="Sylfaen" w:hAnsi="Sylfaen" w:cs="Times New Roman"/>
        </w:rPr>
        <w:t xml:space="preserve"> -</w:t>
      </w:r>
      <w:r w:rsidRPr="001E2A8D">
        <w:rPr>
          <w:rFonts w:ascii="Sylfaen" w:hAnsi="Sylfaen" w:cs="Times New Roman"/>
        </w:rPr>
        <w:t xml:space="preserve"> </w:t>
      </w:r>
      <w:r w:rsidRPr="00231338">
        <w:rPr>
          <w:rFonts w:ascii="Sylfaen" w:hAnsi="Sylfaen" w:cs="Times New Roman"/>
        </w:rPr>
        <w:t>The Commission carries out the duties of the national-level monitoring mechanism for the gender equality issues in a broad sense and is a coordinating body among state agencies, cooperating with international and local partners; thus, it observes the implementation of the issues covered by the relevant Conventions ratified by Georgia.</w:t>
      </w:r>
      <w:r>
        <w:rPr>
          <w:rFonts w:ascii="Sylfaen" w:hAnsi="Sylfaen" w:cs="Times New Roman"/>
        </w:rPr>
        <w:t xml:space="preserve"> </w:t>
      </w:r>
      <w:r w:rsidRPr="00231338">
        <w:rPr>
          <w:rFonts w:ascii="Sylfaen" w:hAnsi="Sylfaen" w:cs="Times New Roman"/>
        </w:rPr>
        <w:t>The commission is an important mechanism that ensures the coordinated work of the office of the Public Defender, NGOs, CSOs and Government agencies.</w:t>
      </w:r>
      <w:r>
        <w:rPr>
          <w:rFonts w:ascii="Sylfaen" w:hAnsi="Sylfaen" w:cs="Times New Roman"/>
        </w:rPr>
        <w:t xml:space="preserve"> </w:t>
      </w:r>
    </w:p>
    <w:p w14:paraId="581A0693" w14:textId="77777777" w:rsidR="009850EC" w:rsidRPr="00231338" w:rsidRDefault="009850EC" w:rsidP="009850EC">
      <w:pPr>
        <w:spacing w:line="240" w:lineRule="auto"/>
        <w:jc w:val="both"/>
        <w:rPr>
          <w:rFonts w:ascii="Sylfaen" w:hAnsi="Sylfaen" w:cs="Times New Roman"/>
        </w:rPr>
      </w:pPr>
      <w:r w:rsidRPr="00231338">
        <w:rPr>
          <w:rFonts w:ascii="Sylfaen" w:hAnsi="Sylfaen" w:cs="Times New Roman"/>
        </w:rPr>
        <w:t xml:space="preserve">Its mandate also includes promoting gender “mainstreaming” within the executive government institutions; supporting the collection and analysis of “gender segregated” data; supporting the implementation of the international obligations of the Government of Georgia on gender equality, VAW/DV and WPS; and coordinating the activities of respective state bodies in the field of gender equality, violence against women, domestic violence and women’s empowerment. </w:t>
      </w:r>
    </w:p>
    <w:p w14:paraId="048846B8" w14:textId="5169CB0C" w:rsidR="009850EC" w:rsidRDefault="009850EC" w:rsidP="009850EC">
      <w:pPr>
        <w:spacing w:line="240" w:lineRule="auto"/>
        <w:jc w:val="both"/>
        <w:rPr>
          <w:rFonts w:ascii="Sylfaen" w:hAnsi="Sylfaen"/>
        </w:rPr>
      </w:pPr>
      <w:r w:rsidRPr="00231338">
        <w:rPr>
          <w:rFonts w:ascii="Cambria Math" w:hAnsi="Cambria Math" w:cs="Cambria Math"/>
          <w:lang w:val="ka-GE"/>
        </w:rPr>
        <w:t>⦁</w:t>
      </w:r>
      <w:r w:rsidRPr="00231338">
        <w:rPr>
          <w:rFonts w:ascii="Sylfaen" w:hAnsi="Sylfaen" w:cs="Times New Roman"/>
          <w:lang w:val="ka-GE"/>
        </w:rPr>
        <w:t xml:space="preserve"> </w:t>
      </w:r>
      <w:r w:rsidRPr="001E2A8D">
        <w:rPr>
          <w:rFonts w:ascii="Sylfaen" w:hAnsi="Sylfaen" w:cs="Times New Roman"/>
          <w:b/>
          <w:bCs/>
          <w:lang w:val="ka-GE"/>
        </w:rPr>
        <w:t>Gender Equality Council of the Parliament of Georgia</w:t>
      </w:r>
      <w:r w:rsidRPr="00231338">
        <w:rPr>
          <w:rFonts w:ascii="Sylfaen" w:hAnsi="Sylfaen" w:cs="Times New Roman"/>
        </w:rPr>
        <w:t xml:space="preserve"> -</w:t>
      </w:r>
      <w:r w:rsidRPr="00231338">
        <w:rPr>
          <w:rFonts w:ascii="Sylfaen" w:hAnsi="Sylfaen"/>
        </w:rPr>
        <w:t xml:space="preserve"> the Council coordinates and exercises oversight in the field of gender equality protection and implementation, and provide recommendations for ensuring gender equality</w:t>
      </w:r>
      <w:r w:rsidR="00951A36">
        <w:rPr>
          <w:rFonts w:ascii="Sylfaen" w:hAnsi="Sylfaen"/>
        </w:rPr>
        <w:t xml:space="preserve"> to the state institutions</w:t>
      </w:r>
      <w:r w:rsidRPr="00231338">
        <w:rPr>
          <w:rFonts w:ascii="Sylfaen" w:hAnsi="Sylfaen"/>
        </w:rPr>
        <w:t>.</w:t>
      </w:r>
    </w:p>
    <w:p w14:paraId="59E7E725" w14:textId="042570BD" w:rsidR="009850EC" w:rsidRPr="00231338" w:rsidRDefault="009850EC" w:rsidP="009850EC">
      <w:pPr>
        <w:spacing w:line="240" w:lineRule="auto"/>
        <w:jc w:val="both"/>
        <w:rPr>
          <w:rFonts w:ascii="Sylfaen" w:hAnsi="Sylfaen" w:cs="Times New Roman"/>
          <w:lang w:val="ka-GE"/>
        </w:rPr>
      </w:pPr>
      <w:r w:rsidRPr="001E2A8D">
        <w:rPr>
          <w:rFonts w:ascii="Cambria Math" w:hAnsi="Cambria Math" w:cs="Cambria Math"/>
          <w:b/>
          <w:bCs/>
          <w:lang w:val="ka-GE"/>
        </w:rPr>
        <w:t>⦁</w:t>
      </w:r>
      <w:r w:rsidRPr="001E2A8D">
        <w:rPr>
          <w:rFonts w:ascii="Sylfaen" w:hAnsi="Sylfaen" w:cs="Times New Roman"/>
          <w:b/>
          <w:bCs/>
          <w:lang w:val="ka-GE"/>
        </w:rPr>
        <w:t xml:space="preserve"> Gender Equality Department of the Public Defender’s Office</w:t>
      </w:r>
      <w:r w:rsidRPr="00231338">
        <w:rPr>
          <w:rFonts w:ascii="Sylfaen" w:hAnsi="Sylfaen" w:cs="Times New Roman"/>
          <w:lang w:val="ka-GE"/>
        </w:rPr>
        <w:t xml:space="preserve"> </w:t>
      </w:r>
      <w:r w:rsidRPr="00231338">
        <w:rPr>
          <w:rFonts w:ascii="Sylfaen" w:hAnsi="Sylfaen" w:cs="Times New Roman"/>
        </w:rPr>
        <w:t xml:space="preserve">- </w:t>
      </w:r>
      <w:r w:rsidR="00951A36">
        <w:rPr>
          <w:rFonts w:ascii="Sylfaen" w:hAnsi="Sylfaen" w:cs="Times New Roman"/>
        </w:rPr>
        <w:t>the</w:t>
      </w:r>
      <w:r w:rsidRPr="00231338">
        <w:rPr>
          <w:rFonts w:ascii="Sylfaen" w:hAnsi="Sylfaen" w:cs="Times New Roman"/>
          <w:lang w:val="ka-GE"/>
        </w:rPr>
        <w:t xml:space="preserve"> mandate </w:t>
      </w:r>
      <w:r w:rsidR="00951A36">
        <w:rPr>
          <w:rFonts w:ascii="Sylfaen" w:hAnsi="Sylfaen" w:cs="Times New Roman"/>
        </w:rPr>
        <w:t xml:space="preserve">of the Department </w:t>
      </w:r>
      <w:r w:rsidRPr="00231338">
        <w:rPr>
          <w:rFonts w:ascii="Sylfaen" w:hAnsi="Sylfaen" w:cs="Times New Roman"/>
          <w:lang w:val="ka-GE"/>
        </w:rPr>
        <w:t xml:space="preserve">includes, inter alia, monitoring gender equality, as well as examining individual complaints and issuing relevant recommendations. It also engages in research, promotes gender equality issues in the activities of the Public Defender, raises public awareness on gender-related matters in Georgia and produces annual and issue-specific reports on women’s rights. </w:t>
      </w:r>
    </w:p>
    <w:p w14:paraId="6CE5DFBC" w14:textId="51287A7C" w:rsidR="009850EC" w:rsidRDefault="009E586F" w:rsidP="007D3B54">
      <w:pPr>
        <w:spacing w:line="240" w:lineRule="auto"/>
        <w:jc w:val="both"/>
        <w:rPr>
          <w:rFonts w:ascii="Sylfaen" w:hAnsi="Sylfaen"/>
        </w:rPr>
      </w:pPr>
      <w:r>
        <w:rPr>
          <w:rFonts w:ascii="Sylfaen" w:hAnsi="Sylfaen"/>
        </w:rPr>
        <w:lastRenderedPageBreak/>
        <w:t>O</w:t>
      </w:r>
      <w:r w:rsidR="009850EC" w:rsidRPr="00231338">
        <w:rPr>
          <w:rFonts w:ascii="Sylfaen" w:hAnsi="Sylfaen"/>
        </w:rPr>
        <w:t xml:space="preserve">n </w:t>
      </w:r>
      <w:r w:rsidR="009850EC" w:rsidRPr="00231338">
        <w:rPr>
          <w:rFonts w:ascii="Sylfaen" w:hAnsi="Sylfaen"/>
          <w:b/>
        </w:rPr>
        <w:t>September 5, 2022 the Government approved the second National Strategy</w:t>
      </w:r>
      <w:r w:rsidR="009850EC" w:rsidRPr="00231338">
        <w:rPr>
          <w:rFonts w:ascii="Sylfaen" w:hAnsi="Sylfaen"/>
        </w:rPr>
        <w:t xml:space="preserve"> for the Protection of Human Rights in Georgia for 2022-2030. The new comprehensive strategy addresses all fundamental human rights and freedoms and puts a special emphasis on the protection of the rights of vulnerable groups</w:t>
      </w:r>
      <w:r w:rsidR="007D3B54">
        <w:rPr>
          <w:rFonts w:ascii="Sylfaen" w:hAnsi="Sylfaen"/>
        </w:rPr>
        <w:t xml:space="preserve">. </w:t>
      </w:r>
      <w:r w:rsidR="009850EC" w:rsidRPr="00231338">
        <w:rPr>
          <w:rFonts w:ascii="Sylfaen" w:hAnsi="Sylfaen"/>
        </w:rPr>
        <w:t xml:space="preserve">The strategy has already been </w:t>
      </w:r>
      <w:r w:rsidR="00663015">
        <w:rPr>
          <w:rFonts w:ascii="Sylfaen" w:hAnsi="Sylfaen"/>
        </w:rPr>
        <w:t xml:space="preserve">submitted </w:t>
      </w:r>
      <w:r w:rsidR="009850EC" w:rsidRPr="00231338">
        <w:rPr>
          <w:rFonts w:ascii="Sylfaen" w:hAnsi="Sylfaen"/>
        </w:rPr>
        <w:t>to the Parliament and it is expected to be adopted by the upcoming months.</w:t>
      </w:r>
      <w:r w:rsidR="007D3B54">
        <w:rPr>
          <w:rFonts w:ascii="Sylfaen" w:hAnsi="Sylfaen"/>
        </w:rPr>
        <w:t xml:space="preserve"> </w:t>
      </w:r>
      <w:r w:rsidR="009850EC" w:rsidRPr="00063A25">
        <w:rPr>
          <w:rFonts w:ascii="Sylfaen" w:hAnsi="Sylfaen"/>
          <w:b/>
          <w:bCs/>
        </w:rPr>
        <w:t>Above-mentioned strategy devotes a whole chapter to gender equality.</w:t>
      </w:r>
      <w:r w:rsidR="009850EC">
        <w:rPr>
          <w:rFonts w:ascii="Sylfaen" w:hAnsi="Sylfaen"/>
        </w:rPr>
        <w:t xml:space="preserve"> </w:t>
      </w:r>
    </w:p>
    <w:p w14:paraId="429ECB05" w14:textId="2B70CE57" w:rsidR="007D3B54" w:rsidRPr="00231338" w:rsidRDefault="00012C8B" w:rsidP="007D3B54">
      <w:pPr>
        <w:spacing w:line="240" w:lineRule="auto"/>
        <w:jc w:val="both"/>
        <w:rPr>
          <w:rFonts w:ascii="Sylfaen" w:hAnsi="Sylfaen" w:cs="Times New Roman"/>
          <w:b/>
          <w:u w:val="single"/>
        </w:rPr>
      </w:pPr>
      <w:r>
        <w:rPr>
          <w:rFonts w:ascii="Sylfaen" w:hAnsi="Sylfaen" w:cs="Times New Roman"/>
        </w:rPr>
        <w:t>As a follow-up to the human rights strategy</w:t>
      </w:r>
      <w:r w:rsidR="007D3B54" w:rsidRPr="00231338">
        <w:rPr>
          <w:rFonts w:ascii="Sylfaen" w:hAnsi="Sylfaen" w:cs="Times New Roman"/>
        </w:rPr>
        <w:t>, on February 3</w:t>
      </w:r>
      <w:r w:rsidR="007D3B54" w:rsidRPr="00231338">
        <w:rPr>
          <w:rFonts w:ascii="Sylfaen" w:hAnsi="Sylfaen" w:cs="Times New Roman"/>
          <w:vertAlign w:val="superscript"/>
        </w:rPr>
        <w:t>rd</w:t>
      </w:r>
      <w:r w:rsidR="007D3B54" w:rsidRPr="00231338">
        <w:rPr>
          <w:rFonts w:ascii="Sylfaen" w:hAnsi="Sylfaen" w:cs="Times New Roman"/>
        </w:rPr>
        <w:t xml:space="preserve"> the Administration of the Government of Georgia organized a </w:t>
      </w:r>
      <w:r>
        <w:rPr>
          <w:rFonts w:ascii="Sylfaen" w:hAnsi="Sylfaen" w:cs="Times New Roman"/>
        </w:rPr>
        <w:t>kick</w:t>
      </w:r>
      <w:r w:rsidR="007D3B54">
        <w:rPr>
          <w:rFonts w:ascii="Sylfaen" w:hAnsi="Sylfaen" w:cs="Times New Roman"/>
        </w:rPr>
        <w:t xml:space="preserve">-off </w:t>
      </w:r>
      <w:r w:rsidR="007D3B54" w:rsidRPr="00231338">
        <w:rPr>
          <w:rFonts w:ascii="Sylfaen" w:hAnsi="Sylfaen" w:cs="Times New Roman"/>
        </w:rPr>
        <w:t xml:space="preserve">meeting with the </w:t>
      </w:r>
      <w:r w:rsidR="009E586F">
        <w:rPr>
          <w:rFonts w:ascii="Sylfaen" w:hAnsi="Sylfaen" w:cs="Times New Roman"/>
        </w:rPr>
        <w:t xml:space="preserve">involvement of </w:t>
      </w:r>
      <w:r w:rsidR="007D3B54" w:rsidRPr="00231338">
        <w:rPr>
          <w:rFonts w:ascii="Sylfaen" w:hAnsi="Sylfaen" w:cs="Times New Roman"/>
        </w:rPr>
        <w:t xml:space="preserve">State Agencies, International Organizations and local NGOs to discuss the goals and </w:t>
      </w:r>
      <w:r w:rsidR="009E586F">
        <w:rPr>
          <w:rFonts w:ascii="Sylfaen" w:hAnsi="Sylfaen" w:cs="Times New Roman"/>
        </w:rPr>
        <w:t>priorities of</w:t>
      </w:r>
      <w:r w:rsidR="007D3B54" w:rsidRPr="00231338">
        <w:rPr>
          <w:rFonts w:ascii="Sylfaen" w:hAnsi="Sylfaen" w:cs="Times New Roman"/>
        </w:rPr>
        <w:t xml:space="preserve"> </w:t>
      </w:r>
      <w:r w:rsidR="007D3B54" w:rsidRPr="00012C8B">
        <w:rPr>
          <w:rFonts w:ascii="Sylfaen" w:hAnsi="Sylfaen" w:cs="Times New Roman"/>
        </w:rPr>
        <w:t xml:space="preserve">the </w:t>
      </w:r>
      <w:r w:rsidRPr="00012C8B">
        <w:rPr>
          <w:rFonts w:ascii="Sylfaen" w:hAnsi="Sylfaen" w:cs="Times New Roman"/>
        </w:rPr>
        <w:t>new</w:t>
      </w:r>
      <w:r>
        <w:rPr>
          <w:rFonts w:ascii="Sylfaen" w:hAnsi="Sylfaen" w:cs="Times New Roman"/>
          <w:b/>
        </w:rPr>
        <w:t xml:space="preserve"> </w:t>
      </w:r>
      <w:r w:rsidR="007D3B54" w:rsidRPr="00231338">
        <w:rPr>
          <w:rFonts w:ascii="Sylfaen" w:hAnsi="Sylfaen" w:cs="Times New Roman"/>
          <w:b/>
        </w:rPr>
        <w:t>National Human Rights Action Plan.</w:t>
      </w:r>
    </w:p>
    <w:p w14:paraId="2804C991" w14:textId="77777777" w:rsidR="009850EC" w:rsidRPr="00231338" w:rsidRDefault="009850EC" w:rsidP="009850EC">
      <w:pPr>
        <w:spacing w:line="240" w:lineRule="auto"/>
        <w:jc w:val="both"/>
        <w:rPr>
          <w:rFonts w:ascii="Sylfaen" w:hAnsi="Sylfaen" w:cs="Times New Roman"/>
          <w:b/>
        </w:rPr>
      </w:pPr>
      <w:r w:rsidRPr="00231338">
        <w:rPr>
          <w:rFonts w:ascii="Sylfaen" w:hAnsi="Sylfaen" w:cstheme="minorHAnsi"/>
        </w:rPr>
        <w:t xml:space="preserve">On October 25, 2022, the Government adopted two </w:t>
      </w:r>
      <w:r w:rsidRPr="00231338">
        <w:rPr>
          <w:rFonts w:ascii="Sylfaen" w:hAnsi="Sylfaen" w:cs="Times New Roman"/>
        </w:rPr>
        <w:t xml:space="preserve">separate action plans for 2022-2024: </w:t>
      </w:r>
      <w:r w:rsidRPr="00231338">
        <w:rPr>
          <w:rFonts w:ascii="Sylfaen" w:hAnsi="Sylfaen" w:cs="Times New Roman"/>
          <w:b/>
        </w:rPr>
        <w:t>“National Action Plan on the Implementation of the UN Resolutions 1325 on Women, Peace and Security”</w:t>
      </w:r>
      <w:r w:rsidRPr="00231338">
        <w:rPr>
          <w:rFonts w:ascii="Sylfaen" w:hAnsi="Sylfaen" w:cs="Times New Roman"/>
        </w:rPr>
        <w:t xml:space="preserve"> and the </w:t>
      </w:r>
      <w:r w:rsidRPr="00231338">
        <w:rPr>
          <w:rFonts w:ascii="Sylfaen" w:hAnsi="Sylfaen" w:cs="Times New Roman"/>
          <w:b/>
        </w:rPr>
        <w:t>“National Action Plan for the Elimination of Violence against Women and Domestic Violence.”</w:t>
      </w:r>
    </w:p>
    <w:p w14:paraId="5AB57E2A" w14:textId="77777777" w:rsidR="009850EC" w:rsidRPr="00231338" w:rsidRDefault="009850EC" w:rsidP="009850EC">
      <w:pPr>
        <w:spacing w:line="240" w:lineRule="auto"/>
        <w:jc w:val="both"/>
        <w:rPr>
          <w:rFonts w:ascii="Sylfaen" w:hAnsi="Sylfaen" w:cs="Times New Roman"/>
        </w:rPr>
      </w:pPr>
      <w:r w:rsidRPr="00231338">
        <w:rPr>
          <w:rFonts w:ascii="Sylfaen" w:hAnsi="Sylfaen" w:cs="Times New Roman"/>
        </w:rPr>
        <w:t>The National Action Plan on the Measures to be implemented for Combating Violence against Women and Domestic Violence and Protection of Victims/Survivors for the years 2022-2024 covers 4 priority areas: I area includes prevention of violence against women and domestic violence; II area consists of the measures that are necessary for the protection and support of the victims; III area is concentrated on the measures of combating violence against women and domestic violence; as for the IV area, it refers to the integrated policy and data collection.</w:t>
      </w:r>
    </w:p>
    <w:p w14:paraId="7FB5FDD3" w14:textId="6581B698" w:rsidR="009850EC" w:rsidRDefault="009850EC" w:rsidP="009850EC">
      <w:pPr>
        <w:spacing w:line="240" w:lineRule="auto"/>
        <w:jc w:val="both"/>
        <w:rPr>
          <w:rFonts w:ascii="Sylfaen" w:hAnsi="Sylfaen" w:cs="Times New Roman"/>
        </w:rPr>
      </w:pPr>
      <w:r w:rsidRPr="00231338">
        <w:rPr>
          <w:rFonts w:ascii="Sylfaen" w:hAnsi="Sylfaen" w:cs="Times New Roman"/>
        </w:rPr>
        <w:t>The National Action Plan on the Implementation of the UN Resolutions 1325 on Women, Peace and Security for the years 2022-2024 includes 3 priority areas: I area focuses on women participation in the peace and security processes; II area covers combating violence and prevention measures; III area includes measures towards women empowerment and protection.</w:t>
      </w:r>
    </w:p>
    <w:p w14:paraId="62A01A43" w14:textId="04892B6C" w:rsidR="00CB7E8A" w:rsidRPr="00AE0D2B" w:rsidRDefault="00CB7E8A" w:rsidP="00CB7E8A">
      <w:pPr>
        <w:spacing w:line="240" w:lineRule="auto"/>
        <w:jc w:val="both"/>
        <w:rPr>
          <w:rFonts w:ascii="Sylfaen" w:hAnsi="Sylfaen"/>
        </w:rPr>
      </w:pPr>
      <w:r w:rsidRPr="00AE0D2B">
        <w:rPr>
          <w:rFonts w:ascii="Sylfaen" w:hAnsi="Sylfaen"/>
        </w:rPr>
        <w:t xml:space="preserve">Furthermore, a new </w:t>
      </w:r>
      <w:r w:rsidRPr="00CB7E8A">
        <w:rPr>
          <w:rFonts w:ascii="Sylfaen" w:hAnsi="Sylfaen"/>
        </w:rPr>
        <w:t>State Concept of Gender Equality</w:t>
      </w:r>
      <w:r w:rsidRPr="00AE0D2B">
        <w:rPr>
          <w:rFonts w:ascii="Sylfaen" w:hAnsi="Sylfaen"/>
        </w:rPr>
        <w:t xml:space="preserve"> was adopted in December, 2022</w:t>
      </w:r>
      <w:r w:rsidR="00936CC1">
        <w:rPr>
          <w:rFonts w:ascii="Sylfaen" w:hAnsi="Sylfaen"/>
        </w:rPr>
        <w:t xml:space="preserve"> by the parliament</w:t>
      </w:r>
      <w:r w:rsidRPr="00AE0D2B">
        <w:rPr>
          <w:rFonts w:ascii="Sylfaen" w:hAnsi="Sylfaen"/>
        </w:rPr>
        <w:t xml:space="preserve">. The document sets </w:t>
      </w:r>
      <w:r w:rsidR="00936CC1">
        <w:rPr>
          <w:rFonts w:ascii="Sylfaen" w:hAnsi="Sylfaen"/>
        </w:rPr>
        <w:t>state</w:t>
      </w:r>
      <w:r w:rsidRPr="00AE0D2B">
        <w:rPr>
          <w:rFonts w:ascii="Sylfaen" w:hAnsi="Sylfaen"/>
        </w:rPr>
        <w:t xml:space="preserve"> priorities regarding gender equality and women’s empowerment and guides the respected state agencies. It also stipulates a modern discourse on eliminating all forms of violence against women, increasing women’s safety and well-being, and, most notably, ensuring women’s economic empowerment. </w:t>
      </w:r>
    </w:p>
    <w:p w14:paraId="331C5E0C" w14:textId="0D43F815" w:rsidR="00CB7E8A" w:rsidRPr="00AE0D2B" w:rsidRDefault="00CB7E8A" w:rsidP="00CB7E8A">
      <w:pPr>
        <w:jc w:val="both"/>
        <w:rPr>
          <w:rFonts w:ascii="Sylfaen" w:hAnsi="Sylfaen"/>
        </w:rPr>
      </w:pPr>
      <w:r w:rsidRPr="00AE0D2B">
        <w:rPr>
          <w:rFonts w:ascii="Sylfaen" w:hAnsi="Sylfaen"/>
        </w:rPr>
        <w:t xml:space="preserve">In order to further support rural women and ensure their economic empowerment the parliament initiated </w:t>
      </w:r>
      <w:r w:rsidRPr="00CB7E8A">
        <w:rPr>
          <w:rFonts w:ascii="Sylfaen" w:hAnsi="Sylfaen"/>
        </w:rPr>
        <w:t>State Concept on Women’s Economic Empowerment.</w:t>
      </w:r>
      <w:r w:rsidRPr="00AE0D2B">
        <w:rPr>
          <w:rFonts w:ascii="Sylfaen" w:hAnsi="Sylfaen"/>
        </w:rPr>
        <w:t xml:space="preserve"> The concept represents a policy document that aims to establish a long-term vision for developing policies to strengthen and enhance women's economic prospects and access to economic opportunities.</w:t>
      </w:r>
    </w:p>
    <w:p w14:paraId="7608423E" w14:textId="0390EF3C" w:rsidR="00CE4157" w:rsidRPr="00CE4157" w:rsidRDefault="00CE4157" w:rsidP="009850EC">
      <w:pPr>
        <w:shd w:val="clear" w:color="auto" w:fill="FFFFFF"/>
        <w:jc w:val="both"/>
        <w:rPr>
          <w:rFonts w:ascii="Sylfaen" w:eastAsia="Times New Roman" w:hAnsi="Sylfaen"/>
          <w:b/>
        </w:rPr>
      </w:pPr>
      <w:r w:rsidRPr="00CE4157">
        <w:rPr>
          <w:rFonts w:ascii="Sylfaen" w:eastAsia="Times New Roman" w:hAnsi="Sylfaen"/>
          <w:b/>
        </w:rPr>
        <w:t>Covid</w:t>
      </w:r>
      <w:r w:rsidR="0028483A">
        <w:rPr>
          <w:rFonts w:ascii="Sylfaen" w:eastAsia="Times New Roman" w:hAnsi="Sylfaen"/>
          <w:b/>
        </w:rPr>
        <w:t>-</w:t>
      </w:r>
      <w:r w:rsidRPr="00CE4157">
        <w:rPr>
          <w:rFonts w:ascii="Sylfaen" w:eastAsia="Times New Roman" w:hAnsi="Sylfaen"/>
          <w:b/>
        </w:rPr>
        <w:t xml:space="preserve">19 </w:t>
      </w:r>
    </w:p>
    <w:p w14:paraId="29F41BDE" w14:textId="77777777" w:rsidR="00CE4157" w:rsidRPr="00AE0D2B" w:rsidRDefault="00CE4157" w:rsidP="00CE4157">
      <w:pPr>
        <w:spacing w:before="240" w:after="240" w:line="240" w:lineRule="auto"/>
        <w:jc w:val="both"/>
        <w:rPr>
          <w:rFonts w:ascii="Sylfaen" w:hAnsi="Sylfaen"/>
        </w:rPr>
      </w:pPr>
      <w:r w:rsidRPr="00AE0D2B">
        <w:rPr>
          <w:rFonts w:ascii="Sylfaen" w:hAnsi="Sylfaen"/>
        </w:rPr>
        <w:t xml:space="preserve">Despite the </w:t>
      </w:r>
      <w:r w:rsidRPr="0028483A">
        <w:rPr>
          <w:rFonts w:ascii="Sylfaen" w:hAnsi="Sylfaen"/>
        </w:rPr>
        <w:t>COVID-19 crisis</w:t>
      </w:r>
      <w:r w:rsidRPr="00AE0D2B">
        <w:rPr>
          <w:rFonts w:ascii="Sylfaen" w:hAnsi="Sylfaen"/>
        </w:rPr>
        <w:t>, the Government of Georgia continued to pursue and enforce rigorous policies and measures against gender-based and domestic violence, which</w:t>
      </w:r>
      <w:r>
        <w:rPr>
          <w:rFonts w:ascii="Sylfaen" w:hAnsi="Sylfaen"/>
        </w:rPr>
        <w:t xml:space="preserve"> </w:t>
      </w:r>
      <w:r w:rsidRPr="00AE0D2B">
        <w:rPr>
          <w:rFonts w:ascii="Sylfaen" w:hAnsi="Sylfaen"/>
        </w:rPr>
        <w:t>was aimed at promoting zero tolerance, as well as existing services for GBV survivors. Together with line ministries, international and national partners, the Inter-Agency Commission was proactively implementing the communications strategy and action plan for 2018–2020 strategy throughout the crisis.</w:t>
      </w:r>
    </w:p>
    <w:p w14:paraId="14DDDA9C" w14:textId="77777777" w:rsidR="00CE4157" w:rsidRPr="00AE0D2B" w:rsidRDefault="00CE4157" w:rsidP="00CE4157">
      <w:pPr>
        <w:spacing w:before="240" w:after="240" w:line="240" w:lineRule="auto"/>
        <w:jc w:val="both"/>
        <w:rPr>
          <w:rFonts w:ascii="Sylfaen" w:hAnsi="Sylfaen"/>
        </w:rPr>
      </w:pPr>
      <w:r>
        <w:rPr>
          <w:rFonts w:ascii="Sylfaen" w:hAnsi="Sylfaen"/>
        </w:rPr>
        <w:lastRenderedPageBreak/>
        <w:t>In this period,</w:t>
      </w:r>
      <w:r w:rsidRPr="00AE0D2B">
        <w:rPr>
          <w:rFonts w:ascii="Sylfaen" w:hAnsi="Sylfaen"/>
        </w:rPr>
        <w:t xml:space="preserve"> the state continuously provided free services for victims of VAW and DV. The Agency of State Care and Assistance for the (Statutory) Victims of Human Trafficking re-structured service models for ten shelters and crisis centers as soon as the crisis began. In order to avert the possible spread of the virus, new models ensure</w:t>
      </w:r>
      <w:r>
        <w:rPr>
          <w:rFonts w:ascii="Sylfaen" w:hAnsi="Sylfaen"/>
        </w:rPr>
        <w:t>d to temporary</w:t>
      </w:r>
      <w:r w:rsidRPr="00AE0D2B">
        <w:rPr>
          <w:rFonts w:ascii="Sylfaen" w:hAnsi="Sylfaen"/>
        </w:rPr>
        <w:t xml:space="preserve"> place newcomers separately. </w:t>
      </w:r>
    </w:p>
    <w:p w14:paraId="1E1846AD" w14:textId="77777777" w:rsidR="00CE4157" w:rsidRPr="00AE0D2B" w:rsidRDefault="00CE4157" w:rsidP="00CE4157">
      <w:pPr>
        <w:spacing w:before="240" w:after="240" w:line="240" w:lineRule="auto"/>
        <w:jc w:val="both"/>
        <w:rPr>
          <w:rFonts w:ascii="Sylfaen" w:hAnsi="Sylfaen"/>
        </w:rPr>
      </w:pPr>
      <w:r w:rsidRPr="00AE0D2B">
        <w:rPr>
          <w:rFonts w:ascii="Sylfaen" w:hAnsi="Sylfaen"/>
        </w:rPr>
        <w:t xml:space="preserve">Throughout the crisis, emergency assistance and consultation hotlines continued to work non-stop. Hotline and consultation services were provided through the Public Security Management Center under the Ministry of Internal Affairs of Georgia -112, Agency for State Care and Assistance for the (Statutory) Victims of Human Trafficking hotline - 116 006, Public Defender’s Office hotline - 1481. It should be noted that the Agency for State Care and Assistance for the (Statutory) Victims of Human Trafficking hotline - 116 006 </w:t>
      </w:r>
      <w:r w:rsidRPr="00CE2F1A">
        <w:rPr>
          <w:rFonts w:ascii="Sylfaen" w:hAnsi="Sylfaen"/>
        </w:rPr>
        <w:t>provides</w:t>
      </w:r>
      <w:r w:rsidRPr="00AE0D2B">
        <w:rPr>
          <w:rFonts w:ascii="Sylfaen" w:hAnsi="Sylfaen"/>
        </w:rPr>
        <w:t xml:space="preserve"> citizens with legal, psychological, and social consultations in 8 languages. Namely, Georgian, English, Armenian, Azerbaijani, Arabic, Farsi, Turkish and Russian languages</w:t>
      </w:r>
    </w:p>
    <w:p w14:paraId="245C1093" w14:textId="77777777" w:rsidR="00CE4157" w:rsidRPr="00AE0D2B" w:rsidRDefault="00CE4157" w:rsidP="00CE4157">
      <w:pPr>
        <w:pStyle w:val="NormalWeb"/>
        <w:contextualSpacing/>
        <w:jc w:val="both"/>
        <w:rPr>
          <w:rFonts w:ascii="Sylfaen" w:hAnsi="Sylfaen"/>
          <w:sz w:val="22"/>
          <w:szCs w:val="22"/>
          <w:shd w:val="clear" w:color="auto" w:fill="FFFFFF"/>
        </w:rPr>
      </w:pPr>
      <w:r w:rsidRPr="00AE0D2B">
        <w:rPr>
          <w:rFonts w:ascii="Sylfaen" w:hAnsi="Sylfaen"/>
          <w:sz w:val="22"/>
          <w:szCs w:val="22"/>
          <w:shd w:val="clear" w:color="auto" w:fill="FFFFFF"/>
        </w:rPr>
        <w:t>Alongside the restrictions imposed to mitigate and reduce the spread of Covid-19 pandemic, a number of measures were taken to ensure access to legal guarantees for women and victims of domestic violence, primarily for securing their unhindered access to the police. Despite the restrictions caused by the pandemic, the police swiftly imposed relevant measures to address alleged facts of violence, including by conducting interviews in a remote manner.</w:t>
      </w:r>
    </w:p>
    <w:p w14:paraId="7AF493F1" w14:textId="77777777" w:rsidR="00CE4157" w:rsidRPr="00AE0D2B" w:rsidRDefault="00CE4157" w:rsidP="00CE4157">
      <w:pPr>
        <w:pStyle w:val="NormalWeb"/>
        <w:contextualSpacing/>
        <w:jc w:val="both"/>
        <w:rPr>
          <w:rFonts w:ascii="Sylfaen" w:hAnsi="Sylfaen"/>
          <w:sz w:val="22"/>
          <w:szCs w:val="22"/>
          <w:shd w:val="clear" w:color="auto" w:fill="FFFFFF"/>
        </w:rPr>
      </w:pPr>
    </w:p>
    <w:p w14:paraId="13DC7BC4" w14:textId="77777777" w:rsidR="00CE4157" w:rsidRPr="00AE0D2B" w:rsidRDefault="00CE4157" w:rsidP="00CE4157">
      <w:pPr>
        <w:pStyle w:val="NormalWeb"/>
        <w:contextualSpacing/>
        <w:jc w:val="both"/>
        <w:rPr>
          <w:rFonts w:ascii="Sylfaen" w:hAnsi="Sylfaen"/>
          <w:sz w:val="22"/>
          <w:szCs w:val="22"/>
          <w:shd w:val="clear" w:color="auto" w:fill="FFFFFF"/>
        </w:rPr>
      </w:pPr>
      <w:r w:rsidRPr="00AE0D2B">
        <w:rPr>
          <w:rFonts w:ascii="Sylfaen" w:hAnsi="Sylfaen"/>
          <w:sz w:val="22"/>
          <w:szCs w:val="22"/>
          <w:shd w:val="clear" w:color="auto" w:fill="FFFFFF"/>
        </w:rPr>
        <w:t xml:space="preserve">Particular attention was given to informing the population on the relevant ways of contacting the Police, through calling 112 or, alternatively, using the application of 112, with an integrated “Silent Alarm” button. All relevant information was provided through social media, as well as via sms text messages, in Georgian, Azerbaijani and Armenian languages. </w:t>
      </w:r>
    </w:p>
    <w:p w14:paraId="0C84C162" w14:textId="77777777" w:rsidR="00CE4157" w:rsidRPr="00AE0D2B" w:rsidRDefault="00CE4157" w:rsidP="00CE4157">
      <w:pPr>
        <w:pStyle w:val="NormalWeb"/>
        <w:contextualSpacing/>
        <w:jc w:val="both"/>
        <w:rPr>
          <w:rFonts w:ascii="Sylfaen" w:hAnsi="Sylfaen"/>
          <w:sz w:val="22"/>
          <w:szCs w:val="22"/>
        </w:rPr>
      </w:pPr>
    </w:p>
    <w:p w14:paraId="5BFB8266" w14:textId="77777777" w:rsidR="00CE4157" w:rsidRPr="00AE0D2B" w:rsidRDefault="00CE4157" w:rsidP="00CE4157">
      <w:pPr>
        <w:pStyle w:val="NormalWeb"/>
        <w:contextualSpacing/>
        <w:jc w:val="both"/>
        <w:rPr>
          <w:rFonts w:ascii="Sylfaen" w:hAnsi="Sylfaen"/>
          <w:sz w:val="22"/>
          <w:szCs w:val="22"/>
        </w:rPr>
      </w:pPr>
      <w:r w:rsidRPr="00AE0D2B">
        <w:rPr>
          <w:rFonts w:ascii="Sylfaen" w:hAnsi="Sylfaen"/>
          <w:sz w:val="22"/>
          <w:szCs w:val="22"/>
        </w:rPr>
        <w:t>During pandemic, the population was periodically informed through social media and television, regarding the strict state policy, and enforced legal instruments for combating violence against women and domestic violence, as well as regarding the ways to refer such cases to the police.</w:t>
      </w:r>
    </w:p>
    <w:p w14:paraId="5AC66CED" w14:textId="77777777" w:rsidR="00CE4157" w:rsidRPr="00AE0D2B" w:rsidRDefault="00CE4157" w:rsidP="00CE4157">
      <w:pPr>
        <w:pStyle w:val="NormalWeb"/>
        <w:contextualSpacing/>
        <w:jc w:val="both"/>
        <w:rPr>
          <w:rFonts w:ascii="Sylfaen" w:hAnsi="Sylfaen"/>
          <w:sz w:val="22"/>
          <w:szCs w:val="22"/>
        </w:rPr>
      </w:pPr>
    </w:p>
    <w:p w14:paraId="094DB331" w14:textId="77777777" w:rsidR="00CE4157" w:rsidRPr="00AE0D2B" w:rsidRDefault="00CE4157" w:rsidP="00CE4157">
      <w:pPr>
        <w:pStyle w:val="NormalWeb"/>
        <w:contextualSpacing/>
        <w:jc w:val="both"/>
        <w:rPr>
          <w:rFonts w:ascii="Sylfaen" w:hAnsi="Sylfaen"/>
          <w:sz w:val="22"/>
          <w:szCs w:val="22"/>
        </w:rPr>
      </w:pPr>
      <w:r w:rsidRPr="00AE0D2B">
        <w:rPr>
          <w:rFonts w:ascii="Sylfaen" w:hAnsi="Sylfaen"/>
          <w:sz w:val="22"/>
          <w:szCs w:val="22"/>
        </w:rPr>
        <w:t>In April 2020, a video clip was produced in cooperation with the European Union, making emphasis on the strict policy of the government towards violence against women and domestic violence, as well as stressing out the importance of coordinated work between agencies during the pandemic. In the video, high-ranking representatives of the Georgian government informed the population about state services and alternative mechanisms for applying to the police.</w:t>
      </w:r>
    </w:p>
    <w:p w14:paraId="04E01248" w14:textId="77777777" w:rsidR="00CE4157" w:rsidRPr="00AE0D2B" w:rsidRDefault="00CE4157" w:rsidP="00CE4157">
      <w:pPr>
        <w:pStyle w:val="NormalWeb"/>
        <w:contextualSpacing/>
        <w:jc w:val="both"/>
        <w:rPr>
          <w:rFonts w:ascii="Sylfaen" w:hAnsi="Sylfaen"/>
          <w:sz w:val="22"/>
          <w:szCs w:val="22"/>
        </w:rPr>
      </w:pPr>
    </w:p>
    <w:p w14:paraId="2329FF78" w14:textId="77777777" w:rsidR="00CE4157" w:rsidRPr="00AE0D2B" w:rsidRDefault="00CE4157" w:rsidP="00CE4157">
      <w:pPr>
        <w:pStyle w:val="NormalWeb"/>
        <w:contextualSpacing/>
        <w:jc w:val="both"/>
        <w:rPr>
          <w:rFonts w:ascii="Sylfaen" w:hAnsi="Sylfaen"/>
          <w:sz w:val="22"/>
          <w:szCs w:val="22"/>
        </w:rPr>
      </w:pPr>
      <w:r w:rsidRPr="009570B1">
        <w:rPr>
          <w:rFonts w:ascii="Sylfaen" w:hAnsi="Sylfaen"/>
          <w:sz w:val="22"/>
          <w:szCs w:val="22"/>
        </w:rPr>
        <w:t>In the same period, in cooperation with the US Embassy, an informative graphic video was made, which presented information about legal instruments and available services in the country for combating violence against women and domestic violence. The video clip was posted on public and commercial channels.</w:t>
      </w:r>
    </w:p>
    <w:p w14:paraId="1D3A519F" w14:textId="77777777" w:rsidR="00CE4157" w:rsidRPr="00AE0D2B" w:rsidRDefault="00CE4157" w:rsidP="00CE4157">
      <w:pPr>
        <w:pStyle w:val="NormalWeb"/>
        <w:contextualSpacing/>
        <w:jc w:val="both"/>
        <w:rPr>
          <w:rFonts w:ascii="Sylfaen" w:hAnsi="Sylfaen"/>
          <w:sz w:val="22"/>
          <w:szCs w:val="22"/>
        </w:rPr>
      </w:pPr>
    </w:p>
    <w:p w14:paraId="615A0EFC" w14:textId="77777777" w:rsidR="00CE4157" w:rsidRPr="00AE0D2B" w:rsidRDefault="00CE4157" w:rsidP="00CE4157">
      <w:pPr>
        <w:pStyle w:val="NormalWeb"/>
        <w:contextualSpacing/>
        <w:jc w:val="both"/>
        <w:rPr>
          <w:rFonts w:ascii="Sylfaen" w:hAnsi="Sylfaen"/>
          <w:sz w:val="22"/>
          <w:szCs w:val="22"/>
        </w:rPr>
      </w:pPr>
      <w:r w:rsidRPr="00AE0D2B">
        <w:rPr>
          <w:rFonts w:ascii="Sylfaen" w:hAnsi="Sylfaen"/>
          <w:sz w:val="22"/>
          <w:szCs w:val="22"/>
        </w:rPr>
        <w:t>The Department for Monitoring the Quality of Human Rights Protection and Investigation of MIA, in cooperation with the Council of Europe, disseminated a video clip through social network, regarding the role of the police to combat domestic violence and the importance of reporting, during the restrictions caused by the pandemic.</w:t>
      </w:r>
    </w:p>
    <w:p w14:paraId="56FDCBA9" w14:textId="77777777" w:rsidR="00CE4157" w:rsidRPr="00AE0D2B" w:rsidRDefault="00CE4157" w:rsidP="00CE4157">
      <w:pPr>
        <w:spacing w:before="240"/>
        <w:jc w:val="both"/>
        <w:rPr>
          <w:rFonts w:ascii="Sylfaen" w:hAnsi="Sylfaen" w:cstheme="minorHAnsi"/>
        </w:rPr>
      </w:pPr>
      <w:r w:rsidRPr="00AE0D2B">
        <w:rPr>
          <w:rFonts w:ascii="Sylfaen" w:hAnsi="Sylfaen" w:cstheme="minorHAnsi"/>
        </w:rPr>
        <w:lastRenderedPageBreak/>
        <w:t xml:space="preserve">The Prosecution Service of Georgia successfully adapted to the necessities caused by the challenges of Covid-19 pandemic in order to sustain effective response to the cases of violence against women and domestic violence as well as prevent spreading the virus and maintain social distancing. </w:t>
      </w:r>
    </w:p>
    <w:p w14:paraId="617B04BC" w14:textId="77777777" w:rsidR="00CE4157" w:rsidRPr="00AE0D2B" w:rsidRDefault="00CE4157" w:rsidP="00CE4157">
      <w:pPr>
        <w:spacing w:before="240"/>
        <w:jc w:val="both"/>
        <w:rPr>
          <w:rFonts w:ascii="Sylfaen" w:hAnsi="Sylfaen"/>
        </w:rPr>
      </w:pPr>
      <w:r w:rsidRPr="00AE0D2B">
        <w:rPr>
          <w:rFonts w:ascii="Sylfaen" w:hAnsi="Sylfaen" w:cstheme="minorHAnsi"/>
        </w:rPr>
        <w:t>Combatting domestic violence and violence against women, especially sexual violence, maintained priority policy of the PSG despite the pandemic, thus investigative and procedural actions, including granting a victim’s status and launching prosecution were carried out by the prosecutors immediately, without unjustified delay considering the proper evidential standard was present.</w:t>
      </w:r>
    </w:p>
    <w:p w14:paraId="4771812E" w14:textId="77777777" w:rsidR="00CE4157" w:rsidRPr="00AE0D2B" w:rsidRDefault="00CE4157" w:rsidP="00CE4157">
      <w:pPr>
        <w:spacing w:before="240"/>
        <w:jc w:val="both"/>
        <w:rPr>
          <w:rFonts w:ascii="Sylfaen" w:hAnsi="Sylfaen" w:cstheme="minorHAnsi"/>
        </w:rPr>
      </w:pPr>
      <w:r w:rsidRPr="00AE0D2B">
        <w:rPr>
          <w:rFonts w:ascii="Sylfaen" w:hAnsi="Sylfaen" w:cstheme="minorHAnsi"/>
        </w:rPr>
        <w:t xml:space="preserve">During the pandemic, criminal proceedings, including on the cases of violence against women and domestic violence, were carried out with no setbacks. The PSG switched to the remote/online mode of court hearings immediately after the state of emergency was declared by the decree of the President of Georgia, of March 21, 2020. </w:t>
      </w:r>
    </w:p>
    <w:p w14:paraId="6875963A" w14:textId="77777777" w:rsidR="00CE4157" w:rsidRPr="00AE0D2B" w:rsidRDefault="00CE4157" w:rsidP="00CE4157">
      <w:pPr>
        <w:spacing w:before="240"/>
        <w:jc w:val="both"/>
        <w:rPr>
          <w:rFonts w:ascii="Sylfaen" w:hAnsi="Sylfaen"/>
        </w:rPr>
      </w:pPr>
      <w:r w:rsidRPr="00AE0D2B">
        <w:rPr>
          <w:rFonts w:ascii="Sylfaen" w:hAnsi="Sylfaen" w:cstheme="minorHAnsi"/>
        </w:rPr>
        <w:t xml:space="preserve">Witness and victim interrogations were successfully held remotely during this period. If they did not have an access to electronic devices or internet to participate in online hearings, they were interrogated in the court, from specifically designated courtrooms. As a result of implemented practices victims and witnesses enjoyed flexibility of being interrogated from their working places or homes. Remote participation of the defendants, their defence attorneys, interpreters and legal representatives was also ensured by enabling them to participate in the proceedings remotely from the places of their detention or prison and other respective locations. </w:t>
      </w:r>
    </w:p>
    <w:p w14:paraId="02112B15" w14:textId="77777777" w:rsidR="00CE4157" w:rsidRPr="00AE0D2B" w:rsidRDefault="00CE4157" w:rsidP="00CE4157">
      <w:pPr>
        <w:spacing w:before="240"/>
        <w:jc w:val="both"/>
        <w:rPr>
          <w:rFonts w:ascii="Sylfaen" w:hAnsi="Sylfaen" w:cstheme="minorHAnsi"/>
        </w:rPr>
      </w:pPr>
      <w:r w:rsidRPr="00AE0D2B">
        <w:rPr>
          <w:rFonts w:ascii="Sylfaen" w:hAnsi="Sylfaen" w:cstheme="minorHAnsi"/>
        </w:rPr>
        <w:t>Legal requirements, including the principle of equality of the parties, adversarial principle and time limits established for certain criminal proceedings were fully respected. All hearings, including pre-trial hearings, substantial hearings and the initial appearance in the court were held remotely. Material evidence and documents were examined online but in the case of necessity they were examined in person.</w:t>
      </w:r>
    </w:p>
    <w:p w14:paraId="67AE6957" w14:textId="061F956B" w:rsidR="00CE4157" w:rsidRDefault="00CE4157" w:rsidP="00CE4157">
      <w:pPr>
        <w:spacing w:before="240"/>
        <w:jc w:val="both"/>
        <w:rPr>
          <w:rFonts w:ascii="Sylfaen" w:hAnsi="Sylfaen" w:cstheme="minorHAnsi"/>
        </w:rPr>
      </w:pPr>
      <w:r w:rsidRPr="00AE0D2B">
        <w:rPr>
          <w:rFonts w:ascii="Sylfaen" w:hAnsi="Sylfaen" w:cstheme="minorHAnsi"/>
        </w:rPr>
        <w:t xml:space="preserve">Despite the restrictions imposed due to the Covid-19 pandemic, witness and victim coordinators of the PSG continued uninterrupted support of the victims of domestic violence and violence against women and 3,006 individuals benefited from the service of witness and victim coordinator in 2020, including 982 cases of domestic violence and domestic crime. </w:t>
      </w:r>
    </w:p>
    <w:p w14:paraId="04B3CEAA" w14:textId="78B66603" w:rsidR="00BA5E7E" w:rsidRDefault="00BA5E7E" w:rsidP="00BA5E7E">
      <w:pPr>
        <w:pStyle w:val="xmsolistparagraph"/>
        <w:shd w:val="clear" w:color="auto" w:fill="FFFFFF"/>
        <w:spacing w:before="0" w:beforeAutospacing="0" w:after="0" w:afterAutospacing="0"/>
        <w:jc w:val="both"/>
        <w:rPr>
          <w:rFonts w:ascii="Sylfaen" w:hAnsi="Sylfaen" w:cs="Calibri"/>
          <w:sz w:val="22"/>
          <w:szCs w:val="22"/>
        </w:rPr>
      </w:pPr>
      <w:r w:rsidRPr="00AE0D2B">
        <w:rPr>
          <w:rFonts w:ascii="Sylfaen" w:hAnsi="Sylfaen" w:cs="Calibri"/>
          <w:sz w:val="22"/>
          <w:szCs w:val="22"/>
        </w:rPr>
        <w:t xml:space="preserve">During the </w:t>
      </w:r>
      <w:r w:rsidRPr="00BA5E7E">
        <w:rPr>
          <w:rFonts w:ascii="Sylfaen" w:hAnsi="Sylfaen" w:cs="Calibri"/>
          <w:sz w:val="22"/>
          <w:szCs w:val="22"/>
        </w:rPr>
        <w:t>Covid</w:t>
      </w:r>
      <w:r w:rsidRPr="00AE0D2B">
        <w:rPr>
          <w:rFonts w:ascii="Sylfaen" w:hAnsi="Sylfaen" w:cs="Calibri"/>
          <w:sz w:val="22"/>
          <w:szCs w:val="22"/>
        </w:rPr>
        <w:t xml:space="preserve"> pandemic, Public Service Halls (PSH) </w:t>
      </w:r>
      <w:r>
        <w:rPr>
          <w:rFonts w:ascii="Sylfaen" w:hAnsi="Sylfaen" w:cs="Calibri"/>
          <w:sz w:val="22"/>
          <w:szCs w:val="22"/>
        </w:rPr>
        <w:t xml:space="preserve">of the Ministry of Justice </w:t>
      </w:r>
      <w:r w:rsidRPr="00AE0D2B">
        <w:rPr>
          <w:rFonts w:ascii="Sylfaen" w:hAnsi="Sylfaen" w:cs="Calibri"/>
          <w:sz w:val="22"/>
          <w:szCs w:val="22"/>
        </w:rPr>
        <w:t>continuously served the customers and provided up to 470 public sector and some private sector services both online and in case of necessity, in full compliance with the rules established for the prevention of the pandemic</w:t>
      </w:r>
      <w:r>
        <w:rPr>
          <w:rFonts w:ascii="Sylfaen" w:hAnsi="Sylfaen" w:cs="Calibri"/>
          <w:sz w:val="22"/>
          <w:szCs w:val="22"/>
        </w:rPr>
        <w:t xml:space="preserve">. </w:t>
      </w:r>
    </w:p>
    <w:p w14:paraId="5CAB2102" w14:textId="77777777" w:rsidR="00BA5E7E" w:rsidRPr="00BA5E7E" w:rsidRDefault="00BA5E7E" w:rsidP="00BA5E7E">
      <w:pPr>
        <w:pStyle w:val="xmsolistparagraph"/>
        <w:shd w:val="clear" w:color="auto" w:fill="FFFFFF"/>
        <w:spacing w:before="0" w:beforeAutospacing="0" w:after="0" w:afterAutospacing="0"/>
        <w:jc w:val="both"/>
        <w:rPr>
          <w:rFonts w:ascii="Sylfaen" w:hAnsi="Sylfaen" w:cs="Calibri"/>
          <w:sz w:val="22"/>
          <w:szCs w:val="22"/>
        </w:rPr>
      </w:pPr>
    </w:p>
    <w:p w14:paraId="43AFEE1D" w14:textId="6A368DB6" w:rsidR="00CE4157" w:rsidRDefault="00CE4157" w:rsidP="009850EC">
      <w:pPr>
        <w:shd w:val="clear" w:color="auto" w:fill="FFFFFF"/>
        <w:jc w:val="both"/>
        <w:rPr>
          <w:rFonts w:ascii="Sylfaen" w:eastAsia="Times New Roman" w:hAnsi="Sylfaen"/>
          <w:b/>
        </w:rPr>
      </w:pPr>
      <w:r w:rsidRPr="0028483A">
        <w:rPr>
          <w:rFonts w:ascii="Sylfaen" w:eastAsia="Times New Roman" w:hAnsi="Sylfaen"/>
          <w:b/>
        </w:rPr>
        <w:t xml:space="preserve">Awareness Raising </w:t>
      </w:r>
    </w:p>
    <w:p w14:paraId="49E772CE" w14:textId="69AC17B2" w:rsidR="0028483A" w:rsidRPr="0028483A" w:rsidRDefault="0028483A" w:rsidP="009850EC">
      <w:pPr>
        <w:shd w:val="clear" w:color="auto" w:fill="FFFFFF"/>
        <w:jc w:val="both"/>
        <w:rPr>
          <w:rFonts w:ascii="Sylfaen" w:hAnsi="Sylfaen" w:cstheme="minorHAnsi"/>
          <w:spacing w:val="4"/>
          <w:w w:val="103"/>
          <w:kern w:val="14"/>
        </w:rPr>
      </w:pPr>
      <w:r w:rsidRPr="0028483A">
        <w:rPr>
          <w:rFonts w:ascii="Sylfaen" w:eastAsia="Times New Roman" w:hAnsi="Sylfaen"/>
        </w:rPr>
        <w:t>The government of Georgia pays special attention to the awareness raising activities.</w:t>
      </w:r>
      <w:r w:rsidRPr="0028483A">
        <w:rPr>
          <w:rFonts w:ascii="Sylfaen" w:hAnsi="Sylfaen" w:cstheme="minorHAnsi"/>
          <w:spacing w:val="4"/>
          <w:w w:val="103"/>
          <w:kern w:val="14"/>
        </w:rPr>
        <w:t xml:space="preserve"> </w:t>
      </w:r>
    </w:p>
    <w:p w14:paraId="7A964CAA" w14:textId="52309FB4" w:rsidR="00CE4157" w:rsidRPr="00AE0D2B" w:rsidRDefault="00FA050D" w:rsidP="00CE4157">
      <w:pPr>
        <w:pStyle w:val="SingleTxt"/>
        <w:tabs>
          <w:tab w:val="clear" w:pos="1267"/>
          <w:tab w:val="left" w:pos="450"/>
          <w:tab w:val="right" w:pos="900"/>
        </w:tabs>
        <w:ind w:left="0" w:right="-43"/>
        <w:rPr>
          <w:rFonts w:ascii="Sylfaen" w:hAnsi="Sylfaen" w:cstheme="minorHAnsi"/>
          <w:sz w:val="22"/>
          <w:szCs w:val="22"/>
          <w:lang w:val="en-US"/>
        </w:rPr>
      </w:pPr>
      <w:r>
        <w:rPr>
          <w:rFonts w:ascii="Sylfaen" w:hAnsi="Sylfaen" w:cstheme="minorHAnsi"/>
          <w:sz w:val="22"/>
          <w:szCs w:val="22"/>
          <w:lang w:val="en-US"/>
        </w:rPr>
        <w:t>On October 6, 2022, the Prosecutor’s Service of Georgia</w:t>
      </w:r>
      <w:r w:rsidR="00CE4157" w:rsidRPr="00AE0D2B">
        <w:rPr>
          <w:rFonts w:ascii="Sylfaen" w:hAnsi="Sylfaen" w:cstheme="minorHAnsi"/>
          <w:sz w:val="22"/>
          <w:szCs w:val="22"/>
          <w:lang w:val="en-US"/>
        </w:rPr>
        <w:t xml:space="preserve"> launched a large-scale public information campaign "No to Femicide". In 36 cities and towns throughout Georgia, prosecutors held up to 80 informational meetings.</w:t>
      </w:r>
    </w:p>
    <w:p w14:paraId="73082073" w14:textId="12869D24" w:rsidR="00CE4157" w:rsidRPr="00AE0D2B" w:rsidRDefault="00CE4157" w:rsidP="00CE4157">
      <w:pPr>
        <w:jc w:val="both"/>
        <w:rPr>
          <w:rFonts w:ascii="Sylfaen" w:hAnsi="Sylfaen" w:cstheme="minorHAnsi"/>
        </w:rPr>
      </w:pPr>
      <w:r w:rsidRPr="00AE0D2B">
        <w:rPr>
          <w:rFonts w:ascii="Sylfaen" w:hAnsi="Sylfaen" w:cstheme="minorHAnsi"/>
        </w:rPr>
        <w:lastRenderedPageBreak/>
        <w:t xml:space="preserve">Within the framework of the campaign, specialized prosecutors held information meetings with the public in all regions of Georgia. </w:t>
      </w:r>
      <w:r w:rsidR="00FA050D">
        <w:rPr>
          <w:rFonts w:ascii="Sylfaen" w:hAnsi="Sylfaen" w:cstheme="minorHAnsi"/>
        </w:rPr>
        <w:t xml:space="preserve">The meetings were held </w:t>
      </w:r>
      <w:r w:rsidRPr="00AE0D2B">
        <w:rPr>
          <w:rFonts w:ascii="Sylfaen" w:hAnsi="Sylfaen" w:cstheme="minorHAnsi"/>
        </w:rPr>
        <w:t>with representatives of kindergartens, resource officers of educational institutions, teachers, pupils, students, representatives of municipalities. They visited the victims accommodated in the service institutions for victims of violence, met with social workers and representatives of various professions.</w:t>
      </w:r>
    </w:p>
    <w:p w14:paraId="1E7331AA" w14:textId="0FD68350" w:rsidR="00CE4157" w:rsidRPr="00563B53" w:rsidRDefault="00CE4157" w:rsidP="00563B53">
      <w:pPr>
        <w:pStyle w:val="SingleTxt"/>
        <w:tabs>
          <w:tab w:val="left" w:pos="450"/>
          <w:tab w:val="right" w:pos="900"/>
        </w:tabs>
        <w:ind w:left="0" w:right="-43"/>
        <w:rPr>
          <w:rFonts w:ascii="Sylfaen" w:hAnsi="Sylfaen"/>
          <w:sz w:val="22"/>
          <w:szCs w:val="22"/>
          <w:lang w:val="en-US"/>
        </w:rPr>
      </w:pPr>
      <w:r w:rsidRPr="00AE0D2B">
        <w:rPr>
          <w:rFonts w:ascii="Sylfaen" w:hAnsi="Sylfaen"/>
          <w:sz w:val="22"/>
          <w:szCs w:val="22"/>
          <w:lang w:val="en-US"/>
        </w:rPr>
        <w:t>M</w:t>
      </w:r>
      <w:r>
        <w:rPr>
          <w:rFonts w:ascii="Sylfaen" w:hAnsi="Sylfaen"/>
          <w:sz w:val="22"/>
          <w:szCs w:val="22"/>
          <w:lang w:val="en-US"/>
        </w:rPr>
        <w:t xml:space="preserve">inistry of </w:t>
      </w:r>
      <w:r w:rsidRPr="00AE0D2B">
        <w:rPr>
          <w:rFonts w:ascii="Sylfaen" w:hAnsi="Sylfaen"/>
          <w:sz w:val="22"/>
          <w:szCs w:val="22"/>
          <w:lang w:val="en-US"/>
        </w:rPr>
        <w:t>I</w:t>
      </w:r>
      <w:r>
        <w:rPr>
          <w:rFonts w:ascii="Sylfaen" w:hAnsi="Sylfaen"/>
          <w:sz w:val="22"/>
          <w:szCs w:val="22"/>
          <w:lang w:val="en-US"/>
        </w:rPr>
        <w:t xml:space="preserve">nternal </w:t>
      </w:r>
      <w:r w:rsidRPr="00AE0D2B">
        <w:rPr>
          <w:rFonts w:ascii="Sylfaen" w:hAnsi="Sylfaen"/>
          <w:sz w:val="22"/>
          <w:szCs w:val="22"/>
          <w:lang w:val="en-US"/>
        </w:rPr>
        <w:t>A</w:t>
      </w:r>
      <w:r>
        <w:rPr>
          <w:rFonts w:ascii="Sylfaen" w:hAnsi="Sylfaen"/>
          <w:sz w:val="22"/>
          <w:szCs w:val="22"/>
          <w:lang w:val="en-US"/>
        </w:rPr>
        <w:t>ffairs also</w:t>
      </w:r>
      <w:r w:rsidRPr="00AE0D2B">
        <w:rPr>
          <w:rFonts w:ascii="Sylfaen" w:hAnsi="Sylfaen"/>
          <w:sz w:val="22"/>
          <w:szCs w:val="22"/>
          <w:lang w:val="en-US"/>
        </w:rPr>
        <w:t xml:space="preserve"> intensively implements </w:t>
      </w:r>
      <w:r>
        <w:rPr>
          <w:rFonts w:ascii="Sylfaen" w:hAnsi="Sylfaen"/>
          <w:sz w:val="22"/>
          <w:szCs w:val="22"/>
          <w:lang w:val="en-US"/>
        </w:rPr>
        <w:t xml:space="preserve">various </w:t>
      </w:r>
      <w:r w:rsidRPr="00AE0D2B">
        <w:rPr>
          <w:rFonts w:ascii="Sylfaen" w:hAnsi="Sylfaen"/>
          <w:sz w:val="22"/>
          <w:szCs w:val="22"/>
          <w:lang w:val="en-US"/>
        </w:rPr>
        <w:t>publ</w:t>
      </w:r>
      <w:r>
        <w:rPr>
          <w:rFonts w:ascii="Sylfaen" w:hAnsi="Sylfaen"/>
          <w:sz w:val="22"/>
          <w:szCs w:val="22"/>
          <w:lang w:val="en-US"/>
        </w:rPr>
        <w:t xml:space="preserve">ic awareness raising campaigns </w:t>
      </w:r>
      <w:r w:rsidRPr="00AE0D2B">
        <w:rPr>
          <w:rFonts w:ascii="Sylfaen" w:hAnsi="Sylfaen"/>
          <w:sz w:val="22"/>
          <w:szCs w:val="22"/>
          <w:lang w:val="en-US"/>
        </w:rPr>
        <w:t>together with state agencies and partner organizations</w:t>
      </w:r>
      <w:r w:rsidRPr="00AE0D2B">
        <w:rPr>
          <w:rFonts w:ascii="Sylfaen" w:eastAsia="Times New Roman" w:hAnsi="Sylfaen"/>
          <w:sz w:val="22"/>
          <w:szCs w:val="22"/>
          <w:lang w:val="en-US"/>
        </w:rPr>
        <w:t xml:space="preserve"> regarding the rights of women and prevention of violence against women, including the following: "Do not deprive childhood"; "16 Days Global Campaign"; "Equality week campaign" and "Befriend the Police”. </w:t>
      </w:r>
      <w:r w:rsidRPr="00AE0D2B">
        <w:rPr>
          <w:rFonts w:ascii="Sylfaen" w:hAnsi="Sylfaen"/>
          <w:sz w:val="22"/>
          <w:szCs w:val="22"/>
          <w:lang w:val="en-US"/>
        </w:rPr>
        <w:t>Informational meetings are held throughout Georgia, with the population, as well as with target groups.</w:t>
      </w:r>
    </w:p>
    <w:p w14:paraId="4444FF8E" w14:textId="21846F63" w:rsidR="00CE4157" w:rsidRPr="00AE0D2B" w:rsidRDefault="00CE4157" w:rsidP="00CE4157">
      <w:pPr>
        <w:spacing w:after="0" w:line="240" w:lineRule="auto"/>
        <w:contextualSpacing/>
        <w:jc w:val="both"/>
        <w:rPr>
          <w:rFonts w:ascii="Sylfaen" w:hAnsi="Sylfaen" w:cs="Times New Roman"/>
        </w:rPr>
      </w:pPr>
      <w:r w:rsidRPr="00AE0D2B">
        <w:rPr>
          <w:rFonts w:ascii="Sylfaen" w:hAnsi="Sylfaen" w:cs="Times New Roman"/>
        </w:rPr>
        <w:t xml:space="preserve">The Ministry actively </w:t>
      </w:r>
      <w:r w:rsidR="00A632CD">
        <w:rPr>
          <w:rFonts w:ascii="Sylfaen" w:hAnsi="Sylfaen" w:cs="Times New Roman"/>
        </w:rPr>
        <w:t>disseminates</w:t>
      </w:r>
      <w:r w:rsidRPr="00AE0D2B">
        <w:rPr>
          <w:rFonts w:ascii="Sylfaen" w:hAnsi="Sylfaen" w:cs="Times New Roman"/>
        </w:rPr>
        <w:t xml:space="preserve"> information to asylum seeker and international protection holder women about their rights. </w:t>
      </w:r>
      <w:r w:rsidR="00A632CD">
        <w:rPr>
          <w:rFonts w:ascii="Sylfaen" w:hAnsi="Sylfaen" w:cs="Times New Roman"/>
        </w:rPr>
        <w:t>I</w:t>
      </w:r>
      <w:r w:rsidRPr="00AE0D2B">
        <w:rPr>
          <w:rFonts w:ascii="Sylfaen" w:hAnsi="Sylfaen" w:cs="Times New Roman"/>
        </w:rPr>
        <w:t xml:space="preserve">n cooperation with the Office of the United Nations High Commissioner for </w:t>
      </w:r>
      <w:r w:rsidR="00A632CD" w:rsidRPr="00AE0D2B">
        <w:rPr>
          <w:rFonts w:ascii="Sylfaen" w:hAnsi="Sylfaen" w:cs="Times New Roman"/>
        </w:rPr>
        <w:t>Refugees,</w:t>
      </w:r>
      <w:r w:rsidRPr="00AE0D2B">
        <w:rPr>
          <w:rFonts w:ascii="Sylfaen" w:hAnsi="Sylfaen" w:cs="Times New Roman"/>
        </w:rPr>
        <w:t xml:space="preserve"> </w:t>
      </w:r>
      <w:r w:rsidR="00A632CD">
        <w:rPr>
          <w:rFonts w:ascii="Sylfaen" w:hAnsi="Sylfaen" w:cs="Times New Roman"/>
        </w:rPr>
        <w:t>t</w:t>
      </w:r>
      <w:r w:rsidR="00A632CD" w:rsidRPr="00AE0D2B">
        <w:rPr>
          <w:rFonts w:ascii="Sylfaen" w:hAnsi="Sylfaen" w:cs="Times New Roman"/>
        </w:rPr>
        <w:t xml:space="preserve">he Ministry </w:t>
      </w:r>
      <w:r w:rsidRPr="00AE0D2B">
        <w:rPr>
          <w:rFonts w:ascii="Sylfaen" w:hAnsi="Sylfaen" w:cs="Times New Roman"/>
        </w:rPr>
        <w:t xml:space="preserve">periodically conducts such meetings, including at the asylum seekers reception </w:t>
      </w:r>
      <w:r w:rsidR="00A632CD" w:rsidRPr="00AE0D2B">
        <w:rPr>
          <w:rFonts w:ascii="Sylfaen" w:hAnsi="Sylfaen" w:cs="Times New Roman"/>
        </w:rPr>
        <w:t>center</w:t>
      </w:r>
      <w:r w:rsidRPr="00AE0D2B">
        <w:rPr>
          <w:rFonts w:ascii="Sylfaen" w:hAnsi="Sylfaen" w:cs="Times New Roman"/>
        </w:rPr>
        <w:t xml:space="preserve">.  </w:t>
      </w:r>
    </w:p>
    <w:p w14:paraId="260CB84A" w14:textId="77777777" w:rsidR="00CE4157" w:rsidRPr="00AE0D2B" w:rsidRDefault="00CE4157" w:rsidP="00CE4157">
      <w:pPr>
        <w:spacing w:after="0" w:line="240" w:lineRule="auto"/>
        <w:contextualSpacing/>
        <w:jc w:val="both"/>
        <w:rPr>
          <w:rFonts w:ascii="Sylfaen" w:hAnsi="Sylfaen" w:cs="Times New Roman"/>
        </w:rPr>
      </w:pPr>
    </w:p>
    <w:p w14:paraId="5106B038" w14:textId="77777777" w:rsidR="00CE4157" w:rsidRPr="00AE0D2B" w:rsidRDefault="00CE4157" w:rsidP="00CE4157">
      <w:pPr>
        <w:spacing w:after="0" w:line="240" w:lineRule="auto"/>
        <w:contextualSpacing/>
        <w:jc w:val="both"/>
        <w:rPr>
          <w:rFonts w:ascii="Sylfaen" w:hAnsi="Sylfaen" w:cs="Times New Roman"/>
        </w:rPr>
      </w:pPr>
      <w:r w:rsidRPr="00AE0D2B">
        <w:rPr>
          <w:rFonts w:ascii="Sylfaen" w:hAnsi="Sylfaen" w:cs="Times New Roman"/>
        </w:rPr>
        <w:t>In order to promote an inclusive and equal environment in the country, women with disabilities are provided with information to on their rights and available state services in MIA through informational meetings. These meetings are held throughout Georgia, including in municipalities populated by ethnic minorities, such as Marneuli and the city of Gori adjacent to the occupation dividing line.</w:t>
      </w:r>
    </w:p>
    <w:p w14:paraId="08A33D2C" w14:textId="77777777" w:rsidR="00CE4157" w:rsidRPr="00AE0D2B" w:rsidRDefault="00CE4157" w:rsidP="00CE4157">
      <w:pPr>
        <w:spacing w:after="0" w:line="240" w:lineRule="auto"/>
        <w:contextualSpacing/>
        <w:jc w:val="both"/>
        <w:rPr>
          <w:rFonts w:ascii="Sylfaen" w:hAnsi="Sylfaen" w:cs="Times New Roman"/>
        </w:rPr>
      </w:pPr>
    </w:p>
    <w:p w14:paraId="796E78E1" w14:textId="77777777" w:rsidR="00CE4157" w:rsidRPr="00AE0D2B" w:rsidRDefault="00CE4157" w:rsidP="00CE4157">
      <w:pPr>
        <w:spacing w:after="0" w:line="240" w:lineRule="auto"/>
        <w:contextualSpacing/>
        <w:jc w:val="both"/>
        <w:rPr>
          <w:rFonts w:ascii="Sylfaen" w:hAnsi="Sylfaen" w:cs="Times New Roman"/>
        </w:rPr>
      </w:pPr>
      <w:r w:rsidRPr="00AE0D2B">
        <w:rPr>
          <w:rFonts w:ascii="Sylfaen" w:hAnsi="Sylfaen" w:cs="Times New Roman"/>
        </w:rPr>
        <w:t xml:space="preserve">LEPL - the Academy of the Ministry </w:t>
      </w:r>
      <w:r>
        <w:rPr>
          <w:rFonts w:ascii="Sylfaen" w:hAnsi="Sylfaen" w:cs="Times New Roman"/>
        </w:rPr>
        <w:t>of Internal Affairs of Georgia provides trainings for policemen o</w:t>
      </w:r>
      <w:r w:rsidRPr="00AE0D2B">
        <w:rPr>
          <w:rFonts w:ascii="Sylfaen" w:hAnsi="Sylfaen" w:cs="Times New Roman"/>
        </w:rPr>
        <w:t>n the issues of combating violence against women and/or domestic violence</w:t>
      </w:r>
      <w:r>
        <w:rPr>
          <w:rFonts w:ascii="Sylfaen" w:hAnsi="Sylfaen" w:cs="Times New Roman"/>
        </w:rPr>
        <w:t xml:space="preserve">. </w:t>
      </w:r>
      <w:r w:rsidRPr="00AE0D2B">
        <w:rPr>
          <w:rFonts w:ascii="Sylfaen" w:hAnsi="Sylfaen" w:cs="Times New Roman"/>
        </w:rPr>
        <w:t xml:space="preserve">Within the framework of the special professional educational program of the basic training of police officers, the subject “Violence against women and/or domestic violence” is taught. </w:t>
      </w:r>
      <w:r>
        <w:rPr>
          <w:rFonts w:ascii="Sylfaen" w:hAnsi="Sylfaen" w:cs="Times New Roman"/>
        </w:rPr>
        <w:t xml:space="preserve">In the years 2020-2022 the total number of </w:t>
      </w:r>
      <w:r w:rsidRPr="00AE0D2B">
        <w:rPr>
          <w:rFonts w:ascii="Sylfaen" w:hAnsi="Sylfaen" w:cs="Times New Roman"/>
        </w:rPr>
        <w:t>4,582 employees were trained under th</w:t>
      </w:r>
      <w:r>
        <w:rPr>
          <w:rFonts w:ascii="Sylfaen" w:hAnsi="Sylfaen" w:cs="Times New Roman"/>
        </w:rPr>
        <w:t xml:space="preserve">is course. </w:t>
      </w:r>
    </w:p>
    <w:p w14:paraId="1E203CE9" w14:textId="77777777" w:rsidR="00CE4157" w:rsidRPr="00AE0D2B" w:rsidRDefault="00CE4157" w:rsidP="00CE4157">
      <w:pPr>
        <w:spacing w:after="0" w:line="240" w:lineRule="auto"/>
        <w:contextualSpacing/>
        <w:jc w:val="both"/>
        <w:rPr>
          <w:rFonts w:ascii="Sylfaen" w:hAnsi="Sylfaen" w:cs="Times New Roman"/>
        </w:rPr>
      </w:pPr>
    </w:p>
    <w:p w14:paraId="55CD8325" w14:textId="23B08B36" w:rsidR="00CE4157" w:rsidRDefault="00CE4157" w:rsidP="00CE4157">
      <w:pPr>
        <w:pStyle w:val="xmsolistparagraph"/>
        <w:shd w:val="clear" w:color="auto" w:fill="FFFFFF"/>
        <w:spacing w:before="0" w:beforeAutospacing="0" w:after="0" w:afterAutospacing="0"/>
        <w:jc w:val="both"/>
        <w:rPr>
          <w:rFonts w:ascii="Sylfaen" w:hAnsi="Sylfaen" w:cs="Calibri"/>
          <w:sz w:val="22"/>
          <w:szCs w:val="22"/>
        </w:rPr>
      </w:pPr>
      <w:r w:rsidRPr="00AE0D2B">
        <w:rPr>
          <w:rFonts w:ascii="Sylfaen" w:hAnsi="Sylfaen" w:cs="Calibri"/>
          <w:sz w:val="22"/>
          <w:szCs w:val="22"/>
        </w:rPr>
        <w:t>Awareness-raising activities on the Convention and its optional protocols are carried out regularly by the Ministry of Justice (MoJ);</w:t>
      </w:r>
      <w:r>
        <w:rPr>
          <w:rFonts w:ascii="Sylfaen" w:hAnsi="Sylfaen" w:cs="Calibri"/>
          <w:sz w:val="22"/>
          <w:szCs w:val="22"/>
        </w:rPr>
        <w:t xml:space="preserve"> </w:t>
      </w:r>
      <w:r w:rsidRPr="00AE0D2B">
        <w:rPr>
          <w:rFonts w:ascii="Sylfaen" w:hAnsi="Sylfaen" w:cs="Calibri"/>
          <w:sz w:val="22"/>
          <w:szCs w:val="22"/>
        </w:rPr>
        <w:t>Every year, MoJ organizes free legal trainings for interested parties, schoolchildren and students on the topics of prevention of violence against women and domestic violence, legal remedies, gender equality an</w:t>
      </w:r>
      <w:r w:rsidR="00A632CD">
        <w:rPr>
          <w:rFonts w:ascii="Sylfaen" w:hAnsi="Sylfaen" w:cs="Calibri"/>
          <w:sz w:val="22"/>
          <w:szCs w:val="22"/>
        </w:rPr>
        <w:t xml:space="preserve">d prohibition of discrimination. </w:t>
      </w:r>
    </w:p>
    <w:p w14:paraId="33F36841" w14:textId="1BF34275" w:rsidR="00CE4157" w:rsidRDefault="00CE4157" w:rsidP="00CE4157">
      <w:pPr>
        <w:pStyle w:val="xmsolistparagraph"/>
        <w:shd w:val="clear" w:color="auto" w:fill="FFFFFF"/>
        <w:spacing w:before="0" w:beforeAutospacing="0" w:after="0" w:afterAutospacing="0"/>
        <w:jc w:val="both"/>
        <w:rPr>
          <w:rFonts w:ascii="Sylfaen" w:hAnsi="Sylfaen" w:cs="Calibri"/>
          <w:sz w:val="22"/>
          <w:szCs w:val="22"/>
        </w:rPr>
      </w:pPr>
    </w:p>
    <w:p w14:paraId="3C7D0F44" w14:textId="77777777" w:rsidR="00CE4157" w:rsidRPr="00AE0D2B" w:rsidRDefault="00CE4157" w:rsidP="00CE4157">
      <w:pPr>
        <w:jc w:val="both"/>
        <w:rPr>
          <w:rFonts w:ascii="Sylfaen" w:hAnsi="Sylfaen"/>
        </w:rPr>
      </w:pPr>
      <w:r w:rsidRPr="00F72A74">
        <w:rPr>
          <w:rFonts w:ascii="Sylfaen" w:hAnsi="Sylfaen"/>
        </w:rPr>
        <w:t>The role of the Public Defender is especially noteworthy when it comes to the awareness raising activities on prohibition of discrimination.</w:t>
      </w:r>
      <w:r>
        <w:rPr>
          <w:rFonts w:ascii="Sylfaen" w:hAnsi="Sylfaen"/>
        </w:rPr>
        <w:t xml:space="preserve"> </w:t>
      </w:r>
      <w:r w:rsidRPr="00AE0D2B">
        <w:rPr>
          <w:rFonts w:ascii="Sylfaen" w:hAnsi="Sylfaen"/>
        </w:rPr>
        <w:t xml:space="preserve">According to </w:t>
      </w:r>
      <w:r>
        <w:rPr>
          <w:rFonts w:ascii="Sylfaen" w:hAnsi="Sylfaen"/>
        </w:rPr>
        <w:t>the</w:t>
      </w:r>
      <w:r w:rsidRPr="00AE0D2B">
        <w:rPr>
          <w:rFonts w:ascii="Sylfaen" w:hAnsi="Sylfaen"/>
        </w:rPr>
        <w:t xml:space="preserve"> law of Georgia on the elimination of all forms of discrimination, </w:t>
      </w:r>
      <w:r>
        <w:rPr>
          <w:rFonts w:ascii="Sylfaen" w:hAnsi="Sylfaen"/>
        </w:rPr>
        <w:t>the</w:t>
      </w:r>
      <w:r w:rsidRPr="00AE0D2B">
        <w:rPr>
          <w:rFonts w:ascii="Sylfaen" w:hAnsi="Sylfaen"/>
        </w:rPr>
        <w:t xml:space="preserve"> Public Defender shall organize events to raise public awareness </w:t>
      </w:r>
      <w:r>
        <w:rPr>
          <w:rFonts w:ascii="Sylfaen" w:hAnsi="Sylfaen"/>
        </w:rPr>
        <w:t>on</w:t>
      </w:r>
      <w:r w:rsidRPr="00AE0D2B">
        <w:rPr>
          <w:rFonts w:ascii="Sylfaen" w:hAnsi="Sylfaen"/>
        </w:rPr>
        <w:t xml:space="preserve"> discrimination</w:t>
      </w:r>
      <w:r>
        <w:rPr>
          <w:rFonts w:ascii="Sylfaen" w:hAnsi="Sylfaen"/>
        </w:rPr>
        <w:t xml:space="preserve"> issues</w:t>
      </w:r>
      <w:r w:rsidRPr="00AE0D2B">
        <w:rPr>
          <w:rFonts w:ascii="Sylfaen" w:hAnsi="Sylfaen"/>
        </w:rPr>
        <w:t xml:space="preserve">. </w:t>
      </w:r>
      <w:r>
        <w:rPr>
          <w:rFonts w:ascii="Sylfaen" w:hAnsi="Sylfaen"/>
        </w:rPr>
        <w:t xml:space="preserve">With this purpose, multiple awareness raising activities are organized by the Public Defender’s Office on a regular basis. </w:t>
      </w:r>
    </w:p>
    <w:p w14:paraId="4DB77FD9" w14:textId="7093BB28" w:rsidR="00A632CD" w:rsidRPr="005476FE" w:rsidRDefault="00A632CD" w:rsidP="00A632CD">
      <w:pPr>
        <w:spacing w:line="240" w:lineRule="auto"/>
        <w:jc w:val="both"/>
        <w:rPr>
          <w:rFonts w:ascii="Sylfaen" w:hAnsi="Sylfaen" w:cs="Times New Roman"/>
          <w:b/>
          <w:bCs/>
        </w:rPr>
      </w:pPr>
      <w:r w:rsidRPr="005476FE">
        <w:rPr>
          <w:rFonts w:ascii="Sylfaen" w:hAnsi="Sylfaen" w:cs="Times New Roman"/>
          <w:b/>
          <w:bCs/>
          <w:lang w:val="ka-GE"/>
        </w:rPr>
        <w:t>Sexual harrasment</w:t>
      </w:r>
      <w:r w:rsidR="005476FE">
        <w:rPr>
          <w:rFonts w:ascii="Sylfaen" w:hAnsi="Sylfaen" w:cs="Times New Roman"/>
          <w:b/>
          <w:bCs/>
        </w:rPr>
        <w:t xml:space="preserve"> mechanism </w:t>
      </w:r>
    </w:p>
    <w:p w14:paraId="13B089B1" w14:textId="77777777" w:rsidR="00A632CD" w:rsidRPr="00231338" w:rsidRDefault="00A632CD" w:rsidP="00A632CD">
      <w:pPr>
        <w:spacing w:line="240" w:lineRule="auto"/>
        <w:jc w:val="both"/>
        <w:rPr>
          <w:rFonts w:ascii="Sylfaen" w:hAnsi="Sylfaen" w:cs="Times New Roman"/>
        </w:rPr>
      </w:pPr>
      <w:r w:rsidRPr="00231338">
        <w:rPr>
          <w:rFonts w:ascii="Sylfaen" w:hAnsi="Sylfaen" w:cs="Times New Roman"/>
          <w:lang w:val="ka-GE"/>
        </w:rPr>
        <w:t xml:space="preserve">In February and May 2019, legislative amendments were introduced to the Georgian legislation regulating sexual harassment in the workplace and in public life. </w:t>
      </w:r>
      <w:r w:rsidRPr="00231338">
        <w:rPr>
          <w:rFonts w:ascii="Sylfaen" w:hAnsi="Sylfaen" w:cs="Times New Roman"/>
        </w:rPr>
        <w:t xml:space="preserve">The package of amendments was developed by the Gender Equality Council of the Parliament of Georgia. </w:t>
      </w:r>
      <w:r>
        <w:rPr>
          <w:rFonts w:ascii="Sylfaen" w:hAnsi="Sylfaen" w:cs="Times New Roman"/>
        </w:rPr>
        <w:t xml:space="preserve"> </w:t>
      </w:r>
      <w:r w:rsidRPr="00231338">
        <w:rPr>
          <w:rFonts w:ascii="Sylfaen" w:hAnsi="Sylfaen" w:cs="Times New Roman"/>
        </w:rPr>
        <w:t xml:space="preserve">According to the amendments, the definition of sexual harassment was added to the Law on the Elimination of All Forms </w:t>
      </w:r>
      <w:r w:rsidRPr="00231338">
        <w:rPr>
          <w:rFonts w:ascii="Sylfaen" w:hAnsi="Sylfaen" w:cs="Times New Roman"/>
        </w:rPr>
        <w:lastRenderedPageBreak/>
        <w:t xml:space="preserve">of Discrimination. In addition, the Gender Equality Council of the Parliament of Georgia initiated the changes to the Labor Code of Georgia in order to regulate sexual harassment issues in the workplace. </w:t>
      </w:r>
    </w:p>
    <w:p w14:paraId="769F0751" w14:textId="783F931E" w:rsidR="00A632CD" w:rsidRDefault="00A632CD" w:rsidP="00A632CD">
      <w:pPr>
        <w:spacing w:line="240" w:lineRule="auto"/>
        <w:jc w:val="both"/>
        <w:rPr>
          <w:rFonts w:ascii="Sylfaen" w:hAnsi="Sylfaen" w:cs="Times New Roman"/>
        </w:rPr>
      </w:pPr>
      <w:r>
        <w:rPr>
          <w:rFonts w:ascii="Sylfaen" w:hAnsi="Sylfaen" w:cs="Times New Roman"/>
        </w:rPr>
        <w:t xml:space="preserve">Currently, 17 state agencies have established the mentioned mechanisms and the process is ongoing. It is worth mentioning, that private companies have also been adopting sexual harassment response policies, on their own initiative (47 at present). </w:t>
      </w:r>
      <w:r w:rsidR="002F3040">
        <w:rPr>
          <w:rFonts w:ascii="Sylfaen" w:hAnsi="Sylfaen" w:cs="Times New Roman"/>
        </w:rPr>
        <w:t xml:space="preserve">On 29 </w:t>
      </w:r>
      <w:r w:rsidR="00F135CB">
        <w:rPr>
          <w:rFonts w:ascii="Sylfaen" w:hAnsi="Sylfaen" w:cs="Times New Roman"/>
        </w:rPr>
        <w:t>November</w:t>
      </w:r>
      <w:r w:rsidR="002F3040">
        <w:rPr>
          <w:rFonts w:ascii="Sylfaen" w:hAnsi="Sylfaen" w:cs="Times New Roman"/>
        </w:rPr>
        <w:t xml:space="preserve"> 2022</w:t>
      </w:r>
      <w:r>
        <w:rPr>
          <w:rFonts w:ascii="Sylfaen" w:hAnsi="Sylfaen" w:cs="Times New Roman"/>
        </w:rPr>
        <w:t xml:space="preserve"> the Inter-agency Commission on Gender Equality, Violence against women, and Domestic Violence, with the support of UN Women, conducted a coordination meeting on workplace sexual harassment in public service. Within the framework of the meeting, the presentation of the manual “Investigating Workplace Sexual Harassment Cases with a Victim-centered Approach” was held.</w:t>
      </w:r>
    </w:p>
    <w:p w14:paraId="22A132F3" w14:textId="77777777" w:rsidR="009850EC" w:rsidRPr="00425CB3" w:rsidRDefault="009850EC" w:rsidP="009850EC">
      <w:pPr>
        <w:spacing w:line="240" w:lineRule="auto"/>
        <w:ind w:right="-421"/>
        <w:jc w:val="both"/>
        <w:rPr>
          <w:rFonts w:ascii="Sylfaen" w:hAnsi="Sylfaen" w:cs="Times New Roman"/>
          <w:b/>
        </w:rPr>
      </w:pPr>
      <w:r w:rsidRPr="00425CB3">
        <w:rPr>
          <w:rFonts w:ascii="Sylfaen" w:hAnsi="Sylfaen" w:cs="Times New Roman"/>
          <w:b/>
        </w:rPr>
        <w:t xml:space="preserve">Cooperation with the Local Government </w:t>
      </w:r>
    </w:p>
    <w:p w14:paraId="1D2C68F3" w14:textId="77777777" w:rsidR="009850EC" w:rsidRPr="00231338" w:rsidRDefault="009850EC" w:rsidP="009850EC">
      <w:pPr>
        <w:spacing w:line="240" w:lineRule="auto"/>
        <w:ind w:right="-421"/>
        <w:jc w:val="both"/>
        <w:rPr>
          <w:rFonts w:ascii="Sylfaen" w:hAnsi="Sylfaen" w:cs="Times New Roman"/>
          <w:bCs/>
        </w:rPr>
      </w:pPr>
      <w:r w:rsidRPr="00231338">
        <w:rPr>
          <w:rFonts w:ascii="Sylfaen" w:hAnsi="Sylfaen" w:cs="Times New Roman"/>
          <w:bCs/>
        </w:rPr>
        <w:t>A memorandum of cooperation was signed in 2022 between the Administration of the Government of Georgia and the National Association of Local Authorities of Georgia. The memorandum strives for deepening of mutual cooperation between the executive and local authorities and aims to improve the systemic mechanisms of human rights protection at the local level and the implementation of human rights-based policies.</w:t>
      </w:r>
    </w:p>
    <w:p w14:paraId="4BC2EF7E" w14:textId="74DEE7A2" w:rsidR="009850EC" w:rsidRDefault="009850EC" w:rsidP="009850EC">
      <w:pPr>
        <w:spacing w:line="240" w:lineRule="auto"/>
        <w:ind w:right="-421"/>
        <w:jc w:val="both"/>
        <w:rPr>
          <w:rFonts w:ascii="Sylfaen" w:hAnsi="Sylfaen" w:cs="Times New Roman"/>
          <w:bCs/>
        </w:rPr>
      </w:pPr>
      <w:r w:rsidRPr="00231338">
        <w:rPr>
          <w:rFonts w:ascii="Sylfaen" w:hAnsi="Sylfaen" w:cs="Times New Roman"/>
          <w:bCs/>
        </w:rPr>
        <w:t xml:space="preserve">The document also envisages cooperation with the equality mechanisms operating within the municipal councils, including the Gender Equality Councils and Council of the Rights of Person with Disabilities. Moreover, the memorandum draws attention to the localization and implementation </w:t>
      </w:r>
      <w:r w:rsidR="00A632CD">
        <w:rPr>
          <w:rFonts w:ascii="Sylfaen" w:hAnsi="Sylfaen" w:cs="Times New Roman"/>
          <w:bCs/>
        </w:rPr>
        <w:t xml:space="preserve">of </w:t>
      </w:r>
      <w:r w:rsidRPr="00231338">
        <w:rPr>
          <w:rFonts w:ascii="Sylfaen" w:hAnsi="Sylfaen" w:cs="Times New Roman"/>
          <w:bCs/>
        </w:rPr>
        <w:t>the National Human Rights Strategy and respective Human Rights Action Plans at the local level. It should be noted, that memorandum of cooperation will serve to ensure the meaningful participation of ethnic minorities in the process of localization of NAPs and will promote the protection of the rights of ethnic minorities.</w:t>
      </w:r>
    </w:p>
    <w:p w14:paraId="095D1F0F" w14:textId="2E17C625" w:rsidR="00425CB3" w:rsidRPr="00425CB3" w:rsidRDefault="005476FE" w:rsidP="00425CB3">
      <w:pPr>
        <w:rPr>
          <w:rFonts w:ascii="Sylfaen" w:hAnsi="Sylfaen"/>
          <w:b/>
          <w:bCs/>
        </w:rPr>
      </w:pPr>
      <w:r>
        <w:rPr>
          <w:rFonts w:ascii="Sylfaen" w:hAnsi="Sylfaen"/>
          <w:b/>
          <w:bCs/>
        </w:rPr>
        <w:t xml:space="preserve">State compensation and victim’s status </w:t>
      </w:r>
    </w:p>
    <w:p w14:paraId="547D2A9C" w14:textId="77777777" w:rsidR="00425CB3" w:rsidRPr="00231338" w:rsidRDefault="00425CB3" w:rsidP="00425CB3">
      <w:pPr>
        <w:jc w:val="both"/>
        <w:rPr>
          <w:rFonts w:ascii="Sylfaen" w:hAnsi="Sylfaen"/>
        </w:rPr>
      </w:pPr>
      <w:r w:rsidRPr="00231338">
        <w:rPr>
          <w:rFonts w:ascii="Sylfaen" w:hAnsi="Sylfaen"/>
        </w:rPr>
        <w:t xml:space="preserve">In November, 2022, the Government of Georgia approved the rules and amount of compensation for victims of violence against women and/or domestic violence. As a result, a victim/survivor of violence is authorized to receive compensation from the state. The amount of the compensation is determined in accordance with the decision issued by the court. The responsibility for issuing the compensation lies with the Agency for State Care and Assistance for the (Statutory) Victims of Human Trafficking. </w:t>
      </w:r>
    </w:p>
    <w:p w14:paraId="60D88A4C" w14:textId="77777777" w:rsidR="00425CB3" w:rsidRPr="00231338" w:rsidRDefault="00425CB3" w:rsidP="00425CB3">
      <w:pPr>
        <w:jc w:val="both"/>
        <w:rPr>
          <w:rFonts w:ascii="Sylfaen" w:hAnsi="Sylfaen"/>
        </w:rPr>
      </w:pPr>
      <w:r w:rsidRPr="00231338">
        <w:rPr>
          <w:rFonts w:ascii="Sylfaen" w:hAnsi="Sylfaen"/>
        </w:rPr>
        <w:t xml:space="preserve">It is noteworthy that the provision of the necessary legislative amendments enabling victims to request the compensation also constitutes an obligation imposed by the Council of Europe Convention on Preventing and Combating Violence against Women and Domestic Violence (Istanbul Convention). Upon ratifying the Istanbul Convention, Georgia made only one </w:t>
      </w:r>
      <w:r>
        <w:rPr>
          <w:rFonts w:ascii="Sylfaen" w:hAnsi="Sylfaen"/>
        </w:rPr>
        <w:t>reservation</w:t>
      </w:r>
      <w:r w:rsidRPr="00231338">
        <w:rPr>
          <w:rFonts w:ascii="Sylfaen" w:hAnsi="Sylfaen"/>
        </w:rPr>
        <w:t>, which stated, that the compensation rules shall be adopted separately and this condition has been already met.</w:t>
      </w:r>
    </w:p>
    <w:p w14:paraId="6E3E6777" w14:textId="77777777" w:rsidR="00425CB3" w:rsidRDefault="00425CB3" w:rsidP="00425CB3">
      <w:pPr>
        <w:jc w:val="both"/>
        <w:rPr>
          <w:rFonts w:ascii="Sylfaen" w:hAnsi="Sylfaen"/>
        </w:rPr>
      </w:pPr>
      <w:r w:rsidRPr="00231338">
        <w:rPr>
          <w:rFonts w:ascii="Sylfaen" w:hAnsi="Sylfaen"/>
        </w:rPr>
        <w:t xml:space="preserve">The so-called existence of "victim status" is directly related and the main prerequisite for using state services, which, in many cases, is a significant barrier for a person exposed to violence. Therefore, Parliament of Georgia elaborated a legislative amendment on eliminating the “status of the victim” which </w:t>
      </w:r>
      <w:r>
        <w:rPr>
          <w:rFonts w:ascii="Sylfaen" w:hAnsi="Sylfaen"/>
        </w:rPr>
        <w:t xml:space="preserve">was </w:t>
      </w:r>
      <w:r w:rsidRPr="00231338">
        <w:rPr>
          <w:rFonts w:ascii="Sylfaen" w:hAnsi="Sylfaen"/>
        </w:rPr>
        <w:t>adopted in December, 2022. It will enter into force from July 1, 2023.</w:t>
      </w:r>
    </w:p>
    <w:p w14:paraId="6B14229C" w14:textId="39FBE79A" w:rsidR="00425CB3" w:rsidRPr="00D867D4" w:rsidRDefault="00425CB3" w:rsidP="00425CB3">
      <w:pPr>
        <w:spacing w:line="240" w:lineRule="auto"/>
        <w:ind w:right="-421"/>
        <w:jc w:val="both"/>
        <w:rPr>
          <w:rFonts w:ascii="Sylfaen" w:hAnsi="Sylfaen" w:cs="Times New Roman"/>
          <w:bCs/>
          <w:lang w:val="ka-GE"/>
        </w:rPr>
      </w:pPr>
      <w:r w:rsidRPr="00D867D4">
        <w:rPr>
          <w:rFonts w:ascii="Sylfaen" w:hAnsi="Sylfaen" w:cs="Times New Roman"/>
          <w:bCs/>
          <w:lang w:val="ka-GE"/>
        </w:rPr>
        <w:lastRenderedPageBreak/>
        <w:t xml:space="preserve">Development of the draft of the "National Referral Procedures for Identification, Protection, Support and Rehabilitation of Victims of Violence Against Women and/or Domestic Violence"  is in its final phase and is planned to be approved by the Government of Georgia.  </w:t>
      </w:r>
    </w:p>
    <w:p w14:paraId="7E80A78A" w14:textId="77777777" w:rsidR="00425CB3" w:rsidRDefault="00425CB3" w:rsidP="00425CB3">
      <w:pPr>
        <w:spacing w:line="240" w:lineRule="auto"/>
        <w:ind w:right="-421"/>
        <w:jc w:val="both"/>
        <w:rPr>
          <w:rFonts w:ascii="Sylfaen" w:hAnsi="Sylfaen" w:cs="Times New Roman"/>
          <w:bCs/>
          <w:lang w:val="ka-GE"/>
        </w:rPr>
      </w:pPr>
      <w:r w:rsidRPr="00D867D4">
        <w:rPr>
          <w:rFonts w:ascii="Sylfaen" w:hAnsi="Sylfaen" w:cs="Times New Roman"/>
          <w:bCs/>
          <w:lang w:val="ka-GE"/>
        </w:rPr>
        <w:t>Georgia attaches paramount importance to the wider engagement of the state agencies, thematic non-governmental, international organizations and the Public Defender's Office  in the process of elaboration of the forenamed document. The process is fully inclusive and the document is shared with the above mentioned stakeholders for the feedback and all comments will be carefully taken into consideration.</w:t>
      </w:r>
    </w:p>
    <w:p w14:paraId="435BF1B8" w14:textId="40931178" w:rsidR="009850EC" w:rsidRPr="00425CB3" w:rsidRDefault="00BA5E7E" w:rsidP="009850EC">
      <w:pPr>
        <w:spacing w:line="240" w:lineRule="auto"/>
        <w:ind w:right="-421"/>
        <w:jc w:val="both"/>
        <w:rPr>
          <w:rFonts w:ascii="Sylfaen" w:hAnsi="Sylfaen" w:cs="Times New Roman"/>
          <w:b/>
          <w:bCs/>
        </w:rPr>
      </w:pPr>
      <w:r>
        <w:rPr>
          <w:rFonts w:ascii="Sylfaen" w:hAnsi="Sylfaen" w:cs="Times New Roman"/>
          <w:b/>
          <w:bCs/>
        </w:rPr>
        <w:t xml:space="preserve">Gender Based violence </w:t>
      </w:r>
    </w:p>
    <w:p w14:paraId="3B6FBF1F" w14:textId="1E1A1A5D" w:rsidR="00BA5E7E" w:rsidRPr="00AE0D2B" w:rsidRDefault="00FF775C" w:rsidP="00BA5E7E">
      <w:pPr>
        <w:jc w:val="both"/>
        <w:rPr>
          <w:rFonts w:ascii="Sylfaen" w:hAnsi="Sylfaen" w:cstheme="minorHAnsi"/>
        </w:rPr>
      </w:pPr>
      <w:r w:rsidRPr="00AE0D2B">
        <w:rPr>
          <w:rFonts w:ascii="Sylfaen" w:hAnsi="Sylfaen" w:cstheme="minorHAnsi"/>
          <w:bCs/>
        </w:rPr>
        <w:t>Combatting gender-based violence against women and domestic violence is one</w:t>
      </w:r>
      <w:r w:rsidRPr="00AE0D2B">
        <w:rPr>
          <w:rFonts w:ascii="Sylfaen" w:hAnsi="Sylfaen" w:cstheme="minorHAnsi"/>
        </w:rPr>
        <w:t xml:space="preserve"> of the most important priority </w:t>
      </w:r>
      <w:r w:rsidR="003074FB">
        <w:rPr>
          <w:rFonts w:ascii="Sylfaen" w:hAnsi="Sylfaen" w:cstheme="minorHAnsi"/>
        </w:rPr>
        <w:t xml:space="preserve">areas for the government of Georgia. </w:t>
      </w:r>
      <w:r w:rsidR="00BA5E7E">
        <w:rPr>
          <w:rFonts w:ascii="Sylfaen" w:hAnsi="Sylfaen" w:cstheme="minorHAnsi"/>
        </w:rPr>
        <w:t>S</w:t>
      </w:r>
      <w:r w:rsidR="00BA5E7E" w:rsidRPr="00AE0D2B">
        <w:rPr>
          <w:rFonts w:ascii="Sylfaen" w:hAnsi="Sylfaen" w:cstheme="minorHAnsi"/>
        </w:rPr>
        <w:t>ince 2018 specialisation became mandatory for the prosecut</w:t>
      </w:r>
      <w:r w:rsidR="00BA5E7E">
        <w:rPr>
          <w:rFonts w:ascii="Sylfaen" w:hAnsi="Sylfaen" w:cstheme="minorHAnsi"/>
        </w:rPr>
        <w:t>ors and investigators of the Prosecutor’s Service of Georgia</w:t>
      </w:r>
      <w:r w:rsidR="00BA5E7E" w:rsidRPr="00AE0D2B">
        <w:rPr>
          <w:rFonts w:ascii="Sylfaen" w:hAnsi="Sylfaen" w:cstheme="minorHAnsi"/>
        </w:rPr>
        <w:t xml:space="preserve">, who work on domestic violence and gender-based violence cases.. </w:t>
      </w:r>
    </w:p>
    <w:p w14:paraId="4903EACB" w14:textId="0160DC4D" w:rsidR="00BA5E7E" w:rsidRDefault="00BA5E7E" w:rsidP="00BA5E7E">
      <w:pPr>
        <w:jc w:val="both"/>
        <w:rPr>
          <w:rFonts w:ascii="Sylfaen" w:hAnsi="Sylfaen" w:cstheme="minorHAnsi"/>
        </w:rPr>
      </w:pPr>
      <w:r w:rsidRPr="00AE0D2B">
        <w:rPr>
          <w:rFonts w:ascii="Sylfaen" w:hAnsi="Sylfaen" w:cstheme="minorHAnsi"/>
        </w:rPr>
        <w:t xml:space="preserve">Under the order of the General Prosecutor of Georgia, in 2021 specialization was introduced on crimes against sexual freedom and sexual inviolability and investigative and prosecutorial powers are exercised exclusively by prosecutors and investigators of the prosecution service who have undergone special training course. The specialization training module was implemented with the support of the UN Women and the Council of Europe. The training program included familiarization with the novelties of national legislation, international standards, and the best international practices. </w:t>
      </w:r>
    </w:p>
    <w:p w14:paraId="7BF020C1" w14:textId="683933BD" w:rsidR="00CD1906" w:rsidRPr="00CD1906" w:rsidRDefault="00CD1906" w:rsidP="00BA5E7E">
      <w:pPr>
        <w:jc w:val="both"/>
        <w:rPr>
          <w:rFonts w:ascii="Sylfaen" w:hAnsi="Sylfaen" w:cstheme="minorHAnsi"/>
          <w:b/>
        </w:rPr>
      </w:pPr>
      <w:r w:rsidRPr="00CD1906">
        <w:rPr>
          <w:rFonts w:ascii="Sylfaen" w:hAnsi="Sylfaen" w:cstheme="minorHAnsi"/>
          <w:b/>
        </w:rPr>
        <w:t xml:space="preserve">Political Participation </w:t>
      </w:r>
    </w:p>
    <w:p w14:paraId="186881AC" w14:textId="33EFBC32" w:rsidR="00CD1906" w:rsidRPr="00AE0D2B" w:rsidRDefault="00CD1906" w:rsidP="00CD1906">
      <w:pPr>
        <w:jc w:val="both"/>
        <w:rPr>
          <w:rFonts w:ascii="Sylfaen" w:hAnsi="Sylfaen"/>
        </w:rPr>
      </w:pPr>
      <w:r w:rsidRPr="00AE0D2B">
        <w:rPr>
          <w:rFonts w:ascii="Sylfaen" w:hAnsi="Sylfaen"/>
        </w:rPr>
        <w:t xml:space="preserve">While </w:t>
      </w:r>
      <w:r w:rsidRPr="00CD1906">
        <w:rPr>
          <w:rFonts w:ascii="Sylfaen" w:hAnsi="Sylfaen"/>
        </w:rPr>
        <w:t>women’s participation in political life</w:t>
      </w:r>
      <w:r w:rsidRPr="00AE0D2B">
        <w:rPr>
          <w:rFonts w:ascii="Sylfaen" w:hAnsi="Sylfaen"/>
        </w:rPr>
        <w:t xml:space="preserve"> remains</w:t>
      </w:r>
      <w:r w:rsidR="00F135CB">
        <w:rPr>
          <w:rFonts w:ascii="Sylfaen" w:hAnsi="Sylfaen"/>
        </w:rPr>
        <w:t xml:space="preserve"> low</w:t>
      </w:r>
      <w:r w:rsidRPr="00AE0D2B">
        <w:rPr>
          <w:rFonts w:ascii="Sylfaen" w:hAnsi="Sylfaen"/>
        </w:rPr>
        <w:t xml:space="preserve">, 2020 electoral reforms brought some improvements in this regard. For the 2020 Parliamentary Elections, the Constitution of Georgia and the Organic Law of Georgia's “Election Code of Georgia” were amended, which substantially changed the electoral system, improved some norms, eliminated inconsistencies and shortcomings, and simplified some electoral procedures. For the first time, the principle of compulsory gender quotas was established in the Georgian election legislation about electoral lists, in particular, a mandatory quota related to gender balance in the party list was defined for party registration and participation in the elections. </w:t>
      </w:r>
    </w:p>
    <w:p w14:paraId="7C436EA2" w14:textId="77777777" w:rsidR="00CD1906" w:rsidRDefault="00CD1906" w:rsidP="00CD1906">
      <w:pPr>
        <w:jc w:val="both"/>
        <w:rPr>
          <w:rFonts w:ascii="Sylfaen" w:hAnsi="Sylfaen"/>
        </w:rPr>
      </w:pPr>
      <w:r w:rsidRPr="00AE0D2B">
        <w:rPr>
          <w:rFonts w:ascii="Sylfaen" w:hAnsi="Sylfaen"/>
        </w:rPr>
        <w:t xml:space="preserve">The mandatory gender quota for the Parliamentary Elections of Georgia was defined as an increasing percentage namely it stipulates that at least one person in each four on the party list submitted to the CEC chairperson should be a representative of the opposite sex until 2028. The procedures for compiling a party list for the 2028 parliamentary elections of Georgia and for the next parliamentary elections to be held before 2032 shall be determined by a political party in such a manner that at least one person in each three on the party list should be a representative of the opposite sex. The abovementioned mandatory gender quota concerns proportional list of parties and does not apply to majoritarian part of elections. Due to gender quotas, women’s representation in the 2020 Parliament of Georgia has increased and reached 30 deputies out of total 150 MPs through a proportional electoral list and one member was elected through majoritarian electoral system. </w:t>
      </w:r>
    </w:p>
    <w:p w14:paraId="41F8442C" w14:textId="77777777" w:rsidR="00CD1906" w:rsidRPr="00AE0D2B" w:rsidRDefault="00CD1906" w:rsidP="00CD1906">
      <w:pPr>
        <w:jc w:val="both"/>
        <w:rPr>
          <w:rFonts w:ascii="Sylfaen" w:hAnsi="Sylfaen"/>
        </w:rPr>
      </w:pPr>
      <w:r w:rsidRPr="00AE0D2B">
        <w:rPr>
          <w:rFonts w:ascii="Sylfaen" w:hAnsi="Sylfaen"/>
        </w:rPr>
        <w:lastRenderedPageBreak/>
        <w:t xml:space="preserve">Similar to increased representation of women in Parliament of Georgia, gender quota also increased women’s participation and representation following 2021 municipal elections where 31% of women were elected through a proportional party list and 8% were elected through the majoritarian contest. </w:t>
      </w:r>
    </w:p>
    <w:p w14:paraId="6C5C279F" w14:textId="77777777" w:rsidR="00CD1906" w:rsidRPr="00AE0D2B" w:rsidRDefault="00CD1906" w:rsidP="00CD1906">
      <w:pPr>
        <w:jc w:val="both"/>
        <w:rPr>
          <w:rFonts w:ascii="Sylfaen" w:hAnsi="Sylfaen"/>
        </w:rPr>
      </w:pPr>
      <w:r w:rsidRPr="00AE0D2B">
        <w:rPr>
          <w:rFonts w:ascii="Sylfaen" w:hAnsi="Sylfaen"/>
        </w:rPr>
        <w:t xml:space="preserve">The </w:t>
      </w:r>
      <w:r w:rsidRPr="00CD1906">
        <w:rPr>
          <w:rFonts w:ascii="Sylfaen" w:hAnsi="Sylfaen"/>
        </w:rPr>
        <w:t>Election Administration of Georgia</w:t>
      </w:r>
      <w:r w:rsidRPr="00AE0D2B">
        <w:rPr>
          <w:rFonts w:ascii="Sylfaen" w:hAnsi="Sylfaen"/>
        </w:rPr>
        <w:t xml:space="preserve"> took </w:t>
      </w:r>
      <w:r>
        <w:rPr>
          <w:rFonts w:ascii="Sylfaen" w:hAnsi="Sylfaen"/>
        </w:rPr>
        <w:t>multiple</w:t>
      </w:r>
      <w:r w:rsidRPr="00AE0D2B">
        <w:rPr>
          <w:rFonts w:ascii="Sylfaen" w:hAnsi="Sylfaen"/>
        </w:rPr>
        <w:t xml:space="preserve"> approaches to tackle gender stereotypes within administration and beyond and offered combination of research, trainings, gender-sensitive policies to address the issue. </w:t>
      </w:r>
    </w:p>
    <w:p w14:paraId="2668DE39" w14:textId="77777777" w:rsidR="00CD1906" w:rsidRPr="00AE0D2B" w:rsidRDefault="00CD1906" w:rsidP="00CD1906">
      <w:pPr>
        <w:jc w:val="both"/>
        <w:rPr>
          <w:rFonts w:ascii="Sylfaen" w:hAnsi="Sylfaen"/>
        </w:rPr>
      </w:pPr>
      <w:r w:rsidRPr="00AE0D2B">
        <w:rPr>
          <w:rFonts w:ascii="Sylfaen" w:hAnsi="Sylfaen"/>
        </w:rPr>
        <w:t xml:space="preserve">Within the framework of the policy of continuous professional training of Election Administration employees, the participants subsequently undergo thematic informational training programs in September 2022 aiming to raise their awareness on gender equality related issues that in itself also contains aspects of combatting gender stereotypes concerning women’s participation in political and public life. </w:t>
      </w:r>
    </w:p>
    <w:p w14:paraId="2021F412" w14:textId="77777777" w:rsidR="00CD1906" w:rsidRPr="00AE0D2B" w:rsidRDefault="00CD1906" w:rsidP="00CD1906">
      <w:pPr>
        <w:jc w:val="both"/>
        <w:rPr>
          <w:rFonts w:ascii="Sylfaen" w:hAnsi="Sylfaen"/>
        </w:rPr>
      </w:pPr>
      <w:r>
        <w:rPr>
          <w:rFonts w:ascii="Sylfaen" w:hAnsi="Sylfaen"/>
        </w:rPr>
        <w:t>T</w:t>
      </w:r>
      <w:r w:rsidRPr="00AE0D2B">
        <w:rPr>
          <w:rFonts w:ascii="Sylfaen" w:hAnsi="Sylfaen"/>
        </w:rPr>
        <w:t xml:space="preserve">o encourage women’s participation in the electoral processes, the training was held on women’s leadership skills and was conducted by CEC’s Training Centre in Cooperation with the Council of Europe (CoE) Office in Georgia for political party representatives elected in 2020 parliamentary elections. </w:t>
      </w:r>
    </w:p>
    <w:p w14:paraId="519D1554" w14:textId="77777777" w:rsidR="00CD1906" w:rsidRDefault="00CD1906" w:rsidP="00CD1906">
      <w:pPr>
        <w:jc w:val="both"/>
        <w:rPr>
          <w:rFonts w:ascii="Sylfaen" w:hAnsi="Sylfaen"/>
        </w:rPr>
      </w:pPr>
      <w:r w:rsidRPr="00AE0D2B">
        <w:rPr>
          <w:rFonts w:ascii="Sylfaen" w:hAnsi="Sylfaen"/>
        </w:rPr>
        <w:t xml:space="preserve">On 23 May 2022, the Election Administration adopted the Sexual Harassment Prevention and Response Mechanism followed by an awareness-raising activity conducted by UN Women Georgia for CEC employees in November 2022. </w:t>
      </w:r>
    </w:p>
    <w:p w14:paraId="1248199A" w14:textId="77777777" w:rsidR="00CD1906" w:rsidRPr="00AE0D2B" w:rsidRDefault="00CD1906" w:rsidP="00CD1906">
      <w:pPr>
        <w:jc w:val="both"/>
        <w:rPr>
          <w:rFonts w:ascii="Sylfaen" w:hAnsi="Sylfaen"/>
        </w:rPr>
      </w:pPr>
      <w:r w:rsidRPr="00AE0D2B">
        <w:rPr>
          <w:rFonts w:ascii="Sylfaen" w:hAnsi="Sylfaen"/>
        </w:rPr>
        <w:t xml:space="preserve">The CEC in cooperation with its long-term partner – the Council of Europe, conducted a large-scale research study titled “Identifying Barriers to Women (Candidates) Entering Politics in Georgia”. The objective of the study was to identify barriers for women entering politics and women candidates in electoral processes in Georgia and propose solutions to enhance the active engagement of women in decision-making. The overall result will once again draw the attention of different stakeholders/actors to challenges faced by women on the path of entering politics and public life and support to finding solutions. </w:t>
      </w:r>
    </w:p>
    <w:p w14:paraId="703ABCC3" w14:textId="1E6C3E73" w:rsidR="00CD1906" w:rsidRDefault="00CD1906" w:rsidP="00BA5E7E">
      <w:pPr>
        <w:jc w:val="both"/>
        <w:rPr>
          <w:rFonts w:ascii="Sylfaen" w:hAnsi="Sylfaen" w:cstheme="minorHAnsi"/>
          <w:b/>
          <w:u w:val="single"/>
        </w:rPr>
      </w:pPr>
      <w:r w:rsidRPr="00CD1906">
        <w:rPr>
          <w:rFonts w:ascii="Sylfaen" w:hAnsi="Sylfaen" w:cstheme="minorHAnsi"/>
          <w:b/>
        </w:rPr>
        <w:t>Gender</w:t>
      </w:r>
      <w:r>
        <w:rPr>
          <w:rFonts w:ascii="Sylfaen" w:hAnsi="Sylfaen" w:cstheme="minorHAnsi"/>
          <w:b/>
          <w:u w:val="single"/>
        </w:rPr>
        <w:t xml:space="preserve"> </w:t>
      </w:r>
      <w:r w:rsidRPr="00CD1906">
        <w:rPr>
          <w:rFonts w:ascii="Sylfaen" w:hAnsi="Sylfaen" w:cstheme="minorHAnsi"/>
          <w:b/>
        </w:rPr>
        <w:t>budgeting</w:t>
      </w:r>
      <w:r>
        <w:rPr>
          <w:rFonts w:ascii="Sylfaen" w:hAnsi="Sylfaen" w:cstheme="minorHAnsi"/>
          <w:b/>
          <w:u w:val="single"/>
        </w:rPr>
        <w:t xml:space="preserve"> </w:t>
      </w:r>
    </w:p>
    <w:p w14:paraId="7ACB595D" w14:textId="77777777" w:rsidR="00CD1906" w:rsidRPr="00AE0D2B" w:rsidRDefault="00CD1906" w:rsidP="00CD1906">
      <w:pPr>
        <w:jc w:val="both"/>
        <w:rPr>
          <w:rFonts w:ascii="Sylfaen" w:hAnsi="Sylfaen"/>
        </w:rPr>
      </w:pPr>
      <w:r>
        <w:rPr>
          <w:rFonts w:ascii="Sylfaen" w:hAnsi="Sylfaen"/>
        </w:rPr>
        <w:t>Georgia has</w:t>
      </w:r>
      <w:r w:rsidRPr="00AE0D2B">
        <w:rPr>
          <w:rFonts w:ascii="Sylfaen" w:hAnsi="Sylfaen"/>
        </w:rPr>
        <w:t xml:space="preserve"> committed to the principle of adequate </w:t>
      </w:r>
      <w:r w:rsidRPr="00CD1906">
        <w:rPr>
          <w:rFonts w:ascii="Sylfaen" w:hAnsi="Sylfaen"/>
        </w:rPr>
        <w:t>financing</w:t>
      </w:r>
      <w:r w:rsidRPr="00AE0D2B">
        <w:rPr>
          <w:rFonts w:ascii="Sylfaen" w:hAnsi="Sylfaen"/>
        </w:rPr>
        <w:t xml:space="preserve"> for gender equality and the empowerment of women and girls through numerous international agreements and partnerships. In 2019, the World Bank designed the Public Expenditure and Financial Accountability (PEFA) supplementary framework for assessing gender responsive public financial management (GRPFM). </w:t>
      </w:r>
    </w:p>
    <w:p w14:paraId="66303E18" w14:textId="77777777" w:rsidR="00CD1906" w:rsidRPr="00AE0D2B" w:rsidRDefault="00CD1906" w:rsidP="00CD1906">
      <w:pPr>
        <w:jc w:val="both"/>
        <w:rPr>
          <w:rFonts w:ascii="Sylfaen" w:hAnsi="Sylfaen"/>
        </w:rPr>
      </w:pPr>
      <w:r w:rsidRPr="00AE0D2B">
        <w:rPr>
          <w:rFonts w:ascii="Sylfaen" w:hAnsi="Sylfaen"/>
        </w:rPr>
        <w:t xml:space="preserve">The GRPFM self-assessment of Georgia was carried out by the Ministry of Finance. This is the first time a gender responsive PFM assessment has been undertaken in Georgia; it sets the benchmark for future assessments. </w:t>
      </w:r>
    </w:p>
    <w:p w14:paraId="63CAFB8E" w14:textId="77777777" w:rsidR="00CD1906" w:rsidRPr="00AE0D2B" w:rsidRDefault="00CD1906" w:rsidP="00CD1906">
      <w:pPr>
        <w:jc w:val="both"/>
        <w:rPr>
          <w:rFonts w:ascii="Sylfaen" w:hAnsi="Sylfaen"/>
        </w:rPr>
      </w:pPr>
      <w:r w:rsidRPr="00AE0D2B">
        <w:rPr>
          <w:rFonts w:ascii="Sylfaen" w:hAnsi="Sylfaen"/>
        </w:rPr>
        <w:t xml:space="preserve">On 20 December 2022, the Ministry of Finance in partnership with the World Bank, the European Union and UN Women launched the </w:t>
      </w:r>
      <w:bookmarkStart w:id="0" w:name="_GoBack"/>
      <w:bookmarkEnd w:id="0"/>
      <w:r w:rsidRPr="00AE0D2B">
        <w:rPr>
          <w:rFonts w:ascii="Sylfaen" w:hAnsi="Sylfaen"/>
        </w:rPr>
        <w:t xml:space="preserve">PEFA and GRPFM assessment reports. It is noteworthy, that together with the PEFA assessment public financial management was analyzed from gender perspective </w:t>
      </w:r>
      <w:r w:rsidRPr="00AE0D2B">
        <w:rPr>
          <w:rFonts w:ascii="Sylfaen" w:hAnsi="Sylfaen"/>
        </w:rPr>
        <w:lastRenderedPageBreak/>
        <w:t>for the first time. Based on the assessments stated above, the reform of public finance management system will continue.</w:t>
      </w:r>
    </w:p>
    <w:p w14:paraId="7D215272" w14:textId="77777777" w:rsidR="00CD1906" w:rsidRPr="00AE0D2B" w:rsidRDefault="00CD1906" w:rsidP="00CD1906">
      <w:pPr>
        <w:jc w:val="both"/>
        <w:rPr>
          <w:rFonts w:ascii="Sylfaen" w:hAnsi="Sylfaen"/>
        </w:rPr>
      </w:pPr>
      <w:r w:rsidRPr="00AE0D2B">
        <w:rPr>
          <w:rFonts w:ascii="Sylfaen" w:hAnsi="Sylfaen"/>
        </w:rPr>
        <w:t xml:space="preserve">In addition, Government of Georgia </w:t>
      </w:r>
      <w:r>
        <w:rPr>
          <w:rFonts w:ascii="Sylfaen" w:hAnsi="Sylfaen"/>
        </w:rPr>
        <w:t xml:space="preserve">is </w:t>
      </w:r>
      <w:r w:rsidRPr="00AE0D2B">
        <w:rPr>
          <w:rFonts w:ascii="Sylfaen" w:hAnsi="Sylfaen"/>
        </w:rPr>
        <w:t xml:space="preserve">mainstreaming gender in budgetary processes. The initiatives involves a partnership with the Academy of the Ministry of Finance, as part of which, in 2021–2022, a special training programme was developed on gender-responsive budgeting, and capacity development trainings were conducted for public servants throughout the entire country. </w:t>
      </w:r>
    </w:p>
    <w:p w14:paraId="0264D3C8" w14:textId="77777777" w:rsidR="00CD1906" w:rsidRPr="00AE0D2B" w:rsidRDefault="00CD1906" w:rsidP="00CD1906">
      <w:pPr>
        <w:jc w:val="both"/>
        <w:rPr>
          <w:rFonts w:ascii="Sylfaen" w:hAnsi="Sylfaen"/>
        </w:rPr>
      </w:pPr>
      <w:r w:rsidRPr="00AE0D2B">
        <w:rPr>
          <w:rFonts w:ascii="Sylfaen" w:hAnsi="Sylfaen"/>
        </w:rPr>
        <w:t>Moreover, online course on gender-responsive budgeting is practically ready, and it will be posted on the Academy’s website in the near future. The course will be accessible free of charge to everybody who is interested, and a certificate will also be issued to those who take the course and online module will further increase the interest in the topic of gender-responsive budgeting.</w:t>
      </w:r>
    </w:p>
    <w:p w14:paraId="36F59014" w14:textId="652FFCB0" w:rsidR="00CD1906" w:rsidRDefault="00CD1906" w:rsidP="00BA5E7E">
      <w:pPr>
        <w:jc w:val="both"/>
        <w:rPr>
          <w:rFonts w:ascii="Sylfaen" w:hAnsi="Sylfaen" w:cstheme="minorHAnsi"/>
          <w:b/>
        </w:rPr>
      </w:pPr>
      <w:r w:rsidRPr="00CD1906">
        <w:rPr>
          <w:rFonts w:ascii="Sylfaen" w:hAnsi="Sylfaen" w:cstheme="minorHAnsi"/>
          <w:b/>
        </w:rPr>
        <w:t xml:space="preserve">Judiciary </w:t>
      </w:r>
    </w:p>
    <w:p w14:paraId="088DFF17" w14:textId="77777777" w:rsidR="00CD1906" w:rsidRPr="00AE0D2B" w:rsidRDefault="00CD1906" w:rsidP="00CD1906">
      <w:pPr>
        <w:spacing w:line="240" w:lineRule="auto"/>
        <w:jc w:val="both"/>
        <w:rPr>
          <w:rFonts w:ascii="Sylfaen" w:hAnsi="Sylfaen"/>
        </w:rPr>
      </w:pPr>
      <w:r w:rsidRPr="00AE0D2B">
        <w:rPr>
          <w:rFonts w:ascii="Sylfaen" w:hAnsi="Sylfaen"/>
        </w:rPr>
        <w:t xml:space="preserve">Since 2013, Georgia implemented the four waves of </w:t>
      </w:r>
      <w:r w:rsidRPr="00CD1906">
        <w:rPr>
          <w:rFonts w:ascii="Sylfaen" w:hAnsi="Sylfaen"/>
        </w:rPr>
        <w:t>judicial reforms</w:t>
      </w:r>
      <w:r w:rsidRPr="00AE0D2B">
        <w:rPr>
          <w:rFonts w:ascii="Sylfaen" w:hAnsi="Sylfaen"/>
        </w:rPr>
        <w:t xml:space="preserve"> that have created institutional safeguards for the independence of individual judges and contributed to enhancement of independence, efficiency, accountability, transparency and accessibility of the judiciary. </w:t>
      </w:r>
    </w:p>
    <w:p w14:paraId="4A7FC1DD" w14:textId="77777777" w:rsidR="00CD1906" w:rsidRPr="00AE0D2B" w:rsidRDefault="00CD1906" w:rsidP="00CD1906">
      <w:pPr>
        <w:spacing w:line="240" w:lineRule="auto"/>
        <w:jc w:val="both"/>
        <w:rPr>
          <w:rFonts w:ascii="Sylfaen" w:hAnsi="Sylfaen"/>
        </w:rPr>
      </w:pPr>
      <w:r w:rsidRPr="00AE0D2B">
        <w:rPr>
          <w:rFonts w:ascii="Sylfaen" w:hAnsi="Sylfaen"/>
        </w:rPr>
        <w:t>Continued education of judges and courts staff in the field of violence against women, domestic violence, discrimination against women, sexual violence crimes, human trafficking, remains priority for Georgia.</w:t>
      </w:r>
    </w:p>
    <w:p w14:paraId="223D1115" w14:textId="77777777" w:rsidR="00CD1906" w:rsidRPr="00AE0D2B" w:rsidRDefault="00CD1906" w:rsidP="00CD1906">
      <w:pPr>
        <w:spacing w:line="240" w:lineRule="auto"/>
        <w:jc w:val="both"/>
        <w:rPr>
          <w:rFonts w:ascii="Sylfaen" w:hAnsi="Sylfaen"/>
        </w:rPr>
      </w:pPr>
      <w:r w:rsidRPr="00AE0D2B">
        <w:rPr>
          <w:rFonts w:ascii="Sylfaen" w:hAnsi="Sylfaen"/>
        </w:rPr>
        <w:t>It should be emphasized that training modules are permanently updated and they cover inter alia, the domestic legislation, the international case law and international human rights law, including, UN Convention on Elimination of Discrimination against Women and the Council of Europe Convention on Preventing and Combating Violence against Women and Domestic Violence.</w:t>
      </w:r>
    </w:p>
    <w:p w14:paraId="7F8F6702" w14:textId="702FC4B4" w:rsidR="00BA5E7E" w:rsidRPr="00BA5E7E" w:rsidRDefault="00CD1906" w:rsidP="006C2720">
      <w:pPr>
        <w:jc w:val="both"/>
        <w:rPr>
          <w:rFonts w:ascii="Sylfaen" w:hAnsi="Sylfaen" w:cstheme="minorHAnsi"/>
          <w:b/>
        </w:rPr>
      </w:pPr>
      <w:r>
        <w:rPr>
          <w:rFonts w:ascii="Sylfaen" w:hAnsi="Sylfaen" w:cstheme="minorHAnsi"/>
          <w:b/>
        </w:rPr>
        <w:t xml:space="preserve">Ethnic minorities </w:t>
      </w:r>
    </w:p>
    <w:p w14:paraId="14234A22" w14:textId="77777777" w:rsidR="00552983" w:rsidRPr="00AE0D2B" w:rsidRDefault="00552983" w:rsidP="006C2720">
      <w:pPr>
        <w:autoSpaceDE w:val="0"/>
        <w:autoSpaceDN w:val="0"/>
        <w:adjustRightInd w:val="0"/>
        <w:contextualSpacing/>
        <w:jc w:val="both"/>
        <w:rPr>
          <w:rStyle w:val="contentpasted0"/>
          <w:rFonts w:ascii="Sylfaen" w:eastAsia="Times New Roman" w:hAnsi="Sylfaen" w:cs="Calibri"/>
        </w:rPr>
      </w:pPr>
      <w:r w:rsidRPr="00AE0D2B">
        <w:rPr>
          <w:rFonts w:ascii="Sylfaen" w:hAnsi="Sylfaen" w:cs="Calibri"/>
        </w:rPr>
        <w:t xml:space="preserve">The Government of Georgia remains committed to achieve full equality and integration of the ethnically and culturally diverse society of Georgia through effective implementation of the </w:t>
      </w:r>
      <w:r w:rsidRPr="005476FE">
        <w:rPr>
          <w:rFonts w:ascii="Sylfaen" w:hAnsi="Sylfaen" w:cs="Calibri"/>
        </w:rPr>
        <w:t>civic equality and integration policy</w:t>
      </w:r>
      <w:r w:rsidRPr="00AE0D2B">
        <w:rPr>
          <w:rFonts w:ascii="Sylfaen" w:hAnsi="Sylfaen" w:cs="Calibri"/>
        </w:rPr>
        <w:t xml:space="preserve"> with respect to ethnic minorities.</w:t>
      </w:r>
    </w:p>
    <w:p w14:paraId="28DFADD4" w14:textId="77777777" w:rsidR="00552983" w:rsidRPr="00AE0D2B" w:rsidRDefault="00552983" w:rsidP="006C2720">
      <w:pPr>
        <w:autoSpaceDE w:val="0"/>
        <w:autoSpaceDN w:val="0"/>
        <w:adjustRightInd w:val="0"/>
        <w:contextualSpacing/>
        <w:jc w:val="both"/>
        <w:rPr>
          <w:rStyle w:val="contentpasted0"/>
          <w:rFonts w:ascii="Sylfaen" w:eastAsia="Times New Roman" w:hAnsi="Sylfaen" w:cs="Calibri"/>
        </w:rPr>
      </w:pPr>
    </w:p>
    <w:p w14:paraId="65F58C53" w14:textId="4CDB9F79" w:rsidR="00552983" w:rsidRPr="00AE0D2B" w:rsidRDefault="00552983" w:rsidP="006C2720">
      <w:pPr>
        <w:autoSpaceDE w:val="0"/>
        <w:autoSpaceDN w:val="0"/>
        <w:adjustRightInd w:val="0"/>
        <w:contextualSpacing/>
        <w:jc w:val="both"/>
        <w:rPr>
          <w:rFonts w:ascii="Sylfaen" w:hAnsi="Sylfaen" w:cs="Calibri"/>
        </w:rPr>
      </w:pPr>
      <w:r w:rsidRPr="00AE0D2B">
        <w:rPr>
          <w:rFonts w:ascii="Sylfaen" w:hAnsi="Sylfaen" w:cs="Calibri"/>
        </w:rPr>
        <w:t>The State Strategy for Civic Equality and Integration for 2021-2030 and the respective Action Plans being the key mechanism of the Policy aim</w:t>
      </w:r>
      <w:r w:rsidRPr="00AE0D2B">
        <w:rPr>
          <w:rStyle w:val="contentpasted0"/>
          <w:rFonts w:ascii="Sylfaen" w:eastAsia="Times New Roman" w:hAnsi="Sylfaen" w:cs="Calibri"/>
        </w:rPr>
        <w:t xml:space="preserve"> to: - ensure </w:t>
      </w:r>
      <w:r w:rsidRPr="00AE0D2B">
        <w:rPr>
          <w:rStyle w:val="contentpasted0"/>
          <w:rFonts w:ascii="Sylfaen" w:eastAsia="Arial" w:hAnsi="Sylfaen" w:cs="Calibri"/>
          <w:bCs/>
        </w:rPr>
        <w:t>equal opportunities for all citizens</w:t>
      </w:r>
      <w:r w:rsidRPr="00AE0D2B">
        <w:rPr>
          <w:rStyle w:val="contentpasted0"/>
          <w:rFonts w:ascii="Sylfaen" w:eastAsia="Arial" w:hAnsi="Sylfaen" w:cs="Calibri"/>
        </w:rPr>
        <w:t xml:space="preserve">, regardless of </w:t>
      </w:r>
      <w:r w:rsidRPr="00AE0D2B">
        <w:rPr>
          <w:rStyle w:val="contentpasted0"/>
          <w:rFonts w:ascii="Sylfaen" w:eastAsia="Arial" w:hAnsi="Sylfaen" w:cs="Calibri"/>
          <w:bCs/>
        </w:rPr>
        <w:t>their ethnicity</w:t>
      </w:r>
      <w:r w:rsidRPr="00AE0D2B">
        <w:rPr>
          <w:rStyle w:val="contentpasted0"/>
          <w:rFonts w:ascii="Sylfaen" w:eastAsia="Arial" w:hAnsi="Sylfaen" w:cs="Calibri"/>
        </w:rPr>
        <w:t>, for full participation in all spheres of public life,</w:t>
      </w:r>
      <w:r w:rsidRPr="00AE0D2B">
        <w:rPr>
          <w:rStyle w:val="contentpasted0"/>
          <w:rFonts w:ascii="Sylfaen" w:eastAsia="Times New Roman" w:hAnsi="Sylfaen" w:cs="Calibri"/>
          <w:shd w:val="clear" w:color="auto" w:fill="FFFFFF"/>
        </w:rPr>
        <w:t xml:space="preserve"> personal and professional development; and - further encourage </w:t>
      </w:r>
      <w:r w:rsidRPr="00AE0D2B">
        <w:rPr>
          <w:rStyle w:val="contentpasted0"/>
          <w:rFonts w:ascii="Sylfaen" w:eastAsia="Times New Roman" w:hAnsi="Sylfaen" w:cs="Calibri"/>
          <w:bCs/>
        </w:rPr>
        <w:t>cultural diversity with special focus on further strengthening of youth and women.</w:t>
      </w:r>
    </w:p>
    <w:p w14:paraId="2081CAF0" w14:textId="77777777" w:rsidR="00F6394C" w:rsidRPr="00AE0D2B" w:rsidRDefault="00F6394C" w:rsidP="006C2720">
      <w:pPr>
        <w:autoSpaceDE w:val="0"/>
        <w:autoSpaceDN w:val="0"/>
        <w:adjustRightInd w:val="0"/>
        <w:contextualSpacing/>
        <w:jc w:val="both"/>
        <w:rPr>
          <w:rFonts w:ascii="Sylfaen" w:hAnsi="Sylfaen" w:cs="Calibri"/>
        </w:rPr>
      </w:pPr>
    </w:p>
    <w:p w14:paraId="181540BE" w14:textId="739A298B" w:rsidR="00552983" w:rsidRDefault="00552983" w:rsidP="006C2720">
      <w:pPr>
        <w:jc w:val="both"/>
        <w:rPr>
          <w:rFonts w:ascii="Sylfaen" w:hAnsi="Sylfaen" w:cs="Calibri"/>
        </w:rPr>
      </w:pPr>
      <w:r w:rsidRPr="00AE0D2B">
        <w:rPr>
          <w:rFonts w:ascii="Sylfaen" w:eastAsia="Arial" w:hAnsi="Sylfaen" w:cs="Calibri"/>
        </w:rPr>
        <w:t xml:space="preserve">The policy document </w:t>
      </w:r>
      <w:r w:rsidRPr="00AE0D2B">
        <w:rPr>
          <w:rFonts w:ascii="Sylfaen" w:eastAsia="Arial Unicode MS" w:hAnsi="Sylfaen" w:cs="Calibri"/>
        </w:rPr>
        <w:t>includes a range of instruments and activities to improve access to quality education, including state language competence, ensure access to information and media, increase participation in civic and political, social-economic, cultural processes.</w:t>
      </w:r>
      <w:r w:rsidRPr="00AE0D2B">
        <w:rPr>
          <w:rFonts w:ascii="Sylfaen" w:hAnsi="Sylfaen" w:cs="Calibri"/>
        </w:rPr>
        <w:t xml:space="preserve"> </w:t>
      </w:r>
      <w:r w:rsidRPr="00AE0D2B">
        <w:rPr>
          <w:rFonts w:ascii="Sylfaen" w:eastAsia="Arial Unicode MS" w:hAnsi="Sylfaen" w:cs="Calibri"/>
        </w:rPr>
        <w:t xml:space="preserve">The activities introduced imply raising awareness </w:t>
      </w:r>
      <w:r w:rsidRPr="00AE0D2B">
        <w:rPr>
          <w:rFonts w:ascii="Sylfaen" w:hAnsi="Sylfaen" w:cs="Calibri"/>
        </w:rPr>
        <w:t xml:space="preserve">of the population in the regions densely populated by ethnic minorities on women’s rights and their role in various aspects of social life as well as about government programs and services that contribute to their further empowerment. </w:t>
      </w:r>
    </w:p>
    <w:p w14:paraId="7C38B8F2" w14:textId="171E0ED7" w:rsidR="00CD1906" w:rsidRPr="00CD1906" w:rsidRDefault="00CD1906" w:rsidP="006C2720">
      <w:pPr>
        <w:jc w:val="both"/>
        <w:rPr>
          <w:rFonts w:ascii="Sylfaen" w:hAnsi="Sylfaen" w:cs="Calibri"/>
          <w:b/>
        </w:rPr>
      </w:pPr>
      <w:r w:rsidRPr="00CD1906">
        <w:rPr>
          <w:rFonts w:ascii="Sylfaen" w:hAnsi="Sylfaen" w:cs="Calibri"/>
          <w:b/>
        </w:rPr>
        <w:lastRenderedPageBreak/>
        <w:t xml:space="preserve">Education </w:t>
      </w:r>
    </w:p>
    <w:p w14:paraId="026184C8" w14:textId="6C7A549C" w:rsidR="00552983" w:rsidRPr="00AE0D2B" w:rsidRDefault="00552983" w:rsidP="006C2720">
      <w:pPr>
        <w:pStyle w:val="NormalWeb"/>
        <w:shd w:val="clear" w:color="auto" w:fill="FFFFFF"/>
        <w:jc w:val="both"/>
        <w:rPr>
          <w:rFonts w:ascii="Sylfaen" w:hAnsi="Sylfaen"/>
          <w:sz w:val="22"/>
          <w:szCs w:val="22"/>
        </w:rPr>
      </w:pPr>
      <w:r w:rsidRPr="00AE0D2B">
        <w:rPr>
          <w:rFonts w:ascii="Sylfaen" w:hAnsi="Sylfaen"/>
          <w:sz w:val="22"/>
          <w:szCs w:val="22"/>
        </w:rPr>
        <w:t xml:space="preserve">The Government of Georgia commits to double its efforts to ensure access to quality and equitable </w:t>
      </w:r>
      <w:r w:rsidRPr="00CD1906">
        <w:rPr>
          <w:rFonts w:ascii="Sylfaen" w:hAnsi="Sylfaen"/>
          <w:sz w:val="22"/>
          <w:szCs w:val="22"/>
        </w:rPr>
        <w:t>education</w:t>
      </w:r>
      <w:r w:rsidRPr="00AE0D2B">
        <w:rPr>
          <w:rFonts w:ascii="Sylfaen" w:hAnsi="Sylfaen"/>
          <w:sz w:val="22"/>
          <w:szCs w:val="22"/>
        </w:rPr>
        <w:t>, support the needs of all learners, including those from vulnerable groups. Moreover, the Government will strengthen prevention and response mechanism to any forms of discrimination and violence at the school level and implement activities to enhance inclusive, safe and healthy schools, including the development of school nutrition support program.</w:t>
      </w:r>
    </w:p>
    <w:p w14:paraId="722F9244" w14:textId="77777777" w:rsidR="00552983" w:rsidRPr="00AE0D2B" w:rsidRDefault="00552983" w:rsidP="006C2720">
      <w:pPr>
        <w:spacing w:before="240" w:line="240" w:lineRule="auto"/>
        <w:jc w:val="both"/>
        <w:rPr>
          <w:rFonts w:ascii="Sylfaen" w:hAnsi="Sylfaen" w:cs="Times New Roman"/>
        </w:rPr>
      </w:pPr>
      <w:r w:rsidRPr="00AE0D2B">
        <w:rPr>
          <w:rFonts w:ascii="Sylfaen" w:hAnsi="Sylfaen" w:cs="Times New Roman"/>
        </w:rPr>
        <w:t>The commitment is enshrined in the new National Strategy of Education and Science 2022-2030, adopted by the Government of Georgia, which dwells on three main pillars of Equity, Quality and Governance. The long-term policy vision of the Government upholds the UN principle of “Leaving No One Behind” and strives to improve opportunities for lifelong learning for all. The new Strategy encompasses multiple activities focusing on the gender equality.</w:t>
      </w:r>
    </w:p>
    <w:p w14:paraId="260B41F4" w14:textId="77777777" w:rsidR="00552983" w:rsidRPr="00AE0D2B" w:rsidRDefault="00552983" w:rsidP="006C2720">
      <w:pPr>
        <w:spacing w:line="240" w:lineRule="auto"/>
        <w:jc w:val="both"/>
        <w:rPr>
          <w:rFonts w:ascii="Sylfaen" w:hAnsi="Sylfaen" w:cs="Times New Roman"/>
        </w:rPr>
      </w:pPr>
      <w:r w:rsidRPr="00AE0D2B">
        <w:rPr>
          <w:rFonts w:ascii="Sylfaen" w:hAnsi="Sylfaen" w:cs="Times New Roman"/>
        </w:rPr>
        <w:t xml:space="preserve">A Gender Mainstreaming Platform was created in the Ministry of Education and Science to strengthen gender mainstreaming in the education system, to eliminate gender stereotypes, as well as to raise the sensitivity of teachers and schoolchildren to issues of gender equality.  Additionally, a participatory gender audit (PGA) was conducted within the system of the Ministry to identify issues for improvement and to assess progress in a number of directions of gender equality in the sector. </w:t>
      </w:r>
    </w:p>
    <w:p w14:paraId="75405414" w14:textId="5AC2111F" w:rsidR="0036665C" w:rsidRDefault="00552983" w:rsidP="006C2720">
      <w:pPr>
        <w:spacing w:line="240" w:lineRule="auto"/>
        <w:jc w:val="both"/>
        <w:rPr>
          <w:rFonts w:ascii="Sylfaen" w:hAnsi="Sylfaen" w:cs="Times New Roman"/>
        </w:rPr>
      </w:pPr>
      <w:r w:rsidRPr="00AE0D2B">
        <w:rPr>
          <w:rFonts w:ascii="Sylfaen" w:hAnsi="Sylfaen" w:cs="Times New Roman"/>
        </w:rPr>
        <w:t>As the Ministry of Education and Science of Georgia strives to integrate gender mainstreaming in its policy documents, it works closely with partners and field specialists to integrate the best practices of different countries in Georgian education system.</w:t>
      </w:r>
    </w:p>
    <w:p w14:paraId="6217BF21" w14:textId="53B36A7C" w:rsidR="00CD1906" w:rsidRPr="00CD1906" w:rsidRDefault="00CD1906" w:rsidP="006C2720">
      <w:pPr>
        <w:spacing w:line="240" w:lineRule="auto"/>
        <w:jc w:val="both"/>
        <w:rPr>
          <w:rFonts w:ascii="Sylfaen" w:hAnsi="Sylfaen" w:cs="Times New Roman"/>
          <w:b/>
        </w:rPr>
      </w:pPr>
      <w:r w:rsidRPr="00CD1906">
        <w:rPr>
          <w:rFonts w:ascii="Sylfaen" w:hAnsi="Sylfaen" w:cs="Times New Roman"/>
          <w:b/>
        </w:rPr>
        <w:t xml:space="preserve">Legal aid </w:t>
      </w:r>
    </w:p>
    <w:p w14:paraId="46553CAD" w14:textId="70150C6D" w:rsidR="00F57553" w:rsidRPr="00AE0D2B" w:rsidRDefault="00F57553" w:rsidP="006C2720">
      <w:pPr>
        <w:shd w:val="clear" w:color="auto" w:fill="FFFFFF"/>
        <w:jc w:val="both"/>
        <w:rPr>
          <w:rFonts w:ascii="Sylfaen" w:hAnsi="Sylfaen" w:cs="Calibri"/>
        </w:rPr>
      </w:pPr>
      <w:r w:rsidRPr="00AE0D2B">
        <w:rPr>
          <w:rFonts w:ascii="Sylfaen" w:hAnsi="Sylfaen"/>
        </w:rPr>
        <w:t xml:space="preserve">The reform of </w:t>
      </w:r>
      <w:r w:rsidRPr="00CD1906">
        <w:rPr>
          <w:rFonts w:ascii="Sylfaen" w:hAnsi="Sylfaen"/>
        </w:rPr>
        <w:t>legal aid system</w:t>
      </w:r>
      <w:r w:rsidRPr="00AE0D2B">
        <w:rPr>
          <w:rFonts w:ascii="Sylfaen" w:hAnsi="Sylfaen"/>
        </w:rPr>
        <w:t xml:space="preserve"> is gradually implemented with an aim to ensure access to effective and quality free legal aid for women and girls, women with disabilities in line with international standards. The Legal Aid Service </w:t>
      </w:r>
      <w:r w:rsidRPr="00AE0D2B">
        <w:rPr>
          <w:rFonts w:ascii="Sylfaen" w:hAnsi="Sylfaen"/>
          <w:bCs/>
        </w:rPr>
        <w:t>bureaus and consultation centers</w:t>
      </w:r>
      <w:r w:rsidRPr="00AE0D2B">
        <w:rPr>
          <w:rFonts w:ascii="Sylfaen" w:hAnsi="Sylfaen"/>
        </w:rPr>
        <w:t xml:space="preserve"> are constantly expanding in </w:t>
      </w:r>
      <w:r w:rsidRPr="00AE0D2B">
        <w:rPr>
          <w:rFonts w:ascii="Sylfaen" w:hAnsi="Sylfaen"/>
          <w:bCs/>
        </w:rPr>
        <w:t>regions inhabited by ethnic minorities.</w:t>
      </w:r>
    </w:p>
    <w:p w14:paraId="4F059A7B" w14:textId="77777777" w:rsidR="00F57553" w:rsidRPr="00AE0D2B" w:rsidRDefault="00F57553" w:rsidP="006C2720">
      <w:pPr>
        <w:jc w:val="both"/>
        <w:rPr>
          <w:rFonts w:ascii="Sylfaen" w:hAnsi="Sylfaen"/>
        </w:rPr>
      </w:pPr>
      <w:r w:rsidRPr="00AE0D2B">
        <w:rPr>
          <w:rFonts w:ascii="Sylfaen" w:hAnsi="Sylfaen"/>
        </w:rPr>
        <w:t xml:space="preserve">Free legal aid is provided to </w:t>
      </w:r>
      <w:r w:rsidRPr="00AE0D2B">
        <w:rPr>
          <w:rFonts w:ascii="Sylfaen" w:hAnsi="Sylfaen"/>
          <w:b/>
          <w:bCs/>
          <w:u w:val="single"/>
        </w:rPr>
        <w:t>victims/alleged victims of violence against women/domestic violence</w:t>
      </w:r>
      <w:r w:rsidRPr="00AE0D2B">
        <w:rPr>
          <w:rFonts w:ascii="Sylfaen" w:hAnsi="Sylfaen"/>
        </w:rPr>
        <w:t xml:space="preserve"> when the court considers issuing a protective order to ensure the protection of the victim/alleged victim and to limit certain actions of the perpetrator, in accordance with Article 21</w:t>
      </w:r>
      <w:r w:rsidRPr="00AE0D2B">
        <w:rPr>
          <w:rFonts w:ascii="Times New Roman" w:hAnsi="Times New Roman" w:cs="Times New Roman"/>
          <w:vertAlign w:val="superscript"/>
        </w:rPr>
        <w:t>​</w:t>
      </w:r>
      <w:r w:rsidRPr="00AE0D2B">
        <w:rPr>
          <w:rFonts w:ascii="Sylfaen" w:hAnsi="Sylfaen"/>
          <w:vertAlign w:val="superscript"/>
        </w:rPr>
        <w:t xml:space="preserve">13 </w:t>
      </w:r>
      <w:r w:rsidRPr="00AE0D2B">
        <w:rPr>
          <w:rFonts w:ascii="Sylfaen" w:hAnsi="Sylfaen"/>
        </w:rPr>
        <w:t>of the Administrative Procedure Code of Georgia, if a lawyer of her own choice does not represent her.</w:t>
      </w:r>
    </w:p>
    <w:p w14:paraId="25042E29" w14:textId="77777777" w:rsidR="00F57553" w:rsidRPr="00AE0D2B" w:rsidRDefault="00F57553" w:rsidP="006C2720">
      <w:pPr>
        <w:jc w:val="both"/>
        <w:rPr>
          <w:rFonts w:ascii="Sylfaen" w:hAnsi="Sylfaen"/>
        </w:rPr>
      </w:pPr>
      <w:r w:rsidRPr="00AE0D2B">
        <w:rPr>
          <w:rFonts w:ascii="Sylfaen" w:hAnsi="Sylfaen"/>
        </w:rPr>
        <w:t>At all stages of the criminal proceedings, a person affected by domestic violence under Article 11</w:t>
      </w:r>
      <w:r w:rsidRPr="00AE0D2B">
        <w:rPr>
          <w:rFonts w:ascii="Times New Roman" w:hAnsi="Times New Roman" w:cs="Times New Roman"/>
          <w:vertAlign w:val="superscript"/>
        </w:rPr>
        <w:t>​</w:t>
      </w:r>
      <w:r w:rsidRPr="00AE0D2B">
        <w:rPr>
          <w:rFonts w:ascii="Sylfaen" w:hAnsi="Sylfaen"/>
          <w:vertAlign w:val="superscript"/>
        </w:rPr>
        <w:t xml:space="preserve">1 </w:t>
      </w:r>
      <w:r w:rsidRPr="00AE0D2B">
        <w:rPr>
          <w:rFonts w:ascii="Sylfaen" w:hAnsi="Sylfaen"/>
        </w:rPr>
        <w:t>of the Criminal Code of Georgia and/or under Article 126</w:t>
      </w:r>
      <w:r w:rsidRPr="00AE0D2B">
        <w:rPr>
          <w:rFonts w:ascii="Times New Roman" w:hAnsi="Times New Roman" w:cs="Times New Roman"/>
          <w:vertAlign w:val="superscript"/>
        </w:rPr>
        <w:t>​</w:t>
      </w:r>
      <w:r w:rsidRPr="00AE0D2B">
        <w:rPr>
          <w:rFonts w:ascii="Sylfaen" w:hAnsi="Sylfaen"/>
          <w:vertAlign w:val="superscript"/>
        </w:rPr>
        <w:t>1</w:t>
      </w:r>
      <w:r w:rsidRPr="00AE0D2B">
        <w:rPr>
          <w:rFonts w:ascii="Sylfaen" w:hAnsi="Sylfaen"/>
        </w:rPr>
        <w:t xml:space="preserve"> enjoys free legal rights if she is an insolvent person and if she does not participate in the case through a lawyer hired by her (protection by agreement). </w:t>
      </w:r>
    </w:p>
    <w:p w14:paraId="2C6BADB1" w14:textId="77777777" w:rsidR="00F57553" w:rsidRPr="00AE0D2B" w:rsidRDefault="00F57553" w:rsidP="006C2720">
      <w:pPr>
        <w:jc w:val="both"/>
        <w:rPr>
          <w:rFonts w:ascii="Sylfaen" w:hAnsi="Sylfaen"/>
        </w:rPr>
      </w:pPr>
      <w:r w:rsidRPr="00AE0D2B">
        <w:rPr>
          <w:rFonts w:ascii="Sylfaen" w:hAnsi="Sylfaen"/>
        </w:rPr>
        <w:t>Even if the said person is not insolvent, under the extension of the legal aid mandate in July 2022, she is still provided with free legal aid if the lawyer of her choice does not participate in the case and it is confirmed that the person is in material hardship.</w:t>
      </w:r>
    </w:p>
    <w:p w14:paraId="39F32E20" w14:textId="77777777" w:rsidR="00F57553" w:rsidRPr="00AE0D2B" w:rsidRDefault="00F57553" w:rsidP="006C2720">
      <w:pPr>
        <w:jc w:val="both"/>
        <w:rPr>
          <w:rFonts w:ascii="Sylfaen" w:hAnsi="Sylfaen"/>
        </w:rPr>
      </w:pPr>
      <w:r w:rsidRPr="00AE0D2B">
        <w:rPr>
          <w:rFonts w:ascii="Sylfaen" w:hAnsi="Sylfaen"/>
        </w:rPr>
        <w:t xml:space="preserve">The LAS provides full service to each Person with Disabilities, in particular: </w:t>
      </w:r>
    </w:p>
    <w:p w14:paraId="413D5EC3" w14:textId="77777777" w:rsidR="00F57553" w:rsidRPr="00AE0D2B" w:rsidRDefault="00F57553" w:rsidP="006C2720">
      <w:pPr>
        <w:pStyle w:val="ListParagraph"/>
        <w:jc w:val="both"/>
        <w:rPr>
          <w:rFonts w:ascii="Sylfaen" w:hAnsi="Sylfaen"/>
        </w:rPr>
      </w:pPr>
      <w:r w:rsidRPr="00AE0D2B">
        <w:rPr>
          <w:rFonts w:ascii="Sylfaen" w:hAnsi="Sylfaen"/>
        </w:rPr>
        <w:lastRenderedPageBreak/>
        <w:t xml:space="preserve">a) Rendering of legal services by public advocates to persons with disabilities in court in civil, administrative, and criminal cases, including representation in administrative proceedings and legal consultation; </w:t>
      </w:r>
    </w:p>
    <w:p w14:paraId="6A693036" w14:textId="77777777" w:rsidR="00F57553" w:rsidRPr="00AE0D2B" w:rsidRDefault="00F57553" w:rsidP="006C2720">
      <w:pPr>
        <w:pStyle w:val="ListParagraph"/>
        <w:jc w:val="both"/>
        <w:rPr>
          <w:rFonts w:ascii="Sylfaen" w:hAnsi="Sylfaen"/>
        </w:rPr>
      </w:pPr>
      <w:r w:rsidRPr="00AE0D2B">
        <w:rPr>
          <w:rFonts w:ascii="Sylfaen" w:hAnsi="Sylfaen"/>
        </w:rPr>
        <w:t xml:space="preserve">b) Mandatory accessibility of all territorial units of the legal aid service for persons with disabilities, which means accessibility of internal and external infrastructure of services and buildings for persons with disabilities; </w:t>
      </w:r>
    </w:p>
    <w:p w14:paraId="606B6B7F" w14:textId="77777777" w:rsidR="00F57553" w:rsidRPr="00AE0D2B" w:rsidRDefault="00F57553" w:rsidP="006C2720">
      <w:pPr>
        <w:pStyle w:val="ListParagraph"/>
        <w:jc w:val="both"/>
        <w:rPr>
          <w:rFonts w:ascii="Sylfaen" w:hAnsi="Sylfaen"/>
        </w:rPr>
      </w:pPr>
      <w:r w:rsidRPr="00AE0D2B">
        <w:rPr>
          <w:rFonts w:ascii="Sylfaen" w:hAnsi="Sylfaen"/>
        </w:rPr>
        <w:t>c) Retraining of personnel in order to develop the necessary skills for dealing with disabled persons. This provisions covers the girls and women with disabilities in all areas of law as pertains to cases of domestic violence.</w:t>
      </w:r>
    </w:p>
    <w:p w14:paraId="1C4BBC37" w14:textId="77777777" w:rsidR="00451F92" w:rsidRPr="00AE0D2B" w:rsidRDefault="00451F92" w:rsidP="00451F92">
      <w:pPr>
        <w:pStyle w:val="ListParagraph"/>
        <w:spacing w:after="0" w:line="240" w:lineRule="auto"/>
        <w:contextualSpacing w:val="0"/>
        <w:jc w:val="both"/>
        <w:rPr>
          <w:rFonts w:ascii="Sylfaen" w:hAnsi="Sylfaen"/>
        </w:rPr>
      </w:pPr>
    </w:p>
    <w:p w14:paraId="1442AC7C" w14:textId="26E444DC" w:rsidR="00CD1906" w:rsidRPr="00CD1906" w:rsidRDefault="00CD1906" w:rsidP="00CD1906">
      <w:pPr>
        <w:spacing w:line="240" w:lineRule="auto"/>
        <w:jc w:val="both"/>
        <w:rPr>
          <w:rFonts w:ascii="Sylfaen" w:hAnsi="Sylfaen" w:cs="Calibri"/>
          <w:b/>
        </w:rPr>
      </w:pPr>
      <w:r w:rsidRPr="00CD1906">
        <w:rPr>
          <w:rFonts w:ascii="Sylfaen" w:hAnsi="Sylfaen" w:cs="Calibri"/>
          <w:b/>
        </w:rPr>
        <w:t xml:space="preserve">Civil service </w:t>
      </w:r>
    </w:p>
    <w:p w14:paraId="28A097AE" w14:textId="1E326F6F" w:rsidR="00CD1906" w:rsidRDefault="00CD1906" w:rsidP="00CD1906">
      <w:pPr>
        <w:spacing w:line="240" w:lineRule="auto"/>
        <w:jc w:val="both"/>
        <w:rPr>
          <w:rFonts w:ascii="Sylfaen" w:hAnsi="Sylfaen" w:cs="Calibri"/>
        </w:rPr>
      </w:pPr>
      <w:r w:rsidRPr="00AE0D2B">
        <w:rPr>
          <w:rFonts w:ascii="Sylfaen" w:hAnsi="Sylfaen" w:cs="Calibri"/>
        </w:rPr>
        <w:t xml:space="preserve">In 2022, the </w:t>
      </w:r>
      <w:r w:rsidRPr="00CD1906">
        <w:rPr>
          <w:rFonts w:ascii="Sylfaen" w:hAnsi="Sylfaen" w:cs="Calibri"/>
        </w:rPr>
        <w:t>Civil Service Bureau</w:t>
      </w:r>
      <w:r w:rsidRPr="00AE0D2B">
        <w:rPr>
          <w:rFonts w:ascii="Sylfaen" w:hAnsi="Sylfaen" w:cs="Calibri"/>
        </w:rPr>
        <w:t xml:space="preserve"> developed Bureau's Gender Equality Strategy and Action Plan. The mentioned policy document was approved by the order of the head of the Bureau and publicly published on the website of the Bureau. The Gender Equality Strategy aims to establish a gender-sensitive civil service system that enables women's full and effective participation and leadership in the decision-making processes.</w:t>
      </w:r>
    </w:p>
    <w:p w14:paraId="0FE9C20E" w14:textId="70D7D257" w:rsidR="00CD1906" w:rsidRPr="00CD1906" w:rsidRDefault="00656E6C" w:rsidP="00CD1906">
      <w:pPr>
        <w:spacing w:line="240" w:lineRule="auto"/>
        <w:jc w:val="both"/>
        <w:rPr>
          <w:rFonts w:ascii="Sylfaen" w:hAnsi="Sylfaen" w:cs="Calibri"/>
          <w:b/>
        </w:rPr>
      </w:pPr>
      <w:r>
        <w:rPr>
          <w:rFonts w:ascii="Sylfaen" w:hAnsi="Sylfaen" w:cs="Calibri"/>
          <w:b/>
        </w:rPr>
        <w:t xml:space="preserve">Occupied territories </w:t>
      </w:r>
    </w:p>
    <w:p w14:paraId="27A52C27" w14:textId="77777777" w:rsidR="00C543E6" w:rsidRPr="00AE0D2B" w:rsidRDefault="0095558D" w:rsidP="00C543E6">
      <w:pPr>
        <w:jc w:val="both"/>
        <w:rPr>
          <w:rFonts w:ascii="Sylfaen" w:hAnsi="Sylfaen"/>
        </w:rPr>
      </w:pPr>
      <w:r w:rsidRPr="00AE0D2B">
        <w:rPr>
          <w:rFonts w:ascii="Sylfaen" w:hAnsi="Sylfaen"/>
        </w:rPr>
        <w:t xml:space="preserve">Let me now draw your attention to the extremely deteriorated human rights situation in Abkhazia and Tskhinvali regions of Georgia occupied by the Russian Federation. </w:t>
      </w:r>
    </w:p>
    <w:p w14:paraId="1078D793" w14:textId="22CCD8C8" w:rsidR="00C543E6" w:rsidRPr="00AE0D2B" w:rsidRDefault="00C543E6" w:rsidP="00C543E6">
      <w:pPr>
        <w:jc w:val="both"/>
        <w:rPr>
          <w:rFonts w:ascii="Sylfaen" w:hAnsi="Sylfaen"/>
        </w:rPr>
      </w:pPr>
      <w:r w:rsidRPr="00AE0D2B">
        <w:rPr>
          <w:rFonts w:ascii="Sylfaen" w:hAnsi="Sylfaen" w:cs="Arial"/>
          <w:lang w:val="en-GB"/>
        </w:rPr>
        <w:t>Unfortunately, year-to-year we witness worsening of human rights and humanitarian situation</w:t>
      </w:r>
      <w:r w:rsidRPr="00AE0D2B">
        <w:rPr>
          <w:rFonts w:ascii="Sylfaen" w:hAnsi="Sylfaen" w:cs="Arial"/>
        </w:rPr>
        <w:t xml:space="preserve"> </w:t>
      </w:r>
      <w:r w:rsidRPr="00AE0D2B">
        <w:rPr>
          <w:rFonts w:ascii="Sylfaen" w:hAnsi="Sylfaen" w:cs="Arial"/>
          <w:lang w:val="en-GB"/>
        </w:rPr>
        <w:t>in the Georgian regions of Abkhazia and Tskhinvali region/South Ossetia occupied by the Russian Federation.</w:t>
      </w:r>
      <w:r w:rsidRPr="00AE0D2B">
        <w:rPr>
          <w:rFonts w:ascii="Sylfaen" w:hAnsi="Sylfaen" w:cs="Arial"/>
          <w:lang w:val="ka-GE"/>
        </w:rPr>
        <w:t xml:space="preserve"> </w:t>
      </w:r>
      <w:r w:rsidRPr="00AE0D2B">
        <w:rPr>
          <w:rFonts w:ascii="Sylfaen" w:hAnsi="Sylfaen" w:cs="Arial"/>
        </w:rPr>
        <w:t>W</w:t>
      </w:r>
      <w:r w:rsidRPr="00AE0D2B">
        <w:rPr>
          <w:rFonts w:ascii="Sylfaen" w:hAnsi="Sylfaen" w:cs="Arial"/>
          <w:lang w:val="en-GB"/>
        </w:rPr>
        <w:t xml:space="preserve">e have been witnessing killings, inhuman treatment, continuous discrimination against Georgians on the grounds of ethnicity, grave abuses, including severe restrictions of rights related to freedom of movement, education, residence and property. Illegal detentions and kidnapping of local population including, women have become particularly extensive and outraged. </w:t>
      </w:r>
    </w:p>
    <w:p w14:paraId="3011C73C" w14:textId="069B9030" w:rsidR="00C543E6" w:rsidRPr="00AE0D2B" w:rsidRDefault="00C543E6" w:rsidP="00C543E6">
      <w:pPr>
        <w:pStyle w:val="xmsonormal"/>
        <w:shd w:val="clear" w:color="auto" w:fill="FFFFFF"/>
        <w:spacing w:before="0" w:beforeAutospacing="0" w:after="0" w:afterAutospacing="0"/>
        <w:jc w:val="both"/>
        <w:rPr>
          <w:rFonts w:ascii="Sylfaen" w:hAnsi="Sylfaen" w:cs="Arial"/>
          <w:sz w:val="22"/>
          <w:szCs w:val="22"/>
          <w:lang w:val="en-GB"/>
        </w:rPr>
      </w:pPr>
      <w:r w:rsidRPr="00AE0D2B">
        <w:rPr>
          <w:rFonts w:ascii="Sylfaen" w:hAnsi="Sylfaen" w:cs="Arial"/>
          <w:sz w:val="22"/>
          <w:szCs w:val="22"/>
          <w:lang w:val="en-GB"/>
        </w:rPr>
        <w:t>Local population continues to live under heavy burden of installation of barbwire fences and artificial barriers, lengthy closure of the occupation line and restriction of freedom of movement. This, in turn, separates families, restricts access to their houses, crops, property and religious sites, as well as creates further obstacles for receiving proper medical treatment, education, or Georgian government issued pension, which they heavily rely on.</w:t>
      </w:r>
    </w:p>
    <w:p w14:paraId="7A2A80EF" w14:textId="77777777" w:rsidR="00C543E6" w:rsidRPr="00AE0D2B" w:rsidRDefault="00C543E6" w:rsidP="00C543E6">
      <w:pPr>
        <w:pStyle w:val="xmsonormal"/>
        <w:shd w:val="clear" w:color="auto" w:fill="FFFFFF"/>
        <w:spacing w:before="0" w:beforeAutospacing="0" w:after="0" w:afterAutospacing="0"/>
        <w:jc w:val="both"/>
        <w:rPr>
          <w:rFonts w:ascii="Sylfaen" w:hAnsi="Sylfaen" w:cs="Arial"/>
          <w:sz w:val="22"/>
          <w:szCs w:val="22"/>
          <w:lang w:val="en-GB"/>
        </w:rPr>
      </w:pPr>
    </w:p>
    <w:p w14:paraId="0DD248DC" w14:textId="77777777" w:rsidR="00C543E6" w:rsidRPr="00AE0D2B" w:rsidRDefault="00C543E6" w:rsidP="00C543E6">
      <w:pPr>
        <w:pStyle w:val="xmsonormal"/>
        <w:shd w:val="clear" w:color="auto" w:fill="FFFFFF"/>
        <w:spacing w:before="0" w:beforeAutospacing="0" w:after="0" w:afterAutospacing="0"/>
        <w:jc w:val="both"/>
        <w:rPr>
          <w:rFonts w:ascii="Sylfaen" w:hAnsi="Sylfaen" w:cs="Arial"/>
          <w:sz w:val="22"/>
          <w:szCs w:val="22"/>
        </w:rPr>
      </w:pPr>
      <w:r w:rsidRPr="00AE0D2B">
        <w:rPr>
          <w:rFonts w:ascii="Sylfaen" w:hAnsi="Sylfaen" w:cs="Arial"/>
          <w:sz w:val="22"/>
          <w:szCs w:val="22"/>
          <w:lang w:val="en-GB"/>
        </w:rPr>
        <w:t>It is particularly concerning that in such severe circumstances, the international human rights organizations are constantly denied the access to the occupied Abkhazia and Tskhinvali regions, while the international organisations implementing confidence-building and humanitarian projects, including to address women’s problems, in Abkhazia region are subject to pressure from the occupation regimes.</w:t>
      </w:r>
    </w:p>
    <w:p w14:paraId="5741E53B" w14:textId="77777777" w:rsidR="00C543E6" w:rsidRPr="00AE0D2B" w:rsidRDefault="00C543E6" w:rsidP="00C543E6">
      <w:pPr>
        <w:pStyle w:val="xmsonormal"/>
        <w:shd w:val="clear" w:color="auto" w:fill="FFFFFF"/>
        <w:spacing w:before="0" w:beforeAutospacing="0" w:after="0" w:afterAutospacing="0"/>
        <w:jc w:val="both"/>
        <w:rPr>
          <w:rFonts w:ascii="Sylfaen" w:hAnsi="Sylfaen" w:cs="Arial"/>
          <w:sz w:val="22"/>
          <w:szCs w:val="22"/>
          <w:lang w:val="en-GB"/>
        </w:rPr>
      </w:pPr>
    </w:p>
    <w:p w14:paraId="1603E2F3" w14:textId="77777777" w:rsidR="00C543E6" w:rsidRPr="00AE0D2B" w:rsidRDefault="00C543E6" w:rsidP="00C543E6">
      <w:pPr>
        <w:pStyle w:val="xmsonormal"/>
        <w:shd w:val="clear" w:color="auto" w:fill="FFFFFF"/>
        <w:spacing w:before="0" w:beforeAutospacing="0" w:after="0" w:afterAutospacing="0"/>
        <w:jc w:val="both"/>
        <w:rPr>
          <w:rFonts w:ascii="Sylfaen" w:hAnsi="Sylfaen" w:cs="Arial"/>
          <w:sz w:val="22"/>
          <w:szCs w:val="22"/>
          <w:lang w:val="en-GB"/>
        </w:rPr>
      </w:pPr>
      <w:r w:rsidRPr="00AE0D2B">
        <w:rPr>
          <w:rFonts w:ascii="Sylfaen" w:hAnsi="Sylfaen" w:cs="Arial"/>
          <w:sz w:val="22"/>
          <w:szCs w:val="22"/>
          <w:lang w:val="en-GB"/>
        </w:rPr>
        <w:lastRenderedPageBreak/>
        <w:t xml:space="preserve">Here, let me remind you that the very fact of grave human rights consequences stemming from Russia’s occupation of Georgia are legally attested by the decisions of European Council of Human rights (ECHR) and International Criminal Court (ICC). </w:t>
      </w:r>
    </w:p>
    <w:p w14:paraId="2E2647F0" w14:textId="77777777" w:rsidR="00C543E6" w:rsidRPr="00AE0D2B" w:rsidRDefault="00C543E6" w:rsidP="00C543E6">
      <w:pPr>
        <w:pStyle w:val="xmsonormal"/>
        <w:shd w:val="clear" w:color="auto" w:fill="FFFFFF"/>
        <w:spacing w:before="0" w:beforeAutospacing="0" w:after="0" w:afterAutospacing="0"/>
        <w:jc w:val="both"/>
        <w:rPr>
          <w:rFonts w:ascii="Sylfaen" w:hAnsi="Sylfaen" w:cs="Arial"/>
          <w:sz w:val="22"/>
          <w:szCs w:val="22"/>
          <w:lang w:val="en-GB"/>
        </w:rPr>
      </w:pPr>
    </w:p>
    <w:p w14:paraId="0DA29CDB" w14:textId="77777777" w:rsidR="00C543E6" w:rsidRPr="00AE0D2B" w:rsidRDefault="00C543E6" w:rsidP="00C543E6">
      <w:pPr>
        <w:pStyle w:val="xmsonormal"/>
        <w:shd w:val="clear" w:color="auto" w:fill="FFFFFF"/>
        <w:spacing w:before="0" w:beforeAutospacing="0" w:after="120" w:afterAutospacing="0"/>
        <w:jc w:val="both"/>
        <w:rPr>
          <w:rFonts w:ascii="Sylfaen" w:hAnsi="Sylfaen" w:cs="Arial"/>
          <w:sz w:val="22"/>
          <w:szCs w:val="22"/>
          <w:lang w:val="en-GB"/>
        </w:rPr>
      </w:pPr>
      <w:r w:rsidRPr="00AE0D2B">
        <w:rPr>
          <w:rFonts w:ascii="Sylfaen" w:hAnsi="Sylfaen" w:cs="Arial"/>
          <w:sz w:val="22"/>
          <w:szCs w:val="22"/>
          <w:lang w:val="en-GB"/>
        </w:rPr>
        <w:t>The government of Georgia is committed to utilizing all available instruments to address the human rights abuses in the occupied regions.</w:t>
      </w:r>
    </w:p>
    <w:p w14:paraId="326828CB" w14:textId="77777777" w:rsidR="00C543E6" w:rsidRPr="00AE0D2B" w:rsidRDefault="00C543E6" w:rsidP="00840E8E">
      <w:pPr>
        <w:pStyle w:val="xmsonormal"/>
        <w:shd w:val="clear" w:color="auto" w:fill="FFFFFF"/>
        <w:spacing w:before="0" w:beforeAutospacing="0" w:after="120" w:afterAutospacing="0"/>
        <w:jc w:val="both"/>
        <w:rPr>
          <w:rFonts w:ascii="Sylfaen" w:hAnsi="Sylfaen" w:cs="Arial"/>
          <w:sz w:val="22"/>
          <w:szCs w:val="22"/>
          <w:lang w:val="en-GB"/>
        </w:rPr>
      </w:pPr>
      <w:r w:rsidRPr="00AE0D2B">
        <w:rPr>
          <w:rFonts w:ascii="Sylfaen" w:hAnsi="Sylfaen" w:cs="Arial"/>
          <w:sz w:val="22"/>
          <w:szCs w:val="22"/>
          <w:lang w:val="en-GB"/>
        </w:rPr>
        <w:t xml:space="preserve">We continue to inform the international community about the grave human rights situation on the ground and to address the problems of conflict-affected people, including women. </w:t>
      </w:r>
    </w:p>
    <w:p w14:paraId="60F1C62A" w14:textId="77777777" w:rsidR="00C543E6" w:rsidRPr="00AE0D2B" w:rsidRDefault="00C543E6" w:rsidP="00840E8E">
      <w:pPr>
        <w:pStyle w:val="xmsonormal"/>
        <w:shd w:val="clear" w:color="auto" w:fill="FFFFFF"/>
        <w:spacing w:before="0" w:beforeAutospacing="0" w:after="120" w:afterAutospacing="0"/>
        <w:jc w:val="both"/>
        <w:rPr>
          <w:rFonts w:ascii="Sylfaen" w:hAnsi="Sylfaen" w:cs="Arial"/>
          <w:sz w:val="22"/>
          <w:szCs w:val="22"/>
          <w:lang w:val="en-GB"/>
        </w:rPr>
      </w:pPr>
      <w:r w:rsidRPr="00AE0D2B">
        <w:rPr>
          <w:rFonts w:ascii="Sylfaen" w:hAnsi="Sylfaen" w:cs="Arial"/>
          <w:sz w:val="22"/>
          <w:szCs w:val="22"/>
          <w:lang w:val="en-GB"/>
        </w:rPr>
        <w:t>These issues are actively raised in all relevant bilateral and multilateral formats and reflected in many documents adopted by individual states or international organizations.</w:t>
      </w:r>
    </w:p>
    <w:p w14:paraId="364C31F8" w14:textId="77777777" w:rsidR="00C543E6" w:rsidRPr="00AE0D2B" w:rsidRDefault="00C543E6" w:rsidP="00840E8E">
      <w:pPr>
        <w:pStyle w:val="xmsonormal"/>
        <w:shd w:val="clear" w:color="auto" w:fill="FFFFFF"/>
        <w:spacing w:before="0" w:beforeAutospacing="0" w:after="120" w:afterAutospacing="0"/>
        <w:jc w:val="both"/>
        <w:rPr>
          <w:rFonts w:ascii="Sylfaen" w:hAnsi="Sylfaen" w:cs="Arial"/>
          <w:sz w:val="22"/>
          <w:szCs w:val="22"/>
          <w:lang w:val="en-GB"/>
        </w:rPr>
      </w:pPr>
      <w:r w:rsidRPr="00AE0D2B">
        <w:rPr>
          <w:rFonts w:ascii="Sylfaen" w:hAnsi="Sylfaen" w:cs="Arial"/>
          <w:sz w:val="22"/>
          <w:szCs w:val="22"/>
          <w:lang w:val="en-GB"/>
        </w:rPr>
        <w:t>At the same time we spare no efforts to effectively use the negotiations formats - the Geneva International Discussions, which is the unique format to discuss the implementation of the obligations of the Russian Federation with involvement of key international actors (EU, UN, OSCE and US) and the Incident Prevention and Response Mechanisms (IPRMs) under the GID.</w:t>
      </w:r>
    </w:p>
    <w:p w14:paraId="57A26B74" w14:textId="70E5D2A5" w:rsidR="00C543E6" w:rsidRPr="00AE0D2B" w:rsidRDefault="00C543E6" w:rsidP="00840E8E">
      <w:pPr>
        <w:pStyle w:val="xmsonormal"/>
        <w:shd w:val="clear" w:color="auto" w:fill="FFFFFF"/>
        <w:spacing w:before="0" w:beforeAutospacing="0" w:after="0" w:afterAutospacing="0"/>
        <w:jc w:val="both"/>
        <w:rPr>
          <w:rFonts w:ascii="Sylfaen" w:hAnsi="Sylfaen" w:cs="Arial"/>
          <w:sz w:val="22"/>
          <w:szCs w:val="22"/>
          <w:lang w:val="en-GB"/>
        </w:rPr>
      </w:pPr>
      <w:r w:rsidRPr="00AE0D2B">
        <w:rPr>
          <w:rFonts w:ascii="Sylfaen" w:hAnsi="Sylfaen" w:cs="Arial"/>
          <w:sz w:val="22"/>
          <w:szCs w:val="22"/>
        </w:rPr>
        <w:t>At the same time the government is actively pursuing the reconciliation and engagement policy to facilitate interaction of divided communities across the occupation line and improve the conditions of people living in the occupied territories. Our efforts have particular emphasis on conflict-affected women and their needs.</w:t>
      </w:r>
    </w:p>
    <w:p w14:paraId="3BCF03EB" w14:textId="77777777" w:rsidR="00B451BC" w:rsidRPr="00AE0D2B" w:rsidRDefault="00B451BC" w:rsidP="00840E8E">
      <w:pPr>
        <w:pStyle w:val="xmsonormal"/>
        <w:shd w:val="clear" w:color="auto" w:fill="FFFFFF"/>
        <w:spacing w:before="0" w:beforeAutospacing="0" w:after="0" w:afterAutospacing="0"/>
        <w:jc w:val="both"/>
        <w:rPr>
          <w:rFonts w:ascii="Sylfaen" w:hAnsi="Sylfaen" w:cs="Arial"/>
          <w:sz w:val="22"/>
          <w:szCs w:val="22"/>
          <w:lang w:val="en-GB"/>
        </w:rPr>
      </w:pPr>
    </w:p>
    <w:p w14:paraId="6FEC5FE3" w14:textId="7B38949B" w:rsidR="0095558D" w:rsidRPr="00AE0D2B" w:rsidRDefault="0095558D" w:rsidP="006C2720">
      <w:pPr>
        <w:pStyle w:val="NormalWeb"/>
        <w:shd w:val="clear" w:color="auto" w:fill="FFFFFF"/>
        <w:jc w:val="both"/>
        <w:rPr>
          <w:rFonts w:ascii="Sylfaen" w:hAnsi="Sylfaen"/>
          <w:sz w:val="22"/>
          <w:szCs w:val="22"/>
        </w:rPr>
      </w:pPr>
      <w:r w:rsidRPr="00AE0D2B">
        <w:rPr>
          <w:rFonts w:ascii="Sylfaen" w:hAnsi="Sylfaen"/>
          <w:sz w:val="22"/>
          <w:szCs w:val="22"/>
        </w:rPr>
        <w:t xml:space="preserve">Ladies and Gentlemen, </w:t>
      </w:r>
    </w:p>
    <w:p w14:paraId="5A278964" w14:textId="77777777" w:rsidR="0095558D" w:rsidRPr="00AE0D2B" w:rsidRDefault="0095558D" w:rsidP="006C2720">
      <w:pPr>
        <w:pStyle w:val="NormalWeb"/>
        <w:shd w:val="clear" w:color="auto" w:fill="FFFFFF"/>
        <w:jc w:val="both"/>
        <w:rPr>
          <w:rFonts w:ascii="Sylfaen" w:hAnsi="Sylfaen"/>
          <w:sz w:val="22"/>
          <w:szCs w:val="22"/>
        </w:rPr>
      </w:pPr>
    </w:p>
    <w:p w14:paraId="39CE99F8" w14:textId="77777777" w:rsidR="0095558D" w:rsidRPr="00AE0D2B" w:rsidRDefault="0095558D" w:rsidP="006C2720">
      <w:pPr>
        <w:pStyle w:val="NormalWeb"/>
        <w:shd w:val="clear" w:color="auto" w:fill="FFFFFF"/>
        <w:jc w:val="both"/>
        <w:rPr>
          <w:rFonts w:ascii="Sylfaen" w:hAnsi="Sylfaen"/>
          <w:sz w:val="22"/>
          <w:szCs w:val="22"/>
        </w:rPr>
      </w:pPr>
      <w:r w:rsidRPr="00AE0D2B">
        <w:rPr>
          <w:rFonts w:ascii="Sylfaen" w:hAnsi="Sylfaen"/>
          <w:sz w:val="22"/>
          <w:szCs w:val="22"/>
        </w:rPr>
        <w:t xml:space="preserve">This is a brief overview of main reforms undertaken by my country. The Georgian Delegation will provide details on the concrete programs and policies implemented in different areas covered by the Convention. We stand ready to constructively engage in the dialogue and to provide more information to the questions raised. </w:t>
      </w:r>
    </w:p>
    <w:p w14:paraId="45F5945D" w14:textId="77777777" w:rsidR="0095558D" w:rsidRPr="00AE0D2B" w:rsidRDefault="0095558D" w:rsidP="006C2720">
      <w:pPr>
        <w:pStyle w:val="NormalWeb"/>
        <w:shd w:val="clear" w:color="auto" w:fill="FFFFFF"/>
        <w:jc w:val="both"/>
        <w:rPr>
          <w:rFonts w:ascii="Sylfaen" w:hAnsi="Sylfaen"/>
          <w:sz w:val="22"/>
          <w:szCs w:val="22"/>
        </w:rPr>
      </w:pPr>
    </w:p>
    <w:p w14:paraId="4D924354" w14:textId="3F7D0F7C" w:rsidR="00D938DB" w:rsidRDefault="009227F2" w:rsidP="00D86B9F">
      <w:pPr>
        <w:pStyle w:val="NormalWeb"/>
        <w:shd w:val="clear" w:color="auto" w:fill="FFFFFF"/>
        <w:jc w:val="both"/>
        <w:rPr>
          <w:rFonts w:ascii="Sylfaen" w:hAnsi="Sylfaen"/>
          <w:sz w:val="22"/>
          <w:szCs w:val="22"/>
        </w:rPr>
      </w:pPr>
      <w:r w:rsidRPr="00AE0D2B">
        <w:rPr>
          <w:rFonts w:ascii="Sylfaen" w:hAnsi="Sylfaen"/>
          <w:sz w:val="22"/>
          <w:szCs w:val="22"/>
        </w:rPr>
        <w:t>Thank you</w:t>
      </w:r>
      <w:r w:rsidR="0095558D" w:rsidRPr="00AE0D2B">
        <w:rPr>
          <w:rFonts w:ascii="Sylfaen" w:hAnsi="Sylfaen"/>
          <w:sz w:val="22"/>
          <w:szCs w:val="22"/>
        </w:rPr>
        <w:t xml:space="preserve"> for your attention.</w:t>
      </w:r>
    </w:p>
    <w:sectPr w:rsidR="00D938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AF93D" w14:textId="77777777" w:rsidR="00776BAF" w:rsidRDefault="00776BAF" w:rsidP="00796859">
      <w:pPr>
        <w:spacing w:after="0" w:line="240" w:lineRule="auto"/>
      </w:pPr>
      <w:r>
        <w:separator/>
      </w:r>
    </w:p>
  </w:endnote>
  <w:endnote w:type="continuationSeparator" w:id="0">
    <w:p w14:paraId="2BB89066" w14:textId="77777777" w:rsidR="00776BAF" w:rsidRDefault="00776BAF" w:rsidP="00796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86B66" w14:textId="77777777" w:rsidR="00776BAF" w:rsidRDefault="00776BAF" w:rsidP="00796859">
      <w:pPr>
        <w:spacing w:after="0" w:line="240" w:lineRule="auto"/>
      </w:pPr>
      <w:r>
        <w:separator/>
      </w:r>
    </w:p>
  </w:footnote>
  <w:footnote w:type="continuationSeparator" w:id="0">
    <w:p w14:paraId="5C0AF81A" w14:textId="77777777" w:rsidR="00776BAF" w:rsidRDefault="00776BAF" w:rsidP="007968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76DA"/>
    <w:multiLevelType w:val="hybridMultilevel"/>
    <w:tmpl w:val="82BA922A"/>
    <w:lvl w:ilvl="0" w:tplc="CA1E8A72">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37854"/>
    <w:multiLevelType w:val="hybridMultilevel"/>
    <w:tmpl w:val="B40CB8C2"/>
    <w:lvl w:ilvl="0" w:tplc="7FB0046A">
      <w:start w:val="2020"/>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A4EE9"/>
    <w:multiLevelType w:val="hybridMultilevel"/>
    <w:tmpl w:val="DD0A43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B83E72"/>
    <w:multiLevelType w:val="hybridMultilevel"/>
    <w:tmpl w:val="DBAAC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92034E"/>
    <w:multiLevelType w:val="hybridMultilevel"/>
    <w:tmpl w:val="CDE8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3322AF"/>
    <w:multiLevelType w:val="hybridMultilevel"/>
    <w:tmpl w:val="82BA922A"/>
    <w:lvl w:ilvl="0" w:tplc="CA1E8A72">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91758"/>
    <w:multiLevelType w:val="hybridMultilevel"/>
    <w:tmpl w:val="82BA922A"/>
    <w:lvl w:ilvl="0" w:tplc="CA1E8A72">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F5434A"/>
    <w:multiLevelType w:val="hybridMultilevel"/>
    <w:tmpl w:val="40103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8AF2760"/>
    <w:multiLevelType w:val="hybridMultilevel"/>
    <w:tmpl w:val="6ACED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F63841"/>
    <w:multiLevelType w:val="hybridMultilevel"/>
    <w:tmpl w:val="82BA922A"/>
    <w:lvl w:ilvl="0" w:tplc="CA1E8A72">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590AAE"/>
    <w:multiLevelType w:val="hybridMultilevel"/>
    <w:tmpl w:val="504AA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362271"/>
    <w:multiLevelType w:val="hybridMultilevel"/>
    <w:tmpl w:val="0FEC1DAA"/>
    <w:lvl w:ilvl="0" w:tplc="10A60674">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EA04B2"/>
    <w:multiLevelType w:val="hybridMultilevel"/>
    <w:tmpl w:val="82BA922A"/>
    <w:lvl w:ilvl="0" w:tplc="CA1E8A72">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D51CB5"/>
    <w:multiLevelType w:val="hybridMultilevel"/>
    <w:tmpl w:val="1C1CD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9807D0"/>
    <w:multiLevelType w:val="hybridMultilevel"/>
    <w:tmpl w:val="83467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B457AF"/>
    <w:multiLevelType w:val="hybridMultilevel"/>
    <w:tmpl w:val="430CA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542753"/>
    <w:multiLevelType w:val="hybridMultilevel"/>
    <w:tmpl w:val="CC046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AE7D30"/>
    <w:multiLevelType w:val="hybridMultilevel"/>
    <w:tmpl w:val="82BA922A"/>
    <w:lvl w:ilvl="0" w:tplc="CA1E8A72">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3B0C11"/>
    <w:multiLevelType w:val="hybridMultilevel"/>
    <w:tmpl w:val="A79E0AD2"/>
    <w:lvl w:ilvl="0" w:tplc="03C8714A">
      <w:start w:val="20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FB2CB6"/>
    <w:multiLevelType w:val="multilevel"/>
    <w:tmpl w:val="17A0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8432FA"/>
    <w:multiLevelType w:val="hybridMultilevel"/>
    <w:tmpl w:val="82BA922A"/>
    <w:lvl w:ilvl="0" w:tplc="CA1E8A72">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F95631"/>
    <w:multiLevelType w:val="hybridMultilevel"/>
    <w:tmpl w:val="82BA922A"/>
    <w:lvl w:ilvl="0" w:tplc="CA1E8A72">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9A77AA"/>
    <w:multiLevelType w:val="hybridMultilevel"/>
    <w:tmpl w:val="25EC53BA"/>
    <w:lvl w:ilvl="0" w:tplc="DC262B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FF181A"/>
    <w:multiLevelType w:val="hybridMultilevel"/>
    <w:tmpl w:val="301CF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3E42DB"/>
    <w:multiLevelType w:val="hybridMultilevel"/>
    <w:tmpl w:val="2926D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B57B72"/>
    <w:multiLevelType w:val="hybridMultilevel"/>
    <w:tmpl w:val="279E4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D911E7"/>
    <w:multiLevelType w:val="multilevel"/>
    <w:tmpl w:val="763A1A1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133649"/>
    <w:multiLevelType w:val="hybridMultilevel"/>
    <w:tmpl w:val="3E64D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B016F9"/>
    <w:multiLevelType w:val="hybridMultilevel"/>
    <w:tmpl w:val="253AA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972494"/>
    <w:multiLevelType w:val="hybridMultilevel"/>
    <w:tmpl w:val="0E46E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2"/>
  </w:num>
  <w:num w:numId="4">
    <w:abstractNumId w:val="0"/>
  </w:num>
  <w:num w:numId="5">
    <w:abstractNumId w:val="28"/>
  </w:num>
  <w:num w:numId="6">
    <w:abstractNumId w:val="9"/>
  </w:num>
  <w:num w:numId="7">
    <w:abstractNumId w:val="20"/>
  </w:num>
  <w:num w:numId="8">
    <w:abstractNumId w:val="8"/>
  </w:num>
  <w:num w:numId="9">
    <w:abstractNumId w:val="17"/>
  </w:num>
  <w:num w:numId="10">
    <w:abstractNumId w:val="21"/>
  </w:num>
  <w:num w:numId="11">
    <w:abstractNumId w:val="11"/>
  </w:num>
  <w:num w:numId="12">
    <w:abstractNumId w:val="7"/>
  </w:num>
  <w:num w:numId="13">
    <w:abstractNumId w:val="26"/>
  </w:num>
  <w:num w:numId="14">
    <w:abstractNumId w:val="19"/>
  </w:num>
  <w:num w:numId="15">
    <w:abstractNumId w:val="4"/>
  </w:num>
  <w:num w:numId="16">
    <w:abstractNumId w:val="16"/>
  </w:num>
  <w:num w:numId="17">
    <w:abstractNumId w:val="2"/>
  </w:num>
  <w:num w:numId="18">
    <w:abstractNumId w:val="23"/>
  </w:num>
  <w:num w:numId="19">
    <w:abstractNumId w:val="15"/>
  </w:num>
  <w:num w:numId="20">
    <w:abstractNumId w:val="25"/>
  </w:num>
  <w:num w:numId="21">
    <w:abstractNumId w:val="27"/>
  </w:num>
  <w:num w:numId="22">
    <w:abstractNumId w:val="14"/>
  </w:num>
  <w:num w:numId="23">
    <w:abstractNumId w:val="10"/>
  </w:num>
  <w:num w:numId="24">
    <w:abstractNumId w:val="3"/>
  </w:num>
  <w:num w:numId="25">
    <w:abstractNumId w:val="24"/>
  </w:num>
  <w:num w:numId="26">
    <w:abstractNumId w:val="13"/>
  </w:num>
  <w:num w:numId="27">
    <w:abstractNumId w:val="18"/>
  </w:num>
  <w:num w:numId="28">
    <w:abstractNumId w:val="29"/>
  </w:num>
  <w:num w:numId="29">
    <w:abstractNumId w:val="22"/>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AC8"/>
    <w:rsid w:val="00006A0A"/>
    <w:rsid w:val="000128A9"/>
    <w:rsid w:val="00012C8B"/>
    <w:rsid w:val="00027B3E"/>
    <w:rsid w:val="00027DB7"/>
    <w:rsid w:val="00065705"/>
    <w:rsid w:val="00067C60"/>
    <w:rsid w:val="00072B68"/>
    <w:rsid w:val="000736F6"/>
    <w:rsid w:val="00083F30"/>
    <w:rsid w:val="0009458F"/>
    <w:rsid w:val="000A450D"/>
    <w:rsid w:val="000D14AB"/>
    <w:rsid w:val="000E2885"/>
    <w:rsid w:val="000F1A21"/>
    <w:rsid w:val="000F201A"/>
    <w:rsid w:val="000F2762"/>
    <w:rsid w:val="000F3008"/>
    <w:rsid w:val="00103B0C"/>
    <w:rsid w:val="00111905"/>
    <w:rsid w:val="00120745"/>
    <w:rsid w:val="00121F19"/>
    <w:rsid w:val="00125EF8"/>
    <w:rsid w:val="00131116"/>
    <w:rsid w:val="001330EA"/>
    <w:rsid w:val="00135AFF"/>
    <w:rsid w:val="00137676"/>
    <w:rsid w:val="001416C1"/>
    <w:rsid w:val="0014262A"/>
    <w:rsid w:val="0014569F"/>
    <w:rsid w:val="001467ED"/>
    <w:rsid w:val="00151C24"/>
    <w:rsid w:val="00165891"/>
    <w:rsid w:val="00167901"/>
    <w:rsid w:val="00172241"/>
    <w:rsid w:val="00182159"/>
    <w:rsid w:val="001822C0"/>
    <w:rsid w:val="001858C7"/>
    <w:rsid w:val="001A191A"/>
    <w:rsid w:val="001A1CF3"/>
    <w:rsid w:val="001A2776"/>
    <w:rsid w:val="001B036F"/>
    <w:rsid w:val="001D232A"/>
    <w:rsid w:val="001D3C73"/>
    <w:rsid w:val="001D42F4"/>
    <w:rsid w:val="001D4966"/>
    <w:rsid w:val="001F2AC8"/>
    <w:rsid w:val="001F642B"/>
    <w:rsid w:val="001F7ED3"/>
    <w:rsid w:val="00201897"/>
    <w:rsid w:val="002067B4"/>
    <w:rsid w:val="002114D8"/>
    <w:rsid w:val="00221B3B"/>
    <w:rsid w:val="002247BC"/>
    <w:rsid w:val="00236D55"/>
    <w:rsid w:val="00245EEA"/>
    <w:rsid w:val="0024633F"/>
    <w:rsid w:val="002559C0"/>
    <w:rsid w:val="00257C78"/>
    <w:rsid w:val="00261D16"/>
    <w:rsid w:val="00263102"/>
    <w:rsid w:val="00265620"/>
    <w:rsid w:val="00266E86"/>
    <w:rsid w:val="002674F4"/>
    <w:rsid w:val="00282F39"/>
    <w:rsid w:val="0028483A"/>
    <w:rsid w:val="00285550"/>
    <w:rsid w:val="00285E40"/>
    <w:rsid w:val="00290C43"/>
    <w:rsid w:val="00292718"/>
    <w:rsid w:val="00294CE5"/>
    <w:rsid w:val="00297B3F"/>
    <w:rsid w:val="002C3716"/>
    <w:rsid w:val="002D6ED3"/>
    <w:rsid w:val="002E05F1"/>
    <w:rsid w:val="002E1CD7"/>
    <w:rsid w:val="002E392B"/>
    <w:rsid w:val="002E54A9"/>
    <w:rsid w:val="002F3040"/>
    <w:rsid w:val="002F601A"/>
    <w:rsid w:val="0030445A"/>
    <w:rsid w:val="003052D1"/>
    <w:rsid w:val="003074FB"/>
    <w:rsid w:val="00307F02"/>
    <w:rsid w:val="00310175"/>
    <w:rsid w:val="0034083C"/>
    <w:rsid w:val="00340880"/>
    <w:rsid w:val="00346792"/>
    <w:rsid w:val="00347EC0"/>
    <w:rsid w:val="0035782A"/>
    <w:rsid w:val="00362B05"/>
    <w:rsid w:val="0036665C"/>
    <w:rsid w:val="00373756"/>
    <w:rsid w:val="003768D6"/>
    <w:rsid w:val="003840F4"/>
    <w:rsid w:val="003A354E"/>
    <w:rsid w:val="003B1B16"/>
    <w:rsid w:val="003B4B2B"/>
    <w:rsid w:val="003B5781"/>
    <w:rsid w:val="003C08AF"/>
    <w:rsid w:val="003C232B"/>
    <w:rsid w:val="003C73D7"/>
    <w:rsid w:val="003C76B1"/>
    <w:rsid w:val="003E1A5A"/>
    <w:rsid w:val="003E6EC0"/>
    <w:rsid w:val="003E7EFF"/>
    <w:rsid w:val="004020D2"/>
    <w:rsid w:val="00410194"/>
    <w:rsid w:val="00413B94"/>
    <w:rsid w:val="00415F8A"/>
    <w:rsid w:val="00416575"/>
    <w:rsid w:val="00425CB3"/>
    <w:rsid w:val="00427F24"/>
    <w:rsid w:val="004303EE"/>
    <w:rsid w:val="004315E1"/>
    <w:rsid w:val="004338C0"/>
    <w:rsid w:val="00436BD4"/>
    <w:rsid w:val="00441FC9"/>
    <w:rsid w:val="0045089F"/>
    <w:rsid w:val="00451F92"/>
    <w:rsid w:val="004528F3"/>
    <w:rsid w:val="0046623F"/>
    <w:rsid w:val="0047529D"/>
    <w:rsid w:val="00475B45"/>
    <w:rsid w:val="004907B5"/>
    <w:rsid w:val="004919CF"/>
    <w:rsid w:val="00492CD2"/>
    <w:rsid w:val="00497654"/>
    <w:rsid w:val="004A339D"/>
    <w:rsid w:val="004C698B"/>
    <w:rsid w:val="004D095E"/>
    <w:rsid w:val="004D2976"/>
    <w:rsid w:val="004D742D"/>
    <w:rsid w:val="004E0606"/>
    <w:rsid w:val="004E2070"/>
    <w:rsid w:val="004F1159"/>
    <w:rsid w:val="004F1AA6"/>
    <w:rsid w:val="004F655A"/>
    <w:rsid w:val="0050101D"/>
    <w:rsid w:val="00510299"/>
    <w:rsid w:val="00527384"/>
    <w:rsid w:val="00531632"/>
    <w:rsid w:val="00533BF3"/>
    <w:rsid w:val="005364A0"/>
    <w:rsid w:val="005372BF"/>
    <w:rsid w:val="005476FE"/>
    <w:rsid w:val="00547ADF"/>
    <w:rsid w:val="0055131E"/>
    <w:rsid w:val="00552983"/>
    <w:rsid w:val="00562578"/>
    <w:rsid w:val="00563B3E"/>
    <w:rsid w:val="00563B53"/>
    <w:rsid w:val="0056665F"/>
    <w:rsid w:val="00567D4C"/>
    <w:rsid w:val="00577789"/>
    <w:rsid w:val="00580667"/>
    <w:rsid w:val="005970AB"/>
    <w:rsid w:val="005A1917"/>
    <w:rsid w:val="005A1FEB"/>
    <w:rsid w:val="005B018C"/>
    <w:rsid w:val="005C30A5"/>
    <w:rsid w:val="005D009C"/>
    <w:rsid w:val="005D0174"/>
    <w:rsid w:val="005D5695"/>
    <w:rsid w:val="005E152E"/>
    <w:rsid w:val="005E7581"/>
    <w:rsid w:val="005F3344"/>
    <w:rsid w:val="005F5558"/>
    <w:rsid w:val="005F78CF"/>
    <w:rsid w:val="00601645"/>
    <w:rsid w:val="00605706"/>
    <w:rsid w:val="00606307"/>
    <w:rsid w:val="00607D4C"/>
    <w:rsid w:val="00613468"/>
    <w:rsid w:val="00616ABE"/>
    <w:rsid w:val="00620DC3"/>
    <w:rsid w:val="00626263"/>
    <w:rsid w:val="00630156"/>
    <w:rsid w:val="006323F7"/>
    <w:rsid w:val="00633840"/>
    <w:rsid w:val="006451FC"/>
    <w:rsid w:val="00650777"/>
    <w:rsid w:val="00653CC9"/>
    <w:rsid w:val="00656E6C"/>
    <w:rsid w:val="006601C3"/>
    <w:rsid w:val="00660412"/>
    <w:rsid w:val="00663015"/>
    <w:rsid w:val="00663B13"/>
    <w:rsid w:val="006824B9"/>
    <w:rsid w:val="006832CC"/>
    <w:rsid w:val="006A1F43"/>
    <w:rsid w:val="006A1F4D"/>
    <w:rsid w:val="006A4369"/>
    <w:rsid w:val="006B1131"/>
    <w:rsid w:val="006C2720"/>
    <w:rsid w:val="006D0227"/>
    <w:rsid w:val="006F0CEB"/>
    <w:rsid w:val="007040BE"/>
    <w:rsid w:val="00707017"/>
    <w:rsid w:val="00707661"/>
    <w:rsid w:val="00711271"/>
    <w:rsid w:val="00711C86"/>
    <w:rsid w:val="00713B38"/>
    <w:rsid w:val="00716250"/>
    <w:rsid w:val="0072558F"/>
    <w:rsid w:val="00726017"/>
    <w:rsid w:val="0073369C"/>
    <w:rsid w:val="0075024A"/>
    <w:rsid w:val="00772324"/>
    <w:rsid w:val="00776958"/>
    <w:rsid w:val="00776BAF"/>
    <w:rsid w:val="007775F1"/>
    <w:rsid w:val="007804E0"/>
    <w:rsid w:val="00786B0C"/>
    <w:rsid w:val="00787384"/>
    <w:rsid w:val="00790420"/>
    <w:rsid w:val="00795ECA"/>
    <w:rsid w:val="00796859"/>
    <w:rsid w:val="00796CB2"/>
    <w:rsid w:val="007A00F2"/>
    <w:rsid w:val="007A72D8"/>
    <w:rsid w:val="007B64DC"/>
    <w:rsid w:val="007D1E9E"/>
    <w:rsid w:val="007D2E7A"/>
    <w:rsid w:val="007D325C"/>
    <w:rsid w:val="007D3B54"/>
    <w:rsid w:val="007D5342"/>
    <w:rsid w:val="007E08A3"/>
    <w:rsid w:val="007E16C3"/>
    <w:rsid w:val="007E3C64"/>
    <w:rsid w:val="007E4B10"/>
    <w:rsid w:val="007F5EA5"/>
    <w:rsid w:val="007F7A5D"/>
    <w:rsid w:val="007F7E13"/>
    <w:rsid w:val="0081067F"/>
    <w:rsid w:val="008236D2"/>
    <w:rsid w:val="008239EF"/>
    <w:rsid w:val="008401BD"/>
    <w:rsid w:val="00840E8E"/>
    <w:rsid w:val="008417DF"/>
    <w:rsid w:val="00841CDE"/>
    <w:rsid w:val="00853C41"/>
    <w:rsid w:val="00862257"/>
    <w:rsid w:val="0086253F"/>
    <w:rsid w:val="00867E98"/>
    <w:rsid w:val="00870BED"/>
    <w:rsid w:val="00887555"/>
    <w:rsid w:val="008937F1"/>
    <w:rsid w:val="00894D80"/>
    <w:rsid w:val="008963D2"/>
    <w:rsid w:val="008A007B"/>
    <w:rsid w:val="008B7BBF"/>
    <w:rsid w:val="008C0E01"/>
    <w:rsid w:val="008C133B"/>
    <w:rsid w:val="008C34E4"/>
    <w:rsid w:val="008D0EEB"/>
    <w:rsid w:val="008D113A"/>
    <w:rsid w:val="008D12EF"/>
    <w:rsid w:val="008D1A3D"/>
    <w:rsid w:val="008D6883"/>
    <w:rsid w:val="008E00C3"/>
    <w:rsid w:val="008F61A4"/>
    <w:rsid w:val="009061D1"/>
    <w:rsid w:val="00907521"/>
    <w:rsid w:val="00917386"/>
    <w:rsid w:val="009227F2"/>
    <w:rsid w:val="00930966"/>
    <w:rsid w:val="00932554"/>
    <w:rsid w:val="00934F39"/>
    <w:rsid w:val="00936CC1"/>
    <w:rsid w:val="00941971"/>
    <w:rsid w:val="00942538"/>
    <w:rsid w:val="00950BE3"/>
    <w:rsid w:val="00951A36"/>
    <w:rsid w:val="00951CF6"/>
    <w:rsid w:val="00953F6D"/>
    <w:rsid w:val="00954391"/>
    <w:rsid w:val="0095558D"/>
    <w:rsid w:val="009570B1"/>
    <w:rsid w:val="00964F11"/>
    <w:rsid w:val="00965442"/>
    <w:rsid w:val="00971D8C"/>
    <w:rsid w:val="0097366A"/>
    <w:rsid w:val="00975377"/>
    <w:rsid w:val="009850EC"/>
    <w:rsid w:val="00995ED7"/>
    <w:rsid w:val="00996172"/>
    <w:rsid w:val="00996EA3"/>
    <w:rsid w:val="009A7585"/>
    <w:rsid w:val="009B159D"/>
    <w:rsid w:val="009B3089"/>
    <w:rsid w:val="009B625C"/>
    <w:rsid w:val="009C04F3"/>
    <w:rsid w:val="009C473E"/>
    <w:rsid w:val="009C60A4"/>
    <w:rsid w:val="009D1C36"/>
    <w:rsid w:val="009D7593"/>
    <w:rsid w:val="009E4044"/>
    <w:rsid w:val="009E468A"/>
    <w:rsid w:val="009E586F"/>
    <w:rsid w:val="009E7A1C"/>
    <w:rsid w:val="009F352C"/>
    <w:rsid w:val="00A35D98"/>
    <w:rsid w:val="00A364D9"/>
    <w:rsid w:val="00A37D1A"/>
    <w:rsid w:val="00A5656F"/>
    <w:rsid w:val="00A60D19"/>
    <w:rsid w:val="00A62245"/>
    <w:rsid w:val="00A632CD"/>
    <w:rsid w:val="00A661C6"/>
    <w:rsid w:val="00A72754"/>
    <w:rsid w:val="00AA2716"/>
    <w:rsid w:val="00AA6BEB"/>
    <w:rsid w:val="00AB1FF8"/>
    <w:rsid w:val="00AB5A5E"/>
    <w:rsid w:val="00AC162D"/>
    <w:rsid w:val="00AC6BA7"/>
    <w:rsid w:val="00AE0D2B"/>
    <w:rsid w:val="00AE3D5E"/>
    <w:rsid w:val="00AF2978"/>
    <w:rsid w:val="00AF3384"/>
    <w:rsid w:val="00B01031"/>
    <w:rsid w:val="00B2374A"/>
    <w:rsid w:val="00B357DC"/>
    <w:rsid w:val="00B35915"/>
    <w:rsid w:val="00B451BC"/>
    <w:rsid w:val="00B53EA8"/>
    <w:rsid w:val="00B61684"/>
    <w:rsid w:val="00B71865"/>
    <w:rsid w:val="00B7302E"/>
    <w:rsid w:val="00B738AF"/>
    <w:rsid w:val="00B76A74"/>
    <w:rsid w:val="00B84E7C"/>
    <w:rsid w:val="00B94DFF"/>
    <w:rsid w:val="00BA1D55"/>
    <w:rsid w:val="00BA26A0"/>
    <w:rsid w:val="00BA5E7E"/>
    <w:rsid w:val="00BC1225"/>
    <w:rsid w:val="00BC550B"/>
    <w:rsid w:val="00BE1F27"/>
    <w:rsid w:val="00BE4586"/>
    <w:rsid w:val="00BE770A"/>
    <w:rsid w:val="00BF4602"/>
    <w:rsid w:val="00BF5607"/>
    <w:rsid w:val="00C05A64"/>
    <w:rsid w:val="00C116A0"/>
    <w:rsid w:val="00C153E3"/>
    <w:rsid w:val="00C25217"/>
    <w:rsid w:val="00C26BAE"/>
    <w:rsid w:val="00C35A0A"/>
    <w:rsid w:val="00C44C45"/>
    <w:rsid w:val="00C47DAF"/>
    <w:rsid w:val="00C543E6"/>
    <w:rsid w:val="00C54B6C"/>
    <w:rsid w:val="00C56B53"/>
    <w:rsid w:val="00C572F3"/>
    <w:rsid w:val="00C63F04"/>
    <w:rsid w:val="00C71FB9"/>
    <w:rsid w:val="00C72399"/>
    <w:rsid w:val="00C74508"/>
    <w:rsid w:val="00C746E6"/>
    <w:rsid w:val="00C76492"/>
    <w:rsid w:val="00C826AE"/>
    <w:rsid w:val="00C82FAB"/>
    <w:rsid w:val="00C85711"/>
    <w:rsid w:val="00C867C9"/>
    <w:rsid w:val="00C907A8"/>
    <w:rsid w:val="00CA2ACC"/>
    <w:rsid w:val="00CB0A25"/>
    <w:rsid w:val="00CB4654"/>
    <w:rsid w:val="00CB56CC"/>
    <w:rsid w:val="00CB7E8A"/>
    <w:rsid w:val="00CC3485"/>
    <w:rsid w:val="00CC6DF2"/>
    <w:rsid w:val="00CC7F78"/>
    <w:rsid w:val="00CD1906"/>
    <w:rsid w:val="00CD2470"/>
    <w:rsid w:val="00CD4518"/>
    <w:rsid w:val="00CE2F1A"/>
    <w:rsid w:val="00CE4157"/>
    <w:rsid w:val="00CF032B"/>
    <w:rsid w:val="00CF1D1A"/>
    <w:rsid w:val="00CF20F6"/>
    <w:rsid w:val="00D03B62"/>
    <w:rsid w:val="00D03F98"/>
    <w:rsid w:val="00D04981"/>
    <w:rsid w:val="00D06CEC"/>
    <w:rsid w:val="00D12F48"/>
    <w:rsid w:val="00D21CD6"/>
    <w:rsid w:val="00D240F6"/>
    <w:rsid w:val="00D4239A"/>
    <w:rsid w:val="00D734A8"/>
    <w:rsid w:val="00D85CFC"/>
    <w:rsid w:val="00D86B9F"/>
    <w:rsid w:val="00D938DB"/>
    <w:rsid w:val="00D96535"/>
    <w:rsid w:val="00DA145C"/>
    <w:rsid w:val="00DA5322"/>
    <w:rsid w:val="00DA7E2D"/>
    <w:rsid w:val="00DB312B"/>
    <w:rsid w:val="00DB34A0"/>
    <w:rsid w:val="00DB4D64"/>
    <w:rsid w:val="00DB5DB6"/>
    <w:rsid w:val="00DB69A0"/>
    <w:rsid w:val="00DC0107"/>
    <w:rsid w:val="00DC0C0C"/>
    <w:rsid w:val="00DD3D9A"/>
    <w:rsid w:val="00DD6A59"/>
    <w:rsid w:val="00DF550C"/>
    <w:rsid w:val="00DF5C08"/>
    <w:rsid w:val="00E00D17"/>
    <w:rsid w:val="00E0113C"/>
    <w:rsid w:val="00E175D2"/>
    <w:rsid w:val="00E20D36"/>
    <w:rsid w:val="00E211DD"/>
    <w:rsid w:val="00E41243"/>
    <w:rsid w:val="00E42884"/>
    <w:rsid w:val="00E64A58"/>
    <w:rsid w:val="00E64CDD"/>
    <w:rsid w:val="00E724C3"/>
    <w:rsid w:val="00E743CF"/>
    <w:rsid w:val="00E83FE3"/>
    <w:rsid w:val="00EA1F97"/>
    <w:rsid w:val="00EB1BD6"/>
    <w:rsid w:val="00EB4445"/>
    <w:rsid w:val="00EC4EB7"/>
    <w:rsid w:val="00ED178C"/>
    <w:rsid w:val="00ED76D0"/>
    <w:rsid w:val="00EE6C5C"/>
    <w:rsid w:val="00F00DC2"/>
    <w:rsid w:val="00F135CB"/>
    <w:rsid w:val="00F169E1"/>
    <w:rsid w:val="00F16E73"/>
    <w:rsid w:val="00F2090D"/>
    <w:rsid w:val="00F2595E"/>
    <w:rsid w:val="00F26E9E"/>
    <w:rsid w:val="00F27F89"/>
    <w:rsid w:val="00F310D7"/>
    <w:rsid w:val="00F477ED"/>
    <w:rsid w:val="00F54794"/>
    <w:rsid w:val="00F54E70"/>
    <w:rsid w:val="00F57553"/>
    <w:rsid w:val="00F61EC3"/>
    <w:rsid w:val="00F6394C"/>
    <w:rsid w:val="00F65FDE"/>
    <w:rsid w:val="00F673BC"/>
    <w:rsid w:val="00F706B7"/>
    <w:rsid w:val="00F72A74"/>
    <w:rsid w:val="00F7344C"/>
    <w:rsid w:val="00FA050D"/>
    <w:rsid w:val="00FA05E0"/>
    <w:rsid w:val="00FA344D"/>
    <w:rsid w:val="00FA7DBF"/>
    <w:rsid w:val="00FB2F7E"/>
    <w:rsid w:val="00FB453D"/>
    <w:rsid w:val="00FB6F69"/>
    <w:rsid w:val="00FD121C"/>
    <w:rsid w:val="00FD1398"/>
    <w:rsid w:val="00FD2A60"/>
    <w:rsid w:val="00FE470D"/>
    <w:rsid w:val="00FE65B2"/>
    <w:rsid w:val="00FF7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C207B"/>
  <w15:chartTrackingRefBased/>
  <w15:docId w15:val="{CAD994A6-0CE1-48DB-B6E5-3301F3EB3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883"/>
  </w:style>
  <w:style w:type="paragraph" w:styleId="Heading1">
    <w:name w:val="heading 1"/>
    <w:basedOn w:val="Normal"/>
    <w:next w:val="Normal"/>
    <w:link w:val="Heading1Char"/>
    <w:uiPriority w:val="9"/>
    <w:qFormat/>
    <w:rsid w:val="003578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8D6883"/>
    <w:rPr>
      <w:color w:val="0000FF"/>
      <w:u w:val="single"/>
    </w:rPr>
  </w:style>
  <w:style w:type="paragraph" w:styleId="NormalWeb">
    <w:name w:val="Normal (Web)"/>
    <w:basedOn w:val="Normal"/>
    <w:link w:val="NormalWebChar"/>
    <w:uiPriority w:val="99"/>
    <w:unhideWhenUsed/>
    <w:rsid w:val="008D6883"/>
    <w:pPr>
      <w:spacing w:after="0" w:line="240" w:lineRule="auto"/>
    </w:pPr>
    <w:rPr>
      <w:rFonts w:ascii="Times New Roman" w:hAnsi="Times New Roman" w:cs="Times New Roman"/>
      <w:sz w:val="24"/>
      <w:szCs w:val="24"/>
    </w:rPr>
  </w:style>
  <w:style w:type="character" w:customStyle="1" w:styleId="NormalWebChar">
    <w:name w:val="Normal (Web) Char"/>
    <w:basedOn w:val="DefaultParagraphFont"/>
    <w:link w:val="NormalWeb"/>
    <w:uiPriority w:val="99"/>
    <w:locked/>
    <w:rsid w:val="008D6883"/>
    <w:rPr>
      <w:rFonts w:ascii="Times New Roman" w:hAnsi="Times New Roman" w:cs="Times New Roman"/>
      <w:sz w:val="24"/>
      <w:szCs w:val="24"/>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Bullets,Ha,Bullet1"/>
    <w:basedOn w:val="Normal"/>
    <w:link w:val="ListParagraphChar"/>
    <w:uiPriority w:val="34"/>
    <w:qFormat/>
    <w:rsid w:val="008D6883"/>
    <w:pPr>
      <w:spacing w:after="200" w:line="276" w:lineRule="auto"/>
      <w:ind w:left="720"/>
      <w:contextualSpacing/>
    </w:p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qFormat/>
    <w:locked/>
    <w:rsid w:val="008D6883"/>
  </w:style>
  <w:style w:type="character" w:customStyle="1" w:styleId="Heading1Char">
    <w:name w:val="Heading 1 Char"/>
    <w:basedOn w:val="DefaultParagraphFont"/>
    <w:link w:val="Heading1"/>
    <w:uiPriority w:val="9"/>
    <w:rsid w:val="0035782A"/>
    <w:rPr>
      <w:rFonts w:asciiTheme="majorHAnsi" w:eastAsiaTheme="majorEastAsia" w:hAnsiTheme="majorHAnsi" w:cstheme="majorBidi"/>
      <w:color w:val="2E74B5" w:themeColor="accent1" w:themeShade="BF"/>
      <w:sz w:val="32"/>
      <w:szCs w:val="32"/>
    </w:rPr>
  </w:style>
  <w:style w:type="paragraph" w:customStyle="1" w:styleId="Default">
    <w:name w:val="Default"/>
    <w:rsid w:val="008963D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ingleTxt">
    <w:name w:val="__Single Txt"/>
    <w:basedOn w:val="Normal"/>
    <w:rsid w:val="00AF338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paragraph" w:styleId="FootnoteText">
    <w:name w:val="footnote text"/>
    <w:aliases w:val="Footnote,Fußnote,Char Char Car,Fußnotentextf,Note de bas de page Car Car Car Car Car Car Car Car Car Car,Note de bas de page Car Car Car Car,Note de bas de page Car Car Car Car Car Car Car Car Car,ft,o,fn,Char2,Fuß_se,Char Char Char,FA Fu"/>
    <w:basedOn w:val="Normal"/>
    <w:link w:val="FootnoteTextChar"/>
    <w:uiPriority w:val="99"/>
    <w:unhideWhenUsed/>
    <w:qFormat/>
    <w:rsid w:val="00796859"/>
    <w:pPr>
      <w:spacing w:after="0" w:line="240" w:lineRule="auto"/>
    </w:pPr>
    <w:rPr>
      <w:sz w:val="20"/>
      <w:szCs w:val="20"/>
    </w:rPr>
  </w:style>
  <w:style w:type="character" w:customStyle="1" w:styleId="FootnoteTextChar">
    <w:name w:val="Footnote Text Char"/>
    <w:aliases w:val="Footnote Char,Fußnote Char,Char Char Car Char,Fußnotentextf Char,Note de bas de page Car Car Car Car Car Car Car Car Car Car Char,Note de bas de page Car Car Car Car Char,Note de bas de page Car Car Car Car Car Car Car Car Car Char"/>
    <w:basedOn w:val="DefaultParagraphFont"/>
    <w:link w:val="FootnoteText"/>
    <w:uiPriority w:val="99"/>
    <w:qFormat/>
    <w:rsid w:val="00796859"/>
    <w:rPr>
      <w:sz w:val="20"/>
      <w:szCs w:val="20"/>
    </w:rPr>
  </w:style>
  <w:style w:type="character" w:styleId="FootnoteReference">
    <w:name w:val="footnote reference"/>
    <w:aliases w:val="Footnote Reference Superscript,Footnote symbol,Footnote Reference/,Footnote Reference text,Voetnootverwijzing,footnote ref,FR,Fußnotenzeichen diss neu,Times 10 Point,Exposant 3 Point,Odwołanie przypisu,number,SUPERS,note TESI,Re,Ref"/>
    <w:basedOn w:val="DefaultParagraphFont"/>
    <w:link w:val="BVIfnrCarCarCarCarCharCharCharCharCar"/>
    <w:uiPriority w:val="99"/>
    <w:unhideWhenUsed/>
    <w:qFormat/>
    <w:rsid w:val="00796859"/>
    <w:rPr>
      <w:vertAlign w:val="superscript"/>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rsid w:val="00796859"/>
    <w:pPr>
      <w:spacing w:line="240" w:lineRule="exact"/>
    </w:pPr>
    <w:rPr>
      <w:vertAlign w:val="superscript"/>
    </w:rPr>
  </w:style>
  <w:style w:type="character" w:styleId="CommentReference">
    <w:name w:val="annotation reference"/>
    <w:semiHidden/>
    <w:rsid w:val="00917386"/>
    <w:rPr>
      <w:sz w:val="6"/>
    </w:rPr>
  </w:style>
  <w:style w:type="paragraph" w:styleId="CommentText">
    <w:name w:val="annotation text"/>
    <w:basedOn w:val="Normal"/>
    <w:link w:val="CommentTextChar"/>
    <w:uiPriority w:val="99"/>
    <w:unhideWhenUsed/>
    <w:rsid w:val="00917386"/>
    <w:pPr>
      <w:suppressAutoHyphens/>
      <w:spacing w:after="0" w:line="240" w:lineRule="auto"/>
    </w:pPr>
    <w:rPr>
      <w:rFonts w:ascii="Times New Roman" w:hAnsi="Times New Roman" w:cs="Times New Roman"/>
      <w:spacing w:val="4"/>
      <w:w w:val="103"/>
      <w:kern w:val="14"/>
      <w:sz w:val="20"/>
      <w:szCs w:val="20"/>
      <w:lang w:val="en-GB"/>
    </w:rPr>
  </w:style>
  <w:style w:type="character" w:customStyle="1" w:styleId="CommentTextChar">
    <w:name w:val="Comment Text Char"/>
    <w:basedOn w:val="DefaultParagraphFont"/>
    <w:link w:val="CommentText"/>
    <w:uiPriority w:val="99"/>
    <w:rsid w:val="00917386"/>
    <w:rPr>
      <w:rFonts w:ascii="Times New Roman" w:hAnsi="Times New Roman" w:cs="Times New Roman"/>
      <w:spacing w:val="4"/>
      <w:w w:val="103"/>
      <w:kern w:val="14"/>
      <w:sz w:val="20"/>
      <w:szCs w:val="20"/>
      <w:lang w:val="en-GB"/>
    </w:rPr>
  </w:style>
  <w:style w:type="paragraph" w:styleId="BalloonText">
    <w:name w:val="Balloon Text"/>
    <w:basedOn w:val="Normal"/>
    <w:link w:val="BalloonTextChar"/>
    <w:uiPriority w:val="99"/>
    <w:semiHidden/>
    <w:unhideWhenUsed/>
    <w:rsid w:val="007D32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25C"/>
    <w:rPr>
      <w:rFonts w:ascii="Segoe UI" w:hAnsi="Segoe UI" w:cs="Segoe UI"/>
      <w:sz w:val="18"/>
      <w:szCs w:val="18"/>
    </w:rPr>
  </w:style>
  <w:style w:type="character" w:customStyle="1" w:styleId="contentpasted0">
    <w:name w:val="contentpasted0"/>
    <w:basedOn w:val="DefaultParagraphFont"/>
    <w:rsid w:val="002E1CD7"/>
  </w:style>
  <w:style w:type="paragraph" w:customStyle="1" w:styleId="xmsolistparagraph">
    <w:name w:val="x_msolistparagraph"/>
    <w:basedOn w:val="Normal"/>
    <w:rsid w:val="005E15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5E152E"/>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basedOn w:val="Normal"/>
    <w:link w:val="NoSpacingChar"/>
    <w:uiPriority w:val="1"/>
    <w:qFormat/>
    <w:rsid w:val="0050101D"/>
    <w:pPr>
      <w:spacing w:after="0" w:line="240" w:lineRule="auto"/>
    </w:pPr>
    <w:rPr>
      <w:rFonts w:ascii="Calibri" w:hAnsi="Calibri" w:cs="Calibri"/>
    </w:rPr>
  </w:style>
  <w:style w:type="character" w:customStyle="1" w:styleId="NoSpacingChar">
    <w:name w:val="No Spacing Char"/>
    <w:basedOn w:val="DefaultParagraphFont"/>
    <w:link w:val="NoSpacing"/>
    <w:uiPriority w:val="1"/>
    <w:rsid w:val="0050101D"/>
    <w:rPr>
      <w:rFonts w:ascii="Calibri" w:hAnsi="Calibri" w:cs="Calibri"/>
    </w:rPr>
  </w:style>
  <w:style w:type="paragraph" w:styleId="CommentSubject">
    <w:name w:val="annotation subject"/>
    <w:basedOn w:val="CommentText"/>
    <w:next w:val="CommentText"/>
    <w:link w:val="CommentSubjectChar"/>
    <w:uiPriority w:val="99"/>
    <w:semiHidden/>
    <w:unhideWhenUsed/>
    <w:rsid w:val="00DA5322"/>
    <w:pPr>
      <w:suppressAutoHyphens w:val="0"/>
      <w:spacing w:after="160"/>
    </w:pPr>
    <w:rPr>
      <w:rFonts w:asciiTheme="minorHAnsi" w:hAnsiTheme="minorHAnsi" w:cstheme="minorBidi"/>
      <w:b/>
      <w:bCs/>
      <w:spacing w:val="0"/>
      <w:w w:val="100"/>
      <w:kern w:val="0"/>
      <w:lang w:val="en-US"/>
    </w:rPr>
  </w:style>
  <w:style w:type="character" w:customStyle="1" w:styleId="CommentSubjectChar">
    <w:name w:val="Comment Subject Char"/>
    <w:basedOn w:val="CommentTextChar"/>
    <w:link w:val="CommentSubject"/>
    <w:uiPriority w:val="99"/>
    <w:semiHidden/>
    <w:rsid w:val="00DA5322"/>
    <w:rPr>
      <w:rFonts w:ascii="Times New Roman" w:hAnsi="Times New Roman" w:cs="Times New Roman"/>
      <w:b/>
      <w:bCs/>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4763">
      <w:bodyDiv w:val="1"/>
      <w:marLeft w:val="0"/>
      <w:marRight w:val="0"/>
      <w:marTop w:val="0"/>
      <w:marBottom w:val="0"/>
      <w:divBdr>
        <w:top w:val="none" w:sz="0" w:space="0" w:color="auto"/>
        <w:left w:val="none" w:sz="0" w:space="0" w:color="auto"/>
        <w:bottom w:val="none" w:sz="0" w:space="0" w:color="auto"/>
        <w:right w:val="none" w:sz="0" w:space="0" w:color="auto"/>
      </w:divBdr>
      <w:divsChild>
        <w:div w:id="412095293">
          <w:marLeft w:val="0"/>
          <w:marRight w:val="0"/>
          <w:marTop w:val="0"/>
          <w:marBottom w:val="0"/>
          <w:divBdr>
            <w:top w:val="none" w:sz="0" w:space="0" w:color="auto"/>
            <w:left w:val="none" w:sz="0" w:space="0" w:color="auto"/>
            <w:bottom w:val="none" w:sz="0" w:space="0" w:color="auto"/>
            <w:right w:val="none" w:sz="0" w:space="0" w:color="auto"/>
          </w:divBdr>
        </w:div>
        <w:div w:id="1444880478">
          <w:marLeft w:val="0"/>
          <w:marRight w:val="0"/>
          <w:marTop w:val="120"/>
          <w:marBottom w:val="0"/>
          <w:divBdr>
            <w:top w:val="none" w:sz="0" w:space="0" w:color="auto"/>
            <w:left w:val="none" w:sz="0" w:space="0" w:color="auto"/>
            <w:bottom w:val="none" w:sz="0" w:space="0" w:color="auto"/>
            <w:right w:val="none" w:sz="0" w:space="0" w:color="auto"/>
          </w:divBdr>
          <w:divsChild>
            <w:div w:id="724762749">
              <w:marLeft w:val="0"/>
              <w:marRight w:val="0"/>
              <w:marTop w:val="0"/>
              <w:marBottom w:val="0"/>
              <w:divBdr>
                <w:top w:val="none" w:sz="0" w:space="0" w:color="auto"/>
                <w:left w:val="none" w:sz="0" w:space="0" w:color="auto"/>
                <w:bottom w:val="none" w:sz="0" w:space="0" w:color="auto"/>
                <w:right w:val="none" w:sz="0" w:space="0" w:color="auto"/>
              </w:divBdr>
            </w:div>
          </w:divsChild>
        </w:div>
        <w:div w:id="1656101491">
          <w:marLeft w:val="0"/>
          <w:marRight w:val="0"/>
          <w:marTop w:val="120"/>
          <w:marBottom w:val="0"/>
          <w:divBdr>
            <w:top w:val="none" w:sz="0" w:space="0" w:color="auto"/>
            <w:left w:val="none" w:sz="0" w:space="0" w:color="auto"/>
            <w:bottom w:val="none" w:sz="0" w:space="0" w:color="auto"/>
            <w:right w:val="none" w:sz="0" w:space="0" w:color="auto"/>
          </w:divBdr>
          <w:divsChild>
            <w:div w:id="1357342816">
              <w:marLeft w:val="0"/>
              <w:marRight w:val="0"/>
              <w:marTop w:val="0"/>
              <w:marBottom w:val="0"/>
              <w:divBdr>
                <w:top w:val="none" w:sz="0" w:space="0" w:color="auto"/>
                <w:left w:val="none" w:sz="0" w:space="0" w:color="auto"/>
                <w:bottom w:val="none" w:sz="0" w:space="0" w:color="auto"/>
                <w:right w:val="none" w:sz="0" w:space="0" w:color="auto"/>
              </w:divBdr>
            </w:div>
          </w:divsChild>
        </w:div>
        <w:div w:id="790248606">
          <w:marLeft w:val="0"/>
          <w:marRight w:val="0"/>
          <w:marTop w:val="120"/>
          <w:marBottom w:val="0"/>
          <w:divBdr>
            <w:top w:val="none" w:sz="0" w:space="0" w:color="auto"/>
            <w:left w:val="none" w:sz="0" w:space="0" w:color="auto"/>
            <w:bottom w:val="none" w:sz="0" w:space="0" w:color="auto"/>
            <w:right w:val="none" w:sz="0" w:space="0" w:color="auto"/>
          </w:divBdr>
          <w:divsChild>
            <w:div w:id="881405282">
              <w:marLeft w:val="0"/>
              <w:marRight w:val="0"/>
              <w:marTop w:val="0"/>
              <w:marBottom w:val="0"/>
              <w:divBdr>
                <w:top w:val="none" w:sz="0" w:space="0" w:color="auto"/>
                <w:left w:val="none" w:sz="0" w:space="0" w:color="auto"/>
                <w:bottom w:val="none" w:sz="0" w:space="0" w:color="auto"/>
                <w:right w:val="none" w:sz="0" w:space="0" w:color="auto"/>
              </w:divBdr>
            </w:div>
          </w:divsChild>
        </w:div>
        <w:div w:id="134950650">
          <w:marLeft w:val="0"/>
          <w:marRight w:val="0"/>
          <w:marTop w:val="120"/>
          <w:marBottom w:val="0"/>
          <w:divBdr>
            <w:top w:val="none" w:sz="0" w:space="0" w:color="auto"/>
            <w:left w:val="none" w:sz="0" w:space="0" w:color="auto"/>
            <w:bottom w:val="none" w:sz="0" w:space="0" w:color="auto"/>
            <w:right w:val="none" w:sz="0" w:space="0" w:color="auto"/>
          </w:divBdr>
          <w:divsChild>
            <w:div w:id="18436415">
              <w:marLeft w:val="0"/>
              <w:marRight w:val="0"/>
              <w:marTop w:val="0"/>
              <w:marBottom w:val="0"/>
              <w:divBdr>
                <w:top w:val="none" w:sz="0" w:space="0" w:color="auto"/>
                <w:left w:val="none" w:sz="0" w:space="0" w:color="auto"/>
                <w:bottom w:val="none" w:sz="0" w:space="0" w:color="auto"/>
                <w:right w:val="none" w:sz="0" w:space="0" w:color="auto"/>
              </w:divBdr>
            </w:div>
          </w:divsChild>
        </w:div>
        <w:div w:id="196965636">
          <w:marLeft w:val="0"/>
          <w:marRight w:val="0"/>
          <w:marTop w:val="120"/>
          <w:marBottom w:val="0"/>
          <w:divBdr>
            <w:top w:val="none" w:sz="0" w:space="0" w:color="auto"/>
            <w:left w:val="none" w:sz="0" w:space="0" w:color="auto"/>
            <w:bottom w:val="none" w:sz="0" w:space="0" w:color="auto"/>
            <w:right w:val="none" w:sz="0" w:space="0" w:color="auto"/>
          </w:divBdr>
          <w:divsChild>
            <w:div w:id="1264924412">
              <w:marLeft w:val="0"/>
              <w:marRight w:val="0"/>
              <w:marTop w:val="0"/>
              <w:marBottom w:val="0"/>
              <w:divBdr>
                <w:top w:val="none" w:sz="0" w:space="0" w:color="auto"/>
                <w:left w:val="none" w:sz="0" w:space="0" w:color="auto"/>
                <w:bottom w:val="none" w:sz="0" w:space="0" w:color="auto"/>
                <w:right w:val="none" w:sz="0" w:space="0" w:color="auto"/>
              </w:divBdr>
            </w:div>
          </w:divsChild>
        </w:div>
        <w:div w:id="830145601">
          <w:marLeft w:val="0"/>
          <w:marRight w:val="0"/>
          <w:marTop w:val="120"/>
          <w:marBottom w:val="0"/>
          <w:divBdr>
            <w:top w:val="none" w:sz="0" w:space="0" w:color="auto"/>
            <w:left w:val="none" w:sz="0" w:space="0" w:color="auto"/>
            <w:bottom w:val="none" w:sz="0" w:space="0" w:color="auto"/>
            <w:right w:val="none" w:sz="0" w:space="0" w:color="auto"/>
          </w:divBdr>
          <w:divsChild>
            <w:div w:id="1078675876">
              <w:marLeft w:val="0"/>
              <w:marRight w:val="0"/>
              <w:marTop w:val="0"/>
              <w:marBottom w:val="0"/>
              <w:divBdr>
                <w:top w:val="none" w:sz="0" w:space="0" w:color="auto"/>
                <w:left w:val="none" w:sz="0" w:space="0" w:color="auto"/>
                <w:bottom w:val="none" w:sz="0" w:space="0" w:color="auto"/>
                <w:right w:val="none" w:sz="0" w:space="0" w:color="auto"/>
              </w:divBdr>
            </w:div>
          </w:divsChild>
        </w:div>
        <w:div w:id="2113236179">
          <w:marLeft w:val="0"/>
          <w:marRight w:val="0"/>
          <w:marTop w:val="120"/>
          <w:marBottom w:val="0"/>
          <w:divBdr>
            <w:top w:val="none" w:sz="0" w:space="0" w:color="auto"/>
            <w:left w:val="none" w:sz="0" w:space="0" w:color="auto"/>
            <w:bottom w:val="none" w:sz="0" w:space="0" w:color="auto"/>
            <w:right w:val="none" w:sz="0" w:space="0" w:color="auto"/>
          </w:divBdr>
          <w:divsChild>
            <w:div w:id="111714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7401">
      <w:bodyDiv w:val="1"/>
      <w:marLeft w:val="0"/>
      <w:marRight w:val="0"/>
      <w:marTop w:val="0"/>
      <w:marBottom w:val="0"/>
      <w:divBdr>
        <w:top w:val="none" w:sz="0" w:space="0" w:color="auto"/>
        <w:left w:val="none" w:sz="0" w:space="0" w:color="auto"/>
        <w:bottom w:val="none" w:sz="0" w:space="0" w:color="auto"/>
        <w:right w:val="none" w:sz="0" w:space="0" w:color="auto"/>
      </w:divBdr>
      <w:divsChild>
        <w:div w:id="13924537">
          <w:marLeft w:val="0"/>
          <w:marRight w:val="0"/>
          <w:marTop w:val="0"/>
          <w:marBottom w:val="0"/>
          <w:divBdr>
            <w:top w:val="none" w:sz="0" w:space="0" w:color="auto"/>
            <w:left w:val="none" w:sz="0" w:space="0" w:color="auto"/>
            <w:bottom w:val="none" w:sz="0" w:space="0" w:color="auto"/>
            <w:right w:val="none" w:sz="0" w:space="0" w:color="auto"/>
          </w:divBdr>
        </w:div>
        <w:div w:id="1884636270">
          <w:marLeft w:val="0"/>
          <w:marRight w:val="0"/>
          <w:marTop w:val="120"/>
          <w:marBottom w:val="0"/>
          <w:divBdr>
            <w:top w:val="none" w:sz="0" w:space="0" w:color="auto"/>
            <w:left w:val="none" w:sz="0" w:space="0" w:color="auto"/>
            <w:bottom w:val="none" w:sz="0" w:space="0" w:color="auto"/>
            <w:right w:val="none" w:sz="0" w:space="0" w:color="auto"/>
          </w:divBdr>
          <w:divsChild>
            <w:div w:id="73825118">
              <w:marLeft w:val="0"/>
              <w:marRight w:val="0"/>
              <w:marTop w:val="0"/>
              <w:marBottom w:val="0"/>
              <w:divBdr>
                <w:top w:val="none" w:sz="0" w:space="0" w:color="auto"/>
                <w:left w:val="none" w:sz="0" w:space="0" w:color="auto"/>
                <w:bottom w:val="none" w:sz="0" w:space="0" w:color="auto"/>
                <w:right w:val="none" w:sz="0" w:space="0" w:color="auto"/>
              </w:divBdr>
            </w:div>
          </w:divsChild>
        </w:div>
        <w:div w:id="172036181">
          <w:marLeft w:val="0"/>
          <w:marRight w:val="0"/>
          <w:marTop w:val="120"/>
          <w:marBottom w:val="0"/>
          <w:divBdr>
            <w:top w:val="none" w:sz="0" w:space="0" w:color="auto"/>
            <w:left w:val="none" w:sz="0" w:space="0" w:color="auto"/>
            <w:bottom w:val="none" w:sz="0" w:space="0" w:color="auto"/>
            <w:right w:val="none" w:sz="0" w:space="0" w:color="auto"/>
          </w:divBdr>
          <w:divsChild>
            <w:div w:id="1519202157">
              <w:marLeft w:val="0"/>
              <w:marRight w:val="0"/>
              <w:marTop w:val="0"/>
              <w:marBottom w:val="0"/>
              <w:divBdr>
                <w:top w:val="none" w:sz="0" w:space="0" w:color="auto"/>
                <w:left w:val="none" w:sz="0" w:space="0" w:color="auto"/>
                <w:bottom w:val="none" w:sz="0" w:space="0" w:color="auto"/>
                <w:right w:val="none" w:sz="0" w:space="0" w:color="auto"/>
              </w:divBdr>
            </w:div>
          </w:divsChild>
        </w:div>
        <w:div w:id="366494381">
          <w:marLeft w:val="0"/>
          <w:marRight w:val="0"/>
          <w:marTop w:val="120"/>
          <w:marBottom w:val="0"/>
          <w:divBdr>
            <w:top w:val="none" w:sz="0" w:space="0" w:color="auto"/>
            <w:left w:val="none" w:sz="0" w:space="0" w:color="auto"/>
            <w:bottom w:val="none" w:sz="0" w:space="0" w:color="auto"/>
            <w:right w:val="none" w:sz="0" w:space="0" w:color="auto"/>
          </w:divBdr>
          <w:divsChild>
            <w:div w:id="17434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03771">
      <w:bodyDiv w:val="1"/>
      <w:marLeft w:val="0"/>
      <w:marRight w:val="0"/>
      <w:marTop w:val="0"/>
      <w:marBottom w:val="0"/>
      <w:divBdr>
        <w:top w:val="none" w:sz="0" w:space="0" w:color="auto"/>
        <w:left w:val="none" w:sz="0" w:space="0" w:color="auto"/>
        <w:bottom w:val="none" w:sz="0" w:space="0" w:color="auto"/>
        <w:right w:val="none" w:sz="0" w:space="0" w:color="auto"/>
      </w:divBdr>
    </w:div>
    <w:div w:id="479809360">
      <w:bodyDiv w:val="1"/>
      <w:marLeft w:val="0"/>
      <w:marRight w:val="0"/>
      <w:marTop w:val="0"/>
      <w:marBottom w:val="0"/>
      <w:divBdr>
        <w:top w:val="none" w:sz="0" w:space="0" w:color="auto"/>
        <w:left w:val="none" w:sz="0" w:space="0" w:color="auto"/>
        <w:bottom w:val="none" w:sz="0" w:space="0" w:color="auto"/>
        <w:right w:val="none" w:sz="0" w:space="0" w:color="auto"/>
      </w:divBdr>
    </w:div>
    <w:div w:id="541215837">
      <w:bodyDiv w:val="1"/>
      <w:marLeft w:val="0"/>
      <w:marRight w:val="0"/>
      <w:marTop w:val="0"/>
      <w:marBottom w:val="0"/>
      <w:divBdr>
        <w:top w:val="none" w:sz="0" w:space="0" w:color="auto"/>
        <w:left w:val="none" w:sz="0" w:space="0" w:color="auto"/>
        <w:bottom w:val="none" w:sz="0" w:space="0" w:color="auto"/>
        <w:right w:val="none" w:sz="0" w:space="0" w:color="auto"/>
      </w:divBdr>
    </w:div>
    <w:div w:id="990449274">
      <w:bodyDiv w:val="1"/>
      <w:marLeft w:val="0"/>
      <w:marRight w:val="0"/>
      <w:marTop w:val="0"/>
      <w:marBottom w:val="0"/>
      <w:divBdr>
        <w:top w:val="none" w:sz="0" w:space="0" w:color="auto"/>
        <w:left w:val="none" w:sz="0" w:space="0" w:color="auto"/>
        <w:bottom w:val="none" w:sz="0" w:space="0" w:color="auto"/>
        <w:right w:val="none" w:sz="0" w:space="0" w:color="auto"/>
      </w:divBdr>
      <w:divsChild>
        <w:div w:id="2136291084">
          <w:marLeft w:val="0"/>
          <w:marRight w:val="0"/>
          <w:marTop w:val="0"/>
          <w:marBottom w:val="120"/>
          <w:divBdr>
            <w:top w:val="none" w:sz="0" w:space="0" w:color="auto"/>
            <w:left w:val="none" w:sz="0" w:space="0" w:color="auto"/>
            <w:bottom w:val="none" w:sz="0" w:space="0" w:color="auto"/>
            <w:right w:val="none" w:sz="0" w:space="0" w:color="auto"/>
          </w:divBdr>
        </w:div>
        <w:div w:id="1586259421">
          <w:marLeft w:val="0"/>
          <w:marRight w:val="0"/>
          <w:marTop w:val="0"/>
          <w:marBottom w:val="120"/>
          <w:divBdr>
            <w:top w:val="none" w:sz="0" w:space="0" w:color="auto"/>
            <w:left w:val="none" w:sz="0" w:space="0" w:color="auto"/>
            <w:bottom w:val="none" w:sz="0" w:space="0" w:color="auto"/>
            <w:right w:val="none" w:sz="0" w:space="0" w:color="auto"/>
          </w:divBdr>
        </w:div>
        <w:div w:id="1935044901">
          <w:marLeft w:val="0"/>
          <w:marRight w:val="0"/>
          <w:marTop w:val="0"/>
          <w:marBottom w:val="120"/>
          <w:divBdr>
            <w:top w:val="none" w:sz="0" w:space="0" w:color="auto"/>
            <w:left w:val="none" w:sz="0" w:space="0" w:color="auto"/>
            <w:bottom w:val="none" w:sz="0" w:space="0" w:color="auto"/>
            <w:right w:val="none" w:sz="0" w:space="0" w:color="auto"/>
          </w:divBdr>
        </w:div>
      </w:divsChild>
    </w:div>
    <w:div w:id="1238393632">
      <w:bodyDiv w:val="1"/>
      <w:marLeft w:val="0"/>
      <w:marRight w:val="0"/>
      <w:marTop w:val="0"/>
      <w:marBottom w:val="0"/>
      <w:divBdr>
        <w:top w:val="none" w:sz="0" w:space="0" w:color="auto"/>
        <w:left w:val="none" w:sz="0" w:space="0" w:color="auto"/>
        <w:bottom w:val="none" w:sz="0" w:space="0" w:color="auto"/>
        <w:right w:val="none" w:sz="0" w:space="0" w:color="auto"/>
      </w:divBdr>
    </w:div>
    <w:div w:id="1451778858">
      <w:bodyDiv w:val="1"/>
      <w:marLeft w:val="0"/>
      <w:marRight w:val="0"/>
      <w:marTop w:val="0"/>
      <w:marBottom w:val="0"/>
      <w:divBdr>
        <w:top w:val="none" w:sz="0" w:space="0" w:color="auto"/>
        <w:left w:val="none" w:sz="0" w:space="0" w:color="auto"/>
        <w:bottom w:val="none" w:sz="0" w:space="0" w:color="auto"/>
        <w:right w:val="none" w:sz="0" w:space="0" w:color="auto"/>
      </w:divBdr>
    </w:div>
    <w:div w:id="1643580011">
      <w:bodyDiv w:val="1"/>
      <w:marLeft w:val="0"/>
      <w:marRight w:val="0"/>
      <w:marTop w:val="0"/>
      <w:marBottom w:val="0"/>
      <w:divBdr>
        <w:top w:val="none" w:sz="0" w:space="0" w:color="auto"/>
        <w:left w:val="none" w:sz="0" w:space="0" w:color="auto"/>
        <w:bottom w:val="none" w:sz="0" w:space="0" w:color="auto"/>
        <w:right w:val="none" w:sz="0" w:space="0" w:color="auto"/>
      </w:divBdr>
    </w:div>
    <w:div w:id="1795440399">
      <w:bodyDiv w:val="1"/>
      <w:marLeft w:val="0"/>
      <w:marRight w:val="0"/>
      <w:marTop w:val="0"/>
      <w:marBottom w:val="0"/>
      <w:divBdr>
        <w:top w:val="none" w:sz="0" w:space="0" w:color="auto"/>
        <w:left w:val="none" w:sz="0" w:space="0" w:color="auto"/>
        <w:bottom w:val="none" w:sz="0" w:space="0" w:color="auto"/>
        <w:right w:val="none" w:sz="0" w:space="0" w:color="auto"/>
      </w:divBdr>
    </w:div>
    <w:div w:id="213374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49B45-6C01-4592-930A-3F7767D56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5793</Words>
  <Characters>33021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Kharebashvili</dc:creator>
  <cp:keywords/>
  <dc:description/>
  <cp:lastModifiedBy>Niko Tatulashvili</cp:lastModifiedBy>
  <cp:revision>2</cp:revision>
  <cp:lastPrinted>2023-02-07T08:14:00Z</cp:lastPrinted>
  <dcterms:created xsi:type="dcterms:W3CDTF">2023-02-07T14:03:00Z</dcterms:created>
  <dcterms:modified xsi:type="dcterms:W3CDTF">2023-02-07T14:03:00Z</dcterms:modified>
</cp:coreProperties>
</file>