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9D8" w:rsidRPr="00BC6364" w:rsidRDefault="00DF1179" w:rsidP="00D329D8">
      <w:pPr>
        <w:jc w:val="center"/>
        <w:rPr>
          <w:b/>
          <w:bCs/>
          <w:sz w:val="28"/>
          <w:szCs w:val="28"/>
        </w:rPr>
      </w:pPr>
      <w:r>
        <w:rPr>
          <w:b/>
          <w:bCs/>
          <w:sz w:val="28"/>
          <w:szCs w:val="28"/>
        </w:rPr>
        <w:t xml:space="preserve">République Tunisienne - </w:t>
      </w:r>
      <w:bookmarkStart w:id="0" w:name="_GoBack"/>
      <w:bookmarkEnd w:id="0"/>
      <w:r w:rsidR="00D329D8" w:rsidRPr="00BC6364">
        <w:rPr>
          <w:b/>
          <w:bCs/>
          <w:sz w:val="28"/>
          <w:szCs w:val="28"/>
        </w:rPr>
        <w:t>Réponses complémentaires</w:t>
      </w:r>
    </w:p>
    <w:p w:rsidR="00FB1E2A" w:rsidRPr="0079317A" w:rsidRDefault="00024914">
      <w:pPr>
        <w:rPr>
          <w:b/>
          <w:bCs/>
        </w:rPr>
      </w:pPr>
      <w:r w:rsidRPr="0079317A">
        <w:rPr>
          <w:b/>
          <w:bCs/>
        </w:rPr>
        <w:t>Article 5</w:t>
      </w:r>
    </w:p>
    <w:p w:rsidR="00024914" w:rsidRDefault="00024914" w:rsidP="001D110B">
      <w:pPr>
        <w:spacing w:after="0"/>
      </w:pPr>
      <w:r w:rsidRPr="002238DA">
        <w:rPr>
          <w:b/>
          <w:bCs/>
        </w:rPr>
        <w:t>Lutte contre les stéréotypes</w:t>
      </w:r>
    </w:p>
    <w:p w:rsidR="0079317A" w:rsidRDefault="0058104B" w:rsidP="00017064">
      <w:pPr>
        <w:pStyle w:val="Paragraphedeliste"/>
        <w:numPr>
          <w:ilvl w:val="0"/>
          <w:numId w:val="2"/>
        </w:numPr>
        <w:jc w:val="both"/>
      </w:pPr>
      <w:r>
        <w:t xml:space="preserve">Intégration d’une approche basée sur le soutien des comportements positifs des élèves à travers </w:t>
      </w:r>
      <w:r w:rsidR="00C9314D">
        <w:t>le</w:t>
      </w:r>
      <w:r>
        <w:t xml:space="preserve"> projet</w:t>
      </w:r>
      <w:r w:rsidR="00BC6364">
        <w:t xml:space="preserve"> « amélioration</w:t>
      </w:r>
      <w:r w:rsidR="00C9314D">
        <w:t xml:space="preserve"> de la qualité de l’éducation en milieu </w:t>
      </w:r>
      <w:r w:rsidR="00BC6364">
        <w:t>scolaire »</w:t>
      </w:r>
      <w:r w:rsidR="00DB3267">
        <w:t xml:space="preserve"> pour lutter contre la violence dans le milie</w:t>
      </w:r>
      <w:r w:rsidR="001715CD">
        <w:t xml:space="preserve">u scolaire. Ce projet a ciblé 100 établissements scolaires et a touché environ 3000 élèves </w:t>
      </w:r>
      <w:r w:rsidR="008734BF">
        <w:t xml:space="preserve">dont 60 % </w:t>
      </w:r>
      <w:r w:rsidR="001715CD">
        <w:t>sur tout le territoire national.</w:t>
      </w:r>
    </w:p>
    <w:p w:rsidR="00B00F83" w:rsidRDefault="00C53B38" w:rsidP="00EC64C8">
      <w:pPr>
        <w:pStyle w:val="Paragraphedeliste"/>
        <w:jc w:val="both"/>
      </w:pPr>
      <w:r>
        <w:t>Les actions menées</w:t>
      </w:r>
      <w:r w:rsidR="00AB2D52">
        <w:t xml:space="preserve"> par le gouvernement pour lutter contre la violence scolaire a participé à la réduction de nombre de cas de violence de </w:t>
      </w:r>
      <w:r>
        <w:t>23900 en 2015-2016 à 13700 en 2018-2019</w:t>
      </w:r>
      <w:r w:rsidR="00EC64C8">
        <w:t xml:space="preserve"> (29% filles).</w:t>
      </w:r>
    </w:p>
    <w:p w:rsidR="00B00F83" w:rsidRDefault="00B00F83" w:rsidP="00B00F83">
      <w:pPr>
        <w:pStyle w:val="Paragraphedeliste"/>
        <w:jc w:val="both"/>
      </w:pPr>
      <w:r>
        <w:t xml:space="preserve">Révision des programmes scolaire afin de renforcer le volet relatif à l’éducation citoyenne et aux droits de l’homme et la mise en place des clubs de </w:t>
      </w:r>
      <w:r w:rsidR="00B613FF">
        <w:t>citoyenneté, de cultures … : 3576 club</w:t>
      </w:r>
      <w:r w:rsidR="000B3886">
        <w:t>s</w:t>
      </w:r>
      <w:r w:rsidR="00B613FF">
        <w:t xml:space="preserve"> en 2021-2022.</w:t>
      </w:r>
    </w:p>
    <w:p w:rsidR="00B613FF" w:rsidRDefault="00344117" w:rsidP="00303AC3">
      <w:pPr>
        <w:pStyle w:val="Paragraphedeliste"/>
        <w:numPr>
          <w:ilvl w:val="0"/>
          <w:numId w:val="2"/>
        </w:numPr>
        <w:jc w:val="both"/>
      </w:pPr>
      <w:r>
        <w:t>La mise en place de cellules d</w:t>
      </w:r>
      <w:r w:rsidR="000B3886">
        <w:t>’actions sociales au sein des établissements scolaire</w:t>
      </w:r>
      <w:r w:rsidR="00D62F21">
        <w:t>s</w:t>
      </w:r>
      <w:r w:rsidR="00EC64C8">
        <w:t xml:space="preserve"> et des unités mobiles dans les zones éloignées</w:t>
      </w:r>
      <w:r w:rsidR="000B3886">
        <w:t xml:space="preserve"> pour la prise en charge d</w:t>
      </w:r>
      <w:r w:rsidR="00EC64C8">
        <w:t>es élèves victimes de violen</w:t>
      </w:r>
      <w:r w:rsidR="00EC64C8" w:rsidRPr="00303AC3">
        <w:t>ces</w:t>
      </w:r>
    </w:p>
    <w:p w:rsidR="002238DA" w:rsidRDefault="003839F4" w:rsidP="0088471E">
      <w:pPr>
        <w:pStyle w:val="Paragraphedeliste"/>
        <w:numPr>
          <w:ilvl w:val="0"/>
          <w:numId w:val="2"/>
        </w:numPr>
        <w:jc w:val="both"/>
      </w:pPr>
      <w:r>
        <w:t>La formation des imams et des prédicateurs sur l’approch</w:t>
      </w:r>
      <w:r w:rsidR="004E67D4">
        <w:t>e</w:t>
      </w:r>
      <w:r>
        <w:t xml:space="preserve"> basée sur les droits de l’homme et la</w:t>
      </w:r>
      <w:r w:rsidR="002238DA">
        <w:t xml:space="preserve"> </w:t>
      </w:r>
      <w:r>
        <w:t xml:space="preserve">lutte contre le </w:t>
      </w:r>
      <w:r w:rsidR="002238DA">
        <w:t>discours</w:t>
      </w:r>
      <w:r>
        <w:t xml:space="preserve"> de haine et discours d’incitation à la </w:t>
      </w:r>
      <w:r w:rsidR="00DF1179">
        <w:t>violence :</w:t>
      </w:r>
      <w:r w:rsidR="002238DA">
        <w:t xml:space="preserve"> projet appuyé par HCDH</w:t>
      </w:r>
      <w:r w:rsidR="0088471E">
        <w:t xml:space="preserve"> : plus de 4 séminaires régionaux qui ont bénéficié à plus de 200 </w:t>
      </w:r>
      <w:proofErr w:type="gramStart"/>
      <w:r w:rsidR="0088471E">
        <w:t>participant</w:t>
      </w:r>
      <w:proofErr w:type="gramEnd"/>
      <w:r w:rsidR="0088471E">
        <w:t>(e)s par activité.</w:t>
      </w:r>
    </w:p>
    <w:p w:rsidR="00E861F9" w:rsidRDefault="002238DA" w:rsidP="001D110B">
      <w:pPr>
        <w:spacing w:after="0"/>
        <w:rPr>
          <w:b/>
          <w:bCs/>
        </w:rPr>
      </w:pPr>
      <w:r w:rsidRPr="00BB194F">
        <w:rPr>
          <w:b/>
          <w:bCs/>
        </w:rPr>
        <w:t>Article</w:t>
      </w:r>
      <w:r w:rsidR="00B54C9A">
        <w:rPr>
          <w:b/>
          <w:bCs/>
        </w:rPr>
        <w:t>s</w:t>
      </w:r>
      <w:r w:rsidRPr="00BB194F">
        <w:rPr>
          <w:b/>
          <w:bCs/>
        </w:rPr>
        <w:t xml:space="preserve"> </w:t>
      </w:r>
      <w:r w:rsidR="00BB194F" w:rsidRPr="00BB194F">
        <w:rPr>
          <w:b/>
          <w:bCs/>
        </w:rPr>
        <w:t>7</w:t>
      </w:r>
      <w:r w:rsidR="00B54C9A">
        <w:rPr>
          <w:b/>
          <w:bCs/>
        </w:rPr>
        <w:t xml:space="preserve"> et 9</w:t>
      </w:r>
    </w:p>
    <w:p w:rsidR="004E67D4" w:rsidRDefault="00F567DC" w:rsidP="00F74930">
      <w:pPr>
        <w:pStyle w:val="Paragraphedeliste"/>
        <w:numPr>
          <w:ilvl w:val="0"/>
          <w:numId w:val="3"/>
        </w:numPr>
        <w:jc w:val="both"/>
      </w:pPr>
      <w:r w:rsidRPr="005A6EB3">
        <w:t xml:space="preserve">Toutes les femmes tunisiennes ont les mêmes </w:t>
      </w:r>
      <w:r w:rsidR="005A6EB3">
        <w:t>droits civiques</w:t>
      </w:r>
      <w:r w:rsidR="00B64290">
        <w:t xml:space="preserve"> et politiques</w:t>
      </w:r>
      <w:r w:rsidR="005A6EB3">
        <w:t xml:space="preserve"> et participent aux échéances </w:t>
      </w:r>
      <w:r w:rsidR="00B64290">
        <w:t>électorales</w:t>
      </w:r>
      <w:r w:rsidR="005A6EB3">
        <w:t xml:space="preserve"> </w:t>
      </w:r>
      <w:r w:rsidR="00B64290">
        <w:t xml:space="preserve">indépendamment de leurs origines ethniques, </w:t>
      </w:r>
      <w:r w:rsidR="00DF1179">
        <w:t>leurs couleurs</w:t>
      </w:r>
      <w:r w:rsidR="00B64290">
        <w:t xml:space="preserve">, leurs orientations sexuelles … </w:t>
      </w:r>
    </w:p>
    <w:p w:rsidR="00B00F83" w:rsidRDefault="00B64290" w:rsidP="00AD03D0">
      <w:pPr>
        <w:pStyle w:val="Paragraphedeliste"/>
        <w:jc w:val="both"/>
      </w:pPr>
      <w:r>
        <w:t>Toute référence à ces critères est considérée comme une source de disc</w:t>
      </w:r>
      <w:r w:rsidR="00127F56">
        <w:t>rimination et de stigmatisation.</w:t>
      </w:r>
    </w:p>
    <w:p w:rsidR="0052513A" w:rsidRPr="0052513A" w:rsidRDefault="00F74930" w:rsidP="00127F56">
      <w:pPr>
        <w:pStyle w:val="Paragraphedeliste"/>
        <w:numPr>
          <w:ilvl w:val="0"/>
          <w:numId w:val="3"/>
        </w:numPr>
        <w:jc w:val="both"/>
      </w:pPr>
      <w:r>
        <w:t>L</w:t>
      </w:r>
      <w:r w:rsidR="0052513A">
        <w:t xml:space="preserve">e principe de </w:t>
      </w:r>
      <w:r>
        <w:t xml:space="preserve">parité est </w:t>
      </w:r>
      <w:r w:rsidR="0052513A">
        <w:t>consacré</w:t>
      </w:r>
      <w:r>
        <w:t xml:space="preserve"> dans la constitution tunisienne de juillet 2022 </w:t>
      </w:r>
      <w:r w:rsidR="0052513A" w:rsidRPr="0052513A">
        <w:t>dans son article 51.  Toutefois, ce principe n’a pas été consacré dans le régime des élections législatives basé sur le scrutin uninominal qui exige l’égalité et la non-discrimination entre les candidats.</w:t>
      </w:r>
    </w:p>
    <w:p w:rsidR="006252B5" w:rsidRPr="00127F56" w:rsidRDefault="0052513A" w:rsidP="007B49AC">
      <w:pPr>
        <w:pStyle w:val="Paragraphedeliste"/>
        <w:jc w:val="both"/>
      </w:pPr>
      <w:r w:rsidRPr="00127F56">
        <w:t>Dans ce cadre, et suite à la faible présence des femmes dans la composition du nouveau parlement, et à l’instar de tout autre texte juridique qui pourrait montrer des lacunes dans son application, un débat national et parlementaire pourra être engagé afin d’en déterminer les causes principales et les solutions juridiques nécessaires pouvant garantir une forte proportion de femmes au parlement.</w:t>
      </w:r>
    </w:p>
    <w:p w:rsidR="00BB194F" w:rsidRDefault="006252B5" w:rsidP="00F275FD">
      <w:pPr>
        <w:pStyle w:val="Paragraphedeliste"/>
        <w:numPr>
          <w:ilvl w:val="0"/>
          <w:numId w:val="8"/>
        </w:numPr>
        <w:jc w:val="both"/>
      </w:pPr>
      <w:r>
        <w:t>La violence politique est l’un des types de violences consacré par la loi organique n°58 de 2017 et présente une avancée notable dans cette loi.</w:t>
      </w:r>
    </w:p>
    <w:p w:rsidR="006252B5" w:rsidRDefault="006252B5" w:rsidP="00F275FD">
      <w:pPr>
        <w:pStyle w:val="Paragraphedeliste"/>
        <w:jc w:val="both"/>
      </w:pPr>
      <w:r>
        <w:t xml:space="preserve">De ce fait, toutes les femmes </w:t>
      </w:r>
      <w:r w:rsidR="00F275FD">
        <w:t>participantes</w:t>
      </w:r>
      <w:r>
        <w:t xml:space="preserve"> à la vie politique qui pourraient être victime</w:t>
      </w:r>
      <w:r w:rsidR="00F275FD">
        <w:t>s</w:t>
      </w:r>
      <w:r>
        <w:t xml:space="preserve"> de cette violence est couverte par la protection juridique et juridictionnelle fournie par la loi.</w:t>
      </w:r>
    </w:p>
    <w:p w:rsidR="00C03BBA" w:rsidRDefault="0057445F" w:rsidP="00404F3F">
      <w:pPr>
        <w:pStyle w:val="Paragraphedeliste"/>
        <w:numPr>
          <w:ilvl w:val="0"/>
          <w:numId w:val="10"/>
        </w:numPr>
        <w:jc w:val="both"/>
      </w:pPr>
      <w:r>
        <w:t xml:space="preserve">La participation des femmes aux postes </w:t>
      </w:r>
      <w:proofErr w:type="gramStart"/>
      <w:r>
        <w:t>décisionnels:</w:t>
      </w:r>
      <w:proofErr w:type="gramEnd"/>
      <w:r w:rsidR="007B49AC">
        <w:t xml:space="preserve"> </w:t>
      </w:r>
    </w:p>
    <w:p w:rsidR="00E95316" w:rsidRDefault="007B49AC" w:rsidP="00C01F2C">
      <w:pPr>
        <w:pStyle w:val="Paragraphedeliste"/>
        <w:numPr>
          <w:ilvl w:val="0"/>
          <w:numId w:val="9"/>
        </w:numPr>
        <w:ind w:left="567"/>
        <w:jc w:val="both"/>
      </w:pPr>
      <w:proofErr w:type="gramStart"/>
      <w:r>
        <w:t>les</w:t>
      </w:r>
      <w:proofErr w:type="gramEnd"/>
      <w:r>
        <w:t xml:space="preserve"> femmes dans</w:t>
      </w:r>
      <w:r w:rsidR="00C03BBA">
        <w:t xml:space="preserve"> la magistrature : </w:t>
      </w:r>
      <w:r w:rsidR="00A62D1A">
        <w:t>50.4%</w:t>
      </w:r>
      <w:r w:rsidR="00E95316" w:rsidRPr="00E95316">
        <w:t xml:space="preserve"> </w:t>
      </w:r>
      <w:r w:rsidR="00E95316">
        <w:t>des magistrats</w:t>
      </w:r>
      <w:r w:rsidR="00A62D1A">
        <w:t xml:space="preserve"> </w:t>
      </w:r>
      <w:r w:rsidR="00D75EF8">
        <w:t xml:space="preserve">sont des </w:t>
      </w:r>
      <w:r w:rsidR="00A62D1A">
        <w:t>femmes</w:t>
      </w:r>
      <w:r w:rsidR="00E95316">
        <w:t xml:space="preserve"> dans la juridiction </w:t>
      </w:r>
      <w:r w:rsidR="006A1FF8">
        <w:t xml:space="preserve">juridictionnelle </w:t>
      </w:r>
      <w:r w:rsidR="00E95316">
        <w:t xml:space="preserve"> en 2022</w:t>
      </w:r>
      <w:r w:rsidR="00404F3F">
        <w:t xml:space="preserve"> </w:t>
      </w:r>
      <w:r w:rsidR="00E95316">
        <w:t xml:space="preserve"> dont </w:t>
      </w:r>
      <w:r w:rsidR="00011468">
        <w:t>26.</w:t>
      </w:r>
      <w:r w:rsidR="00C7340C">
        <w:t>2</w:t>
      </w:r>
      <w:r w:rsidR="00C03BBA">
        <w:t xml:space="preserve">% </w:t>
      </w:r>
      <w:r w:rsidR="00404F3F">
        <w:t>sont dans les postes de décision (premières présidentes des cours d’appel et de tribunaux de première instance et présidentes</w:t>
      </w:r>
      <w:r w:rsidR="00C01F2C">
        <w:t xml:space="preserve"> des chambres  et conseillères </w:t>
      </w:r>
      <w:r w:rsidR="00404F3F">
        <w:t xml:space="preserve"> </w:t>
      </w:r>
      <w:r w:rsidR="00183443">
        <w:t>auprès de la cour de cassation</w:t>
      </w:r>
      <w:r w:rsidR="00404F3F">
        <w:t>).</w:t>
      </w:r>
    </w:p>
    <w:p w:rsidR="0057445F" w:rsidRDefault="00E95316" w:rsidP="00011468">
      <w:pPr>
        <w:pStyle w:val="Paragraphedeliste"/>
        <w:numPr>
          <w:ilvl w:val="0"/>
          <w:numId w:val="9"/>
        </w:numPr>
        <w:ind w:left="567"/>
        <w:jc w:val="both"/>
      </w:pPr>
      <w:r>
        <w:lastRenderedPageBreak/>
        <w:t>Da</w:t>
      </w:r>
      <w:r w:rsidR="00B767DC">
        <w:t xml:space="preserve">ns </w:t>
      </w:r>
      <w:r w:rsidR="00B8738E">
        <w:t xml:space="preserve">la fonction </w:t>
      </w:r>
      <w:r w:rsidR="00DF1179">
        <w:t>publique :</w:t>
      </w:r>
      <w:r>
        <w:t xml:space="preserve"> </w:t>
      </w:r>
      <w:r w:rsidR="00C96282">
        <w:t xml:space="preserve">37% </w:t>
      </w:r>
      <w:r w:rsidR="001B32B9">
        <w:t>des femmes détiennent des emplois fonctionnels (secrétaire général, directeur général, directeur, sous-directeur, chef de service)</w:t>
      </w:r>
      <w:r w:rsidR="00B8738E">
        <w:t xml:space="preserve"> en 2022.</w:t>
      </w:r>
    </w:p>
    <w:p w:rsidR="00EB52F4" w:rsidRDefault="00EB52F4" w:rsidP="00EB52F4">
      <w:pPr>
        <w:pStyle w:val="Paragraphedeliste"/>
        <w:ind w:left="1440"/>
        <w:jc w:val="both"/>
      </w:pPr>
    </w:p>
    <w:p w:rsidR="0057445F" w:rsidRDefault="001715CD" w:rsidP="007A7EB3">
      <w:pPr>
        <w:pStyle w:val="Paragraphedeliste"/>
        <w:ind w:left="0"/>
        <w:jc w:val="both"/>
        <w:rPr>
          <w:b/>
          <w:bCs/>
        </w:rPr>
      </w:pPr>
      <w:r w:rsidRPr="001715CD">
        <w:rPr>
          <w:b/>
          <w:bCs/>
        </w:rPr>
        <w:t xml:space="preserve">Article </w:t>
      </w:r>
      <w:proofErr w:type="gramStart"/>
      <w:r w:rsidRPr="001715CD">
        <w:rPr>
          <w:b/>
          <w:bCs/>
        </w:rPr>
        <w:t>10:</w:t>
      </w:r>
      <w:proofErr w:type="gramEnd"/>
    </w:p>
    <w:p w:rsidR="00233603" w:rsidRDefault="0097338B" w:rsidP="00FA0D7C">
      <w:pPr>
        <w:pStyle w:val="Paragraphedeliste"/>
        <w:jc w:val="both"/>
        <w:rPr>
          <w:b/>
          <w:bCs/>
        </w:rPr>
      </w:pPr>
      <w:r>
        <w:rPr>
          <w:b/>
          <w:bCs/>
        </w:rPr>
        <w:t xml:space="preserve">Taux </w:t>
      </w:r>
      <w:r w:rsidR="00DF1179">
        <w:rPr>
          <w:b/>
          <w:bCs/>
        </w:rPr>
        <w:t>d’analphabétisme :</w:t>
      </w:r>
    </w:p>
    <w:p w:rsidR="00E4199B" w:rsidRPr="00B548AC" w:rsidRDefault="00FA0D7C" w:rsidP="004359F9">
      <w:pPr>
        <w:pStyle w:val="Paragraphedeliste"/>
        <w:numPr>
          <w:ilvl w:val="0"/>
          <w:numId w:val="10"/>
        </w:numPr>
        <w:tabs>
          <w:tab w:val="left" w:pos="567"/>
        </w:tabs>
        <w:jc w:val="both"/>
      </w:pPr>
      <w:r>
        <w:t xml:space="preserve">Tranche d’âge </w:t>
      </w:r>
      <w:r w:rsidR="00E4199B" w:rsidRPr="00B548AC">
        <w:t xml:space="preserve">15-24 </w:t>
      </w:r>
      <w:proofErr w:type="gramStart"/>
      <w:r w:rsidR="00E4199B" w:rsidRPr="00B548AC">
        <w:t>ans  en</w:t>
      </w:r>
      <w:proofErr w:type="gramEnd"/>
      <w:r w:rsidR="00E4199B" w:rsidRPr="00B548AC">
        <w:t xml:space="preserve"> 2020: 3.3</w:t>
      </w:r>
      <w:r w:rsidR="00BD44E4" w:rsidRPr="00B548AC">
        <w:t>% femmes contre 2% hommes</w:t>
      </w:r>
    </w:p>
    <w:p w:rsidR="0042795B" w:rsidRPr="0045562D" w:rsidRDefault="002D591E" w:rsidP="00AD03D0">
      <w:pPr>
        <w:pStyle w:val="Paragraphedeliste"/>
        <w:ind w:left="0"/>
        <w:jc w:val="both"/>
      </w:pPr>
      <w:r w:rsidRPr="00B548AC">
        <w:t xml:space="preserve">                  </w:t>
      </w:r>
      <w:r w:rsidR="0045562D">
        <w:t xml:space="preserve">           </w:t>
      </w:r>
      <w:r w:rsidRPr="00B548AC">
        <w:t xml:space="preserve"> </w:t>
      </w:r>
      <w:r w:rsidR="004359F9">
        <w:t xml:space="preserve">                </w:t>
      </w:r>
      <w:r w:rsidR="00017064">
        <w:t xml:space="preserve">                             </w:t>
      </w:r>
      <w:r w:rsidR="00BD44E4" w:rsidRPr="00B548AC">
        <w:t xml:space="preserve">En 2021 : 1.7% </w:t>
      </w:r>
      <w:r w:rsidR="00B548AC" w:rsidRPr="00B548AC">
        <w:t xml:space="preserve">femmes </w:t>
      </w:r>
      <w:r w:rsidR="00BD44E4" w:rsidRPr="00B548AC">
        <w:t xml:space="preserve">contre </w:t>
      </w:r>
      <w:r w:rsidRPr="00B548AC">
        <w:t>1.1%</w:t>
      </w:r>
      <w:r w:rsidR="00B548AC">
        <w:t xml:space="preserve"> hommes</w:t>
      </w:r>
    </w:p>
    <w:p w:rsidR="0065043D" w:rsidRDefault="00EE3084" w:rsidP="004359F9">
      <w:pPr>
        <w:pStyle w:val="Paragraphedeliste"/>
        <w:numPr>
          <w:ilvl w:val="0"/>
          <w:numId w:val="10"/>
        </w:numPr>
        <w:jc w:val="both"/>
      </w:pPr>
      <w:r>
        <w:t xml:space="preserve">Les bourses </w:t>
      </w:r>
      <w:r w:rsidR="0065043D">
        <w:t>et aides sociales aux élèves démunis :</w:t>
      </w:r>
    </w:p>
    <w:p w:rsidR="004F0D3C" w:rsidRDefault="00A43370" w:rsidP="00431CBF">
      <w:pPr>
        <w:jc w:val="both"/>
      </w:pPr>
      <w:r>
        <w:t xml:space="preserve">Nombres d’élèves </w:t>
      </w:r>
      <w:proofErr w:type="gramStart"/>
      <w:r>
        <w:t>boursiers</w:t>
      </w:r>
      <w:r w:rsidR="00431CBF">
        <w:t>:</w:t>
      </w:r>
      <w:proofErr w:type="gramEnd"/>
      <w:r w:rsidR="00431CBF">
        <w:t xml:space="preserve"> 55</w:t>
      </w:r>
      <w:r w:rsidR="000E4282">
        <w:t xml:space="preserve"> 474 </w:t>
      </w:r>
      <w:r w:rsidR="00431CBF">
        <w:t>élèves</w:t>
      </w:r>
      <w:r w:rsidR="000E4282">
        <w:t xml:space="preserve"> des collèges et lycées </w:t>
      </w:r>
      <w:r w:rsidR="00431CBF">
        <w:t>(en 2022) ; Ces élèves sont exonérés des frais d’inscription et toute autres charges.</w:t>
      </w:r>
    </w:p>
    <w:p w:rsidR="0042795B" w:rsidRPr="0042795B" w:rsidRDefault="00A43370" w:rsidP="0042795B">
      <w:pPr>
        <w:jc w:val="both"/>
      </w:pPr>
      <w:r w:rsidRPr="004F0D3C">
        <w:t xml:space="preserve">Nombres de subventions accordées aux enfants moins de 6 ans : </w:t>
      </w:r>
      <w:r w:rsidR="00431CBF">
        <w:t>120.000 bénéficiaires (en 2022)</w:t>
      </w:r>
      <w:r w:rsidR="004359F9">
        <w:t>.</w:t>
      </w:r>
    </w:p>
    <w:p w:rsidR="004359F9" w:rsidRDefault="007A7EB3" w:rsidP="00CE3670">
      <w:pPr>
        <w:spacing w:after="0"/>
        <w:jc w:val="both"/>
        <w:rPr>
          <w:b/>
          <w:bCs/>
        </w:rPr>
      </w:pPr>
      <w:r w:rsidRPr="007A7EB3">
        <w:rPr>
          <w:b/>
          <w:bCs/>
        </w:rPr>
        <w:t xml:space="preserve">Article </w:t>
      </w:r>
      <w:proofErr w:type="gramStart"/>
      <w:r w:rsidRPr="007A7EB3">
        <w:rPr>
          <w:b/>
          <w:bCs/>
        </w:rPr>
        <w:t>11:</w:t>
      </w:r>
      <w:proofErr w:type="gramEnd"/>
    </w:p>
    <w:p w:rsidR="00B54E60" w:rsidRDefault="00B54E60" w:rsidP="001D110B">
      <w:pPr>
        <w:spacing w:after="0"/>
        <w:jc w:val="both"/>
        <w:rPr>
          <w:b/>
          <w:bCs/>
        </w:rPr>
      </w:pPr>
      <w:r>
        <w:rPr>
          <w:b/>
          <w:bCs/>
        </w:rPr>
        <w:t xml:space="preserve">Inspection de travail pour les </w:t>
      </w:r>
      <w:r w:rsidR="000334C9">
        <w:rPr>
          <w:b/>
          <w:bCs/>
        </w:rPr>
        <w:t>travailleurs domestiques</w:t>
      </w:r>
    </w:p>
    <w:p w:rsidR="00DB6CB1" w:rsidRDefault="00396875" w:rsidP="00AC798F">
      <w:pPr>
        <w:jc w:val="both"/>
      </w:pPr>
      <w:r w:rsidRPr="00E438FC">
        <w:t>L</w:t>
      </w:r>
      <w:r w:rsidR="002A2227">
        <w:t>a l</w:t>
      </w:r>
      <w:r w:rsidRPr="00E438FC">
        <w:t>oi n°20-2021 relati</w:t>
      </w:r>
      <w:r w:rsidR="002A2227">
        <w:t>ve</w:t>
      </w:r>
      <w:r w:rsidRPr="00E438FC">
        <w:t xml:space="preserve"> au travail domestique </w:t>
      </w:r>
      <w:r w:rsidR="008434D1" w:rsidRPr="00E438FC">
        <w:t xml:space="preserve">dans son chapitre 4 </w:t>
      </w:r>
      <w:r w:rsidR="00994034" w:rsidRPr="00E438FC">
        <w:t>prévoit</w:t>
      </w:r>
      <w:r w:rsidR="008434D1" w:rsidRPr="00E438FC">
        <w:t xml:space="preserve"> </w:t>
      </w:r>
      <w:r w:rsidR="00994034" w:rsidRPr="00E438FC">
        <w:t>les mécanismes de contrôle et d’inspection</w:t>
      </w:r>
      <w:r w:rsidR="00E438FC">
        <w:t xml:space="preserve"> qui reviennent aux agents de l’inspection de travail et aux contrôleurs de la caisse nationale de la sécurité sociale.</w:t>
      </w:r>
      <w:r w:rsidR="004E62ED">
        <w:t xml:space="preserve"> </w:t>
      </w:r>
    </w:p>
    <w:p w:rsidR="003F17E0" w:rsidRPr="00EC0E56" w:rsidRDefault="003F17E0" w:rsidP="003B40E5">
      <w:pPr>
        <w:contextualSpacing/>
        <w:rPr>
          <w:rFonts w:ascii="Sakkal Majalla" w:hAnsi="Sakkal Majalla" w:cs="Sakkal Majalla"/>
          <w:b/>
          <w:bCs/>
          <w:sz w:val="24"/>
          <w:szCs w:val="24"/>
          <w:lang w:bidi="ar-TN"/>
        </w:rPr>
      </w:pPr>
      <w:r w:rsidRPr="00EC0E56">
        <w:rPr>
          <w:b/>
          <w:bCs/>
        </w:rPr>
        <w:t xml:space="preserve">Insertion des personnes handicapées </w:t>
      </w:r>
      <w:r w:rsidR="00490A94" w:rsidRPr="00EC0E56">
        <w:rPr>
          <w:b/>
          <w:bCs/>
        </w:rPr>
        <w:t>dans le marché de l’emploi</w:t>
      </w:r>
      <w:r w:rsidR="00490A94" w:rsidRPr="00EC0E56">
        <w:rPr>
          <w:rFonts w:ascii="Sakkal Majalla" w:hAnsi="Sakkal Majalla" w:cs="Sakkal Majalla"/>
          <w:b/>
          <w:bCs/>
          <w:sz w:val="24"/>
          <w:szCs w:val="24"/>
          <w:lang w:bidi="ar-TN"/>
        </w:rPr>
        <w:t xml:space="preserve"> </w:t>
      </w:r>
    </w:p>
    <w:p w:rsidR="003F17E0" w:rsidRPr="00EC0E56" w:rsidRDefault="003F17E0" w:rsidP="00CE3670">
      <w:pPr>
        <w:numPr>
          <w:ilvl w:val="0"/>
          <w:numId w:val="4"/>
        </w:numPr>
        <w:ind w:left="284" w:hanging="284"/>
        <w:contextualSpacing/>
        <w:jc w:val="both"/>
        <w:rPr>
          <w:rFonts w:cs="Sakkal Majalla"/>
          <w:b/>
          <w:bCs/>
          <w:sz w:val="24"/>
          <w:szCs w:val="24"/>
          <w:lang w:bidi="ar-TN"/>
        </w:rPr>
      </w:pPr>
      <w:r w:rsidRPr="00EC0E56">
        <w:rPr>
          <w:rFonts w:cs="Sakkal Majalla"/>
          <w:b/>
          <w:bCs/>
          <w:sz w:val="24"/>
          <w:szCs w:val="24"/>
          <w:lang w:bidi="ar-TN"/>
        </w:rPr>
        <w:t xml:space="preserve">Le cadre </w:t>
      </w:r>
      <w:proofErr w:type="gramStart"/>
      <w:r w:rsidRPr="00EC0E56">
        <w:rPr>
          <w:rFonts w:cs="Sakkal Majalla"/>
          <w:b/>
          <w:bCs/>
          <w:sz w:val="24"/>
          <w:szCs w:val="24"/>
          <w:lang w:bidi="ar-TN"/>
        </w:rPr>
        <w:t>législatif:</w:t>
      </w:r>
      <w:proofErr w:type="gramEnd"/>
    </w:p>
    <w:p w:rsidR="003F17E0" w:rsidRPr="004E62ED" w:rsidRDefault="001068B7" w:rsidP="00EC0E56">
      <w:pPr>
        <w:numPr>
          <w:ilvl w:val="0"/>
          <w:numId w:val="5"/>
        </w:numPr>
        <w:ind w:left="0" w:firstLine="436"/>
        <w:contextualSpacing/>
        <w:jc w:val="both"/>
        <w:rPr>
          <w:rFonts w:cs="Sakkal Majalla"/>
          <w:lang w:bidi="ar-TN"/>
        </w:rPr>
      </w:pPr>
      <w:r>
        <w:rPr>
          <w:rFonts w:cs="Sakkal Majalla"/>
          <w:lang w:bidi="ar-TN"/>
        </w:rPr>
        <w:t>E</w:t>
      </w:r>
      <w:r w:rsidR="003F17E0" w:rsidRPr="004E62ED">
        <w:rPr>
          <w:rFonts w:cs="Sakkal Majalla"/>
          <w:lang w:bidi="ar-TN"/>
        </w:rPr>
        <w:t xml:space="preserve">n application de la convention internationale de la protection des droits des </w:t>
      </w:r>
      <w:proofErr w:type="gramStart"/>
      <w:r w:rsidR="003F17E0" w:rsidRPr="004E62ED">
        <w:rPr>
          <w:rFonts w:cs="Sakkal Majalla"/>
          <w:lang w:bidi="ar-TN"/>
        </w:rPr>
        <w:t>handicapées  à</w:t>
      </w:r>
      <w:proofErr w:type="gramEnd"/>
      <w:r w:rsidR="003F17E0" w:rsidRPr="004E62ED">
        <w:rPr>
          <w:rFonts w:cs="Sakkal Majalla"/>
          <w:lang w:bidi="ar-TN"/>
        </w:rPr>
        <w:t xml:space="preserve"> l’article 54 de la constitution du 25 juillet 2022 qui stipule que «  L’Etat protège les personnes handicapées contre toute discrimination et prend toutes les mesures propres à leur garantir une entière intégration au sein de la société. » </w:t>
      </w:r>
    </w:p>
    <w:p w:rsidR="003F17E0" w:rsidRPr="004E62ED" w:rsidRDefault="001068B7" w:rsidP="00EC0E56">
      <w:pPr>
        <w:numPr>
          <w:ilvl w:val="0"/>
          <w:numId w:val="5"/>
        </w:numPr>
        <w:ind w:left="0" w:firstLine="426"/>
        <w:contextualSpacing/>
        <w:jc w:val="both"/>
        <w:rPr>
          <w:rFonts w:cs="Sakkal Majalla"/>
          <w:lang w:bidi="ar-TN"/>
        </w:rPr>
      </w:pPr>
      <w:r>
        <w:rPr>
          <w:rFonts w:cs="Sakkal Majalla"/>
          <w:lang w:bidi="ar-TN"/>
        </w:rPr>
        <w:t>L</w:t>
      </w:r>
      <w:r w:rsidR="003F17E0" w:rsidRPr="004E62ED">
        <w:rPr>
          <w:rFonts w:cs="Sakkal Majalla"/>
          <w:lang w:bidi="ar-TN"/>
        </w:rPr>
        <w:t>e </w:t>
      </w:r>
      <w:hyperlink r:id="rId7" w:history="1">
        <w:r w:rsidR="003F17E0" w:rsidRPr="004E62ED">
          <w:rPr>
            <w:rFonts w:cs="Sakkal Majalla"/>
            <w:lang w:bidi="ar-TN"/>
          </w:rPr>
          <w:t>Décret n°2019- 542</w:t>
        </w:r>
      </w:hyperlink>
      <w:r w:rsidR="003F17E0" w:rsidRPr="004E62ED">
        <w:rPr>
          <w:rFonts w:cs="Sakkal Majalla"/>
          <w:lang w:bidi="ar-TN"/>
        </w:rPr>
        <w:t> du 28 mai 2019 fixant les programmes du fonds national de l’emploi, les conditions et les modalités de leur bénéfice, a spécifié des mesures au profit des personnes handicapées à savoir : pour Les bénéficiaires du contrat d’insertion à la vie professionnelle CIVP qui vise à répondre aux besoins des entreprises du secteur privé et le contrat service civil "CSC"  qui réponds aux besoins dans les associations. L’octroi d'une bourse mensuelle supplémentaire de cinquante (50) dinars quel que soit leurs niveaux d’études. En outre l’entreprise d’accueil octroie obligatoirement au bénéficiaire une indemnité complémentaire mensuelle durant toute la durée du contrat dont le montant minimum de 150 à 200dt</w:t>
      </w:r>
    </w:p>
    <w:p w:rsidR="003F17E0" w:rsidRPr="004E62ED" w:rsidRDefault="003F17E0" w:rsidP="001068B7">
      <w:pPr>
        <w:numPr>
          <w:ilvl w:val="0"/>
          <w:numId w:val="5"/>
        </w:numPr>
        <w:shd w:val="clear" w:color="auto" w:fill="FFFFFF"/>
        <w:spacing w:before="100" w:beforeAutospacing="1" w:after="100" w:afterAutospacing="1" w:line="240" w:lineRule="auto"/>
        <w:ind w:left="0" w:firstLine="426"/>
        <w:jc w:val="both"/>
        <w:rPr>
          <w:rFonts w:cs="Sakkal Majalla"/>
          <w:lang w:bidi="ar-TN"/>
        </w:rPr>
      </w:pPr>
      <w:r w:rsidRPr="004E62ED">
        <w:rPr>
          <w:rFonts w:cs="Sakkal Majalla"/>
          <w:lang w:bidi="ar-TN"/>
        </w:rPr>
        <w:t> </w:t>
      </w:r>
      <w:proofErr w:type="gramStart"/>
      <w:r w:rsidRPr="004E62ED">
        <w:rPr>
          <w:rFonts w:cs="Sakkal Majalla"/>
          <w:lang w:bidi="ar-TN"/>
        </w:rPr>
        <w:t>«Contrat</w:t>
      </w:r>
      <w:proofErr w:type="gramEnd"/>
      <w:r w:rsidRPr="004E62ED">
        <w:rPr>
          <w:rFonts w:cs="Sakkal Majalla"/>
          <w:lang w:bidi="ar-TN"/>
        </w:rPr>
        <w:t>-dignité » KARAMA qui vise à encourager les entreprises du secteur privé à recruter des primo-chercheurs d'emploi diplômés de l’enseignement supérieur et d’améliorer le taux d’encadrement. La prise en charge par le fonds national de l'emploi, pendant deux années à compter de la date de recrutement, de la quote-part patronale au régime légal de sécurité sociale au titre du salaire versé à l'agent recruté, et dans la limite de six cent (600) dinars par mois.</w:t>
      </w:r>
    </w:p>
    <w:p w:rsidR="003F17E0" w:rsidRPr="004E62ED" w:rsidRDefault="003F17E0" w:rsidP="00EC0E56">
      <w:pPr>
        <w:shd w:val="clear" w:color="auto" w:fill="FFFFFF"/>
        <w:spacing w:after="0" w:line="240" w:lineRule="auto"/>
        <w:jc w:val="both"/>
        <w:rPr>
          <w:rFonts w:cs="Sakkal Majalla"/>
          <w:lang w:bidi="ar-TN"/>
        </w:rPr>
      </w:pPr>
      <w:r w:rsidRPr="004E62ED">
        <w:rPr>
          <w:rFonts w:cs="Sakkal Majalla"/>
          <w:lang w:bidi="ar-TN"/>
        </w:rPr>
        <w:t>La durée de l’attribution de ces deux avantages sera portée à trois (3) ans pour les personnes en situation d’handicap titulaires d’un diplôme de l’enseignement supérieur.</w:t>
      </w:r>
    </w:p>
    <w:p w:rsidR="003F17E0" w:rsidRPr="004E62ED" w:rsidRDefault="00303AC3" w:rsidP="00303AC3">
      <w:pPr>
        <w:ind w:left="436"/>
        <w:contextualSpacing/>
        <w:jc w:val="both"/>
        <w:rPr>
          <w:rFonts w:cs="Sakkal Majalla"/>
          <w:lang w:bidi="ar-TN"/>
        </w:rPr>
      </w:pPr>
      <w:r>
        <w:rPr>
          <w:rFonts w:cs="Sakkal Majalla"/>
          <w:lang w:bidi="ar-TN"/>
        </w:rPr>
        <w:t>D</w:t>
      </w:r>
      <w:r w:rsidR="003F17E0" w:rsidRPr="004E62ED">
        <w:rPr>
          <w:rFonts w:cs="Sakkal Majalla"/>
          <w:lang w:bidi="ar-TN"/>
        </w:rPr>
        <w:t>urant les années 2021-2022 :</w:t>
      </w:r>
    </w:p>
    <w:p w:rsidR="003F17E0" w:rsidRPr="001611E9" w:rsidRDefault="003F17E0" w:rsidP="00EC0E56">
      <w:pPr>
        <w:numPr>
          <w:ilvl w:val="0"/>
          <w:numId w:val="5"/>
        </w:numPr>
        <w:ind w:left="0" w:firstLine="436"/>
        <w:contextualSpacing/>
        <w:jc w:val="both"/>
        <w:rPr>
          <w:rFonts w:cs="Sakkal Majalla"/>
          <w:lang w:bidi="ar-TN"/>
        </w:rPr>
      </w:pPr>
      <w:r w:rsidRPr="004E62ED">
        <w:rPr>
          <w:rFonts w:cs="Sakkal Majalla"/>
          <w:lang w:bidi="ar-TN"/>
        </w:rPr>
        <w:t xml:space="preserve"> </w:t>
      </w:r>
      <w:r w:rsidR="00DF1179" w:rsidRPr="001611E9">
        <w:rPr>
          <w:rFonts w:cs="Sakkal Majalla"/>
          <w:lang w:bidi="ar-TN"/>
        </w:rPr>
        <w:t>Les</w:t>
      </w:r>
      <w:r w:rsidRPr="001611E9">
        <w:rPr>
          <w:rFonts w:cs="Sakkal Majalla"/>
          <w:lang w:bidi="ar-TN"/>
        </w:rPr>
        <w:t xml:space="preserve"> bureaux d’emploi et du travail indépendant ont réalisé 476 placements et insertions dont 149 femmes handicapées et 20 </w:t>
      </w:r>
      <w:r w:rsidR="00DF1179" w:rsidRPr="001611E9">
        <w:rPr>
          <w:rFonts w:cs="Sakkal Majalla"/>
          <w:lang w:bidi="ar-TN"/>
        </w:rPr>
        <w:t>femmes diplômées</w:t>
      </w:r>
      <w:r w:rsidRPr="001611E9">
        <w:rPr>
          <w:rFonts w:cs="Sakkal Majalla"/>
          <w:lang w:bidi="ar-TN"/>
        </w:rPr>
        <w:t xml:space="preserve"> de l’enseignement supérieurs.</w:t>
      </w:r>
    </w:p>
    <w:p w:rsidR="003F17E0" w:rsidRPr="001611E9" w:rsidRDefault="003F17E0" w:rsidP="00EC0E56">
      <w:pPr>
        <w:numPr>
          <w:ilvl w:val="0"/>
          <w:numId w:val="5"/>
        </w:numPr>
        <w:ind w:left="0" w:firstLine="436"/>
        <w:contextualSpacing/>
        <w:jc w:val="both"/>
        <w:rPr>
          <w:rFonts w:cs="Sakkal Majalla"/>
          <w:lang w:bidi="ar-TN"/>
        </w:rPr>
      </w:pPr>
      <w:r w:rsidRPr="001611E9">
        <w:rPr>
          <w:rFonts w:cs="Sakkal Majalla"/>
          <w:lang w:bidi="ar-TN"/>
        </w:rPr>
        <w:t xml:space="preserve">Et Dans le cadre d’un projet de partenariat spécifique avec l’organisation Handicap International HI et la fédération tunisienne de défense des droits des personnes handicapées dans 3 </w:t>
      </w:r>
      <w:r w:rsidRPr="001611E9">
        <w:rPr>
          <w:rFonts w:cs="Sakkal Majalla"/>
          <w:lang w:bidi="ar-TN"/>
        </w:rPr>
        <w:lastRenderedPageBreak/>
        <w:t>gouvernorats (GAFSA, GABES et BEN AROUS) et dans le cadre d’une approche participative entre la société civile et le secteur public qui vise l’insertion de 500 personnes handicapées et qui s’est étalé</w:t>
      </w:r>
      <w:r w:rsidR="00DF1179">
        <w:rPr>
          <w:rFonts w:cs="Sakkal Majalla"/>
          <w:lang w:bidi="ar-TN"/>
        </w:rPr>
        <w:t>.</w:t>
      </w:r>
      <w:r w:rsidRPr="001611E9">
        <w:rPr>
          <w:rFonts w:cs="Sakkal Majalla"/>
          <w:lang w:bidi="ar-TN"/>
        </w:rPr>
        <w:t xml:space="preserve"> </w:t>
      </w:r>
      <w:r w:rsidR="00DF1179">
        <w:rPr>
          <w:rFonts w:cs="Sakkal Majalla"/>
          <w:lang w:bidi="ar-TN"/>
        </w:rPr>
        <w:t>I</w:t>
      </w:r>
      <w:r w:rsidRPr="001611E9">
        <w:rPr>
          <w:rFonts w:cs="Sakkal Majalla"/>
          <w:lang w:bidi="ar-TN"/>
        </w:rPr>
        <w:t xml:space="preserve">l a été </w:t>
      </w:r>
      <w:r w:rsidR="00DF1179" w:rsidRPr="001611E9">
        <w:rPr>
          <w:rFonts w:cs="Sakkal Majalla"/>
          <w:lang w:bidi="ar-TN"/>
        </w:rPr>
        <w:t>réalisé</w:t>
      </w:r>
      <w:r w:rsidRPr="001611E9">
        <w:rPr>
          <w:rFonts w:cs="Sakkal Majalla"/>
          <w:lang w:bidi="ar-TN"/>
        </w:rPr>
        <w:t xml:space="preserve"> comme </w:t>
      </w:r>
      <w:r w:rsidR="00DF1179" w:rsidRPr="001611E9">
        <w:rPr>
          <w:rFonts w:cs="Sakkal Majalla"/>
          <w:lang w:bidi="ar-TN"/>
        </w:rPr>
        <w:t>suit :</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657 ont bénéfic</w:t>
      </w:r>
      <w:r w:rsidR="00090F34" w:rsidRPr="001611E9">
        <w:rPr>
          <w:rFonts w:cs="Sakkal Majalla"/>
          <w:lang w:bidi="ar-TN"/>
        </w:rPr>
        <w:t>ié</w:t>
      </w:r>
      <w:r w:rsidRPr="001611E9">
        <w:rPr>
          <w:rFonts w:cs="Sakkal Majalla"/>
          <w:lang w:bidi="ar-TN"/>
        </w:rPr>
        <w:t xml:space="preserve"> d’un appui financier pour suivre des formations personnalisées pour l’amélioration de leur employabilité ainsi que pour la consolidation et l’extension de leurs projets l’aménagement de leurs lieux de travail</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Placement de 86 femmes handicapées dans des entreprises économiques privées</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Formation de 35 femmes en entrepreneuriat et création d’entreprises</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 xml:space="preserve">164 femmes ont bénéficié d’un accompagnement approfondi </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Aménagement de 11 locaux des bureaux d’emploi et des unités locales de promotion sociales</w:t>
      </w:r>
    </w:p>
    <w:p w:rsidR="003F17E0" w:rsidRPr="001611E9" w:rsidRDefault="003F17E0" w:rsidP="00011468">
      <w:pPr>
        <w:numPr>
          <w:ilvl w:val="0"/>
          <w:numId w:val="13"/>
        </w:numPr>
        <w:ind w:left="426"/>
        <w:contextualSpacing/>
        <w:jc w:val="both"/>
        <w:rPr>
          <w:rFonts w:cs="Sakkal Majalla"/>
          <w:lang w:bidi="ar-TN"/>
        </w:rPr>
      </w:pPr>
      <w:r w:rsidRPr="001611E9">
        <w:rPr>
          <w:rFonts w:cs="Sakkal Majalla"/>
          <w:lang w:bidi="ar-TN"/>
        </w:rPr>
        <w:t>Réalisation des vidéos inclusives pour informer les personnes handicapées des différents programmes d’emploi les des programmes d’emploi</w:t>
      </w:r>
    </w:p>
    <w:p w:rsidR="003F17E0" w:rsidRPr="001611E9" w:rsidRDefault="003F17E0" w:rsidP="00EC0E56">
      <w:pPr>
        <w:numPr>
          <w:ilvl w:val="0"/>
          <w:numId w:val="4"/>
        </w:numPr>
        <w:ind w:left="284" w:hanging="284"/>
        <w:contextualSpacing/>
        <w:jc w:val="both"/>
        <w:rPr>
          <w:rFonts w:cs="Sakkal Majalla"/>
          <w:lang w:bidi="ar-TN"/>
        </w:rPr>
      </w:pPr>
      <w:r w:rsidRPr="001611E9">
        <w:rPr>
          <w:rFonts w:cs="Sakkal Majalla"/>
          <w:b/>
          <w:bCs/>
          <w:lang w:bidi="ar-TN"/>
        </w:rPr>
        <w:t>Insertion des personnes handicapées</w:t>
      </w:r>
      <w:r w:rsidRPr="001611E9">
        <w:rPr>
          <w:rFonts w:cs="Sakkal Majalla"/>
          <w:lang w:bidi="ar-TN"/>
        </w:rPr>
        <w:t xml:space="preserve"> : </w:t>
      </w:r>
    </w:p>
    <w:p w:rsidR="003F17E0" w:rsidRPr="001611E9" w:rsidRDefault="003F17E0" w:rsidP="00EC0E56">
      <w:pPr>
        <w:numPr>
          <w:ilvl w:val="0"/>
          <w:numId w:val="5"/>
        </w:numPr>
        <w:ind w:left="0" w:firstLine="436"/>
        <w:contextualSpacing/>
        <w:jc w:val="both"/>
        <w:rPr>
          <w:rFonts w:cs="Sakkal Majalla"/>
          <w:lang w:bidi="ar-TN"/>
        </w:rPr>
      </w:pPr>
      <w:r w:rsidRPr="001611E9">
        <w:rPr>
          <w:rFonts w:cs="Sakkal Majalla"/>
          <w:lang w:bidi="ar-TN"/>
        </w:rPr>
        <w:t>Dans le Cadre d’une approche inclusive des personnes handicapées dans la vie active il est opportun de présenter que durant les années 2021-2022 :</w:t>
      </w:r>
    </w:p>
    <w:p w:rsidR="003F17E0" w:rsidRPr="001611E9" w:rsidRDefault="003F17E0" w:rsidP="00EC0E56">
      <w:pPr>
        <w:numPr>
          <w:ilvl w:val="0"/>
          <w:numId w:val="5"/>
        </w:numPr>
        <w:ind w:left="0" w:firstLine="436"/>
        <w:contextualSpacing/>
        <w:jc w:val="both"/>
        <w:rPr>
          <w:rFonts w:cs="Sakkal Majalla"/>
          <w:lang w:bidi="ar-TN"/>
        </w:rPr>
      </w:pPr>
      <w:r w:rsidRPr="001611E9">
        <w:rPr>
          <w:rFonts w:cs="Sakkal Majalla"/>
          <w:lang w:bidi="ar-TN"/>
        </w:rPr>
        <w:t xml:space="preserve"> Les bureaux d’emploi et du travail indépendant ont réalisé 476 placements et insertions dont 149 femmes handicapées et 20 diplômées de l’enseignement supérieurs.</w:t>
      </w:r>
    </w:p>
    <w:p w:rsidR="003F17E0" w:rsidRPr="001611E9" w:rsidRDefault="003F17E0" w:rsidP="00EE51CB">
      <w:pPr>
        <w:numPr>
          <w:ilvl w:val="0"/>
          <w:numId w:val="5"/>
        </w:numPr>
        <w:ind w:left="0" w:firstLine="436"/>
        <w:contextualSpacing/>
        <w:jc w:val="both"/>
        <w:rPr>
          <w:rFonts w:cs="Sakkal Majalla"/>
          <w:lang w:bidi="ar-TN"/>
        </w:rPr>
      </w:pPr>
      <w:r w:rsidRPr="001611E9">
        <w:rPr>
          <w:rFonts w:cs="Sakkal Majalla"/>
          <w:lang w:bidi="ar-TN"/>
        </w:rPr>
        <w:t xml:space="preserve">Dans le cadre d’un projet spécifique avec l’organisation Handicap International HI et la fédération internationale et la fédération tunisienne de défense des droits des personnes handicapées dans gouvernorats (GAFSA, GABES et BEN AROUS) qui vise à l’insertion de 500 personnes handicapées dans la vie active dans les trois régions il a été </w:t>
      </w:r>
      <w:r w:rsidR="00DF1179" w:rsidRPr="001611E9">
        <w:rPr>
          <w:rFonts w:cs="Sakkal Majalla"/>
          <w:lang w:bidi="ar-TN"/>
        </w:rPr>
        <w:t>réalisé</w:t>
      </w:r>
      <w:r w:rsidRPr="001611E9">
        <w:rPr>
          <w:rFonts w:cs="Sakkal Majalla"/>
          <w:lang w:bidi="ar-TN"/>
        </w:rPr>
        <w:t xml:space="preserve"> comme suit (2017-2021) :</w:t>
      </w:r>
    </w:p>
    <w:p w:rsidR="003F17E0" w:rsidRPr="001611E9" w:rsidRDefault="003F17E0" w:rsidP="00011468">
      <w:pPr>
        <w:numPr>
          <w:ilvl w:val="0"/>
          <w:numId w:val="14"/>
        </w:numPr>
        <w:ind w:left="426"/>
        <w:contextualSpacing/>
        <w:jc w:val="both"/>
        <w:rPr>
          <w:rFonts w:cs="Sakkal Majalla"/>
          <w:lang w:bidi="ar-TN"/>
        </w:rPr>
      </w:pPr>
      <w:r w:rsidRPr="001611E9">
        <w:rPr>
          <w:rFonts w:cs="Sakkal Majalla"/>
          <w:lang w:bidi="ar-TN"/>
        </w:rPr>
        <w:t>657 ont bénéfic</w:t>
      </w:r>
      <w:r w:rsidR="00090F34" w:rsidRPr="001611E9">
        <w:rPr>
          <w:rFonts w:cs="Sakkal Majalla"/>
          <w:lang w:bidi="ar-TN"/>
        </w:rPr>
        <w:t>ié</w:t>
      </w:r>
      <w:r w:rsidRPr="001611E9">
        <w:rPr>
          <w:rFonts w:cs="Sakkal Majalla"/>
          <w:lang w:bidi="ar-TN"/>
        </w:rPr>
        <w:t xml:space="preserve"> d’un appui financier pour suivre des formations personnalisées pour l’amélioration de l’employabilité des personnes handicapées ainsi que pour la consolidation et l’extension de leurs projets.</w:t>
      </w:r>
    </w:p>
    <w:p w:rsidR="003F17E0" w:rsidRPr="001611E9" w:rsidRDefault="003F17E0" w:rsidP="00011468">
      <w:pPr>
        <w:numPr>
          <w:ilvl w:val="0"/>
          <w:numId w:val="14"/>
        </w:numPr>
        <w:ind w:left="426"/>
        <w:contextualSpacing/>
        <w:jc w:val="both"/>
        <w:rPr>
          <w:rFonts w:cs="Sakkal Majalla"/>
          <w:lang w:bidi="ar-TN"/>
        </w:rPr>
      </w:pPr>
      <w:r w:rsidRPr="001611E9">
        <w:rPr>
          <w:rFonts w:cs="Sakkal Majalla"/>
          <w:lang w:bidi="ar-TN"/>
        </w:rPr>
        <w:t>Formation de 130 représentants des entreprises sur les législations en vigueur des handicapées et la responsabilité sociétale de l’entreprise</w:t>
      </w:r>
    </w:p>
    <w:p w:rsidR="0042795B" w:rsidRPr="007E36ED" w:rsidRDefault="003F17E0" w:rsidP="00011468">
      <w:pPr>
        <w:numPr>
          <w:ilvl w:val="0"/>
          <w:numId w:val="14"/>
        </w:numPr>
        <w:ind w:left="426"/>
        <w:contextualSpacing/>
        <w:jc w:val="both"/>
        <w:rPr>
          <w:rFonts w:cs="Sakkal Majalla"/>
          <w:lang w:bidi="ar-TN"/>
        </w:rPr>
      </w:pPr>
      <w:r w:rsidRPr="001611E9">
        <w:rPr>
          <w:rFonts w:cs="Sakkal Majalla"/>
          <w:lang w:bidi="ar-TN"/>
        </w:rPr>
        <w:t>Dans le cadre d’une convention de partenariat qui sera signée entre le ministère de l’emploi et de la formation professionnelle et la fédération tunisienne de défense des dr</w:t>
      </w:r>
      <w:r w:rsidR="00EE51CB">
        <w:rPr>
          <w:rFonts w:cs="Sakkal Majalla"/>
          <w:lang w:bidi="ar-TN"/>
        </w:rPr>
        <w:t xml:space="preserve">oits des personnes </w:t>
      </w:r>
      <w:proofErr w:type="gramStart"/>
      <w:r w:rsidR="00EE51CB">
        <w:rPr>
          <w:rFonts w:cs="Sakkal Majalla"/>
          <w:lang w:bidi="ar-TN"/>
        </w:rPr>
        <w:t>handicapées ,</w:t>
      </w:r>
      <w:proofErr w:type="gramEnd"/>
      <w:r w:rsidR="00EE51CB">
        <w:rPr>
          <w:rFonts w:cs="Sakkal Majalla"/>
          <w:lang w:bidi="ar-TN"/>
        </w:rPr>
        <w:t xml:space="preserve"> </w:t>
      </w:r>
      <w:r w:rsidRPr="001611E9">
        <w:rPr>
          <w:rFonts w:cs="Sakkal Majalla"/>
          <w:lang w:bidi="ar-TN"/>
        </w:rPr>
        <w:t xml:space="preserve">un quota de 1000 projets sera financés dans le cadre du fonds national de l’emploi et destinés aux personnes handicapées dont 50% pour les femmes dont 5 entreprises dans les cadre de l’économie sociale et solidaire. </w:t>
      </w:r>
    </w:p>
    <w:p w:rsidR="007011D6" w:rsidRPr="004E62ED" w:rsidRDefault="007011D6" w:rsidP="001D110B">
      <w:pPr>
        <w:spacing w:after="0"/>
        <w:rPr>
          <w:rFonts w:cs="Sakkal Majalla"/>
          <w:b/>
          <w:bCs/>
        </w:rPr>
      </w:pPr>
      <w:r w:rsidRPr="004E62ED">
        <w:rPr>
          <w:rFonts w:cs="Sakkal Majalla"/>
          <w:b/>
          <w:bCs/>
        </w:rPr>
        <w:t>Article 14 </w:t>
      </w:r>
    </w:p>
    <w:p w:rsidR="00ED5429" w:rsidRPr="004E62ED" w:rsidRDefault="00090F34" w:rsidP="001D110B">
      <w:pPr>
        <w:spacing w:after="0"/>
        <w:rPr>
          <w:rFonts w:cs="Sakkal Majalla"/>
          <w:b/>
          <w:bCs/>
        </w:rPr>
      </w:pPr>
      <w:r w:rsidRPr="004E62ED">
        <w:rPr>
          <w:rFonts w:cs="Sakkal Majalla"/>
          <w:b/>
          <w:bCs/>
        </w:rPr>
        <w:t xml:space="preserve">Femmes </w:t>
      </w:r>
      <w:r w:rsidR="00ED5429" w:rsidRPr="004E62ED">
        <w:rPr>
          <w:rFonts w:cs="Sakkal Majalla"/>
          <w:b/>
          <w:bCs/>
        </w:rPr>
        <w:t>en milieu rural </w:t>
      </w:r>
    </w:p>
    <w:p w:rsidR="00090F34" w:rsidRPr="004E62ED" w:rsidRDefault="00285BCE" w:rsidP="00D4498F">
      <w:pPr>
        <w:pStyle w:val="Paragraphedeliste"/>
        <w:numPr>
          <w:ilvl w:val="0"/>
          <w:numId w:val="12"/>
        </w:numPr>
        <w:rPr>
          <w:rFonts w:cs="Sakkal Majalla"/>
        </w:rPr>
      </w:pPr>
      <w:r w:rsidRPr="004E62ED">
        <w:rPr>
          <w:rFonts w:cs="Sakkal Majalla"/>
        </w:rPr>
        <w:t>19% des femmes en milieu rural ont un revenu stable</w:t>
      </w:r>
      <w:r w:rsidR="00ED5429" w:rsidRPr="004E62ED">
        <w:rPr>
          <w:rFonts w:cs="Sakkal Majalla"/>
        </w:rPr>
        <w:t xml:space="preserve"> </w:t>
      </w:r>
    </w:p>
    <w:p w:rsidR="00ED5429" w:rsidRPr="004E62ED" w:rsidRDefault="00526AB9" w:rsidP="00D4498F">
      <w:pPr>
        <w:pStyle w:val="Paragraphedeliste"/>
        <w:numPr>
          <w:ilvl w:val="0"/>
          <w:numId w:val="12"/>
        </w:numPr>
        <w:rPr>
          <w:rFonts w:cs="Sakkal Majalla"/>
        </w:rPr>
      </w:pPr>
      <w:r w:rsidRPr="004E62ED">
        <w:rPr>
          <w:rFonts w:cs="Sakkal Majalla"/>
        </w:rPr>
        <w:t>4.7% des femmes ont des projets agricoles</w:t>
      </w:r>
    </w:p>
    <w:p w:rsidR="00526AB9" w:rsidRPr="004E62ED" w:rsidRDefault="00526AB9" w:rsidP="00D4498F">
      <w:pPr>
        <w:pStyle w:val="Paragraphedeliste"/>
        <w:numPr>
          <w:ilvl w:val="0"/>
          <w:numId w:val="12"/>
        </w:numPr>
        <w:rPr>
          <w:rFonts w:cs="Sakkal Majalla"/>
        </w:rPr>
      </w:pPr>
      <w:r w:rsidRPr="004E62ED">
        <w:rPr>
          <w:rFonts w:cs="Sakkal Majalla"/>
        </w:rPr>
        <w:t xml:space="preserve">15% des femmes travaillant dans le secteur agricole bénéficient </w:t>
      </w:r>
      <w:r w:rsidR="00D4498F" w:rsidRPr="004E62ED">
        <w:rPr>
          <w:rFonts w:cs="Sakkal Majalla"/>
        </w:rPr>
        <w:t>de la sécurité sociale</w:t>
      </w:r>
    </w:p>
    <w:p w:rsidR="00526AB9" w:rsidRPr="004E62ED" w:rsidRDefault="00526AB9" w:rsidP="00D4498F">
      <w:pPr>
        <w:pStyle w:val="Paragraphedeliste"/>
        <w:numPr>
          <w:ilvl w:val="0"/>
          <w:numId w:val="12"/>
        </w:numPr>
        <w:rPr>
          <w:rFonts w:cs="Sakkal Majalla"/>
        </w:rPr>
      </w:pPr>
      <w:r w:rsidRPr="004E62ED">
        <w:rPr>
          <w:rFonts w:cs="Sakkal Majalla"/>
        </w:rPr>
        <w:t xml:space="preserve">37% des femmes artisanes dans le milieu </w:t>
      </w:r>
      <w:r w:rsidR="00D4498F" w:rsidRPr="004E62ED">
        <w:rPr>
          <w:rFonts w:cs="Sakkal Majalla"/>
        </w:rPr>
        <w:t>rural</w:t>
      </w:r>
      <w:r w:rsidRPr="004E62ED">
        <w:rPr>
          <w:rFonts w:cs="Sakkal Majalla"/>
        </w:rPr>
        <w:t xml:space="preserve"> sont </w:t>
      </w:r>
      <w:r w:rsidR="00D4498F" w:rsidRPr="004E62ED">
        <w:rPr>
          <w:rFonts w:cs="Sakkal Majalla"/>
        </w:rPr>
        <w:t>affiliés à la sécurité sociale.</w:t>
      </w:r>
    </w:p>
    <w:p w:rsidR="00D4498F" w:rsidRPr="004E62ED" w:rsidRDefault="00C34BCD" w:rsidP="00C34BCD">
      <w:pPr>
        <w:pStyle w:val="Paragraphedeliste"/>
        <w:numPr>
          <w:ilvl w:val="0"/>
          <w:numId w:val="12"/>
        </w:numPr>
        <w:rPr>
          <w:rFonts w:cs="Sakkal Majalla"/>
        </w:rPr>
      </w:pPr>
      <w:r w:rsidRPr="004E62ED">
        <w:rPr>
          <w:rFonts w:cs="Sakkal Majalla"/>
        </w:rPr>
        <w:t xml:space="preserve">Création et appui à 33 groupements </w:t>
      </w:r>
      <w:r w:rsidR="00DF1179" w:rsidRPr="004E62ED">
        <w:rPr>
          <w:rFonts w:cs="Sakkal Majalla"/>
        </w:rPr>
        <w:t>féminins au</w:t>
      </w:r>
      <w:r w:rsidRPr="004E62ED">
        <w:rPr>
          <w:rFonts w:cs="Sakkal Majalla"/>
        </w:rPr>
        <w:t xml:space="preserve"> profit de 951 adhérentes dans 17 gouvernorats d’un montant de 1.5 millions de dinars (2019-2023)</w:t>
      </w:r>
    </w:p>
    <w:p w:rsidR="00AD5B59" w:rsidRPr="004E62ED" w:rsidRDefault="00AD5B59" w:rsidP="003557BB">
      <w:pPr>
        <w:pStyle w:val="Paragraphedeliste"/>
        <w:numPr>
          <w:ilvl w:val="0"/>
          <w:numId w:val="12"/>
        </w:numPr>
        <w:rPr>
          <w:rFonts w:cs="Sakkal Majalla"/>
        </w:rPr>
      </w:pPr>
      <w:r w:rsidRPr="004E62ED">
        <w:rPr>
          <w:rFonts w:cs="Sakkal Majalla"/>
        </w:rPr>
        <w:t>Création de 233 projets individuels dans 17 gouvernorats d’un montant de 694 mille dinars (2019-2023)</w:t>
      </w:r>
    </w:p>
    <w:p w:rsidR="009A4583" w:rsidRDefault="009A4583" w:rsidP="00EA1276">
      <w:pPr>
        <w:pStyle w:val="Paragraphedeliste"/>
        <w:spacing w:after="0"/>
        <w:ind w:left="0"/>
        <w:jc w:val="both"/>
        <w:rPr>
          <w:rFonts w:cstheme="majorBidi"/>
          <w:lang w:bidi="ar-TN"/>
        </w:rPr>
      </w:pPr>
      <w:r w:rsidRPr="004E62ED">
        <w:rPr>
          <w:rFonts w:cstheme="majorBidi"/>
          <w:b/>
          <w:bCs/>
          <w:lang w:bidi="ar-TN"/>
        </w:rPr>
        <w:t>Le programme de la contribution du Ministère de l’environnement dans le développement de la femme rurale à</w:t>
      </w:r>
      <w:r w:rsidRPr="004E62ED">
        <w:rPr>
          <w:rFonts w:cstheme="majorBidi"/>
          <w:lang w:bidi="ar-TN"/>
        </w:rPr>
        <w:t xml:space="preserve"> travers l’élevage des bovins qui s’étale sur 3 ans (2023-2025) avec un coût global de 45 milles dinars tunisiens et un coût annuel de 15 milles dinars tunisiens pour une moyenne de 1 à 2 </w:t>
      </w:r>
      <w:r w:rsidRPr="004E62ED">
        <w:rPr>
          <w:rFonts w:cstheme="majorBidi"/>
          <w:lang w:bidi="ar-TN"/>
        </w:rPr>
        <w:lastRenderedPageBreak/>
        <w:t xml:space="preserve">femmes/an.  Ce programme implique la société civile active lorsqu’il s’agit de la distribution des bovins ainsi que de la prise en charge des femmes bénéficiaires en matière de formation et de sensibilisation. </w:t>
      </w:r>
    </w:p>
    <w:p w:rsidR="00EA1276" w:rsidRDefault="00EA1276" w:rsidP="00EA1276">
      <w:pPr>
        <w:pStyle w:val="Paragraphedeliste"/>
        <w:numPr>
          <w:ilvl w:val="0"/>
          <w:numId w:val="12"/>
        </w:numPr>
        <w:spacing w:after="0"/>
        <w:ind w:left="142"/>
        <w:jc w:val="both"/>
        <w:rPr>
          <w:rFonts w:cstheme="majorBidi"/>
          <w:lang w:bidi="ar-TN"/>
        </w:rPr>
      </w:pPr>
      <w:r w:rsidRPr="00EA1276">
        <w:rPr>
          <w:rFonts w:cstheme="majorBidi"/>
          <w:lang w:bidi="ar-TN"/>
        </w:rPr>
        <w:t>Un accord-cadre a été conclu pour mettre en place des mécanismes spéciaux permettant aux femmes travaillant dans les zones rurales et dans le secteur agricole en particulier de bénéficier d’une couverture sociale.</w:t>
      </w:r>
    </w:p>
    <w:p w:rsidR="00EA1276" w:rsidRPr="00EA1276" w:rsidRDefault="00EA1276" w:rsidP="00EA1276">
      <w:pPr>
        <w:pStyle w:val="Paragraphedeliste"/>
        <w:spacing w:after="0"/>
        <w:ind w:left="142"/>
        <w:jc w:val="both"/>
        <w:rPr>
          <w:rFonts w:cstheme="majorBidi"/>
          <w:lang w:bidi="ar-TN"/>
        </w:rPr>
      </w:pPr>
      <w:r w:rsidRPr="00EA1276">
        <w:rPr>
          <w:rFonts w:cstheme="majorBidi"/>
          <w:lang w:bidi="ar-TN"/>
        </w:rPr>
        <w:br/>
      </w:r>
      <w:r w:rsidRPr="00EA1276">
        <w:rPr>
          <w:rFonts w:cstheme="majorBidi"/>
          <w:b/>
          <w:bCs/>
          <w:lang w:bidi="ar-TN"/>
        </w:rPr>
        <w:t xml:space="preserve"> Transport des travailleuses dans le secteur agricole</w:t>
      </w:r>
    </w:p>
    <w:p w:rsidR="00EA1276" w:rsidRPr="00EA1276" w:rsidRDefault="00EA1276" w:rsidP="00EA1276">
      <w:pPr>
        <w:ind w:left="-142"/>
        <w:rPr>
          <w:rFonts w:cstheme="majorBidi"/>
          <w:b/>
          <w:bCs/>
          <w:lang w:bidi="ar-TN"/>
        </w:rPr>
      </w:pPr>
      <w:r w:rsidRPr="00EA1276">
        <w:rPr>
          <w:rFonts w:cstheme="majorBidi"/>
          <w:lang w:bidi="ar-TN"/>
        </w:rPr>
        <w:t xml:space="preserve">Promulgation de Loi n° 2019-51 du 11 juin 2019, portant création d’une catégorie de « transport de travailleurs agricoles ». Et son texte d’application le décret gouvernementale n° 724 du 31 août 2020 relatif à la clarification des conditions pour bénéficier de ce transfert, </w:t>
      </w:r>
    </w:p>
    <w:p w:rsidR="00B54E60" w:rsidRPr="00EA1276" w:rsidRDefault="007E36ED" w:rsidP="001D110B">
      <w:pPr>
        <w:pStyle w:val="Paragraphedeliste"/>
        <w:ind w:left="0"/>
        <w:rPr>
          <w:rFonts w:cstheme="majorBidi"/>
          <w:b/>
          <w:bCs/>
          <w:lang w:bidi="ar-TN"/>
        </w:rPr>
      </w:pPr>
      <w:r w:rsidRPr="00EA1276">
        <w:rPr>
          <w:rFonts w:cstheme="majorBidi"/>
          <w:b/>
          <w:bCs/>
          <w:lang w:bidi="ar-TN"/>
        </w:rPr>
        <w:t>Article 15 et 16</w:t>
      </w:r>
    </w:p>
    <w:p w:rsidR="007E36ED" w:rsidRPr="00EA1276" w:rsidRDefault="007E36ED" w:rsidP="00AD03D0">
      <w:pPr>
        <w:pStyle w:val="Paragraphedeliste"/>
        <w:spacing w:after="0"/>
        <w:ind w:left="0"/>
        <w:jc w:val="both"/>
        <w:rPr>
          <w:rFonts w:cstheme="majorBidi"/>
          <w:lang w:bidi="ar-TN"/>
        </w:rPr>
      </w:pPr>
      <w:r w:rsidRPr="00EA1276">
        <w:rPr>
          <w:rFonts w:cstheme="majorBidi"/>
          <w:lang w:bidi="ar-TN"/>
        </w:rPr>
        <w:t xml:space="preserve">En ce qui concerne la </w:t>
      </w:r>
      <w:r w:rsidR="00DF1179" w:rsidRPr="00EA1276">
        <w:rPr>
          <w:rFonts w:cstheme="majorBidi"/>
          <w:lang w:bidi="ar-TN"/>
        </w:rPr>
        <w:t>tutelle :</w:t>
      </w:r>
      <w:r w:rsidR="0078211F" w:rsidRPr="00EA1276">
        <w:rPr>
          <w:rFonts w:cstheme="majorBidi"/>
          <w:lang w:bidi="ar-TN"/>
        </w:rPr>
        <w:t xml:space="preserve"> </w:t>
      </w:r>
      <w:r w:rsidR="00B17B71" w:rsidRPr="00EA1276">
        <w:rPr>
          <w:rFonts w:cstheme="majorBidi"/>
          <w:lang w:bidi="ar-TN"/>
        </w:rPr>
        <w:t xml:space="preserve">le juge de la famille peut, en rendant une ordonnance de protection, déchoir la partie </w:t>
      </w:r>
      <w:r w:rsidR="003437F2" w:rsidRPr="00EA1276">
        <w:rPr>
          <w:rFonts w:cstheme="majorBidi"/>
          <w:lang w:bidi="ar-TN"/>
        </w:rPr>
        <w:t>défenderesse</w:t>
      </w:r>
      <w:r w:rsidR="00B17B71" w:rsidRPr="00EA1276">
        <w:rPr>
          <w:rFonts w:cstheme="majorBidi"/>
          <w:lang w:bidi="ar-TN"/>
        </w:rPr>
        <w:t xml:space="preserve"> de la garde ou de la tutelle en </w:t>
      </w:r>
      <w:r w:rsidR="003437F2" w:rsidRPr="00EA1276">
        <w:rPr>
          <w:rFonts w:cstheme="majorBidi"/>
          <w:lang w:bidi="ar-TN"/>
        </w:rPr>
        <w:t>privilégiant</w:t>
      </w:r>
      <w:r w:rsidR="00B17B71" w:rsidRPr="00EA1276">
        <w:rPr>
          <w:rFonts w:cstheme="majorBidi"/>
          <w:lang w:bidi="ar-TN"/>
        </w:rPr>
        <w:t xml:space="preserve"> l’intérêt </w:t>
      </w:r>
      <w:r w:rsidR="003437F2" w:rsidRPr="00EA1276">
        <w:rPr>
          <w:rFonts w:cstheme="majorBidi"/>
          <w:lang w:bidi="ar-TN"/>
        </w:rPr>
        <w:t>supérieur</w:t>
      </w:r>
      <w:r w:rsidR="00B17B71" w:rsidRPr="00EA1276">
        <w:rPr>
          <w:rFonts w:cstheme="majorBidi"/>
          <w:lang w:bidi="ar-TN"/>
        </w:rPr>
        <w:t xml:space="preserve"> de l’enfant</w:t>
      </w:r>
      <w:r w:rsidR="003437F2" w:rsidRPr="00EA1276">
        <w:rPr>
          <w:rFonts w:cstheme="majorBidi"/>
          <w:lang w:bidi="ar-TN"/>
        </w:rPr>
        <w:t>.</w:t>
      </w:r>
    </w:p>
    <w:p w:rsidR="003437F2" w:rsidRPr="00EA1276" w:rsidRDefault="00863274" w:rsidP="00AD03D0">
      <w:pPr>
        <w:pStyle w:val="Paragraphedeliste"/>
        <w:spacing w:after="0"/>
        <w:ind w:left="0"/>
        <w:jc w:val="both"/>
        <w:rPr>
          <w:rFonts w:cstheme="majorBidi"/>
          <w:lang w:bidi="ar-TN"/>
        </w:rPr>
      </w:pPr>
      <w:r w:rsidRPr="00EA1276">
        <w:rPr>
          <w:rFonts w:cstheme="majorBidi"/>
          <w:lang w:bidi="ar-TN"/>
        </w:rPr>
        <w:t xml:space="preserve">La femme peut acquérir la tutelle des enfants </w:t>
      </w:r>
      <w:r w:rsidR="00B36D50" w:rsidRPr="00EA1276">
        <w:rPr>
          <w:rFonts w:cstheme="majorBidi"/>
          <w:lang w:bidi="ar-TN"/>
        </w:rPr>
        <w:t xml:space="preserve">dans le cadre de maintien </w:t>
      </w:r>
      <w:r w:rsidR="00DF1179" w:rsidRPr="00EA1276">
        <w:rPr>
          <w:rFonts w:cstheme="majorBidi"/>
          <w:lang w:bidi="ar-TN"/>
        </w:rPr>
        <w:t>des relations</w:t>
      </w:r>
      <w:r w:rsidR="00B36D50" w:rsidRPr="00EA1276">
        <w:rPr>
          <w:rFonts w:cstheme="majorBidi"/>
          <w:lang w:bidi="ar-TN"/>
        </w:rPr>
        <w:t xml:space="preserve"> conjugales.</w:t>
      </w:r>
    </w:p>
    <w:p w:rsidR="00B36D50" w:rsidRDefault="00B36D50" w:rsidP="00AD03D0">
      <w:pPr>
        <w:pStyle w:val="Paragraphedeliste"/>
        <w:spacing w:after="0"/>
        <w:ind w:left="0"/>
        <w:jc w:val="both"/>
        <w:rPr>
          <w:rFonts w:cs="Sakkal Majalla"/>
          <w:sz w:val="24"/>
          <w:szCs w:val="24"/>
          <w:lang w:bidi="ar-TN"/>
        </w:rPr>
      </w:pPr>
    </w:p>
    <w:p w:rsidR="003437F2" w:rsidRDefault="003437F2" w:rsidP="003437F2">
      <w:pPr>
        <w:pStyle w:val="Paragraphedeliste"/>
        <w:ind w:left="0"/>
        <w:jc w:val="both"/>
        <w:rPr>
          <w:rFonts w:cs="Sakkal Majalla"/>
          <w:sz w:val="24"/>
          <w:szCs w:val="24"/>
          <w:lang w:bidi="ar-TN"/>
        </w:rPr>
      </w:pPr>
    </w:p>
    <w:p w:rsidR="003437F2" w:rsidRDefault="003437F2" w:rsidP="003437F2">
      <w:pPr>
        <w:pStyle w:val="Paragraphedeliste"/>
        <w:ind w:left="0"/>
        <w:jc w:val="both"/>
        <w:rPr>
          <w:rFonts w:cs="Sakkal Majalla"/>
          <w:sz w:val="24"/>
          <w:szCs w:val="24"/>
          <w:lang w:bidi="ar-TN"/>
        </w:rPr>
      </w:pPr>
    </w:p>
    <w:p w:rsidR="00B17B71" w:rsidRPr="007E36ED" w:rsidRDefault="00B17B71" w:rsidP="003437F2">
      <w:pPr>
        <w:pStyle w:val="Paragraphedeliste"/>
        <w:ind w:left="0"/>
        <w:jc w:val="both"/>
        <w:rPr>
          <w:rFonts w:cs="Sakkal Majalla"/>
          <w:sz w:val="24"/>
          <w:szCs w:val="24"/>
          <w:lang w:bidi="ar-TN"/>
        </w:rPr>
      </w:pPr>
    </w:p>
    <w:p w:rsidR="00D4498F" w:rsidRDefault="00D4498F" w:rsidP="00D4498F">
      <w:pPr>
        <w:rPr>
          <w:rFonts w:cs="Sakkal Majalla"/>
          <w:sz w:val="24"/>
          <w:szCs w:val="24"/>
        </w:rPr>
      </w:pPr>
    </w:p>
    <w:p w:rsidR="00D4498F" w:rsidRDefault="00D4498F" w:rsidP="00D4498F">
      <w:pPr>
        <w:rPr>
          <w:rFonts w:cs="Sakkal Majalla"/>
          <w:sz w:val="24"/>
          <w:szCs w:val="24"/>
        </w:rPr>
      </w:pPr>
    </w:p>
    <w:p w:rsidR="003F17E0" w:rsidRDefault="003F17E0" w:rsidP="00B64290">
      <w:pPr>
        <w:jc w:val="both"/>
      </w:pPr>
    </w:p>
    <w:p w:rsidR="00024914" w:rsidRDefault="00024914" w:rsidP="00B64290">
      <w:pPr>
        <w:jc w:val="both"/>
      </w:pPr>
    </w:p>
    <w:sectPr w:rsidR="0002491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5ADB" w:rsidRDefault="004F5ADB" w:rsidP="00D25608">
      <w:pPr>
        <w:spacing w:after="0" w:line="240" w:lineRule="auto"/>
      </w:pPr>
      <w:r>
        <w:separator/>
      </w:r>
    </w:p>
  </w:endnote>
  <w:endnote w:type="continuationSeparator" w:id="0">
    <w:p w:rsidR="004F5ADB" w:rsidRDefault="004F5ADB" w:rsidP="00D25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503226"/>
      <w:docPartObj>
        <w:docPartGallery w:val="Page Numbers (Bottom of Page)"/>
        <w:docPartUnique/>
      </w:docPartObj>
    </w:sdtPr>
    <w:sdtEndPr/>
    <w:sdtContent>
      <w:p w:rsidR="00D25608" w:rsidRDefault="00D25608">
        <w:pPr>
          <w:pStyle w:val="Pieddepage"/>
          <w:jc w:val="center"/>
        </w:pPr>
        <w:r>
          <w:fldChar w:fldCharType="begin"/>
        </w:r>
        <w:r>
          <w:instrText>PAGE   \* MERGEFORMAT</w:instrText>
        </w:r>
        <w:r>
          <w:fldChar w:fldCharType="separate"/>
        </w:r>
        <w:r w:rsidR="00EA1276">
          <w:rPr>
            <w:noProof/>
          </w:rPr>
          <w:t>1</w:t>
        </w:r>
        <w:r>
          <w:fldChar w:fldCharType="end"/>
        </w:r>
      </w:p>
    </w:sdtContent>
  </w:sdt>
  <w:p w:rsidR="00D25608" w:rsidRDefault="00D2560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5ADB" w:rsidRDefault="004F5ADB" w:rsidP="00D25608">
      <w:pPr>
        <w:spacing w:after="0" w:line="240" w:lineRule="auto"/>
      </w:pPr>
      <w:r>
        <w:separator/>
      </w:r>
    </w:p>
  </w:footnote>
  <w:footnote w:type="continuationSeparator" w:id="0">
    <w:p w:rsidR="004F5ADB" w:rsidRDefault="004F5ADB" w:rsidP="00D25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3DCD"/>
    <w:multiLevelType w:val="hybridMultilevel"/>
    <w:tmpl w:val="6180E6C2"/>
    <w:lvl w:ilvl="0" w:tplc="B54EFF20">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216A51"/>
    <w:multiLevelType w:val="hybridMultilevel"/>
    <w:tmpl w:val="EEE45BC4"/>
    <w:lvl w:ilvl="0" w:tplc="B54EFF20">
      <w:numFmt w:val="bullet"/>
      <w:lvlText w:val="-"/>
      <w:lvlJc w:val="left"/>
      <w:pPr>
        <w:ind w:left="1440" w:hanging="360"/>
      </w:pPr>
      <w:rPr>
        <w:rFonts w:ascii="Sakkal Majalla" w:eastAsiaTheme="minorHAnsi" w:hAnsi="Sakkal Majalla" w:cs="Sakkal Majall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16045EDA"/>
    <w:multiLevelType w:val="multilevel"/>
    <w:tmpl w:val="2AAE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87A87"/>
    <w:multiLevelType w:val="hybridMultilevel"/>
    <w:tmpl w:val="48A8D4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C470576"/>
    <w:multiLevelType w:val="hybridMultilevel"/>
    <w:tmpl w:val="769812DC"/>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202D1ECA"/>
    <w:multiLevelType w:val="hybridMultilevel"/>
    <w:tmpl w:val="AFEA4B0C"/>
    <w:lvl w:ilvl="0" w:tplc="B54EFF20">
      <w:numFmt w:val="bullet"/>
      <w:lvlText w:val="-"/>
      <w:lvlJc w:val="left"/>
      <w:pPr>
        <w:ind w:left="1440" w:hanging="360"/>
      </w:pPr>
      <w:rPr>
        <w:rFonts w:ascii="Sakkal Majalla" w:eastAsiaTheme="minorHAnsi" w:hAnsi="Sakkal Majalla" w:cs="Sakkal Majall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2EC8602E"/>
    <w:multiLevelType w:val="hybridMultilevel"/>
    <w:tmpl w:val="0ACA56CE"/>
    <w:lvl w:ilvl="0" w:tplc="4DDA23FE">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0637480"/>
    <w:multiLevelType w:val="hybridMultilevel"/>
    <w:tmpl w:val="9014B9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5FF2818"/>
    <w:multiLevelType w:val="hybridMultilevel"/>
    <w:tmpl w:val="D4DA6682"/>
    <w:lvl w:ilvl="0" w:tplc="B54EFF20">
      <w:numFmt w:val="bullet"/>
      <w:lvlText w:val="-"/>
      <w:lvlJc w:val="left"/>
      <w:pPr>
        <w:ind w:left="1440" w:hanging="360"/>
      </w:pPr>
      <w:rPr>
        <w:rFonts w:ascii="Sakkal Majalla" w:eastAsiaTheme="minorHAnsi" w:hAnsi="Sakkal Majalla" w:cs="Sakkal Majall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44C44DEB"/>
    <w:multiLevelType w:val="hybridMultilevel"/>
    <w:tmpl w:val="66BCAEBA"/>
    <w:lvl w:ilvl="0" w:tplc="EC4A5654">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A1F48E3"/>
    <w:multiLevelType w:val="hybridMultilevel"/>
    <w:tmpl w:val="026A11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A366C33"/>
    <w:multiLevelType w:val="hybridMultilevel"/>
    <w:tmpl w:val="39EC6DE4"/>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6DD145F5"/>
    <w:multiLevelType w:val="hybridMultilevel"/>
    <w:tmpl w:val="0D7CC1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3734E7"/>
    <w:multiLevelType w:val="hybridMultilevel"/>
    <w:tmpl w:val="A9B03778"/>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9"/>
  </w:num>
  <w:num w:numId="2">
    <w:abstractNumId w:val="6"/>
  </w:num>
  <w:num w:numId="3">
    <w:abstractNumId w:val="3"/>
  </w:num>
  <w:num w:numId="4">
    <w:abstractNumId w:val="7"/>
  </w:num>
  <w:num w:numId="5">
    <w:abstractNumId w:val="10"/>
  </w:num>
  <w:num w:numId="6">
    <w:abstractNumId w:val="4"/>
  </w:num>
  <w:num w:numId="7">
    <w:abstractNumId w:val="2"/>
  </w:num>
  <w:num w:numId="8">
    <w:abstractNumId w:val="12"/>
  </w:num>
  <w:num w:numId="9">
    <w:abstractNumId w:val="5"/>
  </w:num>
  <w:num w:numId="10">
    <w:abstractNumId w:val="13"/>
  </w:num>
  <w:num w:numId="11">
    <w:abstractNumId w:val="11"/>
  </w:num>
  <w:num w:numId="12">
    <w:abstractNumId w:val="0"/>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EC5"/>
    <w:rsid w:val="00011468"/>
    <w:rsid w:val="00016ECB"/>
    <w:rsid w:val="00017064"/>
    <w:rsid w:val="00024914"/>
    <w:rsid w:val="000334C9"/>
    <w:rsid w:val="00066661"/>
    <w:rsid w:val="00090F34"/>
    <w:rsid w:val="000B243C"/>
    <w:rsid w:val="000B3886"/>
    <w:rsid w:val="000E1580"/>
    <w:rsid w:val="000E4282"/>
    <w:rsid w:val="001068B7"/>
    <w:rsid w:val="00127F56"/>
    <w:rsid w:val="001611E9"/>
    <w:rsid w:val="00163190"/>
    <w:rsid w:val="001715CD"/>
    <w:rsid w:val="00172B84"/>
    <w:rsid w:val="00183443"/>
    <w:rsid w:val="0019249F"/>
    <w:rsid w:val="001B32B9"/>
    <w:rsid w:val="001D110B"/>
    <w:rsid w:val="002238DA"/>
    <w:rsid w:val="0022472E"/>
    <w:rsid w:val="00233603"/>
    <w:rsid w:val="00281709"/>
    <w:rsid w:val="00285BCE"/>
    <w:rsid w:val="002913B3"/>
    <w:rsid w:val="002A2227"/>
    <w:rsid w:val="002D591E"/>
    <w:rsid w:val="00303AC3"/>
    <w:rsid w:val="003437F2"/>
    <w:rsid w:val="00344117"/>
    <w:rsid w:val="003557BB"/>
    <w:rsid w:val="003839F4"/>
    <w:rsid w:val="00396875"/>
    <w:rsid w:val="003A1E44"/>
    <w:rsid w:val="003B40E5"/>
    <w:rsid w:val="003C3148"/>
    <w:rsid w:val="003E226D"/>
    <w:rsid w:val="003F17E0"/>
    <w:rsid w:val="00404F3F"/>
    <w:rsid w:val="00422ADC"/>
    <w:rsid w:val="0042795B"/>
    <w:rsid w:val="00431CBF"/>
    <w:rsid w:val="004359F9"/>
    <w:rsid w:val="0045562D"/>
    <w:rsid w:val="004628CB"/>
    <w:rsid w:val="00490A94"/>
    <w:rsid w:val="004A5EC5"/>
    <w:rsid w:val="004A765E"/>
    <w:rsid w:val="004E62ED"/>
    <w:rsid w:val="004E67D4"/>
    <w:rsid w:val="004F0D3C"/>
    <w:rsid w:val="004F5ADB"/>
    <w:rsid w:val="0052513A"/>
    <w:rsid w:val="00526AB9"/>
    <w:rsid w:val="0057445F"/>
    <w:rsid w:val="0058104B"/>
    <w:rsid w:val="005A6EB3"/>
    <w:rsid w:val="005D15C9"/>
    <w:rsid w:val="006252B5"/>
    <w:rsid w:val="0062567B"/>
    <w:rsid w:val="00633C81"/>
    <w:rsid w:val="0065043D"/>
    <w:rsid w:val="006A1FF8"/>
    <w:rsid w:val="006C4B94"/>
    <w:rsid w:val="006D2B45"/>
    <w:rsid w:val="006D41E4"/>
    <w:rsid w:val="007011D6"/>
    <w:rsid w:val="00767EFA"/>
    <w:rsid w:val="0078211F"/>
    <w:rsid w:val="0079317A"/>
    <w:rsid w:val="007A652E"/>
    <w:rsid w:val="007A7EB3"/>
    <w:rsid w:val="007B49AC"/>
    <w:rsid w:val="007C5733"/>
    <w:rsid w:val="007E36ED"/>
    <w:rsid w:val="00802236"/>
    <w:rsid w:val="0082225D"/>
    <w:rsid w:val="008434D1"/>
    <w:rsid w:val="0085582B"/>
    <w:rsid w:val="00863274"/>
    <w:rsid w:val="0087199A"/>
    <w:rsid w:val="008734BF"/>
    <w:rsid w:val="0088471E"/>
    <w:rsid w:val="00895E53"/>
    <w:rsid w:val="008A42E0"/>
    <w:rsid w:val="008A6F27"/>
    <w:rsid w:val="009453F9"/>
    <w:rsid w:val="009671BB"/>
    <w:rsid w:val="0097338B"/>
    <w:rsid w:val="00994034"/>
    <w:rsid w:val="009A4583"/>
    <w:rsid w:val="00A32546"/>
    <w:rsid w:val="00A43370"/>
    <w:rsid w:val="00A62D1A"/>
    <w:rsid w:val="00AB2D52"/>
    <w:rsid w:val="00AC798F"/>
    <w:rsid w:val="00AD03D0"/>
    <w:rsid w:val="00AD5B59"/>
    <w:rsid w:val="00B00F83"/>
    <w:rsid w:val="00B17B71"/>
    <w:rsid w:val="00B36D50"/>
    <w:rsid w:val="00B548AC"/>
    <w:rsid w:val="00B54C9A"/>
    <w:rsid w:val="00B54E60"/>
    <w:rsid w:val="00B613FF"/>
    <w:rsid w:val="00B64290"/>
    <w:rsid w:val="00B767DC"/>
    <w:rsid w:val="00B8738E"/>
    <w:rsid w:val="00BB194F"/>
    <w:rsid w:val="00BC6364"/>
    <w:rsid w:val="00BD44E4"/>
    <w:rsid w:val="00BE0E23"/>
    <w:rsid w:val="00C01F2C"/>
    <w:rsid w:val="00C03BBA"/>
    <w:rsid w:val="00C34BCD"/>
    <w:rsid w:val="00C35094"/>
    <w:rsid w:val="00C53B38"/>
    <w:rsid w:val="00C7340C"/>
    <w:rsid w:val="00C9314D"/>
    <w:rsid w:val="00C96282"/>
    <w:rsid w:val="00CA3184"/>
    <w:rsid w:val="00CE3670"/>
    <w:rsid w:val="00D25608"/>
    <w:rsid w:val="00D329D8"/>
    <w:rsid w:val="00D4498F"/>
    <w:rsid w:val="00D62F21"/>
    <w:rsid w:val="00D75EF8"/>
    <w:rsid w:val="00DB3267"/>
    <w:rsid w:val="00DB6CB1"/>
    <w:rsid w:val="00DF1179"/>
    <w:rsid w:val="00E4199B"/>
    <w:rsid w:val="00E438FC"/>
    <w:rsid w:val="00E66902"/>
    <w:rsid w:val="00E7184C"/>
    <w:rsid w:val="00E861F9"/>
    <w:rsid w:val="00E86ED0"/>
    <w:rsid w:val="00E95316"/>
    <w:rsid w:val="00EA1276"/>
    <w:rsid w:val="00EB52F4"/>
    <w:rsid w:val="00EC0E56"/>
    <w:rsid w:val="00EC64C8"/>
    <w:rsid w:val="00ED5429"/>
    <w:rsid w:val="00EE3084"/>
    <w:rsid w:val="00EE51CB"/>
    <w:rsid w:val="00EF505F"/>
    <w:rsid w:val="00F00084"/>
    <w:rsid w:val="00F275FD"/>
    <w:rsid w:val="00F567DC"/>
    <w:rsid w:val="00F74930"/>
    <w:rsid w:val="00FA0D7C"/>
    <w:rsid w:val="00FA747F"/>
    <w:rsid w:val="00FB1E2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100C"/>
  <w15:docId w15:val="{43191A19-C00A-48D6-885A-ADF8B3B6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104B"/>
    <w:pPr>
      <w:ind w:left="720"/>
      <w:contextualSpacing/>
    </w:pPr>
  </w:style>
  <w:style w:type="paragraph" w:styleId="NormalWeb">
    <w:name w:val="Normal (Web)"/>
    <w:basedOn w:val="Normal"/>
    <w:uiPriority w:val="99"/>
    <w:semiHidden/>
    <w:unhideWhenUsed/>
    <w:rsid w:val="003F17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81709"/>
    <w:rPr>
      <w:color w:val="0000FF"/>
      <w:u w:val="single"/>
    </w:rPr>
  </w:style>
  <w:style w:type="paragraph" w:styleId="En-tte">
    <w:name w:val="header"/>
    <w:basedOn w:val="Normal"/>
    <w:link w:val="En-tteCar"/>
    <w:uiPriority w:val="99"/>
    <w:unhideWhenUsed/>
    <w:rsid w:val="00D25608"/>
    <w:pPr>
      <w:tabs>
        <w:tab w:val="center" w:pos="4536"/>
        <w:tab w:val="right" w:pos="9072"/>
      </w:tabs>
      <w:spacing w:after="0" w:line="240" w:lineRule="auto"/>
    </w:pPr>
  </w:style>
  <w:style w:type="character" w:customStyle="1" w:styleId="En-tteCar">
    <w:name w:val="En-tête Car"/>
    <w:basedOn w:val="Policepardfaut"/>
    <w:link w:val="En-tte"/>
    <w:uiPriority w:val="99"/>
    <w:rsid w:val="00D25608"/>
  </w:style>
  <w:style w:type="paragraph" w:styleId="Pieddepage">
    <w:name w:val="footer"/>
    <w:basedOn w:val="Normal"/>
    <w:link w:val="PieddepageCar"/>
    <w:uiPriority w:val="99"/>
    <w:unhideWhenUsed/>
    <w:rsid w:val="00D2560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5608"/>
  </w:style>
  <w:style w:type="character" w:styleId="Accentuationlgre">
    <w:name w:val="Subtle Emphasis"/>
    <w:basedOn w:val="Policepardfaut"/>
    <w:uiPriority w:val="19"/>
    <w:qFormat/>
    <w:rsid w:val="00EA1276"/>
    <w:rPr>
      <w:i/>
      <w:iCs/>
      <w:color w:val="808080" w:themeColor="text1" w:themeTint="7F"/>
    </w:rPr>
  </w:style>
  <w:style w:type="character" w:customStyle="1" w:styleId="ng-star-inserted">
    <w:name w:val="ng-star-inserted"/>
    <w:basedOn w:val="Policepardfaut"/>
    <w:rsid w:val="00EA1276"/>
  </w:style>
  <w:style w:type="paragraph" w:styleId="PrformatHTML">
    <w:name w:val="HTML Preformatted"/>
    <w:basedOn w:val="Normal"/>
    <w:link w:val="PrformatHTMLCar"/>
    <w:uiPriority w:val="99"/>
    <w:unhideWhenUsed/>
    <w:rsid w:val="00EA1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EA1276"/>
    <w:rPr>
      <w:rFonts w:ascii="Courier New" w:eastAsia="Times New Roman" w:hAnsi="Courier New" w:cs="Courier New"/>
      <w:sz w:val="20"/>
      <w:szCs w:val="20"/>
      <w:lang w:eastAsia="fr-FR"/>
    </w:rPr>
  </w:style>
  <w:style w:type="character" w:customStyle="1" w:styleId="y2iqfc">
    <w:name w:val="y2iqfc"/>
    <w:basedOn w:val="Policepardfaut"/>
    <w:rsid w:val="00EA1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mploi.nat.tn/NvPrg/contrat/civp/decret-542-201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1629</Words>
  <Characters>8962</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Mission Tunisie</cp:lastModifiedBy>
  <cp:revision>9</cp:revision>
  <dcterms:created xsi:type="dcterms:W3CDTF">2023-02-20T12:47:00Z</dcterms:created>
  <dcterms:modified xsi:type="dcterms:W3CDTF">2023-02-20T16:19:00Z</dcterms:modified>
</cp:coreProperties>
</file>