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7626C" w14:textId="62FCD7D5" w:rsidR="006F7ED1" w:rsidRPr="006F7ED1" w:rsidRDefault="006F7ED1" w:rsidP="006F7ED1">
      <w:pPr>
        <w:pBdr>
          <w:bottom w:val="single" w:sz="4" w:space="1" w:color="auto"/>
        </w:pBdr>
        <w:jc w:val="center"/>
      </w:pPr>
      <w:r w:rsidRPr="006F7ED1">
        <w:rPr>
          <w:b/>
          <w:bCs/>
        </w:rPr>
        <w:t xml:space="preserve">Report </w:t>
      </w:r>
      <w:r w:rsidR="00DD659E" w:rsidRPr="006F7ED1">
        <w:rPr>
          <w:b/>
          <w:bCs/>
        </w:rPr>
        <w:t xml:space="preserve">Submitted </w:t>
      </w:r>
      <w:r w:rsidRPr="006F7ED1">
        <w:rPr>
          <w:b/>
          <w:bCs/>
        </w:rPr>
        <w:t>to the Committee on the Elimination of Racial Discrimination (</w:t>
      </w:r>
      <w:proofErr w:type="spellStart"/>
      <w:r w:rsidRPr="006F7ED1">
        <w:rPr>
          <w:b/>
          <w:bCs/>
        </w:rPr>
        <w:t>CERD</w:t>
      </w:r>
      <w:proofErr w:type="spellEnd"/>
      <w:r w:rsidRPr="006F7ED1">
        <w:rPr>
          <w:b/>
          <w:bCs/>
        </w:rPr>
        <w:t xml:space="preserve">) </w:t>
      </w:r>
      <w:r w:rsidR="00DD659E" w:rsidRPr="006F7ED1">
        <w:rPr>
          <w:b/>
          <w:bCs/>
        </w:rPr>
        <w:t xml:space="preserve">Regarding </w:t>
      </w:r>
      <w:r w:rsidRPr="006F7ED1">
        <w:rPr>
          <w:b/>
          <w:bCs/>
        </w:rPr>
        <w:t xml:space="preserve">the </w:t>
      </w:r>
      <w:r w:rsidR="00DD659E" w:rsidRPr="006F7ED1">
        <w:rPr>
          <w:b/>
          <w:bCs/>
        </w:rPr>
        <w:t>Follow</w:t>
      </w:r>
      <w:r w:rsidRPr="006F7ED1">
        <w:rPr>
          <w:b/>
          <w:bCs/>
        </w:rPr>
        <w:t xml:space="preserve">-up to the </w:t>
      </w:r>
      <w:r w:rsidR="00DD659E" w:rsidRPr="006F7ED1">
        <w:rPr>
          <w:b/>
          <w:bCs/>
        </w:rPr>
        <w:t xml:space="preserve">Concluding Observations </w:t>
      </w:r>
      <w:r w:rsidRPr="006F7ED1">
        <w:rPr>
          <w:b/>
          <w:bCs/>
        </w:rPr>
        <w:t>of the United Kingdom</w:t>
      </w:r>
    </w:p>
    <w:p w14:paraId="55087571" w14:textId="77777777" w:rsidR="006F7ED1" w:rsidRDefault="006F7ED1" w:rsidP="006F7ED1">
      <w:pPr>
        <w:jc w:val="both"/>
        <w:rPr>
          <w:rtl/>
        </w:rPr>
      </w:pPr>
      <w:r w:rsidRPr="006F7ED1">
        <w:rPr>
          <w:b/>
          <w:bCs/>
        </w:rPr>
        <w:t>Submitted to:</w:t>
      </w:r>
      <w:r w:rsidRPr="006F7ED1">
        <w:t xml:space="preserve"> Committee on the Elimination of Racial Discrimination (</w:t>
      </w:r>
      <w:proofErr w:type="spellStart"/>
      <w:r w:rsidRPr="006F7ED1">
        <w:t>CERD</w:t>
      </w:r>
      <w:proofErr w:type="spellEnd"/>
      <w:r w:rsidRPr="006F7ED1">
        <w:t>)</w:t>
      </w:r>
    </w:p>
    <w:p w14:paraId="541F3F12" w14:textId="5EC56033" w:rsidR="006F7ED1" w:rsidRDefault="006F7ED1" w:rsidP="006F7ED1">
      <w:pPr>
        <w:jc w:val="both"/>
        <w:rPr>
          <w:rtl/>
        </w:rPr>
      </w:pPr>
      <w:r w:rsidRPr="006F7ED1">
        <w:rPr>
          <w:b/>
          <w:bCs/>
        </w:rPr>
        <w:t>Submitted by:</w:t>
      </w:r>
      <w:r w:rsidRPr="006F7ED1">
        <w:t xml:space="preserve"> Partners for Transparency (Holding consultative status with the United Nations Economic and Social Council)</w:t>
      </w:r>
    </w:p>
    <w:p w14:paraId="05A7C47F" w14:textId="7EE9383C" w:rsidR="006F7ED1" w:rsidRPr="006F7ED1" w:rsidRDefault="006F7ED1" w:rsidP="006F7ED1">
      <w:pPr>
        <w:jc w:val="both"/>
      </w:pPr>
      <w:r w:rsidRPr="006F7ED1">
        <w:rPr>
          <w:b/>
          <w:bCs/>
        </w:rPr>
        <w:t>Date:</w:t>
      </w:r>
      <w:r w:rsidRPr="006F7ED1">
        <w:t xml:space="preserve"> May 2026</w:t>
      </w:r>
    </w:p>
    <w:p w14:paraId="1029E7F9" w14:textId="77777777" w:rsidR="006F7ED1" w:rsidRPr="006F7ED1" w:rsidRDefault="006F7ED1" w:rsidP="006E3837">
      <w:pPr>
        <w:shd w:val="clear" w:color="auto" w:fill="00B0F0"/>
        <w:jc w:val="both"/>
        <w:rPr>
          <w:b/>
          <w:bCs/>
        </w:rPr>
      </w:pPr>
      <w:r w:rsidRPr="006F7ED1">
        <w:rPr>
          <w:b/>
          <w:bCs/>
        </w:rPr>
        <w:t>Introduction</w:t>
      </w:r>
    </w:p>
    <w:p w14:paraId="32B4F8E6" w14:textId="3193C560" w:rsidR="006F7ED1" w:rsidRPr="006F7ED1" w:rsidRDefault="006F7ED1" w:rsidP="006F7ED1">
      <w:pPr>
        <w:jc w:val="both"/>
      </w:pPr>
      <w:r w:rsidRPr="006F7ED1">
        <w:t>The United Kingdom of Great Britain and Northern Ireland ratified the International Convention on the Elimination of All Forms of Racial Discrimination in March 1969, thereby becoming bound to take all measures and steps</w:t>
      </w:r>
      <w:r>
        <w:t xml:space="preserve">, </w:t>
      </w:r>
      <w:r w:rsidRPr="006F7ED1">
        <w:t>legislative and policy-related</w:t>
      </w:r>
      <w:r>
        <w:t xml:space="preserve">, </w:t>
      </w:r>
      <w:r w:rsidRPr="006F7ED1">
        <w:t xml:space="preserve">to give effect to the provisions of the Convention. In practice, the United Kingdom has taken commendable legal steps to </w:t>
      </w:r>
      <w:r>
        <w:t xml:space="preserve">align its domestic legislation </w:t>
      </w:r>
      <w:r w:rsidRPr="006F7ED1">
        <w:t xml:space="preserve">with the Convention’s requirements. Current law in the United Kingdom includes numerous provisions that prohibit all forms of racial discrimination and significantly enshrine the enjoyment by all individuals in the United Kingdom of all fundamental human rights without discrimination on the grounds of race, </w:t>
      </w:r>
      <w:r>
        <w:t>nationality</w:t>
      </w:r>
      <w:r w:rsidRPr="006F7ED1">
        <w:t xml:space="preserve"> or ethnic origin, religion, </w:t>
      </w:r>
      <w:proofErr w:type="spellStart"/>
      <w:r w:rsidRPr="006F7ED1">
        <w:t>color</w:t>
      </w:r>
      <w:proofErr w:type="spellEnd"/>
      <w:r w:rsidRPr="006F7ED1">
        <w:t>, or sex.</w:t>
      </w:r>
    </w:p>
    <w:p w14:paraId="63BD674B" w14:textId="774D9F3B" w:rsidR="006F7ED1" w:rsidRPr="006F7ED1" w:rsidRDefault="006F7ED1" w:rsidP="006F7ED1">
      <w:pPr>
        <w:jc w:val="both"/>
      </w:pPr>
      <w:r w:rsidRPr="006F7ED1">
        <w:t>However, Partners for Transparency has observed that a broad spectrum of individuals in the United Kingdom</w:t>
      </w:r>
      <w:r>
        <w:t xml:space="preserve">, </w:t>
      </w:r>
      <w:r w:rsidRPr="006F7ED1">
        <w:t>including refugees, migrants, asylum seekers, and Gypsy and Roma communities, as well as other racial minority groups</w:t>
      </w:r>
      <w:r>
        <w:t xml:space="preserve">, </w:t>
      </w:r>
      <w:r w:rsidRPr="006F7ED1">
        <w:t xml:space="preserve">continue to face different forms of discrimination and inequality in the enjoyment of all fundamental human rights. In addition, they are subjected to serious violations of their </w:t>
      </w:r>
      <w:r>
        <w:t>civil, political, economic, social, and cultural rights across the board</w:t>
      </w:r>
      <w:r w:rsidRPr="006F7ED1">
        <w:t>.</w:t>
      </w:r>
    </w:p>
    <w:p w14:paraId="0803493D" w14:textId="39B4CFC1" w:rsidR="006F7ED1" w:rsidRPr="006F7ED1" w:rsidRDefault="006F7ED1" w:rsidP="006F7ED1">
      <w:pPr>
        <w:jc w:val="both"/>
      </w:pPr>
      <w:r w:rsidRPr="006F7ED1">
        <w:t xml:space="preserve">In light of the above, this report by Partners for Transparency provides an overview and detailed observations for the attention of </w:t>
      </w:r>
      <w:proofErr w:type="spellStart"/>
      <w:r w:rsidRPr="006F7ED1">
        <w:t>CERD</w:t>
      </w:r>
      <w:proofErr w:type="spellEnd"/>
      <w:r w:rsidRPr="006F7ED1">
        <w:t xml:space="preserve"> within the context of the follow-up to the concluding observations issued by the Committee concerning the United Kingdom’s combined periodic reports from the twenty-fourth to the twenty-sixth reports. The report is based on a review of </w:t>
      </w:r>
      <w:proofErr w:type="spellStart"/>
      <w:r w:rsidRPr="006F7ED1">
        <w:t>CERD’s</w:t>
      </w:r>
      <w:proofErr w:type="spellEnd"/>
      <w:r w:rsidRPr="006F7ED1">
        <w:t xml:space="preserve"> concluding observations, as well as information submitted by the United Kingdom on the implementation of those recommendations. It focuses on the most salient human-rights issues of particular concern to Partners for Transparency, which will be addressed in greater detail as follows.</w:t>
      </w:r>
    </w:p>
    <w:p w14:paraId="011D6CF9" w14:textId="77777777" w:rsidR="006F7ED1" w:rsidRPr="006F7ED1" w:rsidRDefault="006F7ED1" w:rsidP="006E3837">
      <w:pPr>
        <w:shd w:val="clear" w:color="auto" w:fill="00B0F0"/>
        <w:jc w:val="both"/>
        <w:rPr>
          <w:b/>
          <w:bCs/>
        </w:rPr>
      </w:pPr>
      <w:r w:rsidRPr="006F7ED1">
        <w:rPr>
          <w:b/>
          <w:bCs/>
        </w:rPr>
        <w:t>Paragraph 32: Racial profiling, stop and search, and excessive use of force by the police</w:t>
      </w:r>
    </w:p>
    <w:p w14:paraId="60EA4EB1" w14:textId="77777777" w:rsidR="006F7ED1" w:rsidRPr="006F7ED1" w:rsidRDefault="006F7ED1" w:rsidP="006F7ED1">
      <w:pPr>
        <w:jc w:val="both"/>
      </w:pPr>
      <w:r w:rsidRPr="006F7ED1">
        <w:lastRenderedPageBreak/>
        <w:t>The Committee recommended that the authorities in the United Kingdom, in paragraph 32 of its concluding observations, take effective measures to address racial profiling practices; ensure the proportionate and non-discriminatory use of stop-and-search powers; establish strict safeguards to limit excessive use of force by law enforcement officials; and strengthen accountability and oversight mechanisms to ensure full compliance with the Convention.</w:t>
      </w:r>
    </w:p>
    <w:p w14:paraId="17D9CC06" w14:textId="578BD265" w:rsidR="006F7ED1" w:rsidRPr="006F7ED1" w:rsidRDefault="006F7ED1" w:rsidP="006F7ED1">
      <w:pPr>
        <w:jc w:val="both"/>
      </w:pPr>
      <w:r w:rsidRPr="006F7ED1">
        <w:t xml:space="preserve">However, Partners for Transparency continues to express concern about persistent implementation gaps. Recent data indicate ongoing racial disparities in </w:t>
      </w:r>
      <w:r>
        <w:t>law enforcement</w:t>
      </w:r>
      <w:r w:rsidRPr="006F7ED1">
        <w:t xml:space="preserve"> practices. People of African origin remain more likely to experience police use of force at a rate ranging from 3.4 to 3.5 times compared with white people, reflecting troubling patterns of racial bias in the application of the law.</w:t>
      </w:r>
      <w:r w:rsidR="006E3837">
        <w:rPr>
          <w:rStyle w:val="FootnoteReference"/>
        </w:rPr>
        <w:footnoteReference w:id="1"/>
      </w:r>
    </w:p>
    <w:p w14:paraId="1974BA74" w14:textId="134150FB" w:rsidR="006F7ED1" w:rsidRPr="006F7ED1" w:rsidRDefault="006F7ED1" w:rsidP="006F7ED1">
      <w:pPr>
        <w:jc w:val="both"/>
      </w:pPr>
      <w:r w:rsidRPr="006F7ED1">
        <w:t>The data also show continued uneven use of stop-and-search powers. In London, Black people are likely to be stopped and searched 3.4 times more than white people; at the national level, the figure reaches approximately fourfold, with even sharper differences recorded in some more affluent areas. Analyses of police data in London indicate that Black people were up to 48 times more likely to be searched in certain boroughs than white people, including the London Borough of Richmond upon Thames (including East Sheen). This reflects stark disparities in the implementation of these powers.</w:t>
      </w:r>
      <w:r w:rsidR="006E3837">
        <w:rPr>
          <w:rStyle w:val="FootnoteReference"/>
        </w:rPr>
        <w:footnoteReference w:id="2"/>
      </w:r>
    </w:p>
    <w:p w14:paraId="1710AD3B" w14:textId="08348EA6" w:rsidR="006F7ED1" w:rsidRPr="006F7ED1" w:rsidRDefault="006F7ED1" w:rsidP="006F7ED1">
      <w:pPr>
        <w:jc w:val="both"/>
      </w:pPr>
      <w:r w:rsidRPr="006F7ED1">
        <w:t>In the same context, practices of stop-and-search targeting children remain a matter of serious concern. Data indicate that a child is searched by the police every 14 hours in England and Wales. Moreover, Black children are four times more likely to be targeted than white children, and at least 50% of these operations result in no subsequent action, raising serious questions regarding the necessity and proportionality of such measures. Evidence further suggests non-compliance in many cases with legal safeguards, including the requirement that a responsible adult be present during the search of a child. This constitutes a breach of due process requirements and undermines the protection of children’s rights.</w:t>
      </w:r>
      <w:r w:rsidR="006E3837">
        <w:rPr>
          <w:rStyle w:val="FootnoteReference"/>
        </w:rPr>
        <w:footnoteReference w:id="3"/>
      </w:r>
    </w:p>
    <w:p w14:paraId="2540FCF2" w14:textId="08D34565" w:rsidR="006F7ED1" w:rsidRPr="006F7ED1" w:rsidRDefault="006F7ED1" w:rsidP="006F7ED1">
      <w:pPr>
        <w:jc w:val="both"/>
      </w:pPr>
      <w:r w:rsidRPr="006F7ED1">
        <w:t xml:space="preserve">Although the Government of the United Kingdom has announced reforms regarding stop-and-search practices, no concrete legislative or implementation steps have yet been </w:t>
      </w:r>
      <w:r w:rsidRPr="006F7ED1">
        <w:lastRenderedPageBreak/>
        <w:t xml:space="preserve">taken to address existing shortcomings or to reduce racial disparities in the application of </w:t>
      </w:r>
      <w:r>
        <w:t xml:space="preserve">the </w:t>
      </w:r>
      <w:r w:rsidRPr="006F7ED1">
        <w:t>law. Partners for Transparency expresses concern about the persistence of these patterns of discrimination and the lack of effective measures to address them, including the absence of a clear timeline for reforming the relevant policies. Concerns also include ongoing disparities in the use of force and in stop-and-search powers, as well as shortcomings in ensuring compliance with legal safeguards</w:t>
      </w:r>
      <w:r>
        <w:t xml:space="preserve">, </w:t>
      </w:r>
      <w:r w:rsidRPr="006F7ED1">
        <w:t>particularly with respect to child protection</w:t>
      </w:r>
      <w:r>
        <w:t xml:space="preserve">, </w:t>
      </w:r>
      <w:r w:rsidRPr="006F7ED1">
        <w:t>reflecting continuing challenges in implementing the Committee’s recommendations and meeting the relevant international obligations to combat racial discrimination.</w:t>
      </w:r>
    </w:p>
    <w:p w14:paraId="493492FA" w14:textId="77777777" w:rsidR="006F7ED1" w:rsidRPr="006F7ED1" w:rsidRDefault="006F7ED1" w:rsidP="006E3837">
      <w:pPr>
        <w:shd w:val="clear" w:color="auto" w:fill="00B0F0"/>
        <w:jc w:val="both"/>
        <w:rPr>
          <w:b/>
          <w:bCs/>
        </w:rPr>
      </w:pPr>
      <w:r w:rsidRPr="006F7ED1">
        <w:rPr>
          <w:b/>
          <w:bCs/>
        </w:rPr>
        <w:t>Paragraphs 19–20: Hate crimes and racial hate speech</w:t>
      </w:r>
    </w:p>
    <w:p w14:paraId="00F74A1B" w14:textId="77777777" w:rsidR="006F7ED1" w:rsidRPr="006F7ED1" w:rsidRDefault="006F7ED1" w:rsidP="006F7ED1">
      <w:pPr>
        <w:jc w:val="both"/>
      </w:pPr>
      <w:r w:rsidRPr="006F7ED1">
        <w:t>In paragraphs 19 and 20 of its concluding observations, the Committee called upon the United Kingdom to take effective measures to address hate crimes and racial hate speech, to adopt a comprehensive legal framework to combat hate crimes, and to ensure that such a framework is implemented effectively. It also requested ongoing training for law enforcement personnel, judges, and prosecutors to address and investigate these crimes, while addressing shortcomings related to underreporting and the lack of specific legal provisions in certain jurisdictions.</w:t>
      </w:r>
    </w:p>
    <w:p w14:paraId="29E293A6" w14:textId="403949D0" w:rsidR="006F7ED1" w:rsidRPr="006F7ED1" w:rsidRDefault="006F7ED1" w:rsidP="006F7ED1">
      <w:pPr>
        <w:jc w:val="both"/>
      </w:pPr>
      <w:r w:rsidRPr="006F7ED1">
        <w:t>Despite these recommendations and notwithstanding the challenges previously highlighted by the Committee, Partners for Transparency remains concerned about the continued rise in hate crimes and racial hate speech in the United Kingdom</w:t>
      </w:r>
      <w:r>
        <w:t xml:space="preserve">, </w:t>
      </w:r>
      <w:r w:rsidRPr="006F7ED1">
        <w:t>and in some cases, their escalation. This suggests the limited impact of measures taken so far. In this regard, the most recent 2025 data show that approximately 82,490 racially motivated hate crimes were recorded, representing a 6% increase compared with the previous year. Hate crimes based on religion reached approximately 7,164 incidents, representing a 3% increase, indicating that the trend remains upward.</w:t>
      </w:r>
      <w:r w:rsidR="006E3837">
        <w:rPr>
          <w:rStyle w:val="FootnoteReference"/>
        </w:rPr>
        <w:footnoteReference w:id="4"/>
      </w:r>
    </w:p>
    <w:p w14:paraId="744716BA" w14:textId="639C5B11" w:rsidR="006F7ED1" w:rsidRPr="006F7ED1" w:rsidRDefault="006F7ED1" w:rsidP="006F7ED1">
      <w:pPr>
        <w:jc w:val="both"/>
      </w:pPr>
      <w:r w:rsidRPr="006F7ED1">
        <w:t>Muslims, in particular, face a marked increase in hate crimes. The data show that anti-Muslim crimes rose by 19%, increasing from 2,690 offences to 3,199 offences. This reflects the growing targeting of this group in contexts marked by political and social tensions, and confirms the continuation of hate speech and incitement against religious minorities</w:t>
      </w:r>
      <w:r>
        <w:t xml:space="preserve">, </w:t>
      </w:r>
      <w:r w:rsidRPr="006F7ED1">
        <w:t>especially in light of the escalation of public discourse associated with migration and asylum issues.</w:t>
      </w:r>
      <w:r w:rsidR="006E3837">
        <w:rPr>
          <w:rStyle w:val="FootnoteReference"/>
        </w:rPr>
        <w:footnoteReference w:id="5"/>
      </w:r>
    </w:p>
    <w:p w14:paraId="663FD797" w14:textId="77777777" w:rsidR="006F7ED1" w:rsidRPr="006F7ED1" w:rsidRDefault="006F7ED1" w:rsidP="006F7ED1">
      <w:pPr>
        <w:jc w:val="both"/>
      </w:pPr>
      <w:r w:rsidRPr="006F7ED1">
        <w:lastRenderedPageBreak/>
        <w:t>These indicators point to the persistence of challenges highlighted by the Committee, including the spread of hate speech in public spaces and the targeting of ethnic and religious minorities, migrants, and refugees. Partners for Transparency reiterates its concern about the continued upward trend in hate crimes and racial hate speech, and the failure to adopt adequate and comprehensive measures to address their root causes, including shortcomings in both the legal and enforcement frameworks. This reflects ongoing challenges in implementing the Committee’s recommendations and meeting the relevant international obligations to combat racial discrimination.</w:t>
      </w:r>
    </w:p>
    <w:p w14:paraId="1028FCCF" w14:textId="221C376F" w:rsidR="006F7ED1" w:rsidRPr="006F7ED1" w:rsidRDefault="006F7ED1" w:rsidP="006E3837">
      <w:pPr>
        <w:shd w:val="clear" w:color="auto" w:fill="00B0F0"/>
        <w:jc w:val="both"/>
        <w:rPr>
          <w:b/>
          <w:bCs/>
        </w:rPr>
      </w:pPr>
      <w:r w:rsidRPr="006F7ED1">
        <w:rPr>
          <w:b/>
          <w:bCs/>
        </w:rPr>
        <w:t xml:space="preserve">Paragraph 48: The </w:t>
      </w:r>
      <w:r w:rsidRPr="006F7ED1">
        <w:rPr>
          <w:b/>
          <w:bCs/>
        </w:rPr>
        <w:t xml:space="preserve">Situation </w:t>
      </w:r>
      <w:r w:rsidRPr="006F7ED1">
        <w:rPr>
          <w:b/>
          <w:bCs/>
        </w:rPr>
        <w:t xml:space="preserve">of </w:t>
      </w:r>
      <w:r w:rsidRPr="006F7ED1">
        <w:rPr>
          <w:b/>
          <w:bCs/>
        </w:rPr>
        <w:t>Migrants</w:t>
      </w:r>
      <w:r w:rsidRPr="006F7ED1">
        <w:rPr>
          <w:b/>
          <w:bCs/>
        </w:rPr>
        <w:t xml:space="preserve">, </w:t>
      </w:r>
      <w:r w:rsidRPr="006F7ED1">
        <w:rPr>
          <w:b/>
          <w:bCs/>
        </w:rPr>
        <w:t>Asylum Seekers</w:t>
      </w:r>
      <w:r>
        <w:rPr>
          <w:b/>
          <w:bCs/>
        </w:rPr>
        <w:t>,</w:t>
      </w:r>
      <w:r w:rsidRPr="006F7ED1">
        <w:rPr>
          <w:b/>
          <w:bCs/>
        </w:rPr>
        <w:t xml:space="preserve"> and </w:t>
      </w:r>
      <w:r w:rsidRPr="006F7ED1">
        <w:rPr>
          <w:b/>
          <w:bCs/>
        </w:rPr>
        <w:t>Refugees</w:t>
      </w:r>
    </w:p>
    <w:p w14:paraId="0F774C19" w14:textId="78DF8FDA" w:rsidR="006F7ED1" w:rsidRPr="006F7ED1" w:rsidRDefault="006F7ED1" w:rsidP="006F7ED1">
      <w:pPr>
        <w:jc w:val="both"/>
      </w:pPr>
      <w:r w:rsidRPr="006F7ED1">
        <w:t xml:space="preserve">In paragraph 48 of its concluding observations, the Committee recommended that the United Kingdom ensure that asylum seekers and refugees enjoy their rights without restrictions and without discrimination against persons of migrant origin, in accordance with the provisions of the Convention and relevant international standards. The Committee also recommended facilitating access to asylum procedures and legal aid, ensuring an individual assessment of asylum claims, </w:t>
      </w:r>
      <w:r>
        <w:t xml:space="preserve">and </w:t>
      </w:r>
      <w:r w:rsidRPr="006F7ED1">
        <w:t>providing effective procedural safeguards</w:t>
      </w:r>
      <w:r>
        <w:t xml:space="preserve">, </w:t>
      </w:r>
      <w:r w:rsidRPr="006F7ED1">
        <w:t>including protection from refoulement (forced return).</w:t>
      </w:r>
    </w:p>
    <w:p w14:paraId="6EAF05B7" w14:textId="2B6E0F15" w:rsidR="006F7ED1" w:rsidRPr="006F7ED1" w:rsidRDefault="006F7ED1" w:rsidP="006F7ED1">
      <w:pPr>
        <w:jc w:val="both"/>
      </w:pPr>
      <w:r w:rsidRPr="006F7ED1">
        <w:t>Despite these recommendations, Partners for Transparency expresses concern about the persistence of policies and practices that may undermine migrants’, asylum seekers’</w:t>
      </w:r>
      <w:r w:rsidR="00DD659E">
        <w:t>,</w:t>
      </w:r>
      <w:r w:rsidRPr="006F7ED1">
        <w:t xml:space="preserve"> and refugees’ enjoyment of their rights, particularly in light of an increasing trend toward tightening removal procedures and increasing the use of detention. In this regard, official statistics issued by the UK Home Office in February 2026</w:t>
      </w:r>
      <w:r>
        <w:t xml:space="preserve">, </w:t>
      </w:r>
      <w:r w:rsidRPr="006F7ED1">
        <w:t>covering the year ending December 2025</w:t>
      </w:r>
      <w:r>
        <w:t xml:space="preserve">, </w:t>
      </w:r>
      <w:r w:rsidRPr="006F7ED1">
        <w:t>indicate that approximately 9,914 forced removals were carried out, representing a 21% increase compared with the previous year. The total number of removals related to asylum cases</w:t>
      </w:r>
      <w:r>
        <w:t xml:space="preserve">, </w:t>
      </w:r>
      <w:r w:rsidRPr="006F7ED1">
        <w:t>both forced and voluntary</w:t>
      </w:r>
      <w:r>
        <w:t xml:space="preserve">, </w:t>
      </w:r>
      <w:r w:rsidRPr="006F7ED1">
        <w:t>reached approximately 11,631, representing a 23% increase compared with 2024. These figures suggest a significant rise in the ending of asylum seekers’ status. In addition, detention was used to facilitate 97% of forced removals, raising concerns regarding the necessity and proportionality of this measure and its impact on procedural safeguards and individuals’ rights.</w:t>
      </w:r>
      <w:r w:rsidR="004D7E2E">
        <w:rPr>
          <w:rStyle w:val="FootnoteReference"/>
        </w:rPr>
        <w:footnoteReference w:id="6"/>
      </w:r>
    </w:p>
    <w:p w14:paraId="4B7B24E2" w14:textId="43B652A8" w:rsidR="006F7ED1" w:rsidRPr="006F7ED1" w:rsidRDefault="006F7ED1" w:rsidP="006F7ED1">
      <w:pPr>
        <w:jc w:val="both"/>
      </w:pPr>
      <w:r w:rsidRPr="006F7ED1">
        <w:t xml:space="preserve">In related developments, manifestations of discrimination against migrants and racial minorities continue in multiple areas, including the labour market. Data show that </w:t>
      </w:r>
      <w:r>
        <w:t>job seekers</w:t>
      </w:r>
      <w:r w:rsidRPr="006F7ED1">
        <w:t xml:space="preserve"> from racial minorities must submit job applications that are 60% higher in </w:t>
      </w:r>
      <w:r w:rsidRPr="006F7ED1">
        <w:lastRenderedPageBreak/>
        <w:t xml:space="preserve">number than those submitted by white applicants to receive the same number of responses. This gap has not improved </w:t>
      </w:r>
      <w:r>
        <w:t>by</w:t>
      </w:r>
      <w:r w:rsidRPr="006F7ED1">
        <w:t xml:space="preserve"> 2025.</w:t>
      </w:r>
      <w:r w:rsidR="004D7E2E">
        <w:rPr>
          <w:rStyle w:val="FootnoteReference"/>
        </w:rPr>
        <w:footnoteReference w:id="7"/>
      </w:r>
      <w:r w:rsidRPr="006F7ED1">
        <w:t xml:space="preserve"> The data also estimate that 43% of internationally recruited health workers in the United Kingdom are considering leaving the country</w:t>
      </w:r>
      <w:r>
        <w:t xml:space="preserve">, </w:t>
      </w:r>
      <w:r w:rsidRPr="006F7ED1">
        <w:t>partly attributed to a perceived lack of welcome, rising anti-migrant rhetoric, and stricter immigration visa policies. This points to an unfavourable environment for migrants’ integration.</w:t>
      </w:r>
      <w:r w:rsidR="004D7E2E">
        <w:rPr>
          <w:rStyle w:val="FootnoteReference"/>
        </w:rPr>
        <w:footnoteReference w:id="8"/>
      </w:r>
    </w:p>
    <w:p w14:paraId="4E42BF0D" w14:textId="74356379" w:rsidR="006F7ED1" w:rsidRPr="006F7ED1" w:rsidRDefault="006F7ED1" w:rsidP="006F7ED1">
      <w:pPr>
        <w:jc w:val="both"/>
      </w:pPr>
      <w:r w:rsidRPr="006F7ED1">
        <w:t>With respect to living conditions, families belonging to racial minorities</w:t>
      </w:r>
      <w:r>
        <w:t xml:space="preserve">, </w:t>
      </w:r>
      <w:r w:rsidRPr="006F7ED1">
        <w:t>particularly Black families</w:t>
      </w:r>
      <w:r>
        <w:t xml:space="preserve">, </w:t>
      </w:r>
      <w:r w:rsidRPr="006F7ED1">
        <w:t>face increasing risks of poverty and homelessness. The data indicate that Black households are approximately four times more likely to experience homelessness than white households. Only 10% of Black households experiencing homelessness were able to secure social housing, compared with approximately 24% of white households. This reflects significant disparities in access to housing services and social support.</w:t>
      </w:r>
      <w:r w:rsidR="004D7E2E">
        <w:rPr>
          <w:rStyle w:val="FootnoteReference"/>
        </w:rPr>
        <w:footnoteReference w:id="9"/>
      </w:r>
    </w:p>
    <w:p w14:paraId="5F5774E7" w14:textId="33D0A089" w:rsidR="006F7ED1" w:rsidRPr="006F7ED1" w:rsidRDefault="006F7ED1" w:rsidP="006F7ED1">
      <w:pPr>
        <w:jc w:val="both"/>
      </w:pPr>
      <w:r w:rsidRPr="006F7ED1">
        <w:t>These indicators point to the persistence of the challenges highlighted by the Committee, including restrictions on migrants’, asylum seekers’</w:t>
      </w:r>
      <w:r>
        <w:t>,</w:t>
      </w:r>
      <w:r w:rsidRPr="006F7ED1">
        <w:t xml:space="preserve"> and refugees’ enjoyment of their rights; the increasing use of removal measures; continued discrimination in employment and housing; and the risks associated with poverty and social vulnerability. Partners for Transparency is concerned that these policies and practices continue without </w:t>
      </w:r>
      <w:r>
        <w:t xml:space="preserve">a </w:t>
      </w:r>
      <w:r w:rsidRPr="006F7ED1">
        <w:t>comprehensive review and without adequate measures to ensure full compliance with the Committee’s recommendations</w:t>
      </w:r>
      <w:r>
        <w:t xml:space="preserve">, </w:t>
      </w:r>
      <w:r w:rsidRPr="006F7ED1">
        <w:t>particularly by ensuring effective protection for migrants, asylum seekers</w:t>
      </w:r>
      <w:r>
        <w:t>,</w:t>
      </w:r>
      <w:r w:rsidRPr="006F7ED1">
        <w:t xml:space="preserve"> and refugees, consistent with the relevant international obligations to combat racial discrimination.</w:t>
      </w:r>
    </w:p>
    <w:p w14:paraId="392C9C82" w14:textId="77777777" w:rsidR="006F7ED1" w:rsidRPr="006F7ED1" w:rsidRDefault="006F7ED1" w:rsidP="006E3837">
      <w:pPr>
        <w:shd w:val="clear" w:color="auto" w:fill="00B0F0"/>
        <w:jc w:val="both"/>
        <w:rPr>
          <w:b/>
          <w:bCs/>
        </w:rPr>
      </w:pPr>
      <w:r w:rsidRPr="006F7ED1">
        <w:rPr>
          <w:b/>
          <w:bCs/>
        </w:rPr>
        <w:t>Recommendations</w:t>
      </w:r>
    </w:p>
    <w:p w14:paraId="7F7CF1DA" w14:textId="77777777" w:rsidR="006F7ED1" w:rsidRPr="006F7ED1" w:rsidRDefault="006F7ED1" w:rsidP="006F7ED1">
      <w:pPr>
        <w:jc w:val="both"/>
      </w:pPr>
      <w:r w:rsidRPr="006F7ED1">
        <w:t>In light of the above, Partners for Transparency makes the following recommendations to the Government of the United Kingdom:</w:t>
      </w:r>
    </w:p>
    <w:p w14:paraId="77573519" w14:textId="77777777" w:rsidR="006F7ED1" w:rsidRPr="006F7ED1" w:rsidRDefault="006F7ED1" w:rsidP="006F7ED1">
      <w:pPr>
        <w:numPr>
          <w:ilvl w:val="0"/>
          <w:numId w:val="1"/>
        </w:numPr>
        <w:tabs>
          <w:tab w:val="clear" w:pos="360"/>
          <w:tab w:val="num" w:pos="720"/>
        </w:tabs>
        <w:jc w:val="both"/>
      </w:pPr>
      <w:r w:rsidRPr="006F7ED1">
        <w:t xml:space="preserve">Adopt urgent legislative and executive measures to curb racial profiling practices and ensure the proportionate, non-discriminatory use of stop-and-search powers, </w:t>
      </w:r>
      <w:r w:rsidRPr="006F7ED1">
        <w:lastRenderedPageBreak/>
        <w:t>strengthening internal monitoring and accountability mechanisms within law enforcement bodies.</w:t>
      </w:r>
    </w:p>
    <w:p w14:paraId="679CF87D" w14:textId="77777777" w:rsidR="006F7ED1" w:rsidRPr="006F7ED1" w:rsidRDefault="006F7ED1" w:rsidP="006F7ED1">
      <w:pPr>
        <w:numPr>
          <w:ilvl w:val="0"/>
          <w:numId w:val="1"/>
        </w:numPr>
        <w:tabs>
          <w:tab w:val="clear" w:pos="360"/>
          <w:tab w:val="num" w:pos="720"/>
        </w:tabs>
        <w:jc w:val="both"/>
      </w:pPr>
      <w:r w:rsidRPr="006F7ED1">
        <w:t>Establish clear and binding safeguards governing the use of force by the police, ensuring compliance with the principles of necessity and proportionality, alongside effective investigations into violations and accountability of those responsible.</w:t>
      </w:r>
    </w:p>
    <w:p w14:paraId="0BF5CFB8" w14:textId="77777777" w:rsidR="006F7ED1" w:rsidRPr="006F7ED1" w:rsidRDefault="006F7ED1" w:rsidP="006F7ED1">
      <w:pPr>
        <w:numPr>
          <w:ilvl w:val="0"/>
          <w:numId w:val="1"/>
        </w:numPr>
        <w:tabs>
          <w:tab w:val="clear" w:pos="360"/>
          <w:tab w:val="num" w:pos="720"/>
        </w:tabs>
        <w:jc w:val="both"/>
      </w:pPr>
      <w:r w:rsidRPr="006F7ED1">
        <w:t>Adopt a comprehensive and integrated legal framework to combat hate crimes and racial hate speech, and ensure its effective implementation in all jurisdictions.</w:t>
      </w:r>
    </w:p>
    <w:p w14:paraId="702E866E" w14:textId="77777777" w:rsidR="006F7ED1" w:rsidRPr="006F7ED1" w:rsidRDefault="006F7ED1" w:rsidP="006F7ED1">
      <w:pPr>
        <w:numPr>
          <w:ilvl w:val="0"/>
          <w:numId w:val="1"/>
        </w:numPr>
        <w:tabs>
          <w:tab w:val="clear" w:pos="360"/>
          <w:tab w:val="num" w:pos="720"/>
        </w:tabs>
        <w:jc w:val="both"/>
      </w:pPr>
      <w:r w:rsidRPr="006F7ED1">
        <w:t>Strengthen continuous training programmes for law enforcement officials, judges and prosecutors on tackling hate crimes, and ensure effective handling of reports and complaints.</w:t>
      </w:r>
    </w:p>
    <w:p w14:paraId="43E819D4" w14:textId="77777777" w:rsidR="006F7ED1" w:rsidRPr="006F7ED1" w:rsidRDefault="006F7ED1" w:rsidP="006F7ED1">
      <w:pPr>
        <w:numPr>
          <w:ilvl w:val="0"/>
          <w:numId w:val="1"/>
        </w:numPr>
        <w:tabs>
          <w:tab w:val="clear" w:pos="360"/>
          <w:tab w:val="num" w:pos="720"/>
        </w:tabs>
        <w:jc w:val="both"/>
      </w:pPr>
      <w:r w:rsidRPr="006F7ED1">
        <w:t>Review removal and detention policies affecting migrants and asylum seekers to ensure respect for procedural safeguards, and restrict detention to the narrowest possible circumstances in accordance with the principle of necessity.</w:t>
      </w:r>
    </w:p>
    <w:p w14:paraId="3A33BB33" w14:textId="77777777" w:rsidR="006F7ED1" w:rsidRPr="006F7ED1" w:rsidRDefault="006F7ED1" w:rsidP="006F7ED1">
      <w:pPr>
        <w:numPr>
          <w:ilvl w:val="0"/>
          <w:numId w:val="1"/>
        </w:numPr>
        <w:tabs>
          <w:tab w:val="clear" w:pos="360"/>
          <w:tab w:val="num" w:pos="720"/>
        </w:tabs>
        <w:jc w:val="both"/>
      </w:pPr>
      <w:r w:rsidRPr="006F7ED1">
        <w:t>Ensure that asylum seekers and refugees have access to fair and effective procedures, including protection from refoulement.</w:t>
      </w:r>
    </w:p>
    <w:p w14:paraId="6DA15D8E" w14:textId="77777777" w:rsidR="006F7ED1" w:rsidRPr="006F7ED1" w:rsidRDefault="006F7ED1" w:rsidP="006F7ED1">
      <w:pPr>
        <w:numPr>
          <w:ilvl w:val="0"/>
          <w:numId w:val="1"/>
        </w:numPr>
        <w:tabs>
          <w:tab w:val="clear" w:pos="360"/>
          <w:tab w:val="num" w:pos="720"/>
        </w:tabs>
        <w:jc w:val="both"/>
      </w:pPr>
      <w:r w:rsidRPr="006F7ED1">
        <w:t>Take effective measures to combat discrimination against migrants and racial minorities in the labour market, and ensure equal employment opportunities without discrimination.</w:t>
      </w:r>
    </w:p>
    <w:p w14:paraId="628EFC1B" w14:textId="77777777" w:rsidR="006F7ED1" w:rsidRPr="006F7ED1" w:rsidRDefault="006F7ED1" w:rsidP="006F7ED1">
      <w:pPr>
        <w:numPr>
          <w:ilvl w:val="0"/>
          <w:numId w:val="1"/>
        </w:numPr>
        <w:tabs>
          <w:tab w:val="clear" w:pos="360"/>
          <w:tab w:val="num" w:pos="720"/>
        </w:tabs>
        <w:jc w:val="both"/>
      </w:pPr>
      <w:r w:rsidRPr="006F7ED1">
        <w:t>Strengthen social housing policies to ensure fair and equitable access for families belonging to racial minorities, and address existing disparities in access to housing.</w:t>
      </w:r>
    </w:p>
    <w:p w14:paraId="7874DBC2" w14:textId="77777777" w:rsidR="006F7ED1" w:rsidRPr="006E3837" w:rsidRDefault="006F7ED1" w:rsidP="006F7ED1">
      <w:pPr>
        <w:jc w:val="both"/>
      </w:pPr>
    </w:p>
    <w:sectPr w:rsidR="006F7ED1" w:rsidRPr="006E3837">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8E31B" w14:textId="77777777" w:rsidR="002E0B3B" w:rsidRDefault="002E0B3B" w:rsidP="006E3837">
      <w:pPr>
        <w:spacing w:after="0" w:line="240" w:lineRule="auto"/>
      </w:pPr>
      <w:r>
        <w:separator/>
      </w:r>
    </w:p>
  </w:endnote>
  <w:endnote w:type="continuationSeparator" w:id="0">
    <w:p w14:paraId="5CE6E927" w14:textId="77777777" w:rsidR="002E0B3B" w:rsidRDefault="002E0B3B" w:rsidP="006E38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E6CE4" w14:textId="77777777" w:rsidR="002E0B3B" w:rsidRDefault="002E0B3B" w:rsidP="006E3837">
      <w:pPr>
        <w:spacing w:after="0" w:line="240" w:lineRule="auto"/>
      </w:pPr>
      <w:r>
        <w:separator/>
      </w:r>
    </w:p>
  </w:footnote>
  <w:footnote w:type="continuationSeparator" w:id="0">
    <w:p w14:paraId="7A31D2E6" w14:textId="77777777" w:rsidR="002E0B3B" w:rsidRDefault="002E0B3B" w:rsidP="006E3837">
      <w:pPr>
        <w:spacing w:after="0" w:line="240" w:lineRule="auto"/>
      </w:pPr>
      <w:r>
        <w:continuationSeparator/>
      </w:r>
    </w:p>
  </w:footnote>
  <w:footnote w:id="1">
    <w:p w14:paraId="2A135A03" w14:textId="03CCBA25" w:rsidR="006E3837" w:rsidRDefault="006E3837">
      <w:pPr>
        <w:pStyle w:val="FootnoteText"/>
      </w:pPr>
      <w:r>
        <w:rPr>
          <w:rStyle w:val="FootnoteReference"/>
        </w:rPr>
        <w:footnoteRef/>
      </w:r>
      <w:r>
        <w:t xml:space="preserve"> </w:t>
      </w:r>
      <w:r w:rsidR="00DD659E" w:rsidRPr="00DC4101">
        <w:t xml:space="preserve">Police Use of Force: Trends, disparities and comparative use of CEDs. 8 January 2026. Link: </w:t>
      </w:r>
      <w:hyperlink r:id="rId1" w:history="1">
        <w:r w:rsidR="00DD659E" w:rsidRPr="00AF3524">
          <w:rPr>
            <w:rStyle w:val="Hyperlink"/>
          </w:rPr>
          <w:t>https://tinyl.co/4UV8</w:t>
        </w:r>
      </w:hyperlink>
    </w:p>
  </w:footnote>
  <w:footnote w:id="2">
    <w:p w14:paraId="4BCC57AB" w14:textId="08F448FD" w:rsidR="006E3837" w:rsidRDefault="006E3837">
      <w:pPr>
        <w:pStyle w:val="FootnoteText"/>
      </w:pPr>
      <w:r>
        <w:rPr>
          <w:rStyle w:val="FootnoteReference"/>
        </w:rPr>
        <w:footnoteRef/>
      </w:r>
      <w:r>
        <w:t xml:space="preserve"> </w:t>
      </w:r>
      <w:r w:rsidR="00DD659E" w:rsidRPr="00670114">
        <w:t>The London areas where Black people are ‘48 times more likely to be stopped and searched by police’</w:t>
      </w:r>
      <w:r w:rsidR="00DD659E">
        <w:t>.</w:t>
      </w:r>
      <w:r w:rsidR="00DD659E" w:rsidRPr="00670114">
        <w:t xml:space="preserve"> Independent</w:t>
      </w:r>
      <w:r w:rsidR="00DD659E">
        <w:rPr>
          <w:lang w:bidi="ar-EG"/>
        </w:rPr>
        <w:t xml:space="preserve"> </w:t>
      </w:r>
      <w:proofErr w:type="spellStart"/>
      <w:r w:rsidR="00DD659E">
        <w:rPr>
          <w:lang w:bidi="ar-EG"/>
        </w:rPr>
        <w:t>uk</w:t>
      </w:r>
      <w:proofErr w:type="spellEnd"/>
      <w:r w:rsidR="00DD659E">
        <w:rPr>
          <w:lang w:bidi="ar-EG"/>
        </w:rPr>
        <w:t>.</w:t>
      </w:r>
      <w:r w:rsidR="00DD659E">
        <w:t xml:space="preserve"> </w:t>
      </w:r>
      <w:r w:rsidR="00DD659E" w:rsidRPr="00670114">
        <w:t>10 March 2026</w:t>
      </w:r>
      <w:r w:rsidR="00DD659E">
        <w:t xml:space="preserve">. Link: </w:t>
      </w:r>
      <w:hyperlink r:id="rId2" w:history="1">
        <w:r w:rsidR="00DD659E" w:rsidRPr="00AF3524">
          <w:rPr>
            <w:rStyle w:val="Hyperlink"/>
          </w:rPr>
          <w:t>https://www.independent.co.uk/news/uk/home-news/stop-and-search-black-people-london-police-b2935787.html</w:t>
        </w:r>
      </w:hyperlink>
    </w:p>
  </w:footnote>
  <w:footnote w:id="3">
    <w:p w14:paraId="63512356" w14:textId="51DD055A" w:rsidR="006E3837" w:rsidRDefault="006E3837">
      <w:pPr>
        <w:pStyle w:val="FootnoteText"/>
      </w:pPr>
      <w:r>
        <w:rPr>
          <w:rStyle w:val="FootnoteReference"/>
        </w:rPr>
        <w:footnoteRef/>
      </w:r>
      <w:r>
        <w:t xml:space="preserve"> </w:t>
      </w:r>
      <w:r w:rsidR="00DD659E" w:rsidRPr="0035631F">
        <w:t>Police: Stop and Search</w:t>
      </w:r>
      <w:r w:rsidR="00DD659E">
        <w:t>.</w:t>
      </w:r>
      <w:r w:rsidR="00DD659E" w:rsidRPr="0035631F">
        <w:t xml:space="preserve"> Hansard</w:t>
      </w:r>
      <w:r w:rsidR="00DD659E">
        <w:t xml:space="preserve">.  </w:t>
      </w:r>
      <w:r w:rsidR="00DD659E" w:rsidRPr="0035631F">
        <w:t>Volume 845: debated on Tuesday 6 May 2025</w:t>
      </w:r>
      <w:r w:rsidR="00DD659E">
        <w:t xml:space="preserve">. Link: </w:t>
      </w:r>
      <w:hyperlink r:id="rId3" w:history="1">
        <w:r w:rsidR="00DD659E" w:rsidRPr="00AF3524">
          <w:rPr>
            <w:rStyle w:val="Hyperlink"/>
          </w:rPr>
          <w:t>https://tinyurl.com/23ng89ea</w:t>
        </w:r>
      </w:hyperlink>
    </w:p>
  </w:footnote>
  <w:footnote w:id="4">
    <w:p w14:paraId="70D17FC2" w14:textId="037BAE21" w:rsidR="006E3837" w:rsidRDefault="006E3837">
      <w:pPr>
        <w:pStyle w:val="FootnoteText"/>
      </w:pPr>
      <w:r>
        <w:rPr>
          <w:rStyle w:val="FootnoteReference"/>
        </w:rPr>
        <w:footnoteRef/>
      </w:r>
      <w:r>
        <w:t xml:space="preserve"> </w:t>
      </w:r>
      <w:r w:rsidR="00DD659E" w:rsidRPr="00694F0D">
        <w:t xml:space="preserve">Hate crime, England and Wales, year ending March 2025. gov.uk. 9 October 2025. Link: </w:t>
      </w:r>
      <w:hyperlink r:id="rId4" w:history="1">
        <w:r w:rsidR="00DD659E" w:rsidRPr="00AF3524">
          <w:rPr>
            <w:rStyle w:val="Hyperlink"/>
          </w:rPr>
          <w:t>https://tinyl.co/4UV7</w:t>
        </w:r>
      </w:hyperlink>
    </w:p>
  </w:footnote>
  <w:footnote w:id="5">
    <w:p w14:paraId="005E8940" w14:textId="48C1B2C0" w:rsidR="006E3837" w:rsidRDefault="006E3837">
      <w:pPr>
        <w:pStyle w:val="FootnoteText"/>
      </w:pPr>
      <w:r>
        <w:rPr>
          <w:rStyle w:val="FootnoteReference"/>
        </w:rPr>
        <w:footnoteRef/>
      </w:r>
      <w:r>
        <w:t xml:space="preserve"> </w:t>
      </w:r>
      <w:r w:rsidR="00DD659E">
        <w:rPr>
          <w:lang w:bidi="ar-EG"/>
        </w:rPr>
        <w:t xml:space="preserve">Ibid </w:t>
      </w:r>
    </w:p>
  </w:footnote>
  <w:footnote w:id="6">
    <w:p w14:paraId="75A26545" w14:textId="4AB23F86" w:rsidR="004D7E2E" w:rsidRDefault="004D7E2E">
      <w:pPr>
        <w:pStyle w:val="FootnoteText"/>
      </w:pPr>
      <w:r>
        <w:rPr>
          <w:rStyle w:val="FootnoteReference"/>
        </w:rPr>
        <w:footnoteRef/>
      </w:r>
      <w:r>
        <w:t xml:space="preserve"> </w:t>
      </w:r>
      <w:r w:rsidRPr="00FD493B">
        <w:t xml:space="preserve">How many people are returned from the </w:t>
      </w:r>
      <w:proofErr w:type="gramStart"/>
      <w:r w:rsidRPr="00FD493B">
        <w:t>UK?</w:t>
      </w:r>
      <w:r>
        <w:t>.</w:t>
      </w:r>
      <w:proofErr w:type="gramEnd"/>
      <w:r>
        <w:t xml:space="preserve"> </w:t>
      </w:r>
      <w:r w:rsidRPr="00FD493B">
        <w:t xml:space="preserve">gov.uk </w:t>
      </w:r>
      <w:r>
        <w:t>.</w:t>
      </w:r>
      <w:r w:rsidRPr="00FD493B">
        <w:t>26 February 2026</w:t>
      </w:r>
      <w:r>
        <w:t xml:space="preserve">. Link: </w:t>
      </w:r>
      <w:hyperlink r:id="rId5" w:history="1">
        <w:r w:rsidRPr="00AF3524">
          <w:rPr>
            <w:rStyle w:val="Hyperlink"/>
          </w:rPr>
          <w:t>https://www.gov.uk/government/statistics/immigration-system-statistics-year-ending-december-2025/how-many-people-are-returned-from-the-uk</w:t>
        </w:r>
      </w:hyperlink>
    </w:p>
  </w:footnote>
  <w:footnote w:id="7">
    <w:p w14:paraId="448DCF72" w14:textId="7B8F34BE" w:rsidR="004D7E2E" w:rsidRDefault="004D7E2E">
      <w:pPr>
        <w:pStyle w:val="FootnoteText"/>
      </w:pPr>
      <w:r>
        <w:rPr>
          <w:rStyle w:val="FootnoteReference"/>
        </w:rPr>
        <w:footnoteRef/>
      </w:r>
      <w:r>
        <w:t xml:space="preserve"> </w:t>
      </w:r>
      <w:r w:rsidRPr="00B728DD">
        <w:t xml:space="preserve">The UK Is Losing Billions </w:t>
      </w:r>
      <w:proofErr w:type="gramStart"/>
      <w:r w:rsidRPr="00B728DD">
        <w:t>By</w:t>
      </w:r>
      <w:proofErr w:type="gramEnd"/>
      <w:r w:rsidRPr="00B728DD">
        <w:t xml:space="preserve"> Under-Employing Skilled Nigerians And Other African Migrants —New Analysis From The Insight Vodcast</w:t>
      </w:r>
      <w:r>
        <w:rPr>
          <w:lang w:bidi="ar-EG"/>
        </w:rPr>
        <w:t>.</w:t>
      </w:r>
      <w:r w:rsidRPr="00B728DD">
        <w:t xml:space="preserve"> </w:t>
      </w:r>
      <w:proofErr w:type="spellStart"/>
      <w:r w:rsidRPr="00B728DD">
        <w:rPr>
          <w:lang w:bidi="ar-EG"/>
        </w:rPr>
        <w:t>Pmexpress</w:t>
      </w:r>
      <w:proofErr w:type="spellEnd"/>
      <w:r>
        <w:rPr>
          <w:lang w:bidi="ar-EG"/>
        </w:rPr>
        <w:t xml:space="preserve">. </w:t>
      </w:r>
      <w:r w:rsidRPr="00B728DD">
        <w:rPr>
          <w:lang w:bidi="ar-EG"/>
        </w:rPr>
        <w:t>December 8, 2025</w:t>
      </w:r>
      <w:r>
        <w:rPr>
          <w:lang w:bidi="ar-EG"/>
        </w:rPr>
        <w:t xml:space="preserve">. Link: </w:t>
      </w:r>
      <w:hyperlink r:id="rId6" w:history="1">
        <w:r w:rsidRPr="00AF3524">
          <w:rPr>
            <w:rStyle w:val="Hyperlink"/>
            <w:lang w:bidi="ar-EG"/>
          </w:rPr>
          <w:t>https://pmexpressng.com/the-uk-is-losing-billions-by-under-employing-skilled-nigerians-and-other-african-migrants-new-analysis-from-the-insight-vodcast/</w:t>
        </w:r>
      </w:hyperlink>
      <w:r>
        <w:rPr>
          <w:lang w:bidi="ar-EG"/>
        </w:rPr>
        <w:t xml:space="preserve"> </w:t>
      </w:r>
    </w:p>
  </w:footnote>
  <w:footnote w:id="8">
    <w:p w14:paraId="6E40DFB9" w14:textId="1BE01FC1" w:rsidR="004D7E2E" w:rsidRDefault="004D7E2E">
      <w:pPr>
        <w:pStyle w:val="FootnoteText"/>
      </w:pPr>
      <w:r>
        <w:rPr>
          <w:rStyle w:val="FootnoteReference"/>
        </w:rPr>
        <w:footnoteRef/>
      </w:r>
      <w:r>
        <w:t xml:space="preserve"> </w:t>
      </w:r>
      <w:r w:rsidRPr="000A57B3">
        <w:t>NHS faces migrant staff exodus as workers feel unwelcome in UK</w:t>
      </w:r>
      <w:r>
        <w:t xml:space="preserve">. </w:t>
      </w:r>
      <w:r w:rsidRPr="000A57B3">
        <w:t>Independent</w:t>
      </w:r>
      <w:r>
        <w:t xml:space="preserve">. </w:t>
      </w:r>
      <w:r w:rsidRPr="000A57B3">
        <w:t>14 April 2026</w:t>
      </w:r>
      <w:r>
        <w:t xml:space="preserve">. Link: </w:t>
      </w:r>
      <w:hyperlink r:id="rId7" w:history="1">
        <w:r w:rsidRPr="00AF3524">
          <w:rPr>
            <w:rStyle w:val="Hyperlink"/>
          </w:rPr>
          <w:t>https://tinyurl.com/29vtamdy</w:t>
        </w:r>
      </w:hyperlink>
    </w:p>
  </w:footnote>
  <w:footnote w:id="9">
    <w:p w14:paraId="3F35FBCA" w14:textId="18261EE4" w:rsidR="004D7E2E" w:rsidRDefault="004D7E2E">
      <w:pPr>
        <w:pStyle w:val="FootnoteText"/>
      </w:pPr>
      <w:r>
        <w:rPr>
          <w:rStyle w:val="FootnoteReference"/>
        </w:rPr>
        <w:footnoteRef/>
      </w:r>
      <w:r>
        <w:t xml:space="preserve"> </w:t>
      </w:r>
      <w:r w:rsidRPr="00F72FB9">
        <w:t>New Research Reveals Systemic Racism in England’s Housing and Homelessness Systems</w:t>
      </w:r>
      <w:r>
        <w:t>.</w:t>
      </w:r>
      <w:r w:rsidRPr="00F72FB9">
        <w:t xml:space="preserve"> Housing</w:t>
      </w:r>
      <w:r>
        <w:t xml:space="preserve"> </w:t>
      </w:r>
      <w:r w:rsidRPr="00F72FB9">
        <w:t>studies</w:t>
      </w:r>
      <w:r>
        <w:t xml:space="preserve"> </w:t>
      </w:r>
      <w:r w:rsidRPr="00F72FB9">
        <w:t>association</w:t>
      </w:r>
      <w:r>
        <w:t xml:space="preserve">. </w:t>
      </w:r>
      <w:r w:rsidRPr="00F72FB9">
        <w:t>11 Jul 2025</w:t>
      </w:r>
      <w:r>
        <w:t xml:space="preserve">. Link: </w:t>
      </w:r>
      <w:hyperlink r:id="rId8" w:history="1">
        <w:r w:rsidRPr="00AF3524">
          <w:rPr>
            <w:rStyle w:val="Hyperlink"/>
          </w:rPr>
          <w:t>https://www.housing-studies-association.org/articles/new-research-reveals-systemic-racism-in-england-s-housing-and-homelessness-systems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683C6" w14:textId="72271B2C" w:rsidR="00DD659E" w:rsidRDefault="00DD659E">
    <w:pPr>
      <w:pStyle w:val="Header"/>
    </w:pPr>
    <w:r>
      <w:rPr>
        <w:noProof/>
      </w:rPr>
      <w:drawing>
        <wp:inline distT="0" distB="0" distL="0" distR="0" wp14:anchorId="614A6D54" wp14:editId="7F512393">
          <wp:extent cx="1213485" cy="1256030"/>
          <wp:effectExtent l="0" t="0" r="5715" b="1270"/>
          <wp:docPr id="1952009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12560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7B09F7"/>
    <w:multiLevelType w:val="multilevel"/>
    <w:tmpl w:val="02502CF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7925977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ED1"/>
    <w:rsid w:val="002E0B3B"/>
    <w:rsid w:val="004D7E2E"/>
    <w:rsid w:val="006E3837"/>
    <w:rsid w:val="006F7ED1"/>
    <w:rsid w:val="00B34CF6"/>
    <w:rsid w:val="00DD659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A600B"/>
  <w15:chartTrackingRefBased/>
  <w15:docId w15:val="{AED1D473-F1DE-4175-8894-61BDB9308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7E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7E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7E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7E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7E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7E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7E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7E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7E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7E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7E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7E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7E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7E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7E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7E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7E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7ED1"/>
    <w:rPr>
      <w:rFonts w:eastAsiaTheme="majorEastAsia" w:cstheme="majorBidi"/>
      <w:color w:val="272727" w:themeColor="text1" w:themeTint="D8"/>
    </w:rPr>
  </w:style>
  <w:style w:type="paragraph" w:styleId="Title">
    <w:name w:val="Title"/>
    <w:basedOn w:val="Normal"/>
    <w:next w:val="Normal"/>
    <w:link w:val="TitleChar"/>
    <w:uiPriority w:val="10"/>
    <w:qFormat/>
    <w:rsid w:val="006F7E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7E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7E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7E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7ED1"/>
    <w:pPr>
      <w:spacing w:before="160"/>
      <w:jc w:val="center"/>
    </w:pPr>
    <w:rPr>
      <w:i/>
      <w:iCs/>
      <w:color w:val="404040" w:themeColor="text1" w:themeTint="BF"/>
    </w:rPr>
  </w:style>
  <w:style w:type="character" w:customStyle="1" w:styleId="QuoteChar">
    <w:name w:val="Quote Char"/>
    <w:basedOn w:val="DefaultParagraphFont"/>
    <w:link w:val="Quote"/>
    <w:uiPriority w:val="29"/>
    <w:rsid w:val="006F7ED1"/>
    <w:rPr>
      <w:i/>
      <w:iCs/>
      <w:color w:val="404040" w:themeColor="text1" w:themeTint="BF"/>
    </w:rPr>
  </w:style>
  <w:style w:type="paragraph" w:styleId="ListParagraph">
    <w:name w:val="List Paragraph"/>
    <w:basedOn w:val="Normal"/>
    <w:uiPriority w:val="34"/>
    <w:qFormat/>
    <w:rsid w:val="006F7ED1"/>
    <w:pPr>
      <w:ind w:left="720"/>
      <w:contextualSpacing/>
    </w:pPr>
  </w:style>
  <w:style w:type="character" w:styleId="IntenseEmphasis">
    <w:name w:val="Intense Emphasis"/>
    <w:basedOn w:val="DefaultParagraphFont"/>
    <w:uiPriority w:val="21"/>
    <w:qFormat/>
    <w:rsid w:val="006F7ED1"/>
    <w:rPr>
      <w:i/>
      <w:iCs/>
      <w:color w:val="0F4761" w:themeColor="accent1" w:themeShade="BF"/>
    </w:rPr>
  </w:style>
  <w:style w:type="paragraph" w:styleId="IntenseQuote">
    <w:name w:val="Intense Quote"/>
    <w:basedOn w:val="Normal"/>
    <w:next w:val="Normal"/>
    <w:link w:val="IntenseQuoteChar"/>
    <w:uiPriority w:val="30"/>
    <w:qFormat/>
    <w:rsid w:val="006F7E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7ED1"/>
    <w:rPr>
      <w:i/>
      <w:iCs/>
      <w:color w:val="0F4761" w:themeColor="accent1" w:themeShade="BF"/>
    </w:rPr>
  </w:style>
  <w:style w:type="character" w:styleId="IntenseReference">
    <w:name w:val="Intense Reference"/>
    <w:basedOn w:val="DefaultParagraphFont"/>
    <w:uiPriority w:val="32"/>
    <w:qFormat/>
    <w:rsid w:val="006F7ED1"/>
    <w:rPr>
      <w:b/>
      <w:bCs/>
      <w:smallCaps/>
      <w:color w:val="0F4761" w:themeColor="accent1" w:themeShade="BF"/>
      <w:spacing w:val="5"/>
    </w:rPr>
  </w:style>
  <w:style w:type="paragraph" w:styleId="FootnoteText">
    <w:name w:val="footnote text"/>
    <w:basedOn w:val="Normal"/>
    <w:link w:val="FootnoteTextChar"/>
    <w:uiPriority w:val="99"/>
    <w:semiHidden/>
    <w:unhideWhenUsed/>
    <w:rsid w:val="006E383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837"/>
    <w:rPr>
      <w:sz w:val="20"/>
      <w:szCs w:val="20"/>
    </w:rPr>
  </w:style>
  <w:style w:type="character" w:styleId="FootnoteReference">
    <w:name w:val="footnote reference"/>
    <w:basedOn w:val="DefaultParagraphFont"/>
    <w:uiPriority w:val="99"/>
    <w:semiHidden/>
    <w:unhideWhenUsed/>
    <w:rsid w:val="006E3837"/>
    <w:rPr>
      <w:vertAlign w:val="superscript"/>
    </w:rPr>
  </w:style>
  <w:style w:type="character" w:styleId="Hyperlink">
    <w:name w:val="Hyperlink"/>
    <w:basedOn w:val="DefaultParagraphFont"/>
    <w:uiPriority w:val="99"/>
    <w:unhideWhenUsed/>
    <w:rsid w:val="004D7E2E"/>
    <w:rPr>
      <w:color w:val="467886" w:themeColor="hyperlink"/>
      <w:u w:val="single"/>
    </w:rPr>
  </w:style>
  <w:style w:type="paragraph" w:styleId="Header">
    <w:name w:val="header"/>
    <w:basedOn w:val="Normal"/>
    <w:link w:val="HeaderChar"/>
    <w:uiPriority w:val="99"/>
    <w:unhideWhenUsed/>
    <w:rsid w:val="00DD65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659E"/>
  </w:style>
  <w:style w:type="paragraph" w:styleId="Footer">
    <w:name w:val="footer"/>
    <w:basedOn w:val="Normal"/>
    <w:link w:val="FooterChar"/>
    <w:uiPriority w:val="99"/>
    <w:unhideWhenUsed/>
    <w:rsid w:val="00DD65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5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28803">
      <w:bodyDiv w:val="1"/>
      <w:marLeft w:val="0"/>
      <w:marRight w:val="0"/>
      <w:marTop w:val="0"/>
      <w:marBottom w:val="0"/>
      <w:divBdr>
        <w:top w:val="none" w:sz="0" w:space="0" w:color="auto"/>
        <w:left w:val="none" w:sz="0" w:space="0" w:color="auto"/>
        <w:bottom w:val="none" w:sz="0" w:space="0" w:color="auto"/>
        <w:right w:val="none" w:sz="0" w:space="0" w:color="auto"/>
      </w:divBdr>
      <w:divsChild>
        <w:div w:id="1089082389">
          <w:marLeft w:val="0"/>
          <w:marRight w:val="0"/>
          <w:marTop w:val="0"/>
          <w:marBottom w:val="0"/>
          <w:divBdr>
            <w:top w:val="none" w:sz="0" w:space="0" w:color="auto"/>
            <w:left w:val="none" w:sz="0" w:space="0" w:color="auto"/>
            <w:bottom w:val="none" w:sz="0" w:space="0" w:color="auto"/>
            <w:right w:val="none" w:sz="0" w:space="0" w:color="auto"/>
          </w:divBdr>
        </w:div>
      </w:divsChild>
    </w:div>
    <w:div w:id="167330319">
      <w:bodyDiv w:val="1"/>
      <w:marLeft w:val="0"/>
      <w:marRight w:val="0"/>
      <w:marTop w:val="0"/>
      <w:marBottom w:val="0"/>
      <w:divBdr>
        <w:top w:val="none" w:sz="0" w:space="0" w:color="auto"/>
        <w:left w:val="none" w:sz="0" w:space="0" w:color="auto"/>
        <w:bottom w:val="none" w:sz="0" w:space="0" w:color="auto"/>
        <w:right w:val="none" w:sz="0" w:space="0" w:color="auto"/>
      </w:divBdr>
      <w:divsChild>
        <w:div w:id="2022704132">
          <w:marLeft w:val="0"/>
          <w:marRight w:val="0"/>
          <w:marTop w:val="0"/>
          <w:marBottom w:val="0"/>
          <w:divBdr>
            <w:top w:val="none" w:sz="0" w:space="0" w:color="auto"/>
            <w:left w:val="none" w:sz="0" w:space="0" w:color="auto"/>
            <w:bottom w:val="none" w:sz="0" w:space="0" w:color="auto"/>
            <w:right w:val="none" w:sz="0" w:space="0" w:color="auto"/>
          </w:divBdr>
        </w:div>
      </w:divsChild>
    </w:div>
    <w:div w:id="386150183">
      <w:bodyDiv w:val="1"/>
      <w:marLeft w:val="0"/>
      <w:marRight w:val="0"/>
      <w:marTop w:val="0"/>
      <w:marBottom w:val="0"/>
      <w:divBdr>
        <w:top w:val="none" w:sz="0" w:space="0" w:color="auto"/>
        <w:left w:val="none" w:sz="0" w:space="0" w:color="auto"/>
        <w:bottom w:val="none" w:sz="0" w:space="0" w:color="auto"/>
        <w:right w:val="none" w:sz="0" w:space="0" w:color="auto"/>
      </w:divBdr>
      <w:divsChild>
        <w:div w:id="1322611851">
          <w:marLeft w:val="0"/>
          <w:marRight w:val="0"/>
          <w:marTop w:val="0"/>
          <w:marBottom w:val="0"/>
          <w:divBdr>
            <w:top w:val="none" w:sz="0" w:space="0" w:color="auto"/>
            <w:left w:val="none" w:sz="0" w:space="0" w:color="auto"/>
            <w:bottom w:val="none" w:sz="0" w:space="0" w:color="auto"/>
            <w:right w:val="none" w:sz="0" w:space="0" w:color="auto"/>
          </w:divBdr>
        </w:div>
      </w:divsChild>
    </w:div>
    <w:div w:id="1500462486">
      <w:bodyDiv w:val="1"/>
      <w:marLeft w:val="0"/>
      <w:marRight w:val="0"/>
      <w:marTop w:val="0"/>
      <w:marBottom w:val="0"/>
      <w:divBdr>
        <w:top w:val="none" w:sz="0" w:space="0" w:color="auto"/>
        <w:left w:val="none" w:sz="0" w:space="0" w:color="auto"/>
        <w:bottom w:val="none" w:sz="0" w:space="0" w:color="auto"/>
        <w:right w:val="none" w:sz="0" w:space="0" w:color="auto"/>
      </w:divBdr>
      <w:divsChild>
        <w:div w:id="367683103">
          <w:marLeft w:val="0"/>
          <w:marRight w:val="0"/>
          <w:marTop w:val="0"/>
          <w:marBottom w:val="0"/>
          <w:divBdr>
            <w:top w:val="none" w:sz="0" w:space="0" w:color="auto"/>
            <w:left w:val="none" w:sz="0" w:space="0" w:color="auto"/>
            <w:bottom w:val="none" w:sz="0" w:space="0" w:color="auto"/>
            <w:right w:val="none" w:sz="0" w:space="0" w:color="auto"/>
          </w:divBdr>
        </w:div>
      </w:divsChild>
    </w:div>
    <w:div w:id="1583443874">
      <w:bodyDiv w:val="1"/>
      <w:marLeft w:val="0"/>
      <w:marRight w:val="0"/>
      <w:marTop w:val="0"/>
      <w:marBottom w:val="0"/>
      <w:divBdr>
        <w:top w:val="none" w:sz="0" w:space="0" w:color="auto"/>
        <w:left w:val="none" w:sz="0" w:space="0" w:color="auto"/>
        <w:bottom w:val="none" w:sz="0" w:space="0" w:color="auto"/>
        <w:right w:val="none" w:sz="0" w:space="0" w:color="auto"/>
      </w:divBdr>
      <w:divsChild>
        <w:div w:id="1694838052">
          <w:marLeft w:val="0"/>
          <w:marRight w:val="0"/>
          <w:marTop w:val="0"/>
          <w:marBottom w:val="0"/>
          <w:divBdr>
            <w:top w:val="none" w:sz="0" w:space="0" w:color="auto"/>
            <w:left w:val="none" w:sz="0" w:space="0" w:color="auto"/>
            <w:bottom w:val="none" w:sz="0" w:space="0" w:color="auto"/>
            <w:right w:val="none" w:sz="0" w:space="0" w:color="auto"/>
          </w:divBdr>
        </w:div>
      </w:divsChild>
    </w:div>
    <w:div w:id="1714841667">
      <w:bodyDiv w:val="1"/>
      <w:marLeft w:val="0"/>
      <w:marRight w:val="0"/>
      <w:marTop w:val="0"/>
      <w:marBottom w:val="0"/>
      <w:divBdr>
        <w:top w:val="none" w:sz="0" w:space="0" w:color="auto"/>
        <w:left w:val="none" w:sz="0" w:space="0" w:color="auto"/>
        <w:bottom w:val="none" w:sz="0" w:space="0" w:color="auto"/>
        <w:right w:val="none" w:sz="0" w:space="0" w:color="auto"/>
      </w:divBdr>
      <w:divsChild>
        <w:div w:id="21226479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housing-studies-association.org/articles/new-research-reveals-systemic-racism-in-england-s-housing-and-homelessness-systems" TargetMode="External"/><Relationship Id="rId3" Type="http://schemas.openxmlformats.org/officeDocument/2006/relationships/hyperlink" Target="https://tinyurl.com/23ng89ea" TargetMode="External"/><Relationship Id="rId7" Type="http://schemas.openxmlformats.org/officeDocument/2006/relationships/hyperlink" Target="https://tinyurl.com/29vtamdy" TargetMode="External"/><Relationship Id="rId2" Type="http://schemas.openxmlformats.org/officeDocument/2006/relationships/hyperlink" Target="https://www.independent.co.uk/news/uk/home-news/stop-and-search-black-people-london-police-b2935787.html" TargetMode="External"/><Relationship Id="rId1" Type="http://schemas.openxmlformats.org/officeDocument/2006/relationships/hyperlink" Target="https://tinyl.co/4UV8" TargetMode="External"/><Relationship Id="rId6" Type="http://schemas.openxmlformats.org/officeDocument/2006/relationships/hyperlink" Target="https://pmexpressng.com/the-uk-is-losing-billions-by-under-employing-skilled-nigerians-and-other-african-migrants-new-analysis-from-the-insight-vodcast/" TargetMode="External"/><Relationship Id="rId5" Type="http://schemas.openxmlformats.org/officeDocument/2006/relationships/hyperlink" Target="https://www.gov.uk/government/statistics/immigration-system-statistics-year-ending-december-2025/how-many-people-are-returned-from-the-uk" TargetMode="External"/><Relationship Id="rId4" Type="http://schemas.openxmlformats.org/officeDocument/2006/relationships/hyperlink" Target="https://tinyl.co/4UV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6</Pages>
  <Words>1961</Words>
  <Characters>11179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Manar Ibrahim</cp:lastModifiedBy>
  <cp:revision>1</cp:revision>
  <dcterms:created xsi:type="dcterms:W3CDTF">2026-05-12T23:12:00Z</dcterms:created>
  <dcterms:modified xsi:type="dcterms:W3CDTF">2026-05-12T23:22:00Z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1c231b7b-280c-4339-acb6-1b9d86feeb28</vt:lpwstr>
  </property>
</Properties>
</file>