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7C85A" w14:textId="77777777" w:rsidR="00C05D9B" w:rsidRPr="00840E33" w:rsidRDefault="00C05D9B" w:rsidP="00626C39">
      <w:pPr>
        <w:rPr>
          <w:color w:val="auto"/>
          <w:sz w:val="24"/>
          <w:szCs w:val="24"/>
        </w:rPr>
      </w:pPr>
    </w:p>
    <w:p w14:paraId="65FE03C7" w14:textId="77777777" w:rsidR="005403E3" w:rsidRPr="00840E33" w:rsidRDefault="005403E3" w:rsidP="00626C39">
      <w:pPr>
        <w:rPr>
          <w:color w:val="auto"/>
          <w:sz w:val="24"/>
          <w:szCs w:val="24"/>
        </w:rPr>
      </w:pPr>
    </w:p>
    <w:p w14:paraId="5CE3D663" w14:textId="77777777" w:rsidR="005403E3" w:rsidRPr="00840E33" w:rsidRDefault="005403E3" w:rsidP="00626C39">
      <w:pPr>
        <w:rPr>
          <w:color w:val="auto"/>
          <w:sz w:val="24"/>
          <w:szCs w:val="24"/>
        </w:rPr>
      </w:pPr>
    </w:p>
    <w:p w14:paraId="2BA47FCA" w14:textId="3559FC1E" w:rsidR="00266AA3" w:rsidRPr="00840E33" w:rsidRDefault="00E75F74" w:rsidP="004B1E4E">
      <w:pPr>
        <w:jc w:val="center"/>
        <w:rPr>
          <w:b/>
          <w:sz w:val="24"/>
          <w:szCs w:val="24"/>
        </w:rPr>
      </w:pPr>
      <w:r w:rsidRPr="00840E33">
        <w:rPr>
          <w:b/>
          <w:sz w:val="24"/>
          <w:szCs w:val="24"/>
        </w:rPr>
        <w:t>Libya</w:t>
      </w:r>
      <w:r w:rsidR="004B1E4E" w:rsidRPr="00840E33">
        <w:rPr>
          <w:b/>
          <w:sz w:val="24"/>
          <w:szCs w:val="24"/>
        </w:rPr>
        <w:t xml:space="preserve">’s Compliance with </w:t>
      </w:r>
      <w:r w:rsidRPr="00840E33">
        <w:rPr>
          <w:b/>
          <w:sz w:val="24"/>
          <w:szCs w:val="24"/>
        </w:rPr>
        <w:t>the Convention on the Elimination of All Forms of Discrimination Against Women</w:t>
      </w:r>
    </w:p>
    <w:p w14:paraId="60C72A78" w14:textId="36E12CC1" w:rsidR="004B1E4E" w:rsidRPr="00840E33" w:rsidRDefault="00266AA3" w:rsidP="004B1E4E">
      <w:pPr>
        <w:jc w:val="center"/>
        <w:rPr>
          <w:b/>
          <w:sz w:val="24"/>
          <w:szCs w:val="24"/>
        </w:rPr>
      </w:pPr>
      <w:r w:rsidRPr="00840E33">
        <w:rPr>
          <w:b/>
          <w:sz w:val="24"/>
          <w:szCs w:val="24"/>
        </w:rPr>
        <w:t xml:space="preserve">Suggested List of Issues </w:t>
      </w:r>
      <w:r w:rsidR="006B3424" w:rsidRPr="00840E33">
        <w:rPr>
          <w:b/>
          <w:sz w:val="24"/>
          <w:szCs w:val="24"/>
        </w:rPr>
        <w:t xml:space="preserve">Prior to Reporting </w:t>
      </w:r>
      <w:r w:rsidRPr="00840E33">
        <w:rPr>
          <w:b/>
          <w:sz w:val="24"/>
          <w:szCs w:val="24"/>
        </w:rPr>
        <w:t xml:space="preserve">Relating to </w:t>
      </w:r>
      <w:r w:rsidR="00E75F74" w:rsidRPr="00840E33">
        <w:rPr>
          <w:b/>
          <w:sz w:val="24"/>
          <w:szCs w:val="24"/>
        </w:rPr>
        <w:t>the Death Penalty</w:t>
      </w:r>
    </w:p>
    <w:p w14:paraId="53B51F60" w14:textId="77777777" w:rsidR="004B1E4E" w:rsidRPr="00840E33" w:rsidRDefault="004B1E4E" w:rsidP="004B1E4E">
      <w:pPr>
        <w:jc w:val="center"/>
        <w:rPr>
          <w:sz w:val="24"/>
          <w:szCs w:val="24"/>
        </w:rPr>
      </w:pPr>
    </w:p>
    <w:p w14:paraId="66818149" w14:textId="77777777" w:rsidR="004B1E4E" w:rsidRPr="00840E33" w:rsidRDefault="004B1E4E" w:rsidP="004B1E4E">
      <w:pPr>
        <w:jc w:val="center"/>
        <w:rPr>
          <w:b/>
          <w:sz w:val="24"/>
          <w:szCs w:val="24"/>
        </w:rPr>
      </w:pPr>
      <w:r w:rsidRPr="00840E33">
        <w:rPr>
          <w:b/>
          <w:sz w:val="24"/>
          <w:szCs w:val="24"/>
        </w:rPr>
        <w:t xml:space="preserve">Submitted by </w:t>
      </w:r>
      <w:r w:rsidR="00AA7FCB" w:rsidRPr="00840E33">
        <w:rPr>
          <w:b/>
          <w:sz w:val="24"/>
          <w:szCs w:val="24"/>
        </w:rPr>
        <w:t>T</w:t>
      </w:r>
      <w:r w:rsidRPr="00840E33">
        <w:rPr>
          <w:b/>
          <w:sz w:val="24"/>
          <w:szCs w:val="24"/>
        </w:rPr>
        <w:t>he Advocates for Human Rights</w:t>
      </w:r>
    </w:p>
    <w:p w14:paraId="1149BE71" w14:textId="77777777" w:rsidR="004B1E4E" w:rsidRPr="00840E33" w:rsidRDefault="004B1E4E" w:rsidP="004B1E4E">
      <w:pPr>
        <w:jc w:val="center"/>
        <w:rPr>
          <w:sz w:val="24"/>
          <w:szCs w:val="24"/>
        </w:rPr>
      </w:pPr>
      <w:r w:rsidRPr="00840E33">
        <w:rPr>
          <w:sz w:val="24"/>
          <w:szCs w:val="24"/>
        </w:rPr>
        <w:t>a non-governmental organization in special consultative status with ECOSOC</w:t>
      </w:r>
      <w:r w:rsidR="00624A10" w:rsidRPr="00840E33">
        <w:rPr>
          <w:sz w:val="24"/>
          <w:szCs w:val="24"/>
        </w:rPr>
        <w:t xml:space="preserve"> since 1996</w:t>
      </w:r>
    </w:p>
    <w:p w14:paraId="551B9E43" w14:textId="2DD7E2E7" w:rsidR="004B1E4E" w:rsidRDefault="007D4E39" w:rsidP="004B1E4E">
      <w:pPr>
        <w:jc w:val="center"/>
        <w:rPr>
          <w:sz w:val="24"/>
          <w:szCs w:val="24"/>
        </w:rPr>
      </w:pPr>
      <w:r>
        <w:rPr>
          <w:sz w:val="24"/>
          <w:szCs w:val="24"/>
        </w:rPr>
        <w:t>and</w:t>
      </w:r>
    </w:p>
    <w:p w14:paraId="04D9F7BF" w14:textId="5B1E2206" w:rsidR="007D4E39" w:rsidRDefault="007D4E39" w:rsidP="004B1E4E">
      <w:pPr>
        <w:jc w:val="center"/>
        <w:rPr>
          <w:b/>
          <w:bCs/>
          <w:sz w:val="24"/>
          <w:szCs w:val="24"/>
        </w:rPr>
      </w:pPr>
      <w:r>
        <w:rPr>
          <w:b/>
          <w:bCs/>
          <w:sz w:val="24"/>
          <w:szCs w:val="24"/>
        </w:rPr>
        <w:t>The World Coalition Against the Death Penalty</w:t>
      </w:r>
    </w:p>
    <w:p w14:paraId="217741AE" w14:textId="2F1B4325" w:rsidR="007D4E39" w:rsidRPr="007D4E39" w:rsidRDefault="007D4E39" w:rsidP="004B1E4E">
      <w:pPr>
        <w:jc w:val="center"/>
        <w:rPr>
          <w:sz w:val="24"/>
          <w:szCs w:val="24"/>
        </w:rPr>
      </w:pPr>
      <w:r>
        <w:rPr>
          <w:sz w:val="24"/>
          <w:szCs w:val="24"/>
        </w:rPr>
        <w:t>f</w:t>
      </w:r>
      <w:r w:rsidRPr="007D4E39">
        <w:rPr>
          <w:sz w:val="24"/>
          <w:szCs w:val="24"/>
        </w:rPr>
        <w:t>or the</w:t>
      </w:r>
    </w:p>
    <w:p w14:paraId="1F93466F" w14:textId="14623EB4" w:rsidR="004B1E4E" w:rsidRPr="00840E33" w:rsidRDefault="001C1A8F" w:rsidP="004B1E4E">
      <w:pPr>
        <w:jc w:val="center"/>
        <w:rPr>
          <w:b/>
          <w:sz w:val="24"/>
          <w:szCs w:val="24"/>
        </w:rPr>
      </w:pPr>
      <w:r>
        <w:rPr>
          <w:b/>
          <w:sz w:val="24"/>
          <w:szCs w:val="24"/>
        </w:rPr>
        <w:t>90th</w:t>
      </w:r>
      <w:r w:rsidR="004B1E4E" w:rsidRPr="00840E33">
        <w:rPr>
          <w:b/>
          <w:sz w:val="24"/>
          <w:szCs w:val="24"/>
        </w:rPr>
        <w:t xml:space="preserve"> </w:t>
      </w:r>
      <w:r w:rsidR="00266AA3" w:rsidRPr="00840E33">
        <w:rPr>
          <w:b/>
          <w:sz w:val="24"/>
          <w:szCs w:val="24"/>
        </w:rPr>
        <w:t>Pre-Sessional Working Group</w:t>
      </w:r>
      <w:r>
        <w:rPr>
          <w:b/>
          <w:sz w:val="24"/>
          <w:szCs w:val="24"/>
        </w:rPr>
        <w:t xml:space="preserve"> of the Committee on the Elimination of Discrimination Against Women</w:t>
      </w:r>
    </w:p>
    <w:p w14:paraId="7001DED9" w14:textId="4A5FCECB" w:rsidR="004B1E4E" w:rsidRPr="00840E33" w:rsidRDefault="001C1A8F" w:rsidP="004B1E4E">
      <w:pPr>
        <w:jc w:val="center"/>
        <w:rPr>
          <w:b/>
          <w:sz w:val="24"/>
          <w:szCs w:val="24"/>
        </w:rPr>
      </w:pPr>
      <w:r>
        <w:rPr>
          <w:b/>
          <w:sz w:val="24"/>
          <w:szCs w:val="24"/>
        </w:rPr>
        <w:t>3</w:t>
      </w:r>
      <w:r w:rsidR="004B1E4E" w:rsidRPr="00840E33">
        <w:rPr>
          <w:b/>
          <w:sz w:val="24"/>
          <w:szCs w:val="24"/>
        </w:rPr>
        <w:t>–</w:t>
      </w:r>
      <w:r>
        <w:rPr>
          <w:b/>
          <w:sz w:val="24"/>
          <w:szCs w:val="24"/>
        </w:rPr>
        <w:t>7 June 2024</w:t>
      </w:r>
    </w:p>
    <w:p w14:paraId="12CF1276" w14:textId="77777777" w:rsidR="001565F9" w:rsidRPr="00840E33" w:rsidRDefault="001565F9" w:rsidP="005132BB">
      <w:pPr>
        <w:rPr>
          <w:sz w:val="24"/>
          <w:szCs w:val="24"/>
          <w:lang w:val="es-ES"/>
        </w:rPr>
      </w:pPr>
    </w:p>
    <w:p w14:paraId="2D03F470" w14:textId="726A21FB" w:rsidR="005132BB" w:rsidRPr="00840E33" w:rsidRDefault="000C380B" w:rsidP="000C380B">
      <w:pPr>
        <w:jc w:val="center"/>
        <w:rPr>
          <w:b/>
          <w:color w:val="auto"/>
          <w:sz w:val="24"/>
          <w:szCs w:val="24"/>
        </w:rPr>
      </w:pPr>
      <w:r w:rsidRPr="00840E33">
        <w:rPr>
          <w:b/>
          <w:color w:val="auto"/>
          <w:sz w:val="24"/>
          <w:szCs w:val="24"/>
        </w:rPr>
        <w:t xml:space="preserve">Submitted </w:t>
      </w:r>
      <w:r w:rsidR="00A25706" w:rsidRPr="00840E33">
        <w:rPr>
          <w:b/>
          <w:color w:val="auto"/>
          <w:sz w:val="24"/>
          <w:szCs w:val="24"/>
        </w:rPr>
        <w:t>15 April 2024</w:t>
      </w:r>
    </w:p>
    <w:p w14:paraId="0BC52FAD" w14:textId="77777777" w:rsidR="000C380B" w:rsidRPr="00840E33" w:rsidRDefault="000C380B" w:rsidP="00596B08">
      <w:pPr>
        <w:jc w:val="both"/>
        <w:rPr>
          <w:color w:val="auto"/>
          <w:sz w:val="24"/>
          <w:szCs w:val="24"/>
        </w:rPr>
      </w:pPr>
    </w:p>
    <w:p w14:paraId="27164376" w14:textId="77777777" w:rsidR="00840E33" w:rsidRPr="00840E33" w:rsidRDefault="00840E33" w:rsidP="00840E33">
      <w:pPr>
        <w:jc w:val="both"/>
        <w:rPr>
          <w:sz w:val="24"/>
          <w:szCs w:val="24"/>
        </w:rPr>
      </w:pPr>
      <w:r w:rsidRPr="00840E33">
        <w:rPr>
          <w:b/>
          <w:sz w:val="24"/>
          <w:szCs w:val="24"/>
        </w:rPr>
        <w:t xml:space="preserve">The Advocates for Human Rights </w:t>
      </w:r>
      <w:r w:rsidRPr="00840E33">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bookmarkStart w:id="0" w:name="_Hlk41986669"/>
      <w:r w:rsidRPr="00840E33">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bookmarkEnd w:id="0"/>
      <w:r w:rsidRPr="00840E33">
        <w:rPr>
          <w:sz w:val="24"/>
          <w:szCs w:val="24"/>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5CC9FCC" w14:textId="77777777" w:rsidR="00AA281D" w:rsidRPr="00840E33" w:rsidRDefault="00AA281D" w:rsidP="00596B08">
      <w:pPr>
        <w:jc w:val="both"/>
        <w:rPr>
          <w:b/>
          <w:bCs/>
          <w:sz w:val="24"/>
          <w:szCs w:val="24"/>
        </w:rPr>
      </w:pPr>
    </w:p>
    <w:p w14:paraId="4A0F89C8" w14:textId="77777777" w:rsidR="00584EFE" w:rsidRPr="003309AB" w:rsidRDefault="00584EFE" w:rsidP="00584EFE">
      <w:pPr>
        <w:spacing w:after="240"/>
        <w:jc w:val="both"/>
        <w:rPr>
          <w:sz w:val="24"/>
          <w:szCs w:val="24"/>
        </w:rPr>
      </w:pPr>
      <w:r w:rsidRPr="003309AB">
        <w:rPr>
          <w:b/>
          <w:bCs/>
          <w:color w:val="auto"/>
          <w:sz w:val="24"/>
          <w:szCs w:val="24"/>
        </w:rPr>
        <w:t>The World Coalition Against the Death Penalty</w:t>
      </w:r>
      <w:r w:rsidRPr="003309AB">
        <w:rPr>
          <w:color w:val="auto"/>
          <w:sz w:val="24"/>
          <w:szCs w:val="24"/>
        </w:rPr>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61B29B5" w14:textId="77777777" w:rsidR="004B1E4E" w:rsidRPr="00840E33" w:rsidRDefault="004B1E4E" w:rsidP="00626C39">
      <w:pPr>
        <w:rPr>
          <w:b/>
          <w:bCs/>
          <w:color w:val="auto"/>
          <w:sz w:val="24"/>
          <w:szCs w:val="24"/>
        </w:rPr>
      </w:pPr>
    </w:p>
    <w:p w14:paraId="7B1BBB00" w14:textId="77777777" w:rsidR="004B1E4E" w:rsidRPr="00840E33" w:rsidRDefault="004B1E4E" w:rsidP="004B1E4E">
      <w:pPr>
        <w:jc w:val="center"/>
        <w:rPr>
          <w:b/>
          <w:caps/>
          <w:color w:val="auto"/>
          <w:sz w:val="24"/>
          <w:szCs w:val="24"/>
        </w:rPr>
      </w:pPr>
      <w:r w:rsidRPr="00840E33">
        <w:rPr>
          <w:color w:val="auto"/>
          <w:sz w:val="24"/>
          <w:szCs w:val="24"/>
        </w:rPr>
        <w:br w:type="page"/>
      </w:r>
      <w:r w:rsidRPr="00840E33">
        <w:rPr>
          <w:b/>
          <w:caps/>
          <w:color w:val="auto"/>
          <w:sz w:val="24"/>
          <w:szCs w:val="24"/>
        </w:rPr>
        <w:lastRenderedPageBreak/>
        <w:t>Executive Summary</w:t>
      </w:r>
    </w:p>
    <w:p w14:paraId="71E1DC51" w14:textId="77777777" w:rsidR="004B1E4E" w:rsidRPr="00840E33" w:rsidRDefault="004B1E4E" w:rsidP="00626C39">
      <w:pPr>
        <w:rPr>
          <w:color w:val="auto"/>
          <w:sz w:val="24"/>
          <w:szCs w:val="24"/>
        </w:rPr>
      </w:pPr>
    </w:p>
    <w:p w14:paraId="00CE103B" w14:textId="6AEE9F9A" w:rsidR="004B1E4E" w:rsidRPr="00840E33" w:rsidRDefault="000F5584" w:rsidP="00974E48">
      <w:pPr>
        <w:numPr>
          <w:ilvl w:val="0"/>
          <w:numId w:val="7"/>
        </w:numPr>
        <w:spacing w:after="120"/>
        <w:ind w:left="360"/>
        <w:jc w:val="both"/>
        <w:rPr>
          <w:color w:val="auto"/>
          <w:sz w:val="24"/>
          <w:szCs w:val="24"/>
        </w:rPr>
      </w:pPr>
      <w:r>
        <w:rPr>
          <w:color w:val="auto"/>
          <w:sz w:val="24"/>
          <w:szCs w:val="24"/>
        </w:rPr>
        <w:t>The Committee on the Elimination of Discrimination Against Women last reviewed Libya’s compliance with the Convention on the Elimination of All Forms of Discrimination Against Women in 2009.</w:t>
      </w:r>
      <w:r w:rsidR="00427D37">
        <w:rPr>
          <w:color w:val="auto"/>
          <w:sz w:val="24"/>
          <w:szCs w:val="24"/>
        </w:rPr>
        <w:t xml:space="preserve"> At the time, the Committee expressed </w:t>
      </w:r>
      <w:r w:rsidR="00AC4392">
        <w:rPr>
          <w:color w:val="auto"/>
          <w:sz w:val="24"/>
          <w:szCs w:val="24"/>
        </w:rPr>
        <w:t>concern that the State party had not adopted comprehensive legislation to protect women against gender-based violence.</w:t>
      </w:r>
      <w:r w:rsidR="00AC4392">
        <w:rPr>
          <w:rStyle w:val="FootnoteReference"/>
          <w:color w:val="auto"/>
          <w:sz w:val="24"/>
          <w:szCs w:val="24"/>
        </w:rPr>
        <w:footnoteReference w:id="1"/>
      </w:r>
    </w:p>
    <w:p w14:paraId="7C516432" w14:textId="7AEC02C4" w:rsidR="008F2F99" w:rsidRPr="00840E33" w:rsidRDefault="003E5BD7" w:rsidP="008F2F99">
      <w:pPr>
        <w:spacing w:after="120"/>
        <w:jc w:val="center"/>
        <w:rPr>
          <w:b/>
          <w:color w:val="auto"/>
          <w:sz w:val="24"/>
          <w:szCs w:val="24"/>
        </w:rPr>
      </w:pPr>
      <w:r>
        <w:rPr>
          <w:b/>
          <w:color w:val="auto"/>
          <w:sz w:val="24"/>
          <w:szCs w:val="24"/>
        </w:rPr>
        <w:t>Libya</w:t>
      </w:r>
      <w:r w:rsidR="008F2F99" w:rsidRPr="00840E33">
        <w:rPr>
          <w:b/>
          <w:color w:val="auto"/>
          <w:sz w:val="24"/>
          <w:szCs w:val="24"/>
        </w:rPr>
        <w:t xml:space="preserve"> fails to uphold its obligations under the </w:t>
      </w:r>
      <w:r>
        <w:rPr>
          <w:b/>
          <w:color w:val="auto"/>
          <w:sz w:val="24"/>
          <w:szCs w:val="24"/>
        </w:rPr>
        <w:t>Convention on the Elimination of All Forms of Discrimination Against Women</w:t>
      </w:r>
    </w:p>
    <w:p w14:paraId="4CC548CC" w14:textId="1B534058" w:rsidR="004B1E4E" w:rsidRPr="00840E33" w:rsidRDefault="00425484" w:rsidP="1F12A760">
      <w:pPr>
        <w:keepNext/>
        <w:numPr>
          <w:ilvl w:val="0"/>
          <w:numId w:val="8"/>
        </w:numPr>
        <w:spacing w:before="240" w:after="120"/>
        <w:ind w:left="720" w:hanging="360"/>
        <w:rPr>
          <w:b/>
          <w:bCs/>
          <w:color w:val="auto"/>
          <w:sz w:val="24"/>
          <w:szCs w:val="24"/>
        </w:rPr>
      </w:pPr>
      <w:r>
        <w:rPr>
          <w:b/>
          <w:bCs/>
          <w:color w:val="auto"/>
          <w:sz w:val="24"/>
          <w:szCs w:val="24"/>
        </w:rPr>
        <w:t>Death penalty</w:t>
      </w:r>
    </w:p>
    <w:p w14:paraId="6C99DC17" w14:textId="3B87A42F" w:rsidR="005A5816" w:rsidRDefault="00425484" w:rsidP="003A4A82">
      <w:pPr>
        <w:numPr>
          <w:ilvl w:val="0"/>
          <w:numId w:val="7"/>
        </w:numPr>
        <w:spacing w:after="120"/>
        <w:ind w:left="360"/>
        <w:jc w:val="both"/>
        <w:rPr>
          <w:color w:val="auto"/>
          <w:sz w:val="24"/>
          <w:szCs w:val="24"/>
        </w:rPr>
      </w:pPr>
      <w:r>
        <w:rPr>
          <w:color w:val="auto"/>
          <w:sz w:val="24"/>
          <w:szCs w:val="24"/>
        </w:rPr>
        <w:t xml:space="preserve">Libya retains the death penalty </w:t>
      </w:r>
      <w:r w:rsidR="002E0235">
        <w:rPr>
          <w:color w:val="auto"/>
          <w:sz w:val="24"/>
          <w:szCs w:val="24"/>
        </w:rPr>
        <w:t>in more than 30 articles in its penal code</w:t>
      </w:r>
      <w:r w:rsidR="00BF2D0C">
        <w:rPr>
          <w:color w:val="auto"/>
          <w:sz w:val="24"/>
          <w:szCs w:val="24"/>
        </w:rPr>
        <w:t xml:space="preserve">, including various crimes that do not amount to “most serious” crimes under international human rights standards, such as establishing or participating in unlawful organizations, drug trafficking, </w:t>
      </w:r>
      <w:r w:rsidR="00765134">
        <w:rPr>
          <w:color w:val="auto"/>
          <w:sz w:val="24"/>
          <w:szCs w:val="24"/>
        </w:rPr>
        <w:t xml:space="preserve">apostasy, and </w:t>
      </w:r>
      <w:r w:rsidR="00BF2D0C">
        <w:rPr>
          <w:color w:val="auto"/>
          <w:sz w:val="24"/>
          <w:szCs w:val="24"/>
        </w:rPr>
        <w:t>treason.</w:t>
      </w:r>
      <w:r w:rsidR="00BF2D0C">
        <w:rPr>
          <w:rStyle w:val="FootnoteReference"/>
          <w:color w:val="auto"/>
          <w:sz w:val="24"/>
          <w:szCs w:val="24"/>
        </w:rPr>
        <w:footnoteReference w:id="2"/>
      </w:r>
      <w:r w:rsidR="00BF2D0C">
        <w:rPr>
          <w:color w:val="auto"/>
          <w:sz w:val="24"/>
          <w:szCs w:val="24"/>
        </w:rPr>
        <w:t xml:space="preserve"> </w:t>
      </w:r>
      <w:r w:rsidR="0078030C">
        <w:rPr>
          <w:color w:val="auto"/>
          <w:sz w:val="24"/>
          <w:szCs w:val="24"/>
        </w:rPr>
        <w:t xml:space="preserve">Moreover, </w:t>
      </w:r>
      <w:r w:rsidR="003B6574">
        <w:rPr>
          <w:color w:val="auto"/>
          <w:sz w:val="24"/>
          <w:szCs w:val="24"/>
        </w:rPr>
        <w:t xml:space="preserve">absent a “pardon” from the victim’s family, </w:t>
      </w:r>
      <w:r w:rsidR="0078030C">
        <w:rPr>
          <w:color w:val="auto"/>
          <w:sz w:val="24"/>
          <w:szCs w:val="24"/>
        </w:rPr>
        <w:t xml:space="preserve">the death penalty is mandatory </w:t>
      </w:r>
      <w:r w:rsidR="003B6574">
        <w:rPr>
          <w:color w:val="auto"/>
          <w:sz w:val="24"/>
          <w:szCs w:val="24"/>
        </w:rPr>
        <w:t>for aggravated murder and other crimes resulting in death.</w:t>
      </w:r>
      <w:r w:rsidR="003B6574">
        <w:rPr>
          <w:rStyle w:val="FootnoteReference"/>
          <w:color w:val="auto"/>
          <w:sz w:val="24"/>
          <w:szCs w:val="24"/>
        </w:rPr>
        <w:footnoteReference w:id="3"/>
      </w:r>
      <w:r w:rsidR="003B6574">
        <w:rPr>
          <w:color w:val="auto"/>
          <w:sz w:val="24"/>
          <w:szCs w:val="24"/>
        </w:rPr>
        <w:t xml:space="preserve"> </w:t>
      </w:r>
      <w:r w:rsidR="005A5816">
        <w:rPr>
          <w:color w:val="auto"/>
          <w:sz w:val="24"/>
          <w:szCs w:val="24"/>
        </w:rPr>
        <w:t>Libya carried out its most recent judicial executions in 2010</w:t>
      </w:r>
      <w:r w:rsidR="000B289F">
        <w:rPr>
          <w:color w:val="auto"/>
          <w:sz w:val="24"/>
          <w:szCs w:val="24"/>
        </w:rPr>
        <w:t>.</w:t>
      </w:r>
      <w:r w:rsidR="000B289F">
        <w:rPr>
          <w:rStyle w:val="FootnoteReference"/>
          <w:color w:val="auto"/>
          <w:sz w:val="24"/>
          <w:szCs w:val="24"/>
        </w:rPr>
        <w:footnoteReference w:id="4"/>
      </w:r>
      <w:r w:rsidR="000B289F">
        <w:rPr>
          <w:color w:val="auto"/>
          <w:sz w:val="24"/>
          <w:szCs w:val="24"/>
        </w:rPr>
        <w:t xml:space="preserve"> </w:t>
      </w:r>
      <w:r w:rsidR="008E7C36">
        <w:rPr>
          <w:color w:val="auto"/>
          <w:sz w:val="24"/>
          <w:szCs w:val="24"/>
        </w:rPr>
        <w:t xml:space="preserve">Libyan courts </w:t>
      </w:r>
      <w:r w:rsidR="006B014D">
        <w:rPr>
          <w:color w:val="auto"/>
          <w:sz w:val="24"/>
          <w:szCs w:val="24"/>
        </w:rPr>
        <w:t xml:space="preserve">under the jurisdiction of the Government of National Unity </w:t>
      </w:r>
      <w:r w:rsidR="008E7C36">
        <w:rPr>
          <w:color w:val="auto"/>
          <w:sz w:val="24"/>
          <w:szCs w:val="24"/>
        </w:rPr>
        <w:t>sentenced at least 18 people to death in 2022</w:t>
      </w:r>
      <w:r w:rsidR="00B237BE">
        <w:rPr>
          <w:color w:val="auto"/>
          <w:sz w:val="24"/>
          <w:szCs w:val="24"/>
        </w:rPr>
        <w:t>.</w:t>
      </w:r>
      <w:r w:rsidR="008E7C36">
        <w:rPr>
          <w:rStyle w:val="FootnoteReference"/>
          <w:color w:val="auto"/>
          <w:sz w:val="24"/>
          <w:szCs w:val="24"/>
        </w:rPr>
        <w:footnoteReference w:id="5"/>
      </w:r>
      <w:r w:rsidR="008E7C36">
        <w:rPr>
          <w:color w:val="auto"/>
          <w:sz w:val="24"/>
          <w:szCs w:val="24"/>
        </w:rPr>
        <w:t xml:space="preserve"> </w:t>
      </w:r>
      <w:r w:rsidR="00CE3D89">
        <w:rPr>
          <w:color w:val="auto"/>
          <w:sz w:val="24"/>
          <w:szCs w:val="24"/>
        </w:rPr>
        <w:t>Also in 2022, in areas of eastern Libya under the de facto control of the Libyan Arab Armed Forces armed group</w:t>
      </w:r>
      <w:r w:rsidR="00B237BE">
        <w:rPr>
          <w:color w:val="auto"/>
          <w:sz w:val="24"/>
          <w:szCs w:val="24"/>
        </w:rPr>
        <w:t>, secretive military courts issued death sentences.</w:t>
      </w:r>
      <w:r w:rsidR="00B237BE">
        <w:rPr>
          <w:rStyle w:val="FootnoteReference"/>
          <w:color w:val="auto"/>
          <w:sz w:val="24"/>
          <w:szCs w:val="24"/>
        </w:rPr>
        <w:footnoteReference w:id="6"/>
      </w:r>
      <w:r w:rsidR="00765134">
        <w:rPr>
          <w:color w:val="auto"/>
          <w:sz w:val="24"/>
          <w:szCs w:val="24"/>
        </w:rPr>
        <w:t xml:space="preserve"> As of the end of 2022, at least 18 people were known to have been under sentence of death in Libya.</w:t>
      </w:r>
    </w:p>
    <w:p w14:paraId="3A324F21" w14:textId="35F5100A" w:rsidR="008756FE" w:rsidRDefault="00191BF2" w:rsidP="003A4A82">
      <w:pPr>
        <w:numPr>
          <w:ilvl w:val="0"/>
          <w:numId w:val="7"/>
        </w:numPr>
        <w:spacing w:after="120"/>
        <w:ind w:left="360"/>
        <w:jc w:val="both"/>
        <w:rPr>
          <w:color w:val="auto"/>
          <w:sz w:val="24"/>
          <w:szCs w:val="24"/>
        </w:rPr>
      </w:pPr>
      <w:r>
        <w:rPr>
          <w:color w:val="auto"/>
          <w:sz w:val="24"/>
          <w:szCs w:val="24"/>
        </w:rPr>
        <w:t xml:space="preserve">In 2023, </w:t>
      </w:r>
      <w:r w:rsidR="008756FE">
        <w:rPr>
          <w:color w:val="auto"/>
          <w:sz w:val="24"/>
          <w:szCs w:val="24"/>
        </w:rPr>
        <w:t>Libyan authorities reportedly sentenced six people to death</w:t>
      </w:r>
      <w:r w:rsidR="00C53F3E">
        <w:rPr>
          <w:color w:val="auto"/>
          <w:sz w:val="24"/>
          <w:szCs w:val="24"/>
        </w:rPr>
        <w:t xml:space="preserve">, including </w:t>
      </w:r>
      <w:r>
        <w:rPr>
          <w:color w:val="auto"/>
          <w:sz w:val="24"/>
          <w:szCs w:val="24"/>
        </w:rPr>
        <w:t>at least two women,</w:t>
      </w:r>
      <w:r w:rsidR="008756FE">
        <w:rPr>
          <w:color w:val="auto"/>
          <w:sz w:val="24"/>
          <w:szCs w:val="24"/>
        </w:rPr>
        <w:t xml:space="preserve"> </w:t>
      </w:r>
      <w:r>
        <w:rPr>
          <w:color w:val="auto"/>
          <w:sz w:val="24"/>
          <w:szCs w:val="24"/>
        </w:rPr>
        <w:t xml:space="preserve">for converting to Christianity and </w:t>
      </w:r>
      <w:r w:rsidR="00C15534">
        <w:rPr>
          <w:color w:val="auto"/>
          <w:sz w:val="24"/>
          <w:szCs w:val="24"/>
        </w:rPr>
        <w:t>proselytizing.</w:t>
      </w:r>
      <w:r w:rsidR="00C15534">
        <w:rPr>
          <w:rStyle w:val="FootnoteReference"/>
          <w:color w:val="auto"/>
          <w:sz w:val="24"/>
          <w:szCs w:val="24"/>
        </w:rPr>
        <w:footnoteReference w:id="7"/>
      </w:r>
      <w:r w:rsidR="00EB27B9">
        <w:rPr>
          <w:color w:val="auto"/>
          <w:sz w:val="24"/>
          <w:szCs w:val="24"/>
        </w:rPr>
        <w:t xml:space="preserve"> Article 207 of Libya’s penal code prohibits circulation of views aiming to “alter fundamental constitutional principles, or the fundamental structures of the social order</w:t>
      </w:r>
      <w:r w:rsidR="0076617F">
        <w:rPr>
          <w:color w:val="auto"/>
          <w:sz w:val="24"/>
          <w:szCs w:val="24"/>
        </w:rPr>
        <w:t>,” including possession of any materials or other items promoting their cause.</w:t>
      </w:r>
      <w:r w:rsidR="0076617F">
        <w:rPr>
          <w:rStyle w:val="FootnoteReference"/>
          <w:color w:val="auto"/>
          <w:sz w:val="24"/>
          <w:szCs w:val="24"/>
        </w:rPr>
        <w:footnoteReference w:id="8"/>
      </w:r>
      <w:r w:rsidR="00B35C2A">
        <w:rPr>
          <w:color w:val="auto"/>
          <w:sz w:val="24"/>
          <w:szCs w:val="24"/>
        </w:rPr>
        <w:t xml:space="preserve"> </w:t>
      </w:r>
      <w:r w:rsidR="00340E4A">
        <w:rPr>
          <w:color w:val="auto"/>
          <w:sz w:val="24"/>
          <w:szCs w:val="24"/>
        </w:rPr>
        <w:t xml:space="preserve">Article 291 of the penal code, as amended by </w:t>
      </w:r>
      <w:r w:rsidR="00B35C2A">
        <w:rPr>
          <w:color w:val="auto"/>
          <w:sz w:val="24"/>
          <w:szCs w:val="24"/>
        </w:rPr>
        <w:t>Law No. 20 of 2016</w:t>
      </w:r>
      <w:r w:rsidR="00340E4A">
        <w:rPr>
          <w:color w:val="auto"/>
          <w:sz w:val="24"/>
          <w:szCs w:val="24"/>
        </w:rPr>
        <w:t xml:space="preserve">, also criminalizes renouncing Islam in word or deed, </w:t>
      </w:r>
      <w:r w:rsidR="00AC5BA9">
        <w:rPr>
          <w:color w:val="auto"/>
          <w:sz w:val="24"/>
          <w:szCs w:val="24"/>
        </w:rPr>
        <w:t xml:space="preserve">as well as </w:t>
      </w:r>
      <w:r w:rsidR="004C1D3F">
        <w:rPr>
          <w:color w:val="auto"/>
          <w:sz w:val="24"/>
          <w:szCs w:val="24"/>
        </w:rPr>
        <w:t xml:space="preserve">publicly insulting Islam, </w:t>
      </w:r>
      <w:r w:rsidR="00340E4A">
        <w:rPr>
          <w:color w:val="auto"/>
          <w:sz w:val="24"/>
          <w:szCs w:val="24"/>
        </w:rPr>
        <w:lastRenderedPageBreak/>
        <w:t xml:space="preserve">rendering </w:t>
      </w:r>
      <w:r w:rsidR="004C1D3F">
        <w:rPr>
          <w:color w:val="auto"/>
          <w:sz w:val="24"/>
          <w:szCs w:val="24"/>
        </w:rPr>
        <w:t xml:space="preserve">both </w:t>
      </w:r>
      <w:r w:rsidR="00FA29DD">
        <w:rPr>
          <w:color w:val="auto"/>
          <w:sz w:val="24"/>
          <w:szCs w:val="24"/>
        </w:rPr>
        <w:t>offense</w:t>
      </w:r>
      <w:r w:rsidR="004C1D3F">
        <w:rPr>
          <w:color w:val="auto"/>
          <w:sz w:val="24"/>
          <w:szCs w:val="24"/>
        </w:rPr>
        <w:t>s</w:t>
      </w:r>
      <w:r w:rsidR="00FA29DD">
        <w:rPr>
          <w:color w:val="auto"/>
          <w:sz w:val="24"/>
          <w:szCs w:val="24"/>
        </w:rPr>
        <w:t xml:space="preserve"> punishable by death.</w:t>
      </w:r>
      <w:r w:rsidR="00FA29DD">
        <w:rPr>
          <w:rStyle w:val="FootnoteReference"/>
          <w:color w:val="auto"/>
          <w:sz w:val="24"/>
          <w:szCs w:val="24"/>
        </w:rPr>
        <w:footnoteReference w:id="9"/>
      </w:r>
      <w:r w:rsidR="00340E4A">
        <w:rPr>
          <w:color w:val="auto"/>
          <w:sz w:val="24"/>
          <w:szCs w:val="24"/>
        </w:rPr>
        <w:t xml:space="preserve"> </w:t>
      </w:r>
      <w:r w:rsidR="0076617F">
        <w:rPr>
          <w:color w:val="auto"/>
          <w:sz w:val="24"/>
          <w:szCs w:val="24"/>
        </w:rPr>
        <w:t xml:space="preserve"> The</w:t>
      </w:r>
      <w:r w:rsidR="00573C8F">
        <w:rPr>
          <w:color w:val="auto"/>
          <w:sz w:val="24"/>
          <w:szCs w:val="24"/>
        </w:rPr>
        <w:t xml:space="preserve"> country’s</w:t>
      </w:r>
      <w:r w:rsidR="0076617F">
        <w:rPr>
          <w:color w:val="auto"/>
          <w:sz w:val="24"/>
          <w:szCs w:val="24"/>
        </w:rPr>
        <w:t xml:space="preserve"> Internal Security Agency reported that </w:t>
      </w:r>
      <w:r w:rsidR="001B231E">
        <w:rPr>
          <w:color w:val="auto"/>
          <w:sz w:val="24"/>
          <w:szCs w:val="24"/>
        </w:rPr>
        <w:t>it had arrested the six people to “stop an organized gang action aiming to solicit and to make people leave Islam.”</w:t>
      </w:r>
      <w:r w:rsidR="001B231E">
        <w:rPr>
          <w:rStyle w:val="FootnoteReference"/>
          <w:color w:val="auto"/>
          <w:sz w:val="24"/>
          <w:szCs w:val="24"/>
        </w:rPr>
        <w:footnoteReference w:id="10"/>
      </w:r>
      <w:r w:rsidR="008F57EE">
        <w:rPr>
          <w:color w:val="auto"/>
          <w:sz w:val="24"/>
          <w:szCs w:val="24"/>
        </w:rPr>
        <w:t xml:space="preserve"> One </w:t>
      </w:r>
      <w:r w:rsidR="003F20D2">
        <w:rPr>
          <w:color w:val="auto"/>
          <w:sz w:val="24"/>
          <w:szCs w:val="24"/>
        </w:rPr>
        <w:t xml:space="preserve">woman human rights defender in exile told a reporter that the authorities are increasingly using Article 207 “against civil society activists and international </w:t>
      </w:r>
      <w:proofErr w:type="spellStart"/>
      <w:r w:rsidR="003F20D2">
        <w:rPr>
          <w:color w:val="auto"/>
          <w:sz w:val="24"/>
          <w:szCs w:val="24"/>
        </w:rPr>
        <w:t>organisations</w:t>
      </w:r>
      <w:proofErr w:type="spellEnd"/>
      <w:r w:rsidR="003F20D2">
        <w:rPr>
          <w:color w:val="auto"/>
          <w:sz w:val="24"/>
          <w:szCs w:val="24"/>
        </w:rPr>
        <w:t>” since 2022</w:t>
      </w:r>
      <w:r w:rsidR="002F4509">
        <w:rPr>
          <w:color w:val="auto"/>
          <w:sz w:val="24"/>
          <w:szCs w:val="24"/>
        </w:rPr>
        <w:t>.</w:t>
      </w:r>
      <w:r w:rsidR="002F4509">
        <w:rPr>
          <w:rStyle w:val="FootnoteReference"/>
          <w:color w:val="auto"/>
          <w:sz w:val="24"/>
          <w:szCs w:val="24"/>
        </w:rPr>
        <w:footnoteReference w:id="11"/>
      </w:r>
      <w:r w:rsidR="002F4509">
        <w:rPr>
          <w:color w:val="auto"/>
          <w:sz w:val="24"/>
          <w:szCs w:val="24"/>
        </w:rPr>
        <w:t xml:space="preserve"> She reported receiving death threats for her work</w:t>
      </w:r>
      <w:r w:rsidR="003A4A82">
        <w:rPr>
          <w:color w:val="auto"/>
          <w:sz w:val="24"/>
          <w:szCs w:val="24"/>
        </w:rPr>
        <w:t xml:space="preserve"> before fleeing the country</w:t>
      </w:r>
      <w:r w:rsidR="002F4509">
        <w:rPr>
          <w:color w:val="auto"/>
          <w:sz w:val="24"/>
          <w:szCs w:val="24"/>
        </w:rPr>
        <w:t>.</w:t>
      </w:r>
      <w:r w:rsidR="002F4509">
        <w:rPr>
          <w:rStyle w:val="FootnoteReference"/>
          <w:color w:val="auto"/>
          <w:sz w:val="24"/>
          <w:szCs w:val="24"/>
        </w:rPr>
        <w:footnoteReference w:id="12"/>
      </w:r>
    </w:p>
    <w:p w14:paraId="4499FB8A" w14:textId="12234E1D" w:rsidR="00431735" w:rsidRPr="003A4A82" w:rsidRDefault="00431735" w:rsidP="003A4A82">
      <w:pPr>
        <w:numPr>
          <w:ilvl w:val="0"/>
          <w:numId w:val="7"/>
        </w:numPr>
        <w:spacing w:after="120"/>
        <w:ind w:left="360"/>
        <w:jc w:val="both"/>
        <w:rPr>
          <w:color w:val="auto"/>
          <w:sz w:val="24"/>
          <w:szCs w:val="24"/>
        </w:rPr>
      </w:pPr>
      <w:r>
        <w:rPr>
          <w:color w:val="auto"/>
          <w:sz w:val="24"/>
          <w:szCs w:val="24"/>
        </w:rPr>
        <w:t>In July 2023, Libya announced plans to resume executions, allegedly “to combat the rising crime rate and murders in the country.”</w:t>
      </w:r>
      <w:r>
        <w:rPr>
          <w:rStyle w:val="FootnoteReference"/>
          <w:color w:val="auto"/>
          <w:sz w:val="24"/>
          <w:szCs w:val="24"/>
        </w:rPr>
        <w:footnoteReference w:id="13"/>
      </w:r>
      <w:r w:rsidR="006A5641">
        <w:rPr>
          <w:color w:val="auto"/>
          <w:sz w:val="24"/>
          <w:szCs w:val="24"/>
        </w:rPr>
        <w:t xml:space="preserve"> The Attorney General, Al-Siddiq Al-Sour, </w:t>
      </w:r>
      <w:r w:rsidR="009D76B0">
        <w:rPr>
          <w:color w:val="auto"/>
          <w:sz w:val="24"/>
          <w:szCs w:val="24"/>
        </w:rPr>
        <w:t>formed a committee to study resumption of executions and “give the green light to impose the death penalty, and implement fair retribution in some cases.”</w:t>
      </w:r>
      <w:r w:rsidR="009D76B0">
        <w:rPr>
          <w:rStyle w:val="FootnoteReference"/>
          <w:color w:val="auto"/>
          <w:sz w:val="24"/>
          <w:szCs w:val="24"/>
        </w:rPr>
        <w:footnoteReference w:id="14"/>
      </w:r>
    </w:p>
    <w:p w14:paraId="16B4C1AA" w14:textId="164E5433" w:rsidR="00085935" w:rsidRPr="00840E33" w:rsidRDefault="00111994" w:rsidP="0021627F">
      <w:pPr>
        <w:keepNext/>
        <w:numPr>
          <w:ilvl w:val="0"/>
          <w:numId w:val="8"/>
        </w:numPr>
        <w:spacing w:before="240" w:after="120"/>
        <w:ind w:left="720" w:hanging="360"/>
        <w:rPr>
          <w:b/>
          <w:color w:val="auto"/>
          <w:sz w:val="24"/>
          <w:szCs w:val="24"/>
        </w:rPr>
      </w:pPr>
      <w:r w:rsidRPr="00840E33">
        <w:rPr>
          <w:b/>
          <w:color w:val="auto"/>
          <w:sz w:val="24"/>
          <w:szCs w:val="24"/>
        </w:rPr>
        <w:t xml:space="preserve">Suggested </w:t>
      </w:r>
      <w:r w:rsidR="00EA0EEB" w:rsidRPr="00840E33">
        <w:rPr>
          <w:b/>
          <w:color w:val="auto"/>
          <w:sz w:val="24"/>
          <w:szCs w:val="24"/>
        </w:rPr>
        <w:t>questions</w:t>
      </w:r>
      <w:r w:rsidR="00255789" w:rsidRPr="00840E33">
        <w:rPr>
          <w:b/>
          <w:color w:val="auto"/>
          <w:sz w:val="24"/>
          <w:szCs w:val="24"/>
        </w:rPr>
        <w:t xml:space="preserve"> for</w:t>
      </w:r>
      <w:r w:rsidR="000A66B8" w:rsidRPr="00840E33">
        <w:rPr>
          <w:b/>
          <w:color w:val="auto"/>
          <w:sz w:val="24"/>
          <w:szCs w:val="24"/>
        </w:rPr>
        <w:t xml:space="preserve"> the Government of </w:t>
      </w:r>
      <w:r w:rsidR="00E06FD8">
        <w:rPr>
          <w:b/>
          <w:color w:val="auto"/>
          <w:sz w:val="24"/>
          <w:szCs w:val="24"/>
        </w:rPr>
        <w:t>Libya</w:t>
      </w:r>
    </w:p>
    <w:p w14:paraId="7DDED7AC" w14:textId="6AADFB01" w:rsidR="00E06FD8" w:rsidRDefault="00E06FD8" w:rsidP="0021627F">
      <w:pPr>
        <w:keepNext/>
        <w:numPr>
          <w:ilvl w:val="0"/>
          <w:numId w:val="7"/>
        </w:numPr>
        <w:spacing w:after="120"/>
        <w:ind w:left="360"/>
        <w:jc w:val="both"/>
        <w:rPr>
          <w:color w:val="auto"/>
          <w:sz w:val="24"/>
          <w:szCs w:val="24"/>
        </w:rPr>
      </w:pPr>
      <w:r>
        <w:rPr>
          <w:color w:val="auto"/>
          <w:sz w:val="24"/>
          <w:szCs w:val="24"/>
        </w:rPr>
        <w:t>The authors suggest the following questions and requests for information</w:t>
      </w:r>
      <w:r w:rsidR="00C72ADD">
        <w:rPr>
          <w:color w:val="auto"/>
          <w:sz w:val="24"/>
          <w:szCs w:val="24"/>
        </w:rPr>
        <w:t>:</w:t>
      </w:r>
    </w:p>
    <w:p w14:paraId="30C3CF01" w14:textId="7CF0FFA8" w:rsidR="000D13F5" w:rsidRDefault="000D13F5" w:rsidP="00974E48">
      <w:pPr>
        <w:numPr>
          <w:ilvl w:val="1"/>
          <w:numId w:val="7"/>
        </w:numPr>
        <w:spacing w:after="120"/>
        <w:jc w:val="both"/>
        <w:rPr>
          <w:color w:val="auto"/>
          <w:sz w:val="24"/>
          <w:szCs w:val="24"/>
        </w:rPr>
      </w:pPr>
      <w:r>
        <w:rPr>
          <w:color w:val="auto"/>
          <w:sz w:val="24"/>
          <w:szCs w:val="24"/>
        </w:rPr>
        <w:t>What steps has Libya taken to abolish the death penalty and replace it with a penalty that is fair, proportionate, and consistent with international human rights standards?</w:t>
      </w:r>
    </w:p>
    <w:p w14:paraId="74AEDF8E" w14:textId="6A855409" w:rsidR="00710693" w:rsidRDefault="00710693" w:rsidP="00974E48">
      <w:pPr>
        <w:numPr>
          <w:ilvl w:val="1"/>
          <w:numId w:val="7"/>
        </w:numPr>
        <w:spacing w:after="120"/>
        <w:jc w:val="both"/>
        <w:rPr>
          <w:color w:val="auto"/>
          <w:sz w:val="24"/>
          <w:szCs w:val="24"/>
        </w:rPr>
      </w:pPr>
      <w:r>
        <w:rPr>
          <w:color w:val="auto"/>
          <w:sz w:val="24"/>
          <w:szCs w:val="24"/>
        </w:rPr>
        <w:t>Under what circumstances is the death penalty a mandatory punishment?</w:t>
      </w:r>
    </w:p>
    <w:p w14:paraId="4ADFE36D" w14:textId="033C48B9" w:rsidR="00710693" w:rsidRDefault="00710693" w:rsidP="00974E48">
      <w:pPr>
        <w:numPr>
          <w:ilvl w:val="1"/>
          <w:numId w:val="7"/>
        </w:numPr>
        <w:spacing w:after="120"/>
        <w:jc w:val="both"/>
        <w:rPr>
          <w:color w:val="auto"/>
          <w:sz w:val="24"/>
          <w:szCs w:val="24"/>
        </w:rPr>
      </w:pPr>
      <w:r>
        <w:rPr>
          <w:color w:val="auto"/>
          <w:sz w:val="24"/>
          <w:szCs w:val="24"/>
        </w:rPr>
        <w:t xml:space="preserve">Please describe the process of </w:t>
      </w:r>
      <w:r w:rsidR="00CD037B">
        <w:rPr>
          <w:color w:val="auto"/>
          <w:sz w:val="24"/>
          <w:szCs w:val="24"/>
        </w:rPr>
        <w:t xml:space="preserve">a victim’s family “pardoning” a person sentenced to death for murder, including whether the accused must provide payment to the victim’s family, </w:t>
      </w:r>
      <w:r w:rsidR="0096487C">
        <w:rPr>
          <w:color w:val="auto"/>
          <w:sz w:val="24"/>
          <w:szCs w:val="24"/>
        </w:rPr>
        <w:t xml:space="preserve">how the amount of payment is determined, </w:t>
      </w:r>
      <w:r w:rsidR="00CD037B">
        <w:rPr>
          <w:color w:val="auto"/>
          <w:sz w:val="24"/>
          <w:szCs w:val="24"/>
        </w:rPr>
        <w:t>and how the State party ensures that any such payment</w:t>
      </w:r>
      <w:r w:rsidR="009A0E33">
        <w:rPr>
          <w:color w:val="auto"/>
          <w:sz w:val="24"/>
          <w:szCs w:val="24"/>
        </w:rPr>
        <w:t xml:space="preserve"> requirement</w:t>
      </w:r>
      <w:r w:rsidR="00CD037B">
        <w:rPr>
          <w:color w:val="auto"/>
          <w:sz w:val="24"/>
          <w:szCs w:val="24"/>
        </w:rPr>
        <w:t xml:space="preserve">s do not result in </w:t>
      </w:r>
      <w:r w:rsidR="002547FE">
        <w:rPr>
          <w:color w:val="auto"/>
          <w:sz w:val="24"/>
          <w:szCs w:val="24"/>
        </w:rPr>
        <w:t>intersectional discrimination against women from poor and marginalized backgrounds</w:t>
      </w:r>
      <w:r w:rsidR="009A0E33">
        <w:rPr>
          <w:color w:val="auto"/>
          <w:sz w:val="24"/>
          <w:szCs w:val="24"/>
        </w:rPr>
        <w:t xml:space="preserve">, particularly women who have killed </w:t>
      </w:r>
      <w:r w:rsidR="00FD0FC8">
        <w:rPr>
          <w:color w:val="auto"/>
          <w:sz w:val="24"/>
          <w:szCs w:val="24"/>
        </w:rPr>
        <w:t xml:space="preserve">their spouse or other family member in response to </w:t>
      </w:r>
      <w:r w:rsidR="00103CC6">
        <w:rPr>
          <w:color w:val="auto"/>
          <w:sz w:val="24"/>
          <w:szCs w:val="24"/>
        </w:rPr>
        <w:t xml:space="preserve">persistent and severe </w:t>
      </w:r>
      <w:r w:rsidR="00FD0FC8">
        <w:rPr>
          <w:color w:val="auto"/>
          <w:sz w:val="24"/>
          <w:szCs w:val="24"/>
        </w:rPr>
        <w:t>gender-based violence</w:t>
      </w:r>
      <w:r w:rsidR="002547FE">
        <w:rPr>
          <w:color w:val="auto"/>
          <w:sz w:val="24"/>
          <w:szCs w:val="24"/>
        </w:rPr>
        <w:t>.</w:t>
      </w:r>
    </w:p>
    <w:p w14:paraId="6780C32D" w14:textId="43DBDEBC" w:rsidR="00F51AFD" w:rsidRDefault="00C72ADD" w:rsidP="00974E48">
      <w:pPr>
        <w:numPr>
          <w:ilvl w:val="1"/>
          <w:numId w:val="7"/>
        </w:numPr>
        <w:spacing w:after="120"/>
        <w:jc w:val="both"/>
        <w:rPr>
          <w:color w:val="auto"/>
          <w:sz w:val="24"/>
          <w:szCs w:val="24"/>
        </w:rPr>
      </w:pPr>
      <w:r>
        <w:rPr>
          <w:color w:val="auto"/>
          <w:sz w:val="24"/>
          <w:szCs w:val="24"/>
        </w:rPr>
        <w:t>Please provide information about all people sentenced to death</w:t>
      </w:r>
      <w:r w:rsidR="00BA20BA">
        <w:rPr>
          <w:color w:val="auto"/>
          <w:sz w:val="24"/>
          <w:szCs w:val="24"/>
        </w:rPr>
        <w:t xml:space="preserve">, </w:t>
      </w:r>
      <w:r>
        <w:rPr>
          <w:color w:val="auto"/>
          <w:sz w:val="24"/>
          <w:szCs w:val="24"/>
        </w:rPr>
        <w:t>executed</w:t>
      </w:r>
      <w:r w:rsidR="00BA20BA">
        <w:rPr>
          <w:color w:val="auto"/>
          <w:sz w:val="24"/>
          <w:szCs w:val="24"/>
        </w:rPr>
        <w:t>, or under sentence of death</w:t>
      </w:r>
      <w:r>
        <w:rPr>
          <w:color w:val="auto"/>
          <w:sz w:val="24"/>
          <w:szCs w:val="24"/>
        </w:rPr>
        <w:t xml:space="preserve"> during the reporting period, disaggregated by sex or gender, as well as </w:t>
      </w:r>
      <w:r w:rsidR="00A66076">
        <w:rPr>
          <w:color w:val="auto"/>
          <w:sz w:val="24"/>
          <w:szCs w:val="24"/>
        </w:rPr>
        <w:t xml:space="preserve">by </w:t>
      </w:r>
      <w:r w:rsidR="00571FFB">
        <w:rPr>
          <w:color w:val="auto"/>
          <w:sz w:val="24"/>
          <w:szCs w:val="24"/>
        </w:rPr>
        <w:t xml:space="preserve">age, </w:t>
      </w:r>
      <w:r>
        <w:rPr>
          <w:color w:val="auto"/>
          <w:sz w:val="24"/>
          <w:szCs w:val="24"/>
        </w:rPr>
        <w:t xml:space="preserve">nationality, </w:t>
      </w:r>
      <w:r w:rsidR="00B72BF9">
        <w:rPr>
          <w:color w:val="auto"/>
          <w:sz w:val="24"/>
          <w:szCs w:val="24"/>
        </w:rPr>
        <w:t xml:space="preserve">racial or </w:t>
      </w:r>
      <w:r w:rsidR="00824ACB">
        <w:rPr>
          <w:color w:val="auto"/>
          <w:sz w:val="24"/>
          <w:szCs w:val="24"/>
        </w:rPr>
        <w:t>ethnic group, age of any dependent children, relationship to any victim or codefendant, crime of conviction</w:t>
      </w:r>
      <w:r w:rsidR="00453DF0">
        <w:rPr>
          <w:color w:val="auto"/>
          <w:sz w:val="24"/>
          <w:szCs w:val="24"/>
        </w:rPr>
        <w:t>, court of conviction, dates of arrest and conviction, current location or date of execution, and status of any appeals or requests for mercy.</w:t>
      </w:r>
      <w:r w:rsidR="00070B2A">
        <w:rPr>
          <w:color w:val="auto"/>
          <w:sz w:val="24"/>
          <w:szCs w:val="24"/>
        </w:rPr>
        <w:t xml:space="preserve"> Please provide further details regarding any cases in which a woman was sentenced to death for allegedly killing her</w:t>
      </w:r>
      <w:r w:rsidR="005A0DAF">
        <w:rPr>
          <w:color w:val="auto"/>
          <w:sz w:val="24"/>
          <w:szCs w:val="24"/>
        </w:rPr>
        <w:t xml:space="preserve"> spouse or</w:t>
      </w:r>
      <w:r w:rsidR="00070B2A">
        <w:rPr>
          <w:color w:val="auto"/>
          <w:sz w:val="24"/>
          <w:szCs w:val="24"/>
        </w:rPr>
        <w:t xml:space="preserve"> </w:t>
      </w:r>
      <w:r w:rsidR="00070B2A">
        <w:rPr>
          <w:color w:val="auto"/>
          <w:sz w:val="24"/>
          <w:szCs w:val="24"/>
        </w:rPr>
        <w:lastRenderedPageBreak/>
        <w:t>intimate partner</w:t>
      </w:r>
      <w:r w:rsidR="00356799">
        <w:rPr>
          <w:color w:val="auto"/>
          <w:sz w:val="24"/>
          <w:szCs w:val="24"/>
        </w:rPr>
        <w:t>, including whether there were any credible allegations that the woman experienced gender-based violence</w:t>
      </w:r>
      <w:r w:rsidR="005A0DAF">
        <w:rPr>
          <w:color w:val="auto"/>
          <w:sz w:val="24"/>
          <w:szCs w:val="24"/>
        </w:rPr>
        <w:t xml:space="preserve"> in that relationship</w:t>
      </w:r>
      <w:r w:rsidR="00356799">
        <w:rPr>
          <w:color w:val="auto"/>
          <w:sz w:val="24"/>
          <w:szCs w:val="24"/>
        </w:rPr>
        <w:t>.</w:t>
      </w:r>
    </w:p>
    <w:p w14:paraId="4E26432B" w14:textId="35B4DD37" w:rsidR="00E72ED7" w:rsidRDefault="00854819" w:rsidP="00974E48">
      <w:pPr>
        <w:numPr>
          <w:ilvl w:val="1"/>
          <w:numId w:val="7"/>
        </w:numPr>
        <w:spacing w:after="120"/>
        <w:jc w:val="both"/>
        <w:rPr>
          <w:color w:val="auto"/>
          <w:sz w:val="24"/>
          <w:szCs w:val="24"/>
        </w:rPr>
      </w:pPr>
      <w:r>
        <w:rPr>
          <w:color w:val="auto"/>
          <w:sz w:val="24"/>
          <w:szCs w:val="24"/>
        </w:rPr>
        <w:t xml:space="preserve">Please provide information about </w:t>
      </w:r>
      <w:r w:rsidR="00E72ED7">
        <w:rPr>
          <w:color w:val="auto"/>
          <w:sz w:val="24"/>
          <w:szCs w:val="24"/>
        </w:rPr>
        <w:t xml:space="preserve">any women </w:t>
      </w:r>
      <w:r>
        <w:rPr>
          <w:color w:val="auto"/>
          <w:sz w:val="24"/>
          <w:szCs w:val="24"/>
        </w:rPr>
        <w:t xml:space="preserve">who have </w:t>
      </w:r>
      <w:r w:rsidR="00E72ED7">
        <w:rPr>
          <w:color w:val="auto"/>
          <w:sz w:val="24"/>
          <w:szCs w:val="24"/>
        </w:rPr>
        <w:t>been charged with death-eligible crimes or sentenced to death in conjunction with the State party’s prosecution of members of the Islamic State</w:t>
      </w:r>
      <w:r>
        <w:rPr>
          <w:color w:val="auto"/>
          <w:sz w:val="24"/>
          <w:szCs w:val="24"/>
        </w:rPr>
        <w:t>.</w:t>
      </w:r>
    </w:p>
    <w:p w14:paraId="4B64B7E5" w14:textId="284BA1DA" w:rsidR="00A66076" w:rsidRDefault="00A66076" w:rsidP="00974E48">
      <w:pPr>
        <w:numPr>
          <w:ilvl w:val="1"/>
          <w:numId w:val="7"/>
        </w:numPr>
        <w:spacing w:after="120"/>
        <w:jc w:val="both"/>
        <w:rPr>
          <w:color w:val="auto"/>
          <w:sz w:val="24"/>
          <w:szCs w:val="24"/>
        </w:rPr>
      </w:pPr>
      <w:r>
        <w:rPr>
          <w:color w:val="auto"/>
          <w:sz w:val="24"/>
          <w:szCs w:val="24"/>
        </w:rPr>
        <w:t xml:space="preserve">Please provide detailed information about the </w:t>
      </w:r>
      <w:r w:rsidR="00534460">
        <w:rPr>
          <w:color w:val="auto"/>
          <w:sz w:val="24"/>
          <w:szCs w:val="24"/>
        </w:rPr>
        <w:t xml:space="preserve">women </w:t>
      </w:r>
      <w:r>
        <w:rPr>
          <w:color w:val="auto"/>
          <w:sz w:val="24"/>
          <w:szCs w:val="24"/>
        </w:rPr>
        <w:t xml:space="preserve">reportedly sentenced to death in </w:t>
      </w:r>
      <w:r w:rsidR="00542DF3">
        <w:rPr>
          <w:color w:val="auto"/>
          <w:sz w:val="24"/>
          <w:szCs w:val="24"/>
        </w:rPr>
        <w:t xml:space="preserve">2023 for proselytizing and converting to Christianity, including </w:t>
      </w:r>
      <w:r w:rsidR="000E2624">
        <w:rPr>
          <w:color w:val="auto"/>
          <w:sz w:val="24"/>
          <w:szCs w:val="24"/>
        </w:rPr>
        <w:t xml:space="preserve">details about their alleged crimes and </w:t>
      </w:r>
      <w:r w:rsidR="00542DF3">
        <w:rPr>
          <w:color w:val="auto"/>
          <w:sz w:val="24"/>
          <w:szCs w:val="24"/>
        </w:rPr>
        <w:t>the status of their cases</w:t>
      </w:r>
      <w:r w:rsidR="00534460">
        <w:rPr>
          <w:color w:val="auto"/>
          <w:sz w:val="24"/>
          <w:szCs w:val="24"/>
        </w:rPr>
        <w:t xml:space="preserve"> and their current sentences.</w:t>
      </w:r>
    </w:p>
    <w:p w14:paraId="71520EFA" w14:textId="2620CD9A" w:rsidR="00780901" w:rsidRDefault="00780901" w:rsidP="00974E48">
      <w:pPr>
        <w:numPr>
          <w:ilvl w:val="1"/>
          <w:numId w:val="7"/>
        </w:numPr>
        <w:spacing w:after="120"/>
        <w:jc w:val="both"/>
        <w:rPr>
          <w:color w:val="auto"/>
          <w:sz w:val="24"/>
          <w:szCs w:val="24"/>
        </w:rPr>
      </w:pPr>
      <w:r>
        <w:rPr>
          <w:color w:val="auto"/>
          <w:sz w:val="24"/>
          <w:szCs w:val="24"/>
        </w:rPr>
        <w:t xml:space="preserve">Please describe </w:t>
      </w:r>
      <w:r w:rsidR="00521E72">
        <w:rPr>
          <w:color w:val="auto"/>
          <w:sz w:val="24"/>
          <w:szCs w:val="24"/>
        </w:rPr>
        <w:t xml:space="preserve">all </w:t>
      </w:r>
      <w:r>
        <w:rPr>
          <w:color w:val="auto"/>
          <w:sz w:val="24"/>
          <w:szCs w:val="24"/>
        </w:rPr>
        <w:t xml:space="preserve">the safeguards in place to ensure that women charged with capital crimes </w:t>
      </w:r>
      <w:r w:rsidR="00521E72">
        <w:rPr>
          <w:color w:val="auto"/>
          <w:sz w:val="24"/>
          <w:szCs w:val="24"/>
        </w:rPr>
        <w:t>receive a fair trial.</w:t>
      </w:r>
      <w:r w:rsidR="0002124E">
        <w:rPr>
          <w:color w:val="auto"/>
          <w:sz w:val="24"/>
          <w:szCs w:val="24"/>
        </w:rPr>
        <w:t xml:space="preserve"> How do authorities ensure that all women accused of capital crimes have access to free and effective legal representation by attorneys who specialize in death penalty cases, ensure access to counsel at all times, from the start of the investigation through any appeals, and ensure that the defense team has sufficient funding to conduct a thorough investigation and to secure relevant expert witnesses, particularly regarding gender-specific defenses?</w:t>
      </w:r>
    </w:p>
    <w:p w14:paraId="6224B0DE" w14:textId="3BA1F736" w:rsidR="0002124E" w:rsidRDefault="0002124E" w:rsidP="00974E48">
      <w:pPr>
        <w:numPr>
          <w:ilvl w:val="1"/>
          <w:numId w:val="7"/>
        </w:numPr>
        <w:spacing w:after="120"/>
        <w:jc w:val="both"/>
        <w:rPr>
          <w:color w:val="auto"/>
          <w:sz w:val="24"/>
          <w:szCs w:val="24"/>
        </w:rPr>
      </w:pPr>
      <w:r>
        <w:rPr>
          <w:color w:val="auto"/>
          <w:sz w:val="24"/>
          <w:szCs w:val="24"/>
        </w:rPr>
        <w:t>What training does the government provide to defense counsel who take on capital cases regarding gender-specific mitigation and how to raise discrimination against clients on the basis of their gender, when appropriate?</w:t>
      </w:r>
    </w:p>
    <w:p w14:paraId="3D6A4624" w14:textId="11BEB981" w:rsidR="0002124E" w:rsidRDefault="0002124E" w:rsidP="00974E48">
      <w:pPr>
        <w:numPr>
          <w:ilvl w:val="1"/>
          <w:numId w:val="7"/>
        </w:numPr>
        <w:spacing w:after="120"/>
        <w:jc w:val="both"/>
        <w:rPr>
          <w:color w:val="auto"/>
          <w:sz w:val="24"/>
          <w:szCs w:val="24"/>
        </w:rPr>
      </w:pPr>
      <w:r>
        <w:rPr>
          <w:color w:val="auto"/>
          <w:sz w:val="24"/>
          <w:szCs w:val="24"/>
        </w:rPr>
        <w:t>What steps has the State party taken to codify gender-specific defenses and mitigation in capital cases, encompassing women’s experiences of trauma, poverty, and gender-based violence?</w:t>
      </w:r>
    </w:p>
    <w:p w14:paraId="70756674" w14:textId="4383819C" w:rsidR="009C27E7" w:rsidRDefault="009C27E7" w:rsidP="00974E48">
      <w:pPr>
        <w:numPr>
          <w:ilvl w:val="1"/>
          <w:numId w:val="7"/>
        </w:numPr>
        <w:spacing w:after="120"/>
        <w:jc w:val="both"/>
        <w:rPr>
          <w:color w:val="auto"/>
          <w:sz w:val="24"/>
          <w:szCs w:val="24"/>
        </w:rPr>
      </w:pPr>
      <w:r>
        <w:rPr>
          <w:color w:val="auto"/>
          <w:sz w:val="24"/>
          <w:szCs w:val="24"/>
        </w:rPr>
        <w:t>What measures has the government implemented to ensure that all judicial officers responsible for sentencing in capital cases receive comprehensive training on gender-based discrimination, domestic violence, and tactics of coercive control that may influence or prompt a woman to commit a death-eligible offense?</w:t>
      </w:r>
    </w:p>
    <w:p w14:paraId="22E09568" w14:textId="04B94112" w:rsidR="00BA5440" w:rsidRDefault="00BA5440" w:rsidP="00974E48">
      <w:pPr>
        <w:numPr>
          <w:ilvl w:val="1"/>
          <w:numId w:val="7"/>
        </w:numPr>
        <w:spacing w:after="120"/>
        <w:jc w:val="both"/>
        <w:rPr>
          <w:color w:val="auto"/>
          <w:sz w:val="24"/>
          <w:szCs w:val="24"/>
        </w:rPr>
      </w:pPr>
      <w:r>
        <w:rPr>
          <w:color w:val="auto"/>
          <w:sz w:val="24"/>
          <w:szCs w:val="24"/>
        </w:rPr>
        <w:t>What safeguards are in place to ensure that women do not face criminal prosecution for exercising their right to the free exercise of religion?</w:t>
      </w:r>
    </w:p>
    <w:p w14:paraId="312495F5" w14:textId="4786B3FF" w:rsidR="005331AA" w:rsidRDefault="00B33B31" w:rsidP="009C27E7">
      <w:pPr>
        <w:numPr>
          <w:ilvl w:val="1"/>
          <w:numId w:val="7"/>
        </w:numPr>
        <w:spacing w:after="120"/>
        <w:jc w:val="both"/>
        <w:rPr>
          <w:color w:val="auto"/>
          <w:sz w:val="24"/>
          <w:szCs w:val="24"/>
        </w:rPr>
      </w:pPr>
      <w:r>
        <w:rPr>
          <w:color w:val="auto"/>
          <w:sz w:val="24"/>
          <w:szCs w:val="24"/>
        </w:rPr>
        <w:t xml:space="preserve">What training do judges, prosecutors, and defense attorneys receive about </w:t>
      </w:r>
      <w:r w:rsidR="00571FFB">
        <w:rPr>
          <w:color w:val="auto"/>
          <w:sz w:val="24"/>
          <w:szCs w:val="24"/>
        </w:rPr>
        <w:t>gender-sensitivity as it relates to criminal procedure and sentencing outcomes</w:t>
      </w:r>
      <w:r w:rsidR="00571FFB" w:rsidRPr="009C27E7">
        <w:rPr>
          <w:color w:val="auto"/>
          <w:sz w:val="24"/>
          <w:szCs w:val="24"/>
        </w:rPr>
        <w:t>?</w:t>
      </w:r>
    </w:p>
    <w:p w14:paraId="4CECF507" w14:textId="6A6AF9EC" w:rsidR="009C27E7" w:rsidRDefault="009C27E7" w:rsidP="009C27E7">
      <w:pPr>
        <w:numPr>
          <w:ilvl w:val="1"/>
          <w:numId w:val="7"/>
        </w:numPr>
        <w:spacing w:after="120"/>
        <w:jc w:val="both"/>
        <w:rPr>
          <w:color w:val="auto"/>
          <w:sz w:val="24"/>
          <w:szCs w:val="24"/>
        </w:rPr>
      </w:pPr>
      <w:r>
        <w:rPr>
          <w:color w:val="auto"/>
          <w:sz w:val="24"/>
          <w:szCs w:val="24"/>
        </w:rPr>
        <w:t>How does the prison service ensure compliance with the Bangkok Rules?</w:t>
      </w:r>
    </w:p>
    <w:p w14:paraId="0CD5FFBC" w14:textId="1542D2AB" w:rsidR="009E644D" w:rsidRDefault="009E644D" w:rsidP="009C27E7">
      <w:pPr>
        <w:numPr>
          <w:ilvl w:val="1"/>
          <w:numId w:val="7"/>
        </w:numPr>
        <w:spacing w:after="120"/>
        <w:jc w:val="both"/>
        <w:rPr>
          <w:color w:val="auto"/>
          <w:sz w:val="24"/>
          <w:szCs w:val="24"/>
        </w:rPr>
      </w:pPr>
      <w:r>
        <w:rPr>
          <w:color w:val="auto"/>
          <w:sz w:val="24"/>
          <w:szCs w:val="24"/>
        </w:rPr>
        <w:t xml:space="preserve">What efforts has the State party undertaken to engage civil society in discussions around abolition of the death penalty and alternatives to the death penalty? Please describe any measures taken to eliminate intersecting forms of discrimination in the criminal legal system against women with disabilities, migrant and refugee women, women from disadvantaged socio-economic backgrounds, and women belonging to minority groups. </w:t>
      </w:r>
    </w:p>
    <w:p w14:paraId="3ED888A2" w14:textId="635B7978" w:rsidR="00627B81" w:rsidRPr="009C27E7" w:rsidRDefault="00627B81" w:rsidP="009C27E7">
      <w:pPr>
        <w:numPr>
          <w:ilvl w:val="1"/>
          <w:numId w:val="7"/>
        </w:numPr>
        <w:spacing w:after="120"/>
        <w:jc w:val="both"/>
        <w:rPr>
          <w:color w:val="auto"/>
          <w:sz w:val="24"/>
          <w:szCs w:val="24"/>
        </w:rPr>
      </w:pPr>
      <w:r>
        <w:rPr>
          <w:color w:val="auto"/>
          <w:sz w:val="24"/>
          <w:szCs w:val="24"/>
        </w:rPr>
        <w:t>What measures is the State party taking to ensure that civilians are not subject to the jurisdiction of military courts or tribunals, particularly when such civilians are charged with death-eligible offenses?</w:t>
      </w:r>
    </w:p>
    <w:sectPr w:rsidR="00627B81" w:rsidRPr="009C27E7" w:rsidSect="008D0E46">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CDCEE" w14:textId="77777777" w:rsidR="008D0E46" w:rsidRDefault="008D0E46">
      <w:r>
        <w:separator/>
      </w:r>
    </w:p>
  </w:endnote>
  <w:endnote w:type="continuationSeparator" w:id="0">
    <w:p w14:paraId="71E5A921" w14:textId="77777777" w:rsidR="008D0E46" w:rsidRDefault="008D0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358AA"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564D39EA"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5EA66" w14:textId="00508656" w:rsidR="00804604" w:rsidRPr="000F3447" w:rsidRDefault="004C4A3B"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1143C779" wp14:editId="37F9AC37">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7A8680"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716E099E"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2573E5F1"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F1CF9" w14:textId="77777777" w:rsidR="008D0E46" w:rsidRDefault="008D0E46">
      <w:r>
        <w:separator/>
      </w:r>
    </w:p>
  </w:footnote>
  <w:footnote w:type="continuationSeparator" w:id="0">
    <w:p w14:paraId="441367E7" w14:textId="77777777" w:rsidR="008D0E46" w:rsidRDefault="008D0E46">
      <w:r>
        <w:continuationSeparator/>
      </w:r>
    </w:p>
  </w:footnote>
  <w:footnote w:id="1">
    <w:p w14:paraId="5F6DBAD3" w14:textId="3F9BAC32" w:rsidR="00AC4392" w:rsidRPr="00207C83" w:rsidRDefault="00AC4392">
      <w:pPr>
        <w:pStyle w:val="FootnoteText"/>
      </w:pPr>
      <w:r>
        <w:rPr>
          <w:rStyle w:val="FootnoteReference"/>
        </w:rPr>
        <w:footnoteRef/>
      </w:r>
      <w:r>
        <w:t xml:space="preserve"> </w:t>
      </w:r>
      <w:r w:rsidR="00207C83">
        <w:t xml:space="preserve">Committee on the Elimination of Discrimination Against Women, </w:t>
      </w:r>
      <w:r w:rsidR="00207C83">
        <w:rPr>
          <w:i/>
          <w:iCs/>
        </w:rPr>
        <w:t>Concluding observations</w:t>
      </w:r>
      <w:r w:rsidR="008511EE">
        <w:rPr>
          <w:i/>
          <w:iCs/>
        </w:rPr>
        <w:t xml:space="preserve"> of the Committee on the Elimination of Discrimination against Women: Libyan Arab Jamahiriya</w:t>
      </w:r>
      <w:r w:rsidR="00A660E6">
        <w:t xml:space="preserve"> (6 Feb. 2009), U.N. Doc. CWDAW/C/LBY/CO/5,</w:t>
      </w:r>
      <w:r w:rsidR="00207C83">
        <w:rPr>
          <w:i/>
          <w:iCs/>
        </w:rPr>
        <w:t xml:space="preserve"> </w:t>
      </w:r>
      <w:r w:rsidR="00207C83">
        <w:t>¶ 23.</w:t>
      </w:r>
    </w:p>
  </w:footnote>
  <w:footnote w:id="2">
    <w:p w14:paraId="2CDCF32E" w14:textId="3E2C739F" w:rsidR="00BF2D0C" w:rsidRPr="00BF2D0C" w:rsidRDefault="00BF2D0C">
      <w:pPr>
        <w:pStyle w:val="FootnoteText"/>
      </w:pPr>
      <w:r>
        <w:rPr>
          <w:rStyle w:val="FootnoteReference"/>
        </w:rPr>
        <w:footnoteRef/>
      </w:r>
      <w:r>
        <w:t xml:space="preserve"> The Advocates for Human Rights and the World Coalition Against the Death Penalty, </w:t>
      </w:r>
      <w:r>
        <w:rPr>
          <w:i/>
          <w:iCs/>
        </w:rPr>
        <w:t>Libya’s Compliance with The International Covenant on Civil and Political Rights: Suggested List of Issues Prior to Reporting Relating to the Death Penalty</w:t>
      </w:r>
      <w:r>
        <w:t>, 17 Aug. 2020, ¶ </w:t>
      </w:r>
      <w:r w:rsidR="0078030C">
        <w:t>5</w:t>
      </w:r>
      <w:r>
        <w:t xml:space="preserve">, </w:t>
      </w:r>
      <w:r w:rsidR="0078030C" w:rsidRPr="0078030C">
        <w:t>https://www.theadvocatesforhumanrights.org/Res/libya_death_penalty_loipr.pdf</w:t>
      </w:r>
      <w:r w:rsidR="00765134">
        <w:t xml:space="preserve">; Amnesty International, </w:t>
      </w:r>
      <w:r w:rsidR="00765134">
        <w:rPr>
          <w:i/>
          <w:iCs/>
        </w:rPr>
        <w:t xml:space="preserve">Death Sentences and Executions 2022 </w:t>
      </w:r>
      <w:r w:rsidR="00765134">
        <w:t>(2023), at 14.</w:t>
      </w:r>
    </w:p>
  </w:footnote>
  <w:footnote w:id="3">
    <w:p w14:paraId="320E7E6B" w14:textId="71979149" w:rsidR="003B6574" w:rsidRPr="00BF2D0C" w:rsidRDefault="003B6574" w:rsidP="003B6574">
      <w:pPr>
        <w:pStyle w:val="FootnoteText"/>
      </w:pPr>
      <w:r>
        <w:rPr>
          <w:rStyle w:val="FootnoteReference"/>
        </w:rPr>
        <w:footnoteRef/>
      </w:r>
      <w:r>
        <w:t xml:space="preserve"> The Advocates for Human Rights and the World Coalition Against the Death Penalty, </w:t>
      </w:r>
      <w:r>
        <w:rPr>
          <w:i/>
          <w:iCs/>
        </w:rPr>
        <w:t>Libya’s Compliance with The International Covenant on Civil and Political Rights: Suggested List of Issues Prior to Reporting Relating to the Death Penalty</w:t>
      </w:r>
      <w:r>
        <w:t>, 17 Aug. 2020, ¶</w:t>
      </w:r>
      <w:r w:rsidR="00DC24E6">
        <w:t> 6</w:t>
      </w:r>
      <w:r>
        <w:t xml:space="preserve">, </w:t>
      </w:r>
      <w:r w:rsidRPr="0078030C">
        <w:t>https://www.theadvocatesforhumanrights.org/Res/libya_death_penalty_loipr.pdf</w:t>
      </w:r>
      <w:r>
        <w:t>.</w:t>
      </w:r>
    </w:p>
  </w:footnote>
  <w:footnote w:id="4">
    <w:p w14:paraId="78B001F8" w14:textId="77777777" w:rsidR="000B289F" w:rsidRPr="00431735" w:rsidRDefault="000B289F" w:rsidP="000B289F">
      <w:pPr>
        <w:pStyle w:val="FootnoteText"/>
      </w:pPr>
      <w:r>
        <w:rPr>
          <w:rStyle w:val="FootnoteReference"/>
        </w:rPr>
        <w:footnoteRef/>
      </w:r>
      <w:r>
        <w:t xml:space="preserve"> </w:t>
      </w:r>
      <w:r>
        <w:rPr>
          <w:i/>
          <w:iCs/>
        </w:rPr>
        <w:t>Libya Considers Enforcing Death Penalty</w:t>
      </w:r>
      <w:r>
        <w:t xml:space="preserve">, Libya Review, July 22, 2023, </w:t>
      </w:r>
      <w:r w:rsidRPr="006A5641">
        <w:t>https://libyareview.com/36249/libya-considers-enforcing-death-penalty/</w:t>
      </w:r>
      <w:r>
        <w:t>.</w:t>
      </w:r>
    </w:p>
  </w:footnote>
  <w:footnote w:id="5">
    <w:p w14:paraId="5F1FEF20" w14:textId="7DE8769E" w:rsidR="008E7C36" w:rsidRDefault="008E7C36">
      <w:pPr>
        <w:pStyle w:val="FootnoteText"/>
      </w:pPr>
      <w:r>
        <w:rPr>
          <w:rStyle w:val="FootnoteReference"/>
        </w:rPr>
        <w:footnoteRef/>
      </w:r>
      <w:r>
        <w:t xml:space="preserve"> Amnesty International, </w:t>
      </w:r>
      <w:r w:rsidR="00D204BA">
        <w:rPr>
          <w:i/>
          <w:iCs/>
        </w:rPr>
        <w:t xml:space="preserve">Death Sentences and Executions 2022 </w:t>
      </w:r>
      <w:r w:rsidR="00D204BA">
        <w:t xml:space="preserve">(2023), </w:t>
      </w:r>
      <w:r>
        <w:t>at 12</w:t>
      </w:r>
      <w:r w:rsidR="00D204BA">
        <w:t>.</w:t>
      </w:r>
    </w:p>
  </w:footnote>
  <w:footnote w:id="6">
    <w:p w14:paraId="388B6EBE" w14:textId="3DB3B0C7" w:rsidR="00B237BE" w:rsidRDefault="00B237BE" w:rsidP="00B237BE">
      <w:pPr>
        <w:pStyle w:val="FootnoteText"/>
      </w:pPr>
      <w:r>
        <w:rPr>
          <w:rStyle w:val="FootnoteReference"/>
        </w:rPr>
        <w:footnoteRef/>
      </w:r>
      <w:r>
        <w:t xml:space="preserve"> Amnesty International, </w:t>
      </w:r>
      <w:r>
        <w:rPr>
          <w:i/>
          <w:iCs/>
        </w:rPr>
        <w:t xml:space="preserve">Death Sentences and Executions 2022 </w:t>
      </w:r>
      <w:r>
        <w:t>(2023), at 28</w:t>
      </w:r>
      <w:r w:rsidR="00E7004C">
        <w:t xml:space="preserve"> &amp; n.67</w:t>
      </w:r>
      <w:r>
        <w:t>.</w:t>
      </w:r>
    </w:p>
  </w:footnote>
  <w:footnote w:id="7">
    <w:p w14:paraId="028680D4" w14:textId="1293B737" w:rsidR="00C15534" w:rsidRPr="00C15534" w:rsidRDefault="00C15534">
      <w:pPr>
        <w:pStyle w:val="FootnoteText"/>
      </w:pPr>
      <w:r>
        <w:rPr>
          <w:rStyle w:val="FootnoteReference"/>
        </w:rPr>
        <w:footnoteRef/>
      </w:r>
      <w:r>
        <w:t xml:space="preserve"> Zeinab Mohammed Salih, </w:t>
      </w:r>
      <w:r>
        <w:rPr>
          <w:i/>
          <w:iCs/>
        </w:rPr>
        <w:t>Six Libyans face death penalty for converting to Christianity</w:t>
      </w:r>
      <w:r>
        <w:t xml:space="preserve">, The Guardian, May 3, 2023, </w:t>
      </w:r>
      <w:r w:rsidR="00EB27B9" w:rsidRPr="00EB27B9">
        <w:t>https://www.theguardian.com/global-development/2023/may/03/six-libyans-face-death-penalty-for-converting-to-christianity</w:t>
      </w:r>
      <w:r w:rsidR="00EB27B9">
        <w:t>.</w:t>
      </w:r>
    </w:p>
  </w:footnote>
  <w:footnote w:id="8">
    <w:p w14:paraId="60CC24B5" w14:textId="77777777" w:rsidR="0076617F" w:rsidRPr="00C15534" w:rsidRDefault="0076617F" w:rsidP="0076617F">
      <w:pPr>
        <w:pStyle w:val="FootnoteText"/>
      </w:pPr>
      <w:r>
        <w:rPr>
          <w:rStyle w:val="FootnoteReference"/>
        </w:rPr>
        <w:footnoteRef/>
      </w:r>
      <w:r>
        <w:t xml:space="preserve"> Zeinab Mohammed Salih, </w:t>
      </w:r>
      <w:r>
        <w:rPr>
          <w:i/>
          <w:iCs/>
        </w:rPr>
        <w:t>Six Libyans face death penalty for converting to Christianity</w:t>
      </w:r>
      <w:r>
        <w:t xml:space="preserve">, The Guardian, May 3, 2023, </w:t>
      </w:r>
      <w:r w:rsidRPr="00EB27B9">
        <w:t>https://www.theguardian.com/global-development/2023/may/03/six-libyans-face-death-penalty-for-converting-to-christianity</w:t>
      </w:r>
      <w:r>
        <w:t>.</w:t>
      </w:r>
    </w:p>
  </w:footnote>
  <w:footnote w:id="9">
    <w:p w14:paraId="46A83EE4" w14:textId="250A5150" w:rsidR="00FA29DD" w:rsidRPr="00FA29DD" w:rsidRDefault="00FA29DD">
      <w:pPr>
        <w:pStyle w:val="FootnoteText"/>
      </w:pPr>
      <w:r>
        <w:rPr>
          <w:rStyle w:val="FootnoteReference"/>
        </w:rPr>
        <w:footnoteRef/>
      </w:r>
      <w:r>
        <w:t xml:space="preserve"> George Sadek, </w:t>
      </w:r>
      <w:r>
        <w:rPr>
          <w:i/>
          <w:iCs/>
        </w:rPr>
        <w:t>Libya: American and Libyan Citizens Arrested and Detained for Conducting Missionary Work and Apostasy</w:t>
      </w:r>
      <w:r>
        <w:t xml:space="preserve">, Law Library of Congress, May 26, 2023, </w:t>
      </w:r>
      <w:r w:rsidR="00AC5BA9" w:rsidRPr="00F501E2">
        <w:t>https://www.loc.gov/item/global-legal-monitor/2023-05-25/libya-american-and-libyan-citizens-arrested-and-detained-for-conducting-missionary-work-and-apostasy/</w:t>
      </w:r>
      <w:r w:rsidR="00AC5BA9">
        <w:t xml:space="preserve">. </w:t>
      </w:r>
    </w:p>
  </w:footnote>
  <w:footnote w:id="10">
    <w:p w14:paraId="62459805" w14:textId="77777777" w:rsidR="001B231E" w:rsidRPr="00C15534" w:rsidRDefault="001B231E" w:rsidP="001B231E">
      <w:pPr>
        <w:pStyle w:val="FootnoteText"/>
      </w:pPr>
      <w:r>
        <w:rPr>
          <w:rStyle w:val="FootnoteReference"/>
        </w:rPr>
        <w:footnoteRef/>
      </w:r>
      <w:r>
        <w:t xml:space="preserve"> Zeinab Mohammed Salih, </w:t>
      </w:r>
      <w:r>
        <w:rPr>
          <w:i/>
          <w:iCs/>
        </w:rPr>
        <w:t>Six Libyans face death penalty for converting to Christianity</w:t>
      </w:r>
      <w:r>
        <w:t xml:space="preserve">, The Guardian, May 3, 2023, </w:t>
      </w:r>
      <w:r w:rsidRPr="00EB27B9">
        <w:t>https://www.theguardian.com/global-development/2023/may/03/six-libyans-face-death-penalty-for-converting-to-christianity</w:t>
      </w:r>
      <w:r>
        <w:t>.</w:t>
      </w:r>
    </w:p>
  </w:footnote>
  <w:footnote w:id="11">
    <w:p w14:paraId="35CCE1B1" w14:textId="77777777" w:rsidR="002F4509" w:rsidRPr="00C15534" w:rsidRDefault="002F4509" w:rsidP="002F4509">
      <w:pPr>
        <w:pStyle w:val="FootnoteText"/>
      </w:pPr>
      <w:r>
        <w:rPr>
          <w:rStyle w:val="FootnoteReference"/>
        </w:rPr>
        <w:footnoteRef/>
      </w:r>
      <w:r>
        <w:t xml:space="preserve"> Zeinab Mohammed Salih, </w:t>
      </w:r>
      <w:r>
        <w:rPr>
          <w:i/>
          <w:iCs/>
        </w:rPr>
        <w:t>Six Libyans face death penalty for converting to Christianity</w:t>
      </w:r>
      <w:r>
        <w:t xml:space="preserve">, The Guardian, May 3, 2023, </w:t>
      </w:r>
      <w:r w:rsidRPr="00EB27B9">
        <w:t>https://www.theguardian.com/global-development/2023/may/03/six-libyans-face-death-penalty-for-converting-to-christianity</w:t>
      </w:r>
      <w:r>
        <w:t>.</w:t>
      </w:r>
    </w:p>
  </w:footnote>
  <w:footnote w:id="12">
    <w:p w14:paraId="34CB13D1" w14:textId="77777777" w:rsidR="002F4509" w:rsidRPr="00C15534" w:rsidRDefault="002F4509" w:rsidP="002F4509">
      <w:pPr>
        <w:pStyle w:val="FootnoteText"/>
      </w:pPr>
      <w:r>
        <w:rPr>
          <w:rStyle w:val="FootnoteReference"/>
        </w:rPr>
        <w:footnoteRef/>
      </w:r>
      <w:r>
        <w:t xml:space="preserve"> Zeinab Mohammed Salih, </w:t>
      </w:r>
      <w:r>
        <w:rPr>
          <w:i/>
          <w:iCs/>
        </w:rPr>
        <w:t>Six Libyans face death penalty for converting to Christianity</w:t>
      </w:r>
      <w:r>
        <w:t xml:space="preserve">, The Guardian, May 3, 2023, </w:t>
      </w:r>
      <w:r w:rsidRPr="00EB27B9">
        <w:t>https://www.theguardian.com/global-development/2023/may/03/six-libyans-face-death-penalty-for-converting-to-christianity</w:t>
      </w:r>
      <w:r>
        <w:t>.</w:t>
      </w:r>
    </w:p>
  </w:footnote>
  <w:footnote w:id="13">
    <w:p w14:paraId="5AC1D38A" w14:textId="4297D744" w:rsidR="00431735" w:rsidRPr="00431735" w:rsidRDefault="00431735">
      <w:pPr>
        <w:pStyle w:val="FootnoteText"/>
      </w:pPr>
      <w:r>
        <w:rPr>
          <w:rStyle w:val="FootnoteReference"/>
        </w:rPr>
        <w:footnoteRef/>
      </w:r>
      <w:r>
        <w:t xml:space="preserve"> </w:t>
      </w:r>
      <w:r>
        <w:rPr>
          <w:i/>
          <w:iCs/>
        </w:rPr>
        <w:t>Libya Considers Enforcing Death Penalty</w:t>
      </w:r>
      <w:r>
        <w:t xml:space="preserve">, Libya Review, July 22, 2023, </w:t>
      </w:r>
      <w:r w:rsidR="006A5641" w:rsidRPr="006A5641">
        <w:t>https://libyareview.com/36249/libya-considers-enforcing-death-penalty/</w:t>
      </w:r>
      <w:r w:rsidR="006A5641">
        <w:t>.</w:t>
      </w:r>
    </w:p>
  </w:footnote>
  <w:footnote w:id="14">
    <w:p w14:paraId="3CF3DEE8" w14:textId="77777777" w:rsidR="009D76B0" w:rsidRPr="00431735" w:rsidRDefault="009D76B0" w:rsidP="009D76B0">
      <w:pPr>
        <w:pStyle w:val="FootnoteText"/>
      </w:pPr>
      <w:r>
        <w:rPr>
          <w:rStyle w:val="FootnoteReference"/>
        </w:rPr>
        <w:footnoteRef/>
      </w:r>
      <w:r>
        <w:t xml:space="preserve"> </w:t>
      </w:r>
      <w:r>
        <w:rPr>
          <w:i/>
          <w:iCs/>
        </w:rPr>
        <w:t>Libya Considers Enforcing Death Penalty</w:t>
      </w:r>
      <w:r>
        <w:t xml:space="preserve">, Libya Review, July 22, 2023, </w:t>
      </w:r>
      <w:r w:rsidRPr="006A5641">
        <w:t>https://libyareview.com/36249/libya-considers-enforcing-death-penalty/</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0C811"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23ECE" w14:textId="23B5379F" w:rsidR="00804604" w:rsidRDefault="003E41E8">
    <w:pPr>
      <w:pStyle w:val="Header"/>
    </w:pPr>
    <w:r>
      <w:rPr>
        <w:noProof/>
      </w:rPr>
      <w:drawing>
        <wp:anchor distT="0" distB="0" distL="114300" distR="114300" simplePos="0" relativeHeight="251657216" behindDoc="1" locked="0" layoutInCell="1" allowOverlap="1" wp14:anchorId="03132A20" wp14:editId="4BCF0D57">
          <wp:simplePos x="0" y="0"/>
          <wp:positionH relativeFrom="column">
            <wp:posOffset>3810635</wp:posOffset>
          </wp:positionH>
          <wp:positionV relativeFrom="paragraph">
            <wp:posOffset>-10160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color w:val="auto"/>
        <w:sz w:val="24"/>
        <w:szCs w:val="24"/>
      </w:rPr>
      <w:drawing>
        <wp:anchor distT="0" distB="0" distL="114300" distR="114300" simplePos="0" relativeHeight="251660288" behindDoc="0" locked="0" layoutInCell="1" allowOverlap="1" wp14:anchorId="1CCFCF87" wp14:editId="3825EF0F">
          <wp:simplePos x="0" y="0"/>
          <wp:positionH relativeFrom="column">
            <wp:posOffset>0</wp:posOffset>
          </wp:positionH>
          <wp:positionV relativeFrom="paragraph">
            <wp:posOffset>0</wp:posOffset>
          </wp:positionV>
          <wp:extent cx="1643449" cy="873170"/>
          <wp:effectExtent l="0" t="0" r="0" b="3175"/>
          <wp:wrapNone/>
          <wp:docPr id="5"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643449" cy="8731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189569">
    <w:abstractNumId w:val="5"/>
  </w:num>
  <w:num w:numId="2" w16cid:durableId="1429690866">
    <w:abstractNumId w:val="4"/>
  </w:num>
  <w:num w:numId="3" w16cid:durableId="733310144">
    <w:abstractNumId w:val="7"/>
  </w:num>
  <w:num w:numId="4" w16cid:durableId="1735157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4618719">
    <w:abstractNumId w:val="6"/>
  </w:num>
  <w:num w:numId="6" w16cid:durableId="1058280104">
    <w:abstractNumId w:val="0"/>
  </w:num>
  <w:num w:numId="7" w16cid:durableId="885868602">
    <w:abstractNumId w:val="3"/>
  </w:num>
  <w:num w:numId="8" w16cid:durableId="238297518">
    <w:abstractNumId w:val="8"/>
  </w:num>
  <w:num w:numId="9" w16cid:durableId="1181043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2124E"/>
    <w:rsid w:val="00030F59"/>
    <w:rsid w:val="000342B6"/>
    <w:rsid w:val="00046377"/>
    <w:rsid w:val="00056CF5"/>
    <w:rsid w:val="00070B2A"/>
    <w:rsid w:val="000734A4"/>
    <w:rsid w:val="0008238F"/>
    <w:rsid w:val="00085935"/>
    <w:rsid w:val="000910FC"/>
    <w:rsid w:val="0009644E"/>
    <w:rsid w:val="000A1F17"/>
    <w:rsid w:val="000A66B8"/>
    <w:rsid w:val="000B042D"/>
    <w:rsid w:val="000B289F"/>
    <w:rsid w:val="000B4DB3"/>
    <w:rsid w:val="000C380B"/>
    <w:rsid w:val="000C6340"/>
    <w:rsid w:val="000D13F5"/>
    <w:rsid w:val="000E1DDC"/>
    <w:rsid w:val="000E2624"/>
    <w:rsid w:val="000E4293"/>
    <w:rsid w:val="000F1E67"/>
    <w:rsid w:val="000F3447"/>
    <w:rsid w:val="000F5584"/>
    <w:rsid w:val="000F56E0"/>
    <w:rsid w:val="001008D1"/>
    <w:rsid w:val="00103CC6"/>
    <w:rsid w:val="00111994"/>
    <w:rsid w:val="001215B4"/>
    <w:rsid w:val="00136514"/>
    <w:rsid w:val="00143423"/>
    <w:rsid w:val="00147EA4"/>
    <w:rsid w:val="001565F9"/>
    <w:rsid w:val="00160BDA"/>
    <w:rsid w:val="00172ACF"/>
    <w:rsid w:val="00181B2A"/>
    <w:rsid w:val="0018642B"/>
    <w:rsid w:val="00191BF2"/>
    <w:rsid w:val="001A59C1"/>
    <w:rsid w:val="001A5ED5"/>
    <w:rsid w:val="001A7AF4"/>
    <w:rsid w:val="001B1AC4"/>
    <w:rsid w:val="001B231E"/>
    <w:rsid w:val="001B27D7"/>
    <w:rsid w:val="001B46C2"/>
    <w:rsid w:val="001B5E1E"/>
    <w:rsid w:val="001B799A"/>
    <w:rsid w:val="001C1A8F"/>
    <w:rsid w:val="001C42EB"/>
    <w:rsid w:val="001D4D68"/>
    <w:rsid w:val="00207C83"/>
    <w:rsid w:val="0021627F"/>
    <w:rsid w:val="00220D48"/>
    <w:rsid w:val="00237C8C"/>
    <w:rsid w:val="00242F64"/>
    <w:rsid w:val="002439A3"/>
    <w:rsid w:val="00243E14"/>
    <w:rsid w:val="002547FE"/>
    <w:rsid w:val="00255789"/>
    <w:rsid w:val="00266AA3"/>
    <w:rsid w:val="00272519"/>
    <w:rsid w:val="002734D9"/>
    <w:rsid w:val="00282223"/>
    <w:rsid w:val="00291BE8"/>
    <w:rsid w:val="002A0797"/>
    <w:rsid w:val="002A4838"/>
    <w:rsid w:val="002B5B45"/>
    <w:rsid w:val="002C57BC"/>
    <w:rsid w:val="002D36C6"/>
    <w:rsid w:val="002E0235"/>
    <w:rsid w:val="002E34EA"/>
    <w:rsid w:val="002F4509"/>
    <w:rsid w:val="00315C53"/>
    <w:rsid w:val="00322CB1"/>
    <w:rsid w:val="003369A6"/>
    <w:rsid w:val="00340484"/>
    <w:rsid w:val="00340E4A"/>
    <w:rsid w:val="00344140"/>
    <w:rsid w:val="00344556"/>
    <w:rsid w:val="00345B90"/>
    <w:rsid w:val="00346FD8"/>
    <w:rsid w:val="0035378E"/>
    <w:rsid w:val="0035424D"/>
    <w:rsid w:val="00356799"/>
    <w:rsid w:val="00390AC3"/>
    <w:rsid w:val="003937C6"/>
    <w:rsid w:val="003A0BC2"/>
    <w:rsid w:val="003A1D3E"/>
    <w:rsid w:val="003A4A82"/>
    <w:rsid w:val="003A6F6D"/>
    <w:rsid w:val="003B6574"/>
    <w:rsid w:val="003C1E49"/>
    <w:rsid w:val="003C60FE"/>
    <w:rsid w:val="003E41E8"/>
    <w:rsid w:val="003E5BD7"/>
    <w:rsid w:val="003F20D2"/>
    <w:rsid w:val="00417CE5"/>
    <w:rsid w:val="00425484"/>
    <w:rsid w:val="00427D37"/>
    <w:rsid w:val="00430A63"/>
    <w:rsid w:val="00431735"/>
    <w:rsid w:val="004350E8"/>
    <w:rsid w:val="00450118"/>
    <w:rsid w:val="00450405"/>
    <w:rsid w:val="00453314"/>
    <w:rsid w:val="00453DF0"/>
    <w:rsid w:val="00476CC4"/>
    <w:rsid w:val="004866AE"/>
    <w:rsid w:val="004A17D9"/>
    <w:rsid w:val="004A5B01"/>
    <w:rsid w:val="004A7D93"/>
    <w:rsid w:val="004A7FF9"/>
    <w:rsid w:val="004B1E4E"/>
    <w:rsid w:val="004B4CAF"/>
    <w:rsid w:val="004B73AF"/>
    <w:rsid w:val="004C1D3F"/>
    <w:rsid w:val="004C4A3B"/>
    <w:rsid w:val="004D2568"/>
    <w:rsid w:val="004D3EE9"/>
    <w:rsid w:val="004E7176"/>
    <w:rsid w:val="004E783D"/>
    <w:rsid w:val="004F2465"/>
    <w:rsid w:val="004F34E5"/>
    <w:rsid w:val="005132BB"/>
    <w:rsid w:val="00521E72"/>
    <w:rsid w:val="00524166"/>
    <w:rsid w:val="00524C18"/>
    <w:rsid w:val="005331AA"/>
    <w:rsid w:val="005336C2"/>
    <w:rsid w:val="00534460"/>
    <w:rsid w:val="00534C5B"/>
    <w:rsid w:val="005403E3"/>
    <w:rsid w:val="00542DF3"/>
    <w:rsid w:val="0055461C"/>
    <w:rsid w:val="00571EF6"/>
    <w:rsid w:val="00571FFB"/>
    <w:rsid w:val="00573C8F"/>
    <w:rsid w:val="00584EFE"/>
    <w:rsid w:val="00596B08"/>
    <w:rsid w:val="0059754B"/>
    <w:rsid w:val="005A0DAF"/>
    <w:rsid w:val="005A5816"/>
    <w:rsid w:val="005B0C1B"/>
    <w:rsid w:val="005C183B"/>
    <w:rsid w:val="005C58B6"/>
    <w:rsid w:val="005C5BF7"/>
    <w:rsid w:val="005D4EE6"/>
    <w:rsid w:val="005F2A19"/>
    <w:rsid w:val="0060568A"/>
    <w:rsid w:val="0061778F"/>
    <w:rsid w:val="00624A10"/>
    <w:rsid w:val="00626C39"/>
    <w:rsid w:val="00627B81"/>
    <w:rsid w:val="00643D7A"/>
    <w:rsid w:val="00646D29"/>
    <w:rsid w:val="0066318F"/>
    <w:rsid w:val="006927DD"/>
    <w:rsid w:val="006A5641"/>
    <w:rsid w:val="006B014D"/>
    <w:rsid w:val="006B3424"/>
    <w:rsid w:val="006B7B89"/>
    <w:rsid w:val="006D39C4"/>
    <w:rsid w:val="006E7D5B"/>
    <w:rsid w:val="006F582F"/>
    <w:rsid w:val="00710693"/>
    <w:rsid w:val="007143B8"/>
    <w:rsid w:val="007316AA"/>
    <w:rsid w:val="00741B9C"/>
    <w:rsid w:val="00757A1C"/>
    <w:rsid w:val="007637D8"/>
    <w:rsid w:val="00765134"/>
    <w:rsid w:val="00765EBC"/>
    <w:rsid w:val="0076617F"/>
    <w:rsid w:val="0077231B"/>
    <w:rsid w:val="00774643"/>
    <w:rsid w:val="0078030C"/>
    <w:rsid w:val="00780901"/>
    <w:rsid w:val="007838DE"/>
    <w:rsid w:val="007C1705"/>
    <w:rsid w:val="007C4387"/>
    <w:rsid w:val="007D2FB7"/>
    <w:rsid w:val="007D4E39"/>
    <w:rsid w:val="007E79C4"/>
    <w:rsid w:val="007F23A8"/>
    <w:rsid w:val="00804604"/>
    <w:rsid w:val="0081221D"/>
    <w:rsid w:val="008214B4"/>
    <w:rsid w:val="00824ACB"/>
    <w:rsid w:val="00826961"/>
    <w:rsid w:val="00836428"/>
    <w:rsid w:val="00840E33"/>
    <w:rsid w:val="00847C78"/>
    <w:rsid w:val="008511EE"/>
    <w:rsid w:val="00852B97"/>
    <w:rsid w:val="00854819"/>
    <w:rsid w:val="00870521"/>
    <w:rsid w:val="008756FE"/>
    <w:rsid w:val="0087642D"/>
    <w:rsid w:val="008856D7"/>
    <w:rsid w:val="0089523C"/>
    <w:rsid w:val="008C3B9B"/>
    <w:rsid w:val="008C7B1F"/>
    <w:rsid w:val="008C7B63"/>
    <w:rsid w:val="008D0E46"/>
    <w:rsid w:val="008E7C36"/>
    <w:rsid w:val="008F0BDD"/>
    <w:rsid w:val="008F20E3"/>
    <w:rsid w:val="008F2F99"/>
    <w:rsid w:val="008F57EE"/>
    <w:rsid w:val="008F6084"/>
    <w:rsid w:val="009057C8"/>
    <w:rsid w:val="0093193B"/>
    <w:rsid w:val="00947170"/>
    <w:rsid w:val="00947B3D"/>
    <w:rsid w:val="00956E94"/>
    <w:rsid w:val="009627A1"/>
    <w:rsid w:val="0096487C"/>
    <w:rsid w:val="009712FE"/>
    <w:rsid w:val="00974E48"/>
    <w:rsid w:val="009875AD"/>
    <w:rsid w:val="009924AF"/>
    <w:rsid w:val="00996A22"/>
    <w:rsid w:val="009A0E33"/>
    <w:rsid w:val="009A7F71"/>
    <w:rsid w:val="009B51D7"/>
    <w:rsid w:val="009C27E7"/>
    <w:rsid w:val="009D3BEA"/>
    <w:rsid w:val="009D5161"/>
    <w:rsid w:val="009D76B0"/>
    <w:rsid w:val="009E4D16"/>
    <w:rsid w:val="009E644D"/>
    <w:rsid w:val="009F12E2"/>
    <w:rsid w:val="009F3358"/>
    <w:rsid w:val="009F478B"/>
    <w:rsid w:val="009F69C1"/>
    <w:rsid w:val="00A25706"/>
    <w:rsid w:val="00A40EE1"/>
    <w:rsid w:val="00A423ED"/>
    <w:rsid w:val="00A536F3"/>
    <w:rsid w:val="00A66076"/>
    <w:rsid w:val="00A660E6"/>
    <w:rsid w:val="00A91D08"/>
    <w:rsid w:val="00A94148"/>
    <w:rsid w:val="00AA281D"/>
    <w:rsid w:val="00AA6318"/>
    <w:rsid w:val="00AA7FCB"/>
    <w:rsid w:val="00AB59AE"/>
    <w:rsid w:val="00AB5BD9"/>
    <w:rsid w:val="00AC4392"/>
    <w:rsid w:val="00AC5BA9"/>
    <w:rsid w:val="00AD0AA1"/>
    <w:rsid w:val="00AE07A3"/>
    <w:rsid w:val="00AE372A"/>
    <w:rsid w:val="00B237BE"/>
    <w:rsid w:val="00B275A9"/>
    <w:rsid w:val="00B33B31"/>
    <w:rsid w:val="00B35C2A"/>
    <w:rsid w:val="00B40DBF"/>
    <w:rsid w:val="00B44231"/>
    <w:rsid w:val="00B457C4"/>
    <w:rsid w:val="00B54060"/>
    <w:rsid w:val="00B71178"/>
    <w:rsid w:val="00B72BF9"/>
    <w:rsid w:val="00B85693"/>
    <w:rsid w:val="00B914A2"/>
    <w:rsid w:val="00B9541E"/>
    <w:rsid w:val="00BA20BA"/>
    <w:rsid w:val="00BA4CDE"/>
    <w:rsid w:val="00BA5440"/>
    <w:rsid w:val="00BB0488"/>
    <w:rsid w:val="00BB3ED5"/>
    <w:rsid w:val="00BB4AB9"/>
    <w:rsid w:val="00BC07C0"/>
    <w:rsid w:val="00BD3CFF"/>
    <w:rsid w:val="00BE59BD"/>
    <w:rsid w:val="00BE7278"/>
    <w:rsid w:val="00BF2D0C"/>
    <w:rsid w:val="00C0174A"/>
    <w:rsid w:val="00C05D9B"/>
    <w:rsid w:val="00C15534"/>
    <w:rsid w:val="00C26130"/>
    <w:rsid w:val="00C315B6"/>
    <w:rsid w:val="00C376F3"/>
    <w:rsid w:val="00C4132F"/>
    <w:rsid w:val="00C463D2"/>
    <w:rsid w:val="00C53F3E"/>
    <w:rsid w:val="00C62A44"/>
    <w:rsid w:val="00C72ADD"/>
    <w:rsid w:val="00C75F57"/>
    <w:rsid w:val="00C80A39"/>
    <w:rsid w:val="00C81936"/>
    <w:rsid w:val="00C84C4C"/>
    <w:rsid w:val="00CA7D78"/>
    <w:rsid w:val="00CB631F"/>
    <w:rsid w:val="00CC5314"/>
    <w:rsid w:val="00CC65F5"/>
    <w:rsid w:val="00CD037B"/>
    <w:rsid w:val="00CE3D89"/>
    <w:rsid w:val="00D0019C"/>
    <w:rsid w:val="00D17F80"/>
    <w:rsid w:val="00D204BA"/>
    <w:rsid w:val="00D25C36"/>
    <w:rsid w:val="00D3182B"/>
    <w:rsid w:val="00D52AD6"/>
    <w:rsid w:val="00D73432"/>
    <w:rsid w:val="00D861C1"/>
    <w:rsid w:val="00D86901"/>
    <w:rsid w:val="00D92835"/>
    <w:rsid w:val="00D94424"/>
    <w:rsid w:val="00DA6DB6"/>
    <w:rsid w:val="00DB78EB"/>
    <w:rsid w:val="00DC24E6"/>
    <w:rsid w:val="00DC41C9"/>
    <w:rsid w:val="00DC5473"/>
    <w:rsid w:val="00DD2F76"/>
    <w:rsid w:val="00DE6FE8"/>
    <w:rsid w:val="00E06FD8"/>
    <w:rsid w:val="00E114C5"/>
    <w:rsid w:val="00E13D93"/>
    <w:rsid w:val="00E15266"/>
    <w:rsid w:val="00E162F5"/>
    <w:rsid w:val="00E3230E"/>
    <w:rsid w:val="00E35775"/>
    <w:rsid w:val="00E63AA4"/>
    <w:rsid w:val="00E7004C"/>
    <w:rsid w:val="00E72ED7"/>
    <w:rsid w:val="00E75F74"/>
    <w:rsid w:val="00E826D1"/>
    <w:rsid w:val="00E95CF7"/>
    <w:rsid w:val="00EA0EEB"/>
    <w:rsid w:val="00EB27B9"/>
    <w:rsid w:val="00ED2DCC"/>
    <w:rsid w:val="00EF2BE5"/>
    <w:rsid w:val="00F042FA"/>
    <w:rsid w:val="00F22813"/>
    <w:rsid w:val="00F2442A"/>
    <w:rsid w:val="00F501E2"/>
    <w:rsid w:val="00F51AFD"/>
    <w:rsid w:val="00F612FF"/>
    <w:rsid w:val="00F6493F"/>
    <w:rsid w:val="00F75663"/>
    <w:rsid w:val="00F811E7"/>
    <w:rsid w:val="00F9056C"/>
    <w:rsid w:val="00FA2944"/>
    <w:rsid w:val="00FA29DD"/>
    <w:rsid w:val="00FB4891"/>
    <w:rsid w:val="00FC686F"/>
    <w:rsid w:val="00FC7FBE"/>
    <w:rsid w:val="00FD0FC8"/>
    <w:rsid w:val="00FE0378"/>
    <w:rsid w:val="00FE2347"/>
    <w:rsid w:val="01A9C8DE"/>
    <w:rsid w:val="03D299AF"/>
    <w:rsid w:val="18DD2459"/>
    <w:rsid w:val="1F12A760"/>
    <w:rsid w:val="47634E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CFAE2"/>
  <w15:chartTrackingRefBased/>
  <w15:docId w15:val="{9B67C2C8-B7FF-49C2-AAE4-416F30FCA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styleId="UnresolvedMention">
    <w:name w:val="Unresolved Mention"/>
    <w:basedOn w:val="DefaultParagraphFont"/>
    <w:uiPriority w:val="99"/>
    <w:semiHidden/>
    <w:unhideWhenUsed/>
    <w:rsid w:val="007651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2024-04-16T11:04:40+00:00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2.xml><?xml version="1.0" encoding="utf-8"?>
<ds:datastoreItem xmlns:ds="http://schemas.openxmlformats.org/officeDocument/2006/customXml" ds:itemID="{6A34C29C-1583-452D-AE30-AB3EA8CEA73B}">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816B5002-CC39-45FA-B741-7CA73DD32166}"/>
</file>

<file path=customXml/itemProps5.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1437</Words>
  <Characters>8056</Characters>
  <Application>Microsoft Office Word</Application>
  <DocSecurity>0</DocSecurity>
  <Lines>136</Lines>
  <Paragraphs>46</Paragraphs>
  <ScaleCrop>false</ScaleCrop>
  <Company>Minnesota Advocates for Human Rights</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89</cp:revision>
  <cp:lastPrinted>2011-09-16T18:52:00Z</cp:lastPrinted>
  <dcterms:created xsi:type="dcterms:W3CDTF">2024-04-08T18:44:00Z</dcterms:created>
  <dcterms:modified xsi:type="dcterms:W3CDTF">2024-04-15T16:35:00Z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