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0D5CA" w14:textId="77777777" w:rsidR="00F320EA" w:rsidRDefault="00F320EA" w:rsidP="00D22296">
      <w:pPr>
        <w:rPr>
          <w:b/>
          <w:bCs/>
        </w:rPr>
      </w:pPr>
    </w:p>
    <w:p w14:paraId="6BB47E8C" w14:textId="77777777" w:rsidR="00F320EA" w:rsidRPr="00F320EA" w:rsidRDefault="00F320EA" w:rsidP="00F320EA">
      <w:pPr>
        <w:rPr>
          <w:b/>
          <w:bCs/>
        </w:rPr>
      </w:pPr>
      <w:r w:rsidRPr="00F320EA">
        <w:rPr>
          <w:b/>
          <w:bCs/>
        </w:rPr>
        <w:t xml:space="preserve">ICTU submission to the United Nations Human Rights Committee on Economic Social and Cultural Rights (ICESCR) on the List of Issues for the </w:t>
      </w:r>
    </w:p>
    <w:p w14:paraId="06679E73" w14:textId="77777777" w:rsidR="00F320EA" w:rsidRPr="00F320EA" w:rsidRDefault="00F320EA" w:rsidP="00F320EA">
      <w:pPr>
        <w:rPr>
          <w:b/>
          <w:bCs/>
        </w:rPr>
      </w:pPr>
      <w:r w:rsidRPr="00F320EA">
        <w:rPr>
          <w:b/>
          <w:bCs/>
        </w:rPr>
        <w:t>UK’s 7th Periodic Report</w:t>
      </w:r>
    </w:p>
    <w:p w14:paraId="5036504F" w14:textId="77777777" w:rsidR="00F320EA" w:rsidRPr="00F320EA" w:rsidRDefault="00F320EA" w:rsidP="00F320EA">
      <w:pPr>
        <w:rPr>
          <w:b/>
          <w:bCs/>
        </w:rPr>
      </w:pPr>
    </w:p>
    <w:p w14:paraId="4EB3B8D2" w14:textId="77777777" w:rsidR="00F320EA" w:rsidRPr="00F320EA" w:rsidRDefault="00F320EA" w:rsidP="00F320EA">
      <w:pPr>
        <w:rPr>
          <w:b/>
          <w:bCs/>
        </w:rPr>
      </w:pPr>
      <w:r w:rsidRPr="00F320EA">
        <w:rPr>
          <w:b/>
          <w:bCs/>
        </w:rPr>
        <w:t>Irish Congress of Trade Unions</w:t>
      </w:r>
    </w:p>
    <w:p w14:paraId="5FC62D20" w14:textId="77777777" w:rsidR="00F320EA" w:rsidRPr="00F320EA" w:rsidRDefault="00F320EA" w:rsidP="00F320EA">
      <w:pPr>
        <w:rPr>
          <w:b/>
          <w:bCs/>
        </w:rPr>
      </w:pPr>
      <w:smartTag w:uri="urn:schemas-microsoft-com:office:smarttags" w:element="place">
        <w:r w:rsidRPr="00F320EA">
          <w:rPr>
            <w:b/>
            <w:bCs/>
          </w:rPr>
          <w:t>N. Ireland</w:t>
        </w:r>
      </w:smartTag>
      <w:r w:rsidRPr="00F320EA">
        <w:rPr>
          <w:b/>
          <w:bCs/>
        </w:rPr>
        <w:t xml:space="preserve"> Committee</w:t>
      </w:r>
    </w:p>
    <w:p w14:paraId="50BE007D" w14:textId="77777777" w:rsidR="00F320EA" w:rsidRPr="00F320EA" w:rsidRDefault="00F320EA" w:rsidP="00F320EA">
      <w:pPr>
        <w:rPr>
          <w:b/>
          <w:bCs/>
        </w:rPr>
      </w:pPr>
      <w:r w:rsidRPr="00F320EA">
        <w:rPr>
          <w:b/>
          <w:bCs/>
        </w:rPr>
        <w:t>Carlin House</w:t>
      </w:r>
    </w:p>
    <w:p w14:paraId="2425896A" w14:textId="77777777" w:rsidR="00F320EA" w:rsidRPr="00F320EA" w:rsidRDefault="00F320EA" w:rsidP="00F320EA">
      <w:pPr>
        <w:rPr>
          <w:b/>
          <w:bCs/>
        </w:rPr>
      </w:pPr>
      <w:smartTag w:uri="urn:schemas-microsoft-com:office:smarttags" w:element="address">
        <w:smartTag w:uri="urn:schemas-microsoft-com:office:smarttags" w:element="Street">
          <w:r w:rsidRPr="00F320EA">
            <w:rPr>
              <w:b/>
              <w:bCs/>
            </w:rPr>
            <w:t>4-6 Donegall Street</w:t>
          </w:r>
        </w:smartTag>
      </w:smartTag>
      <w:r w:rsidRPr="00F320EA">
        <w:rPr>
          <w:b/>
          <w:bCs/>
        </w:rPr>
        <w:t xml:space="preserve"> Place</w:t>
      </w:r>
      <w:r w:rsidRPr="00F320EA">
        <w:rPr>
          <w:b/>
          <w:bCs/>
        </w:rPr>
        <w:br/>
      </w:r>
      <w:smartTag w:uri="urn:schemas-microsoft-com:office:smarttags" w:element="City">
        <w:smartTag w:uri="urn:schemas-microsoft-com:office:smarttags" w:element="place">
          <w:r w:rsidRPr="00F320EA">
            <w:rPr>
              <w:b/>
              <w:bCs/>
            </w:rPr>
            <w:t>Belfast</w:t>
          </w:r>
        </w:smartTag>
      </w:smartTag>
      <w:r w:rsidRPr="00F320EA">
        <w:rPr>
          <w:b/>
          <w:bCs/>
        </w:rPr>
        <w:br/>
        <w:t>BT1 2FN</w:t>
      </w:r>
    </w:p>
    <w:p w14:paraId="4F155E5B" w14:textId="77777777" w:rsidR="00F320EA" w:rsidRPr="00F320EA" w:rsidRDefault="00F320EA" w:rsidP="00F320EA">
      <w:pPr>
        <w:rPr>
          <w:b/>
          <w:bCs/>
        </w:rPr>
      </w:pPr>
      <w:r w:rsidRPr="00F320EA">
        <w:rPr>
          <w:b/>
          <w:bCs/>
        </w:rPr>
        <w:t>www.ictuni.org</w:t>
      </w:r>
    </w:p>
    <w:p w14:paraId="01D1A167" w14:textId="77777777" w:rsidR="00F320EA" w:rsidRPr="00F320EA" w:rsidRDefault="00F320EA" w:rsidP="00F320EA">
      <w:pPr>
        <w:rPr>
          <w:b/>
          <w:bCs/>
        </w:rPr>
      </w:pPr>
      <w:r w:rsidRPr="00F320EA">
        <w:rPr>
          <w:b/>
          <w:bCs/>
        </w:rPr>
        <w:br w:type="page"/>
      </w:r>
    </w:p>
    <w:p w14:paraId="6229A5D0" w14:textId="77777777" w:rsidR="00F320EA" w:rsidRPr="00F320EA" w:rsidRDefault="00F320EA" w:rsidP="00F320EA">
      <w:pPr>
        <w:numPr>
          <w:ilvl w:val="0"/>
          <w:numId w:val="6"/>
        </w:numPr>
      </w:pPr>
      <w:r w:rsidRPr="00F320EA">
        <w:lastRenderedPageBreak/>
        <w:t>Introduction</w:t>
      </w:r>
    </w:p>
    <w:p w14:paraId="72CAFBA5" w14:textId="77777777" w:rsidR="00F320EA" w:rsidRPr="00F320EA" w:rsidRDefault="00F320EA" w:rsidP="00F320EA">
      <w:r w:rsidRPr="00F320EA">
        <w:t>Congress is the largest civil society organisation on the island of Ireland, representing and campaigning on behalf of some 800,000 working people. There are currently 55 unions affiliated to Congress, north and south of the border.</w:t>
      </w:r>
    </w:p>
    <w:p w14:paraId="53A67B76" w14:textId="77777777" w:rsidR="00F320EA" w:rsidRPr="00F320EA" w:rsidRDefault="00F320EA" w:rsidP="00F320EA">
      <w:r w:rsidRPr="00F320EA">
        <w:t>Congress seeks to achieve a just society - one which recognises the rights of all workers and citizens to enjoy the prosperity and fulfilment which leads to a good quality of life. Quality of life embraces not just material well-being, but freedom of choice to engage in the arts, culture and all aspects of civic life. This vision applies in the context of Ireland, Europe and the wider world and challenges the existing economic order.</w:t>
      </w:r>
    </w:p>
    <w:p w14:paraId="52C7A7EB" w14:textId="0679D41E" w:rsidR="00661FC8" w:rsidRPr="00661FC8" w:rsidRDefault="003D7D9F" w:rsidP="00661FC8">
      <w:pPr>
        <w:rPr>
          <w:i/>
          <w:iCs/>
          <w:lang w:val="en-US"/>
        </w:rPr>
      </w:pPr>
      <w:r>
        <w:t>The Irish Congress of Trade Unions plays a full role in the work of the Human Rights Consortium; while</w:t>
      </w:r>
      <w:r w:rsidR="00F02772">
        <w:t xml:space="preserve">, for the purposes of this submission we will confine our comments to matters directly connected with articles 7 and 8, we fully endorse the submission made by the HRC and  note the </w:t>
      </w:r>
      <w:r w:rsidR="000F60F2">
        <w:t xml:space="preserve">comments </w:t>
      </w:r>
      <w:r w:rsidR="00661FC8">
        <w:t xml:space="preserve">in relation to the progressive realisation of rights and the Bill of Rights in Northern Ireland.  </w:t>
      </w:r>
    </w:p>
    <w:p w14:paraId="5081D4F0" w14:textId="77777777" w:rsidR="00661FC8" w:rsidRPr="00661FC8" w:rsidRDefault="00661FC8" w:rsidP="00661FC8">
      <w:pPr>
        <w:ind w:left="720"/>
        <w:rPr>
          <w:i/>
          <w:iCs/>
          <w:lang w:val="en-US"/>
        </w:rPr>
      </w:pPr>
      <w:r w:rsidRPr="00661FC8">
        <w:rPr>
          <w:i/>
          <w:iCs/>
          <w:lang w:val="en-US"/>
        </w:rPr>
        <w:t xml:space="preserve">People across the UK, and particularly in Northern Ireland, are facing an increasing number of barriers to fully enjoying their economic, social, and cultural rights. Direct action taken by the UK Government to curb access to legal rights, alongside the as-yet-unfulfilled commitments in the Belfast/Good Friday Agreement to deliver a comprehensive Bill of Rights for Northern Ireland, has left the region in an extremely precarious state. </w:t>
      </w:r>
    </w:p>
    <w:p w14:paraId="7875312A" w14:textId="4E264FF8" w:rsidR="00D22296" w:rsidRPr="00D22296" w:rsidRDefault="00D22296" w:rsidP="00D22296">
      <w:r w:rsidRPr="00D22296">
        <w:rPr>
          <w:b/>
          <w:bCs/>
        </w:rPr>
        <w:t>Article 7 issues</w:t>
      </w:r>
    </w:p>
    <w:p w14:paraId="42EBFE63" w14:textId="77777777" w:rsidR="00D22296" w:rsidRPr="00D22296" w:rsidRDefault="00D22296" w:rsidP="00D22296">
      <w:r w:rsidRPr="00D22296">
        <w:rPr>
          <w:b/>
          <w:bCs/>
        </w:rPr>
        <w:t>Employment Status</w:t>
      </w:r>
    </w:p>
    <w:p w14:paraId="728AE59E" w14:textId="77777777" w:rsidR="00D22296" w:rsidRPr="00D22296" w:rsidRDefault="00D22296" w:rsidP="00D22296">
      <w:r w:rsidRPr="00D22296">
        <w:t>Precarious, flexible and seasonal working arrangements have become well established in the UK. There is strong evidence that these arrangements are 'demand driven' in the interests of employers, as opposed to workers' preferences. Such workers are at greater risk of suffering from low pay and financial insecurity, poor work life balance, and face obstacles to career development and progression. The precariousness and vulnerability of casual, agency, fixed term workers and those bogusly identified as self-employed is compounded by their ambiguous legal status. They are excluded from the employment protection legislation afforded to those defined under UK law as 'employees,' and can often be denied the lesser protections available to those designated as 'workers' due to their limited duration of continuous employment. Those incorrectly identified by their employers as 'self-employed' (mainly in the 'gig economy') are excluded from virtually all employment rights.</w:t>
      </w:r>
    </w:p>
    <w:p w14:paraId="5597CD71" w14:textId="77777777" w:rsidR="00D22296" w:rsidRPr="00D22296" w:rsidRDefault="00C6200E" w:rsidP="00D22296">
      <w:r>
        <w:t xml:space="preserve">All of these </w:t>
      </w:r>
      <w:r w:rsidR="00D22296" w:rsidRPr="00D22296">
        <w:t>legal employment categories</w:t>
      </w:r>
      <w:r>
        <w:t xml:space="preserve"> should be ended</w:t>
      </w:r>
      <w:r w:rsidR="00D22296" w:rsidRPr="00D22296">
        <w:t xml:space="preserve">, to be replaced by a single status of 'worker' for everyone apart from those genuinely self-employed in business on their own account. The employment rights currently afforded to those previously termed </w:t>
      </w:r>
      <w:r>
        <w:t>‘</w:t>
      </w:r>
      <w:r w:rsidR="00D22296" w:rsidRPr="00D22296">
        <w:t>employees</w:t>
      </w:r>
      <w:r>
        <w:t>’</w:t>
      </w:r>
      <w:r w:rsidR="00D22296" w:rsidRPr="00D22296">
        <w:t xml:space="preserve"> should apply to all workers from the first day of employment. Workers on 'Zero Hour Contracts' should instead be offered guaranteed hours contracts based on actual hours worked.</w:t>
      </w:r>
      <w:r>
        <w:t xml:space="preserve"> Particular attention should be paid to the discrimination faced by pregnant women and people who are currently classed as agency workers and therefore subject to a qualifying period of 12 weeks before being eligible for rights to paid time off to attend important medical appointments.</w:t>
      </w:r>
    </w:p>
    <w:p w14:paraId="3BB14962" w14:textId="77777777" w:rsidR="00D22296" w:rsidRPr="00D22296" w:rsidRDefault="00D22296" w:rsidP="00D22296">
      <w:r w:rsidRPr="00D22296">
        <w:t> </w:t>
      </w:r>
    </w:p>
    <w:p w14:paraId="1314A3CD" w14:textId="77777777" w:rsidR="000F60F2" w:rsidRDefault="000F60F2" w:rsidP="00D22296">
      <w:pPr>
        <w:rPr>
          <w:b/>
          <w:bCs/>
        </w:rPr>
      </w:pPr>
    </w:p>
    <w:p w14:paraId="3F951F43" w14:textId="77777777" w:rsidR="000F60F2" w:rsidRDefault="000F60F2" w:rsidP="00D22296">
      <w:pPr>
        <w:rPr>
          <w:b/>
          <w:bCs/>
        </w:rPr>
      </w:pPr>
    </w:p>
    <w:p w14:paraId="7B9CB3BE" w14:textId="77777777" w:rsidR="000F60F2" w:rsidRDefault="000F60F2" w:rsidP="00D22296">
      <w:pPr>
        <w:rPr>
          <w:b/>
          <w:bCs/>
        </w:rPr>
      </w:pPr>
    </w:p>
    <w:p w14:paraId="1B590C92" w14:textId="56DD1C8A" w:rsidR="00D22296" w:rsidRPr="00D22296" w:rsidRDefault="00D22296" w:rsidP="00D22296">
      <w:r w:rsidRPr="00D22296">
        <w:rPr>
          <w:b/>
          <w:bCs/>
        </w:rPr>
        <w:t>Statutory Sick Pay</w:t>
      </w:r>
    </w:p>
    <w:p w14:paraId="4243F9F5" w14:textId="77777777" w:rsidR="00D22296" w:rsidRPr="00D22296" w:rsidRDefault="00D22296" w:rsidP="00D22296">
      <w:r w:rsidRPr="00D22296">
        <w:lastRenderedPageBreak/>
        <w:t>Statutory Sick Pay is manifestly inadequate and amongst the lowest in Europe. The European Committee of Social Rights found it 'not in conformity' with the European Social Charter</w:t>
      </w:r>
      <w:r w:rsidR="00C6200E">
        <w:rPr>
          <w:rStyle w:val="FootnoteReference"/>
        </w:rPr>
        <w:footnoteReference w:id="1"/>
      </w:r>
      <w:r w:rsidRPr="00D22296">
        <w:t>. Workers must earn an average of at least £123 per week, be classed as an ‘employee,’ and have been ill for four consecutive days before they become entitled to a payment of £99.35 per week. The Covid-19 pandemic exposed dangers of having Statutory Sick Pay at an unliveable level when it became widely reported that workers with Covid-19 type symptoms were ignoring government advice and reporting for work.</w:t>
      </w:r>
    </w:p>
    <w:p w14:paraId="44D8F954" w14:textId="77777777" w:rsidR="00D22296" w:rsidRDefault="00C6200E" w:rsidP="00D22296">
      <w:r>
        <w:t xml:space="preserve">The </w:t>
      </w:r>
      <w:r w:rsidR="00D22296" w:rsidRPr="00D22296">
        <w:t>earnings threshold for SSP</w:t>
      </w:r>
      <w:r>
        <w:t xml:space="preserve"> should be abolished</w:t>
      </w:r>
      <w:r w:rsidR="00D22296" w:rsidRPr="00D22296">
        <w:t xml:space="preserve">, as well as making it payable from the first day of sickness. </w:t>
      </w:r>
      <w:r>
        <w:t>SSP should be increased</w:t>
      </w:r>
      <w:r w:rsidR="00D22296" w:rsidRPr="00D22296">
        <w:t xml:space="preserve"> so i</w:t>
      </w:r>
      <w:r w:rsidR="00686D90">
        <w:t>t matches the real living wage,</w:t>
      </w:r>
      <w:r w:rsidR="00D22296" w:rsidRPr="00D22296">
        <w:t xml:space="preserve"> the creation of a flexible model for SSP which allows for a phased return to work, and income protection for workers. </w:t>
      </w:r>
    </w:p>
    <w:p w14:paraId="52E1F6BD" w14:textId="77777777" w:rsidR="00686D90" w:rsidRPr="00686D90" w:rsidRDefault="00686D90" w:rsidP="00D22296">
      <w:pPr>
        <w:rPr>
          <w:b/>
        </w:rPr>
      </w:pPr>
      <w:r w:rsidRPr="00686D90">
        <w:rPr>
          <w:b/>
        </w:rPr>
        <w:t>Low Pay</w:t>
      </w:r>
    </w:p>
    <w:p w14:paraId="41C387BA" w14:textId="30C640CF" w:rsidR="00686D90" w:rsidRDefault="00686D90" w:rsidP="00D22296">
      <w:r>
        <w:t>Northern Ireland has a problem with low pay with approximately 25% of employees earning below the Real Living Wage</w:t>
      </w:r>
      <w:r>
        <w:rPr>
          <w:rStyle w:val="FootnoteReference"/>
        </w:rPr>
        <w:footnoteReference w:id="2"/>
      </w:r>
      <w:r>
        <w:t xml:space="preserve"> . This culture of low pay is compounded by rising inflation and a real terms loss of pay leading to increasing levels of in work poverty and hardship.</w:t>
      </w:r>
      <w:r w:rsidR="000F60F2">
        <w:t xml:space="preserve">  Low pay particularly impacts on women and younger people and the </w:t>
      </w:r>
      <w:r w:rsidR="00F974D4">
        <w:t>effects on women are compounded by the lack of affordable and accessible childcare in Northern Ireland.  Despite repeated commitments, there is still no comprehensive childcare strategy and families in Northern Ireland do not benefit from the 30 hours free childcare offer which is available elsewhere in the UK.</w:t>
      </w:r>
      <w:r w:rsidR="001C2417">
        <w:rPr>
          <w:rStyle w:val="FootnoteReference"/>
        </w:rPr>
        <w:footnoteReference w:id="3"/>
      </w:r>
    </w:p>
    <w:p w14:paraId="053AC6F6" w14:textId="77777777" w:rsidR="00D22296" w:rsidRPr="00D22296" w:rsidRDefault="00D22296" w:rsidP="00D22296">
      <w:r w:rsidRPr="00D22296">
        <w:rPr>
          <w:b/>
          <w:bCs/>
        </w:rPr>
        <w:t>Gender Pay Gap</w:t>
      </w:r>
    </w:p>
    <w:tbl>
      <w:tblPr>
        <w:tblW w:w="10770" w:type="dxa"/>
        <w:shd w:val="clear" w:color="auto" w:fill="FFFFFF"/>
        <w:tblCellMar>
          <w:left w:w="0" w:type="dxa"/>
          <w:right w:w="0" w:type="dxa"/>
        </w:tblCellMar>
        <w:tblLook w:val="04A0" w:firstRow="1" w:lastRow="0" w:firstColumn="1" w:lastColumn="0" w:noHBand="0" w:noVBand="1"/>
      </w:tblPr>
      <w:tblGrid>
        <w:gridCol w:w="10770"/>
      </w:tblGrid>
      <w:tr w:rsidR="00D22296" w:rsidRPr="00D22296" w14:paraId="22F3C908" w14:textId="77777777" w:rsidTr="00D22296">
        <w:trPr>
          <w:trHeight w:val="2170"/>
        </w:trPr>
        <w:tc>
          <w:tcPr>
            <w:tcW w:w="10772" w:type="dxa"/>
            <w:shd w:val="clear" w:color="auto" w:fill="FFFFFF"/>
            <w:tcMar>
              <w:top w:w="0" w:type="dxa"/>
              <w:left w:w="108" w:type="dxa"/>
              <w:bottom w:w="0" w:type="dxa"/>
              <w:right w:w="108" w:type="dxa"/>
            </w:tcMar>
            <w:hideMark/>
          </w:tcPr>
          <w:p w14:paraId="3AEF7D6C" w14:textId="77777777" w:rsidR="00D22296" w:rsidRPr="00D22296" w:rsidRDefault="00C6200E" w:rsidP="00D22296">
            <w:r>
              <w:t>The Employment Act </w:t>
            </w:r>
            <w:r w:rsidR="00D22296" w:rsidRPr="00D22296">
              <w:t xml:space="preserve">Northern Ireland (2016) </w:t>
            </w:r>
            <w:r>
              <w:rPr>
                <w:rStyle w:val="FootnoteReference"/>
              </w:rPr>
              <w:footnoteReference w:id="4"/>
            </w:r>
            <w:r w:rsidR="00D22296" w:rsidRPr="00D22296">
              <w:t>made provision for Gender Pay Gap Reporting regulations and a Gender Pay Gap Strategy and Action plan to be drawn up.</w:t>
            </w:r>
          </w:p>
          <w:p w14:paraId="10AB589A" w14:textId="77777777" w:rsidR="00D22296" w:rsidRPr="00D22296" w:rsidRDefault="00D22296" w:rsidP="00D22296">
            <w:r w:rsidRPr="00D22296">
              <w:t> This commitment is outstanding and there is no clarity as to the timetable for the development and implementation of the regulations. Northern Ireland is now the only jurisdiction of the UK without a reporting requirement on employers in relation to the gender pay gap.</w:t>
            </w:r>
          </w:p>
          <w:p w14:paraId="055181F8" w14:textId="2981DFC1" w:rsidR="00D22296" w:rsidRPr="00C6200E" w:rsidRDefault="00D22296" w:rsidP="000F60F2">
            <w:pPr>
              <w:rPr>
                <w:b/>
                <w:i/>
              </w:rPr>
            </w:pPr>
            <w:r w:rsidRPr="00D22296">
              <w:t> </w:t>
            </w:r>
            <w:r w:rsidR="00C6200E" w:rsidRPr="00C6200E">
              <w:rPr>
                <w:b/>
                <w:i/>
              </w:rPr>
              <w:t>The</w:t>
            </w:r>
            <w:r w:rsidR="00C6200E" w:rsidRPr="00C6200E">
              <w:rPr>
                <w:b/>
                <w:bCs/>
                <w:i/>
                <w:iCs/>
              </w:rPr>
              <w:t xml:space="preserve"> Committee should</w:t>
            </w:r>
            <w:r w:rsidRPr="00C6200E">
              <w:rPr>
                <w:b/>
                <w:bCs/>
                <w:i/>
                <w:iCs/>
              </w:rPr>
              <w:t xml:space="preserve"> ask the UK what steps they are taking to ensure that the Gender Pay Gap in Northern Ireland is eliminated and specifically, when Gender Pay Gap reporting regulations will be introduced in Northern Ireland</w:t>
            </w:r>
            <w:r w:rsidR="001C2417">
              <w:rPr>
                <w:b/>
                <w:bCs/>
                <w:i/>
                <w:iCs/>
              </w:rPr>
              <w:t xml:space="preserve"> and when </w:t>
            </w:r>
            <w:r w:rsidR="004A39BA">
              <w:rPr>
                <w:b/>
                <w:bCs/>
                <w:i/>
                <w:iCs/>
              </w:rPr>
              <w:t>properly resourced 30 hours of free childcare will be available.</w:t>
            </w:r>
          </w:p>
        </w:tc>
      </w:tr>
    </w:tbl>
    <w:p w14:paraId="7D740BBF" w14:textId="77777777" w:rsidR="00D22296" w:rsidRPr="00D22296" w:rsidRDefault="00D22296" w:rsidP="00D22296">
      <w:r w:rsidRPr="00D22296">
        <w:t> </w:t>
      </w:r>
      <w:r w:rsidRPr="00D22296">
        <w:rPr>
          <w:b/>
          <w:bCs/>
        </w:rPr>
        <w:t>Safe and Healthy Working Conditions</w:t>
      </w:r>
    </w:p>
    <w:p w14:paraId="67F3A867" w14:textId="77777777" w:rsidR="00D22296" w:rsidRPr="00D22296" w:rsidRDefault="00D22296" w:rsidP="00D22296">
      <w:r w:rsidRPr="00D22296">
        <w:t xml:space="preserve">Article 7 guarantees the right of workers to safe and healthy working conditions.  </w:t>
      </w:r>
      <w:r w:rsidR="00C6200E">
        <w:t>T</w:t>
      </w:r>
      <w:r w:rsidRPr="00D22296">
        <w:t>he deregulation agenda of the UK Government in respect of workplace health and safety legislation</w:t>
      </w:r>
      <w:r w:rsidR="00C6200E">
        <w:t xml:space="preserve"> is of major concern.</w:t>
      </w:r>
      <w:r w:rsidR="00C6200E">
        <w:rPr>
          <w:rStyle w:val="FootnoteReference"/>
        </w:rPr>
        <w:footnoteReference w:id="5"/>
      </w:r>
      <w:r w:rsidRPr="00D22296">
        <w:t>  This agenda  is further exacerbated by the threat to withdraw large swathes of employment rights, including health and safety rights, in the Retained EU Law Bill</w:t>
      </w:r>
      <w:r w:rsidR="00B0252A">
        <w:rPr>
          <w:rStyle w:val="FootnoteReference"/>
        </w:rPr>
        <w:footnoteReference w:id="6"/>
      </w:r>
      <w:r w:rsidRPr="00D22296">
        <w:t>.  EU-derived health and safety regulations support the Health and Safety at Work Act and include the ‘six pack’ regulations which cover the management of health and safety at work.</w:t>
      </w:r>
    </w:p>
    <w:p w14:paraId="099067BD" w14:textId="77777777" w:rsidR="00D22296" w:rsidRPr="00D22296" w:rsidRDefault="00B0252A" w:rsidP="00D22296">
      <w:r>
        <w:rPr>
          <w:b/>
          <w:bCs/>
          <w:i/>
          <w:iCs/>
        </w:rPr>
        <w:t>We call on the</w:t>
      </w:r>
      <w:r w:rsidR="00D22296" w:rsidRPr="00D22296">
        <w:rPr>
          <w:b/>
          <w:bCs/>
          <w:i/>
          <w:iCs/>
        </w:rPr>
        <w:t xml:space="preserve"> Committee to ask the UK how it will maintain</w:t>
      </w:r>
      <w:r>
        <w:rPr>
          <w:b/>
          <w:bCs/>
          <w:i/>
          <w:iCs/>
        </w:rPr>
        <w:t xml:space="preserve"> and protect</w:t>
      </w:r>
      <w:r w:rsidR="00D22296" w:rsidRPr="00D22296">
        <w:rPr>
          <w:b/>
          <w:bCs/>
          <w:i/>
          <w:iCs/>
        </w:rPr>
        <w:t xml:space="preserve"> existing health and safety guarantees if the EU Retained Law Bill is pursued.</w:t>
      </w:r>
    </w:p>
    <w:p w14:paraId="03E87BDB" w14:textId="77777777" w:rsidR="00D22296" w:rsidRPr="00D22296" w:rsidRDefault="00D22296" w:rsidP="00D22296">
      <w:r w:rsidRPr="00D22296">
        <w:rPr>
          <w:b/>
          <w:bCs/>
        </w:rPr>
        <w:lastRenderedPageBreak/>
        <w:t> </w:t>
      </w:r>
    </w:p>
    <w:p w14:paraId="08E42AE6" w14:textId="77777777" w:rsidR="00D22296" w:rsidRPr="00D22296" w:rsidRDefault="00D22296" w:rsidP="00D22296">
      <w:r w:rsidRPr="00D22296">
        <w:rPr>
          <w:b/>
          <w:bCs/>
        </w:rPr>
        <w:t>The National Minimum Wage and the National Living Wage</w:t>
      </w:r>
    </w:p>
    <w:p w14:paraId="344E5EB8" w14:textId="77777777" w:rsidR="00D22296" w:rsidRPr="00D22296" w:rsidRDefault="00D22296" w:rsidP="00D22296">
      <w:r w:rsidRPr="00D22296">
        <w:t>The National Minimum Wage (NMW) applies to those under 23-years-old, whereas the National Living Wage (NLW) applies to 23-years-old and above.</w:t>
      </w:r>
    </w:p>
    <w:p w14:paraId="3D949648" w14:textId="77777777" w:rsidR="00D22296" w:rsidRPr="00D22296" w:rsidRDefault="00D22296" w:rsidP="00D22296">
      <w:r w:rsidRPr="00D22296">
        <w:t>The rates are due to rise to the following in April 2023.</w:t>
      </w:r>
    </w:p>
    <w:p w14:paraId="08560F0B" w14:textId="77777777" w:rsidR="00D22296" w:rsidRPr="00D22296" w:rsidRDefault="00D22296" w:rsidP="00D22296">
      <w:r w:rsidRPr="00D22296">
        <w:rPr>
          <w:b/>
          <w:bCs/>
        </w:rPr>
        <w:t>NLW</w:t>
      </w:r>
      <w:r w:rsidRPr="00D22296">
        <w:t> - £9.50 rising to £10.42.</w:t>
      </w:r>
    </w:p>
    <w:p w14:paraId="688BC607" w14:textId="77777777" w:rsidR="00D22296" w:rsidRPr="00D22296" w:rsidRDefault="00D22296" w:rsidP="00D22296">
      <w:r w:rsidRPr="00D22296">
        <w:rPr>
          <w:b/>
          <w:bCs/>
        </w:rPr>
        <w:t>NMW</w:t>
      </w:r>
    </w:p>
    <w:p w14:paraId="5538DAC0" w14:textId="77777777" w:rsidR="00D22296" w:rsidRPr="00D22296" w:rsidRDefault="00D22296" w:rsidP="00D22296">
      <w:r w:rsidRPr="00D22296">
        <w:t>21 – 22 year old - £9.18 rising to £10.18</w:t>
      </w:r>
    </w:p>
    <w:p w14:paraId="012CDA49" w14:textId="77777777" w:rsidR="00D22296" w:rsidRPr="00D22296" w:rsidRDefault="00D22296" w:rsidP="00D22296">
      <w:r w:rsidRPr="00D22296">
        <w:t>18 – 20 year old - £6.83 rising to £7.49</w:t>
      </w:r>
    </w:p>
    <w:p w14:paraId="30BED087" w14:textId="77777777" w:rsidR="00D22296" w:rsidRPr="00D22296" w:rsidRDefault="00D22296" w:rsidP="00D22296">
      <w:r w:rsidRPr="00D22296">
        <w:t>16 – 17 year old - £4.81 rising to £5.28</w:t>
      </w:r>
    </w:p>
    <w:p w14:paraId="235292C1" w14:textId="77777777" w:rsidR="00D22296" w:rsidRPr="00D22296" w:rsidRDefault="00B0252A" w:rsidP="00D22296">
      <w:r>
        <w:t>The</w:t>
      </w:r>
      <w:r w:rsidR="00D22296" w:rsidRPr="00D22296">
        <w:t xml:space="preserve"> NLW should be raised to the rate advised by the Real Living Wage Foundation</w:t>
      </w:r>
      <w:r>
        <w:t xml:space="preserve"> for all those in employment, regardless of age</w:t>
      </w:r>
      <w:r w:rsidR="00D22296" w:rsidRPr="00D22296">
        <w:t xml:space="preserve">.  </w:t>
      </w:r>
      <w:r>
        <w:t>T</w:t>
      </w:r>
      <w:r w:rsidR="00D22296" w:rsidRPr="00D22296">
        <w:t>he current system is discriminatory on the basis of age.  The National Living Wage, as a minimum must apply equally to all those in employment, regardless of their age.</w:t>
      </w:r>
    </w:p>
    <w:p w14:paraId="31D4AE93" w14:textId="77777777" w:rsidR="00D22296" w:rsidRPr="00D22296" w:rsidRDefault="00D22296" w:rsidP="00D22296">
      <w:r w:rsidRPr="00D22296">
        <w:rPr>
          <w:b/>
          <w:bCs/>
          <w:i/>
          <w:iCs/>
        </w:rPr>
        <w:t>The ICTU calls upon the Committee to ask the UK to extend the NLW adult rate to all those in employment.</w:t>
      </w:r>
    </w:p>
    <w:p w14:paraId="6A9A58FE" w14:textId="74030771" w:rsidR="00D22296" w:rsidRPr="00D22296" w:rsidRDefault="00D22296" w:rsidP="00D22296">
      <w:r w:rsidRPr="00D22296">
        <w:t> </w:t>
      </w:r>
      <w:r w:rsidRPr="00D22296">
        <w:rPr>
          <w:b/>
          <w:bCs/>
        </w:rPr>
        <w:t>Article 8 issues</w:t>
      </w:r>
    </w:p>
    <w:p w14:paraId="5ED70621" w14:textId="00D90822" w:rsidR="00D22296" w:rsidRPr="00D22296" w:rsidRDefault="00D22296" w:rsidP="00D22296">
      <w:r w:rsidRPr="00D22296">
        <w:rPr>
          <w:b/>
          <w:bCs/>
        </w:rPr>
        <w:t> The right to form and join trade unions and bargain collectively and the right to strike.</w:t>
      </w:r>
    </w:p>
    <w:p w14:paraId="4779AF7F" w14:textId="33417306" w:rsidR="00D22296" w:rsidRPr="00D22296" w:rsidRDefault="00D22296" w:rsidP="00D22296">
      <w:r w:rsidRPr="00D22296">
        <w:rPr>
          <w:b/>
          <w:bCs/>
        </w:rPr>
        <w:t> </w:t>
      </w:r>
      <w:r w:rsidRPr="00D22296">
        <w:rPr>
          <w:b/>
          <w:bCs/>
          <w:i/>
          <w:iCs/>
          <w:lang w:val="en-IE"/>
        </w:rPr>
        <w:t>Collective Bargaining</w:t>
      </w:r>
    </w:p>
    <w:p w14:paraId="224E647E" w14:textId="77777777" w:rsidR="00D22296" w:rsidRPr="00D22296" w:rsidRDefault="00D22296" w:rsidP="00D22296">
      <w:r w:rsidRPr="00D22296">
        <w:t>Collective bargaining strength is positively associated with a higher labour share and with lower economic inequality</w:t>
      </w:r>
      <w:r w:rsidR="00B0252A">
        <w:rPr>
          <w:rStyle w:val="FootnoteReference"/>
        </w:rPr>
        <w:footnoteReference w:id="7"/>
      </w:r>
      <w:r w:rsidRPr="00D22296">
        <w:t>. Lower levels of inequality are associated with quality of life, well-being benefits for the entire population and the resultant positive impact on the economy. </w:t>
      </w:r>
    </w:p>
    <w:p w14:paraId="347208F2" w14:textId="5D34FBCF" w:rsidR="00D22296" w:rsidRPr="00D22296" w:rsidRDefault="00D22296" w:rsidP="00D22296">
      <w:r w:rsidRPr="00D22296">
        <w:rPr>
          <w:lang w:val="en-IE"/>
        </w:rPr>
        <w:t xml:space="preserve"> Despite this, workers in Northern Ireland are at risk of being further disadvantaged given that the new EU Adequate Minimum Wages Directive </w:t>
      </w:r>
      <w:r w:rsidR="00B0252A">
        <w:rPr>
          <w:rStyle w:val="FootnoteReference"/>
          <w:lang w:val="en-IE"/>
        </w:rPr>
        <w:footnoteReference w:id="8"/>
      </w:r>
      <w:r w:rsidRPr="00D22296">
        <w:rPr>
          <w:lang w:val="en-IE"/>
        </w:rPr>
        <w:t xml:space="preserve">will not apply to the UK. The ICTU is campaigning for the Northern Ireland Executive to use </w:t>
      </w:r>
      <w:r w:rsidR="006A4770" w:rsidRPr="00D22296">
        <w:rPr>
          <w:lang w:val="en-IE"/>
        </w:rPr>
        <w:t>its</w:t>
      </w:r>
      <w:r w:rsidRPr="00D22296">
        <w:rPr>
          <w:lang w:val="en-IE"/>
        </w:rPr>
        <w:t xml:space="preserve"> devolved power over employment law to make good on commitments to </w:t>
      </w:r>
      <w:r w:rsidR="006A4770" w:rsidRPr="00D22296">
        <w:rPr>
          <w:lang w:val="en-IE"/>
        </w:rPr>
        <w:t>workers’</w:t>
      </w:r>
      <w:r w:rsidRPr="00D22296">
        <w:rPr>
          <w:lang w:val="en-IE"/>
        </w:rPr>
        <w:t xml:space="preserve"> rights contained in the New Decade New Approach Agreement</w:t>
      </w:r>
      <w:bookmarkStart w:id="0" w:name="x__ftnref3"/>
      <w:r w:rsidRPr="00D22296">
        <w:rPr>
          <w:lang w:val="en-IE"/>
        </w:rPr>
        <w:fldChar w:fldCharType="begin"/>
      </w:r>
      <w:r w:rsidRPr="00D22296">
        <w:rPr>
          <w:lang w:val="en-IE"/>
        </w:rPr>
        <w:instrText xml:space="preserve"> HYPERLINK "https://outlook.office.com/mail/sentitems/id/AAMkADRiMjAxNDc5LTI0YjAtNGYyMC04ZTZmLWM5MTgyNGVmMmJmMwBGAAAAAAAK6ls96I%2BoRrKYUiA0DNGtBwAgJNPLxSA6SbRKfOEvjUAOAAAAAAEJAAAgJNPLxSA6SbRKfOEvjUAOAAA%2FTOotAAA%3D" \l "x__ftn3" \o "" </w:instrText>
      </w:r>
      <w:r w:rsidRPr="00D22296">
        <w:rPr>
          <w:lang w:val="en-IE"/>
        </w:rPr>
      </w:r>
      <w:r w:rsidRPr="00D22296">
        <w:rPr>
          <w:lang w:val="en-IE"/>
        </w:rPr>
        <w:fldChar w:fldCharType="separate"/>
      </w:r>
      <w:r w:rsidRPr="00D22296">
        <w:rPr>
          <w:rStyle w:val="Hyperlink"/>
          <w:vertAlign w:val="superscript"/>
          <w:lang w:val="en-IE"/>
        </w:rPr>
        <w:t>[3]</w:t>
      </w:r>
      <w:r w:rsidRPr="00D22296">
        <w:fldChar w:fldCharType="end"/>
      </w:r>
      <w:bookmarkEnd w:id="0"/>
      <w:r w:rsidRPr="00D22296">
        <w:rPr>
          <w:lang w:val="en-IE"/>
        </w:rPr>
        <w:t> by developing a comprehensive and progressive Employment Bill which would include the elements within the EU Directive on adequate minimum wages and promotion of collective bargaining.</w:t>
      </w:r>
    </w:p>
    <w:p w14:paraId="15CDF738" w14:textId="77777777" w:rsidR="00D22296" w:rsidRPr="00D22296" w:rsidRDefault="00D22296" w:rsidP="00D22296">
      <w:r w:rsidRPr="00D22296">
        <w:rPr>
          <w:lang w:val="en-IE"/>
        </w:rPr>
        <w:t> Despite Northern Ireland (NI) having legislation in place to facilitate statutory recognition of trade unions, the process itself is particularly daunting and skewed against workers and their unions.</w:t>
      </w:r>
    </w:p>
    <w:p w14:paraId="1991E7E1" w14:textId="77777777" w:rsidR="00D22296" w:rsidRPr="00D22296" w:rsidRDefault="00D22296" w:rsidP="00D22296">
      <w:r w:rsidRPr="00D22296">
        <w:rPr>
          <w:lang w:val="en-IE"/>
        </w:rPr>
        <w:t> Fundamental reform of the statutory recognition process in NI is long overdue.</w:t>
      </w:r>
    </w:p>
    <w:p w14:paraId="0D794FA0" w14:textId="77777777" w:rsidR="00D22296" w:rsidRPr="00D22296" w:rsidRDefault="00D22296" w:rsidP="00D22296">
      <w:r w:rsidRPr="00D22296">
        <w:rPr>
          <w:lang w:val="en-IE"/>
        </w:rPr>
        <w:t> Five key areas for progress would revolve around the following:</w:t>
      </w:r>
    </w:p>
    <w:p w14:paraId="01F05909" w14:textId="77777777" w:rsidR="00D22296" w:rsidRPr="00D22296" w:rsidRDefault="00D22296" w:rsidP="00D22296">
      <w:proofErr w:type="spellStart"/>
      <w:r w:rsidRPr="00D22296">
        <w:rPr>
          <w:lang w:val="en-IE"/>
        </w:rPr>
        <w:t>i</w:t>
      </w:r>
      <w:proofErr w:type="spellEnd"/>
      <w:r w:rsidRPr="00D22296">
        <w:rPr>
          <w:lang w:val="en-IE"/>
        </w:rPr>
        <w:t>)                    Removal of the 21-worker threshold before an application can be lodged.</w:t>
      </w:r>
    </w:p>
    <w:p w14:paraId="7C9472AD" w14:textId="77777777" w:rsidR="00D22296" w:rsidRPr="00D22296" w:rsidRDefault="00D22296" w:rsidP="00D22296">
      <w:r w:rsidRPr="00D22296">
        <w:rPr>
          <w:lang w:val="en-IE"/>
        </w:rPr>
        <w:t> </w:t>
      </w:r>
    </w:p>
    <w:p w14:paraId="660050D5" w14:textId="77777777" w:rsidR="00D22296" w:rsidRPr="00D22296" w:rsidRDefault="00D22296" w:rsidP="00D22296">
      <w:pPr>
        <w:numPr>
          <w:ilvl w:val="0"/>
          <w:numId w:val="1"/>
        </w:numPr>
      </w:pPr>
      <w:r w:rsidRPr="00D22296">
        <w:rPr>
          <w:lang w:val="en-IE"/>
        </w:rPr>
        <w:lastRenderedPageBreak/>
        <w:t>The small firm’s threshold discriminates disproportionately against woman and ethnic minority workers who are present in greater numbers in smaller firms. In NI approx. 90% of firms fall into this category.</w:t>
      </w:r>
    </w:p>
    <w:p w14:paraId="3529E135" w14:textId="77777777" w:rsidR="00D22296" w:rsidRPr="00D22296" w:rsidRDefault="00D22296" w:rsidP="00D22296">
      <w:pPr>
        <w:numPr>
          <w:ilvl w:val="0"/>
          <w:numId w:val="1"/>
        </w:numPr>
      </w:pPr>
      <w:r w:rsidRPr="00D22296">
        <w:rPr>
          <w:lang w:val="en-IE"/>
        </w:rPr>
        <w:t>The ability to collectively bargain would also encourage the resolution of disputes through dialogue rather than litigation via the Tribunal system.</w:t>
      </w:r>
    </w:p>
    <w:p w14:paraId="22B18253" w14:textId="77777777" w:rsidR="00D22296" w:rsidRPr="00D22296" w:rsidRDefault="00D22296" w:rsidP="00D22296">
      <w:r w:rsidRPr="00D22296">
        <w:rPr>
          <w:lang w:val="en-IE"/>
        </w:rPr>
        <w:t> </w:t>
      </w:r>
    </w:p>
    <w:p w14:paraId="0EE17C5A" w14:textId="77777777" w:rsidR="00D22296" w:rsidRPr="00D22296" w:rsidRDefault="00D22296" w:rsidP="00D22296">
      <w:r w:rsidRPr="00D22296">
        <w:rPr>
          <w:lang w:val="en-IE"/>
        </w:rPr>
        <w:t>ii)                  Early Access Rights</w:t>
      </w:r>
    </w:p>
    <w:p w14:paraId="7B6C4622" w14:textId="77777777" w:rsidR="00D22296" w:rsidRPr="00D22296" w:rsidRDefault="00D22296" w:rsidP="00D22296">
      <w:r w:rsidRPr="00D22296">
        <w:rPr>
          <w:lang w:val="en-IE"/>
        </w:rPr>
        <w:t> </w:t>
      </w:r>
    </w:p>
    <w:p w14:paraId="03CB8476" w14:textId="77777777" w:rsidR="00D22296" w:rsidRPr="00D22296" w:rsidRDefault="00D22296" w:rsidP="00D22296">
      <w:pPr>
        <w:numPr>
          <w:ilvl w:val="0"/>
          <w:numId w:val="2"/>
        </w:numPr>
      </w:pPr>
      <w:r w:rsidRPr="00D22296">
        <w:rPr>
          <w:lang w:val="en-IE"/>
        </w:rPr>
        <w:t>Access for trade unions should occur early in the process to ascertain the level of potential support for collective bargaining.</w:t>
      </w:r>
    </w:p>
    <w:p w14:paraId="31A54AF4" w14:textId="77777777" w:rsidR="00D22296" w:rsidRPr="00D22296" w:rsidRDefault="00D22296" w:rsidP="00D22296">
      <w:pPr>
        <w:numPr>
          <w:ilvl w:val="0"/>
          <w:numId w:val="2"/>
        </w:numPr>
      </w:pPr>
      <w:r w:rsidRPr="00D22296">
        <w:rPr>
          <w:lang w:val="en-IE"/>
        </w:rPr>
        <w:t>Access for the union should not be at the end of the process where workers have often experienced a sustained period of employer pressure to prevent recognition.</w:t>
      </w:r>
    </w:p>
    <w:p w14:paraId="2D39534D" w14:textId="77777777" w:rsidR="00D22296" w:rsidRPr="00D22296" w:rsidRDefault="00D22296" w:rsidP="00D22296">
      <w:pPr>
        <w:numPr>
          <w:ilvl w:val="0"/>
          <w:numId w:val="2"/>
        </w:numPr>
      </w:pPr>
      <w:r w:rsidRPr="00D22296">
        <w:rPr>
          <w:lang w:val="en-IE"/>
        </w:rPr>
        <w:t>Access should mean real access and not just written communication between the union and workers. This would allow for a true assessment of their views on collective bargaining.</w:t>
      </w:r>
    </w:p>
    <w:p w14:paraId="0B3D7097" w14:textId="77777777" w:rsidR="00D22296" w:rsidRPr="00D22296" w:rsidRDefault="00D22296" w:rsidP="00D22296">
      <w:pPr>
        <w:numPr>
          <w:ilvl w:val="0"/>
          <w:numId w:val="2"/>
        </w:numPr>
      </w:pPr>
      <w:r w:rsidRPr="00D22296">
        <w:rPr>
          <w:lang w:val="en-IE"/>
        </w:rPr>
        <w:t>Access arrangements should have prescribed time periods for agreement i.e., 10 days or the Court can enforce arrangements. This prevents the widespread practice of stalling and prevarication on the part of employers.</w:t>
      </w:r>
    </w:p>
    <w:p w14:paraId="4F150C7F" w14:textId="77777777" w:rsidR="00D22296" w:rsidRPr="00D22296" w:rsidRDefault="00D22296" w:rsidP="00D22296">
      <w:r w:rsidRPr="00D22296">
        <w:rPr>
          <w:lang w:val="en-IE"/>
        </w:rPr>
        <w:t> </w:t>
      </w:r>
    </w:p>
    <w:p w14:paraId="758D5474" w14:textId="77777777" w:rsidR="00D22296" w:rsidRPr="00D22296" w:rsidRDefault="00D22296" w:rsidP="00D22296">
      <w:r w:rsidRPr="00D22296">
        <w:rPr>
          <w:lang w:val="en-IE"/>
        </w:rPr>
        <w:t>iii)                Balloting Arrangements</w:t>
      </w:r>
    </w:p>
    <w:p w14:paraId="49EDCAB2" w14:textId="77777777" w:rsidR="00D22296" w:rsidRPr="00D22296" w:rsidRDefault="00D22296" w:rsidP="00D22296">
      <w:r w:rsidRPr="00D22296">
        <w:rPr>
          <w:lang w:val="en-IE"/>
        </w:rPr>
        <w:t> </w:t>
      </w:r>
    </w:p>
    <w:p w14:paraId="4285DF83" w14:textId="77777777" w:rsidR="00D22296" w:rsidRPr="00D22296" w:rsidRDefault="00D22296" w:rsidP="00D22296">
      <w:pPr>
        <w:numPr>
          <w:ilvl w:val="0"/>
          <w:numId w:val="3"/>
        </w:numPr>
      </w:pPr>
      <w:r w:rsidRPr="00D22296">
        <w:rPr>
          <w:lang w:val="en-IE"/>
        </w:rPr>
        <w:t>Where it is established that over 50% of the bargaining unit is in trade union membership, automatic recognition should be granted. There is no evidence to suggest that members of trade unions would be hostile to collective bargaining. To hold ballots for recognition in these circumstances is divisive and unnecessary.</w:t>
      </w:r>
    </w:p>
    <w:p w14:paraId="24DC7E0E" w14:textId="77777777" w:rsidR="00D22296" w:rsidRPr="00D22296" w:rsidRDefault="00D22296" w:rsidP="00D22296">
      <w:pPr>
        <w:numPr>
          <w:ilvl w:val="0"/>
          <w:numId w:val="3"/>
        </w:numPr>
      </w:pPr>
      <w:r w:rsidRPr="00D22296">
        <w:rPr>
          <w:lang w:val="en-IE"/>
        </w:rPr>
        <w:t>The 40% requirement to vote for recognition of the overall bargaining unit should be removed.</w:t>
      </w:r>
    </w:p>
    <w:p w14:paraId="39DCB448" w14:textId="77777777" w:rsidR="00D22296" w:rsidRPr="00D22296" w:rsidRDefault="00D22296" w:rsidP="00D22296">
      <w:pPr>
        <w:numPr>
          <w:ilvl w:val="0"/>
          <w:numId w:val="3"/>
        </w:numPr>
      </w:pPr>
      <w:r w:rsidRPr="00D22296">
        <w:rPr>
          <w:lang w:val="en-IE"/>
        </w:rPr>
        <w:t>Ballots should have the facility to be held electronically, by post or at the workplace.</w:t>
      </w:r>
    </w:p>
    <w:p w14:paraId="62FCF5C9" w14:textId="77777777" w:rsidR="00D22296" w:rsidRPr="00D22296" w:rsidRDefault="00D22296" w:rsidP="00D22296">
      <w:r w:rsidRPr="00D22296">
        <w:rPr>
          <w:lang w:val="en-IE"/>
        </w:rPr>
        <w:t> </w:t>
      </w:r>
    </w:p>
    <w:p w14:paraId="1D6E12BD" w14:textId="77777777" w:rsidR="00D22296" w:rsidRPr="00D22296" w:rsidRDefault="00D22296" w:rsidP="00D22296">
      <w:r w:rsidRPr="00D22296">
        <w:rPr>
          <w:lang w:val="en-IE"/>
        </w:rPr>
        <w:t>iv)                Unfair Practices</w:t>
      </w:r>
    </w:p>
    <w:p w14:paraId="22D193A9" w14:textId="77777777" w:rsidR="00D22296" w:rsidRPr="00D22296" w:rsidRDefault="00D22296" w:rsidP="00D22296">
      <w:r w:rsidRPr="00D22296">
        <w:rPr>
          <w:lang w:val="en-IE"/>
        </w:rPr>
        <w:t> </w:t>
      </w:r>
    </w:p>
    <w:p w14:paraId="5D1A7A4F" w14:textId="77777777" w:rsidR="00D22296" w:rsidRPr="00D22296" w:rsidRDefault="00D22296" w:rsidP="00D22296">
      <w:pPr>
        <w:numPr>
          <w:ilvl w:val="0"/>
          <w:numId w:val="4"/>
        </w:numPr>
      </w:pPr>
      <w:r w:rsidRPr="00D22296">
        <w:rPr>
          <w:lang w:val="en-IE"/>
        </w:rPr>
        <w:t>Consistent attempts by bad employers to intimidate workers during the process have included sham redundancy processes and unfair dismissals in order to create a hostile environment. The only recourse, at present, open to workers is to take Industrial Tribunal claims.</w:t>
      </w:r>
    </w:p>
    <w:p w14:paraId="5BD30037" w14:textId="77777777" w:rsidR="00D22296" w:rsidRPr="00D22296" w:rsidRDefault="00D22296" w:rsidP="00D22296">
      <w:pPr>
        <w:numPr>
          <w:ilvl w:val="0"/>
          <w:numId w:val="4"/>
        </w:numPr>
      </w:pPr>
      <w:r w:rsidRPr="00D22296">
        <w:rPr>
          <w:lang w:val="en-IE"/>
        </w:rPr>
        <w:t>There should be punitive sanctions on employers found to engage in unfair practices in addition to Tribunal claims.</w:t>
      </w:r>
    </w:p>
    <w:p w14:paraId="48BC1DD0" w14:textId="77777777" w:rsidR="00D22296" w:rsidRPr="00D22296" w:rsidRDefault="00D22296" w:rsidP="00D22296">
      <w:pPr>
        <w:numPr>
          <w:ilvl w:val="0"/>
          <w:numId w:val="4"/>
        </w:numPr>
      </w:pPr>
      <w:r w:rsidRPr="00D22296">
        <w:rPr>
          <w:lang w:val="en-IE"/>
        </w:rPr>
        <w:t>The Industrial Court should be given the power to grant automatic recognition if such practices occur.</w:t>
      </w:r>
    </w:p>
    <w:p w14:paraId="73D09A9D" w14:textId="77777777" w:rsidR="00D22296" w:rsidRPr="00D22296" w:rsidRDefault="00D22296" w:rsidP="00D22296">
      <w:r w:rsidRPr="00D22296">
        <w:rPr>
          <w:lang w:val="en-IE"/>
        </w:rPr>
        <w:lastRenderedPageBreak/>
        <w:t> </w:t>
      </w:r>
    </w:p>
    <w:p w14:paraId="24C86203" w14:textId="77777777" w:rsidR="00D22296" w:rsidRPr="00D22296" w:rsidRDefault="00D22296" w:rsidP="00D22296">
      <w:r w:rsidRPr="00D22296">
        <w:rPr>
          <w:lang w:val="en-IE"/>
        </w:rPr>
        <w:t>v)                  Effective Management &amp; Small Fragmented Bargaining Units Criteria</w:t>
      </w:r>
    </w:p>
    <w:p w14:paraId="3664D300" w14:textId="77777777" w:rsidR="00D22296" w:rsidRPr="00D22296" w:rsidRDefault="00D22296" w:rsidP="00D22296">
      <w:r w:rsidRPr="00D22296">
        <w:rPr>
          <w:lang w:val="en-IE"/>
        </w:rPr>
        <w:t> </w:t>
      </w:r>
    </w:p>
    <w:p w14:paraId="54FF6C88" w14:textId="77777777" w:rsidR="00D22296" w:rsidRPr="00D22296" w:rsidRDefault="00D22296" w:rsidP="00D22296">
      <w:pPr>
        <w:numPr>
          <w:ilvl w:val="0"/>
          <w:numId w:val="5"/>
        </w:numPr>
      </w:pPr>
      <w:r w:rsidRPr="00D22296">
        <w:rPr>
          <w:lang w:val="en-IE"/>
        </w:rPr>
        <w:t>The effective management criteria should be removed, employers consistently try to argue that in effect collective bargaining is incompatible with effective management. The litmus test should be ‘is effective bargaining possible’ and not whether collective bargaining is compatible with effective management.</w:t>
      </w:r>
    </w:p>
    <w:p w14:paraId="65F38CD3" w14:textId="77777777" w:rsidR="00D22296" w:rsidRPr="00D22296" w:rsidRDefault="00D22296" w:rsidP="00D22296">
      <w:r w:rsidRPr="00D22296">
        <w:rPr>
          <w:lang w:val="en-IE"/>
        </w:rPr>
        <w:t> </w:t>
      </w:r>
    </w:p>
    <w:p w14:paraId="4B6E5850" w14:textId="77777777" w:rsidR="00D22296" w:rsidRPr="00D22296" w:rsidRDefault="00D22296" w:rsidP="00D22296">
      <w:r w:rsidRPr="00D22296">
        <w:rPr>
          <w:b/>
          <w:bCs/>
          <w:lang w:val="en-IE"/>
        </w:rPr>
        <w:t>Right to strike</w:t>
      </w:r>
    </w:p>
    <w:p w14:paraId="633ED0D9" w14:textId="77777777" w:rsidR="00D22296" w:rsidRPr="00D22296" w:rsidRDefault="00D22296" w:rsidP="00D22296">
      <w:r w:rsidRPr="00D22296">
        <w:rPr>
          <w:lang w:val="en-IE"/>
        </w:rPr>
        <w:t>In addition to above, we are extremely concerned at the direction indicated by the UK Government in relation to infringement of rights due to trade unions.  In their report to the </w:t>
      </w:r>
      <w:hyperlink r:id="rId8" w:tgtFrame="_blank" w:history="1">
        <w:r w:rsidRPr="00D22296">
          <w:rPr>
            <w:rStyle w:val="Hyperlink"/>
            <w:lang w:val="en-IE"/>
          </w:rPr>
          <w:t>ILO Committee of Experts</w:t>
        </w:r>
      </w:hyperlink>
      <w:r w:rsidRPr="00D22296">
        <w:rPr>
          <w:lang w:val="en-IE"/>
        </w:rPr>
        <w:t> , the TUC highlight a new set of restrictions which, if implemented, will further hinder industrial action and the right to strike.</w:t>
      </w:r>
    </w:p>
    <w:p w14:paraId="7BDF0239" w14:textId="77777777" w:rsidR="006435FF" w:rsidRDefault="006435FF"/>
    <w:sectPr w:rsidR="006435FF" w:rsidSect="00352287">
      <w:footerReference w:type="default" r:id="rId9"/>
      <w:pgSz w:w="11906" w:h="16838"/>
      <w:pgMar w:top="1440" w:right="1077" w:bottom="1440"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BC105" w14:textId="77777777" w:rsidR="009D12CE" w:rsidRDefault="009D12CE" w:rsidP="00C6200E">
      <w:pPr>
        <w:spacing w:after="0" w:line="240" w:lineRule="auto"/>
      </w:pPr>
      <w:r>
        <w:separator/>
      </w:r>
    </w:p>
  </w:endnote>
  <w:endnote w:type="continuationSeparator" w:id="0">
    <w:p w14:paraId="0042656E" w14:textId="77777777" w:rsidR="009D12CE" w:rsidRDefault="009D12CE" w:rsidP="00C62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674566"/>
      <w:docPartObj>
        <w:docPartGallery w:val="Page Numbers (Bottom of Page)"/>
        <w:docPartUnique/>
      </w:docPartObj>
    </w:sdtPr>
    <w:sdtEndPr>
      <w:rPr>
        <w:noProof/>
      </w:rPr>
    </w:sdtEndPr>
    <w:sdtContent>
      <w:p w14:paraId="5B04AB19" w14:textId="6452CBA9" w:rsidR="000F60F2" w:rsidRDefault="000F60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14993F" w14:textId="77777777" w:rsidR="000F60F2" w:rsidRDefault="000F6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54C67" w14:textId="77777777" w:rsidR="009D12CE" w:rsidRDefault="009D12CE" w:rsidP="00C6200E">
      <w:pPr>
        <w:spacing w:after="0" w:line="240" w:lineRule="auto"/>
      </w:pPr>
      <w:r>
        <w:separator/>
      </w:r>
    </w:p>
  </w:footnote>
  <w:footnote w:type="continuationSeparator" w:id="0">
    <w:p w14:paraId="1092E9C1" w14:textId="77777777" w:rsidR="009D12CE" w:rsidRDefault="009D12CE" w:rsidP="00C6200E">
      <w:pPr>
        <w:spacing w:after="0" w:line="240" w:lineRule="auto"/>
      </w:pPr>
      <w:r>
        <w:continuationSeparator/>
      </w:r>
    </w:p>
  </w:footnote>
  <w:footnote w:id="1">
    <w:p w14:paraId="7309E03E" w14:textId="77777777" w:rsidR="00C6200E" w:rsidRDefault="00C6200E">
      <w:pPr>
        <w:pStyle w:val="FootnoteText"/>
      </w:pPr>
      <w:r>
        <w:rPr>
          <w:rStyle w:val="FootnoteReference"/>
        </w:rPr>
        <w:footnoteRef/>
      </w:r>
      <w:r>
        <w:t xml:space="preserve"> </w:t>
      </w:r>
      <w:hyperlink r:id="rId1" w:history="1">
        <w:r w:rsidRPr="00D40386">
          <w:rPr>
            <w:rStyle w:val="Hyperlink"/>
          </w:rPr>
          <w:t>https://www.ier.org.uk/news/uk-sick-pay-nearly-worst-in-europe-and-in-breach-of-international-law/</w:t>
        </w:r>
      </w:hyperlink>
      <w:r>
        <w:t xml:space="preserve"> </w:t>
      </w:r>
    </w:p>
  </w:footnote>
  <w:footnote w:id="2">
    <w:p w14:paraId="5CECA149" w14:textId="77777777" w:rsidR="00686D90" w:rsidRDefault="00686D90">
      <w:pPr>
        <w:pStyle w:val="FootnoteText"/>
      </w:pPr>
      <w:r>
        <w:rPr>
          <w:rStyle w:val="FootnoteReference"/>
        </w:rPr>
        <w:footnoteRef/>
      </w:r>
      <w:r>
        <w:t xml:space="preserve"> </w:t>
      </w:r>
      <w:hyperlink r:id="rId2" w:history="1">
        <w:r w:rsidRPr="00D40386">
          <w:rPr>
            <w:rStyle w:val="Hyperlink"/>
          </w:rPr>
          <w:t>https://www.nerinstitute.net/blog/low-pay-northern-ireland-update</w:t>
        </w:r>
      </w:hyperlink>
      <w:r>
        <w:t xml:space="preserve"> </w:t>
      </w:r>
    </w:p>
  </w:footnote>
  <w:footnote w:id="3">
    <w:p w14:paraId="40B11C44" w14:textId="7358BA6C" w:rsidR="001C2417" w:rsidRDefault="001C2417">
      <w:pPr>
        <w:pStyle w:val="FootnoteText"/>
      </w:pPr>
      <w:r>
        <w:rPr>
          <w:rStyle w:val="FootnoteReference"/>
        </w:rPr>
        <w:footnoteRef/>
      </w:r>
      <w:r>
        <w:t xml:space="preserve"> </w:t>
      </w:r>
      <w:hyperlink r:id="rId3" w:history="1">
        <w:r w:rsidRPr="00DD3535">
          <w:rPr>
            <w:rStyle w:val="Hyperlink"/>
          </w:rPr>
          <w:t>https://www.employersforchildcare.org/news-item/is-free-childcare-available-in-northern-ireland/</w:t>
        </w:r>
      </w:hyperlink>
      <w:r>
        <w:t xml:space="preserve"> </w:t>
      </w:r>
    </w:p>
  </w:footnote>
  <w:footnote w:id="4">
    <w:p w14:paraId="7CF4439C" w14:textId="77777777" w:rsidR="00C6200E" w:rsidRDefault="00C6200E">
      <w:pPr>
        <w:pStyle w:val="FootnoteText"/>
      </w:pPr>
      <w:r>
        <w:rPr>
          <w:rStyle w:val="FootnoteReference"/>
        </w:rPr>
        <w:footnoteRef/>
      </w:r>
      <w:r>
        <w:t xml:space="preserve"> </w:t>
      </w:r>
      <w:hyperlink r:id="rId4" w:history="1">
        <w:r w:rsidRPr="00D40386">
          <w:rPr>
            <w:rStyle w:val="Hyperlink"/>
          </w:rPr>
          <w:t>https://www.legislation.gov.uk/nia/2016/15/contents</w:t>
        </w:r>
      </w:hyperlink>
      <w:r>
        <w:t xml:space="preserve"> </w:t>
      </w:r>
    </w:p>
  </w:footnote>
  <w:footnote w:id="5">
    <w:p w14:paraId="41D2AC8F" w14:textId="77777777" w:rsidR="00C6200E" w:rsidRDefault="00C6200E">
      <w:pPr>
        <w:pStyle w:val="FootnoteText"/>
      </w:pPr>
      <w:r>
        <w:rPr>
          <w:rStyle w:val="FootnoteReference"/>
        </w:rPr>
        <w:footnoteRef/>
      </w:r>
      <w:r>
        <w:t xml:space="preserve"> </w:t>
      </w:r>
      <w:hyperlink r:id="rId5" w:history="1">
        <w:r w:rsidR="00B0252A" w:rsidRPr="00D40386">
          <w:rPr>
            <w:rStyle w:val="Hyperlink"/>
          </w:rPr>
          <w:t>https://www.tuc.org.uk/news/risks-1061-attacking-employment-rights-bad-safety</w:t>
        </w:r>
      </w:hyperlink>
      <w:r w:rsidR="00B0252A">
        <w:t xml:space="preserve"> </w:t>
      </w:r>
    </w:p>
  </w:footnote>
  <w:footnote w:id="6">
    <w:p w14:paraId="4A32D193" w14:textId="77777777" w:rsidR="00B0252A" w:rsidRDefault="00B0252A">
      <w:pPr>
        <w:pStyle w:val="FootnoteText"/>
      </w:pPr>
      <w:r>
        <w:rPr>
          <w:rStyle w:val="FootnoteReference"/>
        </w:rPr>
        <w:footnoteRef/>
      </w:r>
      <w:r>
        <w:t xml:space="preserve"> </w:t>
      </w:r>
      <w:hyperlink r:id="rId6" w:history="1">
        <w:r w:rsidRPr="00D40386">
          <w:rPr>
            <w:rStyle w:val="Hyperlink"/>
          </w:rPr>
          <w:t>https://www.cieh.org/news/press-releases/2022/retained-eu-law-bill-threatens-health-and-safety-protections-says-cieh/</w:t>
        </w:r>
      </w:hyperlink>
      <w:r>
        <w:t xml:space="preserve"> </w:t>
      </w:r>
    </w:p>
  </w:footnote>
  <w:footnote w:id="7">
    <w:p w14:paraId="1A9ED643" w14:textId="77777777" w:rsidR="00B0252A" w:rsidRDefault="00B0252A">
      <w:pPr>
        <w:pStyle w:val="FootnoteText"/>
      </w:pPr>
      <w:r>
        <w:rPr>
          <w:rStyle w:val="FootnoteReference"/>
        </w:rPr>
        <w:footnoteRef/>
      </w:r>
      <w:r>
        <w:t xml:space="preserve"> </w:t>
      </w:r>
      <w:hyperlink r:id="rId7" w:history="1">
        <w:r w:rsidRPr="00D40386">
          <w:rPr>
            <w:rStyle w:val="Hyperlink"/>
          </w:rPr>
          <w:t>https://www.nerinstitute.net/blog/collective-bargaining-and-economic-performance</w:t>
        </w:r>
      </w:hyperlink>
      <w:r>
        <w:t xml:space="preserve"> </w:t>
      </w:r>
    </w:p>
  </w:footnote>
  <w:footnote w:id="8">
    <w:p w14:paraId="5A8E845B" w14:textId="77777777" w:rsidR="00B0252A" w:rsidRDefault="00B0252A">
      <w:pPr>
        <w:pStyle w:val="FootnoteText"/>
      </w:pPr>
      <w:r>
        <w:rPr>
          <w:rStyle w:val="FootnoteReference"/>
        </w:rPr>
        <w:footnoteRef/>
      </w:r>
      <w:r>
        <w:t xml:space="preserve"> </w:t>
      </w:r>
      <w:hyperlink r:id="rId8" w:history="1">
        <w:r w:rsidRPr="00D40386">
          <w:rPr>
            <w:rStyle w:val="Hyperlink"/>
          </w:rPr>
          <w:t>https://www.consilium.europa.eu/en/press/press-releases/2022/10/04/council-adopts-eu-law-on-adequate-minimum-wages/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952E4"/>
    <w:multiLevelType w:val="multilevel"/>
    <w:tmpl w:val="60AC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AE0F47"/>
    <w:multiLevelType w:val="hybridMultilevel"/>
    <w:tmpl w:val="9C6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1D7B72"/>
    <w:multiLevelType w:val="multilevel"/>
    <w:tmpl w:val="3D5C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754EE3"/>
    <w:multiLevelType w:val="multilevel"/>
    <w:tmpl w:val="5580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CDC1D4A"/>
    <w:multiLevelType w:val="multilevel"/>
    <w:tmpl w:val="A38C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CB13EC"/>
    <w:multiLevelType w:val="multilevel"/>
    <w:tmpl w:val="E9F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361189">
    <w:abstractNumId w:val="3"/>
  </w:num>
  <w:num w:numId="2" w16cid:durableId="946540294">
    <w:abstractNumId w:val="0"/>
  </w:num>
  <w:num w:numId="3" w16cid:durableId="1798332096">
    <w:abstractNumId w:val="2"/>
  </w:num>
  <w:num w:numId="4" w16cid:durableId="2069722689">
    <w:abstractNumId w:val="5"/>
  </w:num>
  <w:num w:numId="5" w16cid:durableId="309091932">
    <w:abstractNumId w:val="4"/>
  </w:num>
  <w:num w:numId="6" w16cid:durableId="1450928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296"/>
    <w:rsid w:val="000C6795"/>
    <w:rsid w:val="000F60F2"/>
    <w:rsid w:val="001C2417"/>
    <w:rsid w:val="00352287"/>
    <w:rsid w:val="003D7D9F"/>
    <w:rsid w:val="004A39BA"/>
    <w:rsid w:val="006435FF"/>
    <w:rsid w:val="00661FC8"/>
    <w:rsid w:val="00686D90"/>
    <w:rsid w:val="006A4770"/>
    <w:rsid w:val="009D12CE"/>
    <w:rsid w:val="00B0252A"/>
    <w:rsid w:val="00BE4125"/>
    <w:rsid w:val="00C6200E"/>
    <w:rsid w:val="00C85509"/>
    <w:rsid w:val="00D22296"/>
    <w:rsid w:val="00F02772"/>
    <w:rsid w:val="00F320EA"/>
    <w:rsid w:val="00F97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3CEFA5CC"/>
  <w15:chartTrackingRefBased/>
  <w15:docId w15:val="{278B914D-AC62-4C5A-BA45-93FE1CB11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61FC8"/>
    <w:pPr>
      <w:keepNext/>
      <w:keepLines/>
      <w:spacing w:before="40" w:after="0" w:line="256"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2296"/>
    <w:rPr>
      <w:color w:val="0563C1" w:themeColor="hyperlink"/>
      <w:u w:val="single"/>
    </w:rPr>
  </w:style>
  <w:style w:type="paragraph" w:styleId="FootnoteText">
    <w:name w:val="footnote text"/>
    <w:basedOn w:val="Normal"/>
    <w:link w:val="FootnoteTextChar"/>
    <w:uiPriority w:val="99"/>
    <w:semiHidden/>
    <w:unhideWhenUsed/>
    <w:rsid w:val="00C620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200E"/>
    <w:rPr>
      <w:sz w:val="20"/>
      <w:szCs w:val="20"/>
    </w:rPr>
  </w:style>
  <w:style w:type="character" w:styleId="FootnoteReference">
    <w:name w:val="footnote reference"/>
    <w:basedOn w:val="DefaultParagraphFont"/>
    <w:uiPriority w:val="99"/>
    <w:semiHidden/>
    <w:unhideWhenUsed/>
    <w:rsid w:val="00C6200E"/>
    <w:rPr>
      <w:vertAlign w:val="superscript"/>
    </w:rPr>
  </w:style>
  <w:style w:type="character" w:customStyle="1" w:styleId="Heading2Char">
    <w:name w:val="Heading 2 Char"/>
    <w:basedOn w:val="DefaultParagraphFont"/>
    <w:link w:val="Heading2"/>
    <w:uiPriority w:val="9"/>
    <w:semiHidden/>
    <w:rsid w:val="00661FC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F6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60F2"/>
  </w:style>
  <w:style w:type="paragraph" w:styleId="Footer">
    <w:name w:val="footer"/>
    <w:basedOn w:val="Normal"/>
    <w:link w:val="FooterChar"/>
    <w:uiPriority w:val="99"/>
    <w:unhideWhenUsed/>
    <w:rsid w:val="000F6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0F2"/>
  </w:style>
  <w:style w:type="character" w:styleId="UnresolvedMention">
    <w:name w:val="Unresolved Mention"/>
    <w:basedOn w:val="DefaultParagraphFont"/>
    <w:uiPriority w:val="99"/>
    <w:semiHidden/>
    <w:unhideWhenUsed/>
    <w:rsid w:val="001C24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75939">
      <w:bodyDiv w:val="1"/>
      <w:marLeft w:val="0"/>
      <w:marRight w:val="0"/>
      <w:marTop w:val="0"/>
      <w:marBottom w:val="0"/>
      <w:divBdr>
        <w:top w:val="none" w:sz="0" w:space="0" w:color="auto"/>
        <w:left w:val="none" w:sz="0" w:space="0" w:color="auto"/>
        <w:bottom w:val="none" w:sz="0" w:space="0" w:color="auto"/>
        <w:right w:val="none" w:sz="0" w:space="0" w:color="auto"/>
      </w:divBdr>
    </w:div>
    <w:div w:id="1344624744">
      <w:bodyDiv w:val="1"/>
      <w:marLeft w:val="0"/>
      <w:marRight w:val="0"/>
      <w:marTop w:val="0"/>
      <w:marBottom w:val="0"/>
      <w:divBdr>
        <w:top w:val="none" w:sz="0" w:space="0" w:color="auto"/>
        <w:left w:val="none" w:sz="0" w:space="0" w:color="auto"/>
        <w:bottom w:val="none" w:sz="0" w:space="0" w:color="auto"/>
        <w:right w:val="none" w:sz="0" w:space="0" w:color="auto"/>
      </w:divBdr>
    </w:div>
    <w:div w:id="17740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c.org.uk/research-analysis/reports/tuc-submission-ilo-committee-expert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consilium.europa.eu/en/press/press-releases/2022/10/04/council-adopts-eu-law-on-adequate-minimum-wages/" TargetMode="External"/><Relationship Id="rId3" Type="http://schemas.openxmlformats.org/officeDocument/2006/relationships/hyperlink" Target="https://www.employersforchildcare.org/news-item/is-free-childcare-available-in-northern-ireland/" TargetMode="External"/><Relationship Id="rId7" Type="http://schemas.openxmlformats.org/officeDocument/2006/relationships/hyperlink" Target="https://www.nerinstitute.net/blog/collective-bargaining-and-economic-performance" TargetMode="External"/><Relationship Id="rId2" Type="http://schemas.openxmlformats.org/officeDocument/2006/relationships/hyperlink" Target="https://www.nerinstitute.net/blog/low-pay-northern-ireland-update" TargetMode="External"/><Relationship Id="rId1" Type="http://schemas.openxmlformats.org/officeDocument/2006/relationships/hyperlink" Target="https://www.ier.org.uk/news/uk-sick-pay-nearly-worst-in-europe-and-in-breach-of-international-law/" TargetMode="External"/><Relationship Id="rId6" Type="http://schemas.openxmlformats.org/officeDocument/2006/relationships/hyperlink" Target="https://www.cieh.org/news/press-releases/2022/retained-eu-law-bill-threatens-health-and-safety-protections-says-cieh/" TargetMode="External"/><Relationship Id="rId5" Type="http://schemas.openxmlformats.org/officeDocument/2006/relationships/hyperlink" Target="https://www.tuc.org.uk/news/risks-1061-attacking-employment-rights-bad-safety" TargetMode="External"/><Relationship Id="rId4" Type="http://schemas.openxmlformats.org/officeDocument/2006/relationships/hyperlink" Target="https://www.legislation.gov.uk/nia/2016/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6AC88-D8EC-40CC-9E59-88E9D4F2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1807</Words>
  <Characters>10300</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Grow Laptop Siobhan</dc:creator>
  <cp:keywords/>
  <dc:description/>
  <cp:lastModifiedBy>Clare Moore</cp:lastModifiedBy>
  <cp:revision>2</cp:revision>
  <dcterms:created xsi:type="dcterms:W3CDTF">2022-12-21T12:22:00Z</dcterms:created>
  <dcterms:modified xsi:type="dcterms:W3CDTF">2022-12-21T12:22:00Z</dcterms:modified>
</cp:coreProperties>
</file>