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630D38" w14:textId="53C117F0" w:rsidR="002C00AA" w:rsidRPr="00F81DC0" w:rsidRDefault="002C00AA" w:rsidP="00623643">
      <w:pPr>
        <w:jc w:val="center"/>
        <w:rPr>
          <w:rFonts w:cstheme="minorHAnsi"/>
          <w:b/>
          <w:bCs/>
          <w:lang w:eastAsia="en-GB"/>
        </w:rPr>
      </w:pPr>
      <w:r w:rsidRPr="00F81DC0">
        <w:rPr>
          <w:rFonts w:cstheme="minorHAnsi"/>
          <w:b/>
          <w:bCs/>
          <w:lang w:eastAsia="en-GB"/>
        </w:rPr>
        <w:t>Submission to the Committee on Economic, Social and Cultural Rights</w:t>
      </w:r>
      <w:r w:rsidR="00815596" w:rsidRPr="00F81DC0">
        <w:rPr>
          <w:rFonts w:cstheme="minorHAnsi"/>
          <w:b/>
          <w:bCs/>
          <w:lang w:eastAsia="en-GB"/>
        </w:rPr>
        <w:t>’</w:t>
      </w:r>
      <w:r w:rsidRPr="00F81DC0">
        <w:rPr>
          <w:rFonts w:cstheme="minorHAnsi"/>
          <w:b/>
          <w:bCs/>
          <w:lang w:eastAsia="en-GB"/>
        </w:rPr>
        <w:t xml:space="preserve"> Review of Indonesia</w:t>
      </w:r>
    </w:p>
    <w:p w14:paraId="203A5E02" w14:textId="1F1AFF32" w:rsidR="00BC4476" w:rsidRPr="00F81DC0" w:rsidRDefault="00BC4476" w:rsidP="00623643">
      <w:pPr>
        <w:jc w:val="center"/>
        <w:rPr>
          <w:rFonts w:cstheme="minorHAnsi"/>
          <w:b/>
          <w:bCs/>
          <w:lang w:eastAsia="en-GB"/>
        </w:rPr>
      </w:pPr>
      <w:r w:rsidRPr="00F81DC0">
        <w:rPr>
          <w:rFonts w:cstheme="minorHAnsi"/>
          <w:b/>
          <w:bCs/>
          <w:lang w:eastAsia="en-GB"/>
        </w:rPr>
        <w:t>7</w:t>
      </w:r>
      <w:r w:rsidR="006425E5" w:rsidRPr="00F81DC0">
        <w:rPr>
          <w:rFonts w:cstheme="minorHAnsi"/>
          <w:b/>
          <w:bCs/>
          <w:lang w:eastAsia="en-GB"/>
        </w:rPr>
        <w:t>5</w:t>
      </w:r>
      <w:r w:rsidRPr="00F81DC0">
        <w:rPr>
          <w:rFonts w:cstheme="minorHAnsi"/>
          <w:b/>
          <w:bCs/>
          <w:vertAlign w:val="superscript"/>
          <w:lang w:eastAsia="en-GB"/>
        </w:rPr>
        <w:t>th</w:t>
      </w:r>
      <w:r w:rsidRPr="00F81DC0">
        <w:rPr>
          <w:rFonts w:cstheme="minorHAnsi"/>
          <w:b/>
          <w:bCs/>
          <w:lang w:eastAsia="en-GB"/>
        </w:rPr>
        <w:t xml:space="preserve"> Session</w:t>
      </w:r>
    </w:p>
    <w:p w14:paraId="7459D17B" w14:textId="7D9FA9AE" w:rsidR="00BC4476" w:rsidRPr="00F81DC0" w:rsidRDefault="00DB7509" w:rsidP="00623643">
      <w:pPr>
        <w:jc w:val="center"/>
        <w:rPr>
          <w:rFonts w:cstheme="minorHAnsi"/>
          <w:b/>
          <w:bCs/>
          <w:lang w:eastAsia="en-GB"/>
        </w:rPr>
      </w:pPr>
      <w:r w:rsidRPr="00F81DC0">
        <w:rPr>
          <w:rFonts w:cstheme="minorHAnsi"/>
          <w:b/>
          <w:bCs/>
          <w:lang w:eastAsia="en-GB"/>
        </w:rPr>
        <w:t>February-March</w:t>
      </w:r>
      <w:r w:rsidR="00BC4476" w:rsidRPr="00F81DC0">
        <w:rPr>
          <w:rFonts w:cstheme="minorHAnsi"/>
          <w:b/>
          <w:bCs/>
          <w:lang w:eastAsia="en-GB"/>
        </w:rPr>
        <w:t xml:space="preserve"> 202</w:t>
      </w:r>
      <w:r w:rsidRPr="00F81DC0">
        <w:rPr>
          <w:rFonts w:cstheme="minorHAnsi"/>
          <w:b/>
          <w:bCs/>
          <w:lang w:eastAsia="en-GB"/>
        </w:rPr>
        <w:t>4</w:t>
      </w:r>
    </w:p>
    <w:p w14:paraId="1FBAB01A" w14:textId="77777777" w:rsidR="008E4AC0" w:rsidRPr="00F81DC0" w:rsidRDefault="008E4AC0" w:rsidP="008E4AC0">
      <w:pPr>
        <w:rPr>
          <w:rFonts w:cstheme="minorHAnsi"/>
          <w:b/>
          <w:bCs/>
          <w:lang w:eastAsia="en-GB"/>
        </w:rPr>
      </w:pPr>
    </w:p>
    <w:p w14:paraId="72E1F20D" w14:textId="59778627" w:rsidR="00336B91" w:rsidRPr="00F81DC0" w:rsidRDefault="00336B91" w:rsidP="00D47EEA">
      <w:pPr>
        <w:pStyle w:val="ListParagraph"/>
        <w:numPr>
          <w:ilvl w:val="0"/>
          <w:numId w:val="3"/>
        </w:numPr>
        <w:jc w:val="both"/>
        <w:rPr>
          <w:rFonts w:cstheme="minorHAnsi"/>
          <w:lang w:eastAsia="en-GB"/>
        </w:rPr>
      </w:pPr>
      <w:r w:rsidRPr="00F81DC0">
        <w:rPr>
          <w:rFonts w:cstheme="minorHAnsi"/>
          <w:lang w:eastAsia="en-GB"/>
        </w:rPr>
        <w:t>The</w:t>
      </w:r>
      <w:r w:rsidR="00F0607E" w:rsidRPr="00F81DC0">
        <w:rPr>
          <w:rFonts w:cstheme="minorHAnsi"/>
          <w:lang w:eastAsia="en-GB"/>
        </w:rPr>
        <w:t xml:space="preserve"> following </w:t>
      </w:r>
      <w:r w:rsidRPr="00F81DC0">
        <w:rPr>
          <w:rFonts w:cstheme="minorHAnsi"/>
          <w:lang w:eastAsia="en-GB"/>
        </w:rPr>
        <w:t>coalition of</w:t>
      </w:r>
      <w:r w:rsidR="00DB3129" w:rsidRPr="00F81DC0">
        <w:rPr>
          <w:rFonts w:cstheme="minorHAnsi"/>
          <w:lang w:eastAsia="en-GB"/>
        </w:rPr>
        <w:t xml:space="preserve"> indigenous peoples’ rights </w:t>
      </w:r>
      <w:r w:rsidR="00065BC3">
        <w:rPr>
          <w:rFonts w:cstheme="minorHAnsi"/>
          <w:lang w:eastAsia="en-GB"/>
        </w:rPr>
        <w:t xml:space="preserve">and civil society </w:t>
      </w:r>
      <w:r w:rsidR="00DB3129" w:rsidRPr="00F81DC0">
        <w:rPr>
          <w:rFonts w:cstheme="minorHAnsi"/>
          <w:lang w:eastAsia="en-GB"/>
        </w:rPr>
        <w:t>organization</w:t>
      </w:r>
      <w:r w:rsidR="00065BC3">
        <w:rPr>
          <w:rFonts w:cstheme="minorHAnsi"/>
          <w:lang w:eastAsia="en-GB"/>
        </w:rPr>
        <w:t>s</w:t>
      </w:r>
      <w:r w:rsidR="00DB3129" w:rsidRPr="00F81DC0">
        <w:rPr>
          <w:rFonts w:cstheme="minorHAnsi"/>
          <w:lang w:eastAsia="en-GB"/>
        </w:rPr>
        <w:t xml:space="preserve"> in Indonesia (together, the</w:t>
      </w:r>
      <w:r w:rsidRPr="00F81DC0">
        <w:rPr>
          <w:rFonts w:cstheme="minorHAnsi"/>
          <w:lang w:eastAsia="en-GB"/>
        </w:rPr>
        <w:t xml:space="preserve"> </w:t>
      </w:r>
      <w:r w:rsidR="00DB3129" w:rsidRPr="00F81DC0">
        <w:rPr>
          <w:rFonts w:cstheme="minorHAnsi"/>
          <w:lang w:eastAsia="en-GB"/>
        </w:rPr>
        <w:t>“</w:t>
      </w:r>
      <w:r w:rsidRPr="00F81DC0">
        <w:rPr>
          <w:rFonts w:cstheme="minorHAnsi"/>
          <w:b/>
          <w:bCs/>
          <w:lang w:eastAsia="en-GB"/>
        </w:rPr>
        <w:t>submitting organizations</w:t>
      </w:r>
      <w:r w:rsidR="00DB3129" w:rsidRPr="00F81DC0">
        <w:rPr>
          <w:rFonts w:cstheme="minorHAnsi"/>
          <w:lang w:eastAsia="en-GB"/>
        </w:rPr>
        <w:t>”)</w:t>
      </w:r>
      <w:r w:rsidRPr="00F81DC0">
        <w:rPr>
          <w:rFonts w:cstheme="minorHAnsi"/>
          <w:b/>
          <w:bCs/>
          <w:lang w:eastAsia="en-GB"/>
        </w:rPr>
        <w:t xml:space="preserve"> </w:t>
      </w:r>
      <w:r w:rsidRPr="00F81DC0">
        <w:rPr>
          <w:rFonts w:cstheme="minorHAnsi"/>
          <w:lang w:eastAsia="en-GB"/>
        </w:rPr>
        <w:t>(see Annex 1 for a list of the submitting organizations)</w:t>
      </w:r>
      <w:r w:rsidR="00F41F5A" w:rsidRPr="00F81DC0">
        <w:rPr>
          <w:rFonts w:cstheme="minorHAnsi"/>
          <w:lang w:eastAsia="en-GB"/>
        </w:rPr>
        <w:t xml:space="preserve"> </w:t>
      </w:r>
      <w:r w:rsidR="001B0B07" w:rsidRPr="00F81DC0">
        <w:rPr>
          <w:rFonts w:cstheme="minorHAnsi"/>
          <w:lang w:eastAsia="en-GB"/>
        </w:rPr>
        <w:t xml:space="preserve">respectfully submit this </w:t>
      </w:r>
      <w:r w:rsidR="0010336C" w:rsidRPr="00F81DC0">
        <w:rPr>
          <w:rFonts w:cstheme="minorHAnsi"/>
          <w:lang w:eastAsia="en-GB"/>
        </w:rPr>
        <w:t>parallel report to the Committee on Economic, Social, and Cultural Rights</w:t>
      </w:r>
      <w:r w:rsidR="0044433C" w:rsidRPr="00F81DC0">
        <w:rPr>
          <w:rFonts w:cstheme="minorHAnsi"/>
          <w:lang w:eastAsia="en-GB"/>
        </w:rPr>
        <w:t xml:space="preserve"> (hereinafter “the Committee”)</w:t>
      </w:r>
      <w:r w:rsidR="0010336C" w:rsidRPr="00F81DC0">
        <w:rPr>
          <w:rFonts w:cstheme="minorHAnsi"/>
          <w:lang w:eastAsia="en-GB"/>
        </w:rPr>
        <w:t xml:space="preserve"> in advance of its 75</w:t>
      </w:r>
      <w:r w:rsidR="0010336C" w:rsidRPr="00F81DC0">
        <w:rPr>
          <w:rFonts w:cstheme="minorHAnsi"/>
          <w:vertAlign w:val="superscript"/>
          <w:lang w:eastAsia="en-GB"/>
        </w:rPr>
        <w:t>th</w:t>
      </w:r>
      <w:r w:rsidR="0010336C" w:rsidRPr="00F81DC0">
        <w:rPr>
          <w:rFonts w:cstheme="minorHAnsi"/>
          <w:lang w:eastAsia="en-GB"/>
        </w:rPr>
        <w:t xml:space="preserve"> session. This</w:t>
      </w:r>
      <w:r w:rsidR="005E700D" w:rsidRPr="00F81DC0">
        <w:rPr>
          <w:rFonts w:cstheme="minorHAnsi"/>
          <w:lang w:eastAsia="en-GB"/>
        </w:rPr>
        <w:t xml:space="preserve"> parallel report is submitted </w:t>
      </w:r>
      <w:r w:rsidR="0010336C" w:rsidRPr="00F81DC0">
        <w:rPr>
          <w:rFonts w:cstheme="minorHAnsi"/>
          <w:lang w:eastAsia="en-GB"/>
        </w:rPr>
        <w:t xml:space="preserve">to aid </w:t>
      </w:r>
      <w:r w:rsidR="003B45BE" w:rsidRPr="00F81DC0">
        <w:rPr>
          <w:rFonts w:cstheme="minorHAnsi"/>
          <w:lang w:eastAsia="en-GB"/>
        </w:rPr>
        <w:t xml:space="preserve">the </w:t>
      </w:r>
      <w:r w:rsidR="00DB3129" w:rsidRPr="00F81DC0">
        <w:rPr>
          <w:rFonts w:cstheme="minorHAnsi"/>
          <w:lang w:eastAsia="en-GB"/>
        </w:rPr>
        <w:t>Committee</w:t>
      </w:r>
      <w:r w:rsidR="003B45BE" w:rsidRPr="00F81DC0">
        <w:rPr>
          <w:rFonts w:cstheme="minorHAnsi"/>
          <w:lang w:eastAsia="en-GB"/>
        </w:rPr>
        <w:t xml:space="preserve"> </w:t>
      </w:r>
      <w:r w:rsidR="0010336C" w:rsidRPr="00F81DC0">
        <w:rPr>
          <w:rFonts w:cstheme="minorHAnsi"/>
          <w:lang w:eastAsia="en-GB"/>
        </w:rPr>
        <w:t xml:space="preserve">in its review of </w:t>
      </w:r>
      <w:r w:rsidR="002C00AA" w:rsidRPr="00F81DC0">
        <w:rPr>
          <w:rFonts w:cstheme="minorHAnsi"/>
          <w:lang w:eastAsia="en-GB"/>
        </w:rPr>
        <w:t>Indonesia’s compliance with the International Covenant on Economic, Social and Cultural Rights</w:t>
      </w:r>
      <w:r w:rsidR="00B53361" w:rsidRPr="00F81DC0">
        <w:rPr>
          <w:rFonts w:cstheme="minorHAnsi"/>
          <w:lang w:eastAsia="en-GB"/>
        </w:rPr>
        <w:t xml:space="preserve">, and it provides information additional to that provided in </w:t>
      </w:r>
      <w:r w:rsidR="003A72AA" w:rsidRPr="00F81DC0">
        <w:rPr>
          <w:rFonts w:cstheme="minorHAnsi"/>
          <w:lang w:eastAsia="en-GB"/>
        </w:rPr>
        <w:t>the</w:t>
      </w:r>
      <w:r w:rsidR="00B53361" w:rsidRPr="00F81DC0">
        <w:rPr>
          <w:rFonts w:cstheme="minorHAnsi"/>
          <w:lang w:eastAsia="en-GB"/>
        </w:rPr>
        <w:t xml:space="preserve"> report </w:t>
      </w:r>
      <w:r w:rsidR="003A72AA" w:rsidRPr="00F81DC0">
        <w:rPr>
          <w:rFonts w:cstheme="minorHAnsi"/>
          <w:lang w:eastAsia="en-GB"/>
        </w:rPr>
        <w:t xml:space="preserve">submitted by the Aliansi Masyarakat Adat Nusantara </w:t>
      </w:r>
      <w:r w:rsidR="00B53361" w:rsidRPr="00F81DC0">
        <w:rPr>
          <w:rFonts w:cstheme="minorHAnsi"/>
          <w:lang w:eastAsia="en-GB"/>
        </w:rPr>
        <w:t>in advance of the Committee’s adoption of the List of Issues</w:t>
      </w:r>
      <w:r w:rsidR="002E0DA3">
        <w:rPr>
          <w:rFonts w:cstheme="minorHAnsi"/>
          <w:lang w:eastAsia="en-GB"/>
        </w:rPr>
        <w:t>.</w:t>
      </w:r>
      <w:r w:rsidR="00E91110" w:rsidRPr="00F81DC0">
        <w:rPr>
          <w:rStyle w:val="FootnoteReference"/>
          <w:rFonts w:cstheme="minorHAnsi"/>
          <w:lang w:eastAsia="en-GB"/>
        </w:rPr>
        <w:footnoteReference w:id="1"/>
      </w:r>
      <w:r w:rsidR="0010336C" w:rsidRPr="00F81DC0">
        <w:rPr>
          <w:rFonts w:cstheme="minorHAnsi"/>
          <w:lang w:eastAsia="en-GB"/>
        </w:rPr>
        <w:t xml:space="preserve"> </w:t>
      </w:r>
      <w:r w:rsidR="00745ADC" w:rsidRPr="00F81DC0">
        <w:rPr>
          <w:rFonts w:cstheme="minorHAnsi"/>
          <w:lang w:eastAsia="en-GB"/>
        </w:rPr>
        <w:t xml:space="preserve">In particular, this report </w:t>
      </w:r>
      <w:r w:rsidR="0002777F" w:rsidRPr="00F81DC0">
        <w:rPr>
          <w:rFonts w:cstheme="minorHAnsi"/>
          <w:lang w:eastAsia="en-GB"/>
        </w:rPr>
        <w:t>provides additional information regarding the implementation of indigenous peoples’ rights in Indonesia</w:t>
      </w:r>
      <w:r w:rsidR="00984F17" w:rsidRPr="00F81DC0">
        <w:rPr>
          <w:rFonts w:cstheme="minorHAnsi"/>
          <w:lang w:eastAsia="en-GB"/>
        </w:rPr>
        <w:t xml:space="preserve"> and </w:t>
      </w:r>
      <w:r w:rsidR="00AB7955" w:rsidRPr="00F81DC0">
        <w:rPr>
          <w:rFonts w:cstheme="minorHAnsi"/>
          <w:lang w:eastAsia="en-GB"/>
        </w:rPr>
        <w:t xml:space="preserve">will address the List of Issues </w:t>
      </w:r>
      <w:r w:rsidR="00931508" w:rsidRPr="00F81DC0">
        <w:rPr>
          <w:rFonts w:cstheme="minorHAnsi"/>
          <w:lang w:eastAsia="en-GB"/>
        </w:rPr>
        <w:t xml:space="preserve">the Committee asked the State to provide information </w:t>
      </w:r>
      <w:r w:rsidR="003C0DFC" w:rsidRPr="00F81DC0">
        <w:rPr>
          <w:rFonts w:cstheme="minorHAnsi"/>
          <w:lang w:eastAsia="en-GB"/>
        </w:rPr>
        <w:t>about.</w:t>
      </w:r>
      <w:r w:rsidR="00C44820" w:rsidRPr="00F81DC0">
        <w:rPr>
          <w:rStyle w:val="FootnoteReference"/>
          <w:rFonts w:cstheme="minorHAnsi"/>
          <w:lang w:eastAsia="en-GB"/>
        </w:rPr>
        <w:footnoteReference w:id="2"/>
      </w:r>
    </w:p>
    <w:p w14:paraId="266E4663" w14:textId="77777777" w:rsidR="00520F25" w:rsidRPr="00F81DC0" w:rsidRDefault="00520F25" w:rsidP="00AB7955">
      <w:pPr>
        <w:jc w:val="both"/>
        <w:rPr>
          <w:rFonts w:cstheme="minorHAnsi"/>
          <w:lang w:eastAsia="en-GB"/>
        </w:rPr>
      </w:pPr>
    </w:p>
    <w:p w14:paraId="5FF8BF32" w14:textId="6B48AD2F" w:rsidR="00520F25" w:rsidRPr="00F81DC0" w:rsidRDefault="00520F25" w:rsidP="00D47EEA">
      <w:pPr>
        <w:pStyle w:val="ListParagraph"/>
        <w:numPr>
          <w:ilvl w:val="0"/>
          <w:numId w:val="2"/>
        </w:numPr>
        <w:jc w:val="both"/>
        <w:rPr>
          <w:rFonts w:cstheme="minorHAnsi"/>
          <w:lang w:eastAsia="en-GB"/>
        </w:rPr>
      </w:pPr>
      <w:r w:rsidRPr="00F81DC0">
        <w:rPr>
          <w:rFonts w:cstheme="minorHAnsi"/>
          <w:b/>
          <w:bCs/>
          <w:lang w:eastAsia="en-GB"/>
        </w:rPr>
        <w:t>General Information</w:t>
      </w:r>
    </w:p>
    <w:p w14:paraId="01FD072B" w14:textId="77777777" w:rsidR="0014169A" w:rsidRPr="00F81DC0" w:rsidRDefault="0014169A" w:rsidP="0014169A">
      <w:pPr>
        <w:jc w:val="both"/>
        <w:rPr>
          <w:rFonts w:cstheme="minorHAnsi"/>
          <w:lang w:eastAsia="en-GB"/>
        </w:rPr>
      </w:pPr>
    </w:p>
    <w:p w14:paraId="1654060D" w14:textId="6AD0BE60" w:rsidR="0045105D" w:rsidRPr="00F81DC0" w:rsidRDefault="001B3EB4" w:rsidP="00D47EEA">
      <w:pPr>
        <w:pStyle w:val="ListParagraph"/>
        <w:numPr>
          <w:ilvl w:val="0"/>
          <w:numId w:val="3"/>
        </w:numPr>
        <w:jc w:val="both"/>
        <w:rPr>
          <w:rFonts w:cstheme="minorHAnsi"/>
          <w:lang w:eastAsia="en-GB"/>
        </w:rPr>
      </w:pPr>
      <w:r w:rsidRPr="00F81DC0">
        <w:rPr>
          <w:rFonts w:cstheme="minorHAnsi"/>
          <w:lang w:eastAsia="en-GB"/>
        </w:rPr>
        <w:t xml:space="preserve">The State continues to proceed with economic and development policies and plans without </w:t>
      </w:r>
      <w:r w:rsidR="00DC00D8" w:rsidRPr="00F81DC0">
        <w:rPr>
          <w:rFonts w:cstheme="minorHAnsi"/>
          <w:lang w:eastAsia="en-GB"/>
        </w:rPr>
        <w:t xml:space="preserve">implementing the </w:t>
      </w:r>
      <w:r w:rsidR="004C082C" w:rsidRPr="00F81DC0">
        <w:rPr>
          <w:rFonts w:cstheme="minorHAnsi"/>
          <w:lang w:eastAsia="en-GB"/>
        </w:rPr>
        <w:t>necessary</w:t>
      </w:r>
      <w:r w:rsidRPr="00F81DC0">
        <w:rPr>
          <w:rFonts w:cstheme="minorHAnsi"/>
          <w:lang w:eastAsia="en-GB"/>
        </w:rPr>
        <w:t xml:space="preserve"> measures </w:t>
      </w:r>
      <w:r w:rsidR="00340E7E" w:rsidRPr="00F81DC0">
        <w:rPr>
          <w:rFonts w:cstheme="minorHAnsi"/>
          <w:lang w:eastAsia="en-GB"/>
        </w:rPr>
        <w:t>to ensure that indigenous peoples’ rights are protected in such so-called “developments”.</w:t>
      </w:r>
      <w:r w:rsidR="006B5905" w:rsidRPr="00F81DC0">
        <w:rPr>
          <w:rStyle w:val="FootnoteReference"/>
          <w:rFonts w:cstheme="minorHAnsi"/>
          <w:lang w:eastAsia="en-GB"/>
        </w:rPr>
        <w:footnoteReference w:id="3"/>
      </w:r>
      <w:r w:rsidR="00165A6A" w:rsidRPr="00F81DC0">
        <w:rPr>
          <w:rFonts w:cstheme="minorHAnsi"/>
          <w:lang w:eastAsia="en-GB"/>
        </w:rPr>
        <w:t xml:space="preserve"> </w:t>
      </w:r>
      <w:r w:rsidR="005E00C5" w:rsidRPr="00F81DC0">
        <w:rPr>
          <w:rFonts w:cstheme="minorHAnsi"/>
          <w:lang w:eastAsia="en-GB"/>
        </w:rPr>
        <w:t>Although the State reports that</w:t>
      </w:r>
      <w:r w:rsidR="00AC469E">
        <w:rPr>
          <w:rFonts w:cstheme="minorHAnsi"/>
          <w:lang w:eastAsia="en-GB"/>
        </w:rPr>
        <w:t xml:space="preserve">, in order to protect </w:t>
      </w:r>
      <w:r w:rsidR="001006CC">
        <w:rPr>
          <w:rFonts w:cstheme="minorHAnsi"/>
          <w:lang w:eastAsia="en-GB"/>
        </w:rPr>
        <w:t>Covenant</w:t>
      </w:r>
      <w:r w:rsidR="005F3F14">
        <w:rPr>
          <w:rFonts w:cstheme="minorHAnsi"/>
          <w:lang w:eastAsia="en-GB"/>
        </w:rPr>
        <w:t xml:space="preserve"> </w:t>
      </w:r>
      <w:r w:rsidR="00AC469E">
        <w:rPr>
          <w:rFonts w:cstheme="minorHAnsi"/>
          <w:lang w:eastAsia="en-GB"/>
        </w:rPr>
        <w:t>rights,</w:t>
      </w:r>
      <w:r w:rsidR="005E00C5" w:rsidRPr="00F81DC0">
        <w:rPr>
          <w:rFonts w:cstheme="minorHAnsi"/>
          <w:lang w:eastAsia="en-GB"/>
        </w:rPr>
        <w:t xml:space="preserve"> it is </w:t>
      </w:r>
      <w:r w:rsidR="00C354D7" w:rsidRPr="00F81DC0">
        <w:rPr>
          <w:rFonts w:cstheme="minorHAnsi"/>
          <w:lang w:eastAsia="en-GB"/>
        </w:rPr>
        <w:t xml:space="preserve">implementing its </w:t>
      </w:r>
      <w:r w:rsidR="0045105D" w:rsidRPr="00F81DC0">
        <w:rPr>
          <w:rFonts w:cstheme="minorHAnsi"/>
          <w:lang w:eastAsia="en-GB"/>
        </w:rPr>
        <w:t>2020-2024 National Medium-Term Development Plan (</w:t>
      </w:r>
      <w:r w:rsidR="0045105D" w:rsidRPr="00F81DC0">
        <w:rPr>
          <w:rFonts w:cstheme="minorHAnsi"/>
          <w:i/>
          <w:iCs/>
          <w:lang w:eastAsia="en-GB"/>
        </w:rPr>
        <w:t>Rencana Pembangunan Jangka Menengah Nasional/</w:t>
      </w:r>
      <w:r w:rsidR="0045105D" w:rsidRPr="00F81DC0">
        <w:rPr>
          <w:rFonts w:cstheme="minorHAnsi"/>
          <w:lang w:eastAsia="en-GB"/>
        </w:rPr>
        <w:t xml:space="preserve">RPJMN) </w:t>
      </w:r>
      <w:r w:rsidR="00C354D7" w:rsidRPr="00F81DC0">
        <w:rPr>
          <w:rFonts w:cstheme="minorHAnsi"/>
          <w:lang w:eastAsia="en-GB"/>
        </w:rPr>
        <w:t xml:space="preserve">and </w:t>
      </w:r>
      <w:r w:rsidR="00E77AFA" w:rsidRPr="00F81DC0">
        <w:rPr>
          <w:rFonts w:cstheme="minorHAnsi"/>
          <w:lang w:eastAsia="en-GB"/>
        </w:rPr>
        <w:t>National Action Plan on Human Rights (</w:t>
      </w:r>
      <w:r w:rsidR="00E77AFA" w:rsidRPr="00F81DC0">
        <w:rPr>
          <w:rFonts w:cstheme="minorHAnsi"/>
          <w:i/>
          <w:iCs/>
          <w:lang w:eastAsia="en-GB"/>
        </w:rPr>
        <w:t>Rencana Aksi Nasional HAM</w:t>
      </w:r>
      <w:r w:rsidR="00E77AFA" w:rsidRPr="00F81DC0">
        <w:rPr>
          <w:rFonts w:cstheme="minorHAnsi"/>
          <w:lang w:eastAsia="en-GB"/>
        </w:rPr>
        <w:t>/RANHAM)</w:t>
      </w:r>
      <w:r w:rsidR="00C354D7" w:rsidRPr="00F81DC0">
        <w:rPr>
          <w:rFonts w:cstheme="minorHAnsi"/>
          <w:lang w:eastAsia="en-GB"/>
        </w:rPr>
        <w:t>,</w:t>
      </w:r>
      <w:r w:rsidR="005E19F2" w:rsidRPr="00F81DC0">
        <w:rPr>
          <w:rStyle w:val="FootnoteReference"/>
          <w:rFonts w:cstheme="minorHAnsi"/>
          <w:lang w:eastAsia="en-GB"/>
        </w:rPr>
        <w:footnoteReference w:id="4"/>
      </w:r>
      <w:r w:rsidR="00C354D7" w:rsidRPr="00F81DC0">
        <w:rPr>
          <w:rFonts w:cstheme="minorHAnsi"/>
          <w:lang w:eastAsia="en-GB"/>
        </w:rPr>
        <w:t xml:space="preserve"> </w:t>
      </w:r>
      <w:r w:rsidR="00ED2981" w:rsidRPr="00F81DC0">
        <w:rPr>
          <w:rFonts w:cstheme="minorHAnsi"/>
          <w:lang w:eastAsia="en-GB"/>
        </w:rPr>
        <w:t>it does not actually describe how these are being implemented.</w:t>
      </w:r>
      <w:r w:rsidR="00E77AFA" w:rsidRPr="00F81DC0">
        <w:rPr>
          <w:rFonts w:cstheme="minorHAnsi"/>
          <w:lang w:eastAsia="en-GB"/>
        </w:rPr>
        <w:t xml:space="preserve"> </w:t>
      </w:r>
      <w:r w:rsidR="00446D62" w:rsidRPr="00F81DC0">
        <w:rPr>
          <w:rFonts w:cstheme="minorHAnsi"/>
          <w:lang w:eastAsia="en-GB"/>
        </w:rPr>
        <w:t xml:space="preserve">The RANHAM </w:t>
      </w:r>
      <w:r w:rsidR="00D179B0" w:rsidRPr="00F81DC0">
        <w:rPr>
          <w:rFonts w:cstheme="minorHAnsi"/>
          <w:lang w:eastAsia="en-GB"/>
        </w:rPr>
        <w:t xml:space="preserve">2021-25 </w:t>
      </w:r>
      <w:r w:rsidR="001868D9" w:rsidRPr="00F81DC0">
        <w:rPr>
          <w:rFonts w:cstheme="minorHAnsi"/>
          <w:lang w:eastAsia="en-GB"/>
        </w:rPr>
        <w:t>acknowledges four key challenges to the fulfilment of indigenous peoples’ rights: inadequate legal protections for indigenous peoples; land conflicts; lack of indigenous peoples’ participation in the company licensing process; and insufficient legal aid services for indigenous peoples.</w:t>
      </w:r>
      <w:r w:rsidR="001868D9" w:rsidRPr="00F81DC0">
        <w:rPr>
          <w:rStyle w:val="FootnoteReference"/>
          <w:rFonts w:cstheme="minorHAnsi"/>
          <w:lang w:eastAsia="en-GB"/>
        </w:rPr>
        <w:footnoteReference w:id="5"/>
      </w:r>
      <w:r w:rsidR="001868D9" w:rsidRPr="00F81DC0">
        <w:rPr>
          <w:rFonts w:cstheme="minorHAnsi"/>
          <w:lang w:eastAsia="en-GB"/>
        </w:rPr>
        <w:t xml:space="preserve"> </w:t>
      </w:r>
      <w:r w:rsidR="00C10D4A" w:rsidRPr="00F81DC0">
        <w:rPr>
          <w:rFonts w:cstheme="minorHAnsi"/>
          <w:lang w:eastAsia="en-GB"/>
        </w:rPr>
        <w:t xml:space="preserve">However, although the RANHAM </w:t>
      </w:r>
      <w:r w:rsidR="00332833" w:rsidRPr="00F81DC0">
        <w:rPr>
          <w:rFonts w:cstheme="minorHAnsi"/>
          <w:lang w:eastAsia="en-GB"/>
        </w:rPr>
        <w:t xml:space="preserve">notes the need </w:t>
      </w:r>
      <w:r w:rsidR="00FC28EC" w:rsidRPr="00F81DC0">
        <w:rPr>
          <w:rFonts w:cstheme="minorHAnsi"/>
          <w:lang w:eastAsia="en-GB"/>
        </w:rPr>
        <w:t xml:space="preserve">for the State </w:t>
      </w:r>
      <w:r w:rsidR="00332833" w:rsidRPr="00F81DC0">
        <w:rPr>
          <w:rFonts w:cstheme="minorHAnsi"/>
          <w:lang w:eastAsia="en-GB"/>
        </w:rPr>
        <w:t xml:space="preserve">to identify and register indigenous groups and to recognize and protect their rights, it does not mandate any legislative or policy changes that would </w:t>
      </w:r>
      <w:r w:rsidR="00BC29CE" w:rsidRPr="00F81DC0">
        <w:rPr>
          <w:rFonts w:cstheme="minorHAnsi"/>
          <w:lang w:eastAsia="en-GB"/>
        </w:rPr>
        <w:t xml:space="preserve">facilitate this process. </w:t>
      </w:r>
      <w:r w:rsidR="001965E7" w:rsidRPr="00F81DC0">
        <w:rPr>
          <w:rFonts w:cstheme="minorHAnsi"/>
          <w:lang w:eastAsia="en-GB"/>
        </w:rPr>
        <w:t xml:space="preserve">As </w:t>
      </w:r>
      <w:r w:rsidR="00825823">
        <w:rPr>
          <w:rFonts w:cstheme="minorHAnsi"/>
          <w:lang w:eastAsia="en-GB"/>
        </w:rPr>
        <w:t>described</w:t>
      </w:r>
      <w:r w:rsidR="001965E7" w:rsidRPr="00F81DC0">
        <w:rPr>
          <w:rFonts w:cstheme="minorHAnsi"/>
          <w:lang w:eastAsia="en-GB"/>
        </w:rPr>
        <w:t xml:space="preserve"> below in paras. </w:t>
      </w:r>
      <w:r w:rsidR="00C054BB" w:rsidRPr="00F81DC0">
        <w:rPr>
          <w:rFonts w:cstheme="minorHAnsi"/>
          <w:lang w:eastAsia="en-GB"/>
        </w:rPr>
        <w:t>13-18</w:t>
      </w:r>
      <w:r w:rsidR="001965E7" w:rsidRPr="00F81DC0">
        <w:rPr>
          <w:rFonts w:cstheme="minorHAnsi"/>
          <w:lang w:eastAsia="en-GB"/>
        </w:rPr>
        <w:t xml:space="preserve">, </w:t>
      </w:r>
      <w:r w:rsidR="00371BF8" w:rsidRPr="00F81DC0">
        <w:rPr>
          <w:rFonts w:cstheme="minorHAnsi"/>
          <w:lang w:eastAsia="en-GB"/>
        </w:rPr>
        <w:t>the State has in fact done little to implement the goals stated in the RANHAM of adequately protecting indigenous peoples’ rights.</w:t>
      </w:r>
    </w:p>
    <w:p w14:paraId="5B5F5CB0" w14:textId="77777777" w:rsidR="001965E7" w:rsidRPr="00F81DC0" w:rsidRDefault="001965E7" w:rsidP="001965E7">
      <w:pPr>
        <w:pStyle w:val="ListParagraph"/>
        <w:rPr>
          <w:rFonts w:cstheme="minorHAnsi"/>
          <w:lang w:eastAsia="en-GB"/>
        </w:rPr>
      </w:pPr>
    </w:p>
    <w:p w14:paraId="428CA93B" w14:textId="1E4CA043" w:rsidR="00AD6F05" w:rsidRDefault="009C2AF5" w:rsidP="00D47EEA">
      <w:pPr>
        <w:pStyle w:val="ListParagraph"/>
        <w:numPr>
          <w:ilvl w:val="0"/>
          <w:numId w:val="3"/>
        </w:numPr>
        <w:jc w:val="both"/>
        <w:rPr>
          <w:rFonts w:cstheme="minorHAnsi"/>
          <w:lang w:eastAsia="en-GB"/>
        </w:rPr>
      </w:pPr>
      <w:r w:rsidRPr="00F81DC0">
        <w:rPr>
          <w:rFonts w:cstheme="minorHAnsi"/>
          <w:lang w:eastAsia="en-GB"/>
        </w:rPr>
        <w:t xml:space="preserve">Meanwhile, the State continues to pursue numerous so-called “development” policies and plans which pose significant threats to indigenous peoples’ rights. </w:t>
      </w:r>
      <w:r w:rsidR="008E6408">
        <w:rPr>
          <w:rFonts w:cstheme="minorHAnsi"/>
          <w:lang w:eastAsia="en-GB"/>
        </w:rPr>
        <w:t xml:space="preserve">Perhaps most notably, </w:t>
      </w:r>
      <w:r w:rsidR="00C26AF4">
        <w:rPr>
          <w:rFonts w:cstheme="minorHAnsi"/>
          <w:lang w:eastAsia="en-GB"/>
        </w:rPr>
        <w:t>plans are already underway to build a new capital city</w:t>
      </w:r>
      <w:r w:rsidR="000E40B4">
        <w:rPr>
          <w:rFonts w:cstheme="minorHAnsi"/>
          <w:lang w:eastAsia="en-GB"/>
        </w:rPr>
        <w:t xml:space="preserve"> (</w:t>
      </w:r>
      <w:r w:rsidR="000E40B4">
        <w:rPr>
          <w:rFonts w:cstheme="minorHAnsi"/>
          <w:i/>
          <w:iCs/>
          <w:lang w:eastAsia="en-GB"/>
        </w:rPr>
        <w:t>Ibu Kota Negara/IKN</w:t>
      </w:r>
      <w:r w:rsidR="000E40B4">
        <w:rPr>
          <w:rFonts w:cstheme="minorHAnsi"/>
          <w:lang w:eastAsia="en-GB"/>
        </w:rPr>
        <w:t>)</w:t>
      </w:r>
      <w:r w:rsidR="00C26AF4">
        <w:rPr>
          <w:rFonts w:cstheme="minorHAnsi"/>
          <w:lang w:eastAsia="en-GB"/>
        </w:rPr>
        <w:t xml:space="preserve"> in East Kalimantan</w:t>
      </w:r>
      <w:r w:rsidR="00443D93">
        <w:rPr>
          <w:rFonts w:cstheme="minorHAnsi"/>
          <w:lang w:eastAsia="en-GB"/>
        </w:rPr>
        <w:t xml:space="preserve">. </w:t>
      </w:r>
      <w:r w:rsidR="009A0054">
        <w:rPr>
          <w:rFonts w:cstheme="minorHAnsi"/>
          <w:lang w:eastAsia="en-GB"/>
        </w:rPr>
        <w:t xml:space="preserve">This development, and associated infrastructural development projects </w:t>
      </w:r>
      <w:r w:rsidR="009A0054">
        <w:rPr>
          <w:rFonts w:cstheme="minorHAnsi"/>
          <w:lang w:eastAsia="en-GB"/>
        </w:rPr>
        <w:lastRenderedPageBreak/>
        <w:t xml:space="preserve">such as the </w:t>
      </w:r>
      <w:r w:rsidR="009831FE">
        <w:rPr>
          <w:rFonts w:cstheme="minorHAnsi"/>
          <w:lang w:eastAsia="en-GB"/>
        </w:rPr>
        <w:t xml:space="preserve">building </w:t>
      </w:r>
      <w:r w:rsidR="009A0054">
        <w:rPr>
          <w:rFonts w:cstheme="minorHAnsi"/>
          <w:lang w:eastAsia="en-GB"/>
        </w:rPr>
        <w:t xml:space="preserve">of </w:t>
      </w:r>
      <w:r w:rsidR="009831FE">
        <w:rPr>
          <w:rFonts w:cstheme="minorHAnsi"/>
          <w:lang w:eastAsia="en-GB"/>
        </w:rPr>
        <w:t>a new trans-Kalimantan road across the island</w:t>
      </w:r>
      <w:r w:rsidR="00AD6F05">
        <w:rPr>
          <w:rFonts w:cstheme="minorHAnsi"/>
          <w:lang w:eastAsia="en-GB"/>
        </w:rPr>
        <w:t>,</w:t>
      </w:r>
      <w:r w:rsidR="00B20DC0">
        <w:rPr>
          <w:rStyle w:val="FootnoteReference"/>
          <w:rFonts w:cstheme="minorHAnsi"/>
          <w:lang w:eastAsia="en-GB"/>
        </w:rPr>
        <w:footnoteReference w:id="6"/>
      </w:r>
      <w:r w:rsidR="00AD6F05">
        <w:rPr>
          <w:rFonts w:cstheme="minorHAnsi"/>
          <w:lang w:eastAsia="en-GB"/>
        </w:rPr>
        <w:t xml:space="preserve"> have already caused and threaten further violations of indigenous peoples’ rights</w:t>
      </w:r>
      <w:r w:rsidR="008951E6">
        <w:rPr>
          <w:rFonts w:cstheme="minorHAnsi"/>
          <w:lang w:eastAsia="en-GB"/>
        </w:rPr>
        <w:t xml:space="preserve">. </w:t>
      </w:r>
      <w:r w:rsidR="00D95FFC">
        <w:rPr>
          <w:rFonts w:cstheme="minorHAnsi"/>
          <w:lang w:eastAsia="en-GB"/>
        </w:rPr>
        <w:t xml:space="preserve">Thus far, there has been little respect for FPIC in the planned development of the new capital city. </w:t>
      </w:r>
      <w:r w:rsidR="002941C8">
        <w:rPr>
          <w:rFonts w:cstheme="minorHAnsi"/>
          <w:lang w:eastAsia="en-GB"/>
        </w:rPr>
        <w:t xml:space="preserve">Some communities have already been displaced from their homes, for example for the construction of </w:t>
      </w:r>
      <w:r w:rsidR="00D07A40">
        <w:rPr>
          <w:rFonts w:cstheme="minorHAnsi"/>
          <w:lang w:eastAsia="en-GB"/>
        </w:rPr>
        <w:t>a hydropower facility that is meant to power the new capital city.</w:t>
      </w:r>
      <w:r w:rsidR="00D07A40">
        <w:rPr>
          <w:rStyle w:val="FootnoteReference"/>
          <w:rFonts w:cstheme="minorHAnsi"/>
          <w:lang w:eastAsia="en-GB"/>
        </w:rPr>
        <w:footnoteReference w:id="7"/>
      </w:r>
      <w:r w:rsidR="00D07A40">
        <w:rPr>
          <w:rFonts w:cstheme="minorHAnsi"/>
          <w:lang w:eastAsia="en-GB"/>
        </w:rPr>
        <w:t xml:space="preserve"> </w:t>
      </w:r>
      <w:r w:rsidR="001569D6">
        <w:rPr>
          <w:rFonts w:cstheme="minorHAnsi"/>
          <w:lang w:eastAsia="en-GB"/>
        </w:rPr>
        <w:t>Some i</w:t>
      </w:r>
      <w:r w:rsidR="00574D03">
        <w:rPr>
          <w:rFonts w:cstheme="minorHAnsi"/>
          <w:lang w:eastAsia="en-GB"/>
        </w:rPr>
        <w:t>ndigenous peoples have been offered cash for some plots of land but there has been no information provided regarding</w:t>
      </w:r>
      <w:r w:rsidR="0012082D">
        <w:rPr>
          <w:rFonts w:cstheme="minorHAnsi"/>
          <w:lang w:eastAsia="en-GB"/>
        </w:rPr>
        <w:t xml:space="preserve"> relocation to those individual families, let alone any collective consultation with </w:t>
      </w:r>
      <w:r w:rsidR="00745CCF">
        <w:rPr>
          <w:rFonts w:cstheme="minorHAnsi"/>
          <w:lang w:eastAsia="en-GB"/>
        </w:rPr>
        <w:t xml:space="preserve">and seeking of FPIC from </w:t>
      </w:r>
      <w:r w:rsidR="0012082D">
        <w:rPr>
          <w:rFonts w:cstheme="minorHAnsi"/>
          <w:lang w:eastAsia="en-GB"/>
        </w:rPr>
        <w:t>indigenous communities whose lands overlap the planned city’s development zone.</w:t>
      </w:r>
      <w:r w:rsidR="00B4684C">
        <w:rPr>
          <w:rStyle w:val="FootnoteReference"/>
          <w:rFonts w:cstheme="minorHAnsi"/>
          <w:lang w:eastAsia="en-GB"/>
        </w:rPr>
        <w:footnoteReference w:id="8"/>
      </w:r>
      <w:r w:rsidR="00864B34">
        <w:rPr>
          <w:rFonts w:cstheme="minorHAnsi"/>
          <w:lang w:eastAsia="en-GB"/>
        </w:rPr>
        <w:t xml:space="preserve"> The construction of the new capital city as well as the trans-Kalimantan road </w:t>
      </w:r>
      <w:r w:rsidR="0054124B">
        <w:rPr>
          <w:rFonts w:cstheme="minorHAnsi"/>
          <w:lang w:eastAsia="en-GB"/>
        </w:rPr>
        <w:t xml:space="preserve">and other infrastructure </w:t>
      </w:r>
      <w:r w:rsidR="00864B34">
        <w:rPr>
          <w:rFonts w:cstheme="minorHAnsi"/>
          <w:lang w:eastAsia="en-GB"/>
        </w:rPr>
        <w:t>threaten to clear</w:t>
      </w:r>
      <w:r w:rsidR="00826C3B">
        <w:rPr>
          <w:rFonts w:cstheme="minorHAnsi"/>
          <w:lang w:eastAsia="en-GB"/>
        </w:rPr>
        <w:t xml:space="preserve"> vast</w:t>
      </w:r>
      <w:r w:rsidR="00864B34">
        <w:rPr>
          <w:rFonts w:cstheme="minorHAnsi"/>
          <w:lang w:eastAsia="en-GB"/>
        </w:rPr>
        <w:t xml:space="preserve"> areas of forest that indigenous peoples live in and rely upon for subsistence as well as cultural resources. </w:t>
      </w:r>
    </w:p>
    <w:p w14:paraId="2945129A" w14:textId="77777777" w:rsidR="00AD6F05" w:rsidRPr="00AD6F05" w:rsidRDefault="00AD6F05" w:rsidP="00AD6F05">
      <w:pPr>
        <w:pStyle w:val="ListParagraph"/>
        <w:rPr>
          <w:rFonts w:cstheme="minorHAnsi"/>
          <w:lang w:eastAsia="en-GB"/>
        </w:rPr>
      </w:pPr>
    </w:p>
    <w:p w14:paraId="7FDD6576" w14:textId="5FBF1371" w:rsidR="00D526A1" w:rsidRPr="00DD7292" w:rsidRDefault="0014303C" w:rsidP="00D47EEA">
      <w:pPr>
        <w:pStyle w:val="ListParagraph"/>
        <w:numPr>
          <w:ilvl w:val="0"/>
          <w:numId w:val="3"/>
        </w:numPr>
        <w:jc w:val="both"/>
        <w:rPr>
          <w:rFonts w:cstheme="minorHAnsi"/>
          <w:lang w:eastAsia="en-GB"/>
        </w:rPr>
      </w:pPr>
      <w:r>
        <w:rPr>
          <w:rFonts w:cstheme="minorHAnsi"/>
          <w:lang w:eastAsia="en-GB"/>
        </w:rPr>
        <w:t>There are several other mega-infrastructure projects across the archipelago as well that threaten significant encroachments onto indigenous peoples’ lands. These include the Trans-Sumatra road</w:t>
      </w:r>
      <w:r>
        <w:rPr>
          <w:rStyle w:val="FootnoteReference"/>
          <w:rFonts w:cstheme="minorHAnsi"/>
          <w:lang w:eastAsia="en-GB"/>
        </w:rPr>
        <w:footnoteReference w:id="9"/>
      </w:r>
      <w:r>
        <w:rPr>
          <w:rFonts w:cstheme="minorHAnsi"/>
          <w:lang w:eastAsia="en-GB"/>
        </w:rPr>
        <w:t xml:space="preserve"> and Trans-Papua road</w:t>
      </w:r>
      <w:r w:rsidR="00D679B6">
        <w:rPr>
          <w:rStyle w:val="FootnoteReference"/>
          <w:rFonts w:cstheme="minorHAnsi"/>
          <w:lang w:eastAsia="en-GB"/>
        </w:rPr>
        <w:footnoteReference w:id="10"/>
      </w:r>
      <w:r>
        <w:rPr>
          <w:rFonts w:cstheme="minorHAnsi"/>
          <w:lang w:eastAsia="en-GB"/>
        </w:rPr>
        <w:t>, both of which, like, the Trans-Kalimantan road, have proceeded without affected communities’ FPIC and threaten vast swathes of their lands. Other developments</w:t>
      </w:r>
      <w:r w:rsidRPr="00F81DC0">
        <w:rPr>
          <w:rFonts w:cstheme="minorHAnsi"/>
          <w:lang w:eastAsia="en-GB"/>
        </w:rPr>
        <w:t xml:space="preserve"> include</w:t>
      </w:r>
      <w:r w:rsidR="0050520A" w:rsidRPr="00F81DC0">
        <w:rPr>
          <w:rFonts w:cstheme="minorHAnsi"/>
          <w:lang w:eastAsia="en-GB"/>
        </w:rPr>
        <w:t xml:space="preserve"> mega-agro-industrial projects such as the Merauke Integrated Food and Energy Estate in </w:t>
      </w:r>
      <w:r w:rsidR="00DA7AFD">
        <w:rPr>
          <w:rFonts w:cstheme="minorHAnsi"/>
          <w:lang w:eastAsia="en-GB"/>
        </w:rPr>
        <w:t>South</w:t>
      </w:r>
      <w:r w:rsidR="0050520A" w:rsidRPr="00F81DC0">
        <w:rPr>
          <w:rFonts w:cstheme="minorHAnsi"/>
          <w:lang w:eastAsia="en-GB"/>
        </w:rPr>
        <w:t xml:space="preserve"> Papua</w:t>
      </w:r>
      <w:r w:rsidR="00C7477C">
        <w:rPr>
          <w:rFonts w:cstheme="minorHAnsi"/>
          <w:lang w:eastAsia="en-GB"/>
        </w:rPr>
        <w:t>, earlier iterations of</w:t>
      </w:r>
      <w:r w:rsidR="0050520A" w:rsidRPr="00F81DC0">
        <w:rPr>
          <w:rFonts w:cstheme="minorHAnsi"/>
          <w:lang w:eastAsia="en-GB"/>
        </w:rPr>
        <w:t xml:space="preserve"> which </w:t>
      </w:r>
      <w:r w:rsidR="00C7477C">
        <w:rPr>
          <w:rFonts w:cstheme="minorHAnsi"/>
          <w:lang w:eastAsia="en-GB"/>
        </w:rPr>
        <w:t>had</w:t>
      </w:r>
      <w:r w:rsidR="0088180E">
        <w:rPr>
          <w:rFonts w:cstheme="minorHAnsi"/>
          <w:lang w:eastAsia="en-GB"/>
        </w:rPr>
        <w:t xml:space="preserve"> </w:t>
      </w:r>
      <w:r w:rsidR="00A907A9" w:rsidRPr="00F81DC0">
        <w:rPr>
          <w:rFonts w:eastAsia="Times New Roman" w:cstheme="minorHAnsi"/>
          <w:color w:val="000000"/>
          <w:lang w:eastAsia="en-GB"/>
        </w:rPr>
        <w:t xml:space="preserve">repeatedly been flagged by UN Treaty Bodies as </w:t>
      </w:r>
      <w:r w:rsidR="006059AC" w:rsidRPr="00F81DC0">
        <w:rPr>
          <w:rFonts w:eastAsia="Times New Roman" w:cstheme="minorHAnsi"/>
          <w:color w:val="000000"/>
          <w:lang w:eastAsia="en-GB"/>
        </w:rPr>
        <w:t>threatening</w:t>
      </w:r>
      <w:r w:rsidR="00A907A9" w:rsidRPr="00F81DC0">
        <w:rPr>
          <w:rFonts w:eastAsia="Times New Roman" w:cstheme="minorHAnsi"/>
          <w:color w:val="000000"/>
          <w:lang w:eastAsia="en-GB"/>
        </w:rPr>
        <w:t xml:space="preserve"> “irreparable harm on Indigenous Peoples due to the reported massive seizures of traditional indigenous lands.”</w:t>
      </w:r>
      <w:r w:rsidR="00A907A9" w:rsidRPr="00F81DC0">
        <w:rPr>
          <w:rStyle w:val="FootnoteReference"/>
          <w:rFonts w:eastAsia="Times New Roman" w:cstheme="minorHAnsi"/>
          <w:color w:val="000000"/>
          <w:lang w:eastAsia="en-GB"/>
        </w:rPr>
        <w:footnoteReference w:id="11"/>
      </w:r>
      <w:r w:rsidR="00D53161" w:rsidRPr="00F81DC0">
        <w:rPr>
          <w:rFonts w:eastAsia="Times New Roman" w:cstheme="minorHAnsi"/>
          <w:color w:val="000000"/>
          <w:lang w:eastAsia="en-GB"/>
        </w:rPr>
        <w:t xml:space="preserve"> </w:t>
      </w:r>
      <w:r w:rsidR="0030511D" w:rsidRPr="00F81DC0">
        <w:rPr>
          <w:rFonts w:eastAsia="Times New Roman" w:cstheme="minorHAnsi"/>
          <w:color w:val="000000"/>
          <w:lang w:eastAsia="en-GB"/>
        </w:rPr>
        <w:t xml:space="preserve">Despite </w:t>
      </w:r>
      <w:r w:rsidR="00C90B73" w:rsidRPr="00F81DC0">
        <w:rPr>
          <w:rFonts w:eastAsia="Times New Roman" w:cstheme="minorHAnsi"/>
          <w:color w:val="000000"/>
          <w:lang w:eastAsia="en-GB"/>
        </w:rPr>
        <w:t>successive past failures of this project</w:t>
      </w:r>
      <w:r w:rsidR="00BE27BA" w:rsidRPr="00F81DC0">
        <w:rPr>
          <w:rFonts w:eastAsia="Times New Roman" w:cstheme="minorHAnsi"/>
          <w:color w:val="000000"/>
          <w:lang w:eastAsia="en-GB"/>
        </w:rPr>
        <w:t xml:space="preserve"> </w:t>
      </w:r>
      <w:r w:rsidR="00BA28F4" w:rsidRPr="00F81DC0">
        <w:rPr>
          <w:rFonts w:eastAsia="Times New Roman" w:cstheme="minorHAnsi"/>
          <w:color w:val="000000"/>
          <w:lang w:eastAsia="en-GB"/>
        </w:rPr>
        <w:t xml:space="preserve">and without remedying any past </w:t>
      </w:r>
      <w:r w:rsidR="00BE27BA" w:rsidRPr="00F81DC0">
        <w:rPr>
          <w:rFonts w:eastAsia="Times New Roman" w:cstheme="minorHAnsi"/>
          <w:color w:val="000000"/>
          <w:lang w:eastAsia="en-GB"/>
        </w:rPr>
        <w:t>human rights violations</w:t>
      </w:r>
      <w:r w:rsidR="00C90B73" w:rsidRPr="00F81DC0">
        <w:rPr>
          <w:rFonts w:eastAsia="Times New Roman" w:cstheme="minorHAnsi"/>
          <w:color w:val="000000"/>
          <w:lang w:eastAsia="en-GB"/>
        </w:rPr>
        <w:t xml:space="preserve">, the State announced in October that it plans to continue the project of developing a food estate in Merauke, this time by designating the </w:t>
      </w:r>
      <w:r w:rsidR="00BE27BA" w:rsidRPr="00F81DC0">
        <w:rPr>
          <w:rFonts w:eastAsia="Times New Roman" w:cstheme="minorHAnsi"/>
          <w:color w:val="000000"/>
          <w:lang w:eastAsia="en-GB"/>
        </w:rPr>
        <w:t xml:space="preserve">food estate as a </w:t>
      </w:r>
      <w:r w:rsidR="007E4C48">
        <w:rPr>
          <w:rFonts w:eastAsia="Times New Roman" w:cstheme="minorHAnsi"/>
          <w:color w:val="000000"/>
          <w:lang w:eastAsia="en-GB"/>
        </w:rPr>
        <w:t>strategic national project</w:t>
      </w:r>
      <w:r w:rsidR="00365252">
        <w:rPr>
          <w:rFonts w:eastAsia="Times New Roman" w:cstheme="minorHAnsi"/>
          <w:color w:val="000000"/>
          <w:lang w:eastAsia="en-GB"/>
        </w:rPr>
        <w:t xml:space="preserve"> (</w:t>
      </w:r>
      <w:r w:rsidR="00365252">
        <w:rPr>
          <w:rFonts w:eastAsia="Times New Roman" w:cstheme="minorHAnsi"/>
          <w:i/>
          <w:iCs/>
          <w:color w:val="000000"/>
          <w:lang w:eastAsia="en-GB"/>
        </w:rPr>
        <w:t>Proyek Strategic Nasional</w:t>
      </w:r>
      <w:r w:rsidR="00365252">
        <w:rPr>
          <w:rFonts w:eastAsia="Times New Roman" w:cstheme="minorHAnsi"/>
          <w:color w:val="000000"/>
          <w:lang w:eastAsia="en-GB"/>
        </w:rPr>
        <w:t>)</w:t>
      </w:r>
      <w:r w:rsidR="00BE27BA" w:rsidRPr="00F81DC0">
        <w:rPr>
          <w:rFonts w:eastAsia="Times New Roman" w:cstheme="minorHAnsi"/>
          <w:color w:val="000000"/>
          <w:lang w:eastAsia="en-GB"/>
        </w:rPr>
        <w:t>.</w:t>
      </w:r>
      <w:r w:rsidR="00BE27BA" w:rsidRPr="00F81DC0">
        <w:rPr>
          <w:rStyle w:val="FootnoteReference"/>
          <w:rFonts w:eastAsia="Times New Roman" w:cstheme="minorHAnsi"/>
          <w:color w:val="000000"/>
          <w:lang w:eastAsia="en-GB"/>
        </w:rPr>
        <w:footnoteReference w:id="12"/>
      </w:r>
    </w:p>
    <w:p w14:paraId="6B8A6F0E" w14:textId="77777777" w:rsidR="00D526A1" w:rsidRPr="00F81DC0" w:rsidRDefault="00D526A1" w:rsidP="00D526A1">
      <w:pPr>
        <w:pStyle w:val="ListParagraph"/>
        <w:rPr>
          <w:rFonts w:eastAsia="Times New Roman" w:cstheme="minorHAnsi"/>
          <w:color w:val="000000"/>
          <w:lang w:eastAsia="en-GB"/>
        </w:rPr>
      </w:pPr>
    </w:p>
    <w:p w14:paraId="3BF08B03" w14:textId="268B3E9D" w:rsidR="00DD7292" w:rsidRPr="00F722C8" w:rsidRDefault="00A73AF0" w:rsidP="00DD7292">
      <w:pPr>
        <w:pStyle w:val="ListParagraph"/>
        <w:numPr>
          <w:ilvl w:val="0"/>
          <w:numId w:val="3"/>
        </w:numPr>
        <w:jc w:val="both"/>
        <w:rPr>
          <w:rFonts w:cstheme="minorHAnsi"/>
          <w:lang w:eastAsia="en-GB"/>
        </w:rPr>
      </w:pPr>
      <w:r w:rsidRPr="00F81DC0">
        <w:rPr>
          <w:rFonts w:eastAsia="Times New Roman" w:cstheme="minorHAnsi"/>
          <w:color w:val="000000"/>
          <w:lang w:eastAsia="en-GB"/>
        </w:rPr>
        <w:t>The State’s plans</w:t>
      </w:r>
      <w:r w:rsidR="005034C5" w:rsidRPr="00F81DC0">
        <w:rPr>
          <w:rFonts w:eastAsia="Times New Roman" w:cstheme="minorHAnsi"/>
          <w:color w:val="000000"/>
          <w:lang w:eastAsia="en-GB"/>
        </w:rPr>
        <w:t xml:space="preserve"> also include </w:t>
      </w:r>
      <w:r w:rsidR="00004108">
        <w:rPr>
          <w:rFonts w:eastAsia="Times New Roman" w:cstheme="minorHAnsi"/>
          <w:color w:val="000000"/>
          <w:lang w:eastAsia="en-GB"/>
        </w:rPr>
        <w:t xml:space="preserve">various large-scale extractive or </w:t>
      </w:r>
      <w:r w:rsidR="00DF3B6F">
        <w:rPr>
          <w:rFonts w:eastAsia="Times New Roman" w:cstheme="minorHAnsi"/>
          <w:color w:val="000000"/>
          <w:lang w:eastAsia="en-GB"/>
        </w:rPr>
        <w:t xml:space="preserve">infrastructure and </w:t>
      </w:r>
      <w:r w:rsidR="005034C5" w:rsidRPr="00F81DC0">
        <w:rPr>
          <w:rFonts w:eastAsia="Times New Roman" w:cstheme="minorHAnsi"/>
          <w:color w:val="000000"/>
          <w:lang w:eastAsia="en-GB"/>
        </w:rPr>
        <w:t xml:space="preserve">renewable energy projects prioritized under the Comprehensive Investment and Policy </w:t>
      </w:r>
      <w:r w:rsidR="005034C5" w:rsidRPr="00F81DC0">
        <w:rPr>
          <w:rFonts w:eastAsia="Times New Roman" w:cstheme="minorHAnsi"/>
          <w:color w:val="000000"/>
          <w:lang w:eastAsia="en-GB"/>
        </w:rPr>
        <w:lastRenderedPageBreak/>
        <w:t>Plan</w:t>
      </w:r>
      <w:r w:rsidR="00F07B02" w:rsidRPr="00F81DC0">
        <w:rPr>
          <w:rFonts w:eastAsia="Times New Roman" w:cstheme="minorHAnsi"/>
          <w:color w:val="000000"/>
          <w:lang w:eastAsia="en-GB"/>
        </w:rPr>
        <w:t xml:space="preserve"> (CIPP)</w:t>
      </w:r>
      <w:r w:rsidR="005034C5" w:rsidRPr="00F81DC0">
        <w:rPr>
          <w:rFonts w:eastAsia="Times New Roman" w:cstheme="minorHAnsi"/>
          <w:color w:val="000000"/>
          <w:lang w:eastAsia="en-GB"/>
        </w:rPr>
        <w:t xml:space="preserve"> for Indonesia’s Just Energy Transition Partnership, which will involve large areas of land, likely on indigenous peoples’ territories.</w:t>
      </w:r>
      <w:r w:rsidR="005034C5" w:rsidRPr="00F81DC0">
        <w:rPr>
          <w:rStyle w:val="FootnoteReference"/>
          <w:rFonts w:eastAsia="Times New Roman" w:cstheme="minorHAnsi"/>
          <w:color w:val="000000"/>
          <w:lang w:eastAsia="en-GB"/>
        </w:rPr>
        <w:footnoteReference w:id="13"/>
      </w:r>
      <w:r w:rsidR="007A2ADB" w:rsidRPr="00F81DC0">
        <w:rPr>
          <w:rFonts w:eastAsia="Times New Roman" w:cstheme="minorHAnsi"/>
          <w:color w:val="000000"/>
          <w:lang w:eastAsia="en-GB"/>
        </w:rPr>
        <w:t xml:space="preserve"> </w:t>
      </w:r>
      <w:r w:rsidR="00766BE2">
        <w:rPr>
          <w:rFonts w:eastAsia="Times New Roman" w:cstheme="minorHAnsi"/>
          <w:color w:val="000000"/>
          <w:lang w:eastAsia="en-GB"/>
        </w:rPr>
        <w:t xml:space="preserve">Existing projects meant to boost the </w:t>
      </w:r>
      <w:r w:rsidR="001152B6">
        <w:rPr>
          <w:rFonts w:eastAsia="Times New Roman" w:cstheme="minorHAnsi"/>
          <w:color w:val="000000"/>
          <w:lang w:eastAsia="en-GB"/>
        </w:rPr>
        <w:t>supply of renewable energy have already caused serious indigenous peoples’ rights violations.</w:t>
      </w:r>
      <w:r w:rsidR="00DD7292">
        <w:rPr>
          <w:rFonts w:eastAsia="Times New Roman" w:cstheme="minorHAnsi"/>
          <w:color w:val="000000"/>
          <w:lang w:eastAsia="en-GB"/>
        </w:rPr>
        <w:t xml:space="preserve"> </w:t>
      </w:r>
      <w:r w:rsidR="000406C2">
        <w:rPr>
          <w:rFonts w:eastAsia="Times New Roman" w:cstheme="minorHAnsi"/>
          <w:color w:val="000000"/>
          <w:lang w:eastAsia="en-GB"/>
        </w:rPr>
        <w:t xml:space="preserve">To cite </w:t>
      </w:r>
      <w:r w:rsidR="003502EC">
        <w:rPr>
          <w:rFonts w:eastAsia="Times New Roman" w:cstheme="minorHAnsi"/>
          <w:color w:val="000000"/>
          <w:lang w:eastAsia="en-GB"/>
        </w:rPr>
        <w:t>just one case, i</w:t>
      </w:r>
      <w:r w:rsidR="00DD7292" w:rsidRPr="00DD7292">
        <w:rPr>
          <w:rStyle w:val="cf01"/>
          <w:rFonts w:asciiTheme="minorHAnsi" w:hAnsiTheme="minorHAnsi" w:cstheme="minorHAnsi"/>
          <w:sz w:val="24"/>
          <w:szCs w:val="24"/>
        </w:rPr>
        <w:t>n June 2023, an investigation into an Indonesian Environment Fund (IEF)-funded project in West Papua found evidence of violations to indigenous peoples’ rights. In 2021, an Indonesian conglomerate</w:t>
      </w:r>
      <w:r w:rsidR="004371C4">
        <w:rPr>
          <w:rStyle w:val="cf01"/>
          <w:rFonts w:asciiTheme="minorHAnsi" w:hAnsiTheme="minorHAnsi" w:cstheme="minorHAnsi"/>
          <w:sz w:val="24"/>
          <w:szCs w:val="24"/>
        </w:rPr>
        <w:t>, M</w:t>
      </w:r>
      <w:r w:rsidR="00DD7292" w:rsidRPr="00DD7292">
        <w:rPr>
          <w:rStyle w:val="cf01"/>
          <w:rFonts w:asciiTheme="minorHAnsi" w:hAnsiTheme="minorHAnsi" w:cstheme="minorHAnsi"/>
          <w:sz w:val="24"/>
          <w:szCs w:val="24"/>
        </w:rPr>
        <w:t>edco Group</w:t>
      </w:r>
      <w:r w:rsidR="004371C4">
        <w:rPr>
          <w:rStyle w:val="cf01"/>
          <w:rFonts w:asciiTheme="minorHAnsi" w:hAnsiTheme="minorHAnsi" w:cstheme="minorHAnsi"/>
          <w:sz w:val="24"/>
          <w:szCs w:val="24"/>
        </w:rPr>
        <w:t>, began</w:t>
      </w:r>
      <w:r w:rsidR="00DD7292" w:rsidRPr="00DD7292">
        <w:rPr>
          <w:rStyle w:val="cf01"/>
          <w:rFonts w:asciiTheme="minorHAnsi" w:hAnsiTheme="minorHAnsi" w:cstheme="minorHAnsi"/>
          <w:sz w:val="24"/>
          <w:szCs w:val="24"/>
        </w:rPr>
        <w:t xml:space="preserve"> to construct a biomass power plant in Marauke, Papua Province, which is fuelled by burning wood</w:t>
      </w:r>
      <w:r w:rsidR="004371C4">
        <w:rPr>
          <w:rStyle w:val="cf01"/>
          <w:rFonts w:asciiTheme="minorHAnsi" w:hAnsiTheme="minorHAnsi" w:cstheme="minorHAnsi"/>
          <w:sz w:val="24"/>
          <w:szCs w:val="24"/>
        </w:rPr>
        <w:t xml:space="preserve">, using </w:t>
      </w:r>
      <w:r w:rsidR="004371C4" w:rsidRPr="00DD7292">
        <w:rPr>
          <w:rStyle w:val="cf01"/>
          <w:rFonts w:asciiTheme="minorHAnsi" w:hAnsiTheme="minorHAnsi" w:cstheme="minorHAnsi"/>
          <w:sz w:val="24"/>
          <w:szCs w:val="24"/>
        </w:rPr>
        <w:t>IEF funds of over US$ 9 million</w:t>
      </w:r>
      <w:r w:rsidR="001A4256">
        <w:rPr>
          <w:rStyle w:val="cf01"/>
          <w:rFonts w:asciiTheme="minorHAnsi" w:hAnsiTheme="minorHAnsi" w:cstheme="minorHAnsi"/>
          <w:sz w:val="24"/>
          <w:szCs w:val="24"/>
        </w:rPr>
        <w:t xml:space="preserve"> which were approved by the Ministry of Environment and Forestry</w:t>
      </w:r>
      <w:r w:rsidR="00555BAD">
        <w:rPr>
          <w:rStyle w:val="cf01"/>
          <w:rFonts w:asciiTheme="minorHAnsi" w:hAnsiTheme="minorHAnsi" w:cstheme="minorHAnsi"/>
          <w:sz w:val="24"/>
          <w:szCs w:val="24"/>
        </w:rPr>
        <w:t>.</w:t>
      </w:r>
      <w:r w:rsidR="00AF0EED">
        <w:rPr>
          <w:rStyle w:val="FootnoteReference"/>
          <w:rFonts w:cstheme="minorHAnsi"/>
        </w:rPr>
        <w:footnoteReference w:id="14"/>
      </w:r>
      <w:r w:rsidR="00DD7292" w:rsidRPr="00DD7292">
        <w:rPr>
          <w:rStyle w:val="cf01"/>
          <w:rFonts w:asciiTheme="minorHAnsi" w:hAnsiTheme="minorHAnsi" w:cstheme="minorHAnsi"/>
          <w:sz w:val="24"/>
          <w:szCs w:val="24"/>
        </w:rPr>
        <w:t xml:space="preserve"> Medco cleared and converted large tracts of intact primary forest and swamp land within the Marind peoples’ ancestral territories in Zanegi to an industrial monoculture timber plantation.</w:t>
      </w:r>
      <w:r w:rsidR="00756EB7">
        <w:rPr>
          <w:rStyle w:val="FootnoteReference"/>
          <w:rFonts w:cstheme="minorHAnsi"/>
        </w:rPr>
        <w:footnoteReference w:id="15"/>
      </w:r>
      <w:r w:rsidR="00DD7292" w:rsidRPr="00DD7292">
        <w:rPr>
          <w:rStyle w:val="cf01"/>
          <w:rFonts w:asciiTheme="minorHAnsi" w:hAnsiTheme="minorHAnsi" w:cstheme="minorHAnsi"/>
          <w:sz w:val="24"/>
          <w:szCs w:val="24"/>
        </w:rPr>
        <w:t xml:space="preserve"> The destruction of </w:t>
      </w:r>
      <w:r w:rsidR="00694208">
        <w:rPr>
          <w:rStyle w:val="cf01"/>
          <w:rFonts w:asciiTheme="minorHAnsi" w:hAnsiTheme="minorHAnsi" w:cstheme="minorHAnsi"/>
          <w:sz w:val="24"/>
          <w:szCs w:val="24"/>
        </w:rPr>
        <w:t xml:space="preserve">the </w:t>
      </w:r>
      <w:r w:rsidR="00DD7292" w:rsidRPr="00DD7292">
        <w:rPr>
          <w:rStyle w:val="cf01"/>
          <w:rFonts w:asciiTheme="minorHAnsi" w:hAnsiTheme="minorHAnsi" w:cstheme="minorHAnsi"/>
          <w:sz w:val="24"/>
          <w:szCs w:val="24"/>
        </w:rPr>
        <w:t>Marind peoples</w:t>
      </w:r>
      <w:r w:rsidR="00694208">
        <w:rPr>
          <w:rStyle w:val="cf01"/>
          <w:rFonts w:asciiTheme="minorHAnsi" w:hAnsiTheme="minorHAnsi" w:cstheme="minorHAnsi"/>
          <w:sz w:val="24"/>
          <w:szCs w:val="24"/>
        </w:rPr>
        <w:t>’</w:t>
      </w:r>
      <w:r w:rsidR="00DD7292" w:rsidRPr="00DD7292">
        <w:rPr>
          <w:rStyle w:val="cf01"/>
          <w:rFonts w:asciiTheme="minorHAnsi" w:hAnsiTheme="minorHAnsi" w:cstheme="minorHAnsi"/>
          <w:sz w:val="24"/>
          <w:szCs w:val="24"/>
        </w:rPr>
        <w:t xml:space="preserve"> food sources – game, fish and sago </w:t>
      </w:r>
      <w:r w:rsidR="00A528E7">
        <w:rPr>
          <w:rStyle w:val="cf01"/>
          <w:rFonts w:asciiTheme="minorHAnsi" w:hAnsiTheme="minorHAnsi" w:cstheme="minorHAnsi"/>
          <w:sz w:val="24"/>
          <w:szCs w:val="24"/>
        </w:rPr>
        <w:t>–</w:t>
      </w:r>
      <w:r w:rsidR="00DD7292" w:rsidRPr="00DD7292">
        <w:rPr>
          <w:rStyle w:val="cf01"/>
          <w:rFonts w:asciiTheme="minorHAnsi" w:hAnsiTheme="minorHAnsi" w:cstheme="minorHAnsi"/>
          <w:sz w:val="24"/>
          <w:szCs w:val="24"/>
        </w:rPr>
        <w:t xml:space="preserve"> impeded access to nutritious foods, leading to the impaired development and death of Marind children due to malnutrition.</w:t>
      </w:r>
      <w:r w:rsidR="0015017B">
        <w:rPr>
          <w:rStyle w:val="FootnoteReference"/>
          <w:rFonts w:cstheme="minorHAnsi"/>
        </w:rPr>
        <w:footnoteReference w:id="16"/>
      </w:r>
    </w:p>
    <w:p w14:paraId="381CCE35" w14:textId="77777777" w:rsidR="00DD7292" w:rsidRPr="00DD7292" w:rsidRDefault="00DD7292" w:rsidP="00DD7292">
      <w:pPr>
        <w:pStyle w:val="ListParagraph"/>
        <w:rPr>
          <w:rFonts w:cstheme="minorHAnsi"/>
          <w:lang w:eastAsia="en-GB"/>
        </w:rPr>
      </w:pPr>
    </w:p>
    <w:p w14:paraId="17125694" w14:textId="09E323F3" w:rsidR="00165A6A" w:rsidRPr="009732CC" w:rsidRDefault="00DD7292" w:rsidP="009732CC">
      <w:pPr>
        <w:pStyle w:val="ListParagraph"/>
        <w:numPr>
          <w:ilvl w:val="0"/>
          <w:numId w:val="3"/>
        </w:numPr>
        <w:jc w:val="both"/>
        <w:rPr>
          <w:rFonts w:cstheme="minorHAnsi"/>
          <w:lang w:eastAsia="en-GB"/>
        </w:rPr>
      </w:pPr>
      <w:r>
        <w:rPr>
          <w:rFonts w:cstheme="minorHAnsi"/>
          <w:lang w:eastAsia="en-GB"/>
        </w:rPr>
        <w:t>Other e</w:t>
      </w:r>
      <w:r w:rsidR="001F1544" w:rsidRPr="00F81DC0">
        <w:rPr>
          <w:rFonts w:cstheme="minorHAnsi"/>
          <w:lang w:eastAsia="en-GB"/>
        </w:rPr>
        <w:t>xamples include</w:t>
      </w:r>
      <w:r w:rsidR="00F87BE3">
        <w:rPr>
          <w:rFonts w:cstheme="minorHAnsi"/>
          <w:lang w:eastAsia="en-GB"/>
        </w:rPr>
        <w:t xml:space="preserve"> </w:t>
      </w:r>
      <w:r w:rsidR="00492C18">
        <w:rPr>
          <w:rFonts w:cstheme="minorHAnsi"/>
          <w:lang w:eastAsia="en-GB"/>
        </w:rPr>
        <w:t xml:space="preserve">pollution and damage to the forests </w:t>
      </w:r>
      <w:r w:rsidR="00F926D5">
        <w:rPr>
          <w:rFonts w:cstheme="minorHAnsi"/>
          <w:lang w:eastAsia="en-GB"/>
        </w:rPr>
        <w:t>relied upon by indigenous communities, including some in voluntary isolation, by nickel mining</w:t>
      </w:r>
      <w:r w:rsidR="000A3ADE">
        <w:rPr>
          <w:rFonts w:cstheme="minorHAnsi"/>
          <w:lang w:eastAsia="en-GB"/>
        </w:rPr>
        <w:t xml:space="preserve"> (required for the production of electric batteries)</w:t>
      </w:r>
      <w:r w:rsidR="00F926D5">
        <w:rPr>
          <w:rFonts w:cstheme="minorHAnsi"/>
          <w:lang w:eastAsia="en-GB"/>
        </w:rPr>
        <w:t xml:space="preserve"> </w:t>
      </w:r>
      <w:r w:rsidR="00877A50">
        <w:rPr>
          <w:rFonts w:cstheme="minorHAnsi"/>
          <w:lang w:eastAsia="en-GB"/>
        </w:rPr>
        <w:t>in Maluku</w:t>
      </w:r>
      <w:r w:rsidR="00D442EA">
        <w:rPr>
          <w:rFonts w:cstheme="minorHAnsi"/>
          <w:lang w:eastAsia="en-GB"/>
        </w:rPr>
        <w:t xml:space="preserve"> and Sulawesi</w:t>
      </w:r>
      <w:r w:rsidR="00877A50">
        <w:rPr>
          <w:rFonts w:cstheme="minorHAnsi"/>
          <w:lang w:eastAsia="en-GB"/>
        </w:rPr>
        <w:t>;</w:t>
      </w:r>
      <w:r w:rsidR="006772B1">
        <w:rPr>
          <w:rStyle w:val="FootnoteReference"/>
          <w:rFonts w:cstheme="minorHAnsi"/>
          <w:lang w:eastAsia="en-GB"/>
        </w:rPr>
        <w:footnoteReference w:id="17"/>
      </w:r>
      <w:r w:rsidR="00877A50">
        <w:rPr>
          <w:rFonts w:cstheme="minorHAnsi"/>
          <w:lang w:eastAsia="en-GB"/>
        </w:rPr>
        <w:t xml:space="preserve"> </w:t>
      </w:r>
      <w:r w:rsidR="001F1544" w:rsidRPr="00F81DC0">
        <w:rPr>
          <w:rFonts w:cstheme="minorHAnsi"/>
          <w:lang w:eastAsia="en-GB"/>
        </w:rPr>
        <w:t>damage to the soils and waters that community members rely upon for their subsistence as well as threatened endangered tiger habitats by PT Pertamina Geothermal Energy in Bengkulu Province;</w:t>
      </w:r>
      <w:r w:rsidR="001F1544" w:rsidRPr="00F81DC0">
        <w:rPr>
          <w:rStyle w:val="FootnoteReference"/>
          <w:rFonts w:cstheme="minorHAnsi"/>
          <w:lang w:eastAsia="en-GB"/>
        </w:rPr>
        <w:footnoteReference w:id="18"/>
      </w:r>
      <w:r w:rsidR="001F1544" w:rsidRPr="00F81DC0">
        <w:rPr>
          <w:rFonts w:cstheme="minorHAnsi"/>
          <w:lang w:eastAsia="en-GB"/>
        </w:rPr>
        <w:t xml:space="preserve"> </w:t>
      </w:r>
      <w:r w:rsidR="00695EC5">
        <w:rPr>
          <w:rFonts w:cstheme="minorHAnsi"/>
          <w:lang w:eastAsia="en-GB"/>
        </w:rPr>
        <w:t xml:space="preserve">the violation of the right to FPIC of the War Sano indigenous community </w:t>
      </w:r>
      <w:r w:rsidR="00A761D9">
        <w:rPr>
          <w:rFonts w:cstheme="minorHAnsi"/>
          <w:lang w:eastAsia="en-GB"/>
        </w:rPr>
        <w:t xml:space="preserve">through the continued implementation of the </w:t>
      </w:r>
      <w:r w:rsidR="00695EC5">
        <w:rPr>
          <w:rFonts w:cstheme="minorHAnsi"/>
          <w:lang w:eastAsia="en-GB"/>
        </w:rPr>
        <w:t>Wae Sano Geothermal Exploration Project</w:t>
      </w:r>
      <w:r w:rsidR="00A761D9">
        <w:rPr>
          <w:rFonts w:cstheme="minorHAnsi"/>
          <w:lang w:eastAsia="en-GB"/>
        </w:rPr>
        <w:t xml:space="preserve"> despite adamant opposition to the project by the affected community</w:t>
      </w:r>
      <w:r w:rsidR="00695EC5">
        <w:rPr>
          <w:rFonts w:cstheme="minorHAnsi"/>
          <w:lang w:eastAsia="en-GB"/>
        </w:rPr>
        <w:t>;</w:t>
      </w:r>
      <w:r w:rsidR="00A761D9">
        <w:rPr>
          <w:rStyle w:val="FootnoteReference"/>
          <w:rFonts w:cstheme="minorHAnsi"/>
          <w:lang w:eastAsia="en-GB"/>
        </w:rPr>
        <w:footnoteReference w:id="19"/>
      </w:r>
      <w:r w:rsidR="00695EC5">
        <w:rPr>
          <w:rFonts w:cstheme="minorHAnsi"/>
          <w:lang w:eastAsia="en-GB"/>
        </w:rPr>
        <w:t xml:space="preserve"> </w:t>
      </w:r>
      <w:r w:rsidR="001F1544" w:rsidRPr="00F81DC0">
        <w:rPr>
          <w:rFonts w:cstheme="minorHAnsi"/>
          <w:lang w:eastAsia="en-GB"/>
        </w:rPr>
        <w:t>violent suppression of peaceful protests against the building of a geothermal power plant on their lands in Flores by energy company PLN’s security personnel;</w:t>
      </w:r>
      <w:r w:rsidR="001F1544" w:rsidRPr="00F81DC0">
        <w:rPr>
          <w:rStyle w:val="FootnoteReference"/>
          <w:rFonts w:cstheme="minorHAnsi"/>
          <w:lang w:eastAsia="en-GB"/>
        </w:rPr>
        <w:footnoteReference w:id="20"/>
      </w:r>
      <w:r w:rsidR="001F1544" w:rsidRPr="00F81DC0">
        <w:rPr>
          <w:rFonts w:cstheme="minorHAnsi"/>
          <w:lang w:eastAsia="en-GB"/>
        </w:rPr>
        <w:t xml:space="preserve"> and eviction and relocation of indigenous peoples from their homes on Rempang Island to make way for a glass and solar panel </w:t>
      </w:r>
      <w:r w:rsidR="001F1544" w:rsidRPr="00F81DC0">
        <w:rPr>
          <w:rFonts w:cstheme="minorHAnsi"/>
          <w:lang w:eastAsia="en-GB"/>
        </w:rPr>
        <w:lastRenderedPageBreak/>
        <w:t>factory and “eco-city”.</w:t>
      </w:r>
      <w:r w:rsidR="001F1544" w:rsidRPr="00F81DC0">
        <w:rPr>
          <w:rStyle w:val="FootnoteReference"/>
          <w:rFonts w:cstheme="minorHAnsi"/>
          <w:lang w:eastAsia="en-GB"/>
        </w:rPr>
        <w:footnoteReference w:id="21"/>
      </w:r>
      <w:r w:rsidR="00B108E4">
        <w:rPr>
          <w:rFonts w:cstheme="minorHAnsi"/>
          <w:lang w:eastAsia="en-GB"/>
        </w:rPr>
        <w:t xml:space="preserve"> </w:t>
      </w:r>
      <w:r w:rsidR="00A47FB3">
        <w:rPr>
          <w:rFonts w:cstheme="minorHAnsi"/>
          <w:lang w:eastAsia="en-GB"/>
        </w:rPr>
        <w:t>U</w:t>
      </w:r>
      <w:r w:rsidR="00B108E4">
        <w:rPr>
          <w:rFonts w:cstheme="minorHAnsi"/>
          <w:lang w:eastAsia="en-GB"/>
        </w:rPr>
        <w:t>nderlying all of these rights violations is preliminarily a violation of indigenous peoples’ right to FPIC</w:t>
      </w:r>
      <w:r w:rsidR="00F1208B">
        <w:rPr>
          <w:rFonts w:cstheme="minorHAnsi"/>
          <w:lang w:eastAsia="en-GB"/>
        </w:rPr>
        <w:t xml:space="preserve">, both by the State, which handed out concessions for these projects without obtaining the affected peoples’ FPIC, and by the </w:t>
      </w:r>
      <w:r w:rsidR="002B4AEF">
        <w:rPr>
          <w:rFonts w:cstheme="minorHAnsi"/>
          <w:lang w:eastAsia="en-GB"/>
        </w:rPr>
        <w:t xml:space="preserve">companies. </w:t>
      </w:r>
      <w:r w:rsidR="00F07B02" w:rsidRPr="009732CC">
        <w:rPr>
          <w:rFonts w:eastAsia="Times New Roman" w:cstheme="minorHAnsi"/>
          <w:color w:val="000000"/>
          <w:lang w:eastAsia="en-GB"/>
        </w:rPr>
        <w:t xml:space="preserve">While the CIPP </w:t>
      </w:r>
      <w:r w:rsidR="007248A7" w:rsidRPr="009732CC">
        <w:rPr>
          <w:rFonts w:eastAsia="Times New Roman" w:cstheme="minorHAnsi"/>
          <w:color w:val="000000"/>
          <w:lang w:eastAsia="en-GB"/>
        </w:rPr>
        <w:t xml:space="preserve">mentions </w:t>
      </w:r>
      <w:r w:rsidR="009C1745" w:rsidRPr="009732CC">
        <w:rPr>
          <w:rFonts w:eastAsia="Times New Roman" w:cstheme="minorHAnsi"/>
          <w:color w:val="000000"/>
          <w:lang w:eastAsia="en-GB"/>
        </w:rPr>
        <w:t>that FPIC processes can “support the participation of local communities”,</w:t>
      </w:r>
      <w:r w:rsidR="00F952D2" w:rsidRPr="00F81DC0">
        <w:rPr>
          <w:rStyle w:val="FootnoteReference"/>
          <w:rFonts w:eastAsia="Times New Roman" w:cstheme="minorHAnsi"/>
          <w:color w:val="000000"/>
          <w:lang w:eastAsia="en-GB"/>
        </w:rPr>
        <w:footnoteReference w:id="22"/>
      </w:r>
      <w:r w:rsidR="009C1745" w:rsidRPr="009732CC">
        <w:rPr>
          <w:rFonts w:eastAsia="Times New Roman" w:cstheme="minorHAnsi"/>
          <w:color w:val="000000"/>
          <w:lang w:eastAsia="en-GB"/>
        </w:rPr>
        <w:t xml:space="preserve"> </w:t>
      </w:r>
      <w:r w:rsidR="00A84CB7" w:rsidRPr="009732CC">
        <w:rPr>
          <w:rFonts w:eastAsia="Times New Roman" w:cstheme="minorHAnsi"/>
          <w:color w:val="000000"/>
          <w:lang w:eastAsia="en-GB"/>
        </w:rPr>
        <w:t>and mentions FPIC processes as mitigation actions to avoid risks to local communities, it does not provide any further detail or guidance on how to identify when FPIC is required nor how to conduct</w:t>
      </w:r>
      <w:r w:rsidR="00A93325" w:rsidRPr="009732CC">
        <w:rPr>
          <w:rFonts w:eastAsia="Times New Roman" w:cstheme="minorHAnsi"/>
          <w:color w:val="000000"/>
          <w:lang w:eastAsia="en-GB"/>
        </w:rPr>
        <w:t xml:space="preserve"> an</w:t>
      </w:r>
      <w:r w:rsidR="00A84CB7" w:rsidRPr="009732CC">
        <w:rPr>
          <w:rFonts w:eastAsia="Times New Roman" w:cstheme="minorHAnsi"/>
          <w:color w:val="000000"/>
          <w:lang w:eastAsia="en-GB"/>
        </w:rPr>
        <w:t xml:space="preserve"> FPIC</w:t>
      </w:r>
      <w:r w:rsidR="00A93325" w:rsidRPr="009732CC">
        <w:rPr>
          <w:rFonts w:eastAsia="Times New Roman" w:cstheme="minorHAnsi"/>
          <w:color w:val="000000"/>
          <w:lang w:eastAsia="en-GB"/>
        </w:rPr>
        <w:t xml:space="preserve"> process</w:t>
      </w:r>
      <w:r w:rsidR="00A84CB7" w:rsidRPr="009732CC">
        <w:rPr>
          <w:rFonts w:eastAsia="Times New Roman" w:cstheme="minorHAnsi"/>
          <w:color w:val="000000"/>
          <w:lang w:eastAsia="en-GB"/>
        </w:rPr>
        <w:t xml:space="preserve">. </w:t>
      </w:r>
    </w:p>
    <w:p w14:paraId="5CA686F0" w14:textId="77777777" w:rsidR="00D526A1" w:rsidRPr="00F81DC0" w:rsidRDefault="00D526A1" w:rsidP="00D526A1">
      <w:pPr>
        <w:pStyle w:val="ListParagraph"/>
        <w:rPr>
          <w:rFonts w:cstheme="minorHAnsi"/>
          <w:lang w:eastAsia="en-GB"/>
        </w:rPr>
      </w:pPr>
    </w:p>
    <w:p w14:paraId="6ADE551B" w14:textId="3FFCA82A" w:rsidR="00C5785C" w:rsidRPr="00F81DC0" w:rsidRDefault="009A146F" w:rsidP="00D47EEA">
      <w:pPr>
        <w:pStyle w:val="ListParagraph"/>
        <w:numPr>
          <w:ilvl w:val="0"/>
          <w:numId w:val="3"/>
        </w:numPr>
        <w:jc w:val="both"/>
        <w:rPr>
          <w:rFonts w:cstheme="minorHAnsi"/>
          <w:lang w:eastAsia="en-GB"/>
        </w:rPr>
      </w:pPr>
      <w:r w:rsidRPr="00F81DC0">
        <w:rPr>
          <w:rFonts w:cstheme="minorHAnsi"/>
          <w:lang w:eastAsia="en-GB"/>
        </w:rPr>
        <w:t>These policies and plans will be facilitated by the Omnibus Law, which, despite revision following the Constitutional Court decision,</w:t>
      </w:r>
      <w:r w:rsidR="00C674DA" w:rsidRPr="00F81DC0">
        <w:rPr>
          <w:rStyle w:val="FootnoteReference"/>
          <w:rFonts w:cstheme="minorHAnsi"/>
          <w:lang w:eastAsia="en-GB"/>
        </w:rPr>
        <w:footnoteReference w:id="23"/>
      </w:r>
      <w:r w:rsidRPr="00F81DC0">
        <w:rPr>
          <w:rFonts w:cstheme="minorHAnsi"/>
          <w:lang w:eastAsia="en-GB"/>
        </w:rPr>
        <w:t xml:space="preserve"> </w:t>
      </w:r>
      <w:r w:rsidR="00D106ED" w:rsidRPr="00F81DC0">
        <w:rPr>
          <w:rFonts w:cstheme="minorHAnsi"/>
          <w:lang w:eastAsia="en-GB"/>
        </w:rPr>
        <w:t>remains a law that facilitates investments at the expense of human rights.</w:t>
      </w:r>
      <w:r w:rsidR="00B836D5" w:rsidRPr="00F81DC0">
        <w:rPr>
          <w:rFonts w:cstheme="minorHAnsi"/>
          <w:lang w:eastAsia="en-GB"/>
        </w:rPr>
        <w:t xml:space="preserve"> The </w:t>
      </w:r>
      <w:r w:rsidR="00075162" w:rsidRPr="00F81DC0">
        <w:rPr>
          <w:rFonts w:cstheme="minorHAnsi"/>
          <w:lang w:eastAsia="en-GB"/>
        </w:rPr>
        <w:t xml:space="preserve">revision of the law </w:t>
      </w:r>
      <w:r w:rsidR="0068446A" w:rsidRPr="00F81DC0">
        <w:rPr>
          <w:rFonts w:cstheme="minorHAnsi"/>
          <w:lang w:eastAsia="en-GB"/>
        </w:rPr>
        <w:t xml:space="preserve">via a </w:t>
      </w:r>
      <w:r w:rsidR="00B836D5" w:rsidRPr="00F81DC0">
        <w:rPr>
          <w:rFonts w:cstheme="minorHAnsi"/>
          <w:lang w:eastAsia="en-GB"/>
        </w:rPr>
        <w:t xml:space="preserve">Government Regulation in Lieu of Law No. 2/2022, approved by the Parliament through Law No. 6/2023, </w:t>
      </w:r>
      <w:r w:rsidR="00ED30F3" w:rsidRPr="00F81DC0">
        <w:rPr>
          <w:rFonts w:cstheme="minorHAnsi"/>
          <w:lang w:eastAsia="en-GB"/>
        </w:rPr>
        <w:t>does not in fact follow the orders of the Constitutional Court</w:t>
      </w:r>
      <w:r w:rsidR="0018152E" w:rsidRPr="00F81DC0">
        <w:rPr>
          <w:rFonts w:cstheme="minorHAnsi"/>
          <w:lang w:eastAsia="en-GB"/>
        </w:rPr>
        <w:t xml:space="preserve"> to</w:t>
      </w:r>
      <w:r w:rsidR="00ED30F3" w:rsidRPr="00F81DC0">
        <w:rPr>
          <w:rFonts w:cstheme="minorHAnsi"/>
          <w:lang w:eastAsia="en-GB"/>
        </w:rPr>
        <w:t xml:space="preserve">, </w:t>
      </w:r>
      <w:r w:rsidR="00543CB8" w:rsidRPr="00F81DC0">
        <w:rPr>
          <w:rFonts w:cstheme="minorHAnsi"/>
          <w:lang w:eastAsia="en-GB"/>
        </w:rPr>
        <w:t>first</w:t>
      </w:r>
      <w:r w:rsidR="00ED30F3" w:rsidRPr="00F81DC0">
        <w:rPr>
          <w:rFonts w:cstheme="minorHAnsi"/>
          <w:lang w:eastAsia="en-GB"/>
        </w:rPr>
        <w:t>, issue a law on how to draft an omnibus law, and second, revise the law in conformity with the principles of good legislation.</w:t>
      </w:r>
      <w:r w:rsidR="00FB2706" w:rsidRPr="00F81DC0">
        <w:rPr>
          <w:rFonts w:cstheme="minorHAnsi"/>
          <w:lang w:eastAsia="en-GB"/>
        </w:rPr>
        <w:t xml:space="preserve"> Moreover, the revision</w:t>
      </w:r>
      <w:r w:rsidR="00ED30F3" w:rsidRPr="00F81DC0">
        <w:rPr>
          <w:rFonts w:cstheme="minorHAnsi"/>
          <w:lang w:eastAsia="en-GB"/>
        </w:rPr>
        <w:t xml:space="preserve"> </w:t>
      </w:r>
      <w:r w:rsidR="00B836D5" w:rsidRPr="00F81DC0">
        <w:rPr>
          <w:rFonts w:cstheme="minorHAnsi"/>
          <w:lang w:eastAsia="en-GB"/>
        </w:rPr>
        <w:t>makes few substantive changes to the original law</w:t>
      </w:r>
      <w:r w:rsidR="003975AE" w:rsidRPr="00F81DC0">
        <w:rPr>
          <w:rFonts w:cstheme="minorHAnsi"/>
          <w:lang w:eastAsia="en-GB"/>
        </w:rPr>
        <w:t>,</w:t>
      </w:r>
      <w:r w:rsidR="00B836D5" w:rsidRPr="00F81DC0">
        <w:rPr>
          <w:rStyle w:val="FootnoteReference"/>
          <w:rFonts w:cstheme="minorHAnsi"/>
          <w:lang w:eastAsia="en-GB"/>
        </w:rPr>
        <w:footnoteReference w:id="24"/>
      </w:r>
      <w:r w:rsidR="003975AE" w:rsidRPr="00F81DC0">
        <w:rPr>
          <w:rFonts w:cstheme="minorHAnsi"/>
          <w:lang w:eastAsia="en-GB"/>
        </w:rPr>
        <w:t xml:space="preserve"> and continues to threaten indigenous peoples’ rights </w:t>
      </w:r>
      <w:r w:rsidR="00D35743" w:rsidRPr="00F81DC0">
        <w:rPr>
          <w:rFonts w:cstheme="minorHAnsi"/>
          <w:lang w:eastAsia="en-GB"/>
        </w:rPr>
        <w:t xml:space="preserve">by facilitating the expropriation of lands, granting of business permits </w:t>
      </w:r>
      <w:r w:rsidR="001948EA">
        <w:rPr>
          <w:rFonts w:cstheme="minorHAnsi"/>
          <w:lang w:eastAsia="en-GB"/>
        </w:rPr>
        <w:t xml:space="preserve">over </w:t>
      </w:r>
      <w:r w:rsidR="00D35743" w:rsidRPr="00F81DC0">
        <w:rPr>
          <w:rFonts w:cstheme="minorHAnsi"/>
          <w:lang w:eastAsia="en-GB"/>
        </w:rPr>
        <w:t>indigenous lands</w:t>
      </w:r>
      <w:r w:rsidR="001948EA">
        <w:rPr>
          <w:rFonts w:cstheme="minorHAnsi"/>
          <w:lang w:eastAsia="en-GB"/>
        </w:rPr>
        <w:t xml:space="preserve"> (including </w:t>
      </w:r>
      <w:r w:rsidR="00F377B5">
        <w:rPr>
          <w:rFonts w:cstheme="minorHAnsi"/>
          <w:lang w:eastAsia="en-GB"/>
        </w:rPr>
        <w:t xml:space="preserve">new integrated </w:t>
      </w:r>
      <w:r w:rsidR="001948EA">
        <w:rPr>
          <w:rFonts w:cstheme="minorHAnsi"/>
          <w:lang w:eastAsia="en-GB"/>
        </w:rPr>
        <w:t>licenses that allow for multiple business uses</w:t>
      </w:r>
      <w:r w:rsidR="00053A1D">
        <w:rPr>
          <w:rFonts w:cstheme="minorHAnsi"/>
          <w:lang w:eastAsia="en-GB"/>
        </w:rPr>
        <w:t xml:space="preserve"> which previously would have required separate licenses</w:t>
      </w:r>
      <w:r w:rsidR="001948EA">
        <w:rPr>
          <w:rFonts w:cstheme="minorHAnsi"/>
          <w:lang w:eastAsia="en-GB"/>
        </w:rPr>
        <w:t>)</w:t>
      </w:r>
      <w:r w:rsidR="00D35743" w:rsidRPr="00F81DC0">
        <w:rPr>
          <w:rFonts w:cstheme="minorHAnsi"/>
          <w:lang w:eastAsia="en-GB"/>
        </w:rPr>
        <w:t>, and weakening environmental requirements for business licences.</w:t>
      </w:r>
      <w:r w:rsidR="00C927D1" w:rsidRPr="00F81DC0">
        <w:rPr>
          <w:rStyle w:val="FootnoteReference"/>
          <w:rFonts w:cstheme="minorHAnsi"/>
          <w:lang w:eastAsia="en-GB"/>
        </w:rPr>
        <w:footnoteReference w:id="25"/>
      </w:r>
      <w:r w:rsidR="00D35743" w:rsidRPr="00F81DC0">
        <w:rPr>
          <w:rFonts w:cstheme="minorHAnsi"/>
          <w:lang w:eastAsia="en-GB"/>
        </w:rPr>
        <w:t xml:space="preserve"> </w:t>
      </w:r>
      <w:r w:rsidR="00B836D5" w:rsidRPr="00F81DC0">
        <w:rPr>
          <w:rFonts w:cstheme="minorHAnsi"/>
          <w:lang w:eastAsia="en-GB"/>
        </w:rPr>
        <w:t xml:space="preserve"> </w:t>
      </w:r>
    </w:p>
    <w:p w14:paraId="4DD6F4EA" w14:textId="77777777" w:rsidR="003F33D1" w:rsidRPr="00F81DC0" w:rsidRDefault="003F33D1" w:rsidP="003F33D1">
      <w:pPr>
        <w:pStyle w:val="ListParagraph"/>
        <w:rPr>
          <w:rFonts w:cstheme="minorHAnsi"/>
          <w:lang w:eastAsia="en-GB"/>
        </w:rPr>
      </w:pPr>
    </w:p>
    <w:p w14:paraId="45F7C896" w14:textId="4C96FDFC" w:rsidR="003F33D1" w:rsidRPr="00F81DC0" w:rsidRDefault="004E3002" w:rsidP="00D47EEA">
      <w:pPr>
        <w:pStyle w:val="ListParagraph"/>
        <w:numPr>
          <w:ilvl w:val="0"/>
          <w:numId w:val="3"/>
        </w:numPr>
        <w:jc w:val="both"/>
        <w:rPr>
          <w:rFonts w:cstheme="minorHAnsi"/>
          <w:lang w:eastAsia="en-GB"/>
        </w:rPr>
      </w:pPr>
      <w:r w:rsidRPr="00F81DC0">
        <w:rPr>
          <w:rFonts w:cstheme="minorHAnsi"/>
          <w:lang w:eastAsia="en-GB"/>
        </w:rPr>
        <w:t>The State</w:t>
      </w:r>
      <w:r w:rsidR="00A17939" w:rsidRPr="00F81DC0">
        <w:rPr>
          <w:rFonts w:cstheme="minorHAnsi"/>
          <w:lang w:eastAsia="en-GB"/>
        </w:rPr>
        <w:t xml:space="preserve"> </w:t>
      </w:r>
      <w:r w:rsidRPr="00F81DC0">
        <w:rPr>
          <w:rFonts w:cstheme="minorHAnsi"/>
          <w:lang w:eastAsia="en-GB"/>
        </w:rPr>
        <w:t xml:space="preserve">fails to </w:t>
      </w:r>
      <w:r w:rsidR="00212855" w:rsidRPr="00F81DC0">
        <w:rPr>
          <w:rFonts w:cstheme="minorHAnsi"/>
          <w:lang w:eastAsia="en-GB"/>
        </w:rPr>
        <w:t xml:space="preserve">address the Committee’s request for information on measures taken to </w:t>
      </w:r>
      <w:r w:rsidR="00987495" w:rsidRPr="00F81DC0">
        <w:rPr>
          <w:rFonts w:cstheme="minorHAnsi"/>
          <w:lang w:eastAsia="en-GB"/>
        </w:rPr>
        <w:t>enhance compliance with the recommendations of the National Commission on Human Rights (</w:t>
      </w:r>
      <w:r w:rsidR="00987495" w:rsidRPr="00F81DC0">
        <w:rPr>
          <w:rFonts w:cstheme="minorHAnsi"/>
          <w:i/>
          <w:iCs/>
          <w:lang w:eastAsia="en-GB"/>
        </w:rPr>
        <w:t>Komisi Nasional Hak Asasi Manusia</w:t>
      </w:r>
      <w:r w:rsidR="00987495" w:rsidRPr="00F81DC0">
        <w:rPr>
          <w:rFonts w:cstheme="minorHAnsi"/>
          <w:lang w:eastAsia="en-GB"/>
        </w:rPr>
        <w:t>/Komnas HAM)</w:t>
      </w:r>
      <w:r w:rsidR="008F7A3A" w:rsidRPr="00F81DC0">
        <w:rPr>
          <w:rFonts w:cstheme="minorHAnsi"/>
          <w:lang w:eastAsia="en-GB"/>
        </w:rPr>
        <w:t>.</w:t>
      </w:r>
      <w:r w:rsidR="008F7A3A" w:rsidRPr="00F81DC0">
        <w:rPr>
          <w:rStyle w:val="FootnoteReference"/>
          <w:rFonts w:cstheme="minorHAnsi"/>
          <w:lang w:eastAsia="en-GB"/>
        </w:rPr>
        <w:footnoteReference w:id="26"/>
      </w:r>
      <w:r w:rsidR="000E1C1E" w:rsidRPr="00F81DC0">
        <w:rPr>
          <w:rFonts w:cstheme="minorHAnsi"/>
          <w:lang w:eastAsia="en-GB"/>
        </w:rPr>
        <w:t xml:space="preserve"> </w:t>
      </w:r>
      <w:r w:rsidR="00DD2712" w:rsidRPr="00F81DC0">
        <w:rPr>
          <w:rFonts w:cstheme="minorHAnsi"/>
          <w:lang w:eastAsia="en-GB"/>
        </w:rPr>
        <w:t xml:space="preserve">The State’s reply merely restates the mandate of Komnas HAM under national law. </w:t>
      </w:r>
      <w:r w:rsidR="00392DF3" w:rsidRPr="00F81DC0">
        <w:rPr>
          <w:rFonts w:cstheme="minorHAnsi"/>
          <w:lang w:eastAsia="en-GB"/>
        </w:rPr>
        <w:t xml:space="preserve">The State </w:t>
      </w:r>
      <w:r w:rsidR="00B45DB3" w:rsidRPr="00F81DC0">
        <w:rPr>
          <w:rFonts w:cstheme="minorHAnsi"/>
          <w:lang w:eastAsia="en-GB"/>
        </w:rPr>
        <w:t xml:space="preserve">admits that </w:t>
      </w:r>
      <w:r w:rsidR="00392DF3" w:rsidRPr="00F81DC0">
        <w:rPr>
          <w:rFonts w:cstheme="minorHAnsi"/>
          <w:lang w:eastAsia="en-GB"/>
        </w:rPr>
        <w:t xml:space="preserve">State organs </w:t>
      </w:r>
      <w:r w:rsidR="00B45DB3" w:rsidRPr="00F81DC0">
        <w:rPr>
          <w:rFonts w:cstheme="minorHAnsi"/>
          <w:lang w:eastAsia="en-GB"/>
        </w:rPr>
        <w:t xml:space="preserve">have unfettered discretion to ignore Komnas HAM’s recommendations, stating that State organs </w:t>
      </w:r>
      <w:r w:rsidR="00392DF3" w:rsidRPr="00F81DC0">
        <w:rPr>
          <w:rFonts w:cstheme="minorHAnsi"/>
          <w:lang w:eastAsia="en-GB"/>
        </w:rPr>
        <w:t xml:space="preserve">should </w:t>
      </w:r>
      <w:r w:rsidR="00B45DB3" w:rsidRPr="00F81DC0">
        <w:rPr>
          <w:rFonts w:cstheme="minorHAnsi"/>
          <w:lang w:eastAsia="en-GB"/>
        </w:rPr>
        <w:t xml:space="preserve">merely </w:t>
      </w:r>
      <w:r w:rsidR="00392DF3" w:rsidRPr="00F81DC0">
        <w:rPr>
          <w:rFonts w:cstheme="minorHAnsi"/>
          <w:lang w:eastAsia="en-GB"/>
        </w:rPr>
        <w:t>“strive to make policy changes” in accordance with Komnas HAM’s recommendations.</w:t>
      </w:r>
      <w:r w:rsidR="00392DF3" w:rsidRPr="00F81DC0">
        <w:rPr>
          <w:rStyle w:val="FootnoteReference"/>
          <w:rFonts w:cstheme="minorHAnsi"/>
          <w:lang w:eastAsia="en-GB"/>
        </w:rPr>
        <w:footnoteReference w:id="27"/>
      </w:r>
      <w:r w:rsidR="00B45DB3" w:rsidRPr="00F81DC0">
        <w:rPr>
          <w:rFonts w:cstheme="minorHAnsi"/>
          <w:lang w:eastAsia="en-GB"/>
        </w:rPr>
        <w:t xml:space="preserve"> Indeed, </w:t>
      </w:r>
      <w:r w:rsidR="006B1068" w:rsidRPr="00F81DC0">
        <w:rPr>
          <w:rFonts w:cstheme="minorHAnsi"/>
          <w:lang w:eastAsia="en-GB"/>
        </w:rPr>
        <w:t xml:space="preserve">State agencies have </w:t>
      </w:r>
      <w:r w:rsidR="00B94E67" w:rsidRPr="00F81DC0">
        <w:rPr>
          <w:rFonts w:cstheme="minorHAnsi"/>
          <w:lang w:eastAsia="en-GB"/>
        </w:rPr>
        <w:t xml:space="preserve">almost entirely failed to implement the recommendations Komnas HAM made for improved recognition and </w:t>
      </w:r>
      <w:r w:rsidR="00B94E67" w:rsidRPr="00F81DC0">
        <w:rPr>
          <w:rFonts w:cstheme="minorHAnsi"/>
          <w:lang w:eastAsia="en-GB"/>
        </w:rPr>
        <w:lastRenderedPageBreak/>
        <w:t>protection of indigenous peoples’ rights following a national investigation it conducted into the issue in 2016.</w:t>
      </w:r>
      <w:r w:rsidR="00B94E67" w:rsidRPr="00F81DC0">
        <w:rPr>
          <w:rStyle w:val="FootnoteReference"/>
          <w:rFonts w:cstheme="minorHAnsi"/>
          <w:lang w:eastAsia="en-GB"/>
        </w:rPr>
        <w:footnoteReference w:id="28"/>
      </w:r>
    </w:p>
    <w:p w14:paraId="4429F42F" w14:textId="77777777" w:rsidR="008C0E3D" w:rsidRPr="00F81DC0" w:rsidRDefault="008C0E3D" w:rsidP="008C0E3D">
      <w:pPr>
        <w:pStyle w:val="ListParagraph"/>
        <w:rPr>
          <w:rFonts w:cstheme="minorHAnsi"/>
          <w:lang w:eastAsia="en-GB"/>
        </w:rPr>
      </w:pPr>
    </w:p>
    <w:p w14:paraId="446BC83A" w14:textId="77777777" w:rsidR="00137BE3" w:rsidRPr="00F81DC0" w:rsidRDefault="00C50F36" w:rsidP="00D47EEA">
      <w:pPr>
        <w:pStyle w:val="ListParagraph"/>
        <w:numPr>
          <w:ilvl w:val="0"/>
          <w:numId w:val="3"/>
        </w:numPr>
        <w:jc w:val="both"/>
        <w:rPr>
          <w:rFonts w:cstheme="minorHAnsi"/>
          <w:lang w:eastAsia="en-GB"/>
        </w:rPr>
      </w:pPr>
      <w:r w:rsidRPr="00F81DC0">
        <w:rPr>
          <w:rFonts w:cstheme="minorHAnsi"/>
          <w:lang w:eastAsia="en-GB"/>
        </w:rPr>
        <w:t>Th</w:t>
      </w:r>
      <w:r w:rsidR="004554DF" w:rsidRPr="00F81DC0">
        <w:rPr>
          <w:rFonts w:cstheme="minorHAnsi"/>
          <w:lang w:eastAsia="en-GB"/>
        </w:rPr>
        <w:t>is Committee also requested information from the State regarding protection for human rights defenders.</w:t>
      </w:r>
      <w:r w:rsidR="004A54F9" w:rsidRPr="00F81DC0">
        <w:rPr>
          <w:rStyle w:val="FootnoteReference"/>
          <w:rFonts w:cstheme="minorHAnsi"/>
          <w:lang w:eastAsia="en-GB"/>
        </w:rPr>
        <w:footnoteReference w:id="29"/>
      </w:r>
      <w:r w:rsidR="004554DF" w:rsidRPr="00F81DC0">
        <w:rPr>
          <w:rFonts w:cstheme="minorHAnsi"/>
          <w:lang w:eastAsia="en-GB"/>
        </w:rPr>
        <w:t xml:space="preserve"> The </w:t>
      </w:r>
      <w:r w:rsidR="005E0367" w:rsidRPr="00F81DC0">
        <w:rPr>
          <w:rFonts w:cstheme="minorHAnsi"/>
          <w:lang w:eastAsia="en-GB"/>
        </w:rPr>
        <w:t>State</w:t>
      </w:r>
      <w:r w:rsidR="0032263F" w:rsidRPr="00F81DC0">
        <w:rPr>
          <w:rFonts w:cstheme="minorHAnsi"/>
          <w:lang w:eastAsia="en-GB"/>
        </w:rPr>
        <w:t>, despite the publication of Komnas HAM’s guidelines on human rights defenders,</w:t>
      </w:r>
      <w:r w:rsidR="0032263F" w:rsidRPr="00F81DC0">
        <w:rPr>
          <w:rStyle w:val="FootnoteReference"/>
          <w:rFonts w:cstheme="minorHAnsi"/>
          <w:lang w:eastAsia="en-GB"/>
        </w:rPr>
        <w:footnoteReference w:id="30"/>
      </w:r>
      <w:r w:rsidR="0032263F" w:rsidRPr="00F81DC0">
        <w:rPr>
          <w:rFonts w:cstheme="minorHAnsi"/>
          <w:lang w:eastAsia="en-GB"/>
        </w:rPr>
        <w:t xml:space="preserve"> </w:t>
      </w:r>
      <w:r w:rsidR="003B4795" w:rsidRPr="00F81DC0">
        <w:rPr>
          <w:rFonts w:cstheme="minorHAnsi"/>
          <w:lang w:eastAsia="en-GB"/>
        </w:rPr>
        <w:t xml:space="preserve">has failed </w:t>
      </w:r>
      <w:r w:rsidRPr="00F81DC0">
        <w:rPr>
          <w:rFonts w:cstheme="minorHAnsi"/>
          <w:lang w:eastAsia="en-GB"/>
        </w:rPr>
        <w:t xml:space="preserve">to </w:t>
      </w:r>
      <w:r w:rsidR="00050C91" w:rsidRPr="00F81DC0">
        <w:rPr>
          <w:rFonts w:cstheme="minorHAnsi"/>
          <w:lang w:eastAsia="en-GB"/>
        </w:rPr>
        <w:t xml:space="preserve">adequately </w:t>
      </w:r>
      <w:r w:rsidR="005E0367" w:rsidRPr="00F81DC0">
        <w:rPr>
          <w:rFonts w:cstheme="minorHAnsi"/>
          <w:lang w:eastAsia="en-GB"/>
        </w:rPr>
        <w:t>prevent and address attacks against indigenous rights defenders</w:t>
      </w:r>
      <w:r w:rsidR="004A54F9" w:rsidRPr="00F81DC0">
        <w:rPr>
          <w:rFonts w:cstheme="minorHAnsi"/>
          <w:lang w:eastAsia="en-GB"/>
        </w:rPr>
        <w:t>.</w:t>
      </w:r>
      <w:r w:rsidR="004554DF" w:rsidRPr="00F81DC0">
        <w:rPr>
          <w:rFonts w:cstheme="minorHAnsi"/>
          <w:lang w:eastAsia="en-GB"/>
        </w:rPr>
        <w:t xml:space="preserve"> </w:t>
      </w:r>
      <w:r w:rsidR="004A54F9" w:rsidRPr="00F81DC0">
        <w:rPr>
          <w:rFonts w:cstheme="minorHAnsi"/>
          <w:lang w:eastAsia="en-GB"/>
        </w:rPr>
        <w:t>It is not at all clear that the State has even attempted to follow Komnas HAM’s guidelines</w:t>
      </w:r>
      <w:r w:rsidR="004A2D7C" w:rsidRPr="00F81DC0">
        <w:rPr>
          <w:rFonts w:cstheme="minorHAnsi"/>
          <w:lang w:eastAsia="en-GB"/>
        </w:rPr>
        <w:t xml:space="preserve"> in this respect. </w:t>
      </w:r>
      <w:r w:rsidR="001C6EFE" w:rsidRPr="00F81DC0">
        <w:rPr>
          <w:rFonts w:cstheme="minorHAnsi"/>
          <w:lang w:eastAsia="en-GB"/>
        </w:rPr>
        <w:t>There were at least 35 cases of attacks targeting 150 human rights defenders or organizations recorded in 2022.</w:t>
      </w:r>
      <w:r w:rsidR="001C6EFE" w:rsidRPr="00F81DC0">
        <w:rPr>
          <w:rStyle w:val="FootnoteReference"/>
          <w:rFonts w:cstheme="minorHAnsi"/>
          <w:lang w:eastAsia="en-GB"/>
        </w:rPr>
        <w:footnoteReference w:id="31"/>
      </w:r>
      <w:r w:rsidR="00576AEA" w:rsidRPr="00F81DC0">
        <w:rPr>
          <w:rFonts w:cstheme="minorHAnsi"/>
          <w:lang w:eastAsia="en-GB"/>
        </w:rPr>
        <w:t xml:space="preserve"> </w:t>
      </w:r>
    </w:p>
    <w:p w14:paraId="75ED20D9" w14:textId="77777777" w:rsidR="00137BE3" w:rsidRPr="00F81DC0" w:rsidRDefault="00137BE3" w:rsidP="00137BE3">
      <w:pPr>
        <w:pStyle w:val="ListParagraph"/>
        <w:rPr>
          <w:rFonts w:cstheme="minorHAnsi"/>
          <w:lang w:eastAsia="en-GB"/>
        </w:rPr>
      </w:pPr>
    </w:p>
    <w:p w14:paraId="695FE271" w14:textId="7638FCF3" w:rsidR="005E0367" w:rsidRPr="00F81DC0" w:rsidRDefault="009D45A3" w:rsidP="0087306E">
      <w:pPr>
        <w:pStyle w:val="ListParagraph"/>
        <w:numPr>
          <w:ilvl w:val="0"/>
          <w:numId w:val="3"/>
        </w:numPr>
        <w:jc w:val="both"/>
        <w:rPr>
          <w:rFonts w:cstheme="minorHAnsi"/>
          <w:lang w:eastAsia="en-GB"/>
        </w:rPr>
      </w:pPr>
      <w:r w:rsidRPr="00F81DC0">
        <w:rPr>
          <w:rFonts w:cstheme="minorHAnsi"/>
          <w:lang w:eastAsia="en-GB"/>
        </w:rPr>
        <w:t xml:space="preserve">A recent police killing of an indigenous rights defender in Central Kalimantan highlights the State’s </w:t>
      </w:r>
      <w:r w:rsidR="000941D5" w:rsidRPr="00F81DC0">
        <w:rPr>
          <w:rFonts w:cstheme="minorHAnsi"/>
          <w:lang w:eastAsia="en-GB"/>
        </w:rPr>
        <w:t xml:space="preserve">abject failures in this regard. </w:t>
      </w:r>
      <w:r w:rsidR="00576AEA" w:rsidRPr="00F81DC0">
        <w:rPr>
          <w:rFonts w:cstheme="minorHAnsi"/>
          <w:lang w:eastAsia="en-GB"/>
        </w:rPr>
        <w:t xml:space="preserve">On October 7, 2023, </w:t>
      </w:r>
      <w:r w:rsidR="00CA505B" w:rsidRPr="00F81DC0">
        <w:rPr>
          <w:rFonts w:cstheme="minorHAnsi"/>
          <w:lang w:eastAsia="en-GB"/>
        </w:rPr>
        <w:t xml:space="preserve">Indonesian police killed one indigenous rights defender, wounded two others, and arrested a dozen more in a violent crackdown on a peaceful protest </w:t>
      </w:r>
      <w:r w:rsidR="00EB4242" w:rsidRPr="00F81DC0">
        <w:rPr>
          <w:rFonts w:cstheme="minorHAnsi"/>
          <w:lang w:eastAsia="en-GB"/>
        </w:rPr>
        <w:t xml:space="preserve">by indigenous community members </w:t>
      </w:r>
      <w:r w:rsidR="00CA505B" w:rsidRPr="00F81DC0">
        <w:rPr>
          <w:rFonts w:cstheme="minorHAnsi"/>
          <w:lang w:eastAsia="en-GB"/>
        </w:rPr>
        <w:t>over the occupation of their traditional lands</w:t>
      </w:r>
      <w:r w:rsidR="00040C6D" w:rsidRPr="00F81DC0">
        <w:rPr>
          <w:rFonts w:cstheme="minorHAnsi"/>
          <w:lang w:eastAsia="en-GB"/>
        </w:rPr>
        <w:t xml:space="preserve"> by a palm oil company</w:t>
      </w:r>
      <w:r w:rsidR="00CA505B" w:rsidRPr="00F81DC0">
        <w:rPr>
          <w:rFonts w:cstheme="minorHAnsi"/>
          <w:lang w:eastAsia="en-GB"/>
        </w:rPr>
        <w:t>.</w:t>
      </w:r>
      <w:r w:rsidR="009D77FD" w:rsidRPr="00F81DC0">
        <w:rPr>
          <w:rStyle w:val="FootnoteReference"/>
          <w:rFonts w:cstheme="minorHAnsi"/>
          <w:lang w:eastAsia="en-GB"/>
        </w:rPr>
        <w:footnoteReference w:id="32"/>
      </w:r>
      <w:r w:rsidR="005E3284" w:rsidRPr="00F81DC0">
        <w:rPr>
          <w:rFonts w:cstheme="minorHAnsi"/>
          <w:lang w:eastAsia="en-GB"/>
        </w:rPr>
        <w:t xml:space="preserve"> </w:t>
      </w:r>
      <w:r w:rsidR="00AE710A" w:rsidRPr="00F81DC0">
        <w:rPr>
          <w:rFonts w:cstheme="minorHAnsi"/>
          <w:lang w:eastAsia="en-GB"/>
        </w:rPr>
        <w:t>To date, there has still been no accountability for th</w:t>
      </w:r>
      <w:r w:rsidR="00FE0A50" w:rsidRPr="00F81DC0">
        <w:rPr>
          <w:rFonts w:cstheme="minorHAnsi"/>
          <w:lang w:eastAsia="en-GB"/>
        </w:rPr>
        <w:t>ese acts of violence.</w:t>
      </w:r>
      <w:r w:rsidR="008447DA" w:rsidRPr="00F81DC0">
        <w:rPr>
          <w:rFonts w:cstheme="minorHAnsi"/>
          <w:lang w:eastAsia="en-GB"/>
        </w:rPr>
        <w:t xml:space="preserve"> The </w:t>
      </w:r>
      <w:r w:rsidR="004327AE">
        <w:rPr>
          <w:rFonts w:cstheme="minorHAnsi"/>
          <w:lang w:eastAsia="en-GB"/>
        </w:rPr>
        <w:t>national</w:t>
      </w:r>
      <w:r w:rsidR="008447DA" w:rsidRPr="00F81DC0">
        <w:rPr>
          <w:rFonts w:cstheme="minorHAnsi"/>
          <w:lang w:eastAsia="en-GB"/>
        </w:rPr>
        <w:t xml:space="preserve"> police rejected complaint letters from the victims and </w:t>
      </w:r>
      <w:r w:rsidR="00CF0B9F" w:rsidRPr="00F81DC0">
        <w:rPr>
          <w:rFonts w:cstheme="minorHAnsi"/>
          <w:lang w:eastAsia="en-GB"/>
        </w:rPr>
        <w:t xml:space="preserve">victims’ </w:t>
      </w:r>
      <w:r w:rsidR="008447DA" w:rsidRPr="00F81DC0">
        <w:rPr>
          <w:rFonts w:cstheme="minorHAnsi"/>
          <w:lang w:eastAsia="en-GB"/>
        </w:rPr>
        <w:t>families</w:t>
      </w:r>
      <w:r w:rsidR="00663892" w:rsidRPr="00F81DC0">
        <w:rPr>
          <w:rFonts w:cstheme="minorHAnsi"/>
          <w:lang w:eastAsia="en-GB"/>
        </w:rPr>
        <w:t xml:space="preserve"> and failed to take any substantive action to investigate the incident.</w:t>
      </w:r>
      <w:r w:rsidR="00FF727F">
        <w:rPr>
          <w:rStyle w:val="FootnoteReference"/>
          <w:rFonts w:cstheme="minorHAnsi"/>
          <w:lang w:eastAsia="en-GB"/>
        </w:rPr>
        <w:footnoteReference w:id="33"/>
      </w:r>
      <w:r w:rsidR="00663892" w:rsidRPr="00F81DC0">
        <w:rPr>
          <w:rFonts w:cstheme="minorHAnsi"/>
          <w:lang w:eastAsia="en-GB"/>
        </w:rPr>
        <w:t xml:space="preserve"> The only update the police offered was during a </w:t>
      </w:r>
      <w:r w:rsidR="0082737B" w:rsidRPr="00F81DC0">
        <w:rPr>
          <w:rFonts w:cstheme="minorHAnsi"/>
          <w:lang w:eastAsia="en-GB"/>
        </w:rPr>
        <w:t xml:space="preserve">hearing convened by the National Human Rights Commission (Komnas HAM) from November 22-24, 2023, during which the police stated that they had identified one suspect in the shooting. </w:t>
      </w:r>
      <w:r w:rsidR="00523305" w:rsidRPr="00F81DC0">
        <w:rPr>
          <w:rFonts w:cstheme="minorHAnsi"/>
          <w:lang w:eastAsia="en-GB"/>
        </w:rPr>
        <w:t xml:space="preserve">Other than the provision of this information at that hearing, the police have taken no other steps to inform the victims of the progress of their investigation into the incident and </w:t>
      </w:r>
      <w:r w:rsidR="000D4B2C" w:rsidRPr="00F81DC0">
        <w:rPr>
          <w:rFonts w:cstheme="minorHAnsi"/>
          <w:lang w:eastAsia="en-GB"/>
        </w:rPr>
        <w:t xml:space="preserve">to ensure access to justice for the victims and their families. </w:t>
      </w:r>
      <w:r w:rsidR="004668DB" w:rsidRPr="00F81DC0">
        <w:rPr>
          <w:rFonts w:cstheme="minorHAnsi"/>
          <w:lang w:eastAsia="en-GB"/>
        </w:rPr>
        <w:t xml:space="preserve">Instead, the police have engaged in tactics of intimidation to silence community activists, including most recently by calling two community </w:t>
      </w:r>
      <w:r w:rsidR="005724C1" w:rsidRPr="00F81DC0">
        <w:rPr>
          <w:rFonts w:cstheme="minorHAnsi"/>
          <w:lang w:eastAsia="en-GB"/>
        </w:rPr>
        <w:t>members into the Bangkal police station to interrogate them</w:t>
      </w:r>
      <w:r w:rsidR="00175DBF" w:rsidRPr="00F81DC0">
        <w:rPr>
          <w:rFonts w:cstheme="minorHAnsi"/>
          <w:lang w:eastAsia="en-GB"/>
        </w:rPr>
        <w:t xml:space="preserve">. </w:t>
      </w:r>
    </w:p>
    <w:p w14:paraId="43D35976" w14:textId="1E1BDC36" w:rsidR="00CA4FD4" w:rsidRPr="00F81DC0" w:rsidRDefault="00CA4FD4" w:rsidP="00CA4FD4">
      <w:pPr>
        <w:pStyle w:val="ListParagraph"/>
        <w:ind w:left="360"/>
        <w:jc w:val="both"/>
        <w:rPr>
          <w:rFonts w:cstheme="minorHAnsi"/>
          <w:lang w:eastAsia="en-GB"/>
        </w:rPr>
      </w:pPr>
      <w:r w:rsidRPr="00F81DC0">
        <w:rPr>
          <w:rFonts w:cstheme="minorHAnsi"/>
          <w:lang w:eastAsia="en-GB"/>
        </w:rPr>
        <w:t xml:space="preserve"> </w:t>
      </w:r>
    </w:p>
    <w:p w14:paraId="61EEFB2C" w14:textId="012AAFC8" w:rsidR="00CA4FD4" w:rsidRPr="00F81DC0" w:rsidRDefault="001865EF" w:rsidP="00245686">
      <w:pPr>
        <w:pStyle w:val="ListParagraph"/>
        <w:numPr>
          <w:ilvl w:val="0"/>
          <w:numId w:val="3"/>
        </w:numPr>
        <w:jc w:val="both"/>
        <w:rPr>
          <w:rFonts w:cstheme="minorHAnsi"/>
          <w:lang w:eastAsia="en-GB"/>
        </w:rPr>
      </w:pPr>
      <w:r w:rsidRPr="00F81DC0">
        <w:rPr>
          <w:rFonts w:cstheme="minorHAnsi"/>
          <w:lang w:eastAsia="en-GB"/>
        </w:rPr>
        <w:t>Th</w:t>
      </w:r>
      <w:r w:rsidR="003D7281" w:rsidRPr="00F81DC0">
        <w:rPr>
          <w:rFonts w:cstheme="minorHAnsi"/>
          <w:lang w:eastAsia="en-GB"/>
        </w:rPr>
        <w:t>is case showcases</w:t>
      </w:r>
      <w:r w:rsidR="001B73B1" w:rsidRPr="00F81DC0">
        <w:rPr>
          <w:rFonts w:cstheme="minorHAnsi"/>
          <w:lang w:eastAsia="en-GB"/>
        </w:rPr>
        <w:t xml:space="preserve"> the</w:t>
      </w:r>
      <w:r w:rsidR="008050DC" w:rsidRPr="00F81DC0">
        <w:rPr>
          <w:rFonts w:cstheme="minorHAnsi"/>
          <w:lang w:eastAsia="en-GB"/>
        </w:rPr>
        <w:t xml:space="preserve"> common</w:t>
      </w:r>
      <w:r w:rsidRPr="00F81DC0">
        <w:rPr>
          <w:rFonts w:cstheme="minorHAnsi"/>
          <w:lang w:eastAsia="en-GB"/>
        </w:rPr>
        <w:t xml:space="preserve"> involvement of State </w:t>
      </w:r>
      <w:r w:rsidR="00822F27" w:rsidRPr="00F81DC0">
        <w:rPr>
          <w:rFonts w:cstheme="minorHAnsi"/>
          <w:lang w:eastAsia="en-GB"/>
        </w:rPr>
        <w:t>organs in protecting the interests of private businesses</w:t>
      </w:r>
      <w:r w:rsidR="00751037" w:rsidRPr="00F81DC0">
        <w:rPr>
          <w:rFonts w:cstheme="minorHAnsi"/>
          <w:lang w:eastAsia="en-GB"/>
        </w:rPr>
        <w:t>. Komnas HAM in their 2016 investigation into indigenous peoples’ rights in Indonesia noted that one of the root causes of human rights violations against indigenous peoples was</w:t>
      </w:r>
      <w:r w:rsidR="007B0E1C" w:rsidRPr="00F81DC0">
        <w:rPr>
          <w:rFonts w:cstheme="minorHAnsi"/>
          <w:lang w:eastAsia="en-GB"/>
        </w:rPr>
        <w:t xml:space="preserve"> that</w:t>
      </w:r>
      <w:r w:rsidR="00751037" w:rsidRPr="00F81DC0">
        <w:rPr>
          <w:rFonts w:cstheme="minorHAnsi"/>
          <w:lang w:eastAsia="en-GB"/>
        </w:rPr>
        <w:t xml:space="preserve"> “Development policy promoting economic growth has</w:t>
      </w:r>
      <w:r w:rsidR="004830D5" w:rsidRPr="00F81DC0">
        <w:rPr>
          <w:rFonts w:cstheme="minorHAnsi"/>
          <w:lang w:eastAsia="en-GB"/>
        </w:rPr>
        <w:t xml:space="preserve"> given priority to granting exploitation permits to large-scale economic enterprises over indigenous territories, with the state apparatus and / or the security forces providing </w:t>
      </w:r>
      <w:r w:rsidR="004830D5" w:rsidRPr="00F81DC0">
        <w:rPr>
          <w:rFonts w:cstheme="minorHAnsi"/>
          <w:lang w:eastAsia="en-GB"/>
        </w:rPr>
        <w:lastRenderedPageBreak/>
        <w:t>protection to the corporate interests (also in forest areas zoned for conservation).”</w:t>
      </w:r>
      <w:r w:rsidR="004830D5" w:rsidRPr="00F81DC0">
        <w:rPr>
          <w:rStyle w:val="FootnoteReference"/>
          <w:rFonts w:cstheme="minorHAnsi"/>
          <w:lang w:eastAsia="en-GB"/>
        </w:rPr>
        <w:footnoteReference w:id="34"/>
      </w:r>
      <w:r w:rsidR="00BB7776" w:rsidRPr="00F81DC0">
        <w:rPr>
          <w:rFonts w:cstheme="minorHAnsi"/>
          <w:lang w:eastAsia="en-GB"/>
        </w:rPr>
        <w:t xml:space="preserve"> </w:t>
      </w:r>
      <w:r w:rsidR="00245686" w:rsidRPr="00F81DC0">
        <w:rPr>
          <w:rFonts w:cstheme="minorHAnsi"/>
          <w:lang w:eastAsia="en-GB"/>
        </w:rPr>
        <w:t xml:space="preserve">The State’s </w:t>
      </w:r>
      <w:r w:rsidR="00A86C3C" w:rsidRPr="00F81DC0">
        <w:rPr>
          <w:rFonts w:cstheme="minorHAnsi"/>
          <w:lang w:eastAsia="en-GB"/>
        </w:rPr>
        <w:t xml:space="preserve">reported efforts </w:t>
      </w:r>
      <w:r w:rsidR="00245686" w:rsidRPr="00F81DC0">
        <w:rPr>
          <w:rFonts w:cstheme="minorHAnsi"/>
          <w:lang w:eastAsia="en-GB"/>
        </w:rPr>
        <w:t xml:space="preserve">to </w:t>
      </w:r>
      <w:r w:rsidR="00A86C3C" w:rsidRPr="00F81DC0">
        <w:rPr>
          <w:rFonts w:cstheme="minorHAnsi"/>
          <w:lang w:eastAsia="en-GB"/>
        </w:rPr>
        <w:t>regulate business and human rights</w:t>
      </w:r>
      <w:r w:rsidR="009060CA" w:rsidRPr="00F81DC0">
        <w:rPr>
          <w:rStyle w:val="FootnoteReference"/>
          <w:rFonts w:cstheme="minorHAnsi"/>
          <w:lang w:eastAsia="en-GB"/>
        </w:rPr>
        <w:footnoteReference w:id="35"/>
      </w:r>
      <w:r w:rsidR="00A86C3C" w:rsidRPr="00F81DC0">
        <w:rPr>
          <w:rFonts w:cstheme="minorHAnsi"/>
          <w:lang w:eastAsia="en-GB"/>
        </w:rPr>
        <w:t xml:space="preserve"> </w:t>
      </w:r>
      <w:r w:rsidR="00A86F55" w:rsidRPr="00F81DC0">
        <w:rPr>
          <w:rFonts w:cstheme="minorHAnsi"/>
          <w:lang w:eastAsia="en-GB"/>
        </w:rPr>
        <w:t xml:space="preserve">will not be effective </w:t>
      </w:r>
      <w:r w:rsidR="00066A96" w:rsidRPr="00F81DC0">
        <w:rPr>
          <w:rFonts w:cstheme="minorHAnsi"/>
          <w:lang w:eastAsia="en-GB"/>
        </w:rPr>
        <w:t xml:space="preserve">if the State itself is actively supporting businesses’ human rights violations </w:t>
      </w:r>
      <w:r w:rsidR="00CB28A1" w:rsidRPr="00F81DC0">
        <w:rPr>
          <w:rFonts w:cstheme="minorHAnsi"/>
          <w:lang w:eastAsia="en-GB"/>
        </w:rPr>
        <w:t xml:space="preserve">through violent repression of rights defenders. </w:t>
      </w:r>
    </w:p>
    <w:p w14:paraId="34409A8A" w14:textId="77777777" w:rsidR="001062BE" w:rsidRPr="00F81DC0" w:rsidRDefault="001062BE" w:rsidP="007D49DB">
      <w:pPr>
        <w:rPr>
          <w:rFonts w:cstheme="minorHAnsi"/>
          <w:lang w:eastAsia="en-GB"/>
        </w:rPr>
      </w:pPr>
    </w:p>
    <w:p w14:paraId="77EB7BD6" w14:textId="6DB9F8A7" w:rsidR="00BD4077" w:rsidRPr="00295673" w:rsidRDefault="00AD1705" w:rsidP="00463CF6">
      <w:pPr>
        <w:pStyle w:val="ListParagraph"/>
        <w:numPr>
          <w:ilvl w:val="0"/>
          <w:numId w:val="3"/>
        </w:numPr>
        <w:jc w:val="both"/>
        <w:rPr>
          <w:rFonts w:cstheme="minorHAnsi"/>
          <w:lang w:eastAsia="en-GB"/>
        </w:rPr>
      </w:pPr>
      <w:r w:rsidRPr="00295673">
        <w:rPr>
          <w:rFonts w:cstheme="minorHAnsi"/>
          <w:lang w:eastAsia="en-GB"/>
        </w:rPr>
        <w:t xml:space="preserve">Meanwhile, measures the State is taking and planning </w:t>
      </w:r>
      <w:r w:rsidR="00CD42B8" w:rsidRPr="00295673">
        <w:rPr>
          <w:rFonts w:cstheme="minorHAnsi"/>
          <w:lang w:eastAsia="en-GB"/>
        </w:rPr>
        <w:t xml:space="preserve">to </w:t>
      </w:r>
      <w:r w:rsidR="00FF31FF" w:rsidRPr="00295673">
        <w:rPr>
          <w:rFonts w:cstheme="minorHAnsi"/>
          <w:lang w:eastAsia="en-GB"/>
        </w:rPr>
        <w:t>take to</w:t>
      </w:r>
      <w:r w:rsidR="00CD42B8" w:rsidRPr="00295673">
        <w:rPr>
          <w:rFonts w:cstheme="minorHAnsi"/>
          <w:lang w:eastAsia="en-GB"/>
        </w:rPr>
        <w:t xml:space="preserve"> address the risks of climate and natural disaster are </w:t>
      </w:r>
      <w:r w:rsidR="00335AE0" w:rsidRPr="00295673">
        <w:rPr>
          <w:rFonts w:cstheme="minorHAnsi"/>
          <w:lang w:eastAsia="en-GB"/>
        </w:rPr>
        <w:t>causing current indigenous rights violations</w:t>
      </w:r>
      <w:r w:rsidR="007406DC" w:rsidRPr="00295673">
        <w:rPr>
          <w:rFonts w:cstheme="minorHAnsi"/>
          <w:lang w:eastAsia="en-GB"/>
        </w:rPr>
        <w:t>.</w:t>
      </w:r>
      <w:r w:rsidR="00EA43AE" w:rsidRPr="00295673">
        <w:rPr>
          <w:rFonts w:cstheme="minorHAnsi"/>
          <w:lang w:eastAsia="en-GB"/>
        </w:rPr>
        <w:t xml:space="preserve"> </w:t>
      </w:r>
      <w:r w:rsidR="00BF7469" w:rsidRPr="00295673">
        <w:rPr>
          <w:rFonts w:cstheme="minorHAnsi"/>
          <w:lang w:eastAsia="en-GB"/>
        </w:rPr>
        <w:t>Some of these include the renewable energy project developments planned in the CIPP mentioned above</w:t>
      </w:r>
      <w:r w:rsidR="00263BBF" w:rsidRPr="00295673">
        <w:rPr>
          <w:rFonts w:cstheme="minorHAnsi"/>
          <w:lang w:eastAsia="en-GB"/>
        </w:rPr>
        <w:t xml:space="preserve"> and which the State mentions in its reply to the list of issues.</w:t>
      </w:r>
      <w:r w:rsidR="00CF1519" w:rsidRPr="00F81DC0">
        <w:rPr>
          <w:rStyle w:val="FootnoteReference"/>
          <w:rFonts w:cstheme="minorHAnsi"/>
          <w:lang w:eastAsia="en-GB"/>
        </w:rPr>
        <w:footnoteReference w:id="36"/>
      </w:r>
      <w:r w:rsidR="00263BBF" w:rsidRPr="00295673">
        <w:rPr>
          <w:rFonts w:cstheme="minorHAnsi"/>
          <w:lang w:eastAsia="en-GB"/>
        </w:rPr>
        <w:t xml:space="preserve"> </w:t>
      </w:r>
      <w:r w:rsidR="002B5E1B" w:rsidRPr="00295673">
        <w:rPr>
          <w:rFonts w:cstheme="minorHAnsi"/>
          <w:lang w:eastAsia="en-GB"/>
        </w:rPr>
        <w:t>Existing renewable energy projects</w:t>
      </w:r>
      <w:r w:rsidR="00E23254" w:rsidRPr="00295673">
        <w:rPr>
          <w:rFonts w:cstheme="minorHAnsi"/>
          <w:lang w:eastAsia="en-GB"/>
        </w:rPr>
        <w:t xml:space="preserve"> are already causing serious violations against indigenous peoples’ rights</w:t>
      </w:r>
      <w:r w:rsidR="001C4221" w:rsidRPr="00295673">
        <w:rPr>
          <w:rFonts w:cstheme="minorHAnsi"/>
          <w:lang w:eastAsia="en-GB"/>
        </w:rPr>
        <w:t>, as described above.</w:t>
      </w:r>
      <w:r w:rsidR="006B300F">
        <w:rPr>
          <w:rFonts w:cstheme="minorHAnsi"/>
          <w:lang w:eastAsia="en-GB"/>
        </w:rPr>
        <w:t xml:space="preserve"> </w:t>
      </w:r>
      <w:r w:rsidR="00770346" w:rsidRPr="00295673">
        <w:rPr>
          <w:rFonts w:cstheme="minorHAnsi"/>
          <w:lang w:eastAsia="en-GB"/>
        </w:rPr>
        <w:t xml:space="preserve">Many </w:t>
      </w:r>
      <w:r w:rsidR="009B64C9" w:rsidRPr="00295673">
        <w:rPr>
          <w:rFonts w:cstheme="minorHAnsi"/>
          <w:lang w:eastAsia="en-GB"/>
        </w:rPr>
        <w:t xml:space="preserve">planned renewable energy projects </w:t>
      </w:r>
      <w:r w:rsidR="00770346" w:rsidRPr="00295673">
        <w:rPr>
          <w:rFonts w:cstheme="minorHAnsi"/>
          <w:lang w:eastAsia="en-GB"/>
        </w:rPr>
        <w:t>not only pose threats of land-grabbing</w:t>
      </w:r>
      <w:r w:rsidR="004C1D17" w:rsidRPr="00295673">
        <w:rPr>
          <w:rFonts w:cstheme="minorHAnsi"/>
          <w:lang w:eastAsia="en-GB"/>
        </w:rPr>
        <w:t xml:space="preserve"> and destruction of environments and livelihoods</w:t>
      </w:r>
      <w:r w:rsidR="00770346" w:rsidRPr="00295673">
        <w:rPr>
          <w:rFonts w:cstheme="minorHAnsi"/>
          <w:lang w:eastAsia="en-GB"/>
        </w:rPr>
        <w:t xml:space="preserve"> but are also likely to be false climate solutions. </w:t>
      </w:r>
      <w:r w:rsidR="006668E3" w:rsidRPr="00295673">
        <w:rPr>
          <w:rFonts w:cstheme="minorHAnsi"/>
          <w:lang w:eastAsia="en-GB"/>
        </w:rPr>
        <w:t xml:space="preserve">For example, the CIPP calls for biomass cofiring with coal, </w:t>
      </w:r>
      <w:r w:rsidR="000425BA" w:rsidRPr="00295673">
        <w:rPr>
          <w:rFonts w:cstheme="minorHAnsi"/>
          <w:lang w:eastAsia="en-GB"/>
        </w:rPr>
        <w:t>with an estimated need of at least 9 million metric tons of biomass annually</w:t>
      </w:r>
      <w:r w:rsidR="00316187" w:rsidRPr="00295673">
        <w:rPr>
          <w:rFonts w:cstheme="minorHAnsi"/>
          <w:lang w:eastAsia="en-GB"/>
        </w:rPr>
        <w:t>.</w:t>
      </w:r>
      <w:r w:rsidR="00894C2B" w:rsidRPr="00295673">
        <w:rPr>
          <w:rFonts w:cstheme="minorHAnsi"/>
          <w:lang w:eastAsia="en-GB"/>
        </w:rPr>
        <w:t xml:space="preserve"> </w:t>
      </w:r>
      <w:r w:rsidR="00F0203F" w:rsidRPr="00295673">
        <w:rPr>
          <w:rFonts w:cstheme="minorHAnsi"/>
          <w:lang w:eastAsia="en-GB"/>
        </w:rPr>
        <w:t>Producing that much biomass</w:t>
      </w:r>
      <w:r w:rsidR="00894C2B" w:rsidRPr="00295673">
        <w:rPr>
          <w:rFonts w:cstheme="minorHAnsi"/>
          <w:lang w:eastAsia="en-GB"/>
        </w:rPr>
        <w:t xml:space="preserve"> will likely require 2.33 million hectares of land</w:t>
      </w:r>
      <w:r w:rsidR="00F0203F" w:rsidRPr="00295673">
        <w:rPr>
          <w:rFonts w:cstheme="minorHAnsi"/>
          <w:lang w:eastAsia="en-GB"/>
        </w:rPr>
        <w:t xml:space="preserve">, of which half is expected to be </w:t>
      </w:r>
      <w:r w:rsidR="001C2C90" w:rsidRPr="00295673">
        <w:rPr>
          <w:rFonts w:cstheme="minorHAnsi"/>
          <w:lang w:eastAsia="en-GB"/>
        </w:rPr>
        <w:t>newly established plantations</w:t>
      </w:r>
      <w:r w:rsidR="00894C2B" w:rsidRPr="00295673">
        <w:rPr>
          <w:rFonts w:cstheme="minorHAnsi"/>
          <w:lang w:eastAsia="en-GB"/>
        </w:rPr>
        <w:t>.</w:t>
      </w:r>
      <w:r w:rsidR="001C2C90" w:rsidRPr="00F81DC0">
        <w:rPr>
          <w:rStyle w:val="FootnoteReference"/>
          <w:rFonts w:cstheme="minorHAnsi"/>
          <w:lang w:eastAsia="en-GB"/>
        </w:rPr>
        <w:footnoteReference w:id="37"/>
      </w:r>
      <w:r w:rsidR="00072358" w:rsidRPr="00295673">
        <w:rPr>
          <w:rFonts w:cstheme="minorHAnsi"/>
          <w:lang w:eastAsia="en-GB"/>
        </w:rPr>
        <w:t xml:space="preserve"> </w:t>
      </w:r>
      <w:r w:rsidR="00374B58">
        <w:rPr>
          <w:rFonts w:cstheme="minorHAnsi"/>
          <w:lang w:eastAsia="en-GB"/>
        </w:rPr>
        <w:t>This potential deforestation in the name of an energy transition supplements other areas for potential deforestation in Indonesia, including in 5.7 million hectares of natural forest that is held under undeveloped timber plantation concessions</w:t>
      </w:r>
      <w:r w:rsidR="004F5330">
        <w:rPr>
          <w:rFonts w:cstheme="minorHAnsi"/>
          <w:lang w:eastAsia="en-GB"/>
        </w:rPr>
        <w:t>.</w:t>
      </w:r>
      <w:r w:rsidR="004F5330">
        <w:rPr>
          <w:rStyle w:val="FootnoteReference"/>
          <w:rFonts w:cstheme="minorHAnsi"/>
          <w:lang w:eastAsia="en-GB"/>
        </w:rPr>
        <w:footnoteReference w:id="38"/>
      </w:r>
    </w:p>
    <w:p w14:paraId="13703C1C" w14:textId="77777777" w:rsidR="00D373E7" w:rsidRPr="00F81DC0" w:rsidRDefault="00D373E7" w:rsidP="00D373E7">
      <w:pPr>
        <w:pStyle w:val="ListParagraph"/>
        <w:rPr>
          <w:rFonts w:cstheme="minorHAnsi"/>
          <w:lang w:eastAsia="en-GB"/>
        </w:rPr>
      </w:pPr>
    </w:p>
    <w:p w14:paraId="52F1705B" w14:textId="00315CA8" w:rsidR="00D373E7" w:rsidRPr="00F81DC0" w:rsidRDefault="00D373E7" w:rsidP="00DD00F5">
      <w:pPr>
        <w:pStyle w:val="ListParagraph"/>
        <w:numPr>
          <w:ilvl w:val="0"/>
          <w:numId w:val="3"/>
        </w:numPr>
        <w:jc w:val="both"/>
        <w:rPr>
          <w:rFonts w:cstheme="minorHAnsi"/>
          <w:lang w:eastAsia="en-GB"/>
        </w:rPr>
      </w:pPr>
      <w:r w:rsidRPr="00F81DC0">
        <w:rPr>
          <w:rFonts w:cstheme="minorHAnsi"/>
          <w:lang w:eastAsia="en-GB"/>
        </w:rPr>
        <w:t xml:space="preserve">The State is also promoting </w:t>
      </w:r>
      <w:r w:rsidR="00C35989" w:rsidRPr="00F81DC0">
        <w:rPr>
          <w:rFonts w:cstheme="minorHAnsi"/>
          <w:lang w:eastAsia="en-GB"/>
        </w:rPr>
        <w:t xml:space="preserve">carbon crediting projects, </w:t>
      </w:r>
      <w:r w:rsidR="009A29A6" w:rsidRPr="00F81DC0">
        <w:rPr>
          <w:rFonts w:cstheme="minorHAnsi"/>
          <w:lang w:eastAsia="en-GB"/>
        </w:rPr>
        <w:t xml:space="preserve">both private and public, </w:t>
      </w:r>
      <w:r w:rsidR="007E2DC7" w:rsidRPr="00F81DC0">
        <w:rPr>
          <w:rFonts w:cstheme="minorHAnsi"/>
          <w:lang w:eastAsia="en-GB"/>
        </w:rPr>
        <w:t xml:space="preserve">which have been established without respect for indigenous peoples’ rights to FPIC, and which </w:t>
      </w:r>
      <w:r w:rsidR="005D7246" w:rsidRPr="00F81DC0">
        <w:rPr>
          <w:rFonts w:cstheme="minorHAnsi"/>
          <w:lang w:eastAsia="en-GB"/>
        </w:rPr>
        <w:t xml:space="preserve">pose new threats to indigenous land tenure security. </w:t>
      </w:r>
      <w:r w:rsidR="00CE270A" w:rsidRPr="00F81DC0">
        <w:rPr>
          <w:rFonts w:cstheme="minorHAnsi"/>
          <w:lang w:eastAsia="en-GB"/>
        </w:rPr>
        <w:t xml:space="preserve">As one example, the State is implementing </w:t>
      </w:r>
      <w:r w:rsidR="0062710B" w:rsidRPr="00F81DC0">
        <w:rPr>
          <w:rFonts w:cstheme="minorHAnsi"/>
          <w:lang w:eastAsia="en-GB"/>
        </w:rPr>
        <w:t xml:space="preserve">a </w:t>
      </w:r>
      <w:r w:rsidR="000B0D7C">
        <w:rPr>
          <w:rFonts w:cstheme="minorHAnsi"/>
          <w:lang w:eastAsia="en-GB"/>
        </w:rPr>
        <w:t xml:space="preserve">jurisdictional </w:t>
      </w:r>
      <w:r w:rsidR="0062710B" w:rsidRPr="00F81DC0">
        <w:rPr>
          <w:rFonts w:cstheme="minorHAnsi"/>
          <w:lang w:eastAsia="en-GB"/>
        </w:rPr>
        <w:t>REDD+ pilot program in East Kalimantan with funding from the Forest Carbon Partnership Facili</w:t>
      </w:r>
      <w:r w:rsidR="001F6749" w:rsidRPr="00F81DC0">
        <w:rPr>
          <w:rFonts w:cstheme="minorHAnsi"/>
          <w:lang w:eastAsia="en-GB"/>
        </w:rPr>
        <w:t xml:space="preserve">ty, without the prior knowledge, let alone FPIC, </w:t>
      </w:r>
      <w:r w:rsidR="00C133D9">
        <w:rPr>
          <w:rFonts w:cstheme="minorHAnsi"/>
          <w:lang w:eastAsia="en-GB"/>
        </w:rPr>
        <w:t>of</w:t>
      </w:r>
      <w:r w:rsidR="001F6749" w:rsidRPr="00F81DC0">
        <w:rPr>
          <w:rFonts w:cstheme="minorHAnsi"/>
          <w:lang w:eastAsia="en-GB"/>
        </w:rPr>
        <w:t xml:space="preserve"> </w:t>
      </w:r>
      <w:r w:rsidR="00B2499F" w:rsidRPr="00F81DC0">
        <w:rPr>
          <w:rFonts w:cstheme="minorHAnsi"/>
          <w:lang w:eastAsia="en-GB"/>
        </w:rPr>
        <w:t>affected indigenous communities.</w:t>
      </w:r>
      <w:r w:rsidR="00A87578" w:rsidRPr="00F81DC0">
        <w:rPr>
          <w:rFonts w:cstheme="minorHAnsi"/>
          <w:lang w:eastAsia="en-GB"/>
        </w:rPr>
        <w:t xml:space="preserve"> </w:t>
      </w:r>
      <w:r w:rsidR="00223724" w:rsidRPr="00F81DC0">
        <w:rPr>
          <w:rFonts w:cstheme="minorHAnsi"/>
          <w:lang w:eastAsia="en-GB"/>
        </w:rPr>
        <w:t xml:space="preserve">Project documents acknowledge that </w:t>
      </w:r>
      <w:r w:rsidR="00E2457F" w:rsidRPr="00F81DC0">
        <w:rPr>
          <w:rFonts w:cstheme="minorHAnsi"/>
          <w:lang w:eastAsia="en-GB"/>
        </w:rPr>
        <w:t>the “great majority of indigenous groups” are not legally recognized and thus will have limited access to participate directly in and benefit from the program.</w:t>
      </w:r>
      <w:r w:rsidR="00E2457F" w:rsidRPr="00F81DC0">
        <w:rPr>
          <w:rStyle w:val="FootnoteReference"/>
          <w:rFonts w:cstheme="minorHAnsi"/>
          <w:lang w:eastAsia="en-GB"/>
        </w:rPr>
        <w:footnoteReference w:id="39"/>
      </w:r>
      <w:r w:rsidR="003D6AAF" w:rsidRPr="00F81DC0">
        <w:rPr>
          <w:rFonts w:cstheme="minorHAnsi"/>
          <w:lang w:eastAsia="en-GB"/>
        </w:rPr>
        <w:t xml:space="preserve"> In </w:t>
      </w:r>
      <w:r w:rsidR="003210F0" w:rsidRPr="00F81DC0">
        <w:rPr>
          <w:rFonts w:cstheme="minorHAnsi"/>
          <w:lang w:eastAsia="en-GB"/>
        </w:rPr>
        <w:t xml:space="preserve">Central Kalimantan, the Katingan Peatland Restoration Project </w:t>
      </w:r>
      <w:r w:rsidR="007825F4" w:rsidRPr="00F81DC0">
        <w:rPr>
          <w:rFonts w:cstheme="minorHAnsi"/>
          <w:lang w:eastAsia="en-GB"/>
        </w:rPr>
        <w:t xml:space="preserve">has infringed upon the </w:t>
      </w:r>
      <w:r w:rsidR="00930682" w:rsidRPr="00F81DC0">
        <w:rPr>
          <w:rFonts w:cstheme="minorHAnsi"/>
          <w:lang w:eastAsia="en-GB"/>
        </w:rPr>
        <w:t xml:space="preserve">rights </w:t>
      </w:r>
      <w:r w:rsidR="007825F4" w:rsidRPr="00F81DC0">
        <w:rPr>
          <w:rFonts w:cstheme="minorHAnsi"/>
          <w:lang w:eastAsia="en-GB"/>
        </w:rPr>
        <w:t xml:space="preserve">of the Dayak Misik, </w:t>
      </w:r>
      <w:r w:rsidR="00142077" w:rsidRPr="00F81DC0">
        <w:rPr>
          <w:rFonts w:cstheme="minorHAnsi"/>
          <w:lang w:eastAsia="en-GB"/>
        </w:rPr>
        <w:t xml:space="preserve">whose access to their land has been restricted and </w:t>
      </w:r>
      <w:r w:rsidR="007825F4" w:rsidRPr="00F81DC0">
        <w:rPr>
          <w:rFonts w:cstheme="minorHAnsi"/>
          <w:lang w:eastAsia="en-GB"/>
        </w:rPr>
        <w:t>who complain that the project has impacted their efforts to gain recognition of their customary land rights</w:t>
      </w:r>
      <w:r w:rsidR="00DA2586" w:rsidRPr="00F81DC0">
        <w:rPr>
          <w:rFonts w:cstheme="minorHAnsi"/>
          <w:lang w:eastAsia="en-GB"/>
        </w:rPr>
        <w:t>.</w:t>
      </w:r>
      <w:r w:rsidR="008E1D6A" w:rsidRPr="00F81DC0">
        <w:rPr>
          <w:rStyle w:val="FootnoteReference"/>
          <w:rFonts w:cstheme="minorHAnsi"/>
          <w:lang w:eastAsia="en-GB"/>
        </w:rPr>
        <w:footnoteReference w:id="40"/>
      </w:r>
    </w:p>
    <w:p w14:paraId="7644361F" w14:textId="77777777" w:rsidR="005A42BB" w:rsidRPr="00F81DC0" w:rsidRDefault="005A42BB" w:rsidP="005A42BB">
      <w:pPr>
        <w:pStyle w:val="ListParagraph"/>
        <w:rPr>
          <w:rFonts w:cstheme="minorHAnsi"/>
          <w:lang w:eastAsia="en-GB"/>
        </w:rPr>
      </w:pPr>
    </w:p>
    <w:p w14:paraId="023CEC5C" w14:textId="7EB86DAE" w:rsidR="005A42BB" w:rsidRPr="00F81DC0" w:rsidRDefault="005A42BB" w:rsidP="00DD00F5">
      <w:pPr>
        <w:pStyle w:val="ListParagraph"/>
        <w:numPr>
          <w:ilvl w:val="0"/>
          <w:numId w:val="3"/>
        </w:numPr>
        <w:jc w:val="both"/>
        <w:rPr>
          <w:rFonts w:cstheme="minorHAnsi"/>
          <w:lang w:eastAsia="en-GB"/>
        </w:rPr>
      </w:pPr>
      <w:r w:rsidRPr="00F81DC0">
        <w:rPr>
          <w:rFonts w:cstheme="minorHAnsi"/>
          <w:lang w:eastAsia="en-GB"/>
        </w:rPr>
        <w:t>The submitting organizations urge the Committee to recommend that the State of Indonesia:</w:t>
      </w:r>
    </w:p>
    <w:p w14:paraId="123353CA" w14:textId="77777777" w:rsidR="005A42BB" w:rsidRPr="00F81DC0" w:rsidRDefault="005A42BB" w:rsidP="005A42BB">
      <w:pPr>
        <w:pStyle w:val="ListParagraph"/>
        <w:rPr>
          <w:rFonts w:cstheme="minorHAnsi"/>
          <w:lang w:eastAsia="en-GB"/>
        </w:rPr>
      </w:pPr>
    </w:p>
    <w:p w14:paraId="73EE1388" w14:textId="5035593D" w:rsidR="00C42393" w:rsidRPr="00F81DC0" w:rsidRDefault="00C42393" w:rsidP="005A42BB">
      <w:pPr>
        <w:pStyle w:val="ListParagraph"/>
        <w:numPr>
          <w:ilvl w:val="1"/>
          <w:numId w:val="3"/>
        </w:numPr>
        <w:jc w:val="both"/>
        <w:rPr>
          <w:rFonts w:cstheme="minorHAnsi"/>
          <w:lang w:eastAsia="en-GB"/>
        </w:rPr>
      </w:pPr>
      <w:r w:rsidRPr="00F81DC0">
        <w:rPr>
          <w:rFonts w:cstheme="minorHAnsi"/>
          <w:lang w:eastAsia="en-GB"/>
        </w:rPr>
        <w:t>Consult with indigenous peoples through their chosen representative institutions on all development plans and policies prior to adopting and implementing them;</w:t>
      </w:r>
    </w:p>
    <w:p w14:paraId="7A448DEF" w14:textId="77777777" w:rsidR="00C42393" w:rsidRPr="00F81DC0" w:rsidRDefault="00C42393" w:rsidP="00C42393">
      <w:pPr>
        <w:pStyle w:val="ListParagraph"/>
        <w:ind w:left="1440"/>
        <w:jc w:val="both"/>
        <w:rPr>
          <w:rFonts w:cstheme="minorHAnsi"/>
          <w:lang w:eastAsia="en-GB"/>
        </w:rPr>
      </w:pPr>
    </w:p>
    <w:p w14:paraId="3FA0ADAB" w14:textId="1DAF94D9" w:rsidR="005A42BB" w:rsidRPr="00F81DC0" w:rsidRDefault="001F2D26" w:rsidP="005A42BB">
      <w:pPr>
        <w:pStyle w:val="ListParagraph"/>
        <w:numPr>
          <w:ilvl w:val="1"/>
          <w:numId w:val="3"/>
        </w:numPr>
        <w:jc w:val="both"/>
        <w:rPr>
          <w:rFonts w:cstheme="minorHAnsi"/>
          <w:lang w:eastAsia="en-GB"/>
        </w:rPr>
      </w:pPr>
      <w:r w:rsidRPr="00F81DC0">
        <w:rPr>
          <w:rFonts w:cstheme="minorHAnsi"/>
          <w:lang w:eastAsia="en-GB"/>
        </w:rPr>
        <w:t xml:space="preserve">Ensure that all development plans and policies include clear guidelines </w:t>
      </w:r>
      <w:r w:rsidR="007B49B2" w:rsidRPr="00F81DC0">
        <w:rPr>
          <w:rFonts w:cstheme="minorHAnsi"/>
          <w:lang w:eastAsia="en-GB"/>
        </w:rPr>
        <w:t xml:space="preserve">that require respect for indigenous peoples’ rights and describe how </w:t>
      </w:r>
      <w:r w:rsidR="000B381D" w:rsidRPr="00F81DC0">
        <w:rPr>
          <w:rFonts w:cstheme="minorHAnsi"/>
          <w:lang w:eastAsia="en-GB"/>
        </w:rPr>
        <w:t>to respect their rights, particularly their land and participation rights</w:t>
      </w:r>
      <w:r w:rsidR="00C42393" w:rsidRPr="00F81DC0">
        <w:rPr>
          <w:rFonts w:cstheme="minorHAnsi"/>
          <w:lang w:eastAsia="en-GB"/>
        </w:rPr>
        <w:t>;</w:t>
      </w:r>
    </w:p>
    <w:p w14:paraId="3DB32C19" w14:textId="78293158" w:rsidR="00C42393" w:rsidRPr="00F81DC0" w:rsidRDefault="00ED17EA" w:rsidP="00ED17EA">
      <w:pPr>
        <w:pStyle w:val="ListParagraph"/>
        <w:ind w:left="1440"/>
        <w:jc w:val="both"/>
        <w:rPr>
          <w:rFonts w:cstheme="minorHAnsi"/>
          <w:lang w:eastAsia="en-GB"/>
        </w:rPr>
      </w:pPr>
      <w:r w:rsidRPr="00F81DC0">
        <w:rPr>
          <w:rFonts w:cstheme="minorHAnsi"/>
          <w:lang w:eastAsia="en-GB"/>
        </w:rPr>
        <w:t xml:space="preserve"> </w:t>
      </w:r>
    </w:p>
    <w:p w14:paraId="2535EA03" w14:textId="23A09E62" w:rsidR="00ED17EA" w:rsidRPr="00F81DC0" w:rsidRDefault="00ED17EA" w:rsidP="005A42BB">
      <w:pPr>
        <w:pStyle w:val="ListParagraph"/>
        <w:numPr>
          <w:ilvl w:val="1"/>
          <w:numId w:val="3"/>
        </w:numPr>
        <w:jc w:val="both"/>
        <w:rPr>
          <w:rFonts w:cstheme="minorHAnsi"/>
          <w:lang w:eastAsia="en-GB"/>
        </w:rPr>
      </w:pPr>
      <w:r w:rsidRPr="00F81DC0">
        <w:rPr>
          <w:rFonts w:cstheme="minorHAnsi"/>
          <w:lang w:eastAsia="en-GB"/>
        </w:rPr>
        <w:t xml:space="preserve">Adhere to the Constitutional Court order </w:t>
      </w:r>
      <w:r w:rsidR="003B2FAA" w:rsidRPr="00F81DC0">
        <w:rPr>
          <w:rFonts w:cstheme="minorHAnsi"/>
          <w:lang w:eastAsia="en-GB"/>
        </w:rPr>
        <w:t>in case no. 91/PUU-XVIII/2020</w:t>
      </w:r>
      <w:r w:rsidR="00746696" w:rsidRPr="00F81DC0">
        <w:rPr>
          <w:rFonts w:cstheme="minorHAnsi"/>
          <w:lang w:eastAsia="en-GB"/>
        </w:rPr>
        <w:t xml:space="preserve"> and revoke the Government Regulation in Lieu of Law No. 2/2022</w:t>
      </w:r>
      <w:r w:rsidR="003477A6" w:rsidRPr="00F81DC0">
        <w:rPr>
          <w:rFonts w:cstheme="minorHAnsi"/>
          <w:lang w:eastAsia="en-GB"/>
        </w:rPr>
        <w:t xml:space="preserve"> and the subsequent Law No. 6/2023</w:t>
      </w:r>
      <w:r w:rsidR="00746696" w:rsidRPr="00F81DC0">
        <w:rPr>
          <w:rFonts w:cstheme="minorHAnsi"/>
          <w:lang w:eastAsia="en-GB"/>
        </w:rPr>
        <w:t xml:space="preserve"> to instead follow a truly consultative and participatory process to revise the </w:t>
      </w:r>
      <w:r w:rsidR="00566B8A" w:rsidRPr="00F81DC0">
        <w:rPr>
          <w:rFonts w:cstheme="minorHAnsi"/>
          <w:lang w:eastAsia="en-GB"/>
        </w:rPr>
        <w:t>Omnibus L</w:t>
      </w:r>
      <w:r w:rsidR="00746696" w:rsidRPr="00F81DC0">
        <w:rPr>
          <w:rFonts w:cstheme="minorHAnsi"/>
          <w:lang w:eastAsia="en-GB"/>
        </w:rPr>
        <w:t>aw;</w:t>
      </w:r>
    </w:p>
    <w:p w14:paraId="5C51FB1D" w14:textId="77777777" w:rsidR="005A5C3C" w:rsidRPr="00F81DC0" w:rsidRDefault="005A5C3C" w:rsidP="005A5C3C">
      <w:pPr>
        <w:pStyle w:val="ListParagraph"/>
        <w:rPr>
          <w:rFonts w:cstheme="minorHAnsi"/>
          <w:lang w:eastAsia="en-GB"/>
        </w:rPr>
      </w:pPr>
    </w:p>
    <w:p w14:paraId="7ECEBDBD" w14:textId="504AADF2" w:rsidR="005A5C3C" w:rsidRPr="00F81DC0" w:rsidRDefault="003D2DA3" w:rsidP="005A42BB">
      <w:pPr>
        <w:pStyle w:val="ListParagraph"/>
        <w:numPr>
          <w:ilvl w:val="1"/>
          <w:numId w:val="3"/>
        </w:numPr>
        <w:jc w:val="both"/>
        <w:rPr>
          <w:rFonts w:cstheme="minorHAnsi"/>
          <w:lang w:eastAsia="en-GB"/>
        </w:rPr>
      </w:pPr>
      <w:r w:rsidRPr="00F81DC0">
        <w:rPr>
          <w:rFonts w:cstheme="minorHAnsi"/>
          <w:lang w:eastAsia="en-GB"/>
        </w:rPr>
        <w:t xml:space="preserve">Adopt the necessary legislation and policies to ensure that the National Human Rights Commission’s (Komnas HAM’s) recommendations </w:t>
      </w:r>
      <w:r w:rsidR="004725B7" w:rsidRPr="00F81DC0">
        <w:rPr>
          <w:rFonts w:cstheme="minorHAnsi"/>
          <w:lang w:eastAsia="en-GB"/>
        </w:rPr>
        <w:t>are enforceable;</w:t>
      </w:r>
    </w:p>
    <w:p w14:paraId="0F33BA97" w14:textId="77777777" w:rsidR="004725B7" w:rsidRPr="00F81DC0" w:rsidRDefault="004725B7" w:rsidP="004725B7">
      <w:pPr>
        <w:pStyle w:val="ListParagraph"/>
        <w:rPr>
          <w:rFonts w:cstheme="minorHAnsi"/>
          <w:lang w:eastAsia="en-GB"/>
        </w:rPr>
      </w:pPr>
    </w:p>
    <w:p w14:paraId="06C6AEFC" w14:textId="42ED5941" w:rsidR="004725B7" w:rsidRPr="00F81DC0" w:rsidRDefault="00EF27CD" w:rsidP="005A42BB">
      <w:pPr>
        <w:pStyle w:val="ListParagraph"/>
        <w:numPr>
          <w:ilvl w:val="1"/>
          <w:numId w:val="3"/>
        </w:numPr>
        <w:jc w:val="both"/>
        <w:rPr>
          <w:rFonts w:cstheme="minorHAnsi"/>
          <w:lang w:eastAsia="en-GB"/>
        </w:rPr>
      </w:pPr>
      <w:r w:rsidRPr="00F81DC0">
        <w:rPr>
          <w:rFonts w:cstheme="minorHAnsi"/>
          <w:lang w:eastAsia="en-GB"/>
        </w:rPr>
        <w:t>Immediately adopt and i</w:t>
      </w:r>
      <w:r w:rsidR="00F46107" w:rsidRPr="00F81DC0">
        <w:rPr>
          <w:rFonts w:cstheme="minorHAnsi"/>
          <w:lang w:eastAsia="en-GB"/>
        </w:rPr>
        <w:t>mplement a plan</w:t>
      </w:r>
      <w:r w:rsidR="00A96392" w:rsidRPr="00F81DC0">
        <w:rPr>
          <w:rFonts w:cstheme="minorHAnsi"/>
          <w:lang w:eastAsia="en-GB"/>
        </w:rPr>
        <w:t>, agreed upon with the victims,</w:t>
      </w:r>
      <w:r w:rsidR="00F46107" w:rsidRPr="00F81DC0">
        <w:rPr>
          <w:rFonts w:cstheme="minorHAnsi"/>
          <w:lang w:eastAsia="en-GB"/>
        </w:rPr>
        <w:t xml:space="preserve"> to investigate and </w:t>
      </w:r>
      <w:r w:rsidR="00A96392" w:rsidRPr="00F81DC0">
        <w:rPr>
          <w:rFonts w:cstheme="minorHAnsi"/>
          <w:lang w:eastAsia="en-GB"/>
        </w:rPr>
        <w:t xml:space="preserve">provide access to justice to the victims and their families and to the community for the </w:t>
      </w:r>
      <w:r w:rsidR="00B52819" w:rsidRPr="00F81DC0">
        <w:rPr>
          <w:rFonts w:cstheme="minorHAnsi"/>
          <w:lang w:eastAsia="en-GB"/>
        </w:rPr>
        <w:t>shooting in Bangkal in October 2023</w:t>
      </w:r>
      <w:r w:rsidR="00A96392" w:rsidRPr="00F81DC0">
        <w:rPr>
          <w:rFonts w:cstheme="minorHAnsi"/>
          <w:lang w:eastAsia="en-GB"/>
        </w:rPr>
        <w:t xml:space="preserve">, including by protecting the community’s land and resource rights, punishing the perpetrators of the </w:t>
      </w:r>
      <w:r w:rsidR="003A523C" w:rsidRPr="00F81DC0">
        <w:rPr>
          <w:rFonts w:cstheme="minorHAnsi"/>
          <w:lang w:eastAsia="en-GB"/>
        </w:rPr>
        <w:t xml:space="preserve">shooting, </w:t>
      </w:r>
      <w:r w:rsidR="000C3BC1">
        <w:rPr>
          <w:rFonts w:cstheme="minorHAnsi"/>
          <w:lang w:eastAsia="en-GB"/>
        </w:rPr>
        <w:t xml:space="preserve">reforming police department policies, </w:t>
      </w:r>
      <w:r w:rsidR="003A523C" w:rsidRPr="00F81DC0">
        <w:rPr>
          <w:rFonts w:cstheme="minorHAnsi"/>
          <w:lang w:eastAsia="en-GB"/>
        </w:rPr>
        <w:t xml:space="preserve">and refraining from </w:t>
      </w:r>
      <w:r w:rsidR="00F13705" w:rsidRPr="00F81DC0">
        <w:rPr>
          <w:rFonts w:cstheme="minorHAnsi"/>
          <w:lang w:eastAsia="en-GB"/>
        </w:rPr>
        <w:t>supporting private businesses by acting as their security forces</w:t>
      </w:r>
      <w:r w:rsidR="002162EF" w:rsidRPr="00F81DC0">
        <w:rPr>
          <w:rFonts w:cstheme="minorHAnsi"/>
          <w:lang w:eastAsia="en-GB"/>
        </w:rPr>
        <w:t>;</w:t>
      </w:r>
    </w:p>
    <w:p w14:paraId="7A8BA989" w14:textId="77777777" w:rsidR="002162EF" w:rsidRPr="00F81DC0" w:rsidRDefault="002162EF" w:rsidP="002162EF">
      <w:pPr>
        <w:pStyle w:val="ListParagraph"/>
        <w:rPr>
          <w:rFonts w:cstheme="minorHAnsi"/>
          <w:lang w:eastAsia="en-GB"/>
        </w:rPr>
      </w:pPr>
    </w:p>
    <w:p w14:paraId="2412A689" w14:textId="3DC0C160" w:rsidR="002162EF" w:rsidRPr="00F81DC0" w:rsidRDefault="007C1CCC" w:rsidP="005A42BB">
      <w:pPr>
        <w:pStyle w:val="ListParagraph"/>
        <w:numPr>
          <w:ilvl w:val="1"/>
          <w:numId w:val="3"/>
        </w:numPr>
        <w:jc w:val="both"/>
        <w:rPr>
          <w:rFonts w:cstheme="minorHAnsi"/>
          <w:lang w:eastAsia="en-GB"/>
        </w:rPr>
      </w:pPr>
      <w:r w:rsidRPr="00F81DC0">
        <w:rPr>
          <w:rFonts w:cstheme="minorHAnsi"/>
          <w:lang w:eastAsia="en-GB"/>
        </w:rPr>
        <w:t xml:space="preserve">Refrain from granting concessions for renewable </w:t>
      </w:r>
      <w:r w:rsidR="00EF643C" w:rsidRPr="00F81DC0">
        <w:rPr>
          <w:rFonts w:cstheme="minorHAnsi"/>
          <w:lang w:eastAsia="en-GB"/>
        </w:rPr>
        <w:t>energy projects unless and until any affected indigenous communities’ free, prior, and informed consent is sought and acquired;</w:t>
      </w:r>
      <w:r w:rsidR="008124E4" w:rsidRPr="00F81DC0">
        <w:rPr>
          <w:rFonts w:cstheme="minorHAnsi"/>
          <w:lang w:eastAsia="en-GB"/>
        </w:rPr>
        <w:t xml:space="preserve"> </w:t>
      </w:r>
    </w:p>
    <w:p w14:paraId="7453A6C8" w14:textId="77777777" w:rsidR="00EF643C" w:rsidRPr="00F81DC0" w:rsidRDefault="00EF643C" w:rsidP="00EF643C">
      <w:pPr>
        <w:pStyle w:val="ListParagraph"/>
        <w:rPr>
          <w:rFonts w:cstheme="minorHAnsi"/>
          <w:lang w:eastAsia="en-GB"/>
        </w:rPr>
      </w:pPr>
    </w:p>
    <w:p w14:paraId="22500EC7" w14:textId="7CDDA204" w:rsidR="00EF643C" w:rsidRDefault="009F7356" w:rsidP="00B83A6E">
      <w:pPr>
        <w:pStyle w:val="ListParagraph"/>
        <w:numPr>
          <w:ilvl w:val="1"/>
          <w:numId w:val="3"/>
        </w:numPr>
        <w:jc w:val="both"/>
        <w:rPr>
          <w:rFonts w:cstheme="minorHAnsi"/>
          <w:lang w:eastAsia="en-GB"/>
        </w:rPr>
      </w:pPr>
      <w:r w:rsidRPr="00F81DC0">
        <w:rPr>
          <w:rFonts w:cstheme="minorHAnsi"/>
          <w:lang w:eastAsia="en-GB"/>
        </w:rPr>
        <w:t xml:space="preserve">Restore the land rights of any and all indigenous communities whose lands have been unlawfully expropriated for </w:t>
      </w:r>
      <w:r w:rsidR="00D55D95" w:rsidRPr="00F81DC0">
        <w:rPr>
          <w:rFonts w:cstheme="minorHAnsi"/>
          <w:lang w:eastAsia="en-GB"/>
        </w:rPr>
        <w:t>agro-commodity, mining, renewable energy, or other development projects</w:t>
      </w:r>
      <w:r w:rsidR="004B1BA7">
        <w:rPr>
          <w:rFonts w:cstheme="minorHAnsi"/>
          <w:lang w:eastAsia="en-GB"/>
        </w:rPr>
        <w:t>; and</w:t>
      </w:r>
    </w:p>
    <w:p w14:paraId="06226FED" w14:textId="77777777" w:rsidR="004B1BA7" w:rsidRPr="004B1BA7" w:rsidRDefault="004B1BA7" w:rsidP="004B1BA7">
      <w:pPr>
        <w:pStyle w:val="ListParagraph"/>
        <w:rPr>
          <w:rFonts w:cstheme="minorHAnsi"/>
          <w:lang w:eastAsia="en-GB"/>
        </w:rPr>
      </w:pPr>
    </w:p>
    <w:p w14:paraId="79ECA27C" w14:textId="5F8451A0" w:rsidR="004B1BA7" w:rsidRPr="00E037ED" w:rsidRDefault="004B1BA7" w:rsidP="000B77BE">
      <w:pPr>
        <w:pStyle w:val="ListParagraph"/>
        <w:numPr>
          <w:ilvl w:val="1"/>
          <w:numId w:val="3"/>
        </w:numPr>
        <w:jc w:val="both"/>
        <w:rPr>
          <w:rFonts w:cstheme="minorHAnsi"/>
          <w:lang w:eastAsia="en-GB"/>
        </w:rPr>
      </w:pPr>
      <w:r w:rsidRPr="00E037ED">
        <w:rPr>
          <w:rFonts w:cstheme="minorHAnsi"/>
          <w:lang w:eastAsia="en-GB"/>
        </w:rPr>
        <w:t xml:space="preserve">Carry out </w:t>
      </w:r>
      <w:r w:rsidR="00C004F6" w:rsidRPr="00E037ED">
        <w:rPr>
          <w:rFonts w:cstheme="minorHAnsi"/>
          <w:lang w:eastAsia="en-GB"/>
        </w:rPr>
        <w:t xml:space="preserve">human rights due diligence, including by conducting </w:t>
      </w:r>
      <w:r w:rsidR="00A15B67" w:rsidRPr="00E037ED">
        <w:rPr>
          <w:rFonts w:cstheme="minorHAnsi"/>
          <w:lang w:eastAsia="en-GB"/>
        </w:rPr>
        <w:t xml:space="preserve">human rights </w:t>
      </w:r>
      <w:r w:rsidR="00F70C69" w:rsidRPr="00E037ED">
        <w:rPr>
          <w:rFonts w:cstheme="minorHAnsi"/>
          <w:lang w:eastAsia="en-GB"/>
        </w:rPr>
        <w:t xml:space="preserve">impact assessments </w:t>
      </w:r>
      <w:r w:rsidR="00D10084" w:rsidRPr="00E037ED">
        <w:rPr>
          <w:rFonts w:cstheme="minorHAnsi"/>
          <w:lang w:eastAsia="en-GB"/>
        </w:rPr>
        <w:t xml:space="preserve">prior to implementing new policies or granting </w:t>
      </w:r>
      <w:r w:rsidRPr="00E037ED">
        <w:rPr>
          <w:rFonts w:cstheme="minorHAnsi"/>
          <w:lang w:eastAsia="en-GB"/>
        </w:rPr>
        <w:t xml:space="preserve">permits for natural resource </w:t>
      </w:r>
      <w:r w:rsidR="000A6063" w:rsidRPr="00E037ED">
        <w:rPr>
          <w:rFonts w:cstheme="minorHAnsi"/>
          <w:lang w:eastAsia="en-GB"/>
        </w:rPr>
        <w:t xml:space="preserve">extraction, infrastructural development, or other development projects </w:t>
      </w:r>
      <w:r w:rsidRPr="00E037ED">
        <w:rPr>
          <w:rFonts w:cstheme="minorHAnsi"/>
          <w:lang w:eastAsia="en-GB"/>
        </w:rPr>
        <w:t xml:space="preserve">taking place in </w:t>
      </w:r>
      <w:r w:rsidR="004E355B" w:rsidRPr="00E037ED">
        <w:rPr>
          <w:rFonts w:cstheme="minorHAnsi"/>
          <w:lang w:eastAsia="en-GB"/>
        </w:rPr>
        <w:t xml:space="preserve">indigenous peoples’ </w:t>
      </w:r>
      <w:r w:rsidRPr="00E037ED">
        <w:rPr>
          <w:rFonts w:cstheme="minorHAnsi"/>
          <w:lang w:eastAsia="en-GB"/>
        </w:rPr>
        <w:t>customary territories</w:t>
      </w:r>
      <w:r w:rsidR="00C004F6" w:rsidRPr="00E037ED">
        <w:rPr>
          <w:rFonts w:cstheme="minorHAnsi"/>
          <w:lang w:eastAsia="en-GB"/>
        </w:rPr>
        <w:t xml:space="preserve"> or otherwise affecting indigenous peoples</w:t>
      </w:r>
      <w:r w:rsidR="00E037ED" w:rsidRPr="00E037ED">
        <w:rPr>
          <w:rFonts w:cstheme="minorHAnsi"/>
          <w:lang w:eastAsia="en-GB"/>
        </w:rPr>
        <w:t xml:space="preserve">; </w:t>
      </w:r>
      <w:r w:rsidRPr="00E037ED">
        <w:rPr>
          <w:rFonts w:cstheme="minorHAnsi"/>
          <w:lang w:eastAsia="en-GB"/>
        </w:rPr>
        <w:t>sanction</w:t>
      </w:r>
      <w:r w:rsidR="00874735" w:rsidRPr="00E037ED">
        <w:rPr>
          <w:rFonts w:cstheme="minorHAnsi"/>
          <w:lang w:eastAsia="en-GB"/>
        </w:rPr>
        <w:t>ing</w:t>
      </w:r>
      <w:r w:rsidRPr="00E037ED">
        <w:rPr>
          <w:rFonts w:cstheme="minorHAnsi"/>
          <w:lang w:eastAsia="en-GB"/>
        </w:rPr>
        <w:t xml:space="preserve"> and revoking permits for businesses that violate the rights of indigenous peoples</w:t>
      </w:r>
      <w:r w:rsidR="00E037ED">
        <w:rPr>
          <w:rFonts w:cstheme="minorHAnsi"/>
          <w:lang w:eastAsia="en-GB"/>
        </w:rPr>
        <w:t xml:space="preserve">; and ensuring that rights violations are remedied, including through </w:t>
      </w:r>
      <w:r w:rsidRPr="00E037ED">
        <w:rPr>
          <w:rFonts w:cstheme="minorHAnsi"/>
          <w:lang w:eastAsia="en-GB"/>
        </w:rPr>
        <w:t xml:space="preserve">rehabilitation and restoration of </w:t>
      </w:r>
      <w:r w:rsidR="00D23393">
        <w:rPr>
          <w:rFonts w:cstheme="minorHAnsi"/>
          <w:lang w:eastAsia="en-GB"/>
        </w:rPr>
        <w:t>the affected communities’ lands and environment.</w:t>
      </w:r>
    </w:p>
    <w:p w14:paraId="6884235E" w14:textId="77777777" w:rsidR="0014169A" w:rsidRPr="00F81DC0" w:rsidRDefault="0014169A" w:rsidP="0014169A">
      <w:pPr>
        <w:jc w:val="both"/>
        <w:rPr>
          <w:rFonts w:cstheme="minorHAnsi"/>
          <w:lang w:eastAsia="en-GB"/>
        </w:rPr>
      </w:pPr>
    </w:p>
    <w:p w14:paraId="7F89F9FF" w14:textId="111ECA7B" w:rsidR="00520F25" w:rsidRPr="00F81DC0" w:rsidRDefault="00977049" w:rsidP="00D47EEA">
      <w:pPr>
        <w:pStyle w:val="ListParagraph"/>
        <w:numPr>
          <w:ilvl w:val="0"/>
          <w:numId w:val="2"/>
        </w:numPr>
        <w:jc w:val="both"/>
        <w:rPr>
          <w:rFonts w:cstheme="minorHAnsi"/>
          <w:b/>
          <w:bCs/>
          <w:lang w:eastAsia="en-GB"/>
        </w:rPr>
      </w:pPr>
      <w:r w:rsidRPr="00F81DC0">
        <w:rPr>
          <w:rFonts w:cstheme="minorHAnsi"/>
          <w:b/>
          <w:bCs/>
          <w:lang w:eastAsia="en-GB"/>
        </w:rPr>
        <w:t>Issues relating t</w:t>
      </w:r>
      <w:r w:rsidR="00686951" w:rsidRPr="00F81DC0">
        <w:rPr>
          <w:rFonts w:cstheme="minorHAnsi"/>
          <w:b/>
          <w:bCs/>
          <w:lang w:eastAsia="en-GB"/>
        </w:rPr>
        <w:t>o</w:t>
      </w:r>
      <w:r w:rsidRPr="00F81DC0">
        <w:rPr>
          <w:rFonts w:cstheme="minorHAnsi"/>
          <w:b/>
          <w:bCs/>
          <w:lang w:eastAsia="en-GB"/>
        </w:rPr>
        <w:t xml:space="preserve"> the general provisions of the Covenant (arts. 1-5)</w:t>
      </w:r>
    </w:p>
    <w:p w14:paraId="23680081" w14:textId="77777777" w:rsidR="00AF1508" w:rsidRPr="00F81DC0" w:rsidRDefault="00AF1508" w:rsidP="00AF1508">
      <w:pPr>
        <w:pStyle w:val="ListParagraph"/>
        <w:ind w:left="360"/>
        <w:jc w:val="both"/>
        <w:rPr>
          <w:rFonts w:cstheme="minorHAnsi"/>
          <w:b/>
          <w:bCs/>
          <w:lang w:eastAsia="en-GB"/>
        </w:rPr>
      </w:pPr>
    </w:p>
    <w:p w14:paraId="2233E6EB" w14:textId="4037DC13" w:rsidR="005C1779" w:rsidRPr="00F81DC0" w:rsidRDefault="005C1779" w:rsidP="00D47EEA">
      <w:pPr>
        <w:pStyle w:val="ListParagraph"/>
        <w:numPr>
          <w:ilvl w:val="1"/>
          <w:numId w:val="2"/>
        </w:numPr>
        <w:jc w:val="both"/>
        <w:rPr>
          <w:rFonts w:cstheme="minorHAnsi"/>
          <w:b/>
          <w:bCs/>
          <w:lang w:eastAsia="en-GB"/>
        </w:rPr>
      </w:pPr>
      <w:r w:rsidRPr="00F81DC0">
        <w:rPr>
          <w:rFonts w:cstheme="minorHAnsi"/>
          <w:b/>
          <w:bCs/>
          <w:lang w:eastAsia="en-GB"/>
        </w:rPr>
        <w:t>Right to freely dispose of natural wealth and resources (art. 1(2))</w:t>
      </w:r>
    </w:p>
    <w:p w14:paraId="553B315D" w14:textId="77777777" w:rsidR="00B015AF" w:rsidRPr="00F81DC0" w:rsidRDefault="00B015AF" w:rsidP="00B015AF">
      <w:pPr>
        <w:jc w:val="both"/>
        <w:rPr>
          <w:rFonts w:cstheme="minorHAnsi"/>
          <w:b/>
          <w:bCs/>
          <w:lang w:eastAsia="en-GB"/>
        </w:rPr>
      </w:pPr>
    </w:p>
    <w:p w14:paraId="50BD52FF" w14:textId="6588E58C" w:rsidR="00B015AF" w:rsidRPr="00F81DC0" w:rsidRDefault="00B015AF" w:rsidP="00D47EEA">
      <w:pPr>
        <w:pStyle w:val="ListParagraph"/>
        <w:numPr>
          <w:ilvl w:val="0"/>
          <w:numId w:val="3"/>
        </w:numPr>
        <w:jc w:val="both"/>
        <w:rPr>
          <w:rFonts w:cstheme="minorHAnsi"/>
          <w:lang w:eastAsia="en-GB"/>
        </w:rPr>
      </w:pPr>
      <w:r w:rsidRPr="00F81DC0">
        <w:rPr>
          <w:rFonts w:cstheme="minorHAnsi"/>
          <w:lang w:eastAsia="en-GB"/>
        </w:rPr>
        <w:t>The Committee asked the State to “clarify the status of the draft law on Masyarakat Hukum Adat</w:t>
      </w:r>
      <w:r w:rsidR="008770C6" w:rsidRPr="00F81DC0">
        <w:rPr>
          <w:rFonts w:cstheme="minorHAnsi"/>
          <w:lang w:eastAsia="en-GB"/>
        </w:rPr>
        <w:t xml:space="preserve"> (MHA)</w:t>
      </w:r>
      <w:r w:rsidRPr="00F81DC0">
        <w:rPr>
          <w:rFonts w:cstheme="minorHAnsi"/>
          <w:lang w:eastAsia="en-GB"/>
        </w:rPr>
        <w:t>” and to provide information on measures taken to ensure</w:t>
      </w:r>
      <w:r w:rsidR="000A6553" w:rsidRPr="00F81DC0">
        <w:rPr>
          <w:rFonts w:cstheme="minorHAnsi"/>
          <w:lang w:eastAsia="en-GB"/>
        </w:rPr>
        <w:t xml:space="preserve"> protections </w:t>
      </w:r>
      <w:r w:rsidR="000A6553" w:rsidRPr="00F81DC0">
        <w:rPr>
          <w:rFonts w:cstheme="minorHAnsi"/>
          <w:lang w:eastAsia="en-GB"/>
        </w:rPr>
        <w:lastRenderedPageBreak/>
        <w:t>for indigenous peoples’ rights.</w:t>
      </w:r>
      <w:r w:rsidRPr="00F81DC0">
        <w:rPr>
          <w:rStyle w:val="FootnoteReference"/>
          <w:rFonts w:cstheme="minorHAnsi"/>
          <w:lang w:eastAsia="en-GB"/>
        </w:rPr>
        <w:footnoteReference w:id="41"/>
      </w:r>
      <w:r w:rsidR="005A7F28" w:rsidRPr="00F81DC0">
        <w:rPr>
          <w:rFonts w:cstheme="minorHAnsi"/>
          <w:lang w:eastAsia="en-GB"/>
        </w:rPr>
        <w:t xml:space="preserve"> </w:t>
      </w:r>
      <w:r w:rsidR="00F93338" w:rsidRPr="00F81DC0">
        <w:rPr>
          <w:rFonts w:cstheme="minorHAnsi"/>
          <w:lang w:eastAsia="en-GB"/>
        </w:rPr>
        <w:t>It should be noted at the outset that the State</w:t>
      </w:r>
      <w:r w:rsidR="007447EE" w:rsidRPr="00F81DC0">
        <w:rPr>
          <w:rFonts w:cstheme="minorHAnsi"/>
          <w:lang w:eastAsia="en-GB"/>
        </w:rPr>
        <w:t>, in defiance of indigenous peoples’ right to self-identification,</w:t>
      </w:r>
      <w:r w:rsidR="00F93338" w:rsidRPr="00F81DC0">
        <w:rPr>
          <w:rFonts w:cstheme="minorHAnsi"/>
          <w:lang w:eastAsia="en-GB"/>
        </w:rPr>
        <w:t xml:space="preserve"> continues to insist that the concept of indigenous peoples does not apply in Indonesia.</w:t>
      </w:r>
      <w:r w:rsidR="009E3F55" w:rsidRPr="00F81DC0">
        <w:rPr>
          <w:rStyle w:val="FootnoteReference"/>
          <w:rFonts w:cstheme="minorHAnsi"/>
          <w:lang w:eastAsia="en-GB"/>
        </w:rPr>
        <w:footnoteReference w:id="42"/>
      </w:r>
      <w:r w:rsidR="00F93338" w:rsidRPr="00F81DC0">
        <w:rPr>
          <w:rFonts w:cstheme="minorHAnsi"/>
          <w:lang w:eastAsia="en-GB"/>
        </w:rPr>
        <w:t xml:space="preserve"> </w:t>
      </w:r>
      <w:r w:rsidR="001D7979" w:rsidRPr="00F81DC0">
        <w:rPr>
          <w:rFonts w:cstheme="minorHAnsi"/>
          <w:lang w:eastAsia="en-GB"/>
        </w:rPr>
        <w:t xml:space="preserve">The State continues to report, as it has done for the past decade, that the draft </w:t>
      </w:r>
      <w:r w:rsidR="00C17E30" w:rsidRPr="00F81DC0">
        <w:rPr>
          <w:rFonts w:cstheme="minorHAnsi"/>
          <w:lang w:eastAsia="en-GB"/>
        </w:rPr>
        <w:t xml:space="preserve">MHA </w:t>
      </w:r>
      <w:r w:rsidR="001D7979" w:rsidRPr="00F81DC0">
        <w:rPr>
          <w:rFonts w:cstheme="minorHAnsi"/>
          <w:lang w:eastAsia="en-GB"/>
        </w:rPr>
        <w:t>bill is on the national legislative agenda, without any real assurance that there is actual intention to adopt legislative protections for indigenous peoples’ rights.</w:t>
      </w:r>
      <w:r w:rsidR="003A6AEA" w:rsidRPr="00F81DC0">
        <w:rPr>
          <w:rStyle w:val="FootnoteReference"/>
          <w:rFonts w:cstheme="minorHAnsi"/>
          <w:lang w:eastAsia="en-GB"/>
        </w:rPr>
        <w:footnoteReference w:id="43"/>
      </w:r>
      <w:r w:rsidR="000513DF" w:rsidRPr="00F81DC0">
        <w:rPr>
          <w:rFonts w:cstheme="minorHAnsi"/>
          <w:lang w:eastAsia="en-GB"/>
        </w:rPr>
        <w:t xml:space="preserve"> Moreover, although the State suggests that the draft incorporates</w:t>
      </w:r>
      <w:r w:rsidR="00A73EDD" w:rsidRPr="00F81DC0">
        <w:rPr>
          <w:rFonts w:cstheme="minorHAnsi"/>
          <w:lang w:eastAsia="en-GB"/>
        </w:rPr>
        <w:t xml:space="preserve"> recommendations from civil society, the </w:t>
      </w:r>
      <w:r w:rsidR="009E6838" w:rsidRPr="00F81DC0">
        <w:rPr>
          <w:rFonts w:cstheme="minorHAnsi"/>
          <w:lang w:eastAsia="en-GB"/>
        </w:rPr>
        <w:t xml:space="preserve">current </w:t>
      </w:r>
      <w:r w:rsidR="00A73EDD" w:rsidRPr="00F81DC0">
        <w:rPr>
          <w:rFonts w:cstheme="minorHAnsi"/>
          <w:lang w:eastAsia="en-GB"/>
        </w:rPr>
        <w:t>draft</w:t>
      </w:r>
      <w:r w:rsidR="009E6838" w:rsidRPr="00F81DC0">
        <w:rPr>
          <w:rStyle w:val="FootnoteReference"/>
          <w:rFonts w:cstheme="minorHAnsi"/>
          <w:lang w:eastAsia="en-GB"/>
        </w:rPr>
        <w:footnoteReference w:id="44"/>
      </w:r>
      <w:r w:rsidR="00A73EDD" w:rsidRPr="00F81DC0">
        <w:rPr>
          <w:rFonts w:cstheme="minorHAnsi"/>
          <w:lang w:eastAsia="en-GB"/>
        </w:rPr>
        <w:t xml:space="preserve"> contains many provisions that </w:t>
      </w:r>
      <w:r w:rsidR="009E6838" w:rsidRPr="00F81DC0">
        <w:rPr>
          <w:rFonts w:cstheme="minorHAnsi"/>
          <w:lang w:eastAsia="en-GB"/>
        </w:rPr>
        <w:t>reinforce existing deficiencies in Indonesian law with respect to indigenous peoples’ rights</w:t>
      </w:r>
      <w:r w:rsidR="0022771A" w:rsidRPr="00F81DC0">
        <w:rPr>
          <w:rFonts w:cstheme="minorHAnsi"/>
          <w:lang w:eastAsia="en-GB"/>
        </w:rPr>
        <w:t>.</w:t>
      </w:r>
      <w:r w:rsidR="00AC2588" w:rsidRPr="00F81DC0">
        <w:rPr>
          <w:rFonts w:cstheme="minorHAnsi"/>
          <w:lang w:eastAsia="en-GB"/>
        </w:rPr>
        <w:t xml:space="preserve"> Importantly, it complicates rather than simplifies the process for recognition of indigenous peoples’ rights</w:t>
      </w:r>
      <w:r w:rsidR="00500A50" w:rsidRPr="00F81DC0">
        <w:rPr>
          <w:rFonts w:cstheme="minorHAnsi"/>
          <w:lang w:eastAsia="en-GB"/>
        </w:rPr>
        <w:t>, for example by adding new requirements for indigenous peoples to meet in order to receive land title.</w:t>
      </w:r>
      <w:r w:rsidR="00B80C57" w:rsidRPr="00F81DC0">
        <w:rPr>
          <w:rStyle w:val="FootnoteReference"/>
          <w:rFonts w:cstheme="minorHAnsi"/>
          <w:lang w:eastAsia="en-GB"/>
        </w:rPr>
        <w:footnoteReference w:id="45"/>
      </w:r>
      <w:r w:rsidR="004A2BA6" w:rsidRPr="00F81DC0">
        <w:rPr>
          <w:rFonts w:cstheme="minorHAnsi"/>
          <w:lang w:eastAsia="en-GB"/>
        </w:rPr>
        <w:t xml:space="preserve"> </w:t>
      </w:r>
    </w:p>
    <w:p w14:paraId="7C36D624" w14:textId="77777777" w:rsidR="00D92307" w:rsidRPr="00F81DC0" w:rsidRDefault="00D92307" w:rsidP="00D92307">
      <w:pPr>
        <w:pStyle w:val="ListParagraph"/>
        <w:ind w:left="360"/>
        <w:jc w:val="both"/>
        <w:rPr>
          <w:rFonts w:cstheme="minorHAnsi"/>
          <w:lang w:eastAsia="en-GB"/>
        </w:rPr>
      </w:pPr>
    </w:p>
    <w:p w14:paraId="285467EF" w14:textId="1AD0E88C" w:rsidR="00E22EAC" w:rsidRPr="00B36B2F" w:rsidRDefault="00D92307" w:rsidP="00B36B2F">
      <w:pPr>
        <w:pStyle w:val="ListParagraph"/>
        <w:numPr>
          <w:ilvl w:val="0"/>
          <w:numId w:val="3"/>
        </w:numPr>
        <w:jc w:val="both"/>
        <w:rPr>
          <w:rFonts w:cstheme="minorHAnsi"/>
          <w:lang w:eastAsia="en-GB"/>
        </w:rPr>
      </w:pPr>
      <w:r w:rsidRPr="00F81DC0">
        <w:rPr>
          <w:rFonts w:cstheme="minorHAnsi"/>
          <w:lang w:eastAsia="en-GB"/>
        </w:rPr>
        <w:t>The State’s Replies to the List of Issues suggest that there are at least three national legislative instruments and 34 regional regulations which enforce indigenous peoples’ rights.</w:t>
      </w:r>
      <w:r w:rsidR="002600F9" w:rsidRPr="00F81DC0">
        <w:rPr>
          <w:rStyle w:val="FootnoteReference"/>
          <w:rFonts w:cstheme="minorHAnsi"/>
          <w:lang w:eastAsia="en-GB"/>
        </w:rPr>
        <w:footnoteReference w:id="46"/>
      </w:r>
      <w:r w:rsidRPr="00F81DC0">
        <w:rPr>
          <w:rFonts w:cstheme="minorHAnsi"/>
          <w:lang w:eastAsia="en-GB"/>
        </w:rPr>
        <w:t xml:space="preserve"> </w:t>
      </w:r>
      <w:r w:rsidR="007628DB" w:rsidRPr="00F81DC0">
        <w:rPr>
          <w:rFonts w:cstheme="minorHAnsi"/>
          <w:lang w:eastAsia="en-GB"/>
        </w:rPr>
        <w:t>This in fact highlights the failure to adequately protect indigenous peoples’ rights. Indigenous peoples in Indonesia are</w:t>
      </w:r>
      <w:r w:rsidR="00631230" w:rsidRPr="00F81DC0">
        <w:rPr>
          <w:rFonts w:cstheme="minorHAnsi"/>
          <w:lang w:eastAsia="en-GB"/>
        </w:rPr>
        <w:t xml:space="preserve"> forced to navigate a complex maze of regulations at both the national and local level to attempt to secure any recognition of their rights</w:t>
      </w:r>
      <w:r w:rsidR="00821CB0" w:rsidRPr="00F81DC0">
        <w:rPr>
          <w:rFonts w:cstheme="minorHAnsi"/>
          <w:lang w:eastAsia="en-GB"/>
        </w:rPr>
        <w:t xml:space="preserve">. </w:t>
      </w:r>
      <w:r w:rsidR="004A2BA6" w:rsidRPr="00F81DC0">
        <w:rPr>
          <w:rFonts w:cstheme="minorHAnsi"/>
          <w:lang w:eastAsia="en-GB"/>
        </w:rPr>
        <w:t xml:space="preserve">As described further below, no other ethnic groups in Indonesia face such complex regulatory barriers to recognition of their rights, and this byzantine system </w:t>
      </w:r>
      <w:r w:rsidR="00E525B3" w:rsidRPr="00F81DC0">
        <w:rPr>
          <w:rFonts w:cstheme="minorHAnsi"/>
          <w:lang w:eastAsia="en-GB"/>
        </w:rPr>
        <w:t xml:space="preserve">is part of the reason that even where the legal framework allows for it, indigenous peoples’ rights are not adequately recognized in practice. </w:t>
      </w:r>
    </w:p>
    <w:p w14:paraId="3433DDE3" w14:textId="77777777" w:rsidR="00B015AF" w:rsidRPr="00F81DC0" w:rsidRDefault="00B015AF" w:rsidP="00BD27C1">
      <w:pPr>
        <w:jc w:val="both"/>
        <w:rPr>
          <w:rFonts w:cstheme="minorHAnsi"/>
          <w:lang w:eastAsia="en-GB"/>
        </w:rPr>
      </w:pPr>
    </w:p>
    <w:p w14:paraId="25DB3C82" w14:textId="77777777" w:rsidR="009E209F" w:rsidRPr="00F81DC0" w:rsidRDefault="009E209F" w:rsidP="00D47EEA">
      <w:pPr>
        <w:pStyle w:val="ListParagraph"/>
        <w:numPr>
          <w:ilvl w:val="1"/>
          <w:numId w:val="2"/>
        </w:numPr>
        <w:jc w:val="both"/>
        <w:rPr>
          <w:rFonts w:cstheme="minorHAnsi"/>
          <w:b/>
          <w:bCs/>
          <w:lang w:eastAsia="en-GB"/>
        </w:rPr>
      </w:pPr>
      <w:r w:rsidRPr="00F81DC0">
        <w:rPr>
          <w:rFonts w:cstheme="minorHAnsi"/>
          <w:b/>
          <w:bCs/>
          <w:lang w:eastAsia="en-GB"/>
        </w:rPr>
        <w:t>Non-discrimination (art. 2(2))</w:t>
      </w:r>
    </w:p>
    <w:p w14:paraId="66ACFAED" w14:textId="77777777" w:rsidR="009E209F" w:rsidRPr="00F81DC0" w:rsidRDefault="009E209F" w:rsidP="009E209F">
      <w:pPr>
        <w:jc w:val="both"/>
        <w:rPr>
          <w:rFonts w:cstheme="minorHAnsi"/>
          <w:lang w:eastAsia="en-GB"/>
        </w:rPr>
      </w:pPr>
    </w:p>
    <w:p w14:paraId="1E811FF3" w14:textId="63B7AA93" w:rsidR="00DE4135" w:rsidRPr="00F81DC0" w:rsidRDefault="009E209F" w:rsidP="00D47EEA">
      <w:pPr>
        <w:pStyle w:val="ListParagraph"/>
        <w:numPr>
          <w:ilvl w:val="0"/>
          <w:numId w:val="3"/>
        </w:numPr>
        <w:jc w:val="both"/>
        <w:rPr>
          <w:rFonts w:cstheme="minorHAnsi"/>
          <w:lang w:eastAsia="en-GB"/>
        </w:rPr>
      </w:pPr>
      <w:r w:rsidRPr="00F81DC0">
        <w:rPr>
          <w:rFonts w:cstheme="minorHAnsi"/>
          <w:lang w:eastAsia="en-GB"/>
        </w:rPr>
        <w:t>The Committee asked the State to provide information regarding progress it has made towards implementing the right to non-discrimination.</w:t>
      </w:r>
      <w:r w:rsidRPr="00F81DC0">
        <w:rPr>
          <w:rStyle w:val="FootnoteReference"/>
          <w:rFonts w:cstheme="minorHAnsi"/>
          <w:lang w:eastAsia="en-GB"/>
        </w:rPr>
        <w:footnoteReference w:id="47"/>
      </w:r>
      <w:r w:rsidRPr="00F81DC0">
        <w:rPr>
          <w:rFonts w:cstheme="minorHAnsi"/>
          <w:lang w:eastAsia="en-GB"/>
        </w:rPr>
        <w:t xml:space="preserve"> Although the State reports that it has adopted several laws that prohibit discrimination, the State’s legal framework systematically discriminates against indigenous peoples.</w:t>
      </w:r>
      <w:r w:rsidR="00DE4135" w:rsidRPr="00F81DC0">
        <w:rPr>
          <w:rFonts w:cstheme="minorHAnsi"/>
          <w:lang w:eastAsia="en-GB"/>
        </w:rPr>
        <w:t xml:space="preserve"> </w:t>
      </w:r>
      <w:r w:rsidR="00A27DB0" w:rsidRPr="00F81DC0">
        <w:t>The UN Committee on the Elimination of Racial Discrimination (“UNCERD”) expressed concern that Indonesia’s Constitution discriminates against indigenous peoples by only recognizing them if they “remain in existence”</w:t>
      </w:r>
      <w:r w:rsidR="00B8714E" w:rsidRPr="00F81DC0">
        <w:rPr>
          <w:rStyle w:val="FootnoteReference"/>
        </w:rPr>
        <w:footnoteReference w:id="48"/>
      </w:r>
      <w:r w:rsidR="00A27DB0" w:rsidRPr="00F81DC0">
        <w:t xml:space="preserve"> and recommended that Indonesia “respect the way in which </w:t>
      </w:r>
      <w:r w:rsidR="00A27DB0" w:rsidRPr="00F81DC0">
        <w:lastRenderedPageBreak/>
        <w:t>indigenous peoples perceive and define themselves.”</w:t>
      </w:r>
      <w:r w:rsidR="00A27DB0" w:rsidRPr="00F81DC0">
        <w:rPr>
          <w:rStyle w:val="FootnoteReference"/>
        </w:rPr>
        <w:footnoteReference w:id="49"/>
      </w:r>
      <w:r w:rsidR="00A27DB0" w:rsidRPr="00F81DC0">
        <w:t xml:space="preserve"> </w:t>
      </w:r>
      <w:r w:rsidR="00C470ED" w:rsidRPr="00F81DC0">
        <w:t xml:space="preserve">The </w:t>
      </w:r>
      <w:r w:rsidR="00E95BC4" w:rsidRPr="00F81DC0">
        <w:t>Constitution also contains a provision requiring respect for the rights of ‘traditional communities’ in accordance with “this age of progress and human civilization.”</w:t>
      </w:r>
      <w:r w:rsidR="00175AFE" w:rsidRPr="00F81DC0">
        <w:rPr>
          <w:rStyle w:val="FootnoteReference"/>
        </w:rPr>
        <w:footnoteReference w:id="50"/>
      </w:r>
      <w:r w:rsidR="00E95BC4" w:rsidRPr="00F81DC0">
        <w:t xml:space="preserve"> </w:t>
      </w:r>
      <w:r w:rsidR="00C26455" w:rsidRPr="00F81DC0">
        <w:t xml:space="preserve">The </w:t>
      </w:r>
      <w:r w:rsidR="00C470ED" w:rsidRPr="00F81DC0">
        <w:t xml:space="preserve">UNCERD observed </w:t>
      </w:r>
      <w:r w:rsidR="00C26455" w:rsidRPr="00F81DC0">
        <w:t xml:space="preserve">in this respect </w:t>
      </w:r>
      <w:r w:rsidR="00C470ED" w:rsidRPr="00F81DC0">
        <w:t xml:space="preserve">that </w:t>
      </w:r>
      <w:r w:rsidR="005002C4" w:rsidRPr="00F81DC0">
        <w:t>“</w:t>
      </w:r>
      <w:r w:rsidR="00C470ED" w:rsidRPr="00F81DC0">
        <w:t>the rights of indigenous peoples have been compromised, due to the interpretations adopted by the State party of national interest, modernization and economic and social development.”</w:t>
      </w:r>
      <w:r w:rsidR="00C470ED" w:rsidRPr="00F81DC0">
        <w:rPr>
          <w:rStyle w:val="FootnoteReference"/>
        </w:rPr>
        <w:footnoteReference w:id="51"/>
      </w:r>
      <w:r w:rsidR="00C470ED" w:rsidRPr="00F81DC0">
        <w:t xml:space="preserve"> </w:t>
      </w:r>
      <w:r w:rsidR="005D2E69" w:rsidRPr="00F81DC0">
        <w:t>Importantly, although these Constitutional provisions require Parliament to enact legislation to give effect to those rights protections, to date there have been no acts of Parliament passed that specifically regulate the rights of indigenous peoples</w:t>
      </w:r>
      <w:r w:rsidR="000D113E" w:rsidRPr="00F81DC0">
        <w:t xml:space="preserve"> (see above)</w:t>
      </w:r>
      <w:r w:rsidR="005D2E69" w:rsidRPr="00F81DC0">
        <w:t>.</w:t>
      </w:r>
    </w:p>
    <w:p w14:paraId="2D01CF31" w14:textId="77777777" w:rsidR="005D2E69" w:rsidRPr="00F81DC0" w:rsidRDefault="005D2E69" w:rsidP="005D2E69">
      <w:pPr>
        <w:pStyle w:val="ListParagraph"/>
        <w:ind w:left="360"/>
        <w:jc w:val="both"/>
        <w:rPr>
          <w:rFonts w:cstheme="minorHAnsi"/>
          <w:lang w:eastAsia="en-GB"/>
        </w:rPr>
      </w:pPr>
    </w:p>
    <w:p w14:paraId="5AB36B77" w14:textId="5D0EB651" w:rsidR="00DE4135" w:rsidRPr="00F81DC0" w:rsidRDefault="007E57E0" w:rsidP="00D47EEA">
      <w:pPr>
        <w:pStyle w:val="ListParagraph"/>
        <w:numPr>
          <w:ilvl w:val="0"/>
          <w:numId w:val="3"/>
        </w:numPr>
        <w:jc w:val="both"/>
        <w:rPr>
          <w:rFonts w:cstheme="minorHAnsi"/>
          <w:lang w:eastAsia="en-GB"/>
        </w:rPr>
      </w:pPr>
      <w:r w:rsidRPr="00F81DC0">
        <w:rPr>
          <w:rFonts w:cstheme="minorHAnsi"/>
          <w:lang w:eastAsia="en-GB"/>
        </w:rPr>
        <w:t>At present, i</w:t>
      </w:r>
      <w:r w:rsidR="00DE4135" w:rsidRPr="00F81DC0">
        <w:rPr>
          <w:rFonts w:cstheme="minorHAnsi"/>
          <w:lang w:eastAsia="en-GB"/>
        </w:rPr>
        <w:t xml:space="preserve">ndigenous communities can only seek legal recognition of their communal land rights if their existence is first affirmed in a local government legal instrument. This determination is dependent on the discretion of the local government, </w:t>
      </w:r>
      <w:r w:rsidR="00990D51" w:rsidRPr="00F81DC0">
        <w:rPr>
          <w:rFonts w:cstheme="minorHAnsi"/>
          <w:lang w:eastAsia="en-GB"/>
        </w:rPr>
        <w:t xml:space="preserve">violating </w:t>
      </w:r>
      <w:r w:rsidR="00DE4135" w:rsidRPr="00F81DC0">
        <w:rPr>
          <w:rFonts w:cstheme="minorHAnsi"/>
          <w:lang w:eastAsia="en-GB"/>
        </w:rPr>
        <w:t>indigenous peoples’ right to self-identification, a core right of indigenous peoples. This unfettered discretion has in fact impeded the ability of indigenous peoples to secure legal recognition of their rights, as there have been problems with significant delays in adoption of such regulations or decrees as well as haphazard drafting of such that have been adopted resulting in confusion over the effect of the legislative instrument.  Some local governments have adopted regulations or decrees acknowledging that there are indigenous peoples in their region and setting out a process for the identification of particular peoples, but far fewer have yet to follow through on the process to actually recognize specific indigenous peoples</w:t>
      </w:r>
      <w:r w:rsidR="003B2106">
        <w:rPr>
          <w:rFonts w:cstheme="minorHAnsi"/>
          <w:lang w:eastAsia="en-GB"/>
        </w:rPr>
        <w:t xml:space="preserve"> much less recognize their rights over their lands and territories (see below)</w:t>
      </w:r>
      <w:r w:rsidR="00DE4135" w:rsidRPr="00F81DC0">
        <w:rPr>
          <w:rFonts w:cstheme="minorHAnsi"/>
          <w:lang w:eastAsia="en-GB"/>
        </w:rPr>
        <w:t>. The national indigenous peoples’ organization AMAN estimated that as of October 2022, there had only been 161 local government legislative instruments that recognized indigenous communities, meaning that the government has yet to recognize the existence of the vast majority of indigenous communities in Indonesia.</w:t>
      </w:r>
    </w:p>
    <w:p w14:paraId="4815FDDA" w14:textId="77777777" w:rsidR="009438F7" w:rsidRPr="00F81DC0" w:rsidRDefault="009438F7" w:rsidP="009438F7">
      <w:pPr>
        <w:pStyle w:val="ListParagraph"/>
        <w:ind w:left="360"/>
        <w:jc w:val="both"/>
        <w:rPr>
          <w:rFonts w:cstheme="minorHAnsi"/>
          <w:lang w:eastAsia="en-GB"/>
        </w:rPr>
      </w:pPr>
    </w:p>
    <w:p w14:paraId="302EAB4B" w14:textId="30D739D2" w:rsidR="00DE4135" w:rsidRDefault="00DE4135" w:rsidP="00D47EEA">
      <w:pPr>
        <w:pStyle w:val="ListParagraph"/>
        <w:numPr>
          <w:ilvl w:val="0"/>
          <w:numId w:val="3"/>
        </w:numPr>
        <w:jc w:val="both"/>
      </w:pPr>
      <w:r w:rsidRPr="00F81DC0">
        <w:t>After overcoming this discriminatory hurdle and obtaining local government recognition of their existence, indigenous peoples then have to pursue formal national government recognition of their land</w:t>
      </w:r>
      <w:r w:rsidR="00F414C6" w:rsidRPr="00F81DC0">
        <w:t xml:space="preserve"> rights</w:t>
      </w:r>
      <w:r w:rsidRPr="00F81DC0">
        <w:t>. Where, as is the case for many indigenous communities, agribusiness plantations or extractive concessions already exist overlapping indigenous lands, legal recognition of indigenous peoples’ existence or their lands does not necessarily affect the status of those interests, which often are not explicitly cancelled and therefore remain. This complex and convoluted process for the recognition of their land rights showcases one of the ways in which Indonesian law, even those purporting to protect indigenous rights, discriminates against indigenous peoples, as non-indigenous communities and persons are not required to be formally recognized or accredited in order to secure their property and other rights.</w:t>
      </w:r>
      <w:r w:rsidRPr="00F81DC0">
        <w:rPr>
          <w:rStyle w:val="FootnoteReference"/>
        </w:rPr>
        <w:footnoteReference w:id="52"/>
      </w:r>
      <w:r w:rsidR="004F29FC" w:rsidRPr="00F81DC0">
        <w:t xml:space="preserve"> </w:t>
      </w:r>
      <w:r w:rsidR="005A783B" w:rsidRPr="00F81DC0">
        <w:t>In addition,</w:t>
      </w:r>
      <w:r w:rsidR="007408EB" w:rsidRPr="00F81DC0">
        <w:t xml:space="preserve"> laws or regulations that </w:t>
      </w:r>
      <w:r w:rsidR="007408EB" w:rsidRPr="00F81DC0">
        <w:lastRenderedPageBreak/>
        <w:t xml:space="preserve">allow for recognition of </w:t>
      </w:r>
      <w:r w:rsidR="005A783B" w:rsidRPr="00F81DC0">
        <w:t xml:space="preserve">indigenous rights are rarely </w:t>
      </w:r>
      <w:r w:rsidR="00CF1487" w:rsidRPr="00F81DC0">
        <w:t xml:space="preserve">implemented </w:t>
      </w:r>
      <w:r w:rsidR="005A783B" w:rsidRPr="00F81DC0">
        <w:t>in practice. L</w:t>
      </w:r>
      <w:r w:rsidR="004F29FC" w:rsidRPr="00F81DC0">
        <w:t>ess than 15% of the known and already mapped indigenous territories</w:t>
      </w:r>
      <w:r w:rsidR="004F29FC" w:rsidRPr="00F81DC0">
        <w:rPr>
          <w:rStyle w:val="FootnoteReference"/>
        </w:rPr>
        <w:footnoteReference w:id="53"/>
      </w:r>
      <w:r w:rsidR="004F29FC" w:rsidRPr="00F81DC0">
        <w:t xml:space="preserve"> have been recognized by the government.</w:t>
      </w:r>
      <w:r w:rsidR="004F29FC" w:rsidRPr="00F81DC0">
        <w:rPr>
          <w:rStyle w:val="FootnoteReference"/>
        </w:rPr>
        <w:footnoteReference w:id="54"/>
      </w:r>
      <w:r w:rsidR="004F29FC" w:rsidRPr="00F81DC0">
        <w:t xml:space="preserve"> As another example, Komnas HAM noted that “[t]he granting of licenses in forestry, farming, and mining in coastal areas and small islands did not consider the provisions on the indigenous peoples protection as intended by the 1945 Constitution, Law 39 of 1999 on Human Rights, Law 27 of 2007 and Law 1 of 2014 as well as relevant international instruments.”</w:t>
      </w:r>
      <w:r w:rsidR="004F29FC" w:rsidRPr="00F81DC0">
        <w:rPr>
          <w:rStyle w:val="FootnoteReference"/>
        </w:rPr>
        <w:footnoteReference w:id="55"/>
      </w:r>
    </w:p>
    <w:p w14:paraId="2FF30252" w14:textId="77777777" w:rsidR="00B36B2F" w:rsidRDefault="00B36B2F" w:rsidP="00B36B2F">
      <w:pPr>
        <w:jc w:val="both"/>
      </w:pPr>
    </w:p>
    <w:p w14:paraId="1B8869DF" w14:textId="2F7E2902" w:rsidR="00B36B2F" w:rsidRPr="00756A65" w:rsidRDefault="004805B9" w:rsidP="004805B9">
      <w:pPr>
        <w:pStyle w:val="ListParagraph"/>
        <w:numPr>
          <w:ilvl w:val="1"/>
          <w:numId w:val="2"/>
        </w:numPr>
        <w:jc w:val="both"/>
        <w:rPr>
          <w:rFonts w:cstheme="minorHAnsi"/>
          <w:b/>
          <w:bCs/>
          <w:lang w:eastAsia="en-GB"/>
        </w:rPr>
      </w:pPr>
      <w:r>
        <w:rPr>
          <w:rFonts w:cstheme="minorHAnsi"/>
          <w:b/>
          <w:bCs/>
          <w:lang w:eastAsia="en-GB"/>
        </w:rPr>
        <w:t>Equal rights of men and women</w:t>
      </w:r>
      <w:r w:rsidR="00756A65" w:rsidRPr="00F81DC0">
        <w:rPr>
          <w:rFonts w:cstheme="minorHAnsi"/>
          <w:b/>
          <w:bCs/>
          <w:lang w:eastAsia="en-GB"/>
        </w:rPr>
        <w:t xml:space="preserve"> (art.</w:t>
      </w:r>
      <w:r>
        <w:rPr>
          <w:rFonts w:cstheme="minorHAnsi"/>
          <w:b/>
          <w:bCs/>
          <w:lang w:eastAsia="en-GB"/>
        </w:rPr>
        <w:t xml:space="preserve"> 3</w:t>
      </w:r>
      <w:r w:rsidR="00756A65" w:rsidRPr="00F81DC0">
        <w:rPr>
          <w:rFonts w:cstheme="minorHAnsi"/>
          <w:b/>
          <w:bCs/>
          <w:lang w:eastAsia="en-GB"/>
        </w:rPr>
        <w:t>)</w:t>
      </w:r>
    </w:p>
    <w:p w14:paraId="7D407E8F" w14:textId="77777777" w:rsidR="001679C4" w:rsidRPr="00F81DC0" w:rsidRDefault="001679C4" w:rsidP="001679C4">
      <w:pPr>
        <w:pStyle w:val="ListParagraph"/>
        <w:ind w:left="360"/>
        <w:jc w:val="both"/>
        <w:rPr>
          <w:rFonts w:cstheme="minorHAnsi"/>
          <w:lang w:eastAsia="en-GB"/>
        </w:rPr>
      </w:pPr>
    </w:p>
    <w:p w14:paraId="6745C12E" w14:textId="2CCD597C" w:rsidR="000F426A" w:rsidRDefault="00E75EEB" w:rsidP="001679C4">
      <w:pPr>
        <w:pStyle w:val="ListParagraph"/>
        <w:numPr>
          <w:ilvl w:val="0"/>
          <w:numId w:val="3"/>
        </w:numPr>
        <w:jc w:val="both"/>
        <w:rPr>
          <w:rFonts w:cstheme="minorHAnsi"/>
          <w:lang w:eastAsia="en-GB"/>
        </w:rPr>
      </w:pPr>
      <w:r>
        <w:rPr>
          <w:rFonts w:cstheme="minorHAnsi"/>
          <w:lang w:eastAsia="en-GB"/>
        </w:rPr>
        <w:t xml:space="preserve">The State’s failure to </w:t>
      </w:r>
      <w:r w:rsidR="009705B2">
        <w:rPr>
          <w:rFonts w:cstheme="minorHAnsi"/>
          <w:lang w:eastAsia="en-GB"/>
        </w:rPr>
        <w:t xml:space="preserve">recognize and protect indigenous peoples’ land and participation rights </w:t>
      </w:r>
      <w:r w:rsidR="001E18D9">
        <w:rPr>
          <w:rFonts w:cstheme="minorHAnsi"/>
          <w:lang w:eastAsia="en-GB"/>
        </w:rPr>
        <w:t xml:space="preserve">also </w:t>
      </w:r>
      <w:r w:rsidR="009705B2">
        <w:rPr>
          <w:rFonts w:cstheme="minorHAnsi"/>
          <w:lang w:eastAsia="en-GB"/>
        </w:rPr>
        <w:t>affects indigenous women</w:t>
      </w:r>
      <w:r w:rsidR="003C6DEC">
        <w:rPr>
          <w:rFonts w:cstheme="minorHAnsi"/>
          <w:lang w:eastAsia="en-GB"/>
        </w:rPr>
        <w:t xml:space="preserve"> in differentiated</w:t>
      </w:r>
      <w:r w:rsidR="006F6013">
        <w:rPr>
          <w:rFonts w:cstheme="minorHAnsi"/>
          <w:lang w:eastAsia="en-GB"/>
        </w:rPr>
        <w:t xml:space="preserve"> and oftentimes disproportionate ways</w:t>
      </w:r>
      <w:r w:rsidR="009705B2">
        <w:rPr>
          <w:rFonts w:cstheme="minorHAnsi"/>
          <w:lang w:eastAsia="en-GB"/>
        </w:rPr>
        <w:t xml:space="preserve">. </w:t>
      </w:r>
      <w:r w:rsidR="00044040">
        <w:rPr>
          <w:rFonts w:cstheme="minorHAnsi"/>
          <w:lang w:eastAsia="en-GB"/>
        </w:rPr>
        <w:t xml:space="preserve">Societal patriarchal norms </w:t>
      </w:r>
      <w:r w:rsidR="00091B3B">
        <w:rPr>
          <w:rFonts w:cstheme="minorHAnsi"/>
          <w:lang w:eastAsia="en-GB"/>
        </w:rPr>
        <w:t xml:space="preserve">often </w:t>
      </w:r>
      <w:r w:rsidR="002F4388">
        <w:rPr>
          <w:rFonts w:cstheme="minorHAnsi"/>
          <w:lang w:eastAsia="en-GB"/>
        </w:rPr>
        <w:t>prevent indigenous women from having land tenure security and from participating in decisions relating to land management and governance</w:t>
      </w:r>
      <w:r w:rsidR="00091B3B">
        <w:rPr>
          <w:rFonts w:cstheme="minorHAnsi"/>
          <w:lang w:eastAsia="en-GB"/>
        </w:rPr>
        <w:t xml:space="preserve">. Where corporate actors engage with indigenous communities at all, they often do not consider women to be decision-makers that they must consult with. </w:t>
      </w:r>
      <w:r w:rsidR="007F71DF">
        <w:rPr>
          <w:rFonts w:cstheme="minorHAnsi"/>
          <w:lang w:eastAsia="en-GB"/>
        </w:rPr>
        <w:t xml:space="preserve">In fact, even </w:t>
      </w:r>
      <w:r w:rsidR="00F20092">
        <w:rPr>
          <w:rFonts w:cstheme="minorHAnsi"/>
          <w:lang w:eastAsia="en-GB"/>
        </w:rPr>
        <w:t xml:space="preserve">amongst the matrilineal Minangkabau people, </w:t>
      </w:r>
      <w:r w:rsidR="003E3116">
        <w:rPr>
          <w:rFonts w:cstheme="minorHAnsi"/>
          <w:lang w:eastAsia="en-GB"/>
        </w:rPr>
        <w:t xml:space="preserve">where women traditionally hold property, </w:t>
      </w:r>
      <w:r w:rsidR="0078318A">
        <w:rPr>
          <w:rFonts w:cstheme="minorHAnsi"/>
          <w:lang w:eastAsia="en-GB"/>
        </w:rPr>
        <w:t xml:space="preserve">men are the ones who are involved in public decision-making over land matters. </w:t>
      </w:r>
      <w:r w:rsidR="00232EE3">
        <w:rPr>
          <w:rFonts w:cstheme="minorHAnsi"/>
          <w:lang w:eastAsia="en-GB"/>
        </w:rPr>
        <w:t>This means that where companies do engage in negotiations with indigenous communities over compensation for land and resource use, women’s needs</w:t>
      </w:r>
      <w:r w:rsidR="00C81A59">
        <w:rPr>
          <w:rFonts w:cstheme="minorHAnsi"/>
          <w:lang w:eastAsia="en-GB"/>
        </w:rPr>
        <w:t>, such as compensation for loss of their specific livelihood activities,</w:t>
      </w:r>
      <w:r w:rsidR="000B393B">
        <w:rPr>
          <w:rFonts w:cstheme="minorHAnsi"/>
          <w:lang w:eastAsia="en-GB"/>
        </w:rPr>
        <w:t xml:space="preserve"> </w:t>
      </w:r>
      <w:r w:rsidR="00232EE3">
        <w:rPr>
          <w:rFonts w:cstheme="minorHAnsi"/>
          <w:lang w:eastAsia="en-GB"/>
        </w:rPr>
        <w:t>can remain unaddressed.</w:t>
      </w:r>
      <w:r w:rsidR="000B393B">
        <w:rPr>
          <w:rStyle w:val="FootnoteReference"/>
          <w:rFonts w:cstheme="minorHAnsi"/>
          <w:lang w:eastAsia="en-GB"/>
        </w:rPr>
        <w:footnoteReference w:id="56"/>
      </w:r>
    </w:p>
    <w:p w14:paraId="32640C7E" w14:textId="434016F0" w:rsidR="00383A4B" w:rsidRDefault="00383A4B" w:rsidP="00383A4B">
      <w:pPr>
        <w:pStyle w:val="ListParagraph"/>
        <w:ind w:left="360"/>
        <w:jc w:val="both"/>
        <w:rPr>
          <w:rFonts w:cstheme="minorHAnsi"/>
          <w:lang w:eastAsia="en-GB"/>
        </w:rPr>
      </w:pPr>
      <w:r>
        <w:rPr>
          <w:rFonts w:cstheme="minorHAnsi"/>
          <w:lang w:eastAsia="en-GB"/>
        </w:rPr>
        <w:t xml:space="preserve"> </w:t>
      </w:r>
    </w:p>
    <w:p w14:paraId="719A8C35" w14:textId="3B870F46" w:rsidR="000F426A" w:rsidRDefault="002051FA" w:rsidP="00E1491B">
      <w:pPr>
        <w:pStyle w:val="ListParagraph"/>
        <w:numPr>
          <w:ilvl w:val="0"/>
          <w:numId w:val="3"/>
        </w:numPr>
        <w:jc w:val="both"/>
        <w:rPr>
          <w:rFonts w:cstheme="minorHAnsi"/>
          <w:lang w:eastAsia="en-GB"/>
        </w:rPr>
      </w:pPr>
      <w:r w:rsidRPr="000D7FD6">
        <w:rPr>
          <w:rFonts w:cstheme="minorHAnsi"/>
          <w:lang w:eastAsia="en-GB"/>
        </w:rPr>
        <w:t xml:space="preserve">Indigenous women </w:t>
      </w:r>
      <w:r w:rsidR="00902A48" w:rsidRPr="000D7FD6">
        <w:rPr>
          <w:rFonts w:cstheme="minorHAnsi"/>
          <w:lang w:eastAsia="en-GB"/>
        </w:rPr>
        <w:t xml:space="preserve">often face differentiated </w:t>
      </w:r>
      <w:r w:rsidR="0031582C" w:rsidRPr="000D7FD6">
        <w:rPr>
          <w:rFonts w:cstheme="minorHAnsi"/>
          <w:lang w:eastAsia="en-GB"/>
        </w:rPr>
        <w:t xml:space="preserve">and overlooked </w:t>
      </w:r>
      <w:r w:rsidR="00902A48" w:rsidRPr="000D7FD6">
        <w:rPr>
          <w:rFonts w:cstheme="minorHAnsi"/>
          <w:lang w:eastAsia="en-GB"/>
        </w:rPr>
        <w:t>impacts when they lose access to their traditional lands and resources</w:t>
      </w:r>
      <w:r w:rsidR="00A320E8" w:rsidRPr="000D7FD6">
        <w:rPr>
          <w:rFonts w:cstheme="minorHAnsi"/>
          <w:lang w:eastAsia="en-GB"/>
        </w:rPr>
        <w:t>.</w:t>
      </w:r>
      <w:r w:rsidR="00342614" w:rsidRPr="000D7FD6">
        <w:rPr>
          <w:rFonts w:cstheme="minorHAnsi"/>
          <w:lang w:eastAsia="en-GB"/>
        </w:rPr>
        <w:t xml:space="preserve"> </w:t>
      </w:r>
      <w:r w:rsidR="00AA0998">
        <w:rPr>
          <w:rFonts w:cstheme="minorHAnsi"/>
          <w:lang w:eastAsia="en-GB"/>
        </w:rPr>
        <w:t>W</w:t>
      </w:r>
      <w:r w:rsidR="000D7FD6">
        <w:rPr>
          <w:rFonts w:cstheme="minorHAnsi"/>
          <w:lang w:eastAsia="en-GB"/>
        </w:rPr>
        <w:t xml:space="preserve">omen face sexual </w:t>
      </w:r>
      <w:r w:rsidR="0013772C">
        <w:rPr>
          <w:rFonts w:cstheme="minorHAnsi"/>
          <w:lang w:eastAsia="en-GB"/>
        </w:rPr>
        <w:t>harassment and violence when their lands are taken over by agro-commodity plantations</w:t>
      </w:r>
      <w:r w:rsidR="00684C97">
        <w:rPr>
          <w:rFonts w:cstheme="minorHAnsi"/>
          <w:lang w:eastAsia="en-GB"/>
        </w:rPr>
        <w:t xml:space="preserve">, including when </w:t>
      </w:r>
      <w:r w:rsidR="00047D81">
        <w:rPr>
          <w:rFonts w:cstheme="minorHAnsi"/>
          <w:lang w:eastAsia="en-GB"/>
        </w:rPr>
        <w:t>they are working as employees on the plantations</w:t>
      </w:r>
      <w:r w:rsidR="00684C97">
        <w:rPr>
          <w:rFonts w:cstheme="minorHAnsi"/>
          <w:lang w:eastAsia="en-GB"/>
        </w:rPr>
        <w:t>.</w:t>
      </w:r>
      <w:r w:rsidR="008654C8">
        <w:rPr>
          <w:rStyle w:val="FootnoteReference"/>
          <w:rFonts w:cstheme="minorHAnsi"/>
          <w:lang w:eastAsia="en-GB"/>
        </w:rPr>
        <w:footnoteReference w:id="57"/>
      </w:r>
      <w:r w:rsidR="00684C97">
        <w:rPr>
          <w:rFonts w:cstheme="minorHAnsi"/>
          <w:lang w:eastAsia="en-GB"/>
        </w:rPr>
        <w:t xml:space="preserve"> </w:t>
      </w:r>
      <w:r w:rsidR="00342614" w:rsidRPr="000D7FD6">
        <w:rPr>
          <w:rFonts w:cstheme="minorHAnsi"/>
          <w:lang w:eastAsia="en-GB"/>
        </w:rPr>
        <w:t xml:space="preserve">When indigenous peoples are forced into working for palm oil companies that have taken over their lands (see further below), </w:t>
      </w:r>
      <w:r w:rsidR="00342614" w:rsidRPr="000D7FD6">
        <w:rPr>
          <w:rFonts w:cstheme="minorHAnsi"/>
          <w:lang w:eastAsia="en-GB"/>
        </w:rPr>
        <w:lastRenderedPageBreak/>
        <w:t xml:space="preserve">women in Indonesia make up about half of the work force. </w:t>
      </w:r>
      <w:r w:rsidR="00C45D2F">
        <w:rPr>
          <w:rFonts w:cstheme="minorHAnsi"/>
          <w:lang w:eastAsia="en-GB"/>
        </w:rPr>
        <w:t xml:space="preserve">Women are usually hired for work that is considered lower skill and thus that pay less than men, but women </w:t>
      </w:r>
      <w:r w:rsidR="005C3E55">
        <w:rPr>
          <w:rFonts w:cstheme="minorHAnsi"/>
          <w:lang w:eastAsia="en-GB"/>
        </w:rPr>
        <w:t>are also more likely to be engaged in hazardous work, such as spraying chemicals.</w:t>
      </w:r>
      <w:r w:rsidR="00750C94">
        <w:rPr>
          <w:rStyle w:val="FootnoteReference"/>
          <w:rFonts w:cstheme="minorHAnsi"/>
          <w:lang w:eastAsia="en-GB"/>
        </w:rPr>
        <w:footnoteReference w:id="58"/>
      </w:r>
    </w:p>
    <w:p w14:paraId="3E903F79" w14:textId="77777777" w:rsidR="000D7FD6" w:rsidRPr="000D7FD6" w:rsidRDefault="000D7FD6" w:rsidP="000D7FD6">
      <w:pPr>
        <w:pStyle w:val="ListParagraph"/>
        <w:rPr>
          <w:rFonts w:cstheme="minorHAnsi"/>
          <w:lang w:eastAsia="en-GB"/>
        </w:rPr>
      </w:pPr>
    </w:p>
    <w:p w14:paraId="59E1DF32" w14:textId="18A4044D" w:rsidR="001679C4" w:rsidRPr="00F81DC0" w:rsidRDefault="001679C4" w:rsidP="001679C4">
      <w:pPr>
        <w:pStyle w:val="ListParagraph"/>
        <w:numPr>
          <w:ilvl w:val="0"/>
          <w:numId w:val="3"/>
        </w:numPr>
        <w:jc w:val="both"/>
        <w:rPr>
          <w:rFonts w:cstheme="minorHAnsi"/>
          <w:lang w:eastAsia="en-GB"/>
        </w:rPr>
      </w:pPr>
      <w:r w:rsidRPr="00F81DC0">
        <w:rPr>
          <w:rFonts w:cstheme="minorHAnsi"/>
          <w:lang w:eastAsia="en-GB"/>
        </w:rPr>
        <w:t>The submitting organizations urge the Committee to recommend that the State of Indonesia:</w:t>
      </w:r>
    </w:p>
    <w:p w14:paraId="74C2DDD2" w14:textId="2E441DAD" w:rsidR="001679C4" w:rsidRPr="00F81DC0" w:rsidRDefault="001679C4" w:rsidP="001679C4">
      <w:pPr>
        <w:pStyle w:val="ListParagraph"/>
        <w:ind w:left="1440"/>
        <w:jc w:val="both"/>
        <w:rPr>
          <w:rFonts w:cstheme="minorHAnsi"/>
          <w:lang w:eastAsia="en-GB"/>
        </w:rPr>
      </w:pPr>
      <w:r w:rsidRPr="00F81DC0">
        <w:rPr>
          <w:rFonts w:cstheme="minorHAnsi"/>
          <w:lang w:eastAsia="en-GB"/>
        </w:rPr>
        <w:t xml:space="preserve"> </w:t>
      </w:r>
    </w:p>
    <w:p w14:paraId="07928BEA" w14:textId="53F7B5B7" w:rsidR="000A361C" w:rsidRPr="00F81DC0" w:rsidRDefault="000A361C" w:rsidP="000A361C">
      <w:pPr>
        <w:pStyle w:val="ListParagraph"/>
        <w:numPr>
          <w:ilvl w:val="1"/>
          <w:numId w:val="3"/>
        </w:numPr>
        <w:jc w:val="both"/>
        <w:rPr>
          <w:rFonts w:cstheme="minorHAnsi"/>
          <w:lang w:eastAsia="en-GB"/>
        </w:rPr>
      </w:pPr>
      <w:r w:rsidRPr="00F81DC0">
        <w:rPr>
          <w:rFonts w:cstheme="minorHAnsi"/>
          <w:lang w:eastAsia="en-GB"/>
        </w:rPr>
        <w:t>Immediately define a timeline and process, in consultation with indigenous peoples’ representatives</w:t>
      </w:r>
      <w:r w:rsidR="00F47481">
        <w:rPr>
          <w:rFonts w:cstheme="minorHAnsi"/>
          <w:lang w:eastAsia="en-GB"/>
        </w:rPr>
        <w:t>, including indigenous women</w:t>
      </w:r>
      <w:r w:rsidR="0062516E">
        <w:rPr>
          <w:rFonts w:cstheme="minorHAnsi"/>
          <w:lang w:eastAsia="en-GB"/>
        </w:rPr>
        <w:t xml:space="preserve"> representatives</w:t>
      </w:r>
      <w:r w:rsidRPr="00F81DC0">
        <w:rPr>
          <w:rFonts w:cstheme="minorHAnsi"/>
          <w:lang w:eastAsia="en-GB"/>
        </w:rPr>
        <w:t xml:space="preserve">, for strengthening of the Indigenous Peoples’ Rights Bill </w:t>
      </w:r>
      <w:r w:rsidR="00212F4F">
        <w:rPr>
          <w:rFonts w:cstheme="minorHAnsi"/>
          <w:lang w:eastAsia="en-GB"/>
        </w:rPr>
        <w:t xml:space="preserve">in line with international human rights standards </w:t>
      </w:r>
      <w:r w:rsidR="00A026BA">
        <w:rPr>
          <w:rFonts w:cstheme="minorHAnsi"/>
          <w:lang w:eastAsia="en-GB"/>
        </w:rPr>
        <w:t>– specifically, ensuring that the Bill will ensure indigenous peoples, including indigenous women, have legally recognized and protected access to, use of, control over, a</w:t>
      </w:r>
      <w:r w:rsidR="0019602F">
        <w:rPr>
          <w:rFonts w:cstheme="minorHAnsi"/>
          <w:lang w:eastAsia="en-GB"/>
        </w:rPr>
        <w:t>nd ownership over their traditional lands, territories, and resources</w:t>
      </w:r>
      <w:r w:rsidR="00D329B0">
        <w:rPr>
          <w:rFonts w:cstheme="minorHAnsi"/>
          <w:lang w:eastAsia="en-GB"/>
        </w:rPr>
        <w:t xml:space="preserve">, and that the Bill will protect and enforce indigenous peoples’ right to FPIC </w:t>
      </w:r>
      <w:r w:rsidR="00687345">
        <w:rPr>
          <w:rFonts w:cstheme="minorHAnsi"/>
          <w:lang w:eastAsia="en-GB"/>
        </w:rPr>
        <w:t>for any activities that may affect their rights</w:t>
      </w:r>
      <w:r w:rsidR="00A026BA">
        <w:rPr>
          <w:rFonts w:cstheme="minorHAnsi"/>
          <w:lang w:eastAsia="en-GB"/>
        </w:rPr>
        <w:t xml:space="preserve"> -- </w:t>
      </w:r>
      <w:r w:rsidRPr="00F81DC0">
        <w:rPr>
          <w:rFonts w:cstheme="minorHAnsi"/>
          <w:lang w:eastAsia="en-GB"/>
        </w:rPr>
        <w:t xml:space="preserve">and for adopting the same; </w:t>
      </w:r>
    </w:p>
    <w:p w14:paraId="1C0E449C" w14:textId="77777777" w:rsidR="000A361C" w:rsidRPr="00F81DC0" w:rsidRDefault="000A361C" w:rsidP="000A361C">
      <w:pPr>
        <w:pStyle w:val="ListParagraph"/>
        <w:ind w:left="1440"/>
        <w:jc w:val="both"/>
        <w:rPr>
          <w:rFonts w:cstheme="minorHAnsi"/>
          <w:lang w:eastAsia="en-GB"/>
        </w:rPr>
      </w:pPr>
      <w:r w:rsidRPr="00F81DC0">
        <w:rPr>
          <w:rFonts w:cstheme="minorHAnsi"/>
          <w:lang w:eastAsia="en-GB"/>
        </w:rPr>
        <w:t xml:space="preserve"> </w:t>
      </w:r>
    </w:p>
    <w:p w14:paraId="6A6ADBC7" w14:textId="02B66ABF" w:rsidR="000A361C" w:rsidRPr="00F81DC0" w:rsidRDefault="000A361C" w:rsidP="000A361C">
      <w:pPr>
        <w:pStyle w:val="ListParagraph"/>
        <w:numPr>
          <w:ilvl w:val="1"/>
          <w:numId w:val="3"/>
        </w:numPr>
        <w:jc w:val="both"/>
        <w:rPr>
          <w:rFonts w:cstheme="minorHAnsi"/>
          <w:lang w:eastAsia="en-GB"/>
        </w:rPr>
      </w:pPr>
      <w:r w:rsidRPr="00F81DC0">
        <w:rPr>
          <w:rFonts w:cstheme="minorHAnsi"/>
          <w:lang w:eastAsia="en-GB"/>
        </w:rPr>
        <w:t>Follow the agreed timeline and process to revise the existing draft bill to bring it in line with international human rights standards, and to adopt the bill and bring it into force</w:t>
      </w:r>
      <w:r w:rsidR="00CD45F4">
        <w:rPr>
          <w:rFonts w:cstheme="minorHAnsi"/>
          <w:lang w:eastAsia="en-GB"/>
        </w:rPr>
        <w:t>;</w:t>
      </w:r>
    </w:p>
    <w:p w14:paraId="2AC76092" w14:textId="77777777" w:rsidR="00CD45F4" w:rsidRDefault="00CD45F4" w:rsidP="00CD45F4">
      <w:pPr>
        <w:pStyle w:val="ListParagraph"/>
        <w:ind w:left="1440"/>
        <w:jc w:val="both"/>
        <w:rPr>
          <w:rFonts w:cstheme="minorHAnsi"/>
          <w:lang w:eastAsia="en-GB"/>
        </w:rPr>
      </w:pPr>
    </w:p>
    <w:p w14:paraId="757A132A" w14:textId="5212800D" w:rsidR="001679C4" w:rsidRPr="00F81DC0" w:rsidRDefault="00F37DAD" w:rsidP="001679C4">
      <w:pPr>
        <w:pStyle w:val="ListParagraph"/>
        <w:numPr>
          <w:ilvl w:val="1"/>
          <w:numId w:val="3"/>
        </w:numPr>
        <w:jc w:val="both"/>
        <w:rPr>
          <w:rFonts w:cstheme="minorHAnsi"/>
          <w:lang w:eastAsia="en-GB"/>
        </w:rPr>
      </w:pPr>
      <w:r w:rsidRPr="00F81DC0">
        <w:rPr>
          <w:rFonts w:cstheme="minorHAnsi"/>
          <w:lang w:eastAsia="en-GB"/>
        </w:rPr>
        <w:t>While the Indigenous Peoples’ Rights Bill is pending, e</w:t>
      </w:r>
      <w:r w:rsidR="00923A5E" w:rsidRPr="00F81DC0">
        <w:rPr>
          <w:rFonts w:cstheme="minorHAnsi"/>
          <w:lang w:eastAsia="en-GB"/>
        </w:rPr>
        <w:t xml:space="preserve">xpedite the current process of legally recognizing indigenous peoples’ land rights by </w:t>
      </w:r>
      <w:r w:rsidR="005D3FD3" w:rsidRPr="00F81DC0">
        <w:rPr>
          <w:rFonts w:cstheme="minorHAnsi"/>
          <w:lang w:eastAsia="en-GB"/>
        </w:rPr>
        <w:t>accelerating</w:t>
      </w:r>
      <w:r w:rsidR="000410D5" w:rsidRPr="00F81DC0">
        <w:rPr>
          <w:rFonts w:cstheme="minorHAnsi"/>
          <w:lang w:eastAsia="en-GB"/>
        </w:rPr>
        <w:t xml:space="preserve"> the recognition of the existence of indigenous communities </w:t>
      </w:r>
      <w:r w:rsidR="0092420D" w:rsidRPr="00F81DC0">
        <w:rPr>
          <w:rFonts w:cstheme="minorHAnsi"/>
          <w:lang w:eastAsia="en-GB"/>
        </w:rPr>
        <w:t>and then the recognition of their territories;</w:t>
      </w:r>
      <w:r w:rsidR="00617420" w:rsidRPr="00F81DC0">
        <w:rPr>
          <w:rFonts w:cstheme="minorHAnsi"/>
          <w:lang w:eastAsia="en-GB"/>
        </w:rPr>
        <w:t xml:space="preserve"> and</w:t>
      </w:r>
    </w:p>
    <w:p w14:paraId="580308F9" w14:textId="3249CDC2" w:rsidR="003F4A67" w:rsidRPr="00F81DC0" w:rsidRDefault="003F4A67" w:rsidP="00C35389">
      <w:pPr>
        <w:pStyle w:val="ListParagraph"/>
        <w:ind w:left="1440"/>
        <w:jc w:val="both"/>
        <w:rPr>
          <w:rFonts w:cstheme="minorHAnsi"/>
          <w:lang w:eastAsia="en-GB"/>
        </w:rPr>
      </w:pPr>
    </w:p>
    <w:p w14:paraId="5218B580" w14:textId="23ED3E7F" w:rsidR="003F4A67" w:rsidRPr="00F81DC0" w:rsidRDefault="00F53888" w:rsidP="001679C4">
      <w:pPr>
        <w:pStyle w:val="ListParagraph"/>
        <w:numPr>
          <w:ilvl w:val="1"/>
          <w:numId w:val="3"/>
        </w:numPr>
        <w:jc w:val="both"/>
        <w:rPr>
          <w:rFonts w:cstheme="minorHAnsi"/>
          <w:lang w:eastAsia="en-GB"/>
        </w:rPr>
      </w:pPr>
      <w:r w:rsidRPr="00F81DC0">
        <w:rPr>
          <w:rFonts w:cstheme="minorHAnsi"/>
          <w:lang w:eastAsia="en-GB"/>
        </w:rPr>
        <w:t>Follow the recommendations of Komnas HAM and implement the existing Constitutional protections for indigenous peoples in various extant laws.</w:t>
      </w:r>
    </w:p>
    <w:p w14:paraId="39A0CE06" w14:textId="690C7D71" w:rsidR="00D8242E" w:rsidRPr="00F81DC0" w:rsidRDefault="00D8242E" w:rsidP="00D8242E">
      <w:pPr>
        <w:pStyle w:val="ListParagraph"/>
        <w:ind w:left="1440"/>
        <w:jc w:val="both"/>
        <w:rPr>
          <w:rFonts w:cstheme="minorHAnsi"/>
          <w:lang w:eastAsia="en-GB"/>
        </w:rPr>
      </w:pPr>
      <w:r w:rsidRPr="00F81DC0">
        <w:rPr>
          <w:rFonts w:cstheme="minorHAnsi"/>
          <w:lang w:eastAsia="en-GB"/>
        </w:rPr>
        <w:t xml:space="preserve"> </w:t>
      </w:r>
    </w:p>
    <w:p w14:paraId="5E87A3C8" w14:textId="40CF260D" w:rsidR="00977049" w:rsidRPr="00F81DC0" w:rsidRDefault="00977049" w:rsidP="00D47EEA">
      <w:pPr>
        <w:pStyle w:val="ListParagraph"/>
        <w:numPr>
          <w:ilvl w:val="0"/>
          <w:numId w:val="2"/>
        </w:numPr>
        <w:jc w:val="both"/>
        <w:rPr>
          <w:rFonts w:cstheme="minorHAnsi"/>
          <w:b/>
          <w:bCs/>
          <w:lang w:eastAsia="en-GB"/>
        </w:rPr>
      </w:pPr>
      <w:r w:rsidRPr="00F81DC0">
        <w:rPr>
          <w:rFonts w:cstheme="minorHAnsi"/>
          <w:b/>
          <w:bCs/>
          <w:lang w:eastAsia="en-GB"/>
        </w:rPr>
        <w:t>Issues relating to the specific provisions of the Covenant (arts. 6-15)</w:t>
      </w:r>
    </w:p>
    <w:p w14:paraId="2CD2128B" w14:textId="77777777" w:rsidR="002C619C" w:rsidRPr="00F81DC0" w:rsidRDefault="002C619C" w:rsidP="002C619C">
      <w:pPr>
        <w:pStyle w:val="ListParagraph"/>
        <w:ind w:left="360"/>
        <w:jc w:val="both"/>
        <w:rPr>
          <w:rFonts w:cstheme="minorHAnsi"/>
          <w:b/>
          <w:bCs/>
          <w:lang w:eastAsia="en-GB"/>
        </w:rPr>
      </w:pPr>
    </w:p>
    <w:p w14:paraId="6CAA2860" w14:textId="087A1A43" w:rsidR="00977049" w:rsidRPr="00F81DC0" w:rsidRDefault="00977049" w:rsidP="00D47EEA">
      <w:pPr>
        <w:pStyle w:val="ListParagraph"/>
        <w:numPr>
          <w:ilvl w:val="1"/>
          <w:numId w:val="2"/>
        </w:numPr>
        <w:jc w:val="both"/>
        <w:rPr>
          <w:rFonts w:cstheme="minorHAnsi"/>
          <w:b/>
          <w:bCs/>
          <w:lang w:eastAsia="en-GB"/>
        </w:rPr>
      </w:pPr>
      <w:r w:rsidRPr="00F81DC0">
        <w:rPr>
          <w:rFonts w:cstheme="minorHAnsi"/>
          <w:b/>
          <w:bCs/>
          <w:lang w:eastAsia="en-GB"/>
        </w:rPr>
        <w:t>Right to work (art. 6)</w:t>
      </w:r>
      <w:r w:rsidR="000821F9" w:rsidRPr="00F81DC0">
        <w:rPr>
          <w:rFonts w:cstheme="minorHAnsi"/>
          <w:b/>
          <w:bCs/>
          <w:lang w:eastAsia="en-GB"/>
        </w:rPr>
        <w:t xml:space="preserve"> </w:t>
      </w:r>
    </w:p>
    <w:p w14:paraId="3F67E638" w14:textId="77777777" w:rsidR="000821F9" w:rsidRPr="00F81DC0" w:rsidRDefault="000821F9" w:rsidP="000821F9">
      <w:pPr>
        <w:jc w:val="both"/>
        <w:rPr>
          <w:rFonts w:cstheme="minorHAnsi"/>
          <w:lang w:eastAsia="en-GB"/>
        </w:rPr>
      </w:pPr>
    </w:p>
    <w:p w14:paraId="59F55B4B" w14:textId="7D4888CC" w:rsidR="009A4CB6" w:rsidRPr="00F81DC0" w:rsidRDefault="002C11A4" w:rsidP="00CE52B5">
      <w:pPr>
        <w:pStyle w:val="ListParagraph"/>
        <w:numPr>
          <w:ilvl w:val="0"/>
          <w:numId w:val="3"/>
        </w:numPr>
        <w:jc w:val="both"/>
        <w:rPr>
          <w:rFonts w:cstheme="minorHAnsi"/>
          <w:lang w:eastAsia="en-GB"/>
        </w:rPr>
      </w:pPr>
      <w:r w:rsidRPr="00F81DC0">
        <w:rPr>
          <w:rFonts w:cstheme="minorHAnsi"/>
          <w:lang w:eastAsia="en-GB"/>
        </w:rPr>
        <w:t xml:space="preserve">The </w:t>
      </w:r>
      <w:r w:rsidR="00526722" w:rsidRPr="00F81DC0">
        <w:rPr>
          <w:rFonts w:cstheme="minorHAnsi"/>
          <w:lang w:eastAsia="en-GB"/>
        </w:rPr>
        <w:t xml:space="preserve">State’s reports to the Committee fail to address the violation of indigenous peoples’ right to work, specifically, their right to engage in traditional livelihoods. </w:t>
      </w:r>
      <w:r w:rsidR="002947AD" w:rsidRPr="00F81DC0">
        <w:rPr>
          <w:rFonts w:cstheme="minorHAnsi"/>
          <w:lang w:eastAsia="en-GB"/>
        </w:rPr>
        <w:t>T</w:t>
      </w:r>
      <w:r w:rsidR="00F11AEE" w:rsidRPr="00F81DC0">
        <w:rPr>
          <w:rFonts w:cstheme="minorHAnsi"/>
          <w:lang w:eastAsia="en-GB"/>
        </w:rPr>
        <w:t>he State nullifies indigenous peoples’ ability to do traditional occupations</w:t>
      </w:r>
      <w:r w:rsidR="003C2AAF" w:rsidRPr="00F81DC0">
        <w:rPr>
          <w:rFonts w:cstheme="minorHAnsi"/>
          <w:lang w:eastAsia="en-GB"/>
        </w:rPr>
        <w:t xml:space="preserve"> </w:t>
      </w:r>
      <w:r w:rsidR="009009B0" w:rsidRPr="00F81DC0">
        <w:rPr>
          <w:rFonts w:cstheme="minorHAnsi"/>
          <w:lang w:eastAsia="en-GB"/>
        </w:rPr>
        <w:t xml:space="preserve">by failing to adequately </w:t>
      </w:r>
      <w:r w:rsidR="001E1B0E" w:rsidRPr="00F81DC0">
        <w:rPr>
          <w:rFonts w:cstheme="minorHAnsi"/>
          <w:lang w:eastAsia="en-GB"/>
        </w:rPr>
        <w:t xml:space="preserve">recognize indigenous peoples and </w:t>
      </w:r>
      <w:r w:rsidR="009009B0" w:rsidRPr="00F81DC0">
        <w:rPr>
          <w:rFonts w:cstheme="minorHAnsi"/>
          <w:lang w:eastAsia="en-GB"/>
        </w:rPr>
        <w:t>protect their land, territory, and resource rights (see above</w:t>
      </w:r>
      <w:r w:rsidR="00A10B79" w:rsidRPr="00F81DC0">
        <w:rPr>
          <w:rFonts w:cstheme="minorHAnsi"/>
          <w:lang w:eastAsia="en-GB"/>
        </w:rPr>
        <w:t xml:space="preserve">). </w:t>
      </w:r>
      <w:r w:rsidR="00231EEC" w:rsidRPr="00F81DC0">
        <w:rPr>
          <w:rFonts w:cstheme="minorHAnsi"/>
          <w:lang w:eastAsia="en-GB"/>
        </w:rPr>
        <w:t>Indonesia has laws criminalizing certain activities</w:t>
      </w:r>
      <w:r w:rsidR="00B71BF2" w:rsidRPr="00F81DC0">
        <w:rPr>
          <w:rFonts w:cstheme="minorHAnsi"/>
          <w:lang w:eastAsia="en-GB"/>
        </w:rPr>
        <w:t xml:space="preserve"> that indigenous peoples traditionally engage in, such as burning land for rotational farming. Although there are</w:t>
      </w:r>
      <w:r w:rsidR="00D41756" w:rsidRPr="00F81DC0">
        <w:rPr>
          <w:rFonts w:cstheme="minorHAnsi"/>
          <w:lang w:eastAsia="en-GB"/>
        </w:rPr>
        <w:t xml:space="preserve"> some</w:t>
      </w:r>
      <w:r w:rsidR="00B71BF2" w:rsidRPr="00F81DC0">
        <w:rPr>
          <w:rFonts w:cstheme="minorHAnsi"/>
          <w:lang w:eastAsia="en-GB"/>
        </w:rPr>
        <w:t xml:space="preserve"> exceptions for indigenous peoples</w:t>
      </w:r>
      <w:r w:rsidR="00EC5943" w:rsidRPr="00F81DC0">
        <w:rPr>
          <w:rFonts w:cstheme="minorHAnsi"/>
          <w:lang w:eastAsia="en-GB"/>
        </w:rPr>
        <w:t xml:space="preserve"> in these laws</w:t>
      </w:r>
      <w:r w:rsidR="00B71BF2" w:rsidRPr="00F81DC0">
        <w:rPr>
          <w:rFonts w:cstheme="minorHAnsi"/>
          <w:lang w:eastAsia="en-GB"/>
        </w:rPr>
        <w:t xml:space="preserve">, the State’s failure to adequately recognize indigenous </w:t>
      </w:r>
      <w:r w:rsidR="00DD714F" w:rsidRPr="00F81DC0">
        <w:rPr>
          <w:rFonts w:cstheme="minorHAnsi"/>
          <w:lang w:eastAsia="en-GB"/>
        </w:rPr>
        <w:t xml:space="preserve">peoples means that indigenous peoples are often still criminalized for engaging in </w:t>
      </w:r>
      <w:r w:rsidR="00486264" w:rsidRPr="00F81DC0">
        <w:rPr>
          <w:rFonts w:cstheme="minorHAnsi"/>
          <w:lang w:eastAsia="en-GB"/>
        </w:rPr>
        <w:t>these</w:t>
      </w:r>
      <w:r w:rsidR="00DD714F" w:rsidRPr="00F81DC0">
        <w:rPr>
          <w:rFonts w:cstheme="minorHAnsi"/>
          <w:lang w:eastAsia="en-GB"/>
        </w:rPr>
        <w:t xml:space="preserve"> traditional </w:t>
      </w:r>
      <w:r w:rsidR="000F4C8E" w:rsidRPr="00F81DC0">
        <w:rPr>
          <w:rFonts w:cstheme="minorHAnsi"/>
          <w:lang w:eastAsia="en-GB"/>
        </w:rPr>
        <w:t xml:space="preserve">livelihood </w:t>
      </w:r>
      <w:r w:rsidR="00DD714F" w:rsidRPr="00F81DC0">
        <w:rPr>
          <w:rFonts w:cstheme="minorHAnsi"/>
          <w:lang w:eastAsia="en-GB"/>
        </w:rPr>
        <w:t>practice</w:t>
      </w:r>
      <w:r w:rsidR="00486264" w:rsidRPr="00F81DC0">
        <w:rPr>
          <w:rFonts w:cstheme="minorHAnsi"/>
          <w:lang w:eastAsia="en-GB"/>
        </w:rPr>
        <w:t>s</w:t>
      </w:r>
      <w:r w:rsidR="00766853" w:rsidRPr="00F81DC0">
        <w:rPr>
          <w:rFonts w:cstheme="minorHAnsi"/>
          <w:lang w:eastAsia="en-GB"/>
        </w:rPr>
        <w:t>.</w:t>
      </w:r>
      <w:r w:rsidR="00766853" w:rsidRPr="00F81DC0">
        <w:rPr>
          <w:rStyle w:val="FootnoteReference"/>
          <w:rFonts w:cstheme="minorHAnsi"/>
          <w:lang w:eastAsia="en-GB"/>
        </w:rPr>
        <w:footnoteReference w:id="59"/>
      </w:r>
    </w:p>
    <w:p w14:paraId="67F3C260" w14:textId="0ADC39D8" w:rsidR="009A4CB6" w:rsidRPr="00F81DC0" w:rsidRDefault="009A4CB6" w:rsidP="009A4CB6">
      <w:pPr>
        <w:pStyle w:val="ListParagraph"/>
        <w:ind w:left="360"/>
        <w:jc w:val="both"/>
        <w:rPr>
          <w:rFonts w:cstheme="minorHAnsi"/>
          <w:lang w:eastAsia="en-GB"/>
        </w:rPr>
      </w:pPr>
    </w:p>
    <w:p w14:paraId="662E925F" w14:textId="27B45F54" w:rsidR="00443485" w:rsidRPr="000957EF" w:rsidRDefault="00800FD8" w:rsidP="00D47EEA">
      <w:pPr>
        <w:pStyle w:val="ListParagraph"/>
        <w:numPr>
          <w:ilvl w:val="0"/>
          <w:numId w:val="3"/>
        </w:numPr>
        <w:jc w:val="both"/>
        <w:rPr>
          <w:rFonts w:cstheme="minorHAnsi"/>
          <w:lang w:eastAsia="en-GB"/>
        </w:rPr>
      </w:pPr>
      <w:r w:rsidRPr="00F81DC0">
        <w:rPr>
          <w:rFonts w:cstheme="minorHAnsi"/>
          <w:lang w:eastAsia="en-GB"/>
        </w:rPr>
        <w:t xml:space="preserve">The State’s failure to adequately recognize indigenous peoples’ land and resource rights, and its preferencing of business interests over indigenous peoples’ rights, further undermines indigenous peoples’ ability to engage in traditional land-based livelihood activities. </w:t>
      </w:r>
      <w:r w:rsidR="002646AB" w:rsidRPr="00F81DC0">
        <w:rPr>
          <w:rFonts w:cstheme="minorHAnsi"/>
          <w:lang w:eastAsia="en-GB"/>
        </w:rPr>
        <w:t xml:space="preserve">The International Labour Organization Committee of Experts on the Application of Conventions and Recommendations </w:t>
      </w:r>
      <w:r w:rsidR="00913F15" w:rsidRPr="00F81DC0">
        <w:rPr>
          <w:rFonts w:cstheme="minorHAnsi"/>
          <w:lang w:eastAsia="en-GB"/>
        </w:rPr>
        <w:t>observed that “</w:t>
      </w:r>
      <w:r w:rsidR="00E24E5A" w:rsidRPr="00F81DC0">
        <w:t>Measures should be taken to ensure equality of opportunity and treatment of indigenous peoples in employment and occupation, including their right to engage without discrimination in their traditional occupations and livelihoods. Recognition of the ownership and possession of the lands they traditionally occupy and access to their communal lands and natural resources for traditional activities is essential.</w:t>
      </w:r>
      <w:r w:rsidR="00E24E5A" w:rsidRPr="00F81DC0">
        <w:rPr>
          <w:rStyle w:val="FootnoteReference"/>
        </w:rPr>
        <w:footnoteReference w:id="60"/>
      </w:r>
      <w:r w:rsidR="00E24E5A" w:rsidRPr="00F81DC0">
        <w:t xml:space="preserve"> </w:t>
      </w:r>
      <w:r w:rsidR="00295D03" w:rsidRPr="00F81DC0">
        <w:t xml:space="preserve">Numerous international bodies have confirmed that the discrimination against indigenous peoples in Indonesia has had negative impacts on indigenous peoples’ right to work in traditional livelihoods. One ILO report commented that in Indonesia, many </w:t>
      </w:r>
      <w:r w:rsidR="008314AA" w:rsidRPr="00F81DC0">
        <w:t xml:space="preserve">indigenous peoples </w:t>
      </w:r>
      <w:r w:rsidR="00295D03" w:rsidRPr="00F81DC0">
        <w:t>have been dispossessed</w:t>
      </w:r>
      <w:r w:rsidR="00DE4B11" w:rsidRPr="00F81DC0">
        <w:t xml:space="preserve">, and </w:t>
      </w:r>
      <w:r w:rsidR="00295D03" w:rsidRPr="00F81DC0">
        <w:t xml:space="preserve">palm oil </w:t>
      </w:r>
      <w:r w:rsidR="00D600BC" w:rsidRPr="00F81DC0">
        <w:t>projects, often carried out without FPIC, have caused</w:t>
      </w:r>
      <w:r w:rsidR="00295D03" w:rsidRPr="00F81DC0">
        <w:t xml:space="preserve"> “</w:t>
      </w:r>
      <w:r w:rsidR="00295D03" w:rsidRPr="00F81DC0">
        <w:rPr>
          <w:rFonts w:ascii="TradeGothic" w:hAnsi="TradeGothic" w:cs="TradeGothic"/>
        </w:rPr>
        <w:t>land alienation, loss of livelihoods, exploitative labour practices and degraded ecosystems.”</w:t>
      </w:r>
      <w:r w:rsidR="00295D03" w:rsidRPr="00F81DC0">
        <w:rPr>
          <w:rStyle w:val="FootnoteReference"/>
          <w:rFonts w:ascii="TradeGothic" w:hAnsi="TradeGothic" w:cs="TradeGothic"/>
        </w:rPr>
        <w:footnoteReference w:id="61"/>
      </w:r>
      <w:r w:rsidR="00295D03" w:rsidRPr="00F81DC0">
        <w:rPr>
          <w:rFonts w:ascii="TradeGothic" w:hAnsi="TradeGothic" w:cs="TradeGothic"/>
        </w:rPr>
        <w:t xml:space="preserve"> The resulting </w:t>
      </w:r>
      <w:r w:rsidR="00295D03" w:rsidRPr="00F81DC0">
        <w:t>“decline of access to land and natural resources has severe consequences on the livelihood activities of indigenous peoples…”</w:t>
      </w:r>
      <w:r w:rsidR="00295D03" w:rsidRPr="00F81DC0">
        <w:rPr>
          <w:rStyle w:val="FootnoteReference"/>
        </w:rPr>
        <w:footnoteReference w:id="62"/>
      </w:r>
      <w:r w:rsidR="00295D03" w:rsidRPr="00F81DC0">
        <w:t xml:space="preserve"> Although indigenous peoples have in response tried to pursue livelihoods beyond their traditional activities, this is “hampered by their lack of skills and the discrimination that they experience.”</w:t>
      </w:r>
      <w:r w:rsidR="00295D03" w:rsidRPr="00F81DC0">
        <w:rPr>
          <w:rStyle w:val="FootnoteReference"/>
        </w:rPr>
        <w:footnoteReference w:id="63"/>
      </w:r>
      <w:r w:rsidR="00C601FC" w:rsidRPr="00F81DC0">
        <w:t xml:space="preserve"> </w:t>
      </w:r>
      <w:r w:rsidR="00867635" w:rsidRPr="00F81DC0">
        <w:t xml:space="preserve">Another study reported that </w:t>
      </w:r>
      <w:r w:rsidR="00D20F11" w:rsidRPr="00F81DC0">
        <w:rPr>
          <w:rFonts w:cstheme="minorHAnsi"/>
          <w:lang w:eastAsia="en-GB"/>
        </w:rPr>
        <w:t>“</w:t>
      </w:r>
      <w:r w:rsidR="00295D03" w:rsidRPr="00F81DC0">
        <w:t>the lack of recognition and protection of indigenous peoples’ rights to land and natural resources has been regarded as the main cause of their poverty”.</w:t>
      </w:r>
      <w:r w:rsidR="00295D03" w:rsidRPr="00F81DC0">
        <w:rPr>
          <w:rStyle w:val="FootnoteReference"/>
        </w:rPr>
        <w:footnoteReference w:id="64"/>
      </w:r>
      <w:r w:rsidR="00295D03" w:rsidRPr="00F81DC0">
        <w:t xml:space="preserve"> </w:t>
      </w:r>
      <w:r w:rsidR="00443485" w:rsidRPr="00F81DC0">
        <w:t>The UN Special Rapporteur on the Right to Food, following a mission to Indonesia, similarly affirmed that indigenous peoples “face disproportionate barriers to accessing land” and that “livelihoods and food sources depend considerably on the free use of land.”</w:t>
      </w:r>
      <w:r w:rsidR="00443485" w:rsidRPr="00F81DC0">
        <w:rPr>
          <w:rStyle w:val="FootnoteReference"/>
        </w:rPr>
        <w:footnoteReference w:id="65"/>
      </w:r>
      <w:r w:rsidR="00443485" w:rsidRPr="00F81DC0">
        <w:t xml:space="preserve"> She recommended that Indonesia take measures to ensure that indigenous peoples, among others, have access to and control over the land and resources they need to support their livelihoods.</w:t>
      </w:r>
      <w:r w:rsidR="00443485" w:rsidRPr="00F81DC0">
        <w:rPr>
          <w:rStyle w:val="FootnoteReference"/>
        </w:rPr>
        <w:footnoteReference w:id="66"/>
      </w:r>
    </w:p>
    <w:p w14:paraId="28E280C7" w14:textId="103EDB16" w:rsidR="000957EF" w:rsidRPr="000957EF" w:rsidRDefault="000957EF" w:rsidP="000957EF">
      <w:pPr>
        <w:pStyle w:val="ListParagraph"/>
        <w:ind w:left="360"/>
        <w:jc w:val="both"/>
        <w:rPr>
          <w:rFonts w:cstheme="minorHAnsi"/>
          <w:lang w:eastAsia="en-GB"/>
        </w:rPr>
      </w:pPr>
      <w:r>
        <w:t xml:space="preserve"> </w:t>
      </w:r>
    </w:p>
    <w:p w14:paraId="5940EC25" w14:textId="6B58E4CF" w:rsidR="00077448" w:rsidRPr="00056D9C" w:rsidRDefault="00077448" w:rsidP="00077448">
      <w:pPr>
        <w:pStyle w:val="ListParagraph"/>
        <w:numPr>
          <w:ilvl w:val="0"/>
          <w:numId w:val="3"/>
        </w:numPr>
        <w:jc w:val="both"/>
        <w:rPr>
          <w:rFonts w:cstheme="minorHAnsi"/>
          <w:lang w:eastAsia="en-GB"/>
        </w:rPr>
      </w:pPr>
      <w:r>
        <w:rPr>
          <w:rFonts w:cstheme="minorHAnsi"/>
          <w:lang w:eastAsia="en-GB"/>
        </w:rPr>
        <w:t xml:space="preserve"> </w:t>
      </w:r>
      <w:r w:rsidRPr="00056D9C">
        <w:rPr>
          <w:rFonts w:eastAsia="Times New Roman" w:cstheme="minorHAnsi"/>
          <w:lang w:eastAsia="en-GB"/>
        </w:rPr>
        <w:t xml:space="preserve">The situation of the Ompu Ronggur, a community of Toba Batak – a highland people of North Sumatra with an ancient tradition of </w:t>
      </w:r>
      <w:r w:rsidR="00134772">
        <w:rPr>
          <w:rFonts w:eastAsia="Times New Roman" w:cstheme="minorHAnsi"/>
          <w:lang w:eastAsia="en-GB"/>
        </w:rPr>
        <w:t xml:space="preserve">benzoin </w:t>
      </w:r>
      <w:r w:rsidRPr="00056D9C">
        <w:rPr>
          <w:rFonts w:eastAsia="Times New Roman" w:cstheme="minorHAnsi"/>
          <w:lang w:eastAsia="en-GB"/>
        </w:rPr>
        <w:t xml:space="preserve">resin </w:t>
      </w:r>
      <w:r w:rsidR="00016652">
        <w:rPr>
          <w:rFonts w:eastAsia="Times New Roman" w:cstheme="minorHAnsi"/>
          <w:lang w:eastAsia="en-GB"/>
        </w:rPr>
        <w:t>(</w:t>
      </w:r>
      <w:r w:rsidR="00016652">
        <w:rPr>
          <w:rFonts w:eastAsia="Times New Roman" w:cstheme="minorHAnsi"/>
          <w:i/>
          <w:iCs/>
          <w:lang w:eastAsia="en-GB"/>
        </w:rPr>
        <w:t>kemenyan</w:t>
      </w:r>
      <w:r w:rsidR="00016652">
        <w:rPr>
          <w:rFonts w:eastAsia="Times New Roman" w:cstheme="minorHAnsi"/>
          <w:lang w:eastAsia="en-GB"/>
        </w:rPr>
        <w:t>)</w:t>
      </w:r>
      <w:r w:rsidR="00016652" w:rsidRPr="00056D9C">
        <w:rPr>
          <w:rFonts w:eastAsia="Times New Roman" w:cstheme="minorHAnsi"/>
          <w:lang w:eastAsia="en-GB"/>
        </w:rPr>
        <w:t xml:space="preserve"> </w:t>
      </w:r>
      <w:r w:rsidRPr="00056D9C">
        <w:rPr>
          <w:rFonts w:eastAsia="Times New Roman" w:cstheme="minorHAnsi"/>
          <w:lang w:eastAsia="en-GB"/>
        </w:rPr>
        <w:t xml:space="preserve">tapping from their agroforests – exemplifies these problems. In 2004, a large part of their traditional territory was allotted to a pulp and paper company, </w:t>
      </w:r>
      <w:r w:rsidR="00D57362">
        <w:rPr>
          <w:rFonts w:eastAsia="Times New Roman" w:cstheme="minorHAnsi"/>
          <w:lang w:eastAsia="en-GB"/>
        </w:rPr>
        <w:t xml:space="preserve">PT </w:t>
      </w:r>
      <w:r w:rsidRPr="00056D9C">
        <w:rPr>
          <w:rFonts w:eastAsia="Times New Roman" w:cstheme="minorHAnsi"/>
          <w:lang w:eastAsia="en-GB"/>
        </w:rPr>
        <w:t xml:space="preserve">Toba Pulp Lestari (TPL), for establishing </w:t>
      </w:r>
      <w:r w:rsidRPr="00056D9C">
        <w:rPr>
          <w:rFonts w:eastAsia="Times New Roman" w:cstheme="minorHAnsi"/>
          <w:i/>
          <w:iCs/>
          <w:lang w:eastAsia="en-GB"/>
        </w:rPr>
        <w:lastRenderedPageBreak/>
        <w:t xml:space="preserve">Eucalyptus </w:t>
      </w:r>
      <w:r w:rsidRPr="00056D9C">
        <w:rPr>
          <w:rFonts w:eastAsia="Times New Roman" w:cstheme="minorHAnsi"/>
          <w:lang w:eastAsia="en-GB"/>
        </w:rPr>
        <w:t>plantations.</w:t>
      </w:r>
      <w:r w:rsidRPr="00056D9C">
        <w:rPr>
          <w:rStyle w:val="FootnoteReference"/>
          <w:rFonts w:eastAsia="Times New Roman" w:cstheme="minorHAnsi"/>
          <w:lang w:eastAsia="en-GB"/>
        </w:rPr>
        <w:footnoteReference w:id="67"/>
      </w:r>
      <w:r w:rsidRPr="00056D9C">
        <w:rPr>
          <w:rFonts w:eastAsia="Times New Roman" w:cstheme="minorHAnsi"/>
          <w:lang w:eastAsia="en-GB"/>
        </w:rPr>
        <w:t xml:space="preserve"> The</w:t>
      </w:r>
      <w:r w:rsidR="00994D88">
        <w:rPr>
          <w:rFonts w:eastAsia="Times New Roman" w:cstheme="minorHAnsi"/>
          <w:lang w:eastAsia="en-GB"/>
        </w:rPr>
        <w:t xml:space="preserve"> Toba Batak people’s</w:t>
      </w:r>
      <w:r w:rsidRPr="00056D9C">
        <w:rPr>
          <w:rFonts w:eastAsia="Times New Roman" w:cstheme="minorHAnsi"/>
          <w:lang w:eastAsia="en-GB"/>
        </w:rPr>
        <w:t xml:space="preserve"> repeated appeals to the State for return of their lands were ignored. </w:t>
      </w:r>
      <w:r w:rsidR="00D57362">
        <w:rPr>
          <w:rFonts w:eastAsia="Times New Roman" w:cstheme="minorHAnsi"/>
          <w:lang w:eastAsia="en-GB"/>
        </w:rPr>
        <w:t xml:space="preserve">PT </w:t>
      </w:r>
      <w:r w:rsidRPr="00056D9C">
        <w:rPr>
          <w:rFonts w:eastAsia="Times New Roman" w:cstheme="minorHAnsi"/>
          <w:lang w:eastAsia="en-GB"/>
        </w:rPr>
        <w:t>TPL continues to destroy their lands, including their resin trees</w:t>
      </w:r>
      <w:r w:rsidR="00C972D1">
        <w:rPr>
          <w:rFonts w:eastAsia="Times New Roman" w:cstheme="minorHAnsi"/>
          <w:lang w:eastAsia="en-GB"/>
        </w:rPr>
        <w:t xml:space="preserve"> </w:t>
      </w:r>
      <w:r w:rsidRPr="00056D9C">
        <w:rPr>
          <w:rFonts w:eastAsia="Times New Roman" w:cstheme="minorHAnsi"/>
          <w:lang w:eastAsia="en-GB"/>
        </w:rPr>
        <w:t>and other resources, undermining their traditional occupations and leaving them significantly impoverished. In 2021, the ILO Governing Body issued a decision in a representation filed on behalf of the community under ILO Convention 111</w:t>
      </w:r>
      <w:r w:rsidRPr="00056D9C">
        <w:rPr>
          <w:rStyle w:val="FootnoteReference"/>
          <w:rFonts w:eastAsia="Times New Roman" w:cstheme="minorHAnsi"/>
          <w:lang w:eastAsia="en-GB"/>
        </w:rPr>
        <w:footnoteReference w:id="68"/>
      </w:r>
      <w:r w:rsidRPr="00056D9C">
        <w:rPr>
          <w:rFonts w:eastAsia="Times New Roman" w:cstheme="minorHAnsi"/>
          <w:lang w:eastAsia="en-GB"/>
        </w:rPr>
        <w:t xml:space="preserve">, recommending that the community re-submit their request for recognition as a customary law community (MHA) and that the local government issue a decision without delay. Despite the community re-submitting their request, the government has failed to comply with the Governing Body’s decision. </w:t>
      </w:r>
      <w:r w:rsidR="00B224AF">
        <w:rPr>
          <w:rFonts w:eastAsia="Times New Roman" w:cstheme="minorHAnsi"/>
          <w:lang w:eastAsia="en-GB"/>
        </w:rPr>
        <w:t xml:space="preserve">To date, the community still has no land tenure security, and PT TPL continues to undermine their traditional livelihoods. In the past year, PT TPL destroyed a bridge connecting the community’s residential area with their remaining </w:t>
      </w:r>
      <w:r w:rsidR="00EE1D07">
        <w:rPr>
          <w:rFonts w:eastAsia="Times New Roman" w:cstheme="minorHAnsi"/>
          <w:lang w:eastAsia="en-GB"/>
        </w:rPr>
        <w:t>resin tree</w:t>
      </w:r>
      <w:r w:rsidR="000C175F">
        <w:rPr>
          <w:rFonts w:eastAsia="Times New Roman" w:cstheme="minorHAnsi"/>
          <w:lang w:eastAsia="en-GB"/>
        </w:rPr>
        <w:t xml:space="preserve"> groves</w:t>
      </w:r>
      <w:r w:rsidR="00EE66D4">
        <w:rPr>
          <w:rFonts w:eastAsia="Times New Roman" w:cstheme="minorHAnsi"/>
          <w:lang w:eastAsia="en-GB"/>
        </w:rPr>
        <w:t>, and the community is relying upon their own temporary bridge to access those forest areas. Although some resin trees remain, because of deforestation and degradation of the surrounding forest, the resin trees</w:t>
      </w:r>
      <w:r w:rsidR="00AE458E">
        <w:rPr>
          <w:rFonts w:eastAsia="Times New Roman" w:cstheme="minorHAnsi"/>
          <w:lang w:eastAsia="en-GB"/>
        </w:rPr>
        <w:t>, which depend upon other trees in the forest ecosystem, do not grow as well</w:t>
      </w:r>
      <w:r w:rsidR="00E206D8">
        <w:rPr>
          <w:rFonts w:eastAsia="Times New Roman" w:cstheme="minorHAnsi"/>
          <w:lang w:eastAsia="en-GB"/>
        </w:rPr>
        <w:t xml:space="preserve">. With little forest remaining, the Toba Batak </w:t>
      </w:r>
      <w:r w:rsidR="00DE5DE8">
        <w:rPr>
          <w:rFonts w:eastAsia="Times New Roman" w:cstheme="minorHAnsi"/>
          <w:lang w:eastAsia="en-GB"/>
        </w:rPr>
        <w:t xml:space="preserve">people of Ompu Ronggur </w:t>
      </w:r>
      <w:r w:rsidR="00E206D8">
        <w:rPr>
          <w:rFonts w:eastAsia="Times New Roman" w:cstheme="minorHAnsi"/>
          <w:lang w:eastAsia="en-GB"/>
        </w:rPr>
        <w:t xml:space="preserve">will be unable to continue their tradition of resin tapping once this last remaining </w:t>
      </w:r>
      <w:r w:rsidR="006A688F">
        <w:rPr>
          <w:rFonts w:eastAsia="Times New Roman" w:cstheme="minorHAnsi"/>
          <w:lang w:eastAsia="en-GB"/>
        </w:rPr>
        <w:t xml:space="preserve">grove of resin trees dies. </w:t>
      </w:r>
    </w:p>
    <w:p w14:paraId="0AC74B10" w14:textId="5615AB02" w:rsidR="0054560C" w:rsidRPr="00F81DC0" w:rsidRDefault="0054560C" w:rsidP="0054560C">
      <w:pPr>
        <w:pStyle w:val="ListParagraph"/>
        <w:ind w:left="360"/>
        <w:jc w:val="both"/>
        <w:rPr>
          <w:rFonts w:cstheme="minorHAnsi"/>
          <w:lang w:eastAsia="en-GB"/>
        </w:rPr>
      </w:pPr>
    </w:p>
    <w:p w14:paraId="5B6C08BF" w14:textId="1EC312AE" w:rsidR="00A559B3" w:rsidRPr="00F81DC0" w:rsidRDefault="00AD0C72" w:rsidP="00CA5813">
      <w:pPr>
        <w:pStyle w:val="ListParagraph"/>
        <w:numPr>
          <w:ilvl w:val="0"/>
          <w:numId w:val="3"/>
        </w:numPr>
        <w:jc w:val="both"/>
        <w:rPr>
          <w:rFonts w:cstheme="minorHAnsi"/>
          <w:lang w:eastAsia="en-GB"/>
        </w:rPr>
      </w:pPr>
      <w:r w:rsidRPr="00F81DC0">
        <w:rPr>
          <w:rFonts w:cstheme="minorHAnsi"/>
          <w:lang w:eastAsia="en-GB"/>
        </w:rPr>
        <w:t xml:space="preserve">Although Indonesian law provides for some limited measures to address alternative livelihoods for indigenous peoples where their lands have been taken over, these are rarely implemented in practice. </w:t>
      </w:r>
      <w:r w:rsidR="00AE6ACF" w:rsidRPr="00F81DC0">
        <w:rPr>
          <w:rFonts w:cstheme="minorHAnsi"/>
          <w:lang w:eastAsia="en-GB"/>
        </w:rPr>
        <w:t xml:space="preserve">For example, </w:t>
      </w:r>
      <w:r w:rsidR="004E2679" w:rsidRPr="00F81DC0">
        <w:rPr>
          <w:rFonts w:cstheme="minorHAnsi"/>
          <w:lang w:eastAsia="en-GB"/>
        </w:rPr>
        <w:t xml:space="preserve">although Indonesian law requires palm oil estates to provide smallholdings for the communities on whose lands they operate, </w:t>
      </w:r>
      <w:r w:rsidR="003F3A30" w:rsidRPr="00F81DC0">
        <w:rPr>
          <w:rFonts w:cstheme="minorHAnsi"/>
          <w:lang w:eastAsia="en-GB"/>
        </w:rPr>
        <w:t>an audit last year found that only one fifth of palm oil companies complied with this legal requirement</w:t>
      </w:r>
      <w:r w:rsidR="004E2679" w:rsidRPr="00F81DC0">
        <w:rPr>
          <w:rFonts w:cstheme="minorHAnsi"/>
          <w:lang w:eastAsia="en-GB"/>
        </w:rPr>
        <w:t>.</w:t>
      </w:r>
      <w:r w:rsidR="00B8709E" w:rsidRPr="00F81DC0">
        <w:rPr>
          <w:rStyle w:val="FootnoteReference"/>
          <w:rFonts w:eastAsia="Times New Roman" w:cstheme="minorHAnsi"/>
          <w:lang w:eastAsia="en-GB"/>
        </w:rPr>
        <w:t xml:space="preserve"> </w:t>
      </w:r>
      <w:r w:rsidR="00B8709E" w:rsidRPr="00F81DC0">
        <w:rPr>
          <w:rStyle w:val="FootnoteReference"/>
          <w:rFonts w:eastAsia="Times New Roman" w:cstheme="minorHAnsi"/>
          <w:lang w:eastAsia="en-GB"/>
        </w:rPr>
        <w:footnoteReference w:id="69"/>
      </w:r>
      <w:r w:rsidR="004E2679" w:rsidRPr="00F81DC0">
        <w:rPr>
          <w:rFonts w:cstheme="minorHAnsi"/>
          <w:lang w:eastAsia="en-GB"/>
        </w:rPr>
        <w:t xml:space="preserve"> </w:t>
      </w:r>
      <w:r w:rsidR="003744CA">
        <w:rPr>
          <w:rFonts w:cstheme="minorHAnsi"/>
          <w:lang w:eastAsia="en-GB"/>
        </w:rPr>
        <w:t>I</w:t>
      </w:r>
      <w:r w:rsidR="0037240F">
        <w:rPr>
          <w:rFonts w:cstheme="minorHAnsi"/>
          <w:lang w:eastAsia="en-GB"/>
        </w:rPr>
        <w:t xml:space="preserve">n </w:t>
      </w:r>
      <w:r w:rsidR="00D47B79">
        <w:rPr>
          <w:rFonts w:cstheme="minorHAnsi"/>
          <w:lang w:eastAsia="en-GB"/>
        </w:rPr>
        <w:t xml:space="preserve">the </w:t>
      </w:r>
      <w:r w:rsidR="0037240F">
        <w:rPr>
          <w:rFonts w:cstheme="minorHAnsi"/>
          <w:lang w:eastAsia="en-GB"/>
        </w:rPr>
        <w:t>cases where companies have met this obligation,</w:t>
      </w:r>
      <w:r w:rsidR="00EC427D">
        <w:rPr>
          <w:rFonts w:cstheme="minorHAnsi"/>
          <w:lang w:eastAsia="en-GB"/>
        </w:rPr>
        <w:t xml:space="preserve"> </w:t>
      </w:r>
      <w:r w:rsidR="00D47B79">
        <w:rPr>
          <w:rFonts w:cstheme="minorHAnsi"/>
          <w:lang w:eastAsia="en-GB"/>
        </w:rPr>
        <w:t>there are many instances in which the companies coerced communities into exploitative partnership schemes that have resulted in debt bondage of community members.</w:t>
      </w:r>
      <w:r w:rsidR="00D47B79">
        <w:rPr>
          <w:rStyle w:val="FootnoteReference"/>
          <w:rFonts w:cstheme="minorHAnsi"/>
          <w:lang w:eastAsia="en-GB"/>
        </w:rPr>
        <w:footnoteReference w:id="70"/>
      </w:r>
      <w:r w:rsidR="0037240F">
        <w:rPr>
          <w:rFonts w:cstheme="minorHAnsi"/>
          <w:lang w:eastAsia="en-GB"/>
        </w:rPr>
        <w:t xml:space="preserve"> </w:t>
      </w:r>
      <w:r w:rsidR="00353AEB" w:rsidRPr="00F81DC0">
        <w:rPr>
          <w:rFonts w:cstheme="minorHAnsi"/>
          <w:lang w:eastAsia="en-GB"/>
        </w:rPr>
        <w:t>In many cases, with limited alternative livelihood options, indigenous peoples are forced to work for the palm oil or other agro-industrial company that has taken over their lands, often under exploitative conditions amounting to forced labour.</w:t>
      </w:r>
      <w:r w:rsidR="00353AEB" w:rsidRPr="00F81DC0">
        <w:rPr>
          <w:rStyle w:val="FootnoteReference"/>
          <w:rFonts w:cstheme="minorHAnsi"/>
          <w:lang w:eastAsia="en-GB"/>
        </w:rPr>
        <w:footnoteReference w:id="71"/>
      </w:r>
      <w:r w:rsidR="00737718" w:rsidRPr="00F81DC0">
        <w:rPr>
          <w:rFonts w:cstheme="minorHAnsi"/>
          <w:lang w:eastAsia="en-GB"/>
        </w:rPr>
        <w:t xml:space="preserve"> </w:t>
      </w:r>
    </w:p>
    <w:p w14:paraId="5CDBF7FF" w14:textId="77777777" w:rsidR="007D7123" w:rsidRPr="00F81DC0" w:rsidRDefault="007D7123" w:rsidP="007D7123">
      <w:pPr>
        <w:pStyle w:val="ListParagraph"/>
        <w:rPr>
          <w:rFonts w:cstheme="minorHAnsi"/>
          <w:lang w:eastAsia="en-GB"/>
        </w:rPr>
      </w:pPr>
    </w:p>
    <w:p w14:paraId="50801615" w14:textId="50703CC9" w:rsidR="007D7123" w:rsidRPr="00F81DC0" w:rsidRDefault="007D7123" w:rsidP="00CA5813">
      <w:pPr>
        <w:pStyle w:val="ListParagraph"/>
        <w:numPr>
          <w:ilvl w:val="0"/>
          <w:numId w:val="3"/>
        </w:numPr>
        <w:jc w:val="both"/>
        <w:rPr>
          <w:rFonts w:cstheme="minorHAnsi"/>
          <w:lang w:eastAsia="en-GB"/>
        </w:rPr>
      </w:pPr>
      <w:r w:rsidRPr="00F81DC0">
        <w:rPr>
          <w:rFonts w:cstheme="minorHAnsi"/>
          <w:lang w:eastAsia="en-GB"/>
        </w:rPr>
        <w:t xml:space="preserve">The submitting </w:t>
      </w:r>
      <w:r w:rsidR="00CD3259" w:rsidRPr="00F81DC0">
        <w:rPr>
          <w:rFonts w:cstheme="minorHAnsi"/>
          <w:lang w:eastAsia="en-GB"/>
        </w:rPr>
        <w:t xml:space="preserve">organizations urge the Committee to recommend that </w:t>
      </w:r>
      <w:r w:rsidR="00381262" w:rsidRPr="00F81DC0">
        <w:rPr>
          <w:rFonts w:cstheme="minorHAnsi"/>
          <w:lang w:eastAsia="en-GB"/>
        </w:rPr>
        <w:t xml:space="preserve">the State of </w:t>
      </w:r>
      <w:r w:rsidR="00CD3259" w:rsidRPr="00F81DC0">
        <w:rPr>
          <w:rFonts w:cstheme="minorHAnsi"/>
          <w:lang w:eastAsia="en-GB"/>
        </w:rPr>
        <w:t>Indonesia:</w:t>
      </w:r>
    </w:p>
    <w:p w14:paraId="69723E41" w14:textId="77777777" w:rsidR="00CD3259" w:rsidRPr="00F81DC0" w:rsidRDefault="00CD3259" w:rsidP="00CD3259">
      <w:pPr>
        <w:pStyle w:val="ListParagraph"/>
        <w:rPr>
          <w:rFonts w:cstheme="minorHAnsi"/>
          <w:lang w:eastAsia="en-GB"/>
        </w:rPr>
      </w:pPr>
    </w:p>
    <w:p w14:paraId="6284BD9C" w14:textId="21300DC2" w:rsidR="00836803" w:rsidRPr="00F81DC0" w:rsidRDefault="00836803" w:rsidP="00CD3259">
      <w:pPr>
        <w:pStyle w:val="ListParagraph"/>
        <w:numPr>
          <w:ilvl w:val="1"/>
          <w:numId w:val="3"/>
        </w:numPr>
        <w:jc w:val="both"/>
        <w:rPr>
          <w:rFonts w:cstheme="minorHAnsi"/>
          <w:lang w:eastAsia="en-GB"/>
        </w:rPr>
      </w:pPr>
      <w:r w:rsidRPr="00F81DC0">
        <w:rPr>
          <w:rFonts w:cstheme="minorHAnsi"/>
          <w:lang w:eastAsia="en-GB"/>
        </w:rPr>
        <w:t>Adopt legal and policy measures</w:t>
      </w:r>
      <w:r w:rsidR="008566A4" w:rsidRPr="00F81DC0">
        <w:rPr>
          <w:rFonts w:cstheme="minorHAnsi"/>
          <w:lang w:eastAsia="en-GB"/>
        </w:rPr>
        <w:t>, including through the adoption of the Indigenous Peoples’ Rights Bill, to ensure that businesses do not operate on indigenous peoples’ lands without their FPIC;</w:t>
      </w:r>
    </w:p>
    <w:p w14:paraId="7FA67EA6" w14:textId="77777777" w:rsidR="00836803" w:rsidRPr="00F81DC0" w:rsidRDefault="00836803" w:rsidP="00836803">
      <w:pPr>
        <w:pStyle w:val="ListParagraph"/>
        <w:ind w:left="1440"/>
        <w:jc w:val="both"/>
        <w:rPr>
          <w:rFonts w:cstheme="minorHAnsi"/>
          <w:lang w:eastAsia="en-GB"/>
        </w:rPr>
      </w:pPr>
    </w:p>
    <w:p w14:paraId="4F4179C3" w14:textId="52AE6EAD" w:rsidR="003000AC" w:rsidRDefault="00A60709" w:rsidP="00CD3259">
      <w:pPr>
        <w:pStyle w:val="ListParagraph"/>
        <w:numPr>
          <w:ilvl w:val="1"/>
          <w:numId w:val="3"/>
        </w:numPr>
        <w:jc w:val="both"/>
        <w:rPr>
          <w:rFonts w:cstheme="minorHAnsi"/>
          <w:lang w:eastAsia="en-GB"/>
        </w:rPr>
      </w:pPr>
      <w:r w:rsidRPr="00F81DC0">
        <w:rPr>
          <w:rFonts w:cstheme="minorHAnsi"/>
          <w:lang w:eastAsia="en-GB"/>
        </w:rPr>
        <w:t>Provide remedy</w:t>
      </w:r>
      <w:r w:rsidR="0004246F">
        <w:rPr>
          <w:rFonts w:cstheme="minorHAnsi"/>
          <w:lang w:eastAsia="en-GB"/>
        </w:rPr>
        <w:t>,</w:t>
      </w:r>
      <w:r w:rsidRPr="00F81DC0">
        <w:rPr>
          <w:rFonts w:cstheme="minorHAnsi"/>
          <w:lang w:eastAsia="en-GB"/>
        </w:rPr>
        <w:t xml:space="preserve"> in consultation with them</w:t>
      </w:r>
      <w:r w:rsidR="00CB3A50">
        <w:rPr>
          <w:rFonts w:cstheme="minorHAnsi"/>
          <w:lang w:eastAsia="en-GB"/>
        </w:rPr>
        <w:t>,</w:t>
      </w:r>
      <w:r w:rsidRPr="00F81DC0">
        <w:rPr>
          <w:rFonts w:cstheme="minorHAnsi"/>
          <w:lang w:eastAsia="en-GB"/>
        </w:rPr>
        <w:t xml:space="preserve"> to indigenous peoples who have been </w:t>
      </w:r>
      <w:r w:rsidR="009D7B30" w:rsidRPr="00F81DC0">
        <w:rPr>
          <w:rFonts w:cstheme="minorHAnsi"/>
          <w:lang w:eastAsia="en-GB"/>
        </w:rPr>
        <w:t>deprived of their traditional livelihoods;</w:t>
      </w:r>
      <w:r w:rsidR="00F3215A" w:rsidRPr="00F81DC0">
        <w:rPr>
          <w:rFonts w:cstheme="minorHAnsi"/>
          <w:lang w:eastAsia="en-GB"/>
        </w:rPr>
        <w:t xml:space="preserve"> </w:t>
      </w:r>
    </w:p>
    <w:p w14:paraId="1DE8FBEB" w14:textId="77777777" w:rsidR="003000AC" w:rsidRPr="003000AC" w:rsidRDefault="003000AC" w:rsidP="003000AC">
      <w:pPr>
        <w:pStyle w:val="ListParagraph"/>
        <w:rPr>
          <w:rFonts w:cstheme="minorHAnsi"/>
          <w:lang w:eastAsia="en-GB"/>
        </w:rPr>
      </w:pPr>
    </w:p>
    <w:p w14:paraId="3E3DF1CE" w14:textId="634CE866" w:rsidR="00CD3259" w:rsidRPr="00F81DC0" w:rsidRDefault="003000AC" w:rsidP="00CD3259">
      <w:pPr>
        <w:pStyle w:val="ListParagraph"/>
        <w:numPr>
          <w:ilvl w:val="1"/>
          <w:numId w:val="3"/>
        </w:numPr>
        <w:jc w:val="both"/>
        <w:rPr>
          <w:rFonts w:cstheme="minorHAnsi"/>
          <w:lang w:eastAsia="en-GB"/>
        </w:rPr>
      </w:pPr>
      <w:r>
        <w:rPr>
          <w:rFonts w:cstheme="minorHAnsi"/>
          <w:lang w:eastAsia="en-GB"/>
        </w:rPr>
        <w:t xml:space="preserve">Implement the decision of the ILO </w:t>
      </w:r>
      <w:r w:rsidR="00E103D6">
        <w:rPr>
          <w:rFonts w:cstheme="minorHAnsi"/>
          <w:lang w:eastAsia="en-GB"/>
        </w:rPr>
        <w:t xml:space="preserve">Governing Body in the Ompu Ronggur case without delay, and </w:t>
      </w:r>
      <w:r w:rsidR="004327EA">
        <w:rPr>
          <w:rFonts w:cstheme="minorHAnsi"/>
          <w:lang w:eastAsia="en-GB"/>
        </w:rPr>
        <w:t xml:space="preserve">expedite legal recognition of </w:t>
      </w:r>
      <w:r w:rsidR="00E103D6">
        <w:rPr>
          <w:rFonts w:cstheme="minorHAnsi"/>
          <w:lang w:eastAsia="en-GB"/>
        </w:rPr>
        <w:t xml:space="preserve">the customary lands of the </w:t>
      </w:r>
      <w:r w:rsidR="00467654">
        <w:rPr>
          <w:rFonts w:cstheme="minorHAnsi"/>
          <w:lang w:eastAsia="en-GB"/>
        </w:rPr>
        <w:t>community</w:t>
      </w:r>
      <w:r w:rsidR="00E103D6">
        <w:rPr>
          <w:rFonts w:cstheme="minorHAnsi"/>
          <w:lang w:eastAsia="en-GB"/>
        </w:rPr>
        <w:t>;</w:t>
      </w:r>
    </w:p>
    <w:p w14:paraId="0458BE73" w14:textId="5B8EF421" w:rsidR="009D7B30" w:rsidRPr="00F81DC0" w:rsidRDefault="009D7B30" w:rsidP="009D7B30">
      <w:pPr>
        <w:pStyle w:val="ListParagraph"/>
        <w:ind w:left="1440"/>
        <w:jc w:val="both"/>
        <w:rPr>
          <w:rFonts w:cstheme="minorHAnsi"/>
          <w:lang w:eastAsia="en-GB"/>
        </w:rPr>
      </w:pPr>
      <w:r w:rsidRPr="00F81DC0">
        <w:rPr>
          <w:rFonts w:cstheme="minorHAnsi"/>
          <w:lang w:eastAsia="en-GB"/>
        </w:rPr>
        <w:t xml:space="preserve"> </w:t>
      </w:r>
    </w:p>
    <w:p w14:paraId="6BA10F2E" w14:textId="38395CB2" w:rsidR="0000502F" w:rsidRDefault="00034DF0" w:rsidP="00F3215A">
      <w:pPr>
        <w:pStyle w:val="ListParagraph"/>
        <w:numPr>
          <w:ilvl w:val="1"/>
          <w:numId w:val="3"/>
        </w:numPr>
        <w:jc w:val="both"/>
        <w:rPr>
          <w:rFonts w:cstheme="minorHAnsi"/>
          <w:lang w:eastAsia="en-GB"/>
        </w:rPr>
      </w:pPr>
      <w:r w:rsidRPr="00F81DC0">
        <w:rPr>
          <w:rFonts w:cstheme="minorHAnsi"/>
          <w:lang w:eastAsia="en-GB"/>
        </w:rPr>
        <w:t xml:space="preserve">Ensure that extant laws providing for alternative means of livelihood for indigenous peoples, such as </w:t>
      </w:r>
      <w:r w:rsidR="00643B59">
        <w:rPr>
          <w:rFonts w:cstheme="minorHAnsi"/>
          <w:lang w:eastAsia="en-GB"/>
        </w:rPr>
        <w:t>smallholder</w:t>
      </w:r>
      <w:r w:rsidRPr="00F81DC0">
        <w:rPr>
          <w:rFonts w:cstheme="minorHAnsi"/>
          <w:lang w:eastAsia="en-GB"/>
        </w:rPr>
        <w:t xml:space="preserve"> obligations for palm oil estates, are enforced and complied with by companies</w:t>
      </w:r>
      <w:r w:rsidR="0000502F">
        <w:rPr>
          <w:rFonts w:cstheme="minorHAnsi"/>
          <w:lang w:eastAsia="en-GB"/>
        </w:rPr>
        <w:t>; and</w:t>
      </w:r>
    </w:p>
    <w:p w14:paraId="1CD0397F" w14:textId="77777777" w:rsidR="0000502F" w:rsidRPr="0000502F" w:rsidRDefault="0000502F" w:rsidP="0000502F">
      <w:pPr>
        <w:pStyle w:val="ListParagraph"/>
        <w:rPr>
          <w:rFonts w:cstheme="minorHAnsi"/>
          <w:lang w:eastAsia="en-GB"/>
        </w:rPr>
      </w:pPr>
    </w:p>
    <w:p w14:paraId="529ED685" w14:textId="33AE0FAE" w:rsidR="00034DF0" w:rsidRPr="00F81DC0" w:rsidRDefault="0000502F" w:rsidP="00F3215A">
      <w:pPr>
        <w:pStyle w:val="ListParagraph"/>
        <w:numPr>
          <w:ilvl w:val="1"/>
          <w:numId w:val="3"/>
        </w:numPr>
        <w:jc w:val="both"/>
        <w:rPr>
          <w:rFonts w:cstheme="minorHAnsi"/>
          <w:lang w:eastAsia="en-GB"/>
        </w:rPr>
      </w:pPr>
      <w:r>
        <w:rPr>
          <w:rFonts w:cstheme="minorHAnsi"/>
          <w:lang w:eastAsia="en-GB"/>
        </w:rPr>
        <w:t>Enforce extant laws relating to wages, working hours, and worker safety and health</w:t>
      </w:r>
      <w:r w:rsidR="00B26DCE">
        <w:rPr>
          <w:rFonts w:cstheme="minorHAnsi"/>
          <w:lang w:eastAsia="en-GB"/>
        </w:rPr>
        <w:t xml:space="preserve">, </w:t>
      </w:r>
      <w:r w:rsidR="00F72752">
        <w:rPr>
          <w:rFonts w:cstheme="minorHAnsi"/>
          <w:lang w:eastAsia="en-GB"/>
        </w:rPr>
        <w:t>and in particular, protect</w:t>
      </w:r>
      <w:r w:rsidR="00B26DCE">
        <w:rPr>
          <w:rFonts w:cstheme="minorHAnsi"/>
          <w:lang w:eastAsia="en-GB"/>
        </w:rPr>
        <w:t xml:space="preserve"> the rights of female workers</w:t>
      </w:r>
      <w:r w:rsidR="00F3215A" w:rsidRPr="00F81DC0">
        <w:rPr>
          <w:rFonts w:cstheme="minorHAnsi"/>
          <w:lang w:eastAsia="en-GB"/>
        </w:rPr>
        <w:t>.</w:t>
      </w:r>
    </w:p>
    <w:p w14:paraId="36DA0CEC" w14:textId="77777777" w:rsidR="00443485" w:rsidRPr="00F81DC0" w:rsidRDefault="00443485" w:rsidP="003A2FDD">
      <w:pPr>
        <w:pStyle w:val="ListParagraph"/>
        <w:ind w:left="360"/>
        <w:jc w:val="both"/>
        <w:rPr>
          <w:rFonts w:cstheme="minorHAnsi"/>
          <w:lang w:eastAsia="en-GB"/>
        </w:rPr>
      </w:pPr>
    </w:p>
    <w:p w14:paraId="540A10C1" w14:textId="77777777" w:rsidR="00977049" w:rsidRPr="00F81DC0" w:rsidRDefault="00977049" w:rsidP="00D47EEA">
      <w:pPr>
        <w:pStyle w:val="ListParagraph"/>
        <w:numPr>
          <w:ilvl w:val="1"/>
          <w:numId w:val="2"/>
        </w:numPr>
        <w:jc w:val="both"/>
        <w:rPr>
          <w:rFonts w:cstheme="minorHAnsi"/>
          <w:b/>
          <w:bCs/>
          <w:lang w:eastAsia="en-GB"/>
        </w:rPr>
      </w:pPr>
      <w:r w:rsidRPr="00F81DC0">
        <w:rPr>
          <w:rFonts w:cstheme="minorHAnsi"/>
          <w:b/>
          <w:bCs/>
          <w:lang w:eastAsia="en-GB"/>
        </w:rPr>
        <w:t>Right to an adequate standard of living (art. 11)</w:t>
      </w:r>
    </w:p>
    <w:p w14:paraId="59DDEA58" w14:textId="77777777" w:rsidR="0097160D" w:rsidRPr="00F81DC0" w:rsidRDefault="0097160D" w:rsidP="0097160D">
      <w:pPr>
        <w:jc w:val="both"/>
        <w:rPr>
          <w:rFonts w:cstheme="minorHAnsi"/>
          <w:lang w:eastAsia="en-GB"/>
        </w:rPr>
      </w:pPr>
    </w:p>
    <w:p w14:paraId="70123AFD" w14:textId="6F3505E3" w:rsidR="008A4945" w:rsidRPr="00F81DC0" w:rsidRDefault="00111F53" w:rsidP="00DD3748">
      <w:pPr>
        <w:pStyle w:val="ListParagraph"/>
        <w:numPr>
          <w:ilvl w:val="0"/>
          <w:numId w:val="3"/>
        </w:numPr>
        <w:jc w:val="both"/>
        <w:rPr>
          <w:rFonts w:cstheme="minorHAnsi"/>
          <w:lang w:eastAsia="en-GB"/>
        </w:rPr>
      </w:pPr>
      <w:r w:rsidRPr="00F81DC0">
        <w:rPr>
          <w:rFonts w:cstheme="minorHAnsi"/>
          <w:lang w:eastAsia="en-GB"/>
        </w:rPr>
        <w:t>The Committee asked the State to provide information on the progress of agrarian reform and social forestry in legalizing the land tenure of disadvantaged and marginalized individuals and groups.</w:t>
      </w:r>
      <w:r w:rsidR="00F2715A" w:rsidRPr="00F81DC0">
        <w:rPr>
          <w:rStyle w:val="FootnoteReference"/>
          <w:rFonts w:cstheme="minorHAnsi"/>
          <w:lang w:eastAsia="en-GB"/>
        </w:rPr>
        <w:footnoteReference w:id="72"/>
      </w:r>
      <w:r w:rsidR="00336508" w:rsidRPr="00F81DC0">
        <w:rPr>
          <w:rFonts w:cstheme="minorHAnsi"/>
          <w:lang w:eastAsia="en-GB"/>
        </w:rPr>
        <w:t xml:space="preserve"> </w:t>
      </w:r>
      <w:r w:rsidR="00541F92" w:rsidRPr="00F81DC0">
        <w:rPr>
          <w:rFonts w:cstheme="minorHAnsi"/>
          <w:lang w:eastAsia="en-GB"/>
        </w:rPr>
        <w:t xml:space="preserve">The submitting organizations </w:t>
      </w:r>
      <w:r w:rsidR="00E02922" w:rsidRPr="00F81DC0">
        <w:rPr>
          <w:rFonts w:cstheme="minorHAnsi"/>
          <w:lang w:eastAsia="en-GB"/>
        </w:rPr>
        <w:t>note as a preliminary matter that they do not consider that agrarian reform and social forestry programs</w:t>
      </w:r>
      <w:r w:rsidR="00440C26" w:rsidRPr="00F81DC0">
        <w:rPr>
          <w:rFonts w:cstheme="minorHAnsi"/>
          <w:lang w:eastAsia="en-GB"/>
        </w:rPr>
        <w:t xml:space="preserve"> can</w:t>
      </w:r>
      <w:r w:rsidR="00E02922" w:rsidRPr="00F81DC0">
        <w:rPr>
          <w:rFonts w:cstheme="minorHAnsi"/>
          <w:lang w:eastAsia="en-GB"/>
        </w:rPr>
        <w:t xml:space="preserve"> substitute for legal reform to ensure adequate legal </w:t>
      </w:r>
      <w:r w:rsidR="00773BCD" w:rsidRPr="00F81DC0">
        <w:rPr>
          <w:rFonts w:cstheme="minorHAnsi"/>
          <w:lang w:eastAsia="en-GB"/>
        </w:rPr>
        <w:t>recognition and protection of indigenous peoples’ land, territory, and resource rights</w:t>
      </w:r>
      <w:r w:rsidR="000D722F" w:rsidRPr="00F81DC0">
        <w:rPr>
          <w:rFonts w:cstheme="minorHAnsi"/>
          <w:lang w:eastAsia="en-GB"/>
        </w:rPr>
        <w:t xml:space="preserve">. </w:t>
      </w:r>
      <w:r w:rsidR="00866545" w:rsidRPr="00F81DC0">
        <w:rPr>
          <w:rFonts w:cstheme="minorHAnsi"/>
          <w:lang w:eastAsia="en-GB"/>
        </w:rPr>
        <w:t xml:space="preserve">Of the various agrarian reform </w:t>
      </w:r>
      <w:r w:rsidR="00684E96" w:rsidRPr="00F81DC0">
        <w:rPr>
          <w:rFonts w:cstheme="minorHAnsi"/>
          <w:lang w:eastAsia="en-GB"/>
        </w:rPr>
        <w:t>and</w:t>
      </w:r>
      <w:r w:rsidR="00866545" w:rsidRPr="00F81DC0">
        <w:rPr>
          <w:rFonts w:cstheme="minorHAnsi"/>
          <w:lang w:eastAsia="en-GB"/>
        </w:rPr>
        <w:t xml:space="preserve"> social forestry schemes being implemented by the State, only one, the customary forest </w:t>
      </w:r>
      <w:r w:rsidR="00F0024E">
        <w:rPr>
          <w:rFonts w:cstheme="minorHAnsi"/>
          <w:lang w:eastAsia="en-GB"/>
        </w:rPr>
        <w:t>(</w:t>
      </w:r>
      <w:r w:rsidR="00F0024E">
        <w:rPr>
          <w:rFonts w:cstheme="minorHAnsi"/>
          <w:i/>
          <w:iCs/>
          <w:lang w:eastAsia="en-GB"/>
        </w:rPr>
        <w:t>hutan adat</w:t>
      </w:r>
      <w:r w:rsidR="00F0024E">
        <w:rPr>
          <w:rFonts w:cstheme="minorHAnsi"/>
          <w:lang w:eastAsia="en-GB"/>
        </w:rPr>
        <w:t xml:space="preserve">) </w:t>
      </w:r>
      <w:r w:rsidR="00866545" w:rsidRPr="00F81DC0">
        <w:rPr>
          <w:rFonts w:cstheme="minorHAnsi"/>
          <w:lang w:eastAsia="en-GB"/>
        </w:rPr>
        <w:t>designation, recognizes indigenous communities</w:t>
      </w:r>
      <w:r w:rsidR="000158E9">
        <w:rPr>
          <w:rFonts w:cstheme="minorHAnsi"/>
          <w:lang w:eastAsia="en-GB"/>
        </w:rPr>
        <w:t>’ collective rights to their lands and forests</w:t>
      </w:r>
      <w:r w:rsidR="00866545" w:rsidRPr="00F81DC0">
        <w:rPr>
          <w:rFonts w:cstheme="minorHAnsi"/>
          <w:lang w:eastAsia="en-GB"/>
        </w:rPr>
        <w:t xml:space="preserve">. </w:t>
      </w:r>
    </w:p>
    <w:p w14:paraId="066DE1F7" w14:textId="77777777" w:rsidR="008A4945" w:rsidRPr="00F81DC0" w:rsidRDefault="008A4945" w:rsidP="008A4945">
      <w:pPr>
        <w:pStyle w:val="ListParagraph"/>
        <w:rPr>
          <w:rFonts w:cstheme="minorHAnsi"/>
          <w:lang w:eastAsia="en-GB"/>
        </w:rPr>
      </w:pPr>
    </w:p>
    <w:p w14:paraId="4EBAB6F2" w14:textId="45099267" w:rsidR="00CF73BA" w:rsidRPr="00F81DC0" w:rsidRDefault="000D722F" w:rsidP="00F75315">
      <w:pPr>
        <w:pStyle w:val="ListParagraph"/>
        <w:numPr>
          <w:ilvl w:val="0"/>
          <w:numId w:val="3"/>
        </w:numPr>
        <w:jc w:val="both"/>
        <w:rPr>
          <w:rFonts w:cstheme="minorHAnsi"/>
          <w:lang w:eastAsia="en-GB"/>
        </w:rPr>
      </w:pPr>
      <w:r w:rsidRPr="00F81DC0">
        <w:rPr>
          <w:rFonts w:cstheme="minorHAnsi"/>
          <w:lang w:eastAsia="en-GB"/>
        </w:rPr>
        <w:t xml:space="preserve">The State provides limited information to the Committee regarding the implementation of these programs. The State’s reply suggests that </w:t>
      </w:r>
      <w:r w:rsidR="00767A56" w:rsidRPr="00F81DC0">
        <w:rPr>
          <w:rFonts w:cstheme="minorHAnsi"/>
          <w:lang w:eastAsia="en-GB"/>
        </w:rPr>
        <w:t xml:space="preserve">the Ministry of Agrarian Affairs and Spatial Planning has </w:t>
      </w:r>
      <w:r w:rsidR="00FA5A4C" w:rsidRPr="00F81DC0">
        <w:rPr>
          <w:rFonts w:cstheme="minorHAnsi"/>
          <w:lang w:eastAsia="en-GB"/>
        </w:rPr>
        <w:t>“implemented policies to regulate the protection of sustainable agricultural land for farmers”</w:t>
      </w:r>
      <w:r w:rsidR="00177C6F" w:rsidRPr="00F81DC0">
        <w:rPr>
          <w:rStyle w:val="FootnoteReference"/>
          <w:rFonts w:cstheme="minorHAnsi"/>
          <w:lang w:eastAsia="en-GB"/>
        </w:rPr>
        <w:footnoteReference w:id="73"/>
      </w:r>
      <w:r w:rsidR="00FA5A4C" w:rsidRPr="00F81DC0">
        <w:rPr>
          <w:rFonts w:cstheme="minorHAnsi"/>
          <w:lang w:eastAsia="en-GB"/>
        </w:rPr>
        <w:t xml:space="preserve"> without specifying what those policies are. </w:t>
      </w:r>
      <w:r w:rsidR="00281867" w:rsidRPr="00F81DC0">
        <w:rPr>
          <w:rFonts w:cstheme="minorHAnsi"/>
          <w:lang w:eastAsia="en-GB"/>
        </w:rPr>
        <w:t>The agrarian land redistribution program can and has provided</w:t>
      </w:r>
      <w:r w:rsidR="00B3567D" w:rsidRPr="00F81DC0">
        <w:rPr>
          <w:rFonts w:cstheme="minorHAnsi"/>
          <w:lang w:eastAsia="en-GB"/>
        </w:rPr>
        <w:t xml:space="preserve"> some</w:t>
      </w:r>
      <w:r w:rsidR="00281867" w:rsidRPr="00F81DC0">
        <w:rPr>
          <w:rFonts w:cstheme="minorHAnsi"/>
          <w:lang w:eastAsia="en-GB"/>
        </w:rPr>
        <w:t xml:space="preserve"> communal land certificates, but </w:t>
      </w:r>
      <w:r w:rsidR="00380FE3" w:rsidRPr="00F81DC0">
        <w:rPr>
          <w:rFonts w:cstheme="minorHAnsi"/>
          <w:lang w:eastAsia="en-GB"/>
        </w:rPr>
        <w:t xml:space="preserve">there are several shortcomings to relying upon this program to recognize indigenous peoples’ rights in non-forest areas. </w:t>
      </w:r>
      <w:r w:rsidR="002055F3" w:rsidRPr="00F81DC0">
        <w:rPr>
          <w:rFonts w:cstheme="minorHAnsi"/>
          <w:lang w:eastAsia="en-GB"/>
        </w:rPr>
        <w:t xml:space="preserve">First, </w:t>
      </w:r>
      <w:r w:rsidR="00E07DBE" w:rsidRPr="00F81DC0">
        <w:rPr>
          <w:rFonts w:cstheme="minorHAnsi"/>
          <w:lang w:eastAsia="en-GB"/>
        </w:rPr>
        <w:t xml:space="preserve">the </w:t>
      </w:r>
      <w:r w:rsidR="005A23B0" w:rsidRPr="00F81DC0">
        <w:t xml:space="preserve">number of hectares planned for release in </w:t>
      </w:r>
      <w:r w:rsidR="005A23B0" w:rsidRPr="00F81DC0">
        <w:lastRenderedPageBreak/>
        <w:t xml:space="preserve">the </w:t>
      </w:r>
      <w:r w:rsidR="00D619A7" w:rsidRPr="00F81DC0">
        <w:t>agrarian reform</w:t>
      </w:r>
      <w:r w:rsidR="005A23B0" w:rsidRPr="00F81DC0">
        <w:t xml:space="preserve"> program is limited to 9 million hectares.</w:t>
      </w:r>
      <w:r w:rsidR="005A23B0" w:rsidRPr="00F81DC0">
        <w:rPr>
          <w:rStyle w:val="FootnoteReference"/>
        </w:rPr>
        <w:footnoteReference w:id="74"/>
      </w:r>
      <w:r w:rsidR="00B32689" w:rsidRPr="00F81DC0">
        <w:t xml:space="preserve"> </w:t>
      </w:r>
      <w:r w:rsidR="00551F83" w:rsidRPr="00F81DC0">
        <w:t xml:space="preserve">By contrast, </w:t>
      </w:r>
      <w:r w:rsidR="0021238A" w:rsidRPr="00F81DC0">
        <w:t>it is estimated that indigenous communities occupy 70-80 million hectares of land in Indonesia.</w:t>
      </w:r>
      <w:r w:rsidR="00704064" w:rsidRPr="00F81DC0">
        <w:rPr>
          <w:rStyle w:val="FootnoteReference"/>
        </w:rPr>
        <w:footnoteReference w:id="75"/>
      </w:r>
      <w:r w:rsidR="00521767" w:rsidRPr="00F81DC0">
        <w:t xml:space="preserve"> </w:t>
      </w:r>
      <w:r w:rsidR="00B94880" w:rsidRPr="00F81DC0">
        <w:t xml:space="preserve">In addition, </w:t>
      </w:r>
      <w:r w:rsidR="00281867" w:rsidRPr="00F81DC0">
        <w:rPr>
          <w:rFonts w:cstheme="minorHAnsi"/>
          <w:lang w:eastAsia="en-GB"/>
        </w:rPr>
        <w:t xml:space="preserve">because it is </w:t>
      </w:r>
      <w:r w:rsidR="00AC644E" w:rsidRPr="00F81DC0">
        <w:rPr>
          <w:rFonts w:cstheme="minorHAnsi"/>
          <w:lang w:eastAsia="en-GB"/>
        </w:rPr>
        <w:t xml:space="preserve">disconnected from recognition of indigenous status, many of these communal land certificates do not in fact reflect the </w:t>
      </w:r>
      <w:r w:rsidR="00206223" w:rsidRPr="00F81DC0">
        <w:rPr>
          <w:rFonts w:cstheme="minorHAnsi"/>
          <w:lang w:eastAsia="en-GB"/>
        </w:rPr>
        <w:t>full extent of a community’s lands</w:t>
      </w:r>
      <w:r w:rsidR="00391141" w:rsidRPr="00F81DC0">
        <w:rPr>
          <w:rFonts w:cstheme="minorHAnsi"/>
          <w:lang w:eastAsia="en-GB"/>
        </w:rPr>
        <w:t>,</w:t>
      </w:r>
      <w:r w:rsidR="00206223" w:rsidRPr="00F81DC0">
        <w:rPr>
          <w:rFonts w:cstheme="minorHAnsi"/>
          <w:lang w:eastAsia="en-GB"/>
        </w:rPr>
        <w:t xml:space="preserve"> or </w:t>
      </w:r>
      <w:r w:rsidR="00391141" w:rsidRPr="00F81DC0">
        <w:rPr>
          <w:rFonts w:cstheme="minorHAnsi"/>
          <w:lang w:eastAsia="en-GB"/>
        </w:rPr>
        <w:t xml:space="preserve">the certificates </w:t>
      </w:r>
      <w:r w:rsidR="00206223" w:rsidRPr="00F81DC0">
        <w:rPr>
          <w:rFonts w:cstheme="minorHAnsi"/>
          <w:lang w:eastAsia="en-GB"/>
        </w:rPr>
        <w:t>are only granted to a subset of the community</w:t>
      </w:r>
      <w:r w:rsidR="00FC4C63" w:rsidRPr="00F81DC0">
        <w:rPr>
          <w:rFonts w:cstheme="minorHAnsi"/>
          <w:lang w:eastAsia="en-GB"/>
        </w:rPr>
        <w:t>.</w:t>
      </w:r>
      <w:r w:rsidR="00281867" w:rsidRPr="00F81DC0">
        <w:rPr>
          <w:rFonts w:cstheme="minorHAnsi"/>
          <w:lang w:eastAsia="en-GB"/>
        </w:rPr>
        <w:t xml:space="preserve"> </w:t>
      </w:r>
    </w:p>
    <w:p w14:paraId="6C0938C1" w14:textId="77777777" w:rsidR="00CF73BA" w:rsidRPr="00F81DC0" w:rsidRDefault="00CF73BA" w:rsidP="00CF73BA">
      <w:pPr>
        <w:pStyle w:val="ListParagraph"/>
        <w:rPr>
          <w:rFonts w:cstheme="minorHAnsi"/>
          <w:lang w:eastAsia="en-GB"/>
        </w:rPr>
      </w:pPr>
    </w:p>
    <w:p w14:paraId="57396760" w14:textId="76B1BE00" w:rsidR="00BA7963" w:rsidRPr="00F81DC0" w:rsidRDefault="003E4F2E" w:rsidP="00710FA7">
      <w:pPr>
        <w:pStyle w:val="ListParagraph"/>
        <w:numPr>
          <w:ilvl w:val="0"/>
          <w:numId w:val="3"/>
        </w:numPr>
        <w:jc w:val="both"/>
        <w:rPr>
          <w:rFonts w:cstheme="minorHAnsi"/>
          <w:lang w:eastAsia="en-GB"/>
        </w:rPr>
      </w:pPr>
      <w:r w:rsidRPr="00F81DC0">
        <w:rPr>
          <w:rFonts w:cstheme="minorHAnsi"/>
          <w:lang w:eastAsia="en-GB"/>
        </w:rPr>
        <w:t>As for lands in forest areas, t</w:t>
      </w:r>
      <w:r w:rsidR="002D4143" w:rsidRPr="00F81DC0">
        <w:rPr>
          <w:rFonts w:cstheme="minorHAnsi"/>
          <w:lang w:eastAsia="en-GB"/>
        </w:rPr>
        <w:t xml:space="preserve">he </w:t>
      </w:r>
      <w:r w:rsidR="00BD256B" w:rsidRPr="00F81DC0">
        <w:rPr>
          <w:rFonts w:cstheme="minorHAnsi"/>
          <w:lang w:eastAsia="en-GB"/>
        </w:rPr>
        <w:t>State’s</w:t>
      </w:r>
      <w:r w:rsidR="009D2E9C" w:rsidRPr="00F81DC0">
        <w:rPr>
          <w:rFonts w:cstheme="minorHAnsi"/>
          <w:lang w:eastAsia="en-GB"/>
        </w:rPr>
        <w:t xml:space="preserve"> periodic</w:t>
      </w:r>
      <w:r w:rsidR="00BD256B" w:rsidRPr="00F81DC0">
        <w:rPr>
          <w:rFonts w:cstheme="minorHAnsi"/>
          <w:lang w:eastAsia="en-GB"/>
        </w:rPr>
        <w:t xml:space="preserve"> report noted that </w:t>
      </w:r>
      <w:r w:rsidR="00C71F8C" w:rsidRPr="00F81DC0">
        <w:rPr>
          <w:rFonts w:cstheme="minorHAnsi"/>
          <w:lang w:eastAsia="en-GB"/>
        </w:rPr>
        <w:t>a little over two million hectares of land have</w:t>
      </w:r>
      <w:r w:rsidR="00401C72">
        <w:rPr>
          <w:rFonts w:cstheme="minorHAnsi"/>
          <w:lang w:eastAsia="en-GB"/>
        </w:rPr>
        <w:t xml:space="preserve"> been</w:t>
      </w:r>
      <w:r w:rsidR="00C71F8C" w:rsidRPr="00F81DC0">
        <w:rPr>
          <w:rFonts w:cstheme="minorHAnsi"/>
          <w:lang w:eastAsia="en-GB"/>
        </w:rPr>
        <w:t xml:space="preserve"> </w:t>
      </w:r>
      <w:r w:rsidR="006E1DF0" w:rsidRPr="00F81DC0">
        <w:rPr>
          <w:rFonts w:cstheme="minorHAnsi"/>
          <w:lang w:eastAsia="en-GB"/>
        </w:rPr>
        <w:t>provided to communities under the social forestry scheme</w:t>
      </w:r>
      <w:r w:rsidR="00E22BE3" w:rsidRPr="00F81DC0">
        <w:rPr>
          <w:rFonts w:cstheme="minorHAnsi"/>
          <w:lang w:eastAsia="en-GB"/>
        </w:rPr>
        <w:t xml:space="preserve">, and of this, </w:t>
      </w:r>
      <w:r w:rsidR="00670993" w:rsidRPr="00F81DC0">
        <w:rPr>
          <w:rFonts w:cstheme="minorHAnsi"/>
          <w:lang w:eastAsia="en-GB"/>
        </w:rPr>
        <w:t xml:space="preserve">less than one fifth was under the customary forest designation, which is the only one that recognizes communities as indigenous communities with </w:t>
      </w:r>
      <w:r w:rsidR="00CF73BA" w:rsidRPr="00F81DC0">
        <w:rPr>
          <w:rFonts w:cstheme="minorHAnsi"/>
          <w:lang w:eastAsia="en-GB"/>
        </w:rPr>
        <w:t>full</w:t>
      </w:r>
      <w:r w:rsidR="009B777C" w:rsidRPr="00F81DC0">
        <w:rPr>
          <w:rFonts w:cstheme="minorHAnsi"/>
          <w:lang w:eastAsia="en-GB"/>
        </w:rPr>
        <w:t xml:space="preserve"> </w:t>
      </w:r>
      <w:r w:rsidR="00A04E0F" w:rsidRPr="00F81DC0">
        <w:rPr>
          <w:rFonts w:cstheme="minorHAnsi"/>
          <w:lang w:eastAsia="en-GB"/>
        </w:rPr>
        <w:t xml:space="preserve">ownership, </w:t>
      </w:r>
      <w:r w:rsidR="00AE7F90" w:rsidRPr="00F81DC0">
        <w:rPr>
          <w:rFonts w:cstheme="minorHAnsi"/>
          <w:lang w:eastAsia="en-GB"/>
        </w:rPr>
        <w:t>control and management rights over the forest</w:t>
      </w:r>
      <w:r w:rsidR="006E1DF0" w:rsidRPr="00F81DC0">
        <w:rPr>
          <w:rFonts w:cstheme="minorHAnsi"/>
          <w:lang w:eastAsia="en-GB"/>
        </w:rPr>
        <w:t>.</w:t>
      </w:r>
      <w:r w:rsidR="001635F3" w:rsidRPr="00F81DC0">
        <w:rPr>
          <w:rStyle w:val="FootnoteReference"/>
          <w:rFonts w:cstheme="minorHAnsi"/>
          <w:lang w:eastAsia="en-GB"/>
        </w:rPr>
        <w:footnoteReference w:id="76"/>
      </w:r>
      <w:r w:rsidR="002D4143" w:rsidRPr="00F81DC0">
        <w:rPr>
          <w:rFonts w:cstheme="minorHAnsi"/>
          <w:lang w:eastAsia="en-GB"/>
        </w:rPr>
        <w:t xml:space="preserve"> </w:t>
      </w:r>
      <w:r w:rsidR="00F45AF8" w:rsidRPr="00F81DC0">
        <w:rPr>
          <w:rFonts w:cstheme="minorHAnsi"/>
          <w:lang w:eastAsia="en-GB"/>
        </w:rPr>
        <w:t xml:space="preserve">Although there is no legal barrier to </w:t>
      </w:r>
      <w:r w:rsidR="00252077" w:rsidRPr="00F81DC0">
        <w:rPr>
          <w:rFonts w:cstheme="minorHAnsi"/>
          <w:lang w:eastAsia="en-GB"/>
        </w:rPr>
        <w:t xml:space="preserve">a community seeking conversion of one of the social forestry licences into a customary forest title, </w:t>
      </w:r>
      <w:r w:rsidR="00B05ECA" w:rsidRPr="00F81DC0">
        <w:rPr>
          <w:rFonts w:cstheme="minorHAnsi"/>
          <w:lang w:eastAsia="en-GB"/>
        </w:rPr>
        <w:t xml:space="preserve">there are no cases in which this has successfully </w:t>
      </w:r>
      <w:r w:rsidR="00C47E1A" w:rsidRPr="00F81DC0">
        <w:rPr>
          <w:rFonts w:cstheme="minorHAnsi"/>
          <w:lang w:eastAsia="en-GB"/>
        </w:rPr>
        <w:t>occurred.</w:t>
      </w:r>
      <w:r w:rsidR="00510CF0" w:rsidRPr="00F81DC0">
        <w:rPr>
          <w:rFonts w:cstheme="minorHAnsi"/>
          <w:lang w:eastAsia="en-GB"/>
        </w:rPr>
        <w:t xml:space="preserve"> However, because the process for securing a social forestry licence is more straightforward and more likely to be successful than securing recognition of customary forest,</w:t>
      </w:r>
      <w:r w:rsidR="007A31C5" w:rsidRPr="00F81DC0">
        <w:rPr>
          <w:rStyle w:val="FootnoteReference"/>
          <w:rFonts w:cstheme="minorHAnsi"/>
          <w:lang w:eastAsia="en-GB"/>
        </w:rPr>
        <w:footnoteReference w:id="77"/>
      </w:r>
      <w:r w:rsidR="00510CF0" w:rsidRPr="00F81DC0">
        <w:rPr>
          <w:rFonts w:cstheme="minorHAnsi"/>
          <w:lang w:eastAsia="en-GB"/>
        </w:rPr>
        <w:t xml:space="preserve"> many indigenous communities have chosen to seek social forestry licences in order to </w:t>
      </w:r>
      <w:r w:rsidR="00735680" w:rsidRPr="00F81DC0">
        <w:rPr>
          <w:rFonts w:cstheme="minorHAnsi"/>
          <w:lang w:eastAsia="en-GB"/>
        </w:rPr>
        <w:t>more immediately protect their ability to manage and use their forests.</w:t>
      </w:r>
      <w:r w:rsidR="00C47E1A" w:rsidRPr="00F81DC0">
        <w:rPr>
          <w:rFonts w:cstheme="minorHAnsi"/>
          <w:lang w:eastAsia="en-GB"/>
        </w:rPr>
        <w:t xml:space="preserve"> </w:t>
      </w:r>
      <w:r w:rsidR="000E6E5A" w:rsidRPr="00F81DC0">
        <w:rPr>
          <w:rFonts w:cstheme="minorHAnsi"/>
          <w:lang w:eastAsia="en-GB"/>
        </w:rPr>
        <w:t xml:space="preserve">Importantly, </w:t>
      </w:r>
      <w:r w:rsidR="00E900D8" w:rsidRPr="00F81DC0">
        <w:rPr>
          <w:rFonts w:cstheme="minorHAnsi"/>
          <w:lang w:eastAsia="en-GB"/>
        </w:rPr>
        <w:t>research suggests that the intended livelihood benefits of social forestry licences have been limited.</w:t>
      </w:r>
      <w:r w:rsidR="006B1027" w:rsidRPr="00F81DC0">
        <w:rPr>
          <w:rStyle w:val="FootnoteReference"/>
          <w:rFonts w:cstheme="minorHAnsi"/>
          <w:lang w:eastAsia="en-GB"/>
        </w:rPr>
        <w:footnoteReference w:id="78"/>
      </w:r>
    </w:p>
    <w:p w14:paraId="278379C5" w14:textId="77777777" w:rsidR="00EB1CE1" w:rsidRPr="00F81DC0" w:rsidRDefault="00EB1CE1" w:rsidP="00B8768C">
      <w:pPr>
        <w:pStyle w:val="ListParagraph"/>
        <w:ind w:left="360"/>
        <w:jc w:val="both"/>
        <w:rPr>
          <w:rFonts w:cstheme="minorHAnsi"/>
          <w:lang w:eastAsia="en-GB"/>
        </w:rPr>
      </w:pPr>
    </w:p>
    <w:p w14:paraId="4E0C9B0E" w14:textId="199FEE3E" w:rsidR="002E1D0A" w:rsidRPr="00F81DC0" w:rsidRDefault="00DD3748" w:rsidP="00710FA7">
      <w:pPr>
        <w:pStyle w:val="ListParagraph"/>
        <w:numPr>
          <w:ilvl w:val="0"/>
          <w:numId w:val="3"/>
        </w:numPr>
        <w:jc w:val="both"/>
        <w:rPr>
          <w:rFonts w:cstheme="minorHAnsi"/>
          <w:lang w:eastAsia="en-GB"/>
        </w:rPr>
      </w:pPr>
      <w:r w:rsidRPr="00F81DC0">
        <w:rPr>
          <w:rFonts w:cstheme="minorHAnsi"/>
          <w:lang w:eastAsia="en-GB"/>
        </w:rPr>
        <w:t xml:space="preserve">In short, although the agrarian reform and social forestry programs </w:t>
      </w:r>
      <w:r w:rsidR="002A6F4F" w:rsidRPr="00F81DC0">
        <w:rPr>
          <w:rFonts w:cstheme="minorHAnsi"/>
          <w:lang w:eastAsia="en-GB"/>
        </w:rPr>
        <w:t xml:space="preserve">can in some cases provide communities with increased tenure security, they rarely provide full recognition of an indigenous community’s land rights </w:t>
      </w:r>
      <w:r w:rsidR="00C1255B" w:rsidRPr="00F81DC0">
        <w:rPr>
          <w:rFonts w:cstheme="minorHAnsi"/>
          <w:lang w:eastAsia="en-GB"/>
        </w:rPr>
        <w:t xml:space="preserve">and may in fact cause internal divisions within the community or result in the community unknowingly </w:t>
      </w:r>
      <w:r w:rsidR="00362A7A" w:rsidRPr="00F81DC0">
        <w:rPr>
          <w:rFonts w:cstheme="minorHAnsi"/>
          <w:lang w:eastAsia="en-GB"/>
        </w:rPr>
        <w:t xml:space="preserve">ceding their ability to claim full ownership of their traditional lands. </w:t>
      </w:r>
    </w:p>
    <w:p w14:paraId="68B1C758" w14:textId="77777777" w:rsidR="00CB6CE8" w:rsidRPr="00F81DC0" w:rsidRDefault="00CB6CE8" w:rsidP="00CB6CE8">
      <w:pPr>
        <w:pStyle w:val="ListParagraph"/>
        <w:rPr>
          <w:rFonts w:cstheme="minorHAnsi"/>
          <w:lang w:eastAsia="en-GB"/>
        </w:rPr>
      </w:pPr>
    </w:p>
    <w:p w14:paraId="0469C4DB" w14:textId="53E88D0F" w:rsidR="00CB6CE8" w:rsidRPr="00F81DC0" w:rsidRDefault="00CB6CE8" w:rsidP="00CB6CE8">
      <w:pPr>
        <w:pStyle w:val="ListParagraph"/>
        <w:numPr>
          <w:ilvl w:val="0"/>
          <w:numId w:val="3"/>
        </w:numPr>
        <w:jc w:val="both"/>
        <w:rPr>
          <w:rFonts w:cstheme="minorHAnsi"/>
          <w:lang w:eastAsia="en-GB"/>
        </w:rPr>
      </w:pPr>
      <w:r w:rsidRPr="00F81DC0">
        <w:rPr>
          <w:rFonts w:cstheme="minorHAnsi"/>
          <w:lang w:eastAsia="en-GB"/>
        </w:rPr>
        <w:t>The submitting organizations urge the Committee to recommend that the State of Indonesia:</w:t>
      </w:r>
    </w:p>
    <w:p w14:paraId="1CA72231" w14:textId="77777777" w:rsidR="00CB6CE8" w:rsidRPr="00F81DC0" w:rsidRDefault="00CB6CE8" w:rsidP="00CB6CE8">
      <w:pPr>
        <w:pStyle w:val="ListParagraph"/>
        <w:rPr>
          <w:rFonts w:cstheme="minorHAnsi"/>
          <w:lang w:eastAsia="en-GB"/>
        </w:rPr>
      </w:pPr>
    </w:p>
    <w:p w14:paraId="1392F27B" w14:textId="736CBBE1" w:rsidR="006704A5" w:rsidRPr="00F81DC0" w:rsidRDefault="00EF08E6" w:rsidP="00914A3D">
      <w:pPr>
        <w:pStyle w:val="ListParagraph"/>
        <w:numPr>
          <w:ilvl w:val="1"/>
          <w:numId w:val="3"/>
        </w:numPr>
        <w:jc w:val="both"/>
        <w:rPr>
          <w:rFonts w:cstheme="minorHAnsi"/>
          <w:lang w:eastAsia="en-GB"/>
        </w:rPr>
      </w:pPr>
      <w:r w:rsidRPr="00F81DC0">
        <w:rPr>
          <w:rFonts w:cstheme="minorHAnsi"/>
          <w:lang w:eastAsia="en-GB"/>
        </w:rPr>
        <w:t xml:space="preserve">Prioritize and expedite the </w:t>
      </w:r>
      <w:r w:rsidR="006704A5" w:rsidRPr="00F81DC0">
        <w:rPr>
          <w:rFonts w:cstheme="minorHAnsi"/>
          <w:lang w:eastAsia="en-GB"/>
        </w:rPr>
        <w:t>legal recognition of indigenous peoples’ ownership rights over land, including through the customary forest designation, over the granting of time-limited and restricted licences for land use</w:t>
      </w:r>
      <w:r w:rsidR="000025F8" w:rsidRPr="00F81DC0">
        <w:rPr>
          <w:rFonts w:cstheme="minorHAnsi"/>
          <w:lang w:eastAsia="en-GB"/>
        </w:rPr>
        <w:t>, such as in the other social forestry schemes</w:t>
      </w:r>
      <w:r w:rsidR="00914A3D" w:rsidRPr="00F81DC0">
        <w:rPr>
          <w:rFonts w:cstheme="minorHAnsi"/>
          <w:lang w:eastAsia="en-GB"/>
        </w:rPr>
        <w:t>.</w:t>
      </w:r>
    </w:p>
    <w:p w14:paraId="1BDCDE67" w14:textId="77777777" w:rsidR="00526722" w:rsidRPr="00F81DC0" w:rsidRDefault="00526722" w:rsidP="00526722">
      <w:pPr>
        <w:rPr>
          <w:rFonts w:eastAsia="Times New Roman" w:cstheme="minorHAnsi"/>
          <w:lang w:eastAsia="en-GB"/>
        </w:rPr>
      </w:pPr>
    </w:p>
    <w:p w14:paraId="2874E526" w14:textId="77777777" w:rsidR="00526722" w:rsidRPr="00F81DC0" w:rsidRDefault="00526722" w:rsidP="00526722">
      <w:pPr>
        <w:rPr>
          <w:rFonts w:eastAsia="Times New Roman" w:cstheme="minorHAnsi"/>
          <w:lang w:eastAsia="en-GB"/>
        </w:rPr>
      </w:pPr>
    </w:p>
    <w:p w14:paraId="1C4EA3C6" w14:textId="0A5CE5EC" w:rsidR="00977C55" w:rsidRDefault="00977C55">
      <w:pPr>
        <w:rPr>
          <w:rFonts w:eastAsia="Times New Roman" w:cstheme="minorHAnsi"/>
          <w:lang w:eastAsia="en-GB"/>
        </w:rPr>
      </w:pPr>
      <w:r>
        <w:rPr>
          <w:rFonts w:eastAsia="Times New Roman" w:cstheme="minorHAnsi"/>
          <w:lang w:eastAsia="en-GB"/>
        </w:rPr>
        <w:br w:type="page"/>
      </w:r>
    </w:p>
    <w:p w14:paraId="28ED389F" w14:textId="0BA9E3BB" w:rsidR="00526722" w:rsidRDefault="00977C55" w:rsidP="00526722">
      <w:pPr>
        <w:rPr>
          <w:rFonts w:eastAsia="Times New Roman" w:cstheme="minorHAnsi"/>
          <w:b/>
          <w:bCs/>
          <w:lang w:eastAsia="en-GB"/>
        </w:rPr>
      </w:pPr>
      <w:r w:rsidRPr="00437473">
        <w:rPr>
          <w:rFonts w:eastAsia="Times New Roman" w:cstheme="minorHAnsi"/>
          <w:b/>
          <w:bCs/>
          <w:lang w:eastAsia="en-GB"/>
        </w:rPr>
        <w:lastRenderedPageBreak/>
        <w:t xml:space="preserve">Annex 1: Submitting Organizations </w:t>
      </w:r>
    </w:p>
    <w:p w14:paraId="34CB45C6" w14:textId="77777777" w:rsidR="00397898" w:rsidRPr="00437473" w:rsidRDefault="00397898" w:rsidP="00526722">
      <w:pPr>
        <w:rPr>
          <w:rFonts w:eastAsia="Times New Roman" w:cstheme="minorHAnsi"/>
          <w:b/>
          <w:bCs/>
          <w:lang w:eastAsia="en-GB"/>
        </w:rPr>
      </w:pPr>
    </w:p>
    <w:p w14:paraId="50211660" w14:textId="77777777" w:rsidR="00441370" w:rsidRDefault="00441370" w:rsidP="00441370">
      <w:pPr>
        <w:pStyle w:val="ListParagraph"/>
        <w:numPr>
          <w:ilvl w:val="0"/>
          <w:numId w:val="9"/>
        </w:numPr>
        <w:autoSpaceDE w:val="0"/>
        <w:autoSpaceDN w:val="0"/>
        <w:adjustRightInd w:val="0"/>
        <w:spacing w:after="39"/>
        <w:ind w:left="0" w:firstLine="0"/>
        <w:jc w:val="both"/>
        <w:rPr>
          <w:rFonts w:cstheme="minorHAnsi"/>
          <w:color w:val="000000"/>
          <w:lang w:val="en-US"/>
        </w:rPr>
      </w:pPr>
      <w:r w:rsidRPr="000F0CFF">
        <w:rPr>
          <w:rFonts w:cstheme="minorHAnsi"/>
          <w:b/>
          <w:bCs/>
          <w:color w:val="000000"/>
          <w:lang w:val="en-US"/>
        </w:rPr>
        <w:t>Aliansi Masyarakat Adat Nusantara (AMAN/Indigenous Peoples Alliance of the Archipelago)</w:t>
      </w:r>
      <w:r w:rsidRPr="00397898">
        <w:rPr>
          <w:rFonts w:cstheme="minorHAnsi"/>
          <w:color w:val="000000"/>
          <w:lang w:val="en-US"/>
        </w:rPr>
        <w:t xml:space="preserve"> is an independent community organisation (mass organization) whose members comprise of communities of indigenous peoples from diverse natives of the Archipelago. AMAN was declared pursuant to a longstanding historical construction of indigenous peoples’ movements in Indonesia. Since the mid of 1980s there had been new awareness within the non-government organisations (NGO) and social scientists on the widespread negative developmental impacts on all groups of the Indonesian society. Indigenous peoples are the main and largest in numbers suffered the most by (and become victims) politics of the development over the last three decades. The imminent oppressions towards indigenous peoples have been taking place in economics, politics, laws as well as other social and cultural spheres, therefore, on these grounds, AMAN was established. Address: Rumah AMAN, Jalan Tebet Timur Dalam Raya No.11A Kel. Tebet Timur, Kec. Tebet, South Jakarta, </w:t>
      </w:r>
      <w:r>
        <w:rPr>
          <w:rFonts w:cstheme="minorHAnsi"/>
          <w:color w:val="000000"/>
          <w:lang w:val="en-US"/>
        </w:rPr>
        <w:t xml:space="preserve">12820, </w:t>
      </w:r>
      <w:r w:rsidRPr="00397898">
        <w:rPr>
          <w:rFonts w:cstheme="minorHAnsi"/>
          <w:color w:val="000000"/>
          <w:lang w:val="en-US"/>
        </w:rPr>
        <w:t>Indonesia</w:t>
      </w:r>
      <w:r>
        <w:rPr>
          <w:rFonts w:cstheme="minorHAnsi"/>
          <w:color w:val="000000"/>
          <w:lang w:val="en-US"/>
        </w:rPr>
        <w:t>. Phone</w:t>
      </w:r>
      <w:r w:rsidRPr="00397898">
        <w:rPr>
          <w:rFonts w:cstheme="minorHAnsi"/>
          <w:color w:val="000000"/>
          <w:lang w:val="en-US"/>
        </w:rPr>
        <w:t xml:space="preserve">: +62-21- 8297954; </w:t>
      </w:r>
      <w:r>
        <w:rPr>
          <w:rFonts w:cstheme="minorHAnsi"/>
          <w:color w:val="000000"/>
          <w:lang w:val="en-US"/>
        </w:rPr>
        <w:t>Email:</w:t>
      </w:r>
      <w:r w:rsidRPr="00397898">
        <w:rPr>
          <w:rFonts w:cstheme="minorHAnsi"/>
          <w:color w:val="000000"/>
          <w:lang w:val="en-US"/>
        </w:rPr>
        <w:t xml:space="preserve"> </w:t>
      </w:r>
      <w:hyperlink r:id="rId8" w:history="1">
        <w:r w:rsidRPr="00240C7B">
          <w:rPr>
            <w:rStyle w:val="Hyperlink"/>
            <w:rFonts w:cstheme="minorHAnsi"/>
            <w:lang w:val="en-US"/>
          </w:rPr>
          <w:t>rumahaman@cbn.net.id</w:t>
        </w:r>
      </w:hyperlink>
      <w:r>
        <w:rPr>
          <w:rFonts w:cstheme="minorHAnsi"/>
          <w:color w:val="000000"/>
          <w:lang w:val="en-US"/>
        </w:rPr>
        <w:t xml:space="preserve">.  </w:t>
      </w:r>
    </w:p>
    <w:p w14:paraId="20644D00" w14:textId="77777777" w:rsidR="00441370" w:rsidRPr="00CC223E" w:rsidRDefault="00441370" w:rsidP="00441370">
      <w:pPr>
        <w:pStyle w:val="ListParagraph"/>
        <w:autoSpaceDE w:val="0"/>
        <w:autoSpaceDN w:val="0"/>
        <w:adjustRightInd w:val="0"/>
        <w:spacing w:after="39"/>
        <w:ind w:left="0"/>
        <w:jc w:val="both"/>
        <w:rPr>
          <w:rFonts w:cstheme="minorHAnsi"/>
          <w:color w:val="000000"/>
          <w:lang w:val="en-US"/>
        </w:rPr>
      </w:pPr>
      <w:r>
        <w:rPr>
          <w:rFonts w:cstheme="minorHAnsi"/>
          <w:b/>
          <w:bCs/>
          <w:color w:val="000000"/>
          <w:lang w:val="en-US"/>
        </w:rPr>
        <w:t xml:space="preserve"> </w:t>
      </w:r>
    </w:p>
    <w:p w14:paraId="42EAB099" w14:textId="77777777" w:rsidR="00441370" w:rsidRPr="00CC223E" w:rsidRDefault="00441370" w:rsidP="00441370">
      <w:pPr>
        <w:pStyle w:val="ListParagraph"/>
        <w:numPr>
          <w:ilvl w:val="0"/>
          <w:numId w:val="9"/>
        </w:numPr>
        <w:autoSpaceDE w:val="0"/>
        <w:autoSpaceDN w:val="0"/>
        <w:adjustRightInd w:val="0"/>
        <w:spacing w:after="39"/>
        <w:ind w:left="0" w:firstLine="0"/>
        <w:jc w:val="both"/>
        <w:rPr>
          <w:rFonts w:cstheme="minorHAnsi"/>
          <w:color w:val="000000"/>
          <w:lang w:val="en-US"/>
        </w:rPr>
      </w:pPr>
      <w:r w:rsidRPr="000F0CFF">
        <w:rPr>
          <w:rFonts w:cstheme="minorHAnsi"/>
          <w:b/>
          <w:bCs/>
          <w:color w:val="000000"/>
          <w:lang w:val="en-US"/>
        </w:rPr>
        <w:t>Aliansi Masyarakat Adat Nusantara</w:t>
      </w:r>
      <w:r>
        <w:rPr>
          <w:rFonts w:cstheme="minorHAnsi"/>
          <w:b/>
          <w:bCs/>
          <w:color w:val="000000"/>
          <w:lang w:val="en-US"/>
        </w:rPr>
        <w:t xml:space="preserve"> Sambas.</w:t>
      </w:r>
    </w:p>
    <w:p w14:paraId="4085AEE1" w14:textId="77777777" w:rsidR="00441370" w:rsidRPr="00CC223E" w:rsidRDefault="00441370" w:rsidP="00441370">
      <w:pPr>
        <w:pStyle w:val="ListParagraph"/>
        <w:rPr>
          <w:rFonts w:cstheme="minorHAnsi"/>
          <w:color w:val="000000"/>
          <w:lang w:val="en-US"/>
        </w:rPr>
      </w:pPr>
    </w:p>
    <w:p w14:paraId="6392CAA6" w14:textId="77777777" w:rsidR="00441370" w:rsidRDefault="00441370" w:rsidP="00441370">
      <w:pPr>
        <w:pStyle w:val="ListParagraph"/>
        <w:numPr>
          <w:ilvl w:val="0"/>
          <w:numId w:val="9"/>
        </w:numPr>
        <w:autoSpaceDE w:val="0"/>
        <w:autoSpaceDN w:val="0"/>
        <w:adjustRightInd w:val="0"/>
        <w:spacing w:after="39"/>
        <w:ind w:left="0" w:firstLine="0"/>
        <w:jc w:val="both"/>
        <w:rPr>
          <w:rFonts w:cstheme="minorHAnsi"/>
          <w:color w:val="000000"/>
          <w:lang w:val="en-US"/>
        </w:rPr>
      </w:pPr>
      <w:r w:rsidRPr="000F0CFF">
        <w:rPr>
          <w:rFonts w:cstheme="minorHAnsi"/>
          <w:b/>
          <w:bCs/>
          <w:color w:val="000000"/>
          <w:lang w:val="en-US"/>
        </w:rPr>
        <w:t>Aliansi Masyarakat Adat Nusantara</w:t>
      </w:r>
      <w:r>
        <w:rPr>
          <w:rFonts w:cstheme="minorHAnsi"/>
          <w:b/>
          <w:bCs/>
          <w:color w:val="000000"/>
          <w:lang w:val="en-US"/>
        </w:rPr>
        <w:t xml:space="preserve"> Sunggau. </w:t>
      </w:r>
    </w:p>
    <w:p w14:paraId="11752523" w14:textId="77777777" w:rsidR="00441370" w:rsidRPr="00576C6F" w:rsidRDefault="00441370" w:rsidP="00441370">
      <w:pPr>
        <w:pStyle w:val="ListParagraph"/>
        <w:autoSpaceDE w:val="0"/>
        <w:autoSpaceDN w:val="0"/>
        <w:adjustRightInd w:val="0"/>
        <w:spacing w:after="39"/>
        <w:ind w:left="0"/>
        <w:jc w:val="both"/>
        <w:rPr>
          <w:rFonts w:cstheme="minorHAnsi"/>
          <w:color w:val="000000"/>
          <w:lang w:val="en-US"/>
        </w:rPr>
      </w:pPr>
      <w:r>
        <w:rPr>
          <w:rFonts w:cstheme="minorHAnsi"/>
          <w:b/>
          <w:bCs/>
          <w:color w:val="000000"/>
          <w:lang w:val="en-US"/>
        </w:rPr>
        <w:t xml:space="preserve"> </w:t>
      </w:r>
    </w:p>
    <w:p w14:paraId="561E7998" w14:textId="77777777" w:rsidR="00441370" w:rsidRPr="00850D8B" w:rsidRDefault="00441370" w:rsidP="00441370">
      <w:pPr>
        <w:pStyle w:val="ListParagraph"/>
        <w:numPr>
          <w:ilvl w:val="0"/>
          <w:numId w:val="9"/>
        </w:numPr>
        <w:autoSpaceDE w:val="0"/>
        <w:autoSpaceDN w:val="0"/>
        <w:adjustRightInd w:val="0"/>
        <w:spacing w:after="39"/>
        <w:ind w:left="0" w:firstLine="0"/>
        <w:jc w:val="both"/>
        <w:rPr>
          <w:rFonts w:cstheme="minorHAnsi"/>
          <w:color w:val="000000"/>
          <w:lang w:val="en-US"/>
        </w:rPr>
      </w:pPr>
      <w:r w:rsidRPr="00850D8B">
        <w:rPr>
          <w:rFonts w:cstheme="minorHAnsi"/>
          <w:b/>
          <w:bCs/>
          <w:color w:val="000000"/>
          <w:lang w:val="en-US"/>
        </w:rPr>
        <w:t xml:space="preserve">Aliansi Masyarakat Adat Nusantara Tano Batak (AMAN Tano Batak) </w:t>
      </w:r>
      <w:r w:rsidRPr="00850D8B">
        <w:rPr>
          <w:rFonts w:cstheme="minorHAnsi"/>
          <w:color w:val="000000"/>
          <w:lang w:val="en-US"/>
        </w:rPr>
        <w:t xml:space="preserve">is one of AMAN’s functioning bodies in North Sumatra. It was established in 2011 and works with 58 huta (village) members in Toba, Tapanuli Utara, Simalungun, Samosir, Humbang Hasundutan, Tapanuli Selatan, and Tapanuli Tengah districts. Address: Jl. Desa Sianipar Sihailhail, Balige, Toba, Sumatera Utara, Indonesia. Email: </w:t>
      </w:r>
      <w:hyperlink r:id="rId9" w:history="1">
        <w:r w:rsidRPr="00850D8B">
          <w:rPr>
            <w:rStyle w:val="Hyperlink"/>
            <w:rFonts w:cstheme="minorHAnsi"/>
            <w:lang w:val="en-US"/>
          </w:rPr>
          <w:t>pwaman.tanobatak@aman.or.id</w:t>
        </w:r>
      </w:hyperlink>
      <w:r w:rsidRPr="00850D8B">
        <w:rPr>
          <w:rFonts w:cstheme="minorHAnsi"/>
          <w:color w:val="000000"/>
          <w:lang w:val="en-US"/>
        </w:rPr>
        <w:t xml:space="preserve">. </w:t>
      </w:r>
    </w:p>
    <w:p w14:paraId="6A2B99CD" w14:textId="77777777" w:rsidR="00441370" w:rsidRPr="00F40313" w:rsidRDefault="00441370" w:rsidP="00441370">
      <w:pPr>
        <w:pStyle w:val="ListParagraph"/>
        <w:rPr>
          <w:rFonts w:cstheme="minorHAnsi"/>
          <w:b/>
          <w:bCs/>
          <w:color w:val="000000"/>
          <w:lang w:val="en-US"/>
        </w:rPr>
      </w:pPr>
    </w:p>
    <w:p w14:paraId="25B848A8" w14:textId="77777777" w:rsidR="00441370" w:rsidRDefault="00441370" w:rsidP="00441370">
      <w:pPr>
        <w:pStyle w:val="ListParagraph"/>
        <w:numPr>
          <w:ilvl w:val="0"/>
          <w:numId w:val="9"/>
        </w:numPr>
        <w:autoSpaceDE w:val="0"/>
        <w:autoSpaceDN w:val="0"/>
        <w:adjustRightInd w:val="0"/>
        <w:spacing w:after="39"/>
        <w:ind w:left="0" w:firstLine="0"/>
        <w:jc w:val="both"/>
        <w:rPr>
          <w:rFonts w:cstheme="minorHAnsi"/>
          <w:color w:val="000000"/>
          <w:lang w:val="en-US"/>
        </w:rPr>
      </w:pPr>
      <w:r w:rsidRPr="00F40313">
        <w:rPr>
          <w:rFonts w:cstheme="minorHAnsi"/>
          <w:b/>
          <w:bCs/>
          <w:color w:val="000000"/>
          <w:lang w:val="en-US"/>
        </w:rPr>
        <w:t>Bahtera Alam</w:t>
      </w:r>
      <w:r w:rsidRPr="00F40313">
        <w:rPr>
          <w:rFonts w:cstheme="minorHAnsi"/>
          <w:color w:val="000000"/>
          <w:lang w:val="en-US"/>
        </w:rPr>
        <w:t xml:space="preserve"> is a non-profit organization that works to realize community welfare in sustainable management of natural resources for the creation of a harmonious life. Address: Jalan Naga Sakti, Perumahan Griyo Puspito Blok D3, RT.1/RW.8, Kelurahan Binawidya Kecamatan Tampan, Panam – Pekanbaru 28292, Indonesia. Phone: +62 761-7415611. Email: </w:t>
      </w:r>
      <w:hyperlink r:id="rId10" w:history="1">
        <w:r w:rsidRPr="00F40313">
          <w:rPr>
            <w:rStyle w:val="Hyperlink"/>
            <w:rFonts w:cstheme="minorHAnsi"/>
            <w:lang w:val="en-US"/>
          </w:rPr>
          <w:t>bahteraalam06@gmail.com</w:t>
        </w:r>
      </w:hyperlink>
      <w:r w:rsidRPr="00F40313">
        <w:rPr>
          <w:rFonts w:cstheme="minorHAnsi"/>
          <w:color w:val="000000"/>
          <w:lang w:val="en-US"/>
        </w:rPr>
        <w:t xml:space="preserve">. </w:t>
      </w:r>
    </w:p>
    <w:p w14:paraId="29C82030" w14:textId="77777777" w:rsidR="00441370" w:rsidRPr="00835017" w:rsidRDefault="00441370" w:rsidP="00441370">
      <w:pPr>
        <w:pStyle w:val="ListParagraph"/>
        <w:rPr>
          <w:rFonts w:cstheme="minorHAnsi"/>
          <w:color w:val="000000"/>
          <w:lang w:val="en-US"/>
        </w:rPr>
      </w:pPr>
    </w:p>
    <w:p w14:paraId="7D878C07" w14:textId="77777777" w:rsidR="00441370" w:rsidRPr="008C74CA" w:rsidRDefault="00441370" w:rsidP="00441370">
      <w:pPr>
        <w:pStyle w:val="ListParagraph"/>
        <w:numPr>
          <w:ilvl w:val="0"/>
          <w:numId w:val="9"/>
        </w:numPr>
        <w:autoSpaceDE w:val="0"/>
        <w:autoSpaceDN w:val="0"/>
        <w:adjustRightInd w:val="0"/>
        <w:spacing w:after="39"/>
        <w:ind w:left="0" w:firstLine="0"/>
        <w:jc w:val="both"/>
        <w:rPr>
          <w:rFonts w:cstheme="minorHAnsi"/>
          <w:color w:val="000000"/>
          <w:lang w:val="en-US"/>
        </w:rPr>
      </w:pPr>
      <w:r>
        <w:rPr>
          <w:rFonts w:cstheme="minorHAnsi"/>
          <w:b/>
          <w:bCs/>
          <w:color w:val="000000"/>
          <w:lang w:val="en-US"/>
        </w:rPr>
        <w:t>Green of Borneo (GoB) North Kalimantan.</w:t>
      </w:r>
    </w:p>
    <w:p w14:paraId="5413EA65" w14:textId="77777777" w:rsidR="00441370" w:rsidRPr="008C74CA" w:rsidRDefault="00441370" w:rsidP="00441370">
      <w:pPr>
        <w:pStyle w:val="ListParagraph"/>
        <w:rPr>
          <w:rFonts w:cstheme="minorHAnsi"/>
          <w:b/>
          <w:bCs/>
          <w:color w:val="000000"/>
          <w:lang w:val="en-US"/>
        </w:rPr>
      </w:pPr>
    </w:p>
    <w:p w14:paraId="1B13F64A" w14:textId="77777777" w:rsidR="00441370" w:rsidRPr="008C74CA" w:rsidRDefault="00441370" w:rsidP="00441370">
      <w:pPr>
        <w:pStyle w:val="ListParagraph"/>
        <w:numPr>
          <w:ilvl w:val="0"/>
          <w:numId w:val="9"/>
        </w:numPr>
        <w:autoSpaceDE w:val="0"/>
        <w:autoSpaceDN w:val="0"/>
        <w:adjustRightInd w:val="0"/>
        <w:spacing w:after="39"/>
        <w:ind w:left="0" w:firstLine="0"/>
        <w:jc w:val="both"/>
        <w:rPr>
          <w:rFonts w:cstheme="minorHAnsi"/>
          <w:color w:val="000000"/>
          <w:lang w:val="en-US"/>
        </w:rPr>
      </w:pPr>
      <w:r w:rsidRPr="008C74CA">
        <w:rPr>
          <w:rFonts w:cstheme="minorHAnsi"/>
          <w:b/>
          <w:bCs/>
          <w:color w:val="000000"/>
          <w:lang w:val="en-US"/>
        </w:rPr>
        <w:t xml:space="preserve">Institut Dayakologi (ID) </w:t>
      </w:r>
      <w:r w:rsidRPr="008C74CA">
        <w:rPr>
          <w:rFonts w:cstheme="minorHAnsi"/>
          <w:color w:val="000000"/>
          <w:lang w:val="en-US"/>
        </w:rPr>
        <w:t>is an active community-based organization which primarily aims to revitalize</w:t>
      </w:r>
      <w:r>
        <w:rPr>
          <w:rFonts w:cstheme="minorHAnsi"/>
          <w:color w:val="000000"/>
          <w:lang w:val="en-US"/>
        </w:rPr>
        <w:t xml:space="preserve"> </w:t>
      </w:r>
      <w:r w:rsidRPr="008C74CA">
        <w:rPr>
          <w:rFonts w:cstheme="minorHAnsi"/>
          <w:color w:val="000000"/>
          <w:lang w:val="en-US"/>
        </w:rPr>
        <w:t>and restore the cultural identity of the Dayak communities in Kalimantan through research, advocacy,</w:t>
      </w:r>
      <w:r>
        <w:rPr>
          <w:rFonts w:cstheme="minorHAnsi"/>
          <w:color w:val="000000"/>
          <w:lang w:val="en-US"/>
        </w:rPr>
        <w:t xml:space="preserve"> </w:t>
      </w:r>
      <w:r w:rsidRPr="008C74CA">
        <w:rPr>
          <w:rFonts w:cstheme="minorHAnsi"/>
          <w:color w:val="000000"/>
          <w:lang w:val="en-US"/>
        </w:rPr>
        <w:t>publication and other activities. The Institute promotes the awareness of the Dayak people on their</w:t>
      </w:r>
      <w:r>
        <w:rPr>
          <w:rFonts w:cstheme="minorHAnsi"/>
          <w:color w:val="000000"/>
          <w:lang w:val="en-US"/>
        </w:rPr>
        <w:t xml:space="preserve"> </w:t>
      </w:r>
      <w:r w:rsidRPr="008C74CA">
        <w:rPr>
          <w:rFonts w:cstheme="minorHAnsi"/>
          <w:color w:val="000000"/>
          <w:lang w:val="en-US"/>
        </w:rPr>
        <w:t>cultural integrity, land rights, intellectual property rights, etc. Address: Jl. Budi Utomo Blok A 3 No. 3-4, Pontianak</w:t>
      </w:r>
      <w:r>
        <w:rPr>
          <w:rFonts w:cstheme="minorHAnsi"/>
          <w:color w:val="000000"/>
          <w:lang w:val="en-US"/>
        </w:rPr>
        <w:t>, West Kalimantan, Indonesia,</w:t>
      </w:r>
      <w:r w:rsidRPr="008C74CA">
        <w:rPr>
          <w:rFonts w:cstheme="minorHAnsi"/>
          <w:color w:val="000000"/>
          <w:lang w:val="en-US"/>
        </w:rPr>
        <w:t xml:space="preserve"> 78241</w:t>
      </w:r>
      <w:r>
        <w:rPr>
          <w:rFonts w:cstheme="minorHAnsi"/>
          <w:color w:val="000000"/>
          <w:lang w:val="en-US"/>
        </w:rPr>
        <w:t>.</w:t>
      </w:r>
      <w:r w:rsidRPr="008C74CA">
        <w:rPr>
          <w:rFonts w:cstheme="minorHAnsi"/>
          <w:color w:val="000000"/>
          <w:lang w:val="en-US"/>
        </w:rPr>
        <w:t xml:space="preserve"> </w:t>
      </w:r>
      <w:r>
        <w:rPr>
          <w:rFonts w:cstheme="minorHAnsi"/>
          <w:color w:val="000000"/>
          <w:lang w:val="en-US"/>
        </w:rPr>
        <w:t xml:space="preserve">Phone: </w:t>
      </w:r>
      <w:r w:rsidRPr="008C74CA">
        <w:rPr>
          <w:rFonts w:cstheme="minorHAnsi"/>
          <w:color w:val="000000"/>
          <w:lang w:val="en-US"/>
        </w:rPr>
        <w:t>+62 561- 884 567</w:t>
      </w:r>
      <w:r>
        <w:rPr>
          <w:rFonts w:cstheme="minorHAnsi"/>
          <w:color w:val="000000"/>
          <w:lang w:val="en-US"/>
        </w:rPr>
        <w:t>. Email</w:t>
      </w:r>
      <w:r w:rsidRPr="008C74CA">
        <w:rPr>
          <w:rFonts w:cstheme="minorHAnsi"/>
          <w:color w:val="000000"/>
          <w:lang w:val="en-US"/>
        </w:rPr>
        <w:t xml:space="preserve">: </w:t>
      </w:r>
      <w:hyperlink r:id="rId11" w:history="1">
        <w:r w:rsidRPr="00590E28">
          <w:rPr>
            <w:rStyle w:val="Hyperlink"/>
            <w:rFonts w:cstheme="minorHAnsi"/>
            <w:lang w:val="en-US"/>
          </w:rPr>
          <w:t>i.dayakologi@ptk.centrin.net.id</w:t>
        </w:r>
      </w:hyperlink>
      <w:r>
        <w:rPr>
          <w:rFonts w:cstheme="minorHAnsi"/>
          <w:color w:val="000000"/>
          <w:lang w:val="en-US"/>
        </w:rPr>
        <w:t xml:space="preserve">. </w:t>
      </w:r>
    </w:p>
    <w:p w14:paraId="67DC474D" w14:textId="77777777" w:rsidR="00441370" w:rsidRPr="00A51258" w:rsidRDefault="00441370" w:rsidP="00441370">
      <w:pPr>
        <w:pStyle w:val="ListParagraph"/>
        <w:rPr>
          <w:rFonts w:cstheme="minorHAnsi"/>
          <w:b/>
          <w:bCs/>
          <w:color w:val="000000"/>
          <w:lang w:val="en-US"/>
        </w:rPr>
      </w:pPr>
    </w:p>
    <w:p w14:paraId="08A84DB0" w14:textId="77777777" w:rsidR="00441370" w:rsidRDefault="00441370" w:rsidP="00441370">
      <w:pPr>
        <w:pStyle w:val="ListParagraph"/>
        <w:numPr>
          <w:ilvl w:val="0"/>
          <w:numId w:val="9"/>
        </w:numPr>
        <w:autoSpaceDE w:val="0"/>
        <w:autoSpaceDN w:val="0"/>
        <w:adjustRightInd w:val="0"/>
        <w:spacing w:after="39"/>
        <w:ind w:left="0" w:firstLine="0"/>
        <w:jc w:val="both"/>
        <w:rPr>
          <w:rFonts w:cstheme="minorHAnsi"/>
          <w:b/>
          <w:bCs/>
          <w:color w:val="000000"/>
          <w:lang w:val="en-US"/>
        </w:rPr>
      </w:pPr>
      <w:r>
        <w:rPr>
          <w:rFonts w:cstheme="minorHAnsi"/>
          <w:b/>
          <w:bCs/>
          <w:color w:val="000000"/>
          <w:lang w:val="en-US"/>
        </w:rPr>
        <w:t>Lanting Borneo.</w:t>
      </w:r>
    </w:p>
    <w:p w14:paraId="3BB8FDF4" w14:textId="77777777" w:rsidR="00441370" w:rsidRPr="00B77F16" w:rsidRDefault="00441370" w:rsidP="00441370">
      <w:pPr>
        <w:pStyle w:val="ListParagraph"/>
        <w:rPr>
          <w:rFonts w:cstheme="minorHAnsi"/>
          <w:b/>
          <w:bCs/>
          <w:color w:val="000000"/>
          <w:lang w:val="en-US"/>
        </w:rPr>
      </w:pPr>
    </w:p>
    <w:p w14:paraId="42F34924" w14:textId="77777777" w:rsidR="00441370" w:rsidRPr="00692BE5" w:rsidRDefault="00441370" w:rsidP="00441370">
      <w:pPr>
        <w:pStyle w:val="ListParagraph"/>
        <w:numPr>
          <w:ilvl w:val="0"/>
          <w:numId w:val="9"/>
        </w:numPr>
        <w:autoSpaceDE w:val="0"/>
        <w:autoSpaceDN w:val="0"/>
        <w:adjustRightInd w:val="0"/>
        <w:spacing w:after="39"/>
        <w:ind w:left="0" w:firstLine="0"/>
        <w:jc w:val="both"/>
        <w:rPr>
          <w:rFonts w:cstheme="minorHAnsi"/>
          <w:b/>
          <w:bCs/>
          <w:color w:val="000000"/>
          <w:lang w:val="en-US"/>
        </w:rPr>
      </w:pPr>
      <w:r>
        <w:rPr>
          <w:rFonts w:cstheme="minorHAnsi"/>
          <w:b/>
          <w:bCs/>
          <w:color w:val="000000"/>
          <w:lang w:val="en-US"/>
        </w:rPr>
        <w:t>Lembaga Bantuan Hukum ANGSANA (LBH ANGSANA).</w:t>
      </w:r>
    </w:p>
    <w:p w14:paraId="0A49B935" w14:textId="77777777" w:rsidR="00441370" w:rsidRPr="00BE71AF" w:rsidRDefault="00441370" w:rsidP="00441370">
      <w:pPr>
        <w:pStyle w:val="ListParagraph"/>
        <w:rPr>
          <w:rFonts w:cstheme="minorHAnsi"/>
          <w:color w:val="000000"/>
          <w:lang w:val="en-US"/>
        </w:rPr>
      </w:pPr>
    </w:p>
    <w:p w14:paraId="4952D289" w14:textId="77777777" w:rsidR="00441370" w:rsidRPr="00397898" w:rsidRDefault="00441370" w:rsidP="00441370">
      <w:pPr>
        <w:pStyle w:val="ListParagraph"/>
        <w:numPr>
          <w:ilvl w:val="0"/>
          <w:numId w:val="9"/>
        </w:numPr>
        <w:autoSpaceDE w:val="0"/>
        <w:autoSpaceDN w:val="0"/>
        <w:adjustRightInd w:val="0"/>
        <w:spacing w:after="39"/>
        <w:ind w:left="0" w:firstLine="0"/>
        <w:jc w:val="both"/>
        <w:rPr>
          <w:rFonts w:cstheme="minorHAnsi"/>
          <w:color w:val="000000"/>
          <w:lang w:val="en-US"/>
        </w:rPr>
      </w:pPr>
      <w:r w:rsidRPr="00F25334">
        <w:rPr>
          <w:rFonts w:cstheme="minorHAnsi"/>
          <w:b/>
          <w:bCs/>
          <w:color w:val="000000"/>
          <w:lang w:val="en-US"/>
        </w:rPr>
        <w:t>Lembaga Bela Banua Talino (LBBT)</w:t>
      </w:r>
      <w:r w:rsidRPr="00397898">
        <w:rPr>
          <w:rFonts w:cstheme="minorHAnsi"/>
          <w:color w:val="000000"/>
          <w:lang w:val="en-US"/>
        </w:rPr>
        <w:t xml:space="preserve"> is the Institute for Community Legal Resources Empowerment) was established in 1993 and aims to address various issues and problems of </w:t>
      </w:r>
      <w:r w:rsidRPr="00397898">
        <w:rPr>
          <w:rFonts w:cstheme="minorHAnsi"/>
          <w:color w:val="000000"/>
          <w:lang w:val="en-US"/>
        </w:rPr>
        <w:lastRenderedPageBreak/>
        <w:t>local regulations and policies towards effective recognition and protections of the rights of local communities and indigenous peoples have been proved could not guaranty better conditions of economic, social and politics aspects. Address: Jl Budi Utomo, Komplek Bumi Indah Khatulistiwa, Blok A/3, Siantan Hulu, Pontianak 78241, Kalimantan Barat</w:t>
      </w:r>
      <w:r>
        <w:rPr>
          <w:rFonts w:cstheme="minorHAnsi"/>
          <w:color w:val="000000"/>
          <w:lang w:val="en-US"/>
        </w:rPr>
        <w:t>,</w:t>
      </w:r>
      <w:r w:rsidRPr="00397898">
        <w:rPr>
          <w:rFonts w:cstheme="minorHAnsi"/>
          <w:color w:val="000000"/>
          <w:lang w:val="en-US"/>
        </w:rPr>
        <w:t xml:space="preserve"> Indonesia</w:t>
      </w:r>
      <w:r>
        <w:rPr>
          <w:rFonts w:cstheme="minorHAnsi"/>
          <w:color w:val="000000"/>
          <w:lang w:val="en-US"/>
        </w:rPr>
        <w:t xml:space="preserve">. Phone: </w:t>
      </w:r>
      <w:r w:rsidRPr="00397898">
        <w:rPr>
          <w:rFonts w:cstheme="minorHAnsi"/>
          <w:color w:val="000000"/>
          <w:lang w:val="en-US"/>
        </w:rPr>
        <w:t>+62 561885623</w:t>
      </w:r>
      <w:r>
        <w:rPr>
          <w:rFonts w:cstheme="minorHAnsi"/>
          <w:color w:val="000000"/>
          <w:lang w:val="en-US"/>
        </w:rPr>
        <w:t xml:space="preserve">. Email: </w:t>
      </w:r>
      <w:hyperlink r:id="rId12" w:history="1">
        <w:r w:rsidRPr="00454A32">
          <w:rPr>
            <w:rStyle w:val="Hyperlink"/>
            <w:rFonts w:cstheme="minorHAnsi"/>
            <w:lang w:val="en-US"/>
          </w:rPr>
          <w:t>lbbt@ptk.centrin.net.id</w:t>
        </w:r>
      </w:hyperlink>
      <w:r>
        <w:rPr>
          <w:rFonts w:cstheme="minorHAnsi"/>
          <w:color w:val="000000"/>
          <w:lang w:val="en-US"/>
        </w:rPr>
        <w:t xml:space="preserve">. </w:t>
      </w:r>
    </w:p>
    <w:p w14:paraId="0963B906" w14:textId="77777777" w:rsidR="00441370" w:rsidRPr="00397898" w:rsidRDefault="00441370" w:rsidP="00441370">
      <w:pPr>
        <w:pStyle w:val="ListParagraph"/>
        <w:autoSpaceDE w:val="0"/>
        <w:autoSpaceDN w:val="0"/>
        <w:adjustRightInd w:val="0"/>
        <w:spacing w:after="39"/>
        <w:ind w:left="0"/>
        <w:rPr>
          <w:rFonts w:cstheme="minorHAnsi"/>
          <w:color w:val="000000"/>
          <w:lang w:val="en-US"/>
        </w:rPr>
      </w:pPr>
    </w:p>
    <w:p w14:paraId="51BDDA32" w14:textId="77777777" w:rsidR="00441370" w:rsidRDefault="00441370" w:rsidP="00441370">
      <w:pPr>
        <w:pStyle w:val="ListParagraph"/>
        <w:numPr>
          <w:ilvl w:val="0"/>
          <w:numId w:val="9"/>
        </w:numPr>
        <w:autoSpaceDE w:val="0"/>
        <w:autoSpaceDN w:val="0"/>
        <w:adjustRightInd w:val="0"/>
        <w:spacing w:after="39"/>
        <w:ind w:left="0" w:firstLine="0"/>
        <w:jc w:val="both"/>
        <w:rPr>
          <w:rFonts w:cstheme="minorHAnsi"/>
          <w:color w:val="000000"/>
          <w:lang w:val="en-US"/>
        </w:rPr>
      </w:pPr>
      <w:r w:rsidRPr="00202093">
        <w:rPr>
          <w:rFonts w:cstheme="minorHAnsi"/>
          <w:b/>
          <w:bCs/>
          <w:color w:val="000000"/>
          <w:lang w:val="en-US"/>
        </w:rPr>
        <w:t>Lembaga Bentang Alam Hijau (LemBAH)</w:t>
      </w:r>
      <w:r w:rsidRPr="00763C33">
        <w:rPr>
          <w:rFonts w:cstheme="minorHAnsi"/>
          <w:color w:val="000000"/>
          <w:lang w:val="en-US"/>
        </w:rPr>
        <w:t xml:space="preserve"> </w:t>
      </w:r>
      <w:r w:rsidRPr="006A7FEA">
        <w:rPr>
          <w:rFonts w:cstheme="minorHAnsi"/>
          <w:color w:val="000000"/>
          <w:lang w:val="en-US"/>
        </w:rPr>
        <w:t xml:space="preserve">is an association established in 2003 </w:t>
      </w:r>
      <w:r>
        <w:rPr>
          <w:rFonts w:cstheme="minorHAnsi"/>
          <w:color w:val="000000"/>
          <w:lang w:val="en-US"/>
        </w:rPr>
        <w:t xml:space="preserve">that </w:t>
      </w:r>
      <w:r w:rsidRPr="006A7FEA">
        <w:rPr>
          <w:rFonts w:cstheme="minorHAnsi"/>
          <w:color w:val="000000"/>
          <w:lang w:val="en-US"/>
        </w:rPr>
        <w:t xml:space="preserve">works on indigenous peoples and local community rights advocacy, social, economic and cultural empowerment and revitalisation. LemBAH promotes resilient customary forest and community land tenure, agrarian reform and human rights. </w:t>
      </w:r>
      <w:r>
        <w:rPr>
          <w:rFonts w:cstheme="minorHAnsi"/>
          <w:color w:val="000000"/>
          <w:lang w:val="en-US"/>
        </w:rPr>
        <w:t xml:space="preserve">Address: </w:t>
      </w:r>
      <w:r w:rsidRPr="006A7FEA">
        <w:rPr>
          <w:rFonts w:cstheme="minorHAnsi"/>
          <w:color w:val="000000"/>
          <w:lang w:val="en-US"/>
        </w:rPr>
        <w:t xml:space="preserve">Jl. Sanggau Ledo – Bengkayang, Bengkayang City, West Kalimantan, Indonesia. Email: </w:t>
      </w:r>
      <w:hyperlink r:id="rId13" w:history="1">
        <w:r w:rsidRPr="00454A32">
          <w:rPr>
            <w:rStyle w:val="Hyperlink"/>
            <w:rFonts w:cstheme="minorHAnsi"/>
            <w:lang w:val="en-US"/>
          </w:rPr>
          <w:t>sekretariatlembah@gmail.com</w:t>
        </w:r>
      </w:hyperlink>
      <w:r>
        <w:rPr>
          <w:rFonts w:cstheme="minorHAnsi"/>
          <w:color w:val="000000"/>
          <w:lang w:val="en-US"/>
        </w:rPr>
        <w:t xml:space="preserve">. </w:t>
      </w:r>
    </w:p>
    <w:p w14:paraId="7B6880C9" w14:textId="77777777" w:rsidR="00441370" w:rsidRPr="007D5595" w:rsidRDefault="00441370" w:rsidP="00441370">
      <w:pPr>
        <w:pStyle w:val="ListParagraph"/>
        <w:rPr>
          <w:rFonts w:cstheme="minorHAnsi"/>
          <w:color w:val="000000"/>
          <w:lang w:val="en-US"/>
        </w:rPr>
      </w:pPr>
    </w:p>
    <w:p w14:paraId="732189F0" w14:textId="77777777" w:rsidR="00441370" w:rsidRDefault="00441370" w:rsidP="00441370">
      <w:pPr>
        <w:pStyle w:val="ListParagraph"/>
        <w:numPr>
          <w:ilvl w:val="0"/>
          <w:numId w:val="9"/>
        </w:numPr>
        <w:autoSpaceDE w:val="0"/>
        <w:autoSpaceDN w:val="0"/>
        <w:adjustRightInd w:val="0"/>
        <w:spacing w:after="39"/>
        <w:ind w:left="0" w:firstLine="0"/>
        <w:jc w:val="both"/>
        <w:rPr>
          <w:rFonts w:cstheme="minorHAnsi"/>
          <w:color w:val="000000"/>
          <w:lang w:val="en-US"/>
        </w:rPr>
      </w:pPr>
      <w:r w:rsidRPr="006A7FEA">
        <w:rPr>
          <w:rFonts w:cstheme="minorHAnsi"/>
          <w:b/>
          <w:bCs/>
          <w:color w:val="000000"/>
          <w:lang w:val="en-US"/>
        </w:rPr>
        <w:t>Perkumpulan Nurani Perempuan (</w:t>
      </w:r>
      <w:r>
        <w:rPr>
          <w:rFonts w:cstheme="minorHAnsi"/>
          <w:b/>
          <w:bCs/>
          <w:color w:val="000000"/>
          <w:lang w:val="en-US"/>
        </w:rPr>
        <w:t>PNP</w:t>
      </w:r>
      <w:r w:rsidRPr="006A7FEA">
        <w:rPr>
          <w:rFonts w:cstheme="minorHAnsi"/>
          <w:b/>
          <w:bCs/>
          <w:color w:val="000000"/>
          <w:lang w:val="en-US"/>
        </w:rPr>
        <w:t xml:space="preserve">) </w:t>
      </w:r>
      <w:r w:rsidRPr="006A7FEA">
        <w:rPr>
          <w:rFonts w:cstheme="minorHAnsi"/>
          <w:color w:val="000000"/>
          <w:lang w:val="en-US"/>
        </w:rPr>
        <w:t xml:space="preserve">is an indigenous women’s organisation, founded in 1999 which acts to promote the rights and welfare of Dayak indigenous peoples on the Mahakam River in East Kalimantan. The organisation is staffed by Dayak Bahau. Initially set up to empower indigenous women, the rapid takeover of Dayak lands by palm oil, logging, mining and timber estates has led the organisation to focus principally on land rights. Address: Jl. KS. Tubun Dalam Komplek Wira Bakti RT. 12 No. 15 Kel. Sidodadi, Samarinda, Kalimantan Timur 75123, </w:t>
      </w:r>
      <w:r>
        <w:rPr>
          <w:rFonts w:cstheme="minorHAnsi"/>
          <w:color w:val="000000"/>
          <w:lang w:val="en-US"/>
        </w:rPr>
        <w:t xml:space="preserve">Indonesia. Phone: </w:t>
      </w:r>
      <w:r w:rsidRPr="006A7FEA">
        <w:rPr>
          <w:rFonts w:cstheme="minorHAnsi"/>
          <w:color w:val="000000"/>
          <w:lang w:val="en-US"/>
        </w:rPr>
        <w:t>+ 62 8115861244</w:t>
      </w:r>
      <w:r>
        <w:rPr>
          <w:rFonts w:cstheme="minorHAnsi"/>
          <w:color w:val="000000"/>
          <w:lang w:val="en-US"/>
        </w:rPr>
        <w:t>. E</w:t>
      </w:r>
      <w:r w:rsidRPr="006A7FEA">
        <w:rPr>
          <w:rFonts w:cstheme="minorHAnsi"/>
          <w:color w:val="000000"/>
          <w:lang w:val="en-US"/>
        </w:rPr>
        <w:t xml:space="preserve">-mail: </w:t>
      </w:r>
      <w:hyperlink r:id="rId14" w:history="1">
        <w:r w:rsidRPr="001B1257">
          <w:rPr>
            <w:rStyle w:val="Hyperlink"/>
            <w:rFonts w:cstheme="minorHAnsi"/>
            <w:lang w:val="en-US"/>
          </w:rPr>
          <w:t>marthadoq@yahoo.co.id</w:t>
        </w:r>
      </w:hyperlink>
      <w:r>
        <w:rPr>
          <w:rFonts w:cstheme="minorHAnsi"/>
          <w:color w:val="000000"/>
          <w:lang w:val="en-US"/>
        </w:rPr>
        <w:t xml:space="preserve">. </w:t>
      </w:r>
    </w:p>
    <w:p w14:paraId="68B5C42E" w14:textId="77777777" w:rsidR="00441370" w:rsidRPr="00954F67" w:rsidRDefault="00441370" w:rsidP="00441370">
      <w:pPr>
        <w:pStyle w:val="ListParagraph"/>
        <w:rPr>
          <w:rFonts w:cstheme="minorHAnsi"/>
          <w:color w:val="000000"/>
          <w:lang w:val="en-US"/>
        </w:rPr>
      </w:pPr>
    </w:p>
    <w:p w14:paraId="20340CA1" w14:textId="77777777" w:rsidR="00441370" w:rsidRPr="00951676" w:rsidRDefault="00441370" w:rsidP="00441370">
      <w:pPr>
        <w:pStyle w:val="ListParagraph"/>
        <w:numPr>
          <w:ilvl w:val="0"/>
          <w:numId w:val="9"/>
        </w:numPr>
        <w:autoSpaceDE w:val="0"/>
        <w:autoSpaceDN w:val="0"/>
        <w:adjustRightInd w:val="0"/>
        <w:spacing w:after="39"/>
        <w:ind w:left="0" w:firstLine="0"/>
        <w:jc w:val="both"/>
        <w:rPr>
          <w:rFonts w:cstheme="minorHAnsi"/>
          <w:color w:val="000000"/>
          <w:lang w:val="en-US"/>
        </w:rPr>
      </w:pPr>
      <w:r w:rsidRPr="009D44A0">
        <w:rPr>
          <w:rFonts w:cstheme="minorHAnsi"/>
          <w:b/>
          <w:bCs/>
          <w:color w:val="000000"/>
          <w:lang w:val="en-US"/>
        </w:rPr>
        <w:t xml:space="preserve">Perkumpulan Sawit Watch </w:t>
      </w:r>
      <w:r w:rsidRPr="009D44A0">
        <w:rPr>
          <w:rFonts w:cstheme="minorHAnsi"/>
          <w:color w:val="000000"/>
          <w:lang w:val="en-US"/>
        </w:rPr>
        <w:t xml:space="preserve">is an Indonesian </w:t>
      </w:r>
      <w:r>
        <w:rPr>
          <w:rFonts w:cstheme="minorHAnsi"/>
          <w:color w:val="000000"/>
          <w:lang w:val="en-US"/>
        </w:rPr>
        <w:t>non-g</w:t>
      </w:r>
      <w:r w:rsidRPr="009D44A0">
        <w:rPr>
          <w:rFonts w:cstheme="minorHAnsi"/>
          <w:color w:val="000000"/>
          <w:lang w:val="en-US"/>
        </w:rPr>
        <w:t xml:space="preserve">overnment </w:t>
      </w:r>
      <w:r>
        <w:rPr>
          <w:rFonts w:cstheme="minorHAnsi"/>
          <w:color w:val="000000"/>
          <w:lang w:val="en-US"/>
        </w:rPr>
        <w:t>o</w:t>
      </w:r>
      <w:r w:rsidRPr="009D44A0">
        <w:rPr>
          <w:rFonts w:cstheme="minorHAnsi"/>
          <w:color w:val="000000"/>
          <w:lang w:val="en-US"/>
        </w:rPr>
        <w:t>rganisation concerned with adverse negative social and environmental impacts of oil palm plantation development in Indonesia. It is active</w:t>
      </w:r>
      <w:r>
        <w:rPr>
          <w:rFonts w:cstheme="minorHAnsi"/>
          <w:color w:val="000000"/>
          <w:lang w:val="en-US"/>
        </w:rPr>
        <w:t xml:space="preserve"> </w:t>
      </w:r>
      <w:r w:rsidRPr="00951676">
        <w:rPr>
          <w:rFonts w:cstheme="minorHAnsi"/>
          <w:color w:val="000000"/>
          <w:lang w:val="en-US"/>
        </w:rPr>
        <w:t>in 17 provinces where oil palm plantations are being developed in Indonesia. Address: Perumahan</w:t>
      </w:r>
      <w:r>
        <w:rPr>
          <w:rFonts w:cstheme="minorHAnsi"/>
          <w:color w:val="000000"/>
          <w:lang w:val="en-US"/>
        </w:rPr>
        <w:t xml:space="preserve"> </w:t>
      </w:r>
      <w:r w:rsidRPr="00951676">
        <w:rPr>
          <w:rFonts w:cstheme="minorHAnsi"/>
          <w:color w:val="000000"/>
          <w:lang w:val="en-US"/>
        </w:rPr>
        <w:t>Baranangsiang III Jalan Danau Singkarak H17 Tegalega Bogor, Indonesia</w:t>
      </w:r>
      <w:r>
        <w:rPr>
          <w:rFonts w:cstheme="minorHAnsi"/>
          <w:color w:val="000000"/>
          <w:lang w:val="en-US"/>
        </w:rPr>
        <w:t xml:space="preserve">. Phone: </w:t>
      </w:r>
      <w:r w:rsidRPr="00951676">
        <w:rPr>
          <w:rFonts w:cstheme="minorHAnsi"/>
          <w:color w:val="000000"/>
          <w:lang w:val="en-US"/>
        </w:rPr>
        <w:t>62 251 352171</w:t>
      </w:r>
      <w:r>
        <w:rPr>
          <w:rFonts w:cstheme="minorHAnsi"/>
          <w:color w:val="000000"/>
          <w:lang w:val="en-US"/>
        </w:rPr>
        <w:t>. Email</w:t>
      </w:r>
      <w:r w:rsidRPr="00951676">
        <w:rPr>
          <w:rFonts w:cstheme="minorHAnsi"/>
          <w:color w:val="000000"/>
          <w:lang w:val="en-US"/>
        </w:rPr>
        <w:t xml:space="preserve">: </w:t>
      </w:r>
      <w:hyperlink r:id="rId15" w:history="1">
        <w:r w:rsidRPr="00590E28">
          <w:rPr>
            <w:rStyle w:val="Hyperlink"/>
            <w:rFonts w:cstheme="minorHAnsi"/>
            <w:lang w:val="en-US"/>
          </w:rPr>
          <w:t>info@sawitwatch.or.id</w:t>
        </w:r>
      </w:hyperlink>
      <w:r>
        <w:rPr>
          <w:rFonts w:cstheme="minorHAnsi"/>
          <w:color w:val="000000"/>
          <w:lang w:val="en-US"/>
        </w:rPr>
        <w:t xml:space="preserve">. </w:t>
      </w:r>
    </w:p>
    <w:p w14:paraId="07D52FE5" w14:textId="77777777" w:rsidR="00441370" w:rsidRDefault="00441370" w:rsidP="00441370">
      <w:pPr>
        <w:pStyle w:val="ListParagraph"/>
        <w:autoSpaceDE w:val="0"/>
        <w:autoSpaceDN w:val="0"/>
        <w:adjustRightInd w:val="0"/>
        <w:spacing w:after="39"/>
        <w:ind w:left="0"/>
        <w:rPr>
          <w:rFonts w:cstheme="minorHAnsi"/>
          <w:color w:val="000000"/>
          <w:lang w:val="en-US"/>
        </w:rPr>
      </w:pPr>
    </w:p>
    <w:p w14:paraId="189B0889" w14:textId="77777777" w:rsidR="00441370" w:rsidRDefault="00441370" w:rsidP="00441370">
      <w:pPr>
        <w:pStyle w:val="ListParagraph"/>
        <w:numPr>
          <w:ilvl w:val="0"/>
          <w:numId w:val="9"/>
        </w:numPr>
        <w:autoSpaceDE w:val="0"/>
        <w:autoSpaceDN w:val="0"/>
        <w:adjustRightInd w:val="0"/>
        <w:spacing w:after="39"/>
        <w:ind w:left="0" w:firstLine="0"/>
        <w:jc w:val="both"/>
        <w:rPr>
          <w:rFonts w:cstheme="minorHAnsi"/>
          <w:color w:val="000000"/>
          <w:lang w:val="en-US"/>
        </w:rPr>
      </w:pPr>
      <w:r w:rsidRPr="001D6B8F">
        <w:rPr>
          <w:rFonts w:cstheme="minorHAnsi"/>
          <w:b/>
          <w:bCs/>
          <w:color w:val="000000"/>
          <w:lang w:val="en-US"/>
        </w:rPr>
        <w:t>Perkumpulan Untuk Pembaharuan Hukum Berbasis Masyarakat dan Ekologis (HuMA/Association for Community and Ecologically based Legal Reform)</w:t>
      </w:r>
      <w:r w:rsidRPr="006240F2">
        <w:rPr>
          <w:rFonts w:cstheme="minorHAnsi"/>
          <w:color w:val="000000"/>
          <w:lang w:val="en-US"/>
        </w:rPr>
        <w:t>,</w:t>
      </w:r>
      <w:r w:rsidRPr="006A7FEA">
        <w:rPr>
          <w:rFonts w:cstheme="minorHAnsi"/>
          <w:b/>
          <w:bCs/>
          <w:color w:val="000000"/>
          <w:lang w:val="en-US"/>
        </w:rPr>
        <w:t xml:space="preserve"> </w:t>
      </w:r>
      <w:r w:rsidRPr="006A7FEA">
        <w:rPr>
          <w:rFonts w:cstheme="minorHAnsi"/>
          <w:color w:val="000000"/>
          <w:lang w:val="en-US"/>
        </w:rPr>
        <w:t>founded in 2001, was established by individuals who have long experience and a clear position regarding the importance of community and ecological-based law reforms on issues related to land and other natural resources. Address: Jl. Jati Agung No. 8, Jati Padang – Pasar Minggu, Jakarta 12540, Indonesia</w:t>
      </w:r>
      <w:r>
        <w:rPr>
          <w:rFonts w:cstheme="minorHAnsi"/>
          <w:color w:val="000000"/>
          <w:lang w:val="en-US"/>
        </w:rPr>
        <w:t>. Phone:</w:t>
      </w:r>
      <w:r w:rsidRPr="006A7FEA">
        <w:rPr>
          <w:rFonts w:cstheme="minorHAnsi"/>
          <w:color w:val="000000"/>
          <w:lang w:val="en-US"/>
        </w:rPr>
        <w:t xml:space="preserve"> +62(21)78845871</w:t>
      </w:r>
      <w:r>
        <w:rPr>
          <w:rFonts w:cstheme="minorHAnsi"/>
          <w:color w:val="000000"/>
          <w:lang w:val="en-US"/>
        </w:rPr>
        <w:t xml:space="preserve">. Email: </w:t>
      </w:r>
      <w:hyperlink r:id="rId16" w:history="1">
        <w:r w:rsidRPr="007B4CEB">
          <w:rPr>
            <w:rStyle w:val="Hyperlink"/>
            <w:rFonts w:cstheme="minorHAnsi"/>
            <w:lang w:val="en-US"/>
          </w:rPr>
          <w:t>huma@huma.or.id</w:t>
        </w:r>
      </w:hyperlink>
      <w:r>
        <w:rPr>
          <w:rFonts w:cstheme="minorHAnsi"/>
          <w:color w:val="000000"/>
          <w:lang w:val="en-US"/>
        </w:rPr>
        <w:t xml:space="preserve">. </w:t>
      </w:r>
    </w:p>
    <w:p w14:paraId="0EA326EC" w14:textId="77777777" w:rsidR="00441370" w:rsidRPr="00317495" w:rsidRDefault="00441370" w:rsidP="00441370">
      <w:pPr>
        <w:pStyle w:val="ListParagraph"/>
        <w:rPr>
          <w:rFonts w:cstheme="minorHAnsi"/>
          <w:b/>
          <w:bCs/>
          <w:color w:val="000000"/>
          <w:lang w:val="en-US"/>
        </w:rPr>
      </w:pPr>
    </w:p>
    <w:p w14:paraId="2418D339" w14:textId="77777777" w:rsidR="00441370" w:rsidRPr="00317495" w:rsidRDefault="00441370" w:rsidP="00441370">
      <w:pPr>
        <w:pStyle w:val="ListParagraph"/>
        <w:numPr>
          <w:ilvl w:val="0"/>
          <w:numId w:val="9"/>
        </w:numPr>
        <w:autoSpaceDE w:val="0"/>
        <w:autoSpaceDN w:val="0"/>
        <w:adjustRightInd w:val="0"/>
        <w:spacing w:after="39"/>
        <w:ind w:left="0" w:firstLine="0"/>
        <w:jc w:val="both"/>
        <w:rPr>
          <w:rFonts w:cstheme="minorHAnsi"/>
          <w:color w:val="000000"/>
          <w:lang w:val="en-US"/>
        </w:rPr>
      </w:pPr>
      <w:r w:rsidRPr="00317495">
        <w:rPr>
          <w:rFonts w:cstheme="minorHAnsi"/>
          <w:b/>
          <w:bCs/>
          <w:color w:val="000000"/>
          <w:lang w:val="en-US"/>
        </w:rPr>
        <w:t xml:space="preserve">Palangkaraya Ecological and Human Rights Studies (PROGRESS) </w:t>
      </w:r>
      <w:r w:rsidRPr="00317495">
        <w:rPr>
          <w:rFonts w:cstheme="minorHAnsi"/>
          <w:color w:val="000000"/>
          <w:lang w:val="en-US"/>
        </w:rPr>
        <w:t>is a non-profit organisation that focuses on research, campaigns and advocacy on ecological and human rights issues, established in the city of Palankaraya, Central Kalimant</w:t>
      </w:r>
      <w:r>
        <w:rPr>
          <w:rFonts w:cstheme="minorHAnsi"/>
          <w:color w:val="000000"/>
          <w:lang w:val="en-US"/>
        </w:rPr>
        <w:t>an</w:t>
      </w:r>
      <w:r w:rsidRPr="00317495">
        <w:rPr>
          <w:rFonts w:cstheme="minorHAnsi"/>
          <w:color w:val="000000"/>
          <w:lang w:val="en-US"/>
        </w:rPr>
        <w:t xml:space="preserve"> in November 2014.</w:t>
      </w:r>
      <w:r>
        <w:rPr>
          <w:rFonts w:cstheme="minorHAnsi"/>
          <w:color w:val="000000"/>
          <w:lang w:val="en-US"/>
        </w:rPr>
        <w:t xml:space="preserve"> </w:t>
      </w:r>
      <w:r w:rsidRPr="00317495">
        <w:rPr>
          <w:rFonts w:cstheme="minorHAnsi"/>
          <w:color w:val="000000"/>
          <w:lang w:val="en-US"/>
        </w:rPr>
        <w:t xml:space="preserve">PROGRESS also aims to achieve environmental equality based on Universal Human Rights principles and uphold the culture and wisdom of indigenous peoples and local communities and gender issues in Central Kalimantan. </w:t>
      </w:r>
      <w:r>
        <w:rPr>
          <w:rFonts w:cstheme="minorHAnsi"/>
          <w:color w:val="000000"/>
          <w:lang w:val="en-US"/>
        </w:rPr>
        <w:t xml:space="preserve">Address: . Phone:. Email: </w:t>
      </w:r>
      <w:hyperlink r:id="rId17" w:history="1">
        <w:r w:rsidRPr="007B4CEB">
          <w:rPr>
            <w:rStyle w:val="Hyperlink"/>
            <w:rFonts w:cstheme="minorHAnsi"/>
            <w:lang w:val="en-US"/>
          </w:rPr>
          <w:t>kartik4lintang@gmail.com</w:t>
        </w:r>
      </w:hyperlink>
      <w:r>
        <w:rPr>
          <w:rFonts w:cstheme="minorHAnsi"/>
          <w:color w:val="000000"/>
          <w:lang w:val="en-US"/>
        </w:rPr>
        <w:t xml:space="preserve">.  </w:t>
      </w:r>
    </w:p>
    <w:p w14:paraId="676C00FB" w14:textId="77777777" w:rsidR="00441370" w:rsidRPr="00B81437" w:rsidRDefault="00441370" w:rsidP="00441370">
      <w:pPr>
        <w:pStyle w:val="ListParagraph"/>
        <w:rPr>
          <w:rFonts w:cstheme="minorHAnsi"/>
          <w:color w:val="000000"/>
          <w:lang w:val="en-US"/>
        </w:rPr>
      </w:pPr>
    </w:p>
    <w:p w14:paraId="356E7DC4" w14:textId="77777777" w:rsidR="00441370" w:rsidRDefault="00441370" w:rsidP="00441370">
      <w:pPr>
        <w:pStyle w:val="ListParagraph"/>
        <w:numPr>
          <w:ilvl w:val="0"/>
          <w:numId w:val="9"/>
        </w:numPr>
        <w:autoSpaceDE w:val="0"/>
        <w:autoSpaceDN w:val="0"/>
        <w:adjustRightInd w:val="0"/>
        <w:spacing w:after="39"/>
        <w:ind w:left="0" w:firstLine="0"/>
        <w:rPr>
          <w:rFonts w:cstheme="minorHAnsi"/>
          <w:color w:val="000000"/>
          <w:lang w:val="en-US"/>
        </w:rPr>
      </w:pPr>
      <w:r w:rsidRPr="00EB0AC1">
        <w:rPr>
          <w:rFonts w:cstheme="minorHAnsi"/>
          <w:b/>
          <w:bCs/>
          <w:color w:val="000000"/>
          <w:lang w:val="en-US"/>
        </w:rPr>
        <w:t xml:space="preserve">Organisasi Penguatan dan Pengembangan Usaha-Usaha Kerakyatan </w:t>
      </w:r>
      <w:r>
        <w:rPr>
          <w:rFonts w:cstheme="minorHAnsi"/>
          <w:b/>
          <w:bCs/>
          <w:color w:val="000000"/>
          <w:lang w:val="en-US"/>
        </w:rPr>
        <w:t>(</w:t>
      </w:r>
      <w:r w:rsidRPr="00EB0AC1">
        <w:rPr>
          <w:rFonts w:cstheme="minorHAnsi"/>
          <w:b/>
          <w:bCs/>
          <w:color w:val="000000"/>
          <w:lang w:val="en-US"/>
        </w:rPr>
        <w:t>OPPUK)</w:t>
      </w:r>
      <w:r>
        <w:rPr>
          <w:rFonts w:cstheme="minorHAnsi"/>
          <w:color w:val="000000"/>
          <w:lang w:val="en-US"/>
        </w:rPr>
        <w:t xml:space="preserve"> was founded in 2004 to advocate, educate, and organize </w:t>
      </w:r>
      <w:r w:rsidRPr="00EB0AC1">
        <w:rPr>
          <w:rFonts w:cstheme="minorHAnsi"/>
          <w:color w:val="000000"/>
          <w:lang w:val="en-US"/>
        </w:rPr>
        <w:t>for oil palm plantation workers in North Sumatra. Together with the cadres of oil palm plantation workers, they established an independent labor union called SERBUNDO</w:t>
      </w:r>
      <w:r>
        <w:rPr>
          <w:rFonts w:cstheme="minorHAnsi"/>
          <w:color w:val="000000"/>
          <w:lang w:val="en-US"/>
        </w:rPr>
        <w:t xml:space="preserve"> (</w:t>
      </w:r>
      <w:r w:rsidRPr="00A91B94">
        <w:rPr>
          <w:rFonts w:cstheme="minorHAnsi"/>
          <w:i/>
          <w:iCs/>
          <w:color w:val="000000"/>
          <w:lang w:val="en-US"/>
        </w:rPr>
        <w:t>Serikat Buruh Perkebunan Indonesia</w:t>
      </w:r>
      <w:r>
        <w:rPr>
          <w:rFonts w:cstheme="minorHAnsi"/>
          <w:color w:val="000000"/>
          <w:lang w:val="en-US"/>
        </w:rPr>
        <w:t>/</w:t>
      </w:r>
      <w:r w:rsidRPr="00EB0AC1">
        <w:rPr>
          <w:rFonts w:cstheme="minorHAnsi"/>
          <w:color w:val="000000"/>
          <w:lang w:val="en-US"/>
        </w:rPr>
        <w:t xml:space="preserve">Indonesian Plantation Workers Union). </w:t>
      </w:r>
      <w:r>
        <w:rPr>
          <w:rFonts w:cstheme="minorHAnsi"/>
          <w:color w:val="000000"/>
          <w:lang w:val="en-US"/>
        </w:rPr>
        <w:t xml:space="preserve">Address: </w:t>
      </w:r>
      <w:r w:rsidRPr="00B32DC8">
        <w:rPr>
          <w:rFonts w:cstheme="minorHAnsi"/>
          <w:color w:val="000000"/>
          <w:lang w:val="en-US"/>
        </w:rPr>
        <w:t>Komplek Wartawan,</w:t>
      </w:r>
      <w:r>
        <w:rPr>
          <w:rFonts w:cstheme="minorHAnsi"/>
          <w:color w:val="000000"/>
          <w:lang w:val="en-US"/>
        </w:rPr>
        <w:t xml:space="preserve"> </w:t>
      </w:r>
      <w:r w:rsidRPr="00B32DC8">
        <w:rPr>
          <w:rFonts w:cstheme="minorHAnsi"/>
          <w:color w:val="000000"/>
          <w:lang w:val="en-US"/>
        </w:rPr>
        <w:t xml:space="preserve">Beringin Street No. 49, Pulo </w:t>
      </w:r>
      <w:r w:rsidRPr="00B32DC8">
        <w:rPr>
          <w:rFonts w:cstheme="minorHAnsi"/>
          <w:color w:val="000000"/>
          <w:lang w:val="en-US"/>
        </w:rPr>
        <w:lastRenderedPageBreak/>
        <w:t xml:space="preserve">Brayan Darat II,East Medan District, Medan City, North Sumatera Province </w:t>
      </w:r>
      <w:r>
        <w:rPr>
          <w:rFonts w:cstheme="minorHAnsi"/>
          <w:color w:val="000000"/>
          <w:lang w:val="en-US"/>
        </w:rPr>
        <w:t xml:space="preserve">20237, </w:t>
      </w:r>
      <w:r w:rsidRPr="00B32DC8">
        <w:rPr>
          <w:rFonts w:cstheme="minorHAnsi"/>
          <w:color w:val="000000"/>
          <w:lang w:val="en-US"/>
        </w:rPr>
        <w:t>Indonesia</w:t>
      </w:r>
      <w:r>
        <w:rPr>
          <w:rFonts w:cstheme="minorHAnsi"/>
          <w:color w:val="000000"/>
          <w:lang w:val="en-US"/>
        </w:rPr>
        <w:t xml:space="preserve">. Phone: +62 </w:t>
      </w:r>
      <w:r w:rsidRPr="00A97A23">
        <w:rPr>
          <w:rFonts w:cstheme="minorHAnsi"/>
          <w:color w:val="000000"/>
          <w:lang w:val="en-US"/>
        </w:rPr>
        <w:t>82167676545</w:t>
      </w:r>
      <w:r>
        <w:rPr>
          <w:rFonts w:cstheme="minorHAnsi"/>
          <w:color w:val="000000"/>
          <w:lang w:val="en-US"/>
        </w:rPr>
        <w:t xml:space="preserve">. Email: </w:t>
      </w:r>
      <w:hyperlink r:id="rId18" w:history="1">
        <w:r w:rsidRPr="007B4CEB">
          <w:rPr>
            <w:rStyle w:val="Hyperlink"/>
            <w:rFonts w:cstheme="minorHAnsi"/>
            <w:lang w:val="en-US"/>
          </w:rPr>
          <w:t>oppuk.indonesia@gmail.com</w:t>
        </w:r>
      </w:hyperlink>
      <w:r>
        <w:rPr>
          <w:rFonts w:cstheme="minorHAnsi"/>
          <w:color w:val="000000"/>
          <w:lang w:val="en-US"/>
        </w:rPr>
        <w:t xml:space="preserve">. </w:t>
      </w:r>
    </w:p>
    <w:p w14:paraId="6ADBA736" w14:textId="77777777" w:rsidR="00441370" w:rsidRPr="002A0F46" w:rsidRDefault="00441370" w:rsidP="00441370">
      <w:pPr>
        <w:pStyle w:val="ListParagraph"/>
        <w:rPr>
          <w:rFonts w:cstheme="minorHAnsi"/>
          <w:color w:val="000000"/>
          <w:lang w:val="en-US"/>
        </w:rPr>
      </w:pPr>
    </w:p>
    <w:p w14:paraId="07AAA8C0" w14:textId="77777777" w:rsidR="00441370" w:rsidRPr="00B32DC8" w:rsidRDefault="00441370" w:rsidP="00441370">
      <w:pPr>
        <w:pStyle w:val="ListParagraph"/>
        <w:numPr>
          <w:ilvl w:val="0"/>
          <w:numId w:val="9"/>
        </w:numPr>
        <w:autoSpaceDE w:val="0"/>
        <w:autoSpaceDN w:val="0"/>
        <w:adjustRightInd w:val="0"/>
        <w:spacing w:after="39"/>
        <w:ind w:left="0" w:firstLine="0"/>
        <w:rPr>
          <w:rFonts w:cstheme="minorHAnsi"/>
          <w:color w:val="000000"/>
          <w:lang w:val="en-US"/>
        </w:rPr>
      </w:pPr>
      <w:r>
        <w:rPr>
          <w:rFonts w:cstheme="minorHAnsi"/>
          <w:b/>
          <w:bCs/>
          <w:color w:val="000000"/>
          <w:lang w:val="en-US"/>
        </w:rPr>
        <w:t>Tapakng Olupm Macatn Sangi’ (TOMAS)</w:t>
      </w:r>
      <w:r>
        <w:rPr>
          <w:rFonts w:cstheme="minorHAnsi"/>
          <w:color w:val="000000"/>
          <w:lang w:val="en-US"/>
        </w:rPr>
        <w:t>. Sanggau, West Kalimantan.</w:t>
      </w:r>
    </w:p>
    <w:p w14:paraId="3918710B" w14:textId="77777777" w:rsidR="00441370" w:rsidRPr="007D5595" w:rsidRDefault="00441370" w:rsidP="00441370">
      <w:pPr>
        <w:pStyle w:val="ListParagraph"/>
        <w:rPr>
          <w:rFonts w:cstheme="minorHAnsi"/>
          <w:color w:val="000000"/>
          <w:lang w:val="en-US"/>
        </w:rPr>
      </w:pPr>
    </w:p>
    <w:p w14:paraId="79B57BAC" w14:textId="77777777" w:rsidR="00441370" w:rsidRDefault="00441370" w:rsidP="00441370">
      <w:pPr>
        <w:pStyle w:val="ListParagraph"/>
        <w:numPr>
          <w:ilvl w:val="0"/>
          <w:numId w:val="9"/>
        </w:numPr>
        <w:autoSpaceDE w:val="0"/>
        <w:autoSpaceDN w:val="0"/>
        <w:adjustRightInd w:val="0"/>
        <w:spacing w:after="39"/>
        <w:ind w:left="0" w:firstLine="0"/>
        <w:jc w:val="both"/>
        <w:rPr>
          <w:rFonts w:cstheme="minorHAnsi"/>
          <w:color w:val="000000"/>
          <w:lang w:val="en-US"/>
        </w:rPr>
      </w:pPr>
      <w:r w:rsidRPr="00FA3239">
        <w:rPr>
          <w:rFonts w:cstheme="minorHAnsi"/>
          <w:b/>
          <w:bCs/>
          <w:color w:val="000000"/>
          <w:lang w:val="en-US"/>
        </w:rPr>
        <w:t>Transformasi untuk Keadilan Indonesia (TuK INDONESIA)</w:t>
      </w:r>
      <w:r w:rsidRPr="006A7FEA">
        <w:rPr>
          <w:rFonts w:cstheme="minorHAnsi"/>
          <w:b/>
          <w:bCs/>
          <w:color w:val="000000"/>
          <w:lang w:val="en-US"/>
        </w:rPr>
        <w:t xml:space="preserve"> </w:t>
      </w:r>
      <w:r w:rsidRPr="006A7FEA">
        <w:rPr>
          <w:rFonts w:cstheme="minorHAnsi"/>
          <w:color w:val="000000"/>
          <w:lang w:val="en-US"/>
        </w:rPr>
        <w:t>advocates for the respect, protection and fulfilment of human rights by State and non-state actors with a particular focus on policies, programmes and activities relating to agribusiness and natural resource management. Address: Jl. Tebet Utara II A No. 13, South Jakarta, Indonesia. Email: office@tuk.or.id; landline phone: +62-21-8352955</w:t>
      </w:r>
    </w:p>
    <w:p w14:paraId="42567D08" w14:textId="77777777" w:rsidR="00441370" w:rsidRPr="007D5595" w:rsidRDefault="00441370" w:rsidP="00441370">
      <w:pPr>
        <w:pStyle w:val="ListParagraph"/>
        <w:rPr>
          <w:rFonts w:cstheme="minorHAnsi"/>
          <w:color w:val="000000"/>
          <w:lang w:val="en-US"/>
        </w:rPr>
      </w:pPr>
    </w:p>
    <w:p w14:paraId="0B076604" w14:textId="77777777" w:rsidR="00441370" w:rsidRPr="00BE172B" w:rsidRDefault="00441370" w:rsidP="00441370">
      <w:pPr>
        <w:pStyle w:val="ListParagraph"/>
        <w:numPr>
          <w:ilvl w:val="0"/>
          <w:numId w:val="9"/>
        </w:numPr>
        <w:autoSpaceDE w:val="0"/>
        <w:autoSpaceDN w:val="0"/>
        <w:adjustRightInd w:val="0"/>
        <w:spacing w:after="39"/>
        <w:ind w:left="0" w:firstLine="0"/>
        <w:jc w:val="both"/>
        <w:rPr>
          <w:rStyle w:val="Hyperlink"/>
          <w:rFonts w:cstheme="minorHAnsi"/>
          <w:color w:val="000000"/>
          <w:u w:val="none"/>
          <w:lang w:val="en-US"/>
        </w:rPr>
      </w:pPr>
      <w:r w:rsidRPr="0001005E">
        <w:rPr>
          <w:rFonts w:cstheme="minorHAnsi"/>
          <w:b/>
          <w:bCs/>
          <w:color w:val="000000"/>
          <w:lang w:val="en-US"/>
        </w:rPr>
        <w:t>Wahana Lingkungan Hidup Indonesia Eksekutif Nasional (WALHI/Friends of the Earth Indonesia</w:t>
      </w:r>
      <w:r>
        <w:rPr>
          <w:rFonts w:cstheme="minorHAnsi"/>
          <w:b/>
          <w:bCs/>
          <w:color w:val="000000"/>
          <w:lang w:val="en-US"/>
        </w:rPr>
        <w:t xml:space="preserve"> National Executive</w:t>
      </w:r>
      <w:r w:rsidRPr="0001005E">
        <w:rPr>
          <w:rFonts w:cstheme="minorHAnsi"/>
          <w:b/>
          <w:bCs/>
          <w:color w:val="000000"/>
          <w:lang w:val="en-US"/>
        </w:rPr>
        <w:t>)</w:t>
      </w:r>
      <w:r w:rsidRPr="006A7FEA">
        <w:rPr>
          <w:rFonts w:cstheme="minorHAnsi"/>
          <w:b/>
          <w:bCs/>
          <w:color w:val="000000"/>
          <w:lang w:val="en-US"/>
        </w:rPr>
        <w:t xml:space="preserve"> </w:t>
      </w:r>
      <w:r w:rsidRPr="006A7FEA">
        <w:rPr>
          <w:rFonts w:cstheme="minorHAnsi"/>
          <w:color w:val="000000"/>
          <w:lang w:val="en-US"/>
        </w:rPr>
        <w:t>is the largest environmental movement in Indonesia with 487 organ</w:t>
      </w:r>
      <w:r>
        <w:rPr>
          <w:rFonts w:cstheme="minorHAnsi"/>
          <w:color w:val="000000"/>
          <w:lang w:val="en-US"/>
        </w:rPr>
        <w:t>i</w:t>
      </w:r>
      <w:r w:rsidRPr="006A7FEA">
        <w:rPr>
          <w:rFonts w:cstheme="minorHAnsi"/>
          <w:color w:val="000000"/>
          <w:lang w:val="en-US"/>
        </w:rPr>
        <w:t>zation members and 203 individual members in 28 provinces across the country. Since 1980</w:t>
      </w:r>
      <w:r>
        <w:rPr>
          <w:rFonts w:cstheme="minorHAnsi"/>
          <w:color w:val="000000"/>
          <w:lang w:val="en-US"/>
        </w:rPr>
        <w:t>,</w:t>
      </w:r>
      <w:r w:rsidRPr="006A7FEA">
        <w:rPr>
          <w:rFonts w:cstheme="minorHAnsi"/>
          <w:color w:val="000000"/>
          <w:lang w:val="en-US"/>
        </w:rPr>
        <w:t xml:space="preserve"> WALHI has been active in advocating environmental protection and restoration in Indonesia. WALHI works to continuously advocate the recognition of rights to environment, human rights are protected and fulfilled as primary manifestation of the State obligation to fulfil people’s life resources. Address: Jl. Tegal Parang Utara No.14 Jakarta 12790, Indonesia</w:t>
      </w:r>
      <w:r>
        <w:rPr>
          <w:rFonts w:cstheme="minorHAnsi"/>
          <w:color w:val="000000"/>
          <w:lang w:val="en-US"/>
        </w:rPr>
        <w:t xml:space="preserve">. Phone: </w:t>
      </w:r>
      <w:r w:rsidRPr="006A7FEA">
        <w:rPr>
          <w:rFonts w:cstheme="minorHAnsi"/>
          <w:color w:val="000000"/>
          <w:lang w:val="en-US"/>
        </w:rPr>
        <w:t>+62 2179193363-88</w:t>
      </w:r>
      <w:r>
        <w:rPr>
          <w:rFonts w:cstheme="minorHAnsi"/>
          <w:color w:val="000000"/>
          <w:lang w:val="en-US"/>
        </w:rPr>
        <w:t>. Email</w:t>
      </w:r>
      <w:r w:rsidRPr="006A7FEA">
        <w:rPr>
          <w:rFonts w:cstheme="minorHAnsi"/>
          <w:color w:val="000000"/>
          <w:lang w:val="en-US"/>
        </w:rPr>
        <w:t xml:space="preserve">: </w:t>
      </w:r>
      <w:hyperlink r:id="rId19" w:history="1">
        <w:r w:rsidRPr="001B1257">
          <w:rPr>
            <w:rStyle w:val="Hyperlink"/>
            <w:rFonts w:cstheme="minorHAnsi"/>
            <w:lang w:val="en-US"/>
          </w:rPr>
          <w:t>info@walhi.or.id</w:t>
        </w:r>
      </w:hyperlink>
      <w:r>
        <w:rPr>
          <w:rStyle w:val="Hyperlink"/>
          <w:rFonts w:cstheme="minorHAnsi"/>
          <w:lang w:val="en-US"/>
        </w:rPr>
        <w:t xml:space="preserve">. </w:t>
      </w:r>
    </w:p>
    <w:p w14:paraId="35E14D38" w14:textId="77777777" w:rsidR="00441370" w:rsidRPr="00BE172B" w:rsidRDefault="00441370" w:rsidP="00441370">
      <w:pPr>
        <w:pStyle w:val="ListParagraph"/>
        <w:rPr>
          <w:rFonts w:cstheme="minorHAnsi"/>
          <w:color w:val="000000"/>
          <w:lang w:val="en-US"/>
        </w:rPr>
      </w:pPr>
    </w:p>
    <w:p w14:paraId="1F5C25CD" w14:textId="77777777" w:rsidR="00441370" w:rsidRDefault="00441370" w:rsidP="00441370">
      <w:pPr>
        <w:pStyle w:val="ListParagraph"/>
        <w:numPr>
          <w:ilvl w:val="0"/>
          <w:numId w:val="9"/>
        </w:numPr>
        <w:autoSpaceDE w:val="0"/>
        <w:autoSpaceDN w:val="0"/>
        <w:adjustRightInd w:val="0"/>
        <w:spacing w:after="39"/>
        <w:ind w:left="0" w:firstLine="0"/>
        <w:jc w:val="both"/>
        <w:rPr>
          <w:rFonts w:cstheme="minorHAnsi"/>
          <w:color w:val="000000"/>
          <w:lang w:val="en-US"/>
        </w:rPr>
      </w:pPr>
      <w:r w:rsidRPr="0001005E">
        <w:rPr>
          <w:rFonts w:cstheme="minorHAnsi"/>
          <w:b/>
          <w:bCs/>
          <w:color w:val="000000"/>
          <w:lang w:val="en-US"/>
        </w:rPr>
        <w:t>Wahana Lingkungan Hidup Indonesia</w:t>
      </w:r>
      <w:r>
        <w:rPr>
          <w:rFonts w:cstheme="minorHAnsi"/>
          <w:b/>
          <w:bCs/>
          <w:color w:val="000000"/>
          <w:lang w:val="en-US"/>
        </w:rPr>
        <w:t xml:space="preserve"> Kalimantan Barat (WALHI Kalbar) </w:t>
      </w:r>
      <w:r w:rsidRPr="00057278">
        <w:rPr>
          <w:rFonts w:cstheme="minorHAnsi"/>
          <w:color w:val="000000"/>
          <w:lang w:val="en-US"/>
        </w:rPr>
        <w:t>is one of Friends of</w:t>
      </w:r>
      <w:r>
        <w:rPr>
          <w:rFonts w:cstheme="minorHAnsi"/>
          <w:color w:val="000000"/>
          <w:lang w:val="en-US"/>
        </w:rPr>
        <w:t xml:space="preserve"> </w:t>
      </w:r>
      <w:r w:rsidRPr="00057278">
        <w:rPr>
          <w:rFonts w:cstheme="minorHAnsi"/>
          <w:color w:val="000000"/>
          <w:lang w:val="en-US"/>
        </w:rPr>
        <w:t>the Earth Indonesia’s provincial chapter in West Kalimantan province. It is one of the largest grassroot</w:t>
      </w:r>
      <w:r>
        <w:rPr>
          <w:rFonts w:cstheme="minorHAnsi"/>
          <w:color w:val="000000"/>
          <w:lang w:val="en-US"/>
        </w:rPr>
        <w:t xml:space="preserve">s </w:t>
      </w:r>
      <w:r w:rsidRPr="00057278">
        <w:rPr>
          <w:rFonts w:cstheme="minorHAnsi"/>
          <w:color w:val="000000"/>
          <w:lang w:val="en-US"/>
        </w:rPr>
        <w:t>social and environmental movement in West Kalimantan together with its individual and organisatonal</w:t>
      </w:r>
      <w:r>
        <w:rPr>
          <w:rFonts w:cstheme="minorHAnsi"/>
          <w:color w:val="000000"/>
          <w:lang w:val="en-US"/>
        </w:rPr>
        <w:t xml:space="preserve"> </w:t>
      </w:r>
      <w:r w:rsidRPr="00057278">
        <w:rPr>
          <w:rFonts w:cstheme="minorHAnsi"/>
          <w:color w:val="000000"/>
          <w:lang w:val="en-US"/>
        </w:rPr>
        <w:t>members. It stands for social transformation, peoples’ sovereignty, and sustainability of life and</w:t>
      </w:r>
      <w:r>
        <w:rPr>
          <w:rFonts w:cstheme="minorHAnsi"/>
          <w:color w:val="000000"/>
          <w:lang w:val="en-US"/>
        </w:rPr>
        <w:t xml:space="preserve"> </w:t>
      </w:r>
      <w:r w:rsidRPr="00057278">
        <w:rPr>
          <w:rFonts w:cstheme="minorHAnsi"/>
          <w:color w:val="000000"/>
          <w:lang w:val="en-US"/>
        </w:rPr>
        <w:t>livelihoods. WALHI works to defend Indonesia’s natural world and local communities from injustice</w:t>
      </w:r>
      <w:r>
        <w:rPr>
          <w:rFonts w:cstheme="minorHAnsi"/>
          <w:color w:val="000000"/>
          <w:lang w:val="en-US"/>
        </w:rPr>
        <w:t xml:space="preserve"> </w:t>
      </w:r>
      <w:r w:rsidRPr="00057278">
        <w:rPr>
          <w:rFonts w:cstheme="minorHAnsi"/>
          <w:color w:val="000000"/>
          <w:lang w:val="en-US"/>
        </w:rPr>
        <w:t>carried out in the name of economic development. Address: Komplek Universitas Tanjungpura, Jalan M.</w:t>
      </w:r>
      <w:r>
        <w:rPr>
          <w:rFonts w:cstheme="minorHAnsi"/>
          <w:color w:val="000000"/>
          <w:lang w:val="en-US"/>
        </w:rPr>
        <w:t xml:space="preserve"> </w:t>
      </w:r>
      <w:r w:rsidRPr="00057278">
        <w:rPr>
          <w:rFonts w:cstheme="minorHAnsi"/>
          <w:color w:val="000000"/>
          <w:lang w:val="en-US"/>
        </w:rPr>
        <w:t>Husni Thamrin Blok P No.41, Pontianak</w:t>
      </w:r>
      <w:r>
        <w:rPr>
          <w:rFonts w:cstheme="minorHAnsi"/>
          <w:color w:val="000000"/>
          <w:lang w:val="en-US"/>
        </w:rPr>
        <w:t xml:space="preserve">, </w:t>
      </w:r>
      <w:r w:rsidRPr="00057278">
        <w:rPr>
          <w:rFonts w:cstheme="minorHAnsi"/>
          <w:color w:val="000000"/>
          <w:lang w:val="en-US"/>
        </w:rPr>
        <w:t>West Kalimantan</w:t>
      </w:r>
      <w:r>
        <w:rPr>
          <w:rFonts w:cstheme="minorHAnsi"/>
          <w:color w:val="000000"/>
          <w:lang w:val="en-US"/>
        </w:rPr>
        <w:t>, Indonesia.</w:t>
      </w:r>
      <w:r w:rsidRPr="00057278">
        <w:rPr>
          <w:rFonts w:cstheme="minorHAnsi"/>
          <w:color w:val="000000"/>
          <w:lang w:val="en-US"/>
        </w:rPr>
        <w:t xml:space="preserve"> Email: </w:t>
      </w:r>
      <w:hyperlink r:id="rId20" w:history="1">
        <w:r w:rsidRPr="00590E28">
          <w:rPr>
            <w:rStyle w:val="Hyperlink"/>
            <w:rFonts w:cstheme="minorHAnsi"/>
            <w:lang w:val="en-US"/>
          </w:rPr>
          <w:t>kalbar1@walhi.or.id</w:t>
        </w:r>
      </w:hyperlink>
      <w:r>
        <w:rPr>
          <w:rFonts w:cstheme="minorHAnsi"/>
          <w:color w:val="000000"/>
          <w:lang w:val="en-US"/>
        </w:rPr>
        <w:t xml:space="preserve">. </w:t>
      </w:r>
    </w:p>
    <w:p w14:paraId="2D22F5C0" w14:textId="77777777" w:rsidR="00441370" w:rsidRPr="00E8652E" w:rsidRDefault="00441370" w:rsidP="00441370">
      <w:pPr>
        <w:pStyle w:val="ListParagraph"/>
        <w:rPr>
          <w:rFonts w:cstheme="minorHAnsi"/>
          <w:color w:val="000000"/>
          <w:lang w:val="en-US"/>
        </w:rPr>
      </w:pPr>
    </w:p>
    <w:p w14:paraId="313A9D25" w14:textId="77777777" w:rsidR="00441370" w:rsidRDefault="00441370" w:rsidP="00441370">
      <w:pPr>
        <w:pStyle w:val="ListParagraph"/>
        <w:numPr>
          <w:ilvl w:val="0"/>
          <w:numId w:val="9"/>
        </w:numPr>
        <w:autoSpaceDE w:val="0"/>
        <w:autoSpaceDN w:val="0"/>
        <w:adjustRightInd w:val="0"/>
        <w:spacing w:after="39"/>
        <w:ind w:left="0" w:firstLine="0"/>
        <w:jc w:val="both"/>
        <w:rPr>
          <w:rFonts w:cstheme="minorHAnsi"/>
          <w:color w:val="000000"/>
          <w:lang w:val="en-US"/>
        </w:rPr>
      </w:pPr>
      <w:r w:rsidRPr="00F853BD">
        <w:rPr>
          <w:rFonts w:cstheme="minorHAnsi"/>
          <w:b/>
          <w:bCs/>
          <w:color w:val="000000"/>
          <w:lang w:val="en-US"/>
        </w:rPr>
        <w:t>Yayasan Masyarakat Kehutanan Lestari (YMKL)</w:t>
      </w:r>
      <w:r w:rsidRPr="00BB72E9">
        <w:rPr>
          <w:rFonts w:cstheme="minorHAnsi"/>
          <w:color w:val="000000"/>
          <w:lang w:val="en-US"/>
        </w:rPr>
        <w:t xml:space="preserve"> – the Foundation for Sustainable Forest Communities – is a legally registered non-profit organisation registered with the Indonesian Ministry of Law and Human Rights. Set up in 2017, YMKL is the initiative of a group of seasoned Indonesian indigenous rights activists seeking to complement the vigorous legal and political advocacy of the national indigenous rights movement. YMKL engages with specific communities facing direct threats to their human rights, especially their  rights to lands and forests, by helping them to address directly the challenges that they face on the ground. </w:t>
      </w:r>
      <w:r>
        <w:rPr>
          <w:rFonts w:cstheme="minorHAnsi"/>
          <w:color w:val="000000"/>
          <w:lang w:val="en-US"/>
        </w:rPr>
        <w:t xml:space="preserve">Email: </w:t>
      </w:r>
      <w:hyperlink r:id="rId21" w:history="1">
        <w:r w:rsidRPr="007B4CEB">
          <w:rPr>
            <w:rStyle w:val="Hyperlink"/>
            <w:rFonts w:cstheme="minorHAnsi"/>
            <w:lang w:val="en-US"/>
          </w:rPr>
          <w:t>emil.kleden@forestpeoples.org</w:t>
        </w:r>
      </w:hyperlink>
      <w:r>
        <w:rPr>
          <w:rFonts w:cstheme="minorHAnsi"/>
          <w:color w:val="000000"/>
          <w:lang w:val="en-US"/>
        </w:rPr>
        <w:t xml:space="preserve">. </w:t>
      </w:r>
    </w:p>
    <w:p w14:paraId="30AB587A" w14:textId="77777777" w:rsidR="00441370" w:rsidRPr="00ED0441" w:rsidRDefault="00441370" w:rsidP="00441370">
      <w:pPr>
        <w:pStyle w:val="ListParagraph"/>
        <w:rPr>
          <w:rFonts w:cstheme="minorHAnsi"/>
          <w:b/>
          <w:bCs/>
          <w:color w:val="000000"/>
          <w:lang w:val="en-US"/>
        </w:rPr>
      </w:pPr>
    </w:p>
    <w:p w14:paraId="386E1776" w14:textId="77777777" w:rsidR="00441370" w:rsidRPr="00ED0441" w:rsidRDefault="00441370" w:rsidP="00441370">
      <w:pPr>
        <w:pStyle w:val="ListParagraph"/>
        <w:numPr>
          <w:ilvl w:val="0"/>
          <w:numId w:val="9"/>
        </w:numPr>
        <w:autoSpaceDE w:val="0"/>
        <w:autoSpaceDN w:val="0"/>
        <w:adjustRightInd w:val="0"/>
        <w:spacing w:after="39"/>
        <w:ind w:left="0" w:firstLine="0"/>
        <w:jc w:val="both"/>
        <w:rPr>
          <w:rFonts w:cstheme="minorHAnsi"/>
          <w:color w:val="000000"/>
          <w:lang w:val="en-US"/>
        </w:rPr>
      </w:pPr>
      <w:r w:rsidRPr="00ED0441">
        <w:rPr>
          <w:rFonts w:cstheme="minorHAnsi"/>
          <w:b/>
          <w:bCs/>
          <w:color w:val="000000"/>
          <w:lang w:val="en-US"/>
        </w:rPr>
        <w:t xml:space="preserve">Yayasan Padi Indonesia </w:t>
      </w:r>
      <w:r w:rsidRPr="00ED0441">
        <w:rPr>
          <w:rFonts w:cstheme="minorHAnsi"/>
          <w:color w:val="000000"/>
          <w:lang w:val="en-US"/>
        </w:rPr>
        <w:t>is a non-governmental organisation concerned with the process of development (agriculture, forestry, fishery, and plantation) based on the principles of sustainability of natural resources and environment. Address: Jl. Mayjen Sutoyo, Gg. Surya Rt. 008 Rw. 012 No.39 (Gunung Malang), Balikpapan, Kalimantan Timur</w:t>
      </w:r>
      <w:r>
        <w:rPr>
          <w:rFonts w:cstheme="minorHAnsi"/>
          <w:color w:val="000000"/>
          <w:lang w:val="en-US"/>
        </w:rPr>
        <w:t>, Indonesia</w:t>
      </w:r>
      <w:r w:rsidRPr="00ED0441">
        <w:rPr>
          <w:rFonts w:cstheme="minorHAnsi"/>
          <w:color w:val="000000"/>
          <w:lang w:val="en-US"/>
        </w:rPr>
        <w:t xml:space="preserve"> 76113</w:t>
      </w:r>
      <w:r>
        <w:rPr>
          <w:rFonts w:cstheme="minorHAnsi"/>
          <w:color w:val="000000"/>
          <w:lang w:val="en-US"/>
        </w:rPr>
        <w:t xml:space="preserve">. Phone: </w:t>
      </w:r>
      <w:r w:rsidRPr="00ED0441">
        <w:rPr>
          <w:rFonts w:cstheme="minorHAnsi"/>
          <w:color w:val="000000"/>
          <w:lang w:val="en-US"/>
        </w:rPr>
        <w:t>+62 542 734360</w:t>
      </w:r>
      <w:r>
        <w:rPr>
          <w:rFonts w:cstheme="minorHAnsi"/>
          <w:color w:val="000000"/>
          <w:lang w:val="en-US"/>
        </w:rPr>
        <w:t xml:space="preserve">. Email: </w:t>
      </w:r>
      <w:hyperlink r:id="rId22" w:history="1">
        <w:r w:rsidRPr="00590E28">
          <w:rPr>
            <w:rStyle w:val="Hyperlink"/>
            <w:rFonts w:cstheme="minorHAnsi"/>
            <w:lang w:val="en-US"/>
          </w:rPr>
          <w:t>info@padi.or.id</w:t>
        </w:r>
      </w:hyperlink>
      <w:r>
        <w:rPr>
          <w:rFonts w:cstheme="minorHAnsi"/>
          <w:color w:val="000000"/>
          <w:lang w:val="en-US"/>
        </w:rPr>
        <w:t xml:space="preserve">. </w:t>
      </w:r>
    </w:p>
    <w:p w14:paraId="7286ED38" w14:textId="77777777" w:rsidR="00441370" w:rsidRPr="00E479E5" w:rsidRDefault="00441370" w:rsidP="00441370">
      <w:pPr>
        <w:pStyle w:val="ListParagraph"/>
        <w:rPr>
          <w:rFonts w:cstheme="minorHAnsi"/>
          <w:color w:val="000000"/>
          <w:lang w:val="en-US"/>
        </w:rPr>
      </w:pPr>
    </w:p>
    <w:p w14:paraId="3D477800" w14:textId="77777777" w:rsidR="00441370" w:rsidRDefault="00441370" w:rsidP="00441370">
      <w:pPr>
        <w:pStyle w:val="ListParagraph"/>
        <w:numPr>
          <w:ilvl w:val="0"/>
          <w:numId w:val="9"/>
        </w:numPr>
        <w:autoSpaceDE w:val="0"/>
        <w:autoSpaceDN w:val="0"/>
        <w:adjustRightInd w:val="0"/>
        <w:spacing w:after="39"/>
        <w:ind w:left="0" w:firstLine="0"/>
        <w:jc w:val="both"/>
        <w:rPr>
          <w:rFonts w:cstheme="minorHAnsi"/>
          <w:color w:val="000000"/>
          <w:lang w:val="en-US"/>
        </w:rPr>
      </w:pPr>
      <w:r w:rsidRPr="00995F6A">
        <w:rPr>
          <w:rFonts w:cstheme="minorHAnsi"/>
          <w:b/>
          <w:bCs/>
          <w:color w:val="000000"/>
          <w:lang w:val="en-US"/>
        </w:rPr>
        <w:t>Yayasan Pusaka Bentala Rakyat (formerly PUSAKA)</w:t>
      </w:r>
      <w:r w:rsidRPr="00AB38C9">
        <w:rPr>
          <w:rFonts w:cstheme="minorHAnsi"/>
          <w:color w:val="000000"/>
          <w:lang w:val="en-US"/>
        </w:rPr>
        <w:t xml:space="preserve"> was established in 2002 by local activists who have extensive experience in advocacy activities for indigenous peoples’ rights and popular education. It focus</w:t>
      </w:r>
      <w:r>
        <w:rPr>
          <w:rFonts w:cstheme="minorHAnsi"/>
          <w:color w:val="000000"/>
          <w:lang w:val="en-US"/>
        </w:rPr>
        <w:t>es</w:t>
      </w:r>
      <w:r w:rsidRPr="00AB38C9">
        <w:rPr>
          <w:rFonts w:cstheme="minorHAnsi"/>
          <w:color w:val="000000"/>
          <w:lang w:val="en-US"/>
        </w:rPr>
        <w:t xml:space="preserve"> on research, advocacy and the documentation and </w:t>
      </w:r>
      <w:r w:rsidRPr="00AB38C9">
        <w:rPr>
          <w:rFonts w:cstheme="minorHAnsi"/>
          <w:color w:val="000000"/>
          <w:lang w:val="en-US"/>
        </w:rPr>
        <w:lastRenderedPageBreak/>
        <w:t>promotion of indigenous peoples’ rights. As well, as capacity development, strengthening community organisations and the education and empowerment of Indigenous Peoples' right</w:t>
      </w:r>
      <w:r>
        <w:rPr>
          <w:rFonts w:cstheme="minorHAnsi"/>
          <w:color w:val="000000"/>
          <w:lang w:val="en-US"/>
        </w:rPr>
        <w:t xml:space="preserve">s. Address: </w:t>
      </w:r>
      <w:r w:rsidRPr="0004364D">
        <w:rPr>
          <w:rFonts w:cstheme="minorHAnsi"/>
          <w:color w:val="000000"/>
          <w:lang w:val="en-US"/>
        </w:rPr>
        <w:t>Kompleks Pertanian III, Jl. Palapa XI No. 22, Pasar Minggu</w:t>
      </w:r>
      <w:r>
        <w:rPr>
          <w:rFonts w:cstheme="minorHAnsi"/>
          <w:color w:val="000000"/>
          <w:lang w:val="en-US"/>
        </w:rPr>
        <w:t xml:space="preserve">, </w:t>
      </w:r>
      <w:r w:rsidRPr="0004364D">
        <w:rPr>
          <w:rFonts w:cstheme="minorHAnsi"/>
          <w:color w:val="000000"/>
          <w:lang w:val="en-US"/>
        </w:rPr>
        <w:t>12520</w:t>
      </w:r>
      <w:r>
        <w:rPr>
          <w:rFonts w:cstheme="minorHAnsi"/>
          <w:color w:val="000000"/>
          <w:lang w:val="en-US"/>
        </w:rPr>
        <w:t xml:space="preserve">, Indonesia. Phone: </w:t>
      </w:r>
      <w:r w:rsidRPr="00A45F66">
        <w:rPr>
          <w:rFonts w:cstheme="minorHAnsi"/>
          <w:color w:val="000000"/>
          <w:lang w:val="en-US"/>
        </w:rPr>
        <w:t>+62 21</w:t>
      </w:r>
      <w:r>
        <w:rPr>
          <w:rFonts w:cstheme="minorHAnsi"/>
          <w:color w:val="000000"/>
          <w:lang w:val="en-US"/>
        </w:rPr>
        <w:t>-</w:t>
      </w:r>
      <w:r w:rsidRPr="00A45F66">
        <w:rPr>
          <w:rFonts w:cstheme="minorHAnsi"/>
          <w:color w:val="000000"/>
          <w:lang w:val="en-US"/>
        </w:rPr>
        <w:t>27874913</w:t>
      </w:r>
      <w:r>
        <w:rPr>
          <w:rFonts w:cstheme="minorHAnsi"/>
          <w:color w:val="000000"/>
          <w:lang w:val="en-US"/>
        </w:rPr>
        <w:t xml:space="preserve">. Email: </w:t>
      </w:r>
      <w:hyperlink r:id="rId23" w:history="1">
        <w:r w:rsidRPr="001B1257">
          <w:rPr>
            <w:rStyle w:val="Hyperlink"/>
            <w:rFonts w:cstheme="minorHAnsi"/>
            <w:lang w:val="en-US"/>
          </w:rPr>
          <w:t>info@pusaka.or.id</w:t>
        </w:r>
      </w:hyperlink>
      <w:r>
        <w:rPr>
          <w:rFonts w:cstheme="minorHAnsi"/>
          <w:color w:val="000000"/>
          <w:lang w:val="en-US"/>
        </w:rPr>
        <w:t xml:space="preserve">. </w:t>
      </w:r>
    </w:p>
    <w:p w14:paraId="79D37F2C" w14:textId="77777777" w:rsidR="00441370" w:rsidRPr="00F32E7B" w:rsidRDefault="00441370" w:rsidP="00441370">
      <w:pPr>
        <w:pStyle w:val="ListParagraph"/>
        <w:rPr>
          <w:rFonts w:cstheme="minorHAnsi"/>
          <w:color w:val="000000"/>
          <w:lang w:val="en-US"/>
        </w:rPr>
      </w:pPr>
    </w:p>
    <w:p w14:paraId="41C2BFC2" w14:textId="77777777" w:rsidR="00441370" w:rsidRDefault="00441370" w:rsidP="00441370">
      <w:pPr>
        <w:pStyle w:val="ListParagraph"/>
        <w:numPr>
          <w:ilvl w:val="0"/>
          <w:numId w:val="9"/>
        </w:numPr>
        <w:autoSpaceDE w:val="0"/>
        <w:autoSpaceDN w:val="0"/>
        <w:adjustRightInd w:val="0"/>
        <w:spacing w:after="39"/>
        <w:ind w:left="0" w:firstLine="0"/>
        <w:jc w:val="both"/>
        <w:rPr>
          <w:rFonts w:cstheme="minorHAnsi"/>
          <w:color w:val="000000"/>
          <w:lang w:val="en-US"/>
        </w:rPr>
      </w:pPr>
      <w:r w:rsidRPr="0050207F">
        <w:rPr>
          <w:rFonts w:cstheme="minorHAnsi"/>
          <w:b/>
          <w:bCs/>
          <w:color w:val="000000"/>
          <w:lang w:val="en-US"/>
        </w:rPr>
        <w:t>Yayasan Rumpun Bambu</w:t>
      </w:r>
      <w:r>
        <w:rPr>
          <w:rFonts w:cstheme="minorHAnsi"/>
          <w:b/>
          <w:bCs/>
          <w:color w:val="000000"/>
          <w:lang w:val="en-US"/>
        </w:rPr>
        <w:t xml:space="preserve"> Indonesia (YRBI)</w:t>
      </w:r>
      <w:r>
        <w:rPr>
          <w:rFonts w:cstheme="minorHAnsi"/>
          <w:color w:val="000000"/>
          <w:lang w:val="en-US"/>
        </w:rPr>
        <w:t xml:space="preserve">. </w:t>
      </w:r>
    </w:p>
    <w:p w14:paraId="67434A38" w14:textId="77777777" w:rsidR="00441370" w:rsidRPr="00AB38C9" w:rsidRDefault="00441370" w:rsidP="00441370">
      <w:pPr>
        <w:pStyle w:val="ListParagraph"/>
        <w:rPr>
          <w:rFonts w:cstheme="minorHAnsi"/>
          <w:color w:val="000000"/>
          <w:lang w:val="en-US"/>
        </w:rPr>
      </w:pPr>
    </w:p>
    <w:p w14:paraId="1B8330E5" w14:textId="77777777" w:rsidR="00441370" w:rsidRPr="006A7FEA" w:rsidRDefault="00441370" w:rsidP="00441370">
      <w:pPr>
        <w:pStyle w:val="ListParagraph"/>
        <w:numPr>
          <w:ilvl w:val="0"/>
          <w:numId w:val="9"/>
        </w:numPr>
        <w:autoSpaceDE w:val="0"/>
        <w:autoSpaceDN w:val="0"/>
        <w:adjustRightInd w:val="0"/>
        <w:spacing w:after="39"/>
        <w:ind w:left="0" w:firstLine="0"/>
        <w:jc w:val="both"/>
        <w:rPr>
          <w:rFonts w:cstheme="minorHAnsi"/>
          <w:color w:val="000000"/>
          <w:lang w:val="en-US"/>
        </w:rPr>
      </w:pPr>
      <w:r w:rsidRPr="006A7FEA">
        <w:rPr>
          <w:rFonts w:cstheme="minorHAnsi"/>
          <w:b/>
          <w:bCs/>
          <w:color w:val="000000"/>
          <w:lang w:val="en-US"/>
        </w:rPr>
        <w:t>Forest Peoples Programme (</w:t>
      </w:r>
      <w:r>
        <w:rPr>
          <w:rFonts w:cstheme="minorHAnsi"/>
          <w:b/>
          <w:bCs/>
          <w:color w:val="000000"/>
          <w:lang w:val="en-US"/>
        </w:rPr>
        <w:t>FPP</w:t>
      </w:r>
      <w:r w:rsidRPr="006A7FEA">
        <w:rPr>
          <w:rFonts w:cstheme="minorHAnsi"/>
          <w:b/>
          <w:bCs/>
          <w:color w:val="000000"/>
          <w:lang w:val="en-US"/>
        </w:rPr>
        <w:t xml:space="preserve">) </w:t>
      </w:r>
      <w:r w:rsidRPr="006A7FEA">
        <w:rPr>
          <w:rFonts w:cstheme="minorHAnsi"/>
          <w:color w:val="000000"/>
          <w:lang w:val="en-US"/>
        </w:rPr>
        <w:t>is an international NGO</w:t>
      </w:r>
      <w:r>
        <w:rPr>
          <w:rFonts w:cstheme="minorHAnsi"/>
          <w:color w:val="000000"/>
          <w:lang w:val="en-US"/>
        </w:rPr>
        <w:t xml:space="preserve"> based in the United Kingdom</w:t>
      </w:r>
      <w:r w:rsidRPr="006A7FEA">
        <w:rPr>
          <w:rFonts w:cstheme="minorHAnsi"/>
          <w:color w:val="000000"/>
          <w:lang w:val="en-US"/>
        </w:rPr>
        <w:t>, founded in 1990, which supports the rights of forest peoples. It aims to secure the rights of indigenous and other peoples, who live in the forests and depend on them for their livelihoods, to control their lands and destinies. Address: 1c Fosseway Business Centre, Stratford Road, Moreton-in-Marsh GL56 9NQ</w:t>
      </w:r>
      <w:r>
        <w:rPr>
          <w:rFonts w:cstheme="minorHAnsi"/>
          <w:color w:val="000000"/>
          <w:lang w:val="en-US"/>
        </w:rPr>
        <w:t>, United Kingdom.</w:t>
      </w:r>
      <w:r w:rsidRPr="006A7FEA">
        <w:rPr>
          <w:rFonts w:cstheme="minorHAnsi"/>
          <w:color w:val="000000"/>
          <w:lang w:val="en-US"/>
        </w:rPr>
        <w:t xml:space="preserve"> </w:t>
      </w:r>
      <w:r>
        <w:rPr>
          <w:rFonts w:cstheme="minorHAnsi"/>
          <w:color w:val="000000"/>
          <w:lang w:val="en-US"/>
        </w:rPr>
        <w:t xml:space="preserve">Phone: +44 </w:t>
      </w:r>
      <w:r w:rsidRPr="006A7FEA">
        <w:rPr>
          <w:rFonts w:cstheme="minorHAnsi"/>
          <w:color w:val="000000"/>
          <w:lang w:val="en-US"/>
        </w:rPr>
        <w:t>01608</w:t>
      </w:r>
      <w:r>
        <w:rPr>
          <w:rFonts w:cstheme="minorHAnsi"/>
          <w:color w:val="000000"/>
          <w:lang w:val="en-US"/>
        </w:rPr>
        <w:t>-</w:t>
      </w:r>
      <w:r w:rsidRPr="006A7FEA">
        <w:rPr>
          <w:rFonts w:cstheme="minorHAnsi"/>
          <w:color w:val="000000"/>
          <w:lang w:val="en-US"/>
        </w:rPr>
        <w:t>652893</w:t>
      </w:r>
      <w:r>
        <w:rPr>
          <w:rFonts w:cstheme="minorHAnsi"/>
          <w:color w:val="000000"/>
          <w:lang w:val="en-US"/>
        </w:rPr>
        <w:t>.</w:t>
      </w:r>
      <w:r w:rsidRPr="006A7FEA">
        <w:rPr>
          <w:rFonts w:cstheme="minorHAnsi"/>
          <w:color w:val="000000"/>
          <w:lang w:val="en-US"/>
        </w:rPr>
        <w:t xml:space="preserve"> </w:t>
      </w:r>
      <w:r>
        <w:rPr>
          <w:rFonts w:cstheme="minorHAnsi"/>
          <w:color w:val="000000"/>
          <w:lang w:val="en-US"/>
        </w:rPr>
        <w:t>Em</w:t>
      </w:r>
      <w:r w:rsidRPr="006A7FEA">
        <w:rPr>
          <w:rFonts w:cstheme="minorHAnsi"/>
          <w:color w:val="000000"/>
          <w:lang w:val="en-US"/>
        </w:rPr>
        <w:t xml:space="preserve">ail: </w:t>
      </w:r>
      <w:hyperlink r:id="rId24" w:history="1">
        <w:r w:rsidRPr="001B1257">
          <w:rPr>
            <w:rStyle w:val="Hyperlink"/>
            <w:rFonts w:cstheme="minorHAnsi"/>
            <w:lang w:val="en-US"/>
          </w:rPr>
          <w:t>lan@forestpeoples.org</w:t>
        </w:r>
      </w:hyperlink>
      <w:r>
        <w:rPr>
          <w:rFonts w:cstheme="minorHAnsi"/>
          <w:color w:val="000000"/>
          <w:lang w:val="en-US"/>
        </w:rPr>
        <w:t xml:space="preserve">. </w:t>
      </w:r>
    </w:p>
    <w:p w14:paraId="20432242" w14:textId="77777777" w:rsidR="00361195" w:rsidRPr="00437473" w:rsidRDefault="00361195" w:rsidP="00361195">
      <w:pPr>
        <w:autoSpaceDE w:val="0"/>
        <w:autoSpaceDN w:val="0"/>
        <w:adjustRightInd w:val="0"/>
        <w:rPr>
          <w:rFonts w:ascii="Times New Roman" w:hAnsi="Times New Roman" w:cs="Times New Roman"/>
          <w:color w:val="000000"/>
          <w:sz w:val="22"/>
          <w:szCs w:val="22"/>
          <w:lang w:val="en-US"/>
        </w:rPr>
      </w:pPr>
    </w:p>
    <w:p w14:paraId="48E3070D" w14:textId="77777777" w:rsidR="00437473" w:rsidRPr="00F81DC0" w:rsidRDefault="00437473" w:rsidP="00526722">
      <w:pPr>
        <w:rPr>
          <w:rFonts w:eastAsia="Times New Roman" w:cstheme="minorHAnsi"/>
          <w:lang w:eastAsia="en-GB"/>
        </w:rPr>
      </w:pPr>
    </w:p>
    <w:sectPr w:rsidR="00437473" w:rsidRPr="00F81DC0">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71099E" w14:textId="77777777" w:rsidR="002E378F" w:rsidRDefault="002E378F" w:rsidP="00E72037">
      <w:r>
        <w:separator/>
      </w:r>
    </w:p>
  </w:endnote>
  <w:endnote w:type="continuationSeparator" w:id="0">
    <w:p w14:paraId="040CB164" w14:textId="77777777" w:rsidR="002E378F" w:rsidRDefault="002E378F" w:rsidP="00E720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Neue">
    <w:altName w:val="Arial"/>
    <w:charset w:val="00"/>
    <w:family w:val="auto"/>
    <w:pitch w:val="variable"/>
    <w:sig w:usb0="E50002FF" w:usb1="500079DB" w:usb2="0000001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radeGothic">
    <w:altName w:val="Calibri"/>
    <w:panose1 w:val="00000000000000000000"/>
    <w:charset w:val="00"/>
    <w:family w:val="swiss"/>
    <w:notTrueType/>
    <w:pitch w:val="default"/>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2242753"/>
      <w:docPartObj>
        <w:docPartGallery w:val="Page Numbers (Bottom of Page)"/>
        <w:docPartUnique/>
      </w:docPartObj>
    </w:sdtPr>
    <w:sdtEndPr>
      <w:rPr>
        <w:noProof/>
      </w:rPr>
    </w:sdtEndPr>
    <w:sdtContent>
      <w:p w14:paraId="4465876B" w14:textId="52AC42E6" w:rsidR="00AA427B" w:rsidRDefault="00356605" w:rsidP="00356605">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C74020" w14:textId="77777777" w:rsidR="002E378F" w:rsidRDefault="002E378F" w:rsidP="00E72037">
      <w:r>
        <w:separator/>
      </w:r>
    </w:p>
  </w:footnote>
  <w:footnote w:type="continuationSeparator" w:id="0">
    <w:p w14:paraId="69A5EFB2" w14:textId="77777777" w:rsidR="002E378F" w:rsidRDefault="002E378F" w:rsidP="00E72037">
      <w:r>
        <w:continuationSeparator/>
      </w:r>
    </w:p>
  </w:footnote>
  <w:footnote w:id="1">
    <w:p w14:paraId="7FC6FF76" w14:textId="5F258082" w:rsidR="00E91110" w:rsidRPr="00E83F56" w:rsidRDefault="00E91110">
      <w:pPr>
        <w:pStyle w:val="FootnoteText"/>
        <w:rPr>
          <w:lang w:val="en-US"/>
        </w:rPr>
      </w:pPr>
      <w:r w:rsidRPr="00E83F56">
        <w:rPr>
          <w:rStyle w:val="FootnoteReference"/>
        </w:rPr>
        <w:footnoteRef/>
      </w:r>
      <w:r w:rsidRPr="00E83F56">
        <w:t xml:space="preserve"> </w:t>
      </w:r>
      <w:r w:rsidR="000E249C" w:rsidRPr="00E83F56">
        <w:t xml:space="preserve">AMAN, </w:t>
      </w:r>
      <w:r w:rsidR="000E249C" w:rsidRPr="00E83F56">
        <w:rPr>
          <w:lang w:val="en-US"/>
        </w:rPr>
        <w:t>Submission to the Committee on Economic, Social and Cultural Rights Review of Indonesia: 70</w:t>
      </w:r>
      <w:r w:rsidR="000E249C" w:rsidRPr="00E83F56">
        <w:rPr>
          <w:vertAlign w:val="superscript"/>
          <w:lang w:val="en-US"/>
        </w:rPr>
        <w:t>th</w:t>
      </w:r>
      <w:r w:rsidR="000E249C" w:rsidRPr="00E83F56">
        <w:rPr>
          <w:lang w:val="en-US"/>
        </w:rPr>
        <w:t xml:space="preserve"> Pre-Session, March 2022, </w:t>
      </w:r>
      <w:r w:rsidR="00A15028" w:rsidRPr="00E83F56">
        <w:rPr>
          <w:highlight w:val="yellow"/>
          <w:lang w:val="en-US"/>
        </w:rPr>
        <w:t xml:space="preserve">attached as Annex </w:t>
      </w:r>
      <w:r w:rsidR="00CA534D" w:rsidRPr="00E83F56">
        <w:rPr>
          <w:lang w:val="en-US"/>
        </w:rPr>
        <w:t>2</w:t>
      </w:r>
      <w:r w:rsidR="00A15028" w:rsidRPr="00E83F56">
        <w:rPr>
          <w:lang w:val="en-US"/>
        </w:rPr>
        <w:t xml:space="preserve">. </w:t>
      </w:r>
    </w:p>
  </w:footnote>
  <w:footnote w:id="2">
    <w:p w14:paraId="6106E1D2" w14:textId="5F22D836" w:rsidR="00C44820" w:rsidRPr="00E83F56" w:rsidRDefault="00C44820">
      <w:pPr>
        <w:pStyle w:val="FootnoteText"/>
        <w:rPr>
          <w:lang w:val="en-US"/>
        </w:rPr>
      </w:pPr>
      <w:r w:rsidRPr="00E83F56">
        <w:rPr>
          <w:rStyle w:val="FootnoteReference"/>
        </w:rPr>
        <w:footnoteRef/>
      </w:r>
      <w:r w:rsidRPr="00E83F56">
        <w:t xml:space="preserve"> E/C.12/IDN/Q/2, List of issues in relation to the second periodic report of Indo</w:t>
      </w:r>
      <w:r w:rsidR="00E7471D" w:rsidRPr="00E83F56">
        <w:t>n</w:t>
      </w:r>
      <w:r w:rsidRPr="00E83F56">
        <w:t>esia, 5 April 2022</w:t>
      </w:r>
      <w:r w:rsidR="00C95471" w:rsidRPr="00E83F56">
        <w:t xml:space="preserve"> (hereinafter “CESCR LOI for Indonesia</w:t>
      </w:r>
      <w:r w:rsidR="002B5CE6" w:rsidRPr="00E83F56">
        <w:t>”)</w:t>
      </w:r>
      <w:r w:rsidRPr="00E83F56">
        <w:t xml:space="preserve">. </w:t>
      </w:r>
    </w:p>
  </w:footnote>
  <w:footnote w:id="3">
    <w:p w14:paraId="101043BE" w14:textId="71ECB44C" w:rsidR="006B5905" w:rsidRPr="00E83F56" w:rsidRDefault="006B5905">
      <w:pPr>
        <w:pStyle w:val="FootnoteText"/>
        <w:rPr>
          <w:lang w:val="en-US"/>
        </w:rPr>
      </w:pPr>
      <w:r w:rsidRPr="00E83F56">
        <w:rPr>
          <w:rStyle w:val="FootnoteReference"/>
        </w:rPr>
        <w:footnoteRef/>
      </w:r>
      <w:r w:rsidRPr="00E83F56">
        <w:t xml:space="preserve"> </w:t>
      </w:r>
      <w:r w:rsidR="00C11063" w:rsidRPr="00E83F56">
        <w:t xml:space="preserve">See </w:t>
      </w:r>
      <w:r w:rsidRPr="00E83F56">
        <w:rPr>
          <w:lang w:val="en-US"/>
        </w:rPr>
        <w:t xml:space="preserve">CESCR LOI for Indonesia, para. 2. </w:t>
      </w:r>
    </w:p>
  </w:footnote>
  <w:footnote w:id="4">
    <w:p w14:paraId="2A80D824" w14:textId="554C28FC" w:rsidR="005E19F2" w:rsidRPr="00E83F56" w:rsidRDefault="005E19F2">
      <w:pPr>
        <w:pStyle w:val="FootnoteText"/>
        <w:rPr>
          <w:lang w:val="en-US"/>
        </w:rPr>
      </w:pPr>
      <w:r w:rsidRPr="00E83F56">
        <w:rPr>
          <w:rStyle w:val="FootnoteReference"/>
        </w:rPr>
        <w:footnoteRef/>
      </w:r>
      <w:r w:rsidRPr="00E83F56">
        <w:t xml:space="preserve"> </w:t>
      </w:r>
      <w:r w:rsidR="00C674DA" w:rsidRPr="00E83F56">
        <w:rPr>
          <w:lang w:val="en-US"/>
        </w:rPr>
        <w:t>E/C.12/IDN/RQ/2</w:t>
      </w:r>
      <w:r w:rsidRPr="00E83F56">
        <w:rPr>
          <w:lang w:val="en-US"/>
        </w:rPr>
        <w:t>,</w:t>
      </w:r>
      <w:r w:rsidR="00C674DA" w:rsidRPr="00E83F56">
        <w:rPr>
          <w:lang w:val="en-US"/>
        </w:rPr>
        <w:t xml:space="preserve"> Replies of Indonesia to the list of issues in relation to its second periodic report, Received 30 June 2023, Published 10 July 2023</w:t>
      </w:r>
      <w:r w:rsidR="00CE57A5" w:rsidRPr="00E83F56">
        <w:rPr>
          <w:lang w:val="en-US"/>
        </w:rPr>
        <w:t xml:space="preserve"> (hereinafter “Indonesia’s Replies to the LOI”),</w:t>
      </w:r>
      <w:r w:rsidRPr="00E83F56">
        <w:rPr>
          <w:lang w:val="en-US"/>
        </w:rPr>
        <w:t xml:space="preserve"> para</w:t>
      </w:r>
      <w:r w:rsidR="00C354D7" w:rsidRPr="00E83F56">
        <w:rPr>
          <w:lang w:val="en-US"/>
        </w:rPr>
        <w:t>s</w:t>
      </w:r>
      <w:r w:rsidRPr="00E83F56">
        <w:rPr>
          <w:lang w:val="en-US"/>
        </w:rPr>
        <w:t xml:space="preserve">. </w:t>
      </w:r>
      <w:r w:rsidR="00C354D7" w:rsidRPr="00E83F56">
        <w:rPr>
          <w:lang w:val="en-US"/>
        </w:rPr>
        <w:t>6-</w:t>
      </w:r>
      <w:r w:rsidRPr="00E83F56">
        <w:rPr>
          <w:lang w:val="en-US"/>
        </w:rPr>
        <w:t xml:space="preserve">8. </w:t>
      </w:r>
    </w:p>
  </w:footnote>
  <w:footnote w:id="5">
    <w:p w14:paraId="69F3DBAF" w14:textId="17242131" w:rsidR="001868D9" w:rsidRPr="00E83F56" w:rsidRDefault="001868D9">
      <w:pPr>
        <w:pStyle w:val="FootnoteText"/>
        <w:rPr>
          <w:lang w:val="en-US"/>
        </w:rPr>
      </w:pPr>
      <w:r w:rsidRPr="00E83F56">
        <w:rPr>
          <w:rStyle w:val="FootnoteReference"/>
        </w:rPr>
        <w:footnoteRef/>
      </w:r>
      <w:r w:rsidRPr="00E83F56">
        <w:t xml:space="preserve"> Peraturan Presiden Republik Indonesia Nomor 53 Tahun 2021 tentang Rencana Aksi Nasional Hak Asasi Manusia Tahun 2021-2025, p.</w:t>
      </w:r>
      <w:r w:rsidR="00762607" w:rsidRPr="00E83F56">
        <w:t xml:space="preserve"> </w:t>
      </w:r>
      <w:r w:rsidRPr="00E83F56">
        <w:t xml:space="preserve">16. </w:t>
      </w:r>
    </w:p>
  </w:footnote>
  <w:footnote w:id="6">
    <w:p w14:paraId="2F1C9FF5" w14:textId="77777777" w:rsidR="00B20DC0" w:rsidRPr="00E83F56" w:rsidRDefault="00B20DC0" w:rsidP="00B20DC0">
      <w:pPr>
        <w:pStyle w:val="FootnoteText"/>
        <w:rPr>
          <w:lang w:val="en-US"/>
        </w:rPr>
      </w:pPr>
      <w:r w:rsidRPr="00E83F56">
        <w:rPr>
          <w:rStyle w:val="FootnoteReference"/>
        </w:rPr>
        <w:footnoteRef/>
      </w:r>
      <w:r w:rsidRPr="00E83F56">
        <w:t xml:space="preserve"> See, e.g., McInnes, A., “ADB and the Australian Government propose high-risk road project that will pierce the heart of Borneo”, FPP, 2022, available at </w:t>
      </w:r>
      <w:hyperlink r:id="rId1" w:history="1">
        <w:r w:rsidRPr="00E83F56">
          <w:rPr>
            <w:rStyle w:val="Hyperlink"/>
            <w:rFonts w:ascii="Segoe UI" w:hAnsi="Segoe UI" w:cs="Segoe UI"/>
          </w:rPr>
          <w:t>https://www.forestpeoples.org/sites/default/files/documents/FP-4661%20ADB%20Report_v5.pdf</w:t>
        </w:r>
      </w:hyperlink>
      <w:r w:rsidRPr="00E83F56">
        <w:rPr>
          <w:rFonts w:ascii="Arial" w:hAnsi="Arial" w:cs="Arial"/>
        </w:rPr>
        <w:t xml:space="preserve">.  </w:t>
      </w:r>
    </w:p>
  </w:footnote>
  <w:footnote w:id="7">
    <w:p w14:paraId="5C7BA013" w14:textId="1F88FF7A" w:rsidR="00D07A40" w:rsidRPr="00E83F56" w:rsidRDefault="00D07A40">
      <w:pPr>
        <w:pStyle w:val="FootnoteText"/>
        <w:rPr>
          <w:lang w:val="en-US"/>
        </w:rPr>
      </w:pPr>
      <w:r w:rsidRPr="00E83F56">
        <w:rPr>
          <w:rStyle w:val="FootnoteReference"/>
        </w:rPr>
        <w:footnoteRef/>
      </w:r>
      <w:r w:rsidRPr="00E83F56">
        <w:t xml:space="preserve"> </w:t>
      </w:r>
      <w:r w:rsidR="00A230C7" w:rsidRPr="00E83F56">
        <w:t xml:space="preserve">Mongabay, “As Indonesia’s new capital takes shape, risks to wider Borneo come into focus”, 8 March 2023, available at </w:t>
      </w:r>
      <w:hyperlink r:id="rId2" w:history="1">
        <w:r w:rsidR="001C68CD" w:rsidRPr="00E83F56">
          <w:rPr>
            <w:rStyle w:val="Hyperlink"/>
          </w:rPr>
          <w:t>https://news.mongabay.com/2023/03/as-indonesias-new-capital-takes-shape-risks-to-wider-borneo-come-into-focus/</w:t>
        </w:r>
      </w:hyperlink>
      <w:r w:rsidR="001C68CD" w:rsidRPr="00E83F56">
        <w:t xml:space="preserve">. </w:t>
      </w:r>
    </w:p>
  </w:footnote>
  <w:footnote w:id="8">
    <w:p w14:paraId="52829382" w14:textId="7AA5D6AF" w:rsidR="00B4684C" w:rsidRPr="00E83F56" w:rsidRDefault="00B4684C">
      <w:pPr>
        <w:pStyle w:val="FootnoteText"/>
        <w:rPr>
          <w:lang w:val="en-US"/>
        </w:rPr>
      </w:pPr>
      <w:r w:rsidRPr="00E83F56">
        <w:rPr>
          <w:rStyle w:val="FootnoteReference"/>
        </w:rPr>
        <w:footnoteRef/>
      </w:r>
      <w:r w:rsidRPr="00E83F56">
        <w:t xml:space="preserve"> </w:t>
      </w:r>
      <w:r w:rsidRPr="00E83F56">
        <w:rPr>
          <w:lang w:val="en-US"/>
        </w:rPr>
        <w:t xml:space="preserve">See Mongabay, “Elders call for Indigenous cultural preservation in new Indonesia capital”, 27 July 2023, available at </w:t>
      </w:r>
      <w:hyperlink r:id="rId3" w:history="1">
        <w:r w:rsidRPr="00E83F56">
          <w:rPr>
            <w:rStyle w:val="Hyperlink"/>
            <w:lang w:val="en-US"/>
          </w:rPr>
          <w:t>https://news.mongabay.com/2023/07/elders-call-for-indigenous-cultural-preservation-in-new-indonesia-capital/</w:t>
        </w:r>
      </w:hyperlink>
      <w:r w:rsidRPr="00E83F56">
        <w:rPr>
          <w:lang w:val="en-US"/>
        </w:rPr>
        <w:t xml:space="preserve">. </w:t>
      </w:r>
    </w:p>
  </w:footnote>
  <w:footnote w:id="9">
    <w:p w14:paraId="18D2C412" w14:textId="1766305E" w:rsidR="0014303C" w:rsidRPr="00E83F56" w:rsidRDefault="0014303C">
      <w:pPr>
        <w:pStyle w:val="FootnoteText"/>
        <w:rPr>
          <w:lang w:val="en-US"/>
        </w:rPr>
      </w:pPr>
      <w:r w:rsidRPr="00E83F56">
        <w:rPr>
          <w:rStyle w:val="FootnoteReference"/>
        </w:rPr>
        <w:footnoteRef/>
      </w:r>
      <w:r w:rsidRPr="00E83F56">
        <w:t xml:space="preserve"> James Cook University Australia, “</w:t>
      </w:r>
      <w:r w:rsidR="006151AC" w:rsidRPr="00E83F56">
        <w:t xml:space="preserve">Coal road to cut through imperilled rainforest”, 21 September 2022, available at </w:t>
      </w:r>
      <w:hyperlink r:id="rId4" w:history="1">
        <w:r w:rsidR="006151AC" w:rsidRPr="00E83F56">
          <w:rPr>
            <w:rStyle w:val="Hyperlink"/>
          </w:rPr>
          <w:t>https://www.jcu.edu.au/news/releases/2022/september/coal-road-to-cut-through-imperilled-rainforest</w:t>
        </w:r>
      </w:hyperlink>
      <w:r w:rsidR="006151AC" w:rsidRPr="00E83F56">
        <w:t xml:space="preserve">. </w:t>
      </w:r>
    </w:p>
  </w:footnote>
  <w:footnote w:id="10">
    <w:p w14:paraId="62D46EEC" w14:textId="78907FBB" w:rsidR="00D679B6" w:rsidRPr="00E83F56" w:rsidRDefault="00D679B6">
      <w:pPr>
        <w:pStyle w:val="FootnoteText"/>
        <w:rPr>
          <w:lang w:val="en-US"/>
        </w:rPr>
      </w:pPr>
      <w:r w:rsidRPr="00E83F56">
        <w:rPr>
          <w:rStyle w:val="FootnoteReference"/>
        </w:rPr>
        <w:footnoteRef/>
      </w:r>
      <w:r w:rsidRPr="00E83F56">
        <w:t xml:space="preserve"> </w:t>
      </w:r>
      <w:r w:rsidR="00134A7C" w:rsidRPr="00E83F56">
        <w:t xml:space="preserve">Mongabay, “Podcast: The Trans-Papua Highway could lose billions and deforest millions of hectares”, 2 March 2022, available at </w:t>
      </w:r>
      <w:hyperlink r:id="rId5" w:history="1">
        <w:r w:rsidR="00134A7C" w:rsidRPr="00E83F56">
          <w:rPr>
            <w:rStyle w:val="Hyperlink"/>
          </w:rPr>
          <w:t>https://news.mongabay.com/2022/03/podcast-the-trans-papua-highway-could-lose-billions-and-deforest-millions-of-hectares/</w:t>
        </w:r>
      </w:hyperlink>
      <w:r w:rsidR="00134A7C" w:rsidRPr="00E83F56">
        <w:t xml:space="preserve">. </w:t>
      </w:r>
    </w:p>
  </w:footnote>
  <w:footnote w:id="11">
    <w:p w14:paraId="0F97FE15" w14:textId="77777777" w:rsidR="00A907A9" w:rsidRPr="00E83F56" w:rsidRDefault="00A907A9" w:rsidP="00A907A9">
      <w:pPr>
        <w:pStyle w:val="FootnoteText"/>
        <w:rPr>
          <w:rFonts w:cstheme="minorHAnsi"/>
        </w:rPr>
      </w:pPr>
      <w:r w:rsidRPr="00E83F56">
        <w:rPr>
          <w:rStyle w:val="FootnoteReference"/>
          <w:rFonts w:cstheme="minorHAnsi"/>
        </w:rPr>
        <w:footnoteRef/>
      </w:r>
      <w:r w:rsidRPr="00E83F56">
        <w:rPr>
          <w:rFonts w:cstheme="minorHAnsi"/>
        </w:rPr>
        <w:t xml:space="preserve"> </w:t>
      </w:r>
      <w:r w:rsidRPr="00E83F56">
        <w:rPr>
          <w:rFonts w:cstheme="minorHAnsi"/>
          <w:i/>
          <w:iCs/>
        </w:rPr>
        <w:t>See</w:t>
      </w:r>
      <w:r w:rsidRPr="00E83F56">
        <w:rPr>
          <w:rFonts w:cstheme="minorHAnsi"/>
        </w:rPr>
        <w:t xml:space="preserve"> CERD/GH/mja/vdt </w:t>
      </w:r>
      <w:hyperlink r:id="rId6" w:history="1">
        <w:r w:rsidRPr="00E83F56">
          <w:rPr>
            <w:rStyle w:val="Hyperlink"/>
            <w:rFonts w:cstheme="minorHAnsi"/>
          </w:rPr>
          <w:t>https://www.forestpeoples.org/sites/default/files/publication/2013/09/cerdindonesiamifeeaugust2013.pdf</w:t>
        </w:r>
      </w:hyperlink>
      <w:r w:rsidRPr="00E83F56">
        <w:rPr>
          <w:rFonts w:cstheme="minorHAnsi"/>
        </w:rPr>
        <w:t xml:space="preserve"> and GH/ST </w:t>
      </w:r>
      <w:hyperlink r:id="rId7" w:history="1">
        <w:r w:rsidRPr="00E83F56">
          <w:rPr>
            <w:rStyle w:val="Hyperlink"/>
            <w:rFonts w:cstheme="minorHAnsi"/>
          </w:rPr>
          <w:t>https://www.forestpeoples.org/sites/default/files/publication/2011/09/cerduaindonesia02092011fm.pdf</w:t>
        </w:r>
      </w:hyperlink>
      <w:r w:rsidRPr="00E83F56">
        <w:rPr>
          <w:rFonts w:cstheme="minorHAnsi"/>
        </w:rPr>
        <w:t xml:space="preserve"> </w:t>
      </w:r>
    </w:p>
  </w:footnote>
  <w:footnote w:id="12">
    <w:p w14:paraId="28AEAFA9" w14:textId="085B6F9E" w:rsidR="00BE27BA" w:rsidRPr="00E83F56" w:rsidRDefault="00BE27BA">
      <w:pPr>
        <w:pStyle w:val="FootnoteText"/>
        <w:rPr>
          <w:lang w:val="en-US"/>
        </w:rPr>
      </w:pPr>
      <w:r w:rsidRPr="00E83F56">
        <w:rPr>
          <w:rStyle w:val="FootnoteReference"/>
        </w:rPr>
        <w:footnoteRef/>
      </w:r>
      <w:r w:rsidRPr="00E83F56">
        <w:t xml:space="preserve"> </w:t>
      </w:r>
      <w:r w:rsidRPr="00E83F56">
        <w:rPr>
          <w:lang w:val="en-US"/>
        </w:rPr>
        <w:t>CNBC Indonesia, “Soeharto Sampai SBY Gagal, Food Estate Dilanjutkan Jokowi”</w:t>
      </w:r>
      <w:r w:rsidR="00FD1F3B" w:rsidRPr="00E83F56">
        <w:rPr>
          <w:lang w:val="en-US"/>
        </w:rPr>
        <w:t xml:space="preserve">, 11 October 2023, available at </w:t>
      </w:r>
      <w:hyperlink r:id="rId8" w:history="1">
        <w:r w:rsidR="00FD1F3B" w:rsidRPr="00E83F56">
          <w:rPr>
            <w:rStyle w:val="Hyperlink"/>
            <w:lang w:val="en-US"/>
          </w:rPr>
          <w:t>https://www.cnbcindonesia.com/entrepreneur/20231011063456-25-479545/soeharto-sampai-sby-gagal-food-estate-dilanjutkan-jokowi</w:t>
        </w:r>
      </w:hyperlink>
      <w:r w:rsidR="00FD1F3B" w:rsidRPr="00E83F56">
        <w:rPr>
          <w:lang w:val="en-US"/>
        </w:rPr>
        <w:t xml:space="preserve">. </w:t>
      </w:r>
    </w:p>
  </w:footnote>
  <w:footnote w:id="13">
    <w:p w14:paraId="3C27D58C" w14:textId="1D207A8B" w:rsidR="005034C5" w:rsidRPr="00E83F56" w:rsidRDefault="005034C5">
      <w:pPr>
        <w:pStyle w:val="FootnoteText"/>
        <w:rPr>
          <w:lang w:val="en-US"/>
        </w:rPr>
      </w:pPr>
      <w:r w:rsidRPr="00E83F56">
        <w:rPr>
          <w:rStyle w:val="FootnoteReference"/>
        </w:rPr>
        <w:footnoteRef/>
      </w:r>
      <w:r w:rsidRPr="00E83F56">
        <w:t xml:space="preserve"> </w:t>
      </w:r>
      <w:r w:rsidRPr="00E83F56">
        <w:rPr>
          <w:lang w:val="en-US"/>
        </w:rPr>
        <w:t xml:space="preserve">Just Energy Transition Partnership Indonesia, </w:t>
      </w:r>
      <w:r w:rsidRPr="00E83F56">
        <w:rPr>
          <w:i/>
          <w:iCs/>
          <w:lang w:val="en-US"/>
        </w:rPr>
        <w:t>Comprehensive Investment and Policy Plan 2023</w:t>
      </w:r>
      <w:r w:rsidRPr="00E83F56">
        <w:rPr>
          <w:lang w:val="en-US"/>
        </w:rPr>
        <w:t xml:space="preserve">, </w:t>
      </w:r>
      <w:r w:rsidR="004B78A5" w:rsidRPr="00E83F56">
        <w:rPr>
          <w:lang w:val="en-US"/>
        </w:rPr>
        <w:t xml:space="preserve">21 November 2023, available at </w:t>
      </w:r>
      <w:hyperlink r:id="rId9" w:history="1">
        <w:r w:rsidR="0002691E" w:rsidRPr="00E83F56">
          <w:rPr>
            <w:rStyle w:val="Hyperlink"/>
            <w:lang w:val="en-US"/>
          </w:rPr>
          <w:t>https://jetp-id.org/storage/official-jetp-cipp-2023-vshare_f_en-1700532655.pdf</w:t>
        </w:r>
      </w:hyperlink>
      <w:r w:rsidR="0002691E" w:rsidRPr="00E83F56">
        <w:rPr>
          <w:lang w:val="en-US"/>
        </w:rPr>
        <w:t xml:space="preserve">. </w:t>
      </w:r>
      <w:r w:rsidR="004B78A5" w:rsidRPr="00E83F56">
        <w:rPr>
          <w:lang w:val="en-US"/>
        </w:rPr>
        <w:t xml:space="preserve"> </w:t>
      </w:r>
    </w:p>
  </w:footnote>
  <w:footnote w:id="14">
    <w:p w14:paraId="07F900BE" w14:textId="475C071C" w:rsidR="00AF0EED" w:rsidRPr="00695EC5" w:rsidRDefault="00AF0EED">
      <w:pPr>
        <w:pStyle w:val="FootnoteText"/>
        <w:rPr>
          <w:lang w:val="en-US"/>
        </w:rPr>
      </w:pPr>
      <w:r w:rsidRPr="00E83F56">
        <w:rPr>
          <w:rStyle w:val="FootnoteReference"/>
        </w:rPr>
        <w:footnoteRef/>
      </w:r>
      <w:r w:rsidRPr="00E83F56">
        <w:t xml:space="preserve"> </w:t>
      </w:r>
      <w:r w:rsidRPr="00E83F56">
        <w:rPr>
          <w:rStyle w:val="cf01"/>
          <w:rFonts w:asciiTheme="minorHAnsi" w:hAnsiTheme="minorHAnsi" w:cstheme="minorHAnsi"/>
          <w:sz w:val="20"/>
          <w:szCs w:val="20"/>
        </w:rPr>
        <w:t>Direktorat Jenderal Energi Baru Terbarukan dan Konservasi Energi (EBTKE), 2021</w:t>
      </w:r>
      <w:r w:rsidR="00E83F56">
        <w:rPr>
          <w:rStyle w:val="cf01"/>
          <w:rFonts w:asciiTheme="minorHAnsi" w:hAnsiTheme="minorHAnsi" w:cstheme="minorHAnsi"/>
          <w:sz w:val="20"/>
          <w:szCs w:val="20"/>
        </w:rPr>
        <w:t xml:space="preserve">, available at </w:t>
      </w:r>
      <w:hyperlink r:id="rId10" w:history="1">
        <w:r w:rsidR="00555BAD" w:rsidRPr="00695EC5">
          <w:rPr>
            <w:rStyle w:val="Hyperlink"/>
            <w:rFonts w:cstheme="minorHAnsi"/>
          </w:rPr>
          <w:t>https://ebtke.esdm.go.id/post/2021/08/13/2933/50.pasokan.listrik.kabupaten.merauke.bersumber.dari.ebt.dapat.diwujudkan?lang=en</w:t>
        </w:r>
      </w:hyperlink>
      <w:r w:rsidRPr="00695EC5">
        <w:rPr>
          <w:rFonts w:cstheme="minorHAnsi"/>
        </w:rPr>
        <w:t xml:space="preserve">. </w:t>
      </w:r>
    </w:p>
  </w:footnote>
  <w:footnote w:id="15">
    <w:p w14:paraId="0C94396C" w14:textId="7474C8D9" w:rsidR="00756EB7" w:rsidRPr="00695EC5" w:rsidRDefault="00756EB7">
      <w:pPr>
        <w:pStyle w:val="FootnoteText"/>
        <w:rPr>
          <w:lang w:val="en-US"/>
        </w:rPr>
      </w:pPr>
      <w:r w:rsidRPr="00695EC5">
        <w:rPr>
          <w:rStyle w:val="FootnoteReference"/>
        </w:rPr>
        <w:footnoteRef/>
      </w:r>
      <w:r w:rsidRPr="00695EC5">
        <w:t xml:space="preserve"> The Gecko Project, “'Green' finance bankrolls deforestation in Papua”, 2023, </w:t>
      </w:r>
      <w:r w:rsidR="000C5516" w:rsidRPr="00695EC5">
        <w:t xml:space="preserve">available at </w:t>
      </w:r>
      <w:hyperlink r:id="rId11" w:history="1">
        <w:r w:rsidR="00BE10A0" w:rsidRPr="00695EC5">
          <w:rPr>
            <w:rStyle w:val="Hyperlink"/>
          </w:rPr>
          <w:t>https://thegeckoproject.org/articles/green-finance-bankrolls-deforestation-in-papua/</w:t>
        </w:r>
      </w:hyperlink>
      <w:r w:rsidRPr="00695EC5">
        <w:t xml:space="preserve">. </w:t>
      </w:r>
    </w:p>
  </w:footnote>
  <w:footnote w:id="16">
    <w:p w14:paraId="7AEEA404" w14:textId="7FC6B3EC" w:rsidR="0015017B" w:rsidRPr="00073297" w:rsidRDefault="0015017B">
      <w:pPr>
        <w:pStyle w:val="FootnoteText"/>
        <w:rPr>
          <w:lang w:val="en-US"/>
        </w:rPr>
      </w:pPr>
      <w:r w:rsidRPr="00695EC5">
        <w:rPr>
          <w:rStyle w:val="FootnoteReference"/>
        </w:rPr>
        <w:footnoteRef/>
      </w:r>
      <w:r w:rsidRPr="00695EC5">
        <w:t xml:space="preserve"> </w:t>
      </w:r>
      <w:r w:rsidR="00073297" w:rsidRPr="00695EC5">
        <w:t xml:space="preserve">See Sophie Chao, </w:t>
      </w:r>
      <w:r w:rsidR="00C00B67" w:rsidRPr="00695EC5">
        <w:t>“</w:t>
      </w:r>
      <w:r w:rsidR="00073297" w:rsidRPr="00695EC5">
        <w:t>Can There Be Justice Here? Indigenous Perspectives from the West Papuan Oil Palm Frontier</w:t>
      </w:r>
      <w:r w:rsidR="00C00B67">
        <w:t>”</w:t>
      </w:r>
      <w:r w:rsidR="00073297" w:rsidRPr="00073297">
        <w:t>, Borderlands Vol 20. No. 1, 2021</w:t>
      </w:r>
      <w:r w:rsidR="00CD0921">
        <w:t>, available at</w:t>
      </w:r>
      <w:r w:rsidR="00073297" w:rsidRPr="00073297">
        <w:t xml:space="preserve"> </w:t>
      </w:r>
      <w:hyperlink r:id="rId12" w:history="1">
        <w:r w:rsidR="00073297" w:rsidRPr="00073297">
          <w:rPr>
            <w:rStyle w:val="Hyperlink"/>
          </w:rPr>
          <w:t>https://doi.org/10.21307/borderlands-2021-002</w:t>
        </w:r>
      </w:hyperlink>
      <w:r w:rsidR="00073297" w:rsidRPr="00073297">
        <w:t>; and Joint CSO submission to CERD UA/EW, 25 July 2013</w:t>
      </w:r>
      <w:r w:rsidR="005D74DF">
        <w:t xml:space="preserve">, available at </w:t>
      </w:r>
      <w:r w:rsidR="00073297" w:rsidRPr="00073297">
        <w:t xml:space="preserve"> </w:t>
      </w:r>
      <w:hyperlink r:id="rId13" w:history="1">
        <w:r w:rsidR="00073297" w:rsidRPr="00073297">
          <w:rPr>
            <w:rStyle w:val="Hyperlink"/>
          </w:rPr>
          <w:t>https://www.forestpeoples.org/sites/fpp/files/publication/2013/08/cerduamifeejuly2013english.pdf</w:t>
        </w:r>
      </w:hyperlink>
      <w:r w:rsidR="00CA77BD">
        <w:t xml:space="preserve">. </w:t>
      </w:r>
    </w:p>
  </w:footnote>
  <w:footnote w:id="17">
    <w:p w14:paraId="2AFB0251" w14:textId="62FA4944" w:rsidR="006772B1" w:rsidRPr="00E83F56" w:rsidRDefault="006772B1">
      <w:pPr>
        <w:pStyle w:val="FootnoteText"/>
        <w:rPr>
          <w:lang w:val="en-US"/>
        </w:rPr>
      </w:pPr>
      <w:r w:rsidRPr="00E83F56">
        <w:rPr>
          <w:rStyle w:val="FootnoteReference"/>
        </w:rPr>
        <w:footnoteRef/>
      </w:r>
      <w:r w:rsidRPr="00E83F56">
        <w:t xml:space="preserve"> </w:t>
      </w:r>
      <w:r w:rsidRPr="00E83F56">
        <w:rPr>
          <w:lang w:val="en-US"/>
        </w:rPr>
        <w:t xml:space="preserve">See Vice News, “‘They Will Die’: Tesla-Linked Mining Project Is Devastating One of the World’s Uncontacted Peoples”, 11 April 2023, available at </w:t>
      </w:r>
      <w:hyperlink r:id="rId14" w:history="1">
        <w:r w:rsidRPr="00E83F56">
          <w:rPr>
            <w:rStyle w:val="Hyperlink"/>
            <w:lang w:val="en-US"/>
          </w:rPr>
          <w:t>https://www.vice.com/en/article/wxj8wm/uncontacted-tribe-threatened-indonesia</w:t>
        </w:r>
      </w:hyperlink>
      <w:r w:rsidR="00D91E3C" w:rsidRPr="00E83F56">
        <w:rPr>
          <w:lang w:val="en-US"/>
        </w:rPr>
        <w:t xml:space="preserve">; </w:t>
      </w:r>
      <w:r w:rsidR="009E74DB" w:rsidRPr="00E83F56">
        <w:rPr>
          <w:lang w:val="en-US"/>
        </w:rPr>
        <w:t xml:space="preserve">Benar News, “Report: EV battery making riddled with rights violations, environmental threats”, 16 May 2023, available at </w:t>
      </w:r>
      <w:hyperlink r:id="rId15" w:history="1">
        <w:r w:rsidR="00566418" w:rsidRPr="00E83F56">
          <w:rPr>
            <w:rStyle w:val="Hyperlink"/>
            <w:lang w:val="en-US"/>
          </w:rPr>
          <w:t>https://www.benarnews.org/english/news/indonesian/ev-battery-making-05162023053250.html</w:t>
        </w:r>
      </w:hyperlink>
      <w:r w:rsidR="00566418" w:rsidRPr="00E83F56">
        <w:rPr>
          <w:lang w:val="en-US"/>
        </w:rPr>
        <w:t xml:space="preserve">. </w:t>
      </w:r>
    </w:p>
  </w:footnote>
  <w:footnote w:id="18">
    <w:p w14:paraId="1B8C8015" w14:textId="77777777" w:rsidR="001F1544" w:rsidRPr="00E83F56" w:rsidRDefault="001F1544" w:rsidP="001F1544">
      <w:pPr>
        <w:pStyle w:val="FootnoteText"/>
        <w:rPr>
          <w:lang w:val="en-US"/>
        </w:rPr>
      </w:pPr>
      <w:r w:rsidRPr="00E83F56">
        <w:rPr>
          <w:rStyle w:val="FootnoteReference"/>
        </w:rPr>
        <w:footnoteRef/>
      </w:r>
      <w:r w:rsidRPr="00E83F56">
        <w:t xml:space="preserve"> </w:t>
      </w:r>
      <w:r w:rsidRPr="00E83F56">
        <w:rPr>
          <w:lang w:val="en-US"/>
        </w:rPr>
        <w:t xml:space="preserve">Kompas, “Pengeboran PGE di Hutan Lindung Bukit Daun Jangan Sampai Merusak Sumber Air”, 1 December 2017, available at </w:t>
      </w:r>
      <w:hyperlink r:id="rId16" w:history="1">
        <w:r w:rsidRPr="00E83F56">
          <w:rPr>
            <w:rStyle w:val="Hyperlink"/>
            <w:lang w:val="en-US"/>
          </w:rPr>
          <w:t>https://regional.kompas.com/read/2017/12/01/13484901/pengeboran-pge-di-hutan-lindung-bukit-daun-jangan-sampai-merusak-sumber-air</w:t>
        </w:r>
      </w:hyperlink>
      <w:r w:rsidRPr="00E83F56">
        <w:rPr>
          <w:lang w:val="en-US"/>
        </w:rPr>
        <w:t xml:space="preserve">. </w:t>
      </w:r>
    </w:p>
  </w:footnote>
  <w:footnote w:id="19">
    <w:p w14:paraId="69E6E90E" w14:textId="379D21D4" w:rsidR="00A761D9" w:rsidRPr="00A761D9" w:rsidRDefault="00A761D9">
      <w:pPr>
        <w:pStyle w:val="FootnoteText"/>
        <w:rPr>
          <w:lang w:val="en-US"/>
        </w:rPr>
      </w:pPr>
      <w:r>
        <w:rPr>
          <w:rStyle w:val="FootnoteReference"/>
        </w:rPr>
        <w:footnoteRef/>
      </w:r>
      <w:r>
        <w:t xml:space="preserve"> </w:t>
      </w:r>
      <w:r>
        <w:rPr>
          <w:lang w:val="en-US"/>
        </w:rPr>
        <w:t xml:space="preserve">See Representatives of Wae Sono Community Open Letter, 29 May 2021, available at </w:t>
      </w:r>
      <w:hyperlink r:id="rId17" w:history="1">
        <w:r w:rsidRPr="002414A5">
          <w:rPr>
            <w:rStyle w:val="Hyperlink"/>
            <w:lang w:val="en-US"/>
          </w:rPr>
          <w:t>https://www.jatam.org/wp-content/uploads/2021/06/Open-Letter-from-Wae-Sano.pdf</w:t>
        </w:r>
      </w:hyperlink>
      <w:r>
        <w:rPr>
          <w:lang w:val="en-US"/>
        </w:rPr>
        <w:t xml:space="preserve">. </w:t>
      </w:r>
    </w:p>
  </w:footnote>
  <w:footnote w:id="20">
    <w:p w14:paraId="781A5EF2" w14:textId="77777777" w:rsidR="001F1544" w:rsidRPr="00E83F56" w:rsidRDefault="001F1544" w:rsidP="001F1544">
      <w:pPr>
        <w:pStyle w:val="FootnoteText"/>
        <w:rPr>
          <w:lang w:val="en-US"/>
        </w:rPr>
      </w:pPr>
      <w:r w:rsidRPr="00E83F56">
        <w:rPr>
          <w:rStyle w:val="FootnoteReference"/>
        </w:rPr>
        <w:footnoteRef/>
      </w:r>
      <w:r w:rsidRPr="00E83F56">
        <w:t xml:space="preserve"> </w:t>
      </w:r>
      <w:r w:rsidRPr="00E83F56">
        <w:rPr>
          <w:lang w:val="en-US"/>
        </w:rPr>
        <w:t xml:space="preserve">PIME Asia News, “Flores, indigenous people protesting against geothermal power plant attacked”, 30 November 2023, available at </w:t>
      </w:r>
      <w:hyperlink r:id="rId18" w:history="1">
        <w:r w:rsidRPr="00E83F56">
          <w:rPr>
            <w:rStyle w:val="Hyperlink"/>
            <w:lang w:val="en-US"/>
          </w:rPr>
          <w:t>https://www.asianews.it/news-en/Flores,-indigenous-people-protesting-against-geothermal-power-plant-attacked-59663.html</w:t>
        </w:r>
      </w:hyperlink>
      <w:r w:rsidRPr="00E83F56">
        <w:rPr>
          <w:lang w:val="en-US"/>
        </w:rPr>
        <w:t xml:space="preserve">. </w:t>
      </w:r>
    </w:p>
  </w:footnote>
  <w:footnote w:id="21">
    <w:p w14:paraId="26B96865" w14:textId="77777777" w:rsidR="001F1544" w:rsidRPr="00E83F56" w:rsidRDefault="001F1544" w:rsidP="001F1544">
      <w:pPr>
        <w:pStyle w:val="FootnoteText"/>
        <w:rPr>
          <w:lang w:val="en-US"/>
        </w:rPr>
      </w:pPr>
      <w:r w:rsidRPr="00E83F56">
        <w:rPr>
          <w:rStyle w:val="FootnoteReference"/>
        </w:rPr>
        <w:footnoteRef/>
      </w:r>
      <w:r w:rsidRPr="00E83F56">
        <w:t xml:space="preserve"> </w:t>
      </w:r>
      <w:r w:rsidRPr="00E83F56">
        <w:rPr>
          <w:lang w:val="en-US"/>
        </w:rPr>
        <w:t xml:space="preserve">Al-Jazeera, “Protests in Indonesia as thousands face eviction for Rempang ‘Eco-City’”, 15 September 2023, available at </w:t>
      </w:r>
      <w:hyperlink r:id="rId19" w:history="1">
        <w:r w:rsidRPr="00E83F56">
          <w:rPr>
            <w:rStyle w:val="Hyperlink"/>
            <w:lang w:val="en-US"/>
          </w:rPr>
          <w:t>https://www.aljazeera.com/news/2023/9/15/protests-in-indonesia-as-thousands-face-eviction-for-rempang-eco</w:t>
        </w:r>
      </w:hyperlink>
      <w:r w:rsidRPr="00E83F56">
        <w:rPr>
          <w:lang w:val="en-US"/>
        </w:rPr>
        <w:t xml:space="preserve">. </w:t>
      </w:r>
    </w:p>
  </w:footnote>
  <w:footnote w:id="22">
    <w:p w14:paraId="649F363A" w14:textId="675015C4" w:rsidR="00F952D2" w:rsidRPr="00E83F56" w:rsidRDefault="00F952D2">
      <w:pPr>
        <w:pStyle w:val="FootnoteText"/>
        <w:rPr>
          <w:lang w:val="en-US"/>
        </w:rPr>
      </w:pPr>
      <w:r w:rsidRPr="00E83F56">
        <w:rPr>
          <w:rStyle w:val="FootnoteReference"/>
        </w:rPr>
        <w:footnoteRef/>
      </w:r>
      <w:r w:rsidRPr="00E83F56">
        <w:t xml:space="preserve"> </w:t>
      </w:r>
      <w:r w:rsidRPr="00E83F56">
        <w:rPr>
          <w:lang w:val="en-US"/>
        </w:rPr>
        <w:t xml:space="preserve">Ibid at p. 118. </w:t>
      </w:r>
    </w:p>
  </w:footnote>
  <w:footnote w:id="23">
    <w:p w14:paraId="0559CA7A" w14:textId="3130C40A" w:rsidR="00C674DA" w:rsidRPr="00E83F56" w:rsidRDefault="00C674DA">
      <w:pPr>
        <w:pStyle w:val="FootnoteText"/>
        <w:rPr>
          <w:lang w:val="en-US"/>
        </w:rPr>
      </w:pPr>
      <w:r w:rsidRPr="00E83F56">
        <w:rPr>
          <w:rStyle w:val="FootnoteReference"/>
        </w:rPr>
        <w:footnoteRef/>
      </w:r>
      <w:r w:rsidRPr="00E83F56">
        <w:t xml:space="preserve"> </w:t>
      </w:r>
      <w:r w:rsidRPr="00E83F56">
        <w:rPr>
          <w:lang w:val="en-US"/>
        </w:rPr>
        <w:t xml:space="preserve">See </w:t>
      </w:r>
      <w:r w:rsidR="00127BD2" w:rsidRPr="00E83F56">
        <w:rPr>
          <w:lang w:val="en-US"/>
        </w:rPr>
        <w:t xml:space="preserve">Indonesia’s Replies to the LOI, para. 9. </w:t>
      </w:r>
    </w:p>
  </w:footnote>
  <w:footnote w:id="24">
    <w:p w14:paraId="2283D758" w14:textId="32C79D5E" w:rsidR="00B836D5" w:rsidRPr="00E83F56" w:rsidRDefault="00B836D5">
      <w:pPr>
        <w:pStyle w:val="FootnoteText"/>
        <w:rPr>
          <w:lang w:val="en-US"/>
        </w:rPr>
      </w:pPr>
      <w:r w:rsidRPr="00E83F56">
        <w:rPr>
          <w:rStyle w:val="FootnoteReference"/>
        </w:rPr>
        <w:footnoteRef/>
      </w:r>
      <w:r w:rsidRPr="00E83F56">
        <w:t xml:space="preserve"> ANBR, “Indonesian Gov’t Opts for Quick Fix for “Conditionally Unconstitutional” Job Creation Law”, 7 February 2023, available at </w:t>
      </w:r>
      <w:hyperlink r:id="rId20" w:history="1">
        <w:r w:rsidR="002A64C8" w:rsidRPr="00E83F56">
          <w:rPr>
            <w:rStyle w:val="Hyperlink"/>
          </w:rPr>
          <w:t>https://www.abnrlaw.com/news/indonesian-govt-opts-for-quick-fix-for-conditionally-unconstitutional-job-creation-law</w:t>
        </w:r>
      </w:hyperlink>
      <w:r w:rsidRPr="00E83F56">
        <w:t xml:space="preserve">. </w:t>
      </w:r>
      <w:r w:rsidR="0046274D" w:rsidRPr="00E83F56">
        <w:t>For a more comprehensive summary of the changes in the new Government Regulation, see</w:t>
      </w:r>
      <w:r w:rsidR="00D273E1" w:rsidRPr="00E83F56">
        <w:t xml:space="preserve"> also USAID, “Summary of Perppu No. 2 Year 2022 on Job Creation: USAID Economic Growth Support Activity”, May 2023, available at </w:t>
      </w:r>
      <w:hyperlink r:id="rId21" w:history="1">
        <w:r w:rsidR="00D273E1" w:rsidRPr="00E83F56">
          <w:rPr>
            <w:rStyle w:val="Hyperlink"/>
          </w:rPr>
          <w:t>https://pdf.usaid.gov/pdf_docs/PA0211ZT.pdf</w:t>
        </w:r>
      </w:hyperlink>
      <w:r w:rsidR="00D273E1" w:rsidRPr="00E83F56">
        <w:t xml:space="preserve">. </w:t>
      </w:r>
    </w:p>
  </w:footnote>
  <w:footnote w:id="25">
    <w:p w14:paraId="65CCDC8B" w14:textId="33EA0DF2" w:rsidR="00C927D1" w:rsidRPr="00E83F56" w:rsidRDefault="00C927D1" w:rsidP="00543B8D">
      <w:pPr>
        <w:rPr>
          <w:sz w:val="20"/>
          <w:szCs w:val="20"/>
          <w:lang w:val="en-US"/>
        </w:rPr>
      </w:pPr>
      <w:r w:rsidRPr="00E83F56">
        <w:rPr>
          <w:rStyle w:val="FootnoteReference"/>
          <w:sz w:val="20"/>
          <w:szCs w:val="20"/>
        </w:rPr>
        <w:footnoteRef/>
      </w:r>
      <w:r w:rsidRPr="00E83F56">
        <w:rPr>
          <w:sz w:val="20"/>
          <w:szCs w:val="20"/>
        </w:rPr>
        <w:t xml:space="preserve"> </w:t>
      </w:r>
      <w:r w:rsidRPr="00E83F56">
        <w:rPr>
          <w:sz w:val="20"/>
          <w:szCs w:val="20"/>
          <w:lang w:val="en-US"/>
        </w:rPr>
        <w:t xml:space="preserve">A coalition of Indonesian civil society organizations have continued to call for repeal of the Omnibus Law and the Government Regulation revising it. See </w:t>
      </w:r>
      <w:r w:rsidR="00543B8D" w:rsidRPr="00E83F56">
        <w:rPr>
          <w:sz w:val="20"/>
          <w:szCs w:val="20"/>
          <w:lang w:val="en-US"/>
        </w:rPr>
        <w:t xml:space="preserve">AMAN, “​​​​​​​Koalisi Masyarakat Sipil Serukan Pencabutan Perpu Cipta Kerja”, 25 January 2023, available at </w:t>
      </w:r>
      <w:hyperlink r:id="rId22" w:history="1">
        <w:r w:rsidR="00543B8D" w:rsidRPr="00E83F56">
          <w:rPr>
            <w:rStyle w:val="Hyperlink"/>
            <w:sz w:val="20"/>
            <w:szCs w:val="20"/>
            <w:lang w:val="en-US"/>
          </w:rPr>
          <w:t>https://www.aman.or.id/news/read/koalisi-masyarakat-sipil-serukan-pencabutan-perpu-cipta-kerja</w:t>
        </w:r>
      </w:hyperlink>
      <w:r w:rsidR="00543B8D" w:rsidRPr="00E83F56">
        <w:rPr>
          <w:sz w:val="20"/>
          <w:szCs w:val="20"/>
          <w:lang w:val="en-US"/>
        </w:rPr>
        <w:t xml:space="preserve">; WALHI, “Pemerintah Menegaskan Pembangkangan Terhadap Konstitusi dan Mengkhianati Rakyat”, 30 December 2022, available at </w:t>
      </w:r>
      <w:hyperlink r:id="rId23" w:history="1">
        <w:r w:rsidR="003552C8" w:rsidRPr="00E83F56">
          <w:rPr>
            <w:rStyle w:val="Hyperlink"/>
            <w:sz w:val="20"/>
            <w:szCs w:val="20"/>
            <w:lang w:val="en-US"/>
          </w:rPr>
          <w:t>https://www.walhi.or.id/pemerintah-menegaskan-pembangkangan-terhadap-konstitusi-dan-mengkhianati-rakyat</w:t>
        </w:r>
      </w:hyperlink>
      <w:r w:rsidR="003552C8" w:rsidRPr="00E83F56">
        <w:rPr>
          <w:sz w:val="20"/>
          <w:szCs w:val="20"/>
          <w:lang w:val="en-US"/>
        </w:rPr>
        <w:t xml:space="preserve">. </w:t>
      </w:r>
    </w:p>
  </w:footnote>
  <w:footnote w:id="26">
    <w:p w14:paraId="2E60E22E" w14:textId="777AEB4F" w:rsidR="008F7A3A" w:rsidRPr="00E83F56" w:rsidRDefault="008F7A3A">
      <w:pPr>
        <w:pStyle w:val="FootnoteText"/>
        <w:rPr>
          <w:lang w:val="en-US"/>
        </w:rPr>
      </w:pPr>
      <w:r w:rsidRPr="00E83F56">
        <w:rPr>
          <w:rStyle w:val="FootnoteReference"/>
        </w:rPr>
        <w:footnoteRef/>
      </w:r>
      <w:r w:rsidRPr="00E83F56">
        <w:t xml:space="preserve"> </w:t>
      </w:r>
      <w:r w:rsidRPr="00E83F56">
        <w:rPr>
          <w:lang w:val="en-US"/>
        </w:rPr>
        <w:t>CESCR LOI for Indonesia</w:t>
      </w:r>
      <w:r w:rsidR="00841E1A" w:rsidRPr="00E83F56">
        <w:rPr>
          <w:lang w:val="en-US"/>
        </w:rPr>
        <w:t xml:space="preserve">, para. </w:t>
      </w:r>
      <w:r w:rsidR="00097A0D" w:rsidRPr="00E83F56">
        <w:rPr>
          <w:lang w:val="en-US"/>
        </w:rPr>
        <w:t xml:space="preserve">5(a). </w:t>
      </w:r>
    </w:p>
  </w:footnote>
  <w:footnote w:id="27">
    <w:p w14:paraId="769275D1" w14:textId="06FEBC23" w:rsidR="00392DF3" w:rsidRPr="00E83F56" w:rsidRDefault="00392DF3">
      <w:pPr>
        <w:pStyle w:val="FootnoteText"/>
        <w:rPr>
          <w:lang w:val="en-US"/>
        </w:rPr>
      </w:pPr>
      <w:r w:rsidRPr="00E83F56">
        <w:rPr>
          <w:rStyle w:val="FootnoteReference"/>
        </w:rPr>
        <w:footnoteRef/>
      </w:r>
      <w:r w:rsidRPr="00E83F56">
        <w:t xml:space="preserve"> </w:t>
      </w:r>
      <w:r w:rsidRPr="00E83F56">
        <w:rPr>
          <w:lang w:val="en-US"/>
        </w:rPr>
        <w:t xml:space="preserve">Indonesia’s Replies to the LOI, para. 22. </w:t>
      </w:r>
    </w:p>
  </w:footnote>
  <w:footnote w:id="28">
    <w:p w14:paraId="265FDAFC" w14:textId="73C79A2D" w:rsidR="00B94E67" w:rsidRPr="00E83F56" w:rsidRDefault="00B94E67">
      <w:pPr>
        <w:pStyle w:val="FootnoteText"/>
        <w:rPr>
          <w:lang w:val="en-US"/>
        </w:rPr>
      </w:pPr>
      <w:r w:rsidRPr="00E83F56">
        <w:rPr>
          <w:rStyle w:val="FootnoteReference"/>
        </w:rPr>
        <w:footnoteRef/>
      </w:r>
      <w:r w:rsidRPr="00E83F56">
        <w:t xml:space="preserve"> </w:t>
      </w:r>
      <w:r w:rsidR="0050221D" w:rsidRPr="00E83F56">
        <w:rPr>
          <w:lang w:val="en-US"/>
        </w:rPr>
        <w:t xml:space="preserve">Komnas HAM, “Summary of Findings and Recommendations for Improvement of the Law and Policy Concerning Respect, Protection, Compliance and Remedy Relating to the Human Rights of Indigenous Peoples over their Territories within the Forest Zone”, 2016, available at </w:t>
      </w:r>
      <w:hyperlink r:id="rId24" w:history="1">
        <w:r w:rsidR="0050221D" w:rsidRPr="00E83F56">
          <w:rPr>
            <w:rStyle w:val="Hyperlink"/>
            <w:lang w:val="en-US"/>
          </w:rPr>
          <w:t>https://www.komnasham.go.id/files/1475132149$1$8R632$.pdf</w:t>
        </w:r>
      </w:hyperlink>
      <w:r w:rsidR="004830D5" w:rsidRPr="00E83F56">
        <w:rPr>
          <w:lang w:val="en-US"/>
        </w:rPr>
        <w:t xml:space="preserve"> (hereinafter “Komnas HAM 2016 Indigenous Peoples Inquiry</w:t>
      </w:r>
      <w:r w:rsidR="00EE5A35" w:rsidRPr="00E83F56">
        <w:rPr>
          <w:lang w:val="en-US"/>
        </w:rPr>
        <w:t xml:space="preserve"> Summary</w:t>
      </w:r>
      <w:r w:rsidR="004830D5" w:rsidRPr="00E83F56">
        <w:rPr>
          <w:lang w:val="en-US"/>
        </w:rPr>
        <w:t>”)</w:t>
      </w:r>
      <w:r w:rsidR="0050221D" w:rsidRPr="00E83F56">
        <w:rPr>
          <w:lang w:val="en-US"/>
        </w:rPr>
        <w:t xml:space="preserve">. </w:t>
      </w:r>
    </w:p>
  </w:footnote>
  <w:footnote w:id="29">
    <w:p w14:paraId="7E03A415" w14:textId="77777777" w:rsidR="004A54F9" w:rsidRPr="00E83F56" w:rsidRDefault="004A54F9" w:rsidP="004A54F9">
      <w:pPr>
        <w:pStyle w:val="FootnoteText"/>
        <w:rPr>
          <w:lang w:val="en-US"/>
        </w:rPr>
      </w:pPr>
      <w:r w:rsidRPr="00E83F56">
        <w:rPr>
          <w:rStyle w:val="FootnoteReference"/>
        </w:rPr>
        <w:footnoteRef/>
      </w:r>
      <w:r w:rsidRPr="00E83F56">
        <w:t xml:space="preserve"> </w:t>
      </w:r>
      <w:r w:rsidRPr="00E83F56">
        <w:rPr>
          <w:lang w:val="en-US"/>
        </w:rPr>
        <w:t xml:space="preserve">CESCR LOI for Indonesia, para. 6. </w:t>
      </w:r>
    </w:p>
  </w:footnote>
  <w:footnote w:id="30">
    <w:p w14:paraId="7791CB39" w14:textId="42845AE4" w:rsidR="0032263F" w:rsidRPr="00E83F56" w:rsidRDefault="0032263F">
      <w:pPr>
        <w:pStyle w:val="FootnoteText"/>
        <w:rPr>
          <w:lang w:val="en-US"/>
        </w:rPr>
      </w:pPr>
      <w:r w:rsidRPr="00E83F56">
        <w:rPr>
          <w:rStyle w:val="FootnoteReference"/>
        </w:rPr>
        <w:footnoteRef/>
      </w:r>
      <w:r w:rsidRPr="00E83F56">
        <w:t xml:space="preserve"> </w:t>
      </w:r>
      <w:r w:rsidRPr="00E83F56">
        <w:rPr>
          <w:lang w:val="en-US"/>
        </w:rPr>
        <w:t xml:space="preserve">Indonesia’s Replies to the LOI, para. 27. </w:t>
      </w:r>
    </w:p>
  </w:footnote>
  <w:footnote w:id="31">
    <w:p w14:paraId="32A7F4DB" w14:textId="73130A88" w:rsidR="001C6EFE" w:rsidRPr="00E83F56" w:rsidRDefault="001C6EFE">
      <w:pPr>
        <w:pStyle w:val="FootnoteText"/>
        <w:rPr>
          <w:lang w:val="en-US"/>
        </w:rPr>
      </w:pPr>
      <w:r w:rsidRPr="00E83F56">
        <w:rPr>
          <w:rStyle w:val="FootnoteReference"/>
        </w:rPr>
        <w:footnoteRef/>
      </w:r>
      <w:r w:rsidRPr="00E83F56">
        <w:t xml:space="preserve"> Amnesty International, “Indonesia 2022”, available at </w:t>
      </w:r>
      <w:hyperlink r:id="rId25" w:history="1">
        <w:r w:rsidR="00512C4C" w:rsidRPr="00E83F56">
          <w:rPr>
            <w:rStyle w:val="Hyperlink"/>
          </w:rPr>
          <w:t>https://www.amnesty.org/en/location/asia-and-the-pacific/south-east-asia-and-the-pacific/indonesia/report-indonesia/</w:t>
        </w:r>
      </w:hyperlink>
      <w:r w:rsidR="00512C4C" w:rsidRPr="00E83F56">
        <w:t xml:space="preserve">. </w:t>
      </w:r>
    </w:p>
  </w:footnote>
  <w:footnote w:id="32">
    <w:p w14:paraId="0D5940EA" w14:textId="0BD93628" w:rsidR="009D77FD" w:rsidRPr="00E83F56" w:rsidRDefault="009D77FD">
      <w:pPr>
        <w:pStyle w:val="FootnoteText"/>
        <w:rPr>
          <w:lang w:val="en-US"/>
        </w:rPr>
      </w:pPr>
      <w:r w:rsidRPr="00E83F56">
        <w:rPr>
          <w:rStyle w:val="FootnoteReference"/>
        </w:rPr>
        <w:footnoteRef/>
      </w:r>
      <w:r w:rsidRPr="00E83F56">
        <w:t xml:space="preserve"> </w:t>
      </w:r>
      <w:r w:rsidRPr="00E83F56">
        <w:rPr>
          <w:lang w:val="en-US"/>
        </w:rPr>
        <w:t xml:space="preserve">See Mongabay, “Indonesian police slammed after protester demanding rightful land is shot dead”, </w:t>
      </w:r>
      <w:r w:rsidR="00C97CD6" w:rsidRPr="00E83F56">
        <w:rPr>
          <w:lang w:val="en-US"/>
        </w:rPr>
        <w:t xml:space="preserve">10 October 2023, available at </w:t>
      </w:r>
      <w:hyperlink r:id="rId26" w:history="1">
        <w:r w:rsidR="003C1789" w:rsidRPr="00E83F56">
          <w:rPr>
            <w:rStyle w:val="Hyperlink"/>
            <w:lang w:val="en-US"/>
          </w:rPr>
          <w:t>https://news.mongabay.com/2023/10/indonesian-police-slammed-after-protester-demanding-rightful-land-is-shot-dead/</w:t>
        </w:r>
      </w:hyperlink>
      <w:r w:rsidR="003C1789" w:rsidRPr="00E83F56">
        <w:rPr>
          <w:lang w:val="en-US"/>
        </w:rPr>
        <w:t xml:space="preserve">. </w:t>
      </w:r>
    </w:p>
  </w:footnote>
  <w:footnote w:id="33">
    <w:p w14:paraId="540441F5" w14:textId="5004194F" w:rsidR="00FF727F" w:rsidRPr="00FF727F" w:rsidRDefault="00FF727F">
      <w:pPr>
        <w:pStyle w:val="FootnoteText"/>
        <w:rPr>
          <w:lang w:val="en-US"/>
        </w:rPr>
      </w:pPr>
      <w:r>
        <w:rPr>
          <w:rStyle w:val="FootnoteReference"/>
        </w:rPr>
        <w:footnoteRef/>
      </w:r>
      <w:r>
        <w:t xml:space="preserve"> </w:t>
      </w:r>
      <w:r>
        <w:rPr>
          <w:lang w:val="en-US"/>
        </w:rPr>
        <w:t>PPMAN, “</w:t>
      </w:r>
      <w:r w:rsidRPr="00FF727F">
        <w:rPr>
          <w:lang w:val="en-US"/>
        </w:rPr>
        <w:t>Laporan Keluarga Korban Penembakan Desa Bangkal di Tolak Bareskrim Polri: Negara Gagal Memenuhi Perlindungan HAM, Mewujudkan Keadilan dan Kepastian Hukum</w:t>
      </w:r>
      <w:r>
        <w:rPr>
          <w:lang w:val="en-US"/>
        </w:rPr>
        <w:t xml:space="preserve">”, 10 November 2023, available at </w:t>
      </w:r>
      <w:hyperlink r:id="rId27" w:history="1">
        <w:r w:rsidRPr="007B4CEB">
          <w:rPr>
            <w:rStyle w:val="Hyperlink"/>
            <w:lang w:val="en-US"/>
          </w:rPr>
          <w:t>https://ppman.org/laporan-keluarga-korban-penembakan-desa-bangkal-di-tolak-bareskrim-polri-negara-gagal-memenuhi-perlindungan-ham-mewujudkan-keadilan-dan-kepastian-hukum/</w:t>
        </w:r>
      </w:hyperlink>
      <w:r>
        <w:rPr>
          <w:lang w:val="en-US"/>
        </w:rPr>
        <w:t xml:space="preserve">. </w:t>
      </w:r>
    </w:p>
  </w:footnote>
  <w:footnote w:id="34">
    <w:p w14:paraId="485C504E" w14:textId="232D63A1" w:rsidR="004830D5" w:rsidRPr="00E83F56" w:rsidRDefault="004830D5">
      <w:pPr>
        <w:pStyle w:val="FootnoteText"/>
        <w:rPr>
          <w:lang w:val="en-US"/>
        </w:rPr>
      </w:pPr>
      <w:r w:rsidRPr="00E83F56">
        <w:rPr>
          <w:rStyle w:val="FootnoteReference"/>
        </w:rPr>
        <w:footnoteRef/>
      </w:r>
      <w:r w:rsidRPr="00E83F56">
        <w:t xml:space="preserve"> </w:t>
      </w:r>
      <w:r w:rsidR="00F11D64" w:rsidRPr="00E83F56">
        <w:rPr>
          <w:lang w:val="en-US"/>
        </w:rPr>
        <w:t>Komnas HAM 2016 Indigenous Peoples Inquiry</w:t>
      </w:r>
      <w:r w:rsidR="00395E4E" w:rsidRPr="00E83F56">
        <w:rPr>
          <w:lang w:val="en-US"/>
        </w:rPr>
        <w:t xml:space="preserve"> Summary</w:t>
      </w:r>
      <w:r w:rsidR="00F11D64" w:rsidRPr="00E83F56">
        <w:rPr>
          <w:lang w:val="en-US"/>
        </w:rPr>
        <w:t xml:space="preserve">, p. 15. </w:t>
      </w:r>
    </w:p>
  </w:footnote>
  <w:footnote w:id="35">
    <w:p w14:paraId="30AA7EB7" w14:textId="25D4B620" w:rsidR="009060CA" w:rsidRPr="00E83F56" w:rsidRDefault="009060CA">
      <w:pPr>
        <w:pStyle w:val="FootnoteText"/>
        <w:rPr>
          <w:lang w:val="en-US"/>
        </w:rPr>
      </w:pPr>
      <w:r w:rsidRPr="00E83F56">
        <w:rPr>
          <w:rStyle w:val="FootnoteReference"/>
        </w:rPr>
        <w:footnoteRef/>
      </w:r>
      <w:r w:rsidRPr="00E83F56">
        <w:t xml:space="preserve"> </w:t>
      </w:r>
      <w:r w:rsidRPr="00E83F56">
        <w:rPr>
          <w:lang w:val="en-US"/>
        </w:rPr>
        <w:t>Indonesia’s Replies to the LOI, paras. 37-40.</w:t>
      </w:r>
    </w:p>
  </w:footnote>
  <w:footnote w:id="36">
    <w:p w14:paraId="7D573F7C" w14:textId="02EE79E9" w:rsidR="00CF1519" w:rsidRPr="00E83F56" w:rsidRDefault="00CF1519">
      <w:pPr>
        <w:pStyle w:val="FootnoteText"/>
        <w:rPr>
          <w:lang w:val="en-US"/>
        </w:rPr>
      </w:pPr>
      <w:r w:rsidRPr="00E83F56">
        <w:rPr>
          <w:rStyle w:val="FootnoteReference"/>
        </w:rPr>
        <w:footnoteRef/>
      </w:r>
      <w:r w:rsidRPr="00E83F56">
        <w:t xml:space="preserve"> </w:t>
      </w:r>
      <w:r w:rsidRPr="00E83F56">
        <w:rPr>
          <w:lang w:val="en-US"/>
        </w:rPr>
        <w:t xml:space="preserve">Indonesia’s Replies to the LOI, para. 34. </w:t>
      </w:r>
    </w:p>
  </w:footnote>
  <w:footnote w:id="37">
    <w:p w14:paraId="79CFBE19" w14:textId="4468A85C" w:rsidR="001C2C90" w:rsidRPr="00E83F56" w:rsidRDefault="001C2C90">
      <w:pPr>
        <w:pStyle w:val="FootnoteText"/>
        <w:rPr>
          <w:lang w:val="en-US"/>
        </w:rPr>
      </w:pPr>
      <w:r w:rsidRPr="00E83F56">
        <w:rPr>
          <w:rStyle w:val="FootnoteReference"/>
        </w:rPr>
        <w:footnoteRef/>
      </w:r>
      <w:r w:rsidRPr="00E83F56">
        <w:t xml:space="preserve"> </w:t>
      </w:r>
      <w:r w:rsidR="0072395C" w:rsidRPr="00E83F56">
        <w:t xml:space="preserve">Mongabay, “Indonesia pushes carbon-intensive ‘false solutions’ in its energy transition”, 5 December 2023, available at </w:t>
      </w:r>
      <w:hyperlink r:id="rId28" w:history="1">
        <w:r w:rsidR="00474C6D" w:rsidRPr="00E83F56">
          <w:rPr>
            <w:rStyle w:val="Hyperlink"/>
          </w:rPr>
          <w:t>https://news.mongabay.com/2023/12/indonesia-pushes-carbon-intensive-false-solutions-in-its-energy-transition/</w:t>
        </w:r>
      </w:hyperlink>
      <w:r w:rsidR="00474C6D" w:rsidRPr="00E83F56">
        <w:t xml:space="preserve">. </w:t>
      </w:r>
    </w:p>
  </w:footnote>
  <w:footnote w:id="38">
    <w:p w14:paraId="128505D9" w14:textId="3D88B0DD" w:rsidR="004F5330" w:rsidRPr="004F5330" w:rsidRDefault="004F5330" w:rsidP="004F5330">
      <w:pPr>
        <w:pStyle w:val="FootnoteText"/>
        <w:rPr>
          <w:lang w:val="en-US"/>
        </w:rPr>
      </w:pPr>
      <w:r>
        <w:rPr>
          <w:rStyle w:val="FootnoteReference"/>
        </w:rPr>
        <w:footnoteRef/>
      </w:r>
      <w:r>
        <w:t xml:space="preserve"> </w:t>
      </w:r>
      <w:r>
        <w:rPr>
          <w:lang w:val="en-US"/>
        </w:rPr>
        <w:t>Greenpeace, “</w:t>
      </w:r>
      <w:r w:rsidRPr="004F5330">
        <w:rPr>
          <w:lang w:val="en-US"/>
        </w:rPr>
        <w:t>Deforestation:</w:t>
      </w:r>
      <w:r>
        <w:rPr>
          <w:lang w:val="en-US"/>
        </w:rPr>
        <w:t xml:space="preserve"> </w:t>
      </w:r>
      <w:r w:rsidRPr="004F5330">
        <w:rPr>
          <w:lang w:val="en-US"/>
        </w:rPr>
        <w:t>Playing With Fire</w:t>
      </w:r>
      <w:r>
        <w:rPr>
          <w:lang w:val="en-US"/>
        </w:rPr>
        <w:t xml:space="preserve">: An analysis of Indonesia’s FOLU Net Sink 2030 Policy”, 2023, available at </w:t>
      </w:r>
      <w:hyperlink r:id="rId29" w:history="1">
        <w:r w:rsidRPr="002414A5">
          <w:rPr>
            <w:rStyle w:val="Hyperlink"/>
            <w:lang w:val="en-US"/>
          </w:rPr>
          <w:t>https://www.greenpeace.org/static/planet4-southeastasia-stateless/2023/12/e8daa302-folu_net_sink_deforestation_playing_with_fire_2023.pdf</w:t>
        </w:r>
      </w:hyperlink>
      <w:r>
        <w:rPr>
          <w:lang w:val="en-US"/>
        </w:rPr>
        <w:t xml:space="preserve">, p. 24. </w:t>
      </w:r>
    </w:p>
  </w:footnote>
  <w:footnote w:id="39">
    <w:p w14:paraId="6538EB11" w14:textId="5778C164" w:rsidR="00E2457F" w:rsidRPr="00E83F56" w:rsidRDefault="00E2457F">
      <w:pPr>
        <w:pStyle w:val="FootnoteText"/>
        <w:rPr>
          <w:lang w:val="en-US"/>
        </w:rPr>
      </w:pPr>
      <w:r w:rsidRPr="00E83F56">
        <w:rPr>
          <w:rStyle w:val="FootnoteReference"/>
        </w:rPr>
        <w:footnoteRef/>
      </w:r>
      <w:r w:rsidRPr="00E83F56">
        <w:t xml:space="preserve"> </w:t>
      </w:r>
      <w:r w:rsidR="0013677C" w:rsidRPr="00E83F56">
        <w:rPr>
          <w:rFonts w:cstheme="minorHAnsi"/>
        </w:rPr>
        <w:t>Strategic Environmental and Social Assessment (“SESA”), Ministry of Environment and Forestry, East Kalimantan Province, Republic of Indonesia, p.</w:t>
      </w:r>
      <w:r w:rsidR="00E63FCF" w:rsidRPr="00E83F56">
        <w:rPr>
          <w:rFonts w:cstheme="minorHAnsi"/>
        </w:rPr>
        <w:t xml:space="preserve"> 88. </w:t>
      </w:r>
    </w:p>
  </w:footnote>
  <w:footnote w:id="40">
    <w:p w14:paraId="66B92EAF" w14:textId="18D11B77" w:rsidR="008E1D6A" w:rsidRPr="00E83F56" w:rsidRDefault="008E1D6A">
      <w:pPr>
        <w:pStyle w:val="FootnoteText"/>
        <w:rPr>
          <w:lang w:val="en-US"/>
        </w:rPr>
      </w:pPr>
      <w:r w:rsidRPr="00E83F56">
        <w:rPr>
          <w:rStyle w:val="FootnoteReference"/>
        </w:rPr>
        <w:footnoteRef/>
      </w:r>
      <w:r w:rsidRPr="00E83F56">
        <w:t xml:space="preserve"> </w:t>
      </w:r>
      <w:r w:rsidR="00852DB3" w:rsidRPr="00E83F56">
        <w:t xml:space="preserve">Global Atlas of Environmental Justice, “Katigan peatland conservation and REDD project excluding traditional owners, Kalimantan, Indonesia”, </w:t>
      </w:r>
      <w:r w:rsidR="00E36411" w:rsidRPr="00E83F56">
        <w:t xml:space="preserve">Updated 29 March 2023, available at </w:t>
      </w:r>
      <w:hyperlink r:id="rId30" w:history="1">
        <w:r w:rsidR="00E36411" w:rsidRPr="00E83F56">
          <w:rPr>
            <w:rStyle w:val="Hyperlink"/>
          </w:rPr>
          <w:t>https://ejatlas.org/conflict/katigan-peatland-conservation-excluding-traditional-owners-indonesia</w:t>
        </w:r>
      </w:hyperlink>
      <w:r w:rsidR="00E36411" w:rsidRPr="00E83F56">
        <w:t xml:space="preserve">. </w:t>
      </w:r>
    </w:p>
  </w:footnote>
  <w:footnote w:id="41">
    <w:p w14:paraId="2FB34393" w14:textId="797D4B8F" w:rsidR="00B015AF" w:rsidRPr="00E83F56" w:rsidRDefault="00B015AF">
      <w:pPr>
        <w:pStyle w:val="FootnoteText"/>
        <w:rPr>
          <w:lang w:val="en-US"/>
        </w:rPr>
      </w:pPr>
      <w:r w:rsidRPr="00E83F56">
        <w:rPr>
          <w:rStyle w:val="FootnoteReference"/>
        </w:rPr>
        <w:footnoteRef/>
      </w:r>
      <w:r w:rsidRPr="00E83F56">
        <w:t xml:space="preserve"> </w:t>
      </w:r>
      <w:r w:rsidRPr="00E83F56">
        <w:rPr>
          <w:lang w:val="en-US"/>
        </w:rPr>
        <w:t>CESCR LOI for Indone</w:t>
      </w:r>
      <w:r w:rsidR="000B6684" w:rsidRPr="00E83F56">
        <w:rPr>
          <w:lang w:val="en-US"/>
        </w:rPr>
        <w:t>sia</w:t>
      </w:r>
      <w:r w:rsidRPr="00E83F56">
        <w:rPr>
          <w:lang w:val="en-US"/>
        </w:rPr>
        <w:t xml:space="preserve">, para. 9. </w:t>
      </w:r>
    </w:p>
  </w:footnote>
  <w:footnote w:id="42">
    <w:p w14:paraId="0A5A581C" w14:textId="551E83E7" w:rsidR="009E3F55" w:rsidRPr="00E83F56" w:rsidRDefault="009E3F55">
      <w:pPr>
        <w:pStyle w:val="FootnoteText"/>
        <w:rPr>
          <w:lang w:val="en-US"/>
        </w:rPr>
      </w:pPr>
      <w:r w:rsidRPr="00E83F56">
        <w:rPr>
          <w:rStyle w:val="FootnoteReference"/>
        </w:rPr>
        <w:footnoteRef/>
      </w:r>
      <w:r w:rsidRPr="00E83F56">
        <w:t xml:space="preserve"> In its response to the report of the Working Group on the Universal Periodic Review in 2023, the government of Indonesia commented that “</w:t>
      </w:r>
      <w:r w:rsidRPr="00E83F56">
        <w:rPr>
          <w:lang w:val="en"/>
        </w:rPr>
        <w:t xml:space="preserve">the concept of ‘indigenous peoples’ does not apply to Indonesian society”. The government noted, though, that it would accept the recommendations from the review pertaining to the land and resource and FPIC rights of indigenous peoples “on the understanding that they refer to Indonesia’s Masyarakat Hukum Adat”. Human Rights Council, </w:t>
      </w:r>
      <w:r w:rsidRPr="00E83F56">
        <w:rPr>
          <w:i/>
          <w:iCs/>
          <w:lang w:val="en"/>
        </w:rPr>
        <w:t>Report of the Working Group on the Universal Periodic Review: Indonesia: Addendum: Views on conclusions and/or recommendations, voluntary commitments and replies presented by the State under review</w:t>
      </w:r>
      <w:r w:rsidRPr="00E83F56">
        <w:rPr>
          <w:lang w:val="en"/>
        </w:rPr>
        <w:t>, 17 March 2023, A/HRC/52/8/Add.1, para. 6.</w:t>
      </w:r>
    </w:p>
  </w:footnote>
  <w:footnote w:id="43">
    <w:p w14:paraId="0D6A482F" w14:textId="7F7B46F7" w:rsidR="003A6AEA" w:rsidRPr="00E83F56" w:rsidRDefault="003A6AEA">
      <w:pPr>
        <w:pStyle w:val="FootnoteText"/>
        <w:rPr>
          <w:lang w:val="en-US"/>
        </w:rPr>
      </w:pPr>
      <w:r w:rsidRPr="00E83F56">
        <w:rPr>
          <w:rStyle w:val="FootnoteReference"/>
        </w:rPr>
        <w:footnoteRef/>
      </w:r>
      <w:r w:rsidRPr="00E83F56">
        <w:t xml:space="preserve"> </w:t>
      </w:r>
      <w:r w:rsidRPr="00E83F56">
        <w:rPr>
          <w:lang w:val="en-US"/>
        </w:rPr>
        <w:t xml:space="preserve">Indonesia’s Replies to the LOI, para. 41. </w:t>
      </w:r>
    </w:p>
  </w:footnote>
  <w:footnote w:id="44">
    <w:p w14:paraId="43BDFC05" w14:textId="42B5BF1B" w:rsidR="009E6838" w:rsidRPr="00E83F56" w:rsidRDefault="009E6838">
      <w:pPr>
        <w:pStyle w:val="FootnoteText"/>
        <w:rPr>
          <w:lang w:val="en-US"/>
        </w:rPr>
      </w:pPr>
      <w:r w:rsidRPr="00E83F56">
        <w:rPr>
          <w:rStyle w:val="FootnoteReference"/>
        </w:rPr>
        <w:footnoteRef/>
      </w:r>
      <w:r w:rsidRPr="00E83F56">
        <w:t xml:space="preserve"> </w:t>
      </w:r>
      <w:r w:rsidRPr="00E83F56">
        <w:rPr>
          <w:lang w:val="en-US"/>
        </w:rPr>
        <w:t xml:space="preserve">Indonesia DPR, “RUU tentang Masyarakat Hukum Adat”, available at </w:t>
      </w:r>
      <w:hyperlink r:id="rId31" w:history="1">
        <w:r w:rsidRPr="00E83F56">
          <w:rPr>
            <w:rStyle w:val="Hyperlink"/>
            <w:lang w:val="en-US"/>
          </w:rPr>
          <w:t>https://www.dpr.go.id/uu/detail/id/394</w:t>
        </w:r>
      </w:hyperlink>
      <w:r w:rsidRPr="00E83F56">
        <w:rPr>
          <w:lang w:val="en-US"/>
        </w:rPr>
        <w:t xml:space="preserve">. </w:t>
      </w:r>
    </w:p>
  </w:footnote>
  <w:footnote w:id="45">
    <w:p w14:paraId="18C97A9F" w14:textId="3A7DD4DD" w:rsidR="00B80C57" w:rsidRPr="00E83F56" w:rsidRDefault="00B80C57">
      <w:pPr>
        <w:pStyle w:val="FootnoteText"/>
        <w:rPr>
          <w:lang w:val="en-US"/>
        </w:rPr>
      </w:pPr>
      <w:r w:rsidRPr="00E83F56">
        <w:rPr>
          <w:rStyle w:val="FootnoteReference"/>
        </w:rPr>
        <w:footnoteRef/>
      </w:r>
      <w:r w:rsidRPr="00E83F56">
        <w:t xml:space="preserve"> </w:t>
      </w:r>
      <w:r w:rsidR="00AF71D5" w:rsidRPr="00E83F56">
        <w:t xml:space="preserve">See </w:t>
      </w:r>
      <w:r w:rsidRPr="00E83F56">
        <w:rPr>
          <w:lang w:val="en-US"/>
        </w:rPr>
        <w:t xml:space="preserve">Mongabay, “What’s next for Indonesia’s stalled indigenous rights bill?”, 3 May 2018, available at </w:t>
      </w:r>
      <w:hyperlink r:id="rId32" w:history="1">
        <w:r w:rsidR="00972860" w:rsidRPr="00E83F56">
          <w:rPr>
            <w:rStyle w:val="Hyperlink"/>
            <w:lang w:val="en-US"/>
          </w:rPr>
          <w:t>https://news.mongabay.com/2018/05/whats-next-for-the-indonesias-stalled-indigenous-rights-bill/</w:t>
        </w:r>
      </w:hyperlink>
      <w:r w:rsidR="00972860" w:rsidRPr="00E83F56">
        <w:rPr>
          <w:lang w:val="en-US"/>
        </w:rPr>
        <w:t xml:space="preserve">. </w:t>
      </w:r>
    </w:p>
  </w:footnote>
  <w:footnote w:id="46">
    <w:p w14:paraId="2009DE3B" w14:textId="746B4C65" w:rsidR="002600F9" w:rsidRPr="00E83F56" w:rsidRDefault="002600F9">
      <w:pPr>
        <w:pStyle w:val="FootnoteText"/>
        <w:rPr>
          <w:lang w:val="en-US"/>
        </w:rPr>
      </w:pPr>
      <w:r w:rsidRPr="00E83F56">
        <w:rPr>
          <w:rStyle w:val="FootnoteReference"/>
        </w:rPr>
        <w:footnoteRef/>
      </w:r>
      <w:r w:rsidRPr="00E83F56">
        <w:t xml:space="preserve"> </w:t>
      </w:r>
      <w:r w:rsidRPr="00E83F56">
        <w:rPr>
          <w:lang w:val="en-US"/>
        </w:rPr>
        <w:t>Indonesia’s Replies to the LOI, para</w:t>
      </w:r>
      <w:r w:rsidR="005B3C8A" w:rsidRPr="00E83F56">
        <w:rPr>
          <w:lang w:val="en-US"/>
        </w:rPr>
        <w:t>s. 41-4</w:t>
      </w:r>
      <w:r w:rsidR="00A8425F" w:rsidRPr="00E83F56">
        <w:rPr>
          <w:lang w:val="en-US"/>
        </w:rPr>
        <w:t xml:space="preserve">4. </w:t>
      </w:r>
    </w:p>
  </w:footnote>
  <w:footnote w:id="47">
    <w:p w14:paraId="17ABB1BA" w14:textId="77777777" w:rsidR="009E209F" w:rsidRPr="00E83F56" w:rsidRDefault="009E209F" w:rsidP="009E209F">
      <w:pPr>
        <w:pStyle w:val="FootnoteText"/>
        <w:rPr>
          <w:lang w:val="en-US"/>
        </w:rPr>
      </w:pPr>
      <w:r w:rsidRPr="00E83F56">
        <w:rPr>
          <w:rStyle w:val="FootnoteReference"/>
        </w:rPr>
        <w:footnoteRef/>
      </w:r>
      <w:r w:rsidRPr="00E83F56">
        <w:t xml:space="preserve"> </w:t>
      </w:r>
      <w:r w:rsidRPr="00E83F56">
        <w:rPr>
          <w:lang w:val="en-US"/>
        </w:rPr>
        <w:t xml:space="preserve">CESCR LOI for Indonesia, para. 11. </w:t>
      </w:r>
    </w:p>
  </w:footnote>
  <w:footnote w:id="48">
    <w:p w14:paraId="428F1D98" w14:textId="47F80BDF" w:rsidR="00B8714E" w:rsidRPr="00E83F56" w:rsidRDefault="00B8714E">
      <w:pPr>
        <w:pStyle w:val="FootnoteText"/>
        <w:rPr>
          <w:lang w:val="en-US"/>
        </w:rPr>
      </w:pPr>
      <w:r w:rsidRPr="00E83F56">
        <w:rPr>
          <w:rStyle w:val="FootnoteReference"/>
        </w:rPr>
        <w:footnoteRef/>
      </w:r>
      <w:r w:rsidRPr="00E83F56">
        <w:t xml:space="preserve"> </w:t>
      </w:r>
      <w:r w:rsidRPr="00E83F56">
        <w:rPr>
          <w:lang w:val="en-US"/>
        </w:rPr>
        <w:t xml:space="preserve">See Constitution of Indonesia, Article 18B(2), which recognizes </w:t>
      </w:r>
      <w:r w:rsidR="00DF08B9" w:rsidRPr="00E83F56">
        <w:t>“</w:t>
      </w:r>
      <w:r w:rsidR="00DF08B9" w:rsidRPr="00E83F56">
        <w:rPr>
          <w:i/>
          <w:iCs/>
        </w:rPr>
        <w:t>masyarakat hukum adat</w:t>
      </w:r>
      <w:r w:rsidR="00DF08B9" w:rsidRPr="00E83F56">
        <w:t xml:space="preserve"> [customary law communities] and their traditional rights, in as far as they still exist and in line with the evolution of society…”</w:t>
      </w:r>
    </w:p>
  </w:footnote>
  <w:footnote w:id="49">
    <w:p w14:paraId="44A487FE" w14:textId="77777777" w:rsidR="00A27DB0" w:rsidRPr="00E83F56" w:rsidRDefault="00A27DB0" w:rsidP="00A27DB0">
      <w:pPr>
        <w:pStyle w:val="FootnoteText"/>
      </w:pPr>
      <w:r w:rsidRPr="00E83F56">
        <w:rPr>
          <w:rStyle w:val="FootnoteReference"/>
        </w:rPr>
        <w:footnoteRef/>
      </w:r>
      <w:r w:rsidRPr="00E83F56">
        <w:t xml:space="preserve"> </w:t>
      </w:r>
      <w:r w:rsidRPr="00E83F56">
        <w:rPr>
          <w:rFonts w:cstheme="minorHAnsi"/>
        </w:rPr>
        <w:t xml:space="preserve">CERD/C/IDN/CO/3 (2007), para. 15. </w:t>
      </w:r>
    </w:p>
  </w:footnote>
  <w:footnote w:id="50">
    <w:p w14:paraId="338140B4" w14:textId="43AB5DF3" w:rsidR="00175AFE" w:rsidRPr="00E83F56" w:rsidRDefault="00175AFE">
      <w:pPr>
        <w:pStyle w:val="FootnoteText"/>
        <w:rPr>
          <w:lang w:val="en-US"/>
        </w:rPr>
      </w:pPr>
      <w:r w:rsidRPr="00E83F56">
        <w:rPr>
          <w:rStyle w:val="FootnoteReference"/>
        </w:rPr>
        <w:footnoteRef/>
      </w:r>
      <w:r w:rsidRPr="00E83F56">
        <w:t xml:space="preserve"> </w:t>
      </w:r>
      <w:r w:rsidRPr="00E83F56">
        <w:rPr>
          <w:lang w:val="en-US"/>
        </w:rPr>
        <w:t>Constitution of Idnonesia, Article 28I(3)</w:t>
      </w:r>
      <w:r w:rsidR="00503E3C" w:rsidRPr="00E83F56">
        <w:rPr>
          <w:lang w:val="en-US"/>
        </w:rPr>
        <w:t>.</w:t>
      </w:r>
    </w:p>
  </w:footnote>
  <w:footnote w:id="51">
    <w:p w14:paraId="2A0481C9" w14:textId="77777777" w:rsidR="00C470ED" w:rsidRPr="00E83F56" w:rsidRDefault="00C470ED" w:rsidP="00C470ED">
      <w:pPr>
        <w:pStyle w:val="FootnoteText"/>
        <w:tabs>
          <w:tab w:val="left" w:pos="450"/>
        </w:tabs>
        <w:ind w:left="270" w:hanging="270"/>
        <w:jc w:val="both"/>
        <w:rPr>
          <w:rFonts w:cstheme="minorHAnsi"/>
        </w:rPr>
      </w:pPr>
      <w:r w:rsidRPr="00E83F56">
        <w:rPr>
          <w:rStyle w:val="FootnoteReference"/>
          <w:rFonts w:cstheme="minorHAnsi"/>
        </w:rPr>
        <w:footnoteRef/>
      </w:r>
      <w:r w:rsidRPr="00E83F56">
        <w:rPr>
          <w:rFonts w:cstheme="minorHAnsi"/>
        </w:rPr>
        <w:t xml:space="preserve"> CERD/C/IDN/CO/3 (2007), para. 16. </w:t>
      </w:r>
    </w:p>
  </w:footnote>
  <w:footnote w:id="52">
    <w:p w14:paraId="5CC4443D" w14:textId="77777777" w:rsidR="00DE4135" w:rsidRPr="00E83F56" w:rsidRDefault="00DE4135" w:rsidP="00DE4135">
      <w:pPr>
        <w:pStyle w:val="FootnoteText"/>
        <w:jc w:val="both"/>
        <w:rPr>
          <w:rFonts w:cstheme="minorHAnsi"/>
        </w:rPr>
      </w:pPr>
      <w:r w:rsidRPr="00E83F56">
        <w:rPr>
          <w:rStyle w:val="FootnoteReference"/>
          <w:rFonts w:cstheme="minorHAnsi"/>
        </w:rPr>
        <w:footnoteRef/>
      </w:r>
      <w:r w:rsidRPr="00E83F56">
        <w:rPr>
          <w:rFonts w:cstheme="minorHAnsi"/>
        </w:rPr>
        <w:t xml:space="preserve"> </w:t>
      </w:r>
      <w:r w:rsidRPr="00E83F56">
        <w:rPr>
          <w:rFonts w:cstheme="minorHAnsi"/>
          <w:i/>
        </w:rPr>
        <w:t>See e.g.,</w:t>
      </w:r>
      <w:r w:rsidRPr="00E83F56">
        <w:rPr>
          <w:rFonts w:cstheme="minorHAnsi"/>
        </w:rPr>
        <w:t xml:space="preserve"> A. Bedner &amp; S. van Huis, </w:t>
      </w:r>
      <w:r w:rsidRPr="00E83F56">
        <w:rPr>
          <w:rFonts w:cstheme="minorHAnsi"/>
          <w:i/>
        </w:rPr>
        <w:t>The Return of the Native in Indonesian Law: Indigenous Communities in Indonesian Legislation</w:t>
      </w:r>
      <w:r w:rsidRPr="00E83F56">
        <w:rPr>
          <w:rFonts w:cstheme="minorHAnsi"/>
        </w:rPr>
        <w:t xml:space="preserve">, 164 </w:t>
      </w:r>
      <w:r w:rsidRPr="00E83F56">
        <w:rPr>
          <w:rFonts w:cstheme="minorHAnsi"/>
          <w:i/>
          <w:iCs/>
        </w:rPr>
        <w:t>Bijdragen Tot de Taal-, Land- en Volkenkunde/Journal of the Humanities and Social Sciences of Southeast Asia</w:t>
      </w:r>
      <w:r w:rsidRPr="00E83F56">
        <w:rPr>
          <w:rFonts w:cstheme="minorHAnsi"/>
          <w:caps/>
        </w:rPr>
        <w:t xml:space="preserve"> </w:t>
      </w:r>
      <w:r w:rsidRPr="00E83F56">
        <w:rPr>
          <w:rFonts w:cstheme="minorHAnsi"/>
        </w:rPr>
        <w:t xml:space="preserve">165–193 (2010), </w:t>
      </w:r>
      <w:hyperlink r:id="rId33" w:history="1">
        <w:r w:rsidRPr="00E83F56">
          <w:rPr>
            <w:rStyle w:val="Hyperlink"/>
            <w:rFonts w:cstheme="minorHAnsi"/>
          </w:rPr>
          <w:t>https://openaccess.leidenuniv.nl/bitstream/handle/1887/18073/Bedner%20A.W.%20and%20S.C.%20van%20Huis%2c%20The%20return%20of%20the%20native%20in%20indonesian%20law.pdf?sequence=1</w:t>
        </w:r>
      </w:hyperlink>
      <w:r w:rsidRPr="00E83F56">
        <w:rPr>
          <w:rFonts w:cstheme="minorHAnsi"/>
        </w:rPr>
        <w:t xml:space="preserve">, p. 189 (discussing the (then) draft Bill on Coastal Areas and Small Islands (now Law 27/2007) and explaining that its  “Article 74 recognizes the rights of </w:t>
      </w:r>
      <w:r w:rsidRPr="00E83F56">
        <w:rPr>
          <w:rFonts w:cstheme="minorHAnsi"/>
          <w:i/>
        </w:rPr>
        <w:t>masyarakat adat</w:t>
      </w:r>
      <w:r w:rsidRPr="00E83F56">
        <w:rPr>
          <w:rFonts w:cstheme="minorHAnsi"/>
        </w:rPr>
        <w:t xml:space="preserve"> as owners (</w:t>
      </w:r>
      <w:r w:rsidRPr="00E83F56">
        <w:rPr>
          <w:rFonts w:cstheme="minorHAnsi"/>
          <w:i/>
        </w:rPr>
        <w:t>pemilik</w:t>
      </w:r>
      <w:r w:rsidRPr="00E83F56">
        <w:rPr>
          <w:rFonts w:cstheme="minorHAnsi"/>
        </w:rPr>
        <w:t xml:space="preserve">) of the coasts and to use the beaches and waters of the coasts, and respects their </w:t>
      </w:r>
      <w:r w:rsidRPr="00E83F56">
        <w:rPr>
          <w:rFonts w:cstheme="minorHAnsi"/>
          <w:i/>
        </w:rPr>
        <w:t xml:space="preserve">adat </w:t>
      </w:r>
      <w:r w:rsidRPr="00E83F56">
        <w:rPr>
          <w:rFonts w:cstheme="minorHAnsi"/>
        </w:rPr>
        <w:t xml:space="preserve">law. To put this in proper perspective, one should realize that Article 74(7) allows other communities to obtain similar rights without them having to go through the troublesome accreditation procedure reserved for </w:t>
      </w:r>
      <w:r w:rsidRPr="00E83F56">
        <w:rPr>
          <w:rFonts w:cstheme="minorHAnsi"/>
          <w:i/>
        </w:rPr>
        <w:t>masyarakat adat</w:t>
      </w:r>
      <w:r w:rsidRPr="00E83F56">
        <w:rPr>
          <w:rFonts w:cstheme="minorHAnsi"/>
        </w:rPr>
        <w:t>, so the recognition is not as special as it first appears”).</w:t>
      </w:r>
    </w:p>
  </w:footnote>
  <w:footnote w:id="53">
    <w:p w14:paraId="7FED4C5B" w14:textId="77777777" w:rsidR="004F29FC" w:rsidRPr="00E83F56" w:rsidRDefault="004F29FC" w:rsidP="004F29FC">
      <w:pPr>
        <w:pStyle w:val="FootnoteText"/>
      </w:pPr>
      <w:r w:rsidRPr="00E83F56">
        <w:rPr>
          <w:rStyle w:val="FootnoteReference"/>
        </w:rPr>
        <w:footnoteRef/>
      </w:r>
      <w:r w:rsidRPr="00E83F56">
        <w:t xml:space="preserve"> The Indigenous Territory Registration Unit (</w:t>
      </w:r>
      <w:r w:rsidRPr="00E83F56">
        <w:rPr>
          <w:i/>
          <w:iCs/>
        </w:rPr>
        <w:t>Badan Registrasi Wilayah Adat</w:t>
      </w:r>
      <w:r w:rsidRPr="00E83F56">
        <w:t xml:space="preserve">), a mapping agency created by the national indigenous peoples’ organization, Aliansi Masyarakat Adat Nusantara, and other NGOs in engaged in an ongoing effort to register and map indigenous territories throughout Indonesia. </w:t>
      </w:r>
    </w:p>
  </w:footnote>
  <w:footnote w:id="54">
    <w:p w14:paraId="4D97403C" w14:textId="77777777" w:rsidR="004F29FC" w:rsidRPr="00E83F56" w:rsidRDefault="004F29FC" w:rsidP="004F29FC">
      <w:pPr>
        <w:pStyle w:val="FootnoteText"/>
      </w:pPr>
      <w:r w:rsidRPr="00E83F56">
        <w:rPr>
          <w:rStyle w:val="FootnoteReference"/>
        </w:rPr>
        <w:footnoteRef/>
      </w:r>
      <w:r w:rsidRPr="00E83F56">
        <w:t xml:space="preserve"> BRWA, “Pemerintah Masih Lemah Dalam Melindungi Hak Masyarakat Adat”, 17 March 2023, available at  </w:t>
      </w:r>
      <w:hyperlink r:id="rId34" w:history="1">
        <w:r w:rsidRPr="00E83F56">
          <w:rPr>
            <w:rStyle w:val="Hyperlink"/>
          </w:rPr>
          <w:t>https://www.brwa.or.id/news/read/561</w:t>
        </w:r>
      </w:hyperlink>
      <w:r w:rsidRPr="00E83F56">
        <w:t xml:space="preserve"> (displaying an infographic showing that out of 1,243 indigenous non-forest territories mapped by the BRWA, 198 have received formal recognition by the government, and out of 1,095 forest territories, only 108 have received formal recognition by the government). </w:t>
      </w:r>
    </w:p>
  </w:footnote>
  <w:footnote w:id="55">
    <w:p w14:paraId="3E881D55" w14:textId="77777777" w:rsidR="004F29FC" w:rsidRPr="00E83F56" w:rsidRDefault="004F29FC" w:rsidP="004F29FC">
      <w:pPr>
        <w:pStyle w:val="FootnoteText"/>
        <w:tabs>
          <w:tab w:val="left" w:pos="450"/>
        </w:tabs>
        <w:ind w:left="270" w:hanging="270"/>
        <w:jc w:val="both"/>
        <w:rPr>
          <w:rFonts w:cstheme="minorHAnsi"/>
        </w:rPr>
      </w:pPr>
      <w:r w:rsidRPr="00E83F56">
        <w:rPr>
          <w:rStyle w:val="FootnoteReference"/>
        </w:rPr>
        <w:footnoteRef/>
      </w:r>
      <w:r w:rsidRPr="00E83F56">
        <w:t xml:space="preserve"> </w:t>
      </w:r>
      <w:r w:rsidRPr="00E83F56">
        <w:rPr>
          <w:rFonts w:cstheme="minorHAnsi"/>
        </w:rPr>
        <w:t>Annex 1, National Inquiry on the Rights of Indigenous Peoples, p. 16.</w:t>
      </w:r>
    </w:p>
  </w:footnote>
  <w:footnote w:id="56">
    <w:p w14:paraId="5CEEA850" w14:textId="19A49CC3" w:rsidR="000B393B" w:rsidRPr="00E83F56" w:rsidRDefault="000B393B" w:rsidP="00643D6F">
      <w:pPr>
        <w:rPr>
          <w:sz w:val="20"/>
          <w:szCs w:val="20"/>
        </w:rPr>
      </w:pPr>
      <w:r w:rsidRPr="00E83F56">
        <w:rPr>
          <w:rStyle w:val="FootnoteReference"/>
          <w:sz w:val="20"/>
          <w:szCs w:val="20"/>
        </w:rPr>
        <w:footnoteRef/>
      </w:r>
      <w:r w:rsidRPr="00E83F56">
        <w:rPr>
          <w:sz w:val="20"/>
          <w:szCs w:val="20"/>
        </w:rPr>
        <w:t xml:space="preserve"> </w:t>
      </w:r>
      <w:r w:rsidRPr="00E83F56">
        <w:rPr>
          <w:sz w:val="20"/>
          <w:szCs w:val="20"/>
          <w:lang w:val="en-US"/>
        </w:rPr>
        <w:t xml:space="preserve">See, e.g., </w:t>
      </w:r>
      <w:r w:rsidR="008F6937" w:rsidRPr="00E83F56">
        <w:rPr>
          <w:sz w:val="20"/>
          <w:szCs w:val="20"/>
        </w:rPr>
        <w:t>HRW and AMAN, “</w:t>
      </w:r>
      <w:r w:rsidR="008F6937" w:rsidRPr="00E83F56">
        <w:rPr>
          <w:iCs/>
          <w:sz w:val="20"/>
          <w:szCs w:val="20"/>
        </w:rPr>
        <w:t>‘When we lost the land, we lost everything’: oil palm plantations and rights violations in Indonesia</w:t>
      </w:r>
      <w:r w:rsidR="008F6937" w:rsidRPr="00E83F56">
        <w:rPr>
          <w:sz w:val="20"/>
          <w:szCs w:val="20"/>
        </w:rPr>
        <w:t xml:space="preserve">”, 2019, available at </w:t>
      </w:r>
      <w:hyperlink r:id="rId35">
        <w:r w:rsidR="008F6937" w:rsidRPr="00E83F56">
          <w:rPr>
            <w:color w:val="0563C1"/>
            <w:sz w:val="20"/>
            <w:szCs w:val="20"/>
            <w:u w:val="single"/>
          </w:rPr>
          <w:t>https://www.hrw.org/sites/default/files/report_pdf/indonesia0919_insert_lowres.pdf</w:t>
        </w:r>
      </w:hyperlink>
      <w:r w:rsidR="00643D6F" w:rsidRPr="00E83F56">
        <w:rPr>
          <w:sz w:val="20"/>
          <w:szCs w:val="20"/>
        </w:rPr>
        <w:t xml:space="preserve">, </w:t>
      </w:r>
      <w:r w:rsidR="001F2C79" w:rsidRPr="00E83F56">
        <w:rPr>
          <w:sz w:val="20"/>
          <w:szCs w:val="20"/>
        </w:rPr>
        <w:t>p. 48</w:t>
      </w:r>
      <w:r w:rsidR="00A63CCD" w:rsidRPr="00E83F56">
        <w:rPr>
          <w:sz w:val="20"/>
          <w:szCs w:val="20"/>
        </w:rPr>
        <w:t xml:space="preserve"> (describing an example where representatives of PT Ledo Lestari held meetings with male Iban Dayak community members to negotiate compensation and rehabilitation packages</w:t>
      </w:r>
      <w:r w:rsidR="00D869B4" w:rsidRPr="00E83F56">
        <w:rPr>
          <w:sz w:val="20"/>
          <w:szCs w:val="20"/>
        </w:rPr>
        <w:t>, but b</w:t>
      </w:r>
      <w:r w:rsidR="00A63CCD" w:rsidRPr="00E83F56">
        <w:rPr>
          <w:sz w:val="20"/>
          <w:szCs w:val="20"/>
        </w:rPr>
        <w:t>ecause no women participated in these meetings, specific impacts on women went unaddressed in these agreements. These included the loss of community networks and livelihoods from weaving, and difficulties accessing land and managing resources to provide food for their families.).</w:t>
      </w:r>
    </w:p>
  </w:footnote>
  <w:footnote w:id="57">
    <w:p w14:paraId="7549F39C" w14:textId="2ABE1984" w:rsidR="008654C8" w:rsidRPr="00E83F56" w:rsidRDefault="008654C8">
      <w:pPr>
        <w:pStyle w:val="FootnoteText"/>
        <w:rPr>
          <w:lang w:val="en-US"/>
        </w:rPr>
      </w:pPr>
      <w:r w:rsidRPr="00E83F56">
        <w:rPr>
          <w:rStyle w:val="FootnoteReference"/>
        </w:rPr>
        <w:footnoteRef/>
      </w:r>
      <w:r w:rsidRPr="00E83F56">
        <w:t xml:space="preserve"> </w:t>
      </w:r>
      <w:r w:rsidRPr="00E83F56">
        <w:rPr>
          <w:lang w:val="en-US"/>
        </w:rPr>
        <w:t xml:space="preserve">See, e.g., AP News, “Rape, abuses in palm oil fields linked to top beauty brands”, 18 November 2020, available at </w:t>
      </w:r>
      <w:hyperlink r:id="rId36" w:history="1">
        <w:r w:rsidRPr="00E83F56">
          <w:rPr>
            <w:rStyle w:val="Hyperlink"/>
            <w:lang w:val="en-US"/>
          </w:rPr>
          <w:t>https://apnews.com/article/palm-oil-abuse-investigation-cosmetics-2a209d60c42bf0e8fcc6f8ea6daa11c7</w:t>
        </w:r>
      </w:hyperlink>
      <w:r w:rsidRPr="00E83F56">
        <w:rPr>
          <w:lang w:val="en-US"/>
        </w:rPr>
        <w:t xml:space="preserve">. </w:t>
      </w:r>
    </w:p>
  </w:footnote>
  <w:footnote w:id="58">
    <w:p w14:paraId="4761D2CF" w14:textId="226926E2" w:rsidR="00750C94" w:rsidRPr="00E83F56" w:rsidRDefault="00750C94">
      <w:pPr>
        <w:pStyle w:val="FootnoteText"/>
        <w:rPr>
          <w:lang w:val="en-US"/>
        </w:rPr>
      </w:pPr>
      <w:r w:rsidRPr="00E83F56">
        <w:rPr>
          <w:rStyle w:val="FootnoteReference"/>
        </w:rPr>
        <w:footnoteRef/>
      </w:r>
      <w:r w:rsidRPr="00E83F56">
        <w:t xml:space="preserve"> </w:t>
      </w:r>
      <w:r w:rsidR="000672FB" w:rsidRPr="00E83F56">
        <w:t>See, e.g., Li, T M, “Social Impacts of Palm Oil in Indonesia: a gendered perspective from West Kalimantan”, 2015, CIFOR,</w:t>
      </w:r>
      <w:r w:rsidR="00214FCC" w:rsidRPr="00E83F56">
        <w:t xml:space="preserve"> available at </w:t>
      </w:r>
      <w:hyperlink r:id="rId37" w:history="1">
        <w:r w:rsidR="00214FCC" w:rsidRPr="00E83F56">
          <w:rPr>
            <w:rStyle w:val="Hyperlink"/>
          </w:rPr>
          <w:t>https://www.cifor.org/knowledge/publication/5579</w:t>
        </w:r>
      </w:hyperlink>
      <w:r w:rsidR="00214FCC" w:rsidRPr="00E83F56">
        <w:t xml:space="preserve">. </w:t>
      </w:r>
    </w:p>
  </w:footnote>
  <w:footnote w:id="59">
    <w:p w14:paraId="73693B63" w14:textId="5B3467E0" w:rsidR="00766853" w:rsidRPr="00E83F56" w:rsidRDefault="00766853">
      <w:pPr>
        <w:pStyle w:val="FootnoteText"/>
        <w:rPr>
          <w:lang w:val="en-US"/>
        </w:rPr>
      </w:pPr>
      <w:r w:rsidRPr="00E83F56">
        <w:rPr>
          <w:rStyle w:val="FootnoteReference"/>
        </w:rPr>
        <w:footnoteRef/>
      </w:r>
      <w:r w:rsidRPr="00E83F56">
        <w:t xml:space="preserve"> </w:t>
      </w:r>
      <w:r w:rsidR="0065667C" w:rsidRPr="00E83F56">
        <w:t xml:space="preserve">See, e.g., </w:t>
      </w:r>
      <w:r w:rsidR="00FB4C54" w:rsidRPr="00E83F56">
        <w:rPr>
          <w:rFonts w:cstheme="minorHAnsi"/>
        </w:rPr>
        <w:t>BBC, “</w:t>
      </w:r>
      <w:r w:rsidR="00D26E18" w:rsidRPr="00E83F56">
        <w:rPr>
          <w:rFonts w:cstheme="minorHAnsi"/>
        </w:rPr>
        <w:t>Karhutla: Perda Kalimantan Tengah mengizinkan masyarakat adat membakar lahan, pegiat pertanyakan 'siapa masyarakat adat?'</w:t>
      </w:r>
      <w:r w:rsidR="005A06EE" w:rsidRPr="00E83F56">
        <w:rPr>
          <w:rFonts w:cstheme="minorHAnsi"/>
        </w:rPr>
        <w:t xml:space="preserve">”, </w:t>
      </w:r>
      <w:r w:rsidR="00C03943" w:rsidRPr="00E83F56">
        <w:rPr>
          <w:rFonts w:cstheme="minorHAnsi"/>
        </w:rPr>
        <w:t xml:space="preserve">9 July 2020, available at </w:t>
      </w:r>
      <w:hyperlink r:id="rId38" w:history="1">
        <w:r w:rsidR="001903C8" w:rsidRPr="00E83F56">
          <w:rPr>
            <w:rStyle w:val="Hyperlink"/>
            <w:rFonts w:cstheme="minorHAnsi"/>
          </w:rPr>
          <w:t>https://www.bbc.com/indonesia/indonesia-53336247</w:t>
        </w:r>
      </w:hyperlink>
      <w:r w:rsidR="001903C8" w:rsidRPr="00E83F56">
        <w:rPr>
          <w:rFonts w:cstheme="minorHAnsi"/>
        </w:rPr>
        <w:t xml:space="preserve">. </w:t>
      </w:r>
    </w:p>
  </w:footnote>
  <w:footnote w:id="60">
    <w:p w14:paraId="0A9B12BC" w14:textId="11091CCB" w:rsidR="00E24E5A" w:rsidRPr="00E83F56" w:rsidRDefault="00E24E5A" w:rsidP="00E24E5A">
      <w:pPr>
        <w:pStyle w:val="FootnoteText"/>
      </w:pPr>
      <w:r w:rsidRPr="00E83F56">
        <w:rPr>
          <w:rStyle w:val="FootnoteReference"/>
        </w:rPr>
        <w:footnoteRef/>
      </w:r>
      <w:r w:rsidRPr="00E83F56">
        <w:t xml:space="preserve"> </w:t>
      </w:r>
      <w:r w:rsidR="002646AB" w:rsidRPr="00E83F56">
        <w:t xml:space="preserve">CEACR, </w:t>
      </w:r>
      <w:r w:rsidR="002646AB" w:rsidRPr="00E83F56">
        <w:rPr>
          <w:i/>
          <w:iCs/>
        </w:rPr>
        <w:t>General Survey on the fundamental Conventions concerning rights at work in light of the ILO Declaration on Social Justice for a Fair Globalization, 2008</w:t>
      </w:r>
      <w:r w:rsidR="002646AB" w:rsidRPr="00E83F56">
        <w:t xml:space="preserve">, Report III (Part 1B), 2012, available at </w:t>
      </w:r>
      <w:hyperlink r:id="rId39" w:history="1">
        <w:r w:rsidR="002646AB" w:rsidRPr="00E83F56">
          <w:rPr>
            <w:rStyle w:val="Hyperlink"/>
          </w:rPr>
          <w:t>https://www.ilo.org/wcmsp5/groups/public/---ed_norm/---relconf/documents/meetingdocument/wcms_174846.pdf</w:t>
        </w:r>
      </w:hyperlink>
      <w:r w:rsidR="002646AB" w:rsidRPr="00E83F56">
        <w:t>,</w:t>
      </w:r>
      <w:r w:rsidRPr="00E83F56">
        <w:t xml:space="preserve"> para. 768. </w:t>
      </w:r>
    </w:p>
  </w:footnote>
  <w:footnote w:id="61">
    <w:p w14:paraId="325AFE6D" w14:textId="77777777" w:rsidR="00295D03" w:rsidRPr="00E83F56" w:rsidRDefault="00295D03" w:rsidP="00295D03">
      <w:pPr>
        <w:pStyle w:val="FootnoteText"/>
      </w:pPr>
      <w:r w:rsidRPr="00E83F56">
        <w:rPr>
          <w:rStyle w:val="FootnoteReference"/>
        </w:rPr>
        <w:footnoteRef/>
      </w:r>
      <w:r w:rsidRPr="00E83F56">
        <w:t xml:space="preserve"> Ibid. </w:t>
      </w:r>
    </w:p>
  </w:footnote>
  <w:footnote w:id="62">
    <w:p w14:paraId="67DF7476" w14:textId="77777777" w:rsidR="00295D03" w:rsidRPr="00E83F56" w:rsidRDefault="00295D03" w:rsidP="00295D03">
      <w:pPr>
        <w:pStyle w:val="FootnoteText"/>
      </w:pPr>
      <w:r w:rsidRPr="00E83F56">
        <w:rPr>
          <w:rStyle w:val="FootnoteReference"/>
        </w:rPr>
        <w:footnoteRef/>
      </w:r>
      <w:r w:rsidRPr="00E83F56">
        <w:t xml:space="preserve"> Ibid. </w:t>
      </w:r>
      <w:r w:rsidRPr="00E83F56">
        <w:rPr>
          <w:rFonts w:cstheme="minorHAnsi"/>
        </w:rPr>
        <w:t xml:space="preserve"> </w:t>
      </w:r>
    </w:p>
  </w:footnote>
  <w:footnote w:id="63">
    <w:p w14:paraId="0283BD0B" w14:textId="56458B2F" w:rsidR="00295D03" w:rsidRPr="00E83F56" w:rsidRDefault="00295D03" w:rsidP="00295D03">
      <w:pPr>
        <w:pStyle w:val="FootnoteText"/>
      </w:pPr>
      <w:r w:rsidRPr="00E83F56">
        <w:rPr>
          <w:rStyle w:val="FootnoteReference"/>
        </w:rPr>
        <w:footnoteRef/>
      </w:r>
      <w:r w:rsidRPr="00E83F56">
        <w:t xml:space="preserve"> </w:t>
      </w:r>
      <w:r w:rsidR="0051143F" w:rsidRPr="00E83F56">
        <w:rPr>
          <w:rFonts w:cstheme="minorHAnsi"/>
        </w:rPr>
        <w:t xml:space="preserve">R. K. Dhir, </w:t>
      </w:r>
      <w:r w:rsidR="0051143F" w:rsidRPr="00E83F56">
        <w:rPr>
          <w:rFonts w:cstheme="minorHAnsi"/>
          <w:i/>
        </w:rPr>
        <w:t>Indigenous Peoples in the World of Work in Asia and the Pacific: Status Report</w:t>
      </w:r>
      <w:r w:rsidR="0051143F" w:rsidRPr="00E83F56">
        <w:rPr>
          <w:rFonts w:cstheme="minorHAnsi"/>
        </w:rPr>
        <w:t xml:space="preserve"> (ILO Office, 2015), p. 65.</w:t>
      </w:r>
    </w:p>
  </w:footnote>
  <w:footnote w:id="64">
    <w:p w14:paraId="5CDEC2CE" w14:textId="77777777" w:rsidR="003E15D1" w:rsidRPr="00E83F56" w:rsidRDefault="00295D03" w:rsidP="003E15D1">
      <w:pPr>
        <w:pStyle w:val="FootnoteText"/>
      </w:pPr>
      <w:r w:rsidRPr="00E83F56">
        <w:rPr>
          <w:rStyle w:val="FootnoteReference"/>
        </w:rPr>
        <w:footnoteRef/>
      </w:r>
      <w:r w:rsidRPr="00E83F56">
        <w:t xml:space="preserve"> </w:t>
      </w:r>
      <w:r w:rsidR="003E15D1" w:rsidRPr="00E83F56">
        <w:rPr>
          <w:rFonts w:cstheme="minorHAnsi"/>
        </w:rPr>
        <w:t xml:space="preserve">S. Errico, </w:t>
      </w:r>
      <w:r w:rsidR="003E15D1" w:rsidRPr="00E83F56">
        <w:rPr>
          <w:rFonts w:cstheme="minorHAnsi"/>
          <w:i/>
        </w:rPr>
        <w:t>The rights of indigenous peoples in Asia: a human rights-based overview of national legal and policy frameworks against the backdrop of country strategies for development and poverty reduction,</w:t>
      </w:r>
      <w:r w:rsidR="003E15D1" w:rsidRPr="00E83F56">
        <w:rPr>
          <w:rFonts w:cstheme="minorHAnsi"/>
        </w:rPr>
        <w:t xml:space="preserve"> International Labour Office, Gender, Equality and Diversity Branch, 2017, p. 36. </w:t>
      </w:r>
    </w:p>
    <w:p w14:paraId="51B9F427" w14:textId="68E43BE4" w:rsidR="00295D03" w:rsidRPr="00E83F56" w:rsidRDefault="00295D03" w:rsidP="00295D03">
      <w:pPr>
        <w:pStyle w:val="FootnoteText"/>
      </w:pPr>
    </w:p>
  </w:footnote>
  <w:footnote w:id="65">
    <w:p w14:paraId="23B24225" w14:textId="77777777" w:rsidR="00443485" w:rsidRPr="00E83F56" w:rsidRDefault="00443485" w:rsidP="00443485">
      <w:pPr>
        <w:pStyle w:val="FootnoteText"/>
        <w:jc w:val="both"/>
        <w:rPr>
          <w:rFonts w:cstheme="minorHAnsi"/>
        </w:rPr>
      </w:pPr>
      <w:r w:rsidRPr="00E83F56">
        <w:rPr>
          <w:rStyle w:val="FootnoteReference"/>
          <w:rFonts w:cstheme="minorHAnsi"/>
        </w:rPr>
        <w:footnoteRef/>
      </w:r>
      <w:r w:rsidRPr="00E83F56">
        <w:rPr>
          <w:rFonts w:cstheme="minorHAnsi"/>
        </w:rPr>
        <w:t xml:space="preserve"> Human Rights Council, </w:t>
      </w:r>
      <w:r w:rsidRPr="00E83F56">
        <w:rPr>
          <w:rFonts w:cstheme="minorHAnsi"/>
          <w:i/>
          <w:iCs/>
        </w:rPr>
        <w:t>Visit to Indonesia: Report of the Special Rapporteur on the right to food</w:t>
      </w:r>
      <w:r w:rsidRPr="00E83F56">
        <w:rPr>
          <w:rFonts w:cstheme="minorHAnsi"/>
        </w:rPr>
        <w:t xml:space="preserve">, A/HRC/40/56/Add.2, 28 December 2018, paras. 51-2. </w:t>
      </w:r>
    </w:p>
  </w:footnote>
  <w:footnote w:id="66">
    <w:p w14:paraId="08A0540B" w14:textId="77777777" w:rsidR="00443485" w:rsidRPr="00E83F56" w:rsidRDefault="00443485" w:rsidP="00443485">
      <w:pPr>
        <w:pStyle w:val="FootnoteText"/>
      </w:pPr>
      <w:r w:rsidRPr="00E83F56">
        <w:rPr>
          <w:rStyle w:val="FootnoteReference"/>
        </w:rPr>
        <w:footnoteRef/>
      </w:r>
      <w:r w:rsidRPr="00E83F56">
        <w:t xml:space="preserve"> Ibid, para. 92(k)</w:t>
      </w:r>
    </w:p>
  </w:footnote>
  <w:footnote w:id="67">
    <w:p w14:paraId="04BFBB70" w14:textId="77777777" w:rsidR="00077448" w:rsidRPr="00E83F56" w:rsidRDefault="00077448" w:rsidP="00077448">
      <w:pPr>
        <w:pStyle w:val="FootnoteText"/>
        <w:rPr>
          <w:rFonts w:ascii="Times New Roman" w:hAnsi="Times New Roman" w:cs="Times New Roman"/>
        </w:rPr>
      </w:pPr>
      <w:r w:rsidRPr="00E83F56">
        <w:rPr>
          <w:rStyle w:val="FootnoteReference"/>
          <w:rFonts w:ascii="Times New Roman" w:hAnsi="Times New Roman" w:cs="Times New Roman"/>
        </w:rPr>
        <w:footnoteRef/>
      </w:r>
      <w:r w:rsidRPr="00E83F56">
        <w:rPr>
          <w:rFonts w:ascii="Times New Roman" w:hAnsi="Times New Roman" w:cs="Times New Roman"/>
        </w:rPr>
        <w:t xml:space="preserve"> AMAN/Forest Peoples Programme, “The Toba Batak and Toba Pulp Lestari”, July 2020, </w:t>
      </w:r>
      <w:hyperlink r:id="rId40" w:history="1">
        <w:r w:rsidRPr="00E83F56">
          <w:rPr>
            <w:rStyle w:val="Hyperlink"/>
            <w:rFonts w:ascii="Times New Roman" w:hAnsi="Times New Roman" w:cs="Times New Roman"/>
          </w:rPr>
          <w:t>https://www.forestpeoples.org/sites/default/files/documents/Toba%20Batak%20and%20Toba%20Pulp%20Lestari%20v4_0.pdf</w:t>
        </w:r>
      </w:hyperlink>
      <w:r w:rsidRPr="00E83F56">
        <w:rPr>
          <w:rStyle w:val="Hyperlink"/>
          <w:rFonts w:ascii="Times New Roman" w:hAnsi="Times New Roman" w:cs="Times New Roman"/>
        </w:rPr>
        <w:t>.</w:t>
      </w:r>
      <w:r w:rsidRPr="00E83F56">
        <w:rPr>
          <w:rFonts w:ascii="Times New Roman" w:hAnsi="Times New Roman" w:cs="Times New Roman"/>
          <w:color w:val="5B9BD5" w:themeColor="accent5"/>
        </w:rPr>
        <w:t xml:space="preserve"> </w:t>
      </w:r>
    </w:p>
  </w:footnote>
  <w:footnote w:id="68">
    <w:p w14:paraId="4A8679C6" w14:textId="77777777" w:rsidR="00077448" w:rsidRPr="00E83F56" w:rsidRDefault="00077448" w:rsidP="00077448">
      <w:pPr>
        <w:pStyle w:val="FootnoteText"/>
        <w:rPr>
          <w:rFonts w:ascii="Times New Roman" w:hAnsi="Times New Roman" w:cs="Times New Roman"/>
        </w:rPr>
      </w:pPr>
      <w:r w:rsidRPr="00E83F56">
        <w:rPr>
          <w:rStyle w:val="FootnoteReference"/>
          <w:rFonts w:ascii="Times New Roman" w:hAnsi="Times New Roman" w:cs="Times New Roman"/>
        </w:rPr>
        <w:footnoteRef/>
      </w:r>
      <w:r w:rsidRPr="00E83F56">
        <w:rPr>
          <w:rFonts w:ascii="Times New Roman" w:hAnsi="Times New Roman" w:cs="Times New Roman"/>
        </w:rPr>
        <w:t xml:space="preserve"> ILO Article 24 Representation, Non-Observance of Convention No.111 by the Republic of Indonesia, SERBUNDO, 12 August 2019, </w:t>
      </w:r>
      <w:hyperlink r:id="rId41" w:history="1">
        <w:r w:rsidRPr="00E83F56">
          <w:rPr>
            <w:rStyle w:val="Hyperlink"/>
            <w:rFonts w:ascii="Times New Roman" w:hAnsi="Times New Roman" w:cs="Times New Roman"/>
          </w:rPr>
          <w:t>https://www.forestpeoples.org/sites/default/files/documents/Ompu%20Ronggur%20ILO111%20Art24%20Representation%20%2B%20Annexes.pdf</w:t>
        </w:r>
      </w:hyperlink>
      <w:r w:rsidRPr="00E83F56">
        <w:rPr>
          <w:rFonts w:ascii="Times New Roman" w:hAnsi="Times New Roman" w:cs="Times New Roman"/>
        </w:rPr>
        <w:t>.</w:t>
      </w:r>
      <w:r w:rsidRPr="00E83F56">
        <w:rPr>
          <w:rFonts w:ascii="Times New Roman" w:hAnsi="Times New Roman" w:cs="Times New Roman"/>
          <w:color w:val="5B9BD5" w:themeColor="accent5"/>
        </w:rPr>
        <w:t xml:space="preserve"> </w:t>
      </w:r>
    </w:p>
  </w:footnote>
  <w:footnote w:id="69">
    <w:p w14:paraId="77E26830" w14:textId="40DF8D9D" w:rsidR="00B8709E" w:rsidRPr="00E83F56" w:rsidRDefault="00B8709E" w:rsidP="00B8709E">
      <w:pPr>
        <w:pStyle w:val="NormalWeb"/>
        <w:spacing w:before="0" w:beforeAutospacing="0" w:after="0" w:afterAutospacing="0"/>
        <w:rPr>
          <w:rFonts w:asciiTheme="minorHAnsi" w:hAnsiTheme="minorHAnsi" w:cstheme="minorHAnsi"/>
          <w:color w:val="000000" w:themeColor="text1"/>
          <w:sz w:val="20"/>
          <w:szCs w:val="20"/>
        </w:rPr>
      </w:pPr>
      <w:r w:rsidRPr="00E83F56">
        <w:rPr>
          <w:rStyle w:val="FootnoteReference"/>
          <w:rFonts w:asciiTheme="minorHAnsi" w:hAnsiTheme="minorHAnsi" w:cstheme="minorHAnsi"/>
          <w:color w:val="000000" w:themeColor="text1"/>
          <w:sz w:val="20"/>
          <w:szCs w:val="20"/>
        </w:rPr>
        <w:footnoteRef/>
      </w:r>
      <w:r w:rsidRPr="00E83F56">
        <w:rPr>
          <w:rFonts w:asciiTheme="minorHAnsi" w:hAnsiTheme="minorHAnsi" w:cstheme="minorHAnsi"/>
          <w:color w:val="000000" w:themeColor="text1"/>
          <w:sz w:val="20"/>
          <w:szCs w:val="20"/>
        </w:rPr>
        <w:t xml:space="preserve"> </w:t>
      </w:r>
      <w:r w:rsidR="00F174DD" w:rsidRPr="00E83F56">
        <w:rPr>
          <w:rFonts w:asciiTheme="minorHAnsi" w:hAnsiTheme="minorHAnsi" w:cstheme="minorHAnsi"/>
          <w:color w:val="000000" w:themeColor="text1"/>
          <w:sz w:val="20"/>
          <w:szCs w:val="20"/>
        </w:rPr>
        <w:t xml:space="preserve">Mongabay, “Most Indonesian palm oil firms not sharing land with small farmers as required: audit”, 24 July 2023, available at </w:t>
      </w:r>
      <w:hyperlink r:id="rId42" w:anchor=":~:text=Only%2021%25%20of%20Indonesian%20oil,has%20established%20a%20task%20force" w:history="1">
        <w:r w:rsidR="00F174DD" w:rsidRPr="00E83F56">
          <w:rPr>
            <w:rStyle w:val="Hyperlink"/>
            <w:rFonts w:asciiTheme="minorHAnsi" w:hAnsiTheme="minorHAnsi" w:cstheme="minorHAnsi"/>
            <w:sz w:val="20"/>
            <w:szCs w:val="20"/>
          </w:rPr>
          <w:t>https://news.mongabay.com/2023/07/most-indonesian-palm-oil-firms-not-sharing-land-with-small-farmers-as-required/#:~:text=Only%2021%25%20of%20Indonesian%20oil,has%20established%20a%20task%20force</w:t>
        </w:r>
      </w:hyperlink>
      <w:r w:rsidR="00F174DD" w:rsidRPr="00E83F56">
        <w:rPr>
          <w:rFonts w:asciiTheme="minorHAnsi" w:hAnsiTheme="minorHAnsi" w:cstheme="minorHAnsi"/>
          <w:color w:val="000000" w:themeColor="text1"/>
          <w:sz w:val="20"/>
          <w:szCs w:val="20"/>
        </w:rPr>
        <w:t xml:space="preserve">. </w:t>
      </w:r>
      <w:r w:rsidR="00E80126" w:rsidRPr="00E83F56">
        <w:rPr>
          <w:rFonts w:asciiTheme="minorHAnsi" w:hAnsiTheme="minorHAnsi" w:cstheme="minorHAnsi"/>
          <w:color w:val="000000" w:themeColor="text1"/>
          <w:sz w:val="20"/>
          <w:szCs w:val="20"/>
        </w:rPr>
        <w:t xml:space="preserve">See also </w:t>
      </w:r>
      <w:r w:rsidRPr="00E83F56">
        <w:rPr>
          <w:rFonts w:asciiTheme="minorHAnsi" w:hAnsiTheme="minorHAnsi" w:cstheme="minorHAnsi"/>
          <w:color w:val="000000" w:themeColor="text1"/>
          <w:sz w:val="20"/>
          <w:szCs w:val="20"/>
        </w:rPr>
        <w:t>M. Colchester and S. Chao (eds.), “Conflict or Consent? The palm oil sector at a crossroads”, Forest Peoples Programme, TUK-Indonesia and Sawit Watch, Bogor (2013).</w:t>
      </w:r>
    </w:p>
  </w:footnote>
  <w:footnote w:id="70">
    <w:p w14:paraId="3CB04D17" w14:textId="7C4B5C6E" w:rsidR="00D47B79" w:rsidRPr="00D47B79" w:rsidRDefault="00D47B79">
      <w:pPr>
        <w:pStyle w:val="FootnoteText"/>
        <w:rPr>
          <w:lang w:val="en-US"/>
        </w:rPr>
      </w:pPr>
      <w:r>
        <w:rPr>
          <w:rStyle w:val="FootnoteReference"/>
        </w:rPr>
        <w:footnoteRef/>
      </w:r>
      <w:r>
        <w:t xml:space="preserve"> </w:t>
      </w:r>
      <w:r>
        <w:rPr>
          <w:rFonts w:cstheme="minorHAnsi"/>
        </w:rPr>
        <w:t>The Gecko Project, “</w:t>
      </w:r>
      <w:r w:rsidRPr="00746206">
        <w:rPr>
          <w:rFonts w:cstheme="minorHAnsi"/>
        </w:rPr>
        <w:t>Promised prosperity, drowning in debt</w:t>
      </w:r>
      <w:r>
        <w:rPr>
          <w:rFonts w:cstheme="minorHAnsi"/>
        </w:rPr>
        <w:t xml:space="preserve">”, 12 December 2022, available at </w:t>
      </w:r>
      <w:hyperlink r:id="rId43" w:history="1">
        <w:r w:rsidRPr="007B4CEB">
          <w:rPr>
            <w:rStyle w:val="Hyperlink"/>
            <w:rFonts w:cstheme="minorHAnsi"/>
          </w:rPr>
          <w:t>https://thegeckoproject.org/articles/promised-prosperity-drowning-in-debt/</w:t>
        </w:r>
      </w:hyperlink>
      <w:r>
        <w:rPr>
          <w:rFonts w:cstheme="minorHAnsi"/>
        </w:rPr>
        <w:t>.</w:t>
      </w:r>
    </w:p>
  </w:footnote>
  <w:footnote w:id="71">
    <w:p w14:paraId="459B8C5F" w14:textId="325CAF9C" w:rsidR="005559CE" w:rsidRPr="00E83F56" w:rsidRDefault="00353AEB" w:rsidP="00FD2DC2">
      <w:pPr>
        <w:pStyle w:val="FootnoteText"/>
        <w:rPr>
          <w:rFonts w:cstheme="minorHAnsi"/>
          <w:color w:val="0000FF"/>
          <w:u w:val="single"/>
        </w:rPr>
      </w:pPr>
      <w:r w:rsidRPr="00E83F56">
        <w:rPr>
          <w:rStyle w:val="FootnoteReference"/>
        </w:rPr>
        <w:footnoteRef/>
      </w:r>
      <w:r w:rsidRPr="00E83F56">
        <w:t xml:space="preserve"> </w:t>
      </w:r>
      <w:r w:rsidR="006D0645" w:rsidRPr="00E83F56">
        <w:t xml:space="preserve">See, e.g., </w:t>
      </w:r>
      <w:r w:rsidR="006D0645" w:rsidRPr="00E83F56">
        <w:rPr>
          <w:rFonts w:cstheme="minorHAnsi"/>
        </w:rPr>
        <w:t xml:space="preserve">Rainforest Action Network, “The Human Cost of </w:t>
      </w:r>
      <w:r w:rsidR="00B11BB5" w:rsidRPr="00E83F56">
        <w:rPr>
          <w:rFonts w:cstheme="minorHAnsi"/>
        </w:rPr>
        <w:t>C</w:t>
      </w:r>
      <w:r w:rsidR="006D0645" w:rsidRPr="00E83F56">
        <w:rPr>
          <w:rFonts w:cstheme="minorHAnsi"/>
        </w:rPr>
        <w:t xml:space="preserve">onflict </w:t>
      </w:r>
      <w:r w:rsidR="00B11BB5" w:rsidRPr="00E83F56">
        <w:rPr>
          <w:rFonts w:cstheme="minorHAnsi"/>
        </w:rPr>
        <w:t>P</w:t>
      </w:r>
      <w:r w:rsidR="006D0645" w:rsidRPr="00E83F56">
        <w:rPr>
          <w:rFonts w:cstheme="minorHAnsi"/>
        </w:rPr>
        <w:t xml:space="preserve">alm </w:t>
      </w:r>
      <w:r w:rsidR="00B11BB5" w:rsidRPr="00E83F56">
        <w:rPr>
          <w:rFonts w:cstheme="minorHAnsi"/>
        </w:rPr>
        <w:t>O</w:t>
      </w:r>
      <w:r w:rsidR="006D0645" w:rsidRPr="00E83F56">
        <w:rPr>
          <w:rFonts w:cstheme="minorHAnsi"/>
        </w:rPr>
        <w:t xml:space="preserve">il </w:t>
      </w:r>
      <w:r w:rsidR="00B11BB5" w:rsidRPr="00E83F56">
        <w:rPr>
          <w:rFonts w:cstheme="minorHAnsi"/>
        </w:rPr>
        <w:t>R</w:t>
      </w:r>
      <w:r w:rsidR="006D0645" w:rsidRPr="00E83F56">
        <w:rPr>
          <w:rFonts w:cstheme="minorHAnsi"/>
        </w:rPr>
        <w:t>evis</w:t>
      </w:r>
      <w:r w:rsidR="0022183C" w:rsidRPr="00E83F56">
        <w:rPr>
          <w:rFonts w:cstheme="minorHAnsi"/>
        </w:rPr>
        <w:t>i</w:t>
      </w:r>
      <w:r w:rsidR="006D0645" w:rsidRPr="00E83F56">
        <w:rPr>
          <w:rFonts w:cstheme="minorHAnsi"/>
        </w:rPr>
        <w:t>ted: How PepsiCo, Banks, and the Roundtable on Sustainable Palm Oil Perpetuate Indofood’s Worker Exploitation”</w:t>
      </w:r>
      <w:r w:rsidR="00F901B5" w:rsidRPr="00E83F56">
        <w:rPr>
          <w:rFonts w:cstheme="minorHAnsi"/>
        </w:rPr>
        <w:t xml:space="preserve">, </w:t>
      </w:r>
      <w:r w:rsidR="006D0645" w:rsidRPr="00E83F56">
        <w:rPr>
          <w:rFonts w:cstheme="minorHAnsi"/>
        </w:rPr>
        <w:t>2017,</w:t>
      </w:r>
      <w:r w:rsidR="005559CE" w:rsidRPr="00E83F56">
        <w:rPr>
          <w:rFonts w:cstheme="minorHAnsi"/>
        </w:rPr>
        <w:t xml:space="preserve"> available at </w:t>
      </w:r>
      <w:hyperlink r:id="rId44" w:history="1">
        <w:r w:rsidR="00F901B5" w:rsidRPr="00E83F56">
          <w:rPr>
            <w:rStyle w:val="Hyperlink"/>
            <w:rFonts w:cstheme="minorHAnsi"/>
          </w:rPr>
          <w:t>https://www.ran.org/wp-content/uploads/rainforestactionnetwork/pages/19315/attachments/original/1511714176/Human_Cost_Revisited_vWEB.pdf?1511714176</w:t>
        </w:r>
      </w:hyperlink>
      <w:r w:rsidR="00F901B5" w:rsidRPr="00E83F56">
        <w:rPr>
          <w:rFonts w:cstheme="minorHAnsi"/>
        </w:rPr>
        <w:t>; Human Rights Watch, “</w:t>
      </w:r>
      <w:r w:rsidR="00FD2DC2" w:rsidRPr="00E83F56">
        <w:rPr>
          <w:rFonts w:cstheme="minorHAnsi"/>
        </w:rPr>
        <w:t>‘When We Lost the Forest, We Lost Everything’: Oil Palm Plantations and Rights Violations in Indonesia</w:t>
      </w:r>
      <w:r w:rsidR="00F901B5" w:rsidRPr="00E83F56">
        <w:rPr>
          <w:rFonts w:cstheme="minorHAnsi"/>
        </w:rPr>
        <w:t>”</w:t>
      </w:r>
      <w:r w:rsidR="00882B62" w:rsidRPr="00E83F56">
        <w:rPr>
          <w:rFonts w:cstheme="minorHAnsi"/>
        </w:rPr>
        <w:t xml:space="preserve">, </w:t>
      </w:r>
      <w:r w:rsidR="00D61295" w:rsidRPr="00E83F56">
        <w:rPr>
          <w:rFonts w:cstheme="minorHAnsi"/>
        </w:rPr>
        <w:t xml:space="preserve">2019, available at </w:t>
      </w:r>
      <w:hyperlink r:id="rId45" w:history="1">
        <w:r w:rsidR="009F0DD8" w:rsidRPr="00E83F56">
          <w:rPr>
            <w:rStyle w:val="Hyperlink"/>
            <w:rFonts w:cstheme="minorHAnsi"/>
          </w:rPr>
          <w:t>https://www.hrw.org/report/2019/09/23/when-we-lost-forest-we-lost-everything/oil-palm-plantations-and-rights-violations</w:t>
        </w:r>
      </w:hyperlink>
      <w:r w:rsidR="00746206">
        <w:rPr>
          <w:rFonts w:cstheme="minorHAnsi"/>
        </w:rPr>
        <w:t xml:space="preserve">. </w:t>
      </w:r>
    </w:p>
  </w:footnote>
  <w:footnote w:id="72">
    <w:p w14:paraId="54F72B04" w14:textId="398C8EA3" w:rsidR="00F2715A" w:rsidRPr="00E83F56" w:rsidRDefault="00F2715A">
      <w:pPr>
        <w:pStyle w:val="FootnoteText"/>
        <w:rPr>
          <w:lang w:val="en-US"/>
        </w:rPr>
      </w:pPr>
      <w:r w:rsidRPr="00E83F56">
        <w:rPr>
          <w:rStyle w:val="FootnoteReference"/>
        </w:rPr>
        <w:footnoteRef/>
      </w:r>
      <w:r w:rsidRPr="00E83F56">
        <w:t xml:space="preserve"> </w:t>
      </w:r>
      <w:r w:rsidRPr="00E83F56">
        <w:rPr>
          <w:lang w:val="en-US"/>
        </w:rPr>
        <w:t>CESCR LOI for Indon</w:t>
      </w:r>
      <w:r w:rsidR="000248F9" w:rsidRPr="00E83F56">
        <w:rPr>
          <w:lang w:val="en-US"/>
        </w:rPr>
        <w:t>esi</w:t>
      </w:r>
      <w:r w:rsidRPr="00E83F56">
        <w:rPr>
          <w:lang w:val="en-US"/>
        </w:rPr>
        <w:t xml:space="preserve">a, para. 22. </w:t>
      </w:r>
    </w:p>
  </w:footnote>
  <w:footnote w:id="73">
    <w:p w14:paraId="13A18C8B" w14:textId="3E5397BD" w:rsidR="00177C6F" w:rsidRPr="00E83F56" w:rsidRDefault="00177C6F">
      <w:pPr>
        <w:pStyle w:val="FootnoteText"/>
        <w:rPr>
          <w:lang w:val="en-US"/>
        </w:rPr>
      </w:pPr>
      <w:r w:rsidRPr="00E83F56">
        <w:rPr>
          <w:rStyle w:val="FootnoteReference"/>
        </w:rPr>
        <w:footnoteRef/>
      </w:r>
      <w:r w:rsidRPr="00E83F56">
        <w:t xml:space="preserve"> </w:t>
      </w:r>
      <w:r w:rsidRPr="00E83F56">
        <w:rPr>
          <w:lang w:val="en-US"/>
        </w:rPr>
        <w:t>Indonesia’s Replies to LOI, para. 10</w:t>
      </w:r>
      <w:r w:rsidR="00E5381F" w:rsidRPr="00E83F56">
        <w:rPr>
          <w:lang w:val="en-US"/>
        </w:rPr>
        <w:t xml:space="preserve">2. </w:t>
      </w:r>
    </w:p>
  </w:footnote>
  <w:footnote w:id="74">
    <w:p w14:paraId="6E51F289" w14:textId="77777777" w:rsidR="005A23B0" w:rsidRPr="00E83F56" w:rsidRDefault="005A23B0" w:rsidP="005A23B0">
      <w:pPr>
        <w:pStyle w:val="FootnoteText"/>
        <w:rPr>
          <w:lang w:val="en-US"/>
        </w:rPr>
      </w:pPr>
      <w:r w:rsidRPr="00E83F56">
        <w:rPr>
          <w:rStyle w:val="FootnoteReference"/>
        </w:rPr>
        <w:footnoteRef/>
      </w:r>
      <w:r w:rsidRPr="00E83F56">
        <w:t xml:space="preserve"> D. Tresya et al., </w:t>
      </w:r>
      <w:r w:rsidRPr="00E83F56">
        <w:rPr>
          <w:i/>
          <w:iCs/>
        </w:rPr>
        <w:t xml:space="preserve">Gaining Ground: Institutional Barriers Hampering Land Conflict Resolution in Indonesia, </w:t>
      </w:r>
      <w:r w:rsidRPr="00E83F56">
        <w:t xml:space="preserve">WRI Indonesia, 2021, </w:t>
      </w:r>
      <w:hyperlink r:id="rId46" w:history="1">
        <w:r w:rsidRPr="00E83F56">
          <w:rPr>
            <w:rStyle w:val="Hyperlink"/>
          </w:rPr>
          <w:t>https://wri-indonesia.org/sites/default/files/Report_Institutional%20Barriers%20Hampering.pdf</w:t>
        </w:r>
      </w:hyperlink>
      <w:r w:rsidRPr="00E83F56">
        <w:t>, p. 22.</w:t>
      </w:r>
    </w:p>
  </w:footnote>
  <w:footnote w:id="75">
    <w:p w14:paraId="6DB6328D" w14:textId="76C8BF4B" w:rsidR="00704064" w:rsidRPr="00E83F56" w:rsidRDefault="00704064">
      <w:pPr>
        <w:pStyle w:val="FootnoteText"/>
        <w:rPr>
          <w:lang w:val="en-US"/>
        </w:rPr>
      </w:pPr>
      <w:r w:rsidRPr="00E83F56">
        <w:rPr>
          <w:rStyle w:val="FootnoteReference"/>
        </w:rPr>
        <w:footnoteRef/>
      </w:r>
      <w:r w:rsidRPr="00E83F56">
        <w:t xml:space="preserve"> C. Tanner et al., </w:t>
      </w:r>
      <w:r w:rsidRPr="00E83F56">
        <w:rPr>
          <w:i/>
          <w:iCs/>
        </w:rPr>
        <w:t>A Review of Land Tenure Issues in Indonesia and Options for the Future: FAO Indonesia Report</w:t>
      </w:r>
      <w:r w:rsidRPr="00E83F56">
        <w:t xml:space="preserve">, FAO Jakarta, 2020, available at </w:t>
      </w:r>
      <w:hyperlink r:id="rId47" w:history="1">
        <w:r w:rsidRPr="00E83F56">
          <w:rPr>
            <w:rStyle w:val="Hyperlink"/>
          </w:rPr>
          <w:t>https://www.fao.org/3/cb0429en/CB0429EN.pdf</w:t>
        </w:r>
      </w:hyperlink>
      <w:r w:rsidRPr="00E83F56">
        <w:t>, pp. 33-34.</w:t>
      </w:r>
    </w:p>
  </w:footnote>
  <w:footnote w:id="76">
    <w:p w14:paraId="300C9F07" w14:textId="164B2697" w:rsidR="001635F3" w:rsidRPr="00E83F56" w:rsidRDefault="001635F3" w:rsidP="001635F3">
      <w:pPr>
        <w:pStyle w:val="FootnoteText"/>
        <w:rPr>
          <w:lang w:val="en-US"/>
        </w:rPr>
      </w:pPr>
      <w:r w:rsidRPr="00E83F56">
        <w:rPr>
          <w:rStyle w:val="FootnoteReference"/>
        </w:rPr>
        <w:footnoteRef/>
      </w:r>
      <w:r w:rsidRPr="00E83F56">
        <w:t xml:space="preserve"> E/C.12/IDN/2, Second periodic report submitted by Indonesia under articles 16 and 17 of the Covenant, due in 2019, 3 November 2021, </w:t>
      </w:r>
      <w:r w:rsidR="003A5900" w:rsidRPr="00E83F56">
        <w:t xml:space="preserve">para. 186. </w:t>
      </w:r>
    </w:p>
  </w:footnote>
  <w:footnote w:id="77">
    <w:p w14:paraId="7156DCF4" w14:textId="61A441FB" w:rsidR="007A31C5" w:rsidRPr="00E83F56" w:rsidRDefault="007A31C5">
      <w:pPr>
        <w:pStyle w:val="FootnoteText"/>
        <w:rPr>
          <w:lang w:val="en-US"/>
        </w:rPr>
      </w:pPr>
      <w:r w:rsidRPr="00E83F56">
        <w:rPr>
          <w:rStyle w:val="FootnoteReference"/>
        </w:rPr>
        <w:footnoteRef/>
      </w:r>
      <w:r w:rsidRPr="00E83F56">
        <w:t xml:space="preserve"> </w:t>
      </w:r>
      <w:r w:rsidRPr="00E83F56">
        <w:rPr>
          <w:lang w:val="en-US"/>
        </w:rPr>
        <w:t>Securing recognition of customary forest requires that a community first receives legal recognition as an indigenous community, which is a complicated procedure that relies solely on the discretion of the local government.</w:t>
      </w:r>
    </w:p>
  </w:footnote>
  <w:footnote w:id="78">
    <w:p w14:paraId="445AB165" w14:textId="77777777" w:rsidR="006B1027" w:rsidRPr="00E83F56" w:rsidRDefault="006B1027" w:rsidP="006B1027">
      <w:pPr>
        <w:pStyle w:val="FootnoteText"/>
      </w:pPr>
      <w:r w:rsidRPr="00E83F56">
        <w:rPr>
          <w:rStyle w:val="FootnoteReference"/>
        </w:rPr>
        <w:footnoteRef/>
      </w:r>
      <w:r w:rsidRPr="00E83F56">
        <w:t xml:space="preserve"> Santoso, H. and E. Purwanto, “Improving</w:t>
      </w:r>
    </w:p>
    <w:p w14:paraId="6606EE12" w14:textId="2088C2F9" w:rsidR="006B1027" w:rsidRPr="00E83F56" w:rsidRDefault="006B1027">
      <w:pPr>
        <w:pStyle w:val="FootnoteText"/>
      </w:pPr>
      <w:r w:rsidRPr="00E83F56">
        <w:t xml:space="preserve">social forestry in Indonesia — Recommendations for CSOs: Briefing paper”, Tropenbos Indonesia, 2020, p. 3.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7687EA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0839EF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26D6CC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20F2734"/>
    <w:multiLevelType w:val="hybridMultilevel"/>
    <w:tmpl w:val="2B3E3568"/>
    <w:lvl w:ilvl="0" w:tplc="522E30BE">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9348AB"/>
    <w:multiLevelType w:val="hybridMultilevel"/>
    <w:tmpl w:val="1F52FC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D00629"/>
    <w:multiLevelType w:val="hybridMultilevel"/>
    <w:tmpl w:val="FC968878"/>
    <w:lvl w:ilvl="0" w:tplc="0409001B">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FC519DE"/>
    <w:multiLevelType w:val="hybridMultilevel"/>
    <w:tmpl w:val="1CE6F0D2"/>
    <w:lvl w:ilvl="0" w:tplc="B40498DC">
      <w:start w:val="1"/>
      <w:numFmt w:val="upperLetter"/>
      <w:lvlText w:val="%1."/>
      <w:lvlJc w:val="left"/>
      <w:pPr>
        <w:ind w:left="360" w:hanging="360"/>
      </w:pPr>
      <w:rPr>
        <w:rFonts w:hint="default"/>
        <w:b/>
      </w:rPr>
    </w:lvl>
    <w:lvl w:ilvl="1" w:tplc="0409001B">
      <w:start w:val="1"/>
      <w:numFmt w:val="lowerRoman"/>
      <w:lvlText w:val="%2."/>
      <w:lvlJc w:val="right"/>
      <w:pPr>
        <w:ind w:left="108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BBC77DF"/>
    <w:multiLevelType w:val="hybridMultilevel"/>
    <w:tmpl w:val="2B3E356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746E7599"/>
    <w:multiLevelType w:val="hybridMultilevel"/>
    <w:tmpl w:val="5100DAA0"/>
    <w:lvl w:ilvl="0" w:tplc="E2382E06">
      <w:start w:val="1"/>
      <w:numFmt w:val="decimal"/>
      <w:lvlText w:val="%1."/>
      <w:lvlJc w:val="left"/>
      <w:pPr>
        <w:tabs>
          <w:tab w:val="num" w:pos="380"/>
        </w:tabs>
        <w:ind w:left="380" w:hanging="380"/>
      </w:pPr>
      <w:rPr>
        <w:rFonts w:asciiTheme="majorHAnsi" w:eastAsiaTheme="minorHAnsi" w:hAnsiTheme="majorHAnsi" w:cstheme="majorHAnsi" w:hint="default"/>
        <w:b w:val="0"/>
        <w:bCs w:val="0"/>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4225523">
    <w:abstractNumId w:val="8"/>
  </w:num>
  <w:num w:numId="2" w16cid:durableId="647561826">
    <w:abstractNumId w:val="6"/>
  </w:num>
  <w:num w:numId="3" w16cid:durableId="1592591536">
    <w:abstractNumId w:val="3"/>
  </w:num>
  <w:num w:numId="4" w16cid:durableId="2129931915">
    <w:abstractNumId w:val="7"/>
  </w:num>
  <w:num w:numId="5" w16cid:durableId="1133602536">
    <w:abstractNumId w:val="5"/>
  </w:num>
  <w:num w:numId="6" w16cid:durableId="1217475671">
    <w:abstractNumId w:val="1"/>
  </w:num>
  <w:num w:numId="7" w16cid:durableId="1250234200">
    <w:abstractNumId w:val="2"/>
  </w:num>
  <w:num w:numId="8" w16cid:durableId="1691952811">
    <w:abstractNumId w:val="0"/>
  </w:num>
  <w:num w:numId="9" w16cid:durableId="2135781310">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54B"/>
    <w:rsid w:val="00001D87"/>
    <w:rsid w:val="0000238D"/>
    <w:rsid w:val="000025F8"/>
    <w:rsid w:val="000030B3"/>
    <w:rsid w:val="000030B7"/>
    <w:rsid w:val="000037EE"/>
    <w:rsid w:val="00004108"/>
    <w:rsid w:val="0000502F"/>
    <w:rsid w:val="00006BF1"/>
    <w:rsid w:val="0001005E"/>
    <w:rsid w:val="0001354B"/>
    <w:rsid w:val="00013E10"/>
    <w:rsid w:val="000158E9"/>
    <w:rsid w:val="00015BAF"/>
    <w:rsid w:val="00016652"/>
    <w:rsid w:val="000208CC"/>
    <w:rsid w:val="00020A4A"/>
    <w:rsid w:val="000213E5"/>
    <w:rsid w:val="000248F9"/>
    <w:rsid w:val="0002691E"/>
    <w:rsid w:val="00027250"/>
    <w:rsid w:val="0002777F"/>
    <w:rsid w:val="00027C37"/>
    <w:rsid w:val="000300B1"/>
    <w:rsid w:val="00030C2A"/>
    <w:rsid w:val="0003147E"/>
    <w:rsid w:val="00032DEE"/>
    <w:rsid w:val="00033377"/>
    <w:rsid w:val="00034DF0"/>
    <w:rsid w:val="000372DC"/>
    <w:rsid w:val="00037D66"/>
    <w:rsid w:val="000406C2"/>
    <w:rsid w:val="00040C6D"/>
    <w:rsid w:val="000410D5"/>
    <w:rsid w:val="0004246F"/>
    <w:rsid w:val="000425BA"/>
    <w:rsid w:val="0004364D"/>
    <w:rsid w:val="00044040"/>
    <w:rsid w:val="00047888"/>
    <w:rsid w:val="00047D81"/>
    <w:rsid w:val="00050B96"/>
    <w:rsid w:val="00050C91"/>
    <w:rsid w:val="000513DF"/>
    <w:rsid w:val="000522B7"/>
    <w:rsid w:val="00052B2F"/>
    <w:rsid w:val="000531B3"/>
    <w:rsid w:val="00053A1D"/>
    <w:rsid w:val="00054EFE"/>
    <w:rsid w:val="000563BF"/>
    <w:rsid w:val="00056D9C"/>
    <w:rsid w:val="00057BF7"/>
    <w:rsid w:val="000607E8"/>
    <w:rsid w:val="000621E2"/>
    <w:rsid w:val="00063248"/>
    <w:rsid w:val="000638E9"/>
    <w:rsid w:val="00065219"/>
    <w:rsid w:val="00065BC3"/>
    <w:rsid w:val="00066684"/>
    <w:rsid w:val="0006698A"/>
    <w:rsid w:val="00066A96"/>
    <w:rsid w:val="000670BA"/>
    <w:rsid w:val="000672FB"/>
    <w:rsid w:val="0006734F"/>
    <w:rsid w:val="000679A0"/>
    <w:rsid w:val="00071BD9"/>
    <w:rsid w:val="00072358"/>
    <w:rsid w:val="00072A23"/>
    <w:rsid w:val="00073297"/>
    <w:rsid w:val="00075162"/>
    <w:rsid w:val="00075319"/>
    <w:rsid w:val="00077448"/>
    <w:rsid w:val="000821F9"/>
    <w:rsid w:val="00083B49"/>
    <w:rsid w:val="00084F11"/>
    <w:rsid w:val="0009002A"/>
    <w:rsid w:val="00090810"/>
    <w:rsid w:val="00091B3B"/>
    <w:rsid w:val="000924AD"/>
    <w:rsid w:val="000941D5"/>
    <w:rsid w:val="000957EF"/>
    <w:rsid w:val="00095A14"/>
    <w:rsid w:val="00097A0D"/>
    <w:rsid w:val="00097E1C"/>
    <w:rsid w:val="000A00E8"/>
    <w:rsid w:val="000A2754"/>
    <w:rsid w:val="000A361C"/>
    <w:rsid w:val="000A3ADE"/>
    <w:rsid w:val="000A55F3"/>
    <w:rsid w:val="000A6063"/>
    <w:rsid w:val="000A6553"/>
    <w:rsid w:val="000A74B5"/>
    <w:rsid w:val="000B0012"/>
    <w:rsid w:val="000B0D7C"/>
    <w:rsid w:val="000B1D5E"/>
    <w:rsid w:val="000B381D"/>
    <w:rsid w:val="000B393B"/>
    <w:rsid w:val="000B417F"/>
    <w:rsid w:val="000B5EE4"/>
    <w:rsid w:val="000B6684"/>
    <w:rsid w:val="000B6ADC"/>
    <w:rsid w:val="000B7F28"/>
    <w:rsid w:val="000C0932"/>
    <w:rsid w:val="000C175F"/>
    <w:rsid w:val="000C3374"/>
    <w:rsid w:val="000C3BC1"/>
    <w:rsid w:val="000C4DCB"/>
    <w:rsid w:val="000C5516"/>
    <w:rsid w:val="000C6ECA"/>
    <w:rsid w:val="000C6FD6"/>
    <w:rsid w:val="000D07F1"/>
    <w:rsid w:val="000D0E88"/>
    <w:rsid w:val="000D0F9C"/>
    <w:rsid w:val="000D113E"/>
    <w:rsid w:val="000D1C2F"/>
    <w:rsid w:val="000D3E0F"/>
    <w:rsid w:val="000D4756"/>
    <w:rsid w:val="000D4810"/>
    <w:rsid w:val="000D4B2C"/>
    <w:rsid w:val="000D4EE3"/>
    <w:rsid w:val="000D6D54"/>
    <w:rsid w:val="000D722F"/>
    <w:rsid w:val="000D79F1"/>
    <w:rsid w:val="000D7F6A"/>
    <w:rsid w:val="000D7FD6"/>
    <w:rsid w:val="000E0DF5"/>
    <w:rsid w:val="000E187D"/>
    <w:rsid w:val="000E1C1E"/>
    <w:rsid w:val="000E249C"/>
    <w:rsid w:val="000E40B4"/>
    <w:rsid w:val="000E412E"/>
    <w:rsid w:val="000E418C"/>
    <w:rsid w:val="000E47F4"/>
    <w:rsid w:val="000E593D"/>
    <w:rsid w:val="000E5FBB"/>
    <w:rsid w:val="000E6A1A"/>
    <w:rsid w:val="000E6E5A"/>
    <w:rsid w:val="000F0CFF"/>
    <w:rsid w:val="000F15C4"/>
    <w:rsid w:val="000F1882"/>
    <w:rsid w:val="000F425A"/>
    <w:rsid w:val="000F426A"/>
    <w:rsid w:val="000F4A37"/>
    <w:rsid w:val="000F4C8E"/>
    <w:rsid w:val="000F655D"/>
    <w:rsid w:val="000F66F8"/>
    <w:rsid w:val="000F683C"/>
    <w:rsid w:val="000F6C97"/>
    <w:rsid w:val="000F7EEC"/>
    <w:rsid w:val="001006CC"/>
    <w:rsid w:val="00102347"/>
    <w:rsid w:val="0010292A"/>
    <w:rsid w:val="0010336C"/>
    <w:rsid w:val="00104C81"/>
    <w:rsid w:val="00104ED4"/>
    <w:rsid w:val="00105D9F"/>
    <w:rsid w:val="001062BE"/>
    <w:rsid w:val="00106B79"/>
    <w:rsid w:val="001071D2"/>
    <w:rsid w:val="00107C44"/>
    <w:rsid w:val="001101CB"/>
    <w:rsid w:val="00110D87"/>
    <w:rsid w:val="001119BE"/>
    <w:rsid w:val="00111F53"/>
    <w:rsid w:val="00113708"/>
    <w:rsid w:val="001152B6"/>
    <w:rsid w:val="0011760B"/>
    <w:rsid w:val="0012082D"/>
    <w:rsid w:val="001211BC"/>
    <w:rsid w:val="00124D45"/>
    <w:rsid w:val="00125E51"/>
    <w:rsid w:val="001261DB"/>
    <w:rsid w:val="0012642C"/>
    <w:rsid w:val="00127BD2"/>
    <w:rsid w:val="00130CD3"/>
    <w:rsid w:val="0013135C"/>
    <w:rsid w:val="001313B5"/>
    <w:rsid w:val="0013410D"/>
    <w:rsid w:val="00134772"/>
    <w:rsid w:val="00134A1A"/>
    <w:rsid w:val="00134A7C"/>
    <w:rsid w:val="00134ECB"/>
    <w:rsid w:val="00135C0E"/>
    <w:rsid w:val="0013677C"/>
    <w:rsid w:val="001367CC"/>
    <w:rsid w:val="001370B1"/>
    <w:rsid w:val="00137579"/>
    <w:rsid w:val="0013772C"/>
    <w:rsid w:val="00137750"/>
    <w:rsid w:val="001377CB"/>
    <w:rsid w:val="0013796F"/>
    <w:rsid w:val="00137BE3"/>
    <w:rsid w:val="0014169A"/>
    <w:rsid w:val="001416A0"/>
    <w:rsid w:val="00142077"/>
    <w:rsid w:val="0014303C"/>
    <w:rsid w:val="00143745"/>
    <w:rsid w:val="001500AD"/>
    <w:rsid w:val="0015017B"/>
    <w:rsid w:val="001529EA"/>
    <w:rsid w:val="001564C0"/>
    <w:rsid w:val="001569D6"/>
    <w:rsid w:val="001577C4"/>
    <w:rsid w:val="001609D8"/>
    <w:rsid w:val="00160A3F"/>
    <w:rsid w:val="0016158A"/>
    <w:rsid w:val="001629D4"/>
    <w:rsid w:val="001635F3"/>
    <w:rsid w:val="001644BE"/>
    <w:rsid w:val="00164FBD"/>
    <w:rsid w:val="00165A6A"/>
    <w:rsid w:val="001679C4"/>
    <w:rsid w:val="00175AFE"/>
    <w:rsid w:val="00175B35"/>
    <w:rsid w:val="00175DBF"/>
    <w:rsid w:val="00176E58"/>
    <w:rsid w:val="00177C6F"/>
    <w:rsid w:val="00177CC0"/>
    <w:rsid w:val="001809C1"/>
    <w:rsid w:val="00181286"/>
    <w:rsid w:val="0018152E"/>
    <w:rsid w:val="001865EF"/>
    <w:rsid w:val="001868D9"/>
    <w:rsid w:val="001903C8"/>
    <w:rsid w:val="00190821"/>
    <w:rsid w:val="001913BD"/>
    <w:rsid w:val="0019194B"/>
    <w:rsid w:val="00191988"/>
    <w:rsid w:val="001948EA"/>
    <w:rsid w:val="00195085"/>
    <w:rsid w:val="0019602F"/>
    <w:rsid w:val="00196263"/>
    <w:rsid w:val="001965E7"/>
    <w:rsid w:val="001A14A5"/>
    <w:rsid w:val="001A19C0"/>
    <w:rsid w:val="001A1CD2"/>
    <w:rsid w:val="001A2DFA"/>
    <w:rsid w:val="001A4256"/>
    <w:rsid w:val="001A4705"/>
    <w:rsid w:val="001B0B07"/>
    <w:rsid w:val="001B161F"/>
    <w:rsid w:val="001B3EB4"/>
    <w:rsid w:val="001B40AE"/>
    <w:rsid w:val="001B4CF9"/>
    <w:rsid w:val="001B5FD3"/>
    <w:rsid w:val="001B73B1"/>
    <w:rsid w:val="001B7C78"/>
    <w:rsid w:val="001C06B2"/>
    <w:rsid w:val="001C2C90"/>
    <w:rsid w:val="001C2E18"/>
    <w:rsid w:val="001C3235"/>
    <w:rsid w:val="001C331D"/>
    <w:rsid w:val="001C3CEF"/>
    <w:rsid w:val="001C4221"/>
    <w:rsid w:val="001C5BF2"/>
    <w:rsid w:val="001C68CD"/>
    <w:rsid w:val="001C6B6B"/>
    <w:rsid w:val="001C6EFE"/>
    <w:rsid w:val="001D3075"/>
    <w:rsid w:val="001D34C8"/>
    <w:rsid w:val="001D367B"/>
    <w:rsid w:val="001D38D7"/>
    <w:rsid w:val="001D3925"/>
    <w:rsid w:val="001D5787"/>
    <w:rsid w:val="001D594B"/>
    <w:rsid w:val="001D6AF7"/>
    <w:rsid w:val="001D6B8F"/>
    <w:rsid w:val="001D7979"/>
    <w:rsid w:val="001E18D9"/>
    <w:rsid w:val="001E1B0E"/>
    <w:rsid w:val="001E1BC0"/>
    <w:rsid w:val="001E1D39"/>
    <w:rsid w:val="001E2FD8"/>
    <w:rsid w:val="001E31B1"/>
    <w:rsid w:val="001E5E13"/>
    <w:rsid w:val="001E6AD7"/>
    <w:rsid w:val="001E71BB"/>
    <w:rsid w:val="001F1544"/>
    <w:rsid w:val="001F2C79"/>
    <w:rsid w:val="001F2D26"/>
    <w:rsid w:val="001F42FA"/>
    <w:rsid w:val="001F4353"/>
    <w:rsid w:val="001F5FDE"/>
    <w:rsid w:val="001F6749"/>
    <w:rsid w:val="001F6C30"/>
    <w:rsid w:val="001F74C9"/>
    <w:rsid w:val="001F76AB"/>
    <w:rsid w:val="00201A40"/>
    <w:rsid w:val="00202093"/>
    <w:rsid w:val="00204CF8"/>
    <w:rsid w:val="002051FA"/>
    <w:rsid w:val="002054AD"/>
    <w:rsid w:val="002054D5"/>
    <w:rsid w:val="002055F3"/>
    <w:rsid w:val="00206084"/>
    <w:rsid w:val="00206223"/>
    <w:rsid w:val="00207F45"/>
    <w:rsid w:val="0021007A"/>
    <w:rsid w:val="00210D86"/>
    <w:rsid w:val="0021238A"/>
    <w:rsid w:val="00212855"/>
    <w:rsid w:val="00212F4F"/>
    <w:rsid w:val="00213DE6"/>
    <w:rsid w:val="00214867"/>
    <w:rsid w:val="00214FCC"/>
    <w:rsid w:val="00215732"/>
    <w:rsid w:val="00215D77"/>
    <w:rsid w:val="002162EF"/>
    <w:rsid w:val="002166D6"/>
    <w:rsid w:val="00220467"/>
    <w:rsid w:val="00220999"/>
    <w:rsid w:val="00220D98"/>
    <w:rsid w:val="00220DB1"/>
    <w:rsid w:val="0022183C"/>
    <w:rsid w:val="00221AB9"/>
    <w:rsid w:val="00222496"/>
    <w:rsid w:val="00223724"/>
    <w:rsid w:val="00223CCD"/>
    <w:rsid w:val="00223F61"/>
    <w:rsid w:val="0022771A"/>
    <w:rsid w:val="00231C95"/>
    <w:rsid w:val="00231EEC"/>
    <w:rsid w:val="00232EE3"/>
    <w:rsid w:val="00235E59"/>
    <w:rsid w:val="00237B9F"/>
    <w:rsid w:val="00244C6E"/>
    <w:rsid w:val="0024502E"/>
    <w:rsid w:val="002453BB"/>
    <w:rsid w:val="00245686"/>
    <w:rsid w:val="002458C8"/>
    <w:rsid w:val="00245BC3"/>
    <w:rsid w:val="002461A9"/>
    <w:rsid w:val="00247880"/>
    <w:rsid w:val="00250810"/>
    <w:rsid w:val="00252077"/>
    <w:rsid w:val="00254B88"/>
    <w:rsid w:val="00255098"/>
    <w:rsid w:val="0025520A"/>
    <w:rsid w:val="00256942"/>
    <w:rsid w:val="002600F9"/>
    <w:rsid w:val="00261444"/>
    <w:rsid w:val="00261A9F"/>
    <w:rsid w:val="00261D57"/>
    <w:rsid w:val="00263BBF"/>
    <w:rsid w:val="002646AB"/>
    <w:rsid w:val="00265E37"/>
    <w:rsid w:val="002663BD"/>
    <w:rsid w:val="00271B57"/>
    <w:rsid w:val="0027305E"/>
    <w:rsid w:val="00273584"/>
    <w:rsid w:val="00276935"/>
    <w:rsid w:val="00277344"/>
    <w:rsid w:val="00277AB3"/>
    <w:rsid w:val="00281867"/>
    <w:rsid w:val="00282505"/>
    <w:rsid w:val="00282CEB"/>
    <w:rsid w:val="00283100"/>
    <w:rsid w:val="00283479"/>
    <w:rsid w:val="00283CDE"/>
    <w:rsid w:val="00284285"/>
    <w:rsid w:val="00285D02"/>
    <w:rsid w:val="00286385"/>
    <w:rsid w:val="0028671A"/>
    <w:rsid w:val="002906A2"/>
    <w:rsid w:val="00291124"/>
    <w:rsid w:val="002914F2"/>
    <w:rsid w:val="0029157B"/>
    <w:rsid w:val="00292EF6"/>
    <w:rsid w:val="002941C8"/>
    <w:rsid w:val="002947AD"/>
    <w:rsid w:val="00294BB0"/>
    <w:rsid w:val="00295673"/>
    <w:rsid w:val="00295D03"/>
    <w:rsid w:val="00296DF9"/>
    <w:rsid w:val="002A0864"/>
    <w:rsid w:val="002A2202"/>
    <w:rsid w:val="002A25BD"/>
    <w:rsid w:val="002A3B1A"/>
    <w:rsid w:val="002A3C6C"/>
    <w:rsid w:val="002A55D9"/>
    <w:rsid w:val="002A6116"/>
    <w:rsid w:val="002A64C8"/>
    <w:rsid w:val="002A67BD"/>
    <w:rsid w:val="002A69D8"/>
    <w:rsid w:val="002A6F4F"/>
    <w:rsid w:val="002A72BB"/>
    <w:rsid w:val="002B0342"/>
    <w:rsid w:val="002B2C77"/>
    <w:rsid w:val="002B2D34"/>
    <w:rsid w:val="002B2E78"/>
    <w:rsid w:val="002B308F"/>
    <w:rsid w:val="002B401A"/>
    <w:rsid w:val="002B4AEF"/>
    <w:rsid w:val="002B53C9"/>
    <w:rsid w:val="002B5CE6"/>
    <w:rsid w:val="002B5E1B"/>
    <w:rsid w:val="002C00AA"/>
    <w:rsid w:val="002C00F6"/>
    <w:rsid w:val="002C11A4"/>
    <w:rsid w:val="002C2493"/>
    <w:rsid w:val="002C2F90"/>
    <w:rsid w:val="002C3BD8"/>
    <w:rsid w:val="002C57FF"/>
    <w:rsid w:val="002C5D18"/>
    <w:rsid w:val="002C619C"/>
    <w:rsid w:val="002C6269"/>
    <w:rsid w:val="002C6785"/>
    <w:rsid w:val="002C6B9F"/>
    <w:rsid w:val="002C6BAF"/>
    <w:rsid w:val="002D2DAA"/>
    <w:rsid w:val="002D4116"/>
    <w:rsid w:val="002D4143"/>
    <w:rsid w:val="002D52CC"/>
    <w:rsid w:val="002D7292"/>
    <w:rsid w:val="002E0DA3"/>
    <w:rsid w:val="002E0E51"/>
    <w:rsid w:val="002E15C1"/>
    <w:rsid w:val="002E1D04"/>
    <w:rsid w:val="002E1D0A"/>
    <w:rsid w:val="002E378F"/>
    <w:rsid w:val="002E3AC8"/>
    <w:rsid w:val="002E458D"/>
    <w:rsid w:val="002E4843"/>
    <w:rsid w:val="002E7D9B"/>
    <w:rsid w:val="002F0439"/>
    <w:rsid w:val="002F06C7"/>
    <w:rsid w:val="002F1895"/>
    <w:rsid w:val="002F4388"/>
    <w:rsid w:val="002F59FA"/>
    <w:rsid w:val="002F712D"/>
    <w:rsid w:val="002F74CC"/>
    <w:rsid w:val="003000AC"/>
    <w:rsid w:val="00300A25"/>
    <w:rsid w:val="00300C9A"/>
    <w:rsid w:val="00302D0E"/>
    <w:rsid w:val="00303C51"/>
    <w:rsid w:val="0030423E"/>
    <w:rsid w:val="00304274"/>
    <w:rsid w:val="0030494E"/>
    <w:rsid w:val="0030511D"/>
    <w:rsid w:val="00305F06"/>
    <w:rsid w:val="00305F08"/>
    <w:rsid w:val="0031004B"/>
    <w:rsid w:val="003125E7"/>
    <w:rsid w:val="003133A1"/>
    <w:rsid w:val="00313891"/>
    <w:rsid w:val="003139DA"/>
    <w:rsid w:val="003153B6"/>
    <w:rsid w:val="0031582C"/>
    <w:rsid w:val="00316187"/>
    <w:rsid w:val="00317495"/>
    <w:rsid w:val="0031758B"/>
    <w:rsid w:val="003210F0"/>
    <w:rsid w:val="0032263F"/>
    <w:rsid w:val="00322D3B"/>
    <w:rsid w:val="003240DF"/>
    <w:rsid w:val="00324D7E"/>
    <w:rsid w:val="00325CEB"/>
    <w:rsid w:val="00331758"/>
    <w:rsid w:val="00332290"/>
    <w:rsid w:val="00332833"/>
    <w:rsid w:val="00333D74"/>
    <w:rsid w:val="00335AE0"/>
    <w:rsid w:val="00336508"/>
    <w:rsid w:val="00336B91"/>
    <w:rsid w:val="00337783"/>
    <w:rsid w:val="00340E7E"/>
    <w:rsid w:val="00341509"/>
    <w:rsid w:val="00342487"/>
    <w:rsid w:val="00342614"/>
    <w:rsid w:val="00343170"/>
    <w:rsid w:val="00343C42"/>
    <w:rsid w:val="00344F37"/>
    <w:rsid w:val="00346176"/>
    <w:rsid w:val="003477A6"/>
    <w:rsid w:val="003502EC"/>
    <w:rsid w:val="0035065A"/>
    <w:rsid w:val="00350840"/>
    <w:rsid w:val="0035094D"/>
    <w:rsid w:val="00350A33"/>
    <w:rsid w:val="003512CF"/>
    <w:rsid w:val="00353AEB"/>
    <w:rsid w:val="003552C8"/>
    <w:rsid w:val="00356605"/>
    <w:rsid w:val="003569BC"/>
    <w:rsid w:val="00361195"/>
    <w:rsid w:val="00361C95"/>
    <w:rsid w:val="00362850"/>
    <w:rsid w:val="003628F0"/>
    <w:rsid w:val="00362A7A"/>
    <w:rsid w:val="00362FA3"/>
    <w:rsid w:val="00364732"/>
    <w:rsid w:val="00365252"/>
    <w:rsid w:val="00367CD1"/>
    <w:rsid w:val="00367E92"/>
    <w:rsid w:val="00371BF8"/>
    <w:rsid w:val="0037240F"/>
    <w:rsid w:val="00373002"/>
    <w:rsid w:val="003744CA"/>
    <w:rsid w:val="00374B58"/>
    <w:rsid w:val="003761DE"/>
    <w:rsid w:val="00380B77"/>
    <w:rsid w:val="00380FE3"/>
    <w:rsid w:val="00381262"/>
    <w:rsid w:val="00381760"/>
    <w:rsid w:val="00381ECF"/>
    <w:rsid w:val="00382582"/>
    <w:rsid w:val="00383A4B"/>
    <w:rsid w:val="003864DB"/>
    <w:rsid w:val="003908BA"/>
    <w:rsid w:val="00390E1A"/>
    <w:rsid w:val="00391141"/>
    <w:rsid w:val="00392DF3"/>
    <w:rsid w:val="00394555"/>
    <w:rsid w:val="00394BD8"/>
    <w:rsid w:val="00395958"/>
    <w:rsid w:val="00395CE9"/>
    <w:rsid w:val="00395E4E"/>
    <w:rsid w:val="0039673E"/>
    <w:rsid w:val="0039699F"/>
    <w:rsid w:val="003975AE"/>
    <w:rsid w:val="00397898"/>
    <w:rsid w:val="003A105F"/>
    <w:rsid w:val="003A1AA1"/>
    <w:rsid w:val="003A20E5"/>
    <w:rsid w:val="003A2F0B"/>
    <w:rsid w:val="003A2FDD"/>
    <w:rsid w:val="003A414A"/>
    <w:rsid w:val="003A4A96"/>
    <w:rsid w:val="003A514F"/>
    <w:rsid w:val="003A523C"/>
    <w:rsid w:val="003A5900"/>
    <w:rsid w:val="003A5C91"/>
    <w:rsid w:val="003A5FCE"/>
    <w:rsid w:val="003A6120"/>
    <w:rsid w:val="003A6AEA"/>
    <w:rsid w:val="003A72AA"/>
    <w:rsid w:val="003B0BF1"/>
    <w:rsid w:val="003B199A"/>
    <w:rsid w:val="003B2106"/>
    <w:rsid w:val="003B2CF8"/>
    <w:rsid w:val="003B2FAA"/>
    <w:rsid w:val="003B3BB6"/>
    <w:rsid w:val="003B45BE"/>
    <w:rsid w:val="003B4795"/>
    <w:rsid w:val="003B49F4"/>
    <w:rsid w:val="003B4EE6"/>
    <w:rsid w:val="003B5954"/>
    <w:rsid w:val="003B6AB8"/>
    <w:rsid w:val="003B7489"/>
    <w:rsid w:val="003C0DFC"/>
    <w:rsid w:val="003C1789"/>
    <w:rsid w:val="003C2A91"/>
    <w:rsid w:val="003C2AAF"/>
    <w:rsid w:val="003C2E3D"/>
    <w:rsid w:val="003C4EAF"/>
    <w:rsid w:val="003C6DEC"/>
    <w:rsid w:val="003D0E7A"/>
    <w:rsid w:val="003D1964"/>
    <w:rsid w:val="003D2B7B"/>
    <w:rsid w:val="003D2DA3"/>
    <w:rsid w:val="003D33E4"/>
    <w:rsid w:val="003D53D0"/>
    <w:rsid w:val="003D64DF"/>
    <w:rsid w:val="003D65C0"/>
    <w:rsid w:val="003D6AAF"/>
    <w:rsid w:val="003D7281"/>
    <w:rsid w:val="003D7ED8"/>
    <w:rsid w:val="003E0C17"/>
    <w:rsid w:val="003E0E02"/>
    <w:rsid w:val="003E15D1"/>
    <w:rsid w:val="003E3116"/>
    <w:rsid w:val="003E3C2F"/>
    <w:rsid w:val="003E4DD3"/>
    <w:rsid w:val="003E4F2E"/>
    <w:rsid w:val="003E6571"/>
    <w:rsid w:val="003F33D1"/>
    <w:rsid w:val="003F3895"/>
    <w:rsid w:val="003F3A30"/>
    <w:rsid w:val="003F4A67"/>
    <w:rsid w:val="003F612A"/>
    <w:rsid w:val="003F6A78"/>
    <w:rsid w:val="003F6BFD"/>
    <w:rsid w:val="00401179"/>
    <w:rsid w:val="00401C72"/>
    <w:rsid w:val="004021A6"/>
    <w:rsid w:val="00404788"/>
    <w:rsid w:val="0040721F"/>
    <w:rsid w:val="0040741A"/>
    <w:rsid w:val="00410064"/>
    <w:rsid w:val="004110D8"/>
    <w:rsid w:val="00415F27"/>
    <w:rsid w:val="00421125"/>
    <w:rsid w:val="00422A10"/>
    <w:rsid w:val="00426F17"/>
    <w:rsid w:val="00427578"/>
    <w:rsid w:val="00431F62"/>
    <w:rsid w:val="00432085"/>
    <w:rsid w:val="0043271E"/>
    <w:rsid w:val="004327AE"/>
    <w:rsid w:val="004327EA"/>
    <w:rsid w:val="00434954"/>
    <w:rsid w:val="00436C50"/>
    <w:rsid w:val="004371C4"/>
    <w:rsid w:val="00437473"/>
    <w:rsid w:val="00437799"/>
    <w:rsid w:val="00440C26"/>
    <w:rsid w:val="00441370"/>
    <w:rsid w:val="00443485"/>
    <w:rsid w:val="00443D93"/>
    <w:rsid w:val="0044433C"/>
    <w:rsid w:val="00444C21"/>
    <w:rsid w:val="00446D62"/>
    <w:rsid w:val="00446F90"/>
    <w:rsid w:val="00447DD4"/>
    <w:rsid w:val="00450243"/>
    <w:rsid w:val="00450460"/>
    <w:rsid w:val="0045105D"/>
    <w:rsid w:val="00451392"/>
    <w:rsid w:val="00451478"/>
    <w:rsid w:val="00452814"/>
    <w:rsid w:val="00452E93"/>
    <w:rsid w:val="00453503"/>
    <w:rsid w:val="004541E4"/>
    <w:rsid w:val="004554DF"/>
    <w:rsid w:val="0046051A"/>
    <w:rsid w:val="00460D6A"/>
    <w:rsid w:val="00460DA2"/>
    <w:rsid w:val="00461950"/>
    <w:rsid w:val="0046274D"/>
    <w:rsid w:val="0046453D"/>
    <w:rsid w:val="00464EF5"/>
    <w:rsid w:val="004656E7"/>
    <w:rsid w:val="00465AF5"/>
    <w:rsid w:val="00465C2E"/>
    <w:rsid w:val="00466839"/>
    <w:rsid w:val="004668DB"/>
    <w:rsid w:val="00466B14"/>
    <w:rsid w:val="00467654"/>
    <w:rsid w:val="00471C8C"/>
    <w:rsid w:val="004720EC"/>
    <w:rsid w:val="004725B7"/>
    <w:rsid w:val="0047414F"/>
    <w:rsid w:val="004742F3"/>
    <w:rsid w:val="00474C6D"/>
    <w:rsid w:val="00475846"/>
    <w:rsid w:val="00475D1B"/>
    <w:rsid w:val="00475E80"/>
    <w:rsid w:val="0047615E"/>
    <w:rsid w:val="00476D6F"/>
    <w:rsid w:val="0048054B"/>
    <w:rsid w:val="004805B9"/>
    <w:rsid w:val="004830D5"/>
    <w:rsid w:val="00483469"/>
    <w:rsid w:val="004848CA"/>
    <w:rsid w:val="00486264"/>
    <w:rsid w:val="00490213"/>
    <w:rsid w:val="0049195A"/>
    <w:rsid w:val="00492C18"/>
    <w:rsid w:val="004A1097"/>
    <w:rsid w:val="004A277C"/>
    <w:rsid w:val="004A2BA6"/>
    <w:rsid w:val="004A2D7C"/>
    <w:rsid w:val="004A326C"/>
    <w:rsid w:val="004A361C"/>
    <w:rsid w:val="004A4571"/>
    <w:rsid w:val="004A54F9"/>
    <w:rsid w:val="004A610A"/>
    <w:rsid w:val="004A62A5"/>
    <w:rsid w:val="004A6314"/>
    <w:rsid w:val="004A7A2B"/>
    <w:rsid w:val="004A7D30"/>
    <w:rsid w:val="004B1BA7"/>
    <w:rsid w:val="004B611D"/>
    <w:rsid w:val="004B78A5"/>
    <w:rsid w:val="004C082C"/>
    <w:rsid w:val="004C0BC0"/>
    <w:rsid w:val="004C1665"/>
    <w:rsid w:val="004C16F7"/>
    <w:rsid w:val="004C1D17"/>
    <w:rsid w:val="004C2804"/>
    <w:rsid w:val="004C2A2B"/>
    <w:rsid w:val="004C684B"/>
    <w:rsid w:val="004D1BA0"/>
    <w:rsid w:val="004D5216"/>
    <w:rsid w:val="004D6B8E"/>
    <w:rsid w:val="004E1838"/>
    <w:rsid w:val="004E2679"/>
    <w:rsid w:val="004E3002"/>
    <w:rsid w:val="004E355B"/>
    <w:rsid w:val="004E569D"/>
    <w:rsid w:val="004E5F4E"/>
    <w:rsid w:val="004F1F9F"/>
    <w:rsid w:val="004F29FC"/>
    <w:rsid w:val="004F5330"/>
    <w:rsid w:val="004F60C3"/>
    <w:rsid w:val="004F757D"/>
    <w:rsid w:val="005002C4"/>
    <w:rsid w:val="00500A50"/>
    <w:rsid w:val="005014B6"/>
    <w:rsid w:val="0050207F"/>
    <w:rsid w:val="0050221D"/>
    <w:rsid w:val="00502EB7"/>
    <w:rsid w:val="005034C5"/>
    <w:rsid w:val="00503E3C"/>
    <w:rsid w:val="00504A8C"/>
    <w:rsid w:val="0050520A"/>
    <w:rsid w:val="00507934"/>
    <w:rsid w:val="00507A52"/>
    <w:rsid w:val="00510CF0"/>
    <w:rsid w:val="0051143F"/>
    <w:rsid w:val="00511A55"/>
    <w:rsid w:val="00512B92"/>
    <w:rsid w:val="00512C4C"/>
    <w:rsid w:val="00516C60"/>
    <w:rsid w:val="005177A1"/>
    <w:rsid w:val="00520F25"/>
    <w:rsid w:val="00521767"/>
    <w:rsid w:val="00522265"/>
    <w:rsid w:val="005223A3"/>
    <w:rsid w:val="0052313F"/>
    <w:rsid w:val="00523305"/>
    <w:rsid w:val="00526722"/>
    <w:rsid w:val="00526AC6"/>
    <w:rsid w:val="0052735B"/>
    <w:rsid w:val="00534811"/>
    <w:rsid w:val="00535191"/>
    <w:rsid w:val="00535778"/>
    <w:rsid w:val="00535EED"/>
    <w:rsid w:val="00540464"/>
    <w:rsid w:val="0054124B"/>
    <w:rsid w:val="005413AA"/>
    <w:rsid w:val="00541F92"/>
    <w:rsid w:val="00542D13"/>
    <w:rsid w:val="00543B8D"/>
    <w:rsid w:val="00543CB8"/>
    <w:rsid w:val="0054560C"/>
    <w:rsid w:val="00546161"/>
    <w:rsid w:val="005500F8"/>
    <w:rsid w:val="00550486"/>
    <w:rsid w:val="00550572"/>
    <w:rsid w:val="0055185C"/>
    <w:rsid w:val="00551F83"/>
    <w:rsid w:val="00552908"/>
    <w:rsid w:val="00552AC8"/>
    <w:rsid w:val="00554069"/>
    <w:rsid w:val="00554FDA"/>
    <w:rsid w:val="00555160"/>
    <w:rsid w:val="005559CE"/>
    <w:rsid w:val="00555BAD"/>
    <w:rsid w:val="00555FBA"/>
    <w:rsid w:val="00556BF4"/>
    <w:rsid w:val="00557B5A"/>
    <w:rsid w:val="005600A3"/>
    <w:rsid w:val="00561563"/>
    <w:rsid w:val="00561F58"/>
    <w:rsid w:val="005630A5"/>
    <w:rsid w:val="00563603"/>
    <w:rsid w:val="005636B2"/>
    <w:rsid w:val="00564D56"/>
    <w:rsid w:val="00566116"/>
    <w:rsid w:val="005663F8"/>
    <w:rsid w:val="00566418"/>
    <w:rsid w:val="00566B8A"/>
    <w:rsid w:val="005724C1"/>
    <w:rsid w:val="0057393E"/>
    <w:rsid w:val="005742D7"/>
    <w:rsid w:val="00574D03"/>
    <w:rsid w:val="00575837"/>
    <w:rsid w:val="00575AD4"/>
    <w:rsid w:val="00576AEA"/>
    <w:rsid w:val="00576C6F"/>
    <w:rsid w:val="00577D91"/>
    <w:rsid w:val="00580282"/>
    <w:rsid w:val="0058091C"/>
    <w:rsid w:val="00581D13"/>
    <w:rsid w:val="0058289E"/>
    <w:rsid w:val="00582C14"/>
    <w:rsid w:val="00582DBE"/>
    <w:rsid w:val="00583F77"/>
    <w:rsid w:val="00586E6F"/>
    <w:rsid w:val="0059064C"/>
    <w:rsid w:val="0059219F"/>
    <w:rsid w:val="005928D1"/>
    <w:rsid w:val="00593952"/>
    <w:rsid w:val="005942AB"/>
    <w:rsid w:val="0059476A"/>
    <w:rsid w:val="005947A0"/>
    <w:rsid w:val="00595150"/>
    <w:rsid w:val="00596EBF"/>
    <w:rsid w:val="0059777A"/>
    <w:rsid w:val="005A051C"/>
    <w:rsid w:val="005A06EE"/>
    <w:rsid w:val="005A16A2"/>
    <w:rsid w:val="005A185B"/>
    <w:rsid w:val="005A1AAB"/>
    <w:rsid w:val="005A1C40"/>
    <w:rsid w:val="005A23B0"/>
    <w:rsid w:val="005A329B"/>
    <w:rsid w:val="005A42BB"/>
    <w:rsid w:val="005A5272"/>
    <w:rsid w:val="005A5C3C"/>
    <w:rsid w:val="005A7705"/>
    <w:rsid w:val="005A783B"/>
    <w:rsid w:val="005A7F28"/>
    <w:rsid w:val="005B14CC"/>
    <w:rsid w:val="005B28E4"/>
    <w:rsid w:val="005B3C8A"/>
    <w:rsid w:val="005B4121"/>
    <w:rsid w:val="005B4A23"/>
    <w:rsid w:val="005B6EA6"/>
    <w:rsid w:val="005B7A8C"/>
    <w:rsid w:val="005C1779"/>
    <w:rsid w:val="005C2186"/>
    <w:rsid w:val="005C2643"/>
    <w:rsid w:val="005C3E55"/>
    <w:rsid w:val="005C6BAE"/>
    <w:rsid w:val="005C74E0"/>
    <w:rsid w:val="005C77B3"/>
    <w:rsid w:val="005D1DC5"/>
    <w:rsid w:val="005D2E69"/>
    <w:rsid w:val="005D3FC8"/>
    <w:rsid w:val="005D3FD3"/>
    <w:rsid w:val="005D6DF5"/>
    <w:rsid w:val="005D7246"/>
    <w:rsid w:val="005D74DF"/>
    <w:rsid w:val="005E00C5"/>
    <w:rsid w:val="005E0367"/>
    <w:rsid w:val="005E19F2"/>
    <w:rsid w:val="005E1FB0"/>
    <w:rsid w:val="005E213A"/>
    <w:rsid w:val="005E2200"/>
    <w:rsid w:val="005E3284"/>
    <w:rsid w:val="005E4229"/>
    <w:rsid w:val="005E4468"/>
    <w:rsid w:val="005E470D"/>
    <w:rsid w:val="005E6721"/>
    <w:rsid w:val="005E6CA1"/>
    <w:rsid w:val="005E700D"/>
    <w:rsid w:val="005F31A5"/>
    <w:rsid w:val="005F3F14"/>
    <w:rsid w:val="005F3F3B"/>
    <w:rsid w:val="005F4486"/>
    <w:rsid w:val="005F4514"/>
    <w:rsid w:val="005F55E6"/>
    <w:rsid w:val="005F6B2A"/>
    <w:rsid w:val="005F6D4D"/>
    <w:rsid w:val="005F72F5"/>
    <w:rsid w:val="005F7412"/>
    <w:rsid w:val="005F7EF1"/>
    <w:rsid w:val="006012F0"/>
    <w:rsid w:val="00603442"/>
    <w:rsid w:val="00603763"/>
    <w:rsid w:val="006059AC"/>
    <w:rsid w:val="00605AC1"/>
    <w:rsid w:val="006151AC"/>
    <w:rsid w:val="00615F4B"/>
    <w:rsid w:val="00616196"/>
    <w:rsid w:val="00616D90"/>
    <w:rsid w:val="00617018"/>
    <w:rsid w:val="00617420"/>
    <w:rsid w:val="00620039"/>
    <w:rsid w:val="0062024A"/>
    <w:rsid w:val="00621452"/>
    <w:rsid w:val="00621626"/>
    <w:rsid w:val="00622D65"/>
    <w:rsid w:val="0062351A"/>
    <w:rsid w:val="00623643"/>
    <w:rsid w:val="00623840"/>
    <w:rsid w:val="006240F2"/>
    <w:rsid w:val="0062516E"/>
    <w:rsid w:val="0062710B"/>
    <w:rsid w:val="00631230"/>
    <w:rsid w:val="00632E3D"/>
    <w:rsid w:val="00632EC1"/>
    <w:rsid w:val="0063351E"/>
    <w:rsid w:val="006360A8"/>
    <w:rsid w:val="00637AB4"/>
    <w:rsid w:val="00637B2B"/>
    <w:rsid w:val="00637FF9"/>
    <w:rsid w:val="006401E0"/>
    <w:rsid w:val="00641530"/>
    <w:rsid w:val="00642440"/>
    <w:rsid w:val="00642497"/>
    <w:rsid w:val="006425E5"/>
    <w:rsid w:val="00642E12"/>
    <w:rsid w:val="00643B59"/>
    <w:rsid w:val="00643D6F"/>
    <w:rsid w:val="00643EF6"/>
    <w:rsid w:val="006442A1"/>
    <w:rsid w:val="00644EB1"/>
    <w:rsid w:val="00647B61"/>
    <w:rsid w:val="00650075"/>
    <w:rsid w:val="00652D5D"/>
    <w:rsid w:val="00652EFE"/>
    <w:rsid w:val="0065667C"/>
    <w:rsid w:val="006567EE"/>
    <w:rsid w:val="00660B4D"/>
    <w:rsid w:val="00662223"/>
    <w:rsid w:val="006637F5"/>
    <w:rsid w:val="00663892"/>
    <w:rsid w:val="00665154"/>
    <w:rsid w:val="00665483"/>
    <w:rsid w:val="00665623"/>
    <w:rsid w:val="006668E3"/>
    <w:rsid w:val="006704A5"/>
    <w:rsid w:val="00670993"/>
    <w:rsid w:val="00672995"/>
    <w:rsid w:val="00673BA1"/>
    <w:rsid w:val="00673FF9"/>
    <w:rsid w:val="00675045"/>
    <w:rsid w:val="006763C8"/>
    <w:rsid w:val="0067676C"/>
    <w:rsid w:val="006772B1"/>
    <w:rsid w:val="00677D4C"/>
    <w:rsid w:val="006802E1"/>
    <w:rsid w:val="00680BD6"/>
    <w:rsid w:val="00681BF3"/>
    <w:rsid w:val="0068256F"/>
    <w:rsid w:val="0068446A"/>
    <w:rsid w:val="00684C97"/>
    <w:rsid w:val="00684E96"/>
    <w:rsid w:val="00686951"/>
    <w:rsid w:val="00687065"/>
    <w:rsid w:val="00687345"/>
    <w:rsid w:val="0068790A"/>
    <w:rsid w:val="006909C3"/>
    <w:rsid w:val="0069215D"/>
    <w:rsid w:val="00693381"/>
    <w:rsid w:val="00693782"/>
    <w:rsid w:val="00694208"/>
    <w:rsid w:val="0069475D"/>
    <w:rsid w:val="006953F3"/>
    <w:rsid w:val="006957A0"/>
    <w:rsid w:val="00695D83"/>
    <w:rsid w:val="00695EC5"/>
    <w:rsid w:val="006964DD"/>
    <w:rsid w:val="006A09A7"/>
    <w:rsid w:val="006A24CE"/>
    <w:rsid w:val="006A3415"/>
    <w:rsid w:val="006A5BE5"/>
    <w:rsid w:val="006A688F"/>
    <w:rsid w:val="006A7286"/>
    <w:rsid w:val="006A7FEA"/>
    <w:rsid w:val="006B0289"/>
    <w:rsid w:val="006B1027"/>
    <w:rsid w:val="006B1068"/>
    <w:rsid w:val="006B109B"/>
    <w:rsid w:val="006B12AB"/>
    <w:rsid w:val="006B300F"/>
    <w:rsid w:val="006B5905"/>
    <w:rsid w:val="006B679F"/>
    <w:rsid w:val="006B7A19"/>
    <w:rsid w:val="006C0172"/>
    <w:rsid w:val="006C0E5A"/>
    <w:rsid w:val="006C121D"/>
    <w:rsid w:val="006C37C1"/>
    <w:rsid w:val="006C58DC"/>
    <w:rsid w:val="006C5957"/>
    <w:rsid w:val="006C5D5F"/>
    <w:rsid w:val="006D0645"/>
    <w:rsid w:val="006D2401"/>
    <w:rsid w:val="006D3991"/>
    <w:rsid w:val="006D4239"/>
    <w:rsid w:val="006D4F5B"/>
    <w:rsid w:val="006D7E3B"/>
    <w:rsid w:val="006E0028"/>
    <w:rsid w:val="006E0C49"/>
    <w:rsid w:val="006E1DF0"/>
    <w:rsid w:val="006E3280"/>
    <w:rsid w:val="006E4688"/>
    <w:rsid w:val="006E4B07"/>
    <w:rsid w:val="006E4D12"/>
    <w:rsid w:val="006E6011"/>
    <w:rsid w:val="006E6F2E"/>
    <w:rsid w:val="006E76BD"/>
    <w:rsid w:val="006F02CA"/>
    <w:rsid w:val="006F57B9"/>
    <w:rsid w:val="006F6013"/>
    <w:rsid w:val="00701BF4"/>
    <w:rsid w:val="00702550"/>
    <w:rsid w:val="00702909"/>
    <w:rsid w:val="00704064"/>
    <w:rsid w:val="00704AB6"/>
    <w:rsid w:val="00710FA7"/>
    <w:rsid w:val="0071300D"/>
    <w:rsid w:val="00713CA1"/>
    <w:rsid w:val="0071444E"/>
    <w:rsid w:val="0071627C"/>
    <w:rsid w:val="00716CFC"/>
    <w:rsid w:val="0072395C"/>
    <w:rsid w:val="007239BA"/>
    <w:rsid w:val="007241C8"/>
    <w:rsid w:val="007248A7"/>
    <w:rsid w:val="00726633"/>
    <w:rsid w:val="00730F98"/>
    <w:rsid w:val="0073193A"/>
    <w:rsid w:val="00735186"/>
    <w:rsid w:val="00735680"/>
    <w:rsid w:val="00737718"/>
    <w:rsid w:val="007406DC"/>
    <w:rsid w:val="007408EB"/>
    <w:rsid w:val="00740B4A"/>
    <w:rsid w:val="007435F2"/>
    <w:rsid w:val="007447EE"/>
    <w:rsid w:val="00744D10"/>
    <w:rsid w:val="0074528C"/>
    <w:rsid w:val="00745ABF"/>
    <w:rsid w:val="00745ADC"/>
    <w:rsid w:val="00745CCF"/>
    <w:rsid w:val="00746206"/>
    <w:rsid w:val="00746696"/>
    <w:rsid w:val="00746B6E"/>
    <w:rsid w:val="00750C94"/>
    <w:rsid w:val="00751037"/>
    <w:rsid w:val="00751B6B"/>
    <w:rsid w:val="00751D59"/>
    <w:rsid w:val="00752D95"/>
    <w:rsid w:val="007547F1"/>
    <w:rsid w:val="00756A65"/>
    <w:rsid w:val="00756EB7"/>
    <w:rsid w:val="00757A8C"/>
    <w:rsid w:val="00757D39"/>
    <w:rsid w:val="007610F2"/>
    <w:rsid w:val="00762607"/>
    <w:rsid w:val="007628DB"/>
    <w:rsid w:val="00763C33"/>
    <w:rsid w:val="007644EF"/>
    <w:rsid w:val="007651BB"/>
    <w:rsid w:val="00766853"/>
    <w:rsid w:val="00766BE2"/>
    <w:rsid w:val="00767A56"/>
    <w:rsid w:val="00770346"/>
    <w:rsid w:val="00770743"/>
    <w:rsid w:val="00770BCA"/>
    <w:rsid w:val="007720E8"/>
    <w:rsid w:val="00772AB9"/>
    <w:rsid w:val="00772DAF"/>
    <w:rsid w:val="00772E0F"/>
    <w:rsid w:val="00773BCD"/>
    <w:rsid w:val="0077427B"/>
    <w:rsid w:val="00777EB7"/>
    <w:rsid w:val="0078202F"/>
    <w:rsid w:val="007825F4"/>
    <w:rsid w:val="00782D75"/>
    <w:rsid w:val="0078318A"/>
    <w:rsid w:val="007832B1"/>
    <w:rsid w:val="007849CF"/>
    <w:rsid w:val="00784B26"/>
    <w:rsid w:val="00784BD1"/>
    <w:rsid w:val="00786781"/>
    <w:rsid w:val="0078767A"/>
    <w:rsid w:val="00790A73"/>
    <w:rsid w:val="0079127C"/>
    <w:rsid w:val="007914B2"/>
    <w:rsid w:val="007960A2"/>
    <w:rsid w:val="007969EE"/>
    <w:rsid w:val="007A027E"/>
    <w:rsid w:val="007A0BB7"/>
    <w:rsid w:val="007A0DC1"/>
    <w:rsid w:val="007A2ADB"/>
    <w:rsid w:val="007A2EC9"/>
    <w:rsid w:val="007A31C5"/>
    <w:rsid w:val="007A5249"/>
    <w:rsid w:val="007A65D4"/>
    <w:rsid w:val="007B0E1C"/>
    <w:rsid w:val="007B3DF1"/>
    <w:rsid w:val="007B49B2"/>
    <w:rsid w:val="007B59EC"/>
    <w:rsid w:val="007B73C3"/>
    <w:rsid w:val="007B7791"/>
    <w:rsid w:val="007C0157"/>
    <w:rsid w:val="007C138B"/>
    <w:rsid w:val="007C15EC"/>
    <w:rsid w:val="007C19FE"/>
    <w:rsid w:val="007C1CCC"/>
    <w:rsid w:val="007C201C"/>
    <w:rsid w:val="007C3B76"/>
    <w:rsid w:val="007C4204"/>
    <w:rsid w:val="007D01B1"/>
    <w:rsid w:val="007D191E"/>
    <w:rsid w:val="007D2A7D"/>
    <w:rsid w:val="007D2F27"/>
    <w:rsid w:val="007D49DB"/>
    <w:rsid w:val="007D50C7"/>
    <w:rsid w:val="007D5275"/>
    <w:rsid w:val="007D52E5"/>
    <w:rsid w:val="007D54C2"/>
    <w:rsid w:val="007D5595"/>
    <w:rsid w:val="007D66D5"/>
    <w:rsid w:val="007D7123"/>
    <w:rsid w:val="007D7AC2"/>
    <w:rsid w:val="007E07B1"/>
    <w:rsid w:val="007E2A39"/>
    <w:rsid w:val="007E2DC7"/>
    <w:rsid w:val="007E3432"/>
    <w:rsid w:val="007E4C48"/>
    <w:rsid w:val="007E57E0"/>
    <w:rsid w:val="007E7992"/>
    <w:rsid w:val="007F1362"/>
    <w:rsid w:val="007F1AB9"/>
    <w:rsid w:val="007F414C"/>
    <w:rsid w:val="007F577C"/>
    <w:rsid w:val="007F6992"/>
    <w:rsid w:val="007F71DF"/>
    <w:rsid w:val="0080049C"/>
    <w:rsid w:val="0080092F"/>
    <w:rsid w:val="00800C02"/>
    <w:rsid w:val="00800E26"/>
    <w:rsid w:val="00800F65"/>
    <w:rsid w:val="00800FD8"/>
    <w:rsid w:val="008016A3"/>
    <w:rsid w:val="008021C7"/>
    <w:rsid w:val="00802331"/>
    <w:rsid w:val="00802C86"/>
    <w:rsid w:val="008050DC"/>
    <w:rsid w:val="00806032"/>
    <w:rsid w:val="008076C4"/>
    <w:rsid w:val="00811CF7"/>
    <w:rsid w:val="008124E4"/>
    <w:rsid w:val="0081503D"/>
    <w:rsid w:val="00815596"/>
    <w:rsid w:val="0081565F"/>
    <w:rsid w:val="008167B2"/>
    <w:rsid w:val="0082156D"/>
    <w:rsid w:val="00821CB0"/>
    <w:rsid w:val="00822F27"/>
    <w:rsid w:val="00825823"/>
    <w:rsid w:val="00826745"/>
    <w:rsid w:val="00826B1B"/>
    <w:rsid w:val="00826C3B"/>
    <w:rsid w:val="00826CF0"/>
    <w:rsid w:val="0082737B"/>
    <w:rsid w:val="00827AD1"/>
    <w:rsid w:val="00827F7E"/>
    <w:rsid w:val="008314AA"/>
    <w:rsid w:val="00833064"/>
    <w:rsid w:val="00833CE3"/>
    <w:rsid w:val="008361D0"/>
    <w:rsid w:val="00836803"/>
    <w:rsid w:val="008375DE"/>
    <w:rsid w:val="008378BB"/>
    <w:rsid w:val="008417FA"/>
    <w:rsid w:val="00841E1A"/>
    <w:rsid w:val="00842ADE"/>
    <w:rsid w:val="00842B93"/>
    <w:rsid w:val="008437B0"/>
    <w:rsid w:val="00843902"/>
    <w:rsid w:val="008447DA"/>
    <w:rsid w:val="0084511D"/>
    <w:rsid w:val="00845486"/>
    <w:rsid w:val="00846F83"/>
    <w:rsid w:val="00850138"/>
    <w:rsid w:val="008506F9"/>
    <w:rsid w:val="00850D8B"/>
    <w:rsid w:val="00852439"/>
    <w:rsid w:val="00852DB3"/>
    <w:rsid w:val="0085341B"/>
    <w:rsid w:val="00853FB7"/>
    <w:rsid w:val="00854A5C"/>
    <w:rsid w:val="008566A4"/>
    <w:rsid w:val="0086119F"/>
    <w:rsid w:val="008615CD"/>
    <w:rsid w:val="00863946"/>
    <w:rsid w:val="008639B0"/>
    <w:rsid w:val="00864B34"/>
    <w:rsid w:val="008654C8"/>
    <w:rsid w:val="008658CA"/>
    <w:rsid w:val="00866545"/>
    <w:rsid w:val="00867635"/>
    <w:rsid w:val="00867CD1"/>
    <w:rsid w:val="0087306E"/>
    <w:rsid w:val="0087337B"/>
    <w:rsid w:val="00874735"/>
    <w:rsid w:val="008747A4"/>
    <w:rsid w:val="008770C6"/>
    <w:rsid w:val="00877A50"/>
    <w:rsid w:val="00877B5A"/>
    <w:rsid w:val="008801BE"/>
    <w:rsid w:val="00880C44"/>
    <w:rsid w:val="00881510"/>
    <w:rsid w:val="0088156B"/>
    <w:rsid w:val="008817B1"/>
    <w:rsid w:val="0088180E"/>
    <w:rsid w:val="00881DCE"/>
    <w:rsid w:val="00882B62"/>
    <w:rsid w:val="00886036"/>
    <w:rsid w:val="00890C29"/>
    <w:rsid w:val="00890E47"/>
    <w:rsid w:val="00890EC7"/>
    <w:rsid w:val="00894C2B"/>
    <w:rsid w:val="008951E6"/>
    <w:rsid w:val="008970E5"/>
    <w:rsid w:val="008A4945"/>
    <w:rsid w:val="008A5B18"/>
    <w:rsid w:val="008B1D87"/>
    <w:rsid w:val="008B5EA2"/>
    <w:rsid w:val="008B7D0E"/>
    <w:rsid w:val="008C0E3D"/>
    <w:rsid w:val="008C2151"/>
    <w:rsid w:val="008C3170"/>
    <w:rsid w:val="008C59DB"/>
    <w:rsid w:val="008C5F9C"/>
    <w:rsid w:val="008C79F7"/>
    <w:rsid w:val="008D0803"/>
    <w:rsid w:val="008D2130"/>
    <w:rsid w:val="008D3243"/>
    <w:rsid w:val="008D33F8"/>
    <w:rsid w:val="008D3719"/>
    <w:rsid w:val="008D457A"/>
    <w:rsid w:val="008E1D6A"/>
    <w:rsid w:val="008E1EB6"/>
    <w:rsid w:val="008E4AC0"/>
    <w:rsid w:val="008E6408"/>
    <w:rsid w:val="008F11B2"/>
    <w:rsid w:val="008F2A56"/>
    <w:rsid w:val="008F2D1E"/>
    <w:rsid w:val="008F3CCC"/>
    <w:rsid w:val="008F5DB0"/>
    <w:rsid w:val="008F665B"/>
    <w:rsid w:val="008F68A6"/>
    <w:rsid w:val="008F6937"/>
    <w:rsid w:val="008F7A3A"/>
    <w:rsid w:val="009009B0"/>
    <w:rsid w:val="00900D81"/>
    <w:rsid w:val="009024D0"/>
    <w:rsid w:val="00902A48"/>
    <w:rsid w:val="00904D53"/>
    <w:rsid w:val="009060CA"/>
    <w:rsid w:val="00910AF8"/>
    <w:rsid w:val="009115C7"/>
    <w:rsid w:val="00911944"/>
    <w:rsid w:val="009120E9"/>
    <w:rsid w:val="00912396"/>
    <w:rsid w:val="00913EE2"/>
    <w:rsid w:val="00913F15"/>
    <w:rsid w:val="00914A3D"/>
    <w:rsid w:val="00917E6D"/>
    <w:rsid w:val="00920C0A"/>
    <w:rsid w:val="00921056"/>
    <w:rsid w:val="0092215D"/>
    <w:rsid w:val="00922385"/>
    <w:rsid w:val="009231EB"/>
    <w:rsid w:val="00923478"/>
    <w:rsid w:val="00923A5E"/>
    <w:rsid w:val="0092420D"/>
    <w:rsid w:val="00926247"/>
    <w:rsid w:val="00930682"/>
    <w:rsid w:val="009307F9"/>
    <w:rsid w:val="00931508"/>
    <w:rsid w:val="00931F02"/>
    <w:rsid w:val="009326A4"/>
    <w:rsid w:val="00933383"/>
    <w:rsid w:val="00935370"/>
    <w:rsid w:val="00941796"/>
    <w:rsid w:val="00942826"/>
    <w:rsid w:val="009438F7"/>
    <w:rsid w:val="00944CDB"/>
    <w:rsid w:val="009471B0"/>
    <w:rsid w:val="009475B6"/>
    <w:rsid w:val="00947DA4"/>
    <w:rsid w:val="00950350"/>
    <w:rsid w:val="00955A5E"/>
    <w:rsid w:val="009560C5"/>
    <w:rsid w:val="0095778B"/>
    <w:rsid w:val="00957AAB"/>
    <w:rsid w:val="00960601"/>
    <w:rsid w:val="00961838"/>
    <w:rsid w:val="0096607D"/>
    <w:rsid w:val="009705B2"/>
    <w:rsid w:val="0097101B"/>
    <w:rsid w:val="0097160D"/>
    <w:rsid w:val="009723DF"/>
    <w:rsid w:val="0097266E"/>
    <w:rsid w:val="0097270F"/>
    <w:rsid w:val="00972860"/>
    <w:rsid w:val="00973026"/>
    <w:rsid w:val="009732CC"/>
    <w:rsid w:val="00973CE6"/>
    <w:rsid w:val="009744E1"/>
    <w:rsid w:val="009747B4"/>
    <w:rsid w:val="00975687"/>
    <w:rsid w:val="0097677D"/>
    <w:rsid w:val="00977049"/>
    <w:rsid w:val="00977C55"/>
    <w:rsid w:val="0098134E"/>
    <w:rsid w:val="009831FE"/>
    <w:rsid w:val="00984D36"/>
    <w:rsid w:val="00984F17"/>
    <w:rsid w:val="00987495"/>
    <w:rsid w:val="009878D0"/>
    <w:rsid w:val="00987ED2"/>
    <w:rsid w:val="00990BF3"/>
    <w:rsid w:val="00990D51"/>
    <w:rsid w:val="00991331"/>
    <w:rsid w:val="00991DA6"/>
    <w:rsid w:val="00992740"/>
    <w:rsid w:val="00994D88"/>
    <w:rsid w:val="00995484"/>
    <w:rsid w:val="00995F6A"/>
    <w:rsid w:val="00996EE2"/>
    <w:rsid w:val="00997967"/>
    <w:rsid w:val="009A0054"/>
    <w:rsid w:val="009A05BE"/>
    <w:rsid w:val="009A122F"/>
    <w:rsid w:val="009A146F"/>
    <w:rsid w:val="009A29A6"/>
    <w:rsid w:val="009A3C96"/>
    <w:rsid w:val="009A4329"/>
    <w:rsid w:val="009A488C"/>
    <w:rsid w:val="009A4CB6"/>
    <w:rsid w:val="009A7056"/>
    <w:rsid w:val="009A7C9D"/>
    <w:rsid w:val="009B055B"/>
    <w:rsid w:val="009B0AFB"/>
    <w:rsid w:val="009B11F6"/>
    <w:rsid w:val="009B1659"/>
    <w:rsid w:val="009B1CEA"/>
    <w:rsid w:val="009B1DE9"/>
    <w:rsid w:val="009B1DED"/>
    <w:rsid w:val="009B200C"/>
    <w:rsid w:val="009B22E9"/>
    <w:rsid w:val="009B3818"/>
    <w:rsid w:val="009B4654"/>
    <w:rsid w:val="009B64C9"/>
    <w:rsid w:val="009B6E59"/>
    <w:rsid w:val="009B777C"/>
    <w:rsid w:val="009C1745"/>
    <w:rsid w:val="009C1FC2"/>
    <w:rsid w:val="009C2502"/>
    <w:rsid w:val="009C2AF5"/>
    <w:rsid w:val="009C3DEA"/>
    <w:rsid w:val="009C575B"/>
    <w:rsid w:val="009C5E6F"/>
    <w:rsid w:val="009D0AC7"/>
    <w:rsid w:val="009D2E9C"/>
    <w:rsid w:val="009D416C"/>
    <w:rsid w:val="009D45A3"/>
    <w:rsid w:val="009D5B4B"/>
    <w:rsid w:val="009D69FB"/>
    <w:rsid w:val="009D6D79"/>
    <w:rsid w:val="009D77FD"/>
    <w:rsid w:val="009D790B"/>
    <w:rsid w:val="009D7B30"/>
    <w:rsid w:val="009D7E5F"/>
    <w:rsid w:val="009E07A7"/>
    <w:rsid w:val="009E1611"/>
    <w:rsid w:val="009E209F"/>
    <w:rsid w:val="009E25B5"/>
    <w:rsid w:val="009E2786"/>
    <w:rsid w:val="009E318E"/>
    <w:rsid w:val="009E34FE"/>
    <w:rsid w:val="009E3F55"/>
    <w:rsid w:val="009E6194"/>
    <w:rsid w:val="009E6439"/>
    <w:rsid w:val="009E6838"/>
    <w:rsid w:val="009E74DB"/>
    <w:rsid w:val="009F0DD8"/>
    <w:rsid w:val="009F52C8"/>
    <w:rsid w:val="009F7356"/>
    <w:rsid w:val="009F7DC6"/>
    <w:rsid w:val="00A026BA"/>
    <w:rsid w:val="00A03730"/>
    <w:rsid w:val="00A04E0F"/>
    <w:rsid w:val="00A057D7"/>
    <w:rsid w:val="00A05AAC"/>
    <w:rsid w:val="00A0754E"/>
    <w:rsid w:val="00A10B79"/>
    <w:rsid w:val="00A14B11"/>
    <w:rsid w:val="00A15028"/>
    <w:rsid w:val="00A15B67"/>
    <w:rsid w:val="00A162B8"/>
    <w:rsid w:val="00A16B0B"/>
    <w:rsid w:val="00A17939"/>
    <w:rsid w:val="00A17C3B"/>
    <w:rsid w:val="00A20DAB"/>
    <w:rsid w:val="00A21B4A"/>
    <w:rsid w:val="00A21B60"/>
    <w:rsid w:val="00A21D30"/>
    <w:rsid w:val="00A230C7"/>
    <w:rsid w:val="00A24ED5"/>
    <w:rsid w:val="00A27DB0"/>
    <w:rsid w:val="00A30E3B"/>
    <w:rsid w:val="00A320E8"/>
    <w:rsid w:val="00A32EC8"/>
    <w:rsid w:val="00A35339"/>
    <w:rsid w:val="00A36872"/>
    <w:rsid w:val="00A40EE1"/>
    <w:rsid w:val="00A4132E"/>
    <w:rsid w:val="00A41AF7"/>
    <w:rsid w:val="00A424CA"/>
    <w:rsid w:val="00A431DC"/>
    <w:rsid w:val="00A448D0"/>
    <w:rsid w:val="00A45F66"/>
    <w:rsid w:val="00A4644E"/>
    <w:rsid w:val="00A47FB3"/>
    <w:rsid w:val="00A528E7"/>
    <w:rsid w:val="00A5321A"/>
    <w:rsid w:val="00A54475"/>
    <w:rsid w:val="00A559B3"/>
    <w:rsid w:val="00A57A6E"/>
    <w:rsid w:val="00A6023E"/>
    <w:rsid w:val="00A60472"/>
    <w:rsid w:val="00A60709"/>
    <w:rsid w:val="00A61506"/>
    <w:rsid w:val="00A62917"/>
    <w:rsid w:val="00A6379C"/>
    <w:rsid w:val="00A63CCD"/>
    <w:rsid w:val="00A672A0"/>
    <w:rsid w:val="00A70CD4"/>
    <w:rsid w:val="00A70DED"/>
    <w:rsid w:val="00A70F35"/>
    <w:rsid w:val="00A73AF0"/>
    <w:rsid w:val="00A73EDD"/>
    <w:rsid w:val="00A761D9"/>
    <w:rsid w:val="00A76F0F"/>
    <w:rsid w:val="00A77789"/>
    <w:rsid w:val="00A82C6C"/>
    <w:rsid w:val="00A8425F"/>
    <w:rsid w:val="00A84CB7"/>
    <w:rsid w:val="00A86C3C"/>
    <w:rsid w:val="00A86F55"/>
    <w:rsid w:val="00A87578"/>
    <w:rsid w:val="00A907A9"/>
    <w:rsid w:val="00A91B94"/>
    <w:rsid w:val="00A93325"/>
    <w:rsid w:val="00A958F0"/>
    <w:rsid w:val="00A9617A"/>
    <w:rsid w:val="00A962B7"/>
    <w:rsid w:val="00A96392"/>
    <w:rsid w:val="00A97A23"/>
    <w:rsid w:val="00A97B73"/>
    <w:rsid w:val="00AA02B6"/>
    <w:rsid w:val="00AA0554"/>
    <w:rsid w:val="00AA0998"/>
    <w:rsid w:val="00AA23B6"/>
    <w:rsid w:val="00AA32DA"/>
    <w:rsid w:val="00AA3767"/>
    <w:rsid w:val="00AA3F8A"/>
    <w:rsid w:val="00AA427B"/>
    <w:rsid w:val="00AA42BC"/>
    <w:rsid w:val="00AA4AF8"/>
    <w:rsid w:val="00AA4EEC"/>
    <w:rsid w:val="00AB03CE"/>
    <w:rsid w:val="00AB0C70"/>
    <w:rsid w:val="00AB1B93"/>
    <w:rsid w:val="00AB2474"/>
    <w:rsid w:val="00AB282E"/>
    <w:rsid w:val="00AB38C9"/>
    <w:rsid w:val="00AB55B3"/>
    <w:rsid w:val="00AB5F1E"/>
    <w:rsid w:val="00AB7143"/>
    <w:rsid w:val="00AB7550"/>
    <w:rsid w:val="00AB7955"/>
    <w:rsid w:val="00AC2588"/>
    <w:rsid w:val="00AC469E"/>
    <w:rsid w:val="00AC58FC"/>
    <w:rsid w:val="00AC644E"/>
    <w:rsid w:val="00AC757B"/>
    <w:rsid w:val="00AD0C72"/>
    <w:rsid w:val="00AD1705"/>
    <w:rsid w:val="00AD343A"/>
    <w:rsid w:val="00AD4DB3"/>
    <w:rsid w:val="00AD5A6C"/>
    <w:rsid w:val="00AD6F05"/>
    <w:rsid w:val="00AE01DA"/>
    <w:rsid w:val="00AE0B03"/>
    <w:rsid w:val="00AE0E6B"/>
    <w:rsid w:val="00AE1AC2"/>
    <w:rsid w:val="00AE458E"/>
    <w:rsid w:val="00AE6019"/>
    <w:rsid w:val="00AE6ACF"/>
    <w:rsid w:val="00AE710A"/>
    <w:rsid w:val="00AE7F90"/>
    <w:rsid w:val="00AF0EED"/>
    <w:rsid w:val="00AF1508"/>
    <w:rsid w:val="00AF305C"/>
    <w:rsid w:val="00AF4546"/>
    <w:rsid w:val="00AF56C9"/>
    <w:rsid w:val="00AF5A9B"/>
    <w:rsid w:val="00AF71D5"/>
    <w:rsid w:val="00AF7D5C"/>
    <w:rsid w:val="00B015AF"/>
    <w:rsid w:val="00B04C1C"/>
    <w:rsid w:val="00B05ECA"/>
    <w:rsid w:val="00B06063"/>
    <w:rsid w:val="00B071BC"/>
    <w:rsid w:val="00B103B4"/>
    <w:rsid w:val="00B108E4"/>
    <w:rsid w:val="00B11BB5"/>
    <w:rsid w:val="00B1299A"/>
    <w:rsid w:val="00B14001"/>
    <w:rsid w:val="00B16A12"/>
    <w:rsid w:val="00B20DC0"/>
    <w:rsid w:val="00B224AF"/>
    <w:rsid w:val="00B2499F"/>
    <w:rsid w:val="00B25FB0"/>
    <w:rsid w:val="00B266C1"/>
    <w:rsid w:val="00B26DCE"/>
    <w:rsid w:val="00B270C8"/>
    <w:rsid w:val="00B32689"/>
    <w:rsid w:val="00B32DC8"/>
    <w:rsid w:val="00B33795"/>
    <w:rsid w:val="00B34CC6"/>
    <w:rsid w:val="00B3567D"/>
    <w:rsid w:val="00B36B2F"/>
    <w:rsid w:val="00B37832"/>
    <w:rsid w:val="00B42446"/>
    <w:rsid w:val="00B42E75"/>
    <w:rsid w:val="00B43E8C"/>
    <w:rsid w:val="00B45DB3"/>
    <w:rsid w:val="00B46749"/>
    <w:rsid w:val="00B4684C"/>
    <w:rsid w:val="00B50B76"/>
    <w:rsid w:val="00B52819"/>
    <w:rsid w:val="00B52BA8"/>
    <w:rsid w:val="00B53361"/>
    <w:rsid w:val="00B55E0C"/>
    <w:rsid w:val="00B56692"/>
    <w:rsid w:val="00B56E1A"/>
    <w:rsid w:val="00B576D8"/>
    <w:rsid w:val="00B60466"/>
    <w:rsid w:val="00B60640"/>
    <w:rsid w:val="00B61520"/>
    <w:rsid w:val="00B63E62"/>
    <w:rsid w:val="00B678CC"/>
    <w:rsid w:val="00B71BF2"/>
    <w:rsid w:val="00B721D9"/>
    <w:rsid w:val="00B74AB7"/>
    <w:rsid w:val="00B75FAB"/>
    <w:rsid w:val="00B7649A"/>
    <w:rsid w:val="00B76703"/>
    <w:rsid w:val="00B76CED"/>
    <w:rsid w:val="00B77748"/>
    <w:rsid w:val="00B7781F"/>
    <w:rsid w:val="00B77EF5"/>
    <w:rsid w:val="00B80C12"/>
    <w:rsid w:val="00B80C57"/>
    <w:rsid w:val="00B81324"/>
    <w:rsid w:val="00B81437"/>
    <w:rsid w:val="00B836D5"/>
    <w:rsid w:val="00B83A6E"/>
    <w:rsid w:val="00B85689"/>
    <w:rsid w:val="00B8574B"/>
    <w:rsid w:val="00B85F64"/>
    <w:rsid w:val="00B8709E"/>
    <w:rsid w:val="00B8714E"/>
    <w:rsid w:val="00B8768C"/>
    <w:rsid w:val="00B92491"/>
    <w:rsid w:val="00B92DD8"/>
    <w:rsid w:val="00B939B7"/>
    <w:rsid w:val="00B9467C"/>
    <w:rsid w:val="00B94880"/>
    <w:rsid w:val="00B94E67"/>
    <w:rsid w:val="00B97926"/>
    <w:rsid w:val="00B97CFA"/>
    <w:rsid w:val="00BA1654"/>
    <w:rsid w:val="00BA28F4"/>
    <w:rsid w:val="00BA2D6E"/>
    <w:rsid w:val="00BA7963"/>
    <w:rsid w:val="00BB027E"/>
    <w:rsid w:val="00BB4136"/>
    <w:rsid w:val="00BB600D"/>
    <w:rsid w:val="00BB6206"/>
    <w:rsid w:val="00BB72E9"/>
    <w:rsid w:val="00BB72ED"/>
    <w:rsid w:val="00BB7776"/>
    <w:rsid w:val="00BC0E26"/>
    <w:rsid w:val="00BC29CE"/>
    <w:rsid w:val="00BC3005"/>
    <w:rsid w:val="00BC4476"/>
    <w:rsid w:val="00BC4D10"/>
    <w:rsid w:val="00BD0AF9"/>
    <w:rsid w:val="00BD0CE1"/>
    <w:rsid w:val="00BD0D4D"/>
    <w:rsid w:val="00BD0E3E"/>
    <w:rsid w:val="00BD256B"/>
    <w:rsid w:val="00BD27C1"/>
    <w:rsid w:val="00BD3D95"/>
    <w:rsid w:val="00BD4077"/>
    <w:rsid w:val="00BE00DB"/>
    <w:rsid w:val="00BE10A0"/>
    <w:rsid w:val="00BE27BA"/>
    <w:rsid w:val="00BE2D1D"/>
    <w:rsid w:val="00BE69DE"/>
    <w:rsid w:val="00BE71AF"/>
    <w:rsid w:val="00BF0B5B"/>
    <w:rsid w:val="00BF1444"/>
    <w:rsid w:val="00BF1A2B"/>
    <w:rsid w:val="00BF20D1"/>
    <w:rsid w:val="00BF4BF7"/>
    <w:rsid w:val="00BF6918"/>
    <w:rsid w:val="00BF7469"/>
    <w:rsid w:val="00C004F6"/>
    <w:rsid w:val="00C00B67"/>
    <w:rsid w:val="00C02D31"/>
    <w:rsid w:val="00C02DCF"/>
    <w:rsid w:val="00C02FE9"/>
    <w:rsid w:val="00C037F8"/>
    <w:rsid w:val="00C03943"/>
    <w:rsid w:val="00C03A12"/>
    <w:rsid w:val="00C054B0"/>
    <w:rsid w:val="00C054BB"/>
    <w:rsid w:val="00C063C8"/>
    <w:rsid w:val="00C10D4A"/>
    <w:rsid w:val="00C11063"/>
    <w:rsid w:val="00C1255B"/>
    <w:rsid w:val="00C128CC"/>
    <w:rsid w:val="00C133D9"/>
    <w:rsid w:val="00C136AC"/>
    <w:rsid w:val="00C14065"/>
    <w:rsid w:val="00C14FFD"/>
    <w:rsid w:val="00C1534B"/>
    <w:rsid w:val="00C15F37"/>
    <w:rsid w:val="00C17E30"/>
    <w:rsid w:val="00C20E5A"/>
    <w:rsid w:val="00C26455"/>
    <w:rsid w:val="00C26AF4"/>
    <w:rsid w:val="00C3181E"/>
    <w:rsid w:val="00C3291D"/>
    <w:rsid w:val="00C34821"/>
    <w:rsid w:val="00C35389"/>
    <w:rsid w:val="00C354D7"/>
    <w:rsid w:val="00C35989"/>
    <w:rsid w:val="00C40D49"/>
    <w:rsid w:val="00C42393"/>
    <w:rsid w:val="00C425A5"/>
    <w:rsid w:val="00C43224"/>
    <w:rsid w:val="00C43E12"/>
    <w:rsid w:val="00C444BD"/>
    <w:rsid w:val="00C44820"/>
    <w:rsid w:val="00C4483D"/>
    <w:rsid w:val="00C45D2F"/>
    <w:rsid w:val="00C470ED"/>
    <w:rsid w:val="00C47E1A"/>
    <w:rsid w:val="00C50F36"/>
    <w:rsid w:val="00C514F2"/>
    <w:rsid w:val="00C516B5"/>
    <w:rsid w:val="00C5179F"/>
    <w:rsid w:val="00C52272"/>
    <w:rsid w:val="00C52D43"/>
    <w:rsid w:val="00C5434C"/>
    <w:rsid w:val="00C54D17"/>
    <w:rsid w:val="00C5505B"/>
    <w:rsid w:val="00C56436"/>
    <w:rsid w:val="00C56A3B"/>
    <w:rsid w:val="00C5785C"/>
    <w:rsid w:val="00C601FC"/>
    <w:rsid w:val="00C62932"/>
    <w:rsid w:val="00C62991"/>
    <w:rsid w:val="00C63F0B"/>
    <w:rsid w:val="00C640A0"/>
    <w:rsid w:val="00C64A50"/>
    <w:rsid w:val="00C661E5"/>
    <w:rsid w:val="00C674DA"/>
    <w:rsid w:val="00C70330"/>
    <w:rsid w:val="00C70C93"/>
    <w:rsid w:val="00C71A34"/>
    <w:rsid w:val="00C71F8C"/>
    <w:rsid w:val="00C72BA2"/>
    <w:rsid w:val="00C7477C"/>
    <w:rsid w:val="00C76412"/>
    <w:rsid w:val="00C77089"/>
    <w:rsid w:val="00C81A59"/>
    <w:rsid w:val="00C82457"/>
    <w:rsid w:val="00C84321"/>
    <w:rsid w:val="00C86CF8"/>
    <w:rsid w:val="00C90B73"/>
    <w:rsid w:val="00C927D1"/>
    <w:rsid w:val="00C93D9D"/>
    <w:rsid w:val="00C93F4E"/>
    <w:rsid w:val="00C943FA"/>
    <w:rsid w:val="00C95471"/>
    <w:rsid w:val="00C96336"/>
    <w:rsid w:val="00C972D1"/>
    <w:rsid w:val="00C97301"/>
    <w:rsid w:val="00C97CD6"/>
    <w:rsid w:val="00CA12F9"/>
    <w:rsid w:val="00CA3123"/>
    <w:rsid w:val="00CA375D"/>
    <w:rsid w:val="00CA3CCB"/>
    <w:rsid w:val="00CA4FD4"/>
    <w:rsid w:val="00CA505B"/>
    <w:rsid w:val="00CA534D"/>
    <w:rsid w:val="00CA5813"/>
    <w:rsid w:val="00CA77BD"/>
    <w:rsid w:val="00CB0E18"/>
    <w:rsid w:val="00CB21C6"/>
    <w:rsid w:val="00CB273C"/>
    <w:rsid w:val="00CB28A1"/>
    <w:rsid w:val="00CB3A50"/>
    <w:rsid w:val="00CB52E6"/>
    <w:rsid w:val="00CB6CE8"/>
    <w:rsid w:val="00CC2111"/>
    <w:rsid w:val="00CC300F"/>
    <w:rsid w:val="00CC3851"/>
    <w:rsid w:val="00CC7827"/>
    <w:rsid w:val="00CD05BB"/>
    <w:rsid w:val="00CD0921"/>
    <w:rsid w:val="00CD3259"/>
    <w:rsid w:val="00CD42B8"/>
    <w:rsid w:val="00CD45F4"/>
    <w:rsid w:val="00CD4E67"/>
    <w:rsid w:val="00CD7871"/>
    <w:rsid w:val="00CD7E74"/>
    <w:rsid w:val="00CE146D"/>
    <w:rsid w:val="00CE232E"/>
    <w:rsid w:val="00CE270A"/>
    <w:rsid w:val="00CE422B"/>
    <w:rsid w:val="00CE4C18"/>
    <w:rsid w:val="00CE57A5"/>
    <w:rsid w:val="00CE65DE"/>
    <w:rsid w:val="00CE669F"/>
    <w:rsid w:val="00CF0970"/>
    <w:rsid w:val="00CF0B9F"/>
    <w:rsid w:val="00CF0FDE"/>
    <w:rsid w:val="00CF1487"/>
    <w:rsid w:val="00CF1519"/>
    <w:rsid w:val="00CF1EF0"/>
    <w:rsid w:val="00CF33BB"/>
    <w:rsid w:val="00CF41CB"/>
    <w:rsid w:val="00CF73BA"/>
    <w:rsid w:val="00D018AE"/>
    <w:rsid w:val="00D0297F"/>
    <w:rsid w:val="00D03B05"/>
    <w:rsid w:val="00D0548E"/>
    <w:rsid w:val="00D06E93"/>
    <w:rsid w:val="00D07A40"/>
    <w:rsid w:val="00D10084"/>
    <w:rsid w:val="00D106ED"/>
    <w:rsid w:val="00D1074A"/>
    <w:rsid w:val="00D1153E"/>
    <w:rsid w:val="00D13A86"/>
    <w:rsid w:val="00D1495D"/>
    <w:rsid w:val="00D152D5"/>
    <w:rsid w:val="00D159EA"/>
    <w:rsid w:val="00D17778"/>
    <w:rsid w:val="00D179B0"/>
    <w:rsid w:val="00D17A7E"/>
    <w:rsid w:val="00D20F11"/>
    <w:rsid w:val="00D216E5"/>
    <w:rsid w:val="00D2208D"/>
    <w:rsid w:val="00D229EA"/>
    <w:rsid w:val="00D23393"/>
    <w:rsid w:val="00D23A95"/>
    <w:rsid w:val="00D24947"/>
    <w:rsid w:val="00D26AED"/>
    <w:rsid w:val="00D26E18"/>
    <w:rsid w:val="00D273E1"/>
    <w:rsid w:val="00D27BB6"/>
    <w:rsid w:val="00D32877"/>
    <w:rsid w:val="00D329B0"/>
    <w:rsid w:val="00D32C38"/>
    <w:rsid w:val="00D333F8"/>
    <w:rsid w:val="00D3363C"/>
    <w:rsid w:val="00D3395D"/>
    <w:rsid w:val="00D35743"/>
    <w:rsid w:val="00D37065"/>
    <w:rsid w:val="00D373E7"/>
    <w:rsid w:val="00D41756"/>
    <w:rsid w:val="00D41BB9"/>
    <w:rsid w:val="00D42DE9"/>
    <w:rsid w:val="00D44196"/>
    <w:rsid w:val="00D442EA"/>
    <w:rsid w:val="00D45C41"/>
    <w:rsid w:val="00D47A00"/>
    <w:rsid w:val="00D47B79"/>
    <w:rsid w:val="00D47E14"/>
    <w:rsid w:val="00D47EEA"/>
    <w:rsid w:val="00D51535"/>
    <w:rsid w:val="00D51587"/>
    <w:rsid w:val="00D5231C"/>
    <w:rsid w:val="00D526A1"/>
    <w:rsid w:val="00D5282D"/>
    <w:rsid w:val="00D53161"/>
    <w:rsid w:val="00D550A8"/>
    <w:rsid w:val="00D553EA"/>
    <w:rsid w:val="00D55D95"/>
    <w:rsid w:val="00D57362"/>
    <w:rsid w:val="00D57AD3"/>
    <w:rsid w:val="00D57CD0"/>
    <w:rsid w:val="00D57E29"/>
    <w:rsid w:val="00D600BC"/>
    <w:rsid w:val="00D61177"/>
    <w:rsid w:val="00D61295"/>
    <w:rsid w:val="00D619A7"/>
    <w:rsid w:val="00D62F02"/>
    <w:rsid w:val="00D63E94"/>
    <w:rsid w:val="00D663BB"/>
    <w:rsid w:val="00D66661"/>
    <w:rsid w:val="00D6794E"/>
    <w:rsid w:val="00D679B6"/>
    <w:rsid w:val="00D67E56"/>
    <w:rsid w:val="00D7059D"/>
    <w:rsid w:val="00D71154"/>
    <w:rsid w:val="00D71366"/>
    <w:rsid w:val="00D71A2E"/>
    <w:rsid w:val="00D71CCB"/>
    <w:rsid w:val="00D739EB"/>
    <w:rsid w:val="00D7566D"/>
    <w:rsid w:val="00D8242E"/>
    <w:rsid w:val="00D8353B"/>
    <w:rsid w:val="00D83EBB"/>
    <w:rsid w:val="00D85944"/>
    <w:rsid w:val="00D869AF"/>
    <w:rsid w:val="00D869B4"/>
    <w:rsid w:val="00D90701"/>
    <w:rsid w:val="00D90F4C"/>
    <w:rsid w:val="00D91D38"/>
    <w:rsid w:val="00D91E3C"/>
    <w:rsid w:val="00D92307"/>
    <w:rsid w:val="00D95E85"/>
    <w:rsid w:val="00D95FFC"/>
    <w:rsid w:val="00D96016"/>
    <w:rsid w:val="00D97D66"/>
    <w:rsid w:val="00DA04E2"/>
    <w:rsid w:val="00DA2586"/>
    <w:rsid w:val="00DA270E"/>
    <w:rsid w:val="00DA2F03"/>
    <w:rsid w:val="00DA4CB6"/>
    <w:rsid w:val="00DA775E"/>
    <w:rsid w:val="00DA7AFD"/>
    <w:rsid w:val="00DB20FB"/>
    <w:rsid w:val="00DB2679"/>
    <w:rsid w:val="00DB270D"/>
    <w:rsid w:val="00DB3129"/>
    <w:rsid w:val="00DB334D"/>
    <w:rsid w:val="00DB3C68"/>
    <w:rsid w:val="00DB3CEC"/>
    <w:rsid w:val="00DB4819"/>
    <w:rsid w:val="00DB7509"/>
    <w:rsid w:val="00DB7596"/>
    <w:rsid w:val="00DC00D8"/>
    <w:rsid w:val="00DC1014"/>
    <w:rsid w:val="00DC1301"/>
    <w:rsid w:val="00DC4D26"/>
    <w:rsid w:val="00DC78EE"/>
    <w:rsid w:val="00DC7918"/>
    <w:rsid w:val="00DD2712"/>
    <w:rsid w:val="00DD3748"/>
    <w:rsid w:val="00DD3AC0"/>
    <w:rsid w:val="00DD4A38"/>
    <w:rsid w:val="00DD5E78"/>
    <w:rsid w:val="00DD714F"/>
    <w:rsid w:val="00DD7292"/>
    <w:rsid w:val="00DE198E"/>
    <w:rsid w:val="00DE4135"/>
    <w:rsid w:val="00DE4B11"/>
    <w:rsid w:val="00DE5DE8"/>
    <w:rsid w:val="00DE664E"/>
    <w:rsid w:val="00DF08B9"/>
    <w:rsid w:val="00DF1ED6"/>
    <w:rsid w:val="00DF3115"/>
    <w:rsid w:val="00DF3B6F"/>
    <w:rsid w:val="00DF53A0"/>
    <w:rsid w:val="00DF598F"/>
    <w:rsid w:val="00DF5FDA"/>
    <w:rsid w:val="00DF60E5"/>
    <w:rsid w:val="00E00A0F"/>
    <w:rsid w:val="00E00E8F"/>
    <w:rsid w:val="00E01DD9"/>
    <w:rsid w:val="00E02922"/>
    <w:rsid w:val="00E03431"/>
    <w:rsid w:val="00E037ED"/>
    <w:rsid w:val="00E03C19"/>
    <w:rsid w:val="00E03C3F"/>
    <w:rsid w:val="00E058DE"/>
    <w:rsid w:val="00E07DBE"/>
    <w:rsid w:val="00E103D6"/>
    <w:rsid w:val="00E143BD"/>
    <w:rsid w:val="00E14BC1"/>
    <w:rsid w:val="00E16220"/>
    <w:rsid w:val="00E169EE"/>
    <w:rsid w:val="00E16B86"/>
    <w:rsid w:val="00E17442"/>
    <w:rsid w:val="00E176B6"/>
    <w:rsid w:val="00E17F22"/>
    <w:rsid w:val="00E201C9"/>
    <w:rsid w:val="00E206D8"/>
    <w:rsid w:val="00E22BE3"/>
    <w:rsid w:val="00E22EAC"/>
    <w:rsid w:val="00E23254"/>
    <w:rsid w:val="00E2457F"/>
    <w:rsid w:val="00E24E5A"/>
    <w:rsid w:val="00E30733"/>
    <w:rsid w:val="00E32DFD"/>
    <w:rsid w:val="00E337DB"/>
    <w:rsid w:val="00E34954"/>
    <w:rsid w:val="00E34D91"/>
    <w:rsid w:val="00E360D3"/>
    <w:rsid w:val="00E36411"/>
    <w:rsid w:val="00E37A3B"/>
    <w:rsid w:val="00E37A7A"/>
    <w:rsid w:val="00E40448"/>
    <w:rsid w:val="00E40E41"/>
    <w:rsid w:val="00E454A9"/>
    <w:rsid w:val="00E463A3"/>
    <w:rsid w:val="00E479E5"/>
    <w:rsid w:val="00E503DC"/>
    <w:rsid w:val="00E51000"/>
    <w:rsid w:val="00E525B3"/>
    <w:rsid w:val="00E5381F"/>
    <w:rsid w:val="00E57088"/>
    <w:rsid w:val="00E61AF5"/>
    <w:rsid w:val="00E623C2"/>
    <w:rsid w:val="00E63EF5"/>
    <w:rsid w:val="00E63FCF"/>
    <w:rsid w:val="00E657A5"/>
    <w:rsid w:val="00E67B58"/>
    <w:rsid w:val="00E708CF"/>
    <w:rsid w:val="00E72037"/>
    <w:rsid w:val="00E72AF5"/>
    <w:rsid w:val="00E73464"/>
    <w:rsid w:val="00E7459B"/>
    <w:rsid w:val="00E7471D"/>
    <w:rsid w:val="00E75B95"/>
    <w:rsid w:val="00E75EEB"/>
    <w:rsid w:val="00E76576"/>
    <w:rsid w:val="00E77AFA"/>
    <w:rsid w:val="00E77C29"/>
    <w:rsid w:val="00E80126"/>
    <w:rsid w:val="00E8210C"/>
    <w:rsid w:val="00E822FA"/>
    <w:rsid w:val="00E83F56"/>
    <w:rsid w:val="00E84B8C"/>
    <w:rsid w:val="00E84CCC"/>
    <w:rsid w:val="00E85C30"/>
    <w:rsid w:val="00E872BC"/>
    <w:rsid w:val="00E900D8"/>
    <w:rsid w:val="00E91110"/>
    <w:rsid w:val="00E926CD"/>
    <w:rsid w:val="00E937E9"/>
    <w:rsid w:val="00E955A3"/>
    <w:rsid w:val="00E9589C"/>
    <w:rsid w:val="00E959CC"/>
    <w:rsid w:val="00E95BC4"/>
    <w:rsid w:val="00E96200"/>
    <w:rsid w:val="00E9678A"/>
    <w:rsid w:val="00E97329"/>
    <w:rsid w:val="00E974BB"/>
    <w:rsid w:val="00E97985"/>
    <w:rsid w:val="00EA11CB"/>
    <w:rsid w:val="00EA16BB"/>
    <w:rsid w:val="00EA43AE"/>
    <w:rsid w:val="00EA6DAA"/>
    <w:rsid w:val="00EB01D2"/>
    <w:rsid w:val="00EB0AC1"/>
    <w:rsid w:val="00EB1CE1"/>
    <w:rsid w:val="00EB3F8B"/>
    <w:rsid w:val="00EB4242"/>
    <w:rsid w:val="00EB5066"/>
    <w:rsid w:val="00EB5520"/>
    <w:rsid w:val="00EB74FB"/>
    <w:rsid w:val="00EC0D50"/>
    <w:rsid w:val="00EC136D"/>
    <w:rsid w:val="00EC427D"/>
    <w:rsid w:val="00EC46F5"/>
    <w:rsid w:val="00EC565C"/>
    <w:rsid w:val="00EC5943"/>
    <w:rsid w:val="00EC69A2"/>
    <w:rsid w:val="00EC6E8A"/>
    <w:rsid w:val="00EC7271"/>
    <w:rsid w:val="00EC7756"/>
    <w:rsid w:val="00ED13D0"/>
    <w:rsid w:val="00ED1778"/>
    <w:rsid w:val="00ED17EA"/>
    <w:rsid w:val="00ED2981"/>
    <w:rsid w:val="00ED30F3"/>
    <w:rsid w:val="00ED4E50"/>
    <w:rsid w:val="00EE1914"/>
    <w:rsid w:val="00EE1D07"/>
    <w:rsid w:val="00EE4845"/>
    <w:rsid w:val="00EE4997"/>
    <w:rsid w:val="00EE4DBE"/>
    <w:rsid w:val="00EE5A35"/>
    <w:rsid w:val="00EE66D4"/>
    <w:rsid w:val="00EE77A5"/>
    <w:rsid w:val="00EE7CDE"/>
    <w:rsid w:val="00EF08E6"/>
    <w:rsid w:val="00EF27CD"/>
    <w:rsid w:val="00EF30FF"/>
    <w:rsid w:val="00EF3F13"/>
    <w:rsid w:val="00EF4E16"/>
    <w:rsid w:val="00EF643C"/>
    <w:rsid w:val="00EF7E97"/>
    <w:rsid w:val="00F0024E"/>
    <w:rsid w:val="00F004F6"/>
    <w:rsid w:val="00F006B6"/>
    <w:rsid w:val="00F0203F"/>
    <w:rsid w:val="00F0607E"/>
    <w:rsid w:val="00F06C65"/>
    <w:rsid w:val="00F07B02"/>
    <w:rsid w:val="00F10C53"/>
    <w:rsid w:val="00F1100C"/>
    <w:rsid w:val="00F11AEE"/>
    <w:rsid w:val="00F11D64"/>
    <w:rsid w:val="00F1208B"/>
    <w:rsid w:val="00F13705"/>
    <w:rsid w:val="00F14A47"/>
    <w:rsid w:val="00F16FAD"/>
    <w:rsid w:val="00F171A2"/>
    <w:rsid w:val="00F17298"/>
    <w:rsid w:val="00F174DD"/>
    <w:rsid w:val="00F20092"/>
    <w:rsid w:val="00F2026C"/>
    <w:rsid w:val="00F22681"/>
    <w:rsid w:val="00F25334"/>
    <w:rsid w:val="00F258AE"/>
    <w:rsid w:val="00F2715A"/>
    <w:rsid w:val="00F3215A"/>
    <w:rsid w:val="00F32B30"/>
    <w:rsid w:val="00F32E7B"/>
    <w:rsid w:val="00F377B5"/>
    <w:rsid w:val="00F37DAD"/>
    <w:rsid w:val="00F40313"/>
    <w:rsid w:val="00F414C6"/>
    <w:rsid w:val="00F41F5A"/>
    <w:rsid w:val="00F43CF1"/>
    <w:rsid w:val="00F43F71"/>
    <w:rsid w:val="00F45AF8"/>
    <w:rsid w:val="00F46107"/>
    <w:rsid w:val="00F47481"/>
    <w:rsid w:val="00F50698"/>
    <w:rsid w:val="00F512F7"/>
    <w:rsid w:val="00F51EF1"/>
    <w:rsid w:val="00F53888"/>
    <w:rsid w:val="00F54B96"/>
    <w:rsid w:val="00F56AE7"/>
    <w:rsid w:val="00F5787C"/>
    <w:rsid w:val="00F57C68"/>
    <w:rsid w:val="00F57D3A"/>
    <w:rsid w:val="00F60FA0"/>
    <w:rsid w:val="00F614A5"/>
    <w:rsid w:val="00F616CA"/>
    <w:rsid w:val="00F61BDB"/>
    <w:rsid w:val="00F65C69"/>
    <w:rsid w:val="00F65E4F"/>
    <w:rsid w:val="00F65FBB"/>
    <w:rsid w:val="00F666CF"/>
    <w:rsid w:val="00F66E7A"/>
    <w:rsid w:val="00F67254"/>
    <w:rsid w:val="00F7047D"/>
    <w:rsid w:val="00F70C69"/>
    <w:rsid w:val="00F71190"/>
    <w:rsid w:val="00F722C8"/>
    <w:rsid w:val="00F72397"/>
    <w:rsid w:val="00F72752"/>
    <w:rsid w:val="00F746C8"/>
    <w:rsid w:val="00F75094"/>
    <w:rsid w:val="00F75E4B"/>
    <w:rsid w:val="00F761EA"/>
    <w:rsid w:val="00F77F8A"/>
    <w:rsid w:val="00F803E7"/>
    <w:rsid w:val="00F811CB"/>
    <w:rsid w:val="00F81DC0"/>
    <w:rsid w:val="00F820C0"/>
    <w:rsid w:val="00F83E81"/>
    <w:rsid w:val="00F853BD"/>
    <w:rsid w:val="00F85BD7"/>
    <w:rsid w:val="00F85C05"/>
    <w:rsid w:val="00F87BE3"/>
    <w:rsid w:val="00F87FF7"/>
    <w:rsid w:val="00F901B5"/>
    <w:rsid w:val="00F917F3"/>
    <w:rsid w:val="00F91B78"/>
    <w:rsid w:val="00F926D5"/>
    <w:rsid w:val="00F930C5"/>
    <w:rsid w:val="00F93338"/>
    <w:rsid w:val="00F94F1D"/>
    <w:rsid w:val="00F952D2"/>
    <w:rsid w:val="00F95725"/>
    <w:rsid w:val="00F97572"/>
    <w:rsid w:val="00FA48FC"/>
    <w:rsid w:val="00FA4D20"/>
    <w:rsid w:val="00FA5A4C"/>
    <w:rsid w:val="00FA5E5A"/>
    <w:rsid w:val="00FB0114"/>
    <w:rsid w:val="00FB2706"/>
    <w:rsid w:val="00FB347B"/>
    <w:rsid w:val="00FB4955"/>
    <w:rsid w:val="00FB4C1B"/>
    <w:rsid w:val="00FB4C54"/>
    <w:rsid w:val="00FC09D5"/>
    <w:rsid w:val="00FC0F85"/>
    <w:rsid w:val="00FC28EC"/>
    <w:rsid w:val="00FC310A"/>
    <w:rsid w:val="00FC4C63"/>
    <w:rsid w:val="00FC521E"/>
    <w:rsid w:val="00FD1F3B"/>
    <w:rsid w:val="00FD26D8"/>
    <w:rsid w:val="00FD2DC2"/>
    <w:rsid w:val="00FD51B7"/>
    <w:rsid w:val="00FD62B6"/>
    <w:rsid w:val="00FD6DBE"/>
    <w:rsid w:val="00FD707B"/>
    <w:rsid w:val="00FE01E5"/>
    <w:rsid w:val="00FE0A50"/>
    <w:rsid w:val="00FE298A"/>
    <w:rsid w:val="00FE35A5"/>
    <w:rsid w:val="00FE37A2"/>
    <w:rsid w:val="00FE44A0"/>
    <w:rsid w:val="00FE45D5"/>
    <w:rsid w:val="00FE749F"/>
    <w:rsid w:val="00FF033B"/>
    <w:rsid w:val="00FF093A"/>
    <w:rsid w:val="00FF2DBC"/>
    <w:rsid w:val="00FF31FF"/>
    <w:rsid w:val="00FF4673"/>
    <w:rsid w:val="00FF4E95"/>
    <w:rsid w:val="00FF5899"/>
    <w:rsid w:val="00FF727F"/>
    <w:rsid w:val="00FF7C4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D67A9"/>
  <w15:docId w15:val="{DCCF9AC6-E563-413A-811B-4F4CF1442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B60640"/>
  </w:style>
  <w:style w:type="paragraph" w:styleId="ListParagraph">
    <w:name w:val="List Paragraph"/>
    <w:basedOn w:val="Normal"/>
    <w:uiPriority w:val="34"/>
    <w:qFormat/>
    <w:rsid w:val="00B60640"/>
    <w:pPr>
      <w:ind w:left="720"/>
      <w:contextualSpacing/>
    </w:pPr>
  </w:style>
  <w:style w:type="paragraph" w:styleId="FootnoteText">
    <w:name w:val="footnote text"/>
    <w:aliases w:val="5_G,Footnote Text Char Char Char Char Ch Char Char Char Char Char Char Char Char Cha,Footnote Text Char Char Char Char Char,Footnote Text Char Char Char Char,Footnote Text Char Char Char,Footnote Text Char Char Char Char Char Char Char,FA "/>
    <w:basedOn w:val="Normal"/>
    <w:link w:val="FootnoteTextChar"/>
    <w:uiPriority w:val="99"/>
    <w:unhideWhenUsed/>
    <w:qFormat/>
    <w:rsid w:val="00E72037"/>
    <w:rPr>
      <w:sz w:val="20"/>
      <w:szCs w:val="20"/>
    </w:rPr>
  </w:style>
  <w:style w:type="character" w:customStyle="1" w:styleId="FootnoteTextChar">
    <w:name w:val="Footnote Text Char"/>
    <w:aliases w:val="5_G Char,Footnote Text Char Char Char Char Ch Char Char Char Char Char Char Char Char Cha Char,Footnote Text Char Char Char Char Char Char,Footnote Text Char Char Char Char Char1,Footnote Text Char Char Char Char1,FA  Char"/>
    <w:basedOn w:val="DefaultParagraphFont"/>
    <w:link w:val="FootnoteText"/>
    <w:uiPriority w:val="99"/>
    <w:qFormat/>
    <w:rsid w:val="00E72037"/>
    <w:rPr>
      <w:sz w:val="20"/>
      <w:szCs w:val="20"/>
    </w:rPr>
  </w:style>
  <w:style w:type="character" w:styleId="FootnoteReference">
    <w:name w:val="footnote reference"/>
    <w:aliases w:val="4_G,Footnotes refss,Texto de nota al pie,Appel note de bas de page,Footnote number,referencia nota al pie,BVI fnr,f,16 Point,Superscript 6 Point,Ref. de nota al pi,Appel note de bas de...,Ref. de nota al pie 2,Texto nota al pie,FZ,Ref"/>
    <w:basedOn w:val="DefaultParagraphFont"/>
    <w:link w:val="4GCharCharChar"/>
    <w:uiPriority w:val="99"/>
    <w:unhideWhenUsed/>
    <w:qFormat/>
    <w:rsid w:val="00E72037"/>
    <w:rPr>
      <w:vertAlign w:val="superscript"/>
    </w:rPr>
  </w:style>
  <w:style w:type="character" w:styleId="Hyperlink">
    <w:name w:val="Hyperlink"/>
    <w:basedOn w:val="DefaultParagraphFont"/>
    <w:uiPriority w:val="99"/>
    <w:unhideWhenUsed/>
    <w:rsid w:val="00E72037"/>
    <w:rPr>
      <w:color w:val="0000FF"/>
      <w:u w:val="single"/>
    </w:rPr>
  </w:style>
  <w:style w:type="paragraph" w:customStyle="1" w:styleId="SingleTxtG">
    <w:name w:val="_ Single Txt_G"/>
    <w:basedOn w:val="Normal"/>
    <w:link w:val="SingleTxtGChar"/>
    <w:qFormat/>
    <w:rsid w:val="00702550"/>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rFonts w:ascii="Times New Roman" w:hAnsi="Times New Roman" w:cs="Times New Roman"/>
      <w:sz w:val="20"/>
      <w:szCs w:val="20"/>
    </w:rPr>
  </w:style>
  <w:style w:type="character" w:customStyle="1" w:styleId="SingleTxtGChar">
    <w:name w:val="_ Single Txt_G Char"/>
    <w:link w:val="SingleTxtG"/>
    <w:locked/>
    <w:rsid w:val="00702550"/>
    <w:rPr>
      <w:rFonts w:ascii="Times New Roman" w:hAnsi="Times New Roman" w:cs="Times New Roman"/>
      <w:sz w:val="20"/>
      <w:szCs w:val="20"/>
    </w:rPr>
  </w:style>
  <w:style w:type="paragraph" w:customStyle="1" w:styleId="texttext3evx1j">
    <w:name w:val="text__text___3evx1j"/>
    <w:basedOn w:val="Normal"/>
    <w:rsid w:val="00702550"/>
    <w:pPr>
      <w:spacing w:before="100" w:beforeAutospacing="1" w:after="100" w:afterAutospacing="1"/>
    </w:pPr>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F1100C"/>
    <w:rPr>
      <w:color w:val="605E5C"/>
      <w:shd w:val="clear" w:color="auto" w:fill="E1DFDD"/>
    </w:rPr>
  </w:style>
  <w:style w:type="paragraph" w:customStyle="1" w:styleId="H1G">
    <w:name w:val="_ H_1_G"/>
    <w:basedOn w:val="Normal"/>
    <w:next w:val="Normal"/>
    <w:qFormat/>
    <w:rsid w:val="00A61506"/>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rFonts w:ascii="Times New Roman" w:hAnsi="Times New Roman" w:cs="Times New Roman"/>
      <w:b/>
      <w:szCs w:val="20"/>
    </w:rPr>
  </w:style>
  <w:style w:type="paragraph" w:styleId="NormalWeb">
    <w:name w:val="Normal (Web)"/>
    <w:basedOn w:val="Normal"/>
    <w:uiPriority w:val="99"/>
    <w:unhideWhenUsed/>
    <w:rsid w:val="00C62932"/>
    <w:pPr>
      <w:spacing w:before="100" w:beforeAutospacing="1" w:after="100" w:afterAutospacing="1"/>
    </w:pPr>
    <w:rPr>
      <w:rFonts w:ascii="Times New Roman" w:eastAsia="Times New Roman" w:hAnsi="Times New Roman" w:cs="Times New Roman"/>
      <w:lang w:eastAsia="en-GB"/>
    </w:rPr>
  </w:style>
  <w:style w:type="paragraph" w:customStyle="1" w:styleId="Default">
    <w:name w:val="Default"/>
    <w:rsid w:val="002F74CC"/>
    <w:pPr>
      <w:pBdr>
        <w:top w:val="nil"/>
        <w:left w:val="nil"/>
        <w:bottom w:val="nil"/>
        <w:right w:val="nil"/>
        <w:between w:val="nil"/>
        <w:bar w:val="nil"/>
      </w:pBdr>
    </w:pPr>
    <w:rPr>
      <w:rFonts w:ascii="Helvetica Neue" w:eastAsia="Helvetica Neue" w:hAnsi="Helvetica Neue" w:cs="Helvetica Neue"/>
      <w:color w:val="000000"/>
      <w:sz w:val="22"/>
      <w:szCs w:val="22"/>
      <w:u w:color="000000"/>
      <w:bdr w:val="nil"/>
      <w:lang w:val="en-US"/>
    </w:rPr>
  </w:style>
  <w:style w:type="paragraph" w:styleId="Date">
    <w:name w:val="Date"/>
    <w:basedOn w:val="Normal"/>
    <w:next w:val="Normal"/>
    <w:link w:val="DateChar"/>
    <w:uiPriority w:val="99"/>
    <w:semiHidden/>
    <w:unhideWhenUsed/>
    <w:rsid w:val="008E4AC0"/>
  </w:style>
  <w:style w:type="character" w:customStyle="1" w:styleId="DateChar">
    <w:name w:val="Date Char"/>
    <w:basedOn w:val="DefaultParagraphFont"/>
    <w:link w:val="Date"/>
    <w:uiPriority w:val="99"/>
    <w:semiHidden/>
    <w:rsid w:val="008E4AC0"/>
  </w:style>
  <w:style w:type="paragraph" w:styleId="Revision">
    <w:name w:val="Revision"/>
    <w:hidden/>
    <w:uiPriority w:val="99"/>
    <w:semiHidden/>
    <w:rsid w:val="008E4AC0"/>
  </w:style>
  <w:style w:type="character" w:styleId="CommentReference">
    <w:name w:val="annotation reference"/>
    <w:basedOn w:val="DefaultParagraphFont"/>
    <w:uiPriority w:val="99"/>
    <w:semiHidden/>
    <w:unhideWhenUsed/>
    <w:rsid w:val="007651BB"/>
    <w:rPr>
      <w:sz w:val="16"/>
      <w:szCs w:val="16"/>
    </w:rPr>
  </w:style>
  <w:style w:type="paragraph" w:styleId="CommentText">
    <w:name w:val="annotation text"/>
    <w:basedOn w:val="Normal"/>
    <w:link w:val="CommentTextChar"/>
    <w:uiPriority w:val="99"/>
    <w:unhideWhenUsed/>
    <w:rsid w:val="007651BB"/>
    <w:rPr>
      <w:sz w:val="20"/>
      <w:szCs w:val="20"/>
    </w:rPr>
  </w:style>
  <w:style w:type="character" w:customStyle="1" w:styleId="CommentTextChar">
    <w:name w:val="Comment Text Char"/>
    <w:basedOn w:val="DefaultParagraphFont"/>
    <w:link w:val="CommentText"/>
    <w:uiPriority w:val="99"/>
    <w:rsid w:val="007651BB"/>
    <w:rPr>
      <w:sz w:val="20"/>
      <w:szCs w:val="20"/>
    </w:rPr>
  </w:style>
  <w:style w:type="paragraph" w:styleId="CommentSubject">
    <w:name w:val="annotation subject"/>
    <w:basedOn w:val="CommentText"/>
    <w:next w:val="CommentText"/>
    <w:link w:val="CommentSubjectChar"/>
    <w:uiPriority w:val="99"/>
    <w:semiHidden/>
    <w:unhideWhenUsed/>
    <w:rsid w:val="007651BB"/>
    <w:rPr>
      <w:b/>
      <w:bCs/>
    </w:rPr>
  </w:style>
  <w:style w:type="character" w:customStyle="1" w:styleId="CommentSubjectChar">
    <w:name w:val="Comment Subject Char"/>
    <w:basedOn w:val="CommentTextChar"/>
    <w:link w:val="CommentSubject"/>
    <w:uiPriority w:val="99"/>
    <w:semiHidden/>
    <w:rsid w:val="007651BB"/>
    <w:rPr>
      <w:b/>
      <w:bCs/>
      <w:sz w:val="20"/>
      <w:szCs w:val="20"/>
    </w:rPr>
  </w:style>
  <w:style w:type="paragraph" w:styleId="Header">
    <w:name w:val="header"/>
    <w:basedOn w:val="Normal"/>
    <w:link w:val="HeaderChar"/>
    <w:uiPriority w:val="99"/>
    <w:unhideWhenUsed/>
    <w:rsid w:val="00B81324"/>
    <w:pPr>
      <w:tabs>
        <w:tab w:val="center" w:pos="4513"/>
        <w:tab w:val="right" w:pos="9026"/>
      </w:tabs>
    </w:pPr>
  </w:style>
  <w:style w:type="character" w:customStyle="1" w:styleId="HeaderChar">
    <w:name w:val="Header Char"/>
    <w:basedOn w:val="DefaultParagraphFont"/>
    <w:link w:val="Header"/>
    <w:uiPriority w:val="99"/>
    <w:rsid w:val="00B81324"/>
  </w:style>
  <w:style w:type="paragraph" w:styleId="Footer">
    <w:name w:val="footer"/>
    <w:basedOn w:val="Normal"/>
    <w:link w:val="FooterChar"/>
    <w:uiPriority w:val="99"/>
    <w:unhideWhenUsed/>
    <w:rsid w:val="00B81324"/>
    <w:pPr>
      <w:tabs>
        <w:tab w:val="center" w:pos="4513"/>
        <w:tab w:val="right" w:pos="9026"/>
      </w:tabs>
    </w:pPr>
  </w:style>
  <w:style w:type="character" w:customStyle="1" w:styleId="FooterChar">
    <w:name w:val="Footer Char"/>
    <w:basedOn w:val="DefaultParagraphFont"/>
    <w:link w:val="Footer"/>
    <w:uiPriority w:val="99"/>
    <w:rsid w:val="00B81324"/>
  </w:style>
  <w:style w:type="character" w:styleId="FollowedHyperlink">
    <w:name w:val="FollowedHyperlink"/>
    <w:basedOn w:val="DefaultParagraphFont"/>
    <w:uiPriority w:val="99"/>
    <w:semiHidden/>
    <w:unhideWhenUsed/>
    <w:rsid w:val="002F0439"/>
    <w:rPr>
      <w:color w:val="954F72" w:themeColor="followedHyperlink"/>
      <w:u w:val="single"/>
    </w:rPr>
  </w:style>
  <w:style w:type="paragraph" w:styleId="EndnoteText">
    <w:name w:val="endnote text"/>
    <w:basedOn w:val="Normal"/>
    <w:link w:val="EndnoteTextChar"/>
    <w:uiPriority w:val="99"/>
    <w:semiHidden/>
    <w:unhideWhenUsed/>
    <w:rsid w:val="00B836D5"/>
    <w:rPr>
      <w:sz w:val="20"/>
      <w:szCs w:val="20"/>
    </w:rPr>
  </w:style>
  <w:style w:type="character" w:customStyle="1" w:styleId="EndnoteTextChar">
    <w:name w:val="Endnote Text Char"/>
    <w:basedOn w:val="DefaultParagraphFont"/>
    <w:link w:val="EndnoteText"/>
    <w:uiPriority w:val="99"/>
    <w:semiHidden/>
    <w:rsid w:val="00B836D5"/>
    <w:rPr>
      <w:sz w:val="20"/>
      <w:szCs w:val="20"/>
    </w:rPr>
  </w:style>
  <w:style w:type="character" w:styleId="EndnoteReference">
    <w:name w:val="endnote reference"/>
    <w:basedOn w:val="DefaultParagraphFont"/>
    <w:uiPriority w:val="99"/>
    <w:semiHidden/>
    <w:unhideWhenUsed/>
    <w:rsid w:val="00B836D5"/>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rsid w:val="004A2BA6"/>
    <w:pPr>
      <w:spacing w:after="160" w:line="240" w:lineRule="exact"/>
      <w:jc w:val="both"/>
    </w:pPr>
    <w:rPr>
      <w:vertAlign w:val="superscript"/>
    </w:rPr>
  </w:style>
  <w:style w:type="character" w:customStyle="1" w:styleId="cf01">
    <w:name w:val="cf01"/>
    <w:basedOn w:val="DefaultParagraphFont"/>
    <w:rsid w:val="004A2BA6"/>
    <w:rPr>
      <w:rFonts w:ascii="Segoe UI" w:hAnsi="Segoe UI" w:cs="Segoe UI" w:hint="default"/>
      <w:sz w:val="18"/>
      <w:szCs w:val="18"/>
    </w:rPr>
  </w:style>
  <w:style w:type="character" w:customStyle="1" w:styleId="cf11">
    <w:name w:val="cf11"/>
    <w:basedOn w:val="DefaultParagraphFont"/>
    <w:rsid w:val="004A2BA6"/>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58520">
      <w:bodyDiv w:val="1"/>
      <w:marLeft w:val="0"/>
      <w:marRight w:val="0"/>
      <w:marTop w:val="0"/>
      <w:marBottom w:val="0"/>
      <w:divBdr>
        <w:top w:val="none" w:sz="0" w:space="0" w:color="auto"/>
        <w:left w:val="none" w:sz="0" w:space="0" w:color="auto"/>
        <w:bottom w:val="none" w:sz="0" w:space="0" w:color="auto"/>
        <w:right w:val="none" w:sz="0" w:space="0" w:color="auto"/>
      </w:divBdr>
      <w:divsChild>
        <w:div w:id="213004508">
          <w:marLeft w:val="0"/>
          <w:marRight w:val="0"/>
          <w:marTop w:val="0"/>
          <w:marBottom w:val="0"/>
          <w:divBdr>
            <w:top w:val="none" w:sz="0" w:space="0" w:color="auto"/>
            <w:left w:val="none" w:sz="0" w:space="0" w:color="auto"/>
            <w:bottom w:val="none" w:sz="0" w:space="0" w:color="auto"/>
            <w:right w:val="none" w:sz="0" w:space="0" w:color="auto"/>
          </w:divBdr>
          <w:divsChild>
            <w:div w:id="916937231">
              <w:marLeft w:val="0"/>
              <w:marRight w:val="0"/>
              <w:marTop w:val="0"/>
              <w:marBottom w:val="0"/>
              <w:divBdr>
                <w:top w:val="none" w:sz="0" w:space="0" w:color="auto"/>
                <w:left w:val="none" w:sz="0" w:space="0" w:color="auto"/>
                <w:bottom w:val="none" w:sz="0" w:space="0" w:color="auto"/>
                <w:right w:val="none" w:sz="0" w:space="0" w:color="auto"/>
              </w:divBdr>
              <w:divsChild>
                <w:div w:id="803280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442088">
      <w:bodyDiv w:val="1"/>
      <w:marLeft w:val="0"/>
      <w:marRight w:val="0"/>
      <w:marTop w:val="0"/>
      <w:marBottom w:val="0"/>
      <w:divBdr>
        <w:top w:val="none" w:sz="0" w:space="0" w:color="auto"/>
        <w:left w:val="none" w:sz="0" w:space="0" w:color="auto"/>
        <w:bottom w:val="none" w:sz="0" w:space="0" w:color="auto"/>
        <w:right w:val="none" w:sz="0" w:space="0" w:color="auto"/>
      </w:divBdr>
      <w:divsChild>
        <w:div w:id="531773444">
          <w:marLeft w:val="0"/>
          <w:marRight w:val="0"/>
          <w:marTop w:val="0"/>
          <w:marBottom w:val="0"/>
          <w:divBdr>
            <w:top w:val="none" w:sz="0" w:space="0" w:color="auto"/>
            <w:left w:val="none" w:sz="0" w:space="0" w:color="auto"/>
            <w:bottom w:val="none" w:sz="0" w:space="0" w:color="auto"/>
            <w:right w:val="none" w:sz="0" w:space="0" w:color="auto"/>
          </w:divBdr>
          <w:divsChild>
            <w:div w:id="855777476">
              <w:marLeft w:val="0"/>
              <w:marRight w:val="0"/>
              <w:marTop w:val="0"/>
              <w:marBottom w:val="0"/>
              <w:divBdr>
                <w:top w:val="none" w:sz="0" w:space="0" w:color="auto"/>
                <w:left w:val="none" w:sz="0" w:space="0" w:color="auto"/>
                <w:bottom w:val="none" w:sz="0" w:space="0" w:color="auto"/>
                <w:right w:val="none" w:sz="0" w:space="0" w:color="auto"/>
              </w:divBdr>
              <w:divsChild>
                <w:div w:id="1489710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934660">
      <w:bodyDiv w:val="1"/>
      <w:marLeft w:val="0"/>
      <w:marRight w:val="0"/>
      <w:marTop w:val="0"/>
      <w:marBottom w:val="0"/>
      <w:divBdr>
        <w:top w:val="none" w:sz="0" w:space="0" w:color="auto"/>
        <w:left w:val="none" w:sz="0" w:space="0" w:color="auto"/>
        <w:bottom w:val="none" w:sz="0" w:space="0" w:color="auto"/>
        <w:right w:val="none" w:sz="0" w:space="0" w:color="auto"/>
      </w:divBdr>
      <w:divsChild>
        <w:div w:id="281158018">
          <w:marLeft w:val="0"/>
          <w:marRight w:val="0"/>
          <w:marTop w:val="0"/>
          <w:marBottom w:val="0"/>
          <w:divBdr>
            <w:top w:val="none" w:sz="0" w:space="0" w:color="auto"/>
            <w:left w:val="none" w:sz="0" w:space="0" w:color="auto"/>
            <w:bottom w:val="none" w:sz="0" w:space="0" w:color="auto"/>
            <w:right w:val="none" w:sz="0" w:space="0" w:color="auto"/>
          </w:divBdr>
          <w:divsChild>
            <w:div w:id="163015808">
              <w:marLeft w:val="0"/>
              <w:marRight w:val="0"/>
              <w:marTop w:val="0"/>
              <w:marBottom w:val="0"/>
              <w:divBdr>
                <w:top w:val="none" w:sz="0" w:space="0" w:color="auto"/>
                <w:left w:val="none" w:sz="0" w:space="0" w:color="auto"/>
                <w:bottom w:val="none" w:sz="0" w:space="0" w:color="auto"/>
                <w:right w:val="none" w:sz="0" w:space="0" w:color="auto"/>
              </w:divBdr>
              <w:divsChild>
                <w:div w:id="1202009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93065">
      <w:bodyDiv w:val="1"/>
      <w:marLeft w:val="0"/>
      <w:marRight w:val="0"/>
      <w:marTop w:val="0"/>
      <w:marBottom w:val="0"/>
      <w:divBdr>
        <w:top w:val="none" w:sz="0" w:space="0" w:color="auto"/>
        <w:left w:val="none" w:sz="0" w:space="0" w:color="auto"/>
        <w:bottom w:val="none" w:sz="0" w:space="0" w:color="auto"/>
        <w:right w:val="none" w:sz="0" w:space="0" w:color="auto"/>
      </w:divBdr>
      <w:divsChild>
        <w:div w:id="8203861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9762584">
      <w:bodyDiv w:val="1"/>
      <w:marLeft w:val="0"/>
      <w:marRight w:val="0"/>
      <w:marTop w:val="0"/>
      <w:marBottom w:val="0"/>
      <w:divBdr>
        <w:top w:val="none" w:sz="0" w:space="0" w:color="auto"/>
        <w:left w:val="none" w:sz="0" w:space="0" w:color="auto"/>
        <w:bottom w:val="none" w:sz="0" w:space="0" w:color="auto"/>
        <w:right w:val="none" w:sz="0" w:space="0" w:color="auto"/>
      </w:divBdr>
      <w:divsChild>
        <w:div w:id="1627198132">
          <w:marLeft w:val="0"/>
          <w:marRight w:val="0"/>
          <w:marTop w:val="0"/>
          <w:marBottom w:val="0"/>
          <w:divBdr>
            <w:top w:val="none" w:sz="0" w:space="0" w:color="auto"/>
            <w:left w:val="none" w:sz="0" w:space="0" w:color="auto"/>
            <w:bottom w:val="none" w:sz="0" w:space="0" w:color="auto"/>
            <w:right w:val="none" w:sz="0" w:space="0" w:color="auto"/>
          </w:divBdr>
        </w:div>
      </w:divsChild>
    </w:div>
    <w:div w:id="120078648">
      <w:bodyDiv w:val="1"/>
      <w:marLeft w:val="0"/>
      <w:marRight w:val="0"/>
      <w:marTop w:val="0"/>
      <w:marBottom w:val="0"/>
      <w:divBdr>
        <w:top w:val="none" w:sz="0" w:space="0" w:color="auto"/>
        <w:left w:val="none" w:sz="0" w:space="0" w:color="auto"/>
        <w:bottom w:val="none" w:sz="0" w:space="0" w:color="auto"/>
        <w:right w:val="none" w:sz="0" w:space="0" w:color="auto"/>
      </w:divBdr>
      <w:divsChild>
        <w:div w:id="845905589">
          <w:marLeft w:val="0"/>
          <w:marRight w:val="0"/>
          <w:marTop w:val="0"/>
          <w:marBottom w:val="0"/>
          <w:divBdr>
            <w:top w:val="none" w:sz="0" w:space="0" w:color="auto"/>
            <w:left w:val="none" w:sz="0" w:space="0" w:color="auto"/>
            <w:bottom w:val="none" w:sz="0" w:space="0" w:color="auto"/>
            <w:right w:val="none" w:sz="0" w:space="0" w:color="auto"/>
          </w:divBdr>
          <w:divsChild>
            <w:div w:id="944506234">
              <w:marLeft w:val="0"/>
              <w:marRight w:val="0"/>
              <w:marTop w:val="0"/>
              <w:marBottom w:val="0"/>
              <w:divBdr>
                <w:top w:val="none" w:sz="0" w:space="0" w:color="auto"/>
                <w:left w:val="none" w:sz="0" w:space="0" w:color="auto"/>
                <w:bottom w:val="none" w:sz="0" w:space="0" w:color="auto"/>
                <w:right w:val="none" w:sz="0" w:space="0" w:color="auto"/>
              </w:divBdr>
              <w:divsChild>
                <w:div w:id="647709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046403">
      <w:bodyDiv w:val="1"/>
      <w:marLeft w:val="0"/>
      <w:marRight w:val="0"/>
      <w:marTop w:val="0"/>
      <w:marBottom w:val="0"/>
      <w:divBdr>
        <w:top w:val="none" w:sz="0" w:space="0" w:color="auto"/>
        <w:left w:val="none" w:sz="0" w:space="0" w:color="auto"/>
        <w:bottom w:val="none" w:sz="0" w:space="0" w:color="auto"/>
        <w:right w:val="none" w:sz="0" w:space="0" w:color="auto"/>
      </w:divBdr>
    </w:div>
    <w:div w:id="135993263">
      <w:bodyDiv w:val="1"/>
      <w:marLeft w:val="0"/>
      <w:marRight w:val="0"/>
      <w:marTop w:val="0"/>
      <w:marBottom w:val="0"/>
      <w:divBdr>
        <w:top w:val="none" w:sz="0" w:space="0" w:color="auto"/>
        <w:left w:val="none" w:sz="0" w:space="0" w:color="auto"/>
        <w:bottom w:val="none" w:sz="0" w:space="0" w:color="auto"/>
        <w:right w:val="none" w:sz="0" w:space="0" w:color="auto"/>
      </w:divBdr>
      <w:divsChild>
        <w:div w:id="913047729">
          <w:marLeft w:val="0"/>
          <w:marRight w:val="0"/>
          <w:marTop w:val="0"/>
          <w:marBottom w:val="0"/>
          <w:divBdr>
            <w:top w:val="none" w:sz="0" w:space="0" w:color="auto"/>
            <w:left w:val="none" w:sz="0" w:space="0" w:color="auto"/>
            <w:bottom w:val="none" w:sz="0" w:space="0" w:color="auto"/>
            <w:right w:val="none" w:sz="0" w:space="0" w:color="auto"/>
          </w:divBdr>
          <w:divsChild>
            <w:div w:id="720061519">
              <w:marLeft w:val="0"/>
              <w:marRight w:val="0"/>
              <w:marTop w:val="0"/>
              <w:marBottom w:val="0"/>
              <w:divBdr>
                <w:top w:val="none" w:sz="0" w:space="0" w:color="auto"/>
                <w:left w:val="none" w:sz="0" w:space="0" w:color="auto"/>
                <w:bottom w:val="none" w:sz="0" w:space="0" w:color="auto"/>
                <w:right w:val="none" w:sz="0" w:space="0" w:color="auto"/>
              </w:divBdr>
              <w:divsChild>
                <w:div w:id="140459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97168">
      <w:bodyDiv w:val="1"/>
      <w:marLeft w:val="0"/>
      <w:marRight w:val="0"/>
      <w:marTop w:val="0"/>
      <w:marBottom w:val="0"/>
      <w:divBdr>
        <w:top w:val="none" w:sz="0" w:space="0" w:color="auto"/>
        <w:left w:val="none" w:sz="0" w:space="0" w:color="auto"/>
        <w:bottom w:val="none" w:sz="0" w:space="0" w:color="auto"/>
        <w:right w:val="none" w:sz="0" w:space="0" w:color="auto"/>
      </w:divBdr>
      <w:divsChild>
        <w:div w:id="643507139">
          <w:marLeft w:val="0"/>
          <w:marRight w:val="0"/>
          <w:marTop w:val="0"/>
          <w:marBottom w:val="0"/>
          <w:divBdr>
            <w:top w:val="none" w:sz="0" w:space="0" w:color="auto"/>
            <w:left w:val="none" w:sz="0" w:space="0" w:color="auto"/>
            <w:bottom w:val="none" w:sz="0" w:space="0" w:color="auto"/>
            <w:right w:val="none" w:sz="0" w:space="0" w:color="auto"/>
          </w:divBdr>
          <w:divsChild>
            <w:div w:id="839078532">
              <w:marLeft w:val="0"/>
              <w:marRight w:val="0"/>
              <w:marTop w:val="0"/>
              <w:marBottom w:val="0"/>
              <w:divBdr>
                <w:top w:val="none" w:sz="0" w:space="0" w:color="auto"/>
                <w:left w:val="none" w:sz="0" w:space="0" w:color="auto"/>
                <w:bottom w:val="none" w:sz="0" w:space="0" w:color="auto"/>
                <w:right w:val="none" w:sz="0" w:space="0" w:color="auto"/>
              </w:divBdr>
              <w:divsChild>
                <w:div w:id="1892420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168735">
      <w:bodyDiv w:val="1"/>
      <w:marLeft w:val="0"/>
      <w:marRight w:val="0"/>
      <w:marTop w:val="0"/>
      <w:marBottom w:val="0"/>
      <w:divBdr>
        <w:top w:val="none" w:sz="0" w:space="0" w:color="auto"/>
        <w:left w:val="none" w:sz="0" w:space="0" w:color="auto"/>
        <w:bottom w:val="none" w:sz="0" w:space="0" w:color="auto"/>
        <w:right w:val="none" w:sz="0" w:space="0" w:color="auto"/>
      </w:divBdr>
      <w:divsChild>
        <w:div w:id="203102306">
          <w:marLeft w:val="0"/>
          <w:marRight w:val="0"/>
          <w:marTop w:val="0"/>
          <w:marBottom w:val="0"/>
          <w:divBdr>
            <w:top w:val="none" w:sz="0" w:space="0" w:color="auto"/>
            <w:left w:val="none" w:sz="0" w:space="0" w:color="auto"/>
            <w:bottom w:val="none" w:sz="0" w:space="0" w:color="auto"/>
            <w:right w:val="none" w:sz="0" w:space="0" w:color="auto"/>
          </w:divBdr>
          <w:divsChild>
            <w:div w:id="1540162477">
              <w:marLeft w:val="0"/>
              <w:marRight w:val="0"/>
              <w:marTop w:val="0"/>
              <w:marBottom w:val="0"/>
              <w:divBdr>
                <w:top w:val="none" w:sz="0" w:space="0" w:color="auto"/>
                <w:left w:val="none" w:sz="0" w:space="0" w:color="auto"/>
                <w:bottom w:val="none" w:sz="0" w:space="0" w:color="auto"/>
                <w:right w:val="none" w:sz="0" w:space="0" w:color="auto"/>
              </w:divBdr>
              <w:divsChild>
                <w:div w:id="778378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648014">
      <w:bodyDiv w:val="1"/>
      <w:marLeft w:val="0"/>
      <w:marRight w:val="0"/>
      <w:marTop w:val="0"/>
      <w:marBottom w:val="0"/>
      <w:divBdr>
        <w:top w:val="none" w:sz="0" w:space="0" w:color="auto"/>
        <w:left w:val="none" w:sz="0" w:space="0" w:color="auto"/>
        <w:bottom w:val="none" w:sz="0" w:space="0" w:color="auto"/>
        <w:right w:val="none" w:sz="0" w:space="0" w:color="auto"/>
      </w:divBdr>
      <w:divsChild>
        <w:div w:id="2065177429">
          <w:marLeft w:val="0"/>
          <w:marRight w:val="0"/>
          <w:marTop w:val="0"/>
          <w:marBottom w:val="0"/>
          <w:divBdr>
            <w:top w:val="none" w:sz="0" w:space="0" w:color="auto"/>
            <w:left w:val="none" w:sz="0" w:space="0" w:color="auto"/>
            <w:bottom w:val="none" w:sz="0" w:space="0" w:color="auto"/>
            <w:right w:val="none" w:sz="0" w:space="0" w:color="auto"/>
          </w:divBdr>
          <w:divsChild>
            <w:div w:id="566035009">
              <w:marLeft w:val="0"/>
              <w:marRight w:val="0"/>
              <w:marTop w:val="0"/>
              <w:marBottom w:val="0"/>
              <w:divBdr>
                <w:top w:val="none" w:sz="0" w:space="0" w:color="auto"/>
                <w:left w:val="none" w:sz="0" w:space="0" w:color="auto"/>
                <w:bottom w:val="none" w:sz="0" w:space="0" w:color="auto"/>
                <w:right w:val="none" w:sz="0" w:space="0" w:color="auto"/>
              </w:divBdr>
              <w:divsChild>
                <w:div w:id="62666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636833">
      <w:bodyDiv w:val="1"/>
      <w:marLeft w:val="0"/>
      <w:marRight w:val="0"/>
      <w:marTop w:val="0"/>
      <w:marBottom w:val="0"/>
      <w:divBdr>
        <w:top w:val="none" w:sz="0" w:space="0" w:color="auto"/>
        <w:left w:val="none" w:sz="0" w:space="0" w:color="auto"/>
        <w:bottom w:val="none" w:sz="0" w:space="0" w:color="auto"/>
        <w:right w:val="none" w:sz="0" w:space="0" w:color="auto"/>
      </w:divBdr>
      <w:divsChild>
        <w:div w:id="1729569214">
          <w:marLeft w:val="0"/>
          <w:marRight w:val="0"/>
          <w:marTop w:val="0"/>
          <w:marBottom w:val="0"/>
          <w:divBdr>
            <w:top w:val="none" w:sz="0" w:space="0" w:color="auto"/>
            <w:left w:val="none" w:sz="0" w:space="0" w:color="auto"/>
            <w:bottom w:val="none" w:sz="0" w:space="0" w:color="auto"/>
            <w:right w:val="none" w:sz="0" w:space="0" w:color="auto"/>
          </w:divBdr>
          <w:divsChild>
            <w:div w:id="1122650126">
              <w:marLeft w:val="0"/>
              <w:marRight w:val="0"/>
              <w:marTop w:val="0"/>
              <w:marBottom w:val="0"/>
              <w:divBdr>
                <w:top w:val="none" w:sz="0" w:space="0" w:color="auto"/>
                <w:left w:val="none" w:sz="0" w:space="0" w:color="auto"/>
                <w:bottom w:val="none" w:sz="0" w:space="0" w:color="auto"/>
                <w:right w:val="none" w:sz="0" w:space="0" w:color="auto"/>
              </w:divBdr>
              <w:divsChild>
                <w:div w:id="1060831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85756">
      <w:bodyDiv w:val="1"/>
      <w:marLeft w:val="0"/>
      <w:marRight w:val="0"/>
      <w:marTop w:val="0"/>
      <w:marBottom w:val="0"/>
      <w:divBdr>
        <w:top w:val="none" w:sz="0" w:space="0" w:color="auto"/>
        <w:left w:val="none" w:sz="0" w:space="0" w:color="auto"/>
        <w:bottom w:val="none" w:sz="0" w:space="0" w:color="auto"/>
        <w:right w:val="none" w:sz="0" w:space="0" w:color="auto"/>
      </w:divBdr>
      <w:divsChild>
        <w:div w:id="662708270">
          <w:marLeft w:val="0"/>
          <w:marRight w:val="0"/>
          <w:marTop w:val="0"/>
          <w:marBottom w:val="0"/>
          <w:divBdr>
            <w:top w:val="none" w:sz="0" w:space="0" w:color="auto"/>
            <w:left w:val="none" w:sz="0" w:space="0" w:color="auto"/>
            <w:bottom w:val="none" w:sz="0" w:space="0" w:color="auto"/>
            <w:right w:val="none" w:sz="0" w:space="0" w:color="auto"/>
          </w:divBdr>
          <w:divsChild>
            <w:div w:id="2139488580">
              <w:marLeft w:val="0"/>
              <w:marRight w:val="0"/>
              <w:marTop w:val="0"/>
              <w:marBottom w:val="0"/>
              <w:divBdr>
                <w:top w:val="none" w:sz="0" w:space="0" w:color="auto"/>
                <w:left w:val="none" w:sz="0" w:space="0" w:color="auto"/>
                <w:bottom w:val="none" w:sz="0" w:space="0" w:color="auto"/>
                <w:right w:val="none" w:sz="0" w:space="0" w:color="auto"/>
              </w:divBdr>
              <w:divsChild>
                <w:div w:id="789668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509028">
      <w:bodyDiv w:val="1"/>
      <w:marLeft w:val="0"/>
      <w:marRight w:val="0"/>
      <w:marTop w:val="0"/>
      <w:marBottom w:val="0"/>
      <w:divBdr>
        <w:top w:val="none" w:sz="0" w:space="0" w:color="auto"/>
        <w:left w:val="none" w:sz="0" w:space="0" w:color="auto"/>
        <w:bottom w:val="none" w:sz="0" w:space="0" w:color="auto"/>
        <w:right w:val="none" w:sz="0" w:space="0" w:color="auto"/>
      </w:divBdr>
      <w:divsChild>
        <w:div w:id="2075928395">
          <w:marLeft w:val="0"/>
          <w:marRight w:val="0"/>
          <w:marTop w:val="0"/>
          <w:marBottom w:val="0"/>
          <w:divBdr>
            <w:top w:val="none" w:sz="0" w:space="0" w:color="auto"/>
            <w:left w:val="none" w:sz="0" w:space="0" w:color="auto"/>
            <w:bottom w:val="none" w:sz="0" w:space="0" w:color="auto"/>
            <w:right w:val="none" w:sz="0" w:space="0" w:color="auto"/>
          </w:divBdr>
          <w:divsChild>
            <w:div w:id="1242643473">
              <w:marLeft w:val="0"/>
              <w:marRight w:val="0"/>
              <w:marTop w:val="0"/>
              <w:marBottom w:val="0"/>
              <w:divBdr>
                <w:top w:val="none" w:sz="0" w:space="0" w:color="auto"/>
                <w:left w:val="none" w:sz="0" w:space="0" w:color="auto"/>
                <w:bottom w:val="none" w:sz="0" w:space="0" w:color="auto"/>
                <w:right w:val="none" w:sz="0" w:space="0" w:color="auto"/>
              </w:divBdr>
              <w:divsChild>
                <w:div w:id="1211962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1601958">
      <w:bodyDiv w:val="1"/>
      <w:marLeft w:val="0"/>
      <w:marRight w:val="0"/>
      <w:marTop w:val="0"/>
      <w:marBottom w:val="0"/>
      <w:divBdr>
        <w:top w:val="none" w:sz="0" w:space="0" w:color="auto"/>
        <w:left w:val="none" w:sz="0" w:space="0" w:color="auto"/>
        <w:bottom w:val="none" w:sz="0" w:space="0" w:color="auto"/>
        <w:right w:val="none" w:sz="0" w:space="0" w:color="auto"/>
      </w:divBdr>
    </w:div>
    <w:div w:id="226452998">
      <w:bodyDiv w:val="1"/>
      <w:marLeft w:val="0"/>
      <w:marRight w:val="0"/>
      <w:marTop w:val="0"/>
      <w:marBottom w:val="0"/>
      <w:divBdr>
        <w:top w:val="none" w:sz="0" w:space="0" w:color="auto"/>
        <w:left w:val="none" w:sz="0" w:space="0" w:color="auto"/>
        <w:bottom w:val="none" w:sz="0" w:space="0" w:color="auto"/>
        <w:right w:val="none" w:sz="0" w:space="0" w:color="auto"/>
      </w:divBdr>
      <w:divsChild>
        <w:div w:id="659693884">
          <w:marLeft w:val="0"/>
          <w:marRight w:val="0"/>
          <w:marTop w:val="0"/>
          <w:marBottom w:val="0"/>
          <w:divBdr>
            <w:top w:val="none" w:sz="0" w:space="0" w:color="auto"/>
            <w:left w:val="none" w:sz="0" w:space="0" w:color="auto"/>
            <w:bottom w:val="none" w:sz="0" w:space="0" w:color="auto"/>
            <w:right w:val="none" w:sz="0" w:space="0" w:color="auto"/>
          </w:divBdr>
          <w:divsChild>
            <w:div w:id="1944145339">
              <w:marLeft w:val="0"/>
              <w:marRight w:val="0"/>
              <w:marTop w:val="0"/>
              <w:marBottom w:val="0"/>
              <w:divBdr>
                <w:top w:val="none" w:sz="0" w:space="0" w:color="auto"/>
                <w:left w:val="none" w:sz="0" w:space="0" w:color="auto"/>
                <w:bottom w:val="none" w:sz="0" w:space="0" w:color="auto"/>
                <w:right w:val="none" w:sz="0" w:space="0" w:color="auto"/>
              </w:divBdr>
              <w:divsChild>
                <w:div w:id="782581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0913371">
      <w:bodyDiv w:val="1"/>
      <w:marLeft w:val="0"/>
      <w:marRight w:val="0"/>
      <w:marTop w:val="0"/>
      <w:marBottom w:val="0"/>
      <w:divBdr>
        <w:top w:val="none" w:sz="0" w:space="0" w:color="auto"/>
        <w:left w:val="none" w:sz="0" w:space="0" w:color="auto"/>
        <w:bottom w:val="none" w:sz="0" w:space="0" w:color="auto"/>
        <w:right w:val="none" w:sz="0" w:space="0" w:color="auto"/>
      </w:divBdr>
      <w:divsChild>
        <w:div w:id="1673800017">
          <w:marLeft w:val="0"/>
          <w:marRight w:val="0"/>
          <w:marTop w:val="0"/>
          <w:marBottom w:val="0"/>
          <w:divBdr>
            <w:top w:val="none" w:sz="0" w:space="0" w:color="auto"/>
            <w:left w:val="none" w:sz="0" w:space="0" w:color="auto"/>
            <w:bottom w:val="none" w:sz="0" w:space="0" w:color="auto"/>
            <w:right w:val="none" w:sz="0" w:space="0" w:color="auto"/>
          </w:divBdr>
          <w:divsChild>
            <w:div w:id="354036501">
              <w:marLeft w:val="0"/>
              <w:marRight w:val="0"/>
              <w:marTop w:val="0"/>
              <w:marBottom w:val="0"/>
              <w:divBdr>
                <w:top w:val="none" w:sz="0" w:space="0" w:color="auto"/>
                <w:left w:val="none" w:sz="0" w:space="0" w:color="auto"/>
                <w:bottom w:val="none" w:sz="0" w:space="0" w:color="auto"/>
                <w:right w:val="none" w:sz="0" w:space="0" w:color="auto"/>
              </w:divBdr>
              <w:divsChild>
                <w:div w:id="1570001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2931573">
      <w:bodyDiv w:val="1"/>
      <w:marLeft w:val="0"/>
      <w:marRight w:val="0"/>
      <w:marTop w:val="0"/>
      <w:marBottom w:val="0"/>
      <w:divBdr>
        <w:top w:val="none" w:sz="0" w:space="0" w:color="auto"/>
        <w:left w:val="none" w:sz="0" w:space="0" w:color="auto"/>
        <w:bottom w:val="none" w:sz="0" w:space="0" w:color="auto"/>
        <w:right w:val="none" w:sz="0" w:space="0" w:color="auto"/>
      </w:divBdr>
      <w:divsChild>
        <w:div w:id="1714386275">
          <w:marLeft w:val="0"/>
          <w:marRight w:val="0"/>
          <w:marTop w:val="0"/>
          <w:marBottom w:val="0"/>
          <w:divBdr>
            <w:top w:val="none" w:sz="0" w:space="0" w:color="auto"/>
            <w:left w:val="none" w:sz="0" w:space="0" w:color="auto"/>
            <w:bottom w:val="none" w:sz="0" w:space="0" w:color="auto"/>
            <w:right w:val="none" w:sz="0" w:space="0" w:color="auto"/>
          </w:divBdr>
          <w:divsChild>
            <w:div w:id="2057849497">
              <w:marLeft w:val="0"/>
              <w:marRight w:val="0"/>
              <w:marTop w:val="0"/>
              <w:marBottom w:val="0"/>
              <w:divBdr>
                <w:top w:val="none" w:sz="0" w:space="0" w:color="auto"/>
                <w:left w:val="none" w:sz="0" w:space="0" w:color="auto"/>
                <w:bottom w:val="none" w:sz="0" w:space="0" w:color="auto"/>
                <w:right w:val="none" w:sz="0" w:space="0" w:color="auto"/>
              </w:divBdr>
              <w:divsChild>
                <w:div w:id="1059523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9481495">
      <w:bodyDiv w:val="1"/>
      <w:marLeft w:val="0"/>
      <w:marRight w:val="0"/>
      <w:marTop w:val="0"/>
      <w:marBottom w:val="0"/>
      <w:divBdr>
        <w:top w:val="none" w:sz="0" w:space="0" w:color="auto"/>
        <w:left w:val="none" w:sz="0" w:space="0" w:color="auto"/>
        <w:bottom w:val="none" w:sz="0" w:space="0" w:color="auto"/>
        <w:right w:val="none" w:sz="0" w:space="0" w:color="auto"/>
      </w:divBdr>
      <w:divsChild>
        <w:div w:id="627471986">
          <w:marLeft w:val="0"/>
          <w:marRight w:val="0"/>
          <w:marTop w:val="0"/>
          <w:marBottom w:val="0"/>
          <w:divBdr>
            <w:top w:val="none" w:sz="0" w:space="0" w:color="auto"/>
            <w:left w:val="none" w:sz="0" w:space="0" w:color="auto"/>
            <w:bottom w:val="none" w:sz="0" w:space="0" w:color="auto"/>
            <w:right w:val="none" w:sz="0" w:space="0" w:color="auto"/>
          </w:divBdr>
          <w:divsChild>
            <w:div w:id="1991014483">
              <w:marLeft w:val="0"/>
              <w:marRight w:val="0"/>
              <w:marTop w:val="0"/>
              <w:marBottom w:val="0"/>
              <w:divBdr>
                <w:top w:val="none" w:sz="0" w:space="0" w:color="auto"/>
                <w:left w:val="none" w:sz="0" w:space="0" w:color="auto"/>
                <w:bottom w:val="none" w:sz="0" w:space="0" w:color="auto"/>
                <w:right w:val="none" w:sz="0" w:space="0" w:color="auto"/>
              </w:divBdr>
              <w:divsChild>
                <w:div w:id="1469973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5327962">
      <w:bodyDiv w:val="1"/>
      <w:marLeft w:val="0"/>
      <w:marRight w:val="0"/>
      <w:marTop w:val="0"/>
      <w:marBottom w:val="0"/>
      <w:divBdr>
        <w:top w:val="none" w:sz="0" w:space="0" w:color="auto"/>
        <w:left w:val="none" w:sz="0" w:space="0" w:color="auto"/>
        <w:bottom w:val="none" w:sz="0" w:space="0" w:color="auto"/>
        <w:right w:val="none" w:sz="0" w:space="0" w:color="auto"/>
      </w:divBdr>
      <w:divsChild>
        <w:div w:id="2080008613">
          <w:marLeft w:val="0"/>
          <w:marRight w:val="0"/>
          <w:marTop w:val="0"/>
          <w:marBottom w:val="0"/>
          <w:divBdr>
            <w:top w:val="none" w:sz="0" w:space="0" w:color="auto"/>
            <w:left w:val="none" w:sz="0" w:space="0" w:color="auto"/>
            <w:bottom w:val="none" w:sz="0" w:space="0" w:color="auto"/>
            <w:right w:val="none" w:sz="0" w:space="0" w:color="auto"/>
          </w:divBdr>
          <w:divsChild>
            <w:div w:id="259219176">
              <w:marLeft w:val="0"/>
              <w:marRight w:val="0"/>
              <w:marTop w:val="0"/>
              <w:marBottom w:val="0"/>
              <w:divBdr>
                <w:top w:val="none" w:sz="0" w:space="0" w:color="auto"/>
                <w:left w:val="none" w:sz="0" w:space="0" w:color="auto"/>
                <w:bottom w:val="none" w:sz="0" w:space="0" w:color="auto"/>
                <w:right w:val="none" w:sz="0" w:space="0" w:color="auto"/>
              </w:divBdr>
              <w:divsChild>
                <w:div w:id="971011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7932393">
      <w:bodyDiv w:val="1"/>
      <w:marLeft w:val="0"/>
      <w:marRight w:val="0"/>
      <w:marTop w:val="0"/>
      <w:marBottom w:val="0"/>
      <w:divBdr>
        <w:top w:val="none" w:sz="0" w:space="0" w:color="auto"/>
        <w:left w:val="none" w:sz="0" w:space="0" w:color="auto"/>
        <w:bottom w:val="none" w:sz="0" w:space="0" w:color="auto"/>
        <w:right w:val="none" w:sz="0" w:space="0" w:color="auto"/>
      </w:divBdr>
      <w:divsChild>
        <w:div w:id="95945548">
          <w:marLeft w:val="0"/>
          <w:marRight w:val="0"/>
          <w:marTop w:val="0"/>
          <w:marBottom w:val="0"/>
          <w:divBdr>
            <w:top w:val="none" w:sz="0" w:space="0" w:color="auto"/>
            <w:left w:val="none" w:sz="0" w:space="0" w:color="auto"/>
            <w:bottom w:val="none" w:sz="0" w:space="0" w:color="auto"/>
            <w:right w:val="none" w:sz="0" w:space="0" w:color="auto"/>
          </w:divBdr>
          <w:divsChild>
            <w:div w:id="521666770">
              <w:marLeft w:val="0"/>
              <w:marRight w:val="0"/>
              <w:marTop w:val="0"/>
              <w:marBottom w:val="0"/>
              <w:divBdr>
                <w:top w:val="none" w:sz="0" w:space="0" w:color="auto"/>
                <w:left w:val="none" w:sz="0" w:space="0" w:color="auto"/>
                <w:bottom w:val="none" w:sz="0" w:space="0" w:color="auto"/>
                <w:right w:val="none" w:sz="0" w:space="0" w:color="auto"/>
              </w:divBdr>
              <w:divsChild>
                <w:div w:id="8658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027667">
      <w:bodyDiv w:val="1"/>
      <w:marLeft w:val="0"/>
      <w:marRight w:val="0"/>
      <w:marTop w:val="0"/>
      <w:marBottom w:val="0"/>
      <w:divBdr>
        <w:top w:val="none" w:sz="0" w:space="0" w:color="auto"/>
        <w:left w:val="none" w:sz="0" w:space="0" w:color="auto"/>
        <w:bottom w:val="none" w:sz="0" w:space="0" w:color="auto"/>
        <w:right w:val="none" w:sz="0" w:space="0" w:color="auto"/>
      </w:divBdr>
    </w:div>
    <w:div w:id="390889422">
      <w:bodyDiv w:val="1"/>
      <w:marLeft w:val="0"/>
      <w:marRight w:val="0"/>
      <w:marTop w:val="0"/>
      <w:marBottom w:val="0"/>
      <w:divBdr>
        <w:top w:val="none" w:sz="0" w:space="0" w:color="auto"/>
        <w:left w:val="none" w:sz="0" w:space="0" w:color="auto"/>
        <w:bottom w:val="none" w:sz="0" w:space="0" w:color="auto"/>
        <w:right w:val="none" w:sz="0" w:space="0" w:color="auto"/>
      </w:divBdr>
      <w:divsChild>
        <w:div w:id="423841444">
          <w:marLeft w:val="0"/>
          <w:marRight w:val="0"/>
          <w:marTop w:val="0"/>
          <w:marBottom w:val="0"/>
          <w:divBdr>
            <w:top w:val="none" w:sz="0" w:space="0" w:color="auto"/>
            <w:left w:val="none" w:sz="0" w:space="0" w:color="auto"/>
            <w:bottom w:val="none" w:sz="0" w:space="0" w:color="auto"/>
            <w:right w:val="none" w:sz="0" w:space="0" w:color="auto"/>
          </w:divBdr>
          <w:divsChild>
            <w:div w:id="1904560257">
              <w:marLeft w:val="0"/>
              <w:marRight w:val="0"/>
              <w:marTop w:val="0"/>
              <w:marBottom w:val="0"/>
              <w:divBdr>
                <w:top w:val="none" w:sz="0" w:space="0" w:color="auto"/>
                <w:left w:val="none" w:sz="0" w:space="0" w:color="auto"/>
                <w:bottom w:val="none" w:sz="0" w:space="0" w:color="auto"/>
                <w:right w:val="none" w:sz="0" w:space="0" w:color="auto"/>
              </w:divBdr>
              <w:divsChild>
                <w:div w:id="1125736965">
                  <w:marLeft w:val="0"/>
                  <w:marRight w:val="0"/>
                  <w:marTop w:val="0"/>
                  <w:marBottom w:val="0"/>
                  <w:divBdr>
                    <w:top w:val="none" w:sz="0" w:space="0" w:color="auto"/>
                    <w:left w:val="none" w:sz="0" w:space="0" w:color="auto"/>
                    <w:bottom w:val="none" w:sz="0" w:space="0" w:color="auto"/>
                    <w:right w:val="none" w:sz="0" w:space="0" w:color="auto"/>
                  </w:divBdr>
                  <w:divsChild>
                    <w:div w:id="592207366">
                      <w:marLeft w:val="0"/>
                      <w:marRight w:val="0"/>
                      <w:marTop w:val="0"/>
                      <w:marBottom w:val="48"/>
                      <w:divBdr>
                        <w:top w:val="none" w:sz="0" w:space="0" w:color="auto"/>
                        <w:left w:val="none" w:sz="0" w:space="0" w:color="auto"/>
                        <w:bottom w:val="single" w:sz="6" w:space="2" w:color="D5D5D5"/>
                        <w:right w:val="none" w:sz="0" w:space="0" w:color="auto"/>
                      </w:divBdr>
                      <w:divsChild>
                        <w:div w:id="653147859">
                          <w:marLeft w:val="0"/>
                          <w:marRight w:val="0"/>
                          <w:marTop w:val="0"/>
                          <w:marBottom w:val="0"/>
                          <w:divBdr>
                            <w:top w:val="none" w:sz="0" w:space="0" w:color="auto"/>
                            <w:left w:val="none" w:sz="0" w:space="0" w:color="auto"/>
                            <w:bottom w:val="none" w:sz="0" w:space="0" w:color="auto"/>
                            <w:right w:val="none" w:sz="0" w:space="0" w:color="auto"/>
                          </w:divBdr>
                        </w:div>
                        <w:div w:id="1956054945">
                          <w:marLeft w:val="0"/>
                          <w:marRight w:val="0"/>
                          <w:marTop w:val="0"/>
                          <w:marBottom w:val="0"/>
                          <w:divBdr>
                            <w:top w:val="none" w:sz="0" w:space="0" w:color="auto"/>
                            <w:left w:val="none" w:sz="0" w:space="0" w:color="auto"/>
                            <w:bottom w:val="none" w:sz="0" w:space="0" w:color="auto"/>
                            <w:right w:val="none" w:sz="0" w:space="0" w:color="auto"/>
                          </w:divBdr>
                          <w:divsChild>
                            <w:div w:id="1305697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4253785">
          <w:marLeft w:val="0"/>
          <w:marRight w:val="0"/>
          <w:marTop w:val="0"/>
          <w:marBottom w:val="0"/>
          <w:divBdr>
            <w:top w:val="none" w:sz="0" w:space="0" w:color="auto"/>
            <w:left w:val="none" w:sz="0" w:space="0" w:color="auto"/>
            <w:bottom w:val="none" w:sz="0" w:space="0" w:color="auto"/>
            <w:right w:val="none" w:sz="0" w:space="0" w:color="auto"/>
          </w:divBdr>
          <w:divsChild>
            <w:div w:id="1190601395">
              <w:marLeft w:val="0"/>
              <w:marRight w:val="0"/>
              <w:marTop w:val="0"/>
              <w:marBottom w:val="0"/>
              <w:divBdr>
                <w:top w:val="none" w:sz="0" w:space="0" w:color="auto"/>
                <w:left w:val="none" w:sz="0" w:space="0" w:color="auto"/>
                <w:bottom w:val="none" w:sz="0" w:space="0" w:color="auto"/>
                <w:right w:val="none" w:sz="0" w:space="0" w:color="auto"/>
              </w:divBdr>
              <w:divsChild>
                <w:div w:id="981156947">
                  <w:marLeft w:val="0"/>
                  <w:marRight w:val="0"/>
                  <w:marTop w:val="0"/>
                  <w:marBottom w:val="0"/>
                  <w:divBdr>
                    <w:top w:val="none" w:sz="0" w:space="0" w:color="auto"/>
                    <w:left w:val="none" w:sz="0" w:space="0" w:color="auto"/>
                    <w:bottom w:val="none" w:sz="0" w:space="0" w:color="auto"/>
                    <w:right w:val="none" w:sz="0" w:space="0" w:color="auto"/>
                  </w:divBdr>
                  <w:divsChild>
                    <w:div w:id="227881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2333862">
      <w:bodyDiv w:val="1"/>
      <w:marLeft w:val="0"/>
      <w:marRight w:val="0"/>
      <w:marTop w:val="0"/>
      <w:marBottom w:val="0"/>
      <w:divBdr>
        <w:top w:val="none" w:sz="0" w:space="0" w:color="auto"/>
        <w:left w:val="none" w:sz="0" w:space="0" w:color="auto"/>
        <w:bottom w:val="none" w:sz="0" w:space="0" w:color="auto"/>
        <w:right w:val="none" w:sz="0" w:space="0" w:color="auto"/>
      </w:divBdr>
      <w:divsChild>
        <w:div w:id="594749617">
          <w:marLeft w:val="0"/>
          <w:marRight w:val="0"/>
          <w:marTop w:val="0"/>
          <w:marBottom w:val="0"/>
          <w:divBdr>
            <w:top w:val="none" w:sz="0" w:space="0" w:color="auto"/>
            <w:left w:val="none" w:sz="0" w:space="0" w:color="auto"/>
            <w:bottom w:val="none" w:sz="0" w:space="0" w:color="auto"/>
            <w:right w:val="none" w:sz="0" w:space="0" w:color="auto"/>
          </w:divBdr>
          <w:divsChild>
            <w:div w:id="561256961">
              <w:marLeft w:val="0"/>
              <w:marRight w:val="0"/>
              <w:marTop w:val="0"/>
              <w:marBottom w:val="0"/>
              <w:divBdr>
                <w:top w:val="none" w:sz="0" w:space="0" w:color="auto"/>
                <w:left w:val="none" w:sz="0" w:space="0" w:color="auto"/>
                <w:bottom w:val="none" w:sz="0" w:space="0" w:color="auto"/>
                <w:right w:val="none" w:sz="0" w:space="0" w:color="auto"/>
              </w:divBdr>
              <w:divsChild>
                <w:div w:id="1432236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8181236">
      <w:bodyDiv w:val="1"/>
      <w:marLeft w:val="0"/>
      <w:marRight w:val="0"/>
      <w:marTop w:val="0"/>
      <w:marBottom w:val="0"/>
      <w:divBdr>
        <w:top w:val="none" w:sz="0" w:space="0" w:color="auto"/>
        <w:left w:val="none" w:sz="0" w:space="0" w:color="auto"/>
        <w:bottom w:val="none" w:sz="0" w:space="0" w:color="auto"/>
        <w:right w:val="none" w:sz="0" w:space="0" w:color="auto"/>
      </w:divBdr>
    </w:div>
    <w:div w:id="458960516">
      <w:bodyDiv w:val="1"/>
      <w:marLeft w:val="0"/>
      <w:marRight w:val="0"/>
      <w:marTop w:val="0"/>
      <w:marBottom w:val="0"/>
      <w:divBdr>
        <w:top w:val="none" w:sz="0" w:space="0" w:color="auto"/>
        <w:left w:val="none" w:sz="0" w:space="0" w:color="auto"/>
        <w:bottom w:val="none" w:sz="0" w:space="0" w:color="auto"/>
        <w:right w:val="none" w:sz="0" w:space="0" w:color="auto"/>
      </w:divBdr>
    </w:div>
    <w:div w:id="466093690">
      <w:bodyDiv w:val="1"/>
      <w:marLeft w:val="0"/>
      <w:marRight w:val="0"/>
      <w:marTop w:val="0"/>
      <w:marBottom w:val="0"/>
      <w:divBdr>
        <w:top w:val="none" w:sz="0" w:space="0" w:color="auto"/>
        <w:left w:val="none" w:sz="0" w:space="0" w:color="auto"/>
        <w:bottom w:val="none" w:sz="0" w:space="0" w:color="auto"/>
        <w:right w:val="none" w:sz="0" w:space="0" w:color="auto"/>
      </w:divBdr>
      <w:divsChild>
        <w:div w:id="892428008">
          <w:marLeft w:val="0"/>
          <w:marRight w:val="0"/>
          <w:marTop w:val="0"/>
          <w:marBottom w:val="0"/>
          <w:divBdr>
            <w:top w:val="none" w:sz="0" w:space="0" w:color="auto"/>
            <w:left w:val="none" w:sz="0" w:space="0" w:color="auto"/>
            <w:bottom w:val="none" w:sz="0" w:space="0" w:color="auto"/>
            <w:right w:val="none" w:sz="0" w:space="0" w:color="auto"/>
          </w:divBdr>
          <w:divsChild>
            <w:div w:id="487794388">
              <w:marLeft w:val="0"/>
              <w:marRight w:val="0"/>
              <w:marTop w:val="0"/>
              <w:marBottom w:val="0"/>
              <w:divBdr>
                <w:top w:val="none" w:sz="0" w:space="0" w:color="auto"/>
                <w:left w:val="none" w:sz="0" w:space="0" w:color="auto"/>
                <w:bottom w:val="none" w:sz="0" w:space="0" w:color="auto"/>
                <w:right w:val="none" w:sz="0" w:space="0" w:color="auto"/>
              </w:divBdr>
              <w:divsChild>
                <w:div w:id="728771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9533214">
      <w:bodyDiv w:val="1"/>
      <w:marLeft w:val="0"/>
      <w:marRight w:val="0"/>
      <w:marTop w:val="0"/>
      <w:marBottom w:val="0"/>
      <w:divBdr>
        <w:top w:val="none" w:sz="0" w:space="0" w:color="auto"/>
        <w:left w:val="none" w:sz="0" w:space="0" w:color="auto"/>
        <w:bottom w:val="none" w:sz="0" w:space="0" w:color="auto"/>
        <w:right w:val="none" w:sz="0" w:space="0" w:color="auto"/>
      </w:divBdr>
      <w:divsChild>
        <w:div w:id="1369574034">
          <w:marLeft w:val="0"/>
          <w:marRight w:val="0"/>
          <w:marTop w:val="0"/>
          <w:marBottom w:val="0"/>
          <w:divBdr>
            <w:top w:val="none" w:sz="0" w:space="0" w:color="auto"/>
            <w:left w:val="none" w:sz="0" w:space="0" w:color="auto"/>
            <w:bottom w:val="none" w:sz="0" w:space="0" w:color="auto"/>
            <w:right w:val="none" w:sz="0" w:space="0" w:color="auto"/>
          </w:divBdr>
          <w:divsChild>
            <w:div w:id="1720128485">
              <w:marLeft w:val="0"/>
              <w:marRight w:val="0"/>
              <w:marTop w:val="0"/>
              <w:marBottom w:val="0"/>
              <w:divBdr>
                <w:top w:val="none" w:sz="0" w:space="0" w:color="auto"/>
                <w:left w:val="none" w:sz="0" w:space="0" w:color="auto"/>
                <w:bottom w:val="none" w:sz="0" w:space="0" w:color="auto"/>
                <w:right w:val="none" w:sz="0" w:space="0" w:color="auto"/>
              </w:divBdr>
              <w:divsChild>
                <w:div w:id="1911236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8299683">
      <w:bodyDiv w:val="1"/>
      <w:marLeft w:val="0"/>
      <w:marRight w:val="0"/>
      <w:marTop w:val="0"/>
      <w:marBottom w:val="0"/>
      <w:divBdr>
        <w:top w:val="none" w:sz="0" w:space="0" w:color="auto"/>
        <w:left w:val="none" w:sz="0" w:space="0" w:color="auto"/>
        <w:bottom w:val="none" w:sz="0" w:space="0" w:color="auto"/>
        <w:right w:val="none" w:sz="0" w:space="0" w:color="auto"/>
      </w:divBdr>
      <w:divsChild>
        <w:div w:id="1601376415">
          <w:marLeft w:val="0"/>
          <w:marRight w:val="0"/>
          <w:marTop w:val="0"/>
          <w:marBottom w:val="0"/>
          <w:divBdr>
            <w:top w:val="none" w:sz="0" w:space="0" w:color="auto"/>
            <w:left w:val="none" w:sz="0" w:space="0" w:color="auto"/>
            <w:bottom w:val="none" w:sz="0" w:space="0" w:color="auto"/>
            <w:right w:val="none" w:sz="0" w:space="0" w:color="auto"/>
          </w:divBdr>
          <w:divsChild>
            <w:div w:id="388456474">
              <w:marLeft w:val="0"/>
              <w:marRight w:val="0"/>
              <w:marTop w:val="0"/>
              <w:marBottom w:val="0"/>
              <w:divBdr>
                <w:top w:val="none" w:sz="0" w:space="0" w:color="auto"/>
                <w:left w:val="none" w:sz="0" w:space="0" w:color="auto"/>
                <w:bottom w:val="none" w:sz="0" w:space="0" w:color="auto"/>
                <w:right w:val="none" w:sz="0" w:space="0" w:color="auto"/>
              </w:divBdr>
              <w:divsChild>
                <w:div w:id="1537547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1602041">
      <w:bodyDiv w:val="1"/>
      <w:marLeft w:val="0"/>
      <w:marRight w:val="0"/>
      <w:marTop w:val="0"/>
      <w:marBottom w:val="0"/>
      <w:divBdr>
        <w:top w:val="none" w:sz="0" w:space="0" w:color="auto"/>
        <w:left w:val="none" w:sz="0" w:space="0" w:color="auto"/>
        <w:bottom w:val="none" w:sz="0" w:space="0" w:color="auto"/>
        <w:right w:val="none" w:sz="0" w:space="0" w:color="auto"/>
      </w:divBdr>
      <w:divsChild>
        <w:div w:id="1342198721">
          <w:marLeft w:val="0"/>
          <w:marRight w:val="0"/>
          <w:marTop w:val="0"/>
          <w:marBottom w:val="0"/>
          <w:divBdr>
            <w:top w:val="none" w:sz="0" w:space="0" w:color="auto"/>
            <w:left w:val="none" w:sz="0" w:space="0" w:color="auto"/>
            <w:bottom w:val="none" w:sz="0" w:space="0" w:color="auto"/>
            <w:right w:val="none" w:sz="0" w:space="0" w:color="auto"/>
          </w:divBdr>
          <w:divsChild>
            <w:div w:id="1834032739">
              <w:marLeft w:val="0"/>
              <w:marRight w:val="0"/>
              <w:marTop w:val="0"/>
              <w:marBottom w:val="0"/>
              <w:divBdr>
                <w:top w:val="none" w:sz="0" w:space="0" w:color="auto"/>
                <w:left w:val="none" w:sz="0" w:space="0" w:color="auto"/>
                <w:bottom w:val="none" w:sz="0" w:space="0" w:color="auto"/>
                <w:right w:val="none" w:sz="0" w:space="0" w:color="auto"/>
              </w:divBdr>
              <w:divsChild>
                <w:div w:id="39061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9946640">
      <w:bodyDiv w:val="1"/>
      <w:marLeft w:val="0"/>
      <w:marRight w:val="0"/>
      <w:marTop w:val="0"/>
      <w:marBottom w:val="0"/>
      <w:divBdr>
        <w:top w:val="none" w:sz="0" w:space="0" w:color="auto"/>
        <w:left w:val="none" w:sz="0" w:space="0" w:color="auto"/>
        <w:bottom w:val="none" w:sz="0" w:space="0" w:color="auto"/>
        <w:right w:val="none" w:sz="0" w:space="0" w:color="auto"/>
      </w:divBdr>
      <w:divsChild>
        <w:div w:id="14044456">
          <w:marLeft w:val="0"/>
          <w:marRight w:val="0"/>
          <w:marTop w:val="0"/>
          <w:marBottom w:val="0"/>
          <w:divBdr>
            <w:top w:val="none" w:sz="0" w:space="0" w:color="auto"/>
            <w:left w:val="none" w:sz="0" w:space="0" w:color="auto"/>
            <w:bottom w:val="none" w:sz="0" w:space="0" w:color="auto"/>
            <w:right w:val="none" w:sz="0" w:space="0" w:color="auto"/>
          </w:divBdr>
          <w:divsChild>
            <w:div w:id="1328361522">
              <w:marLeft w:val="0"/>
              <w:marRight w:val="0"/>
              <w:marTop w:val="0"/>
              <w:marBottom w:val="0"/>
              <w:divBdr>
                <w:top w:val="none" w:sz="0" w:space="0" w:color="auto"/>
                <w:left w:val="none" w:sz="0" w:space="0" w:color="auto"/>
                <w:bottom w:val="none" w:sz="0" w:space="0" w:color="auto"/>
                <w:right w:val="none" w:sz="0" w:space="0" w:color="auto"/>
              </w:divBdr>
              <w:divsChild>
                <w:div w:id="261574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634231">
      <w:bodyDiv w:val="1"/>
      <w:marLeft w:val="0"/>
      <w:marRight w:val="0"/>
      <w:marTop w:val="0"/>
      <w:marBottom w:val="0"/>
      <w:divBdr>
        <w:top w:val="none" w:sz="0" w:space="0" w:color="auto"/>
        <w:left w:val="none" w:sz="0" w:space="0" w:color="auto"/>
        <w:bottom w:val="none" w:sz="0" w:space="0" w:color="auto"/>
        <w:right w:val="none" w:sz="0" w:space="0" w:color="auto"/>
      </w:divBdr>
      <w:divsChild>
        <w:div w:id="1525707171">
          <w:marLeft w:val="0"/>
          <w:marRight w:val="0"/>
          <w:marTop w:val="0"/>
          <w:marBottom w:val="0"/>
          <w:divBdr>
            <w:top w:val="none" w:sz="0" w:space="0" w:color="auto"/>
            <w:left w:val="none" w:sz="0" w:space="0" w:color="auto"/>
            <w:bottom w:val="none" w:sz="0" w:space="0" w:color="auto"/>
            <w:right w:val="none" w:sz="0" w:space="0" w:color="auto"/>
          </w:divBdr>
          <w:divsChild>
            <w:div w:id="1325739217">
              <w:marLeft w:val="0"/>
              <w:marRight w:val="0"/>
              <w:marTop w:val="0"/>
              <w:marBottom w:val="0"/>
              <w:divBdr>
                <w:top w:val="none" w:sz="0" w:space="0" w:color="auto"/>
                <w:left w:val="none" w:sz="0" w:space="0" w:color="auto"/>
                <w:bottom w:val="none" w:sz="0" w:space="0" w:color="auto"/>
                <w:right w:val="none" w:sz="0" w:space="0" w:color="auto"/>
              </w:divBdr>
              <w:divsChild>
                <w:div w:id="949700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868890">
      <w:bodyDiv w:val="1"/>
      <w:marLeft w:val="0"/>
      <w:marRight w:val="0"/>
      <w:marTop w:val="0"/>
      <w:marBottom w:val="0"/>
      <w:divBdr>
        <w:top w:val="none" w:sz="0" w:space="0" w:color="auto"/>
        <w:left w:val="none" w:sz="0" w:space="0" w:color="auto"/>
        <w:bottom w:val="none" w:sz="0" w:space="0" w:color="auto"/>
        <w:right w:val="none" w:sz="0" w:space="0" w:color="auto"/>
      </w:divBdr>
      <w:divsChild>
        <w:div w:id="1832599494">
          <w:marLeft w:val="0"/>
          <w:marRight w:val="0"/>
          <w:marTop w:val="0"/>
          <w:marBottom w:val="0"/>
          <w:divBdr>
            <w:top w:val="none" w:sz="0" w:space="0" w:color="auto"/>
            <w:left w:val="none" w:sz="0" w:space="0" w:color="auto"/>
            <w:bottom w:val="none" w:sz="0" w:space="0" w:color="auto"/>
            <w:right w:val="none" w:sz="0" w:space="0" w:color="auto"/>
          </w:divBdr>
          <w:divsChild>
            <w:div w:id="1294824462">
              <w:marLeft w:val="0"/>
              <w:marRight w:val="0"/>
              <w:marTop w:val="0"/>
              <w:marBottom w:val="0"/>
              <w:divBdr>
                <w:top w:val="none" w:sz="0" w:space="0" w:color="auto"/>
                <w:left w:val="none" w:sz="0" w:space="0" w:color="auto"/>
                <w:bottom w:val="none" w:sz="0" w:space="0" w:color="auto"/>
                <w:right w:val="none" w:sz="0" w:space="0" w:color="auto"/>
              </w:divBdr>
              <w:divsChild>
                <w:div w:id="1016931449">
                  <w:marLeft w:val="0"/>
                  <w:marRight w:val="0"/>
                  <w:marTop w:val="0"/>
                  <w:marBottom w:val="0"/>
                  <w:divBdr>
                    <w:top w:val="none" w:sz="0" w:space="0" w:color="auto"/>
                    <w:left w:val="none" w:sz="0" w:space="0" w:color="auto"/>
                    <w:bottom w:val="none" w:sz="0" w:space="0" w:color="auto"/>
                    <w:right w:val="none" w:sz="0" w:space="0" w:color="auto"/>
                  </w:divBdr>
                </w:div>
              </w:divsChild>
            </w:div>
            <w:div w:id="1686789378">
              <w:marLeft w:val="0"/>
              <w:marRight w:val="0"/>
              <w:marTop w:val="0"/>
              <w:marBottom w:val="0"/>
              <w:divBdr>
                <w:top w:val="none" w:sz="0" w:space="0" w:color="auto"/>
                <w:left w:val="none" w:sz="0" w:space="0" w:color="auto"/>
                <w:bottom w:val="none" w:sz="0" w:space="0" w:color="auto"/>
                <w:right w:val="none" w:sz="0" w:space="0" w:color="auto"/>
              </w:divBdr>
              <w:divsChild>
                <w:div w:id="878006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9500501">
      <w:bodyDiv w:val="1"/>
      <w:marLeft w:val="0"/>
      <w:marRight w:val="0"/>
      <w:marTop w:val="0"/>
      <w:marBottom w:val="0"/>
      <w:divBdr>
        <w:top w:val="none" w:sz="0" w:space="0" w:color="auto"/>
        <w:left w:val="none" w:sz="0" w:space="0" w:color="auto"/>
        <w:bottom w:val="none" w:sz="0" w:space="0" w:color="auto"/>
        <w:right w:val="none" w:sz="0" w:space="0" w:color="auto"/>
      </w:divBdr>
      <w:divsChild>
        <w:div w:id="1736509942">
          <w:marLeft w:val="0"/>
          <w:marRight w:val="0"/>
          <w:marTop w:val="0"/>
          <w:marBottom w:val="0"/>
          <w:divBdr>
            <w:top w:val="none" w:sz="0" w:space="0" w:color="auto"/>
            <w:left w:val="none" w:sz="0" w:space="0" w:color="auto"/>
            <w:bottom w:val="none" w:sz="0" w:space="0" w:color="auto"/>
            <w:right w:val="none" w:sz="0" w:space="0" w:color="auto"/>
          </w:divBdr>
          <w:divsChild>
            <w:div w:id="682828772">
              <w:marLeft w:val="0"/>
              <w:marRight w:val="0"/>
              <w:marTop w:val="0"/>
              <w:marBottom w:val="0"/>
              <w:divBdr>
                <w:top w:val="none" w:sz="0" w:space="0" w:color="auto"/>
                <w:left w:val="none" w:sz="0" w:space="0" w:color="auto"/>
                <w:bottom w:val="none" w:sz="0" w:space="0" w:color="auto"/>
                <w:right w:val="none" w:sz="0" w:space="0" w:color="auto"/>
              </w:divBdr>
              <w:divsChild>
                <w:div w:id="443156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050598">
      <w:bodyDiv w:val="1"/>
      <w:marLeft w:val="0"/>
      <w:marRight w:val="0"/>
      <w:marTop w:val="0"/>
      <w:marBottom w:val="0"/>
      <w:divBdr>
        <w:top w:val="none" w:sz="0" w:space="0" w:color="auto"/>
        <w:left w:val="none" w:sz="0" w:space="0" w:color="auto"/>
        <w:bottom w:val="none" w:sz="0" w:space="0" w:color="auto"/>
        <w:right w:val="none" w:sz="0" w:space="0" w:color="auto"/>
      </w:divBdr>
      <w:divsChild>
        <w:div w:id="1967618438">
          <w:marLeft w:val="0"/>
          <w:marRight w:val="0"/>
          <w:marTop w:val="0"/>
          <w:marBottom w:val="0"/>
          <w:divBdr>
            <w:top w:val="none" w:sz="0" w:space="0" w:color="auto"/>
            <w:left w:val="none" w:sz="0" w:space="0" w:color="auto"/>
            <w:bottom w:val="none" w:sz="0" w:space="0" w:color="auto"/>
            <w:right w:val="none" w:sz="0" w:space="0" w:color="auto"/>
          </w:divBdr>
          <w:divsChild>
            <w:div w:id="1427458176">
              <w:marLeft w:val="0"/>
              <w:marRight w:val="0"/>
              <w:marTop w:val="0"/>
              <w:marBottom w:val="0"/>
              <w:divBdr>
                <w:top w:val="none" w:sz="0" w:space="0" w:color="auto"/>
                <w:left w:val="none" w:sz="0" w:space="0" w:color="auto"/>
                <w:bottom w:val="none" w:sz="0" w:space="0" w:color="auto"/>
                <w:right w:val="none" w:sz="0" w:space="0" w:color="auto"/>
              </w:divBdr>
              <w:divsChild>
                <w:div w:id="32902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1980603">
      <w:bodyDiv w:val="1"/>
      <w:marLeft w:val="0"/>
      <w:marRight w:val="0"/>
      <w:marTop w:val="0"/>
      <w:marBottom w:val="0"/>
      <w:divBdr>
        <w:top w:val="none" w:sz="0" w:space="0" w:color="auto"/>
        <w:left w:val="none" w:sz="0" w:space="0" w:color="auto"/>
        <w:bottom w:val="none" w:sz="0" w:space="0" w:color="auto"/>
        <w:right w:val="none" w:sz="0" w:space="0" w:color="auto"/>
      </w:divBdr>
      <w:divsChild>
        <w:div w:id="474831736">
          <w:marLeft w:val="0"/>
          <w:marRight w:val="0"/>
          <w:marTop w:val="0"/>
          <w:marBottom w:val="0"/>
          <w:divBdr>
            <w:top w:val="none" w:sz="0" w:space="0" w:color="auto"/>
            <w:left w:val="none" w:sz="0" w:space="0" w:color="auto"/>
            <w:bottom w:val="none" w:sz="0" w:space="0" w:color="auto"/>
            <w:right w:val="none" w:sz="0" w:space="0" w:color="auto"/>
          </w:divBdr>
          <w:divsChild>
            <w:div w:id="1851525208">
              <w:marLeft w:val="0"/>
              <w:marRight w:val="0"/>
              <w:marTop w:val="0"/>
              <w:marBottom w:val="0"/>
              <w:divBdr>
                <w:top w:val="none" w:sz="0" w:space="0" w:color="auto"/>
                <w:left w:val="none" w:sz="0" w:space="0" w:color="auto"/>
                <w:bottom w:val="none" w:sz="0" w:space="0" w:color="auto"/>
                <w:right w:val="none" w:sz="0" w:space="0" w:color="auto"/>
              </w:divBdr>
              <w:divsChild>
                <w:div w:id="1446189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1154411">
      <w:bodyDiv w:val="1"/>
      <w:marLeft w:val="0"/>
      <w:marRight w:val="0"/>
      <w:marTop w:val="0"/>
      <w:marBottom w:val="0"/>
      <w:divBdr>
        <w:top w:val="none" w:sz="0" w:space="0" w:color="auto"/>
        <w:left w:val="none" w:sz="0" w:space="0" w:color="auto"/>
        <w:bottom w:val="none" w:sz="0" w:space="0" w:color="auto"/>
        <w:right w:val="none" w:sz="0" w:space="0" w:color="auto"/>
      </w:divBdr>
      <w:divsChild>
        <w:div w:id="243800067">
          <w:marLeft w:val="0"/>
          <w:marRight w:val="0"/>
          <w:marTop w:val="0"/>
          <w:marBottom w:val="0"/>
          <w:divBdr>
            <w:top w:val="none" w:sz="0" w:space="0" w:color="auto"/>
            <w:left w:val="none" w:sz="0" w:space="0" w:color="auto"/>
            <w:bottom w:val="none" w:sz="0" w:space="0" w:color="auto"/>
            <w:right w:val="none" w:sz="0" w:space="0" w:color="auto"/>
          </w:divBdr>
          <w:divsChild>
            <w:div w:id="164366587">
              <w:marLeft w:val="0"/>
              <w:marRight w:val="0"/>
              <w:marTop w:val="0"/>
              <w:marBottom w:val="0"/>
              <w:divBdr>
                <w:top w:val="none" w:sz="0" w:space="0" w:color="auto"/>
                <w:left w:val="none" w:sz="0" w:space="0" w:color="auto"/>
                <w:bottom w:val="none" w:sz="0" w:space="0" w:color="auto"/>
                <w:right w:val="none" w:sz="0" w:space="0" w:color="auto"/>
              </w:divBdr>
              <w:divsChild>
                <w:div w:id="1779791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6948574">
      <w:bodyDiv w:val="1"/>
      <w:marLeft w:val="0"/>
      <w:marRight w:val="0"/>
      <w:marTop w:val="0"/>
      <w:marBottom w:val="0"/>
      <w:divBdr>
        <w:top w:val="none" w:sz="0" w:space="0" w:color="auto"/>
        <w:left w:val="none" w:sz="0" w:space="0" w:color="auto"/>
        <w:bottom w:val="none" w:sz="0" w:space="0" w:color="auto"/>
        <w:right w:val="none" w:sz="0" w:space="0" w:color="auto"/>
      </w:divBdr>
      <w:divsChild>
        <w:div w:id="1662390434">
          <w:marLeft w:val="0"/>
          <w:marRight w:val="0"/>
          <w:marTop w:val="0"/>
          <w:marBottom w:val="0"/>
          <w:divBdr>
            <w:top w:val="none" w:sz="0" w:space="0" w:color="auto"/>
            <w:left w:val="none" w:sz="0" w:space="0" w:color="auto"/>
            <w:bottom w:val="none" w:sz="0" w:space="0" w:color="auto"/>
            <w:right w:val="none" w:sz="0" w:space="0" w:color="auto"/>
          </w:divBdr>
          <w:divsChild>
            <w:div w:id="1527450337">
              <w:marLeft w:val="0"/>
              <w:marRight w:val="0"/>
              <w:marTop w:val="0"/>
              <w:marBottom w:val="0"/>
              <w:divBdr>
                <w:top w:val="none" w:sz="0" w:space="0" w:color="auto"/>
                <w:left w:val="none" w:sz="0" w:space="0" w:color="auto"/>
                <w:bottom w:val="none" w:sz="0" w:space="0" w:color="auto"/>
                <w:right w:val="none" w:sz="0" w:space="0" w:color="auto"/>
              </w:divBdr>
              <w:divsChild>
                <w:div w:id="1150026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8431125">
      <w:bodyDiv w:val="1"/>
      <w:marLeft w:val="0"/>
      <w:marRight w:val="0"/>
      <w:marTop w:val="0"/>
      <w:marBottom w:val="0"/>
      <w:divBdr>
        <w:top w:val="none" w:sz="0" w:space="0" w:color="auto"/>
        <w:left w:val="none" w:sz="0" w:space="0" w:color="auto"/>
        <w:bottom w:val="none" w:sz="0" w:space="0" w:color="auto"/>
        <w:right w:val="none" w:sz="0" w:space="0" w:color="auto"/>
      </w:divBdr>
      <w:divsChild>
        <w:div w:id="1075586862">
          <w:marLeft w:val="0"/>
          <w:marRight w:val="0"/>
          <w:marTop w:val="0"/>
          <w:marBottom w:val="0"/>
          <w:divBdr>
            <w:top w:val="none" w:sz="0" w:space="0" w:color="auto"/>
            <w:left w:val="none" w:sz="0" w:space="0" w:color="auto"/>
            <w:bottom w:val="none" w:sz="0" w:space="0" w:color="auto"/>
            <w:right w:val="none" w:sz="0" w:space="0" w:color="auto"/>
          </w:divBdr>
          <w:divsChild>
            <w:div w:id="2102948036">
              <w:marLeft w:val="0"/>
              <w:marRight w:val="0"/>
              <w:marTop w:val="0"/>
              <w:marBottom w:val="0"/>
              <w:divBdr>
                <w:top w:val="none" w:sz="0" w:space="0" w:color="auto"/>
                <w:left w:val="none" w:sz="0" w:space="0" w:color="auto"/>
                <w:bottom w:val="none" w:sz="0" w:space="0" w:color="auto"/>
                <w:right w:val="none" w:sz="0" w:space="0" w:color="auto"/>
              </w:divBdr>
              <w:divsChild>
                <w:div w:id="1101341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9600328">
      <w:bodyDiv w:val="1"/>
      <w:marLeft w:val="0"/>
      <w:marRight w:val="0"/>
      <w:marTop w:val="0"/>
      <w:marBottom w:val="0"/>
      <w:divBdr>
        <w:top w:val="none" w:sz="0" w:space="0" w:color="auto"/>
        <w:left w:val="none" w:sz="0" w:space="0" w:color="auto"/>
        <w:bottom w:val="none" w:sz="0" w:space="0" w:color="auto"/>
        <w:right w:val="none" w:sz="0" w:space="0" w:color="auto"/>
      </w:divBdr>
      <w:divsChild>
        <w:div w:id="876695832">
          <w:marLeft w:val="0"/>
          <w:marRight w:val="0"/>
          <w:marTop w:val="0"/>
          <w:marBottom w:val="0"/>
          <w:divBdr>
            <w:top w:val="none" w:sz="0" w:space="0" w:color="auto"/>
            <w:left w:val="none" w:sz="0" w:space="0" w:color="auto"/>
            <w:bottom w:val="none" w:sz="0" w:space="0" w:color="auto"/>
            <w:right w:val="none" w:sz="0" w:space="0" w:color="auto"/>
          </w:divBdr>
          <w:divsChild>
            <w:div w:id="1742406968">
              <w:marLeft w:val="0"/>
              <w:marRight w:val="0"/>
              <w:marTop w:val="0"/>
              <w:marBottom w:val="0"/>
              <w:divBdr>
                <w:top w:val="none" w:sz="0" w:space="0" w:color="auto"/>
                <w:left w:val="none" w:sz="0" w:space="0" w:color="auto"/>
                <w:bottom w:val="none" w:sz="0" w:space="0" w:color="auto"/>
                <w:right w:val="none" w:sz="0" w:space="0" w:color="auto"/>
              </w:divBdr>
              <w:divsChild>
                <w:div w:id="1972247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4061534">
      <w:bodyDiv w:val="1"/>
      <w:marLeft w:val="0"/>
      <w:marRight w:val="0"/>
      <w:marTop w:val="0"/>
      <w:marBottom w:val="0"/>
      <w:divBdr>
        <w:top w:val="none" w:sz="0" w:space="0" w:color="auto"/>
        <w:left w:val="none" w:sz="0" w:space="0" w:color="auto"/>
        <w:bottom w:val="none" w:sz="0" w:space="0" w:color="auto"/>
        <w:right w:val="none" w:sz="0" w:space="0" w:color="auto"/>
      </w:divBdr>
    </w:div>
    <w:div w:id="805393110">
      <w:bodyDiv w:val="1"/>
      <w:marLeft w:val="0"/>
      <w:marRight w:val="0"/>
      <w:marTop w:val="0"/>
      <w:marBottom w:val="0"/>
      <w:divBdr>
        <w:top w:val="none" w:sz="0" w:space="0" w:color="auto"/>
        <w:left w:val="none" w:sz="0" w:space="0" w:color="auto"/>
        <w:bottom w:val="none" w:sz="0" w:space="0" w:color="auto"/>
        <w:right w:val="none" w:sz="0" w:space="0" w:color="auto"/>
      </w:divBdr>
      <w:divsChild>
        <w:div w:id="1040783343">
          <w:marLeft w:val="0"/>
          <w:marRight w:val="0"/>
          <w:marTop w:val="0"/>
          <w:marBottom w:val="0"/>
          <w:divBdr>
            <w:top w:val="none" w:sz="0" w:space="0" w:color="auto"/>
            <w:left w:val="none" w:sz="0" w:space="0" w:color="auto"/>
            <w:bottom w:val="none" w:sz="0" w:space="0" w:color="auto"/>
            <w:right w:val="none" w:sz="0" w:space="0" w:color="auto"/>
          </w:divBdr>
          <w:divsChild>
            <w:div w:id="894001334">
              <w:marLeft w:val="0"/>
              <w:marRight w:val="0"/>
              <w:marTop w:val="0"/>
              <w:marBottom w:val="0"/>
              <w:divBdr>
                <w:top w:val="none" w:sz="0" w:space="0" w:color="auto"/>
                <w:left w:val="none" w:sz="0" w:space="0" w:color="auto"/>
                <w:bottom w:val="none" w:sz="0" w:space="0" w:color="auto"/>
                <w:right w:val="none" w:sz="0" w:space="0" w:color="auto"/>
              </w:divBdr>
              <w:divsChild>
                <w:div w:id="307171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9788218">
      <w:bodyDiv w:val="1"/>
      <w:marLeft w:val="0"/>
      <w:marRight w:val="0"/>
      <w:marTop w:val="0"/>
      <w:marBottom w:val="0"/>
      <w:divBdr>
        <w:top w:val="none" w:sz="0" w:space="0" w:color="auto"/>
        <w:left w:val="none" w:sz="0" w:space="0" w:color="auto"/>
        <w:bottom w:val="none" w:sz="0" w:space="0" w:color="auto"/>
        <w:right w:val="none" w:sz="0" w:space="0" w:color="auto"/>
      </w:divBdr>
      <w:divsChild>
        <w:div w:id="616565412">
          <w:marLeft w:val="0"/>
          <w:marRight w:val="0"/>
          <w:marTop w:val="0"/>
          <w:marBottom w:val="0"/>
          <w:divBdr>
            <w:top w:val="none" w:sz="0" w:space="0" w:color="auto"/>
            <w:left w:val="none" w:sz="0" w:space="0" w:color="auto"/>
            <w:bottom w:val="none" w:sz="0" w:space="0" w:color="auto"/>
            <w:right w:val="none" w:sz="0" w:space="0" w:color="auto"/>
          </w:divBdr>
          <w:divsChild>
            <w:div w:id="1457870541">
              <w:marLeft w:val="0"/>
              <w:marRight w:val="0"/>
              <w:marTop w:val="0"/>
              <w:marBottom w:val="0"/>
              <w:divBdr>
                <w:top w:val="none" w:sz="0" w:space="0" w:color="auto"/>
                <w:left w:val="none" w:sz="0" w:space="0" w:color="auto"/>
                <w:bottom w:val="none" w:sz="0" w:space="0" w:color="auto"/>
                <w:right w:val="none" w:sz="0" w:space="0" w:color="auto"/>
              </w:divBdr>
              <w:divsChild>
                <w:div w:id="825904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9778035">
      <w:bodyDiv w:val="1"/>
      <w:marLeft w:val="0"/>
      <w:marRight w:val="0"/>
      <w:marTop w:val="0"/>
      <w:marBottom w:val="0"/>
      <w:divBdr>
        <w:top w:val="none" w:sz="0" w:space="0" w:color="auto"/>
        <w:left w:val="none" w:sz="0" w:space="0" w:color="auto"/>
        <w:bottom w:val="none" w:sz="0" w:space="0" w:color="auto"/>
        <w:right w:val="none" w:sz="0" w:space="0" w:color="auto"/>
      </w:divBdr>
      <w:divsChild>
        <w:div w:id="97876668">
          <w:marLeft w:val="0"/>
          <w:marRight w:val="0"/>
          <w:marTop w:val="0"/>
          <w:marBottom w:val="0"/>
          <w:divBdr>
            <w:top w:val="none" w:sz="0" w:space="0" w:color="auto"/>
            <w:left w:val="none" w:sz="0" w:space="0" w:color="auto"/>
            <w:bottom w:val="none" w:sz="0" w:space="0" w:color="auto"/>
            <w:right w:val="none" w:sz="0" w:space="0" w:color="auto"/>
          </w:divBdr>
          <w:divsChild>
            <w:div w:id="263073035">
              <w:marLeft w:val="0"/>
              <w:marRight w:val="0"/>
              <w:marTop w:val="0"/>
              <w:marBottom w:val="0"/>
              <w:divBdr>
                <w:top w:val="none" w:sz="0" w:space="0" w:color="auto"/>
                <w:left w:val="none" w:sz="0" w:space="0" w:color="auto"/>
                <w:bottom w:val="none" w:sz="0" w:space="0" w:color="auto"/>
                <w:right w:val="none" w:sz="0" w:space="0" w:color="auto"/>
              </w:divBdr>
              <w:divsChild>
                <w:div w:id="1627004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284479">
      <w:bodyDiv w:val="1"/>
      <w:marLeft w:val="0"/>
      <w:marRight w:val="0"/>
      <w:marTop w:val="0"/>
      <w:marBottom w:val="0"/>
      <w:divBdr>
        <w:top w:val="none" w:sz="0" w:space="0" w:color="auto"/>
        <w:left w:val="none" w:sz="0" w:space="0" w:color="auto"/>
        <w:bottom w:val="none" w:sz="0" w:space="0" w:color="auto"/>
        <w:right w:val="none" w:sz="0" w:space="0" w:color="auto"/>
      </w:divBdr>
      <w:divsChild>
        <w:div w:id="151876497">
          <w:marLeft w:val="0"/>
          <w:marRight w:val="0"/>
          <w:marTop w:val="0"/>
          <w:marBottom w:val="0"/>
          <w:divBdr>
            <w:top w:val="none" w:sz="0" w:space="0" w:color="auto"/>
            <w:left w:val="none" w:sz="0" w:space="0" w:color="auto"/>
            <w:bottom w:val="none" w:sz="0" w:space="0" w:color="auto"/>
            <w:right w:val="none" w:sz="0" w:space="0" w:color="auto"/>
          </w:divBdr>
          <w:divsChild>
            <w:div w:id="1763842437">
              <w:marLeft w:val="0"/>
              <w:marRight w:val="0"/>
              <w:marTop w:val="0"/>
              <w:marBottom w:val="0"/>
              <w:divBdr>
                <w:top w:val="none" w:sz="0" w:space="0" w:color="auto"/>
                <w:left w:val="none" w:sz="0" w:space="0" w:color="auto"/>
                <w:bottom w:val="none" w:sz="0" w:space="0" w:color="auto"/>
                <w:right w:val="none" w:sz="0" w:space="0" w:color="auto"/>
              </w:divBdr>
              <w:divsChild>
                <w:div w:id="1999771876">
                  <w:marLeft w:val="0"/>
                  <w:marRight w:val="0"/>
                  <w:marTop w:val="0"/>
                  <w:marBottom w:val="0"/>
                  <w:divBdr>
                    <w:top w:val="none" w:sz="0" w:space="0" w:color="auto"/>
                    <w:left w:val="none" w:sz="0" w:space="0" w:color="auto"/>
                    <w:bottom w:val="none" w:sz="0" w:space="0" w:color="auto"/>
                    <w:right w:val="none" w:sz="0" w:space="0" w:color="auto"/>
                  </w:divBdr>
                  <w:divsChild>
                    <w:div w:id="1444416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0377505">
      <w:bodyDiv w:val="1"/>
      <w:marLeft w:val="0"/>
      <w:marRight w:val="0"/>
      <w:marTop w:val="0"/>
      <w:marBottom w:val="0"/>
      <w:divBdr>
        <w:top w:val="none" w:sz="0" w:space="0" w:color="auto"/>
        <w:left w:val="none" w:sz="0" w:space="0" w:color="auto"/>
        <w:bottom w:val="none" w:sz="0" w:space="0" w:color="auto"/>
        <w:right w:val="none" w:sz="0" w:space="0" w:color="auto"/>
      </w:divBdr>
      <w:divsChild>
        <w:div w:id="1742485513">
          <w:marLeft w:val="0"/>
          <w:marRight w:val="0"/>
          <w:marTop w:val="0"/>
          <w:marBottom w:val="0"/>
          <w:divBdr>
            <w:top w:val="none" w:sz="0" w:space="0" w:color="auto"/>
            <w:left w:val="none" w:sz="0" w:space="0" w:color="auto"/>
            <w:bottom w:val="none" w:sz="0" w:space="0" w:color="auto"/>
            <w:right w:val="none" w:sz="0" w:space="0" w:color="auto"/>
          </w:divBdr>
          <w:divsChild>
            <w:div w:id="1071542626">
              <w:marLeft w:val="0"/>
              <w:marRight w:val="0"/>
              <w:marTop w:val="0"/>
              <w:marBottom w:val="0"/>
              <w:divBdr>
                <w:top w:val="none" w:sz="0" w:space="0" w:color="auto"/>
                <w:left w:val="none" w:sz="0" w:space="0" w:color="auto"/>
                <w:bottom w:val="none" w:sz="0" w:space="0" w:color="auto"/>
                <w:right w:val="none" w:sz="0" w:space="0" w:color="auto"/>
              </w:divBdr>
              <w:divsChild>
                <w:div w:id="103503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1303253">
      <w:bodyDiv w:val="1"/>
      <w:marLeft w:val="0"/>
      <w:marRight w:val="0"/>
      <w:marTop w:val="0"/>
      <w:marBottom w:val="0"/>
      <w:divBdr>
        <w:top w:val="none" w:sz="0" w:space="0" w:color="auto"/>
        <w:left w:val="none" w:sz="0" w:space="0" w:color="auto"/>
        <w:bottom w:val="none" w:sz="0" w:space="0" w:color="auto"/>
        <w:right w:val="none" w:sz="0" w:space="0" w:color="auto"/>
      </w:divBdr>
      <w:divsChild>
        <w:div w:id="566846999">
          <w:marLeft w:val="0"/>
          <w:marRight w:val="0"/>
          <w:marTop w:val="0"/>
          <w:marBottom w:val="0"/>
          <w:divBdr>
            <w:top w:val="none" w:sz="0" w:space="0" w:color="auto"/>
            <w:left w:val="none" w:sz="0" w:space="0" w:color="auto"/>
            <w:bottom w:val="none" w:sz="0" w:space="0" w:color="auto"/>
            <w:right w:val="none" w:sz="0" w:space="0" w:color="auto"/>
          </w:divBdr>
          <w:divsChild>
            <w:div w:id="1921284382">
              <w:marLeft w:val="0"/>
              <w:marRight w:val="0"/>
              <w:marTop w:val="0"/>
              <w:marBottom w:val="0"/>
              <w:divBdr>
                <w:top w:val="none" w:sz="0" w:space="0" w:color="auto"/>
                <w:left w:val="none" w:sz="0" w:space="0" w:color="auto"/>
                <w:bottom w:val="none" w:sz="0" w:space="0" w:color="auto"/>
                <w:right w:val="none" w:sz="0" w:space="0" w:color="auto"/>
              </w:divBdr>
              <w:divsChild>
                <w:div w:id="1965887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904546">
      <w:bodyDiv w:val="1"/>
      <w:marLeft w:val="0"/>
      <w:marRight w:val="0"/>
      <w:marTop w:val="0"/>
      <w:marBottom w:val="0"/>
      <w:divBdr>
        <w:top w:val="none" w:sz="0" w:space="0" w:color="auto"/>
        <w:left w:val="none" w:sz="0" w:space="0" w:color="auto"/>
        <w:bottom w:val="none" w:sz="0" w:space="0" w:color="auto"/>
        <w:right w:val="none" w:sz="0" w:space="0" w:color="auto"/>
      </w:divBdr>
      <w:divsChild>
        <w:div w:id="934165389">
          <w:marLeft w:val="0"/>
          <w:marRight w:val="0"/>
          <w:marTop w:val="0"/>
          <w:marBottom w:val="0"/>
          <w:divBdr>
            <w:top w:val="none" w:sz="0" w:space="0" w:color="auto"/>
            <w:left w:val="none" w:sz="0" w:space="0" w:color="auto"/>
            <w:bottom w:val="none" w:sz="0" w:space="0" w:color="auto"/>
            <w:right w:val="none" w:sz="0" w:space="0" w:color="auto"/>
          </w:divBdr>
          <w:divsChild>
            <w:div w:id="481586732">
              <w:marLeft w:val="0"/>
              <w:marRight w:val="0"/>
              <w:marTop w:val="0"/>
              <w:marBottom w:val="0"/>
              <w:divBdr>
                <w:top w:val="none" w:sz="0" w:space="0" w:color="auto"/>
                <w:left w:val="none" w:sz="0" w:space="0" w:color="auto"/>
                <w:bottom w:val="none" w:sz="0" w:space="0" w:color="auto"/>
                <w:right w:val="none" w:sz="0" w:space="0" w:color="auto"/>
              </w:divBdr>
              <w:divsChild>
                <w:div w:id="8134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910632">
      <w:bodyDiv w:val="1"/>
      <w:marLeft w:val="0"/>
      <w:marRight w:val="0"/>
      <w:marTop w:val="0"/>
      <w:marBottom w:val="0"/>
      <w:divBdr>
        <w:top w:val="none" w:sz="0" w:space="0" w:color="auto"/>
        <w:left w:val="none" w:sz="0" w:space="0" w:color="auto"/>
        <w:bottom w:val="none" w:sz="0" w:space="0" w:color="auto"/>
        <w:right w:val="none" w:sz="0" w:space="0" w:color="auto"/>
      </w:divBdr>
      <w:divsChild>
        <w:div w:id="1518350811">
          <w:marLeft w:val="0"/>
          <w:marRight w:val="0"/>
          <w:marTop w:val="0"/>
          <w:marBottom w:val="0"/>
          <w:divBdr>
            <w:top w:val="none" w:sz="0" w:space="0" w:color="auto"/>
            <w:left w:val="none" w:sz="0" w:space="0" w:color="auto"/>
            <w:bottom w:val="none" w:sz="0" w:space="0" w:color="auto"/>
            <w:right w:val="none" w:sz="0" w:space="0" w:color="auto"/>
          </w:divBdr>
          <w:divsChild>
            <w:div w:id="1791316753">
              <w:marLeft w:val="0"/>
              <w:marRight w:val="0"/>
              <w:marTop w:val="0"/>
              <w:marBottom w:val="0"/>
              <w:divBdr>
                <w:top w:val="none" w:sz="0" w:space="0" w:color="auto"/>
                <w:left w:val="none" w:sz="0" w:space="0" w:color="auto"/>
                <w:bottom w:val="none" w:sz="0" w:space="0" w:color="auto"/>
                <w:right w:val="none" w:sz="0" w:space="0" w:color="auto"/>
              </w:divBdr>
              <w:divsChild>
                <w:div w:id="1763792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057023">
      <w:bodyDiv w:val="1"/>
      <w:marLeft w:val="0"/>
      <w:marRight w:val="0"/>
      <w:marTop w:val="0"/>
      <w:marBottom w:val="0"/>
      <w:divBdr>
        <w:top w:val="none" w:sz="0" w:space="0" w:color="auto"/>
        <w:left w:val="none" w:sz="0" w:space="0" w:color="auto"/>
        <w:bottom w:val="none" w:sz="0" w:space="0" w:color="auto"/>
        <w:right w:val="none" w:sz="0" w:space="0" w:color="auto"/>
      </w:divBdr>
      <w:divsChild>
        <w:div w:id="1092703683">
          <w:marLeft w:val="0"/>
          <w:marRight w:val="0"/>
          <w:marTop w:val="0"/>
          <w:marBottom w:val="0"/>
          <w:divBdr>
            <w:top w:val="none" w:sz="0" w:space="0" w:color="auto"/>
            <w:left w:val="none" w:sz="0" w:space="0" w:color="auto"/>
            <w:bottom w:val="none" w:sz="0" w:space="0" w:color="auto"/>
            <w:right w:val="none" w:sz="0" w:space="0" w:color="auto"/>
          </w:divBdr>
          <w:divsChild>
            <w:div w:id="2104108687">
              <w:marLeft w:val="0"/>
              <w:marRight w:val="0"/>
              <w:marTop w:val="0"/>
              <w:marBottom w:val="0"/>
              <w:divBdr>
                <w:top w:val="none" w:sz="0" w:space="0" w:color="auto"/>
                <w:left w:val="none" w:sz="0" w:space="0" w:color="auto"/>
                <w:bottom w:val="none" w:sz="0" w:space="0" w:color="auto"/>
                <w:right w:val="none" w:sz="0" w:space="0" w:color="auto"/>
              </w:divBdr>
              <w:divsChild>
                <w:div w:id="1266885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3812159">
      <w:bodyDiv w:val="1"/>
      <w:marLeft w:val="0"/>
      <w:marRight w:val="0"/>
      <w:marTop w:val="0"/>
      <w:marBottom w:val="0"/>
      <w:divBdr>
        <w:top w:val="none" w:sz="0" w:space="0" w:color="auto"/>
        <w:left w:val="none" w:sz="0" w:space="0" w:color="auto"/>
        <w:bottom w:val="none" w:sz="0" w:space="0" w:color="auto"/>
        <w:right w:val="none" w:sz="0" w:space="0" w:color="auto"/>
      </w:divBdr>
      <w:divsChild>
        <w:div w:id="2052458468">
          <w:marLeft w:val="0"/>
          <w:marRight w:val="0"/>
          <w:marTop w:val="0"/>
          <w:marBottom w:val="0"/>
          <w:divBdr>
            <w:top w:val="none" w:sz="0" w:space="0" w:color="auto"/>
            <w:left w:val="none" w:sz="0" w:space="0" w:color="auto"/>
            <w:bottom w:val="none" w:sz="0" w:space="0" w:color="auto"/>
            <w:right w:val="none" w:sz="0" w:space="0" w:color="auto"/>
          </w:divBdr>
          <w:divsChild>
            <w:div w:id="375325162">
              <w:marLeft w:val="0"/>
              <w:marRight w:val="0"/>
              <w:marTop w:val="0"/>
              <w:marBottom w:val="0"/>
              <w:divBdr>
                <w:top w:val="none" w:sz="0" w:space="0" w:color="auto"/>
                <w:left w:val="none" w:sz="0" w:space="0" w:color="auto"/>
                <w:bottom w:val="none" w:sz="0" w:space="0" w:color="auto"/>
                <w:right w:val="none" w:sz="0" w:space="0" w:color="auto"/>
              </w:divBdr>
              <w:divsChild>
                <w:div w:id="1483421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4421516">
      <w:bodyDiv w:val="1"/>
      <w:marLeft w:val="0"/>
      <w:marRight w:val="0"/>
      <w:marTop w:val="0"/>
      <w:marBottom w:val="0"/>
      <w:divBdr>
        <w:top w:val="none" w:sz="0" w:space="0" w:color="auto"/>
        <w:left w:val="none" w:sz="0" w:space="0" w:color="auto"/>
        <w:bottom w:val="none" w:sz="0" w:space="0" w:color="auto"/>
        <w:right w:val="none" w:sz="0" w:space="0" w:color="auto"/>
      </w:divBdr>
      <w:divsChild>
        <w:div w:id="1787037374">
          <w:marLeft w:val="0"/>
          <w:marRight w:val="0"/>
          <w:marTop w:val="0"/>
          <w:marBottom w:val="0"/>
          <w:divBdr>
            <w:top w:val="none" w:sz="0" w:space="0" w:color="auto"/>
            <w:left w:val="none" w:sz="0" w:space="0" w:color="auto"/>
            <w:bottom w:val="none" w:sz="0" w:space="0" w:color="auto"/>
            <w:right w:val="none" w:sz="0" w:space="0" w:color="auto"/>
          </w:divBdr>
          <w:divsChild>
            <w:div w:id="2079202939">
              <w:marLeft w:val="0"/>
              <w:marRight w:val="0"/>
              <w:marTop w:val="0"/>
              <w:marBottom w:val="0"/>
              <w:divBdr>
                <w:top w:val="none" w:sz="0" w:space="0" w:color="auto"/>
                <w:left w:val="none" w:sz="0" w:space="0" w:color="auto"/>
                <w:bottom w:val="none" w:sz="0" w:space="0" w:color="auto"/>
                <w:right w:val="none" w:sz="0" w:space="0" w:color="auto"/>
              </w:divBdr>
              <w:divsChild>
                <w:div w:id="280768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7966250">
      <w:bodyDiv w:val="1"/>
      <w:marLeft w:val="0"/>
      <w:marRight w:val="0"/>
      <w:marTop w:val="0"/>
      <w:marBottom w:val="0"/>
      <w:divBdr>
        <w:top w:val="none" w:sz="0" w:space="0" w:color="auto"/>
        <w:left w:val="none" w:sz="0" w:space="0" w:color="auto"/>
        <w:bottom w:val="none" w:sz="0" w:space="0" w:color="auto"/>
        <w:right w:val="none" w:sz="0" w:space="0" w:color="auto"/>
      </w:divBdr>
    </w:div>
    <w:div w:id="1129395717">
      <w:bodyDiv w:val="1"/>
      <w:marLeft w:val="0"/>
      <w:marRight w:val="0"/>
      <w:marTop w:val="0"/>
      <w:marBottom w:val="0"/>
      <w:divBdr>
        <w:top w:val="none" w:sz="0" w:space="0" w:color="auto"/>
        <w:left w:val="none" w:sz="0" w:space="0" w:color="auto"/>
        <w:bottom w:val="none" w:sz="0" w:space="0" w:color="auto"/>
        <w:right w:val="none" w:sz="0" w:space="0" w:color="auto"/>
      </w:divBdr>
      <w:divsChild>
        <w:div w:id="1970283467">
          <w:marLeft w:val="0"/>
          <w:marRight w:val="0"/>
          <w:marTop w:val="0"/>
          <w:marBottom w:val="0"/>
          <w:divBdr>
            <w:top w:val="none" w:sz="0" w:space="0" w:color="auto"/>
            <w:left w:val="none" w:sz="0" w:space="0" w:color="auto"/>
            <w:bottom w:val="none" w:sz="0" w:space="0" w:color="auto"/>
            <w:right w:val="none" w:sz="0" w:space="0" w:color="auto"/>
          </w:divBdr>
          <w:divsChild>
            <w:div w:id="1484270545">
              <w:marLeft w:val="0"/>
              <w:marRight w:val="0"/>
              <w:marTop w:val="0"/>
              <w:marBottom w:val="0"/>
              <w:divBdr>
                <w:top w:val="none" w:sz="0" w:space="0" w:color="auto"/>
                <w:left w:val="none" w:sz="0" w:space="0" w:color="auto"/>
                <w:bottom w:val="none" w:sz="0" w:space="0" w:color="auto"/>
                <w:right w:val="none" w:sz="0" w:space="0" w:color="auto"/>
              </w:divBdr>
              <w:divsChild>
                <w:div w:id="1262106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3157650">
      <w:bodyDiv w:val="1"/>
      <w:marLeft w:val="0"/>
      <w:marRight w:val="0"/>
      <w:marTop w:val="0"/>
      <w:marBottom w:val="0"/>
      <w:divBdr>
        <w:top w:val="none" w:sz="0" w:space="0" w:color="auto"/>
        <w:left w:val="none" w:sz="0" w:space="0" w:color="auto"/>
        <w:bottom w:val="none" w:sz="0" w:space="0" w:color="auto"/>
        <w:right w:val="none" w:sz="0" w:space="0" w:color="auto"/>
      </w:divBdr>
      <w:divsChild>
        <w:div w:id="1119420731">
          <w:marLeft w:val="0"/>
          <w:marRight w:val="0"/>
          <w:marTop w:val="0"/>
          <w:marBottom w:val="0"/>
          <w:divBdr>
            <w:top w:val="none" w:sz="0" w:space="0" w:color="auto"/>
            <w:left w:val="none" w:sz="0" w:space="0" w:color="auto"/>
            <w:bottom w:val="none" w:sz="0" w:space="0" w:color="auto"/>
            <w:right w:val="none" w:sz="0" w:space="0" w:color="auto"/>
          </w:divBdr>
          <w:divsChild>
            <w:div w:id="363290672">
              <w:marLeft w:val="0"/>
              <w:marRight w:val="0"/>
              <w:marTop w:val="0"/>
              <w:marBottom w:val="0"/>
              <w:divBdr>
                <w:top w:val="none" w:sz="0" w:space="0" w:color="auto"/>
                <w:left w:val="none" w:sz="0" w:space="0" w:color="auto"/>
                <w:bottom w:val="none" w:sz="0" w:space="0" w:color="auto"/>
                <w:right w:val="none" w:sz="0" w:space="0" w:color="auto"/>
              </w:divBdr>
              <w:divsChild>
                <w:div w:id="562910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782575">
      <w:bodyDiv w:val="1"/>
      <w:marLeft w:val="0"/>
      <w:marRight w:val="0"/>
      <w:marTop w:val="0"/>
      <w:marBottom w:val="0"/>
      <w:divBdr>
        <w:top w:val="none" w:sz="0" w:space="0" w:color="auto"/>
        <w:left w:val="none" w:sz="0" w:space="0" w:color="auto"/>
        <w:bottom w:val="none" w:sz="0" w:space="0" w:color="auto"/>
        <w:right w:val="none" w:sz="0" w:space="0" w:color="auto"/>
      </w:divBdr>
      <w:divsChild>
        <w:div w:id="1974216899">
          <w:marLeft w:val="0"/>
          <w:marRight w:val="0"/>
          <w:marTop w:val="0"/>
          <w:marBottom w:val="0"/>
          <w:divBdr>
            <w:top w:val="none" w:sz="0" w:space="0" w:color="auto"/>
            <w:left w:val="none" w:sz="0" w:space="0" w:color="auto"/>
            <w:bottom w:val="none" w:sz="0" w:space="0" w:color="auto"/>
            <w:right w:val="none" w:sz="0" w:space="0" w:color="auto"/>
          </w:divBdr>
          <w:divsChild>
            <w:div w:id="1719089145">
              <w:marLeft w:val="0"/>
              <w:marRight w:val="0"/>
              <w:marTop w:val="0"/>
              <w:marBottom w:val="0"/>
              <w:divBdr>
                <w:top w:val="none" w:sz="0" w:space="0" w:color="auto"/>
                <w:left w:val="none" w:sz="0" w:space="0" w:color="auto"/>
                <w:bottom w:val="none" w:sz="0" w:space="0" w:color="auto"/>
                <w:right w:val="none" w:sz="0" w:space="0" w:color="auto"/>
              </w:divBdr>
              <w:divsChild>
                <w:div w:id="1816213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785200">
      <w:bodyDiv w:val="1"/>
      <w:marLeft w:val="0"/>
      <w:marRight w:val="0"/>
      <w:marTop w:val="0"/>
      <w:marBottom w:val="0"/>
      <w:divBdr>
        <w:top w:val="none" w:sz="0" w:space="0" w:color="auto"/>
        <w:left w:val="none" w:sz="0" w:space="0" w:color="auto"/>
        <w:bottom w:val="none" w:sz="0" w:space="0" w:color="auto"/>
        <w:right w:val="none" w:sz="0" w:space="0" w:color="auto"/>
      </w:divBdr>
      <w:divsChild>
        <w:div w:id="1355814068">
          <w:marLeft w:val="0"/>
          <w:marRight w:val="0"/>
          <w:marTop w:val="0"/>
          <w:marBottom w:val="0"/>
          <w:divBdr>
            <w:top w:val="none" w:sz="0" w:space="0" w:color="auto"/>
            <w:left w:val="none" w:sz="0" w:space="0" w:color="auto"/>
            <w:bottom w:val="none" w:sz="0" w:space="0" w:color="auto"/>
            <w:right w:val="none" w:sz="0" w:space="0" w:color="auto"/>
          </w:divBdr>
          <w:divsChild>
            <w:div w:id="847141446">
              <w:marLeft w:val="0"/>
              <w:marRight w:val="0"/>
              <w:marTop w:val="0"/>
              <w:marBottom w:val="0"/>
              <w:divBdr>
                <w:top w:val="none" w:sz="0" w:space="0" w:color="auto"/>
                <w:left w:val="none" w:sz="0" w:space="0" w:color="auto"/>
                <w:bottom w:val="none" w:sz="0" w:space="0" w:color="auto"/>
                <w:right w:val="none" w:sz="0" w:space="0" w:color="auto"/>
              </w:divBdr>
              <w:divsChild>
                <w:div w:id="403065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6794974">
      <w:bodyDiv w:val="1"/>
      <w:marLeft w:val="0"/>
      <w:marRight w:val="0"/>
      <w:marTop w:val="0"/>
      <w:marBottom w:val="0"/>
      <w:divBdr>
        <w:top w:val="none" w:sz="0" w:space="0" w:color="auto"/>
        <w:left w:val="none" w:sz="0" w:space="0" w:color="auto"/>
        <w:bottom w:val="none" w:sz="0" w:space="0" w:color="auto"/>
        <w:right w:val="none" w:sz="0" w:space="0" w:color="auto"/>
      </w:divBdr>
    </w:div>
    <w:div w:id="1279799911">
      <w:bodyDiv w:val="1"/>
      <w:marLeft w:val="0"/>
      <w:marRight w:val="0"/>
      <w:marTop w:val="0"/>
      <w:marBottom w:val="0"/>
      <w:divBdr>
        <w:top w:val="none" w:sz="0" w:space="0" w:color="auto"/>
        <w:left w:val="none" w:sz="0" w:space="0" w:color="auto"/>
        <w:bottom w:val="none" w:sz="0" w:space="0" w:color="auto"/>
        <w:right w:val="none" w:sz="0" w:space="0" w:color="auto"/>
      </w:divBdr>
      <w:divsChild>
        <w:div w:id="695351408">
          <w:marLeft w:val="0"/>
          <w:marRight w:val="0"/>
          <w:marTop w:val="0"/>
          <w:marBottom w:val="0"/>
          <w:divBdr>
            <w:top w:val="none" w:sz="0" w:space="0" w:color="auto"/>
            <w:left w:val="none" w:sz="0" w:space="0" w:color="auto"/>
            <w:bottom w:val="none" w:sz="0" w:space="0" w:color="auto"/>
            <w:right w:val="none" w:sz="0" w:space="0" w:color="auto"/>
          </w:divBdr>
          <w:divsChild>
            <w:div w:id="380986376">
              <w:marLeft w:val="0"/>
              <w:marRight w:val="0"/>
              <w:marTop w:val="0"/>
              <w:marBottom w:val="0"/>
              <w:divBdr>
                <w:top w:val="none" w:sz="0" w:space="0" w:color="auto"/>
                <w:left w:val="none" w:sz="0" w:space="0" w:color="auto"/>
                <w:bottom w:val="none" w:sz="0" w:space="0" w:color="auto"/>
                <w:right w:val="none" w:sz="0" w:space="0" w:color="auto"/>
              </w:divBdr>
              <w:divsChild>
                <w:div w:id="1248271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2053806">
      <w:bodyDiv w:val="1"/>
      <w:marLeft w:val="0"/>
      <w:marRight w:val="0"/>
      <w:marTop w:val="0"/>
      <w:marBottom w:val="0"/>
      <w:divBdr>
        <w:top w:val="none" w:sz="0" w:space="0" w:color="auto"/>
        <w:left w:val="none" w:sz="0" w:space="0" w:color="auto"/>
        <w:bottom w:val="none" w:sz="0" w:space="0" w:color="auto"/>
        <w:right w:val="none" w:sz="0" w:space="0" w:color="auto"/>
      </w:divBdr>
      <w:divsChild>
        <w:div w:id="1185100182">
          <w:marLeft w:val="0"/>
          <w:marRight w:val="0"/>
          <w:marTop w:val="0"/>
          <w:marBottom w:val="0"/>
          <w:divBdr>
            <w:top w:val="none" w:sz="0" w:space="0" w:color="auto"/>
            <w:left w:val="none" w:sz="0" w:space="0" w:color="auto"/>
            <w:bottom w:val="none" w:sz="0" w:space="0" w:color="auto"/>
            <w:right w:val="none" w:sz="0" w:space="0" w:color="auto"/>
          </w:divBdr>
          <w:divsChild>
            <w:div w:id="1250776942">
              <w:marLeft w:val="0"/>
              <w:marRight w:val="0"/>
              <w:marTop w:val="0"/>
              <w:marBottom w:val="0"/>
              <w:divBdr>
                <w:top w:val="none" w:sz="0" w:space="0" w:color="auto"/>
                <w:left w:val="none" w:sz="0" w:space="0" w:color="auto"/>
                <w:bottom w:val="none" w:sz="0" w:space="0" w:color="auto"/>
                <w:right w:val="none" w:sz="0" w:space="0" w:color="auto"/>
              </w:divBdr>
              <w:divsChild>
                <w:div w:id="2071344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9261662">
      <w:bodyDiv w:val="1"/>
      <w:marLeft w:val="0"/>
      <w:marRight w:val="0"/>
      <w:marTop w:val="0"/>
      <w:marBottom w:val="0"/>
      <w:divBdr>
        <w:top w:val="none" w:sz="0" w:space="0" w:color="auto"/>
        <w:left w:val="none" w:sz="0" w:space="0" w:color="auto"/>
        <w:bottom w:val="none" w:sz="0" w:space="0" w:color="auto"/>
        <w:right w:val="none" w:sz="0" w:space="0" w:color="auto"/>
      </w:divBdr>
      <w:divsChild>
        <w:div w:id="1511673493">
          <w:marLeft w:val="0"/>
          <w:marRight w:val="0"/>
          <w:marTop w:val="0"/>
          <w:marBottom w:val="0"/>
          <w:divBdr>
            <w:top w:val="none" w:sz="0" w:space="0" w:color="auto"/>
            <w:left w:val="none" w:sz="0" w:space="0" w:color="auto"/>
            <w:bottom w:val="none" w:sz="0" w:space="0" w:color="auto"/>
            <w:right w:val="none" w:sz="0" w:space="0" w:color="auto"/>
          </w:divBdr>
          <w:divsChild>
            <w:div w:id="1530533672">
              <w:marLeft w:val="0"/>
              <w:marRight w:val="0"/>
              <w:marTop w:val="0"/>
              <w:marBottom w:val="0"/>
              <w:divBdr>
                <w:top w:val="none" w:sz="0" w:space="0" w:color="auto"/>
                <w:left w:val="none" w:sz="0" w:space="0" w:color="auto"/>
                <w:bottom w:val="none" w:sz="0" w:space="0" w:color="auto"/>
                <w:right w:val="none" w:sz="0" w:space="0" w:color="auto"/>
              </w:divBdr>
              <w:divsChild>
                <w:div w:id="189413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3749889">
      <w:bodyDiv w:val="1"/>
      <w:marLeft w:val="0"/>
      <w:marRight w:val="0"/>
      <w:marTop w:val="0"/>
      <w:marBottom w:val="0"/>
      <w:divBdr>
        <w:top w:val="none" w:sz="0" w:space="0" w:color="auto"/>
        <w:left w:val="none" w:sz="0" w:space="0" w:color="auto"/>
        <w:bottom w:val="none" w:sz="0" w:space="0" w:color="auto"/>
        <w:right w:val="none" w:sz="0" w:space="0" w:color="auto"/>
      </w:divBdr>
      <w:divsChild>
        <w:div w:id="594555466">
          <w:marLeft w:val="0"/>
          <w:marRight w:val="0"/>
          <w:marTop w:val="0"/>
          <w:marBottom w:val="0"/>
          <w:divBdr>
            <w:top w:val="none" w:sz="0" w:space="0" w:color="auto"/>
            <w:left w:val="none" w:sz="0" w:space="0" w:color="auto"/>
            <w:bottom w:val="none" w:sz="0" w:space="0" w:color="auto"/>
            <w:right w:val="none" w:sz="0" w:space="0" w:color="auto"/>
          </w:divBdr>
          <w:divsChild>
            <w:div w:id="821695283">
              <w:marLeft w:val="0"/>
              <w:marRight w:val="0"/>
              <w:marTop w:val="0"/>
              <w:marBottom w:val="0"/>
              <w:divBdr>
                <w:top w:val="none" w:sz="0" w:space="0" w:color="auto"/>
                <w:left w:val="none" w:sz="0" w:space="0" w:color="auto"/>
                <w:bottom w:val="none" w:sz="0" w:space="0" w:color="auto"/>
                <w:right w:val="none" w:sz="0" w:space="0" w:color="auto"/>
              </w:divBdr>
              <w:divsChild>
                <w:div w:id="1360936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2654947">
      <w:bodyDiv w:val="1"/>
      <w:marLeft w:val="0"/>
      <w:marRight w:val="0"/>
      <w:marTop w:val="0"/>
      <w:marBottom w:val="0"/>
      <w:divBdr>
        <w:top w:val="none" w:sz="0" w:space="0" w:color="auto"/>
        <w:left w:val="none" w:sz="0" w:space="0" w:color="auto"/>
        <w:bottom w:val="none" w:sz="0" w:space="0" w:color="auto"/>
        <w:right w:val="none" w:sz="0" w:space="0" w:color="auto"/>
      </w:divBdr>
      <w:divsChild>
        <w:div w:id="1126432997">
          <w:marLeft w:val="0"/>
          <w:marRight w:val="0"/>
          <w:marTop w:val="0"/>
          <w:marBottom w:val="0"/>
          <w:divBdr>
            <w:top w:val="none" w:sz="0" w:space="0" w:color="auto"/>
            <w:left w:val="none" w:sz="0" w:space="0" w:color="auto"/>
            <w:bottom w:val="none" w:sz="0" w:space="0" w:color="auto"/>
            <w:right w:val="none" w:sz="0" w:space="0" w:color="auto"/>
          </w:divBdr>
          <w:divsChild>
            <w:div w:id="1265767394">
              <w:marLeft w:val="0"/>
              <w:marRight w:val="0"/>
              <w:marTop w:val="0"/>
              <w:marBottom w:val="0"/>
              <w:divBdr>
                <w:top w:val="none" w:sz="0" w:space="0" w:color="auto"/>
                <w:left w:val="none" w:sz="0" w:space="0" w:color="auto"/>
                <w:bottom w:val="none" w:sz="0" w:space="0" w:color="auto"/>
                <w:right w:val="none" w:sz="0" w:space="0" w:color="auto"/>
              </w:divBdr>
              <w:divsChild>
                <w:div w:id="2094012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8402678">
      <w:bodyDiv w:val="1"/>
      <w:marLeft w:val="0"/>
      <w:marRight w:val="0"/>
      <w:marTop w:val="0"/>
      <w:marBottom w:val="0"/>
      <w:divBdr>
        <w:top w:val="none" w:sz="0" w:space="0" w:color="auto"/>
        <w:left w:val="none" w:sz="0" w:space="0" w:color="auto"/>
        <w:bottom w:val="none" w:sz="0" w:space="0" w:color="auto"/>
        <w:right w:val="none" w:sz="0" w:space="0" w:color="auto"/>
      </w:divBdr>
      <w:divsChild>
        <w:div w:id="234583648">
          <w:marLeft w:val="0"/>
          <w:marRight w:val="0"/>
          <w:marTop w:val="0"/>
          <w:marBottom w:val="0"/>
          <w:divBdr>
            <w:top w:val="none" w:sz="0" w:space="0" w:color="auto"/>
            <w:left w:val="none" w:sz="0" w:space="0" w:color="auto"/>
            <w:bottom w:val="none" w:sz="0" w:space="0" w:color="auto"/>
            <w:right w:val="none" w:sz="0" w:space="0" w:color="auto"/>
          </w:divBdr>
          <w:divsChild>
            <w:div w:id="1511673985">
              <w:marLeft w:val="0"/>
              <w:marRight w:val="0"/>
              <w:marTop w:val="0"/>
              <w:marBottom w:val="0"/>
              <w:divBdr>
                <w:top w:val="none" w:sz="0" w:space="0" w:color="auto"/>
                <w:left w:val="none" w:sz="0" w:space="0" w:color="auto"/>
                <w:bottom w:val="none" w:sz="0" w:space="0" w:color="auto"/>
                <w:right w:val="none" w:sz="0" w:space="0" w:color="auto"/>
              </w:divBdr>
              <w:divsChild>
                <w:div w:id="6198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6091919">
      <w:bodyDiv w:val="1"/>
      <w:marLeft w:val="0"/>
      <w:marRight w:val="0"/>
      <w:marTop w:val="0"/>
      <w:marBottom w:val="0"/>
      <w:divBdr>
        <w:top w:val="none" w:sz="0" w:space="0" w:color="auto"/>
        <w:left w:val="none" w:sz="0" w:space="0" w:color="auto"/>
        <w:bottom w:val="none" w:sz="0" w:space="0" w:color="auto"/>
        <w:right w:val="none" w:sz="0" w:space="0" w:color="auto"/>
      </w:divBdr>
      <w:divsChild>
        <w:div w:id="1891267127">
          <w:marLeft w:val="0"/>
          <w:marRight w:val="0"/>
          <w:marTop w:val="0"/>
          <w:marBottom w:val="0"/>
          <w:divBdr>
            <w:top w:val="none" w:sz="0" w:space="0" w:color="auto"/>
            <w:left w:val="none" w:sz="0" w:space="0" w:color="auto"/>
            <w:bottom w:val="none" w:sz="0" w:space="0" w:color="auto"/>
            <w:right w:val="none" w:sz="0" w:space="0" w:color="auto"/>
          </w:divBdr>
          <w:divsChild>
            <w:div w:id="915241111">
              <w:marLeft w:val="0"/>
              <w:marRight w:val="0"/>
              <w:marTop w:val="0"/>
              <w:marBottom w:val="0"/>
              <w:divBdr>
                <w:top w:val="none" w:sz="0" w:space="0" w:color="auto"/>
                <w:left w:val="none" w:sz="0" w:space="0" w:color="auto"/>
                <w:bottom w:val="none" w:sz="0" w:space="0" w:color="auto"/>
                <w:right w:val="none" w:sz="0" w:space="0" w:color="auto"/>
              </w:divBdr>
              <w:divsChild>
                <w:div w:id="1290668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9729121">
      <w:bodyDiv w:val="1"/>
      <w:marLeft w:val="0"/>
      <w:marRight w:val="0"/>
      <w:marTop w:val="0"/>
      <w:marBottom w:val="0"/>
      <w:divBdr>
        <w:top w:val="none" w:sz="0" w:space="0" w:color="auto"/>
        <w:left w:val="none" w:sz="0" w:space="0" w:color="auto"/>
        <w:bottom w:val="none" w:sz="0" w:space="0" w:color="auto"/>
        <w:right w:val="none" w:sz="0" w:space="0" w:color="auto"/>
      </w:divBdr>
      <w:divsChild>
        <w:div w:id="570847746">
          <w:marLeft w:val="0"/>
          <w:marRight w:val="0"/>
          <w:marTop w:val="0"/>
          <w:marBottom w:val="0"/>
          <w:divBdr>
            <w:top w:val="none" w:sz="0" w:space="0" w:color="auto"/>
            <w:left w:val="none" w:sz="0" w:space="0" w:color="auto"/>
            <w:bottom w:val="none" w:sz="0" w:space="0" w:color="auto"/>
            <w:right w:val="none" w:sz="0" w:space="0" w:color="auto"/>
          </w:divBdr>
          <w:divsChild>
            <w:div w:id="376204997">
              <w:marLeft w:val="0"/>
              <w:marRight w:val="0"/>
              <w:marTop w:val="0"/>
              <w:marBottom w:val="0"/>
              <w:divBdr>
                <w:top w:val="none" w:sz="0" w:space="0" w:color="auto"/>
                <w:left w:val="none" w:sz="0" w:space="0" w:color="auto"/>
                <w:bottom w:val="none" w:sz="0" w:space="0" w:color="auto"/>
                <w:right w:val="none" w:sz="0" w:space="0" w:color="auto"/>
              </w:divBdr>
              <w:divsChild>
                <w:div w:id="481309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7209371">
      <w:bodyDiv w:val="1"/>
      <w:marLeft w:val="0"/>
      <w:marRight w:val="0"/>
      <w:marTop w:val="0"/>
      <w:marBottom w:val="0"/>
      <w:divBdr>
        <w:top w:val="none" w:sz="0" w:space="0" w:color="auto"/>
        <w:left w:val="none" w:sz="0" w:space="0" w:color="auto"/>
        <w:bottom w:val="none" w:sz="0" w:space="0" w:color="auto"/>
        <w:right w:val="none" w:sz="0" w:space="0" w:color="auto"/>
      </w:divBdr>
      <w:divsChild>
        <w:div w:id="740978862">
          <w:marLeft w:val="0"/>
          <w:marRight w:val="0"/>
          <w:marTop w:val="0"/>
          <w:marBottom w:val="0"/>
          <w:divBdr>
            <w:top w:val="none" w:sz="0" w:space="0" w:color="auto"/>
            <w:left w:val="none" w:sz="0" w:space="0" w:color="auto"/>
            <w:bottom w:val="none" w:sz="0" w:space="0" w:color="auto"/>
            <w:right w:val="none" w:sz="0" w:space="0" w:color="auto"/>
          </w:divBdr>
          <w:divsChild>
            <w:div w:id="1023017508">
              <w:marLeft w:val="0"/>
              <w:marRight w:val="0"/>
              <w:marTop w:val="0"/>
              <w:marBottom w:val="0"/>
              <w:divBdr>
                <w:top w:val="none" w:sz="0" w:space="0" w:color="auto"/>
                <w:left w:val="none" w:sz="0" w:space="0" w:color="auto"/>
                <w:bottom w:val="none" w:sz="0" w:space="0" w:color="auto"/>
                <w:right w:val="none" w:sz="0" w:space="0" w:color="auto"/>
              </w:divBdr>
              <w:divsChild>
                <w:div w:id="355617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835958">
      <w:bodyDiv w:val="1"/>
      <w:marLeft w:val="0"/>
      <w:marRight w:val="0"/>
      <w:marTop w:val="0"/>
      <w:marBottom w:val="0"/>
      <w:divBdr>
        <w:top w:val="none" w:sz="0" w:space="0" w:color="auto"/>
        <w:left w:val="none" w:sz="0" w:space="0" w:color="auto"/>
        <w:bottom w:val="none" w:sz="0" w:space="0" w:color="auto"/>
        <w:right w:val="none" w:sz="0" w:space="0" w:color="auto"/>
      </w:divBdr>
    </w:div>
    <w:div w:id="1603687933">
      <w:bodyDiv w:val="1"/>
      <w:marLeft w:val="0"/>
      <w:marRight w:val="0"/>
      <w:marTop w:val="0"/>
      <w:marBottom w:val="0"/>
      <w:divBdr>
        <w:top w:val="none" w:sz="0" w:space="0" w:color="auto"/>
        <w:left w:val="none" w:sz="0" w:space="0" w:color="auto"/>
        <w:bottom w:val="none" w:sz="0" w:space="0" w:color="auto"/>
        <w:right w:val="none" w:sz="0" w:space="0" w:color="auto"/>
      </w:divBdr>
      <w:divsChild>
        <w:div w:id="625428688">
          <w:marLeft w:val="0"/>
          <w:marRight w:val="0"/>
          <w:marTop w:val="0"/>
          <w:marBottom w:val="0"/>
          <w:divBdr>
            <w:top w:val="none" w:sz="0" w:space="0" w:color="auto"/>
            <w:left w:val="none" w:sz="0" w:space="0" w:color="auto"/>
            <w:bottom w:val="none" w:sz="0" w:space="0" w:color="auto"/>
            <w:right w:val="none" w:sz="0" w:space="0" w:color="auto"/>
          </w:divBdr>
          <w:divsChild>
            <w:div w:id="711928616">
              <w:marLeft w:val="0"/>
              <w:marRight w:val="0"/>
              <w:marTop w:val="0"/>
              <w:marBottom w:val="0"/>
              <w:divBdr>
                <w:top w:val="none" w:sz="0" w:space="0" w:color="auto"/>
                <w:left w:val="none" w:sz="0" w:space="0" w:color="auto"/>
                <w:bottom w:val="none" w:sz="0" w:space="0" w:color="auto"/>
                <w:right w:val="none" w:sz="0" w:space="0" w:color="auto"/>
              </w:divBdr>
              <w:divsChild>
                <w:div w:id="1906990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9285576">
      <w:bodyDiv w:val="1"/>
      <w:marLeft w:val="0"/>
      <w:marRight w:val="0"/>
      <w:marTop w:val="0"/>
      <w:marBottom w:val="0"/>
      <w:divBdr>
        <w:top w:val="none" w:sz="0" w:space="0" w:color="auto"/>
        <w:left w:val="none" w:sz="0" w:space="0" w:color="auto"/>
        <w:bottom w:val="none" w:sz="0" w:space="0" w:color="auto"/>
        <w:right w:val="none" w:sz="0" w:space="0" w:color="auto"/>
      </w:divBdr>
      <w:divsChild>
        <w:div w:id="1129130750">
          <w:marLeft w:val="0"/>
          <w:marRight w:val="0"/>
          <w:marTop w:val="0"/>
          <w:marBottom w:val="0"/>
          <w:divBdr>
            <w:top w:val="none" w:sz="0" w:space="0" w:color="auto"/>
            <w:left w:val="none" w:sz="0" w:space="0" w:color="auto"/>
            <w:bottom w:val="none" w:sz="0" w:space="0" w:color="auto"/>
            <w:right w:val="none" w:sz="0" w:space="0" w:color="auto"/>
          </w:divBdr>
          <w:divsChild>
            <w:div w:id="1758093400">
              <w:marLeft w:val="0"/>
              <w:marRight w:val="0"/>
              <w:marTop w:val="0"/>
              <w:marBottom w:val="0"/>
              <w:divBdr>
                <w:top w:val="none" w:sz="0" w:space="0" w:color="auto"/>
                <w:left w:val="none" w:sz="0" w:space="0" w:color="auto"/>
                <w:bottom w:val="none" w:sz="0" w:space="0" w:color="auto"/>
                <w:right w:val="none" w:sz="0" w:space="0" w:color="auto"/>
              </w:divBdr>
              <w:divsChild>
                <w:div w:id="1415470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9210671">
      <w:bodyDiv w:val="1"/>
      <w:marLeft w:val="0"/>
      <w:marRight w:val="0"/>
      <w:marTop w:val="0"/>
      <w:marBottom w:val="0"/>
      <w:divBdr>
        <w:top w:val="none" w:sz="0" w:space="0" w:color="auto"/>
        <w:left w:val="none" w:sz="0" w:space="0" w:color="auto"/>
        <w:bottom w:val="none" w:sz="0" w:space="0" w:color="auto"/>
        <w:right w:val="none" w:sz="0" w:space="0" w:color="auto"/>
      </w:divBdr>
      <w:divsChild>
        <w:div w:id="666533">
          <w:marLeft w:val="0"/>
          <w:marRight w:val="0"/>
          <w:marTop w:val="0"/>
          <w:marBottom w:val="0"/>
          <w:divBdr>
            <w:top w:val="none" w:sz="0" w:space="0" w:color="auto"/>
            <w:left w:val="none" w:sz="0" w:space="0" w:color="auto"/>
            <w:bottom w:val="none" w:sz="0" w:space="0" w:color="auto"/>
            <w:right w:val="none" w:sz="0" w:space="0" w:color="auto"/>
          </w:divBdr>
          <w:divsChild>
            <w:div w:id="1964384942">
              <w:marLeft w:val="0"/>
              <w:marRight w:val="0"/>
              <w:marTop w:val="0"/>
              <w:marBottom w:val="0"/>
              <w:divBdr>
                <w:top w:val="none" w:sz="0" w:space="0" w:color="auto"/>
                <w:left w:val="none" w:sz="0" w:space="0" w:color="auto"/>
                <w:bottom w:val="none" w:sz="0" w:space="0" w:color="auto"/>
                <w:right w:val="none" w:sz="0" w:space="0" w:color="auto"/>
              </w:divBdr>
              <w:divsChild>
                <w:div w:id="1343119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952299">
      <w:bodyDiv w:val="1"/>
      <w:marLeft w:val="0"/>
      <w:marRight w:val="0"/>
      <w:marTop w:val="0"/>
      <w:marBottom w:val="0"/>
      <w:divBdr>
        <w:top w:val="none" w:sz="0" w:space="0" w:color="auto"/>
        <w:left w:val="none" w:sz="0" w:space="0" w:color="auto"/>
        <w:bottom w:val="none" w:sz="0" w:space="0" w:color="auto"/>
        <w:right w:val="none" w:sz="0" w:space="0" w:color="auto"/>
      </w:divBdr>
      <w:divsChild>
        <w:div w:id="1886943573">
          <w:marLeft w:val="0"/>
          <w:marRight w:val="0"/>
          <w:marTop w:val="0"/>
          <w:marBottom w:val="0"/>
          <w:divBdr>
            <w:top w:val="none" w:sz="0" w:space="0" w:color="auto"/>
            <w:left w:val="none" w:sz="0" w:space="0" w:color="auto"/>
            <w:bottom w:val="none" w:sz="0" w:space="0" w:color="auto"/>
            <w:right w:val="none" w:sz="0" w:space="0" w:color="auto"/>
          </w:divBdr>
          <w:divsChild>
            <w:div w:id="1203442372">
              <w:marLeft w:val="0"/>
              <w:marRight w:val="0"/>
              <w:marTop w:val="0"/>
              <w:marBottom w:val="0"/>
              <w:divBdr>
                <w:top w:val="none" w:sz="0" w:space="0" w:color="auto"/>
                <w:left w:val="none" w:sz="0" w:space="0" w:color="auto"/>
                <w:bottom w:val="none" w:sz="0" w:space="0" w:color="auto"/>
                <w:right w:val="none" w:sz="0" w:space="0" w:color="auto"/>
              </w:divBdr>
              <w:divsChild>
                <w:div w:id="1465997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9547282">
      <w:bodyDiv w:val="1"/>
      <w:marLeft w:val="0"/>
      <w:marRight w:val="0"/>
      <w:marTop w:val="0"/>
      <w:marBottom w:val="0"/>
      <w:divBdr>
        <w:top w:val="none" w:sz="0" w:space="0" w:color="auto"/>
        <w:left w:val="none" w:sz="0" w:space="0" w:color="auto"/>
        <w:bottom w:val="none" w:sz="0" w:space="0" w:color="auto"/>
        <w:right w:val="none" w:sz="0" w:space="0" w:color="auto"/>
      </w:divBdr>
    </w:div>
    <w:div w:id="1721441902">
      <w:bodyDiv w:val="1"/>
      <w:marLeft w:val="0"/>
      <w:marRight w:val="0"/>
      <w:marTop w:val="0"/>
      <w:marBottom w:val="0"/>
      <w:divBdr>
        <w:top w:val="none" w:sz="0" w:space="0" w:color="auto"/>
        <w:left w:val="none" w:sz="0" w:space="0" w:color="auto"/>
        <w:bottom w:val="none" w:sz="0" w:space="0" w:color="auto"/>
        <w:right w:val="none" w:sz="0" w:space="0" w:color="auto"/>
      </w:divBdr>
      <w:divsChild>
        <w:div w:id="989141100">
          <w:marLeft w:val="0"/>
          <w:marRight w:val="0"/>
          <w:marTop w:val="0"/>
          <w:marBottom w:val="0"/>
          <w:divBdr>
            <w:top w:val="none" w:sz="0" w:space="0" w:color="auto"/>
            <w:left w:val="none" w:sz="0" w:space="0" w:color="auto"/>
            <w:bottom w:val="none" w:sz="0" w:space="0" w:color="auto"/>
            <w:right w:val="none" w:sz="0" w:space="0" w:color="auto"/>
          </w:divBdr>
          <w:divsChild>
            <w:div w:id="1413547593">
              <w:marLeft w:val="0"/>
              <w:marRight w:val="0"/>
              <w:marTop w:val="0"/>
              <w:marBottom w:val="0"/>
              <w:divBdr>
                <w:top w:val="none" w:sz="0" w:space="0" w:color="auto"/>
                <w:left w:val="none" w:sz="0" w:space="0" w:color="auto"/>
                <w:bottom w:val="none" w:sz="0" w:space="0" w:color="auto"/>
                <w:right w:val="none" w:sz="0" w:space="0" w:color="auto"/>
              </w:divBdr>
              <w:divsChild>
                <w:div w:id="939262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3092321">
      <w:bodyDiv w:val="1"/>
      <w:marLeft w:val="0"/>
      <w:marRight w:val="0"/>
      <w:marTop w:val="0"/>
      <w:marBottom w:val="0"/>
      <w:divBdr>
        <w:top w:val="none" w:sz="0" w:space="0" w:color="auto"/>
        <w:left w:val="none" w:sz="0" w:space="0" w:color="auto"/>
        <w:bottom w:val="none" w:sz="0" w:space="0" w:color="auto"/>
        <w:right w:val="none" w:sz="0" w:space="0" w:color="auto"/>
      </w:divBdr>
      <w:divsChild>
        <w:div w:id="111561823">
          <w:marLeft w:val="0"/>
          <w:marRight w:val="0"/>
          <w:marTop w:val="0"/>
          <w:marBottom w:val="0"/>
          <w:divBdr>
            <w:top w:val="none" w:sz="0" w:space="0" w:color="auto"/>
            <w:left w:val="none" w:sz="0" w:space="0" w:color="auto"/>
            <w:bottom w:val="none" w:sz="0" w:space="0" w:color="auto"/>
            <w:right w:val="none" w:sz="0" w:space="0" w:color="auto"/>
          </w:divBdr>
          <w:divsChild>
            <w:div w:id="285087499">
              <w:marLeft w:val="0"/>
              <w:marRight w:val="0"/>
              <w:marTop w:val="0"/>
              <w:marBottom w:val="0"/>
              <w:divBdr>
                <w:top w:val="none" w:sz="0" w:space="0" w:color="auto"/>
                <w:left w:val="none" w:sz="0" w:space="0" w:color="auto"/>
                <w:bottom w:val="none" w:sz="0" w:space="0" w:color="auto"/>
                <w:right w:val="none" w:sz="0" w:space="0" w:color="auto"/>
              </w:divBdr>
              <w:divsChild>
                <w:div w:id="17389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579811">
      <w:bodyDiv w:val="1"/>
      <w:marLeft w:val="0"/>
      <w:marRight w:val="0"/>
      <w:marTop w:val="0"/>
      <w:marBottom w:val="0"/>
      <w:divBdr>
        <w:top w:val="none" w:sz="0" w:space="0" w:color="auto"/>
        <w:left w:val="none" w:sz="0" w:space="0" w:color="auto"/>
        <w:bottom w:val="none" w:sz="0" w:space="0" w:color="auto"/>
        <w:right w:val="none" w:sz="0" w:space="0" w:color="auto"/>
      </w:divBdr>
      <w:divsChild>
        <w:div w:id="605507058">
          <w:marLeft w:val="0"/>
          <w:marRight w:val="0"/>
          <w:marTop w:val="0"/>
          <w:marBottom w:val="0"/>
          <w:divBdr>
            <w:top w:val="none" w:sz="0" w:space="0" w:color="auto"/>
            <w:left w:val="none" w:sz="0" w:space="0" w:color="auto"/>
            <w:bottom w:val="none" w:sz="0" w:space="0" w:color="auto"/>
            <w:right w:val="none" w:sz="0" w:space="0" w:color="auto"/>
          </w:divBdr>
          <w:divsChild>
            <w:div w:id="183789549">
              <w:marLeft w:val="0"/>
              <w:marRight w:val="0"/>
              <w:marTop w:val="0"/>
              <w:marBottom w:val="0"/>
              <w:divBdr>
                <w:top w:val="none" w:sz="0" w:space="0" w:color="auto"/>
                <w:left w:val="none" w:sz="0" w:space="0" w:color="auto"/>
                <w:bottom w:val="none" w:sz="0" w:space="0" w:color="auto"/>
                <w:right w:val="none" w:sz="0" w:space="0" w:color="auto"/>
              </w:divBdr>
              <w:divsChild>
                <w:div w:id="382869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399138">
      <w:bodyDiv w:val="1"/>
      <w:marLeft w:val="0"/>
      <w:marRight w:val="0"/>
      <w:marTop w:val="0"/>
      <w:marBottom w:val="0"/>
      <w:divBdr>
        <w:top w:val="none" w:sz="0" w:space="0" w:color="auto"/>
        <w:left w:val="none" w:sz="0" w:space="0" w:color="auto"/>
        <w:bottom w:val="none" w:sz="0" w:space="0" w:color="auto"/>
        <w:right w:val="none" w:sz="0" w:space="0" w:color="auto"/>
      </w:divBdr>
    </w:div>
    <w:div w:id="1944335302">
      <w:bodyDiv w:val="1"/>
      <w:marLeft w:val="0"/>
      <w:marRight w:val="0"/>
      <w:marTop w:val="0"/>
      <w:marBottom w:val="0"/>
      <w:divBdr>
        <w:top w:val="none" w:sz="0" w:space="0" w:color="auto"/>
        <w:left w:val="none" w:sz="0" w:space="0" w:color="auto"/>
        <w:bottom w:val="none" w:sz="0" w:space="0" w:color="auto"/>
        <w:right w:val="none" w:sz="0" w:space="0" w:color="auto"/>
      </w:divBdr>
    </w:div>
    <w:div w:id="1965187619">
      <w:bodyDiv w:val="1"/>
      <w:marLeft w:val="0"/>
      <w:marRight w:val="0"/>
      <w:marTop w:val="0"/>
      <w:marBottom w:val="0"/>
      <w:divBdr>
        <w:top w:val="none" w:sz="0" w:space="0" w:color="auto"/>
        <w:left w:val="none" w:sz="0" w:space="0" w:color="auto"/>
        <w:bottom w:val="none" w:sz="0" w:space="0" w:color="auto"/>
        <w:right w:val="none" w:sz="0" w:space="0" w:color="auto"/>
      </w:divBdr>
      <w:divsChild>
        <w:div w:id="1448305454">
          <w:marLeft w:val="0"/>
          <w:marRight w:val="0"/>
          <w:marTop w:val="0"/>
          <w:marBottom w:val="0"/>
          <w:divBdr>
            <w:top w:val="none" w:sz="0" w:space="0" w:color="auto"/>
            <w:left w:val="none" w:sz="0" w:space="0" w:color="auto"/>
            <w:bottom w:val="none" w:sz="0" w:space="0" w:color="auto"/>
            <w:right w:val="none" w:sz="0" w:space="0" w:color="auto"/>
          </w:divBdr>
          <w:divsChild>
            <w:div w:id="499201727">
              <w:marLeft w:val="0"/>
              <w:marRight w:val="0"/>
              <w:marTop w:val="0"/>
              <w:marBottom w:val="0"/>
              <w:divBdr>
                <w:top w:val="none" w:sz="0" w:space="0" w:color="auto"/>
                <w:left w:val="none" w:sz="0" w:space="0" w:color="auto"/>
                <w:bottom w:val="none" w:sz="0" w:space="0" w:color="auto"/>
                <w:right w:val="none" w:sz="0" w:space="0" w:color="auto"/>
              </w:divBdr>
              <w:divsChild>
                <w:div w:id="597374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3797315">
      <w:bodyDiv w:val="1"/>
      <w:marLeft w:val="0"/>
      <w:marRight w:val="0"/>
      <w:marTop w:val="0"/>
      <w:marBottom w:val="0"/>
      <w:divBdr>
        <w:top w:val="none" w:sz="0" w:space="0" w:color="auto"/>
        <w:left w:val="none" w:sz="0" w:space="0" w:color="auto"/>
        <w:bottom w:val="none" w:sz="0" w:space="0" w:color="auto"/>
        <w:right w:val="none" w:sz="0" w:space="0" w:color="auto"/>
      </w:divBdr>
      <w:divsChild>
        <w:div w:id="1916233141">
          <w:marLeft w:val="0"/>
          <w:marRight w:val="0"/>
          <w:marTop w:val="0"/>
          <w:marBottom w:val="0"/>
          <w:divBdr>
            <w:top w:val="none" w:sz="0" w:space="0" w:color="auto"/>
            <w:left w:val="none" w:sz="0" w:space="0" w:color="auto"/>
            <w:bottom w:val="none" w:sz="0" w:space="0" w:color="auto"/>
            <w:right w:val="none" w:sz="0" w:space="0" w:color="auto"/>
          </w:divBdr>
          <w:divsChild>
            <w:div w:id="41179202">
              <w:marLeft w:val="0"/>
              <w:marRight w:val="0"/>
              <w:marTop w:val="0"/>
              <w:marBottom w:val="0"/>
              <w:divBdr>
                <w:top w:val="none" w:sz="0" w:space="0" w:color="auto"/>
                <w:left w:val="none" w:sz="0" w:space="0" w:color="auto"/>
                <w:bottom w:val="none" w:sz="0" w:space="0" w:color="auto"/>
                <w:right w:val="none" w:sz="0" w:space="0" w:color="auto"/>
              </w:divBdr>
              <w:divsChild>
                <w:div w:id="495269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2657574">
      <w:bodyDiv w:val="1"/>
      <w:marLeft w:val="0"/>
      <w:marRight w:val="0"/>
      <w:marTop w:val="0"/>
      <w:marBottom w:val="0"/>
      <w:divBdr>
        <w:top w:val="none" w:sz="0" w:space="0" w:color="auto"/>
        <w:left w:val="none" w:sz="0" w:space="0" w:color="auto"/>
        <w:bottom w:val="none" w:sz="0" w:space="0" w:color="auto"/>
        <w:right w:val="none" w:sz="0" w:space="0" w:color="auto"/>
      </w:divBdr>
    </w:div>
    <w:div w:id="2035302718">
      <w:bodyDiv w:val="1"/>
      <w:marLeft w:val="0"/>
      <w:marRight w:val="0"/>
      <w:marTop w:val="0"/>
      <w:marBottom w:val="0"/>
      <w:divBdr>
        <w:top w:val="none" w:sz="0" w:space="0" w:color="auto"/>
        <w:left w:val="none" w:sz="0" w:space="0" w:color="auto"/>
        <w:bottom w:val="none" w:sz="0" w:space="0" w:color="auto"/>
        <w:right w:val="none" w:sz="0" w:space="0" w:color="auto"/>
      </w:divBdr>
      <w:divsChild>
        <w:div w:id="579025217">
          <w:marLeft w:val="0"/>
          <w:marRight w:val="0"/>
          <w:marTop w:val="0"/>
          <w:marBottom w:val="0"/>
          <w:divBdr>
            <w:top w:val="none" w:sz="0" w:space="0" w:color="auto"/>
            <w:left w:val="none" w:sz="0" w:space="0" w:color="auto"/>
            <w:bottom w:val="none" w:sz="0" w:space="0" w:color="auto"/>
            <w:right w:val="none" w:sz="0" w:space="0" w:color="auto"/>
          </w:divBdr>
          <w:divsChild>
            <w:div w:id="1262683120">
              <w:marLeft w:val="0"/>
              <w:marRight w:val="0"/>
              <w:marTop w:val="0"/>
              <w:marBottom w:val="0"/>
              <w:divBdr>
                <w:top w:val="none" w:sz="0" w:space="0" w:color="auto"/>
                <w:left w:val="none" w:sz="0" w:space="0" w:color="auto"/>
                <w:bottom w:val="none" w:sz="0" w:space="0" w:color="auto"/>
                <w:right w:val="none" w:sz="0" w:space="0" w:color="auto"/>
              </w:divBdr>
              <w:divsChild>
                <w:div w:id="1839073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389821">
      <w:bodyDiv w:val="1"/>
      <w:marLeft w:val="0"/>
      <w:marRight w:val="0"/>
      <w:marTop w:val="0"/>
      <w:marBottom w:val="0"/>
      <w:divBdr>
        <w:top w:val="none" w:sz="0" w:space="0" w:color="auto"/>
        <w:left w:val="none" w:sz="0" w:space="0" w:color="auto"/>
        <w:bottom w:val="none" w:sz="0" w:space="0" w:color="auto"/>
        <w:right w:val="none" w:sz="0" w:space="0" w:color="auto"/>
      </w:divBdr>
      <w:divsChild>
        <w:div w:id="1377200082">
          <w:marLeft w:val="0"/>
          <w:marRight w:val="0"/>
          <w:marTop w:val="0"/>
          <w:marBottom w:val="0"/>
          <w:divBdr>
            <w:top w:val="none" w:sz="0" w:space="0" w:color="auto"/>
            <w:left w:val="none" w:sz="0" w:space="0" w:color="auto"/>
            <w:bottom w:val="none" w:sz="0" w:space="0" w:color="auto"/>
            <w:right w:val="none" w:sz="0" w:space="0" w:color="auto"/>
          </w:divBdr>
          <w:divsChild>
            <w:div w:id="698043723">
              <w:marLeft w:val="0"/>
              <w:marRight w:val="0"/>
              <w:marTop w:val="0"/>
              <w:marBottom w:val="0"/>
              <w:divBdr>
                <w:top w:val="none" w:sz="0" w:space="0" w:color="auto"/>
                <w:left w:val="none" w:sz="0" w:space="0" w:color="auto"/>
                <w:bottom w:val="none" w:sz="0" w:space="0" w:color="auto"/>
                <w:right w:val="none" w:sz="0" w:space="0" w:color="auto"/>
              </w:divBdr>
              <w:divsChild>
                <w:div w:id="398526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4416552">
      <w:bodyDiv w:val="1"/>
      <w:marLeft w:val="0"/>
      <w:marRight w:val="0"/>
      <w:marTop w:val="0"/>
      <w:marBottom w:val="0"/>
      <w:divBdr>
        <w:top w:val="none" w:sz="0" w:space="0" w:color="auto"/>
        <w:left w:val="none" w:sz="0" w:space="0" w:color="auto"/>
        <w:bottom w:val="none" w:sz="0" w:space="0" w:color="auto"/>
        <w:right w:val="none" w:sz="0" w:space="0" w:color="auto"/>
      </w:divBdr>
      <w:divsChild>
        <w:div w:id="1893881118">
          <w:marLeft w:val="0"/>
          <w:marRight w:val="0"/>
          <w:marTop w:val="0"/>
          <w:marBottom w:val="0"/>
          <w:divBdr>
            <w:top w:val="none" w:sz="0" w:space="0" w:color="auto"/>
            <w:left w:val="none" w:sz="0" w:space="0" w:color="auto"/>
            <w:bottom w:val="none" w:sz="0" w:space="0" w:color="auto"/>
            <w:right w:val="none" w:sz="0" w:space="0" w:color="auto"/>
          </w:divBdr>
          <w:divsChild>
            <w:div w:id="1514949680">
              <w:marLeft w:val="0"/>
              <w:marRight w:val="0"/>
              <w:marTop w:val="0"/>
              <w:marBottom w:val="0"/>
              <w:divBdr>
                <w:top w:val="none" w:sz="0" w:space="0" w:color="auto"/>
                <w:left w:val="none" w:sz="0" w:space="0" w:color="auto"/>
                <w:bottom w:val="none" w:sz="0" w:space="0" w:color="auto"/>
                <w:right w:val="none" w:sz="0" w:space="0" w:color="auto"/>
              </w:divBdr>
              <w:divsChild>
                <w:div w:id="45260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360860">
      <w:bodyDiv w:val="1"/>
      <w:marLeft w:val="0"/>
      <w:marRight w:val="0"/>
      <w:marTop w:val="0"/>
      <w:marBottom w:val="0"/>
      <w:divBdr>
        <w:top w:val="none" w:sz="0" w:space="0" w:color="auto"/>
        <w:left w:val="none" w:sz="0" w:space="0" w:color="auto"/>
        <w:bottom w:val="none" w:sz="0" w:space="0" w:color="auto"/>
        <w:right w:val="none" w:sz="0" w:space="0" w:color="auto"/>
      </w:divBdr>
      <w:divsChild>
        <w:div w:id="510726135">
          <w:marLeft w:val="0"/>
          <w:marRight w:val="0"/>
          <w:marTop w:val="0"/>
          <w:marBottom w:val="0"/>
          <w:divBdr>
            <w:top w:val="none" w:sz="0" w:space="0" w:color="auto"/>
            <w:left w:val="none" w:sz="0" w:space="0" w:color="auto"/>
            <w:bottom w:val="none" w:sz="0" w:space="0" w:color="auto"/>
            <w:right w:val="none" w:sz="0" w:space="0" w:color="auto"/>
          </w:divBdr>
          <w:divsChild>
            <w:div w:id="258099489">
              <w:marLeft w:val="0"/>
              <w:marRight w:val="0"/>
              <w:marTop w:val="0"/>
              <w:marBottom w:val="0"/>
              <w:divBdr>
                <w:top w:val="none" w:sz="0" w:space="0" w:color="auto"/>
                <w:left w:val="none" w:sz="0" w:space="0" w:color="auto"/>
                <w:bottom w:val="none" w:sz="0" w:space="0" w:color="auto"/>
                <w:right w:val="none" w:sz="0" w:space="0" w:color="auto"/>
              </w:divBdr>
              <w:divsChild>
                <w:div w:id="118235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143141">
      <w:bodyDiv w:val="1"/>
      <w:marLeft w:val="0"/>
      <w:marRight w:val="0"/>
      <w:marTop w:val="0"/>
      <w:marBottom w:val="0"/>
      <w:divBdr>
        <w:top w:val="none" w:sz="0" w:space="0" w:color="auto"/>
        <w:left w:val="none" w:sz="0" w:space="0" w:color="auto"/>
        <w:bottom w:val="none" w:sz="0" w:space="0" w:color="auto"/>
        <w:right w:val="none" w:sz="0" w:space="0" w:color="auto"/>
      </w:divBdr>
      <w:divsChild>
        <w:div w:id="378941690">
          <w:marLeft w:val="0"/>
          <w:marRight w:val="0"/>
          <w:marTop w:val="0"/>
          <w:marBottom w:val="0"/>
          <w:divBdr>
            <w:top w:val="none" w:sz="0" w:space="0" w:color="auto"/>
            <w:left w:val="none" w:sz="0" w:space="0" w:color="auto"/>
            <w:bottom w:val="none" w:sz="0" w:space="0" w:color="auto"/>
            <w:right w:val="none" w:sz="0" w:space="0" w:color="auto"/>
          </w:divBdr>
          <w:divsChild>
            <w:div w:id="818500614">
              <w:marLeft w:val="0"/>
              <w:marRight w:val="0"/>
              <w:marTop w:val="0"/>
              <w:marBottom w:val="0"/>
              <w:divBdr>
                <w:top w:val="none" w:sz="0" w:space="0" w:color="auto"/>
                <w:left w:val="none" w:sz="0" w:space="0" w:color="auto"/>
                <w:bottom w:val="none" w:sz="0" w:space="0" w:color="auto"/>
                <w:right w:val="none" w:sz="0" w:space="0" w:color="auto"/>
              </w:divBdr>
              <w:divsChild>
                <w:div w:id="2071807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rumahaman@cbn.net.id" TargetMode="External"/><Relationship Id="rId13" Type="http://schemas.openxmlformats.org/officeDocument/2006/relationships/hyperlink" Target="mailto:sekretariatlembah@gmail.com" TargetMode="External"/><Relationship Id="rId18" Type="http://schemas.openxmlformats.org/officeDocument/2006/relationships/hyperlink" Target="mailto:oppuk.indonesia@gmail.co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emil.kleden@forestpeoples.org" TargetMode="External"/><Relationship Id="rId7" Type="http://schemas.openxmlformats.org/officeDocument/2006/relationships/endnotes" Target="endnotes.xml"/><Relationship Id="rId12" Type="http://schemas.openxmlformats.org/officeDocument/2006/relationships/hyperlink" Target="mailto:lbbt@ptk.centrin.net.id" TargetMode="External"/><Relationship Id="rId17" Type="http://schemas.openxmlformats.org/officeDocument/2006/relationships/hyperlink" Target="mailto:kartik4lintang@gmail.com"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huma@huma.or.id" TargetMode="External"/><Relationship Id="rId20" Type="http://schemas.openxmlformats.org/officeDocument/2006/relationships/hyperlink" Target="mailto:kalbar1@walhi.or.i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dayakologi@ptk.centrin.net.id" TargetMode="External"/><Relationship Id="rId24" Type="http://schemas.openxmlformats.org/officeDocument/2006/relationships/hyperlink" Target="mailto:lan@forestpeoples.org" TargetMode="External"/><Relationship Id="rId5" Type="http://schemas.openxmlformats.org/officeDocument/2006/relationships/webSettings" Target="webSettings.xml"/><Relationship Id="rId15" Type="http://schemas.openxmlformats.org/officeDocument/2006/relationships/hyperlink" Target="mailto:info@sawitwatch.or.id" TargetMode="External"/><Relationship Id="rId23" Type="http://schemas.openxmlformats.org/officeDocument/2006/relationships/hyperlink" Target="mailto:info@pusaka.or.id" TargetMode="External"/><Relationship Id="rId10" Type="http://schemas.openxmlformats.org/officeDocument/2006/relationships/hyperlink" Target="mailto:bahteraalam06@gmail.com" TargetMode="External"/><Relationship Id="rId19" Type="http://schemas.openxmlformats.org/officeDocument/2006/relationships/hyperlink" Target="mailto:info@walhi.or.id" TargetMode="External"/><Relationship Id="rId4" Type="http://schemas.openxmlformats.org/officeDocument/2006/relationships/settings" Target="settings.xml"/><Relationship Id="rId9" Type="http://schemas.openxmlformats.org/officeDocument/2006/relationships/hyperlink" Target="mailto:pwaman.tanobatak@aman.or.id" TargetMode="External"/><Relationship Id="rId14" Type="http://schemas.openxmlformats.org/officeDocument/2006/relationships/hyperlink" Target="mailto:marthadoq@yahoo.co.id" TargetMode="External"/><Relationship Id="rId22" Type="http://schemas.openxmlformats.org/officeDocument/2006/relationships/hyperlink" Target="mailto:info@padi.or.id" TargetMode="Externa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13" Type="http://schemas.openxmlformats.org/officeDocument/2006/relationships/hyperlink" Target="https://www.forestpeoples.org/sites/fpp/files/publication/2013/08/cerduamifeejuly2013english.pdf" TargetMode="External"/><Relationship Id="rId18" Type="http://schemas.openxmlformats.org/officeDocument/2006/relationships/hyperlink" Target="https://www.asianews.it/news-en/Flores,-indigenous-people-protesting-against-geothermal-power-plant-attacked-59663.html" TargetMode="External"/><Relationship Id="rId26" Type="http://schemas.openxmlformats.org/officeDocument/2006/relationships/hyperlink" Target="https://news.mongabay.com/2023/10/indonesian-police-slammed-after-protester-demanding-rightful-land-is-shot-dead/" TargetMode="External"/><Relationship Id="rId39" Type="http://schemas.openxmlformats.org/officeDocument/2006/relationships/hyperlink" Target="https://www.ilo.org/wcmsp5/groups/public/---ed_norm/---relconf/documents/meetingdocument/wcms_174846.pdf" TargetMode="External"/><Relationship Id="rId21" Type="http://schemas.openxmlformats.org/officeDocument/2006/relationships/hyperlink" Target="https://pdf.usaid.gov/pdf_docs/PA0211ZT.pdf" TargetMode="External"/><Relationship Id="rId34" Type="http://schemas.openxmlformats.org/officeDocument/2006/relationships/hyperlink" Target="https://www.brwa.or.id/news/read/561" TargetMode="External"/><Relationship Id="rId42" Type="http://schemas.openxmlformats.org/officeDocument/2006/relationships/hyperlink" Target="https://news.mongabay.com/2023/07/most-indonesian-palm-oil-firms-not-sharing-land-with-small-farmers-as-required/" TargetMode="External"/><Relationship Id="rId47" Type="http://schemas.openxmlformats.org/officeDocument/2006/relationships/hyperlink" Target="https://www.fao.org/3/cb0429en/CB0429EN.pdf" TargetMode="External"/><Relationship Id="rId7" Type="http://schemas.openxmlformats.org/officeDocument/2006/relationships/hyperlink" Target="https://www.forestpeoples.org/sites/default/files/publication/2011/09/cerduaindonesia02092011fm.pdf" TargetMode="External"/><Relationship Id="rId2" Type="http://schemas.openxmlformats.org/officeDocument/2006/relationships/hyperlink" Target="https://news.mongabay.com/2023/03/as-indonesias-new-capital-takes-shape-risks-to-wider-borneo-come-into-focus/" TargetMode="External"/><Relationship Id="rId16" Type="http://schemas.openxmlformats.org/officeDocument/2006/relationships/hyperlink" Target="https://regional.kompas.com/read/2017/12/01/13484901/pengeboran-pge-di-hutan-lindung-bukit-daun-jangan-sampai-merusak-sumber-air" TargetMode="External"/><Relationship Id="rId29" Type="http://schemas.openxmlformats.org/officeDocument/2006/relationships/hyperlink" Target="https://www.greenpeace.org/static/planet4-southeastasia-stateless/2023/12/e8daa302-folu_net_sink_deforestation_playing_with_fire_2023.pdf" TargetMode="External"/><Relationship Id="rId1" Type="http://schemas.openxmlformats.org/officeDocument/2006/relationships/hyperlink" Target="https://www.forestpeoples.org/sites/default/files/documents/FP-4661%20ADB%20Report_v5.pdf" TargetMode="External"/><Relationship Id="rId6" Type="http://schemas.openxmlformats.org/officeDocument/2006/relationships/hyperlink" Target="https://www.forestpeoples.org/sites/default/files/publication/2013/09/cerdindonesiamifeeaugust2013.pdf" TargetMode="External"/><Relationship Id="rId11" Type="http://schemas.openxmlformats.org/officeDocument/2006/relationships/hyperlink" Target="https://thegeckoproject.org/articles/green-finance-bankrolls-deforestation-in-papua/" TargetMode="External"/><Relationship Id="rId24" Type="http://schemas.openxmlformats.org/officeDocument/2006/relationships/hyperlink" Target="https://www.komnasham.go.id/files/1475132149$1$8R632$.pdf" TargetMode="External"/><Relationship Id="rId32" Type="http://schemas.openxmlformats.org/officeDocument/2006/relationships/hyperlink" Target="https://news.mongabay.com/2018/05/whats-next-for-the-indonesias-stalled-indigenous-rights-bill/" TargetMode="External"/><Relationship Id="rId37" Type="http://schemas.openxmlformats.org/officeDocument/2006/relationships/hyperlink" Target="https://www.cifor.org/knowledge/publication/5579" TargetMode="External"/><Relationship Id="rId40" Type="http://schemas.openxmlformats.org/officeDocument/2006/relationships/hyperlink" Target="https://www.forestpeoples.org/sites/default/files/documents/Toba%20Batak%20and%20Toba%20Pulp%20Lestari%20v4_0.pdf" TargetMode="External"/><Relationship Id="rId45" Type="http://schemas.openxmlformats.org/officeDocument/2006/relationships/hyperlink" Target="https://www.hrw.org/report/2019/09/23/when-we-lost-forest-we-lost-everything/oil-palm-plantations-and-rights-violations" TargetMode="External"/><Relationship Id="rId5" Type="http://schemas.openxmlformats.org/officeDocument/2006/relationships/hyperlink" Target="https://news.mongabay.com/2022/03/podcast-the-trans-papua-highway-could-lose-billions-and-deforest-millions-of-hectares/" TargetMode="External"/><Relationship Id="rId15" Type="http://schemas.openxmlformats.org/officeDocument/2006/relationships/hyperlink" Target="https://www.benarnews.org/english/news/indonesian/ev-battery-making-05162023053250.html" TargetMode="External"/><Relationship Id="rId23" Type="http://schemas.openxmlformats.org/officeDocument/2006/relationships/hyperlink" Target="https://www.walhi.or.id/pemerintah-menegaskan-pembangkangan-terhadap-konstitusi-dan-mengkhianati-rakyat" TargetMode="External"/><Relationship Id="rId28" Type="http://schemas.openxmlformats.org/officeDocument/2006/relationships/hyperlink" Target="https://news.mongabay.com/2023/12/indonesia-pushes-carbon-intensive-false-solutions-in-its-energy-transition/" TargetMode="External"/><Relationship Id="rId36" Type="http://schemas.openxmlformats.org/officeDocument/2006/relationships/hyperlink" Target="https://apnews.com/article/palm-oil-abuse-investigation-cosmetics-2a209d60c42bf0e8fcc6f8ea6daa11c7" TargetMode="External"/><Relationship Id="rId10" Type="http://schemas.openxmlformats.org/officeDocument/2006/relationships/hyperlink" Target="https://ebtke.esdm.go.id/post/2021/08/13/2933/50.pasokan.listrik.kabupaten.merauke.bersumber.dari.ebt.dapat.diwujudkan?lang=en" TargetMode="External"/><Relationship Id="rId19" Type="http://schemas.openxmlformats.org/officeDocument/2006/relationships/hyperlink" Target="https://www.aljazeera.com/news/2023/9/15/protests-in-indonesia-as-thousands-face-eviction-for-rempang-eco" TargetMode="External"/><Relationship Id="rId31" Type="http://schemas.openxmlformats.org/officeDocument/2006/relationships/hyperlink" Target="https://www.dpr.go.id/uu/detail/id/394" TargetMode="External"/><Relationship Id="rId44" Type="http://schemas.openxmlformats.org/officeDocument/2006/relationships/hyperlink" Target="https://www.ran.org/wp-content/uploads/rainforestactionnetwork/pages/19315/attachments/original/1511714176/Human_Cost_Revisited_vWEB.pdf?1511714176" TargetMode="External"/><Relationship Id="rId4" Type="http://schemas.openxmlformats.org/officeDocument/2006/relationships/hyperlink" Target="https://www.jcu.edu.au/news/releases/2022/september/coal-road-to-cut-through-imperilled-rainforest" TargetMode="External"/><Relationship Id="rId9" Type="http://schemas.openxmlformats.org/officeDocument/2006/relationships/hyperlink" Target="https://jetp-id.org/storage/official-jetp-cipp-2023-vshare_f_en-1700532655.pdf" TargetMode="External"/><Relationship Id="rId14" Type="http://schemas.openxmlformats.org/officeDocument/2006/relationships/hyperlink" Target="https://www.vice.com/en/article/wxj8wm/uncontacted-tribe-threatened-indonesia" TargetMode="External"/><Relationship Id="rId22" Type="http://schemas.openxmlformats.org/officeDocument/2006/relationships/hyperlink" Target="https://www.aman.or.id/news/read/koalisi-masyarakat-sipil-serukan-pencabutan-perpu-cipta-kerja" TargetMode="External"/><Relationship Id="rId27" Type="http://schemas.openxmlformats.org/officeDocument/2006/relationships/hyperlink" Target="https://ppman.org/laporan-keluarga-korban-penembakan-desa-bangkal-di-tolak-bareskrim-polri-negara-gagal-memenuhi-perlindungan-ham-mewujudkan-keadilan-dan-kepastian-hukum/" TargetMode="External"/><Relationship Id="rId30" Type="http://schemas.openxmlformats.org/officeDocument/2006/relationships/hyperlink" Target="https://ejatlas.org/conflict/katigan-peatland-conservation-excluding-traditional-owners-indonesia" TargetMode="External"/><Relationship Id="rId35" Type="http://schemas.openxmlformats.org/officeDocument/2006/relationships/hyperlink" Target="https://www.hrw.org/sites/default/files/report_pdf/indonesia0919_insert_lowres.pdf" TargetMode="External"/><Relationship Id="rId43" Type="http://schemas.openxmlformats.org/officeDocument/2006/relationships/hyperlink" Target="https://thegeckoproject.org/articles/promised-prosperity-drowning-in-debt/" TargetMode="External"/><Relationship Id="rId8" Type="http://schemas.openxmlformats.org/officeDocument/2006/relationships/hyperlink" Target="https://www.cnbcindonesia.com/entrepreneur/20231011063456-25-479545/soeharto-sampai-sby-gagal-food-estate-dilanjutkan-jokowi" TargetMode="External"/><Relationship Id="rId3" Type="http://schemas.openxmlformats.org/officeDocument/2006/relationships/hyperlink" Target="https://news.mongabay.com/2023/07/elders-call-for-indigenous-cultural-preservation-in-new-indonesia-capital/" TargetMode="External"/><Relationship Id="rId12" Type="http://schemas.openxmlformats.org/officeDocument/2006/relationships/hyperlink" Target="https://doi.org/10.21307/borderlands-2021-002" TargetMode="External"/><Relationship Id="rId17" Type="http://schemas.openxmlformats.org/officeDocument/2006/relationships/hyperlink" Target="https://www.jatam.org/wp-content/uploads/2021/06/Open-Letter-from-Wae-Sano.pdf" TargetMode="External"/><Relationship Id="rId25" Type="http://schemas.openxmlformats.org/officeDocument/2006/relationships/hyperlink" Target="https://www.amnesty.org/en/location/asia-and-the-pacific/south-east-asia-and-the-pacific/indonesia/report-indonesia/" TargetMode="External"/><Relationship Id="rId33" Type="http://schemas.openxmlformats.org/officeDocument/2006/relationships/hyperlink" Target="https://openaccess.leidenuniv.nl/bitstream/handle/1887/18073/Bedner%20A.W.%20and%20S.C.%20van%20Huis%2c%20The%20return%20of%20the%20native%20in%20indonesian%20law.pdf?sequence=1p" TargetMode="External"/><Relationship Id="rId38" Type="http://schemas.openxmlformats.org/officeDocument/2006/relationships/hyperlink" Target="https://www.bbc.com/indonesia/indonesia-53336247" TargetMode="External"/><Relationship Id="rId46" Type="http://schemas.openxmlformats.org/officeDocument/2006/relationships/hyperlink" Target="https://wri-indonesia.org/sites/default/files/Report_Institutional%20Barriers%20Hampering.pdf" TargetMode="External"/><Relationship Id="rId20" Type="http://schemas.openxmlformats.org/officeDocument/2006/relationships/hyperlink" Target="https://www.abnrlaw.com/news/indonesian-govt-opts-for-quick-fix-for-conditionally-unconstitutional-job-creation-law" TargetMode="External"/><Relationship Id="rId41" Type="http://schemas.openxmlformats.org/officeDocument/2006/relationships/hyperlink" Target="https://www.forestpeoples.org/sites/default/files/documents/Ompu%20Ronggur%20ILO111%20Art24%20Representation%20%2B%20Annex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872973-6FDF-7E4E-8A01-908A3AE7C4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19</Pages>
  <Words>6987</Words>
  <Characters>39828</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Angus MacInnes</dc:creator>
  <cp:keywords/>
  <dc:description/>
  <cp:lastModifiedBy>Lan Mei</cp:lastModifiedBy>
  <cp:revision>51</cp:revision>
  <dcterms:created xsi:type="dcterms:W3CDTF">2024-01-10T23:15:00Z</dcterms:created>
  <dcterms:modified xsi:type="dcterms:W3CDTF">2024-01-26T01:48:00Z</dcterms:modified>
</cp:coreProperties>
</file>