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967B4C" w14:textId="5CE64EAC" w:rsidR="2E83C369" w:rsidRPr="003D033E" w:rsidRDefault="2ABBDBD5" w:rsidP="1531F334">
      <w:pPr>
        <w:pStyle w:val="IMRUnderrubrik"/>
        <w:rPr>
          <w:sz w:val="32"/>
        </w:rPr>
      </w:pPr>
      <w:r w:rsidRPr="003D033E">
        <w:rPr>
          <w:sz w:val="32"/>
        </w:rPr>
        <w:t>National CRPD monitoring mechanism in Sweden</w:t>
      </w:r>
    </w:p>
    <w:p w14:paraId="77E05870" w14:textId="77777777" w:rsidR="00234DA3" w:rsidRDefault="00234DA3" w:rsidP="00DE2B54">
      <w:pPr>
        <w:pStyle w:val="IMRTitel"/>
        <w:rPr>
          <w:sz w:val="52"/>
          <w:szCs w:val="52"/>
          <w:lang w:bidi="en-GB"/>
        </w:rPr>
      </w:pPr>
    </w:p>
    <w:p w14:paraId="6D8FEE9B" w14:textId="68CF6847" w:rsidR="005F5CEF" w:rsidRPr="00BF102F" w:rsidRDefault="005866A1" w:rsidP="00366FEB">
      <w:pPr>
        <w:pStyle w:val="IMRTitel"/>
        <w:spacing w:line="240" w:lineRule="auto"/>
        <w:rPr>
          <w:sz w:val="52"/>
          <w:szCs w:val="52"/>
        </w:rPr>
      </w:pPr>
      <w:r w:rsidRPr="5F339DD4">
        <w:rPr>
          <w:sz w:val="52"/>
          <w:szCs w:val="52"/>
          <w:lang w:bidi="en-GB"/>
        </w:rPr>
        <w:t xml:space="preserve">Supplementary </w:t>
      </w:r>
      <w:r w:rsidR="6FBA91A1" w:rsidRPr="5F339DD4">
        <w:rPr>
          <w:sz w:val="52"/>
          <w:szCs w:val="52"/>
          <w:lang w:bidi="en-GB"/>
        </w:rPr>
        <w:t>information to the UN Committee on the Rights of Persons with Disabilities</w:t>
      </w:r>
    </w:p>
    <w:p w14:paraId="1A9DBB39" w14:textId="4F5DBA1E" w:rsidR="00BF102F" w:rsidRPr="00911C13" w:rsidRDefault="007B58B5" w:rsidP="5F339DD4">
      <w:pPr>
        <w:pStyle w:val="IMRUnderrubrik"/>
        <w:rPr>
          <w:sz w:val="36"/>
          <w:szCs w:val="36"/>
          <w:lang w:bidi="en-GB"/>
        </w:rPr>
      </w:pPr>
      <w:r w:rsidRPr="00911C13">
        <w:rPr>
          <w:sz w:val="36"/>
          <w:szCs w:val="36"/>
          <w:lang w:bidi="en-GB"/>
        </w:rPr>
        <w:t>Regarding the</w:t>
      </w:r>
      <w:r w:rsidR="004E16F2" w:rsidRPr="00911C13">
        <w:rPr>
          <w:sz w:val="36"/>
          <w:szCs w:val="36"/>
          <w:lang w:bidi="en-GB"/>
        </w:rPr>
        <w:t xml:space="preserve"> 2</w:t>
      </w:r>
      <w:r w:rsidR="004E16F2" w:rsidRPr="00911C13">
        <w:rPr>
          <w:sz w:val="36"/>
          <w:szCs w:val="36"/>
          <w:vertAlign w:val="superscript"/>
          <w:lang w:bidi="en-GB"/>
        </w:rPr>
        <w:t>nd</w:t>
      </w:r>
      <w:r w:rsidR="004E16F2" w:rsidRPr="00911C13">
        <w:rPr>
          <w:sz w:val="36"/>
          <w:szCs w:val="36"/>
          <w:lang w:bidi="en-GB"/>
        </w:rPr>
        <w:t>/3</w:t>
      </w:r>
      <w:r w:rsidR="004E16F2" w:rsidRPr="00911C13">
        <w:rPr>
          <w:sz w:val="36"/>
          <w:szCs w:val="36"/>
          <w:vertAlign w:val="superscript"/>
          <w:lang w:bidi="en-GB"/>
        </w:rPr>
        <w:t>rd</w:t>
      </w:r>
      <w:r w:rsidR="004E16F2" w:rsidRPr="00911C13">
        <w:rPr>
          <w:sz w:val="36"/>
          <w:szCs w:val="36"/>
          <w:lang w:bidi="en-GB"/>
        </w:rPr>
        <w:t xml:space="preserve"> State </w:t>
      </w:r>
      <w:r w:rsidR="07421AD0" w:rsidRPr="00911C13">
        <w:rPr>
          <w:sz w:val="36"/>
          <w:szCs w:val="36"/>
          <w:lang w:bidi="en-GB"/>
        </w:rPr>
        <w:t>party</w:t>
      </w:r>
      <w:r w:rsidR="004E16F2" w:rsidRPr="00911C13">
        <w:rPr>
          <w:sz w:val="36"/>
          <w:szCs w:val="36"/>
          <w:lang w:bidi="en-GB"/>
        </w:rPr>
        <w:t xml:space="preserve"> review </w:t>
      </w:r>
      <w:r w:rsidR="49DB921F" w:rsidRPr="00911C13">
        <w:rPr>
          <w:sz w:val="36"/>
          <w:szCs w:val="36"/>
          <w:lang w:bidi="en-GB"/>
        </w:rPr>
        <w:t xml:space="preserve">procedure </w:t>
      </w:r>
      <w:r w:rsidRPr="00911C13">
        <w:rPr>
          <w:sz w:val="36"/>
          <w:szCs w:val="36"/>
          <w:lang w:bidi="en-GB"/>
        </w:rPr>
        <w:t xml:space="preserve">of Sweden </w:t>
      </w:r>
      <w:r w:rsidR="002E1C39" w:rsidRPr="00911C13">
        <w:rPr>
          <w:sz w:val="36"/>
          <w:szCs w:val="36"/>
          <w:lang w:bidi="en-GB"/>
        </w:rPr>
        <w:t>2024</w:t>
      </w:r>
    </w:p>
    <w:p w14:paraId="2F982634" w14:textId="77777777" w:rsidR="00AF0BAA" w:rsidRPr="00ED40A1" w:rsidRDefault="00AF0BAA" w:rsidP="00ED40A1">
      <w:pPr>
        <w:pStyle w:val="Lptext"/>
      </w:pPr>
    </w:p>
    <w:p w14:paraId="7AFE55E1" w14:textId="77777777" w:rsidR="00AF0BAA" w:rsidRDefault="00AF0BAA" w:rsidP="00D21126"/>
    <w:p w14:paraId="2AF070DF" w14:textId="3E2765B6" w:rsidR="00D21126" w:rsidRDefault="007B0603" w:rsidP="6FBA91A1">
      <w:pPr>
        <w:spacing w:after="300" w:line="276" w:lineRule="auto"/>
        <w:rPr>
          <w:sz w:val="24"/>
          <w:szCs w:val="24"/>
        </w:rPr>
      </w:pPr>
      <w:r>
        <w:rPr>
          <w:lang w:bidi="en-GB"/>
        </w:rPr>
        <w:br w:type="page"/>
      </w:r>
    </w:p>
    <w:p w14:paraId="20A1CA5D" w14:textId="1DA38CDA" w:rsidR="003D033E" w:rsidRPr="002601FB" w:rsidRDefault="00655C8B">
      <w:pPr>
        <w:pStyle w:val="Innehll1"/>
        <w:rPr>
          <w:rFonts w:asciiTheme="minorHAnsi" w:eastAsiaTheme="minorEastAsia" w:hAnsiTheme="minorHAnsi"/>
          <w:color w:val="auto"/>
          <w:kern w:val="2"/>
          <w:sz w:val="22"/>
          <w:szCs w:val="22"/>
          <w:lang w:eastAsia="sv-SE"/>
          <w14:ligatures w14:val="standardContextual"/>
        </w:rPr>
      </w:pPr>
      <w:r>
        <w:rPr>
          <w:lang w:bidi="en-GB"/>
        </w:rPr>
        <w:lastRenderedPageBreak/>
        <w:fldChar w:fldCharType="begin"/>
      </w:r>
      <w:r>
        <w:rPr>
          <w:lang w:bidi="en-GB"/>
        </w:rPr>
        <w:instrText xml:space="preserve"> TOC \o "1-3" \h \z \u </w:instrText>
      </w:r>
      <w:r>
        <w:rPr>
          <w:lang w:bidi="en-GB"/>
        </w:rPr>
        <w:fldChar w:fldCharType="separate"/>
      </w:r>
      <w:hyperlink w:anchor="_Toc157590672" w:history="1">
        <w:r w:rsidR="003D033E" w:rsidRPr="00F87249">
          <w:rPr>
            <w:rStyle w:val="Hyperlnk"/>
            <w:lang w:bidi="en-GB"/>
          </w:rPr>
          <w:t>1. Introduction</w:t>
        </w:r>
        <w:r w:rsidR="003D033E">
          <w:rPr>
            <w:webHidden/>
          </w:rPr>
          <w:tab/>
        </w:r>
        <w:r w:rsidR="002601FB">
          <w:rPr>
            <w:webHidden/>
          </w:rPr>
          <w:t>2</w:t>
        </w:r>
      </w:hyperlink>
    </w:p>
    <w:p w14:paraId="79DD0329" w14:textId="1825CAC5" w:rsidR="003D033E" w:rsidRDefault="007F194A">
      <w:pPr>
        <w:pStyle w:val="Innehll1"/>
        <w:rPr>
          <w:rFonts w:asciiTheme="minorHAnsi" w:eastAsiaTheme="minorEastAsia" w:hAnsiTheme="minorHAnsi"/>
          <w:color w:val="auto"/>
          <w:kern w:val="2"/>
          <w:sz w:val="22"/>
          <w:szCs w:val="22"/>
          <w:lang w:val="sv-SE" w:eastAsia="sv-SE"/>
          <w14:ligatures w14:val="standardContextual"/>
        </w:rPr>
      </w:pPr>
      <w:hyperlink w:anchor="_Toc157590673" w:history="1">
        <w:r w:rsidR="003D033E" w:rsidRPr="00F87249">
          <w:rPr>
            <w:rStyle w:val="Hyperlnk"/>
            <w:lang w:bidi="en-GB"/>
          </w:rPr>
          <w:t>2. Summary</w:t>
        </w:r>
        <w:r w:rsidR="003D033E">
          <w:rPr>
            <w:webHidden/>
          </w:rPr>
          <w:tab/>
        </w:r>
        <w:r w:rsidR="003D033E">
          <w:rPr>
            <w:webHidden/>
          </w:rPr>
          <w:fldChar w:fldCharType="begin"/>
        </w:r>
        <w:r w:rsidR="003D033E">
          <w:rPr>
            <w:webHidden/>
          </w:rPr>
          <w:instrText xml:space="preserve"> PAGEREF _Toc157590673 \h </w:instrText>
        </w:r>
        <w:r w:rsidR="003D033E">
          <w:rPr>
            <w:webHidden/>
          </w:rPr>
        </w:r>
        <w:r w:rsidR="003D033E">
          <w:rPr>
            <w:webHidden/>
          </w:rPr>
          <w:fldChar w:fldCharType="separate"/>
        </w:r>
        <w:r w:rsidR="003E44ED">
          <w:rPr>
            <w:webHidden/>
          </w:rPr>
          <w:t>2</w:t>
        </w:r>
        <w:r w:rsidR="003D033E">
          <w:rPr>
            <w:webHidden/>
          </w:rPr>
          <w:fldChar w:fldCharType="end"/>
        </w:r>
      </w:hyperlink>
    </w:p>
    <w:p w14:paraId="2ECF30A2" w14:textId="7F2AB143" w:rsidR="003D033E" w:rsidRDefault="007F194A">
      <w:pPr>
        <w:pStyle w:val="Innehll1"/>
        <w:rPr>
          <w:rFonts w:asciiTheme="minorHAnsi" w:eastAsiaTheme="minorEastAsia" w:hAnsiTheme="minorHAnsi"/>
          <w:color w:val="auto"/>
          <w:kern w:val="2"/>
          <w:sz w:val="22"/>
          <w:szCs w:val="22"/>
          <w:lang w:val="sv-SE" w:eastAsia="sv-SE"/>
          <w14:ligatures w14:val="standardContextual"/>
        </w:rPr>
      </w:pPr>
      <w:hyperlink w:anchor="_Toc157590674" w:history="1">
        <w:r w:rsidR="003D033E" w:rsidRPr="00F87249">
          <w:rPr>
            <w:rStyle w:val="Hyperlnk"/>
            <w:lang w:bidi="en-GB"/>
          </w:rPr>
          <w:t>3. Observations and recommendations by the Institute</w:t>
        </w:r>
        <w:r w:rsidR="003D033E">
          <w:rPr>
            <w:webHidden/>
          </w:rPr>
          <w:tab/>
        </w:r>
        <w:r w:rsidR="003D033E">
          <w:rPr>
            <w:webHidden/>
          </w:rPr>
          <w:fldChar w:fldCharType="begin"/>
        </w:r>
        <w:r w:rsidR="003D033E">
          <w:rPr>
            <w:webHidden/>
          </w:rPr>
          <w:instrText xml:space="preserve"> PAGEREF _Toc157590674 \h </w:instrText>
        </w:r>
        <w:r w:rsidR="003D033E">
          <w:rPr>
            <w:webHidden/>
          </w:rPr>
        </w:r>
        <w:r w:rsidR="003D033E">
          <w:rPr>
            <w:webHidden/>
          </w:rPr>
          <w:fldChar w:fldCharType="separate"/>
        </w:r>
        <w:r w:rsidR="003E44ED">
          <w:rPr>
            <w:webHidden/>
          </w:rPr>
          <w:t>3</w:t>
        </w:r>
        <w:r w:rsidR="003D033E">
          <w:rPr>
            <w:webHidden/>
          </w:rPr>
          <w:fldChar w:fldCharType="end"/>
        </w:r>
      </w:hyperlink>
    </w:p>
    <w:p w14:paraId="5D8990B0" w14:textId="06A3E167" w:rsidR="003D033E" w:rsidRDefault="007F194A">
      <w:pPr>
        <w:pStyle w:val="Innehll2"/>
        <w:rPr>
          <w:rFonts w:asciiTheme="minorHAnsi" w:eastAsiaTheme="minorEastAsia" w:hAnsiTheme="minorHAnsi"/>
          <w:noProof/>
          <w:color w:val="auto"/>
          <w:kern w:val="2"/>
          <w:sz w:val="22"/>
          <w:lang w:val="sv-SE" w:eastAsia="sv-SE"/>
          <w14:ligatures w14:val="standardContextual"/>
        </w:rPr>
      </w:pPr>
      <w:hyperlink w:anchor="_Toc157590675" w:history="1">
        <w:r w:rsidR="003D033E" w:rsidRPr="00F87249">
          <w:rPr>
            <w:rStyle w:val="Hyperlnk"/>
            <w:noProof/>
            <w:lang w:bidi="en-GB"/>
          </w:rPr>
          <w:t>Articles 1-4</w:t>
        </w:r>
        <w:r w:rsidR="003D033E">
          <w:rPr>
            <w:noProof/>
            <w:webHidden/>
          </w:rPr>
          <w:tab/>
        </w:r>
        <w:r w:rsidR="003D033E">
          <w:rPr>
            <w:noProof/>
            <w:webHidden/>
          </w:rPr>
          <w:fldChar w:fldCharType="begin"/>
        </w:r>
        <w:r w:rsidR="003D033E">
          <w:rPr>
            <w:noProof/>
            <w:webHidden/>
          </w:rPr>
          <w:instrText xml:space="preserve"> PAGEREF _Toc157590675 \h </w:instrText>
        </w:r>
        <w:r w:rsidR="003D033E">
          <w:rPr>
            <w:noProof/>
            <w:webHidden/>
          </w:rPr>
        </w:r>
        <w:r w:rsidR="003D033E">
          <w:rPr>
            <w:noProof/>
            <w:webHidden/>
          </w:rPr>
          <w:fldChar w:fldCharType="separate"/>
        </w:r>
        <w:r w:rsidR="003E44ED">
          <w:rPr>
            <w:noProof/>
            <w:webHidden/>
          </w:rPr>
          <w:t>3</w:t>
        </w:r>
        <w:r w:rsidR="003D033E">
          <w:rPr>
            <w:noProof/>
            <w:webHidden/>
          </w:rPr>
          <w:fldChar w:fldCharType="end"/>
        </w:r>
      </w:hyperlink>
    </w:p>
    <w:p w14:paraId="0180A7FA" w14:textId="41244995" w:rsidR="003D033E" w:rsidRDefault="007F194A">
      <w:pPr>
        <w:pStyle w:val="Innehll2"/>
        <w:rPr>
          <w:rFonts w:asciiTheme="minorHAnsi" w:eastAsiaTheme="minorEastAsia" w:hAnsiTheme="minorHAnsi"/>
          <w:noProof/>
          <w:color w:val="auto"/>
          <w:kern w:val="2"/>
          <w:sz w:val="22"/>
          <w:lang w:val="sv-SE" w:eastAsia="sv-SE"/>
          <w14:ligatures w14:val="standardContextual"/>
        </w:rPr>
      </w:pPr>
      <w:hyperlink w:anchor="_Toc157590676" w:history="1">
        <w:r w:rsidR="003D033E" w:rsidRPr="00F87249">
          <w:rPr>
            <w:rStyle w:val="Hyperlnk"/>
            <w:noProof/>
            <w:lang w:bidi="en-GB"/>
          </w:rPr>
          <w:t>Article 5</w:t>
        </w:r>
        <w:r w:rsidR="003D033E">
          <w:rPr>
            <w:noProof/>
            <w:webHidden/>
          </w:rPr>
          <w:tab/>
        </w:r>
        <w:r w:rsidR="003D033E">
          <w:rPr>
            <w:noProof/>
            <w:webHidden/>
          </w:rPr>
          <w:fldChar w:fldCharType="begin"/>
        </w:r>
        <w:r w:rsidR="003D033E">
          <w:rPr>
            <w:noProof/>
            <w:webHidden/>
          </w:rPr>
          <w:instrText xml:space="preserve"> PAGEREF _Toc157590676 \h </w:instrText>
        </w:r>
        <w:r w:rsidR="003D033E">
          <w:rPr>
            <w:noProof/>
            <w:webHidden/>
          </w:rPr>
        </w:r>
        <w:r w:rsidR="003D033E">
          <w:rPr>
            <w:noProof/>
            <w:webHidden/>
          </w:rPr>
          <w:fldChar w:fldCharType="separate"/>
        </w:r>
        <w:r w:rsidR="003E44ED">
          <w:rPr>
            <w:noProof/>
            <w:webHidden/>
          </w:rPr>
          <w:t>7</w:t>
        </w:r>
        <w:r w:rsidR="003D033E">
          <w:rPr>
            <w:noProof/>
            <w:webHidden/>
          </w:rPr>
          <w:fldChar w:fldCharType="end"/>
        </w:r>
      </w:hyperlink>
    </w:p>
    <w:p w14:paraId="3FB8D4D9" w14:textId="193830A8" w:rsidR="003D033E" w:rsidRDefault="007F194A">
      <w:pPr>
        <w:pStyle w:val="Innehll2"/>
        <w:rPr>
          <w:rFonts w:asciiTheme="minorHAnsi" w:eastAsiaTheme="minorEastAsia" w:hAnsiTheme="minorHAnsi"/>
          <w:noProof/>
          <w:color w:val="auto"/>
          <w:kern w:val="2"/>
          <w:sz w:val="22"/>
          <w:lang w:val="sv-SE" w:eastAsia="sv-SE"/>
          <w14:ligatures w14:val="standardContextual"/>
        </w:rPr>
      </w:pPr>
      <w:hyperlink w:anchor="_Toc157590677" w:history="1">
        <w:r w:rsidR="003D033E" w:rsidRPr="00F87249">
          <w:rPr>
            <w:rStyle w:val="Hyperlnk"/>
            <w:noProof/>
            <w:lang w:bidi="en-GB"/>
          </w:rPr>
          <w:t>Article 6</w:t>
        </w:r>
        <w:r w:rsidR="003D033E">
          <w:rPr>
            <w:noProof/>
            <w:webHidden/>
          </w:rPr>
          <w:tab/>
        </w:r>
        <w:r w:rsidR="003D033E">
          <w:rPr>
            <w:noProof/>
            <w:webHidden/>
          </w:rPr>
          <w:fldChar w:fldCharType="begin"/>
        </w:r>
        <w:r w:rsidR="003D033E">
          <w:rPr>
            <w:noProof/>
            <w:webHidden/>
          </w:rPr>
          <w:instrText xml:space="preserve"> PAGEREF _Toc157590677 \h </w:instrText>
        </w:r>
        <w:r w:rsidR="003D033E">
          <w:rPr>
            <w:noProof/>
            <w:webHidden/>
          </w:rPr>
        </w:r>
        <w:r w:rsidR="003D033E">
          <w:rPr>
            <w:noProof/>
            <w:webHidden/>
          </w:rPr>
          <w:fldChar w:fldCharType="separate"/>
        </w:r>
        <w:r w:rsidR="003E44ED">
          <w:rPr>
            <w:noProof/>
            <w:webHidden/>
          </w:rPr>
          <w:t>8</w:t>
        </w:r>
        <w:r w:rsidR="003D033E">
          <w:rPr>
            <w:noProof/>
            <w:webHidden/>
          </w:rPr>
          <w:fldChar w:fldCharType="end"/>
        </w:r>
      </w:hyperlink>
    </w:p>
    <w:p w14:paraId="30CA570F" w14:textId="08F8E0AB" w:rsidR="003D033E" w:rsidRDefault="007F194A">
      <w:pPr>
        <w:pStyle w:val="Innehll2"/>
        <w:rPr>
          <w:rFonts w:asciiTheme="minorHAnsi" w:eastAsiaTheme="minorEastAsia" w:hAnsiTheme="minorHAnsi"/>
          <w:noProof/>
          <w:color w:val="auto"/>
          <w:kern w:val="2"/>
          <w:sz w:val="22"/>
          <w:lang w:val="sv-SE" w:eastAsia="sv-SE"/>
          <w14:ligatures w14:val="standardContextual"/>
        </w:rPr>
      </w:pPr>
      <w:hyperlink w:anchor="_Toc157590678" w:history="1">
        <w:r w:rsidR="003D033E" w:rsidRPr="00F87249">
          <w:rPr>
            <w:rStyle w:val="Hyperlnk"/>
            <w:noProof/>
            <w:lang w:bidi="en-GB"/>
          </w:rPr>
          <w:t>Article 7</w:t>
        </w:r>
        <w:r w:rsidR="003D033E">
          <w:rPr>
            <w:noProof/>
            <w:webHidden/>
          </w:rPr>
          <w:tab/>
        </w:r>
        <w:r w:rsidR="003D033E">
          <w:rPr>
            <w:noProof/>
            <w:webHidden/>
          </w:rPr>
          <w:fldChar w:fldCharType="begin"/>
        </w:r>
        <w:r w:rsidR="003D033E">
          <w:rPr>
            <w:noProof/>
            <w:webHidden/>
          </w:rPr>
          <w:instrText xml:space="preserve"> PAGEREF _Toc157590678 \h </w:instrText>
        </w:r>
        <w:r w:rsidR="003D033E">
          <w:rPr>
            <w:noProof/>
            <w:webHidden/>
          </w:rPr>
        </w:r>
        <w:r w:rsidR="003D033E">
          <w:rPr>
            <w:noProof/>
            <w:webHidden/>
          </w:rPr>
          <w:fldChar w:fldCharType="separate"/>
        </w:r>
        <w:r w:rsidR="003E44ED">
          <w:rPr>
            <w:noProof/>
            <w:webHidden/>
          </w:rPr>
          <w:t>9</w:t>
        </w:r>
        <w:r w:rsidR="003D033E">
          <w:rPr>
            <w:noProof/>
            <w:webHidden/>
          </w:rPr>
          <w:fldChar w:fldCharType="end"/>
        </w:r>
      </w:hyperlink>
    </w:p>
    <w:p w14:paraId="5D7AB1AA" w14:textId="256221FA" w:rsidR="003D033E" w:rsidRDefault="007F194A">
      <w:pPr>
        <w:pStyle w:val="Innehll2"/>
        <w:rPr>
          <w:rFonts w:asciiTheme="minorHAnsi" w:eastAsiaTheme="minorEastAsia" w:hAnsiTheme="minorHAnsi"/>
          <w:noProof/>
          <w:color w:val="auto"/>
          <w:kern w:val="2"/>
          <w:sz w:val="22"/>
          <w:lang w:val="sv-SE" w:eastAsia="sv-SE"/>
          <w14:ligatures w14:val="standardContextual"/>
        </w:rPr>
      </w:pPr>
      <w:hyperlink w:anchor="_Toc157590679" w:history="1">
        <w:r w:rsidR="003D033E" w:rsidRPr="00F87249">
          <w:rPr>
            <w:rStyle w:val="Hyperlnk"/>
            <w:noProof/>
            <w:lang w:bidi="en-GB"/>
          </w:rPr>
          <w:t>Article 8</w:t>
        </w:r>
        <w:r w:rsidR="003D033E">
          <w:rPr>
            <w:noProof/>
            <w:webHidden/>
          </w:rPr>
          <w:tab/>
        </w:r>
        <w:r w:rsidR="003D033E">
          <w:rPr>
            <w:noProof/>
            <w:webHidden/>
          </w:rPr>
          <w:fldChar w:fldCharType="begin"/>
        </w:r>
        <w:r w:rsidR="003D033E">
          <w:rPr>
            <w:noProof/>
            <w:webHidden/>
          </w:rPr>
          <w:instrText xml:space="preserve"> PAGEREF _Toc157590679 \h </w:instrText>
        </w:r>
        <w:r w:rsidR="003D033E">
          <w:rPr>
            <w:noProof/>
            <w:webHidden/>
          </w:rPr>
        </w:r>
        <w:r w:rsidR="003D033E">
          <w:rPr>
            <w:noProof/>
            <w:webHidden/>
          </w:rPr>
          <w:fldChar w:fldCharType="separate"/>
        </w:r>
        <w:r w:rsidR="003E44ED">
          <w:rPr>
            <w:noProof/>
            <w:webHidden/>
          </w:rPr>
          <w:t>12</w:t>
        </w:r>
        <w:r w:rsidR="003D033E">
          <w:rPr>
            <w:noProof/>
            <w:webHidden/>
          </w:rPr>
          <w:fldChar w:fldCharType="end"/>
        </w:r>
      </w:hyperlink>
    </w:p>
    <w:p w14:paraId="46FEB115" w14:textId="4378B131" w:rsidR="003D033E" w:rsidRDefault="007F194A">
      <w:pPr>
        <w:pStyle w:val="Innehll2"/>
        <w:rPr>
          <w:rFonts w:asciiTheme="minorHAnsi" w:eastAsiaTheme="minorEastAsia" w:hAnsiTheme="minorHAnsi"/>
          <w:noProof/>
          <w:color w:val="auto"/>
          <w:kern w:val="2"/>
          <w:sz w:val="22"/>
          <w:lang w:val="sv-SE" w:eastAsia="sv-SE"/>
          <w14:ligatures w14:val="standardContextual"/>
        </w:rPr>
      </w:pPr>
      <w:hyperlink w:anchor="_Toc157590680" w:history="1">
        <w:r w:rsidR="003D033E" w:rsidRPr="00F87249">
          <w:rPr>
            <w:rStyle w:val="Hyperlnk"/>
            <w:noProof/>
            <w:lang w:bidi="en-GB"/>
          </w:rPr>
          <w:t>Article 9</w:t>
        </w:r>
        <w:r w:rsidR="003D033E">
          <w:rPr>
            <w:noProof/>
            <w:webHidden/>
          </w:rPr>
          <w:tab/>
        </w:r>
        <w:r w:rsidR="003D033E">
          <w:rPr>
            <w:noProof/>
            <w:webHidden/>
          </w:rPr>
          <w:fldChar w:fldCharType="begin"/>
        </w:r>
        <w:r w:rsidR="003D033E">
          <w:rPr>
            <w:noProof/>
            <w:webHidden/>
          </w:rPr>
          <w:instrText xml:space="preserve"> PAGEREF _Toc157590680 \h </w:instrText>
        </w:r>
        <w:r w:rsidR="003D033E">
          <w:rPr>
            <w:noProof/>
            <w:webHidden/>
          </w:rPr>
        </w:r>
        <w:r w:rsidR="003D033E">
          <w:rPr>
            <w:noProof/>
            <w:webHidden/>
          </w:rPr>
          <w:fldChar w:fldCharType="separate"/>
        </w:r>
        <w:r w:rsidR="003E44ED">
          <w:rPr>
            <w:noProof/>
            <w:webHidden/>
          </w:rPr>
          <w:t>13</w:t>
        </w:r>
        <w:r w:rsidR="003D033E">
          <w:rPr>
            <w:noProof/>
            <w:webHidden/>
          </w:rPr>
          <w:fldChar w:fldCharType="end"/>
        </w:r>
      </w:hyperlink>
    </w:p>
    <w:p w14:paraId="33DC42CE" w14:textId="72280BE1" w:rsidR="003D033E" w:rsidRDefault="007F194A">
      <w:pPr>
        <w:pStyle w:val="Innehll2"/>
        <w:rPr>
          <w:rFonts w:asciiTheme="minorHAnsi" w:eastAsiaTheme="minorEastAsia" w:hAnsiTheme="minorHAnsi"/>
          <w:noProof/>
          <w:color w:val="auto"/>
          <w:kern w:val="2"/>
          <w:sz w:val="22"/>
          <w:lang w:val="sv-SE" w:eastAsia="sv-SE"/>
          <w14:ligatures w14:val="standardContextual"/>
        </w:rPr>
      </w:pPr>
      <w:hyperlink w:anchor="_Toc157590681" w:history="1">
        <w:r w:rsidR="003D033E" w:rsidRPr="00F87249">
          <w:rPr>
            <w:rStyle w:val="Hyperlnk"/>
            <w:noProof/>
            <w:lang w:bidi="en-GB"/>
          </w:rPr>
          <w:t>Article 11</w:t>
        </w:r>
        <w:r w:rsidR="003D033E">
          <w:rPr>
            <w:noProof/>
            <w:webHidden/>
          </w:rPr>
          <w:tab/>
        </w:r>
        <w:r w:rsidR="003D033E">
          <w:rPr>
            <w:noProof/>
            <w:webHidden/>
          </w:rPr>
          <w:fldChar w:fldCharType="begin"/>
        </w:r>
        <w:r w:rsidR="003D033E">
          <w:rPr>
            <w:noProof/>
            <w:webHidden/>
          </w:rPr>
          <w:instrText xml:space="preserve"> PAGEREF _Toc157590681 \h </w:instrText>
        </w:r>
        <w:r w:rsidR="003D033E">
          <w:rPr>
            <w:noProof/>
            <w:webHidden/>
          </w:rPr>
        </w:r>
        <w:r w:rsidR="003D033E">
          <w:rPr>
            <w:noProof/>
            <w:webHidden/>
          </w:rPr>
          <w:fldChar w:fldCharType="separate"/>
        </w:r>
        <w:r w:rsidR="003E44ED">
          <w:rPr>
            <w:noProof/>
            <w:webHidden/>
          </w:rPr>
          <w:t>15</w:t>
        </w:r>
        <w:r w:rsidR="003D033E">
          <w:rPr>
            <w:noProof/>
            <w:webHidden/>
          </w:rPr>
          <w:fldChar w:fldCharType="end"/>
        </w:r>
      </w:hyperlink>
    </w:p>
    <w:p w14:paraId="23FB99F3" w14:textId="38BDDE22" w:rsidR="003D033E" w:rsidRDefault="007F194A">
      <w:pPr>
        <w:pStyle w:val="Innehll2"/>
        <w:rPr>
          <w:rFonts w:asciiTheme="minorHAnsi" w:eastAsiaTheme="minorEastAsia" w:hAnsiTheme="minorHAnsi"/>
          <w:noProof/>
          <w:color w:val="auto"/>
          <w:kern w:val="2"/>
          <w:sz w:val="22"/>
          <w:lang w:val="sv-SE" w:eastAsia="sv-SE"/>
          <w14:ligatures w14:val="standardContextual"/>
        </w:rPr>
      </w:pPr>
      <w:hyperlink w:anchor="_Toc157590682" w:history="1">
        <w:r w:rsidR="003D033E" w:rsidRPr="00F87249">
          <w:rPr>
            <w:rStyle w:val="Hyperlnk"/>
            <w:noProof/>
            <w:lang w:bidi="en-GB"/>
          </w:rPr>
          <w:t>Article 12</w:t>
        </w:r>
        <w:r w:rsidR="003D033E">
          <w:rPr>
            <w:noProof/>
            <w:webHidden/>
          </w:rPr>
          <w:tab/>
        </w:r>
        <w:r w:rsidR="003D033E">
          <w:rPr>
            <w:noProof/>
            <w:webHidden/>
          </w:rPr>
          <w:fldChar w:fldCharType="begin"/>
        </w:r>
        <w:r w:rsidR="003D033E">
          <w:rPr>
            <w:noProof/>
            <w:webHidden/>
          </w:rPr>
          <w:instrText xml:space="preserve"> PAGEREF _Toc157590682 \h </w:instrText>
        </w:r>
        <w:r w:rsidR="003D033E">
          <w:rPr>
            <w:noProof/>
            <w:webHidden/>
          </w:rPr>
        </w:r>
        <w:r w:rsidR="003D033E">
          <w:rPr>
            <w:noProof/>
            <w:webHidden/>
          </w:rPr>
          <w:fldChar w:fldCharType="separate"/>
        </w:r>
        <w:r w:rsidR="003E44ED">
          <w:rPr>
            <w:noProof/>
            <w:webHidden/>
          </w:rPr>
          <w:t>16</w:t>
        </w:r>
        <w:r w:rsidR="003D033E">
          <w:rPr>
            <w:noProof/>
            <w:webHidden/>
          </w:rPr>
          <w:fldChar w:fldCharType="end"/>
        </w:r>
      </w:hyperlink>
    </w:p>
    <w:p w14:paraId="064DD333" w14:textId="314AD366" w:rsidR="003D033E" w:rsidRDefault="007F194A">
      <w:pPr>
        <w:pStyle w:val="Innehll2"/>
        <w:rPr>
          <w:rFonts w:asciiTheme="minorHAnsi" w:eastAsiaTheme="minorEastAsia" w:hAnsiTheme="minorHAnsi"/>
          <w:noProof/>
          <w:color w:val="auto"/>
          <w:kern w:val="2"/>
          <w:sz w:val="22"/>
          <w:lang w:val="sv-SE" w:eastAsia="sv-SE"/>
          <w14:ligatures w14:val="standardContextual"/>
        </w:rPr>
      </w:pPr>
      <w:hyperlink w:anchor="_Toc157590683" w:history="1">
        <w:r w:rsidR="003D033E" w:rsidRPr="00F87249">
          <w:rPr>
            <w:rStyle w:val="Hyperlnk"/>
            <w:noProof/>
            <w:lang w:bidi="en-GB"/>
          </w:rPr>
          <w:t>Article 13</w:t>
        </w:r>
        <w:r w:rsidR="003D033E">
          <w:rPr>
            <w:noProof/>
            <w:webHidden/>
          </w:rPr>
          <w:tab/>
        </w:r>
        <w:r w:rsidR="003D033E">
          <w:rPr>
            <w:noProof/>
            <w:webHidden/>
          </w:rPr>
          <w:fldChar w:fldCharType="begin"/>
        </w:r>
        <w:r w:rsidR="003D033E">
          <w:rPr>
            <w:noProof/>
            <w:webHidden/>
          </w:rPr>
          <w:instrText xml:space="preserve"> PAGEREF _Toc157590683 \h </w:instrText>
        </w:r>
        <w:r w:rsidR="003D033E">
          <w:rPr>
            <w:noProof/>
            <w:webHidden/>
          </w:rPr>
        </w:r>
        <w:r w:rsidR="003D033E">
          <w:rPr>
            <w:noProof/>
            <w:webHidden/>
          </w:rPr>
          <w:fldChar w:fldCharType="separate"/>
        </w:r>
        <w:r w:rsidR="003E44ED">
          <w:rPr>
            <w:noProof/>
            <w:webHidden/>
          </w:rPr>
          <w:t>17</w:t>
        </w:r>
        <w:r w:rsidR="003D033E">
          <w:rPr>
            <w:noProof/>
            <w:webHidden/>
          </w:rPr>
          <w:fldChar w:fldCharType="end"/>
        </w:r>
      </w:hyperlink>
    </w:p>
    <w:p w14:paraId="72AC0FC9" w14:textId="58A5C1A0" w:rsidR="003D033E" w:rsidRDefault="007F194A">
      <w:pPr>
        <w:pStyle w:val="Innehll2"/>
        <w:rPr>
          <w:rFonts w:asciiTheme="minorHAnsi" w:eastAsiaTheme="minorEastAsia" w:hAnsiTheme="minorHAnsi"/>
          <w:noProof/>
          <w:color w:val="auto"/>
          <w:kern w:val="2"/>
          <w:sz w:val="22"/>
          <w:lang w:val="sv-SE" w:eastAsia="sv-SE"/>
          <w14:ligatures w14:val="standardContextual"/>
        </w:rPr>
      </w:pPr>
      <w:hyperlink w:anchor="_Toc157590684" w:history="1">
        <w:r w:rsidR="003D033E" w:rsidRPr="00F87249">
          <w:rPr>
            <w:rStyle w:val="Hyperlnk"/>
            <w:noProof/>
            <w:lang w:bidi="en-GB"/>
          </w:rPr>
          <w:t>Articles 14-15</w:t>
        </w:r>
        <w:r w:rsidR="003D033E">
          <w:rPr>
            <w:noProof/>
            <w:webHidden/>
          </w:rPr>
          <w:tab/>
        </w:r>
        <w:r w:rsidR="003D033E">
          <w:rPr>
            <w:noProof/>
            <w:webHidden/>
          </w:rPr>
          <w:fldChar w:fldCharType="begin"/>
        </w:r>
        <w:r w:rsidR="003D033E">
          <w:rPr>
            <w:noProof/>
            <w:webHidden/>
          </w:rPr>
          <w:instrText xml:space="preserve"> PAGEREF _Toc157590684 \h </w:instrText>
        </w:r>
        <w:r w:rsidR="003D033E">
          <w:rPr>
            <w:noProof/>
            <w:webHidden/>
          </w:rPr>
        </w:r>
        <w:r w:rsidR="003D033E">
          <w:rPr>
            <w:noProof/>
            <w:webHidden/>
          </w:rPr>
          <w:fldChar w:fldCharType="separate"/>
        </w:r>
        <w:r w:rsidR="003E44ED">
          <w:rPr>
            <w:noProof/>
            <w:webHidden/>
          </w:rPr>
          <w:t>18</w:t>
        </w:r>
        <w:r w:rsidR="003D033E">
          <w:rPr>
            <w:noProof/>
            <w:webHidden/>
          </w:rPr>
          <w:fldChar w:fldCharType="end"/>
        </w:r>
      </w:hyperlink>
    </w:p>
    <w:p w14:paraId="4DE67E11" w14:textId="628FEC7F" w:rsidR="003D033E" w:rsidRDefault="007F194A">
      <w:pPr>
        <w:pStyle w:val="Innehll2"/>
        <w:rPr>
          <w:rFonts w:asciiTheme="minorHAnsi" w:eastAsiaTheme="minorEastAsia" w:hAnsiTheme="minorHAnsi"/>
          <w:noProof/>
          <w:color w:val="auto"/>
          <w:kern w:val="2"/>
          <w:sz w:val="22"/>
          <w:lang w:val="sv-SE" w:eastAsia="sv-SE"/>
          <w14:ligatures w14:val="standardContextual"/>
        </w:rPr>
      </w:pPr>
      <w:hyperlink w:anchor="_Toc157590685" w:history="1">
        <w:r w:rsidR="003D033E" w:rsidRPr="00F87249">
          <w:rPr>
            <w:rStyle w:val="Hyperlnk"/>
            <w:noProof/>
            <w:lang w:bidi="en-GB"/>
          </w:rPr>
          <w:t>Article 16</w:t>
        </w:r>
        <w:r w:rsidR="003D033E">
          <w:rPr>
            <w:noProof/>
            <w:webHidden/>
          </w:rPr>
          <w:tab/>
        </w:r>
        <w:r w:rsidR="003D033E">
          <w:rPr>
            <w:noProof/>
            <w:webHidden/>
          </w:rPr>
          <w:fldChar w:fldCharType="begin"/>
        </w:r>
        <w:r w:rsidR="003D033E">
          <w:rPr>
            <w:noProof/>
            <w:webHidden/>
          </w:rPr>
          <w:instrText xml:space="preserve"> PAGEREF _Toc157590685 \h </w:instrText>
        </w:r>
        <w:r w:rsidR="003D033E">
          <w:rPr>
            <w:noProof/>
            <w:webHidden/>
          </w:rPr>
        </w:r>
        <w:r w:rsidR="003D033E">
          <w:rPr>
            <w:noProof/>
            <w:webHidden/>
          </w:rPr>
          <w:fldChar w:fldCharType="separate"/>
        </w:r>
        <w:r w:rsidR="003E44ED">
          <w:rPr>
            <w:noProof/>
            <w:webHidden/>
          </w:rPr>
          <w:t>23</w:t>
        </w:r>
        <w:r w:rsidR="003D033E">
          <w:rPr>
            <w:noProof/>
            <w:webHidden/>
          </w:rPr>
          <w:fldChar w:fldCharType="end"/>
        </w:r>
      </w:hyperlink>
    </w:p>
    <w:p w14:paraId="1E7F2952" w14:textId="37050A0E" w:rsidR="003D033E" w:rsidRDefault="007F194A">
      <w:pPr>
        <w:pStyle w:val="Innehll2"/>
        <w:rPr>
          <w:rFonts w:asciiTheme="minorHAnsi" w:eastAsiaTheme="minorEastAsia" w:hAnsiTheme="minorHAnsi"/>
          <w:noProof/>
          <w:color w:val="auto"/>
          <w:kern w:val="2"/>
          <w:sz w:val="22"/>
          <w:lang w:val="sv-SE" w:eastAsia="sv-SE"/>
          <w14:ligatures w14:val="standardContextual"/>
        </w:rPr>
      </w:pPr>
      <w:hyperlink w:anchor="_Toc157590686" w:history="1">
        <w:r w:rsidR="003D033E" w:rsidRPr="00F87249">
          <w:rPr>
            <w:rStyle w:val="Hyperlnk"/>
            <w:noProof/>
            <w:lang w:bidi="en-GB"/>
          </w:rPr>
          <w:t>Article 19</w:t>
        </w:r>
        <w:r w:rsidR="003D033E">
          <w:rPr>
            <w:noProof/>
            <w:webHidden/>
          </w:rPr>
          <w:tab/>
        </w:r>
        <w:r w:rsidR="003D033E">
          <w:rPr>
            <w:noProof/>
            <w:webHidden/>
          </w:rPr>
          <w:fldChar w:fldCharType="begin"/>
        </w:r>
        <w:r w:rsidR="003D033E">
          <w:rPr>
            <w:noProof/>
            <w:webHidden/>
          </w:rPr>
          <w:instrText xml:space="preserve"> PAGEREF _Toc157590686 \h </w:instrText>
        </w:r>
        <w:r w:rsidR="003D033E">
          <w:rPr>
            <w:noProof/>
            <w:webHidden/>
          </w:rPr>
        </w:r>
        <w:r w:rsidR="003D033E">
          <w:rPr>
            <w:noProof/>
            <w:webHidden/>
          </w:rPr>
          <w:fldChar w:fldCharType="separate"/>
        </w:r>
        <w:r w:rsidR="003E44ED">
          <w:rPr>
            <w:noProof/>
            <w:webHidden/>
          </w:rPr>
          <w:t>25</w:t>
        </w:r>
        <w:r w:rsidR="003D033E">
          <w:rPr>
            <w:noProof/>
            <w:webHidden/>
          </w:rPr>
          <w:fldChar w:fldCharType="end"/>
        </w:r>
      </w:hyperlink>
    </w:p>
    <w:p w14:paraId="0F60EBC9" w14:textId="3702BE76" w:rsidR="003D033E" w:rsidRDefault="007F194A">
      <w:pPr>
        <w:pStyle w:val="Innehll2"/>
        <w:rPr>
          <w:rFonts w:asciiTheme="minorHAnsi" w:eastAsiaTheme="minorEastAsia" w:hAnsiTheme="minorHAnsi"/>
          <w:noProof/>
          <w:color w:val="auto"/>
          <w:kern w:val="2"/>
          <w:sz w:val="22"/>
          <w:lang w:val="sv-SE" w:eastAsia="sv-SE"/>
          <w14:ligatures w14:val="standardContextual"/>
        </w:rPr>
      </w:pPr>
      <w:hyperlink w:anchor="_Toc157590687" w:history="1">
        <w:r w:rsidR="003D033E" w:rsidRPr="00F87249">
          <w:rPr>
            <w:rStyle w:val="Hyperlnk"/>
            <w:noProof/>
            <w:lang w:bidi="en-GB"/>
          </w:rPr>
          <w:t>Article 21</w:t>
        </w:r>
        <w:r w:rsidR="003D033E">
          <w:rPr>
            <w:noProof/>
            <w:webHidden/>
          </w:rPr>
          <w:tab/>
        </w:r>
        <w:r w:rsidR="003D033E">
          <w:rPr>
            <w:noProof/>
            <w:webHidden/>
          </w:rPr>
          <w:fldChar w:fldCharType="begin"/>
        </w:r>
        <w:r w:rsidR="003D033E">
          <w:rPr>
            <w:noProof/>
            <w:webHidden/>
          </w:rPr>
          <w:instrText xml:space="preserve"> PAGEREF _Toc157590687 \h </w:instrText>
        </w:r>
        <w:r w:rsidR="003D033E">
          <w:rPr>
            <w:noProof/>
            <w:webHidden/>
          </w:rPr>
        </w:r>
        <w:r w:rsidR="003D033E">
          <w:rPr>
            <w:noProof/>
            <w:webHidden/>
          </w:rPr>
          <w:fldChar w:fldCharType="separate"/>
        </w:r>
        <w:r w:rsidR="003E44ED">
          <w:rPr>
            <w:noProof/>
            <w:webHidden/>
          </w:rPr>
          <w:t>28</w:t>
        </w:r>
        <w:r w:rsidR="003D033E">
          <w:rPr>
            <w:noProof/>
            <w:webHidden/>
          </w:rPr>
          <w:fldChar w:fldCharType="end"/>
        </w:r>
      </w:hyperlink>
    </w:p>
    <w:p w14:paraId="14422BF4" w14:textId="2C3B0606" w:rsidR="003D033E" w:rsidRDefault="007F194A">
      <w:pPr>
        <w:pStyle w:val="Innehll2"/>
        <w:rPr>
          <w:rFonts w:asciiTheme="minorHAnsi" w:eastAsiaTheme="minorEastAsia" w:hAnsiTheme="minorHAnsi"/>
          <w:noProof/>
          <w:color w:val="auto"/>
          <w:kern w:val="2"/>
          <w:sz w:val="22"/>
          <w:lang w:val="sv-SE" w:eastAsia="sv-SE"/>
          <w14:ligatures w14:val="standardContextual"/>
        </w:rPr>
      </w:pPr>
      <w:hyperlink w:anchor="_Toc157590688" w:history="1">
        <w:r w:rsidR="003D033E" w:rsidRPr="00F87249">
          <w:rPr>
            <w:rStyle w:val="Hyperlnk"/>
            <w:noProof/>
            <w:lang w:bidi="en-GB"/>
          </w:rPr>
          <w:t>Article 23</w:t>
        </w:r>
        <w:r w:rsidR="003D033E">
          <w:rPr>
            <w:noProof/>
            <w:webHidden/>
          </w:rPr>
          <w:tab/>
        </w:r>
        <w:r w:rsidR="003D033E">
          <w:rPr>
            <w:noProof/>
            <w:webHidden/>
          </w:rPr>
          <w:fldChar w:fldCharType="begin"/>
        </w:r>
        <w:r w:rsidR="003D033E">
          <w:rPr>
            <w:noProof/>
            <w:webHidden/>
          </w:rPr>
          <w:instrText xml:space="preserve"> PAGEREF _Toc157590688 \h </w:instrText>
        </w:r>
        <w:r w:rsidR="003D033E">
          <w:rPr>
            <w:noProof/>
            <w:webHidden/>
          </w:rPr>
        </w:r>
        <w:r w:rsidR="003D033E">
          <w:rPr>
            <w:noProof/>
            <w:webHidden/>
          </w:rPr>
          <w:fldChar w:fldCharType="separate"/>
        </w:r>
        <w:r w:rsidR="003E44ED">
          <w:rPr>
            <w:noProof/>
            <w:webHidden/>
          </w:rPr>
          <w:t>29</w:t>
        </w:r>
        <w:r w:rsidR="003D033E">
          <w:rPr>
            <w:noProof/>
            <w:webHidden/>
          </w:rPr>
          <w:fldChar w:fldCharType="end"/>
        </w:r>
      </w:hyperlink>
    </w:p>
    <w:p w14:paraId="499CF061" w14:textId="19D94913" w:rsidR="003D033E" w:rsidRDefault="007F194A">
      <w:pPr>
        <w:pStyle w:val="Innehll2"/>
        <w:rPr>
          <w:rFonts w:asciiTheme="minorHAnsi" w:eastAsiaTheme="minorEastAsia" w:hAnsiTheme="minorHAnsi"/>
          <w:noProof/>
          <w:color w:val="auto"/>
          <w:kern w:val="2"/>
          <w:sz w:val="22"/>
          <w:lang w:val="sv-SE" w:eastAsia="sv-SE"/>
          <w14:ligatures w14:val="standardContextual"/>
        </w:rPr>
      </w:pPr>
      <w:hyperlink w:anchor="_Toc157590689" w:history="1">
        <w:r w:rsidR="003D033E" w:rsidRPr="00F87249">
          <w:rPr>
            <w:rStyle w:val="Hyperlnk"/>
            <w:noProof/>
            <w:lang w:bidi="en-GB"/>
          </w:rPr>
          <w:t>Article 2</w:t>
        </w:r>
        <w:r w:rsidR="003D033E">
          <w:rPr>
            <w:rStyle w:val="Hyperlnk"/>
            <w:noProof/>
            <w:lang w:bidi="en-GB"/>
          </w:rPr>
          <w:t>4</w:t>
        </w:r>
        <w:r w:rsidR="003D033E">
          <w:rPr>
            <w:noProof/>
            <w:webHidden/>
          </w:rPr>
          <w:tab/>
        </w:r>
        <w:r w:rsidR="003D033E">
          <w:rPr>
            <w:noProof/>
            <w:webHidden/>
          </w:rPr>
          <w:fldChar w:fldCharType="begin"/>
        </w:r>
        <w:r w:rsidR="003D033E">
          <w:rPr>
            <w:noProof/>
            <w:webHidden/>
          </w:rPr>
          <w:instrText xml:space="preserve"> PAGEREF _Toc157590689 \h </w:instrText>
        </w:r>
        <w:r w:rsidR="003D033E">
          <w:rPr>
            <w:noProof/>
            <w:webHidden/>
          </w:rPr>
        </w:r>
        <w:r w:rsidR="003D033E">
          <w:rPr>
            <w:noProof/>
            <w:webHidden/>
          </w:rPr>
          <w:fldChar w:fldCharType="separate"/>
        </w:r>
        <w:r w:rsidR="003E44ED">
          <w:rPr>
            <w:noProof/>
            <w:webHidden/>
          </w:rPr>
          <w:t>30</w:t>
        </w:r>
        <w:r w:rsidR="003D033E">
          <w:rPr>
            <w:noProof/>
            <w:webHidden/>
          </w:rPr>
          <w:fldChar w:fldCharType="end"/>
        </w:r>
      </w:hyperlink>
    </w:p>
    <w:p w14:paraId="24BE90AE" w14:textId="35185754" w:rsidR="003D033E" w:rsidRDefault="007F194A">
      <w:pPr>
        <w:pStyle w:val="Innehll2"/>
        <w:rPr>
          <w:rFonts w:asciiTheme="minorHAnsi" w:eastAsiaTheme="minorEastAsia" w:hAnsiTheme="minorHAnsi"/>
          <w:noProof/>
          <w:color w:val="auto"/>
          <w:kern w:val="2"/>
          <w:sz w:val="22"/>
          <w:lang w:val="sv-SE" w:eastAsia="sv-SE"/>
          <w14:ligatures w14:val="standardContextual"/>
        </w:rPr>
      </w:pPr>
      <w:hyperlink w:anchor="_Toc157590690" w:history="1">
        <w:r w:rsidR="003D033E" w:rsidRPr="00F87249">
          <w:rPr>
            <w:rStyle w:val="Hyperlnk"/>
            <w:noProof/>
            <w:lang w:bidi="en-GB"/>
          </w:rPr>
          <w:t>Articles 25-26</w:t>
        </w:r>
        <w:r w:rsidR="003D033E">
          <w:rPr>
            <w:noProof/>
            <w:webHidden/>
          </w:rPr>
          <w:tab/>
        </w:r>
        <w:r w:rsidR="003D033E">
          <w:rPr>
            <w:noProof/>
            <w:webHidden/>
          </w:rPr>
          <w:fldChar w:fldCharType="begin"/>
        </w:r>
        <w:r w:rsidR="003D033E">
          <w:rPr>
            <w:noProof/>
            <w:webHidden/>
          </w:rPr>
          <w:instrText xml:space="preserve"> PAGEREF _Toc157590690 \h </w:instrText>
        </w:r>
        <w:r w:rsidR="003D033E">
          <w:rPr>
            <w:noProof/>
            <w:webHidden/>
          </w:rPr>
        </w:r>
        <w:r w:rsidR="003D033E">
          <w:rPr>
            <w:noProof/>
            <w:webHidden/>
          </w:rPr>
          <w:fldChar w:fldCharType="separate"/>
        </w:r>
        <w:r w:rsidR="003E44ED">
          <w:rPr>
            <w:noProof/>
            <w:webHidden/>
          </w:rPr>
          <w:t>32</w:t>
        </w:r>
        <w:r w:rsidR="003D033E">
          <w:rPr>
            <w:noProof/>
            <w:webHidden/>
          </w:rPr>
          <w:fldChar w:fldCharType="end"/>
        </w:r>
      </w:hyperlink>
    </w:p>
    <w:p w14:paraId="3DC13C14" w14:textId="65EDA8F7" w:rsidR="003D033E" w:rsidRDefault="007F194A">
      <w:pPr>
        <w:pStyle w:val="Innehll2"/>
        <w:rPr>
          <w:rFonts w:asciiTheme="minorHAnsi" w:eastAsiaTheme="minorEastAsia" w:hAnsiTheme="minorHAnsi"/>
          <w:noProof/>
          <w:color w:val="auto"/>
          <w:kern w:val="2"/>
          <w:sz w:val="22"/>
          <w:lang w:val="sv-SE" w:eastAsia="sv-SE"/>
          <w14:ligatures w14:val="standardContextual"/>
        </w:rPr>
      </w:pPr>
      <w:hyperlink w:anchor="_Toc157590691" w:history="1">
        <w:r w:rsidR="003D033E" w:rsidRPr="00F87249">
          <w:rPr>
            <w:rStyle w:val="Hyperlnk"/>
            <w:noProof/>
            <w:lang w:bidi="en-GB"/>
          </w:rPr>
          <w:t>Article 27</w:t>
        </w:r>
        <w:r w:rsidR="003D033E">
          <w:rPr>
            <w:noProof/>
            <w:webHidden/>
          </w:rPr>
          <w:tab/>
        </w:r>
        <w:r w:rsidR="003D033E">
          <w:rPr>
            <w:noProof/>
            <w:webHidden/>
          </w:rPr>
          <w:fldChar w:fldCharType="begin"/>
        </w:r>
        <w:r w:rsidR="003D033E">
          <w:rPr>
            <w:noProof/>
            <w:webHidden/>
          </w:rPr>
          <w:instrText xml:space="preserve"> PAGEREF _Toc157590691 \h </w:instrText>
        </w:r>
        <w:r w:rsidR="003D033E">
          <w:rPr>
            <w:noProof/>
            <w:webHidden/>
          </w:rPr>
        </w:r>
        <w:r w:rsidR="003D033E">
          <w:rPr>
            <w:noProof/>
            <w:webHidden/>
          </w:rPr>
          <w:fldChar w:fldCharType="separate"/>
        </w:r>
        <w:r w:rsidR="003E44ED">
          <w:rPr>
            <w:noProof/>
            <w:webHidden/>
          </w:rPr>
          <w:t>34</w:t>
        </w:r>
        <w:r w:rsidR="003D033E">
          <w:rPr>
            <w:noProof/>
            <w:webHidden/>
          </w:rPr>
          <w:fldChar w:fldCharType="end"/>
        </w:r>
      </w:hyperlink>
    </w:p>
    <w:p w14:paraId="392A8F14" w14:textId="31529060" w:rsidR="003D033E" w:rsidRDefault="007F194A">
      <w:pPr>
        <w:pStyle w:val="Innehll2"/>
        <w:rPr>
          <w:rFonts w:asciiTheme="minorHAnsi" w:eastAsiaTheme="minorEastAsia" w:hAnsiTheme="minorHAnsi"/>
          <w:noProof/>
          <w:color w:val="auto"/>
          <w:kern w:val="2"/>
          <w:sz w:val="22"/>
          <w:lang w:val="sv-SE" w:eastAsia="sv-SE"/>
          <w14:ligatures w14:val="standardContextual"/>
        </w:rPr>
      </w:pPr>
      <w:hyperlink w:anchor="_Toc157590692" w:history="1">
        <w:r w:rsidR="003D033E" w:rsidRPr="00F87249">
          <w:rPr>
            <w:rStyle w:val="Hyperlnk"/>
            <w:noProof/>
            <w:lang w:bidi="en-GB"/>
          </w:rPr>
          <w:t>Article 28</w:t>
        </w:r>
        <w:r w:rsidR="003D033E">
          <w:rPr>
            <w:noProof/>
            <w:webHidden/>
          </w:rPr>
          <w:tab/>
        </w:r>
        <w:r w:rsidR="003D033E">
          <w:rPr>
            <w:noProof/>
            <w:webHidden/>
          </w:rPr>
          <w:fldChar w:fldCharType="begin"/>
        </w:r>
        <w:r w:rsidR="003D033E">
          <w:rPr>
            <w:noProof/>
            <w:webHidden/>
          </w:rPr>
          <w:instrText xml:space="preserve"> PAGEREF _Toc157590692 \h </w:instrText>
        </w:r>
        <w:r w:rsidR="003D033E">
          <w:rPr>
            <w:noProof/>
            <w:webHidden/>
          </w:rPr>
        </w:r>
        <w:r w:rsidR="003D033E">
          <w:rPr>
            <w:noProof/>
            <w:webHidden/>
          </w:rPr>
          <w:fldChar w:fldCharType="separate"/>
        </w:r>
        <w:r w:rsidR="003E44ED">
          <w:rPr>
            <w:noProof/>
            <w:webHidden/>
          </w:rPr>
          <w:t>36</w:t>
        </w:r>
        <w:r w:rsidR="003D033E">
          <w:rPr>
            <w:noProof/>
            <w:webHidden/>
          </w:rPr>
          <w:fldChar w:fldCharType="end"/>
        </w:r>
      </w:hyperlink>
    </w:p>
    <w:p w14:paraId="30BFB481" w14:textId="124FC901" w:rsidR="003D033E" w:rsidRDefault="007F194A">
      <w:pPr>
        <w:pStyle w:val="Innehll2"/>
        <w:rPr>
          <w:rFonts w:asciiTheme="minorHAnsi" w:eastAsiaTheme="minorEastAsia" w:hAnsiTheme="minorHAnsi"/>
          <w:noProof/>
          <w:color w:val="auto"/>
          <w:kern w:val="2"/>
          <w:sz w:val="22"/>
          <w:lang w:val="sv-SE" w:eastAsia="sv-SE"/>
          <w14:ligatures w14:val="standardContextual"/>
        </w:rPr>
      </w:pPr>
      <w:hyperlink w:anchor="_Toc157590693" w:history="1">
        <w:r w:rsidR="003D033E" w:rsidRPr="00F87249">
          <w:rPr>
            <w:rStyle w:val="Hyperlnk"/>
            <w:noProof/>
            <w:lang w:bidi="en-GB"/>
          </w:rPr>
          <w:t>Article 29</w:t>
        </w:r>
        <w:r w:rsidR="003D033E">
          <w:rPr>
            <w:noProof/>
            <w:webHidden/>
          </w:rPr>
          <w:tab/>
        </w:r>
        <w:r w:rsidR="003D033E">
          <w:rPr>
            <w:noProof/>
            <w:webHidden/>
          </w:rPr>
          <w:fldChar w:fldCharType="begin"/>
        </w:r>
        <w:r w:rsidR="003D033E">
          <w:rPr>
            <w:noProof/>
            <w:webHidden/>
          </w:rPr>
          <w:instrText xml:space="preserve"> PAGEREF _Toc157590693 \h </w:instrText>
        </w:r>
        <w:r w:rsidR="003D033E">
          <w:rPr>
            <w:noProof/>
            <w:webHidden/>
          </w:rPr>
        </w:r>
        <w:r w:rsidR="003D033E">
          <w:rPr>
            <w:noProof/>
            <w:webHidden/>
          </w:rPr>
          <w:fldChar w:fldCharType="separate"/>
        </w:r>
        <w:r w:rsidR="003E44ED">
          <w:rPr>
            <w:noProof/>
            <w:webHidden/>
          </w:rPr>
          <w:t>37</w:t>
        </w:r>
        <w:r w:rsidR="003D033E">
          <w:rPr>
            <w:noProof/>
            <w:webHidden/>
          </w:rPr>
          <w:fldChar w:fldCharType="end"/>
        </w:r>
      </w:hyperlink>
    </w:p>
    <w:p w14:paraId="457C8238" w14:textId="6718B169" w:rsidR="003D033E" w:rsidRDefault="007F194A">
      <w:pPr>
        <w:pStyle w:val="Innehll2"/>
        <w:rPr>
          <w:rFonts w:asciiTheme="minorHAnsi" w:eastAsiaTheme="minorEastAsia" w:hAnsiTheme="minorHAnsi"/>
          <w:noProof/>
          <w:color w:val="auto"/>
          <w:kern w:val="2"/>
          <w:sz w:val="22"/>
          <w:lang w:val="sv-SE" w:eastAsia="sv-SE"/>
          <w14:ligatures w14:val="standardContextual"/>
        </w:rPr>
      </w:pPr>
      <w:hyperlink w:anchor="_Toc157590694" w:history="1">
        <w:r w:rsidR="003D033E" w:rsidRPr="00F87249">
          <w:rPr>
            <w:rStyle w:val="Hyperlnk"/>
            <w:noProof/>
            <w:lang w:bidi="en-GB"/>
          </w:rPr>
          <w:t>Article 31</w:t>
        </w:r>
        <w:r w:rsidR="003D033E">
          <w:rPr>
            <w:noProof/>
            <w:webHidden/>
          </w:rPr>
          <w:tab/>
        </w:r>
        <w:r w:rsidR="003D033E">
          <w:rPr>
            <w:noProof/>
            <w:webHidden/>
          </w:rPr>
          <w:fldChar w:fldCharType="begin"/>
        </w:r>
        <w:r w:rsidR="003D033E">
          <w:rPr>
            <w:noProof/>
            <w:webHidden/>
          </w:rPr>
          <w:instrText xml:space="preserve"> PAGEREF _Toc157590694 \h </w:instrText>
        </w:r>
        <w:r w:rsidR="003D033E">
          <w:rPr>
            <w:noProof/>
            <w:webHidden/>
          </w:rPr>
        </w:r>
        <w:r w:rsidR="003D033E">
          <w:rPr>
            <w:noProof/>
            <w:webHidden/>
          </w:rPr>
          <w:fldChar w:fldCharType="separate"/>
        </w:r>
        <w:r w:rsidR="003E44ED">
          <w:rPr>
            <w:noProof/>
            <w:webHidden/>
          </w:rPr>
          <w:t>38</w:t>
        </w:r>
        <w:r w:rsidR="003D033E">
          <w:rPr>
            <w:noProof/>
            <w:webHidden/>
          </w:rPr>
          <w:fldChar w:fldCharType="end"/>
        </w:r>
      </w:hyperlink>
    </w:p>
    <w:p w14:paraId="549C7183" w14:textId="0DEA3CE3" w:rsidR="003D033E" w:rsidRDefault="007F194A">
      <w:pPr>
        <w:pStyle w:val="Innehll2"/>
        <w:rPr>
          <w:rFonts w:asciiTheme="minorHAnsi" w:eastAsiaTheme="minorEastAsia" w:hAnsiTheme="minorHAnsi"/>
          <w:noProof/>
          <w:color w:val="auto"/>
          <w:kern w:val="2"/>
          <w:sz w:val="22"/>
          <w:lang w:val="sv-SE" w:eastAsia="sv-SE"/>
          <w14:ligatures w14:val="standardContextual"/>
        </w:rPr>
      </w:pPr>
      <w:hyperlink w:anchor="_Toc157590695" w:history="1">
        <w:r w:rsidR="003D033E" w:rsidRPr="00F87249">
          <w:rPr>
            <w:rStyle w:val="Hyperlnk"/>
            <w:noProof/>
            <w:lang w:bidi="en-GB"/>
          </w:rPr>
          <w:t>Article 33</w:t>
        </w:r>
        <w:r w:rsidR="003D033E">
          <w:rPr>
            <w:noProof/>
            <w:webHidden/>
          </w:rPr>
          <w:tab/>
        </w:r>
        <w:r w:rsidR="003D033E">
          <w:rPr>
            <w:noProof/>
            <w:webHidden/>
          </w:rPr>
          <w:fldChar w:fldCharType="begin"/>
        </w:r>
        <w:r w:rsidR="003D033E">
          <w:rPr>
            <w:noProof/>
            <w:webHidden/>
          </w:rPr>
          <w:instrText xml:space="preserve"> PAGEREF _Toc157590695 \h </w:instrText>
        </w:r>
        <w:r w:rsidR="003D033E">
          <w:rPr>
            <w:noProof/>
            <w:webHidden/>
          </w:rPr>
        </w:r>
        <w:r w:rsidR="003D033E">
          <w:rPr>
            <w:noProof/>
            <w:webHidden/>
          </w:rPr>
          <w:fldChar w:fldCharType="separate"/>
        </w:r>
        <w:r w:rsidR="003E44ED">
          <w:rPr>
            <w:noProof/>
            <w:webHidden/>
          </w:rPr>
          <w:t>38</w:t>
        </w:r>
        <w:r w:rsidR="003D033E">
          <w:rPr>
            <w:noProof/>
            <w:webHidden/>
          </w:rPr>
          <w:fldChar w:fldCharType="end"/>
        </w:r>
      </w:hyperlink>
    </w:p>
    <w:p w14:paraId="08FFCC83" w14:textId="3243CC40" w:rsidR="003D033E" w:rsidRDefault="007F194A">
      <w:pPr>
        <w:pStyle w:val="Innehll1"/>
        <w:rPr>
          <w:rFonts w:asciiTheme="minorHAnsi" w:eastAsiaTheme="minorEastAsia" w:hAnsiTheme="minorHAnsi"/>
          <w:color w:val="auto"/>
          <w:kern w:val="2"/>
          <w:sz w:val="22"/>
          <w:szCs w:val="22"/>
          <w:lang w:val="sv-SE" w:eastAsia="sv-SE"/>
          <w14:ligatures w14:val="standardContextual"/>
        </w:rPr>
      </w:pPr>
      <w:hyperlink w:anchor="_Toc157590696" w:history="1">
        <w:r w:rsidR="003D033E" w:rsidRPr="00F87249">
          <w:rPr>
            <w:rStyle w:val="Hyperlnk"/>
          </w:rPr>
          <w:t>Annex</w:t>
        </w:r>
        <w:r w:rsidR="003D033E">
          <w:rPr>
            <w:rStyle w:val="Hyperlnk"/>
          </w:rPr>
          <w:t>: List of references</w:t>
        </w:r>
        <w:r w:rsidR="003D033E">
          <w:rPr>
            <w:webHidden/>
          </w:rPr>
          <w:tab/>
        </w:r>
        <w:r w:rsidR="003D033E">
          <w:rPr>
            <w:webHidden/>
          </w:rPr>
          <w:fldChar w:fldCharType="begin"/>
        </w:r>
        <w:r w:rsidR="003D033E">
          <w:rPr>
            <w:webHidden/>
          </w:rPr>
          <w:instrText xml:space="preserve"> PAGEREF _Toc157590696 \h </w:instrText>
        </w:r>
        <w:r w:rsidR="003D033E">
          <w:rPr>
            <w:webHidden/>
          </w:rPr>
        </w:r>
        <w:r w:rsidR="003D033E">
          <w:rPr>
            <w:webHidden/>
          </w:rPr>
          <w:fldChar w:fldCharType="separate"/>
        </w:r>
        <w:r w:rsidR="003E44ED">
          <w:rPr>
            <w:webHidden/>
          </w:rPr>
          <w:t>40</w:t>
        </w:r>
        <w:r w:rsidR="003D033E">
          <w:rPr>
            <w:webHidden/>
          </w:rPr>
          <w:fldChar w:fldCharType="end"/>
        </w:r>
      </w:hyperlink>
    </w:p>
    <w:p w14:paraId="18565306" w14:textId="635B4A1E" w:rsidR="00AA0F5E" w:rsidRDefault="00655C8B">
      <w:pPr>
        <w:spacing w:after="300" w:line="276" w:lineRule="auto"/>
        <w:rPr>
          <w:rFonts w:ascii="Open Sans" w:hAnsi="Open Sans"/>
          <w:b/>
          <w:sz w:val="40"/>
        </w:rPr>
      </w:pPr>
      <w:r>
        <w:rPr>
          <w:lang w:bidi="en-GB"/>
        </w:rPr>
        <w:fldChar w:fldCharType="end"/>
      </w:r>
      <w:r w:rsidR="00AA0F5E">
        <w:rPr>
          <w:lang w:bidi="en-GB"/>
        </w:rPr>
        <w:br w:type="page"/>
      </w:r>
    </w:p>
    <w:p w14:paraId="2C8A7F42" w14:textId="677F43BB" w:rsidR="00D21126" w:rsidRDefault="6FBA91A1" w:rsidP="00264E10">
      <w:pPr>
        <w:pStyle w:val="H1Rubrik"/>
        <w:spacing w:after="300" w:line="276" w:lineRule="auto"/>
        <w:rPr>
          <w:sz w:val="24"/>
          <w:szCs w:val="24"/>
        </w:rPr>
      </w:pPr>
      <w:bookmarkStart w:id="0" w:name="_Toc155942225"/>
      <w:bookmarkStart w:id="1" w:name="_Toc157590672"/>
      <w:r>
        <w:rPr>
          <w:lang w:bidi="en-GB"/>
        </w:rPr>
        <w:lastRenderedPageBreak/>
        <w:t>1. Introduction</w:t>
      </w:r>
      <w:bookmarkEnd w:id="0"/>
      <w:bookmarkEnd w:id="1"/>
    </w:p>
    <w:p w14:paraId="76CEA88A" w14:textId="789B7F29" w:rsidR="00530728" w:rsidRPr="00530728" w:rsidRDefault="35631504" w:rsidP="00530728">
      <w:pPr>
        <w:pStyle w:val="Lptext"/>
      </w:pPr>
      <w:r>
        <w:rPr>
          <w:lang w:bidi="en-GB"/>
        </w:rPr>
        <w:t xml:space="preserve">The Swedish Institute for Human Rights was established on 1 January 2022. The Institute </w:t>
      </w:r>
      <w:r w:rsidR="00FA174C">
        <w:rPr>
          <w:lang w:bidi="en-GB"/>
        </w:rPr>
        <w:t xml:space="preserve">is </w:t>
      </w:r>
      <w:r w:rsidR="3C87795F" w:rsidRPr="6900FD79">
        <w:rPr>
          <w:lang w:bidi="en-GB"/>
        </w:rPr>
        <w:t xml:space="preserve">designated </w:t>
      </w:r>
      <w:r w:rsidR="00FA174C">
        <w:rPr>
          <w:lang w:bidi="en-GB"/>
        </w:rPr>
        <w:t xml:space="preserve">to </w:t>
      </w:r>
      <w:r>
        <w:rPr>
          <w:lang w:bidi="en-GB"/>
        </w:rPr>
        <w:t xml:space="preserve">perform the functions </w:t>
      </w:r>
      <w:r w:rsidR="5A3F96F8" w:rsidRPr="6900FD79">
        <w:rPr>
          <w:lang w:bidi="en-GB"/>
        </w:rPr>
        <w:t>of</w:t>
      </w:r>
      <w:r>
        <w:rPr>
          <w:lang w:bidi="en-GB"/>
        </w:rPr>
        <w:t xml:space="preserve"> an independent national mechanism under Article 33(2) of the U</w:t>
      </w:r>
      <w:r w:rsidR="0039415D">
        <w:rPr>
          <w:lang w:bidi="en-GB"/>
        </w:rPr>
        <w:t xml:space="preserve">N </w:t>
      </w:r>
      <w:r>
        <w:rPr>
          <w:lang w:bidi="en-GB"/>
        </w:rPr>
        <w:t>Convention on the Rights of Persons with Disabilities (CRPD).</w:t>
      </w:r>
    </w:p>
    <w:p w14:paraId="2CA4C9B8" w14:textId="49A7F22F" w:rsidR="00530728" w:rsidRPr="00B33B01" w:rsidRDefault="46416FAA" w:rsidP="00530728">
      <w:pPr>
        <w:pStyle w:val="Lptext"/>
        <w:rPr>
          <w:color w:val="auto"/>
        </w:rPr>
      </w:pPr>
      <w:r>
        <w:rPr>
          <w:lang w:bidi="en-GB"/>
        </w:rPr>
        <w:t>This report is the Institute’s written contribution to the UN Committee on the Rights of Persons with Disabilities’ review of Sweden in 2024. The Institute’s report does not reflect all challenges</w:t>
      </w:r>
      <w:r w:rsidR="00880C19">
        <w:rPr>
          <w:lang w:bidi="en-GB"/>
        </w:rPr>
        <w:t xml:space="preserve"> </w:t>
      </w:r>
      <w:r>
        <w:rPr>
          <w:lang w:bidi="en-GB"/>
        </w:rPr>
        <w:t>within the scope of</w:t>
      </w:r>
      <w:r w:rsidR="000A30C4">
        <w:rPr>
          <w:lang w:bidi="en-GB"/>
        </w:rPr>
        <w:t xml:space="preserve"> the</w:t>
      </w:r>
      <w:r>
        <w:rPr>
          <w:lang w:bidi="en-GB"/>
        </w:rPr>
        <w:t xml:space="preserve"> CRPD. Consequently, submissions from other actors, especially organisations of persons with disabilities, </w:t>
      </w:r>
      <w:r w:rsidR="746607BD" w:rsidRPr="6900FD79">
        <w:rPr>
          <w:lang w:bidi="en-GB"/>
        </w:rPr>
        <w:t>cons</w:t>
      </w:r>
      <w:r w:rsidR="00D95799">
        <w:rPr>
          <w:lang w:bidi="en-GB"/>
        </w:rPr>
        <w:t>t</w:t>
      </w:r>
      <w:r w:rsidR="746607BD" w:rsidRPr="6900FD79">
        <w:rPr>
          <w:lang w:bidi="en-GB"/>
        </w:rPr>
        <w:t>itute</w:t>
      </w:r>
      <w:r>
        <w:rPr>
          <w:lang w:bidi="en-GB"/>
        </w:rPr>
        <w:t xml:space="preserve"> important sources.</w:t>
      </w:r>
    </w:p>
    <w:p w14:paraId="5BA9966E" w14:textId="368ACEDC" w:rsidR="78DE3BC3" w:rsidRPr="00671FBF" w:rsidRDefault="006D0E51" w:rsidP="002810D8">
      <w:pPr>
        <w:pStyle w:val="H1Rubrik"/>
        <w:rPr>
          <w:color w:val="auto"/>
        </w:rPr>
      </w:pPr>
      <w:bookmarkStart w:id="2" w:name="_Toc155942226"/>
      <w:bookmarkStart w:id="3" w:name="_Toc157590673"/>
      <w:r w:rsidRPr="00671FBF">
        <w:rPr>
          <w:color w:val="auto"/>
          <w:lang w:bidi="en-GB"/>
        </w:rPr>
        <w:t>2. Summary</w:t>
      </w:r>
      <w:bookmarkEnd w:id="2"/>
      <w:bookmarkEnd w:id="3"/>
    </w:p>
    <w:p w14:paraId="2729798A" w14:textId="79850770" w:rsidR="0094516C" w:rsidRPr="00671FBF" w:rsidRDefault="44F14444" w:rsidP="4595B7C2">
      <w:pPr>
        <w:pStyle w:val="Lptext"/>
        <w:rPr>
          <w:color w:val="auto"/>
        </w:rPr>
      </w:pPr>
      <w:r w:rsidRPr="60BA7B8F">
        <w:rPr>
          <w:color w:val="auto"/>
          <w:lang w:bidi="en-GB"/>
        </w:rPr>
        <w:t xml:space="preserve">2024 marks </w:t>
      </w:r>
      <w:r w:rsidRPr="1A6236DC">
        <w:rPr>
          <w:color w:val="auto"/>
          <w:lang w:bidi="en-GB"/>
        </w:rPr>
        <w:t>15 years</w:t>
      </w:r>
      <w:r w:rsidR="6FBA91A1" w:rsidRPr="6FBA91A1">
        <w:rPr>
          <w:color w:val="auto"/>
          <w:lang w:bidi="en-GB"/>
        </w:rPr>
        <w:t xml:space="preserve"> since </w:t>
      </w:r>
      <w:r w:rsidR="54312E2E" w:rsidRPr="64FF5138">
        <w:rPr>
          <w:color w:val="auto"/>
          <w:lang w:bidi="en-GB"/>
        </w:rPr>
        <w:t xml:space="preserve">the </w:t>
      </w:r>
      <w:r w:rsidR="6FBA91A1" w:rsidRPr="6FBA91A1">
        <w:rPr>
          <w:color w:val="auto"/>
          <w:lang w:bidi="en-GB"/>
        </w:rPr>
        <w:t xml:space="preserve">CRPD entered into force in Sweden. In some areas, progress </w:t>
      </w:r>
      <w:r w:rsidR="610D5356" w:rsidRPr="0708250F">
        <w:rPr>
          <w:color w:val="auto"/>
          <w:lang w:bidi="en-GB"/>
        </w:rPr>
        <w:t xml:space="preserve">has been </w:t>
      </w:r>
      <w:r w:rsidR="6FBA91A1" w:rsidRPr="0708250F">
        <w:rPr>
          <w:color w:val="auto"/>
          <w:lang w:bidi="en-GB"/>
        </w:rPr>
        <w:t>made</w:t>
      </w:r>
      <w:r w:rsidR="00AF5296" w:rsidRPr="0708250F">
        <w:rPr>
          <w:color w:val="auto"/>
          <w:lang w:bidi="en-GB"/>
        </w:rPr>
        <w:t>.</w:t>
      </w:r>
      <w:r w:rsidR="00AF5296">
        <w:rPr>
          <w:color w:val="auto"/>
          <w:lang w:bidi="en-GB"/>
        </w:rPr>
        <w:t xml:space="preserve"> H</w:t>
      </w:r>
      <w:r w:rsidR="6FBA91A1" w:rsidRPr="6FBA91A1">
        <w:rPr>
          <w:color w:val="auto"/>
          <w:lang w:bidi="en-GB"/>
        </w:rPr>
        <w:t xml:space="preserve">owever, the paradigm shift </w:t>
      </w:r>
      <w:r w:rsidR="6BDBBE13" w:rsidRPr="6900FD79">
        <w:rPr>
          <w:color w:val="auto"/>
          <w:lang w:bidi="en-GB"/>
        </w:rPr>
        <w:t xml:space="preserve">which stands at the heart of </w:t>
      </w:r>
      <w:r w:rsidR="6FBA91A1" w:rsidRPr="6FBA91A1">
        <w:rPr>
          <w:color w:val="auto"/>
          <w:lang w:bidi="en-GB"/>
        </w:rPr>
        <w:t xml:space="preserve">the Convention has </w:t>
      </w:r>
      <w:r w:rsidR="12C97E0F" w:rsidRPr="69FD7D0D">
        <w:rPr>
          <w:color w:val="auto"/>
          <w:lang w:bidi="en-GB"/>
        </w:rPr>
        <w:t>yet to be</w:t>
      </w:r>
      <w:r w:rsidR="6FBA91A1" w:rsidRPr="69FD7D0D">
        <w:rPr>
          <w:color w:val="auto"/>
          <w:lang w:bidi="en-GB"/>
        </w:rPr>
        <w:t xml:space="preserve"> </w:t>
      </w:r>
      <w:r w:rsidR="6FBA91A1" w:rsidRPr="6FBA91A1">
        <w:rPr>
          <w:color w:val="auto"/>
          <w:lang w:bidi="en-GB"/>
        </w:rPr>
        <w:t xml:space="preserve">fully implemented and several of the general commitments and specific rights have not been realised. This applies, for example, to </w:t>
      </w:r>
      <w:r w:rsidR="00AF5296">
        <w:rPr>
          <w:color w:val="auto"/>
          <w:lang w:bidi="en-GB"/>
        </w:rPr>
        <w:t>pre</w:t>
      </w:r>
      <w:r w:rsidR="00766A01">
        <w:rPr>
          <w:color w:val="auto"/>
          <w:lang w:bidi="en-GB"/>
        </w:rPr>
        <w:t>conditions</w:t>
      </w:r>
      <w:r w:rsidR="00766A01" w:rsidRPr="6FBA91A1">
        <w:rPr>
          <w:color w:val="auto"/>
          <w:lang w:bidi="en-GB"/>
        </w:rPr>
        <w:t xml:space="preserve"> </w:t>
      </w:r>
      <w:r w:rsidR="6FBA91A1" w:rsidRPr="6FBA91A1">
        <w:rPr>
          <w:color w:val="auto"/>
          <w:lang w:bidi="en-GB"/>
        </w:rPr>
        <w:t xml:space="preserve">for self-determination, participation, health, education, work, leisure, </w:t>
      </w:r>
      <w:proofErr w:type="gramStart"/>
      <w:r w:rsidR="6FBA91A1" w:rsidRPr="6FBA91A1">
        <w:rPr>
          <w:color w:val="auto"/>
          <w:lang w:bidi="en-GB"/>
        </w:rPr>
        <w:t>democracy</w:t>
      </w:r>
      <w:proofErr w:type="gramEnd"/>
      <w:r w:rsidR="6FBA91A1" w:rsidRPr="6FBA91A1">
        <w:rPr>
          <w:color w:val="auto"/>
          <w:lang w:bidi="en-GB"/>
        </w:rPr>
        <w:t xml:space="preserve"> and freedom. In some respects, there have been </w:t>
      </w:r>
      <w:proofErr w:type="gramStart"/>
      <w:r w:rsidR="6FBA91A1" w:rsidRPr="6FBA91A1">
        <w:rPr>
          <w:color w:val="auto"/>
          <w:lang w:bidi="en-GB"/>
        </w:rPr>
        <w:t>set-backs</w:t>
      </w:r>
      <w:proofErr w:type="gramEnd"/>
      <w:r w:rsidR="6FBA91A1" w:rsidRPr="6FBA91A1">
        <w:rPr>
          <w:color w:val="auto"/>
          <w:lang w:bidi="en-GB"/>
        </w:rPr>
        <w:t xml:space="preserve">. </w:t>
      </w:r>
    </w:p>
    <w:p w14:paraId="53016327" w14:textId="6C67E321" w:rsidR="0094516C" w:rsidRPr="00084470" w:rsidRDefault="7AA5496A" w:rsidP="0094516C">
      <w:pPr>
        <w:pStyle w:val="Lptext"/>
        <w:rPr>
          <w:color w:val="auto"/>
        </w:rPr>
      </w:pPr>
      <w:r w:rsidRPr="4EB9844C">
        <w:rPr>
          <w:color w:val="auto"/>
          <w:lang w:bidi="en-GB"/>
        </w:rPr>
        <w:t>In S</w:t>
      </w:r>
      <w:r w:rsidR="6D4B7AA1" w:rsidRPr="4EB9844C">
        <w:rPr>
          <w:color w:val="auto"/>
          <w:lang w:bidi="en-GB"/>
        </w:rPr>
        <w:t>weden</w:t>
      </w:r>
      <w:r w:rsidR="79F41F86" w:rsidRPr="4EB9844C">
        <w:rPr>
          <w:color w:val="auto"/>
          <w:lang w:bidi="en-GB"/>
        </w:rPr>
        <w:t>,</w:t>
      </w:r>
      <w:r w:rsidR="6D4B7AA1" w:rsidRPr="510FB4E1">
        <w:rPr>
          <w:color w:val="auto"/>
          <w:lang w:bidi="en-GB"/>
        </w:rPr>
        <w:t xml:space="preserve"> </w:t>
      </w:r>
      <w:r w:rsidR="79F41F86" w:rsidRPr="02351893">
        <w:rPr>
          <w:color w:val="auto"/>
          <w:lang w:bidi="en-GB"/>
        </w:rPr>
        <w:t xml:space="preserve">the living conditions of persons with disabilities are </w:t>
      </w:r>
      <w:r w:rsidR="79F41F86" w:rsidRPr="4C3789F1">
        <w:rPr>
          <w:color w:val="auto"/>
          <w:lang w:bidi="en-GB"/>
        </w:rPr>
        <w:t>still</w:t>
      </w:r>
      <w:r w:rsidR="04AD8947" w:rsidRPr="05E4B013">
        <w:rPr>
          <w:color w:val="auto"/>
          <w:lang w:bidi="en-GB"/>
        </w:rPr>
        <w:t xml:space="preserve"> </w:t>
      </w:r>
      <w:r w:rsidR="6D4B7AA1" w:rsidRPr="510FB4E1">
        <w:rPr>
          <w:color w:val="auto"/>
          <w:lang w:bidi="en-GB"/>
        </w:rPr>
        <w:t>generally worse</w:t>
      </w:r>
      <w:r w:rsidR="4571F05A" w:rsidRPr="05E4B013">
        <w:rPr>
          <w:color w:val="auto"/>
          <w:lang w:bidi="en-GB"/>
        </w:rPr>
        <w:t xml:space="preserve"> </w:t>
      </w:r>
      <w:r w:rsidR="6AF2D397" w:rsidRPr="1FB7DB28">
        <w:rPr>
          <w:color w:val="auto"/>
          <w:lang w:bidi="en-GB"/>
        </w:rPr>
        <w:t xml:space="preserve">than those of the </w:t>
      </w:r>
      <w:r w:rsidR="6D4B7AA1" w:rsidRPr="1FB7DB28">
        <w:rPr>
          <w:color w:val="auto"/>
          <w:lang w:bidi="en-GB"/>
        </w:rPr>
        <w:t>rest</w:t>
      </w:r>
      <w:r w:rsidR="6D4B7AA1" w:rsidRPr="510FB4E1">
        <w:rPr>
          <w:color w:val="auto"/>
          <w:lang w:bidi="en-GB"/>
        </w:rPr>
        <w:t xml:space="preserve"> of the population. Education levels are lower, unemployment is higher, economic vulnerability is greater and physical and mental health </w:t>
      </w:r>
      <w:r w:rsidR="5B381916" w:rsidRPr="20309AB3">
        <w:rPr>
          <w:color w:val="auto"/>
          <w:lang w:bidi="en-GB"/>
        </w:rPr>
        <w:t>are</w:t>
      </w:r>
      <w:r w:rsidR="6D4B7AA1" w:rsidRPr="510FB4E1">
        <w:rPr>
          <w:color w:val="auto"/>
          <w:lang w:bidi="en-GB"/>
        </w:rPr>
        <w:t xml:space="preserve"> </w:t>
      </w:r>
      <w:r w:rsidR="2CDB87F0" w:rsidRPr="3B3C1B84">
        <w:rPr>
          <w:color w:val="auto"/>
          <w:lang w:bidi="en-GB"/>
        </w:rPr>
        <w:t>poorer</w:t>
      </w:r>
      <w:r w:rsidR="6D4B7AA1" w:rsidRPr="3B3C1B84">
        <w:rPr>
          <w:color w:val="auto"/>
          <w:lang w:bidi="en-GB"/>
        </w:rPr>
        <w:t>.</w:t>
      </w:r>
      <w:r w:rsidR="6D4B7AA1" w:rsidRPr="510FB4E1">
        <w:rPr>
          <w:color w:val="auto"/>
          <w:lang w:bidi="en-GB"/>
        </w:rPr>
        <w:t xml:space="preserve"> Access to </w:t>
      </w:r>
      <w:r w:rsidR="462980F3" w:rsidRPr="6900FD79">
        <w:rPr>
          <w:color w:val="auto"/>
          <w:lang w:bidi="en-GB"/>
        </w:rPr>
        <w:t>individualised</w:t>
      </w:r>
      <w:r w:rsidR="6D4B7AA1" w:rsidRPr="510FB4E1">
        <w:rPr>
          <w:color w:val="auto"/>
          <w:lang w:bidi="en-GB"/>
        </w:rPr>
        <w:t xml:space="preserve"> support is limited and the </w:t>
      </w:r>
      <w:r w:rsidR="7C2A4F4E" w:rsidRPr="1F7C6556">
        <w:rPr>
          <w:color w:val="auto"/>
          <w:lang w:bidi="en-GB"/>
        </w:rPr>
        <w:t>pre</w:t>
      </w:r>
      <w:r w:rsidR="6D4B7AA1" w:rsidRPr="1F7C6556">
        <w:rPr>
          <w:color w:val="auto"/>
          <w:lang w:bidi="en-GB"/>
        </w:rPr>
        <w:t>conditions</w:t>
      </w:r>
      <w:r w:rsidR="6D4B7AA1" w:rsidRPr="510FB4E1">
        <w:rPr>
          <w:color w:val="auto"/>
          <w:lang w:bidi="en-GB"/>
        </w:rPr>
        <w:t xml:space="preserve"> for real self-determination and full participation in society are lacking. The individual’s full legal capacity is not </w:t>
      </w:r>
      <w:r w:rsidR="484B44E2" w:rsidRPr="6900FD79">
        <w:rPr>
          <w:color w:val="auto"/>
          <w:lang w:bidi="en-GB"/>
        </w:rPr>
        <w:t>sufficiently protected</w:t>
      </w:r>
      <w:r w:rsidR="6D4B7AA1" w:rsidRPr="510FB4E1">
        <w:rPr>
          <w:color w:val="auto"/>
          <w:lang w:bidi="en-GB"/>
        </w:rPr>
        <w:t xml:space="preserve"> and persons with disabilities </w:t>
      </w:r>
      <w:r w:rsidR="1B0A444A" w:rsidRPr="56EE8852">
        <w:rPr>
          <w:color w:val="auto"/>
          <w:lang w:bidi="en-GB"/>
        </w:rPr>
        <w:t>remain</w:t>
      </w:r>
      <w:r w:rsidR="6D4B7AA1" w:rsidRPr="510FB4E1">
        <w:rPr>
          <w:color w:val="auto"/>
          <w:lang w:bidi="en-GB"/>
        </w:rPr>
        <w:t xml:space="preserve"> subject to various forms of coercion and limitations in health </w:t>
      </w:r>
      <w:r w:rsidR="78DDD259" w:rsidRPr="6900FD79">
        <w:rPr>
          <w:color w:val="auto"/>
          <w:lang w:bidi="en-GB"/>
        </w:rPr>
        <w:t>care</w:t>
      </w:r>
      <w:r w:rsidR="75B4B489" w:rsidRPr="6900FD79">
        <w:rPr>
          <w:color w:val="auto"/>
          <w:lang w:bidi="en-GB"/>
        </w:rPr>
        <w:t xml:space="preserve"> </w:t>
      </w:r>
      <w:r w:rsidR="6D4B7AA1" w:rsidRPr="510FB4E1">
        <w:rPr>
          <w:color w:val="auto"/>
          <w:lang w:bidi="en-GB"/>
        </w:rPr>
        <w:t xml:space="preserve">and social </w:t>
      </w:r>
      <w:r w:rsidR="00963FDA">
        <w:rPr>
          <w:color w:val="auto"/>
          <w:lang w:bidi="en-GB"/>
        </w:rPr>
        <w:t>support. T</w:t>
      </w:r>
      <w:r w:rsidR="008B4662">
        <w:rPr>
          <w:color w:val="auto"/>
          <w:lang w:bidi="en-GB"/>
        </w:rPr>
        <w:t>hey</w:t>
      </w:r>
      <w:r w:rsidR="6D4B7AA1" w:rsidRPr="510FB4E1">
        <w:rPr>
          <w:color w:val="auto"/>
          <w:lang w:bidi="en-GB"/>
        </w:rPr>
        <w:t xml:space="preserve"> are also more exposed to various forms of violence at home, at school, at the workplace and on</w:t>
      </w:r>
      <w:r w:rsidR="00963FDA">
        <w:rPr>
          <w:color w:val="auto"/>
          <w:lang w:bidi="en-GB"/>
        </w:rPr>
        <w:t xml:space="preserve"> the</w:t>
      </w:r>
      <w:r w:rsidR="6D4B7AA1" w:rsidRPr="510FB4E1">
        <w:rPr>
          <w:color w:val="auto"/>
          <w:lang w:bidi="en-GB"/>
        </w:rPr>
        <w:t xml:space="preserve"> Internet. Since the </w:t>
      </w:r>
      <w:r w:rsidR="005F0DE9">
        <w:rPr>
          <w:color w:val="auto"/>
          <w:lang w:bidi="en-GB"/>
        </w:rPr>
        <w:t xml:space="preserve">CRPD </w:t>
      </w:r>
      <w:r w:rsidR="6D4B7AA1" w:rsidRPr="510FB4E1">
        <w:rPr>
          <w:color w:val="auto"/>
          <w:lang w:bidi="en-GB"/>
        </w:rPr>
        <w:t xml:space="preserve">Committee’s last review in 2014, </w:t>
      </w:r>
      <w:r w:rsidR="40ACAE8B" w:rsidRPr="6900FD79">
        <w:rPr>
          <w:color w:val="auto"/>
          <w:lang w:bidi="en-GB"/>
        </w:rPr>
        <w:t>i</w:t>
      </w:r>
      <w:r w:rsidR="6D4B7AA1" w:rsidRPr="510FB4E1">
        <w:rPr>
          <w:color w:val="auto"/>
          <w:lang w:bidi="en-GB"/>
        </w:rPr>
        <w:t>nequal</w:t>
      </w:r>
      <w:r w:rsidR="00FE7702">
        <w:rPr>
          <w:color w:val="auto"/>
          <w:lang w:bidi="en-GB"/>
        </w:rPr>
        <w:t>ity</w:t>
      </w:r>
      <w:r w:rsidR="6D4B7AA1" w:rsidRPr="510FB4E1">
        <w:rPr>
          <w:color w:val="auto"/>
          <w:lang w:bidi="en-GB"/>
        </w:rPr>
        <w:t xml:space="preserve"> ha</w:t>
      </w:r>
      <w:r w:rsidR="76B1C97F" w:rsidRPr="6900FD79">
        <w:rPr>
          <w:color w:val="auto"/>
          <w:lang w:bidi="en-GB"/>
        </w:rPr>
        <w:t>s</w:t>
      </w:r>
      <w:r w:rsidR="6D4B7AA1" w:rsidRPr="510FB4E1">
        <w:rPr>
          <w:color w:val="auto"/>
          <w:lang w:bidi="en-GB"/>
        </w:rPr>
        <w:t xml:space="preserve"> increased in several areas and discrimination is reported to a greater extent. </w:t>
      </w:r>
    </w:p>
    <w:p w14:paraId="5BA632B7" w14:textId="0B5489F0" w:rsidR="000A43D1" w:rsidRPr="00671FBF" w:rsidRDefault="1DB987CB" w:rsidP="0BF4E603">
      <w:pPr>
        <w:pStyle w:val="Lptext"/>
        <w:rPr>
          <w:color w:val="auto"/>
          <w:lang w:bidi="en-GB"/>
        </w:rPr>
      </w:pPr>
      <w:r w:rsidRPr="0BF4E603">
        <w:rPr>
          <w:color w:val="auto"/>
          <w:lang w:bidi="en-GB"/>
        </w:rPr>
        <w:t xml:space="preserve">Structures that are segregating by nature remain significant elements of the systems aimed at meeting the needs of persons with disabilities </w:t>
      </w:r>
      <w:r w:rsidR="0D64832B" w:rsidRPr="3D44EF48">
        <w:rPr>
          <w:color w:val="auto"/>
          <w:lang w:bidi="en-GB"/>
        </w:rPr>
        <w:t>i</w:t>
      </w:r>
      <w:r w:rsidR="7D567CA6" w:rsidRPr="3D44EF48">
        <w:rPr>
          <w:color w:val="auto"/>
          <w:lang w:bidi="en-GB"/>
        </w:rPr>
        <w:t>n</w:t>
      </w:r>
      <w:r w:rsidR="7D567CA6" w:rsidRPr="0BF4E603">
        <w:rPr>
          <w:color w:val="auto"/>
          <w:lang w:bidi="en-GB"/>
        </w:rPr>
        <w:t xml:space="preserve"> areas such as </w:t>
      </w:r>
      <w:r w:rsidR="7D567CA6" w:rsidRPr="0BF4E603">
        <w:rPr>
          <w:color w:val="auto"/>
          <w:lang w:bidi="en-GB"/>
        </w:rPr>
        <w:lastRenderedPageBreak/>
        <w:t xml:space="preserve">housing, </w:t>
      </w:r>
      <w:proofErr w:type="gramStart"/>
      <w:r w:rsidR="7D567CA6" w:rsidRPr="0BF4E603">
        <w:rPr>
          <w:color w:val="auto"/>
          <w:lang w:bidi="en-GB"/>
        </w:rPr>
        <w:t>education</w:t>
      </w:r>
      <w:proofErr w:type="gramEnd"/>
      <w:r w:rsidR="7D567CA6" w:rsidRPr="0BF4E603">
        <w:rPr>
          <w:color w:val="auto"/>
          <w:lang w:bidi="en-GB"/>
        </w:rPr>
        <w:t xml:space="preserve"> and employment. In the case of specific forms of housing, there are clear institutional features in some</w:t>
      </w:r>
      <w:r w:rsidR="006B366C" w:rsidRPr="0BF4E603">
        <w:rPr>
          <w:color w:val="auto"/>
          <w:lang w:bidi="en-GB"/>
        </w:rPr>
        <w:t xml:space="preserve"> </w:t>
      </w:r>
      <w:r w:rsidR="0025485D" w:rsidRPr="0BF4E603">
        <w:rPr>
          <w:color w:val="auto"/>
          <w:lang w:bidi="en-GB"/>
        </w:rPr>
        <w:t>establishment</w:t>
      </w:r>
      <w:r w:rsidR="006B366C" w:rsidRPr="0BF4E603">
        <w:rPr>
          <w:color w:val="auto"/>
          <w:lang w:bidi="en-GB"/>
        </w:rPr>
        <w:t>s</w:t>
      </w:r>
      <w:r w:rsidR="7D567CA6" w:rsidRPr="0BF4E603">
        <w:rPr>
          <w:color w:val="auto"/>
          <w:lang w:bidi="en-GB"/>
        </w:rPr>
        <w:t xml:space="preserve">, including coercion, </w:t>
      </w:r>
      <w:proofErr w:type="gramStart"/>
      <w:r w:rsidR="7D567CA6" w:rsidRPr="0BF4E603">
        <w:rPr>
          <w:color w:val="auto"/>
          <w:lang w:bidi="en-GB"/>
        </w:rPr>
        <w:t>limitations</w:t>
      </w:r>
      <w:proofErr w:type="gramEnd"/>
      <w:r w:rsidR="7D567CA6" w:rsidRPr="0BF4E603">
        <w:rPr>
          <w:color w:val="auto"/>
          <w:lang w:bidi="en-GB"/>
        </w:rPr>
        <w:t xml:space="preserve"> and </w:t>
      </w:r>
      <w:r w:rsidR="004239D9" w:rsidRPr="0BF4E603">
        <w:rPr>
          <w:color w:val="auto"/>
          <w:lang w:bidi="en-GB"/>
        </w:rPr>
        <w:t>violence</w:t>
      </w:r>
      <w:r w:rsidR="7D567CA6" w:rsidRPr="0BF4E603">
        <w:rPr>
          <w:color w:val="auto"/>
          <w:lang w:bidi="en-GB"/>
        </w:rPr>
        <w:t>.</w:t>
      </w:r>
      <w:r w:rsidR="74A557A7" w:rsidRPr="0BF4E603">
        <w:rPr>
          <w:color w:val="auto"/>
          <w:lang w:bidi="en-GB"/>
        </w:rPr>
        <w:t xml:space="preserve"> There is insufficient </w:t>
      </w:r>
      <w:r w:rsidR="04A31D5E" w:rsidRPr="3CBF79D2">
        <w:rPr>
          <w:color w:val="auto"/>
          <w:lang w:bidi="en-GB"/>
        </w:rPr>
        <w:t>consideration</w:t>
      </w:r>
      <w:r w:rsidR="74A557A7" w:rsidRPr="0BF4E603">
        <w:rPr>
          <w:color w:val="auto"/>
          <w:lang w:bidi="en-GB"/>
        </w:rPr>
        <w:t xml:space="preserve"> of the design of the systems from a human rights perspective.</w:t>
      </w:r>
    </w:p>
    <w:p w14:paraId="4CCD7980" w14:textId="3DFECEBA" w:rsidR="0019207D" w:rsidRDefault="000845A0" w:rsidP="0094516C">
      <w:pPr>
        <w:pStyle w:val="Lptext"/>
        <w:rPr>
          <w:color w:val="auto"/>
        </w:rPr>
      </w:pPr>
      <w:r w:rsidRPr="10740CD6">
        <w:rPr>
          <w:color w:val="auto"/>
          <w:lang w:bidi="en-GB"/>
        </w:rPr>
        <w:t>Pe</w:t>
      </w:r>
      <w:r>
        <w:rPr>
          <w:color w:val="auto"/>
          <w:lang w:bidi="en-GB"/>
        </w:rPr>
        <w:t>rsons</w:t>
      </w:r>
      <w:r w:rsidRPr="10740CD6">
        <w:rPr>
          <w:color w:val="auto"/>
          <w:lang w:bidi="en-GB"/>
        </w:rPr>
        <w:t xml:space="preserve"> </w:t>
      </w:r>
      <w:r w:rsidR="600D98C1" w:rsidRPr="10740CD6">
        <w:rPr>
          <w:color w:val="auto"/>
          <w:lang w:bidi="en-GB"/>
        </w:rPr>
        <w:t xml:space="preserve">with disabilities also testify to a partial return </w:t>
      </w:r>
      <w:r w:rsidR="061CDA69" w:rsidRPr="6900FD79">
        <w:rPr>
          <w:color w:val="auto"/>
          <w:lang w:bidi="en-GB"/>
        </w:rPr>
        <w:t>of</w:t>
      </w:r>
      <w:r w:rsidR="600D98C1" w:rsidRPr="10740CD6">
        <w:rPr>
          <w:color w:val="auto"/>
          <w:lang w:bidi="en-GB"/>
        </w:rPr>
        <w:t xml:space="preserve"> the medical model where the person’s own needs, interest and right to self-determination are not respected. The social security and disability support systems require extensive medical evidence and persons with disabilities describe feeling</w:t>
      </w:r>
      <w:r w:rsidR="00291483">
        <w:rPr>
          <w:color w:val="auto"/>
          <w:lang w:bidi="en-GB"/>
        </w:rPr>
        <w:t>s of being</w:t>
      </w:r>
      <w:r w:rsidR="600D98C1" w:rsidRPr="10740CD6">
        <w:rPr>
          <w:color w:val="auto"/>
          <w:lang w:bidi="en-GB"/>
        </w:rPr>
        <w:t xml:space="preserve"> </w:t>
      </w:r>
      <w:r w:rsidR="2BC5995F" w:rsidRPr="73F8660A">
        <w:rPr>
          <w:color w:val="auto"/>
          <w:lang w:bidi="en-GB"/>
        </w:rPr>
        <w:t>mis</w:t>
      </w:r>
      <w:r w:rsidR="600D98C1" w:rsidRPr="10740CD6">
        <w:rPr>
          <w:color w:val="auto"/>
          <w:lang w:bidi="en-GB"/>
        </w:rPr>
        <w:t xml:space="preserve">trusted and treated as a burden, rather than being </w:t>
      </w:r>
      <w:r w:rsidR="00FE540E">
        <w:rPr>
          <w:color w:val="auto"/>
          <w:lang w:bidi="en-GB"/>
        </w:rPr>
        <w:t xml:space="preserve">considered </w:t>
      </w:r>
      <w:r w:rsidR="600D98C1" w:rsidRPr="10740CD6">
        <w:rPr>
          <w:color w:val="auto"/>
          <w:lang w:bidi="en-GB"/>
        </w:rPr>
        <w:t xml:space="preserve">as individuals with rights and the capacity to make valuable contributions to society. </w:t>
      </w:r>
    </w:p>
    <w:p w14:paraId="1048C529" w14:textId="3FADD13F" w:rsidR="00783E38" w:rsidRPr="000573D1" w:rsidRDefault="6D4B7AA1" w:rsidP="510FB4E1">
      <w:pPr>
        <w:pStyle w:val="Lptext"/>
      </w:pPr>
      <w:r w:rsidRPr="510FB4E1">
        <w:rPr>
          <w:color w:val="auto"/>
          <w:lang w:bidi="en-GB"/>
        </w:rPr>
        <w:t xml:space="preserve">Sweden needs to raise the level of ambition in the implementation of </w:t>
      </w:r>
      <w:r w:rsidR="00C9551A">
        <w:rPr>
          <w:color w:val="auto"/>
          <w:lang w:bidi="en-GB"/>
        </w:rPr>
        <w:t xml:space="preserve">the </w:t>
      </w:r>
      <w:r w:rsidRPr="510FB4E1">
        <w:rPr>
          <w:color w:val="auto"/>
          <w:lang w:bidi="en-GB"/>
        </w:rPr>
        <w:t>CRPD and</w:t>
      </w:r>
      <w:r w:rsidR="4C2E3C19" w:rsidRPr="475D8D09">
        <w:rPr>
          <w:color w:val="auto"/>
          <w:lang w:bidi="en-GB"/>
        </w:rPr>
        <w:t>,</w:t>
      </w:r>
      <w:r w:rsidRPr="510FB4E1">
        <w:rPr>
          <w:color w:val="auto"/>
          <w:lang w:bidi="en-GB"/>
        </w:rPr>
        <w:t xml:space="preserve"> to a greater extent than today</w:t>
      </w:r>
      <w:r w:rsidR="3B164C48" w:rsidRPr="0ED4FDA0">
        <w:rPr>
          <w:color w:val="auto"/>
          <w:lang w:bidi="en-GB"/>
        </w:rPr>
        <w:t>,</w:t>
      </w:r>
      <w:r w:rsidRPr="510FB4E1">
        <w:rPr>
          <w:color w:val="auto"/>
          <w:lang w:bidi="en-GB"/>
        </w:rPr>
        <w:t xml:space="preserve"> conduct structured and systematic efforts to ensure </w:t>
      </w:r>
      <w:r w:rsidR="00FE7702">
        <w:rPr>
          <w:color w:val="auto"/>
          <w:lang w:bidi="en-GB"/>
        </w:rPr>
        <w:t xml:space="preserve">the </w:t>
      </w:r>
      <w:r w:rsidRPr="510FB4E1">
        <w:rPr>
          <w:color w:val="auto"/>
          <w:lang w:bidi="en-GB"/>
        </w:rPr>
        <w:t>rights</w:t>
      </w:r>
      <w:r w:rsidR="00FE7702">
        <w:rPr>
          <w:color w:val="auto"/>
          <w:lang w:bidi="en-GB"/>
        </w:rPr>
        <w:t xml:space="preserve"> of the Convention</w:t>
      </w:r>
      <w:r w:rsidRPr="510FB4E1">
        <w:rPr>
          <w:color w:val="auto"/>
          <w:lang w:bidi="en-GB"/>
        </w:rPr>
        <w:t>.</w:t>
      </w:r>
    </w:p>
    <w:p w14:paraId="72A1D330" w14:textId="7DFDDFB8" w:rsidR="006D0E51" w:rsidRPr="00C83F1A" w:rsidRDefault="006D0E51" w:rsidP="00C83F1A">
      <w:pPr>
        <w:pStyle w:val="H1Rubrik"/>
        <w:rPr>
          <w:rStyle w:val="LptextChar"/>
        </w:rPr>
      </w:pPr>
      <w:bookmarkStart w:id="4" w:name="_Toc155942227"/>
      <w:bookmarkStart w:id="5" w:name="_Toc157590674"/>
      <w:r w:rsidRPr="00C83F1A">
        <w:rPr>
          <w:lang w:bidi="en-GB"/>
        </w:rPr>
        <w:t xml:space="preserve">3. </w:t>
      </w:r>
      <w:r w:rsidR="00637CBF">
        <w:rPr>
          <w:lang w:bidi="en-GB"/>
        </w:rPr>
        <w:t>O</w:t>
      </w:r>
      <w:r w:rsidRPr="00C83F1A">
        <w:rPr>
          <w:lang w:bidi="en-GB"/>
        </w:rPr>
        <w:t>bservations and recommendations</w:t>
      </w:r>
      <w:bookmarkEnd w:id="4"/>
      <w:r w:rsidR="00637CBF">
        <w:rPr>
          <w:lang w:bidi="en-GB"/>
        </w:rPr>
        <w:t xml:space="preserve"> by the Institute</w:t>
      </w:r>
      <w:bookmarkEnd w:id="5"/>
    </w:p>
    <w:p w14:paraId="111CCC53" w14:textId="5CDE30B2" w:rsidR="004C0A08" w:rsidRPr="00CF7F7A" w:rsidRDefault="00B33B01" w:rsidP="009704BD">
      <w:pPr>
        <w:pStyle w:val="Lptext"/>
        <w:rPr>
          <w:lang w:bidi="en-GB"/>
        </w:rPr>
      </w:pPr>
      <w:r w:rsidRPr="00B33B01">
        <w:rPr>
          <w:lang w:bidi="en-GB"/>
        </w:rPr>
        <w:t xml:space="preserve">In this section, the Institute highlights </w:t>
      </w:r>
      <w:r w:rsidR="00596050">
        <w:rPr>
          <w:lang w:bidi="en-GB"/>
        </w:rPr>
        <w:t>several</w:t>
      </w:r>
      <w:r w:rsidRPr="00B33B01">
        <w:rPr>
          <w:lang w:bidi="en-GB"/>
        </w:rPr>
        <w:t xml:space="preserve"> areas where Sweden </w:t>
      </w:r>
      <w:r w:rsidR="00C625B8">
        <w:rPr>
          <w:lang w:bidi="en-GB"/>
        </w:rPr>
        <w:t>must</w:t>
      </w:r>
      <w:r w:rsidRPr="00B33B01">
        <w:rPr>
          <w:lang w:bidi="en-GB"/>
        </w:rPr>
        <w:t xml:space="preserve"> increase </w:t>
      </w:r>
      <w:r w:rsidR="00FE540E">
        <w:rPr>
          <w:lang w:bidi="en-GB"/>
        </w:rPr>
        <w:t xml:space="preserve">its </w:t>
      </w:r>
      <w:r w:rsidRPr="00B33B01">
        <w:rPr>
          <w:lang w:bidi="en-GB"/>
        </w:rPr>
        <w:t xml:space="preserve">efforts to </w:t>
      </w:r>
      <w:r w:rsidR="00C625B8">
        <w:rPr>
          <w:lang w:bidi="en-GB"/>
        </w:rPr>
        <w:t>fulfil</w:t>
      </w:r>
      <w:r w:rsidR="00C625B8" w:rsidRPr="00B33B01">
        <w:rPr>
          <w:lang w:bidi="en-GB"/>
        </w:rPr>
        <w:t xml:space="preserve"> </w:t>
      </w:r>
      <w:r w:rsidR="04098666" w:rsidRPr="39B97380">
        <w:rPr>
          <w:lang w:bidi="en-GB"/>
        </w:rPr>
        <w:t xml:space="preserve">its </w:t>
      </w:r>
      <w:r w:rsidR="001F6062" w:rsidRPr="39B97380">
        <w:rPr>
          <w:lang w:bidi="en-GB"/>
        </w:rPr>
        <w:t>obligations</w:t>
      </w:r>
      <w:r w:rsidR="001F6062" w:rsidRPr="00B33B01">
        <w:rPr>
          <w:lang w:bidi="en-GB"/>
        </w:rPr>
        <w:t xml:space="preserve"> </w:t>
      </w:r>
      <w:r w:rsidRPr="00B33B01">
        <w:rPr>
          <w:lang w:bidi="en-GB"/>
        </w:rPr>
        <w:t xml:space="preserve">under </w:t>
      </w:r>
      <w:r w:rsidR="10286772" w:rsidRPr="7E5DBB94">
        <w:rPr>
          <w:lang w:bidi="en-GB"/>
        </w:rPr>
        <w:t xml:space="preserve">the </w:t>
      </w:r>
      <w:r w:rsidRPr="7E5DBB94">
        <w:rPr>
          <w:lang w:bidi="en-GB"/>
        </w:rPr>
        <w:t>CRPD.</w:t>
      </w:r>
      <w:r w:rsidRPr="00B33B01">
        <w:rPr>
          <w:lang w:bidi="en-GB"/>
        </w:rPr>
        <w:t xml:space="preserve"> </w:t>
      </w:r>
      <w:r w:rsidR="0075188E">
        <w:rPr>
          <w:lang w:bidi="en-GB"/>
        </w:rPr>
        <w:t>T</w:t>
      </w:r>
      <w:r w:rsidRPr="00B33B01">
        <w:rPr>
          <w:lang w:bidi="en-GB"/>
        </w:rPr>
        <w:t xml:space="preserve">he Institute </w:t>
      </w:r>
      <w:r w:rsidR="0075188E">
        <w:rPr>
          <w:lang w:bidi="en-GB"/>
        </w:rPr>
        <w:t xml:space="preserve">also </w:t>
      </w:r>
      <w:r w:rsidRPr="00B33B01">
        <w:rPr>
          <w:lang w:bidi="en-GB"/>
        </w:rPr>
        <w:t xml:space="preserve">provides suggestions on what recommendations the </w:t>
      </w:r>
      <w:r w:rsidR="00425E8A">
        <w:rPr>
          <w:lang w:bidi="en-GB"/>
        </w:rPr>
        <w:t xml:space="preserve">CRPD </w:t>
      </w:r>
      <w:r w:rsidRPr="00B33B01">
        <w:rPr>
          <w:lang w:bidi="en-GB"/>
        </w:rPr>
        <w:t xml:space="preserve">Committee can make to Sweden during the review in 2024. The Institute </w:t>
      </w:r>
      <w:r w:rsidR="009C0078">
        <w:rPr>
          <w:lang w:bidi="en-GB"/>
        </w:rPr>
        <w:t xml:space="preserve">emphasizes </w:t>
      </w:r>
      <w:r w:rsidRPr="00B33B01">
        <w:rPr>
          <w:lang w:bidi="en-GB"/>
        </w:rPr>
        <w:t xml:space="preserve">the State’s obligation to involve </w:t>
      </w:r>
      <w:r w:rsidR="000845A0" w:rsidRPr="00B33B01">
        <w:rPr>
          <w:lang w:bidi="en-GB"/>
        </w:rPr>
        <w:t>pe</w:t>
      </w:r>
      <w:r w:rsidR="000845A0">
        <w:rPr>
          <w:lang w:bidi="en-GB"/>
        </w:rPr>
        <w:t xml:space="preserve">rsons </w:t>
      </w:r>
      <w:r w:rsidRPr="00B33B01">
        <w:rPr>
          <w:lang w:bidi="en-GB"/>
        </w:rPr>
        <w:t xml:space="preserve">with disabilities in </w:t>
      </w:r>
      <w:r w:rsidR="000E1612">
        <w:rPr>
          <w:lang w:bidi="en-GB"/>
        </w:rPr>
        <w:t>all measures</w:t>
      </w:r>
      <w:r w:rsidRPr="00B33B01">
        <w:rPr>
          <w:lang w:bidi="en-GB"/>
        </w:rPr>
        <w:t xml:space="preserve"> although this is not </w:t>
      </w:r>
      <w:r w:rsidR="00907499">
        <w:rPr>
          <w:lang w:bidi="en-GB"/>
        </w:rPr>
        <w:t>mentioned</w:t>
      </w:r>
      <w:r w:rsidR="00907499" w:rsidRPr="00B33B01">
        <w:rPr>
          <w:lang w:bidi="en-GB"/>
        </w:rPr>
        <w:t xml:space="preserve"> </w:t>
      </w:r>
      <w:r w:rsidRPr="00B33B01">
        <w:rPr>
          <w:lang w:bidi="en-GB"/>
        </w:rPr>
        <w:t>in each of the recommendations made by the Institute.</w:t>
      </w:r>
    </w:p>
    <w:p w14:paraId="47B7E134" w14:textId="6505AE35" w:rsidR="00F346EC" w:rsidRDefault="6FBA91A1" w:rsidP="005372CF">
      <w:pPr>
        <w:pStyle w:val="H2Rubrik"/>
        <w:rPr>
          <w:lang w:bidi="en-GB"/>
        </w:rPr>
      </w:pPr>
      <w:bookmarkStart w:id="6" w:name="_Toc157590675"/>
      <w:r>
        <w:rPr>
          <w:lang w:bidi="en-GB"/>
        </w:rPr>
        <w:t>Article</w:t>
      </w:r>
      <w:r w:rsidR="00637CBF">
        <w:rPr>
          <w:lang w:bidi="en-GB"/>
        </w:rPr>
        <w:t>s</w:t>
      </w:r>
      <w:r>
        <w:rPr>
          <w:lang w:bidi="en-GB"/>
        </w:rPr>
        <w:t xml:space="preserve"> 1</w:t>
      </w:r>
      <w:r w:rsidR="00791517">
        <w:rPr>
          <w:lang w:bidi="en-GB"/>
        </w:rPr>
        <w:t>-</w:t>
      </w:r>
      <w:r>
        <w:rPr>
          <w:lang w:bidi="en-GB"/>
        </w:rPr>
        <w:t xml:space="preserve">4 </w:t>
      </w:r>
      <w:r w:rsidR="003C32A4">
        <w:rPr>
          <w:lang w:bidi="en-GB"/>
        </w:rPr>
        <w:t>G</w:t>
      </w:r>
      <w:r>
        <w:rPr>
          <w:lang w:bidi="en-GB"/>
        </w:rPr>
        <w:t xml:space="preserve">eneral </w:t>
      </w:r>
      <w:r w:rsidR="00F83489">
        <w:rPr>
          <w:lang w:bidi="en-GB"/>
        </w:rPr>
        <w:t>principles and obligations</w:t>
      </w:r>
      <w:bookmarkEnd w:id="6"/>
      <w:r w:rsidR="00F83489">
        <w:rPr>
          <w:lang w:bidi="en-GB"/>
        </w:rPr>
        <w:t xml:space="preserve"> </w:t>
      </w:r>
    </w:p>
    <w:p w14:paraId="232990AA" w14:textId="1098D671" w:rsidR="00475C9D" w:rsidRPr="00475C9D" w:rsidRDefault="0033224D" w:rsidP="4595B7C2">
      <w:pPr>
        <w:pStyle w:val="H4Rubrik"/>
      </w:pPr>
      <w:r>
        <w:rPr>
          <w:lang w:bidi="en-GB"/>
        </w:rPr>
        <w:t>Deficiencies in</w:t>
      </w:r>
      <w:r w:rsidR="335CEEAC">
        <w:rPr>
          <w:lang w:bidi="en-GB"/>
        </w:rPr>
        <w:t xml:space="preserve"> legislative and judicial impact</w:t>
      </w:r>
    </w:p>
    <w:p w14:paraId="7D95487A" w14:textId="7F7B59F5" w:rsidR="00475C9D" w:rsidRDefault="722C2506" w:rsidP="00866F04">
      <w:pPr>
        <w:pStyle w:val="Punktlista20"/>
        <w:rPr>
          <w:lang w:bidi="en-GB"/>
        </w:rPr>
      </w:pPr>
      <w:r w:rsidRPr="0068686C">
        <w:rPr>
          <w:lang w:bidi="en-GB"/>
        </w:rPr>
        <w:t xml:space="preserve">Like most conventions to which Sweden has acceded, </w:t>
      </w:r>
      <w:r w:rsidR="00127092">
        <w:rPr>
          <w:lang w:bidi="en-GB"/>
        </w:rPr>
        <w:t xml:space="preserve">the </w:t>
      </w:r>
      <w:r w:rsidRPr="043496EB">
        <w:rPr>
          <w:lang w:bidi="en-GB"/>
        </w:rPr>
        <w:t xml:space="preserve">CRPD </w:t>
      </w:r>
      <w:r w:rsidR="5FE86ABB" w:rsidRPr="283EC742">
        <w:rPr>
          <w:lang w:bidi="en-GB"/>
        </w:rPr>
        <w:t xml:space="preserve">has </w:t>
      </w:r>
      <w:r w:rsidRPr="283EC742">
        <w:rPr>
          <w:lang w:bidi="en-GB"/>
        </w:rPr>
        <w:t>not</w:t>
      </w:r>
      <w:r w:rsidR="069DE234" w:rsidRPr="283EC742">
        <w:rPr>
          <w:lang w:bidi="en-GB"/>
        </w:rPr>
        <w:t xml:space="preserve"> been</w:t>
      </w:r>
      <w:r w:rsidRPr="0068686C">
        <w:rPr>
          <w:lang w:bidi="en-GB"/>
        </w:rPr>
        <w:t xml:space="preserve"> incorporated into Swedish law. Nor has there been any systematic review of the conformity of legislation and enforcement with </w:t>
      </w:r>
      <w:r w:rsidR="00127092">
        <w:rPr>
          <w:lang w:bidi="en-GB"/>
        </w:rPr>
        <w:t xml:space="preserve">the </w:t>
      </w:r>
      <w:r w:rsidRPr="0068686C">
        <w:rPr>
          <w:lang w:bidi="en-GB"/>
        </w:rPr>
        <w:t xml:space="preserve">CRPD since </w:t>
      </w:r>
      <w:r w:rsidR="2EE0E43F" w:rsidRPr="6900FD79">
        <w:rPr>
          <w:lang w:bidi="en-GB"/>
        </w:rPr>
        <w:t>its</w:t>
      </w:r>
      <w:r w:rsidR="5012A3C8" w:rsidRPr="6900FD79">
        <w:rPr>
          <w:lang w:bidi="en-GB"/>
        </w:rPr>
        <w:t xml:space="preserve"> ratifi</w:t>
      </w:r>
      <w:r w:rsidR="1E028346" w:rsidRPr="6900FD79">
        <w:rPr>
          <w:lang w:bidi="en-GB"/>
        </w:rPr>
        <w:t>cation</w:t>
      </w:r>
      <w:r w:rsidR="5012A3C8" w:rsidRPr="6900FD79">
        <w:rPr>
          <w:lang w:bidi="en-GB"/>
        </w:rPr>
        <w:t xml:space="preserve"> in 2008.</w:t>
      </w:r>
      <w:r w:rsidRPr="0068686C">
        <w:rPr>
          <w:lang w:bidi="en-GB"/>
        </w:rPr>
        <w:t xml:space="preserve"> Such a review is needed to strengthen the legal and practical protection of rights and would be an important tool for </w:t>
      </w:r>
      <w:r w:rsidRPr="0068686C">
        <w:rPr>
          <w:lang w:bidi="en-GB"/>
        </w:rPr>
        <w:lastRenderedPageBreak/>
        <w:t xml:space="preserve">increasing the </w:t>
      </w:r>
      <w:r w:rsidRPr="00592BA1">
        <w:rPr>
          <w:lang w:bidi="en-GB"/>
        </w:rPr>
        <w:t>transposition</w:t>
      </w:r>
      <w:r w:rsidRPr="0068686C">
        <w:rPr>
          <w:lang w:bidi="en-GB"/>
        </w:rPr>
        <w:t xml:space="preserve"> of the Convention into Swedish law. The </w:t>
      </w:r>
      <w:r w:rsidR="00BD1ADC">
        <w:rPr>
          <w:lang w:bidi="en-GB"/>
        </w:rPr>
        <w:t>need</w:t>
      </w:r>
      <w:r w:rsidR="00BD1ADC" w:rsidRPr="0068686C">
        <w:rPr>
          <w:lang w:bidi="en-GB"/>
        </w:rPr>
        <w:t xml:space="preserve"> </w:t>
      </w:r>
      <w:r w:rsidR="00BD1ADC">
        <w:rPr>
          <w:lang w:bidi="en-GB"/>
        </w:rPr>
        <w:t>for</w:t>
      </w:r>
      <w:r w:rsidRPr="0068686C">
        <w:rPr>
          <w:lang w:bidi="en-GB"/>
        </w:rPr>
        <w:t xml:space="preserve"> such a review </w:t>
      </w:r>
      <w:r w:rsidR="442379AB" w:rsidRPr="10A7B147">
        <w:rPr>
          <w:lang w:bidi="en-GB"/>
        </w:rPr>
        <w:t xml:space="preserve">becomes </w:t>
      </w:r>
      <w:r w:rsidR="00C76894" w:rsidRPr="10A7B147">
        <w:rPr>
          <w:lang w:bidi="en-GB"/>
        </w:rPr>
        <w:t>particularly</w:t>
      </w:r>
      <w:r w:rsidR="00C76894">
        <w:rPr>
          <w:lang w:bidi="en-GB"/>
        </w:rPr>
        <w:t xml:space="preserve"> </w:t>
      </w:r>
      <w:r w:rsidRPr="0068686C">
        <w:rPr>
          <w:lang w:bidi="en-GB"/>
        </w:rPr>
        <w:t xml:space="preserve">clear </w:t>
      </w:r>
      <w:proofErr w:type="gramStart"/>
      <w:r w:rsidR="012C6576" w:rsidRPr="4CF59793">
        <w:rPr>
          <w:lang w:bidi="en-GB"/>
        </w:rPr>
        <w:t>in light of</w:t>
      </w:r>
      <w:proofErr w:type="gramEnd"/>
      <w:r w:rsidR="012C6576" w:rsidRPr="4CF59793">
        <w:rPr>
          <w:lang w:bidi="en-GB"/>
        </w:rPr>
        <w:t xml:space="preserve"> </w:t>
      </w:r>
      <w:r w:rsidRPr="4CF59793">
        <w:rPr>
          <w:lang w:bidi="en-GB"/>
        </w:rPr>
        <w:t>the</w:t>
      </w:r>
      <w:r w:rsidRPr="0068686C">
        <w:rPr>
          <w:lang w:bidi="en-GB"/>
        </w:rPr>
        <w:t xml:space="preserve"> rapid pace of </w:t>
      </w:r>
      <w:r w:rsidR="009E591B">
        <w:rPr>
          <w:lang w:bidi="en-GB"/>
        </w:rPr>
        <w:t>legislation</w:t>
      </w:r>
      <w:r w:rsidR="009E591B" w:rsidRPr="0068686C">
        <w:rPr>
          <w:lang w:bidi="en-GB"/>
        </w:rPr>
        <w:t xml:space="preserve"> </w:t>
      </w:r>
      <w:r w:rsidRPr="0068686C">
        <w:rPr>
          <w:lang w:bidi="en-GB"/>
        </w:rPr>
        <w:t xml:space="preserve">that has characterised several areas of relevance to the rights of persons with disabilities, such as migration, penal policy and social security. </w:t>
      </w:r>
    </w:p>
    <w:p w14:paraId="629E6C0C" w14:textId="77777777" w:rsidR="000E2D2D" w:rsidRDefault="000E2D2D">
      <w:pPr>
        <w:pStyle w:val="Punktlista20"/>
        <w:numPr>
          <w:ilvl w:val="0"/>
          <w:numId w:val="0"/>
        </w:numPr>
        <w:ind w:left="426"/>
      </w:pPr>
    </w:p>
    <w:p w14:paraId="2888EBE7" w14:textId="119243C2" w:rsidR="00807951" w:rsidRDefault="00F0643A" w:rsidP="00475C9D">
      <w:pPr>
        <w:pStyle w:val="Punktlista20"/>
      </w:pPr>
      <w:r>
        <w:rPr>
          <w:lang w:bidi="en-GB"/>
        </w:rPr>
        <w:t>Currently</w:t>
      </w:r>
      <w:r w:rsidR="0D908AFE" w:rsidRPr="00DD59A3">
        <w:rPr>
          <w:lang w:bidi="en-GB"/>
        </w:rPr>
        <w:t xml:space="preserve"> there is no regulation requiring</w:t>
      </w:r>
      <w:r w:rsidR="257D5113" w:rsidRPr="3CE30099">
        <w:rPr>
          <w:lang w:bidi="en-GB"/>
        </w:rPr>
        <w:t xml:space="preserve"> </w:t>
      </w:r>
      <w:r w:rsidR="00880296">
        <w:rPr>
          <w:lang w:bidi="en-GB"/>
        </w:rPr>
        <w:t xml:space="preserve">the </w:t>
      </w:r>
      <w:r w:rsidR="0D908AFE" w:rsidRPr="00DD59A3">
        <w:rPr>
          <w:lang w:bidi="en-GB"/>
        </w:rPr>
        <w:t xml:space="preserve">CRPD and consequences for the rights of persons with disabilities to be </w:t>
      </w:r>
      <w:r w:rsidR="2098EBB1" w:rsidRPr="6900FD79">
        <w:rPr>
          <w:lang w:bidi="en-GB"/>
        </w:rPr>
        <w:t>considered</w:t>
      </w:r>
      <w:r w:rsidR="0D908AFE" w:rsidRPr="00DD59A3">
        <w:rPr>
          <w:lang w:bidi="en-GB"/>
        </w:rPr>
        <w:t xml:space="preserve"> in </w:t>
      </w:r>
      <w:r w:rsidR="6BDFA523" w:rsidRPr="13481ACB">
        <w:rPr>
          <w:lang w:bidi="en-GB"/>
        </w:rPr>
        <w:t>th</w:t>
      </w:r>
      <w:r w:rsidR="002C1517">
        <w:rPr>
          <w:lang w:bidi="en-GB"/>
        </w:rPr>
        <w:t xml:space="preserve">e </w:t>
      </w:r>
      <w:r w:rsidR="00880296" w:rsidRPr="13481ACB">
        <w:rPr>
          <w:lang w:bidi="en-GB"/>
        </w:rPr>
        <w:t>legislative</w:t>
      </w:r>
      <w:r w:rsidR="1BE934FE" w:rsidRPr="13481ACB">
        <w:rPr>
          <w:lang w:bidi="en-GB"/>
        </w:rPr>
        <w:t xml:space="preserve"> and budgetary processes.</w:t>
      </w:r>
      <w:r w:rsidR="0D908AFE" w:rsidRPr="00DD59A3">
        <w:rPr>
          <w:lang w:bidi="en-GB"/>
        </w:rPr>
        <w:t xml:space="preserve"> </w:t>
      </w:r>
      <w:r w:rsidR="0D908AFE" w:rsidRPr="6B0A6762">
        <w:rPr>
          <w:lang w:bidi="en-GB"/>
        </w:rPr>
        <w:t>It</w:t>
      </w:r>
      <w:r w:rsidR="0D908AFE" w:rsidRPr="00DD59A3">
        <w:rPr>
          <w:lang w:bidi="en-GB"/>
        </w:rPr>
        <w:t xml:space="preserve"> is also rarely a requirement in specific </w:t>
      </w:r>
      <w:r w:rsidR="00741575">
        <w:rPr>
          <w:lang w:bidi="en-GB"/>
        </w:rPr>
        <w:t xml:space="preserve">commissions of </w:t>
      </w:r>
      <w:r w:rsidR="007D3EBC">
        <w:rPr>
          <w:lang w:bidi="en-GB"/>
        </w:rPr>
        <w:t>inquir</w:t>
      </w:r>
      <w:r w:rsidR="003E6251">
        <w:rPr>
          <w:lang w:bidi="en-GB"/>
        </w:rPr>
        <w:t>y</w:t>
      </w:r>
      <w:r w:rsidR="007D3EBC">
        <w:rPr>
          <w:lang w:bidi="en-GB"/>
        </w:rPr>
        <w:t xml:space="preserve">. </w:t>
      </w:r>
    </w:p>
    <w:p w14:paraId="495746ED" w14:textId="77777777" w:rsidR="00475C9D" w:rsidRPr="00DD59A3" w:rsidRDefault="00475C9D" w:rsidP="00475C9D">
      <w:pPr>
        <w:pStyle w:val="Punktlista20"/>
        <w:numPr>
          <w:ilvl w:val="0"/>
          <w:numId w:val="0"/>
        </w:numPr>
      </w:pPr>
    </w:p>
    <w:p w14:paraId="32540043" w14:textId="0FE7473F" w:rsidR="004F6F45" w:rsidRPr="0021761C" w:rsidRDefault="007A351F" w:rsidP="00BC2ED8">
      <w:pPr>
        <w:pStyle w:val="Punktlista20"/>
      </w:pPr>
      <w:r>
        <w:rPr>
          <w:lang w:bidi="en-GB"/>
        </w:rPr>
        <w:t>Analyses show that the use of</w:t>
      </w:r>
      <w:r w:rsidR="004A39BB">
        <w:rPr>
          <w:lang w:bidi="en-GB"/>
        </w:rPr>
        <w:t xml:space="preserve"> </w:t>
      </w:r>
      <w:r>
        <w:rPr>
          <w:lang w:bidi="en-GB"/>
        </w:rPr>
        <w:t>treaty</w:t>
      </w:r>
      <w:r w:rsidR="004A39BB">
        <w:rPr>
          <w:lang w:bidi="en-GB"/>
        </w:rPr>
        <w:t>-compliant</w:t>
      </w:r>
      <w:r>
        <w:rPr>
          <w:lang w:bidi="en-GB"/>
        </w:rPr>
        <w:t xml:space="preserve"> interpretation is limited in Swedish courts and authorities. </w:t>
      </w:r>
    </w:p>
    <w:p w14:paraId="0B926F10" w14:textId="222B8C3A" w:rsidR="00BB5A39" w:rsidRDefault="00C74794" w:rsidP="005372CF">
      <w:pPr>
        <w:pStyle w:val="H4Rubrik"/>
      </w:pPr>
      <w:r>
        <w:rPr>
          <w:lang w:bidi="en-GB"/>
        </w:rPr>
        <w:t>Lack of</w:t>
      </w:r>
      <w:r w:rsidR="6FBA91A1">
        <w:rPr>
          <w:lang w:bidi="en-GB"/>
        </w:rPr>
        <w:t xml:space="preserve"> coherent strategic effort</w:t>
      </w:r>
      <w:r>
        <w:rPr>
          <w:lang w:bidi="en-GB"/>
        </w:rPr>
        <w:t>s</w:t>
      </w:r>
      <w:r w:rsidR="6FBA91A1">
        <w:rPr>
          <w:lang w:bidi="en-GB"/>
        </w:rPr>
        <w:t xml:space="preserve"> to implement the Convention</w:t>
      </w:r>
    </w:p>
    <w:p w14:paraId="71CD1161" w14:textId="36A4FD13" w:rsidR="00841B4A" w:rsidRDefault="6D4B7AA1" w:rsidP="00880296">
      <w:pPr>
        <w:pStyle w:val="Punktlista20"/>
        <w:rPr>
          <w:szCs w:val="24"/>
          <w:lang w:bidi="en-GB"/>
        </w:rPr>
      </w:pPr>
      <w:r w:rsidRPr="2915827C">
        <w:rPr>
          <w:lang w:bidi="en-GB"/>
        </w:rPr>
        <w:t xml:space="preserve">In 2019, a government commission of inquiry concluded that a cross-sectoral </w:t>
      </w:r>
      <w:r w:rsidR="751020FC" w:rsidRPr="2915827C">
        <w:rPr>
          <w:lang w:bidi="en-GB"/>
        </w:rPr>
        <w:t xml:space="preserve">issue </w:t>
      </w:r>
      <w:r w:rsidRPr="2915827C">
        <w:rPr>
          <w:lang w:bidi="en-GB"/>
        </w:rPr>
        <w:t>such as disability policy</w:t>
      </w:r>
      <w:r w:rsidR="08CAA5B6" w:rsidRPr="2915827C">
        <w:rPr>
          <w:lang w:bidi="en-GB"/>
        </w:rPr>
        <w:t>,</w:t>
      </w:r>
      <w:r w:rsidRPr="2915827C">
        <w:rPr>
          <w:lang w:bidi="en-GB"/>
        </w:rPr>
        <w:t xml:space="preserve"> poses challenges in terms of governance</w:t>
      </w:r>
      <w:r w:rsidR="003574D7" w:rsidRPr="2915827C">
        <w:rPr>
          <w:lang w:bidi="en-GB"/>
        </w:rPr>
        <w:t xml:space="preserve">. </w:t>
      </w:r>
      <w:r w:rsidR="4E371D7C" w:rsidRPr="2915827C">
        <w:rPr>
          <w:lang w:bidi="en-GB"/>
        </w:rPr>
        <w:t>No i</w:t>
      </w:r>
      <w:r w:rsidR="25CD36DB" w:rsidRPr="2915827C">
        <w:rPr>
          <w:lang w:bidi="en-GB"/>
        </w:rPr>
        <w:t xml:space="preserve">ndividual actor </w:t>
      </w:r>
      <w:r w:rsidRPr="2915827C">
        <w:rPr>
          <w:lang w:bidi="en-GB"/>
        </w:rPr>
        <w:t xml:space="preserve">can achieve the objectives </w:t>
      </w:r>
      <w:r w:rsidR="60D2798E" w:rsidRPr="2915827C">
        <w:rPr>
          <w:lang w:bidi="en-GB"/>
        </w:rPr>
        <w:t>on their own</w:t>
      </w:r>
      <w:r w:rsidRPr="2915827C">
        <w:rPr>
          <w:lang w:bidi="en-GB"/>
        </w:rPr>
        <w:t xml:space="preserve">. The commission found </w:t>
      </w:r>
      <w:r w:rsidR="1E6D94F8" w:rsidRPr="2915827C">
        <w:rPr>
          <w:lang w:bidi="en-GB"/>
        </w:rPr>
        <w:t>that</w:t>
      </w:r>
      <w:r w:rsidR="75B4B489" w:rsidRPr="2915827C">
        <w:rPr>
          <w:lang w:bidi="en-GB"/>
        </w:rPr>
        <w:t xml:space="preserve"> </w:t>
      </w:r>
      <w:r w:rsidR="1C4785A9" w:rsidRPr="2915827C">
        <w:rPr>
          <w:lang w:bidi="en-GB"/>
        </w:rPr>
        <w:t>societal</w:t>
      </w:r>
      <w:r w:rsidRPr="2915827C">
        <w:rPr>
          <w:lang w:bidi="en-GB"/>
        </w:rPr>
        <w:t xml:space="preserve"> efforts </w:t>
      </w:r>
      <w:r w:rsidR="1E6D94F8" w:rsidRPr="2915827C">
        <w:rPr>
          <w:lang w:bidi="en-GB"/>
        </w:rPr>
        <w:t xml:space="preserve">needed </w:t>
      </w:r>
      <w:r w:rsidRPr="2915827C">
        <w:rPr>
          <w:lang w:bidi="en-GB"/>
        </w:rPr>
        <w:t xml:space="preserve">to be </w:t>
      </w:r>
      <w:r w:rsidR="1E6D94F8" w:rsidRPr="2915827C">
        <w:rPr>
          <w:lang w:bidi="en-GB"/>
        </w:rPr>
        <w:t xml:space="preserve">coordinated </w:t>
      </w:r>
      <w:r w:rsidR="00AF5931" w:rsidRPr="2915827C">
        <w:rPr>
          <w:lang w:bidi="en-GB"/>
        </w:rPr>
        <w:t>to</w:t>
      </w:r>
      <w:r w:rsidRPr="2915827C">
        <w:rPr>
          <w:lang w:bidi="en-GB"/>
        </w:rPr>
        <w:t xml:space="preserve"> </w:t>
      </w:r>
      <w:r w:rsidR="6304D0E9" w:rsidRPr="2915827C">
        <w:rPr>
          <w:lang w:bidi="en-GB"/>
        </w:rPr>
        <w:t xml:space="preserve">ensure </w:t>
      </w:r>
      <w:r w:rsidR="262E86F2" w:rsidRPr="2915827C">
        <w:rPr>
          <w:lang w:bidi="en-GB"/>
        </w:rPr>
        <w:t>coherence</w:t>
      </w:r>
      <w:r w:rsidR="1E6D94F8" w:rsidRPr="2915827C">
        <w:rPr>
          <w:lang w:bidi="en-GB"/>
        </w:rPr>
        <w:t xml:space="preserve">. </w:t>
      </w:r>
      <w:r w:rsidRPr="2915827C">
        <w:rPr>
          <w:lang w:bidi="en-GB"/>
        </w:rPr>
        <w:t xml:space="preserve">In accordance with the principle of responsibility and funding, </w:t>
      </w:r>
      <w:r w:rsidR="2E8BBCDE" w:rsidRPr="2915827C">
        <w:rPr>
          <w:lang w:bidi="en-GB"/>
        </w:rPr>
        <w:t xml:space="preserve">all </w:t>
      </w:r>
      <w:r w:rsidRPr="2915827C">
        <w:rPr>
          <w:lang w:bidi="en-GB"/>
        </w:rPr>
        <w:t>sector</w:t>
      </w:r>
      <w:r w:rsidR="0AD786A1" w:rsidRPr="2915827C">
        <w:rPr>
          <w:lang w:bidi="en-GB"/>
        </w:rPr>
        <w:t>s</w:t>
      </w:r>
      <w:r w:rsidRPr="2915827C">
        <w:rPr>
          <w:lang w:bidi="en-GB"/>
        </w:rPr>
        <w:t xml:space="preserve"> of society </w:t>
      </w:r>
      <w:r w:rsidR="1F4F6400" w:rsidRPr="2915827C">
        <w:rPr>
          <w:lang w:bidi="en-GB"/>
        </w:rPr>
        <w:t xml:space="preserve">are </w:t>
      </w:r>
      <w:r w:rsidRPr="2915827C">
        <w:rPr>
          <w:lang w:bidi="en-GB"/>
        </w:rPr>
        <w:t xml:space="preserve">responsible for implementing </w:t>
      </w:r>
      <w:r w:rsidR="00765CCC" w:rsidRPr="2915827C">
        <w:rPr>
          <w:lang w:bidi="en-GB"/>
        </w:rPr>
        <w:t xml:space="preserve">the </w:t>
      </w:r>
      <w:r w:rsidR="00722BA4" w:rsidRPr="2915827C">
        <w:rPr>
          <w:lang w:bidi="en-GB"/>
        </w:rPr>
        <w:t xml:space="preserve">national </w:t>
      </w:r>
      <w:r w:rsidRPr="2915827C">
        <w:rPr>
          <w:lang w:bidi="en-GB"/>
        </w:rPr>
        <w:t>disability policy</w:t>
      </w:r>
      <w:r w:rsidR="000E6B9D" w:rsidRPr="2915827C">
        <w:rPr>
          <w:lang w:bidi="en-GB"/>
        </w:rPr>
        <w:t xml:space="preserve">. </w:t>
      </w:r>
      <w:r w:rsidR="00C25325" w:rsidRPr="2915827C">
        <w:rPr>
          <w:lang w:bidi="en-GB"/>
        </w:rPr>
        <w:t xml:space="preserve">To realise </w:t>
      </w:r>
      <w:r w:rsidR="1390E8AB" w:rsidRPr="2915827C">
        <w:rPr>
          <w:lang w:bidi="en-GB"/>
        </w:rPr>
        <w:t xml:space="preserve">these </w:t>
      </w:r>
      <w:r w:rsidR="00C25325" w:rsidRPr="2915827C">
        <w:rPr>
          <w:lang w:bidi="en-GB"/>
        </w:rPr>
        <w:t>ambitions</w:t>
      </w:r>
      <w:r w:rsidR="23103735" w:rsidRPr="2915827C">
        <w:rPr>
          <w:lang w:bidi="en-GB"/>
        </w:rPr>
        <w:t>, however,</w:t>
      </w:r>
      <w:r w:rsidR="00C25325" w:rsidRPr="2915827C">
        <w:rPr>
          <w:lang w:bidi="en-GB"/>
        </w:rPr>
        <w:t xml:space="preserve"> </w:t>
      </w:r>
      <w:r w:rsidRPr="2915827C">
        <w:rPr>
          <w:lang w:bidi="en-GB"/>
        </w:rPr>
        <w:t>authorities</w:t>
      </w:r>
      <w:r w:rsidR="3AE5E348" w:rsidRPr="2915827C">
        <w:rPr>
          <w:lang w:bidi="en-GB"/>
        </w:rPr>
        <w:t xml:space="preserve"> must be provided with guidance on compliance</w:t>
      </w:r>
      <w:r w:rsidRPr="2915827C">
        <w:rPr>
          <w:lang w:bidi="en-GB"/>
        </w:rPr>
        <w:t xml:space="preserve"> and sufficient resources must be allocated. The national strategy</w:t>
      </w:r>
      <w:r w:rsidR="239359EA" w:rsidRPr="2915827C">
        <w:rPr>
          <w:lang w:bidi="en-GB"/>
        </w:rPr>
        <w:t>,</w:t>
      </w:r>
      <w:r w:rsidRPr="2915827C">
        <w:rPr>
          <w:lang w:bidi="en-GB"/>
        </w:rPr>
        <w:t xml:space="preserve"> </w:t>
      </w:r>
      <w:r w:rsidR="00174EFA" w:rsidRPr="2915827C">
        <w:rPr>
          <w:lang w:bidi="en-GB"/>
        </w:rPr>
        <w:t>adopted in</w:t>
      </w:r>
      <w:r w:rsidRPr="2915827C">
        <w:rPr>
          <w:lang w:bidi="en-GB"/>
        </w:rPr>
        <w:t xml:space="preserve"> 2021</w:t>
      </w:r>
      <w:r w:rsidR="09ECCBA0" w:rsidRPr="2915827C">
        <w:rPr>
          <w:lang w:bidi="en-GB"/>
        </w:rPr>
        <w:t>,</w:t>
      </w:r>
      <w:r w:rsidRPr="2915827C">
        <w:rPr>
          <w:lang w:bidi="en-GB"/>
        </w:rPr>
        <w:t xml:space="preserve"> focuses on follow-up rather than implementation, and it emphasises the </w:t>
      </w:r>
      <w:r w:rsidR="17B43F46" w:rsidRPr="2915827C">
        <w:rPr>
          <w:lang w:bidi="en-GB"/>
        </w:rPr>
        <w:t xml:space="preserve">general </w:t>
      </w:r>
      <w:r w:rsidRPr="2915827C">
        <w:rPr>
          <w:lang w:bidi="en-GB"/>
        </w:rPr>
        <w:t xml:space="preserve">responsibility of each sector for implementing </w:t>
      </w:r>
      <w:r w:rsidR="00174EFA" w:rsidRPr="2915827C">
        <w:rPr>
          <w:lang w:bidi="en-GB"/>
        </w:rPr>
        <w:t xml:space="preserve">the national </w:t>
      </w:r>
      <w:r w:rsidRPr="2915827C">
        <w:rPr>
          <w:lang w:bidi="en-GB"/>
        </w:rPr>
        <w:t xml:space="preserve">disability policy. The system for progressive </w:t>
      </w:r>
      <w:r w:rsidR="003963D3">
        <w:rPr>
          <w:lang w:bidi="en-GB"/>
        </w:rPr>
        <w:t>realisation</w:t>
      </w:r>
      <w:r w:rsidR="003963D3" w:rsidRPr="2915827C">
        <w:rPr>
          <w:lang w:bidi="en-GB"/>
        </w:rPr>
        <w:t xml:space="preserve"> </w:t>
      </w:r>
      <w:r w:rsidRPr="2915827C">
        <w:rPr>
          <w:lang w:bidi="en-GB"/>
        </w:rPr>
        <w:t xml:space="preserve">is flawed. The Agency for Participation (MFD) has </w:t>
      </w:r>
      <w:r w:rsidR="003F6C2E" w:rsidRPr="2915827C">
        <w:rPr>
          <w:lang w:bidi="en-GB"/>
        </w:rPr>
        <w:t xml:space="preserve">been assigned </w:t>
      </w:r>
      <w:r w:rsidR="3759A2CC" w:rsidRPr="2915827C">
        <w:rPr>
          <w:lang w:bidi="en-GB"/>
        </w:rPr>
        <w:t xml:space="preserve">the responsibility for </w:t>
      </w:r>
      <w:r w:rsidRPr="2915827C">
        <w:rPr>
          <w:lang w:bidi="en-GB"/>
        </w:rPr>
        <w:t>monitor</w:t>
      </w:r>
      <w:r w:rsidR="2E6E76DA" w:rsidRPr="2915827C">
        <w:rPr>
          <w:lang w:bidi="en-GB"/>
        </w:rPr>
        <w:t>ing</w:t>
      </w:r>
      <w:r w:rsidRPr="2915827C">
        <w:rPr>
          <w:lang w:bidi="en-GB"/>
        </w:rPr>
        <w:t xml:space="preserve"> how authorities, municipalities and regions work to improve accessibility and remove barriers, but the Agency </w:t>
      </w:r>
      <w:r w:rsidR="00973DF9">
        <w:rPr>
          <w:lang w:bidi="en-GB"/>
        </w:rPr>
        <w:t xml:space="preserve">does not have the mandate to </w:t>
      </w:r>
      <w:r w:rsidR="00B4175A">
        <w:rPr>
          <w:lang w:bidi="en-GB"/>
        </w:rPr>
        <w:t>direct</w:t>
      </w:r>
      <w:r w:rsidRPr="2915827C">
        <w:rPr>
          <w:lang w:bidi="en-GB"/>
        </w:rPr>
        <w:t xml:space="preserve"> the work of these actors. In the Institute</w:t>
      </w:r>
      <w:r w:rsidR="00D13018" w:rsidRPr="2915827C">
        <w:rPr>
          <w:lang w:bidi="en-GB"/>
        </w:rPr>
        <w:t>’s opinion</w:t>
      </w:r>
      <w:r w:rsidRPr="2915827C">
        <w:rPr>
          <w:lang w:bidi="en-GB"/>
        </w:rPr>
        <w:t xml:space="preserve">, Sweden’s current system </w:t>
      </w:r>
      <w:r w:rsidR="1ADEEF92" w:rsidRPr="2915827C">
        <w:rPr>
          <w:lang w:bidi="en-GB"/>
        </w:rPr>
        <w:t>does not</w:t>
      </w:r>
      <w:r w:rsidRPr="2915827C">
        <w:rPr>
          <w:lang w:bidi="en-GB"/>
        </w:rPr>
        <w:t xml:space="preserve"> meet the need for governance and coordination that has been identified in this area.</w:t>
      </w:r>
    </w:p>
    <w:p w14:paraId="37CF955A" w14:textId="77777777" w:rsidR="00475C9D" w:rsidRDefault="00475C9D" w:rsidP="00475C9D">
      <w:pPr>
        <w:pStyle w:val="Punktlista20"/>
        <w:numPr>
          <w:ilvl w:val="0"/>
          <w:numId w:val="0"/>
        </w:numPr>
        <w:ind w:left="426"/>
      </w:pPr>
    </w:p>
    <w:p w14:paraId="24F308CA" w14:textId="2034CBAB" w:rsidR="000743E7" w:rsidRPr="007977F0" w:rsidRDefault="14AFB348" w:rsidP="4595B7C2">
      <w:pPr>
        <w:pStyle w:val="Punktlista20"/>
        <w:rPr>
          <w:color w:val="auto"/>
        </w:rPr>
      </w:pPr>
      <w:r w:rsidRPr="2915827C">
        <w:rPr>
          <w:lang w:bidi="en-GB"/>
        </w:rPr>
        <w:t xml:space="preserve">The 2021 strategy states that a national action plan should be adopted by 2026. </w:t>
      </w:r>
      <w:r w:rsidR="00A9606A" w:rsidRPr="2915827C">
        <w:rPr>
          <w:lang w:bidi="en-GB"/>
        </w:rPr>
        <w:t>G</w:t>
      </w:r>
      <w:r w:rsidRPr="2915827C">
        <w:rPr>
          <w:lang w:bidi="en-GB"/>
        </w:rPr>
        <w:t>iven</w:t>
      </w:r>
      <w:r w:rsidR="00D0261E">
        <w:rPr>
          <w:lang w:bidi="en-GB"/>
        </w:rPr>
        <w:t xml:space="preserve"> </w:t>
      </w:r>
      <w:r w:rsidR="009A30A9">
        <w:rPr>
          <w:lang w:bidi="en-GB"/>
        </w:rPr>
        <w:t xml:space="preserve">what is already known about </w:t>
      </w:r>
      <w:r w:rsidR="4A725948" w:rsidRPr="2915827C">
        <w:rPr>
          <w:lang w:bidi="en-GB"/>
        </w:rPr>
        <w:t>the</w:t>
      </w:r>
      <w:r w:rsidRPr="2915827C">
        <w:rPr>
          <w:lang w:bidi="en-GB"/>
        </w:rPr>
        <w:t xml:space="preserve"> </w:t>
      </w:r>
      <w:r w:rsidR="00615BD3">
        <w:rPr>
          <w:lang w:bidi="en-GB"/>
        </w:rPr>
        <w:t>shortcomings</w:t>
      </w:r>
      <w:r w:rsidR="218C43D9" w:rsidRPr="2915827C">
        <w:rPr>
          <w:lang w:bidi="en-GB"/>
        </w:rPr>
        <w:t xml:space="preserve"> </w:t>
      </w:r>
      <w:r w:rsidRPr="2915827C">
        <w:rPr>
          <w:lang w:bidi="en-GB"/>
        </w:rPr>
        <w:t xml:space="preserve">in </w:t>
      </w:r>
      <w:r w:rsidR="1DDDABD5" w:rsidRPr="2915827C">
        <w:rPr>
          <w:lang w:bidi="en-GB"/>
        </w:rPr>
        <w:t xml:space="preserve">relation to </w:t>
      </w:r>
      <w:r w:rsidRPr="2915827C">
        <w:rPr>
          <w:lang w:bidi="en-GB"/>
        </w:rPr>
        <w:t xml:space="preserve">the rights of </w:t>
      </w:r>
      <w:r w:rsidR="000845A0" w:rsidRPr="2915827C">
        <w:rPr>
          <w:lang w:bidi="en-GB"/>
        </w:rPr>
        <w:t xml:space="preserve">persons </w:t>
      </w:r>
      <w:r w:rsidRPr="2915827C">
        <w:rPr>
          <w:lang w:bidi="en-GB"/>
        </w:rPr>
        <w:t>with disabilities</w:t>
      </w:r>
      <w:r w:rsidR="00B57986" w:rsidRPr="2915827C">
        <w:rPr>
          <w:lang w:bidi="en-GB"/>
        </w:rPr>
        <w:t xml:space="preserve">, the Institute </w:t>
      </w:r>
      <w:r w:rsidR="73D24713" w:rsidRPr="2915827C">
        <w:rPr>
          <w:lang w:bidi="en-GB"/>
        </w:rPr>
        <w:t>regrets this delay</w:t>
      </w:r>
      <w:r w:rsidRPr="2915827C">
        <w:rPr>
          <w:lang w:bidi="en-GB"/>
        </w:rPr>
        <w:t xml:space="preserve">. The need for </w:t>
      </w:r>
      <w:r w:rsidR="007A04E5" w:rsidRPr="2915827C">
        <w:rPr>
          <w:lang w:bidi="en-GB"/>
        </w:rPr>
        <w:t xml:space="preserve">prompt </w:t>
      </w:r>
      <w:r w:rsidRPr="2915827C">
        <w:rPr>
          <w:lang w:bidi="en-GB"/>
        </w:rPr>
        <w:t xml:space="preserve">action </w:t>
      </w:r>
      <w:r w:rsidR="0324B5EF" w:rsidRPr="2915827C">
        <w:rPr>
          <w:lang w:bidi="en-GB"/>
        </w:rPr>
        <w:t>towards</w:t>
      </w:r>
      <w:r w:rsidRPr="2915827C">
        <w:rPr>
          <w:lang w:bidi="en-GB"/>
        </w:rPr>
        <w:t xml:space="preserve"> clear and strategic governance in this area </w:t>
      </w:r>
      <w:r w:rsidR="4B968CE4" w:rsidRPr="2915827C">
        <w:rPr>
          <w:lang w:bidi="en-GB"/>
        </w:rPr>
        <w:lastRenderedPageBreak/>
        <w:t>becomes</w:t>
      </w:r>
      <w:r w:rsidR="002D41AD" w:rsidRPr="2915827C">
        <w:rPr>
          <w:lang w:bidi="en-GB"/>
        </w:rPr>
        <w:t xml:space="preserve"> </w:t>
      </w:r>
      <w:r w:rsidRPr="2915827C">
        <w:rPr>
          <w:lang w:bidi="en-GB"/>
        </w:rPr>
        <w:t xml:space="preserve">particularly </w:t>
      </w:r>
      <w:r w:rsidR="20D99FEF" w:rsidRPr="2915827C">
        <w:rPr>
          <w:lang w:bidi="en-GB"/>
        </w:rPr>
        <w:t xml:space="preserve">evident </w:t>
      </w:r>
      <w:r w:rsidRPr="2915827C">
        <w:rPr>
          <w:lang w:bidi="en-GB"/>
        </w:rPr>
        <w:t xml:space="preserve">in the light of the results of a nationwide survey </w:t>
      </w:r>
      <w:r w:rsidR="00365E68" w:rsidRPr="2915827C">
        <w:rPr>
          <w:lang w:bidi="en-GB"/>
        </w:rPr>
        <w:t xml:space="preserve">concerning </w:t>
      </w:r>
      <w:r w:rsidRPr="2915827C">
        <w:rPr>
          <w:lang w:bidi="en-GB"/>
        </w:rPr>
        <w:t xml:space="preserve">the work of municipalities and regions. It shows that disability policy work is not always a political priority, and that there is a risk of </w:t>
      </w:r>
      <w:r w:rsidR="00A46CDD" w:rsidRPr="2915827C">
        <w:rPr>
          <w:lang w:bidi="en-GB"/>
        </w:rPr>
        <w:t xml:space="preserve">it </w:t>
      </w:r>
      <w:r w:rsidRPr="2915827C">
        <w:rPr>
          <w:lang w:bidi="en-GB"/>
        </w:rPr>
        <w:t xml:space="preserve">being </w:t>
      </w:r>
      <w:r w:rsidR="5C7F62BF" w:rsidRPr="2915827C">
        <w:rPr>
          <w:lang w:bidi="en-GB"/>
        </w:rPr>
        <w:t>de</w:t>
      </w:r>
      <w:r w:rsidR="002D41AD" w:rsidRPr="2915827C">
        <w:rPr>
          <w:lang w:bidi="en-GB"/>
        </w:rPr>
        <w:t>-prioritised</w:t>
      </w:r>
      <w:r w:rsidRPr="2915827C">
        <w:rPr>
          <w:lang w:bidi="en-GB"/>
        </w:rPr>
        <w:t xml:space="preserve"> when security policy, crisis preparedness and law enforcement are high on many agendas. The </w:t>
      </w:r>
      <w:r w:rsidR="005F1172">
        <w:rPr>
          <w:lang w:bidi="en-GB"/>
        </w:rPr>
        <w:t>economic</w:t>
      </w:r>
      <w:r w:rsidR="6930AF07" w:rsidRPr="2915827C">
        <w:rPr>
          <w:lang w:bidi="en-GB"/>
        </w:rPr>
        <w:t xml:space="preserve"> </w:t>
      </w:r>
      <w:r w:rsidRPr="2915827C">
        <w:rPr>
          <w:lang w:bidi="en-GB"/>
        </w:rPr>
        <w:t xml:space="preserve">situation with high inflation also places extensive pressure on the budgets of municipalities and regions. </w:t>
      </w:r>
    </w:p>
    <w:p w14:paraId="30F0FC26" w14:textId="6AAE6FC1" w:rsidR="00BB5A39" w:rsidRDefault="00ED5899" w:rsidP="005372CF">
      <w:pPr>
        <w:pStyle w:val="H4Rubrik"/>
      </w:pPr>
      <w:r>
        <w:rPr>
          <w:lang w:bidi="en-GB"/>
        </w:rPr>
        <w:t>Need for improved follow-up on recommendations</w:t>
      </w:r>
      <w:r w:rsidR="003C439F">
        <w:rPr>
          <w:lang w:bidi="en-GB"/>
        </w:rPr>
        <w:t xml:space="preserve"> </w:t>
      </w:r>
      <w:r w:rsidR="00215316">
        <w:rPr>
          <w:lang w:bidi="en-GB"/>
        </w:rPr>
        <w:t>by</w:t>
      </w:r>
      <w:r w:rsidR="003C439F">
        <w:rPr>
          <w:lang w:bidi="en-GB"/>
        </w:rPr>
        <w:t xml:space="preserve"> the Committ</w:t>
      </w:r>
      <w:r w:rsidR="00C5216D">
        <w:rPr>
          <w:lang w:bidi="en-GB"/>
        </w:rPr>
        <w:t>ee</w:t>
      </w:r>
      <w:r>
        <w:rPr>
          <w:lang w:bidi="en-GB"/>
        </w:rPr>
        <w:t xml:space="preserve"> </w:t>
      </w:r>
    </w:p>
    <w:p w14:paraId="14E6B47F" w14:textId="34ED3877" w:rsidR="008666E3" w:rsidRPr="00DE6011" w:rsidRDefault="00CC4E69" w:rsidP="74A7FB08">
      <w:pPr>
        <w:pStyle w:val="Punktlista20"/>
        <w:rPr>
          <w:lang w:bidi="en-GB"/>
        </w:rPr>
      </w:pPr>
      <w:r w:rsidRPr="2915827C">
        <w:rPr>
          <w:lang w:bidi="en-GB"/>
        </w:rPr>
        <w:t xml:space="preserve">There </w:t>
      </w:r>
      <w:r w:rsidR="00859C12" w:rsidRPr="2915827C">
        <w:rPr>
          <w:lang w:bidi="en-GB"/>
        </w:rPr>
        <w:t xml:space="preserve">is </w:t>
      </w:r>
      <w:r w:rsidRPr="2915827C">
        <w:rPr>
          <w:lang w:bidi="en-GB"/>
        </w:rPr>
        <w:t xml:space="preserve">a lack of systematic and transparent </w:t>
      </w:r>
      <w:r w:rsidR="272B1568" w:rsidRPr="2915827C">
        <w:rPr>
          <w:lang w:bidi="en-GB"/>
        </w:rPr>
        <w:t xml:space="preserve">follow-up </w:t>
      </w:r>
      <w:r w:rsidRPr="2915827C">
        <w:rPr>
          <w:lang w:bidi="en-GB"/>
        </w:rPr>
        <w:t>of the Committee’s previous recommendations. Many shortcomings identified in 2014 remain. Involvement of persons with disabilities has been insufficient.</w:t>
      </w:r>
    </w:p>
    <w:p w14:paraId="0CCE863B" w14:textId="20734ED1" w:rsidR="00BB5A39" w:rsidRDefault="00035003" w:rsidP="005372CF">
      <w:pPr>
        <w:pStyle w:val="H4Rubrik"/>
      </w:pPr>
      <w:r>
        <w:rPr>
          <w:lang w:bidi="en-GB"/>
        </w:rPr>
        <w:t>Insuffi</w:t>
      </w:r>
      <w:r w:rsidR="00B929BA">
        <w:rPr>
          <w:lang w:bidi="en-GB"/>
        </w:rPr>
        <w:t>ci</w:t>
      </w:r>
      <w:r>
        <w:rPr>
          <w:lang w:bidi="en-GB"/>
        </w:rPr>
        <w:t>en</w:t>
      </w:r>
      <w:r w:rsidR="00B929BA">
        <w:rPr>
          <w:lang w:bidi="en-GB"/>
        </w:rPr>
        <w:t>t</w:t>
      </w:r>
      <w:r w:rsidR="00BB5A39" w:rsidRPr="00C67585">
        <w:rPr>
          <w:lang w:bidi="en-GB"/>
        </w:rPr>
        <w:t xml:space="preserve"> involvement of persons with disabilities and their organisations</w:t>
      </w:r>
    </w:p>
    <w:p w14:paraId="1393CA80" w14:textId="1E542973" w:rsidR="00475C9D" w:rsidRDefault="6D4B7AA1" w:rsidP="002359BC">
      <w:pPr>
        <w:pStyle w:val="Punktlista20"/>
        <w:rPr>
          <w:lang w:bidi="en-GB"/>
        </w:rPr>
      </w:pPr>
      <w:r w:rsidRPr="2915827C">
        <w:rPr>
          <w:lang w:bidi="en-GB"/>
        </w:rPr>
        <w:t xml:space="preserve">Studies and descriptions by persons with disabilities </w:t>
      </w:r>
      <w:r w:rsidR="79BBA7ED" w:rsidRPr="2915827C">
        <w:rPr>
          <w:lang w:bidi="en-GB"/>
        </w:rPr>
        <w:t>demonstrate</w:t>
      </w:r>
      <w:r w:rsidRPr="2915827C">
        <w:rPr>
          <w:lang w:bidi="en-GB"/>
        </w:rPr>
        <w:t xml:space="preserve"> that the forms of </w:t>
      </w:r>
      <w:r w:rsidR="0FF3F516" w:rsidRPr="2915827C">
        <w:rPr>
          <w:lang w:bidi="en-GB"/>
        </w:rPr>
        <w:t>involvement</w:t>
      </w:r>
      <w:r w:rsidRPr="2915827C">
        <w:rPr>
          <w:lang w:bidi="en-GB"/>
        </w:rPr>
        <w:t xml:space="preserve"> used at the national, </w:t>
      </w:r>
      <w:proofErr w:type="gramStart"/>
      <w:r w:rsidRPr="2915827C">
        <w:rPr>
          <w:lang w:bidi="en-GB"/>
        </w:rPr>
        <w:t>regional</w:t>
      </w:r>
      <w:proofErr w:type="gramEnd"/>
      <w:r w:rsidRPr="2915827C">
        <w:rPr>
          <w:lang w:bidi="en-GB"/>
        </w:rPr>
        <w:t xml:space="preserve"> and local levels do not always meet the requirements of the Convention. </w:t>
      </w:r>
      <w:r w:rsidR="007D608B" w:rsidRPr="2915827C">
        <w:rPr>
          <w:lang w:bidi="en-GB"/>
        </w:rPr>
        <w:t>Stakeholders</w:t>
      </w:r>
      <w:r w:rsidRPr="2915827C">
        <w:rPr>
          <w:lang w:bidi="en-GB"/>
        </w:rPr>
        <w:t xml:space="preserve"> describe that their views and suggestions </w:t>
      </w:r>
      <w:r w:rsidR="00DF4FB1" w:rsidRPr="2915827C">
        <w:rPr>
          <w:lang w:bidi="en-GB"/>
        </w:rPr>
        <w:t xml:space="preserve">are not always </w:t>
      </w:r>
      <w:proofErr w:type="gramStart"/>
      <w:r w:rsidRPr="2915827C">
        <w:rPr>
          <w:lang w:bidi="en-GB"/>
        </w:rPr>
        <w:t>heard,</w:t>
      </w:r>
      <w:proofErr w:type="gramEnd"/>
      <w:r w:rsidRPr="2915827C">
        <w:rPr>
          <w:lang w:bidi="en-GB"/>
        </w:rPr>
        <w:t xml:space="preserve"> that the</w:t>
      </w:r>
      <w:r w:rsidR="00DF4FB1" w:rsidRPr="2915827C">
        <w:rPr>
          <w:lang w:bidi="en-GB"/>
        </w:rPr>
        <w:t>y</w:t>
      </w:r>
      <w:r w:rsidRPr="2915827C">
        <w:rPr>
          <w:lang w:bidi="en-GB"/>
        </w:rPr>
        <w:t xml:space="preserve"> are involved too late in the decision-making processes and that there is no feedback on how the</w:t>
      </w:r>
      <w:r w:rsidR="00DF4FB1" w:rsidRPr="2915827C">
        <w:rPr>
          <w:lang w:bidi="en-GB"/>
        </w:rPr>
        <w:t>ir</w:t>
      </w:r>
      <w:r w:rsidRPr="2915827C">
        <w:rPr>
          <w:lang w:bidi="en-GB"/>
        </w:rPr>
        <w:t xml:space="preserve"> views have been taken </w:t>
      </w:r>
      <w:r w:rsidR="64B8A41D" w:rsidRPr="2915827C">
        <w:rPr>
          <w:lang w:bidi="en-GB"/>
        </w:rPr>
        <w:t>into account</w:t>
      </w:r>
      <w:r w:rsidRPr="2915827C">
        <w:rPr>
          <w:lang w:bidi="en-GB"/>
        </w:rPr>
        <w:t xml:space="preserve">. </w:t>
      </w:r>
      <w:r w:rsidR="00550352" w:rsidRPr="2915827C">
        <w:rPr>
          <w:lang w:bidi="en-GB"/>
        </w:rPr>
        <w:t>A</w:t>
      </w:r>
      <w:r w:rsidRPr="2915827C">
        <w:rPr>
          <w:lang w:bidi="en-GB"/>
        </w:rPr>
        <w:t xml:space="preserve">mong other things, </w:t>
      </w:r>
      <w:r w:rsidR="00550352" w:rsidRPr="2915827C">
        <w:rPr>
          <w:lang w:bidi="en-GB"/>
        </w:rPr>
        <w:t xml:space="preserve">they describe </w:t>
      </w:r>
      <w:r w:rsidR="00624E37" w:rsidRPr="2915827C">
        <w:rPr>
          <w:lang w:bidi="en-GB"/>
        </w:rPr>
        <w:t>ins</w:t>
      </w:r>
      <w:r w:rsidR="00881596" w:rsidRPr="2915827C">
        <w:rPr>
          <w:lang w:bidi="en-GB"/>
        </w:rPr>
        <w:t>ufficient</w:t>
      </w:r>
      <w:r w:rsidR="00550352" w:rsidRPr="2915827C">
        <w:rPr>
          <w:lang w:bidi="en-GB"/>
        </w:rPr>
        <w:t xml:space="preserve"> involvement </w:t>
      </w:r>
      <w:r w:rsidRPr="2915827C">
        <w:rPr>
          <w:lang w:bidi="en-GB"/>
        </w:rPr>
        <w:t>in the development of the national strategy for systematic monitoring of disability policy.</w:t>
      </w:r>
    </w:p>
    <w:p w14:paraId="6EBDD217" w14:textId="77777777" w:rsidR="002359BC" w:rsidRDefault="002359BC" w:rsidP="00475C9D">
      <w:pPr>
        <w:pStyle w:val="Punktlista20"/>
        <w:numPr>
          <w:ilvl w:val="0"/>
          <w:numId w:val="0"/>
        </w:numPr>
        <w:ind w:left="426"/>
      </w:pPr>
    </w:p>
    <w:p w14:paraId="3BCB081B" w14:textId="5E6082D5" w:rsidR="00BB5A39" w:rsidRDefault="25B1BA09" w:rsidP="4595B7C2">
      <w:pPr>
        <w:pStyle w:val="Punktlista20"/>
      </w:pPr>
      <w:r w:rsidRPr="2915827C">
        <w:rPr>
          <w:lang w:bidi="en-GB"/>
        </w:rPr>
        <w:t xml:space="preserve">Government grants to the disability rights movement lack annual indexation. The disability rights movement points </w:t>
      </w:r>
      <w:r w:rsidR="3E552179" w:rsidRPr="2915827C">
        <w:rPr>
          <w:lang w:bidi="en-GB"/>
        </w:rPr>
        <w:t>to a</w:t>
      </w:r>
      <w:r w:rsidRPr="2915827C">
        <w:rPr>
          <w:lang w:bidi="en-GB"/>
        </w:rPr>
        <w:t xml:space="preserve"> need for </w:t>
      </w:r>
      <w:r w:rsidR="202C47F5" w:rsidRPr="2915827C">
        <w:rPr>
          <w:lang w:bidi="en-GB"/>
        </w:rPr>
        <w:t>increased</w:t>
      </w:r>
      <w:r w:rsidRPr="2915827C">
        <w:rPr>
          <w:lang w:bidi="en-GB"/>
        </w:rPr>
        <w:t xml:space="preserve"> resources to enable the organisations to operate independently and effectively.</w:t>
      </w:r>
    </w:p>
    <w:p w14:paraId="23A88A6F" w14:textId="1DC6F35A" w:rsidR="00BB5A39" w:rsidRDefault="335CEEAC" w:rsidP="0F0DBA47">
      <w:pPr>
        <w:pStyle w:val="H4Rubrik"/>
        <w:spacing w:before="0" w:after="288" w:line="288" w:lineRule="exact"/>
      </w:pPr>
      <w:r w:rsidRPr="0F0DBA47">
        <w:rPr>
          <w:lang w:bidi="en-GB"/>
        </w:rPr>
        <w:t xml:space="preserve">Need for greater competence on disability rights and intersectional </w:t>
      </w:r>
      <w:r w:rsidR="0F064E00" w:rsidRPr="6E5A62F8">
        <w:rPr>
          <w:lang w:bidi="en-GB"/>
        </w:rPr>
        <w:t xml:space="preserve">perspectives </w:t>
      </w:r>
      <w:r w:rsidRPr="6E5A62F8">
        <w:rPr>
          <w:lang w:bidi="en-GB"/>
        </w:rPr>
        <w:t>in</w:t>
      </w:r>
      <w:r w:rsidRPr="0F0DBA47">
        <w:rPr>
          <w:lang w:bidi="en-GB"/>
        </w:rPr>
        <w:t xml:space="preserve"> the public sector</w:t>
      </w:r>
    </w:p>
    <w:p w14:paraId="5023A09B" w14:textId="2761785F" w:rsidR="00BA3FDF" w:rsidRDefault="490936FF" w:rsidP="0035628A">
      <w:pPr>
        <w:pStyle w:val="Punktlista20"/>
        <w:rPr>
          <w:lang w:bidi="en-GB"/>
        </w:rPr>
      </w:pPr>
      <w:r w:rsidRPr="5D2F52FD">
        <w:rPr>
          <w:lang w:bidi="en-GB"/>
        </w:rPr>
        <w:t xml:space="preserve">Both </w:t>
      </w:r>
      <w:r w:rsidRPr="3547F3CC">
        <w:rPr>
          <w:lang w:bidi="en-GB"/>
        </w:rPr>
        <w:t>politic</w:t>
      </w:r>
      <w:r w:rsidR="12CB741C" w:rsidRPr="3547F3CC">
        <w:rPr>
          <w:lang w:bidi="en-GB"/>
        </w:rPr>
        <w:t>ians</w:t>
      </w:r>
      <w:r w:rsidRPr="5D2F52FD">
        <w:rPr>
          <w:lang w:bidi="en-GB"/>
        </w:rPr>
        <w:t xml:space="preserve"> and civil servants</w:t>
      </w:r>
      <w:r w:rsidR="4A969011" w:rsidRPr="5D2F52FD">
        <w:rPr>
          <w:lang w:bidi="en-GB"/>
        </w:rPr>
        <w:t xml:space="preserve"> </w:t>
      </w:r>
      <w:r w:rsidR="09125498" w:rsidRPr="5D2F52FD">
        <w:rPr>
          <w:lang w:bidi="en-GB"/>
        </w:rPr>
        <w:t xml:space="preserve">in </w:t>
      </w:r>
      <w:r w:rsidR="4A969011" w:rsidRPr="5D2F52FD">
        <w:rPr>
          <w:lang w:bidi="en-GB"/>
        </w:rPr>
        <w:t xml:space="preserve">municipalities and regions </w:t>
      </w:r>
      <w:r w:rsidR="23932B75" w:rsidRPr="5D2F52FD">
        <w:rPr>
          <w:lang w:bidi="en-GB"/>
        </w:rPr>
        <w:t>lack awareness</w:t>
      </w:r>
      <w:r w:rsidR="4A969011" w:rsidRPr="5D2F52FD">
        <w:rPr>
          <w:lang w:bidi="en-GB"/>
        </w:rPr>
        <w:t xml:space="preserve"> </w:t>
      </w:r>
      <w:r w:rsidR="152EEFAD" w:rsidRPr="5D2F52FD">
        <w:rPr>
          <w:lang w:bidi="en-GB"/>
        </w:rPr>
        <w:t xml:space="preserve">of </w:t>
      </w:r>
      <w:r w:rsidR="4A969011" w:rsidRPr="5D2F52FD">
        <w:rPr>
          <w:lang w:bidi="en-GB"/>
        </w:rPr>
        <w:t xml:space="preserve">disability rights, </w:t>
      </w:r>
      <w:proofErr w:type="gramStart"/>
      <w:r w:rsidR="4A969011" w:rsidRPr="5D2F52FD">
        <w:rPr>
          <w:lang w:bidi="en-GB"/>
        </w:rPr>
        <w:t>accessibility</w:t>
      </w:r>
      <w:proofErr w:type="gramEnd"/>
      <w:r w:rsidR="4A969011" w:rsidRPr="5D2F52FD">
        <w:rPr>
          <w:lang w:bidi="en-GB"/>
        </w:rPr>
        <w:t xml:space="preserve"> and active involvement. </w:t>
      </w:r>
      <w:r w:rsidR="0E64CD66" w:rsidRPr="3547F3CC">
        <w:rPr>
          <w:lang w:bidi="en-GB"/>
        </w:rPr>
        <w:t>Often</w:t>
      </w:r>
      <w:r w:rsidR="1A31EF03" w:rsidRPr="5D2F52FD">
        <w:rPr>
          <w:lang w:bidi="en-GB"/>
        </w:rPr>
        <w:t xml:space="preserve"> there </w:t>
      </w:r>
      <w:r w:rsidR="1D0D0410" w:rsidRPr="5D2F52FD">
        <w:rPr>
          <w:lang w:bidi="en-GB"/>
        </w:rPr>
        <w:t>is a lack of</w:t>
      </w:r>
      <w:r w:rsidR="4A969011" w:rsidRPr="5D2F52FD">
        <w:rPr>
          <w:lang w:bidi="en-GB"/>
        </w:rPr>
        <w:t xml:space="preserve"> knowledge</w:t>
      </w:r>
      <w:r w:rsidR="00EF76B2" w:rsidRPr="5D2F52FD">
        <w:rPr>
          <w:lang w:bidi="en-GB"/>
        </w:rPr>
        <w:t xml:space="preserve"> </w:t>
      </w:r>
      <w:r w:rsidR="0D1E80F3" w:rsidRPr="5D2F52FD">
        <w:rPr>
          <w:lang w:bidi="en-GB"/>
        </w:rPr>
        <w:t xml:space="preserve">about how disability rights </w:t>
      </w:r>
      <w:r w:rsidR="4E350CDF" w:rsidRPr="3547F3CC">
        <w:rPr>
          <w:lang w:bidi="en-GB"/>
        </w:rPr>
        <w:t xml:space="preserve">and intersectional methods </w:t>
      </w:r>
      <w:r w:rsidR="0D1E80F3" w:rsidRPr="5D2F52FD">
        <w:rPr>
          <w:lang w:bidi="en-GB"/>
        </w:rPr>
        <w:t xml:space="preserve">can be </w:t>
      </w:r>
      <w:r w:rsidR="4B827E3E" w:rsidRPr="5D2F52FD">
        <w:rPr>
          <w:lang w:bidi="en-GB"/>
        </w:rPr>
        <w:t>in</w:t>
      </w:r>
      <w:r w:rsidR="00D6407F">
        <w:rPr>
          <w:lang w:bidi="en-GB"/>
        </w:rPr>
        <w:t>tegrated</w:t>
      </w:r>
      <w:r w:rsidR="4B827E3E" w:rsidRPr="5D2F52FD">
        <w:rPr>
          <w:lang w:bidi="en-GB"/>
        </w:rPr>
        <w:t xml:space="preserve"> </w:t>
      </w:r>
      <w:r w:rsidR="0D1E80F3" w:rsidRPr="5D2F52FD">
        <w:rPr>
          <w:lang w:bidi="en-GB"/>
        </w:rPr>
        <w:t xml:space="preserve">into specific </w:t>
      </w:r>
      <w:r w:rsidR="00827505" w:rsidRPr="3547F3CC">
        <w:rPr>
          <w:lang w:bidi="en-GB"/>
        </w:rPr>
        <w:t>and</w:t>
      </w:r>
      <w:r w:rsidR="00D6407F" w:rsidRPr="3547F3CC">
        <w:rPr>
          <w:lang w:bidi="en-GB"/>
        </w:rPr>
        <w:t xml:space="preserve"> </w:t>
      </w:r>
      <w:r w:rsidR="4A969011" w:rsidRPr="5D2F52FD">
        <w:rPr>
          <w:lang w:bidi="en-GB"/>
        </w:rPr>
        <w:t>cross-sectoral work</w:t>
      </w:r>
      <w:r w:rsidR="00E74078">
        <w:rPr>
          <w:lang w:bidi="en-GB"/>
        </w:rPr>
        <w:t>.</w:t>
      </w:r>
      <w:r w:rsidR="4A969011" w:rsidRPr="5D2F52FD">
        <w:rPr>
          <w:lang w:bidi="en-GB"/>
        </w:rPr>
        <w:t xml:space="preserve"> The </w:t>
      </w:r>
      <w:r w:rsidR="4A969011" w:rsidRPr="5D2F52FD">
        <w:rPr>
          <w:lang w:bidi="en-GB"/>
        </w:rPr>
        <w:lastRenderedPageBreak/>
        <w:t xml:space="preserve">situation, which is highlighted by both disability rights organisations and by </w:t>
      </w:r>
      <w:r w:rsidR="096955F4" w:rsidRPr="41ACEE6E">
        <w:rPr>
          <w:lang w:bidi="en-GB"/>
        </w:rPr>
        <w:t xml:space="preserve">public </w:t>
      </w:r>
      <w:r w:rsidR="4A969011" w:rsidRPr="41ACEE6E">
        <w:rPr>
          <w:lang w:bidi="en-GB"/>
        </w:rPr>
        <w:t>actors</w:t>
      </w:r>
      <w:r w:rsidR="4A969011" w:rsidRPr="5D2F52FD">
        <w:rPr>
          <w:lang w:bidi="en-GB"/>
        </w:rPr>
        <w:t xml:space="preserve">, is said to be reducing the drive </w:t>
      </w:r>
      <w:r w:rsidR="1B4896E3" w:rsidRPr="5D2F52FD">
        <w:rPr>
          <w:lang w:bidi="en-GB"/>
        </w:rPr>
        <w:t xml:space="preserve">of </w:t>
      </w:r>
      <w:r w:rsidR="4A969011" w:rsidRPr="5D2F52FD">
        <w:rPr>
          <w:lang w:bidi="en-GB"/>
        </w:rPr>
        <w:t>disability policy issues at the municipal and regional level.</w:t>
      </w:r>
    </w:p>
    <w:p w14:paraId="6E4A3D1E" w14:textId="523FDD89" w:rsidR="0050342E" w:rsidRDefault="7BD24081" w:rsidP="0050342E">
      <w:pPr>
        <w:pStyle w:val="H4Rubrik"/>
        <w:rPr>
          <w:lang w:bidi="en-GB"/>
        </w:rPr>
      </w:pPr>
      <w:r w:rsidRPr="6900FD79">
        <w:rPr>
          <w:lang w:bidi="en-GB"/>
        </w:rPr>
        <w:t>S</w:t>
      </w:r>
      <w:r w:rsidR="00B042AE">
        <w:rPr>
          <w:lang w:bidi="en-GB"/>
        </w:rPr>
        <w:t>eparate</w:t>
      </w:r>
      <w:r w:rsidR="003B2306">
        <w:rPr>
          <w:lang w:bidi="en-GB"/>
        </w:rPr>
        <w:t xml:space="preserve"> </w:t>
      </w:r>
      <w:r w:rsidR="0050342E">
        <w:rPr>
          <w:lang w:bidi="en-GB"/>
        </w:rPr>
        <w:t xml:space="preserve">structures </w:t>
      </w:r>
      <w:r w:rsidR="445E4DDB" w:rsidRPr="6900FD79">
        <w:rPr>
          <w:lang w:bidi="en-GB"/>
        </w:rPr>
        <w:t xml:space="preserve">are </w:t>
      </w:r>
      <w:r w:rsidR="0094708E">
        <w:rPr>
          <w:lang w:bidi="en-GB"/>
        </w:rPr>
        <w:t>used</w:t>
      </w:r>
      <w:r w:rsidR="0050342E">
        <w:rPr>
          <w:lang w:bidi="en-GB"/>
        </w:rPr>
        <w:t xml:space="preserve"> in several areas</w:t>
      </w:r>
    </w:p>
    <w:p w14:paraId="7615E2FE" w14:textId="6BC4BCFA" w:rsidR="00532D45" w:rsidRDefault="0898D6C0" w:rsidP="5D2F52FD">
      <w:pPr>
        <w:pStyle w:val="Punktlista20"/>
        <w:rPr>
          <w:lang w:bidi="en-GB"/>
        </w:rPr>
      </w:pPr>
      <w:r w:rsidRPr="5D2F52FD">
        <w:rPr>
          <w:lang w:bidi="en-GB"/>
        </w:rPr>
        <w:t>S</w:t>
      </w:r>
      <w:r w:rsidR="00687B5D">
        <w:rPr>
          <w:lang w:bidi="en-GB"/>
        </w:rPr>
        <w:t xml:space="preserve">eparate </w:t>
      </w:r>
      <w:r w:rsidR="6D4B7AA1" w:rsidRPr="5D2F52FD">
        <w:rPr>
          <w:lang w:bidi="en-GB"/>
        </w:rPr>
        <w:t xml:space="preserve">structures are </w:t>
      </w:r>
      <w:r w:rsidR="00FC23A6" w:rsidRPr="5D2F52FD">
        <w:rPr>
          <w:lang w:bidi="en-GB"/>
        </w:rPr>
        <w:t>used</w:t>
      </w:r>
      <w:r w:rsidR="6D4B7AA1" w:rsidRPr="5D2F52FD">
        <w:rPr>
          <w:lang w:bidi="en-GB"/>
        </w:rPr>
        <w:t xml:space="preserve"> for some </w:t>
      </w:r>
      <w:r w:rsidR="000845A0" w:rsidRPr="5D2F52FD">
        <w:rPr>
          <w:lang w:bidi="en-GB"/>
        </w:rPr>
        <w:t xml:space="preserve">persons </w:t>
      </w:r>
      <w:r w:rsidR="6D4B7AA1" w:rsidRPr="5D2F52FD">
        <w:rPr>
          <w:lang w:bidi="en-GB"/>
        </w:rPr>
        <w:t xml:space="preserve">with disabilities in </w:t>
      </w:r>
      <w:r w:rsidR="00442ACE" w:rsidRPr="5D2F52FD">
        <w:rPr>
          <w:lang w:bidi="en-GB"/>
        </w:rPr>
        <w:t>education</w:t>
      </w:r>
      <w:r w:rsidR="6D4B7AA1" w:rsidRPr="5D2F52FD">
        <w:rPr>
          <w:lang w:bidi="en-GB"/>
        </w:rPr>
        <w:t xml:space="preserve">, </w:t>
      </w:r>
      <w:proofErr w:type="gramStart"/>
      <w:r w:rsidR="6D4B7AA1" w:rsidRPr="5D2F52FD">
        <w:rPr>
          <w:lang w:bidi="en-GB"/>
        </w:rPr>
        <w:t>employment</w:t>
      </w:r>
      <w:proofErr w:type="gramEnd"/>
      <w:r w:rsidR="6D4B7AA1" w:rsidRPr="5D2F52FD">
        <w:rPr>
          <w:lang w:bidi="en-GB"/>
        </w:rPr>
        <w:t xml:space="preserve"> and housing</w:t>
      </w:r>
      <w:r w:rsidR="2318A888" w:rsidRPr="5D2F52FD">
        <w:rPr>
          <w:lang w:bidi="en-GB"/>
        </w:rPr>
        <w:t>. These include</w:t>
      </w:r>
      <w:r w:rsidR="00467EAF">
        <w:rPr>
          <w:lang w:bidi="en-GB"/>
        </w:rPr>
        <w:t xml:space="preserve"> </w:t>
      </w:r>
      <w:r w:rsidR="6D4B7AA1" w:rsidRPr="5D2F52FD">
        <w:rPr>
          <w:lang w:bidi="en-GB"/>
        </w:rPr>
        <w:t xml:space="preserve">adapted schools, sheltered </w:t>
      </w:r>
      <w:proofErr w:type="gramStart"/>
      <w:r w:rsidR="6D4B7AA1" w:rsidRPr="5D2F52FD">
        <w:rPr>
          <w:lang w:bidi="en-GB"/>
        </w:rPr>
        <w:t>workshops</w:t>
      </w:r>
      <w:proofErr w:type="gramEnd"/>
      <w:r w:rsidR="6D4B7AA1" w:rsidRPr="5D2F52FD">
        <w:rPr>
          <w:lang w:bidi="en-GB"/>
        </w:rPr>
        <w:t xml:space="preserve"> and </w:t>
      </w:r>
      <w:r w:rsidR="00F72FE6">
        <w:rPr>
          <w:lang w:bidi="en-GB"/>
        </w:rPr>
        <w:t>particular living arrangements</w:t>
      </w:r>
      <w:r w:rsidR="00D84700">
        <w:rPr>
          <w:lang w:bidi="en-GB"/>
        </w:rPr>
        <w:t xml:space="preserve"> (combined housing and support)</w:t>
      </w:r>
      <w:r w:rsidR="6D4B7AA1" w:rsidRPr="5D2F52FD">
        <w:rPr>
          <w:lang w:bidi="en-GB"/>
        </w:rPr>
        <w:t xml:space="preserve">. </w:t>
      </w:r>
      <w:r w:rsidR="75B4B489" w:rsidRPr="5D2F52FD">
        <w:rPr>
          <w:lang w:bidi="en-GB"/>
        </w:rPr>
        <w:t>Th</w:t>
      </w:r>
      <w:r w:rsidR="2BB977DA" w:rsidRPr="5D2F52FD">
        <w:rPr>
          <w:lang w:bidi="en-GB"/>
        </w:rPr>
        <w:t>e</w:t>
      </w:r>
      <w:r w:rsidR="0EF4C2C0" w:rsidRPr="5D2F52FD">
        <w:rPr>
          <w:lang w:bidi="en-GB"/>
        </w:rPr>
        <w:t xml:space="preserve"> aim of these</w:t>
      </w:r>
      <w:r w:rsidR="6D4B7AA1" w:rsidRPr="5D2F52FD">
        <w:rPr>
          <w:lang w:bidi="en-GB"/>
        </w:rPr>
        <w:t xml:space="preserve"> </w:t>
      </w:r>
      <w:r w:rsidR="396386F8" w:rsidRPr="5D2F52FD">
        <w:rPr>
          <w:lang w:bidi="en-GB"/>
        </w:rPr>
        <w:t xml:space="preserve">structures </w:t>
      </w:r>
      <w:r w:rsidR="5A19AA41" w:rsidRPr="5D2F52FD">
        <w:rPr>
          <w:lang w:bidi="en-GB"/>
        </w:rPr>
        <w:t xml:space="preserve">is </w:t>
      </w:r>
      <w:r w:rsidR="6D4B7AA1" w:rsidRPr="5D2F52FD">
        <w:rPr>
          <w:lang w:bidi="en-GB"/>
        </w:rPr>
        <w:t xml:space="preserve">to improve </w:t>
      </w:r>
      <w:r w:rsidR="582CE78A" w:rsidRPr="5D2F52FD">
        <w:rPr>
          <w:lang w:bidi="en-GB"/>
        </w:rPr>
        <w:t>pre</w:t>
      </w:r>
      <w:r w:rsidR="6D4B7AA1" w:rsidRPr="5D2F52FD">
        <w:rPr>
          <w:lang w:bidi="en-GB"/>
        </w:rPr>
        <w:t xml:space="preserve">conditions and outcomes, but </w:t>
      </w:r>
      <w:r w:rsidR="746D74DA" w:rsidRPr="5D2F52FD">
        <w:rPr>
          <w:lang w:bidi="en-GB"/>
        </w:rPr>
        <w:t xml:space="preserve">risk </w:t>
      </w:r>
      <w:r w:rsidR="6D4B7AA1" w:rsidRPr="5D2F52FD">
        <w:rPr>
          <w:lang w:bidi="en-GB"/>
        </w:rPr>
        <w:t>contribut</w:t>
      </w:r>
      <w:r w:rsidR="3D581916" w:rsidRPr="5D2F52FD">
        <w:rPr>
          <w:lang w:bidi="en-GB"/>
        </w:rPr>
        <w:t>ing</w:t>
      </w:r>
      <w:r w:rsidR="6D4B7AA1" w:rsidRPr="5D2F52FD">
        <w:rPr>
          <w:lang w:bidi="en-GB"/>
        </w:rPr>
        <w:t xml:space="preserve"> to isolation and segregation, not least for </w:t>
      </w:r>
      <w:r w:rsidR="000845A0" w:rsidRPr="5D2F52FD">
        <w:rPr>
          <w:lang w:bidi="en-GB"/>
        </w:rPr>
        <w:t xml:space="preserve">persons </w:t>
      </w:r>
      <w:r w:rsidR="6D4B7AA1" w:rsidRPr="5D2F52FD">
        <w:rPr>
          <w:lang w:bidi="en-GB"/>
        </w:rPr>
        <w:t xml:space="preserve">with autism and intellectual disabilities. </w:t>
      </w:r>
      <w:proofErr w:type="gramStart"/>
      <w:r w:rsidR="6D4B7AA1" w:rsidRPr="5D2F52FD">
        <w:rPr>
          <w:lang w:bidi="en-GB"/>
        </w:rPr>
        <w:t>In order to</w:t>
      </w:r>
      <w:proofErr w:type="gramEnd"/>
      <w:r w:rsidR="6D4B7AA1" w:rsidRPr="5D2F52FD">
        <w:rPr>
          <w:lang w:bidi="en-GB"/>
        </w:rPr>
        <w:t xml:space="preserve"> counter</w:t>
      </w:r>
      <w:r w:rsidR="007B13C5" w:rsidRPr="5D2F52FD">
        <w:rPr>
          <w:lang w:bidi="en-GB"/>
        </w:rPr>
        <w:t>act</w:t>
      </w:r>
      <w:r w:rsidR="6D4B7AA1" w:rsidRPr="5D2F52FD">
        <w:rPr>
          <w:lang w:bidi="en-GB"/>
        </w:rPr>
        <w:t xml:space="preserve"> segregation related to disability, these </w:t>
      </w:r>
      <w:r w:rsidR="39FC693C" w:rsidRPr="5D2F52FD">
        <w:rPr>
          <w:lang w:bidi="en-GB"/>
        </w:rPr>
        <w:t xml:space="preserve">structures </w:t>
      </w:r>
      <w:r w:rsidR="6D4B7AA1" w:rsidRPr="5D2F52FD">
        <w:rPr>
          <w:lang w:bidi="en-GB"/>
        </w:rPr>
        <w:t xml:space="preserve">need to be reviewed and proposals need to be </w:t>
      </w:r>
      <w:r w:rsidR="00604841" w:rsidRPr="5D2F52FD">
        <w:rPr>
          <w:lang w:bidi="en-GB"/>
        </w:rPr>
        <w:t xml:space="preserve">submitted </w:t>
      </w:r>
      <w:r w:rsidR="6D4B7AA1" w:rsidRPr="5D2F52FD">
        <w:rPr>
          <w:lang w:bidi="en-GB"/>
        </w:rPr>
        <w:t>on how a transition to integrat</w:t>
      </w:r>
      <w:r w:rsidR="333FBC67" w:rsidRPr="5D2F52FD">
        <w:rPr>
          <w:lang w:bidi="en-GB"/>
        </w:rPr>
        <w:t>ed</w:t>
      </w:r>
      <w:r w:rsidR="6D4B7AA1" w:rsidRPr="5D2F52FD">
        <w:rPr>
          <w:lang w:bidi="en-GB"/>
        </w:rPr>
        <w:t xml:space="preserve"> systems that </w:t>
      </w:r>
      <w:r w:rsidR="4043F0D9" w:rsidRPr="5D2F52FD">
        <w:rPr>
          <w:lang w:bidi="en-GB"/>
        </w:rPr>
        <w:t xml:space="preserve">fulfil </w:t>
      </w:r>
      <w:r w:rsidR="6D4B7AA1" w:rsidRPr="5D2F52FD">
        <w:rPr>
          <w:lang w:bidi="en-GB"/>
        </w:rPr>
        <w:t>needs and rights can be made.</w:t>
      </w:r>
    </w:p>
    <w:p w14:paraId="76224520" w14:textId="6C505EE7" w:rsidR="1C8438FC" w:rsidRDefault="1C8438FC" w:rsidP="4595B7C2">
      <w:pPr>
        <w:pStyle w:val="H4Rubrik"/>
      </w:pPr>
      <w:r>
        <w:rPr>
          <w:lang w:bidi="en-GB"/>
        </w:rPr>
        <w:t>Recommendations</w:t>
      </w:r>
    </w:p>
    <w:p w14:paraId="1F5E9F19" w14:textId="77777777" w:rsidR="00AB73AE" w:rsidRPr="00AB73AE" w:rsidRDefault="00AB73AE" w:rsidP="00AB73AE">
      <w:pPr>
        <w:pStyle w:val="Punktlista20"/>
      </w:pPr>
      <w:r w:rsidRPr="00AB73AE">
        <w:t xml:space="preserve">Adopt a national strategy and action plan for the implementation of the CRPD with measurable targets, indicators, division of responsibilities and follow-up mechanisms. </w:t>
      </w:r>
    </w:p>
    <w:p w14:paraId="4BFEE136" w14:textId="77777777" w:rsidR="00AB73AE" w:rsidRDefault="00AB73AE" w:rsidP="00AB73AE">
      <w:pPr>
        <w:pStyle w:val="Punktlista20"/>
        <w:numPr>
          <w:ilvl w:val="0"/>
          <w:numId w:val="0"/>
        </w:numPr>
        <w:ind w:left="426"/>
      </w:pPr>
    </w:p>
    <w:p w14:paraId="26509277" w14:textId="745DC296" w:rsidR="00D339DD" w:rsidRDefault="3AA9BE79" w:rsidP="001554F7">
      <w:pPr>
        <w:pStyle w:val="Punktlista20"/>
      </w:pPr>
      <w:r>
        <w:rPr>
          <w:lang w:bidi="en-GB"/>
        </w:rPr>
        <w:t xml:space="preserve">Initiate an in-depth review of the conformity between Swedish law and </w:t>
      </w:r>
      <w:r w:rsidR="00D84700">
        <w:rPr>
          <w:lang w:bidi="en-GB"/>
        </w:rPr>
        <w:t xml:space="preserve">the </w:t>
      </w:r>
      <w:r>
        <w:rPr>
          <w:lang w:bidi="en-GB"/>
        </w:rPr>
        <w:t xml:space="preserve">CRPD. </w:t>
      </w:r>
    </w:p>
    <w:p w14:paraId="4176CD47" w14:textId="77777777" w:rsidR="001554F7" w:rsidRPr="001554F7" w:rsidRDefault="001554F7" w:rsidP="001554F7">
      <w:pPr>
        <w:pStyle w:val="Punktlista20"/>
        <w:numPr>
          <w:ilvl w:val="0"/>
          <w:numId w:val="0"/>
        </w:numPr>
        <w:ind w:left="426"/>
      </w:pPr>
    </w:p>
    <w:p w14:paraId="6A331138" w14:textId="439742DC" w:rsidR="4595B7C2" w:rsidRDefault="6FBA91A1" w:rsidP="001554F7">
      <w:pPr>
        <w:pStyle w:val="Punktlista20"/>
        <w:rPr>
          <w:lang w:bidi="en-GB"/>
        </w:rPr>
      </w:pPr>
      <w:r w:rsidRPr="5D2F52FD">
        <w:rPr>
          <w:lang w:bidi="en-GB"/>
        </w:rPr>
        <w:t>Introduce regulation</w:t>
      </w:r>
      <w:r w:rsidR="1019B3B2" w:rsidRPr="5D2F52FD">
        <w:rPr>
          <w:lang w:bidi="en-GB"/>
        </w:rPr>
        <w:t>s</w:t>
      </w:r>
      <w:r w:rsidRPr="5D2F52FD">
        <w:rPr>
          <w:lang w:bidi="en-GB"/>
        </w:rPr>
        <w:t xml:space="preserve"> that establish the obligation to account for the impact of legislative proposals on the implementation of</w:t>
      </w:r>
      <w:r w:rsidR="00D84700">
        <w:rPr>
          <w:lang w:bidi="en-GB"/>
        </w:rPr>
        <w:t xml:space="preserve"> the </w:t>
      </w:r>
      <w:r w:rsidRPr="5D2F52FD">
        <w:rPr>
          <w:lang w:bidi="en-GB"/>
        </w:rPr>
        <w:t xml:space="preserve">CRPD. </w:t>
      </w:r>
      <w:r w:rsidR="00B75D77" w:rsidRPr="5D2F52FD">
        <w:rPr>
          <w:lang w:bidi="en-GB"/>
        </w:rPr>
        <w:t>Provide</w:t>
      </w:r>
      <w:r w:rsidR="00B04601" w:rsidRPr="5D2F52FD">
        <w:rPr>
          <w:lang w:bidi="en-GB"/>
        </w:rPr>
        <w:t xml:space="preserve"> </w:t>
      </w:r>
      <w:r w:rsidRPr="5D2F52FD">
        <w:rPr>
          <w:lang w:bidi="en-GB"/>
        </w:rPr>
        <w:t>methodological support for</w:t>
      </w:r>
      <w:r w:rsidR="001E5E46" w:rsidRPr="5D2F52FD">
        <w:rPr>
          <w:lang w:bidi="en-GB"/>
        </w:rPr>
        <w:t xml:space="preserve"> making</w:t>
      </w:r>
      <w:r w:rsidRPr="5D2F52FD">
        <w:rPr>
          <w:lang w:bidi="en-GB"/>
        </w:rPr>
        <w:t xml:space="preserve"> such analyses.</w:t>
      </w:r>
    </w:p>
    <w:p w14:paraId="7F345204" w14:textId="77777777" w:rsidR="00BC2ED8" w:rsidRPr="001554F7" w:rsidRDefault="00BC2ED8" w:rsidP="00BC2ED8">
      <w:pPr>
        <w:pStyle w:val="Punktlista20"/>
        <w:numPr>
          <w:ilvl w:val="0"/>
          <w:numId w:val="0"/>
        </w:numPr>
        <w:rPr>
          <w:lang w:bidi="en-GB"/>
        </w:rPr>
      </w:pPr>
    </w:p>
    <w:p w14:paraId="303C6B0A" w14:textId="4F7FFE2B" w:rsidR="4595B7C2" w:rsidRDefault="00F577C0" w:rsidP="00BC2ED8">
      <w:pPr>
        <w:pStyle w:val="Punktlista20"/>
        <w:rPr>
          <w:color w:val="00B050"/>
        </w:rPr>
      </w:pPr>
      <w:r w:rsidRPr="5D2F52FD">
        <w:rPr>
          <w:lang w:bidi="en-GB"/>
        </w:rPr>
        <w:t>Act</w:t>
      </w:r>
      <w:r w:rsidR="004D6B17" w:rsidRPr="5D2F52FD">
        <w:rPr>
          <w:lang w:bidi="en-GB"/>
        </w:rPr>
        <w:t xml:space="preserve"> </w:t>
      </w:r>
      <w:r w:rsidR="2F661201" w:rsidRPr="5D2F52FD">
        <w:rPr>
          <w:lang w:bidi="en-GB"/>
        </w:rPr>
        <w:t xml:space="preserve">to increase knowledge </w:t>
      </w:r>
      <w:r w:rsidR="2E2F2892" w:rsidRPr="5D2F52FD">
        <w:rPr>
          <w:lang w:bidi="en-GB"/>
        </w:rPr>
        <w:t xml:space="preserve">within </w:t>
      </w:r>
      <w:r w:rsidR="2F661201" w:rsidRPr="5D2F52FD">
        <w:rPr>
          <w:lang w:bidi="en-GB"/>
        </w:rPr>
        <w:t xml:space="preserve">courts and authorities about </w:t>
      </w:r>
      <w:r w:rsidR="00D84700">
        <w:rPr>
          <w:lang w:bidi="en-GB"/>
        </w:rPr>
        <w:t xml:space="preserve">the </w:t>
      </w:r>
      <w:r w:rsidR="2F661201" w:rsidRPr="5D2F52FD">
        <w:rPr>
          <w:lang w:bidi="en-GB"/>
        </w:rPr>
        <w:t xml:space="preserve">CRPD and </w:t>
      </w:r>
      <w:r w:rsidR="72062550" w:rsidRPr="5D2F52FD">
        <w:rPr>
          <w:lang w:bidi="en-GB"/>
        </w:rPr>
        <w:t xml:space="preserve">how to ensure </w:t>
      </w:r>
      <w:r w:rsidR="2F661201" w:rsidRPr="5D2F52FD">
        <w:rPr>
          <w:lang w:bidi="en-GB"/>
        </w:rPr>
        <w:t>treaty</w:t>
      </w:r>
      <w:r w:rsidR="00442ACE" w:rsidRPr="5D2F52FD">
        <w:rPr>
          <w:lang w:bidi="en-GB"/>
        </w:rPr>
        <w:t>-compliant</w:t>
      </w:r>
      <w:r w:rsidR="2F661201" w:rsidRPr="5D2F52FD">
        <w:rPr>
          <w:lang w:bidi="en-GB"/>
        </w:rPr>
        <w:t xml:space="preserve"> interpretation in proceedings and deci</w:t>
      </w:r>
      <w:r w:rsidR="2F661201" w:rsidRPr="00BC2ED8">
        <w:rPr>
          <w:color w:val="auto"/>
          <w:lang w:bidi="en-GB"/>
        </w:rPr>
        <w:t>sion</w:t>
      </w:r>
      <w:r w:rsidR="00BC2ED8" w:rsidRPr="00BC2ED8">
        <w:rPr>
          <w:color w:val="auto"/>
          <w:lang w:bidi="en-GB"/>
        </w:rPr>
        <w:t>s</w:t>
      </w:r>
      <w:r w:rsidR="00BC2ED8" w:rsidRPr="00BC2ED8">
        <w:rPr>
          <w:color w:val="auto"/>
        </w:rPr>
        <w:t>.</w:t>
      </w:r>
    </w:p>
    <w:p w14:paraId="6AE1374B" w14:textId="52F26991" w:rsidR="00AB73AE" w:rsidRDefault="00AB73AE" w:rsidP="00A269A4">
      <w:pPr>
        <w:pStyle w:val="Punktlista20"/>
        <w:numPr>
          <w:ilvl w:val="0"/>
          <w:numId w:val="0"/>
        </w:numPr>
      </w:pPr>
    </w:p>
    <w:p w14:paraId="770EF8F1" w14:textId="77777777" w:rsidR="00AB73AE" w:rsidRPr="00AB73AE" w:rsidRDefault="00AB73AE" w:rsidP="00AB73AE">
      <w:pPr>
        <w:pStyle w:val="Punktlista20"/>
      </w:pPr>
      <w:r w:rsidRPr="00AB73AE">
        <w:t>Act to increase knowledge about disability rights in the public sector.</w:t>
      </w:r>
    </w:p>
    <w:p w14:paraId="34AD8B1A" w14:textId="77777777" w:rsidR="00BC2ED8" w:rsidRDefault="00BC2ED8" w:rsidP="00BC2ED8">
      <w:pPr>
        <w:pStyle w:val="Punktlista20"/>
        <w:numPr>
          <w:ilvl w:val="0"/>
          <w:numId w:val="0"/>
        </w:numPr>
      </w:pPr>
    </w:p>
    <w:p w14:paraId="0C878CFA" w14:textId="162662AA" w:rsidR="417147FF" w:rsidRDefault="6FBA91A1" w:rsidP="00BC2ED8">
      <w:pPr>
        <w:pStyle w:val="Punktlista20"/>
        <w:rPr>
          <w:lang w:bidi="en-GB"/>
        </w:rPr>
      </w:pPr>
      <w:r w:rsidRPr="5D2F52FD">
        <w:rPr>
          <w:lang w:bidi="en-GB"/>
        </w:rPr>
        <w:t xml:space="preserve">Ensure the obligation to </w:t>
      </w:r>
      <w:r w:rsidR="44978561" w:rsidRPr="5D2F52FD">
        <w:rPr>
          <w:lang w:bidi="en-GB"/>
        </w:rPr>
        <w:t xml:space="preserve">use the maximum of </w:t>
      </w:r>
      <w:r w:rsidRPr="5D2F52FD">
        <w:rPr>
          <w:lang w:bidi="en-GB"/>
        </w:rPr>
        <w:t xml:space="preserve">available resources to fulfil the economic, </w:t>
      </w:r>
      <w:proofErr w:type="gramStart"/>
      <w:r w:rsidRPr="5D2F52FD">
        <w:rPr>
          <w:lang w:bidi="en-GB"/>
        </w:rPr>
        <w:t>social</w:t>
      </w:r>
      <w:proofErr w:type="gramEnd"/>
      <w:r w:rsidRPr="5D2F52FD">
        <w:rPr>
          <w:lang w:bidi="en-GB"/>
        </w:rPr>
        <w:t xml:space="preserve"> and cultural rights under </w:t>
      </w:r>
      <w:r w:rsidR="00ED1638">
        <w:rPr>
          <w:lang w:bidi="en-GB"/>
        </w:rPr>
        <w:t xml:space="preserve">the </w:t>
      </w:r>
      <w:r w:rsidRPr="5D2F52FD">
        <w:rPr>
          <w:lang w:bidi="en-GB"/>
        </w:rPr>
        <w:t>CRPD.</w:t>
      </w:r>
    </w:p>
    <w:p w14:paraId="7F6C08EF" w14:textId="77777777" w:rsidR="00BC2ED8" w:rsidRDefault="00BC2ED8" w:rsidP="00BC2ED8">
      <w:pPr>
        <w:pStyle w:val="Punktlista20"/>
        <w:numPr>
          <w:ilvl w:val="0"/>
          <w:numId w:val="0"/>
        </w:numPr>
        <w:rPr>
          <w:lang w:bidi="en-GB"/>
        </w:rPr>
      </w:pPr>
    </w:p>
    <w:p w14:paraId="60C30A8F" w14:textId="5BEC098C" w:rsidR="4595B7C2" w:rsidRPr="00BC2ED8" w:rsidRDefault="7B2E9133" w:rsidP="78D89FDF">
      <w:pPr>
        <w:pStyle w:val="Punktlista20"/>
        <w:rPr>
          <w:lang w:bidi="en-GB"/>
        </w:rPr>
      </w:pPr>
      <w:r w:rsidRPr="78D89FDF">
        <w:rPr>
          <w:lang w:bidi="en-GB"/>
        </w:rPr>
        <w:t xml:space="preserve">Establish </w:t>
      </w:r>
      <w:r w:rsidR="4809E0BB" w:rsidRPr="78D89FDF">
        <w:rPr>
          <w:lang w:bidi="en-GB"/>
        </w:rPr>
        <w:t xml:space="preserve">a </w:t>
      </w:r>
      <w:r w:rsidR="70A00EE1" w:rsidRPr="78D89FDF">
        <w:rPr>
          <w:lang w:bidi="en-GB"/>
        </w:rPr>
        <w:t xml:space="preserve">procedure for </w:t>
      </w:r>
      <w:r w:rsidR="4809E0BB" w:rsidRPr="78D89FDF">
        <w:rPr>
          <w:lang w:bidi="en-GB"/>
        </w:rPr>
        <w:t xml:space="preserve">more systematic and transparent follow-up of the recommendations of </w:t>
      </w:r>
      <w:r w:rsidR="06ACF65D" w:rsidRPr="78D89FDF">
        <w:rPr>
          <w:lang w:bidi="en-GB"/>
        </w:rPr>
        <w:t xml:space="preserve">the </w:t>
      </w:r>
      <w:r w:rsidR="4809E0BB" w:rsidRPr="78D89FDF">
        <w:rPr>
          <w:lang w:bidi="en-GB"/>
        </w:rPr>
        <w:t>CRPD Committee.</w:t>
      </w:r>
    </w:p>
    <w:p w14:paraId="5EAEBCC3" w14:textId="2606594F" w:rsidR="78D89FDF" w:rsidRDefault="78D89FDF" w:rsidP="00AB73AE">
      <w:pPr>
        <w:pStyle w:val="Punktlista20"/>
        <w:numPr>
          <w:ilvl w:val="0"/>
          <w:numId w:val="0"/>
        </w:numPr>
        <w:rPr>
          <w:szCs w:val="24"/>
          <w:lang w:bidi="en-GB"/>
        </w:rPr>
      </w:pPr>
    </w:p>
    <w:p w14:paraId="3DCD47C7" w14:textId="77AA69C1" w:rsidR="00BA0C51" w:rsidRDefault="21E8ABAD" w:rsidP="00BC2ED8">
      <w:pPr>
        <w:pStyle w:val="Punktlista20"/>
        <w:rPr>
          <w:lang w:bidi="en-GB"/>
        </w:rPr>
      </w:pPr>
      <w:r w:rsidRPr="78D89FDF">
        <w:rPr>
          <w:lang w:bidi="en-GB"/>
        </w:rPr>
        <w:t xml:space="preserve">Review the conditions and modalities for involvement of persons with disabilities at national, </w:t>
      </w:r>
      <w:proofErr w:type="gramStart"/>
      <w:r w:rsidRPr="78D89FDF">
        <w:rPr>
          <w:lang w:bidi="en-GB"/>
        </w:rPr>
        <w:t>regional</w:t>
      </w:r>
      <w:proofErr w:type="gramEnd"/>
      <w:r w:rsidRPr="78D89FDF">
        <w:rPr>
          <w:lang w:bidi="en-GB"/>
        </w:rPr>
        <w:t xml:space="preserve"> and municipal levels, based on the normative content of Articles 4(3) and 33(3) and the Committee’s General Comment No 7 on meaningful participation of persons with disabilities and their representative organisations. </w:t>
      </w:r>
    </w:p>
    <w:p w14:paraId="4ECF7509" w14:textId="77777777" w:rsidR="00BC2ED8" w:rsidRDefault="00BC2ED8" w:rsidP="00BC2ED8">
      <w:pPr>
        <w:pStyle w:val="Punktlista20"/>
        <w:numPr>
          <w:ilvl w:val="0"/>
          <w:numId w:val="0"/>
        </w:numPr>
        <w:ind w:left="426"/>
        <w:rPr>
          <w:lang w:bidi="en-GB"/>
        </w:rPr>
      </w:pPr>
    </w:p>
    <w:p w14:paraId="165AA787" w14:textId="1A24A880" w:rsidR="00BC2ED8" w:rsidRPr="00BC2ED8" w:rsidRDefault="14E9C11B" w:rsidP="00A269A4">
      <w:pPr>
        <w:pStyle w:val="Punktlista20"/>
        <w:rPr>
          <w:lang w:bidi="en-GB"/>
        </w:rPr>
      </w:pPr>
      <w:r w:rsidRPr="78D89FDF">
        <w:rPr>
          <w:lang w:bidi="en-GB"/>
        </w:rPr>
        <w:t xml:space="preserve">Assess whether the rights of persons with disabilities are ensured through current structures and practices related to education, individual and financial support, </w:t>
      </w:r>
      <w:proofErr w:type="gramStart"/>
      <w:r w:rsidRPr="78D89FDF">
        <w:rPr>
          <w:lang w:bidi="en-GB"/>
        </w:rPr>
        <w:t>housing</w:t>
      </w:r>
      <w:proofErr w:type="gramEnd"/>
      <w:r w:rsidRPr="78D89FDF">
        <w:rPr>
          <w:lang w:bidi="en-GB"/>
        </w:rPr>
        <w:t xml:space="preserve"> and employment, with a particular focus on the right to non-discrimination, self-determination and full participation in the community. This assessment should evaluate the overall impact of the current systems from a life perspective, including risks that the structures segregate persons with disabilities. The task should include identifying obstacles to the realisation of rights. </w:t>
      </w:r>
    </w:p>
    <w:p w14:paraId="018B249D" w14:textId="6E1EEF56" w:rsidR="004B6AFB" w:rsidRDefault="1C8438FC" w:rsidP="4595B7C2">
      <w:pPr>
        <w:pStyle w:val="H2Rubrik"/>
        <w:rPr>
          <w:color w:val="00B050"/>
        </w:rPr>
      </w:pPr>
      <w:bookmarkStart w:id="7" w:name="_Toc157590676"/>
      <w:r>
        <w:rPr>
          <w:lang w:bidi="en-GB"/>
        </w:rPr>
        <w:t>Article 5 Equality and non-discrimination</w:t>
      </w:r>
      <w:bookmarkEnd w:id="7"/>
      <w:r>
        <w:rPr>
          <w:lang w:bidi="en-GB"/>
        </w:rPr>
        <w:t xml:space="preserve"> </w:t>
      </w:r>
    </w:p>
    <w:p w14:paraId="44959A7B" w14:textId="52675E81" w:rsidR="001C1A35" w:rsidRPr="001C1A35" w:rsidRDefault="4F0BE117" w:rsidP="005E727F">
      <w:pPr>
        <w:pStyle w:val="H4Rubrik"/>
        <w:rPr>
          <w:lang w:bidi="en-GB"/>
        </w:rPr>
      </w:pPr>
      <w:r w:rsidRPr="0733DD76">
        <w:rPr>
          <w:lang w:bidi="en-GB"/>
        </w:rPr>
        <w:t>P</w:t>
      </w:r>
      <w:r w:rsidR="6FBA91A1" w:rsidRPr="0733DD76">
        <w:rPr>
          <w:lang w:bidi="en-GB"/>
        </w:rPr>
        <w:t>rotection</w:t>
      </w:r>
      <w:r w:rsidR="00AA209A">
        <w:rPr>
          <w:lang w:bidi="en-GB"/>
        </w:rPr>
        <w:t xml:space="preserve"> </w:t>
      </w:r>
      <w:r w:rsidR="00F541A1">
        <w:rPr>
          <w:lang w:bidi="en-GB"/>
        </w:rPr>
        <w:t>against</w:t>
      </w:r>
      <w:r w:rsidR="6FBA91A1">
        <w:rPr>
          <w:lang w:bidi="en-GB"/>
        </w:rPr>
        <w:t xml:space="preserve"> discrimination needs to be strengthened</w:t>
      </w:r>
      <w:r w:rsidR="00AA209A">
        <w:rPr>
          <w:lang w:bidi="en-GB"/>
        </w:rPr>
        <w:t xml:space="preserve"> </w:t>
      </w:r>
    </w:p>
    <w:p w14:paraId="6968EA84" w14:textId="39E80028" w:rsidR="007F05DE" w:rsidRDefault="44F59289" w:rsidP="007F05DE">
      <w:pPr>
        <w:pStyle w:val="Punktlista20"/>
        <w:rPr>
          <w:lang w:bidi="en-GB"/>
        </w:rPr>
      </w:pPr>
      <w:r w:rsidRPr="78D89FDF">
        <w:rPr>
          <w:lang w:bidi="en-GB"/>
        </w:rPr>
        <w:t>C</w:t>
      </w:r>
      <w:r w:rsidR="53B679D2" w:rsidRPr="78D89FDF">
        <w:rPr>
          <w:lang w:bidi="en-GB"/>
        </w:rPr>
        <w:t xml:space="preserve">omplaints concerning </w:t>
      </w:r>
      <w:r w:rsidR="77F1977C" w:rsidRPr="78D89FDF">
        <w:rPr>
          <w:lang w:bidi="en-GB"/>
        </w:rPr>
        <w:t xml:space="preserve">disability-based </w:t>
      </w:r>
      <w:r w:rsidR="53B679D2" w:rsidRPr="78D89FDF">
        <w:rPr>
          <w:lang w:bidi="en-GB"/>
        </w:rPr>
        <w:t xml:space="preserve">discrimination </w:t>
      </w:r>
      <w:r w:rsidR="190C3115" w:rsidRPr="78D89FDF">
        <w:rPr>
          <w:lang w:bidi="en-GB"/>
        </w:rPr>
        <w:t xml:space="preserve">have </w:t>
      </w:r>
      <w:r w:rsidR="53B679D2" w:rsidRPr="78D89FDF">
        <w:rPr>
          <w:lang w:bidi="en-GB"/>
        </w:rPr>
        <w:t xml:space="preserve">increased in recent years. </w:t>
      </w:r>
      <w:r w:rsidR="0AFD07EA" w:rsidRPr="78D89FDF">
        <w:rPr>
          <w:lang w:bidi="en-GB"/>
        </w:rPr>
        <w:t xml:space="preserve">Most complaints are </w:t>
      </w:r>
      <w:r w:rsidR="56C4C110" w:rsidRPr="78D89FDF">
        <w:rPr>
          <w:lang w:bidi="en-GB"/>
        </w:rPr>
        <w:t>received</w:t>
      </w:r>
      <w:r w:rsidR="0AFD07EA" w:rsidRPr="78D89FDF">
        <w:rPr>
          <w:lang w:bidi="en-GB"/>
        </w:rPr>
        <w:t xml:space="preserve"> within the area of </w:t>
      </w:r>
      <w:r w:rsidR="5F83081F" w:rsidRPr="78D89FDF">
        <w:rPr>
          <w:lang w:bidi="en-GB"/>
        </w:rPr>
        <w:t>e</w:t>
      </w:r>
      <w:r w:rsidR="08C6F25A" w:rsidRPr="78D89FDF">
        <w:rPr>
          <w:lang w:bidi="en-GB"/>
        </w:rPr>
        <w:t>ducation</w:t>
      </w:r>
      <w:r w:rsidR="53B679D2" w:rsidRPr="78D89FDF">
        <w:rPr>
          <w:lang w:bidi="en-GB"/>
        </w:rPr>
        <w:t xml:space="preserve">. </w:t>
      </w:r>
      <w:r w:rsidR="5EDAA66F" w:rsidRPr="78D89FDF">
        <w:rPr>
          <w:lang w:bidi="en-GB"/>
        </w:rPr>
        <w:t>Other</w:t>
      </w:r>
      <w:r w:rsidR="65F48966" w:rsidRPr="78D89FDF">
        <w:rPr>
          <w:lang w:bidi="en-GB"/>
        </w:rPr>
        <w:t xml:space="preserve"> recurring</w:t>
      </w:r>
      <w:r w:rsidR="5EDAA66F" w:rsidRPr="78D89FDF">
        <w:rPr>
          <w:lang w:bidi="en-GB"/>
        </w:rPr>
        <w:t xml:space="preserve"> areas</w:t>
      </w:r>
      <w:r w:rsidR="7E2F9252" w:rsidRPr="78D89FDF">
        <w:rPr>
          <w:lang w:bidi="en-GB"/>
        </w:rPr>
        <w:t xml:space="preserve"> </w:t>
      </w:r>
      <w:r w:rsidR="53B679D2" w:rsidRPr="78D89FDF">
        <w:rPr>
          <w:lang w:bidi="en-GB"/>
        </w:rPr>
        <w:t>are</w:t>
      </w:r>
      <w:r w:rsidR="62000756" w:rsidRPr="78D89FDF">
        <w:rPr>
          <w:lang w:bidi="en-GB"/>
        </w:rPr>
        <w:t xml:space="preserve"> </w:t>
      </w:r>
      <w:r w:rsidR="53B679D2" w:rsidRPr="78D89FDF">
        <w:rPr>
          <w:lang w:bidi="en-GB"/>
        </w:rPr>
        <w:t xml:space="preserve">goods, </w:t>
      </w:r>
      <w:proofErr w:type="gramStart"/>
      <w:r w:rsidR="53B679D2" w:rsidRPr="78D89FDF">
        <w:rPr>
          <w:lang w:bidi="en-GB"/>
        </w:rPr>
        <w:t>services</w:t>
      </w:r>
      <w:proofErr w:type="gramEnd"/>
      <w:r w:rsidR="53B679D2" w:rsidRPr="78D89FDF">
        <w:rPr>
          <w:lang w:bidi="en-GB"/>
        </w:rPr>
        <w:t xml:space="preserve"> and social services. </w:t>
      </w:r>
    </w:p>
    <w:p w14:paraId="20C1DE3C" w14:textId="77777777" w:rsidR="007F05DE" w:rsidRDefault="007F05DE" w:rsidP="007F05DE">
      <w:pPr>
        <w:pStyle w:val="Punktlista20"/>
        <w:numPr>
          <w:ilvl w:val="0"/>
          <w:numId w:val="0"/>
        </w:numPr>
        <w:ind w:left="426"/>
      </w:pPr>
    </w:p>
    <w:p w14:paraId="7AC41F14" w14:textId="20C116F6" w:rsidR="00270729" w:rsidRPr="005A7B7B" w:rsidRDefault="1E5C0242" w:rsidP="510FB4E1">
      <w:pPr>
        <w:pStyle w:val="Punktlista20"/>
        <w:rPr>
          <w:szCs w:val="24"/>
        </w:rPr>
      </w:pPr>
      <w:r w:rsidRPr="78D89FDF">
        <w:rPr>
          <w:lang w:bidi="en-GB"/>
        </w:rPr>
        <w:t xml:space="preserve">The Discrimination Act does not protect </w:t>
      </w:r>
      <w:r w:rsidR="5A9FCC83" w:rsidRPr="78D89FDF">
        <w:rPr>
          <w:lang w:bidi="en-GB"/>
        </w:rPr>
        <w:t xml:space="preserve">fully </w:t>
      </w:r>
      <w:r w:rsidRPr="78D89FDF">
        <w:rPr>
          <w:lang w:bidi="en-GB"/>
        </w:rPr>
        <w:t xml:space="preserve">against all </w:t>
      </w:r>
      <w:r w:rsidR="1A2FAF78" w:rsidRPr="78D89FDF">
        <w:rPr>
          <w:lang w:bidi="en-GB"/>
        </w:rPr>
        <w:t xml:space="preserve">forms of </w:t>
      </w:r>
      <w:r w:rsidRPr="78D89FDF">
        <w:rPr>
          <w:lang w:bidi="en-GB"/>
        </w:rPr>
        <w:t xml:space="preserve">discrimination </w:t>
      </w:r>
      <w:r w:rsidR="6563EF98" w:rsidRPr="78D89FDF">
        <w:rPr>
          <w:lang w:bidi="en-GB"/>
        </w:rPr>
        <w:t>that</w:t>
      </w:r>
      <w:r w:rsidR="7DE979B4" w:rsidRPr="78D89FDF">
        <w:rPr>
          <w:lang w:bidi="en-GB"/>
        </w:rPr>
        <w:t xml:space="preserve"> </w:t>
      </w:r>
      <w:r w:rsidR="6288BC15" w:rsidRPr="78D89FDF">
        <w:rPr>
          <w:lang w:bidi="en-GB"/>
        </w:rPr>
        <w:t xml:space="preserve">the State Party should prohibit according to </w:t>
      </w:r>
      <w:r w:rsidR="5A9FCC83" w:rsidRPr="78D89FDF">
        <w:rPr>
          <w:lang w:bidi="en-GB"/>
        </w:rPr>
        <w:t xml:space="preserve">the </w:t>
      </w:r>
      <w:r w:rsidRPr="78D89FDF">
        <w:rPr>
          <w:lang w:bidi="en-GB"/>
        </w:rPr>
        <w:t xml:space="preserve">CRPD. </w:t>
      </w:r>
      <w:r w:rsidR="411A02F6" w:rsidRPr="78D89FDF">
        <w:rPr>
          <w:lang w:bidi="en-GB"/>
        </w:rPr>
        <w:t>The</w:t>
      </w:r>
      <w:r w:rsidRPr="78D89FDF">
        <w:rPr>
          <w:lang w:bidi="en-GB"/>
        </w:rPr>
        <w:t xml:space="preserve"> protection against </w:t>
      </w:r>
      <w:r w:rsidR="411A02F6" w:rsidRPr="78D89FDF">
        <w:rPr>
          <w:lang w:bidi="en-GB"/>
        </w:rPr>
        <w:t xml:space="preserve">discrimination in the form of </w:t>
      </w:r>
      <w:r w:rsidR="3C41CE0A" w:rsidRPr="78D89FDF">
        <w:rPr>
          <w:lang w:bidi="en-GB"/>
        </w:rPr>
        <w:t>inadequate</w:t>
      </w:r>
      <w:r w:rsidRPr="78D89FDF">
        <w:rPr>
          <w:lang w:bidi="en-GB"/>
        </w:rPr>
        <w:t xml:space="preserve"> accessibility does not cover the whole public sector, nor does it cover housing. It is not </w:t>
      </w:r>
      <w:r w:rsidR="49A091E9" w:rsidRPr="78D89FDF">
        <w:rPr>
          <w:lang w:bidi="en-GB"/>
        </w:rPr>
        <w:t xml:space="preserve">ensured </w:t>
      </w:r>
      <w:r w:rsidRPr="78D89FDF">
        <w:rPr>
          <w:lang w:bidi="en-GB"/>
        </w:rPr>
        <w:t xml:space="preserve">that the requirement of reasonable accommodating measures in working life is respected in practice. Sweden has not </w:t>
      </w:r>
      <w:r w:rsidR="095E18D4" w:rsidRPr="78D89FDF">
        <w:rPr>
          <w:lang w:bidi="en-GB"/>
        </w:rPr>
        <w:t>acted</w:t>
      </w:r>
      <w:r w:rsidRPr="78D89FDF">
        <w:rPr>
          <w:lang w:bidi="en-GB"/>
        </w:rPr>
        <w:t xml:space="preserve"> to implement the conclusions of Communication No. 45/2018 R.S. v Sweden about ensuring opportunities for individual compensation. The Institute considers that there is </w:t>
      </w:r>
      <w:r w:rsidR="696DEA28" w:rsidRPr="78D89FDF">
        <w:rPr>
          <w:lang w:bidi="en-GB"/>
        </w:rPr>
        <w:t>also a</w:t>
      </w:r>
      <w:r w:rsidRPr="78D89FDF">
        <w:rPr>
          <w:lang w:bidi="en-GB"/>
        </w:rPr>
        <w:t xml:space="preserve"> need </w:t>
      </w:r>
      <w:r w:rsidR="04EF63EF" w:rsidRPr="78D89FDF">
        <w:rPr>
          <w:lang w:bidi="en-GB"/>
        </w:rPr>
        <w:t xml:space="preserve">to </w:t>
      </w:r>
      <w:r w:rsidRPr="78D89FDF">
        <w:rPr>
          <w:lang w:bidi="en-GB"/>
        </w:rPr>
        <w:t>intensif</w:t>
      </w:r>
      <w:r w:rsidR="5FB5CC64" w:rsidRPr="78D89FDF">
        <w:rPr>
          <w:lang w:bidi="en-GB"/>
        </w:rPr>
        <w:t>y</w:t>
      </w:r>
      <w:r w:rsidRPr="78D89FDF">
        <w:rPr>
          <w:lang w:bidi="en-GB"/>
        </w:rPr>
        <w:t xml:space="preserve"> </w:t>
      </w:r>
      <w:r w:rsidR="0A5CA35A" w:rsidRPr="78D89FDF">
        <w:rPr>
          <w:lang w:bidi="en-GB"/>
        </w:rPr>
        <w:t xml:space="preserve">measures to combat </w:t>
      </w:r>
      <w:r w:rsidR="7CFB2FE9" w:rsidRPr="78D89FDF">
        <w:rPr>
          <w:lang w:bidi="en-GB"/>
        </w:rPr>
        <w:t>intersectional</w:t>
      </w:r>
      <w:r w:rsidRPr="78D89FDF">
        <w:rPr>
          <w:lang w:bidi="en-GB"/>
        </w:rPr>
        <w:t xml:space="preserve"> discrimination.</w:t>
      </w:r>
    </w:p>
    <w:p w14:paraId="5A99DBBF" w14:textId="77777777" w:rsidR="005A7B7B" w:rsidRDefault="005A7B7B" w:rsidP="78D89FDF">
      <w:pPr>
        <w:pStyle w:val="Liststycke"/>
        <w:ind w:left="0"/>
        <w:rPr>
          <w:rStyle w:val="Fotnotsreferens"/>
          <w:sz w:val="24"/>
          <w:szCs w:val="24"/>
          <w:vertAlign w:val="baseline"/>
        </w:rPr>
      </w:pPr>
    </w:p>
    <w:p w14:paraId="361B9116" w14:textId="77777777" w:rsidR="005A7B7B" w:rsidRPr="007F05DE" w:rsidRDefault="005A7B7B" w:rsidP="005A7B7B">
      <w:pPr>
        <w:pStyle w:val="Punktlista20"/>
        <w:numPr>
          <w:ilvl w:val="0"/>
          <w:numId w:val="0"/>
        </w:numPr>
        <w:ind w:left="426"/>
        <w:rPr>
          <w:rStyle w:val="Fotnotsreferens"/>
          <w:sz w:val="24"/>
          <w:szCs w:val="24"/>
          <w:vertAlign w:val="baseline"/>
        </w:rPr>
      </w:pPr>
    </w:p>
    <w:p w14:paraId="311B8736" w14:textId="4E932706" w:rsidR="00A42A1E" w:rsidRPr="00066E95" w:rsidRDefault="1C6773AB" w:rsidP="00575C19">
      <w:pPr>
        <w:pStyle w:val="Punktlista20"/>
        <w:rPr>
          <w:szCs w:val="24"/>
          <w:lang w:bidi="en-GB"/>
        </w:rPr>
      </w:pPr>
      <w:r w:rsidRPr="78D89FDF">
        <w:rPr>
          <w:lang w:bidi="en-GB"/>
        </w:rPr>
        <w:lastRenderedPageBreak/>
        <w:t>The number of</w:t>
      </w:r>
      <w:r w:rsidR="15169F34" w:rsidRPr="78D89FDF">
        <w:rPr>
          <w:lang w:bidi="en-GB"/>
        </w:rPr>
        <w:t xml:space="preserve"> </w:t>
      </w:r>
      <w:r w:rsidR="7B4E3493" w:rsidRPr="78D89FDF">
        <w:rPr>
          <w:lang w:bidi="en-GB"/>
        </w:rPr>
        <w:t xml:space="preserve">investigations </w:t>
      </w:r>
      <w:r w:rsidR="4060BC46" w:rsidRPr="78D89FDF">
        <w:rPr>
          <w:lang w:bidi="en-GB"/>
        </w:rPr>
        <w:t xml:space="preserve">carried out </w:t>
      </w:r>
      <w:r w:rsidRPr="78D89FDF">
        <w:rPr>
          <w:lang w:bidi="en-GB"/>
        </w:rPr>
        <w:t>by the Equality Ombudsman (DO)</w:t>
      </w:r>
      <w:r w:rsidR="4060BC46" w:rsidRPr="78D89FDF">
        <w:rPr>
          <w:lang w:bidi="en-GB"/>
        </w:rPr>
        <w:t xml:space="preserve"> regarding reported acts of discrimination </w:t>
      </w:r>
      <w:r w:rsidRPr="78D89FDF">
        <w:rPr>
          <w:lang w:bidi="en-GB"/>
        </w:rPr>
        <w:t>ha</w:t>
      </w:r>
      <w:r w:rsidR="58E8D1FB" w:rsidRPr="78D89FDF">
        <w:rPr>
          <w:lang w:bidi="en-GB"/>
        </w:rPr>
        <w:t>ve</w:t>
      </w:r>
      <w:r w:rsidRPr="78D89FDF">
        <w:rPr>
          <w:lang w:bidi="en-GB"/>
        </w:rPr>
        <w:t xml:space="preserve"> increased significantly in recent years. </w:t>
      </w:r>
      <w:r w:rsidR="4060BC46" w:rsidRPr="78D89FDF">
        <w:rPr>
          <w:lang w:bidi="en-GB"/>
        </w:rPr>
        <w:t xml:space="preserve">However, </w:t>
      </w:r>
      <w:r w:rsidR="5B71DBE1" w:rsidRPr="78D89FDF">
        <w:rPr>
          <w:lang w:bidi="en-GB"/>
        </w:rPr>
        <w:t xml:space="preserve">there are </w:t>
      </w:r>
      <w:r w:rsidR="63460060" w:rsidRPr="78D89FDF">
        <w:rPr>
          <w:lang w:bidi="en-GB"/>
        </w:rPr>
        <w:t>several</w:t>
      </w:r>
      <w:r w:rsidR="4060BC46" w:rsidRPr="78D89FDF">
        <w:rPr>
          <w:lang w:bidi="en-GB"/>
        </w:rPr>
        <w:t xml:space="preserve"> p</w:t>
      </w:r>
      <w:r w:rsidRPr="78D89FDF">
        <w:rPr>
          <w:lang w:bidi="en-GB"/>
        </w:rPr>
        <w:t xml:space="preserve">ractical and economic obstacles </w:t>
      </w:r>
      <w:r w:rsidR="60C60CFC" w:rsidRPr="78D89FDF">
        <w:rPr>
          <w:lang w:bidi="en-GB"/>
        </w:rPr>
        <w:t xml:space="preserve">hindering effective </w:t>
      </w:r>
      <w:r w:rsidR="6BD08103" w:rsidRPr="78D89FDF">
        <w:rPr>
          <w:lang w:bidi="en-GB"/>
        </w:rPr>
        <w:t>pursual</w:t>
      </w:r>
      <w:r w:rsidRPr="78D89FDF">
        <w:rPr>
          <w:lang w:bidi="en-GB"/>
        </w:rPr>
        <w:t xml:space="preserve"> </w:t>
      </w:r>
      <w:r w:rsidR="251E2C59" w:rsidRPr="78D89FDF">
        <w:rPr>
          <w:lang w:bidi="en-GB"/>
        </w:rPr>
        <w:t>of</w:t>
      </w:r>
      <w:r w:rsidRPr="78D89FDF">
        <w:rPr>
          <w:lang w:bidi="en-GB"/>
        </w:rPr>
        <w:t xml:space="preserve"> discrimination </w:t>
      </w:r>
      <w:r w:rsidR="68F51A7F" w:rsidRPr="78D89FDF">
        <w:rPr>
          <w:lang w:bidi="en-GB"/>
        </w:rPr>
        <w:t xml:space="preserve">claims </w:t>
      </w:r>
      <w:r w:rsidRPr="78D89FDF">
        <w:rPr>
          <w:lang w:bidi="en-GB"/>
        </w:rPr>
        <w:t xml:space="preserve">in </w:t>
      </w:r>
      <w:r w:rsidR="22049D38" w:rsidRPr="78D89FDF">
        <w:rPr>
          <w:lang w:bidi="en-GB"/>
        </w:rPr>
        <w:t>or out of</w:t>
      </w:r>
      <w:r w:rsidR="6A15C5B0" w:rsidRPr="78D89FDF">
        <w:rPr>
          <w:lang w:bidi="en-GB"/>
        </w:rPr>
        <w:t xml:space="preserve"> </w:t>
      </w:r>
      <w:r w:rsidRPr="78D89FDF">
        <w:rPr>
          <w:lang w:bidi="en-GB"/>
        </w:rPr>
        <w:t xml:space="preserve">court. </w:t>
      </w:r>
      <w:r w:rsidR="6B44D136" w:rsidRPr="78D89FDF">
        <w:rPr>
          <w:lang w:bidi="en-GB"/>
        </w:rPr>
        <w:t>Organisations have no</w:t>
      </w:r>
      <w:r w:rsidR="42F2121B" w:rsidRPr="78D89FDF">
        <w:rPr>
          <w:lang w:bidi="en-GB"/>
        </w:rPr>
        <w:t xml:space="preserve"> </w:t>
      </w:r>
      <w:r w:rsidR="2583F2FC" w:rsidRPr="78D89FDF">
        <w:rPr>
          <w:lang w:bidi="en-GB"/>
        </w:rPr>
        <w:t xml:space="preserve">independent </w:t>
      </w:r>
      <w:r w:rsidR="2A04BCFE" w:rsidRPr="78D89FDF">
        <w:rPr>
          <w:lang w:bidi="en-GB"/>
        </w:rPr>
        <w:t>standing</w:t>
      </w:r>
      <w:r w:rsidRPr="78D89FDF">
        <w:rPr>
          <w:lang w:bidi="en-GB"/>
        </w:rPr>
        <w:t xml:space="preserve"> in cases where </w:t>
      </w:r>
      <w:r w:rsidR="5EF4A3A2" w:rsidRPr="78D89FDF">
        <w:rPr>
          <w:lang w:bidi="en-GB"/>
        </w:rPr>
        <w:t xml:space="preserve">the </w:t>
      </w:r>
      <w:r w:rsidR="289F0A41" w:rsidRPr="78D89FDF">
        <w:rPr>
          <w:lang w:bidi="en-GB"/>
        </w:rPr>
        <w:t xml:space="preserve">claim </w:t>
      </w:r>
      <w:r w:rsidR="2154A02D" w:rsidRPr="78D89FDF">
        <w:rPr>
          <w:lang w:bidi="en-GB"/>
        </w:rPr>
        <w:t xml:space="preserve">has </w:t>
      </w:r>
      <w:r w:rsidR="5EF4A3A2" w:rsidRPr="78D89FDF">
        <w:rPr>
          <w:lang w:bidi="en-GB"/>
        </w:rPr>
        <w:t>no</w:t>
      </w:r>
      <w:r w:rsidR="5DBA9CBF" w:rsidRPr="78D89FDF">
        <w:rPr>
          <w:lang w:bidi="en-GB"/>
        </w:rPr>
        <w:t>t</w:t>
      </w:r>
      <w:r w:rsidR="60FEE1BB" w:rsidRPr="78D89FDF">
        <w:rPr>
          <w:lang w:bidi="en-GB"/>
        </w:rPr>
        <w:t xml:space="preserve"> been raised by an</w:t>
      </w:r>
      <w:r w:rsidR="5EF4A3A2" w:rsidRPr="78D89FDF">
        <w:rPr>
          <w:lang w:bidi="en-GB"/>
        </w:rPr>
        <w:t xml:space="preserve"> </w:t>
      </w:r>
      <w:r w:rsidR="62A5F122" w:rsidRPr="78D89FDF">
        <w:rPr>
          <w:lang w:bidi="en-GB"/>
        </w:rPr>
        <w:t>individual</w:t>
      </w:r>
      <w:r w:rsidR="72B6952C" w:rsidRPr="78D89FDF">
        <w:rPr>
          <w:lang w:bidi="en-GB"/>
        </w:rPr>
        <w:t xml:space="preserve">, </w:t>
      </w:r>
      <w:proofErr w:type="gramStart"/>
      <w:r w:rsidR="24243A47" w:rsidRPr="78D89FDF">
        <w:rPr>
          <w:lang w:bidi="en-GB"/>
        </w:rPr>
        <w:t>e.g.</w:t>
      </w:r>
      <w:proofErr w:type="gramEnd"/>
      <w:r w:rsidR="72B6952C" w:rsidRPr="78D89FDF">
        <w:rPr>
          <w:lang w:bidi="en-GB"/>
        </w:rPr>
        <w:t xml:space="preserve"> case</w:t>
      </w:r>
      <w:r w:rsidR="60CEA8B6" w:rsidRPr="78D89FDF">
        <w:rPr>
          <w:lang w:bidi="en-GB"/>
        </w:rPr>
        <w:t>s</w:t>
      </w:r>
      <w:r w:rsidR="72B6952C" w:rsidRPr="78D89FDF">
        <w:rPr>
          <w:lang w:bidi="en-GB"/>
        </w:rPr>
        <w:t xml:space="preserve"> relating to accessibility within a</w:t>
      </w:r>
      <w:r w:rsidR="58A7F310" w:rsidRPr="78D89FDF">
        <w:rPr>
          <w:lang w:bidi="en-GB"/>
        </w:rPr>
        <w:t>n establishment</w:t>
      </w:r>
      <w:r w:rsidRPr="78D89FDF">
        <w:rPr>
          <w:lang w:bidi="en-GB"/>
        </w:rPr>
        <w:t xml:space="preserve"> or </w:t>
      </w:r>
      <w:r w:rsidR="242BC4EE" w:rsidRPr="78D89FDF">
        <w:rPr>
          <w:lang w:bidi="en-GB"/>
        </w:rPr>
        <w:t>in relation to</w:t>
      </w:r>
      <w:r w:rsidRPr="78D89FDF">
        <w:rPr>
          <w:lang w:bidi="en-GB"/>
        </w:rPr>
        <w:t xml:space="preserve"> ableist public statements in advertising or media. </w:t>
      </w:r>
      <w:r w:rsidR="3B9779B5" w:rsidRPr="78D89FDF">
        <w:rPr>
          <w:lang w:bidi="en-GB"/>
        </w:rPr>
        <w:t>N</w:t>
      </w:r>
      <w:r w:rsidR="6A488FA9" w:rsidRPr="78D89FDF">
        <w:rPr>
          <w:lang w:bidi="en-GB"/>
        </w:rPr>
        <w:t>e</w:t>
      </w:r>
      <w:r w:rsidR="7302338D" w:rsidRPr="78D89FDF">
        <w:rPr>
          <w:lang w:bidi="en-GB"/>
        </w:rPr>
        <w:t>i</w:t>
      </w:r>
      <w:r w:rsidR="6A488FA9" w:rsidRPr="78D89FDF">
        <w:rPr>
          <w:lang w:bidi="en-GB"/>
        </w:rPr>
        <w:t>ther</w:t>
      </w:r>
      <w:r w:rsidRPr="78D89FDF">
        <w:rPr>
          <w:lang w:bidi="en-GB"/>
        </w:rPr>
        <w:t xml:space="preserve"> individuals </w:t>
      </w:r>
      <w:r w:rsidR="395664B0" w:rsidRPr="78D89FDF">
        <w:rPr>
          <w:lang w:bidi="en-GB"/>
        </w:rPr>
        <w:t>n</w:t>
      </w:r>
      <w:r w:rsidRPr="78D89FDF">
        <w:rPr>
          <w:lang w:bidi="en-GB"/>
        </w:rPr>
        <w:t xml:space="preserve">or the Equality Ombudsman </w:t>
      </w:r>
      <w:r w:rsidR="00A06490" w:rsidRPr="78D89FDF">
        <w:rPr>
          <w:lang w:bidi="en-GB"/>
        </w:rPr>
        <w:t xml:space="preserve">have legal means to </w:t>
      </w:r>
      <w:r w:rsidR="59C99126" w:rsidRPr="78D89FDF">
        <w:rPr>
          <w:lang w:bidi="en-GB"/>
        </w:rPr>
        <w:t xml:space="preserve">compel </w:t>
      </w:r>
      <w:r w:rsidRPr="78D89FDF">
        <w:rPr>
          <w:lang w:bidi="en-GB"/>
        </w:rPr>
        <w:t xml:space="preserve">an </w:t>
      </w:r>
      <w:r w:rsidR="431B9474" w:rsidRPr="78D89FDF">
        <w:rPr>
          <w:lang w:bidi="en-GB"/>
        </w:rPr>
        <w:t>ent</w:t>
      </w:r>
      <w:r w:rsidR="73B05325" w:rsidRPr="78D89FDF">
        <w:rPr>
          <w:lang w:bidi="en-GB"/>
        </w:rPr>
        <w:t>ity</w:t>
      </w:r>
      <w:r w:rsidR="431B9474" w:rsidRPr="78D89FDF">
        <w:rPr>
          <w:lang w:bidi="en-GB"/>
        </w:rPr>
        <w:t xml:space="preserve"> </w:t>
      </w:r>
      <w:r w:rsidRPr="78D89FDF">
        <w:rPr>
          <w:lang w:bidi="en-GB"/>
        </w:rPr>
        <w:t xml:space="preserve">to </w:t>
      </w:r>
      <w:r w:rsidR="638C71DB" w:rsidRPr="78D89FDF">
        <w:rPr>
          <w:lang w:bidi="en-GB"/>
        </w:rPr>
        <w:t xml:space="preserve">stop the </w:t>
      </w:r>
      <w:r w:rsidRPr="78D89FDF">
        <w:rPr>
          <w:lang w:bidi="en-GB"/>
        </w:rPr>
        <w:t>discriminati</w:t>
      </w:r>
      <w:r w:rsidR="2593CD20" w:rsidRPr="78D89FDF">
        <w:rPr>
          <w:lang w:bidi="en-GB"/>
        </w:rPr>
        <w:t>ng practice</w:t>
      </w:r>
      <w:r w:rsidRPr="78D89FDF">
        <w:rPr>
          <w:lang w:bidi="en-GB"/>
        </w:rPr>
        <w:t xml:space="preserve">. </w:t>
      </w:r>
      <w:r w:rsidR="2546C057" w:rsidRPr="78D89FDF">
        <w:rPr>
          <w:lang w:bidi="en-GB"/>
        </w:rPr>
        <w:t xml:space="preserve">Furthermore, the </w:t>
      </w:r>
      <w:r w:rsidRPr="78D89FDF">
        <w:rPr>
          <w:lang w:bidi="en-GB"/>
        </w:rPr>
        <w:t xml:space="preserve">risk of having to reimburse the defendant’s legal costs may deter persons </w:t>
      </w:r>
      <w:r w:rsidR="068E2B75" w:rsidRPr="78D89FDF">
        <w:rPr>
          <w:lang w:bidi="en-GB"/>
        </w:rPr>
        <w:t xml:space="preserve">with disabilities </w:t>
      </w:r>
      <w:r w:rsidRPr="78D89FDF">
        <w:rPr>
          <w:lang w:bidi="en-GB"/>
        </w:rPr>
        <w:t>from initiating and effectively pursuing discrimination proceedings.</w:t>
      </w:r>
    </w:p>
    <w:p w14:paraId="035EF365" w14:textId="3B424710" w:rsidR="00036C06" w:rsidRDefault="009941A9" w:rsidP="00036C06">
      <w:pPr>
        <w:pStyle w:val="H4Rubrik"/>
        <w:rPr>
          <w:lang w:bidi="en-GB"/>
        </w:rPr>
      </w:pPr>
      <w:r>
        <w:rPr>
          <w:lang w:bidi="en-GB"/>
        </w:rPr>
        <w:t>Insufficient p</w:t>
      </w:r>
      <w:r w:rsidR="0D7ACC58" w:rsidRPr="0733DD76">
        <w:rPr>
          <w:lang w:bidi="en-GB"/>
        </w:rPr>
        <w:t>rotection</w:t>
      </w:r>
      <w:r w:rsidR="0D7ACC58">
        <w:rPr>
          <w:lang w:bidi="en-GB"/>
        </w:rPr>
        <w:t xml:space="preserve"> against hate crime </w:t>
      </w:r>
    </w:p>
    <w:p w14:paraId="43ECCDA0" w14:textId="78EB8964" w:rsidR="700B4235" w:rsidRDefault="3B1601E1" w:rsidP="00D340DC">
      <w:pPr>
        <w:pStyle w:val="Punktlista20"/>
        <w:rPr>
          <w:lang w:bidi="en-GB"/>
        </w:rPr>
      </w:pPr>
      <w:r w:rsidRPr="78D89FDF">
        <w:rPr>
          <w:lang w:bidi="en-GB"/>
        </w:rPr>
        <w:t>Disability</w:t>
      </w:r>
      <w:r w:rsidR="79D9BF86" w:rsidRPr="78D89FDF">
        <w:rPr>
          <w:lang w:bidi="en-GB"/>
        </w:rPr>
        <w:t xml:space="preserve"> </w:t>
      </w:r>
      <w:r w:rsidRPr="78D89FDF">
        <w:rPr>
          <w:lang w:bidi="en-GB"/>
        </w:rPr>
        <w:t xml:space="preserve">based </w:t>
      </w:r>
      <w:r w:rsidR="2E5F2E74" w:rsidRPr="78D89FDF">
        <w:rPr>
          <w:lang w:bidi="en-GB"/>
        </w:rPr>
        <w:t>h</w:t>
      </w:r>
      <w:r w:rsidR="4045C33F" w:rsidRPr="78D89FDF">
        <w:rPr>
          <w:lang w:bidi="en-GB"/>
        </w:rPr>
        <w:t xml:space="preserve">ate crime </w:t>
      </w:r>
      <w:r w:rsidR="003963D3">
        <w:rPr>
          <w:lang w:bidi="en-GB"/>
        </w:rPr>
        <w:t>is</w:t>
      </w:r>
      <w:r w:rsidR="4045C33F" w:rsidRPr="78D89FDF">
        <w:rPr>
          <w:lang w:bidi="en-GB"/>
        </w:rPr>
        <w:t xml:space="preserve"> not explicitly criminalised. </w:t>
      </w:r>
      <w:r w:rsidR="14F45F35" w:rsidRPr="78D89FDF">
        <w:rPr>
          <w:lang w:bidi="en-GB"/>
        </w:rPr>
        <w:t xml:space="preserve">There is </w:t>
      </w:r>
      <w:r w:rsidR="40841EDD" w:rsidRPr="78D89FDF">
        <w:rPr>
          <w:lang w:bidi="en-GB"/>
        </w:rPr>
        <w:t xml:space="preserve">not enough </w:t>
      </w:r>
      <w:r w:rsidR="57043D45" w:rsidRPr="78D89FDF">
        <w:rPr>
          <w:lang w:bidi="en-GB"/>
        </w:rPr>
        <w:t>data</w:t>
      </w:r>
      <w:r w:rsidR="4045C33F" w:rsidRPr="78D89FDF">
        <w:rPr>
          <w:lang w:bidi="en-GB"/>
        </w:rPr>
        <w:t xml:space="preserve"> and knowledge about </w:t>
      </w:r>
      <w:r w:rsidR="50FCFCD3" w:rsidRPr="78D89FDF">
        <w:rPr>
          <w:lang w:bidi="en-GB"/>
        </w:rPr>
        <w:t xml:space="preserve">disability-based </w:t>
      </w:r>
      <w:r w:rsidR="4045C33F" w:rsidRPr="78D89FDF">
        <w:rPr>
          <w:lang w:bidi="en-GB"/>
        </w:rPr>
        <w:t xml:space="preserve">hate </w:t>
      </w:r>
      <w:r w:rsidR="06AE7FCE" w:rsidRPr="78D89FDF">
        <w:rPr>
          <w:lang w:bidi="en-GB"/>
        </w:rPr>
        <w:t>crime</w:t>
      </w:r>
      <w:r w:rsidR="63DA25D7" w:rsidRPr="78D89FDF">
        <w:rPr>
          <w:lang w:bidi="en-GB"/>
        </w:rPr>
        <w:t>.</w:t>
      </w:r>
    </w:p>
    <w:p w14:paraId="6ECF5B94" w14:textId="7C54979C" w:rsidR="1EBF409A" w:rsidRDefault="1EBF409A" w:rsidP="00B83175">
      <w:pPr>
        <w:pStyle w:val="H4Rubrik"/>
      </w:pPr>
      <w:r w:rsidRPr="4490F66E">
        <w:rPr>
          <w:lang w:bidi="en-GB"/>
        </w:rPr>
        <w:t xml:space="preserve">Recommendations </w:t>
      </w:r>
    </w:p>
    <w:p w14:paraId="37D88FCC" w14:textId="72C4007A" w:rsidR="00B25FE5" w:rsidRDefault="4045C33F" w:rsidP="00BC2ED8">
      <w:pPr>
        <w:pStyle w:val="Punktlista20"/>
        <w:rPr>
          <w:lang w:bidi="en-GB"/>
        </w:rPr>
      </w:pPr>
      <w:r w:rsidRPr="78D89FDF">
        <w:rPr>
          <w:lang w:bidi="en-GB"/>
        </w:rPr>
        <w:t xml:space="preserve">Review the Discrimination Act to strengthen protection </w:t>
      </w:r>
      <w:r w:rsidR="3F692D2A" w:rsidRPr="78D89FDF">
        <w:rPr>
          <w:lang w:bidi="en-GB"/>
        </w:rPr>
        <w:t xml:space="preserve">against </w:t>
      </w:r>
      <w:r w:rsidRPr="78D89FDF">
        <w:rPr>
          <w:lang w:bidi="en-GB"/>
        </w:rPr>
        <w:t xml:space="preserve">discrimination </w:t>
      </w:r>
      <w:r w:rsidR="25FAC04C" w:rsidRPr="78D89FDF">
        <w:rPr>
          <w:lang w:bidi="en-GB"/>
        </w:rPr>
        <w:t>of</w:t>
      </w:r>
      <w:r w:rsidRPr="78D89FDF">
        <w:rPr>
          <w:lang w:bidi="en-GB"/>
        </w:rPr>
        <w:t xml:space="preserve"> persons with disabilities, including intersectional discrimination. </w:t>
      </w:r>
    </w:p>
    <w:p w14:paraId="68DB9C64" w14:textId="77777777" w:rsidR="00BC2ED8" w:rsidRDefault="00BC2ED8" w:rsidP="00BC2ED8">
      <w:pPr>
        <w:pStyle w:val="Punktlista20"/>
        <w:numPr>
          <w:ilvl w:val="0"/>
          <w:numId w:val="0"/>
        </w:numPr>
        <w:ind w:left="426"/>
        <w:rPr>
          <w:lang w:bidi="en-GB"/>
        </w:rPr>
      </w:pPr>
    </w:p>
    <w:p w14:paraId="629E24B3" w14:textId="7AA29D6E" w:rsidR="008A5ED7" w:rsidRPr="007F05DE" w:rsidRDefault="3716C223" w:rsidP="00BC2ED8">
      <w:pPr>
        <w:pStyle w:val="Punktlista20"/>
        <w:rPr>
          <w:lang w:bidi="en-GB"/>
        </w:rPr>
      </w:pPr>
      <w:r w:rsidRPr="78D89FDF">
        <w:rPr>
          <w:lang w:bidi="en-GB"/>
        </w:rPr>
        <w:t xml:space="preserve">Provide explicit protection </w:t>
      </w:r>
      <w:r w:rsidR="6908032C" w:rsidRPr="78D89FDF">
        <w:rPr>
          <w:lang w:bidi="en-GB"/>
        </w:rPr>
        <w:t>against</w:t>
      </w:r>
      <w:r w:rsidR="21E8ABAD" w:rsidRPr="78D89FDF">
        <w:rPr>
          <w:lang w:bidi="en-GB"/>
        </w:rPr>
        <w:t xml:space="preserve"> </w:t>
      </w:r>
      <w:r w:rsidR="1F40932A" w:rsidRPr="78D89FDF">
        <w:rPr>
          <w:lang w:bidi="en-GB"/>
        </w:rPr>
        <w:t>disability</w:t>
      </w:r>
      <w:r w:rsidR="3B6891EF" w:rsidRPr="78D89FDF">
        <w:rPr>
          <w:lang w:bidi="en-GB"/>
        </w:rPr>
        <w:t>-</w:t>
      </w:r>
      <w:r w:rsidR="1F40932A" w:rsidRPr="78D89FDF">
        <w:rPr>
          <w:lang w:bidi="en-GB"/>
        </w:rPr>
        <w:t xml:space="preserve">based </w:t>
      </w:r>
      <w:r w:rsidR="21E8ABAD" w:rsidRPr="78D89FDF">
        <w:rPr>
          <w:lang w:bidi="en-GB"/>
        </w:rPr>
        <w:t xml:space="preserve">hate crime and gather statistics on </w:t>
      </w:r>
      <w:r w:rsidR="008D1214">
        <w:rPr>
          <w:lang w:bidi="en-GB"/>
        </w:rPr>
        <w:t>its</w:t>
      </w:r>
      <w:r w:rsidR="008D1214" w:rsidRPr="78D89FDF">
        <w:rPr>
          <w:lang w:bidi="en-GB"/>
        </w:rPr>
        <w:t xml:space="preserve"> </w:t>
      </w:r>
      <w:r w:rsidR="21E8ABAD" w:rsidRPr="78D89FDF">
        <w:rPr>
          <w:lang w:bidi="en-GB"/>
        </w:rPr>
        <w:t>occurrence</w:t>
      </w:r>
      <w:r w:rsidR="08979F67" w:rsidRPr="78D89FDF">
        <w:rPr>
          <w:lang w:bidi="en-GB"/>
        </w:rPr>
        <w:t>.</w:t>
      </w:r>
    </w:p>
    <w:p w14:paraId="54E5F67C" w14:textId="222EA981" w:rsidR="004B6AFB" w:rsidRDefault="004B6AFB" w:rsidP="005372CF">
      <w:pPr>
        <w:pStyle w:val="H2Rubrik"/>
      </w:pPr>
      <w:bookmarkStart w:id="8" w:name="_Toc157590677"/>
      <w:r>
        <w:rPr>
          <w:lang w:bidi="en-GB"/>
        </w:rPr>
        <w:t>Article 6 Women with disabilities</w:t>
      </w:r>
      <w:bookmarkEnd w:id="8"/>
    </w:p>
    <w:p w14:paraId="342CB8F1" w14:textId="42BB2237" w:rsidR="00C40E85" w:rsidRPr="00C40E85" w:rsidRDefault="00337E9E" w:rsidP="005372CF">
      <w:pPr>
        <w:pStyle w:val="H4Rubrik"/>
      </w:pPr>
      <w:r w:rsidRPr="29533049">
        <w:rPr>
          <w:lang w:bidi="en-GB"/>
        </w:rPr>
        <w:t xml:space="preserve">Inequality and insufficient </w:t>
      </w:r>
      <w:r w:rsidR="7A817130" w:rsidRPr="29533049">
        <w:rPr>
          <w:lang w:bidi="en-GB"/>
        </w:rPr>
        <w:t>measures relating to</w:t>
      </w:r>
      <w:r w:rsidRPr="29533049">
        <w:rPr>
          <w:lang w:bidi="en-GB"/>
        </w:rPr>
        <w:t xml:space="preserve"> women’s health</w:t>
      </w:r>
    </w:p>
    <w:p w14:paraId="1E4D1FF2" w14:textId="75037EBD" w:rsidR="00580B1C" w:rsidRDefault="1C3C81FF" w:rsidP="002C122E">
      <w:pPr>
        <w:pStyle w:val="Punktlista20"/>
      </w:pPr>
      <w:r w:rsidRPr="78D89FDF">
        <w:rPr>
          <w:lang w:bidi="en-GB"/>
        </w:rPr>
        <w:t xml:space="preserve">The physical and mental health of women with disabilities is </w:t>
      </w:r>
      <w:r w:rsidR="781A2944" w:rsidRPr="78D89FDF">
        <w:rPr>
          <w:lang w:bidi="en-GB"/>
        </w:rPr>
        <w:t>poorer</w:t>
      </w:r>
      <w:r w:rsidRPr="78D89FDF">
        <w:rPr>
          <w:lang w:bidi="en-GB"/>
        </w:rPr>
        <w:t xml:space="preserve"> than both </w:t>
      </w:r>
      <w:r w:rsidR="781A2944" w:rsidRPr="78D89FDF">
        <w:rPr>
          <w:lang w:bidi="en-GB"/>
        </w:rPr>
        <w:t xml:space="preserve">that of </w:t>
      </w:r>
      <w:r w:rsidRPr="78D89FDF">
        <w:rPr>
          <w:lang w:bidi="en-GB"/>
        </w:rPr>
        <w:t xml:space="preserve">men with disabilities and </w:t>
      </w:r>
      <w:r w:rsidR="781A2944" w:rsidRPr="78D89FDF">
        <w:rPr>
          <w:lang w:bidi="en-GB"/>
        </w:rPr>
        <w:t xml:space="preserve">of </w:t>
      </w:r>
      <w:r w:rsidRPr="78D89FDF">
        <w:rPr>
          <w:lang w:bidi="en-GB"/>
        </w:rPr>
        <w:t>women in general</w:t>
      </w:r>
      <w:r w:rsidR="02C9E8D1" w:rsidRPr="78D89FDF">
        <w:rPr>
          <w:lang w:bidi="en-GB"/>
        </w:rPr>
        <w:t>.</w:t>
      </w:r>
      <w:r w:rsidRPr="78D89FDF">
        <w:rPr>
          <w:lang w:bidi="en-GB"/>
        </w:rPr>
        <w:t xml:space="preserve"> </w:t>
      </w:r>
    </w:p>
    <w:p w14:paraId="50780D16" w14:textId="77777777" w:rsidR="002C122E" w:rsidRDefault="002C122E" w:rsidP="002C122E">
      <w:pPr>
        <w:pStyle w:val="Punktlista20"/>
        <w:numPr>
          <w:ilvl w:val="0"/>
          <w:numId w:val="0"/>
        </w:numPr>
        <w:ind w:left="426"/>
      </w:pPr>
    </w:p>
    <w:p w14:paraId="296E6BE8" w14:textId="222203BC" w:rsidR="002C122E" w:rsidRDefault="3F1A3B72" w:rsidP="006C036B">
      <w:pPr>
        <w:pStyle w:val="Punktlista20"/>
        <w:rPr>
          <w:lang w:bidi="en-GB"/>
        </w:rPr>
      </w:pPr>
      <w:r w:rsidRPr="78D89FDF">
        <w:rPr>
          <w:lang w:bidi="en-GB"/>
        </w:rPr>
        <w:t>Few</w:t>
      </w:r>
      <w:r w:rsidR="252E9347" w:rsidRPr="78D89FDF">
        <w:rPr>
          <w:lang w:bidi="en-GB"/>
        </w:rPr>
        <w:t xml:space="preserve"> specific</w:t>
      </w:r>
      <w:r w:rsidRPr="78D89FDF">
        <w:rPr>
          <w:lang w:bidi="en-GB"/>
        </w:rPr>
        <w:t xml:space="preserve"> </w:t>
      </w:r>
      <w:r w:rsidR="0187F15A" w:rsidRPr="78D89FDF">
        <w:rPr>
          <w:lang w:bidi="en-GB"/>
        </w:rPr>
        <w:t>measure</w:t>
      </w:r>
      <w:r w:rsidR="321BF8CB" w:rsidRPr="78D89FDF">
        <w:rPr>
          <w:lang w:bidi="en-GB"/>
        </w:rPr>
        <w:t>s</w:t>
      </w:r>
      <w:r w:rsidR="0187F15A" w:rsidRPr="78D89FDF">
        <w:rPr>
          <w:lang w:bidi="en-GB"/>
        </w:rPr>
        <w:t xml:space="preserve"> </w:t>
      </w:r>
      <w:r w:rsidRPr="78D89FDF">
        <w:rPr>
          <w:lang w:bidi="en-GB"/>
        </w:rPr>
        <w:t xml:space="preserve">have been </w:t>
      </w:r>
      <w:r w:rsidR="2F9EB5CF" w:rsidRPr="78D89FDF">
        <w:rPr>
          <w:lang w:bidi="en-GB"/>
        </w:rPr>
        <w:t xml:space="preserve">taken </w:t>
      </w:r>
      <w:r w:rsidRPr="78D89FDF">
        <w:rPr>
          <w:lang w:bidi="en-GB"/>
        </w:rPr>
        <w:t xml:space="preserve">to </w:t>
      </w:r>
      <w:r w:rsidR="216438A8" w:rsidRPr="78D89FDF">
        <w:rPr>
          <w:lang w:bidi="en-GB"/>
        </w:rPr>
        <w:t>improve</w:t>
      </w:r>
      <w:r w:rsidRPr="78D89FDF">
        <w:rPr>
          <w:lang w:bidi="en-GB"/>
        </w:rPr>
        <w:t xml:space="preserve"> the health of women with disabilities</w:t>
      </w:r>
      <w:r w:rsidR="104C348A" w:rsidRPr="78D89FDF">
        <w:rPr>
          <w:lang w:bidi="en-GB"/>
        </w:rPr>
        <w:t xml:space="preserve"> and those that exist focus</w:t>
      </w:r>
      <w:r w:rsidRPr="78D89FDF">
        <w:rPr>
          <w:lang w:bidi="en-GB"/>
        </w:rPr>
        <w:t xml:space="preserve"> </w:t>
      </w:r>
      <w:r w:rsidR="28293CC2" w:rsidRPr="78D89FDF">
        <w:rPr>
          <w:lang w:bidi="en-GB"/>
        </w:rPr>
        <w:t xml:space="preserve">primarily </w:t>
      </w:r>
      <w:r w:rsidRPr="78D89FDF">
        <w:rPr>
          <w:lang w:bidi="en-GB"/>
        </w:rPr>
        <w:t xml:space="preserve">on </w:t>
      </w:r>
      <w:r w:rsidR="4F41BEF5" w:rsidRPr="78D89FDF">
        <w:rPr>
          <w:lang w:bidi="en-GB"/>
        </w:rPr>
        <w:t xml:space="preserve">antenatal and natal care and </w:t>
      </w:r>
      <w:r w:rsidR="41F78120" w:rsidRPr="78D89FDF">
        <w:rPr>
          <w:lang w:bidi="en-GB"/>
        </w:rPr>
        <w:t>sex</w:t>
      </w:r>
      <w:r w:rsidR="40841EDD" w:rsidRPr="78D89FDF">
        <w:rPr>
          <w:lang w:bidi="en-GB"/>
        </w:rPr>
        <w:t>u</w:t>
      </w:r>
      <w:r w:rsidR="41F78120" w:rsidRPr="78D89FDF">
        <w:rPr>
          <w:lang w:bidi="en-GB"/>
        </w:rPr>
        <w:t>al health</w:t>
      </w:r>
      <w:r w:rsidRPr="78D89FDF">
        <w:rPr>
          <w:lang w:bidi="en-GB"/>
        </w:rPr>
        <w:t xml:space="preserve">. However, the inequalities that characterise the health of women with disabilities are not limited to these areas. </w:t>
      </w:r>
      <w:r w:rsidR="0470EFDE" w:rsidRPr="78D89FDF">
        <w:rPr>
          <w:lang w:bidi="en-GB"/>
        </w:rPr>
        <w:t xml:space="preserve">Furthermore, there </w:t>
      </w:r>
      <w:r w:rsidR="0470EFDE" w:rsidRPr="78D89FDF">
        <w:rPr>
          <w:lang w:bidi="en-GB"/>
        </w:rPr>
        <w:lastRenderedPageBreak/>
        <w:t>are still differences in treatment</w:t>
      </w:r>
      <w:r w:rsidRPr="78D89FDF">
        <w:rPr>
          <w:lang w:bidi="en-GB"/>
        </w:rPr>
        <w:t xml:space="preserve"> between regions and between different groups of women.</w:t>
      </w:r>
    </w:p>
    <w:p w14:paraId="7984607C" w14:textId="4D12EA6A" w:rsidR="00C40E85" w:rsidRPr="00C40E85" w:rsidRDefault="00AB39D1" w:rsidP="008E31BB">
      <w:pPr>
        <w:pStyle w:val="H4Rubrik"/>
      </w:pPr>
      <w:r>
        <w:rPr>
          <w:lang w:bidi="en-GB"/>
        </w:rPr>
        <w:t xml:space="preserve">Need </w:t>
      </w:r>
      <w:r w:rsidR="00DC745D">
        <w:rPr>
          <w:lang w:bidi="en-GB"/>
        </w:rPr>
        <w:t xml:space="preserve">to improve the </w:t>
      </w:r>
      <w:r w:rsidR="00F94469">
        <w:rPr>
          <w:lang w:bidi="en-GB"/>
        </w:rPr>
        <w:t>economic conditions for</w:t>
      </w:r>
      <w:r w:rsidR="00A40A43">
        <w:rPr>
          <w:lang w:bidi="en-GB"/>
        </w:rPr>
        <w:t xml:space="preserve"> w</w:t>
      </w:r>
      <w:r w:rsidR="008A458B" w:rsidRPr="008A458B">
        <w:rPr>
          <w:lang w:bidi="en-GB"/>
        </w:rPr>
        <w:t xml:space="preserve">omen with disabilities </w:t>
      </w:r>
    </w:p>
    <w:p w14:paraId="06EFB750" w14:textId="0DF60C81" w:rsidR="00D327D8" w:rsidRDefault="39ADE34B" w:rsidP="1AC55E25">
      <w:pPr>
        <w:pStyle w:val="Punktlista20"/>
        <w:rPr>
          <w:lang w:bidi="en-GB"/>
        </w:rPr>
      </w:pPr>
      <w:r w:rsidRPr="78D89FDF">
        <w:rPr>
          <w:lang w:bidi="en-GB"/>
        </w:rPr>
        <w:t>Studies show that women with disabilities have</w:t>
      </w:r>
      <w:r w:rsidR="2210DECC" w:rsidRPr="78D89FDF">
        <w:rPr>
          <w:lang w:bidi="en-GB"/>
        </w:rPr>
        <w:t xml:space="preserve"> less favourable </w:t>
      </w:r>
      <w:r w:rsidRPr="78D89FDF">
        <w:rPr>
          <w:lang w:bidi="en-GB"/>
        </w:rPr>
        <w:t>economic conditions</w:t>
      </w:r>
      <w:r w:rsidR="663E9E4B" w:rsidRPr="78D89FDF">
        <w:rPr>
          <w:lang w:bidi="en-GB"/>
        </w:rPr>
        <w:t xml:space="preserve"> </w:t>
      </w:r>
      <w:r w:rsidR="663E9E4B">
        <w:t>both</w:t>
      </w:r>
      <w:r w:rsidRPr="78D89FDF">
        <w:rPr>
          <w:lang w:bidi="en-GB"/>
        </w:rPr>
        <w:t xml:space="preserve"> compared to men with disabilities and to women and men in the rest of the population. They have more limited access to the labour market and are </w:t>
      </w:r>
      <w:r w:rsidR="63E0DD38" w:rsidRPr="78D89FDF">
        <w:rPr>
          <w:lang w:bidi="en-GB"/>
        </w:rPr>
        <w:t xml:space="preserve">more often </w:t>
      </w:r>
      <w:r w:rsidRPr="78D89FDF">
        <w:rPr>
          <w:lang w:bidi="en-GB"/>
        </w:rPr>
        <w:t xml:space="preserve">part-time unemployed or have hourly </w:t>
      </w:r>
      <w:r w:rsidR="329FB347" w:rsidRPr="78D89FDF">
        <w:rPr>
          <w:lang w:bidi="en-GB"/>
        </w:rPr>
        <w:t>contracts</w:t>
      </w:r>
      <w:r w:rsidRPr="78D89FDF">
        <w:rPr>
          <w:lang w:bidi="en-GB"/>
        </w:rPr>
        <w:t xml:space="preserve">. The proportion of women enrolled in the Swedish Public Employment Service receiving support from the agency is significantly lower than the proportion of men.  </w:t>
      </w:r>
    </w:p>
    <w:p w14:paraId="5448FB70" w14:textId="77777777" w:rsidR="00D327D8" w:rsidRDefault="00D327D8" w:rsidP="00D327D8">
      <w:pPr>
        <w:pStyle w:val="Punktlista20"/>
        <w:numPr>
          <w:ilvl w:val="0"/>
          <w:numId w:val="0"/>
        </w:numPr>
      </w:pPr>
    </w:p>
    <w:p w14:paraId="0241B185" w14:textId="4FE13141" w:rsidR="002C122E" w:rsidRDefault="22602DE3" w:rsidP="1152F147">
      <w:pPr>
        <w:pStyle w:val="Punktlista20"/>
        <w:rPr>
          <w:lang w:bidi="en-GB"/>
        </w:rPr>
      </w:pPr>
      <w:r w:rsidRPr="78D89FDF">
        <w:rPr>
          <w:lang w:bidi="en-GB"/>
        </w:rPr>
        <w:t>I</w:t>
      </w:r>
      <w:r w:rsidR="5DC235F7" w:rsidRPr="78D89FDF">
        <w:rPr>
          <w:lang w:bidi="en-GB"/>
        </w:rPr>
        <w:t xml:space="preserve">nitiatives have been taken by the Government to </w:t>
      </w:r>
      <w:r w:rsidR="63A01B69" w:rsidRPr="78D89FDF">
        <w:rPr>
          <w:lang w:bidi="en-GB"/>
        </w:rPr>
        <w:t xml:space="preserve">enable </w:t>
      </w:r>
      <w:r w:rsidR="5DC235F7" w:rsidRPr="78D89FDF">
        <w:rPr>
          <w:lang w:bidi="en-GB"/>
        </w:rPr>
        <w:t>identi</w:t>
      </w:r>
      <w:r w:rsidR="63A01B69" w:rsidRPr="78D89FDF">
        <w:rPr>
          <w:lang w:bidi="en-GB"/>
        </w:rPr>
        <w:t>fication of</w:t>
      </w:r>
      <w:r w:rsidR="09CA6B71" w:rsidRPr="78D89FDF">
        <w:rPr>
          <w:lang w:bidi="en-GB"/>
        </w:rPr>
        <w:t xml:space="preserve"> </w:t>
      </w:r>
      <w:r w:rsidR="5DC235F7" w:rsidRPr="78D89FDF">
        <w:rPr>
          <w:lang w:bidi="en-GB"/>
        </w:rPr>
        <w:t xml:space="preserve">financial gender disparities among </w:t>
      </w:r>
      <w:r w:rsidR="07AAF63D" w:rsidRPr="78D89FDF">
        <w:rPr>
          <w:lang w:bidi="en-GB"/>
        </w:rPr>
        <w:t xml:space="preserve">persons </w:t>
      </w:r>
      <w:r w:rsidR="5DC235F7" w:rsidRPr="78D89FDF">
        <w:rPr>
          <w:lang w:bidi="en-GB"/>
        </w:rPr>
        <w:t xml:space="preserve">with disabilities. This is </w:t>
      </w:r>
      <w:r w:rsidR="1D7D4520" w:rsidRPr="78D89FDF">
        <w:rPr>
          <w:lang w:bidi="en-GB"/>
        </w:rPr>
        <w:t>an important step</w:t>
      </w:r>
      <w:r w:rsidR="57BD53DD" w:rsidRPr="78D89FDF">
        <w:rPr>
          <w:lang w:bidi="en-GB"/>
        </w:rPr>
        <w:t xml:space="preserve"> </w:t>
      </w:r>
      <w:r w:rsidR="5DC235F7" w:rsidRPr="78D89FDF">
        <w:rPr>
          <w:lang w:bidi="en-GB"/>
        </w:rPr>
        <w:t>but</w:t>
      </w:r>
      <w:r w:rsidR="2ADF627F" w:rsidRPr="78D89FDF">
        <w:rPr>
          <w:lang w:bidi="en-GB"/>
        </w:rPr>
        <w:t>,</w:t>
      </w:r>
      <w:r w:rsidR="5DC235F7" w:rsidRPr="78D89FDF">
        <w:rPr>
          <w:lang w:bidi="en-GB"/>
        </w:rPr>
        <w:t xml:space="preserve"> </w:t>
      </w:r>
      <w:proofErr w:type="gramStart"/>
      <w:r w:rsidR="5DC235F7" w:rsidRPr="78D89FDF">
        <w:rPr>
          <w:lang w:bidi="en-GB"/>
        </w:rPr>
        <w:t>on the basis of</w:t>
      </w:r>
      <w:proofErr w:type="gramEnd"/>
      <w:r w:rsidR="5DC235F7" w:rsidRPr="78D89FDF">
        <w:rPr>
          <w:lang w:bidi="en-GB"/>
        </w:rPr>
        <w:t xml:space="preserve"> this knowledge, active measures </w:t>
      </w:r>
      <w:r w:rsidR="4D077341" w:rsidRPr="78D89FDF">
        <w:rPr>
          <w:lang w:bidi="en-GB"/>
        </w:rPr>
        <w:t xml:space="preserve">are </w:t>
      </w:r>
      <w:r w:rsidR="57BD53DD" w:rsidRPr="78D89FDF">
        <w:rPr>
          <w:lang w:bidi="en-GB"/>
        </w:rPr>
        <w:t xml:space="preserve">also </w:t>
      </w:r>
      <w:r w:rsidR="4D077341" w:rsidRPr="78D89FDF">
        <w:rPr>
          <w:lang w:bidi="en-GB"/>
        </w:rPr>
        <w:t>needed</w:t>
      </w:r>
      <w:r w:rsidR="5DC235F7" w:rsidRPr="78D89FDF">
        <w:rPr>
          <w:lang w:bidi="en-GB"/>
        </w:rPr>
        <w:t xml:space="preserve"> to strengthen the economic conditions for women with disabilities.</w:t>
      </w:r>
    </w:p>
    <w:p w14:paraId="6A08B137" w14:textId="77777777" w:rsidR="004B6AFB" w:rsidRDefault="004B6AFB" w:rsidP="00B83175">
      <w:pPr>
        <w:pStyle w:val="H4Rubrik"/>
      </w:pPr>
      <w:r>
        <w:rPr>
          <w:lang w:bidi="en-GB"/>
        </w:rPr>
        <w:t>Recommendations</w:t>
      </w:r>
    </w:p>
    <w:p w14:paraId="29859B61" w14:textId="4A64CD40" w:rsidR="00182A8A" w:rsidRDefault="023FA28D" w:rsidP="00BC2ED8">
      <w:pPr>
        <w:pStyle w:val="Punktlista20"/>
        <w:rPr>
          <w:lang w:bidi="en-GB"/>
        </w:rPr>
      </w:pPr>
      <w:r w:rsidRPr="78D89FDF">
        <w:rPr>
          <w:lang w:bidi="en-GB"/>
        </w:rPr>
        <w:t>Act</w:t>
      </w:r>
      <w:r w:rsidR="17986163" w:rsidRPr="78D89FDF">
        <w:rPr>
          <w:lang w:bidi="en-GB"/>
        </w:rPr>
        <w:t xml:space="preserve"> and allocate resources</w:t>
      </w:r>
      <w:r w:rsidR="0005487F">
        <w:rPr>
          <w:lang w:bidi="en-GB"/>
        </w:rPr>
        <w:t xml:space="preserve"> to</w:t>
      </w:r>
      <w:r w:rsidR="17986163" w:rsidRPr="78D89FDF">
        <w:rPr>
          <w:lang w:bidi="en-GB"/>
        </w:rPr>
        <w:t xml:space="preserve"> strengthen the health of women with disabilities. Actions should be based on knowledge about barriers and risks of discrimination particularly affecting women with disabilities in </w:t>
      </w:r>
      <w:r w:rsidR="3A88FDFC" w:rsidRPr="78D89FDF">
        <w:rPr>
          <w:lang w:bidi="en-GB"/>
        </w:rPr>
        <w:t>the</w:t>
      </w:r>
      <w:r w:rsidR="07B30285" w:rsidRPr="78D89FDF">
        <w:rPr>
          <w:lang w:bidi="en-GB"/>
        </w:rPr>
        <w:t>ir</w:t>
      </w:r>
      <w:r w:rsidR="413FA514" w:rsidRPr="78D89FDF">
        <w:rPr>
          <w:lang w:bidi="en-GB"/>
        </w:rPr>
        <w:t xml:space="preserve"> use of</w:t>
      </w:r>
      <w:r w:rsidR="3A88FDFC" w:rsidRPr="78D89FDF">
        <w:rPr>
          <w:lang w:bidi="en-GB"/>
        </w:rPr>
        <w:t xml:space="preserve"> </w:t>
      </w:r>
      <w:r w:rsidR="17986163" w:rsidRPr="78D89FDF">
        <w:rPr>
          <w:lang w:bidi="en-GB"/>
        </w:rPr>
        <w:t>healthcare</w:t>
      </w:r>
      <w:r w:rsidR="3A88FDFC" w:rsidRPr="78D89FDF">
        <w:rPr>
          <w:lang w:bidi="en-GB"/>
        </w:rPr>
        <w:t xml:space="preserve"> services</w:t>
      </w:r>
      <w:r w:rsidR="17986163" w:rsidRPr="78D89FDF">
        <w:rPr>
          <w:lang w:bidi="en-GB"/>
        </w:rPr>
        <w:t xml:space="preserve">. </w:t>
      </w:r>
    </w:p>
    <w:p w14:paraId="03DFDBD6" w14:textId="77777777" w:rsidR="00BC2ED8" w:rsidRDefault="00BC2ED8" w:rsidP="00BC2ED8">
      <w:pPr>
        <w:pStyle w:val="Punktlista20"/>
        <w:numPr>
          <w:ilvl w:val="0"/>
          <w:numId w:val="0"/>
        </w:numPr>
        <w:ind w:left="426"/>
        <w:rPr>
          <w:lang w:bidi="en-GB"/>
        </w:rPr>
      </w:pPr>
    </w:p>
    <w:p w14:paraId="38749F52" w14:textId="774B7B99" w:rsidR="000D0F0F" w:rsidRPr="00182A8A" w:rsidRDefault="5AF4D274" w:rsidP="00BC2ED8">
      <w:pPr>
        <w:pStyle w:val="Punktlista20"/>
      </w:pPr>
      <w:r w:rsidRPr="78D89FDF">
        <w:rPr>
          <w:lang w:bidi="en-GB"/>
        </w:rPr>
        <w:t>Act</w:t>
      </w:r>
      <w:r w:rsidR="4045C33F" w:rsidRPr="78D89FDF">
        <w:rPr>
          <w:lang w:bidi="en-GB"/>
        </w:rPr>
        <w:t xml:space="preserve"> to increase labour market participation of women with disabilities, including addressing inequalities in labour market support. </w:t>
      </w:r>
    </w:p>
    <w:p w14:paraId="7BB46FD7" w14:textId="334A7619" w:rsidR="004B6AFB" w:rsidRDefault="0FBDC4C9" w:rsidP="4595B7C2">
      <w:pPr>
        <w:pStyle w:val="H2Rubrik"/>
        <w:rPr>
          <w:highlight w:val="yellow"/>
        </w:rPr>
      </w:pPr>
      <w:bookmarkStart w:id="9" w:name="_Toc157590678"/>
      <w:r>
        <w:rPr>
          <w:lang w:bidi="en-GB"/>
        </w:rPr>
        <w:t>Article 7 Children with disabilities</w:t>
      </w:r>
      <w:bookmarkEnd w:id="9"/>
      <w:r>
        <w:rPr>
          <w:lang w:bidi="en-GB"/>
        </w:rPr>
        <w:t xml:space="preserve"> </w:t>
      </w:r>
    </w:p>
    <w:p w14:paraId="48FFC6D0" w14:textId="2539DAB5" w:rsidR="00DD7F2B" w:rsidRPr="00DD7F2B" w:rsidRDefault="00DD7F2B" w:rsidP="00DD7F2B">
      <w:pPr>
        <w:pStyle w:val="H4Rubrik"/>
      </w:pPr>
      <w:r w:rsidRPr="00DD7F2B">
        <w:rPr>
          <w:lang w:bidi="en-GB"/>
        </w:rPr>
        <w:t xml:space="preserve">Lack of participation and </w:t>
      </w:r>
      <w:r w:rsidR="00D7474F">
        <w:rPr>
          <w:lang w:bidi="en-GB"/>
        </w:rPr>
        <w:t xml:space="preserve">use of </w:t>
      </w:r>
      <w:r w:rsidRPr="00DD7F2B">
        <w:rPr>
          <w:lang w:bidi="en-GB"/>
        </w:rPr>
        <w:t>the principle of the best interests of the child</w:t>
      </w:r>
    </w:p>
    <w:p w14:paraId="6514ED99" w14:textId="5497095D" w:rsidR="00DD7F2B" w:rsidRDefault="09574B21" w:rsidP="002C122E">
      <w:pPr>
        <w:pStyle w:val="Punktlista20"/>
      </w:pPr>
      <w:r w:rsidRPr="78D89FDF">
        <w:rPr>
          <w:lang w:bidi="en-GB"/>
        </w:rPr>
        <w:t xml:space="preserve">Surveys </w:t>
      </w:r>
      <w:r w:rsidR="2D2C9712" w:rsidRPr="78D89FDF">
        <w:rPr>
          <w:lang w:bidi="en-GB"/>
        </w:rPr>
        <w:t xml:space="preserve">point to </w:t>
      </w:r>
      <w:r w:rsidRPr="78D89FDF">
        <w:rPr>
          <w:lang w:bidi="en-GB"/>
        </w:rPr>
        <w:t xml:space="preserve">shortcomings in participation and the principle of the best interests of the child in matters related to disability support </w:t>
      </w:r>
      <w:r w:rsidR="03C442A4" w:rsidRPr="78D89FDF">
        <w:rPr>
          <w:lang w:bidi="en-GB"/>
        </w:rPr>
        <w:t>and</w:t>
      </w:r>
      <w:r w:rsidRPr="78D89FDF">
        <w:rPr>
          <w:lang w:bidi="en-GB"/>
        </w:rPr>
        <w:t xml:space="preserve"> interventions from </w:t>
      </w:r>
      <w:r w:rsidR="7BFBC66E" w:rsidRPr="78D89FDF">
        <w:rPr>
          <w:lang w:bidi="en-GB"/>
        </w:rPr>
        <w:t xml:space="preserve">sectors </w:t>
      </w:r>
      <w:r w:rsidR="54AB2C3F" w:rsidRPr="78D89FDF">
        <w:rPr>
          <w:lang w:bidi="en-GB"/>
        </w:rPr>
        <w:t xml:space="preserve">of the </w:t>
      </w:r>
      <w:r w:rsidRPr="78D89FDF">
        <w:rPr>
          <w:lang w:bidi="en-GB"/>
        </w:rPr>
        <w:t>social</w:t>
      </w:r>
      <w:r w:rsidR="2CD73D1A" w:rsidRPr="78D89FDF">
        <w:rPr>
          <w:lang w:bidi="en-GB"/>
        </w:rPr>
        <w:t xml:space="preserve"> </w:t>
      </w:r>
      <w:r w:rsidRPr="78D89FDF">
        <w:rPr>
          <w:lang w:bidi="en-GB"/>
        </w:rPr>
        <w:t xml:space="preserve">services where there is an over-representation of children with disabilities. </w:t>
      </w:r>
    </w:p>
    <w:p w14:paraId="4427CDE1" w14:textId="77777777" w:rsidR="002C122E" w:rsidRDefault="002C122E" w:rsidP="002C122E">
      <w:pPr>
        <w:pStyle w:val="Punktlista20"/>
        <w:numPr>
          <w:ilvl w:val="0"/>
          <w:numId w:val="0"/>
        </w:numPr>
      </w:pPr>
    </w:p>
    <w:p w14:paraId="4E21B08E" w14:textId="4CC2DC88" w:rsidR="000D2593" w:rsidRDefault="0E29CA74" w:rsidP="001724D6">
      <w:pPr>
        <w:pStyle w:val="Punktlista20"/>
      </w:pPr>
      <w:r w:rsidRPr="78D89FDF">
        <w:rPr>
          <w:lang w:bidi="en-GB"/>
        </w:rPr>
        <w:lastRenderedPageBreak/>
        <w:t>The UN Committee on the Rights of the Child</w:t>
      </w:r>
      <w:r w:rsidR="6555A965" w:rsidRPr="78D89FDF">
        <w:rPr>
          <w:lang w:bidi="en-GB"/>
        </w:rPr>
        <w:t xml:space="preserve"> (</w:t>
      </w:r>
      <w:r w:rsidR="1F1FE635" w:rsidRPr="78D89FDF">
        <w:rPr>
          <w:lang w:bidi="en-GB"/>
        </w:rPr>
        <w:t>CRC Committee)</w:t>
      </w:r>
      <w:r w:rsidRPr="78D89FDF">
        <w:rPr>
          <w:lang w:bidi="en-GB"/>
        </w:rPr>
        <w:t xml:space="preserve"> has </w:t>
      </w:r>
      <w:r w:rsidR="46B808BB" w:rsidRPr="78D89FDF">
        <w:rPr>
          <w:lang w:bidi="en-GB"/>
        </w:rPr>
        <w:t>recommended</w:t>
      </w:r>
      <w:r w:rsidRPr="78D89FDF">
        <w:rPr>
          <w:lang w:bidi="en-GB"/>
        </w:rPr>
        <w:t xml:space="preserve"> Sweden to take measures to ensure the rights of children with disabilities to be heard and to receive appropriate communication support in any decision-making that affects them.</w:t>
      </w:r>
    </w:p>
    <w:p w14:paraId="26F2F3AF" w14:textId="4F1F8052" w:rsidR="002C122E" w:rsidRDefault="4A020404" w:rsidP="24C65BE4">
      <w:pPr>
        <w:pStyle w:val="H4Rubrik"/>
      </w:pPr>
      <w:r>
        <w:rPr>
          <w:lang w:bidi="en-GB"/>
        </w:rPr>
        <w:t xml:space="preserve">Children’s rights need to be </w:t>
      </w:r>
      <w:r w:rsidR="00413D02">
        <w:rPr>
          <w:lang w:bidi="en-GB"/>
        </w:rPr>
        <w:t>ensured</w:t>
      </w:r>
      <w:r>
        <w:rPr>
          <w:lang w:bidi="en-GB"/>
        </w:rPr>
        <w:t xml:space="preserve"> </w:t>
      </w:r>
      <w:r w:rsidR="00E14617">
        <w:rPr>
          <w:lang w:bidi="en-GB"/>
        </w:rPr>
        <w:t>in relation</w:t>
      </w:r>
      <w:r w:rsidR="0079010D">
        <w:rPr>
          <w:lang w:bidi="en-GB"/>
        </w:rPr>
        <w:t xml:space="preserve"> to </w:t>
      </w:r>
      <w:proofErr w:type="gramStart"/>
      <w:r w:rsidR="003205B4">
        <w:rPr>
          <w:lang w:bidi="en-GB"/>
        </w:rPr>
        <w:t xml:space="preserve">particular </w:t>
      </w:r>
      <w:r w:rsidR="00B8481E">
        <w:rPr>
          <w:lang w:bidi="en-GB"/>
        </w:rPr>
        <w:t>living</w:t>
      </w:r>
      <w:proofErr w:type="gramEnd"/>
      <w:r w:rsidR="00B8481E">
        <w:rPr>
          <w:lang w:bidi="en-GB"/>
        </w:rPr>
        <w:t xml:space="preserve"> arrangements</w:t>
      </w:r>
    </w:p>
    <w:p w14:paraId="45009DEB" w14:textId="75367924" w:rsidR="007A5BC3" w:rsidRDefault="28D3C011" w:rsidP="00ED0163">
      <w:pPr>
        <w:pStyle w:val="Punktlista20"/>
      </w:pPr>
      <w:r w:rsidRPr="78D89FDF">
        <w:rPr>
          <w:lang w:bidi="en-GB"/>
        </w:rPr>
        <w:t xml:space="preserve">In October 2022, </w:t>
      </w:r>
      <w:r w:rsidR="376CC0D8" w:rsidRPr="78D89FDF">
        <w:rPr>
          <w:lang w:bidi="en-GB"/>
        </w:rPr>
        <w:t xml:space="preserve">318 girls and 531 boys </w:t>
      </w:r>
      <w:r w:rsidR="21E2A4B7" w:rsidRPr="78D89FDF">
        <w:rPr>
          <w:lang w:bidi="en-GB"/>
        </w:rPr>
        <w:t xml:space="preserve">lived in </w:t>
      </w:r>
      <w:r w:rsidR="3AF83D4C" w:rsidRPr="78D89FDF">
        <w:rPr>
          <w:lang w:bidi="en-GB"/>
        </w:rPr>
        <w:t>group homes</w:t>
      </w:r>
      <w:r w:rsidR="6C4CDD00" w:rsidRPr="78D89FDF">
        <w:rPr>
          <w:lang w:bidi="en-GB"/>
        </w:rPr>
        <w:t xml:space="preserve"> </w:t>
      </w:r>
      <w:r w:rsidR="1505E357" w:rsidRPr="78D89FDF">
        <w:rPr>
          <w:lang w:bidi="en-GB"/>
        </w:rPr>
        <w:t>for children with disab</w:t>
      </w:r>
      <w:r w:rsidR="02C964E1" w:rsidRPr="78D89FDF">
        <w:rPr>
          <w:lang w:bidi="en-GB"/>
        </w:rPr>
        <w:t>ilities</w:t>
      </w:r>
      <w:r w:rsidR="3B5FB5F1" w:rsidRPr="78D89FDF">
        <w:rPr>
          <w:lang w:bidi="en-GB"/>
        </w:rPr>
        <w:t>,</w:t>
      </w:r>
      <w:r w:rsidR="3AF83D4C" w:rsidRPr="78D89FDF">
        <w:rPr>
          <w:lang w:bidi="en-GB"/>
        </w:rPr>
        <w:t xml:space="preserve"> </w:t>
      </w:r>
      <w:r w:rsidR="08C8DEA8" w:rsidRPr="78D89FDF">
        <w:rPr>
          <w:lang w:bidi="en-GB"/>
        </w:rPr>
        <w:t xml:space="preserve">granted </w:t>
      </w:r>
      <w:r w:rsidRPr="78D89FDF">
        <w:rPr>
          <w:lang w:bidi="en-GB"/>
        </w:rPr>
        <w:t xml:space="preserve">according to the Act </w:t>
      </w:r>
      <w:r w:rsidR="1010802E" w:rsidRPr="78D89FDF">
        <w:rPr>
          <w:lang w:bidi="en-GB"/>
        </w:rPr>
        <w:t xml:space="preserve">on </w:t>
      </w:r>
      <w:r w:rsidRPr="78D89FDF">
        <w:rPr>
          <w:lang w:bidi="en-GB"/>
        </w:rPr>
        <w:t xml:space="preserve">Support and Service for Persons with Certain Functional Impairments (LSS). The share of children in </w:t>
      </w:r>
      <w:r w:rsidR="02C964E1" w:rsidRPr="78D89FDF">
        <w:rPr>
          <w:lang w:bidi="en-GB"/>
        </w:rPr>
        <w:t xml:space="preserve">this </w:t>
      </w:r>
      <w:r w:rsidR="3B5FB5F1" w:rsidRPr="78D89FDF">
        <w:rPr>
          <w:lang w:bidi="en-GB"/>
        </w:rPr>
        <w:t>type</w:t>
      </w:r>
      <w:r w:rsidR="02C964E1" w:rsidRPr="78D89FDF">
        <w:rPr>
          <w:lang w:bidi="en-GB"/>
        </w:rPr>
        <w:t xml:space="preserve"> of </w:t>
      </w:r>
      <w:r w:rsidR="3B5FB5F1" w:rsidRPr="78D89FDF">
        <w:rPr>
          <w:lang w:bidi="en-GB"/>
        </w:rPr>
        <w:t xml:space="preserve">accommodation </w:t>
      </w:r>
      <w:r w:rsidRPr="78D89FDF">
        <w:rPr>
          <w:lang w:bidi="en-GB"/>
        </w:rPr>
        <w:t>is decreasing</w:t>
      </w:r>
      <w:r w:rsidR="2AD5696F" w:rsidRPr="78D89FDF">
        <w:rPr>
          <w:lang w:bidi="en-GB"/>
        </w:rPr>
        <w:t>, h</w:t>
      </w:r>
      <w:r w:rsidRPr="78D89FDF">
        <w:rPr>
          <w:lang w:bidi="en-GB"/>
        </w:rPr>
        <w:t>owever</w:t>
      </w:r>
      <w:r w:rsidR="2AD5696F" w:rsidRPr="78D89FDF">
        <w:rPr>
          <w:lang w:bidi="en-GB"/>
        </w:rPr>
        <w:t xml:space="preserve"> with a slower</w:t>
      </w:r>
      <w:r w:rsidRPr="78D89FDF">
        <w:rPr>
          <w:lang w:bidi="en-GB"/>
        </w:rPr>
        <w:t xml:space="preserve"> pace in recent years. </w:t>
      </w:r>
    </w:p>
    <w:p w14:paraId="616A0751" w14:textId="77777777" w:rsidR="007A5BC3" w:rsidRDefault="007A5BC3" w:rsidP="007A5BC3">
      <w:pPr>
        <w:pStyle w:val="Punktlista20"/>
        <w:numPr>
          <w:ilvl w:val="0"/>
          <w:numId w:val="0"/>
        </w:numPr>
        <w:ind w:left="426"/>
      </w:pPr>
    </w:p>
    <w:p w14:paraId="70A363EA" w14:textId="3AB6D993" w:rsidR="002938B5" w:rsidRDefault="389C6695" w:rsidP="1152F147">
      <w:pPr>
        <w:pStyle w:val="Punktlista20"/>
        <w:rPr>
          <w:lang w:bidi="en-GB"/>
        </w:rPr>
      </w:pPr>
      <w:r w:rsidRPr="78D89FDF">
        <w:rPr>
          <w:lang w:bidi="en-GB"/>
        </w:rPr>
        <w:t xml:space="preserve">An in-depth </w:t>
      </w:r>
      <w:r w:rsidR="6E4FBDD3" w:rsidRPr="78D89FDF">
        <w:rPr>
          <w:lang w:bidi="en-GB"/>
        </w:rPr>
        <w:t xml:space="preserve">analysis </w:t>
      </w:r>
      <w:r w:rsidRPr="78D89FDF">
        <w:rPr>
          <w:lang w:bidi="en-GB"/>
        </w:rPr>
        <w:t xml:space="preserve">in 2020 showed that </w:t>
      </w:r>
      <w:r w:rsidR="7B1EF293" w:rsidRPr="78D89FDF">
        <w:rPr>
          <w:lang w:bidi="en-GB"/>
        </w:rPr>
        <w:t>the reasons for</w:t>
      </w:r>
      <w:r w:rsidR="219CF652" w:rsidRPr="78D89FDF">
        <w:rPr>
          <w:lang w:bidi="en-GB"/>
        </w:rPr>
        <w:t xml:space="preserve"> </w:t>
      </w:r>
      <w:r w:rsidR="4D713F69" w:rsidRPr="78D89FDF">
        <w:rPr>
          <w:lang w:bidi="en-GB"/>
        </w:rPr>
        <w:t>accommodation of</w:t>
      </w:r>
      <w:r w:rsidR="56A88EDA" w:rsidRPr="78D89FDF">
        <w:rPr>
          <w:lang w:bidi="en-GB"/>
        </w:rPr>
        <w:t xml:space="preserve"> </w:t>
      </w:r>
      <w:r w:rsidRPr="78D89FDF">
        <w:rPr>
          <w:lang w:bidi="en-GB"/>
        </w:rPr>
        <w:t>children</w:t>
      </w:r>
      <w:r w:rsidR="56A88EDA" w:rsidRPr="78D89FDF">
        <w:rPr>
          <w:lang w:bidi="en-GB"/>
        </w:rPr>
        <w:t xml:space="preserve"> in group homes</w:t>
      </w:r>
      <w:r w:rsidRPr="78D89FDF">
        <w:rPr>
          <w:lang w:bidi="en-GB"/>
        </w:rPr>
        <w:t xml:space="preserve"> often </w:t>
      </w:r>
      <w:r w:rsidR="65148589" w:rsidRPr="78D89FDF">
        <w:rPr>
          <w:lang w:bidi="en-GB"/>
        </w:rPr>
        <w:t xml:space="preserve">relates to </w:t>
      </w:r>
      <w:r w:rsidRPr="78D89FDF">
        <w:rPr>
          <w:lang w:bidi="en-GB"/>
        </w:rPr>
        <w:t>extensive nursing or medical needs. In some cases, the child ha</w:t>
      </w:r>
      <w:r w:rsidR="2D5F1342" w:rsidRPr="78D89FDF">
        <w:rPr>
          <w:lang w:bidi="en-GB"/>
        </w:rPr>
        <w:t>s</w:t>
      </w:r>
      <w:r w:rsidRPr="78D89FDF">
        <w:rPr>
          <w:lang w:bidi="en-GB"/>
        </w:rPr>
        <w:t xml:space="preserve"> been refused personal assistance or had such assistance revoked. In 2023, the National Board of Health and Welfare stated that there have been signs of an increasingly difficult situation for families with children with disabilities</w:t>
      </w:r>
      <w:r w:rsidR="2D5F1342" w:rsidRPr="78D89FDF">
        <w:rPr>
          <w:lang w:bidi="en-GB"/>
        </w:rPr>
        <w:t>. T</w:t>
      </w:r>
      <w:r w:rsidRPr="78D89FDF">
        <w:rPr>
          <w:lang w:bidi="en-GB"/>
        </w:rPr>
        <w:t xml:space="preserve">his development </w:t>
      </w:r>
      <w:r w:rsidR="09CBD745" w:rsidRPr="78D89FDF">
        <w:rPr>
          <w:lang w:bidi="en-GB"/>
        </w:rPr>
        <w:t>wa</w:t>
      </w:r>
      <w:r w:rsidRPr="78D89FDF">
        <w:rPr>
          <w:lang w:bidi="en-GB"/>
        </w:rPr>
        <w:t>s deemed to indicate that the needs for support among children and their families are not always met. At the same time, there are indications that the application of recent legislative changes to the so-called parental deduction has made it more difficult for some children to obtain personal assistance.</w:t>
      </w:r>
      <w:r w:rsidRPr="78D89FDF">
        <w:rPr>
          <w:vertAlign w:val="superscript"/>
          <w:lang w:bidi="en-GB"/>
        </w:rPr>
        <w:t xml:space="preserve"> </w:t>
      </w:r>
      <w:r w:rsidR="55C3368D" w:rsidRPr="78D89FDF">
        <w:rPr>
          <w:lang w:bidi="en-GB"/>
        </w:rPr>
        <w:t>The child</w:t>
      </w:r>
      <w:r w:rsidR="00812BA3">
        <w:rPr>
          <w:lang w:bidi="en-GB"/>
        </w:rPr>
        <w:t>’s</w:t>
      </w:r>
      <w:r w:rsidR="00974864">
        <w:rPr>
          <w:lang w:bidi="en-GB"/>
        </w:rPr>
        <w:t xml:space="preserve"> human rights</w:t>
      </w:r>
      <w:r w:rsidRPr="78D89FDF">
        <w:rPr>
          <w:lang w:bidi="en-GB"/>
        </w:rPr>
        <w:t xml:space="preserve"> </w:t>
      </w:r>
      <w:r w:rsidR="20763A3D" w:rsidRPr="78D89FDF">
        <w:rPr>
          <w:lang w:bidi="en-GB"/>
        </w:rPr>
        <w:t xml:space="preserve">impose </w:t>
      </w:r>
      <w:r w:rsidRPr="78D89FDF">
        <w:rPr>
          <w:lang w:bidi="en-GB"/>
        </w:rPr>
        <w:t xml:space="preserve">an obligation </w:t>
      </w:r>
      <w:r w:rsidR="0E0219E1" w:rsidRPr="78D89FDF">
        <w:rPr>
          <w:lang w:bidi="en-GB"/>
        </w:rPr>
        <w:t xml:space="preserve">on </w:t>
      </w:r>
      <w:r w:rsidRPr="78D89FDF">
        <w:rPr>
          <w:lang w:bidi="en-GB"/>
        </w:rPr>
        <w:t xml:space="preserve">the State to </w:t>
      </w:r>
      <w:r w:rsidR="001B0C24">
        <w:rPr>
          <w:lang w:bidi="en-GB"/>
        </w:rPr>
        <w:t xml:space="preserve">act </w:t>
      </w:r>
      <w:r w:rsidR="00B4338C">
        <w:rPr>
          <w:lang w:bidi="en-GB"/>
        </w:rPr>
        <w:t xml:space="preserve">to enable </w:t>
      </w:r>
      <w:r w:rsidRPr="78D89FDF">
        <w:rPr>
          <w:lang w:bidi="en-GB"/>
        </w:rPr>
        <w:t xml:space="preserve">children with disabilities </w:t>
      </w:r>
      <w:r w:rsidR="00670A23">
        <w:rPr>
          <w:lang w:bidi="en-GB"/>
        </w:rPr>
        <w:t>to</w:t>
      </w:r>
      <w:r w:rsidR="00670A23" w:rsidRPr="78D89FDF">
        <w:rPr>
          <w:lang w:bidi="en-GB"/>
        </w:rPr>
        <w:t xml:space="preserve"> </w:t>
      </w:r>
      <w:r w:rsidRPr="78D89FDF">
        <w:rPr>
          <w:lang w:bidi="en-GB"/>
        </w:rPr>
        <w:t xml:space="preserve">live at home </w:t>
      </w:r>
      <w:r w:rsidR="7B19A4BC" w:rsidRPr="78D89FDF">
        <w:rPr>
          <w:lang w:bidi="en-GB"/>
        </w:rPr>
        <w:t xml:space="preserve">regardless </w:t>
      </w:r>
      <w:r w:rsidR="1E4C9C28" w:rsidRPr="78D89FDF">
        <w:rPr>
          <w:lang w:bidi="en-GB"/>
        </w:rPr>
        <w:t>of</w:t>
      </w:r>
      <w:r w:rsidRPr="78D89FDF">
        <w:rPr>
          <w:lang w:bidi="en-GB"/>
        </w:rPr>
        <w:t xml:space="preserve"> </w:t>
      </w:r>
      <w:r w:rsidR="6A42D7DC" w:rsidRPr="78D89FDF">
        <w:rPr>
          <w:lang w:bidi="en-GB"/>
        </w:rPr>
        <w:t xml:space="preserve">extensive </w:t>
      </w:r>
      <w:r w:rsidRPr="78D89FDF">
        <w:rPr>
          <w:lang w:bidi="en-GB"/>
        </w:rPr>
        <w:t>need</w:t>
      </w:r>
      <w:r w:rsidR="1E4C9C28" w:rsidRPr="78D89FDF">
        <w:rPr>
          <w:lang w:bidi="en-GB"/>
        </w:rPr>
        <w:t>s</w:t>
      </w:r>
      <w:r w:rsidRPr="78D89FDF">
        <w:rPr>
          <w:lang w:bidi="en-GB"/>
        </w:rPr>
        <w:t xml:space="preserve"> for support and supervision. More knowledge is needed about the extent to which </w:t>
      </w:r>
      <w:r w:rsidR="0F35B0F9" w:rsidRPr="78D89FDF">
        <w:rPr>
          <w:lang w:bidi="en-GB"/>
        </w:rPr>
        <w:t>accommodation</w:t>
      </w:r>
      <w:r w:rsidR="05C8762D" w:rsidRPr="78D89FDF">
        <w:rPr>
          <w:lang w:bidi="en-GB"/>
        </w:rPr>
        <w:t xml:space="preserve"> </w:t>
      </w:r>
      <w:r w:rsidR="1436636F" w:rsidRPr="78D89FDF">
        <w:rPr>
          <w:lang w:bidi="en-GB"/>
        </w:rPr>
        <w:t>in group homes for</w:t>
      </w:r>
      <w:r w:rsidRPr="78D89FDF">
        <w:rPr>
          <w:lang w:bidi="en-GB"/>
        </w:rPr>
        <w:t xml:space="preserve"> children could have been avoided through enhanced support </w:t>
      </w:r>
      <w:r w:rsidR="786C8C91" w:rsidRPr="78D89FDF">
        <w:rPr>
          <w:lang w:bidi="en-GB"/>
        </w:rPr>
        <w:t>to</w:t>
      </w:r>
      <w:r w:rsidR="44803534" w:rsidRPr="78D89FDF">
        <w:rPr>
          <w:lang w:bidi="en-GB"/>
        </w:rPr>
        <w:t xml:space="preserve"> </w:t>
      </w:r>
      <w:r w:rsidRPr="78D89FDF">
        <w:rPr>
          <w:lang w:bidi="en-GB"/>
        </w:rPr>
        <w:t xml:space="preserve">the child and the child’s guardians. More knowledge is also needed about children’s involvement in these </w:t>
      </w:r>
      <w:r w:rsidR="431262B5" w:rsidRPr="78D89FDF">
        <w:rPr>
          <w:lang w:bidi="en-GB"/>
        </w:rPr>
        <w:t>decisions</w:t>
      </w:r>
      <w:r w:rsidRPr="78D89FDF">
        <w:rPr>
          <w:lang w:bidi="en-GB"/>
        </w:rPr>
        <w:t>.</w:t>
      </w:r>
    </w:p>
    <w:p w14:paraId="3C75FC7F" w14:textId="52FE9161" w:rsidR="00E83F88" w:rsidRDefault="00E83F88" w:rsidP="0049059C">
      <w:pPr>
        <w:pStyle w:val="Punktlista20"/>
        <w:numPr>
          <w:ilvl w:val="0"/>
          <w:numId w:val="0"/>
        </w:numPr>
        <w:ind w:left="426"/>
        <w:rPr>
          <w:szCs w:val="24"/>
        </w:rPr>
      </w:pPr>
    </w:p>
    <w:p w14:paraId="614A3356" w14:textId="1DEFF94C" w:rsidR="002247F3" w:rsidRDefault="5ED7362B" w:rsidP="1152F147">
      <w:pPr>
        <w:pStyle w:val="Punktlista20"/>
        <w:rPr>
          <w:lang w:bidi="en-GB"/>
        </w:rPr>
      </w:pPr>
      <w:r w:rsidRPr="78D89FDF">
        <w:rPr>
          <w:lang w:bidi="en-GB"/>
        </w:rPr>
        <w:t xml:space="preserve">It is important that the handling of </w:t>
      </w:r>
      <w:r w:rsidR="431262B5" w:rsidRPr="78D89FDF">
        <w:rPr>
          <w:lang w:bidi="en-GB"/>
        </w:rPr>
        <w:t xml:space="preserve">matters regarding </w:t>
      </w:r>
      <w:r w:rsidRPr="78D89FDF">
        <w:rPr>
          <w:lang w:bidi="en-GB"/>
        </w:rPr>
        <w:t xml:space="preserve">housing </w:t>
      </w:r>
      <w:r w:rsidR="66108447" w:rsidRPr="78D89FDF">
        <w:rPr>
          <w:lang w:bidi="en-GB"/>
        </w:rPr>
        <w:t xml:space="preserve">with </w:t>
      </w:r>
      <w:proofErr w:type="gramStart"/>
      <w:r w:rsidR="66108447" w:rsidRPr="78D89FDF">
        <w:rPr>
          <w:lang w:bidi="en-GB"/>
        </w:rPr>
        <w:t>particular services</w:t>
      </w:r>
      <w:proofErr w:type="gramEnd"/>
      <w:r w:rsidRPr="78D89FDF">
        <w:rPr>
          <w:lang w:bidi="en-GB"/>
        </w:rPr>
        <w:t xml:space="preserve"> for children with disabilities is based on a </w:t>
      </w:r>
      <w:r w:rsidR="35DAAF26" w:rsidRPr="78D89FDF">
        <w:rPr>
          <w:lang w:bidi="en-GB"/>
        </w:rPr>
        <w:t>holistic</w:t>
      </w:r>
      <w:r w:rsidRPr="78D89FDF">
        <w:rPr>
          <w:lang w:bidi="en-GB"/>
        </w:rPr>
        <w:t xml:space="preserve"> view of the child’s needs and situation, and on knowledge of child development and rights. In many municipalities less than 50 percent of </w:t>
      </w:r>
      <w:r w:rsidR="6FE72532" w:rsidRPr="78D89FDF">
        <w:rPr>
          <w:lang w:bidi="en-GB"/>
        </w:rPr>
        <w:t>case managers</w:t>
      </w:r>
      <w:r w:rsidRPr="78D89FDF">
        <w:rPr>
          <w:lang w:bidi="en-GB"/>
        </w:rPr>
        <w:t xml:space="preserve"> have</w:t>
      </w:r>
      <w:r w:rsidR="60BA9640" w:rsidRPr="78D89FDF">
        <w:rPr>
          <w:lang w:bidi="en-GB"/>
        </w:rPr>
        <w:t xml:space="preserve"> a</w:t>
      </w:r>
      <w:r w:rsidRPr="78D89FDF">
        <w:rPr>
          <w:lang w:bidi="en-GB"/>
        </w:rPr>
        <w:t xml:space="preserve"> </w:t>
      </w:r>
      <w:r w:rsidR="6D39BF35" w:rsidRPr="78D89FDF">
        <w:rPr>
          <w:lang w:bidi="en-GB"/>
        </w:rPr>
        <w:t>degree</w:t>
      </w:r>
      <w:r w:rsidRPr="78D89FDF">
        <w:rPr>
          <w:lang w:bidi="en-GB"/>
        </w:rPr>
        <w:t xml:space="preserve"> in social work. The </w:t>
      </w:r>
      <w:r w:rsidR="14CEFC82" w:rsidRPr="78D89FDF">
        <w:rPr>
          <w:lang w:bidi="en-GB"/>
        </w:rPr>
        <w:t>knowledge</w:t>
      </w:r>
      <w:r w:rsidR="44803534" w:rsidRPr="78D89FDF">
        <w:rPr>
          <w:lang w:bidi="en-GB"/>
        </w:rPr>
        <w:t xml:space="preserve"> </w:t>
      </w:r>
      <w:r w:rsidRPr="78D89FDF">
        <w:rPr>
          <w:lang w:bidi="en-GB"/>
        </w:rPr>
        <w:t xml:space="preserve">requirements </w:t>
      </w:r>
      <w:r w:rsidR="7F29480A" w:rsidRPr="78D89FDF">
        <w:rPr>
          <w:lang w:bidi="en-GB"/>
        </w:rPr>
        <w:t xml:space="preserve">for LSS </w:t>
      </w:r>
      <w:r w:rsidR="6FE72532" w:rsidRPr="78D89FDF">
        <w:rPr>
          <w:lang w:bidi="en-GB"/>
        </w:rPr>
        <w:t xml:space="preserve">case managers </w:t>
      </w:r>
      <w:r w:rsidRPr="78D89FDF">
        <w:rPr>
          <w:lang w:bidi="en-GB"/>
        </w:rPr>
        <w:t>need to be clarified, especially in matters relating to children.</w:t>
      </w:r>
    </w:p>
    <w:p w14:paraId="69E7CEEF" w14:textId="77777777" w:rsidR="4595B7C2" w:rsidRDefault="4595B7C2" w:rsidP="4595B7C2">
      <w:pPr>
        <w:pStyle w:val="Punktlista20"/>
        <w:numPr>
          <w:ilvl w:val="0"/>
          <w:numId w:val="0"/>
        </w:numPr>
        <w:rPr>
          <w:szCs w:val="24"/>
        </w:rPr>
      </w:pPr>
    </w:p>
    <w:p w14:paraId="283DC0E0" w14:textId="2E6A9845" w:rsidR="00A42A1E" w:rsidRDefault="7EEA23DC" w:rsidP="1152F147">
      <w:pPr>
        <w:pStyle w:val="Punktlista20"/>
        <w:rPr>
          <w:lang w:bidi="en-GB"/>
        </w:rPr>
      </w:pPr>
      <w:r w:rsidRPr="78D89FDF">
        <w:rPr>
          <w:lang w:bidi="en-GB"/>
        </w:rPr>
        <w:lastRenderedPageBreak/>
        <w:t xml:space="preserve">There are examples where children have died or been seriously injured </w:t>
      </w:r>
      <w:r w:rsidR="312F24E6" w:rsidRPr="78D89FDF">
        <w:rPr>
          <w:lang w:bidi="en-GB"/>
        </w:rPr>
        <w:t>while in short-term stay facilities</w:t>
      </w:r>
      <w:r w:rsidRPr="78D89FDF">
        <w:rPr>
          <w:lang w:bidi="en-GB"/>
        </w:rPr>
        <w:t xml:space="preserve"> due to deficiencies in the service.</w:t>
      </w:r>
      <w:r w:rsidR="301F6905" w:rsidRPr="78D89FDF">
        <w:rPr>
          <w:lang w:bidi="en-GB"/>
        </w:rPr>
        <w:t xml:space="preserve"> These </w:t>
      </w:r>
      <w:r w:rsidR="50BAE48B" w:rsidRPr="78D89FDF">
        <w:rPr>
          <w:lang w:bidi="en-GB"/>
        </w:rPr>
        <w:t>facilities</w:t>
      </w:r>
      <w:r w:rsidRPr="78D89FDF">
        <w:rPr>
          <w:lang w:bidi="en-GB"/>
        </w:rPr>
        <w:t xml:space="preserve"> are currently not subject to the same annual inspection requirements as </w:t>
      </w:r>
      <w:r w:rsidR="3EDCD93E" w:rsidRPr="78D89FDF">
        <w:rPr>
          <w:lang w:bidi="en-GB"/>
        </w:rPr>
        <w:t>group homes</w:t>
      </w:r>
      <w:r w:rsidR="08A55010" w:rsidRPr="78D89FDF">
        <w:rPr>
          <w:lang w:bidi="en-GB"/>
        </w:rPr>
        <w:t xml:space="preserve"> for children</w:t>
      </w:r>
      <w:r w:rsidRPr="78D89FDF">
        <w:rPr>
          <w:lang w:bidi="en-GB"/>
        </w:rPr>
        <w:t xml:space="preserve">. </w:t>
      </w:r>
    </w:p>
    <w:p w14:paraId="3C736A87" w14:textId="78CB9E53" w:rsidR="007F05DE" w:rsidRDefault="0044583B" w:rsidP="007F05DE">
      <w:pPr>
        <w:pStyle w:val="H4Rubrik"/>
      </w:pPr>
      <w:r w:rsidRPr="0044583B">
        <w:rPr>
          <w:lang w:bidi="en-GB"/>
        </w:rPr>
        <w:t>More attention needs to be paid to the situation of young pe</w:t>
      </w:r>
      <w:r w:rsidR="000845A0">
        <w:rPr>
          <w:lang w:bidi="en-GB"/>
        </w:rPr>
        <w:t>rsons</w:t>
      </w:r>
      <w:r w:rsidRPr="0044583B">
        <w:rPr>
          <w:lang w:bidi="en-GB"/>
        </w:rPr>
        <w:t xml:space="preserve"> with disabilities</w:t>
      </w:r>
    </w:p>
    <w:p w14:paraId="570BFD8A" w14:textId="4B60795A" w:rsidR="008158A0" w:rsidRDefault="5A5ED01C" w:rsidP="1152F147">
      <w:pPr>
        <w:pStyle w:val="Punktlista20"/>
        <w:rPr>
          <w:lang w:bidi="en-GB"/>
        </w:rPr>
      </w:pPr>
      <w:r w:rsidRPr="78D89FDF">
        <w:rPr>
          <w:lang w:bidi="en-GB"/>
        </w:rPr>
        <w:t xml:space="preserve">Young </w:t>
      </w:r>
      <w:r w:rsidR="07AAF63D" w:rsidRPr="78D89FDF">
        <w:rPr>
          <w:lang w:bidi="en-GB"/>
        </w:rPr>
        <w:t xml:space="preserve">persons </w:t>
      </w:r>
      <w:r w:rsidRPr="78D89FDF">
        <w:rPr>
          <w:lang w:bidi="en-GB"/>
        </w:rPr>
        <w:t>with disabilities are more affected by mental illness than other</w:t>
      </w:r>
      <w:r w:rsidR="0739ECD6" w:rsidRPr="78D89FDF">
        <w:rPr>
          <w:lang w:bidi="en-GB"/>
        </w:rPr>
        <w:t>s</w:t>
      </w:r>
      <w:r w:rsidRPr="78D89FDF">
        <w:rPr>
          <w:lang w:bidi="en-GB"/>
        </w:rPr>
        <w:t xml:space="preserve"> and </w:t>
      </w:r>
      <w:r w:rsidR="562EAE3F" w:rsidRPr="78D89FDF">
        <w:rPr>
          <w:lang w:bidi="en-GB"/>
        </w:rPr>
        <w:t xml:space="preserve">more often </w:t>
      </w:r>
      <w:r w:rsidRPr="78D89FDF">
        <w:rPr>
          <w:lang w:bidi="en-GB"/>
        </w:rPr>
        <w:t>have stress-related symptom</w:t>
      </w:r>
      <w:r w:rsidR="291544EA" w:rsidRPr="78D89FDF">
        <w:rPr>
          <w:lang w:bidi="en-GB"/>
        </w:rPr>
        <w:t>s</w:t>
      </w:r>
      <w:r w:rsidR="37F69623" w:rsidRPr="78D89FDF">
        <w:rPr>
          <w:lang w:bidi="en-GB"/>
        </w:rPr>
        <w:t>. E</w:t>
      </w:r>
      <w:r w:rsidRPr="78D89FDF">
        <w:rPr>
          <w:lang w:bidi="en-GB"/>
        </w:rPr>
        <w:t xml:space="preserve">fforts to prevent mental illness need to be strengthened. Among factors that promote mental health, young </w:t>
      </w:r>
      <w:r w:rsidR="07AAF63D" w:rsidRPr="78D89FDF">
        <w:rPr>
          <w:lang w:bidi="en-GB"/>
        </w:rPr>
        <w:t xml:space="preserve">persons </w:t>
      </w:r>
      <w:r w:rsidRPr="78D89FDF">
        <w:rPr>
          <w:lang w:bidi="en-GB"/>
        </w:rPr>
        <w:t>with disabilities highlight being able to do things themselves, getting</w:t>
      </w:r>
      <w:r w:rsidR="0739ECD6" w:rsidRPr="78D89FDF">
        <w:rPr>
          <w:lang w:bidi="en-GB"/>
        </w:rPr>
        <w:t xml:space="preserve"> necess</w:t>
      </w:r>
      <w:r w:rsidR="15540EF0" w:rsidRPr="78D89FDF">
        <w:rPr>
          <w:lang w:bidi="en-GB"/>
        </w:rPr>
        <w:t>a</w:t>
      </w:r>
      <w:r w:rsidR="0739ECD6" w:rsidRPr="78D89FDF">
        <w:rPr>
          <w:lang w:bidi="en-GB"/>
        </w:rPr>
        <w:t>ry</w:t>
      </w:r>
      <w:r w:rsidRPr="78D89FDF">
        <w:rPr>
          <w:lang w:bidi="en-GB"/>
        </w:rPr>
        <w:t xml:space="preserve"> support and adaptations, having role models and</w:t>
      </w:r>
      <w:r w:rsidR="70F4D22D" w:rsidRPr="78D89FDF">
        <w:rPr>
          <w:lang w:bidi="en-GB"/>
        </w:rPr>
        <w:t xml:space="preserve"> a</w:t>
      </w:r>
      <w:r w:rsidRPr="78D89FDF">
        <w:rPr>
          <w:lang w:bidi="en-GB"/>
        </w:rPr>
        <w:t xml:space="preserve"> community, and having routines, </w:t>
      </w:r>
      <w:proofErr w:type="gramStart"/>
      <w:r w:rsidRPr="78D89FDF">
        <w:rPr>
          <w:lang w:bidi="en-GB"/>
        </w:rPr>
        <w:t>regularity</w:t>
      </w:r>
      <w:proofErr w:type="gramEnd"/>
      <w:r w:rsidRPr="78D89FDF">
        <w:rPr>
          <w:lang w:bidi="en-GB"/>
        </w:rPr>
        <w:t xml:space="preserve"> and adapted requirement levels. </w:t>
      </w:r>
      <w:r w:rsidR="085D85D4" w:rsidRPr="78D89FDF">
        <w:rPr>
          <w:lang w:bidi="en-GB"/>
        </w:rPr>
        <w:t>Self-reported mental health is better among s</w:t>
      </w:r>
      <w:r w:rsidR="296AA6F7" w:rsidRPr="78D89FDF">
        <w:rPr>
          <w:lang w:bidi="en-GB"/>
        </w:rPr>
        <w:t>chool children who are</w:t>
      </w:r>
      <w:r w:rsidRPr="78D89FDF">
        <w:rPr>
          <w:lang w:bidi="en-GB"/>
        </w:rPr>
        <w:t xml:space="preserve"> physically active</w:t>
      </w:r>
      <w:r w:rsidR="3ADFF60B" w:rsidRPr="78D89FDF">
        <w:rPr>
          <w:lang w:bidi="en-GB"/>
        </w:rPr>
        <w:t xml:space="preserve">. </w:t>
      </w:r>
      <w:r w:rsidRPr="78D89FDF">
        <w:rPr>
          <w:lang w:bidi="en-GB"/>
        </w:rPr>
        <w:t xml:space="preserve">However, fewer young </w:t>
      </w:r>
      <w:r w:rsidR="07AAF63D" w:rsidRPr="78D89FDF">
        <w:rPr>
          <w:lang w:bidi="en-GB"/>
        </w:rPr>
        <w:t xml:space="preserve">persons </w:t>
      </w:r>
      <w:r w:rsidRPr="78D89FDF">
        <w:rPr>
          <w:lang w:bidi="en-GB"/>
        </w:rPr>
        <w:t xml:space="preserve">with disabilities are satisfied with their leisure time. This group also describes obstacles to developing independence, </w:t>
      </w:r>
      <w:r w:rsidR="3FDE988F" w:rsidRPr="78D89FDF">
        <w:rPr>
          <w:lang w:bidi="en-GB"/>
        </w:rPr>
        <w:t xml:space="preserve">including </w:t>
      </w:r>
      <w:r w:rsidRPr="78D89FDF">
        <w:rPr>
          <w:lang w:bidi="en-GB"/>
        </w:rPr>
        <w:t xml:space="preserve">gradually gaining independence from their parents, preparing for adulthood and active participation in society. There is also a link between mental illness among young </w:t>
      </w:r>
      <w:r w:rsidR="07AAF63D" w:rsidRPr="78D89FDF">
        <w:rPr>
          <w:lang w:bidi="en-GB"/>
        </w:rPr>
        <w:t xml:space="preserve">persons </w:t>
      </w:r>
      <w:r w:rsidRPr="78D89FDF">
        <w:rPr>
          <w:lang w:bidi="en-GB"/>
        </w:rPr>
        <w:t xml:space="preserve">with disabilities and inadequate adaptation of the school environment. </w:t>
      </w:r>
    </w:p>
    <w:p w14:paraId="1B125931" w14:textId="77777777" w:rsidR="006C4D88" w:rsidRDefault="006C4D88">
      <w:pPr>
        <w:pStyle w:val="Punktlista20"/>
        <w:numPr>
          <w:ilvl w:val="0"/>
          <w:numId w:val="0"/>
        </w:numPr>
        <w:ind w:left="426"/>
      </w:pPr>
    </w:p>
    <w:p w14:paraId="0AED98DC" w14:textId="32B3F91C" w:rsidR="008158A0" w:rsidRDefault="5FCB90C7" w:rsidP="008158A0">
      <w:pPr>
        <w:pStyle w:val="Punktlista20"/>
      </w:pPr>
      <w:r w:rsidRPr="78D89FDF">
        <w:rPr>
          <w:lang w:bidi="en-GB"/>
        </w:rPr>
        <w:t xml:space="preserve">Young </w:t>
      </w:r>
      <w:r w:rsidR="07AAF63D" w:rsidRPr="78D89FDF">
        <w:rPr>
          <w:lang w:bidi="en-GB"/>
        </w:rPr>
        <w:t xml:space="preserve">persons </w:t>
      </w:r>
      <w:r w:rsidRPr="78D89FDF">
        <w:rPr>
          <w:lang w:bidi="en-GB"/>
        </w:rPr>
        <w:t xml:space="preserve">with disabilities generally have less knowledge about sexual and reproductive health and rights than others. Youth counselling centres do not fully reach young </w:t>
      </w:r>
      <w:r w:rsidR="07AAF63D" w:rsidRPr="78D89FDF">
        <w:rPr>
          <w:lang w:bidi="en-GB"/>
        </w:rPr>
        <w:t xml:space="preserve">persons </w:t>
      </w:r>
      <w:r w:rsidRPr="78D89FDF">
        <w:rPr>
          <w:lang w:bidi="en-GB"/>
        </w:rPr>
        <w:t xml:space="preserve">with disabilities. </w:t>
      </w:r>
    </w:p>
    <w:p w14:paraId="54F6A8CA" w14:textId="7A6C3E0E" w:rsidR="20374132" w:rsidRDefault="20374132" w:rsidP="00E754E8">
      <w:pPr>
        <w:pStyle w:val="Punktlista20"/>
        <w:numPr>
          <w:ilvl w:val="0"/>
          <w:numId w:val="0"/>
        </w:numPr>
        <w:rPr>
          <w:szCs w:val="24"/>
        </w:rPr>
      </w:pPr>
    </w:p>
    <w:p w14:paraId="19300F5C" w14:textId="0FA487AB" w:rsidR="00D00FDF" w:rsidRPr="0048413B" w:rsidRDefault="76B9472E" w:rsidP="00C32255">
      <w:pPr>
        <w:pStyle w:val="Punktlista20"/>
        <w:rPr>
          <w:szCs w:val="24"/>
          <w:lang w:bidi="en-GB"/>
        </w:rPr>
      </w:pPr>
      <w:r w:rsidRPr="78D89FDF">
        <w:rPr>
          <w:lang w:bidi="en-GB"/>
        </w:rPr>
        <w:t>It is important to pay</w:t>
      </w:r>
      <w:r w:rsidR="18868D04" w:rsidRPr="78D89FDF">
        <w:rPr>
          <w:lang w:bidi="en-GB"/>
        </w:rPr>
        <w:t xml:space="preserve"> particular attention to the risk of children and young </w:t>
      </w:r>
      <w:r w:rsidR="07AAF63D" w:rsidRPr="78D89FDF">
        <w:rPr>
          <w:lang w:bidi="en-GB"/>
        </w:rPr>
        <w:t xml:space="preserve">persons </w:t>
      </w:r>
      <w:r w:rsidR="18868D04" w:rsidRPr="78D89FDF">
        <w:rPr>
          <w:lang w:bidi="en-GB"/>
        </w:rPr>
        <w:t xml:space="preserve">with disabilities </w:t>
      </w:r>
      <w:r w:rsidR="2C2A04F8" w:rsidRPr="78D89FDF">
        <w:rPr>
          <w:lang w:bidi="en-GB"/>
        </w:rPr>
        <w:t xml:space="preserve">becoming </w:t>
      </w:r>
      <w:r w:rsidR="18868D04" w:rsidRPr="78D89FDF">
        <w:rPr>
          <w:lang w:bidi="en-GB"/>
        </w:rPr>
        <w:t xml:space="preserve">involved in crime and to take steps to prevent this from happening. </w:t>
      </w:r>
      <w:r w:rsidR="0300687B" w:rsidRPr="78D89FDF">
        <w:rPr>
          <w:lang w:bidi="en-GB"/>
        </w:rPr>
        <w:t>I</w:t>
      </w:r>
      <w:r w:rsidR="18868D04" w:rsidRPr="78D89FDF">
        <w:rPr>
          <w:lang w:bidi="en-GB"/>
        </w:rPr>
        <w:t xml:space="preserve">n recent years Sweden has seen an increase in the proportion of young </w:t>
      </w:r>
      <w:r w:rsidR="07AAF63D" w:rsidRPr="78D89FDF">
        <w:rPr>
          <w:lang w:bidi="en-GB"/>
        </w:rPr>
        <w:t xml:space="preserve">persons </w:t>
      </w:r>
      <w:r w:rsidR="18868D04" w:rsidRPr="78D89FDF">
        <w:rPr>
          <w:lang w:bidi="en-GB"/>
        </w:rPr>
        <w:t xml:space="preserve">involved in serious crime. Young </w:t>
      </w:r>
      <w:r w:rsidR="07AAF63D" w:rsidRPr="78D89FDF">
        <w:rPr>
          <w:lang w:bidi="en-GB"/>
        </w:rPr>
        <w:t xml:space="preserve">persons </w:t>
      </w:r>
      <w:r w:rsidR="18868D04" w:rsidRPr="78D89FDF">
        <w:rPr>
          <w:lang w:bidi="en-GB"/>
        </w:rPr>
        <w:t xml:space="preserve">with neuropsychiatric disorders or intellectual disabilities are </w:t>
      </w:r>
      <w:r w:rsidR="7BDA1CBE" w:rsidRPr="78D89FDF">
        <w:rPr>
          <w:lang w:bidi="en-GB"/>
        </w:rPr>
        <w:t>at higher risk</w:t>
      </w:r>
      <w:r w:rsidR="18868D04" w:rsidRPr="78D89FDF">
        <w:rPr>
          <w:lang w:bidi="en-GB"/>
        </w:rPr>
        <w:t xml:space="preserve">. In 2023, the </w:t>
      </w:r>
      <w:r w:rsidR="3268DCDD" w:rsidRPr="78D89FDF">
        <w:rPr>
          <w:lang w:bidi="en-GB"/>
        </w:rPr>
        <w:t xml:space="preserve">CRC </w:t>
      </w:r>
      <w:r w:rsidR="18868D04" w:rsidRPr="78D89FDF">
        <w:rPr>
          <w:lang w:bidi="en-GB"/>
        </w:rPr>
        <w:t>Committee expressed deep concern and made recommendations to Sweden regarding the increasing involvement of children in organised crime a</w:t>
      </w:r>
      <w:r w:rsidR="0739ECD6" w:rsidRPr="78D89FDF">
        <w:rPr>
          <w:lang w:bidi="en-GB"/>
        </w:rPr>
        <w:t>s well as</w:t>
      </w:r>
      <w:r w:rsidR="18868D04" w:rsidRPr="78D89FDF">
        <w:rPr>
          <w:lang w:bidi="en-GB"/>
        </w:rPr>
        <w:t xml:space="preserve"> planned and implemented criminal law </w:t>
      </w:r>
      <w:r w:rsidR="741C3160" w:rsidRPr="78D89FDF">
        <w:rPr>
          <w:lang w:bidi="en-GB"/>
        </w:rPr>
        <w:t xml:space="preserve">and </w:t>
      </w:r>
      <w:r w:rsidR="18868D04" w:rsidRPr="78D89FDF">
        <w:rPr>
          <w:lang w:bidi="en-GB"/>
        </w:rPr>
        <w:t xml:space="preserve">policy measures in this area. </w:t>
      </w:r>
    </w:p>
    <w:p w14:paraId="47007BD1" w14:textId="77777777" w:rsidR="0048413B" w:rsidRDefault="0048413B" w:rsidP="0048413B">
      <w:pPr>
        <w:pStyle w:val="Liststycke"/>
        <w:rPr>
          <w:szCs w:val="24"/>
          <w:lang w:bidi="en-GB"/>
        </w:rPr>
      </w:pPr>
    </w:p>
    <w:p w14:paraId="0024DF0E" w14:textId="77777777" w:rsidR="00791517" w:rsidRDefault="00791517" w:rsidP="00911C13">
      <w:pPr>
        <w:pStyle w:val="Punktlista20"/>
        <w:numPr>
          <w:ilvl w:val="0"/>
          <w:numId w:val="0"/>
        </w:numPr>
        <w:rPr>
          <w:szCs w:val="24"/>
          <w:lang w:bidi="en-GB"/>
        </w:rPr>
      </w:pPr>
    </w:p>
    <w:p w14:paraId="43FCCFC7" w14:textId="77777777" w:rsidR="004B6AFB" w:rsidRDefault="004B6AFB" w:rsidP="00B83175">
      <w:pPr>
        <w:pStyle w:val="H4Rubrik"/>
      </w:pPr>
      <w:r>
        <w:rPr>
          <w:lang w:bidi="en-GB"/>
        </w:rPr>
        <w:lastRenderedPageBreak/>
        <w:t>Recommendations</w:t>
      </w:r>
    </w:p>
    <w:p w14:paraId="740DA7F9" w14:textId="3D518951" w:rsidR="00AE3C95" w:rsidRDefault="2B3D5B1E" w:rsidP="00BC2ED8">
      <w:pPr>
        <w:pStyle w:val="Punktlista20"/>
      </w:pPr>
      <w:r w:rsidRPr="78D89FDF">
        <w:rPr>
          <w:lang w:bidi="en-GB"/>
        </w:rPr>
        <w:t>Act</w:t>
      </w:r>
      <w:r w:rsidR="21E8ABAD" w:rsidRPr="78D89FDF">
        <w:rPr>
          <w:lang w:bidi="en-GB"/>
        </w:rPr>
        <w:t xml:space="preserve"> to strengthen the participation of children with disabilities in decisions, </w:t>
      </w:r>
      <w:proofErr w:type="gramStart"/>
      <w:r w:rsidR="21E8ABAD" w:rsidRPr="78D89FDF">
        <w:rPr>
          <w:lang w:bidi="en-GB"/>
        </w:rPr>
        <w:t>follow-up</w:t>
      </w:r>
      <w:proofErr w:type="gramEnd"/>
      <w:r w:rsidR="21E8ABAD" w:rsidRPr="78D89FDF">
        <w:rPr>
          <w:lang w:bidi="en-GB"/>
        </w:rPr>
        <w:t xml:space="preserve"> and implementation of interventions, including decisions on interventions in the form of housing </w:t>
      </w:r>
      <w:r w:rsidR="1C47BC68" w:rsidRPr="78D89FDF">
        <w:rPr>
          <w:lang w:bidi="en-GB"/>
        </w:rPr>
        <w:t>in group homes.</w:t>
      </w:r>
    </w:p>
    <w:p w14:paraId="1B3CA64B" w14:textId="77777777" w:rsidR="0044583B" w:rsidRDefault="0044583B" w:rsidP="00BC2ED8">
      <w:pPr>
        <w:pStyle w:val="Punktlista20"/>
        <w:numPr>
          <w:ilvl w:val="0"/>
          <w:numId w:val="0"/>
        </w:numPr>
        <w:ind w:left="426"/>
      </w:pPr>
    </w:p>
    <w:p w14:paraId="688795A9" w14:textId="068EFD4B" w:rsidR="0044583B" w:rsidRDefault="3B8C720A" w:rsidP="00BC2ED8">
      <w:pPr>
        <w:pStyle w:val="Punktlista20"/>
      </w:pPr>
      <w:r w:rsidRPr="78D89FDF">
        <w:rPr>
          <w:lang w:bidi="en-GB"/>
        </w:rPr>
        <w:t>S</w:t>
      </w:r>
      <w:r w:rsidR="21E8ABAD" w:rsidRPr="78D89FDF">
        <w:rPr>
          <w:lang w:bidi="en-GB"/>
        </w:rPr>
        <w:t xml:space="preserve">ystematically monitor the development of the intervention housing with </w:t>
      </w:r>
      <w:proofErr w:type="gramStart"/>
      <w:r w:rsidR="17969043" w:rsidRPr="78D89FDF">
        <w:rPr>
          <w:lang w:bidi="en-GB"/>
        </w:rPr>
        <w:t>particular</w:t>
      </w:r>
      <w:r w:rsidR="21E8ABAD" w:rsidRPr="78D89FDF">
        <w:rPr>
          <w:lang w:bidi="en-GB"/>
        </w:rPr>
        <w:t xml:space="preserve"> services</w:t>
      </w:r>
      <w:proofErr w:type="gramEnd"/>
      <w:r w:rsidR="21E8ABAD" w:rsidRPr="78D89FDF">
        <w:rPr>
          <w:lang w:bidi="en-GB"/>
        </w:rPr>
        <w:t xml:space="preserve"> for children or young </w:t>
      </w:r>
      <w:r w:rsidR="66C169A7" w:rsidRPr="78D89FDF">
        <w:rPr>
          <w:lang w:bidi="en-GB"/>
        </w:rPr>
        <w:t xml:space="preserve">persons </w:t>
      </w:r>
      <w:r w:rsidR="21E8ABAD" w:rsidRPr="78D89FDF">
        <w:rPr>
          <w:lang w:bidi="en-GB"/>
        </w:rPr>
        <w:t xml:space="preserve">under LSS, particularly with regard to the grounds on which the intervention is applied for. </w:t>
      </w:r>
    </w:p>
    <w:p w14:paraId="6B73E0F8" w14:textId="4686C280" w:rsidR="799C8018" w:rsidRDefault="799C8018" w:rsidP="00BC2ED8">
      <w:pPr>
        <w:pStyle w:val="Punktlista20"/>
        <w:numPr>
          <w:ilvl w:val="0"/>
          <w:numId w:val="0"/>
        </w:numPr>
        <w:ind w:left="426"/>
      </w:pPr>
    </w:p>
    <w:p w14:paraId="02D1A493" w14:textId="4A60695B" w:rsidR="00055686" w:rsidRDefault="21E8ABAD" w:rsidP="00BC2ED8">
      <w:pPr>
        <w:pStyle w:val="Punktlista20"/>
      </w:pPr>
      <w:r w:rsidRPr="78D89FDF">
        <w:rPr>
          <w:lang w:bidi="en-GB"/>
        </w:rPr>
        <w:t>Take</w:t>
      </w:r>
      <w:r w:rsidR="0459EF49" w:rsidRPr="78D89FDF">
        <w:rPr>
          <w:lang w:bidi="en-GB"/>
        </w:rPr>
        <w:t xml:space="preserve"> action</w:t>
      </w:r>
      <w:r w:rsidRPr="78D89FDF">
        <w:rPr>
          <w:lang w:bidi="en-GB"/>
        </w:rPr>
        <w:t xml:space="preserve"> to ensure that young </w:t>
      </w:r>
      <w:r w:rsidR="66C169A7" w:rsidRPr="78D89FDF">
        <w:rPr>
          <w:lang w:bidi="en-GB"/>
        </w:rPr>
        <w:t xml:space="preserve">persons </w:t>
      </w:r>
      <w:r w:rsidRPr="78D89FDF">
        <w:rPr>
          <w:lang w:bidi="en-GB"/>
        </w:rPr>
        <w:t xml:space="preserve">with disabilities receive sufficient support to have equal opportunities to develop their independence, prepare for adulthood and participate in the community. </w:t>
      </w:r>
    </w:p>
    <w:p w14:paraId="0F4D3493" w14:textId="6666D492" w:rsidR="4595B7C2" w:rsidRDefault="4595B7C2" w:rsidP="00BC2ED8">
      <w:pPr>
        <w:pStyle w:val="Punktlista20"/>
        <w:numPr>
          <w:ilvl w:val="0"/>
          <w:numId w:val="0"/>
        </w:numPr>
        <w:ind w:left="426"/>
      </w:pPr>
    </w:p>
    <w:p w14:paraId="1B00C576" w14:textId="7E8EE9F0" w:rsidR="08A26B2E" w:rsidRDefault="4025540C" w:rsidP="00BC2ED8">
      <w:pPr>
        <w:pStyle w:val="Punktlista20"/>
        <w:rPr>
          <w:lang w:bidi="en-GB"/>
        </w:rPr>
      </w:pPr>
      <w:r w:rsidRPr="78D89FDF">
        <w:rPr>
          <w:lang w:bidi="en-GB"/>
        </w:rPr>
        <w:t>Act</w:t>
      </w:r>
      <w:r w:rsidR="74FCDAC2" w:rsidRPr="78D89FDF">
        <w:rPr>
          <w:lang w:bidi="en-GB"/>
        </w:rPr>
        <w:t xml:space="preserve"> to increase knowledge about the risk</w:t>
      </w:r>
      <w:r w:rsidR="5699EE82" w:rsidRPr="78D89FDF">
        <w:rPr>
          <w:lang w:bidi="en-GB"/>
        </w:rPr>
        <w:t xml:space="preserve"> and extent</w:t>
      </w:r>
      <w:r w:rsidR="74FCDAC2" w:rsidRPr="78D89FDF">
        <w:rPr>
          <w:lang w:bidi="en-GB"/>
        </w:rPr>
        <w:t xml:space="preserve"> of the involvement of children and young </w:t>
      </w:r>
      <w:r w:rsidR="07AAF63D" w:rsidRPr="78D89FDF">
        <w:rPr>
          <w:lang w:bidi="en-GB"/>
        </w:rPr>
        <w:t xml:space="preserve">persons </w:t>
      </w:r>
      <w:r w:rsidR="74FCDAC2" w:rsidRPr="78D89FDF">
        <w:rPr>
          <w:lang w:bidi="en-GB"/>
        </w:rPr>
        <w:t xml:space="preserve">with disabilities in crime. </w:t>
      </w:r>
      <w:r w:rsidR="218C1660" w:rsidRPr="78D89FDF">
        <w:rPr>
          <w:lang w:bidi="en-GB"/>
        </w:rPr>
        <w:t>Measures</w:t>
      </w:r>
      <w:r w:rsidR="5CD2F4FA" w:rsidRPr="78D89FDF">
        <w:rPr>
          <w:lang w:bidi="en-GB"/>
        </w:rPr>
        <w:t xml:space="preserve"> </w:t>
      </w:r>
      <w:r w:rsidR="74FCDAC2" w:rsidRPr="78D89FDF">
        <w:rPr>
          <w:lang w:bidi="en-GB"/>
        </w:rPr>
        <w:t xml:space="preserve">should seek to ensure effective and rights-based prevention and support. Any obstacles for children and young </w:t>
      </w:r>
      <w:r w:rsidR="07AAF63D" w:rsidRPr="78D89FDF">
        <w:rPr>
          <w:lang w:bidi="en-GB"/>
        </w:rPr>
        <w:t xml:space="preserve">persons </w:t>
      </w:r>
      <w:r w:rsidR="74FCDAC2" w:rsidRPr="78D89FDF">
        <w:rPr>
          <w:lang w:bidi="en-GB"/>
        </w:rPr>
        <w:t>with disabilities to access</w:t>
      </w:r>
      <w:r w:rsidR="36E345A6" w:rsidRPr="78D89FDF">
        <w:rPr>
          <w:lang w:bidi="en-GB"/>
        </w:rPr>
        <w:t xml:space="preserve"> crime</w:t>
      </w:r>
      <w:r w:rsidR="2A5EC031" w:rsidRPr="78D89FDF">
        <w:rPr>
          <w:lang w:bidi="en-GB"/>
        </w:rPr>
        <w:t xml:space="preserve"> </w:t>
      </w:r>
      <w:r w:rsidR="4DA472FA" w:rsidRPr="78D89FDF">
        <w:rPr>
          <w:lang w:bidi="en-GB"/>
        </w:rPr>
        <w:t xml:space="preserve">preventive </w:t>
      </w:r>
      <w:r w:rsidR="15A74C18" w:rsidRPr="78D89FDF">
        <w:rPr>
          <w:lang w:bidi="en-GB"/>
        </w:rPr>
        <w:t xml:space="preserve">and outreach </w:t>
      </w:r>
      <w:r w:rsidR="0FE407C0" w:rsidRPr="78D89FDF">
        <w:rPr>
          <w:lang w:bidi="en-GB"/>
        </w:rPr>
        <w:t>s</w:t>
      </w:r>
      <w:r w:rsidR="07FBC423" w:rsidRPr="78D89FDF">
        <w:rPr>
          <w:lang w:bidi="en-GB"/>
        </w:rPr>
        <w:t xml:space="preserve">ervices </w:t>
      </w:r>
      <w:r w:rsidR="74FCDAC2" w:rsidRPr="78D89FDF">
        <w:rPr>
          <w:lang w:bidi="en-GB"/>
        </w:rPr>
        <w:t>need to be removed.</w:t>
      </w:r>
    </w:p>
    <w:p w14:paraId="36FD7203" w14:textId="065328EC" w:rsidR="004B6AFB" w:rsidRDefault="004B6AFB" w:rsidP="008E31BB">
      <w:pPr>
        <w:pStyle w:val="H2Rubrik"/>
      </w:pPr>
      <w:bookmarkStart w:id="10" w:name="_Toc157590679"/>
      <w:r>
        <w:rPr>
          <w:lang w:bidi="en-GB"/>
        </w:rPr>
        <w:t>Article 8 Awareness-raising</w:t>
      </w:r>
      <w:bookmarkEnd w:id="10"/>
    </w:p>
    <w:p w14:paraId="7F03D662" w14:textId="4BB8AE60" w:rsidR="00443620" w:rsidRDefault="000845A0" w:rsidP="00443620">
      <w:pPr>
        <w:pStyle w:val="H4Rubrik"/>
      </w:pPr>
      <w:r>
        <w:rPr>
          <w:lang w:bidi="en-GB"/>
        </w:rPr>
        <w:t xml:space="preserve">Persons </w:t>
      </w:r>
      <w:r w:rsidR="00443620">
        <w:rPr>
          <w:lang w:bidi="en-GB"/>
        </w:rPr>
        <w:t xml:space="preserve">with disabilities need better knowledge of their rights </w:t>
      </w:r>
    </w:p>
    <w:p w14:paraId="53FE60BD" w14:textId="38883EED" w:rsidR="00911C13" w:rsidRPr="00911C13" w:rsidRDefault="2F99C7ED" w:rsidP="00911C13">
      <w:pPr>
        <w:pStyle w:val="Punktlista20"/>
        <w:rPr>
          <w:szCs w:val="24"/>
          <w:lang w:bidi="en-GB"/>
        </w:rPr>
      </w:pPr>
      <w:r w:rsidRPr="78D89FDF">
        <w:rPr>
          <w:lang w:bidi="en-GB"/>
        </w:rPr>
        <w:t xml:space="preserve">In a survey </w:t>
      </w:r>
      <w:r w:rsidR="6B211E84" w:rsidRPr="78D89FDF">
        <w:rPr>
          <w:lang w:bidi="en-GB"/>
        </w:rPr>
        <w:t xml:space="preserve">of </w:t>
      </w:r>
      <w:r w:rsidRPr="78D89FDF">
        <w:rPr>
          <w:lang w:bidi="en-GB"/>
        </w:rPr>
        <w:t xml:space="preserve">persons with disabilities, </w:t>
      </w:r>
      <w:r w:rsidR="4075F66E" w:rsidRPr="78D89FDF">
        <w:rPr>
          <w:lang w:bidi="en-GB"/>
        </w:rPr>
        <w:t xml:space="preserve">conducted </w:t>
      </w:r>
      <w:r w:rsidR="2F2C2644" w:rsidRPr="78D89FDF">
        <w:rPr>
          <w:lang w:bidi="en-GB"/>
        </w:rPr>
        <w:t>on behalf of</w:t>
      </w:r>
      <w:r w:rsidR="4075F66E" w:rsidRPr="78D89FDF">
        <w:rPr>
          <w:lang w:bidi="en-GB"/>
        </w:rPr>
        <w:t xml:space="preserve"> </w:t>
      </w:r>
      <w:r w:rsidRPr="78D89FDF">
        <w:rPr>
          <w:lang w:bidi="en-GB"/>
        </w:rPr>
        <w:t>the Institute</w:t>
      </w:r>
      <w:r w:rsidR="521D9087" w:rsidRPr="78D89FDF">
        <w:rPr>
          <w:lang w:bidi="en-GB"/>
        </w:rPr>
        <w:t xml:space="preserve">, </w:t>
      </w:r>
      <w:r w:rsidR="5679B057" w:rsidRPr="78D89FDF">
        <w:rPr>
          <w:lang w:bidi="en-GB"/>
        </w:rPr>
        <w:t>35</w:t>
      </w:r>
      <w:r w:rsidR="3CA5DD50" w:rsidRPr="78D89FDF">
        <w:rPr>
          <w:lang w:bidi="en-GB"/>
        </w:rPr>
        <w:t xml:space="preserve"> </w:t>
      </w:r>
      <w:r w:rsidR="7AFAB91A" w:rsidRPr="78D89FDF">
        <w:rPr>
          <w:lang w:bidi="en-GB"/>
        </w:rPr>
        <w:t>percent</w:t>
      </w:r>
      <w:r w:rsidR="5679B057" w:rsidRPr="78D89FDF">
        <w:rPr>
          <w:lang w:bidi="en-GB"/>
        </w:rPr>
        <w:t xml:space="preserve"> </w:t>
      </w:r>
      <w:r w:rsidR="30088CA3" w:rsidRPr="78D89FDF">
        <w:rPr>
          <w:lang w:bidi="en-GB"/>
        </w:rPr>
        <w:t xml:space="preserve">of the respondents </w:t>
      </w:r>
      <w:r w:rsidR="5679B057" w:rsidRPr="78D89FDF">
        <w:rPr>
          <w:lang w:bidi="en-GB"/>
        </w:rPr>
        <w:t xml:space="preserve">reported that they were unaware of the existence of </w:t>
      </w:r>
      <w:r w:rsidR="7AFAB91A" w:rsidRPr="78D89FDF">
        <w:rPr>
          <w:lang w:bidi="en-GB"/>
        </w:rPr>
        <w:t xml:space="preserve">the </w:t>
      </w:r>
      <w:r w:rsidR="5679B057" w:rsidRPr="78D89FDF">
        <w:rPr>
          <w:lang w:bidi="en-GB"/>
        </w:rPr>
        <w:t xml:space="preserve">CRPD. </w:t>
      </w:r>
      <w:r w:rsidRPr="78D89FDF">
        <w:rPr>
          <w:lang w:bidi="en-GB"/>
        </w:rPr>
        <w:t xml:space="preserve">59 </w:t>
      </w:r>
      <w:r w:rsidR="7AFAB91A" w:rsidRPr="78D89FDF">
        <w:rPr>
          <w:lang w:bidi="en-GB"/>
        </w:rPr>
        <w:t>percen</w:t>
      </w:r>
      <w:r w:rsidRPr="78D89FDF">
        <w:rPr>
          <w:lang w:bidi="en-GB"/>
        </w:rPr>
        <w:t xml:space="preserve">t replied that they were aware of </w:t>
      </w:r>
      <w:r w:rsidR="7AFAB91A" w:rsidRPr="78D89FDF">
        <w:rPr>
          <w:lang w:bidi="en-GB"/>
        </w:rPr>
        <w:t xml:space="preserve">the </w:t>
      </w:r>
      <w:r w:rsidR="00EF0579" w:rsidRPr="78D89FDF">
        <w:rPr>
          <w:lang w:bidi="en-GB"/>
        </w:rPr>
        <w:t>CRPD</w:t>
      </w:r>
      <w:r w:rsidR="76807806" w:rsidRPr="78D89FDF">
        <w:rPr>
          <w:lang w:bidi="en-GB"/>
        </w:rPr>
        <w:t>,</w:t>
      </w:r>
      <w:r w:rsidRPr="78D89FDF">
        <w:rPr>
          <w:lang w:bidi="en-GB"/>
        </w:rPr>
        <w:t xml:space="preserve"> </w:t>
      </w:r>
      <w:r w:rsidR="7C486F7D" w:rsidRPr="78D89FDF">
        <w:rPr>
          <w:lang w:bidi="en-GB"/>
        </w:rPr>
        <w:t xml:space="preserve">out of which </w:t>
      </w:r>
      <w:r w:rsidRPr="78D89FDF">
        <w:rPr>
          <w:lang w:bidi="en-GB"/>
        </w:rPr>
        <w:t xml:space="preserve">60 </w:t>
      </w:r>
      <w:r w:rsidR="52FF4312" w:rsidRPr="78D89FDF">
        <w:rPr>
          <w:lang w:bidi="en-GB"/>
        </w:rPr>
        <w:t>percent</w:t>
      </w:r>
      <w:r w:rsidR="7BE9BB61" w:rsidRPr="78D89FDF">
        <w:rPr>
          <w:lang w:bidi="en-GB"/>
        </w:rPr>
        <w:t xml:space="preserve"> </w:t>
      </w:r>
      <w:r w:rsidRPr="78D89FDF">
        <w:rPr>
          <w:lang w:bidi="en-GB"/>
        </w:rPr>
        <w:t>kn</w:t>
      </w:r>
      <w:r w:rsidR="35550827" w:rsidRPr="78D89FDF">
        <w:rPr>
          <w:lang w:bidi="en-GB"/>
        </w:rPr>
        <w:t>o</w:t>
      </w:r>
      <w:r w:rsidRPr="78D89FDF">
        <w:rPr>
          <w:lang w:bidi="en-GB"/>
        </w:rPr>
        <w:t xml:space="preserve">w what the Convention </w:t>
      </w:r>
      <w:r w:rsidR="7DB68C27" w:rsidRPr="78D89FDF">
        <w:rPr>
          <w:lang w:bidi="en-GB"/>
        </w:rPr>
        <w:t>entails</w:t>
      </w:r>
      <w:r w:rsidRPr="78D89FDF">
        <w:rPr>
          <w:lang w:bidi="en-GB"/>
        </w:rPr>
        <w:t>, while 29</w:t>
      </w:r>
      <w:r w:rsidR="5C9EB32A" w:rsidRPr="78D89FDF">
        <w:rPr>
          <w:lang w:bidi="en-GB"/>
        </w:rPr>
        <w:t xml:space="preserve"> </w:t>
      </w:r>
      <w:r w:rsidR="7BE9BB61" w:rsidRPr="78D89FDF">
        <w:rPr>
          <w:lang w:bidi="en-GB"/>
        </w:rPr>
        <w:t>percent</w:t>
      </w:r>
      <w:r w:rsidRPr="78D89FDF">
        <w:rPr>
          <w:lang w:bidi="en-GB"/>
        </w:rPr>
        <w:t xml:space="preserve"> said that they </w:t>
      </w:r>
      <w:r w:rsidR="139F7E20" w:rsidRPr="78D89FDF">
        <w:rPr>
          <w:lang w:bidi="en-GB"/>
        </w:rPr>
        <w:t>do</w:t>
      </w:r>
      <w:r w:rsidR="6C5D93A7" w:rsidRPr="78D89FDF">
        <w:rPr>
          <w:lang w:bidi="en-GB"/>
        </w:rPr>
        <w:t xml:space="preserve"> not</w:t>
      </w:r>
      <w:r w:rsidRPr="78D89FDF">
        <w:rPr>
          <w:lang w:bidi="en-GB"/>
        </w:rPr>
        <w:t xml:space="preserve"> know</w:t>
      </w:r>
      <w:r w:rsidR="1ED25E12" w:rsidRPr="78D89FDF">
        <w:rPr>
          <w:lang w:bidi="en-GB"/>
        </w:rPr>
        <w:t>.</w:t>
      </w:r>
      <w:r w:rsidRPr="78D89FDF">
        <w:rPr>
          <w:lang w:bidi="en-GB"/>
        </w:rPr>
        <w:t xml:space="preserve"> Respondents were also asked how easy or hard it is to find information on human rights. 32 </w:t>
      </w:r>
      <w:r w:rsidR="5C9EB32A" w:rsidRPr="78D89FDF">
        <w:rPr>
          <w:lang w:bidi="en-GB"/>
        </w:rPr>
        <w:t>percent</w:t>
      </w:r>
      <w:r w:rsidRPr="78D89FDF">
        <w:rPr>
          <w:lang w:bidi="en-GB"/>
        </w:rPr>
        <w:t xml:space="preserve"> said that it is rather difficult to find information on human rights and only 6 </w:t>
      </w:r>
      <w:r w:rsidR="5C9EB32A" w:rsidRPr="78D89FDF">
        <w:rPr>
          <w:lang w:bidi="en-GB"/>
        </w:rPr>
        <w:t>percent</w:t>
      </w:r>
      <w:r w:rsidRPr="78D89FDF">
        <w:rPr>
          <w:lang w:bidi="en-GB"/>
        </w:rPr>
        <w:t xml:space="preserve"> said that it is very easy.</w:t>
      </w:r>
    </w:p>
    <w:p w14:paraId="08998D2A" w14:textId="3A405ED1" w:rsidR="005540D2" w:rsidRDefault="00A32B16" w:rsidP="1152F147">
      <w:pPr>
        <w:pStyle w:val="H4Rubrik"/>
        <w:rPr>
          <w:lang w:bidi="en-GB"/>
        </w:rPr>
      </w:pPr>
      <w:r w:rsidRPr="1152F147">
        <w:rPr>
          <w:lang w:bidi="en-GB"/>
        </w:rPr>
        <w:t>Need to c</w:t>
      </w:r>
      <w:r w:rsidR="10E5EFA0" w:rsidRPr="1152F147">
        <w:rPr>
          <w:lang w:bidi="en-GB"/>
        </w:rPr>
        <w:t>ombat stereotypical notions of sexuality and parenthood</w:t>
      </w:r>
      <w:r w:rsidR="004675F6">
        <w:rPr>
          <w:lang w:bidi="en-GB"/>
        </w:rPr>
        <w:t xml:space="preserve"> </w:t>
      </w:r>
    </w:p>
    <w:p w14:paraId="590FBC1B" w14:textId="29CB1588" w:rsidR="0047313F" w:rsidRDefault="6FA35C92" w:rsidP="00AA3A14">
      <w:pPr>
        <w:pStyle w:val="Punktlista20"/>
        <w:rPr>
          <w:lang w:bidi="en-GB"/>
        </w:rPr>
      </w:pPr>
      <w:r w:rsidRPr="78D89FDF">
        <w:rPr>
          <w:lang w:bidi="en-GB"/>
        </w:rPr>
        <w:t>Persons with disabilities describe experiences of infantilisation and desexualisation by their surroundings. Many</w:t>
      </w:r>
      <w:r w:rsidR="6F6D4497" w:rsidRPr="78D89FDF">
        <w:rPr>
          <w:lang w:bidi="en-GB"/>
        </w:rPr>
        <w:t xml:space="preserve">, </w:t>
      </w:r>
      <w:proofErr w:type="gramStart"/>
      <w:r w:rsidR="6F6D4497" w:rsidRPr="78D89FDF">
        <w:rPr>
          <w:lang w:bidi="en-GB"/>
        </w:rPr>
        <w:t>in particular persons</w:t>
      </w:r>
      <w:proofErr w:type="gramEnd"/>
      <w:r w:rsidR="6F6D4497" w:rsidRPr="78D89FDF">
        <w:rPr>
          <w:lang w:bidi="en-GB"/>
        </w:rPr>
        <w:t xml:space="preserve"> with </w:t>
      </w:r>
      <w:r w:rsidR="6F6D4497" w:rsidRPr="78D89FDF">
        <w:rPr>
          <w:lang w:bidi="en-GB"/>
        </w:rPr>
        <w:lastRenderedPageBreak/>
        <w:t>intellectual disabilities,</w:t>
      </w:r>
      <w:r w:rsidRPr="78D89FDF">
        <w:rPr>
          <w:lang w:bidi="en-GB"/>
        </w:rPr>
        <w:t xml:space="preserve"> feel that they are not allowed to decide for themselves </w:t>
      </w:r>
      <w:r w:rsidR="24BB55A1" w:rsidRPr="78D89FDF">
        <w:rPr>
          <w:lang w:bidi="en-GB"/>
        </w:rPr>
        <w:t xml:space="preserve">whether to </w:t>
      </w:r>
      <w:r w:rsidRPr="78D89FDF">
        <w:rPr>
          <w:lang w:bidi="en-GB"/>
        </w:rPr>
        <w:t xml:space="preserve">become parents </w:t>
      </w:r>
      <w:r w:rsidR="77D14216" w:rsidRPr="78D89FDF">
        <w:rPr>
          <w:lang w:bidi="en-GB"/>
        </w:rPr>
        <w:t xml:space="preserve">or not </w:t>
      </w:r>
      <w:r w:rsidRPr="78D89FDF">
        <w:rPr>
          <w:lang w:bidi="en-GB"/>
        </w:rPr>
        <w:t>and that others expect them to refrain from parent</w:t>
      </w:r>
      <w:r w:rsidR="2057342D" w:rsidRPr="78D89FDF">
        <w:rPr>
          <w:lang w:bidi="en-GB"/>
        </w:rPr>
        <w:t>hood</w:t>
      </w:r>
      <w:r w:rsidRPr="78D89FDF">
        <w:rPr>
          <w:lang w:bidi="en-GB"/>
        </w:rPr>
        <w:t xml:space="preserve"> because of their disability. There are descriptions of feeling questioned as a parent and of being disadvantaged, </w:t>
      </w:r>
      <w:proofErr w:type="gramStart"/>
      <w:r w:rsidRPr="78D89FDF">
        <w:rPr>
          <w:lang w:bidi="en-GB"/>
        </w:rPr>
        <w:t>discriminated</w:t>
      </w:r>
      <w:proofErr w:type="gramEnd"/>
      <w:r w:rsidRPr="78D89FDF">
        <w:rPr>
          <w:lang w:bidi="en-GB"/>
        </w:rPr>
        <w:t xml:space="preserve"> and harassed.</w:t>
      </w:r>
    </w:p>
    <w:p w14:paraId="02DD34EF" w14:textId="77777777" w:rsidR="00AA3A14" w:rsidRDefault="0FBDC4C9" w:rsidP="00AA3A14">
      <w:pPr>
        <w:pStyle w:val="H4Rubrik"/>
      </w:pPr>
      <w:r>
        <w:rPr>
          <w:lang w:bidi="en-GB"/>
        </w:rPr>
        <w:t xml:space="preserve">Recommendations </w:t>
      </w:r>
    </w:p>
    <w:p w14:paraId="1D07E885" w14:textId="657D1813" w:rsidR="004B6AFB" w:rsidRPr="00BC2ED8" w:rsidRDefault="4045C33F" w:rsidP="00BC2ED8">
      <w:pPr>
        <w:pStyle w:val="Punktlista20"/>
      </w:pPr>
      <w:r>
        <w:t xml:space="preserve">Establish a long-term strategy to raise awareness among the </w:t>
      </w:r>
      <w:r w:rsidR="1A5AE3AB">
        <w:t>population</w:t>
      </w:r>
      <w:r>
        <w:t>, including persons with disabilities themselves, about different disabilities and about the rights of persons with disabilities.</w:t>
      </w:r>
    </w:p>
    <w:p w14:paraId="54BE3239" w14:textId="32611D67" w:rsidR="004B6AFB" w:rsidRPr="00BC2ED8" w:rsidRDefault="004B6AFB" w:rsidP="00BC2ED8">
      <w:pPr>
        <w:pStyle w:val="Punktlista20"/>
        <w:numPr>
          <w:ilvl w:val="0"/>
          <w:numId w:val="0"/>
        </w:numPr>
        <w:ind w:left="426"/>
      </w:pPr>
    </w:p>
    <w:p w14:paraId="3F4217CE" w14:textId="0B119049" w:rsidR="4595B7C2" w:rsidRPr="00BC2ED8" w:rsidRDefault="66D16F73" w:rsidP="00BC2ED8">
      <w:pPr>
        <w:pStyle w:val="Punktlista20"/>
      </w:pPr>
      <w:r>
        <w:t>Act</w:t>
      </w:r>
      <w:r w:rsidR="21E8ABAD">
        <w:t xml:space="preserve"> to combat stereotypical notions about persons with disabilities linked to sexuality, family formation and parenthood.</w:t>
      </w:r>
    </w:p>
    <w:p w14:paraId="7A37AF4A" w14:textId="392DA1EA" w:rsidR="0FBDC4C9" w:rsidRDefault="0FBDC4C9" w:rsidP="4595B7C2">
      <w:pPr>
        <w:pStyle w:val="H2Rubrik"/>
      </w:pPr>
      <w:bookmarkStart w:id="11" w:name="_Toc157590680"/>
      <w:r>
        <w:rPr>
          <w:lang w:bidi="en-GB"/>
        </w:rPr>
        <w:t>Article 9 Accessibility</w:t>
      </w:r>
      <w:bookmarkEnd w:id="11"/>
      <w:r>
        <w:rPr>
          <w:lang w:bidi="en-GB"/>
        </w:rPr>
        <w:t xml:space="preserve"> </w:t>
      </w:r>
    </w:p>
    <w:p w14:paraId="15A19907" w14:textId="1D88D2AB" w:rsidR="00150612" w:rsidRDefault="00A32B16" w:rsidP="00150612">
      <w:pPr>
        <w:pStyle w:val="H4Rubrik"/>
      </w:pPr>
      <w:r>
        <w:rPr>
          <w:lang w:bidi="en-GB"/>
        </w:rPr>
        <w:t>Insufficient use of u</w:t>
      </w:r>
      <w:r w:rsidR="6E7A4821">
        <w:rPr>
          <w:lang w:bidi="en-GB"/>
        </w:rPr>
        <w:t xml:space="preserve">niversal design </w:t>
      </w:r>
    </w:p>
    <w:p w14:paraId="5F1BC930" w14:textId="7928685B" w:rsidR="05CB86AF" w:rsidRPr="00150612" w:rsidRDefault="4C97B1FC" w:rsidP="00E754E8">
      <w:pPr>
        <w:pStyle w:val="Punktlista20"/>
        <w:rPr>
          <w:rStyle w:val="Fotnotsreferens"/>
          <w:sz w:val="28"/>
          <w:szCs w:val="28"/>
          <w:vertAlign w:val="baseline"/>
        </w:rPr>
      </w:pPr>
      <w:r w:rsidRPr="78D89FDF">
        <w:rPr>
          <w:lang w:bidi="en-GB"/>
        </w:rPr>
        <w:t>U</w:t>
      </w:r>
      <w:r w:rsidR="03FCB065" w:rsidRPr="78D89FDF">
        <w:rPr>
          <w:lang w:bidi="en-GB"/>
        </w:rPr>
        <w:t xml:space="preserve">niversal design </w:t>
      </w:r>
      <w:r w:rsidR="157FD85E" w:rsidRPr="78D89FDF">
        <w:rPr>
          <w:lang w:bidi="en-GB"/>
        </w:rPr>
        <w:t>is a key principle i</w:t>
      </w:r>
      <w:r w:rsidR="12271DCD" w:rsidRPr="78D89FDF">
        <w:rPr>
          <w:lang w:bidi="en-GB"/>
        </w:rPr>
        <w:t>n disability policy</w:t>
      </w:r>
      <w:r w:rsidR="6111FB16" w:rsidRPr="78D89FDF">
        <w:rPr>
          <w:lang w:bidi="en-GB"/>
        </w:rPr>
        <w:t>.</w:t>
      </w:r>
      <w:r w:rsidR="12271DCD" w:rsidRPr="78D89FDF">
        <w:rPr>
          <w:lang w:bidi="en-GB"/>
        </w:rPr>
        <w:t xml:space="preserve"> </w:t>
      </w:r>
      <w:r w:rsidR="08A28544" w:rsidRPr="78D89FDF">
        <w:rPr>
          <w:rStyle w:val="LptextChar"/>
          <w:lang w:bidi="en-GB"/>
        </w:rPr>
        <w:t>Despite this</w:t>
      </w:r>
      <w:r w:rsidR="242E40D5" w:rsidRPr="78D89FDF">
        <w:rPr>
          <w:rStyle w:val="LptextChar"/>
          <w:lang w:bidi="en-GB"/>
        </w:rPr>
        <w:t xml:space="preserve">, </w:t>
      </w:r>
      <w:r w:rsidR="08A28544" w:rsidRPr="78D89FDF">
        <w:rPr>
          <w:rStyle w:val="LptextChar"/>
          <w:lang w:bidi="en-GB"/>
        </w:rPr>
        <w:t>t</w:t>
      </w:r>
      <w:r w:rsidR="5366A08D" w:rsidRPr="78D89FDF">
        <w:rPr>
          <w:rStyle w:val="LptextChar"/>
          <w:lang w:bidi="en-GB"/>
        </w:rPr>
        <w:t>he MFD</w:t>
      </w:r>
      <w:r w:rsidR="03FCB065" w:rsidRPr="78D89FDF">
        <w:rPr>
          <w:lang w:bidi="en-GB"/>
        </w:rPr>
        <w:t xml:space="preserve"> follow-up of the strategy for systematic monitoring of disability policy shows that universal design is not used by actors at the heart of the implementation of disability policy, in the context of their external mandates.</w:t>
      </w:r>
    </w:p>
    <w:p w14:paraId="4F07AB79" w14:textId="7D8C3F39" w:rsidR="0049059C" w:rsidRDefault="00A36726" w:rsidP="0049059C">
      <w:pPr>
        <w:pStyle w:val="H4Rubrik"/>
      </w:pPr>
      <w:r>
        <w:rPr>
          <w:lang w:bidi="en-GB"/>
        </w:rPr>
        <w:t xml:space="preserve">Shortcomings in </w:t>
      </w:r>
      <w:r w:rsidR="000F74BC">
        <w:rPr>
          <w:lang w:bidi="en-GB"/>
        </w:rPr>
        <w:t xml:space="preserve">work to </w:t>
      </w:r>
      <w:r>
        <w:rPr>
          <w:lang w:bidi="en-GB"/>
        </w:rPr>
        <w:t>remov</w:t>
      </w:r>
      <w:r w:rsidR="000F74BC">
        <w:rPr>
          <w:lang w:bidi="en-GB"/>
        </w:rPr>
        <w:t>e</w:t>
      </w:r>
      <w:r>
        <w:rPr>
          <w:lang w:bidi="en-GB"/>
        </w:rPr>
        <w:t xml:space="preserve"> barriers</w:t>
      </w:r>
    </w:p>
    <w:p w14:paraId="7031A4E5" w14:textId="463C7C72" w:rsidR="4595B7C2" w:rsidRPr="00CF49CC" w:rsidRDefault="10B8FE3A" w:rsidP="003143F6">
      <w:pPr>
        <w:pStyle w:val="Punktlista20"/>
        <w:ind w:left="360"/>
        <w:rPr>
          <w:lang w:bidi="en-GB"/>
        </w:rPr>
      </w:pPr>
      <w:r w:rsidRPr="78D89FDF">
        <w:rPr>
          <w:lang w:bidi="en-GB"/>
        </w:rPr>
        <w:t>At present, there are significant differences</w:t>
      </w:r>
      <w:r w:rsidR="71F2E66E" w:rsidRPr="78D89FDF">
        <w:rPr>
          <w:lang w:bidi="en-GB"/>
        </w:rPr>
        <w:t xml:space="preserve"> at local and regional level concerning how </w:t>
      </w:r>
      <w:r w:rsidR="44F00B1C" w:rsidRPr="78D89FDF">
        <w:rPr>
          <w:lang w:bidi="en-GB"/>
        </w:rPr>
        <w:t>work</w:t>
      </w:r>
      <w:r w:rsidR="71F2E66E" w:rsidRPr="78D89FDF">
        <w:rPr>
          <w:lang w:bidi="en-GB"/>
        </w:rPr>
        <w:t xml:space="preserve"> with</w:t>
      </w:r>
      <w:r w:rsidR="591FCA96" w:rsidRPr="78D89FDF">
        <w:rPr>
          <w:lang w:bidi="en-GB"/>
        </w:rPr>
        <w:t xml:space="preserve"> </w:t>
      </w:r>
      <w:r w:rsidRPr="78D89FDF">
        <w:rPr>
          <w:lang w:bidi="en-GB"/>
        </w:rPr>
        <w:t>accessibility</w:t>
      </w:r>
      <w:r w:rsidR="45CE0C10" w:rsidRPr="78D89FDF">
        <w:rPr>
          <w:lang w:bidi="en-GB"/>
        </w:rPr>
        <w:t xml:space="preserve"> is </w:t>
      </w:r>
      <w:r w:rsidR="7EE694B9" w:rsidRPr="78D89FDF">
        <w:rPr>
          <w:lang w:bidi="en-GB"/>
        </w:rPr>
        <w:t>conducted</w:t>
      </w:r>
      <w:r w:rsidR="1C9BD728" w:rsidRPr="78D89FDF">
        <w:rPr>
          <w:lang w:bidi="en-GB"/>
        </w:rPr>
        <w:t>.</w:t>
      </w:r>
      <w:r w:rsidR="36B8DD04" w:rsidRPr="78D89FDF">
        <w:rPr>
          <w:lang w:bidi="en-GB"/>
        </w:rPr>
        <w:t xml:space="preserve"> </w:t>
      </w:r>
      <w:r w:rsidR="036AE9D0" w:rsidRPr="78D89FDF">
        <w:rPr>
          <w:lang w:bidi="en-GB"/>
        </w:rPr>
        <w:t>A u</w:t>
      </w:r>
      <w:r w:rsidR="49A4DC05" w:rsidRPr="78D89FDF">
        <w:rPr>
          <w:lang w:bidi="en-GB"/>
        </w:rPr>
        <w:t>niform and systemati</w:t>
      </w:r>
      <w:r w:rsidR="78B46B44" w:rsidRPr="78D89FDF">
        <w:rPr>
          <w:lang w:bidi="en-GB"/>
        </w:rPr>
        <w:t>c</w:t>
      </w:r>
      <w:r w:rsidR="039AAB70" w:rsidRPr="78D89FDF">
        <w:rPr>
          <w:lang w:bidi="en-GB"/>
        </w:rPr>
        <w:t xml:space="preserve"> approach</w:t>
      </w:r>
      <w:r w:rsidR="78B46B44" w:rsidRPr="78D89FDF">
        <w:rPr>
          <w:lang w:bidi="en-GB"/>
        </w:rPr>
        <w:t xml:space="preserve"> </w:t>
      </w:r>
      <w:r w:rsidR="49A4DC05" w:rsidRPr="78D89FDF">
        <w:rPr>
          <w:lang w:bidi="en-GB"/>
        </w:rPr>
        <w:t xml:space="preserve">is lacking. </w:t>
      </w:r>
      <w:r w:rsidRPr="78D89FDF">
        <w:rPr>
          <w:lang w:bidi="en-GB"/>
        </w:rPr>
        <w:t>Research shows that accessibility work in municipalities often encounters resistanc</w:t>
      </w:r>
      <w:r w:rsidR="25A25AFE" w:rsidRPr="78D89FDF">
        <w:rPr>
          <w:lang w:bidi="en-GB"/>
        </w:rPr>
        <w:t xml:space="preserve">e </w:t>
      </w:r>
      <w:r w:rsidRPr="78D89FDF">
        <w:rPr>
          <w:lang w:bidi="en-GB"/>
        </w:rPr>
        <w:t>and that competing interests</w:t>
      </w:r>
      <w:r w:rsidR="277DECD3" w:rsidRPr="78D89FDF">
        <w:rPr>
          <w:lang w:bidi="en-GB"/>
        </w:rPr>
        <w:t xml:space="preserve"> are prioritis</w:t>
      </w:r>
      <w:r w:rsidR="392CB97E" w:rsidRPr="78D89FDF">
        <w:rPr>
          <w:lang w:bidi="en-GB"/>
        </w:rPr>
        <w:t>ed</w:t>
      </w:r>
      <w:r w:rsidRPr="78D89FDF">
        <w:rPr>
          <w:lang w:bidi="en-GB"/>
        </w:rPr>
        <w:t xml:space="preserve">, such as design </w:t>
      </w:r>
      <w:r w:rsidR="4DC00D06" w:rsidRPr="78D89FDF">
        <w:rPr>
          <w:lang w:bidi="en-GB"/>
        </w:rPr>
        <w:t>preferences</w:t>
      </w:r>
      <w:r w:rsidRPr="78D89FDF">
        <w:rPr>
          <w:lang w:bidi="en-GB"/>
        </w:rPr>
        <w:t xml:space="preserve">. Municipalities and regions often fail to </w:t>
      </w:r>
      <w:r w:rsidR="3A04F4DA" w:rsidRPr="78D89FDF">
        <w:rPr>
          <w:lang w:bidi="en-GB"/>
        </w:rPr>
        <w:t>include</w:t>
      </w:r>
      <w:r w:rsidRPr="78D89FDF">
        <w:rPr>
          <w:lang w:bidi="en-GB"/>
        </w:rPr>
        <w:t xml:space="preserve"> accessibility requirements in relevant procurements, despite binding regulation.</w:t>
      </w:r>
      <w:r w:rsidR="25A25AFE" w:rsidRPr="78D89FDF">
        <w:rPr>
          <w:lang w:bidi="en-GB"/>
        </w:rPr>
        <w:t xml:space="preserve"> </w:t>
      </w:r>
      <w:r w:rsidRPr="78D89FDF">
        <w:rPr>
          <w:lang w:bidi="en-GB"/>
        </w:rPr>
        <w:t xml:space="preserve">Progress on “easily eliminated obstacles” is below expectations. Persons with disabilities are asking for easy ways to report </w:t>
      </w:r>
      <w:r w:rsidR="2949B870" w:rsidRPr="78D89FDF">
        <w:rPr>
          <w:lang w:bidi="en-GB"/>
        </w:rPr>
        <w:t>barriers to</w:t>
      </w:r>
      <w:r w:rsidRPr="78D89FDF">
        <w:rPr>
          <w:lang w:bidi="en-GB"/>
        </w:rPr>
        <w:t xml:space="preserve"> accessibility.</w:t>
      </w:r>
    </w:p>
    <w:p w14:paraId="3A3DABD3" w14:textId="658AAA0A" w:rsidR="510FB4E1" w:rsidRDefault="510FB4E1" w:rsidP="510FB4E1">
      <w:pPr>
        <w:pStyle w:val="Punktlista20"/>
        <w:numPr>
          <w:ilvl w:val="0"/>
          <w:numId w:val="0"/>
        </w:numPr>
        <w:rPr>
          <w:szCs w:val="24"/>
        </w:rPr>
      </w:pPr>
    </w:p>
    <w:p w14:paraId="101D4B84" w14:textId="7C2C5BC2" w:rsidR="003E2043" w:rsidRDefault="10B8FE3A" w:rsidP="003E2043">
      <w:pPr>
        <w:pStyle w:val="Punktlista20"/>
        <w:rPr>
          <w:lang w:bidi="en-GB"/>
        </w:rPr>
      </w:pPr>
      <w:r w:rsidRPr="78D89FDF">
        <w:rPr>
          <w:lang w:bidi="en-GB"/>
        </w:rPr>
        <w:t xml:space="preserve">In a survey </w:t>
      </w:r>
      <w:r w:rsidR="7111A9AD" w:rsidRPr="78D89FDF">
        <w:rPr>
          <w:lang w:bidi="en-GB"/>
        </w:rPr>
        <w:t xml:space="preserve">carried out </w:t>
      </w:r>
      <w:r w:rsidRPr="78D89FDF">
        <w:rPr>
          <w:lang w:bidi="en-GB"/>
        </w:rPr>
        <w:t xml:space="preserve">by the Institute, many of the responses concerned </w:t>
      </w:r>
      <w:r w:rsidR="18586790" w:rsidRPr="78D89FDF">
        <w:rPr>
          <w:lang w:bidi="en-GB"/>
        </w:rPr>
        <w:t>barriers to</w:t>
      </w:r>
      <w:r w:rsidRPr="78D89FDF">
        <w:rPr>
          <w:lang w:bidi="en-GB"/>
        </w:rPr>
        <w:t xml:space="preserve"> independently </w:t>
      </w:r>
      <w:r w:rsidR="402C8355" w:rsidRPr="78D89FDF">
        <w:rPr>
          <w:lang w:bidi="en-GB"/>
        </w:rPr>
        <w:t xml:space="preserve">navigating </w:t>
      </w:r>
      <w:r w:rsidRPr="78D89FDF">
        <w:rPr>
          <w:lang w:bidi="en-GB"/>
        </w:rPr>
        <w:t xml:space="preserve">public </w:t>
      </w:r>
      <w:r w:rsidR="4665C8E3" w:rsidRPr="78D89FDF">
        <w:rPr>
          <w:lang w:bidi="en-GB"/>
        </w:rPr>
        <w:t>spaces</w:t>
      </w:r>
      <w:r w:rsidRPr="78D89FDF">
        <w:rPr>
          <w:lang w:bidi="en-GB"/>
        </w:rPr>
        <w:t>, as well a</w:t>
      </w:r>
      <w:r w:rsidR="48A4B457" w:rsidRPr="78D89FDF">
        <w:rPr>
          <w:lang w:bidi="en-GB"/>
        </w:rPr>
        <w:t xml:space="preserve">s </w:t>
      </w:r>
      <w:r w:rsidR="0ED4F217" w:rsidRPr="78D89FDF">
        <w:rPr>
          <w:lang w:bidi="en-GB"/>
        </w:rPr>
        <w:t xml:space="preserve">the </w:t>
      </w:r>
      <w:r w:rsidR="37C2ACDC" w:rsidRPr="78D89FDF">
        <w:rPr>
          <w:lang w:bidi="en-GB"/>
        </w:rPr>
        <w:t xml:space="preserve">lack of </w:t>
      </w:r>
      <w:r w:rsidR="0ED4F217" w:rsidRPr="78D89FDF">
        <w:rPr>
          <w:lang w:bidi="en-GB"/>
        </w:rPr>
        <w:lastRenderedPageBreak/>
        <w:t>availability of</w:t>
      </w:r>
      <w:r w:rsidRPr="78D89FDF">
        <w:rPr>
          <w:lang w:bidi="en-GB"/>
        </w:rPr>
        <w:t xml:space="preserve"> accessib</w:t>
      </w:r>
      <w:r w:rsidR="6FA840E3" w:rsidRPr="78D89FDF">
        <w:rPr>
          <w:lang w:bidi="en-GB"/>
        </w:rPr>
        <w:t xml:space="preserve">le housing. </w:t>
      </w:r>
      <w:r w:rsidR="700E2B53" w:rsidRPr="78D89FDF">
        <w:rPr>
          <w:lang w:bidi="en-GB"/>
        </w:rPr>
        <w:t>C</w:t>
      </w:r>
      <w:r w:rsidRPr="78D89FDF">
        <w:rPr>
          <w:lang w:bidi="en-GB"/>
        </w:rPr>
        <w:t xml:space="preserve">ivil society has </w:t>
      </w:r>
      <w:r w:rsidR="76FE08B5" w:rsidRPr="78D89FDF">
        <w:rPr>
          <w:lang w:bidi="en-GB"/>
        </w:rPr>
        <w:t>emphasised</w:t>
      </w:r>
      <w:r w:rsidRPr="78D89FDF">
        <w:rPr>
          <w:lang w:bidi="en-GB"/>
        </w:rPr>
        <w:t xml:space="preserve"> the gradual </w:t>
      </w:r>
      <w:r w:rsidR="1A88B445" w:rsidRPr="78D89FDF">
        <w:rPr>
          <w:lang w:bidi="en-GB"/>
        </w:rPr>
        <w:t>phasing out</w:t>
      </w:r>
      <w:r w:rsidRPr="78D89FDF">
        <w:rPr>
          <w:lang w:bidi="en-GB"/>
        </w:rPr>
        <w:t xml:space="preserve"> of clear regulation</w:t>
      </w:r>
      <w:r w:rsidR="37C2ACDC" w:rsidRPr="78D89FDF">
        <w:rPr>
          <w:lang w:bidi="en-GB"/>
        </w:rPr>
        <w:t xml:space="preserve"> </w:t>
      </w:r>
      <w:r w:rsidR="6EC7E7AB" w:rsidRPr="78D89FDF">
        <w:rPr>
          <w:lang w:bidi="en-GB"/>
        </w:rPr>
        <w:t>for</w:t>
      </w:r>
      <w:r w:rsidRPr="78D89FDF">
        <w:rPr>
          <w:lang w:bidi="en-GB"/>
        </w:rPr>
        <w:t xml:space="preserve"> accessible and usable physical environment. If it is left to </w:t>
      </w:r>
      <w:r w:rsidR="156E7CF0" w:rsidRPr="78D89FDF">
        <w:rPr>
          <w:lang w:bidi="en-GB"/>
        </w:rPr>
        <w:t>actors</w:t>
      </w:r>
      <w:r w:rsidRPr="78D89FDF">
        <w:rPr>
          <w:lang w:bidi="en-GB"/>
        </w:rPr>
        <w:t xml:space="preserve"> in the construction sector to identify solutions themselves, there is a clear risk of </w:t>
      </w:r>
      <w:r w:rsidR="73A5EA39" w:rsidRPr="78D89FDF">
        <w:rPr>
          <w:lang w:bidi="en-GB"/>
        </w:rPr>
        <w:t>a</w:t>
      </w:r>
      <w:r w:rsidRPr="78D89FDF">
        <w:rPr>
          <w:lang w:bidi="en-GB"/>
        </w:rPr>
        <w:t xml:space="preserve"> </w:t>
      </w:r>
      <w:r w:rsidR="2ED1023D" w:rsidRPr="78D89FDF">
        <w:rPr>
          <w:lang w:bidi="en-GB"/>
        </w:rPr>
        <w:t>reduction</w:t>
      </w:r>
      <w:r w:rsidR="28831AD4" w:rsidRPr="78D89FDF">
        <w:rPr>
          <w:lang w:bidi="en-GB"/>
        </w:rPr>
        <w:t xml:space="preserve"> </w:t>
      </w:r>
      <w:r w:rsidR="249C09ED" w:rsidRPr="78D89FDF">
        <w:rPr>
          <w:lang w:bidi="en-GB"/>
        </w:rPr>
        <w:t xml:space="preserve">in </w:t>
      </w:r>
      <w:r w:rsidRPr="78D89FDF">
        <w:rPr>
          <w:lang w:bidi="en-GB"/>
        </w:rPr>
        <w:t>the accessibility and usability of new buildings, especially when</w:t>
      </w:r>
      <w:r w:rsidR="0BC3A5B9" w:rsidRPr="78D89FDF">
        <w:rPr>
          <w:lang w:bidi="en-GB"/>
        </w:rPr>
        <w:t xml:space="preserve"> </w:t>
      </w:r>
      <w:r w:rsidRPr="78D89FDF">
        <w:rPr>
          <w:lang w:bidi="en-GB"/>
        </w:rPr>
        <w:t xml:space="preserve">supervision does not appear to be a priority in the municipalities. </w:t>
      </w:r>
    </w:p>
    <w:p w14:paraId="183EFB96" w14:textId="1C073831" w:rsidR="00A968A5" w:rsidRDefault="0AFFB8AE" w:rsidP="00A968A5">
      <w:pPr>
        <w:pStyle w:val="H4Rubrik"/>
      </w:pPr>
      <w:r>
        <w:rPr>
          <w:lang w:bidi="en-GB"/>
        </w:rPr>
        <w:t>Digitalisation is not equally accessible to everyone</w:t>
      </w:r>
    </w:p>
    <w:p w14:paraId="7916C616" w14:textId="5EBF6F69" w:rsidR="001A364B" w:rsidRDefault="17AEA80E" w:rsidP="006D30FE">
      <w:pPr>
        <w:pStyle w:val="Punktlista20"/>
      </w:pPr>
      <w:r w:rsidRPr="78D89FDF">
        <w:rPr>
          <w:lang w:bidi="en-GB"/>
        </w:rPr>
        <w:t xml:space="preserve">A survey conducted by the Institute highlighted digitalisation as </w:t>
      </w:r>
      <w:r w:rsidR="3A7FB389" w:rsidRPr="78D89FDF">
        <w:rPr>
          <w:lang w:bidi="en-GB"/>
        </w:rPr>
        <w:t>a</w:t>
      </w:r>
      <w:r w:rsidRPr="78D89FDF">
        <w:rPr>
          <w:lang w:bidi="en-GB"/>
        </w:rPr>
        <w:t xml:space="preserve"> main source of concern for </w:t>
      </w:r>
      <w:r w:rsidR="07AAF63D" w:rsidRPr="78D89FDF">
        <w:rPr>
          <w:lang w:bidi="en-GB"/>
        </w:rPr>
        <w:t xml:space="preserve">persons </w:t>
      </w:r>
      <w:r w:rsidRPr="78D89FDF">
        <w:rPr>
          <w:lang w:bidi="en-GB"/>
        </w:rPr>
        <w:t xml:space="preserve">with disabilities and as a major and serious barrier to participation. The </w:t>
      </w:r>
      <w:r w:rsidR="268F8797" w:rsidRPr="78D89FDF">
        <w:rPr>
          <w:lang w:bidi="en-GB"/>
        </w:rPr>
        <w:t>issue</w:t>
      </w:r>
      <w:r w:rsidRPr="78D89FDF">
        <w:rPr>
          <w:lang w:bidi="en-GB"/>
        </w:rPr>
        <w:t xml:space="preserve"> has been repeatedly raised in meetings with civil society.</w:t>
      </w:r>
    </w:p>
    <w:p w14:paraId="77F2C65C" w14:textId="77777777" w:rsidR="001A364B" w:rsidRDefault="001A364B" w:rsidP="001A364B">
      <w:pPr>
        <w:pStyle w:val="Punktlista20"/>
        <w:numPr>
          <w:ilvl w:val="0"/>
          <w:numId w:val="0"/>
        </w:numPr>
        <w:ind w:left="426"/>
      </w:pPr>
    </w:p>
    <w:p w14:paraId="501AFF2C" w14:textId="2AF4EE35" w:rsidR="0069238E" w:rsidRDefault="1FEBC958" w:rsidP="510FB4E1">
      <w:pPr>
        <w:pStyle w:val="Punktlista20"/>
        <w:rPr>
          <w:lang w:bidi="en-GB"/>
        </w:rPr>
      </w:pPr>
      <w:proofErr w:type="gramStart"/>
      <w:r w:rsidRPr="78D89FDF">
        <w:rPr>
          <w:lang w:bidi="en-GB"/>
        </w:rPr>
        <w:t>A large number of</w:t>
      </w:r>
      <w:proofErr w:type="gramEnd"/>
      <w:r w:rsidRPr="78D89FDF">
        <w:rPr>
          <w:lang w:bidi="en-GB"/>
        </w:rPr>
        <w:t xml:space="preserve"> </w:t>
      </w:r>
      <w:r w:rsidR="07AAF63D" w:rsidRPr="78D89FDF">
        <w:rPr>
          <w:lang w:bidi="en-GB"/>
        </w:rPr>
        <w:t xml:space="preserve">persons </w:t>
      </w:r>
      <w:r w:rsidRPr="78D89FDF">
        <w:rPr>
          <w:lang w:bidi="en-GB"/>
        </w:rPr>
        <w:t xml:space="preserve">in Sweden, many of whom have disabilities, do not yet have access to electronic </w:t>
      </w:r>
      <w:r w:rsidR="5307856A" w:rsidRPr="78D89FDF">
        <w:rPr>
          <w:lang w:bidi="en-GB"/>
        </w:rPr>
        <w:t>identification</w:t>
      </w:r>
      <w:r w:rsidRPr="78D89FDF">
        <w:rPr>
          <w:lang w:bidi="en-GB"/>
        </w:rPr>
        <w:t xml:space="preserve">, which causes problems </w:t>
      </w:r>
      <w:r w:rsidR="38B46793" w:rsidRPr="78D89FDF">
        <w:rPr>
          <w:lang w:bidi="en-GB"/>
        </w:rPr>
        <w:t>accessing</w:t>
      </w:r>
      <w:r w:rsidRPr="78D89FDF">
        <w:rPr>
          <w:lang w:bidi="en-GB"/>
        </w:rPr>
        <w:t xml:space="preserve"> banking services, shopping online or contacting authorities. The transition from manual to digital payment services especially affects </w:t>
      </w:r>
      <w:r w:rsidR="07AAF63D" w:rsidRPr="78D89FDF">
        <w:rPr>
          <w:lang w:bidi="en-GB"/>
        </w:rPr>
        <w:t xml:space="preserve">persons </w:t>
      </w:r>
      <w:r w:rsidRPr="78D89FDF">
        <w:rPr>
          <w:lang w:bidi="en-GB"/>
        </w:rPr>
        <w:t>with disabilities. Other challenges are filling in applications and forms digitally, reading small or hard-to-access text and managing the effect of website algorithms. Increased digitalisation also affect access to healthcare. The Swedish Agency for Digital Government works too little with the promotion of digital accessibility.</w:t>
      </w:r>
    </w:p>
    <w:p w14:paraId="6567D19A" w14:textId="52504791" w:rsidR="000C2FD8" w:rsidRDefault="000C2FD8" w:rsidP="00B83175">
      <w:pPr>
        <w:pStyle w:val="H4Rubrik"/>
      </w:pPr>
      <w:r>
        <w:rPr>
          <w:lang w:bidi="en-GB"/>
        </w:rPr>
        <w:t>Recommendations</w:t>
      </w:r>
    </w:p>
    <w:p w14:paraId="66F78A6C" w14:textId="0B72A88C" w:rsidR="76C08056" w:rsidRDefault="21506BD1" w:rsidP="00BC2ED8">
      <w:pPr>
        <w:pStyle w:val="Punktlista20"/>
      </w:pPr>
      <w:r w:rsidRPr="78D89FDF">
        <w:rPr>
          <w:lang w:bidi="en-GB"/>
        </w:rPr>
        <w:t xml:space="preserve">Create conditions for universal design to be used to a greater extent as an evaluation criterion in procurement contexts. </w:t>
      </w:r>
    </w:p>
    <w:p w14:paraId="5538BED9" w14:textId="1E85F15B" w:rsidR="13454DAC" w:rsidRDefault="13454DAC" w:rsidP="00BC2ED8">
      <w:pPr>
        <w:pStyle w:val="Punktlista20"/>
        <w:numPr>
          <w:ilvl w:val="0"/>
          <w:numId w:val="0"/>
        </w:numPr>
        <w:ind w:left="426"/>
        <w:rPr>
          <w:szCs w:val="24"/>
        </w:rPr>
      </w:pPr>
    </w:p>
    <w:p w14:paraId="0F35928A" w14:textId="407C9A3A" w:rsidR="001C0BE6" w:rsidRDefault="2E2C6611" w:rsidP="00BC2ED8">
      <w:pPr>
        <w:pStyle w:val="Punktlista20"/>
      </w:pPr>
      <w:r w:rsidRPr="78D89FDF">
        <w:rPr>
          <w:lang w:bidi="en-GB"/>
        </w:rPr>
        <w:t xml:space="preserve">Establish a coherent monitoring system that measures the progression of accessibility based on indicators that measure the structure, </w:t>
      </w:r>
      <w:proofErr w:type="gramStart"/>
      <w:r w:rsidRPr="78D89FDF">
        <w:rPr>
          <w:lang w:bidi="en-GB"/>
        </w:rPr>
        <w:t>process</w:t>
      </w:r>
      <w:proofErr w:type="gramEnd"/>
      <w:r w:rsidRPr="78D89FDF">
        <w:rPr>
          <w:lang w:bidi="en-GB"/>
        </w:rPr>
        <w:t xml:space="preserve"> and performance of national, regional and municipal authorities. </w:t>
      </w:r>
    </w:p>
    <w:p w14:paraId="7D30FEB7" w14:textId="4BFE4640" w:rsidR="76C08056" w:rsidRDefault="76C08056" w:rsidP="00BC2ED8">
      <w:pPr>
        <w:pStyle w:val="Punktlista20"/>
        <w:numPr>
          <w:ilvl w:val="0"/>
          <w:numId w:val="0"/>
        </w:numPr>
        <w:ind w:left="426"/>
      </w:pPr>
    </w:p>
    <w:p w14:paraId="69B2ECC2" w14:textId="48C66522" w:rsidR="0048413B" w:rsidRDefault="27A2C8E8" w:rsidP="00911C13">
      <w:pPr>
        <w:pStyle w:val="Punktlista20"/>
      </w:pPr>
      <w:r w:rsidRPr="78D89FDF">
        <w:rPr>
          <w:lang w:bidi="en-GB"/>
        </w:rPr>
        <w:t xml:space="preserve">Involve </w:t>
      </w:r>
      <w:r w:rsidR="16C0383B" w:rsidRPr="78D89FDF">
        <w:rPr>
          <w:lang w:bidi="en-GB"/>
        </w:rPr>
        <w:t xml:space="preserve">persons </w:t>
      </w:r>
      <w:r w:rsidRPr="78D89FDF">
        <w:rPr>
          <w:lang w:bidi="en-GB"/>
        </w:rPr>
        <w:t xml:space="preserve">with disabilities, including children and young </w:t>
      </w:r>
      <w:r w:rsidR="16C0383B" w:rsidRPr="78D89FDF">
        <w:rPr>
          <w:lang w:bidi="en-GB"/>
        </w:rPr>
        <w:t>persons</w:t>
      </w:r>
      <w:r w:rsidRPr="78D89FDF">
        <w:rPr>
          <w:lang w:bidi="en-GB"/>
        </w:rPr>
        <w:t xml:space="preserve">, in all work on digitalisation to create the conditions for </w:t>
      </w:r>
      <w:r w:rsidR="16C0383B" w:rsidRPr="78D89FDF">
        <w:rPr>
          <w:lang w:bidi="en-GB"/>
        </w:rPr>
        <w:t xml:space="preserve">persons </w:t>
      </w:r>
      <w:r w:rsidRPr="78D89FDF">
        <w:rPr>
          <w:lang w:bidi="en-GB"/>
        </w:rPr>
        <w:t xml:space="preserve">with disabilities to benefit from digital development to the same extent as others. </w:t>
      </w:r>
    </w:p>
    <w:p w14:paraId="5889AECB" w14:textId="171EE198" w:rsidR="000C2FD8" w:rsidRDefault="000C2FD8" w:rsidP="004826DE">
      <w:pPr>
        <w:pStyle w:val="H2Rubrik"/>
      </w:pPr>
      <w:bookmarkStart w:id="12" w:name="_Toc157590681"/>
      <w:r>
        <w:rPr>
          <w:lang w:bidi="en-GB"/>
        </w:rPr>
        <w:lastRenderedPageBreak/>
        <w:t>Article 11 Situations of risk and humanitarian emergencies</w:t>
      </w:r>
      <w:bookmarkEnd w:id="12"/>
    </w:p>
    <w:p w14:paraId="707932B5" w14:textId="79934924" w:rsidR="00B25E3E" w:rsidRDefault="6C225C9C" w:rsidP="1152F147">
      <w:pPr>
        <w:pStyle w:val="H4Rubrik"/>
        <w:rPr>
          <w:lang w:bidi="en-GB"/>
        </w:rPr>
      </w:pPr>
      <w:r w:rsidRPr="1152F147">
        <w:rPr>
          <w:lang w:bidi="en-GB"/>
        </w:rPr>
        <w:t>S</w:t>
      </w:r>
      <w:r w:rsidR="3913A384" w:rsidRPr="1152F147">
        <w:rPr>
          <w:lang w:bidi="en-GB"/>
        </w:rPr>
        <w:t xml:space="preserve">hortcomings in readiness to ensure rights in the event of </w:t>
      </w:r>
      <w:r w:rsidR="654A933E" w:rsidRPr="1152F147">
        <w:rPr>
          <w:lang w:bidi="en-GB"/>
        </w:rPr>
        <w:t xml:space="preserve">crisis </w:t>
      </w:r>
      <w:r w:rsidR="3913A384" w:rsidRPr="1152F147">
        <w:rPr>
          <w:lang w:bidi="en-GB"/>
        </w:rPr>
        <w:t xml:space="preserve">and emergencies </w:t>
      </w:r>
    </w:p>
    <w:p w14:paraId="749B4B74" w14:textId="7EEE1B01" w:rsidR="00B25E3E" w:rsidRDefault="412F1475" w:rsidP="1152F147">
      <w:pPr>
        <w:pStyle w:val="Punktlista20"/>
        <w:rPr>
          <w:lang w:bidi="en-GB"/>
        </w:rPr>
      </w:pPr>
      <w:r w:rsidRPr="78D89FDF">
        <w:rPr>
          <w:lang w:bidi="en-GB"/>
        </w:rPr>
        <w:t xml:space="preserve">Actions </w:t>
      </w:r>
      <w:r w:rsidR="2519C529" w:rsidRPr="78D89FDF">
        <w:rPr>
          <w:lang w:bidi="en-GB"/>
        </w:rPr>
        <w:t>during</w:t>
      </w:r>
      <w:r w:rsidRPr="78D89FDF">
        <w:rPr>
          <w:lang w:bidi="en-GB"/>
        </w:rPr>
        <w:t xml:space="preserve"> the COVID-19 pandemic revealed shortcomings in </w:t>
      </w:r>
      <w:r w:rsidR="4ACFF6E6" w:rsidRPr="78D89FDF">
        <w:rPr>
          <w:lang w:bidi="en-GB"/>
        </w:rPr>
        <w:t xml:space="preserve">the </w:t>
      </w:r>
      <w:r w:rsidRPr="78D89FDF">
        <w:rPr>
          <w:lang w:bidi="en-GB"/>
        </w:rPr>
        <w:t xml:space="preserve">preparedness to fulfil </w:t>
      </w:r>
      <w:r w:rsidR="47BFCB57" w:rsidRPr="78D89FDF">
        <w:rPr>
          <w:lang w:bidi="en-GB"/>
        </w:rPr>
        <w:t xml:space="preserve">the </w:t>
      </w:r>
      <w:r w:rsidR="582228F2" w:rsidRPr="78D89FDF">
        <w:rPr>
          <w:lang w:bidi="en-GB"/>
        </w:rPr>
        <w:t xml:space="preserve">CRPD </w:t>
      </w:r>
      <w:r w:rsidRPr="78D89FDF">
        <w:rPr>
          <w:lang w:bidi="en-GB"/>
        </w:rPr>
        <w:t xml:space="preserve">rights in a </w:t>
      </w:r>
      <w:r w:rsidR="2519C529" w:rsidRPr="78D89FDF">
        <w:rPr>
          <w:lang w:bidi="en-GB"/>
        </w:rPr>
        <w:t xml:space="preserve">situation of </w:t>
      </w:r>
      <w:r w:rsidRPr="78D89FDF">
        <w:rPr>
          <w:lang w:bidi="en-GB"/>
        </w:rPr>
        <w:t>crisis. Inadequate efforts were made to ensure</w:t>
      </w:r>
      <w:r w:rsidR="37C842A6" w:rsidRPr="78D89FDF">
        <w:rPr>
          <w:lang w:bidi="en-GB"/>
        </w:rPr>
        <w:t xml:space="preserve"> </w:t>
      </w:r>
      <w:r w:rsidRPr="78D89FDF">
        <w:rPr>
          <w:lang w:bidi="en-GB"/>
        </w:rPr>
        <w:t xml:space="preserve">the right to freedom, self-determination, </w:t>
      </w:r>
      <w:r w:rsidR="1790DB96" w:rsidRPr="78D89FDF">
        <w:rPr>
          <w:lang w:bidi="en-GB"/>
        </w:rPr>
        <w:t>health</w:t>
      </w:r>
      <w:r w:rsidRPr="78D89FDF">
        <w:rPr>
          <w:lang w:bidi="en-GB"/>
        </w:rPr>
        <w:t xml:space="preserve">care, </w:t>
      </w:r>
      <w:proofErr w:type="gramStart"/>
      <w:r w:rsidRPr="78D89FDF">
        <w:rPr>
          <w:lang w:bidi="en-GB"/>
        </w:rPr>
        <w:t>education</w:t>
      </w:r>
      <w:proofErr w:type="gramEnd"/>
      <w:r w:rsidRPr="78D89FDF">
        <w:rPr>
          <w:lang w:bidi="en-GB"/>
        </w:rPr>
        <w:t xml:space="preserve"> and work. Decisions during the pandemic affected elderly </w:t>
      </w:r>
      <w:r w:rsidR="0BD5D945" w:rsidRPr="78D89FDF">
        <w:rPr>
          <w:lang w:bidi="en-GB"/>
        </w:rPr>
        <w:t xml:space="preserve">persons </w:t>
      </w:r>
      <w:r w:rsidRPr="78D89FDF">
        <w:rPr>
          <w:lang w:bidi="en-GB"/>
        </w:rPr>
        <w:t>with disabilities in a discriminatory way.</w:t>
      </w:r>
    </w:p>
    <w:p w14:paraId="0286CCAF" w14:textId="77777777" w:rsidR="00DF0996" w:rsidRDefault="00DF0996" w:rsidP="00DF0996">
      <w:pPr>
        <w:pStyle w:val="Punktlista20"/>
        <w:numPr>
          <w:ilvl w:val="0"/>
          <w:numId w:val="0"/>
        </w:numPr>
        <w:ind w:left="426"/>
      </w:pPr>
    </w:p>
    <w:p w14:paraId="7520D030" w14:textId="5181FB9E" w:rsidR="00B25E3E" w:rsidRDefault="412F1475" w:rsidP="00DF0996">
      <w:pPr>
        <w:pStyle w:val="Punktlista20"/>
      </w:pPr>
      <w:r w:rsidRPr="78D89FDF">
        <w:rPr>
          <w:lang w:bidi="en-GB"/>
        </w:rPr>
        <w:t xml:space="preserve">The situation during COVID-19 revealed that key actors were not sufficiently prepared to reach out to everyone with accessible information. Persons with disabilities stress the need to strengthen access to crisis information in an easy-to-read format and to ensure continuous updates </w:t>
      </w:r>
      <w:r w:rsidR="133A1D38" w:rsidRPr="78D89FDF">
        <w:rPr>
          <w:lang w:bidi="en-GB"/>
        </w:rPr>
        <w:t>of</w:t>
      </w:r>
      <w:r w:rsidR="37C842A6" w:rsidRPr="78D89FDF">
        <w:rPr>
          <w:lang w:bidi="en-GB"/>
        </w:rPr>
        <w:t xml:space="preserve"> </w:t>
      </w:r>
      <w:r w:rsidRPr="78D89FDF">
        <w:rPr>
          <w:lang w:bidi="en-GB"/>
        </w:rPr>
        <w:t xml:space="preserve">the material. </w:t>
      </w:r>
    </w:p>
    <w:p w14:paraId="324E4D11" w14:textId="75A3B8F6" w:rsidR="00E00DDC" w:rsidRDefault="00E00DDC" w:rsidP="00E00DDC">
      <w:pPr>
        <w:pStyle w:val="Punktlista20"/>
        <w:numPr>
          <w:ilvl w:val="0"/>
          <w:numId w:val="0"/>
        </w:numPr>
      </w:pPr>
    </w:p>
    <w:p w14:paraId="33180120" w14:textId="5067C06D" w:rsidR="00473EF7" w:rsidRDefault="4A533556" w:rsidP="00D5331A">
      <w:pPr>
        <w:pStyle w:val="Punktlista20"/>
      </w:pPr>
      <w:r w:rsidRPr="78D89FDF">
        <w:rPr>
          <w:lang w:bidi="en-GB"/>
        </w:rPr>
        <w:t xml:space="preserve">Civil society actors testify to </w:t>
      </w:r>
      <w:r w:rsidR="294E3217" w:rsidRPr="78D89FDF">
        <w:rPr>
          <w:lang w:bidi="en-GB"/>
        </w:rPr>
        <w:t xml:space="preserve">insufficient </w:t>
      </w:r>
      <w:r w:rsidRPr="78D89FDF">
        <w:rPr>
          <w:lang w:bidi="en-GB"/>
        </w:rPr>
        <w:t>measures to ensure the rights of persons with disabilities in the reception of refugees from Ukraine. The</w:t>
      </w:r>
      <w:r w:rsidR="294E3217" w:rsidRPr="78D89FDF">
        <w:rPr>
          <w:lang w:bidi="en-GB"/>
        </w:rPr>
        <w:t>re</w:t>
      </w:r>
      <w:r w:rsidR="361B1905" w:rsidRPr="78D89FDF">
        <w:rPr>
          <w:lang w:bidi="en-GB"/>
        </w:rPr>
        <w:t xml:space="preserve"> </w:t>
      </w:r>
      <w:r w:rsidR="294E3217" w:rsidRPr="78D89FDF">
        <w:rPr>
          <w:lang w:bidi="en-GB"/>
        </w:rPr>
        <w:t>ha</w:t>
      </w:r>
      <w:r w:rsidR="215D1DBA" w:rsidRPr="78D89FDF">
        <w:rPr>
          <w:lang w:bidi="en-GB"/>
        </w:rPr>
        <w:t>ve</w:t>
      </w:r>
      <w:r w:rsidR="294E3217" w:rsidRPr="78D89FDF">
        <w:rPr>
          <w:lang w:bidi="en-GB"/>
        </w:rPr>
        <w:t xml:space="preserve"> been</w:t>
      </w:r>
      <w:r w:rsidRPr="78D89FDF">
        <w:rPr>
          <w:lang w:bidi="en-GB"/>
        </w:rPr>
        <w:t xml:space="preserve"> </w:t>
      </w:r>
      <w:r w:rsidR="5625CB2C" w:rsidRPr="78D89FDF">
        <w:rPr>
          <w:lang w:bidi="en-GB"/>
        </w:rPr>
        <w:t>deficiencies in</w:t>
      </w:r>
      <w:r w:rsidRPr="78D89FDF">
        <w:rPr>
          <w:lang w:bidi="en-GB"/>
        </w:rPr>
        <w:t xml:space="preserve"> accessible communication, accessible housing, adequate livelihoods, assistive </w:t>
      </w:r>
      <w:proofErr w:type="gramStart"/>
      <w:r w:rsidRPr="78D89FDF">
        <w:rPr>
          <w:lang w:bidi="en-GB"/>
        </w:rPr>
        <w:t>devices</w:t>
      </w:r>
      <w:proofErr w:type="gramEnd"/>
      <w:r w:rsidRPr="78D89FDF">
        <w:rPr>
          <w:lang w:bidi="en-GB"/>
        </w:rPr>
        <w:t xml:space="preserve"> and support for entering the labour market.</w:t>
      </w:r>
    </w:p>
    <w:p w14:paraId="0043CEB2" w14:textId="200BA4F4" w:rsidR="00473EF7" w:rsidRDefault="00473EF7" w:rsidP="510FB4E1">
      <w:pPr>
        <w:pStyle w:val="Punktlista20"/>
        <w:numPr>
          <w:ilvl w:val="0"/>
          <w:numId w:val="0"/>
        </w:numPr>
      </w:pPr>
    </w:p>
    <w:p w14:paraId="1149FD88" w14:textId="0F7CD8A4" w:rsidR="00473EF7" w:rsidRDefault="74FCDAC2" w:rsidP="00D5331A">
      <w:pPr>
        <w:pStyle w:val="Punktlista20"/>
      </w:pPr>
      <w:r w:rsidRPr="78D89FDF">
        <w:rPr>
          <w:lang w:bidi="en-GB"/>
        </w:rPr>
        <w:t xml:space="preserve">Many civil defence shelters are not designed to meet the needs of </w:t>
      </w:r>
      <w:r w:rsidR="0BD5D945" w:rsidRPr="78D89FDF">
        <w:rPr>
          <w:lang w:bidi="en-GB"/>
        </w:rPr>
        <w:t xml:space="preserve">persons </w:t>
      </w:r>
      <w:r w:rsidRPr="78D89FDF">
        <w:rPr>
          <w:lang w:bidi="en-GB"/>
        </w:rPr>
        <w:t>with disabilities. The Swedish Civil Contingencies Agency lacks information on accessibility in civil defence shelters.</w:t>
      </w:r>
    </w:p>
    <w:p w14:paraId="431B3EF0" w14:textId="58A2BA27" w:rsidR="00473EF7" w:rsidRDefault="00473EF7" w:rsidP="510FB4E1">
      <w:pPr>
        <w:pStyle w:val="Punktlista20"/>
        <w:numPr>
          <w:ilvl w:val="0"/>
          <w:numId w:val="0"/>
        </w:numPr>
      </w:pPr>
    </w:p>
    <w:p w14:paraId="4A00D461" w14:textId="5C036F1D" w:rsidR="00473EF7" w:rsidRDefault="412F1475" w:rsidP="00D5331A">
      <w:pPr>
        <w:pStyle w:val="Punktlista20"/>
      </w:pPr>
      <w:r w:rsidRPr="78D89FDF">
        <w:rPr>
          <w:lang w:bidi="en-GB"/>
        </w:rPr>
        <w:t xml:space="preserve">The share of municipalities with continuity plans, evacuation plans and contingency plans has increased in recent years, but the increase now seems to have slowed down. There is still a high proportion of municipalities that </w:t>
      </w:r>
      <w:r w:rsidR="0ED86966" w:rsidRPr="78D89FDF">
        <w:rPr>
          <w:lang w:bidi="en-GB"/>
        </w:rPr>
        <w:t>lack</w:t>
      </w:r>
      <w:r w:rsidRPr="78D89FDF">
        <w:rPr>
          <w:lang w:bidi="en-GB"/>
        </w:rPr>
        <w:t xml:space="preserve"> plans for </w:t>
      </w:r>
      <w:r w:rsidR="259DCE72" w:rsidRPr="78D89FDF">
        <w:rPr>
          <w:lang w:bidi="en-GB"/>
        </w:rPr>
        <w:t xml:space="preserve">facilities </w:t>
      </w:r>
      <w:r w:rsidRPr="78D89FDF">
        <w:rPr>
          <w:lang w:bidi="en-GB"/>
        </w:rPr>
        <w:t xml:space="preserve">for </w:t>
      </w:r>
      <w:r w:rsidR="0BD5D945" w:rsidRPr="78D89FDF">
        <w:rPr>
          <w:lang w:bidi="en-GB"/>
        </w:rPr>
        <w:t xml:space="preserve">persons </w:t>
      </w:r>
      <w:r w:rsidRPr="78D89FDF">
        <w:rPr>
          <w:lang w:bidi="en-GB"/>
        </w:rPr>
        <w:t xml:space="preserve">with disabilities. Many municipalities lack procedures to include emergency preparedness in procurement for interventions in the form of housing or home support. </w:t>
      </w:r>
    </w:p>
    <w:p w14:paraId="51197B45" w14:textId="77777777" w:rsidR="00911C13" w:rsidRDefault="00911C13" w:rsidP="00911C13">
      <w:pPr>
        <w:pStyle w:val="Liststycke"/>
      </w:pPr>
    </w:p>
    <w:p w14:paraId="657192CC" w14:textId="77777777" w:rsidR="00911C13" w:rsidRDefault="00911C13" w:rsidP="00911C13">
      <w:pPr>
        <w:pStyle w:val="Punktlista20"/>
        <w:numPr>
          <w:ilvl w:val="0"/>
          <w:numId w:val="0"/>
        </w:numPr>
        <w:ind w:left="426"/>
      </w:pPr>
    </w:p>
    <w:p w14:paraId="630F6374" w14:textId="77777777" w:rsidR="000C2FD8" w:rsidRDefault="000C2FD8" w:rsidP="00B83175">
      <w:pPr>
        <w:pStyle w:val="H4Rubrik"/>
      </w:pPr>
      <w:r>
        <w:rPr>
          <w:lang w:bidi="en-GB"/>
        </w:rPr>
        <w:lastRenderedPageBreak/>
        <w:t>Recommendations</w:t>
      </w:r>
    </w:p>
    <w:p w14:paraId="62D53617" w14:textId="1BC63D5B" w:rsidR="007F598D" w:rsidRDefault="1C3028BF" w:rsidP="00BC2ED8">
      <w:pPr>
        <w:pStyle w:val="Punktlista20"/>
      </w:pPr>
      <w:r w:rsidRPr="78D89FDF">
        <w:rPr>
          <w:lang w:bidi="en-GB"/>
        </w:rPr>
        <w:t xml:space="preserve">Ensure that policy makers include a disability rights perspective in the development of strategies, action plans and proposals, as well as emergency preparedness evaluations. </w:t>
      </w:r>
    </w:p>
    <w:p w14:paraId="0671BEEC" w14:textId="55A74B6D" w:rsidR="1AB0758D" w:rsidRDefault="1F907324" w:rsidP="004826DE">
      <w:pPr>
        <w:pStyle w:val="H2Rubrik"/>
      </w:pPr>
      <w:bookmarkStart w:id="13" w:name="_Toc157590682"/>
      <w:r>
        <w:rPr>
          <w:lang w:bidi="en-GB"/>
        </w:rPr>
        <w:t>Article 12 Equal recognition before the law</w:t>
      </w:r>
      <w:bookmarkEnd w:id="13"/>
      <w:r>
        <w:rPr>
          <w:lang w:bidi="en-GB"/>
        </w:rPr>
        <w:t xml:space="preserve"> </w:t>
      </w:r>
    </w:p>
    <w:p w14:paraId="01EA9EB2" w14:textId="0ACA9809" w:rsidR="0049059C" w:rsidRDefault="00AD2890" w:rsidP="0049059C">
      <w:pPr>
        <w:pStyle w:val="H4Rubrik"/>
        <w:rPr>
          <w:lang w:bidi="en-GB"/>
        </w:rPr>
      </w:pPr>
      <w:r w:rsidRPr="00C45555">
        <w:rPr>
          <w:lang w:bidi="en-GB"/>
        </w:rPr>
        <w:t xml:space="preserve">The transition from </w:t>
      </w:r>
      <w:r w:rsidR="3415D1E4" w:rsidRPr="3C367F56">
        <w:rPr>
          <w:lang w:bidi="en-GB"/>
        </w:rPr>
        <w:t xml:space="preserve">substitute </w:t>
      </w:r>
      <w:r w:rsidRPr="3C367F56">
        <w:rPr>
          <w:lang w:bidi="en-GB"/>
        </w:rPr>
        <w:t>decision</w:t>
      </w:r>
      <w:r w:rsidRPr="00C45555">
        <w:rPr>
          <w:lang w:bidi="en-GB"/>
        </w:rPr>
        <w:t xml:space="preserve">-making to </w:t>
      </w:r>
      <w:r w:rsidR="64890402" w:rsidRPr="3C367F56">
        <w:rPr>
          <w:lang w:bidi="en-GB"/>
        </w:rPr>
        <w:t xml:space="preserve">supported </w:t>
      </w:r>
      <w:r w:rsidRPr="3C367F56">
        <w:rPr>
          <w:lang w:bidi="en-GB"/>
        </w:rPr>
        <w:t>decision</w:t>
      </w:r>
      <w:r w:rsidR="077177C6" w:rsidRPr="3C367F56">
        <w:rPr>
          <w:lang w:bidi="en-GB"/>
        </w:rPr>
        <w:t>-making</w:t>
      </w:r>
      <w:r w:rsidRPr="00C45555">
        <w:rPr>
          <w:lang w:bidi="en-GB"/>
        </w:rPr>
        <w:t xml:space="preserve"> is too slow</w:t>
      </w:r>
    </w:p>
    <w:p w14:paraId="2742BDB2" w14:textId="0931B4EE" w:rsidR="00326BBF" w:rsidRPr="00326BBF" w:rsidRDefault="14A30224" w:rsidP="006C0C0F">
      <w:pPr>
        <w:pStyle w:val="Punktlista20"/>
        <w:rPr>
          <w:lang w:bidi="en-GB"/>
        </w:rPr>
      </w:pPr>
      <w:r w:rsidRPr="78D89FDF">
        <w:rPr>
          <w:lang w:bidi="en-GB"/>
        </w:rPr>
        <w:t xml:space="preserve">There is a lack of legal means for </w:t>
      </w:r>
      <w:r w:rsidR="34365F15" w:rsidRPr="78D89FDF">
        <w:rPr>
          <w:lang w:bidi="en-GB"/>
        </w:rPr>
        <w:t xml:space="preserve">people </w:t>
      </w:r>
      <w:r w:rsidRPr="78D89FDF">
        <w:rPr>
          <w:lang w:bidi="en-GB"/>
        </w:rPr>
        <w:t xml:space="preserve">who </w:t>
      </w:r>
      <w:r w:rsidR="050E810B" w:rsidRPr="78D89FDF">
        <w:rPr>
          <w:lang w:bidi="en-GB"/>
        </w:rPr>
        <w:t xml:space="preserve">have </w:t>
      </w:r>
      <w:r w:rsidRPr="78D89FDF">
        <w:rPr>
          <w:lang w:bidi="en-GB"/>
        </w:rPr>
        <w:t xml:space="preserve">been </w:t>
      </w:r>
      <w:r w:rsidR="54C9A932" w:rsidRPr="78D89FDF">
        <w:rPr>
          <w:lang w:bidi="en-GB"/>
        </w:rPr>
        <w:t>provided with</w:t>
      </w:r>
      <w:r w:rsidRPr="78D89FDF">
        <w:rPr>
          <w:lang w:bidi="en-GB"/>
        </w:rPr>
        <w:t xml:space="preserve"> a</w:t>
      </w:r>
      <w:r w:rsidR="7D1F4029" w:rsidRPr="78D89FDF">
        <w:rPr>
          <w:lang w:bidi="en-GB"/>
        </w:rPr>
        <w:t>n administrator or</w:t>
      </w:r>
      <w:r w:rsidRPr="78D89FDF">
        <w:rPr>
          <w:lang w:bidi="en-GB"/>
        </w:rPr>
        <w:t xml:space="preserve"> trustee to demand participation and insight into </w:t>
      </w:r>
      <w:r w:rsidR="02E1E2E6" w:rsidRPr="78D89FDF">
        <w:rPr>
          <w:lang w:bidi="en-GB"/>
        </w:rPr>
        <w:t xml:space="preserve">many </w:t>
      </w:r>
      <w:r w:rsidRPr="78D89FDF">
        <w:rPr>
          <w:lang w:bidi="en-GB"/>
        </w:rPr>
        <w:t xml:space="preserve">matters. </w:t>
      </w:r>
      <w:r w:rsidR="2D6913C5" w:rsidRPr="78D89FDF">
        <w:rPr>
          <w:lang w:bidi="en-GB"/>
        </w:rPr>
        <w:t>T</w:t>
      </w:r>
      <w:r w:rsidRPr="78D89FDF">
        <w:rPr>
          <w:lang w:bidi="en-GB"/>
        </w:rPr>
        <w:t xml:space="preserve">here is </w:t>
      </w:r>
      <w:r w:rsidR="361164F8" w:rsidRPr="78D89FDF">
        <w:rPr>
          <w:lang w:bidi="en-GB"/>
        </w:rPr>
        <w:t>a</w:t>
      </w:r>
      <w:r w:rsidRPr="78D89FDF">
        <w:rPr>
          <w:lang w:bidi="en-GB"/>
        </w:rPr>
        <w:t xml:space="preserve"> </w:t>
      </w:r>
      <w:r w:rsidR="7F854150" w:rsidRPr="78D89FDF">
        <w:rPr>
          <w:lang w:bidi="en-GB"/>
        </w:rPr>
        <w:t>lack</w:t>
      </w:r>
      <w:r w:rsidR="02BA30D9" w:rsidRPr="78D89FDF">
        <w:rPr>
          <w:lang w:bidi="en-GB"/>
        </w:rPr>
        <w:t xml:space="preserve"> of</w:t>
      </w:r>
      <w:r w:rsidR="5125E055" w:rsidRPr="78D89FDF">
        <w:rPr>
          <w:lang w:bidi="en-GB"/>
        </w:rPr>
        <w:t xml:space="preserve"> </w:t>
      </w:r>
      <w:r w:rsidR="4550E225" w:rsidRPr="78D89FDF">
        <w:rPr>
          <w:lang w:bidi="en-GB"/>
        </w:rPr>
        <w:t xml:space="preserve">legal </w:t>
      </w:r>
      <w:r w:rsidRPr="78D89FDF">
        <w:rPr>
          <w:lang w:bidi="en-GB"/>
        </w:rPr>
        <w:t xml:space="preserve">clarity </w:t>
      </w:r>
      <w:r w:rsidR="07781BC2" w:rsidRPr="78D89FDF">
        <w:rPr>
          <w:lang w:bidi="en-GB"/>
        </w:rPr>
        <w:t>regarding</w:t>
      </w:r>
      <w:r w:rsidRPr="78D89FDF">
        <w:rPr>
          <w:lang w:bidi="en-GB"/>
        </w:rPr>
        <w:t xml:space="preserve"> the </w:t>
      </w:r>
      <w:r w:rsidR="25155D12" w:rsidRPr="78D89FDF">
        <w:rPr>
          <w:lang w:bidi="en-GB"/>
        </w:rPr>
        <w:t>standing</w:t>
      </w:r>
      <w:r w:rsidR="1A784E46" w:rsidRPr="78D89FDF">
        <w:rPr>
          <w:lang w:bidi="en-GB"/>
        </w:rPr>
        <w:t xml:space="preserve"> </w:t>
      </w:r>
      <w:r w:rsidRPr="78D89FDF">
        <w:rPr>
          <w:lang w:bidi="en-GB"/>
        </w:rPr>
        <w:t>of the individual</w:t>
      </w:r>
      <w:r w:rsidR="6732292E" w:rsidRPr="78D89FDF">
        <w:rPr>
          <w:lang w:bidi="en-GB"/>
        </w:rPr>
        <w:t>’s</w:t>
      </w:r>
      <w:r w:rsidR="210274A1" w:rsidRPr="78D89FDF">
        <w:rPr>
          <w:lang w:bidi="en-GB"/>
        </w:rPr>
        <w:t xml:space="preserve"> own</w:t>
      </w:r>
      <w:r w:rsidR="2E792C6E" w:rsidRPr="78D89FDF">
        <w:rPr>
          <w:lang w:bidi="en-GB"/>
        </w:rPr>
        <w:t xml:space="preserve"> </w:t>
      </w:r>
      <w:r w:rsidR="4AF4662A" w:rsidRPr="78D89FDF">
        <w:rPr>
          <w:lang w:bidi="en-GB"/>
        </w:rPr>
        <w:t>will</w:t>
      </w:r>
      <w:r w:rsidRPr="78D89FDF">
        <w:rPr>
          <w:lang w:bidi="en-GB"/>
        </w:rPr>
        <w:t xml:space="preserve">. In the event of barriers to communication between the person represented and the </w:t>
      </w:r>
      <w:r w:rsidR="2C2E11CF" w:rsidRPr="78D89FDF">
        <w:rPr>
          <w:lang w:bidi="en-GB"/>
        </w:rPr>
        <w:t>person who represents you</w:t>
      </w:r>
      <w:r w:rsidRPr="78D89FDF">
        <w:rPr>
          <w:lang w:bidi="en-GB"/>
        </w:rPr>
        <w:t xml:space="preserve">, there are no formal requirements to </w:t>
      </w:r>
      <w:r w:rsidR="52C8E8ED" w:rsidRPr="78D89FDF">
        <w:rPr>
          <w:lang w:bidi="en-GB"/>
        </w:rPr>
        <w:t xml:space="preserve">bridge </w:t>
      </w:r>
      <w:r w:rsidRPr="78D89FDF">
        <w:rPr>
          <w:lang w:bidi="en-GB"/>
        </w:rPr>
        <w:t xml:space="preserve">these barriers. </w:t>
      </w:r>
      <w:r w:rsidR="7D1F4029" w:rsidRPr="78D89FDF">
        <w:rPr>
          <w:lang w:bidi="en-GB"/>
        </w:rPr>
        <w:t>Administrators</w:t>
      </w:r>
      <w:r w:rsidR="16A5BEB9" w:rsidRPr="78D89FDF">
        <w:rPr>
          <w:lang w:bidi="en-GB"/>
        </w:rPr>
        <w:t xml:space="preserve"> and trustees </w:t>
      </w:r>
      <w:r w:rsidRPr="78D89FDF">
        <w:rPr>
          <w:lang w:bidi="en-GB"/>
        </w:rPr>
        <w:t xml:space="preserve">do not always receive sufficient support. There are well-documented deficiencies in the follow-up system. </w:t>
      </w:r>
    </w:p>
    <w:p w14:paraId="6F1BFE64" w14:textId="77777777" w:rsidR="00326BBF" w:rsidRPr="00326BBF" w:rsidRDefault="00326BBF" w:rsidP="510FB4E1">
      <w:pPr>
        <w:pStyle w:val="Punktlista20"/>
        <w:numPr>
          <w:ilvl w:val="0"/>
          <w:numId w:val="0"/>
        </w:numPr>
        <w:ind w:left="426"/>
        <w:rPr>
          <w:szCs w:val="24"/>
        </w:rPr>
      </w:pPr>
    </w:p>
    <w:p w14:paraId="221D7090" w14:textId="419118F0" w:rsidR="00F6571A" w:rsidRPr="0049059C" w:rsidRDefault="5DA63A49" w:rsidP="510FB4E1">
      <w:pPr>
        <w:pStyle w:val="Punktlista20"/>
        <w:rPr>
          <w:rStyle w:val="Fotnotsreferens"/>
          <w:sz w:val="24"/>
          <w:szCs w:val="24"/>
          <w:vertAlign w:val="baseline"/>
        </w:rPr>
      </w:pPr>
      <w:r w:rsidRPr="78D89FDF">
        <w:rPr>
          <w:lang w:bidi="en-GB"/>
        </w:rPr>
        <w:t>Only the court can make the decision to</w:t>
      </w:r>
      <w:r w:rsidR="5C150EA3" w:rsidRPr="78D89FDF">
        <w:rPr>
          <w:lang w:bidi="en-GB"/>
        </w:rPr>
        <w:t xml:space="preserve"> end a guardianship</w:t>
      </w:r>
      <w:r w:rsidR="22FB28F8" w:rsidRPr="78D89FDF">
        <w:rPr>
          <w:lang w:bidi="en-GB"/>
        </w:rPr>
        <w:t>.</w:t>
      </w:r>
      <w:r w:rsidR="5C150EA3" w:rsidRPr="78D89FDF">
        <w:rPr>
          <w:lang w:bidi="en-GB"/>
        </w:rPr>
        <w:t xml:space="preserve"> Persons with disabilities testify to </w:t>
      </w:r>
      <w:r w:rsidR="1548FD9C" w:rsidRPr="78D89FDF">
        <w:rPr>
          <w:lang w:bidi="en-GB"/>
        </w:rPr>
        <w:t>years of struggle to</w:t>
      </w:r>
      <w:r w:rsidR="5C150EA3" w:rsidRPr="78D89FDF">
        <w:rPr>
          <w:lang w:bidi="en-GB"/>
        </w:rPr>
        <w:t xml:space="preserve"> free themselves from their </w:t>
      </w:r>
      <w:r w:rsidR="5A48D496" w:rsidRPr="78D89FDF">
        <w:rPr>
          <w:lang w:bidi="en-GB"/>
        </w:rPr>
        <w:t>administrator</w:t>
      </w:r>
      <w:r w:rsidR="5C150EA3" w:rsidRPr="78D89FDF">
        <w:rPr>
          <w:lang w:bidi="en-GB"/>
        </w:rPr>
        <w:t>, often without success.</w:t>
      </w:r>
    </w:p>
    <w:p w14:paraId="20606BD4" w14:textId="77777777" w:rsidR="00854F8D" w:rsidRDefault="00854F8D" w:rsidP="510FB4E1">
      <w:pPr>
        <w:pStyle w:val="Punktlista20"/>
        <w:numPr>
          <w:ilvl w:val="0"/>
          <w:numId w:val="0"/>
        </w:numPr>
        <w:ind w:left="426"/>
        <w:rPr>
          <w:szCs w:val="24"/>
        </w:rPr>
      </w:pPr>
    </w:p>
    <w:p w14:paraId="6A23D113" w14:textId="191AAD81" w:rsidR="007E5858" w:rsidRPr="0007255F" w:rsidRDefault="627573A1" w:rsidP="510FB4E1">
      <w:pPr>
        <w:pStyle w:val="Punktlista20"/>
        <w:rPr>
          <w:rFonts w:eastAsia="Garamond" w:cs="Garamond"/>
        </w:rPr>
      </w:pPr>
      <w:r w:rsidRPr="78D89FDF">
        <w:rPr>
          <w:lang w:bidi="en-GB"/>
        </w:rPr>
        <w:t xml:space="preserve">Many municipalities apply </w:t>
      </w:r>
      <w:r w:rsidR="61938F08" w:rsidRPr="78D89FDF">
        <w:rPr>
          <w:lang w:bidi="en-GB"/>
        </w:rPr>
        <w:t xml:space="preserve">a </w:t>
      </w:r>
      <w:r w:rsidRPr="78D89FDF">
        <w:rPr>
          <w:lang w:bidi="en-GB"/>
        </w:rPr>
        <w:t xml:space="preserve">model of </w:t>
      </w:r>
      <w:r w:rsidR="192295CF" w:rsidRPr="78D89FDF">
        <w:rPr>
          <w:lang w:bidi="en-GB"/>
        </w:rPr>
        <w:t>supported decision making</w:t>
      </w:r>
      <w:r w:rsidR="5069BC6A" w:rsidRPr="78D89FDF">
        <w:rPr>
          <w:lang w:bidi="en-GB"/>
        </w:rPr>
        <w:t xml:space="preserve"> (</w:t>
      </w:r>
      <w:r w:rsidR="11135FF2" w:rsidRPr="78D89FDF">
        <w:rPr>
          <w:lang w:bidi="en-GB"/>
        </w:rPr>
        <w:t xml:space="preserve">Swedish: </w:t>
      </w:r>
      <w:proofErr w:type="spellStart"/>
      <w:r w:rsidR="5069BC6A" w:rsidRPr="78D89FDF">
        <w:rPr>
          <w:lang w:bidi="en-GB"/>
        </w:rPr>
        <w:t>personligt</w:t>
      </w:r>
      <w:proofErr w:type="spellEnd"/>
      <w:r w:rsidR="5069BC6A" w:rsidRPr="78D89FDF">
        <w:rPr>
          <w:lang w:bidi="en-GB"/>
        </w:rPr>
        <w:t xml:space="preserve"> ombud), </w:t>
      </w:r>
      <w:r w:rsidRPr="78D89FDF">
        <w:rPr>
          <w:lang w:bidi="en-GB"/>
        </w:rPr>
        <w:t>which ha</w:t>
      </w:r>
      <w:r w:rsidR="2D69B6F8" w:rsidRPr="78D89FDF">
        <w:rPr>
          <w:lang w:bidi="en-GB"/>
        </w:rPr>
        <w:t>s</w:t>
      </w:r>
      <w:r w:rsidRPr="78D89FDF">
        <w:rPr>
          <w:lang w:bidi="en-GB"/>
        </w:rPr>
        <w:t xml:space="preserve"> positive effects on the individual’s independence and participation in society</w:t>
      </w:r>
      <w:r w:rsidR="1C843ED4" w:rsidRPr="78D89FDF">
        <w:rPr>
          <w:lang w:bidi="en-GB"/>
        </w:rPr>
        <w:t xml:space="preserve">. </w:t>
      </w:r>
      <w:r w:rsidR="0CAD69AD" w:rsidRPr="78D89FDF">
        <w:rPr>
          <w:lang w:bidi="en-GB"/>
        </w:rPr>
        <w:t>T</w:t>
      </w:r>
      <w:r w:rsidRPr="78D89FDF">
        <w:rPr>
          <w:lang w:bidi="en-GB"/>
        </w:rPr>
        <w:t xml:space="preserve">his service remains </w:t>
      </w:r>
      <w:r w:rsidR="79F606FB" w:rsidRPr="78D89FDF">
        <w:rPr>
          <w:rFonts w:eastAsia="Garamond" w:cs="Garamond"/>
          <w:lang w:bidi="en-GB"/>
        </w:rPr>
        <w:t xml:space="preserve">optional </w:t>
      </w:r>
      <w:r w:rsidR="229447DD" w:rsidRPr="78D89FDF">
        <w:rPr>
          <w:rFonts w:eastAsia="Garamond" w:cs="Garamond"/>
          <w:lang w:bidi="en-GB"/>
        </w:rPr>
        <w:t xml:space="preserve">and </w:t>
      </w:r>
      <w:r w:rsidR="1C843ED4" w:rsidRPr="78D89FDF">
        <w:rPr>
          <w:rFonts w:eastAsia="Garamond" w:cs="Garamond"/>
          <w:lang w:bidi="en-GB"/>
        </w:rPr>
        <w:t>a</w:t>
      </w:r>
      <w:r w:rsidR="79F606FB" w:rsidRPr="78D89FDF">
        <w:rPr>
          <w:rFonts w:eastAsia="Garamond" w:cs="Garamond"/>
          <w:lang w:bidi="en-GB"/>
        </w:rPr>
        <w:t xml:space="preserve">ssessments of who belongs to the target group vary. </w:t>
      </w:r>
      <w:r w:rsidR="41F68F08" w:rsidRPr="78D89FDF">
        <w:rPr>
          <w:rFonts w:eastAsia="Garamond" w:cs="Garamond"/>
          <w:lang w:bidi="en-GB"/>
        </w:rPr>
        <w:t>It</w:t>
      </w:r>
      <w:r w:rsidR="79F606FB" w:rsidRPr="78D89FDF">
        <w:rPr>
          <w:rFonts w:eastAsia="Garamond" w:cs="Garamond"/>
          <w:lang w:bidi="en-GB"/>
        </w:rPr>
        <w:t xml:space="preserve"> is </w:t>
      </w:r>
      <w:r w:rsidR="41F68F08" w:rsidRPr="78D89FDF">
        <w:rPr>
          <w:rFonts w:eastAsia="Garamond" w:cs="Garamond"/>
          <w:lang w:bidi="en-GB"/>
        </w:rPr>
        <w:t>not</w:t>
      </w:r>
      <w:r w:rsidR="79F606FB" w:rsidRPr="78D89FDF">
        <w:rPr>
          <w:rFonts w:eastAsia="Garamond" w:cs="Garamond"/>
          <w:lang w:bidi="en-GB"/>
        </w:rPr>
        <w:t xml:space="preserve"> possib</w:t>
      </w:r>
      <w:r w:rsidR="41F68F08" w:rsidRPr="78D89FDF">
        <w:rPr>
          <w:rFonts w:eastAsia="Garamond" w:cs="Garamond"/>
          <w:lang w:bidi="en-GB"/>
        </w:rPr>
        <w:t>le</w:t>
      </w:r>
      <w:r w:rsidR="79F606FB" w:rsidRPr="78D89FDF">
        <w:rPr>
          <w:rFonts w:eastAsia="Garamond" w:cs="Garamond"/>
          <w:lang w:bidi="en-GB"/>
        </w:rPr>
        <w:t xml:space="preserve"> to appeal a denial of the service.</w:t>
      </w:r>
      <w:r w:rsidR="440FD44B" w:rsidRPr="78D89FDF">
        <w:rPr>
          <w:rStyle w:val="Fotnotsreferens"/>
          <w:rFonts w:eastAsia="Garamond" w:cs="Garamond"/>
          <w:sz w:val="24"/>
          <w:szCs w:val="24"/>
          <w:lang w:bidi="en-GB"/>
        </w:rPr>
        <w:t xml:space="preserve"> </w:t>
      </w:r>
    </w:p>
    <w:p w14:paraId="026C2938" w14:textId="0888A6F8" w:rsidR="1AB0758D" w:rsidRDefault="1AB0758D" w:rsidP="00B83175">
      <w:pPr>
        <w:pStyle w:val="H4Rubrik"/>
      </w:pPr>
      <w:r w:rsidRPr="26E5A50A">
        <w:rPr>
          <w:lang w:bidi="en-GB"/>
        </w:rPr>
        <w:t>Recommendations</w:t>
      </w:r>
    </w:p>
    <w:p w14:paraId="430630A8" w14:textId="109C90FB" w:rsidR="1AB0758D" w:rsidRDefault="2237E243" w:rsidP="00BC2ED8">
      <w:pPr>
        <w:pStyle w:val="Punktlista20"/>
        <w:rPr>
          <w:lang w:bidi="en-GB"/>
        </w:rPr>
      </w:pPr>
      <w:r w:rsidRPr="78D89FDF">
        <w:rPr>
          <w:lang w:bidi="en-GB"/>
        </w:rPr>
        <w:t>Increase</w:t>
      </w:r>
      <w:r w:rsidR="1D66E321" w:rsidRPr="78D89FDF">
        <w:rPr>
          <w:lang w:bidi="en-GB"/>
        </w:rPr>
        <w:t xml:space="preserve"> </w:t>
      </w:r>
      <w:r w:rsidR="11AE665F" w:rsidRPr="78D89FDF">
        <w:rPr>
          <w:lang w:bidi="en-GB"/>
        </w:rPr>
        <w:t xml:space="preserve">efforts to develop </w:t>
      </w:r>
      <w:r w:rsidR="589CE7A1" w:rsidRPr="78D89FDF">
        <w:rPr>
          <w:lang w:bidi="en-GB"/>
        </w:rPr>
        <w:t xml:space="preserve">supported </w:t>
      </w:r>
      <w:r w:rsidR="11AE665F" w:rsidRPr="78D89FDF">
        <w:rPr>
          <w:lang w:bidi="en-GB"/>
        </w:rPr>
        <w:t>decision</w:t>
      </w:r>
      <w:r w:rsidR="350E11CD" w:rsidRPr="78D89FDF">
        <w:rPr>
          <w:lang w:bidi="en-GB"/>
        </w:rPr>
        <w:t>-making</w:t>
      </w:r>
      <w:r w:rsidR="11AE665F" w:rsidRPr="78D89FDF">
        <w:rPr>
          <w:lang w:bidi="en-GB"/>
        </w:rPr>
        <w:t xml:space="preserve"> systems and phase out </w:t>
      </w:r>
      <w:r w:rsidR="466AFB40" w:rsidRPr="78D89FDF">
        <w:rPr>
          <w:lang w:bidi="en-GB"/>
        </w:rPr>
        <w:t>substitute</w:t>
      </w:r>
      <w:r w:rsidR="11AE665F" w:rsidRPr="78D89FDF">
        <w:rPr>
          <w:lang w:bidi="en-GB"/>
        </w:rPr>
        <w:t xml:space="preserve"> decision-making including </w:t>
      </w:r>
      <w:r w:rsidR="4684F71F" w:rsidRPr="78D89FDF">
        <w:rPr>
          <w:lang w:bidi="en-GB"/>
        </w:rPr>
        <w:t>administrators</w:t>
      </w:r>
      <w:r w:rsidR="11AE665F" w:rsidRPr="78D89FDF">
        <w:rPr>
          <w:lang w:bidi="en-GB"/>
        </w:rPr>
        <w:t xml:space="preserve">. </w:t>
      </w:r>
    </w:p>
    <w:p w14:paraId="62FFC552" w14:textId="62621960" w:rsidR="003D7C2F" w:rsidRDefault="003D7C2F" w:rsidP="00BC2ED8">
      <w:pPr>
        <w:pStyle w:val="Punktlista20"/>
        <w:numPr>
          <w:ilvl w:val="0"/>
          <w:numId w:val="0"/>
        </w:numPr>
        <w:ind w:left="426"/>
      </w:pPr>
    </w:p>
    <w:p w14:paraId="512BAF0C" w14:textId="38E41047" w:rsidR="00FD12FD" w:rsidRDefault="0BC20176" w:rsidP="00BC2ED8">
      <w:pPr>
        <w:pStyle w:val="Punktlista20"/>
        <w:rPr>
          <w:lang w:bidi="en-GB"/>
        </w:rPr>
      </w:pPr>
      <w:r w:rsidRPr="78D89FDF">
        <w:rPr>
          <w:lang w:bidi="en-GB"/>
        </w:rPr>
        <w:t>Act to increase</w:t>
      </w:r>
      <w:r w:rsidR="253DD844" w:rsidRPr="78D89FDF">
        <w:rPr>
          <w:lang w:bidi="en-GB"/>
        </w:rPr>
        <w:t xml:space="preserve"> transparency</w:t>
      </w:r>
      <w:r w:rsidR="0ED5E3D1" w:rsidRPr="78D89FDF">
        <w:rPr>
          <w:lang w:bidi="en-GB"/>
        </w:rPr>
        <w:t xml:space="preserve"> and access to justice for persons wishing to report abuses of </w:t>
      </w:r>
      <w:r w:rsidR="4684F71F" w:rsidRPr="78D89FDF">
        <w:rPr>
          <w:lang w:bidi="en-GB"/>
        </w:rPr>
        <w:t>administrator</w:t>
      </w:r>
      <w:r w:rsidRPr="78D89FDF">
        <w:rPr>
          <w:lang w:bidi="en-GB"/>
        </w:rPr>
        <w:t>s</w:t>
      </w:r>
      <w:r w:rsidR="0ED5E3D1" w:rsidRPr="78D89FDF">
        <w:rPr>
          <w:lang w:bidi="en-GB"/>
        </w:rPr>
        <w:t xml:space="preserve"> or trustee</w:t>
      </w:r>
      <w:r w:rsidRPr="78D89FDF">
        <w:rPr>
          <w:lang w:bidi="en-GB"/>
        </w:rPr>
        <w:t>s</w:t>
      </w:r>
      <w:r w:rsidR="0ED5E3D1" w:rsidRPr="78D89FDF">
        <w:rPr>
          <w:lang w:bidi="en-GB"/>
        </w:rPr>
        <w:t xml:space="preserve"> </w:t>
      </w:r>
      <w:r w:rsidR="4EE8EFD6" w:rsidRPr="78D89FDF">
        <w:rPr>
          <w:lang w:bidi="en-GB"/>
        </w:rPr>
        <w:t>and/</w:t>
      </w:r>
      <w:r w:rsidR="0ED5E3D1" w:rsidRPr="78D89FDF">
        <w:rPr>
          <w:lang w:bidi="en-GB"/>
        </w:rPr>
        <w:t xml:space="preserve">or </w:t>
      </w:r>
      <w:r w:rsidR="005AA919" w:rsidRPr="78D89FDF">
        <w:rPr>
          <w:lang w:bidi="en-GB"/>
        </w:rPr>
        <w:t>free themselves</w:t>
      </w:r>
      <w:r w:rsidR="27AC9EBE" w:rsidRPr="78D89FDF">
        <w:rPr>
          <w:lang w:bidi="en-GB"/>
        </w:rPr>
        <w:t xml:space="preserve"> of </w:t>
      </w:r>
      <w:r w:rsidR="43E4033B" w:rsidRPr="78D89FDF">
        <w:rPr>
          <w:lang w:bidi="en-GB"/>
        </w:rPr>
        <w:t>the arrangement</w:t>
      </w:r>
      <w:r w:rsidR="0ED5E3D1" w:rsidRPr="78D89FDF">
        <w:rPr>
          <w:lang w:bidi="en-GB"/>
        </w:rPr>
        <w:t>.</w:t>
      </w:r>
    </w:p>
    <w:p w14:paraId="36826D5A" w14:textId="49AADC2E" w:rsidR="000C2FD8" w:rsidRDefault="000C2FD8" w:rsidP="004826DE">
      <w:pPr>
        <w:pStyle w:val="H2Rubrik"/>
      </w:pPr>
      <w:bookmarkStart w:id="14" w:name="_Toc157590683"/>
      <w:r>
        <w:rPr>
          <w:lang w:bidi="en-GB"/>
        </w:rPr>
        <w:lastRenderedPageBreak/>
        <w:t>Article 13 Access to justice</w:t>
      </w:r>
      <w:bookmarkEnd w:id="14"/>
    </w:p>
    <w:p w14:paraId="4E647A00" w14:textId="0980CD4F" w:rsidR="00426CF6" w:rsidRDefault="1EE6E80E" w:rsidP="1152F147">
      <w:pPr>
        <w:pStyle w:val="H4Rubrik"/>
        <w:rPr>
          <w:lang w:bidi="en-GB"/>
        </w:rPr>
      </w:pPr>
      <w:r w:rsidRPr="1152F147">
        <w:rPr>
          <w:lang w:bidi="en-GB"/>
        </w:rPr>
        <w:t xml:space="preserve">Deficiencies in accessibility and knowledge </w:t>
      </w:r>
      <w:r w:rsidR="7D99035D" w:rsidRPr="1152F147">
        <w:rPr>
          <w:lang w:bidi="en-GB"/>
        </w:rPr>
        <w:t xml:space="preserve">prevent </w:t>
      </w:r>
      <w:r w:rsidRPr="1152F147">
        <w:rPr>
          <w:lang w:bidi="en-GB"/>
        </w:rPr>
        <w:t>effective access to justice</w:t>
      </w:r>
    </w:p>
    <w:p w14:paraId="525800C5" w14:textId="2D510234" w:rsidR="00065AC9" w:rsidRDefault="796FBCA2" w:rsidP="002E0549">
      <w:pPr>
        <w:pStyle w:val="Punktlista20"/>
        <w:rPr>
          <w:lang w:bidi="en-GB"/>
        </w:rPr>
      </w:pPr>
      <w:r w:rsidRPr="78D89FDF">
        <w:rPr>
          <w:lang w:bidi="en-GB"/>
        </w:rPr>
        <w:t>Information given to individuals about decisions in legal proce</w:t>
      </w:r>
      <w:r w:rsidR="49673FD1" w:rsidRPr="78D89FDF">
        <w:rPr>
          <w:lang w:bidi="en-GB"/>
        </w:rPr>
        <w:t>edings</w:t>
      </w:r>
      <w:r w:rsidRPr="78D89FDF">
        <w:rPr>
          <w:lang w:bidi="en-GB"/>
        </w:rPr>
        <w:t xml:space="preserve"> is not always accessible. There are examples whe</w:t>
      </w:r>
      <w:r w:rsidR="7DFD436A" w:rsidRPr="78D89FDF">
        <w:rPr>
          <w:lang w:bidi="en-GB"/>
        </w:rPr>
        <w:t>re</w:t>
      </w:r>
      <w:r w:rsidRPr="78D89FDF">
        <w:rPr>
          <w:lang w:bidi="en-GB"/>
        </w:rPr>
        <w:t xml:space="preserve"> </w:t>
      </w:r>
      <w:r w:rsidR="0BD5D945" w:rsidRPr="78D89FDF">
        <w:rPr>
          <w:lang w:bidi="en-GB"/>
        </w:rPr>
        <w:t xml:space="preserve">persons </w:t>
      </w:r>
      <w:r w:rsidRPr="78D89FDF">
        <w:rPr>
          <w:lang w:bidi="en-GB"/>
        </w:rPr>
        <w:t xml:space="preserve">with disabilities have not received the support necessary to understand accusations made against them. According to a decision by the Chancellor of Justice, it is the responsibility of defence lawyers to convey any needs that the individual has to the law enforcement authorities. </w:t>
      </w:r>
      <w:r w:rsidR="569024CB" w:rsidRPr="78D89FDF">
        <w:rPr>
          <w:lang w:bidi="en-GB"/>
        </w:rPr>
        <w:t>The judiciary and legal representatives</w:t>
      </w:r>
      <w:r w:rsidRPr="78D89FDF">
        <w:rPr>
          <w:lang w:bidi="en-GB"/>
        </w:rPr>
        <w:t xml:space="preserve"> need </w:t>
      </w:r>
      <w:r w:rsidR="28F97267" w:rsidRPr="78D89FDF">
        <w:rPr>
          <w:lang w:bidi="en-GB"/>
        </w:rPr>
        <w:t>more</w:t>
      </w:r>
      <w:r w:rsidRPr="78D89FDF">
        <w:rPr>
          <w:lang w:bidi="en-GB"/>
        </w:rPr>
        <w:t xml:space="preserve"> knowledge about different disabilities and how the justice system should act </w:t>
      </w:r>
      <w:proofErr w:type="gramStart"/>
      <w:r w:rsidRPr="78D89FDF">
        <w:rPr>
          <w:lang w:bidi="en-GB"/>
        </w:rPr>
        <w:t>in order to</w:t>
      </w:r>
      <w:proofErr w:type="gramEnd"/>
      <w:r w:rsidRPr="78D89FDF">
        <w:rPr>
          <w:lang w:bidi="en-GB"/>
        </w:rPr>
        <w:t xml:space="preserve"> make legal processes accessible.</w:t>
      </w:r>
    </w:p>
    <w:p w14:paraId="1506EBC6" w14:textId="77777777" w:rsidR="003F3F61" w:rsidRDefault="003F3F61" w:rsidP="003F3F61">
      <w:pPr>
        <w:pStyle w:val="Punktlista20"/>
        <w:numPr>
          <w:ilvl w:val="0"/>
          <w:numId w:val="0"/>
        </w:numPr>
      </w:pPr>
    </w:p>
    <w:p w14:paraId="0B86693B" w14:textId="5C754BC5" w:rsidR="00426CF6" w:rsidRPr="003F3F61" w:rsidRDefault="31CE803A" w:rsidP="00D27407">
      <w:pPr>
        <w:pStyle w:val="Punktlista20"/>
        <w:rPr>
          <w:rStyle w:val="Fotnotsreferens"/>
          <w:sz w:val="24"/>
          <w:szCs w:val="24"/>
          <w:vertAlign w:val="baseline"/>
        </w:rPr>
      </w:pPr>
      <w:r w:rsidRPr="78D89FDF">
        <w:rPr>
          <w:lang w:bidi="en-GB"/>
        </w:rPr>
        <w:t>Research shows that statements in courts</w:t>
      </w:r>
      <w:r w:rsidR="67D6428D" w:rsidRPr="78D89FDF">
        <w:rPr>
          <w:lang w:bidi="en-GB"/>
        </w:rPr>
        <w:t>,</w:t>
      </w:r>
      <w:r w:rsidRPr="78D89FDF">
        <w:rPr>
          <w:lang w:bidi="en-GB"/>
        </w:rPr>
        <w:t xml:space="preserve"> primarily from </w:t>
      </w:r>
      <w:r w:rsidR="0BD5D945" w:rsidRPr="78D89FDF">
        <w:rPr>
          <w:lang w:bidi="en-GB"/>
        </w:rPr>
        <w:t xml:space="preserve">persons </w:t>
      </w:r>
      <w:r w:rsidRPr="78D89FDF">
        <w:rPr>
          <w:lang w:bidi="en-GB"/>
        </w:rPr>
        <w:t>with neuropsychiatric dis</w:t>
      </w:r>
      <w:r w:rsidR="28990E4F" w:rsidRPr="78D89FDF">
        <w:rPr>
          <w:lang w:bidi="en-GB"/>
        </w:rPr>
        <w:t>abilities</w:t>
      </w:r>
      <w:r w:rsidR="4AF3A023" w:rsidRPr="78D89FDF">
        <w:rPr>
          <w:lang w:bidi="en-GB"/>
        </w:rPr>
        <w:t>,</w:t>
      </w:r>
      <w:r w:rsidRPr="78D89FDF">
        <w:rPr>
          <w:lang w:bidi="en-GB"/>
        </w:rPr>
        <w:t xml:space="preserve"> are at risk of being </w:t>
      </w:r>
      <w:r w:rsidR="547DD5EF" w:rsidRPr="78D89FDF">
        <w:rPr>
          <w:lang w:bidi="en-GB"/>
        </w:rPr>
        <w:t>met with reluctance and hesitation</w:t>
      </w:r>
      <w:r w:rsidRPr="78D89FDF">
        <w:rPr>
          <w:lang w:bidi="en-GB"/>
        </w:rPr>
        <w:t xml:space="preserve"> if the diagnosis is known to the decision-maker. Even though the proportion of </w:t>
      </w:r>
      <w:r w:rsidR="6662AB81" w:rsidRPr="78D89FDF">
        <w:rPr>
          <w:lang w:bidi="en-GB"/>
        </w:rPr>
        <w:t xml:space="preserve">crimes </w:t>
      </w:r>
      <w:r w:rsidRPr="78D89FDF">
        <w:rPr>
          <w:lang w:bidi="en-GB"/>
        </w:rPr>
        <w:t xml:space="preserve">against this group is high, few cases </w:t>
      </w:r>
      <w:r w:rsidR="3250746E" w:rsidRPr="78D89FDF">
        <w:rPr>
          <w:lang w:bidi="en-GB"/>
        </w:rPr>
        <w:t>go</w:t>
      </w:r>
      <w:r w:rsidRPr="78D89FDF">
        <w:rPr>
          <w:lang w:bidi="en-GB"/>
        </w:rPr>
        <w:t xml:space="preserve"> to court. Among the cases leading to trial, there is a tendency to acquit offenders in cases where the offence was committed against a child with disabilities.</w:t>
      </w:r>
    </w:p>
    <w:p w14:paraId="6BA34836" w14:textId="6FB7E82F" w:rsidR="574859FA" w:rsidRDefault="574859FA" w:rsidP="4595B7C2">
      <w:pPr>
        <w:pStyle w:val="H4Rubrik"/>
      </w:pPr>
      <w:r>
        <w:rPr>
          <w:lang w:bidi="en-GB"/>
        </w:rPr>
        <w:t>Deficiencies in accountability</w:t>
      </w:r>
    </w:p>
    <w:p w14:paraId="25C90006" w14:textId="34DB6F62" w:rsidR="574859FA" w:rsidRDefault="40128063" w:rsidP="4595B7C2">
      <w:pPr>
        <w:pStyle w:val="Punktlista20"/>
        <w:rPr>
          <w:lang w:bidi="en-GB"/>
        </w:rPr>
      </w:pPr>
      <w:r w:rsidRPr="78D89FDF">
        <w:rPr>
          <w:lang w:bidi="en-GB"/>
        </w:rPr>
        <w:t xml:space="preserve">There are </w:t>
      </w:r>
      <w:r w:rsidR="17E72B2D" w:rsidRPr="78D89FDF">
        <w:rPr>
          <w:lang w:bidi="en-GB"/>
        </w:rPr>
        <w:t>currently no legal means to</w:t>
      </w:r>
      <w:r w:rsidR="6AF3DCED" w:rsidRPr="78D89FDF">
        <w:rPr>
          <w:rStyle w:val="Kommentarsreferens"/>
        </w:rPr>
        <w:t xml:space="preserve"> </w:t>
      </w:r>
      <w:r w:rsidR="1867F365" w:rsidRPr="78D89FDF">
        <w:rPr>
          <w:lang w:bidi="en-GB"/>
        </w:rPr>
        <w:t xml:space="preserve">claim </w:t>
      </w:r>
      <w:r w:rsidRPr="78D89FDF">
        <w:rPr>
          <w:lang w:bidi="en-GB"/>
        </w:rPr>
        <w:t>assistive devices, interpret</w:t>
      </w:r>
      <w:r w:rsidR="6AF3DCED" w:rsidRPr="78D89FDF">
        <w:rPr>
          <w:lang w:bidi="en-GB"/>
        </w:rPr>
        <w:t>at</w:t>
      </w:r>
      <w:r w:rsidRPr="78D89FDF">
        <w:rPr>
          <w:lang w:bidi="en-GB"/>
        </w:rPr>
        <w:t>i</w:t>
      </w:r>
      <w:r w:rsidR="2082474A" w:rsidRPr="78D89FDF">
        <w:rPr>
          <w:lang w:bidi="en-GB"/>
        </w:rPr>
        <w:t>on</w:t>
      </w:r>
      <w:r w:rsidRPr="78D89FDF">
        <w:rPr>
          <w:lang w:bidi="en-GB"/>
        </w:rPr>
        <w:t xml:space="preserve"> services, rehabilitation, healthcare and discrimination </w:t>
      </w:r>
      <w:r w:rsidR="449DE151" w:rsidRPr="78D89FDF">
        <w:rPr>
          <w:lang w:bidi="en-GB"/>
        </w:rPr>
        <w:t>with</w:t>
      </w:r>
      <w:r w:rsidRPr="78D89FDF">
        <w:rPr>
          <w:lang w:bidi="en-GB"/>
        </w:rPr>
        <w:t xml:space="preserve">in the police and the judiciary. </w:t>
      </w:r>
      <w:r w:rsidR="5F0BE598" w:rsidRPr="78D89FDF">
        <w:rPr>
          <w:lang w:bidi="en-GB"/>
        </w:rPr>
        <w:t xml:space="preserve">It is unclear </w:t>
      </w:r>
      <w:r w:rsidRPr="78D89FDF">
        <w:rPr>
          <w:lang w:bidi="en-GB"/>
        </w:rPr>
        <w:t>which national legal</w:t>
      </w:r>
      <w:r w:rsidR="6A695822" w:rsidRPr="78D89FDF">
        <w:rPr>
          <w:lang w:bidi="en-GB"/>
        </w:rPr>
        <w:t xml:space="preserve"> </w:t>
      </w:r>
      <w:r w:rsidRPr="78D89FDF">
        <w:rPr>
          <w:lang w:bidi="en-GB"/>
        </w:rPr>
        <w:t xml:space="preserve">remedies need to be exhausted before a complaint can be submitted to the CRPD Committee under Additional Protocol No. 2. Contrary to what has been done </w:t>
      </w:r>
      <w:proofErr w:type="gramStart"/>
      <w:r w:rsidRPr="78D89FDF">
        <w:rPr>
          <w:lang w:bidi="en-GB"/>
        </w:rPr>
        <w:t>with regard to</w:t>
      </w:r>
      <w:proofErr w:type="gramEnd"/>
      <w:r w:rsidRPr="78D89FDF">
        <w:rPr>
          <w:lang w:bidi="en-GB"/>
        </w:rPr>
        <w:t xml:space="preserve"> the Convention on the Rights of the Child, the Government has not conducted a comprehensive review of the enforceability of rights under </w:t>
      </w:r>
      <w:r w:rsidR="28BC83E7" w:rsidRPr="78D89FDF">
        <w:rPr>
          <w:lang w:bidi="en-GB"/>
        </w:rPr>
        <w:t xml:space="preserve">the </w:t>
      </w:r>
      <w:r w:rsidRPr="78D89FDF">
        <w:rPr>
          <w:lang w:bidi="en-GB"/>
        </w:rPr>
        <w:t>CRPD.</w:t>
      </w:r>
    </w:p>
    <w:p w14:paraId="36CA78EC" w14:textId="3D7C5A83" w:rsidR="574859FA" w:rsidRDefault="574859FA" w:rsidP="510FB4E1">
      <w:pPr>
        <w:pStyle w:val="Punktlista20"/>
        <w:numPr>
          <w:ilvl w:val="0"/>
          <w:numId w:val="0"/>
        </w:numPr>
      </w:pPr>
    </w:p>
    <w:p w14:paraId="311109CA" w14:textId="40E87713" w:rsidR="0048413B" w:rsidRDefault="0EC72EAE" w:rsidP="00286B25">
      <w:pPr>
        <w:pStyle w:val="Punktlista20"/>
        <w:rPr>
          <w:lang w:bidi="en-GB"/>
        </w:rPr>
      </w:pPr>
      <w:r w:rsidRPr="78D89FDF">
        <w:rPr>
          <w:lang w:bidi="en-GB"/>
        </w:rPr>
        <w:t>The</w:t>
      </w:r>
      <w:r w:rsidR="411A828E" w:rsidRPr="78D89FDF">
        <w:rPr>
          <w:lang w:bidi="en-GB"/>
        </w:rPr>
        <w:t xml:space="preserve"> court</w:t>
      </w:r>
      <w:r w:rsidRPr="78D89FDF">
        <w:rPr>
          <w:lang w:bidi="en-GB"/>
        </w:rPr>
        <w:t>s are</w:t>
      </w:r>
      <w:r w:rsidR="411A828E" w:rsidRPr="78D89FDF">
        <w:rPr>
          <w:lang w:bidi="en-GB"/>
        </w:rPr>
        <w:t xml:space="preserve"> generally prevented from deciding on the merits o</w:t>
      </w:r>
      <w:r w:rsidR="3E08D717" w:rsidRPr="78D89FDF">
        <w:rPr>
          <w:lang w:bidi="en-GB"/>
        </w:rPr>
        <w:t xml:space="preserve">f a case when a respondent concedes to pay a claim but denies </w:t>
      </w:r>
      <w:r w:rsidR="2898287C" w:rsidRPr="78D89FDF">
        <w:rPr>
          <w:lang w:bidi="en-GB"/>
        </w:rPr>
        <w:t xml:space="preserve">liability for discrimination. Some case law challenges this, </w:t>
      </w:r>
      <w:r w:rsidR="15AA1363" w:rsidRPr="78D89FDF">
        <w:rPr>
          <w:lang w:bidi="en-GB"/>
        </w:rPr>
        <w:t xml:space="preserve">but the situation hampers redress and the development of precedents. </w:t>
      </w:r>
    </w:p>
    <w:p w14:paraId="7A1CB0BE" w14:textId="77777777" w:rsidR="00BC2ED8" w:rsidRDefault="00BC2ED8" w:rsidP="00BC2ED8">
      <w:pPr>
        <w:pStyle w:val="Punktlista20"/>
        <w:numPr>
          <w:ilvl w:val="0"/>
          <w:numId w:val="0"/>
        </w:numPr>
        <w:rPr>
          <w:lang w:bidi="en-GB"/>
        </w:rPr>
      </w:pPr>
    </w:p>
    <w:p w14:paraId="4AFDAAD3" w14:textId="77777777" w:rsidR="00BC2ED8" w:rsidRDefault="00BC2ED8" w:rsidP="00BC2ED8">
      <w:pPr>
        <w:pStyle w:val="Punktlista20"/>
        <w:numPr>
          <w:ilvl w:val="0"/>
          <w:numId w:val="0"/>
        </w:numPr>
        <w:rPr>
          <w:lang w:bidi="en-GB"/>
        </w:rPr>
      </w:pPr>
    </w:p>
    <w:p w14:paraId="215E51DD" w14:textId="1822F2A2" w:rsidR="4EEA24E2" w:rsidRDefault="003C2FFD" w:rsidP="4595B7C2">
      <w:pPr>
        <w:pStyle w:val="H4Rubrik"/>
      </w:pPr>
      <w:r>
        <w:rPr>
          <w:lang w:bidi="en-GB"/>
        </w:rPr>
        <w:lastRenderedPageBreak/>
        <w:t>Limited</w:t>
      </w:r>
      <w:r w:rsidR="00A55EF6">
        <w:rPr>
          <w:lang w:bidi="en-GB"/>
        </w:rPr>
        <w:t xml:space="preserve"> </w:t>
      </w:r>
      <w:r w:rsidR="006B64D2">
        <w:rPr>
          <w:lang w:bidi="en-GB"/>
        </w:rPr>
        <w:t xml:space="preserve">possibilities </w:t>
      </w:r>
      <w:r w:rsidR="4EEA24E2">
        <w:rPr>
          <w:lang w:bidi="en-GB"/>
        </w:rPr>
        <w:t xml:space="preserve">to </w:t>
      </w:r>
      <w:r w:rsidR="00210E31">
        <w:rPr>
          <w:lang w:bidi="en-GB"/>
        </w:rPr>
        <w:t>rec</w:t>
      </w:r>
      <w:r w:rsidR="004B5280">
        <w:rPr>
          <w:lang w:bidi="en-GB"/>
        </w:rPr>
        <w:t>ei</w:t>
      </w:r>
      <w:r w:rsidR="00210E31">
        <w:rPr>
          <w:lang w:bidi="en-GB"/>
        </w:rPr>
        <w:t xml:space="preserve">ve </w:t>
      </w:r>
      <w:r w:rsidR="4EEA24E2">
        <w:rPr>
          <w:lang w:bidi="en-GB"/>
        </w:rPr>
        <w:t xml:space="preserve">help to pursue legal action </w:t>
      </w:r>
    </w:p>
    <w:p w14:paraId="0CBDD01A" w14:textId="1791E454" w:rsidR="00661C9E" w:rsidRDefault="74FCDAC2" w:rsidP="00914232">
      <w:pPr>
        <w:pStyle w:val="Punktlista20"/>
        <w:rPr>
          <w:szCs w:val="24"/>
          <w:lang w:bidi="en-GB"/>
        </w:rPr>
      </w:pPr>
      <w:r w:rsidRPr="78D89FDF">
        <w:rPr>
          <w:lang w:bidi="en-GB"/>
        </w:rPr>
        <w:t>In many court cases, there is no right to publicly funded legal counsel</w:t>
      </w:r>
      <w:r w:rsidR="5C7631D8" w:rsidRPr="78D89FDF">
        <w:rPr>
          <w:lang w:bidi="en-GB"/>
        </w:rPr>
        <w:t>, even in</w:t>
      </w:r>
      <w:r w:rsidRPr="78D89FDF">
        <w:rPr>
          <w:lang w:bidi="en-GB"/>
        </w:rPr>
        <w:t xml:space="preserve"> complex legal issues</w:t>
      </w:r>
      <w:r w:rsidR="0986FC26" w:rsidRPr="78D89FDF">
        <w:rPr>
          <w:lang w:bidi="en-GB"/>
        </w:rPr>
        <w:t xml:space="preserve"> that</w:t>
      </w:r>
      <w:r w:rsidR="6A695822" w:rsidRPr="78D89FDF">
        <w:rPr>
          <w:lang w:bidi="en-GB"/>
        </w:rPr>
        <w:t xml:space="preserve"> </w:t>
      </w:r>
      <w:r w:rsidR="350AFC52" w:rsidRPr="78D89FDF">
        <w:rPr>
          <w:lang w:bidi="en-GB"/>
        </w:rPr>
        <w:t>put</w:t>
      </w:r>
      <w:r w:rsidR="539F8FD0" w:rsidRPr="78D89FDF">
        <w:rPr>
          <w:lang w:bidi="en-GB"/>
        </w:rPr>
        <w:t xml:space="preserve"> high </w:t>
      </w:r>
      <w:r w:rsidRPr="78D89FDF">
        <w:rPr>
          <w:lang w:bidi="en-GB"/>
        </w:rPr>
        <w:t>demands on the individual in terms of evidence</w:t>
      </w:r>
      <w:r w:rsidR="12AA9F32" w:rsidRPr="78D89FDF">
        <w:rPr>
          <w:lang w:bidi="en-GB"/>
        </w:rPr>
        <w:t xml:space="preserve"> and argumentation</w:t>
      </w:r>
      <w:r w:rsidR="18C7ECB6" w:rsidRPr="78D89FDF">
        <w:rPr>
          <w:lang w:bidi="en-GB"/>
        </w:rPr>
        <w:t xml:space="preserve">. </w:t>
      </w:r>
      <w:r w:rsidR="28BD1DAC" w:rsidRPr="78D89FDF">
        <w:rPr>
          <w:lang w:bidi="en-GB"/>
        </w:rPr>
        <w:t>The respondent may have a</w:t>
      </w:r>
      <w:r w:rsidRPr="78D89FDF">
        <w:rPr>
          <w:lang w:bidi="en-GB"/>
        </w:rPr>
        <w:t xml:space="preserve"> significant advantage in terms of resources</w:t>
      </w:r>
      <w:r w:rsidR="12AA9F32" w:rsidRPr="78D89FDF">
        <w:rPr>
          <w:lang w:bidi="en-GB"/>
        </w:rPr>
        <w:t>,</w:t>
      </w:r>
      <w:r w:rsidR="6A695822" w:rsidRPr="78D89FDF">
        <w:rPr>
          <w:lang w:bidi="en-GB"/>
        </w:rPr>
        <w:t xml:space="preserve"> </w:t>
      </w:r>
      <w:proofErr w:type="gramStart"/>
      <w:r w:rsidR="4D2F5CB6" w:rsidRPr="78D89FDF">
        <w:rPr>
          <w:lang w:bidi="en-GB"/>
        </w:rPr>
        <w:t>e.</w:t>
      </w:r>
      <w:r w:rsidR="33F9FA55" w:rsidRPr="78D89FDF">
        <w:rPr>
          <w:lang w:bidi="en-GB"/>
        </w:rPr>
        <w:t>g.</w:t>
      </w:r>
      <w:proofErr w:type="gramEnd"/>
      <w:r w:rsidR="4D2F5CB6" w:rsidRPr="78D89FDF">
        <w:rPr>
          <w:lang w:bidi="en-GB"/>
        </w:rPr>
        <w:t xml:space="preserve"> </w:t>
      </w:r>
      <w:r w:rsidRPr="78D89FDF">
        <w:rPr>
          <w:lang w:bidi="en-GB"/>
        </w:rPr>
        <w:t xml:space="preserve">a public authority. This applies in cases which are clearly linked to disability rights and which </w:t>
      </w:r>
      <w:r w:rsidR="0BD5D945" w:rsidRPr="78D89FDF">
        <w:rPr>
          <w:lang w:bidi="en-GB"/>
        </w:rPr>
        <w:t xml:space="preserve">persons </w:t>
      </w:r>
      <w:r w:rsidRPr="78D89FDF">
        <w:rPr>
          <w:lang w:bidi="en-GB"/>
        </w:rPr>
        <w:t xml:space="preserve">without disabilities typically do </w:t>
      </w:r>
      <w:r w:rsidR="531CFF02" w:rsidRPr="78D89FDF">
        <w:rPr>
          <w:lang w:bidi="en-GB"/>
        </w:rPr>
        <w:t>not litigate</w:t>
      </w:r>
      <w:r w:rsidRPr="78D89FDF">
        <w:rPr>
          <w:lang w:bidi="en-GB"/>
        </w:rPr>
        <w:t xml:space="preserve">, such as disability support, transport services, legal </w:t>
      </w:r>
      <w:proofErr w:type="gramStart"/>
      <w:r w:rsidRPr="78D89FDF">
        <w:rPr>
          <w:lang w:bidi="en-GB"/>
        </w:rPr>
        <w:t>capacity</w:t>
      </w:r>
      <w:proofErr w:type="gramEnd"/>
      <w:r w:rsidRPr="78D89FDF">
        <w:rPr>
          <w:lang w:bidi="en-GB"/>
        </w:rPr>
        <w:t xml:space="preserve"> and support</w:t>
      </w:r>
      <w:r w:rsidR="0EB02642" w:rsidRPr="78D89FDF">
        <w:rPr>
          <w:lang w:bidi="en-GB"/>
        </w:rPr>
        <w:t>ed decision-making</w:t>
      </w:r>
      <w:r w:rsidRPr="78D89FDF">
        <w:rPr>
          <w:lang w:bidi="en-GB"/>
        </w:rPr>
        <w:t xml:space="preserve">. </w:t>
      </w:r>
    </w:p>
    <w:p w14:paraId="19D708A7" w14:textId="0AD530B8" w:rsidR="00357853" w:rsidRPr="00995164" w:rsidRDefault="000C2FD8" w:rsidP="00995164">
      <w:pPr>
        <w:pStyle w:val="H4Rubrik"/>
      </w:pPr>
      <w:r>
        <w:rPr>
          <w:lang w:bidi="en-GB"/>
        </w:rPr>
        <w:t>Recommendations</w:t>
      </w:r>
    </w:p>
    <w:p w14:paraId="3A1F73DE" w14:textId="3E4883AF" w:rsidR="000C2FD8" w:rsidRPr="00F0420B" w:rsidRDefault="2365E230" w:rsidP="00BC2ED8">
      <w:pPr>
        <w:pStyle w:val="Punktlista20"/>
        <w:rPr>
          <w:sz w:val="25"/>
          <w:szCs w:val="25"/>
        </w:rPr>
      </w:pPr>
      <w:r w:rsidRPr="78D89FDF">
        <w:rPr>
          <w:lang w:bidi="en-GB"/>
        </w:rPr>
        <w:t xml:space="preserve">Act </w:t>
      </w:r>
      <w:r w:rsidR="799AD575" w:rsidRPr="78D89FDF">
        <w:rPr>
          <w:lang w:bidi="en-GB"/>
        </w:rPr>
        <w:t xml:space="preserve">to ensure </w:t>
      </w:r>
      <w:r w:rsidR="10280ECE" w:rsidRPr="78D89FDF">
        <w:rPr>
          <w:lang w:bidi="en-GB"/>
        </w:rPr>
        <w:t xml:space="preserve">that disability-related needs are identified at an early stage and met by police, </w:t>
      </w:r>
      <w:proofErr w:type="gramStart"/>
      <w:r w:rsidR="10280ECE" w:rsidRPr="78D89FDF">
        <w:rPr>
          <w:lang w:bidi="en-GB"/>
        </w:rPr>
        <w:t>prosecutors</w:t>
      </w:r>
      <w:proofErr w:type="gramEnd"/>
      <w:r w:rsidR="10280ECE" w:rsidRPr="78D89FDF">
        <w:rPr>
          <w:lang w:bidi="en-GB"/>
        </w:rPr>
        <w:t xml:space="preserve"> and other actors in the judicial system, including in preliminary investigations and trials. </w:t>
      </w:r>
    </w:p>
    <w:p w14:paraId="70A161F3" w14:textId="0B8DA8E4" w:rsidR="000C2FD8" w:rsidRPr="00F0420B" w:rsidRDefault="000C2FD8" w:rsidP="00BC2ED8">
      <w:pPr>
        <w:pStyle w:val="Punktlista20"/>
        <w:numPr>
          <w:ilvl w:val="0"/>
          <w:numId w:val="0"/>
        </w:numPr>
        <w:ind w:left="426"/>
        <w:rPr>
          <w:sz w:val="25"/>
          <w:szCs w:val="25"/>
        </w:rPr>
      </w:pPr>
    </w:p>
    <w:p w14:paraId="56C3A2DD" w14:textId="67BA727D" w:rsidR="00B25FE5" w:rsidRPr="00661C9E" w:rsidRDefault="5C3991BD" w:rsidP="00BC2ED8">
      <w:pPr>
        <w:pStyle w:val="Punktlista20"/>
        <w:rPr>
          <w:sz w:val="25"/>
          <w:szCs w:val="25"/>
        </w:rPr>
      </w:pPr>
      <w:r w:rsidRPr="78D89FDF">
        <w:rPr>
          <w:lang w:bidi="en-GB"/>
        </w:rPr>
        <w:t xml:space="preserve">Ensure enforceability of rights by reviewing existing remedies and removing practical and </w:t>
      </w:r>
      <w:r w:rsidR="799ED3F3" w:rsidRPr="78D89FDF">
        <w:rPr>
          <w:lang w:bidi="en-GB"/>
        </w:rPr>
        <w:t xml:space="preserve">financial </w:t>
      </w:r>
      <w:r w:rsidRPr="78D89FDF">
        <w:rPr>
          <w:lang w:bidi="en-GB"/>
        </w:rPr>
        <w:t xml:space="preserve">barriers for individuals to </w:t>
      </w:r>
      <w:r w:rsidR="527342FD" w:rsidRPr="78D89FDF">
        <w:rPr>
          <w:lang w:bidi="en-GB"/>
        </w:rPr>
        <w:t xml:space="preserve">litigate </w:t>
      </w:r>
      <w:r w:rsidR="3D30906F" w:rsidRPr="78D89FDF">
        <w:rPr>
          <w:lang w:bidi="en-GB"/>
        </w:rPr>
        <w:t xml:space="preserve">arguable </w:t>
      </w:r>
      <w:r w:rsidRPr="78D89FDF">
        <w:rPr>
          <w:lang w:bidi="en-GB"/>
        </w:rPr>
        <w:t xml:space="preserve">claims of violations of </w:t>
      </w:r>
      <w:r w:rsidR="723A3C1F" w:rsidRPr="78D89FDF">
        <w:rPr>
          <w:lang w:bidi="en-GB"/>
        </w:rPr>
        <w:t>rights</w:t>
      </w:r>
      <w:r w:rsidRPr="78D89FDF">
        <w:rPr>
          <w:lang w:bidi="en-GB"/>
        </w:rPr>
        <w:t>.</w:t>
      </w:r>
    </w:p>
    <w:p w14:paraId="13F9FA1B" w14:textId="34F10323" w:rsidR="000C2FD8" w:rsidRDefault="12A34EE7" w:rsidP="004826DE">
      <w:pPr>
        <w:pStyle w:val="H2Rubrik"/>
      </w:pPr>
      <w:bookmarkStart w:id="15" w:name="_Toc157590684"/>
      <w:r>
        <w:rPr>
          <w:lang w:bidi="en-GB"/>
        </w:rPr>
        <w:t>Article</w:t>
      </w:r>
      <w:r w:rsidR="00637CBF">
        <w:rPr>
          <w:lang w:bidi="en-GB"/>
        </w:rPr>
        <w:t>s</w:t>
      </w:r>
      <w:r>
        <w:rPr>
          <w:lang w:bidi="en-GB"/>
        </w:rPr>
        <w:t xml:space="preserve"> 14-15 Liberty and security of the person, Freedom from torture or cruel, </w:t>
      </w:r>
      <w:proofErr w:type="gramStart"/>
      <w:r>
        <w:rPr>
          <w:lang w:bidi="en-GB"/>
        </w:rPr>
        <w:t>inhuman</w:t>
      </w:r>
      <w:proofErr w:type="gramEnd"/>
      <w:r>
        <w:rPr>
          <w:lang w:bidi="en-GB"/>
        </w:rPr>
        <w:t xml:space="preserve"> or degrading treatment or punishment</w:t>
      </w:r>
      <w:bookmarkEnd w:id="15"/>
    </w:p>
    <w:p w14:paraId="62256D44" w14:textId="70A4C6FB" w:rsidR="002E004D" w:rsidRDefault="66AEA6C1" w:rsidP="002E004D">
      <w:pPr>
        <w:pStyle w:val="H4Rubrik"/>
      </w:pPr>
      <w:r>
        <w:rPr>
          <w:lang w:bidi="en-GB"/>
        </w:rPr>
        <w:t>Widespread use of compulsory psychiatric care and shortcomings in preventi</w:t>
      </w:r>
      <w:r w:rsidR="00157AEE">
        <w:rPr>
          <w:lang w:bidi="en-GB"/>
        </w:rPr>
        <w:t>ve work</w:t>
      </w:r>
    </w:p>
    <w:p w14:paraId="7724D53A" w14:textId="2EBE22C5" w:rsidR="00CE2246" w:rsidRDefault="02BD9D5F" w:rsidP="00CE2246">
      <w:pPr>
        <w:pStyle w:val="Punktlista20"/>
      </w:pPr>
      <w:r w:rsidRPr="78D89FDF">
        <w:rPr>
          <w:lang w:bidi="en-GB"/>
        </w:rPr>
        <w:t xml:space="preserve">In 2022 approximately 12,600 </w:t>
      </w:r>
      <w:r w:rsidR="0BD5D945" w:rsidRPr="78D89FDF">
        <w:rPr>
          <w:lang w:bidi="en-GB"/>
        </w:rPr>
        <w:t>per</w:t>
      </w:r>
      <w:r w:rsidR="06587ADD" w:rsidRPr="78D89FDF">
        <w:rPr>
          <w:lang w:bidi="en-GB"/>
        </w:rPr>
        <w:t>sons</w:t>
      </w:r>
      <w:r w:rsidR="0BD5D945" w:rsidRPr="78D89FDF">
        <w:rPr>
          <w:lang w:bidi="en-GB"/>
        </w:rPr>
        <w:t xml:space="preserve"> </w:t>
      </w:r>
      <w:r w:rsidRPr="78D89FDF">
        <w:rPr>
          <w:lang w:bidi="en-GB"/>
        </w:rPr>
        <w:t>were treated in institutional compulsory psychiatric care</w:t>
      </w:r>
      <w:r w:rsidR="2E9DCBF2" w:rsidRPr="78D89FDF">
        <w:rPr>
          <w:lang w:bidi="en-GB"/>
        </w:rPr>
        <w:t>, including</w:t>
      </w:r>
      <w:r w:rsidRPr="78D89FDF">
        <w:rPr>
          <w:lang w:bidi="en-GB"/>
        </w:rPr>
        <w:t xml:space="preserve"> </w:t>
      </w:r>
      <w:r w:rsidR="2E9DCBF2" w:rsidRPr="78D89FDF">
        <w:rPr>
          <w:lang w:bidi="en-GB"/>
        </w:rPr>
        <w:t>c</w:t>
      </w:r>
      <w:r w:rsidRPr="78D89FDF">
        <w:rPr>
          <w:lang w:bidi="en-GB"/>
        </w:rPr>
        <w:t xml:space="preserve">hildren. </w:t>
      </w:r>
    </w:p>
    <w:p w14:paraId="50097498" w14:textId="77777777" w:rsidR="00CE2246" w:rsidRDefault="00CE2246" w:rsidP="00CE2246">
      <w:pPr>
        <w:pStyle w:val="Punktlista20"/>
        <w:numPr>
          <w:ilvl w:val="0"/>
          <w:numId w:val="0"/>
        </w:numPr>
        <w:ind w:left="426"/>
      </w:pPr>
    </w:p>
    <w:p w14:paraId="50CA48CF" w14:textId="32499833" w:rsidR="002E004D" w:rsidRPr="00CE2246" w:rsidRDefault="20CE2488" w:rsidP="4595B7C2">
      <w:pPr>
        <w:pStyle w:val="Punktlista20"/>
        <w:rPr>
          <w:rStyle w:val="Fotnotsreferens"/>
          <w:sz w:val="24"/>
          <w:szCs w:val="24"/>
          <w:vertAlign w:val="baseline"/>
        </w:rPr>
      </w:pPr>
      <w:r w:rsidRPr="78D89FDF">
        <w:rPr>
          <w:lang w:bidi="en-GB"/>
        </w:rPr>
        <w:t>Part</w:t>
      </w:r>
      <w:r w:rsidR="0CD5E4DF" w:rsidRPr="78D89FDF">
        <w:rPr>
          <w:lang w:bidi="en-GB"/>
        </w:rPr>
        <w:t xml:space="preserve"> of the assessment of </w:t>
      </w:r>
      <w:r w:rsidR="6E539C86" w:rsidRPr="78D89FDF">
        <w:rPr>
          <w:lang w:bidi="en-GB"/>
        </w:rPr>
        <w:t>the</w:t>
      </w:r>
      <w:r w:rsidR="0CD5E4DF" w:rsidRPr="78D89FDF">
        <w:rPr>
          <w:lang w:bidi="en-GB"/>
        </w:rPr>
        <w:t xml:space="preserve"> need for care</w:t>
      </w:r>
      <w:r w:rsidR="2365E230" w:rsidRPr="78D89FDF">
        <w:rPr>
          <w:lang w:bidi="en-GB"/>
        </w:rPr>
        <w:t xml:space="preserve"> </w:t>
      </w:r>
      <w:r w:rsidR="0A4B0E85" w:rsidRPr="78D89FDF">
        <w:rPr>
          <w:lang w:bidi="en-GB"/>
        </w:rPr>
        <w:t xml:space="preserve">is </w:t>
      </w:r>
      <w:r w:rsidR="0CD5E4DF" w:rsidRPr="78D89FDF">
        <w:rPr>
          <w:lang w:bidi="en-GB"/>
        </w:rPr>
        <w:t xml:space="preserve">to consider whether the person in question is a danger to someone else. </w:t>
      </w:r>
      <w:r w:rsidR="214EC380" w:rsidRPr="78D89FDF">
        <w:rPr>
          <w:lang w:bidi="en-GB"/>
        </w:rPr>
        <w:t xml:space="preserve">Thus, there </w:t>
      </w:r>
      <w:r w:rsidR="0CD5E4DF" w:rsidRPr="78D89FDF">
        <w:rPr>
          <w:lang w:bidi="en-GB"/>
        </w:rPr>
        <w:t xml:space="preserve">is a preventive dimension to compulsory psychiatric care which otherwise does not apply to the deprivation of liberty of individuals. The regulations and the application of law </w:t>
      </w:r>
      <w:r w:rsidR="3D43469B" w:rsidRPr="78D89FDF">
        <w:rPr>
          <w:lang w:bidi="en-GB"/>
        </w:rPr>
        <w:t xml:space="preserve">also </w:t>
      </w:r>
      <w:r w:rsidR="0CD5E4DF" w:rsidRPr="78D89FDF">
        <w:rPr>
          <w:lang w:bidi="en-GB"/>
        </w:rPr>
        <w:t xml:space="preserve">accept the use of compulsion against certain groups in a way that </w:t>
      </w:r>
      <w:r w:rsidR="0CD5E4DF" w:rsidRPr="78D89FDF">
        <w:rPr>
          <w:lang w:bidi="en-GB"/>
        </w:rPr>
        <w:lastRenderedPageBreak/>
        <w:t xml:space="preserve">is not permitted in relation to others. An example of this is the approach in relation to disability due to schizophrenia compared to </w:t>
      </w:r>
      <w:r w:rsidR="1B277F54" w:rsidRPr="78D89FDF">
        <w:rPr>
          <w:lang w:bidi="en-GB"/>
        </w:rPr>
        <w:t xml:space="preserve">that of </w:t>
      </w:r>
      <w:r w:rsidR="0CD5E4DF" w:rsidRPr="78D89FDF">
        <w:rPr>
          <w:lang w:bidi="en-GB"/>
        </w:rPr>
        <w:t xml:space="preserve">dementia. </w:t>
      </w:r>
    </w:p>
    <w:p w14:paraId="6011CB15" w14:textId="10DD2ECF" w:rsidR="70E5558C" w:rsidRDefault="70E5558C" w:rsidP="70E5558C">
      <w:pPr>
        <w:pStyle w:val="Punktlista20"/>
        <w:numPr>
          <w:ilvl w:val="0"/>
          <w:numId w:val="0"/>
        </w:numPr>
        <w:rPr>
          <w:rStyle w:val="Fotnotsreferens"/>
          <w:sz w:val="24"/>
          <w:szCs w:val="24"/>
          <w:highlight w:val="yellow"/>
        </w:rPr>
      </w:pPr>
    </w:p>
    <w:p w14:paraId="3514F64A" w14:textId="21E817C4" w:rsidR="00065AC9" w:rsidRDefault="6AA88DF4" w:rsidP="00765BE6">
      <w:pPr>
        <w:pStyle w:val="Punktlista20"/>
      </w:pPr>
      <w:r w:rsidRPr="78D89FDF">
        <w:rPr>
          <w:lang w:bidi="en-GB"/>
        </w:rPr>
        <w:t xml:space="preserve">There are considerable variations across the country </w:t>
      </w:r>
      <w:r w:rsidR="084CBD43" w:rsidRPr="78D89FDF">
        <w:rPr>
          <w:lang w:bidi="en-GB"/>
        </w:rPr>
        <w:t>regarding the</w:t>
      </w:r>
      <w:r w:rsidRPr="78D89FDF">
        <w:rPr>
          <w:lang w:bidi="en-GB"/>
        </w:rPr>
        <w:t xml:space="preserve"> likelihood of being subject</w:t>
      </w:r>
      <w:r w:rsidR="3FF46C53" w:rsidRPr="78D89FDF">
        <w:rPr>
          <w:lang w:bidi="en-GB"/>
        </w:rPr>
        <w:t>ed</w:t>
      </w:r>
      <w:r w:rsidRPr="78D89FDF">
        <w:rPr>
          <w:lang w:bidi="en-GB"/>
        </w:rPr>
        <w:t xml:space="preserve"> to compulsory </w:t>
      </w:r>
      <w:r w:rsidR="1B277F54" w:rsidRPr="78D89FDF">
        <w:rPr>
          <w:lang w:bidi="en-GB"/>
        </w:rPr>
        <w:t xml:space="preserve">psychiatric </w:t>
      </w:r>
      <w:r w:rsidRPr="78D89FDF">
        <w:rPr>
          <w:lang w:bidi="en-GB"/>
        </w:rPr>
        <w:t>care. There are differences in the preventi</w:t>
      </w:r>
      <w:r w:rsidR="2DF7FC4F" w:rsidRPr="78D89FDF">
        <w:rPr>
          <w:lang w:bidi="en-GB"/>
        </w:rPr>
        <w:t>ve</w:t>
      </w:r>
      <w:r w:rsidRPr="78D89FDF">
        <w:rPr>
          <w:lang w:bidi="en-GB"/>
        </w:rPr>
        <w:t xml:space="preserve"> efforts and in the perception of the use of compuls</w:t>
      </w:r>
      <w:r w:rsidR="3FF46C53" w:rsidRPr="78D89FDF">
        <w:rPr>
          <w:lang w:bidi="en-GB"/>
        </w:rPr>
        <w:t>i</w:t>
      </w:r>
      <w:r w:rsidRPr="78D89FDF">
        <w:rPr>
          <w:lang w:bidi="en-GB"/>
        </w:rPr>
        <w:t>o</w:t>
      </w:r>
      <w:r w:rsidR="3FF46C53" w:rsidRPr="78D89FDF">
        <w:rPr>
          <w:lang w:bidi="en-GB"/>
        </w:rPr>
        <w:t>n</w:t>
      </w:r>
      <w:r w:rsidRPr="78D89FDF">
        <w:rPr>
          <w:lang w:bidi="en-GB"/>
        </w:rPr>
        <w:t xml:space="preserve">. There are also shortcomings in the availability of voluntary psychiatric care and deficiencies in psychosocial interventions for </w:t>
      </w:r>
      <w:r w:rsidR="06587ADD" w:rsidRPr="78D89FDF">
        <w:rPr>
          <w:lang w:bidi="en-GB"/>
        </w:rPr>
        <w:t xml:space="preserve">persons </w:t>
      </w:r>
      <w:r w:rsidRPr="78D89FDF">
        <w:rPr>
          <w:lang w:bidi="en-GB"/>
        </w:rPr>
        <w:t>with schizophrenia or schizophrenia-like conditions.</w:t>
      </w:r>
    </w:p>
    <w:p w14:paraId="137034CA" w14:textId="64C0072B" w:rsidR="00D3431A" w:rsidRDefault="002E004D" w:rsidP="00D3431A">
      <w:pPr>
        <w:pStyle w:val="H4Rubrik"/>
      </w:pPr>
      <w:r w:rsidRPr="002E004D">
        <w:rPr>
          <w:lang w:bidi="en-GB"/>
        </w:rPr>
        <w:t xml:space="preserve">Use of coercive measures and </w:t>
      </w:r>
      <w:r w:rsidR="00FF44C2">
        <w:rPr>
          <w:lang w:bidi="en-GB"/>
        </w:rPr>
        <w:t xml:space="preserve">a </w:t>
      </w:r>
      <w:r w:rsidRPr="002E004D">
        <w:rPr>
          <w:lang w:bidi="en-GB"/>
        </w:rPr>
        <w:t>lack of self-determination in compulsory psychiatric care</w:t>
      </w:r>
    </w:p>
    <w:p w14:paraId="66FD54FD" w14:textId="0FC2F74A" w:rsidR="00D3431A" w:rsidRPr="00D3431A" w:rsidRDefault="134F5F04" w:rsidP="00D3431A">
      <w:pPr>
        <w:pStyle w:val="Punktlista20"/>
        <w:rPr>
          <w:sz w:val="28"/>
          <w:szCs w:val="28"/>
        </w:rPr>
      </w:pPr>
      <w:r w:rsidRPr="78D89FDF">
        <w:rPr>
          <w:lang w:bidi="en-GB"/>
        </w:rPr>
        <w:t>In compulsory psychiatric care</w:t>
      </w:r>
      <w:r w:rsidR="55584E61" w:rsidRPr="78D89FDF">
        <w:rPr>
          <w:lang w:bidi="en-GB"/>
        </w:rPr>
        <w:t xml:space="preserve"> coercive measures such as</w:t>
      </w:r>
      <w:r w:rsidRPr="78D89FDF">
        <w:rPr>
          <w:lang w:bidi="en-GB"/>
        </w:rPr>
        <w:t xml:space="preserve"> </w:t>
      </w:r>
      <w:r w:rsidR="004B5280">
        <w:rPr>
          <w:lang w:bidi="en-GB"/>
        </w:rPr>
        <w:t>seclusion</w:t>
      </w:r>
      <w:r w:rsidR="006D7EB8">
        <w:rPr>
          <w:lang w:bidi="en-GB"/>
        </w:rPr>
        <w:t xml:space="preserve"> (Swedish: </w:t>
      </w:r>
      <w:proofErr w:type="spellStart"/>
      <w:r w:rsidR="006D7EB8">
        <w:rPr>
          <w:lang w:bidi="en-GB"/>
        </w:rPr>
        <w:t>avskiljning</w:t>
      </w:r>
      <w:proofErr w:type="spellEnd"/>
      <w:r w:rsidR="006D7EB8">
        <w:rPr>
          <w:lang w:bidi="en-GB"/>
        </w:rPr>
        <w:t>)</w:t>
      </w:r>
      <w:r w:rsidRPr="78D89FDF">
        <w:rPr>
          <w:lang w:bidi="en-GB"/>
        </w:rPr>
        <w:t xml:space="preserve">, restraint and non-consensual treatment, including electro-convulsive therapy (ECT), are still permitted. It is also permitted </w:t>
      </w:r>
      <w:r w:rsidR="5E4F4667" w:rsidRPr="78D89FDF">
        <w:rPr>
          <w:lang w:bidi="en-GB"/>
        </w:rPr>
        <w:t>for</w:t>
      </w:r>
      <w:r w:rsidR="738E11FC" w:rsidRPr="78D89FDF">
        <w:rPr>
          <w:lang w:bidi="en-GB"/>
        </w:rPr>
        <w:t xml:space="preserve"> </w:t>
      </w:r>
      <w:r w:rsidRPr="78D89FDF">
        <w:rPr>
          <w:lang w:bidi="en-GB"/>
        </w:rPr>
        <w:t xml:space="preserve">children. Women appear to be more frequently subjected to coercive measures than men. </w:t>
      </w:r>
    </w:p>
    <w:p w14:paraId="3CF2F7B7" w14:textId="61919763" w:rsidR="00D3431A" w:rsidRPr="00D3431A" w:rsidRDefault="00D3431A" w:rsidP="00D3431A">
      <w:pPr>
        <w:pStyle w:val="Punktlista20"/>
        <w:numPr>
          <w:ilvl w:val="0"/>
          <w:numId w:val="0"/>
        </w:numPr>
        <w:ind w:left="426"/>
        <w:rPr>
          <w:sz w:val="28"/>
        </w:rPr>
      </w:pPr>
    </w:p>
    <w:p w14:paraId="45AEFF12" w14:textId="61FFAA82" w:rsidR="00137C9F" w:rsidRPr="00D3431A" w:rsidRDefault="77541052" w:rsidP="00D3431A">
      <w:pPr>
        <w:pStyle w:val="Punktlista20"/>
        <w:rPr>
          <w:rStyle w:val="Fotnotsreferens"/>
          <w:sz w:val="28"/>
          <w:szCs w:val="28"/>
          <w:vertAlign w:val="baseline"/>
        </w:rPr>
      </w:pPr>
      <w:r w:rsidRPr="78D89FDF">
        <w:rPr>
          <w:lang w:bidi="en-GB"/>
        </w:rPr>
        <w:t xml:space="preserve">No steps have been taken to abolish the use of coercive measures. </w:t>
      </w:r>
      <w:r w:rsidR="41D336BD" w:rsidRPr="78D89FDF">
        <w:rPr>
          <w:lang w:bidi="en-GB"/>
        </w:rPr>
        <w:t>As</w:t>
      </w:r>
      <w:r w:rsidRPr="78D89FDF">
        <w:rPr>
          <w:lang w:bidi="en-GB"/>
        </w:rPr>
        <w:t xml:space="preserve"> to non-consensual treatment, the legal </w:t>
      </w:r>
      <w:r w:rsidR="4D9ABECB" w:rsidRPr="78D89FDF">
        <w:rPr>
          <w:lang w:bidi="en-GB"/>
        </w:rPr>
        <w:t xml:space="preserve">basis </w:t>
      </w:r>
      <w:r w:rsidRPr="78D89FDF">
        <w:rPr>
          <w:lang w:bidi="en-GB"/>
        </w:rPr>
        <w:t xml:space="preserve">is partly unclear. A recent review has shown that, in compulsory psychiatric care of children, coercive measures are used without legal </w:t>
      </w:r>
      <w:r w:rsidR="099356C2" w:rsidRPr="78D89FDF">
        <w:rPr>
          <w:lang w:bidi="en-GB"/>
        </w:rPr>
        <w:t xml:space="preserve">basis </w:t>
      </w:r>
      <w:r w:rsidRPr="78D89FDF">
        <w:rPr>
          <w:lang w:bidi="en-GB"/>
        </w:rPr>
        <w:t>and that there are shortcomings in competence, self-inspection and</w:t>
      </w:r>
      <w:r w:rsidR="72E323AC" w:rsidRPr="78D89FDF">
        <w:rPr>
          <w:lang w:bidi="en-GB"/>
        </w:rPr>
        <w:t xml:space="preserve"> the use of</w:t>
      </w:r>
      <w:r w:rsidRPr="78D89FDF">
        <w:rPr>
          <w:lang w:bidi="en-GB"/>
        </w:rPr>
        <w:t xml:space="preserve"> a children’s rights perspective. </w:t>
      </w:r>
    </w:p>
    <w:p w14:paraId="36CBA9C5" w14:textId="77777777" w:rsidR="00137C9F" w:rsidRPr="00137C9F" w:rsidRDefault="00137C9F" w:rsidP="00137C9F">
      <w:pPr>
        <w:pStyle w:val="Punktlista20"/>
        <w:numPr>
          <w:ilvl w:val="0"/>
          <w:numId w:val="0"/>
        </w:numPr>
        <w:rPr>
          <w:szCs w:val="24"/>
        </w:rPr>
      </w:pPr>
    </w:p>
    <w:p w14:paraId="2A3A3B17" w14:textId="283D1AE4" w:rsidR="0090512D" w:rsidRPr="00137C9F" w:rsidRDefault="63ED30D7" w:rsidP="510FB4E1">
      <w:pPr>
        <w:pStyle w:val="Punktlista20"/>
        <w:rPr>
          <w:rStyle w:val="Fotnotsreferens"/>
          <w:sz w:val="24"/>
          <w:szCs w:val="24"/>
          <w:vertAlign w:val="baseline"/>
        </w:rPr>
      </w:pPr>
      <w:r w:rsidRPr="78D89FDF">
        <w:rPr>
          <w:lang w:bidi="en-GB"/>
        </w:rPr>
        <w:t xml:space="preserve">There is a general need for improvement in efforts to prevent the use of coercive measures. </w:t>
      </w:r>
      <w:r w:rsidR="17D6DDEB" w:rsidRPr="78D89FDF">
        <w:rPr>
          <w:lang w:bidi="en-GB"/>
        </w:rPr>
        <w:t xml:space="preserve">Neither the general law on patient participation nor the amendment for increased participation in compulsory psychiatric care has been fully implemented in compulsory psychiatric care and forensic psychiatric care. Indirect coercion occurs. Studies and evidence suggest that disabilities and other individual needs are not </w:t>
      </w:r>
      <w:proofErr w:type="gramStart"/>
      <w:r w:rsidR="17D6DDEB" w:rsidRPr="78D89FDF">
        <w:rPr>
          <w:lang w:bidi="en-GB"/>
        </w:rPr>
        <w:t>taken into account</w:t>
      </w:r>
      <w:proofErr w:type="gramEnd"/>
      <w:r w:rsidR="17D6DDEB" w:rsidRPr="78D89FDF">
        <w:rPr>
          <w:lang w:bidi="en-GB"/>
        </w:rPr>
        <w:t>.</w:t>
      </w:r>
    </w:p>
    <w:p w14:paraId="496D8175" w14:textId="77777777" w:rsidR="00F75F90" w:rsidRDefault="00F75F90" w:rsidP="00F75F90">
      <w:pPr>
        <w:pStyle w:val="Punktlista20"/>
        <w:numPr>
          <w:ilvl w:val="0"/>
          <w:numId w:val="0"/>
        </w:numPr>
      </w:pPr>
    </w:p>
    <w:p w14:paraId="0E4F0B69" w14:textId="24422327" w:rsidR="002E004D" w:rsidRDefault="02BD9D5F" w:rsidP="5F339DD4">
      <w:pPr>
        <w:pStyle w:val="Punktlista20"/>
        <w:rPr>
          <w:lang w:bidi="en-GB"/>
        </w:rPr>
      </w:pPr>
      <w:r w:rsidRPr="78D89FDF">
        <w:rPr>
          <w:lang w:bidi="en-GB"/>
        </w:rPr>
        <w:t xml:space="preserve">In 2023, the </w:t>
      </w:r>
      <w:r w:rsidR="3268DCDD" w:rsidRPr="78D89FDF">
        <w:rPr>
          <w:lang w:bidi="en-GB"/>
        </w:rPr>
        <w:t>CRC</w:t>
      </w:r>
      <w:r w:rsidRPr="78D89FDF">
        <w:rPr>
          <w:lang w:bidi="en-GB"/>
        </w:rPr>
        <w:t xml:space="preserve"> Committee recommended Sweden to ban the use of isolation, solitary </w:t>
      </w:r>
      <w:proofErr w:type="gramStart"/>
      <w:r w:rsidRPr="78D89FDF">
        <w:rPr>
          <w:lang w:bidi="en-GB"/>
        </w:rPr>
        <w:t>confinement</w:t>
      </w:r>
      <w:proofErr w:type="gramEnd"/>
      <w:r w:rsidRPr="78D89FDF">
        <w:rPr>
          <w:lang w:bidi="en-GB"/>
        </w:rPr>
        <w:t xml:space="preserve"> and restraint of children in alternative care settings. In 2021, the European Committee for the Prevention of Torture (CPT) encouraged Sweden to take immediate steps to ensure that free and informed written consent is always obtained before ECT.</w:t>
      </w:r>
    </w:p>
    <w:p w14:paraId="7286DC3D" w14:textId="12CFFA54" w:rsidR="002E004D" w:rsidRDefault="002E004D" w:rsidP="510FB4E1">
      <w:pPr>
        <w:pStyle w:val="Punktlista20"/>
        <w:numPr>
          <w:ilvl w:val="0"/>
          <w:numId w:val="0"/>
        </w:numPr>
        <w:rPr>
          <w:szCs w:val="24"/>
        </w:rPr>
      </w:pPr>
    </w:p>
    <w:p w14:paraId="35AF1F5D" w14:textId="50C18E38" w:rsidR="002E004D" w:rsidRDefault="09B7CD23" w:rsidP="78D89FDF">
      <w:pPr>
        <w:pStyle w:val="Punktlista20"/>
        <w:rPr>
          <w:lang w:bidi="en-GB"/>
        </w:rPr>
      </w:pPr>
      <w:r w:rsidRPr="78D89FDF">
        <w:rPr>
          <w:lang w:bidi="en-GB"/>
        </w:rPr>
        <w:lastRenderedPageBreak/>
        <w:t xml:space="preserve">In 2023, a government inquiry presented a proposal which would allow the coercive measures currently permitted in compulsory psychiatric care to be used for persons treated for harmful substance abuse or addiction. There is a risk that such a change would </w:t>
      </w:r>
      <w:r w:rsidR="00097F4F">
        <w:rPr>
          <w:lang w:bidi="en-GB"/>
        </w:rPr>
        <w:t xml:space="preserve">negatively </w:t>
      </w:r>
      <w:r w:rsidRPr="78D89FDF">
        <w:rPr>
          <w:lang w:bidi="en-GB"/>
        </w:rPr>
        <w:t xml:space="preserve">affect </w:t>
      </w:r>
      <w:r w:rsidR="06587ADD" w:rsidRPr="78D89FDF">
        <w:rPr>
          <w:lang w:bidi="en-GB"/>
        </w:rPr>
        <w:t xml:space="preserve">persons </w:t>
      </w:r>
      <w:r w:rsidRPr="78D89FDF">
        <w:rPr>
          <w:lang w:bidi="en-GB"/>
        </w:rPr>
        <w:t>with neuropsychiatric or psychosocial disabilities.</w:t>
      </w:r>
    </w:p>
    <w:p w14:paraId="12399435" w14:textId="6997BBA0" w:rsidR="00947F12" w:rsidRDefault="31404CD1" w:rsidP="53AC33D3">
      <w:pPr>
        <w:pStyle w:val="H4Rubrik"/>
      </w:pPr>
      <w:r>
        <w:rPr>
          <w:lang w:bidi="en-GB"/>
        </w:rPr>
        <w:t xml:space="preserve">Deficient rule of law and </w:t>
      </w:r>
      <w:r w:rsidR="00BC1C2F">
        <w:rPr>
          <w:lang w:bidi="en-GB"/>
        </w:rPr>
        <w:t xml:space="preserve">lack of </w:t>
      </w:r>
      <w:r>
        <w:rPr>
          <w:lang w:bidi="en-GB"/>
        </w:rPr>
        <w:t xml:space="preserve">control </w:t>
      </w:r>
      <w:r w:rsidR="000A1D81">
        <w:rPr>
          <w:lang w:bidi="en-GB"/>
        </w:rPr>
        <w:t xml:space="preserve">in </w:t>
      </w:r>
      <w:r w:rsidR="005B5A16">
        <w:rPr>
          <w:lang w:bidi="en-GB"/>
        </w:rPr>
        <w:t xml:space="preserve">compulsory </w:t>
      </w:r>
      <w:r>
        <w:rPr>
          <w:lang w:bidi="en-GB"/>
        </w:rPr>
        <w:t>psychiatric</w:t>
      </w:r>
      <w:r w:rsidR="005B5A16">
        <w:rPr>
          <w:lang w:bidi="en-GB"/>
        </w:rPr>
        <w:t xml:space="preserve"> care</w:t>
      </w:r>
      <w:r>
        <w:rPr>
          <w:lang w:bidi="en-GB"/>
        </w:rPr>
        <w:t xml:space="preserve"> and forensic psychiatric care</w:t>
      </w:r>
    </w:p>
    <w:p w14:paraId="4EE59298" w14:textId="2DB341F3" w:rsidR="00EF2475" w:rsidRDefault="7D1C6519" w:rsidP="00422328">
      <w:pPr>
        <w:pStyle w:val="Punktlista20"/>
        <w:rPr>
          <w:szCs w:val="24"/>
          <w:lang w:bidi="en-GB"/>
        </w:rPr>
      </w:pPr>
      <w:r w:rsidRPr="78D89FDF">
        <w:rPr>
          <w:lang w:bidi="en-GB"/>
        </w:rPr>
        <w:t>It is not possible</w:t>
      </w:r>
      <w:r w:rsidR="4B030BDB" w:rsidRPr="78D89FDF">
        <w:rPr>
          <w:lang w:bidi="en-GB"/>
        </w:rPr>
        <w:t xml:space="preserve"> to appeal several of the coercive measures </w:t>
      </w:r>
      <w:r w:rsidR="4EE3D6CA" w:rsidRPr="78D89FDF">
        <w:rPr>
          <w:lang w:bidi="en-GB"/>
        </w:rPr>
        <w:t xml:space="preserve">used </w:t>
      </w:r>
      <w:r w:rsidR="4B030BDB" w:rsidRPr="78D89FDF">
        <w:rPr>
          <w:lang w:bidi="en-GB"/>
        </w:rPr>
        <w:t xml:space="preserve">in psychiatric and forensic psychiatric care. There are also certain restrictions </w:t>
      </w:r>
      <w:r w:rsidR="0E2FC665" w:rsidRPr="78D89FDF">
        <w:rPr>
          <w:lang w:bidi="en-GB"/>
        </w:rPr>
        <w:t xml:space="preserve">to </w:t>
      </w:r>
      <w:r w:rsidR="4B030BDB" w:rsidRPr="78D89FDF">
        <w:rPr>
          <w:lang w:bidi="en-GB"/>
        </w:rPr>
        <w:t>obtaining a</w:t>
      </w:r>
      <w:r w:rsidR="4EE3D6CA" w:rsidRPr="78D89FDF">
        <w:rPr>
          <w:lang w:bidi="en-GB"/>
        </w:rPr>
        <w:t xml:space="preserve"> state fin</w:t>
      </w:r>
      <w:r w:rsidR="2F1DAFF3" w:rsidRPr="78D89FDF">
        <w:rPr>
          <w:lang w:bidi="en-GB"/>
        </w:rPr>
        <w:t>anced</w:t>
      </w:r>
      <w:r w:rsidR="4B030BDB" w:rsidRPr="78D89FDF">
        <w:rPr>
          <w:lang w:bidi="en-GB"/>
        </w:rPr>
        <w:t xml:space="preserve"> legal representative. Persons with experience from compulsory care </w:t>
      </w:r>
      <w:r w:rsidR="3C53EBB0" w:rsidRPr="78D89FDF">
        <w:rPr>
          <w:lang w:bidi="en-GB"/>
        </w:rPr>
        <w:t xml:space="preserve">also </w:t>
      </w:r>
      <w:r w:rsidR="4B030BDB" w:rsidRPr="78D89FDF">
        <w:rPr>
          <w:lang w:bidi="en-GB"/>
        </w:rPr>
        <w:t xml:space="preserve">testify to the fact that the legal assistance provided </w:t>
      </w:r>
      <w:r w:rsidR="03E9F21F" w:rsidRPr="78D89FDF">
        <w:rPr>
          <w:lang w:bidi="en-GB"/>
        </w:rPr>
        <w:t>in</w:t>
      </w:r>
      <w:r w:rsidR="4BCE9AF7" w:rsidRPr="78D89FDF">
        <w:rPr>
          <w:lang w:bidi="en-GB"/>
        </w:rPr>
        <w:t xml:space="preserve"> </w:t>
      </w:r>
      <w:r w:rsidR="4B030BDB" w:rsidRPr="78D89FDF">
        <w:rPr>
          <w:lang w:bidi="en-GB"/>
        </w:rPr>
        <w:t xml:space="preserve">certain </w:t>
      </w:r>
      <w:r w:rsidR="25DA8B1D" w:rsidRPr="78D89FDF">
        <w:rPr>
          <w:lang w:bidi="en-GB"/>
        </w:rPr>
        <w:t>proce</w:t>
      </w:r>
      <w:r w:rsidR="4BCE9AF7" w:rsidRPr="78D89FDF">
        <w:rPr>
          <w:lang w:bidi="en-GB"/>
        </w:rPr>
        <w:t>edings</w:t>
      </w:r>
      <w:r w:rsidR="4B030BDB" w:rsidRPr="78D89FDF">
        <w:rPr>
          <w:lang w:bidi="en-GB"/>
        </w:rPr>
        <w:t xml:space="preserve"> does not ensure legal certainty</w:t>
      </w:r>
      <w:r w:rsidR="3C53EBB0" w:rsidRPr="78D89FDF">
        <w:rPr>
          <w:lang w:bidi="en-GB"/>
        </w:rPr>
        <w:t xml:space="preserve"> due to</w:t>
      </w:r>
      <w:r w:rsidR="4BCE9AF7" w:rsidRPr="78D89FDF">
        <w:rPr>
          <w:lang w:bidi="en-GB"/>
        </w:rPr>
        <w:t xml:space="preserve"> </w:t>
      </w:r>
      <w:r w:rsidR="0F519886" w:rsidRPr="78D89FDF">
        <w:rPr>
          <w:lang w:bidi="en-GB"/>
        </w:rPr>
        <w:t xml:space="preserve">insufficient economic </w:t>
      </w:r>
      <w:r w:rsidR="4B030BDB" w:rsidRPr="78D89FDF">
        <w:rPr>
          <w:lang w:bidi="en-GB"/>
        </w:rPr>
        <w:t xml:space="preserve">compensation </w:t>
      </w:r>
      <w:r w:rsidR="2DD865E6" w:rsidRPr="78D89FDF">
        <w:rPr>
          <w:lang w:bidi="en-GB"/>
        </w:rPr>
        <w:t xml:space="preserve">to </w:t>
      </w:r>
      <w:r w:rsidR="0F519886" w:rsidRPr="78D89FDF">
        <w:rPr>
          <w:lang w:bidi="en-GB"/>
        </w:rPr>
        <w:t>legal coun</w:t>
      </w:r>
      <w:r w:rsidR="2DD865E6" w:rsidRPr="78D89FDF">
        <w:rPr>
          <w:lang w:bidi="en-GB"/>
        </w:rPr>
        <w:t xml:space="preserve">sels. </w:t>
      </w:r>
      <w:r w:rsidR="68B8D79D" w:rsidRPr="78D89FDF">
        <w:rPr>
          <w:lang w:bidi="en-GB"/>
        </w:rPr>
        <w:t>I</w:t>
      </w:r>
      <w:r w:rsidR="3C53EBB0" w:rsidRPr="78D89FDF">
        <w:rPr>
          <w:lang w:bidi="en-GB"/>
        </w:rPr>
        <w:t>n</w:t>
      </w:r>
      <w:r w:rsidR="68B8D79D" w:rsidRPr="78D89FDF">
        <w:rPr>
          <w:lang w:bidi="en-GB"/>
        </w:rPr>
        <w:t xml:space="preserve"> addition, e</w:t>
      </w:r>
      <w:r w:rsidR="4B030BDB" w:rsidRPr="78D89FDF">
        <w:rPr>
          <w:lang w:bidi="en-GB"/>
        </w:rPr>
        <w:t xml:space="preserve">xpert doctors appointed by the court do not always meet with the </w:t>
      </w:r>
      <w:r w:rsidR="28351773" w:rsidRPr="78D89FDF">
        <w:rPr>
          <w:lang w:bidi="en-GB"/>
        </w:rPr>
        <w:t xml:space="preserve">patient </w:t>
      </w:r>
      <w:r w:rsidR="4B030BDB" w:rsidRPr="78D89FDF">
        <w:rPr>
          <w:lang w:bidi="en-GB"/>
        </w:rPr>
        <w:t>before the court makes its decision.</w:t>
      </w:r>
    </w:p>
    <w:p w14:paraId="1EB3A754" w14:textId="77777777" w:rsidR="00EF2475" w:rsidRDefault="00EF2475" w:rsidP="00EF2475">
      <w:pPr>
        <w:pStyle w:val="Punktlista20"/>
        <w:numPr>
          <w:ilvl w:val="0"/>
          <w:numId w:val="0"/>
        </w:numPr>
        <w:ind w:left="426"/>
      </w:pPr>
    </w:p>
    <w:p w14:paraId="38FCEE06" w14:textId="54B5944C" w:rsidR="00B81FC7" w:rsidRDefault="654BF349" w:rsidP="00752A96">
      <w:pPr>
        <w:pStyle w:val="Punktlista20"/>
      </w:pPr>
      <w:r w:rsidRPr="78D89FDF">
        <w:rPr>
          <w:lang w:bidi="en-GB"/>
        </w:rPr>
        <w:t xml:space="preserve">A 2022 study indicates that there is a need to strengthen </w:t>
      </w:r>
      <w:r w:rsidR="085F90AD" w:rsidRPr="78D89FDF">
        <w:rPr>
          <w:lang w:bidi="en-GB"/>
        </w:rPr>
        <w:t xml:space="preserve">the </w:t>
      </w:r>
      <w:r w:rsidRPr="78D89FDF">
        <w:rPr>
          <w:lang w:bidi="en-GB"/>
        </w:rPr>
        <w:t xml:space="preserve">information </w:t>
      </w:r>
      <w:r w:rsidR="085F90AD" w:rsidRPr="78D89FDF">
        <w:rPr>
          <w:lang w:bidi="en-GB"/>
        </w:rPr>
        <w:t xml:space="preserve">to patients </w:t>
      </w:r>
      <w:r w:rsidRPr="78D89FDF">
        <w:rPr>
          <w:lang w:bidi="en-GB"/>
        </w:rPr>
        <w:t xml:space="preserve">on fundamental rights, </w:t>
      </w:r>
      <w:r w:rsidR="77792935" w:rsidRPr="78D89FDF">
        <w:rPr>
          <w:lang w:bidi="en-GB"/>
        </w:rPr>
        <w:t xml:space="preserve">on </w:t>
      </w:r>
      <w:r w:rsidRPr="78D89FDF">
        <w:rPr>
          <w:lang w:bidi="en-GB"/>
        </w:rPr>
        <w:t xml:space="preserve">how to appeal deprivation-of-liberty decisions and </w:t>
      </w:r>
      <w:r w:rsidR="6B79D710" w:rsidRPr="78D89FDF">
        <w:rPr>
          <w:lang w:bidi="en-GB"/>
        </w:rPr>
        <w:t xml:space="preserve">on </w:t>
      </w:r>
      <w:r w:rsidRPr="78D89FDF">
        <w:rPr>
          <w:lang w:bidi="en-GB"/>
        </w:rPr>
        <w:t xml:space="preserve">the right to legal representation. </w:t>
      </w:r>
    </w:p>
    <w:p w14:paraId="542E646B" w14:textId="4E7B9CBF" w:rsidR="4595B7C2" w:rsidRDefault="4595B7C2" w:rsidP="4595B7C2">
      <w:pPr>
        <w:pStyle w:val="Punktlista20"/>
        <w:numPr>
          <w:ilvl w:val="0"/>
          <w:numId w:val="0"/>
        </w:numPr>
        <w:rPr>
          <w:szCs w:val="24"/>
        </w:rPr>
      </w:pPr>
    </w:p>
    <w:p w14:paraId="07B3A572" w14:textId="06CF2EA3" w:rsidR="600D0DBE" w:rsidRDefault="3207DD62" w:rsidP="4595B7C2">
      <w:pPr>
        <w:pStyle w:val="Punktlista20"/>
      </w:pPr>
      <w:r w:rsidRPr="78D89FDF">
        <w:rPr>
          <w:lang w:bidi="en-GB"/>
        </w:rPr>
        <w:t>The s</w:t>
      </w:r>
      <w:r w:rsidR="49516C60" w:rsidRPr="78D89FDF">
        <w:rPr>
          <w:lang w:bidi="en-GB"/>
        </w:rPr>
        <w:t xml:space="preserve">upervision </w:t>
      </w:r>
      <w:r w:rsidR="00205D63">
        <w:rPr>
          <w:lang w:bidi="en-GB"/>
        </w:rPr>
        <w:t>carried out</w:t>
      </w:r>
      <w:r w:rsidR="49516C60" w:rsidRPr="78D89FDF">
        <w:rPr>
          <w:lang w:bidi="en-GB"/>
        </w:rPr>
        <w:t xml:space="preserve">by the </w:t>
      </w:r>
      <w:r w:rsidR="00205D63">
        <w:rPr>
          <w:lang w:bidi="en-GB"/>
        </w:rPr>
        <w:t xml:space="preserve">Health and Social Care Inspectorate </w:t>
      </w:r>
      <w:r w:rsidR="4EBBB9EE" w:rsidRPr="78D89FDF">
        <w:rPr>
          <w:lang w:bidi="en-GB"/>
        </w:rPr>
        <w:t xml:space="preserve">(IVO) </w:t>
      </w:r>
      <w:r w:rsidR="49516C60" w:rsidRPr="78D89FDF">
        <w:rPr>
          <w:lang w:bidi="en-GB"/>
        </w:rPr>
        <w:t>is inadequate. In addition, the current regulation does not guarantee regular inspection visits to psychiatric care units where children are subject</w:t>
      </w:r>
      <w:r w:rsidR="756DE5E0" w:rsidRPr="78D89FDF">
        <w:rPr>
          <w:lang w:bidi="en-GB"/>
        </w:rPr>
        <w:t>ed</w:t>
      </w:r>
      <w:r w:rsidR="49516C60" w:rsidRPr="78D89FDF">
        <w:rPr>
          <w:lang w:bidi="en-GB"/>
        </w:rPr>
        <w:t xml:space="preserve"> to compulsory care. </w:t>
      </w:r>
      <w:r w:rsidR="00222064">
        <w:rPr>
          <w:lang w:bidi="en-GB"/>
        </w:rPr>
        <w:t>A</w:t>
      </w:r>
      <w:r w:rsidR="00222064" w:rsidRPr="78D89FDF">
        <w:rPr>
          <w:lang w:bidi="en-GB"/>
        </w:rPr>
        <w:t xml:space="preserve"> </w:t>
      </w:r>
      <w:r w:rsidR="00F83645">
        <w:rPr>
          <w:lang w:bidi="en-GB"/>
        </w:rPr>
        <w:t xml:space="preserve">submitted </w:t>
      </w:r>
      <w:r w:rsidR="49516C60" w:rsidRPr="78D89FDF">
        <w:rPr>
          <w:lang w:bidi="en-GB"/>
        </w:rPr>
        <w:t xml:space="preserve">proposal for a special </w:t>
      </w:r>
      <w:r w:rsidR="664B7671" w:rsidRPr="78D89FDF">
        <w:rPr>
          <w:lang w:bidi="en-GB"/>
        </w:rPr>
        <w:t xml:space="preserve">body for </w:t>
      </w:r>
      <w:r w:rsidR="49516C60" w:rsidRPr="78D89FDF">
        <w:rPr>
          <w:lang w:bidi="en-GB"/>
        </w:rPr>
        <w:t xml:space="preserve">development and </w:t>
      </w:r>
      <w:r w:rsidR="664B7671" w:rsidRPr="78D89FDF">
        <w:rPr>
          <w:lang w:bidi="en-GB"/>
        </w:rPr>
        <w:t xml:space="preserve">regular </w:t>
      </w:r>
      <w:r w:rsidR="49516C60" w:rsidRPr="78D89FDF">
        <w:rPr>
          <w:lang w:bidi="en-GB"/>
        </w:rPr>
        <w:t>inspection of psychiatric units where children are</w:t>
      </w:r>
      <w:r w:rsidR="664B7671" w:rsidRPr="78D89FDF">
        <w:rPr>
          <w:lang w:bidi="en-GB"/>
        </w:rPr>
        <w:t xml:space="preserve"> held</w:t>
      </w:r>
      <w:r w:rsidR="49516C60" w:rsidRPr="78D89FDF">
        <w:rPr>
          <w:lang w:bidi="en-GB"/>
        </w:rPr>
        <w:t xml:space="preserve"> in compulsory care </w:t>
      </w:r>
      <w:r w:rsidR="00222064">
        <w:rPr>
          <w:lang w:bidi="en-GB"/>
        </w:rPr>
        <w:t>w</w:t>
      </w:r>
      <w:r w:rsidR="3ACFC06C" w:rsidRPr="78D89FDF">
        <w:rPr>
          <w:lang w:bidi="en-GB"/>
        </w:rPr>
        <w:t xml:space="preserve">as not </w:t>
      </w:r>
      <w:r w:rsidR="49516C60" w:rsidRPr="78D89FDF">
        <w:rPr>
          <w:lang w:bidi="en-GB"/>
        </w:rPr>
        <w:t>adopted.</w:t>
      </w:r>
    </w:p>
    <w:p w14:paraId="23A4D109" w14:textId="46F9DC19" w:rsidR="510FB4E1" w:rsidRDefault="510FB4E1" w:rsidP="510FB4E1">
      <w:pPr>
        <w:pStyle w:val="Punktlista20"/>
        <w:numPr>
          <w:ilvl w:val="0"/>
          <w:numId w:val="0"/>
        </w:numPr>
        <w:rPr>
          <w:szCs w:val="24"/>
        </w:rPr>
      </w:pPr>
    </w:p>
    <w:p w14:paraId="7C375A1B" w14:textId="04E96D8F" w:rsidR="00615353" w:rsidRDefault="7DEA4B55" w:rsidP="00BC2ED8">
      <w:pPr>
        <w:pStyle w:val="Punktlista20"/>
      </w:pPr>
      <w:r w:rsidRPr="78D89FDF">
        <w:rPr>
          <w:lang w:bidi="en-GB"/>
        </w:rPr>
        <w:t xml:space="preserve">It is common for </w:t>
      </w:r>
      <w:r w:rsidR="06587ADD" w:rsidRPr="78D89FDF">
        <w:rPr>
          <w:lang w:bidi="en-GB"/>
        </w:rPr>
        <w:t xml:space="preserve">persons </w:t>
      </w:r>
      <w:r w:rsidRPr="78D89FDF">
        <w:rPr>
          <w:lang w:bidi="en-GB"/>
        </w:rPr>
        <w:t xml:space="preserve">to </w:t>
      </w:r>
      <w:r w:rsidR="0610C1F7" w:rsidRPr="78D89FDF">
        <w:rPr>
          <w:lang w:bidi="en-GB"/>
        </w:rPr>
        <w:t>continue to be</w:t>
      </w:r>
      <w:r w:rsidRPr="78D89FDF">
        <w:rPr>
          <w:lang w:bidi="en-GB"/>
        </w:rPr>
        <w:t xml:space="preserve"> detained in </w:t>
      </w:r>
      <w:r w:rsidR="5B1F32AA" w:rsidRPr="78D89FDF">
        <w:rPr>
          <w:lang w:bidi="en-GB"/>
        </w:rPr>
        <w:t>in</w:t>
      </w:r>
      <w:r w:rsidR="7B5D59B1" w:rsidRPr="78D89FDF">
        <w:rPr>
          <w:lang w:bidi="en-GB"/>
        </w:rPr>
        <w:t>-</w:t>
      </w:r>
      <w:r w:rsidR="5B1F32AA" w:rsidRPr="78D89FDF">
        <w:rPr>
          <w:lang w:bidi="en-GB"/>
        </w:rPr>
        <w:t xml:space="preserve">patient </w:t>
      </w:r>
      <w:r w:rsidRPr="78D89FDF">
        <w:rPr>
          <w:lang w:bidi="en-GB"/>
        </w:rPr>
        <w:t xml:space="preserve">forensic psychiatric care </w:t>
      </w:r>
      <w:r w:rsidR="249F7D54" w:rsidRPr="78D89FDF">
        <w:rPr>
          <w:lang w:bidi="en-GB"/>
        </w:rPr>
        <w:t xml:space="preserve">even after </w:t>
      </w:r>
      <w:r w:rsidR="792A469C" w:rsidRPr="78D89FDF">
        <w:rPr>
          <w:lang w:bidi="en-GB"/>
        </w:rPr>
        <w:t>being</w:t>
      </w:r>
      <w:r w:rsidR="13755730" w:rsidRPr="78D89FDF">
        <w:rPr>
          <w:lang w:bidi="en-GB"/>
        </w:rPr>
        <w:t xml:space="preserve"> assessed </w:t>
      </w:r>
      <w:r w:rsidR="792A469C" w:rsidRPr="78D89FDF">
        <w:rPr>
          <w:lang w:bidi="en-GB"/>
        </w:rPr>
        <w:t xml:space="preserve">to be </w:t>
      </w:r>
      <w:r w:rsidRPr="78D89FDF">
        <w:rPr>
          <w:lang w:bidi="en-GB"/>
        </w:rPr>
        <w:t xml:space="preserve">ready to </w:t>
      </w:r>
      <w:r w:rsidR="4AB09B1A" w:rsidRPr="78D89FDF">
        <w:rPr>
          <w:lang w:bidi="en-GB"/>
        </w:rPr>
        <w:t xml:space="preserve">move </w:t>
      </w:r>
      <w:r w:rsidRPr="78D89FDF">
        <w:rPr>
          <w:lang w:bidi="en-GB"/>
        </w:rPr>
        <w:t>to out</w:t>
      </w:r>
      <w:r w:rsidR="792A469C" w:rsidRPr="78D89FDF">
        <w:rPr>
          <w:lang w:bidi="en-GB"/>
        </w:rPr>
        <w:t>-</w:t>
      </w:r>
      <w:r w:rsidRPr="78D89FDF">
        <w:rPr>
          <w:lang w:bidi="en-GB"/>
        </w:rPr>
        <w:t xml:space="preserve">patient care. In </w:t>
      </w:r>
      <w:r w:rsidR="08F7469D" w:rsidRPr="78D89FDF">
        <w:rPr>
          <w:lang w:bidi="en-GB"/>
        </w:rPr>
        <w:t>2022</w:t>
      </w:r>
      <w:r w:rsidR="031E17BC" w:rsidRPr="78D89FDF">
        <w:rPr>
          <w:lang w:bidi="en-GB"/>
        </w:rPr>
        <w:t>,</w:t>
      </w:r>
      <w:r w:rsidR="08F7469D" w:rsidRPr="78D89FDF">
        <w:rPr>
          <w:lang w:bidi="en-GB"/>
        </w:rPr>
        <w:t xml:space="preserve"> </w:t>
      </w:r>
      <w:r w:rsidR="031E17BC" w:rsidRPr="78D89FDF">
        <w:rPr>
          <w:lang w:bidi="en-GB"/>
        </w:rPr>
        <w:t xml:space="preserve">in </w:t>
      </w:r>
      <w:r w:rsidR="7137376C" w:rsidRPr="78D89FDF">
        <w:rPr>
          <w:lang w:bidi="en-GB"/>
        </w:rPr>
        <w:t>the</w:t>
      </w:r>
      <w:r w:rsidR="08F7469D" w:rsidRPr="78D89FDF">
        <w:rPr>
          <w:lang w:bidi="en-GB"/>
        </w:rPr>
        <w:t xml:space="preserve"> part of the country where this group </w:t>
      </w:r>
      <w:r w:rsidR="3F4802A9" w:rsidRPr="78D89FDF">
        <w:rPr>
          <w:lang w:bidi="en-GB"/>
        </w:rPr>
        <w:t xml:space="preserve">was largest, they made up </w:t>
      </w:r>
      <w:r w:rsidRPr="78D89FDF">
        <w:rPr>
          <w:lang w:bidi="en-GB"/>
        </w:rPr>
        <w:t xml:space="preserve">23.1 percent of those admitted. </w:t>
      </w:r>
      <w:r w:rsidR="526AECB5" w:rsidRPr="78D89FDF">
        <w:rPr>
          <w:lang w:bidi="en-GB"/>
        </w:rPr>
        <w:t>Lack of a</w:t>
      </w:r>
      <w:r w:rsidRPr="78D89FDF">
        <w:rPr>
          <w:lang w:bidi="en-GB"/>
        </w:rPr>
        <w:t xml:space="preserve">ccess to </w:t>
      </w:r>
      <w:r w:rsidR="2F138036" w:rsidRPr="78D89FDF">
        <w:rPr>
          <w:lang w:bidi="en-GB"/>
        </w:rPr>
        <w:t xml:space="preserve">suitable </w:t>
      </w:r>
      <w:r w:rsidRPr="78D89FDF">
        <w:rPr>
          <w:lang w:bidi="en-GB"/>
        </w:rPr>
        <w:t xml:space="preserve">accommodation in the municipality is reported to be the main obstacle to </w:t>
      </w:r>
      <w:r w:rsidR="526AECB5" w:rsidRPr="78D89FDF">
        <w:rPr>
          <w:lang w:bidi="en-GB"/>
        </w:rPr>
        <w:t xml:space="preserve">the </w:t>
      </w:r>
      <w:r w:rsidRPr="78D89FDF">
        <w:rPr>
          <w:lang w:bidi="en-GB"/>
        </w:rPr>
        <w:t>transfer or discharge</w:t>
      </w:r>
      <w:r w:rsidR="526AECB5" w:rsidRPr="78D89FDF">
        <w:rPr>
          <w:lang w:bidi="en-GB"/>
        </w:rPr>
        <w:t xml:space="preserve"> of patients</w:t>
      </w:r>
      <w:r w:rsidRPr="78D89FDF">
        <w:rPr>
          <w:lang w:bidi="en-GB"/>
        </w:rPr>
        <w:t xml:space="preserve">. The law intended to regulate collaboration at discharge </w:t>
      </w:r>
      <w:r w:rsidR="6C09CF60" w:rsidRPr="78D89FDF">
        <w:rPr>
          <w:lang w:bidi="en-GB"/>
        </w:rPr>
        <w:t>from in</w:t>
      </w:r>
      <w:r w:rsidR="5B1F32AA" w:rsidRPr="78D89FDF">
        <w:rPr>
          <w:lang w:bidi="en-GB"/>
        </w:rPr>
        <w:t xml:space="preserve">patient </w:t>
      </w:r>
      <w:r w:rsidR="6C09CF60" w:rsidRPr="78D89FDF">
        <w:rPr>
          <w:lang w:bidi="en-GB"/>
        </w:rPr>
        <w:t xml:space="preserve">care </w:t>
      </w:r>
      <w:r w:rsidRPr="78D89FDF">
        <w:rPr>
          <w:lang w:bidi="en-GB"/>
        </w:rPr>
        <w:t>has had limited effect in the field of forensic psychiatry. The current situation was also pointed out by the CPT in 2021.</w:t>
      </w:r>
    </w:p>
    <w:p w14:paraId="095CCDF7" w14:textId="77777777" w:rsidR="00BC2ED8" w:rsidRDefault="00BC2ED8" w:rsidP="00BC2ED8">
      <w:pPr>
        <w:pStyle w:val="Punktlista20"/>
        <w:numPr>
          <w:ilvl w:val="0"/>
          <w:numId w:val="0"/>
        </w:numPr>
        <w:ind w:left="426"/>
      </w:pPr>
    </w:p>
    <w:p w14:paraId="34ECCD87" w14:textId="6A576527" w:rsidR="00A642B0" w:rsidRDefault="00A642B0" w:rsidP="00A642B0">
      <w:pPr>
        <w:pStyle w:val="H4Rubrik"/>
      </w:pPr>
      <w:r w:rsidRPr="00A642B0">
        <w:rPr>
          <w:lang w:bidi="en-GB"/>
        </w:rPr>
        <w:lastRenderedPageBreak/>
        <w:t xml:space="preserve">Coercive measures and violence </w:t>
      </w:r>
      <w:r w:rsidR="009D4158">
        <w:rPr>
          <w:lang w:bidi="en-GB"/>
        </w:rPr>
        <w:t>in</w:t>
      </w:r>
      <w:r w:rsidRPr="00A642B0">
        <w:rPr>
          <w:lang w:bidi="en-GB"/>
        </w:rPr>
        <w:t xml:space="preserve"> </w:t>
      </w:r>
      <w:r w:rsidR="00C0227A">
        <w:rPr>
          <w:lang w:bidi="en-GB"/>
        </w:rPr>
        <w:t>special</w:t>
      </w:r>
      <w:r w:rsidRPr="00A642B0">
        <w:rPr>
          <w:lang w:bidi="en-GB"/>
        </w:rPr>
        <w:t xml:space="preserve"> </w:t>
      </w:r>
      <w:r w:rsidR="00E7396E">
        <w:rPr>
          <w:lang w:bidi="en-GB"/>
        </w:rPr>
        <w:t>residential homes</w:t>
      </w:r>
      <w:r w:rsidR="00C00E38">
        <w:rPr>
          <w:lang w:bidi="en-GB"/>
        </w:rPr>
        <w:t xml:space="preserve"> </w:t>
      </w:r>
    </w:p>
    <w:p w14:paraId="4BF3BCC1" w14:textId="47F41679" w:rsidR="00B16756" w:rsidRDefault="00A73B83" w:rsidP="5F339DD4">
      <w:pPr>
        <w:pStyle w:val="Punktlista20"/>
        <w:rPr>
          <w:lang w:bidi="en-GB"/>
        </w:rPr>
      </w:pPr>
      <w:r>
        <w:rPr>
          <w:lang w:bidi="en-GB"/>
        </w:rPr>
        <w:t>Seclusion</w:t>
      </w:r>
      <w:r w:rsidR="2E54A244" w:rsidRPr="78D89FDF">
        <w:rPr>
          <w:lang w:bidi="en-GB"/>
        </w:rPr>
        <w:t xml:space="preserve"> </w:t>
      </w:r>
      <w:r>
        <w:rPr>
          <w:lang w:bidi="en-GB"/>
        </w:rPr>
        <w:t>(</w:t>
      </w:r>
      <w:r w:rsidR="00E571DA">
        <w:rPr>
          <w:lang w:bidi="en-GB"/>
        </w:rPr>
        <w:t xml:space="preserve">Swedish: </w:t>
      </w:r>
      <w:proofErr w:type="spellStart"/>
      <w:r>
        <w:rPr>
          <w:lang w:bidi="en-GB"/>
        </w:rPr>
        <w:t>avskiljning</w:t>
      </w:r>
      <w:proofErr w:type="spellEnd"/>
      <w:r>
        <w:rPr>
          <w:lang w:bidi="en-GB"/>
        </w:rPr>
        <w:t xml:space="preserve">) </w:t>
      </w:r>
      <w:r w:rsidR="2E54A244" w:rsidRPr="78D89FDF">
        <w:rPr>
          <w:lang w:bidi="en-GB"/>
        </w:rPr>
        <w:t xml:space="preserve">and </w:t>
      </w:r>
      <w:r>
        <w:rPr>
          <w:lang w:bidi="en-GB"/>
        </w:rPr>
        <w:t xml:space="preserve">separate </w:t>
      </w:r>
      <w:r w:rsidR="2E54A244" w:rsidRPr="78D89FDF">
        <w:rPr>
          <w:lang w:bidi="en-GB"/>
        </w:rPr>
        <w:t xml:space="preserve">care </w:t>
      </w:r>
      <w:r>
        <w:rPr>
          <w:lang w:bidi="en-GB"/>
        </w:rPr>
        <w:t>(</w:t>
      </w:r>
      <w:r w:rsidR="00E571DA">
        <w:rPr>
          <w:lang w:bidi="en-GB"/>
        </w:rPr>
        <w:t xml:space="preserve">Swedish: </w:t>
      </w:r>
      <w:proofErr w:type="spellStart"/>
      <w:r>
        <w:rPr>
          <w:lang w:bidi="en-GB"/>
        </w:rPr>
        <w:t>vård</w:t>
      </w:r>
      <w:proofErr w:type="spellEnd"/>
      <w:r>
        <w:rPr>
          <w:lang w:bidi="en-GB"/>
        </w:rPr>
        <w:t xml:space="preserve"> </w:t>
      </w:r>
      <w:proofErr w:type="spellStart"/>
      <w:r>
        <w:rPr>
          <w:lang w:bidi="en-GB"/>
        </w:rPr>
        <w:t>i</w:t>
      </w:r>
      <w:proofErr w:type="spellEnd"/>
      <w:r>
        <w:rPr>
          <w:lang w:bidi="en-GB"/>
        </w:rPr>
        <w:t xml:space="preserve"> </w:t>
      </w:r>
      <w:proofErr w:type="spellStart"/>
      <w:r>
        <w:rPr>
          <w:lang w:bidi="en-GB"/>
        </w:rPr>
        <w:t>enskildhet</w:t>
      </w:r>
      <w:proofErr w:type="spellEnd"/>
      <w:r>
        <w:rPr>
          <w:lang w:bidi="en-GB"/>
        </w:rPr>
        <w:t>)</w:t>
      </w:r>
      <w:r w:rsidR="000A728A">
        <w:rPr>
          <w:lang w:bidi="en-GB"/>
        </w:rPr>
        <w:t xml:space="preserve"> </w:t>
      </w:r>
      <w:r w:rsidR="2E54A244" w:rsidRPr="78D89FDF">
        <w:rPr>
          <w:lang w:bidi="en-GB"/>
        </w:rPr>
        <w:t>are</w:t>
      </w:r>
      <w:r w:rsidR="0462CB24" w:rsidRPr="78D89FDF">
        <w:rPr>
          <w:lang w:bidi="en-GB"/>
        </w:rPr>
        <w:t xml:space="preserve"> </w:t>
      </w:r>
      <w:r w:rsidR="2E54A244" w:rsidRPr="78D89FDF">
        <w:rPr>
          <w:lang w:bidi="en-GB"/>
        </w:rPr>
        <w:t xml:space="preserve">permitted at special </w:t>
      </w:r>
      <w:r w:rsidR="00C00E38">
        <w:rPr>
          <w:lang w:bidi="en-GB"/>
        </w:rPr>
        <w:t xml:space="preserve">residential </w:t>
      </w:r>
      <w:r w:rsidR="2E54A244" w:rsidRPr="78D89FDF">
        <w:rPr>
          <w:lang w:bidi="en-GB"/>
        </w:rPr>
        <w:t xml:space="preserve">homes (SiS), where children with neuropsychiatric disabilities are over-represented. </w:t>
      </w:r>
      <w:r w:rsidR="7425D15B" w:rsidRPr="78D89FDF">
        <w:rPr>
          <w:lang w:bidi="en-GB"/>
        </w:rPr>
        <w:t>In addition</w:t>
      </w:r>
      <w:r w:rsidR="081D7132" w:rsidRPr="78D89FDF">
        <w:rPr>
          <w:lang w:bidi="en-GB"/>
        </w:rPr>
        <w:t xml:space="preserve">, </w:t>
      </w:r>
      <w:r w:rsidR="03FDC67E" w:rsidRPr="78D89FDF">
        <w:rPr>
          <w:lang w:bidi="en-GB"/>
        </w:rPr>
        <w:t>the</w:t>
      </w:r>
      <w:r w:rsidR="2E54A244" w:rsidRPr="78D89FDF">
        <w:rPr>
          <w:lang w:bidi="en-GB"/>
        </w:rPr>
        <w:t xml:space="preserve"> care at SiS</w:t>
      </w:r>
      <w:r w:rsidR="4AB09B1A" w:rsidRPr="78D89FDF">
        <w:rPr>
          <w:lang w:bidi="en-GB"/>
        </w:rPr>
        <w:t xml:space="preserve"> </w:t>
      </w:r>
      <w:r w:rsidR="2E54A244" w:rsidRPr="78D89FDF">
        <w:rPr>
          <w:lang w:bidi="en-GB"/>
        </w:rPr>
        <w:t xml:space="preserve">is mainly carried out in </w:t>
      </w:r>
      <w:r w:rsidR="277FE87B" w:rsidRPr="78D89FDF">
        <w:rPr>
          <w:lang w:bidi="en-GB"/>
        </w:rPr>
        <w:t xml:space="preserve">a way that </w:t>
      </w:r>
      <w:r w:rsidR="2E54A244" w:rsidRPr="78D89FDF">
        <w:rPr>
          <w:lang w:bidi="en-GB"/>
        </w:rPr>
        <w:t>constitutes deprivation of liberty. There is no minimum age limit for when treatment at SiS</w:t>
      </w:r>
      <w:r w:rsidR="75966EC9" w:rsidRPr="78D89FDF">
        <w:rPr>
          <w:lang w:bidi="en-GB"/>
        </w:rPr>
        <w:t xml:space="preserve"> </w:t>
      </w:r>
      <w:r w:rsidR="2E54A244" w:rsidRPr="78D89FDF">
        <w:rPr>
          <w:lang w:bidi="en-GB"/>
        </w:rPr>
        <w:t xml:space="preserve">or coercive measures can be applied. </w:t>
      </w:r>
    </w:p>
    <w:p w14:paraId="3095E49E" w14:textId="158DD5C7" w:rsidR="00B16756" w:rsidRDefault="00B16756" w:rsidP="00B16756">
      <w:pPr>
        <w:pStyle w:val="Punktlista20"/>
        <w:numPr>
          <w:ilvl w:val="0"/>
          <w:numId w:val="0"/>
        </w:numPr>
        <w:ind w:left="426"/>
      </w:pPr>
    </w:p>
    <w:p w14:paraId="38967AFC" w14:textId="780A5DF0" w:rsidR="009D4158" w:rsidRDefault="4B58FA89" w:rsidP="00B16756">
      <w:pPr>
        <w:pStyle w:val="Punktlista20"/>
      </w:pPr>
      <w:r w:rsidRPr="78D89FDF">
        <w:rPr>
          <w:lang w:bidi="en-GB"/>
        </w:rPr>
        <w:t xml:space="preserve">Individuals with neuropsychiatric disabilities are </w:t>
      </w:r>
      <w:r w:rsidR="12081D09" w:rsidRPr="78D89FDF">
        <w:rPr>
          <w:lang w:bidi="en-GB"/>
        </w:rPr>
        <w:t>more often subject</w:t>
      </w:r>
      <w:r w:rsidR="3973A610" w:rsidRPr="78D89FDF">
        <w:rPr>
          <w:lang w:bidi="en-GB"/>
        </w:rPr>
        <w:t xml:space="preserve">ed </w:t>
      </w:r>
      <w:r w:rsidR="12081D09" w:rsidRPr="78D89FDF">
        <w:rPr>
          <w:lang w:bidi="en-GB"/>
        </w:rPr>
        <w:t xml:space="preserve">to </w:t>
      </w:r>
      <w:r w:rsidRPr="78D89FDF">
        <w:rPr>
          <w:lang w:bidi="en-GB"/>
        </w:rPr>
        <w:t xml:space="preserve">coercive measures </w:t>
      </w:r>
      <w:r w:rsidR="12081D09" w:rsidRPr="78D89FDF">
        <w:rPr>
          <w:lang w:bidi="en-GB"/>
        </w:rPr>
        <w:t>than others</w:t>
      </w:r>
      <w:r w:rsidRPr="78D89FDF">
        <w:rPr>
          <w:lang w:bidi="en-GB"/>
        </w:rPr>
        <w:t xml:space="preserve">. Girls, especially young girls, are more often subject to </w:t>
      </w:r>
      <w:r w:rsidR="00A73B83">
        <w:rPr>
          <w:lang w:bidi="en-GB"/>
        </w:rPr>
        <w:t>seclusion</w:t>
      </w:r>
      <w:r w:rsidR="56219595" w:rsidRPr="78D89FDF">
        <w:rPr>
          <w:lang w:bidi="en-GB"/>
        </w:rPr>
        <w:t xml:space="preserve">, while </w:t>
      </w:r>
      <w:r w:rsidR="00A73B83">
        <w:rPr>
          <w:lang w:bidi="en-GB"/>
        </w:rPr>
        <w:t xml:space="preserve">separate care </w:t>
      </w:r>
      <w:r w:rsidR="1E197FB1" w:rsidRPr="78D89FDF">
        <w:rPr>
          <w:lang w:bidi="en-GB"/>
        </w:rPr>
        <w:t xml:space="preserve">is more </w:t>
      </w:r>
      <w:r w:rsidR="40DB464A" w:rsidRPr="78D89FDF">
        <w:rPr>
          <w:lang w:bidi="en-GB"/>
        </w:rPr>
        <w:t xml:space="preserve">often used </w:t>
      </w:r>
      <w:r w:rsidR="1A9BC477" w:rsidRPr="78D89FDF">
        <w:rPr>
          <w:lang w:bidi="en-GB"/>
        </w:rPr>
        <w:t>for</w:t>
      </w:r>
      <w:r w:rsidR="4D069C2B" w:rsidRPr="78D89FDF">
        <w:rPr>
          <w:lang w:bidi="en-GB"/>
        </w:rPr>
        <w:t xml:space="preserve"> </w:t>
      </w:r>
      <w:r w:rsidRPr="78D89FDF">
        <w:rPr>
          <w:lang w:bidi="en-GB"/>
        </w:rPr>
        <w:t>boys.</w:t>
      </w:r>
    </w:p>
    <w:p w14:paraId="35EEB5FE" w14:textId="158DD5C7" w:rsidR="00B16756" w:rsidRDefault="00B16756" w:rsidP="00B16756">
      <w:pPr>
        <w:pStyle w:val="Punktlista20"/>
        <w:numPr>
          <w:ilvl w:val="0"/>
          <w:numId w:val="0"/>
        </w:numPr>
      </w:pPr>
    </w:p>
    <w:p w14:paraId="7FF8F168" w14:textId="45957B78" w:rsidR="009D4158" w:rsidRDefault="3AFC1334" w:rsidP="00B16756">
      <w:pPr>
        <w:pStyle w:val="Punktlista20"/>
      </w:pPr>
      <w:r w:rsidRPr="78D89FDF">
        <w:rPr>
          <w:lang w:bidi="en-GB"/>
        </w:rPr>
        <w:t xml:space="preserve">In 2023, the </w:t>
      </w:r>
      <w:r w:rsidR="3268DCDD" w:rsidRPr="78D89FDF">
        <w:rPr>
          <w:lang w:bidi="en-GB"/>
        </w:rPr>
        <w:t>CRC</w:t>
      </w:r>
      <w:r w:rsidRPr="78D89FDF">
        <w:rPr>
          <w:lang w:bidi="en-GB"/>
        </w:rPr>
        <w:t xml:space="preserve"> Committee recommended that Sweden prohibit the use of isolation and solitary confinement </w:t>
      </w:r>
      <w:r w:rsidR="07AE7F39" w:rsidRPr="78D89FDF">
        <w:rPr>
          <w:lang w:bidi="en-GB"/>
        </w:rPr>
        <w:t>for</w:t>
      </w:r>
      <w:r w:rsidRPr="78D89FDF">
        <w:rPr>
          <w:lang w:bidi="en-GB"/>
        </w:rPr>
        <w:t xml:space="preserve"> children. However, no action has yet been taken</w:t>
      </w:r>
      <w:r w:rsidR="64B79569" w:rsidRPr="78D89FDF">
        <w:rPr>
          <w:lang w:bidi="en-GB"/>
        </w:rPr>
        <w:t xml:space="preserve">. </w:t>
      </w:r>
      <w:r w:rsidRPr="78D89FDF">
        <w:rPr>
          <w:lang w:bidi="en-GB"/>
        </w:rPr>
        <w:t xml:space="preserve">The maximum time for </w:t>
      </w:r>
      <w:r w:rsidR="00A73B83">
        <w:rPr>
          <w:lang w:bidi="en-GB"/>
        </w:rPr>
        <w:t>seclusion</w:t>
      </w:r>
      <w:r w:rsidRPr="78D89FDF">
        <w:rPr>
          <w:lang w:bidi="en-GB"/>
        </w:rPr>
        <w:t xml:space="preserve"> at </w:t>
      </w:r>
      <w:r w:rsidR="1414165E" w:rsidRPr="78D89FDF">
        <w:rPr>
          <w:lang w:bidi="en-GB"/>
        </w:rPr>
        <w:t>SiS</w:t>
      </w:r>
      <w:r w:rsidRPr="78D89FDF">
        <w:rPr>
          <w:lang w:bidi="en-GB"/>
        </w:rPr>
        <w:t xml:space="preserve"> was shortened through a legal amendment in 2018, but there is still no maximum time limit for</w:t>
      </w:r>
      <w:r w:rsidR="00A73B83">
        <w:rPr>
          <w:lang w:bidi="en-GB"/>
        </w:rPr>
        <w:t xml:space="preserve"> separate</w:t>
      </w:r>
      <w:r w:rsidRPr="78D89FDF">
        <w:rPr>
          <w:lang w:bidi="en-GB"/>
        </w:rPr>
        <w:t xml:space="preserve"> care</w:t>
      </w:r>
      <w:r w:rsidR="10457B0F" w:rsidRPr="78D89FDF">
        <w:rPr>
          <w:lang w:bidi="en-GB"/>
        </w:rPr>
        <w:t>.</w:t>
      </w:r>
    </w:p>
    <w:p w14:paraId="1B712D9F" w14:textId="158DD5C7" w:rsidR="00B16756" w:rsidRDefault="00B16756" w:rsidP="00B16756">
      <w:pPr>
        <w:pStyle w:val="Punktlista20"/>
        <w:numPr>
          <w:ilvl w:val="0"/>
          <w:numId w:val="0"/>
        </w:numPr>
        <w:ind w:left="426"/>
      </w:pPr>
    </w:p>
    <w:p w14:paraId="21B01697" w14:textId="74F9A50C" w:rsidR="00B16756" w:rsidRDefault="3AFC1334" w:rsidP="00B16756">
      <w:pPr>
        <w:pStyle w:val="Punktlista20"/>
      </w:pPr>
      <w:r w:rsidRPr="78D89FDF">
        <w:rPr>
          <w:lang w:bidi="en-GB"/>
        </w:rPr>
        <w:t xml:space="preserve">Reviews show that SiS has serious shortcomings in how coercive measures are used and </w:t>
      </w:r>
      <w:r w:rsidR="290CEDFC" w:rsidRPr="78D89FDF">
        <w:rPr>
          <w:lang w:bidi="en-GB"/>
        </w:rPr>
        <w:t>the effectiveness of</w:t>
      </w:r>
      <w:r w:rsidR="12081D09" w:rsidRPr="78D89FDF">
        <w:rPr>
          <w:lang w:bidi="en-GB"/>
        </w:rPr>
        <w:t xml:space="preserve"> preventive </w:t>
      </w:r>
      <w:r w:rsidRPr="78D89FDF">
        <w:rPr>
          <w:lang w:bidi="en-GB"/>
        </w:rPr>
        <w:t xml:space="preserve">efforts. </w:t>
      </w:r>
      <w:r w:rsidR="6134B905" w:rsidRPr="78D89FDF">
        <w:rPr>
          <w:lang w:bidi="en-GB"/>
        </w:rPr>
        <w:t>Fu</w:t>
      </w:r>
      <w:r w:rsidR="088C986D" w:rsidRPr="78D89FDF">
        <w:rPr>
          <w:lang w:bidi="en-GB"/>
        </w:rPr>
        <w:t>r</w:t>
      </w:r>
      <w:r w:rsidR="6134B905" w:rsidRPr="78D89FDF">
        <w:rPr>
          <w:lang w:bidi="en-GB"/>
        </w:rPr>
        <w:t>thermo</w:t>
      </w:r>
      <w:r w:rsidR="272F1DA3" w:rsidRPr="78D89FDF">
        <w:rPr>
          <w:lang w:bidi="en-GB"/>
        </w:rPr>
        <w:t>r</w:t>
      </w:r>
      <w:r w:rsidR="6134B905" w:rsidRPr="78D89FDF">
        <w:rPr>
          <w:lang w:bidi="en-GB"/>
        </w:rPr>
        <w:t>e</w:t>
      </w:r>
      <w:r w:rsidR="272F1DA3" w:rsidRPr="78D89FDF">
        <w:rPr>
          <w:lang w:bidi="en-GB"/>
        </w:rPr>
        <w:t>, t</w:t>
      </w:r>
      <w:r w:rsidRPr="78D89FDF">
        <w:rPr>
          <w:lang w:bidi="en-GB"/>
        </w:rPr>
        <w:t xml:space="preserve">here are indications that children and young </w:t>
      </w:r>
      <w:r w:rsidR="2CB04480" w:rsidRPr="78D89FDF">
        <w:rPr>
          <w:lang w:bidi="en-GB"/>
        </w:rPr>
        <w:t xml:space="preserve">persons </w:t>
      </w:r>
      <w:r w:rsidRPr="78D89FDF">
        <w:rPr>
          <w:lang w:bidi="en-GB"/>
        </w:rPr>
        <w:t xml:space="preserve">with neuropsychiatric disabilities sometimes remain in SiS longer than necessary </w:t>
      </w:r>
      <w:r w:rsidR="7BDC4155" w:rsidRPr="78D89FDF">
        <w:rPr>
          <w:lang w:bidi="en-GB"/>
        </w:rPr>
        <w:t xml:space="preserve">because </w:t>
      </w:r>
      <w:r w:rsidRPr="78D89FDF">
        <w:rPr>
          <w:lang w:bidi="en-GB"/>
        </w:rPr>
        <w:t>the municipalities</w:t>
      </w:r>
      <w:r w:rsidR="6327CACB" w:rsidRPr="78D89FDF">
        <w:rPr>
          <w:lang w:bidi="en-GB"/>
        </w:rPr>
        <w:t xml:space="preserve"> </w:t>
      </w:r>
      <w:r w:rsidR="5FC19100" w:rsidRPr="78D89FDF">
        <w:rPr>
          <w:lang w:bidi="en-GB"/>
        </w:rPr>
        <w:t xml:space="preserve">fail to organise </w:t>
      </w:r>
      <w:r w:rsidR="2516FFB7" w:rsidRPr="78D89FDF">
        <w:rPr>
          <w:lang w:bidi="en-GB"/>
        </w:rPr>
        <w:t>appropriate</w:t>
      </w:r>
      <w:r w:rsidR="7414BBDC" w:rsidRPr="78D89FDF">
        <w:rPr>
          <w:lang w:bidi="en-GB"/>
        </w:rPr>
        <w:t xml:space="preserve"> support measures.</w:t>
      </w:r>
      <w:r w:rsidRPr="78D89FDF">
        <w:rPr>
          <w:lang w:bidi="en-GB"/>
        </w:rPr>
        <w:t xml:space="preserve"> Studies also repeatedly show that children are subjected to serious violations, degrading treatment, sexual </w:t>
      </w:r>
      <w:proofErr w:type="gramStart"/>
      <w:r w:rsidRPr="78D89FDF">
        <w:rPr>
          <w:lang w:bidi="en-GB"/>
        </w:rPr>
        <w:t>abuse</w:t>
      </w:r>
      <w:proofErr w:type="gramEnd"/>
      <w:r w:rsidRPr="78D89FDF">
        <w:rPr>
          <w:lang w:bidi="en-GB"/>
        </w:rPr>
        <w:t xml:space="preserve"> and the systematic use of force by staff in SiS</w:t>
      </w:r>
      <w:r w:rsidR="10457B0F">
        <w:t>.</w:t>
      </w:r>
    </w:p>
    <w:p w14:paraId="551E8C8E" w14:textId="158DD5C7" w:rsidR="00B16756" w:rsidRDefault="00B16756" w:rsidP="00B16756">
      <w:pPr>
        <w:pStyle w:val="Punktlista20"/>
        <w:numPr>
          <w:ilvl w:val="0"/>
          <w:numId w:val="0"/>
        </w:numPr>
      </w:pPr>
    </w:p>
    <w:p w14:paraId="6CD2689E" w14:textId="3BAF9095" w:rsidR="00B16756" w:rsidRDefault="49178E03" w:rsidP="00B16756">
      <w:pPr>
        <w:pStyle w:val="Punktlista20"/>
      </w:pPr>
      <w:r w:rsidRPr="78D89FDF">
        <w:rPr>
          <w:lang w:bidi="en-GB"/>
        </w:rPr>
        <w:t xml:space="preserve">The conflict management programme that </w:t>
      </w:r>
      <w:r w:rsidR="250E3C80" w:rsidRPr="78D89FDF">
        <w:rPr>
          <w:lang w:bidi="en-GB"/>
        </w:rPr>
        <w:t xml:space="preserve">the Government </w:t>
      </w:r>
      <w:r w:rsidRPr="78D89FDF">
        <w:rPr>
          <w:lang w:bidi="en-GB"/>
        </w:rPr>
        <w:t xml:space="preserve">highlighted in its report to the Committee in 2019, </w:t>
      </w:r>
      <w:r w:rsidRPr="78D89FDF">
        <w:rPr>
          <w:i/>
          <w:iCs/>
          <w:lang w:bidi="en-GB"/>
        </w:rPr>
        <w:t xml:space="preserve">No Power No Lose </w:t>
      </w:r>
      <w:r w:rsidRPr="78D89FDF">
        <w:rPr>
          <w:lang w:bidi="en-GB"/>
        </w:rPr>
        <w:t>(NPNL), has received widespread criticism. Elements of the method have been equated with violence and the method has been assessed to involve extensive risk of injury, including pain</w:t>
      </w:r>
      <w:r w:rsidR="3C6656DA" w:rsidRPr="78D89FDF">
        <w:rPr>
          <w:lang w:bidi="en-GB"/>
        </w:rPr>
        <w:t>ful</w:t>
      </w:r>
      <w:r w:rsidRPr="78D89FDF">
        <w:rPr>
          <w:lang w:bidi="en-GB"/>
        </w:rPr>
        <w:t xml:space="preserve"> grips and grips that should be </w:t>
      </w:r>
      <w:r w:rsidR="45FE0E01" w:rsidRPr="78D89FDF">
        <w:rPr>
          <w:lang w:bidi="en-GB"/>
        </w:rPr>
        <w:t>exclusively</w:t>
      </w:r>
      <w:r w:rsidRPr="78D89FDF">
        <w:rPr>
          <w:lang w:bidi="en-GB"/>
        </w:rPr>
        <w:t xml:space="preserve"> used by the police</w:t>
      </w:r>
      <w:r w:rsidR="10457B0F" w:rsidRPr="78D89FDF">
        <w:rPr>
          <w:lang w:bidi="en-GB"/>
        </w:rPr>
        <w:t>.</w:t>
      </w:r>
    </w:p>
    <w:p w14:paraId="75F686C8" w14:textId="158DD5C7" w:rsidR="00B16756" w:rsidRDefault="00B16756" w:rsidP="00B16756">
      <w:pPr>
        <w:pStyle w:val="Punktlista20"/>
        <w:numPr>
          <w:ilvl w:val="0"/>
          <w:numId w:val="0"/>
        </w:numPr>
      </w:pPr>
    </w:p>
    <w:p w14:paraId="24FDA656" w14:textId="6010E698" w:rsidR="00DC3A92" w:rsidRDefault="3AFC1334" w:rsidP="00DC3A92">
      <w:pPr>
        <w:pStyle w:val="Punktlista20"/>
        <w:rPr>
          <w:lang w:bidi="en-GB"/>
        </w:rPr>
      </w:pPr>
      <w:r w:rsidRPr="78D89FDF">
        <w:rPr>
          <w:lang w:bidi="en-GB"/>
        </w:rPr>
        <w:t xml:space="preserve">There are </w:t>
      </w:r>
      <w:r w:rsidR="1AFCCA1C" w:rsidRPr="78D89FDF">
        <w:rPr>
          <w:lang w:bidi="en-GB"/>
        </w:rPr>
        <w:t xml:space="preserve">barriers for </w:t>
      </w:r>
      <w:r w:rsidRPr="78D89FDF">
        <w:rPr>
          <w:lang w:bidi="en-GB"/>
        </w:rPr>
        <w:t xml:space="preserve">children and young </w:t>
      </w:r>
      <w:r w:rsidR="2CB04480" w:rsidRPr="78D89FDF">
        <w:rPr>
          <w:lang w:bidi="en-GB"/>
        </w:rPr>
        <w:t xml:space="preserve">persons </w:t>
      </w:r>
      <w:r w:rsidRPr="78D89FDF">
        <w:rPr>
          <w:lang w:bidi="en-GB"/>
        </w:rPr>
        <w:t xml:space="preserve">to </w:t>
      </w:r>
      <w:r w:rsidR="1AFCCA1C" w:rsidRPr="78D89FDF">
        <w:rPr>
          <w:lang w:bidi="en-GB"/>
        </w:rPr>
        <w:t xml:space="preserve">effectively </w:t>
      </w:r>
      <w:r w:rsidRPr="78D89FDF">
        <w:rPr>
          <w:lang w:bidi="en-GB"/>
        </w:rPr>
        <w:t xml:space="preserve">appeal decisions and report violations that occur in SiS. This applies, for example, to </w:t>
      </w:r>
      <w:r w:rsidR="466D769B" w:rsidRPr="78D89FDF">
        <w:rPr>
          <w:lang w:bidi="en-GB"/>
        </w:rPr>
        <w:t>a</w:t>
      </w:r>
      <w:r w:rsidR="5A95E892" w:rsidRPr="78D89FDF">
        <w:rPr>
          <w:lang w:bidi="en-GB"/>
        </w:rPr>
        <w:t xml:space="preserve"> lack of</w:t>
      </w:r>
      <w:r w:rsidRPr="78D89FDF">
        <w:rPr>
          <w:lang w:bidi="en-GB"/>
        </w:rPr>
        <w:t xml:space="preserve"> information given to the child</w:t>
      </w:r>
      <w:r w:rsidR="6D5074AE" w:rsidRPr="78D89FDF">
        <w:rPr>
          <w:lang w:bidi="en-GB"/>
        </w:rPr>
        <w:t>ren</w:t>
      </w:r>
      <w:r w:rsidRPr="78D89FDF">
        <w:rPr>
          <w:lang w:bidi="en-GB"/>
        </w:rPr>
        <w:t xml:space="preserve">, </w:t>
      </w:r>
      <w:r w:rsidR="624DAFF3" w:rsidRPr="78D89FDF">
        <w:rPr>
          <w:lang w:bidi="en-GB"/>
        </w:rPr>
        <w:t xml:space="preserve">a </w:t>
      </w:r>
      <w:r w:rsidRPr="78D89FDF">
        <w:rPr>
          <w:lang w:bidi="en-GB"/>
        </w:rPr>
        <w:t xml:space="preserve">lack of clarity regarding the possibility for younger children to appeal decisions themselves, limited </w:t>
      </w:r>
      <w:r w:rsidRPr="78D89FDF">
        <w:rPr>
          <w:lang w:bidi="en-GB"/>
        </w:rPr>
        <w:lastRenderedPageBreak/>
        <w:t>possibilities for children over 15 years to obtain legal assistance</w:t>
      </w:r>
      <w:r w:rsidR="134FD7F1" w:rsidRPr="78D89FDF">
        <w:rPr>
          <w:lang w:bidi="en-GB"/>
        </w:rPr>
        <w:t>,</w:t>
      </w:r>
      <w:r w:rsidRPr="78D89FDF">
        <w:rPr>
          <w:lang w:bidi="en-GB"/>
        </w:rPr>
        <w:t xml:space="preserve"> and insufficient possibilities</w:t>
      </w:r>
      <w:r w:rsidR="0853DC8C" w:rsidRPr="78D89FDF">
        <w:rPr>
          <w:lang w:bidi="en-GB"/>
        </w:rPr>
        <w:t xml:space="preserve"> to receive</w:t>
      </w:r>
      <w:r w:rsidRPr="78D89FDF">
        <w:rPr>
          <w:lang w:bidi="en-GB"/>
        </w:rPr>
        <w:t xml:space="preserve"> </w:t>
      </w:r>
      <w:r w:rsidR="6D5074AE" w:rsidRPr="78D89FDF">
        <w:rPr>
          <w:lang w:bidi="en-GB"/>
        </w:rPr>
        <w:t xml:space="preserve">an independent </w:t>
      </w:r>
      <w:r w:rsidR="3AB7C76D" w:rsidRPr="78D89FDF">
        <w:rPr>
          <w:lang w:bidi="en-GB"/>
        </w:rPr>
        <w:t>assessment</w:t>
      </w:r>
      <w:r w:rsidR="6D5074AE" w:rsidRPr="78D89FDF">
        <w:rPr>
          <w:lang w:bidi="en-GB"/>
        </w:rPr>
        <w:t xml:space="preserve"> of </w:t>
      </w:r>
      <w:r w:rsidRPr="78D89FDF">
        <w:rPr>
          <w:lang w:bidi="en-GB"/>
        </w:rPr>
        <w:t xml:space="preserve">reported </w:t>
      </w:r>
      <w:r w:rsidR="491715A1" w:rsidRPr="78D89FDF">
        <w:rPr>
          <w:lang w:bidi="en-GB"/>
        </w:rPr>
        <w:t>abuses</w:t>
      </w:r>
      <w:r w:rsidRPr="78D89FDF">
        <w:rPr>
          <w:lang w:bidi="en-GB"/>
        </w:rPr>
        <w:t xml:space="preserve">. A 2021 survey shows that the Victims’ Rights Directive catalogue has not been fully implemented </w:t>
      </w:r>
      <w:r w:rsidR="41E9B3A1" w:rsidRPr="78D89FDF">
        <w:rPr>
          <w:lang w:bidi="en-GB"/>
        </w:rPr>
        <w:t>n</w:t>
      </w:r>
      <w:r w:rsidRPr="78D89FDF">
        <w:rPr>
          <w:lang w:bidi="en-GB"/>
        </w:rPr>
        <w:t>or had an impact in practice in terms of victims deprived of liberty, including those living in SiS.</w:t>
      </w:r>
    </w:p>
    <w:p w14:paraId="0D6A26A9" w14:textId="608D89CC" w:rsidR="003128D7" w:rsidRDefault="003128D7" w:rsidP="00DC3A92">
      <w:pPr>
        <w:pStyle w:val="H4Rubrik"/>
      </w:pPr>
      <w:r w:rsidRPr="003128D7">
        <w:rPr>
          <w:lang w:bidi="en-GB"/>
        </w:rPr>
        <w:t xml:space="preserve">Restrictions, </w:t>
      </w:r>
      <w:proofErr w:type="gramStart"/>
      <w:r w:rsidRPr="003128D7">
        <w:rPr>
          <w:lang w:bidi="en-GB"/>
        </w:rPr>
        <w:t>coercion</w:t>
      </w:r>
      <w:proofErr w:type="gramEnd"/>
      <w:r w:rsidRPr="003128D7">
        <w:rPr>
          <w:lang w:bidi="en-GB"/>
        </w:rPr>
        <w:t xml:space="preserve"> and violence in </w:t>
      </w:r>
      <w:r w:rsidR="00CE0140" w:rsidRPr="00CE0140">
        <w:rPr>
          <w:lang w:bidi="en-GB"/>
        </w:rPr>
        <w:t>housing</w:t>
      </w:r>
      <w:r w:rsidRPr="00CE0140">
        <w:rPr>
          <w:lang w:bidi="en-GB"/>
        </w:rPr>
        <w:t xml:space="preserve"> for persons</w:t>
      </w:r>
      <w:r w:rsidRPr="003128D7">
        <w:rPr>
          <w:lang w:bidi="en-GB"/>
        </w:rPr>
        <w:t xml:space="preserve"> with disabilities</w:t>
      </w:r>
    </w:p>
    <w:p w14:paraId="40E0385E" w14:textId="08FCBA6D" w:rsidR="00E3113B" w:rsidRDefault="4E7DE7BE" w:rsidP="00065AC9">
      <w:pPr>
        <w:pStyle w:val="Punktlista20"/>
        <w:rPr>
          <w:lang w:bidi="en-GB"/>
        </w:rPr>
      </w:pPr>
      <w:r w:rsidRPr="78D89FDF">
        <w:rPr>
          <w:lang w:bidi="en-GB"/>
        </w:rPr>
        <w:t xml:space="preserve">Reviews show that coercion, restrictive </w:t>
      </w:r>
      <w:proofErr w:type="gramStart"/>
      <w:r w:rsidRPr="78D89FDF">
        <w:rPr>
          <w:lang w:bidi="en-GB"/>
        </w:rPr>
        <w:t>measures</w:t>
      </w:r>
      <w:proofErr w:type="gramEnd"/>
      <w:r w:rsidRPr="78D89FDF">
        <w:rPr>
          <w:lang w:bidi="en-GB"/>
        </w:rPr>
        <w:t xml:space="preserve"> and violence common</w:t>
      </w:r>
      <w:r w:rsidR="5B10C6EB" w:rsidRPr="78D89FDF">
        <w:rPr>
          <w:lang w:bidi="en-GB"/>
        </w:rPr>
        <w:t>ly occur</w:t>
      </w:r>
      <w:r w:rsidRPr="78D89FDF">
        <w:rPr>
          <w:lang w:bidi="en-GB"/>
        </w:rPr>
        <w:t xml:space="preserve"> in group ho</w:t>
      </w:r>
      <w:r w:rsidR="5B10C6EB" w:rsidRPr="78D89FDF">
        <w:rPr>
          <w:lang w:bidi="en-GB"/>
        </w:rPr>
        <w:t>mes</w:t>
      </w:r>
      <w:r w:rsidRPr="78D89FDF">
        <w:rPr>
          <w:lang w:bidi="en-GB"/>
        </w:rPr>
        <w:t xml:space="preserve"> for adults and children with disabilities in Sweden. </w:t>
      </w:r>
      <w:r w:rsidR="529A10E5" w:rsidRPr="78D89FDF">
        <w:rPr>
          <w:lang w:bidi="en-GB"/>
        </w:rPr>
        <w:t>Among other things</w:t>
      </w:r>
      <w:r w:rsidR="3014D6A3" w:rsidRPr="78D89FDF">
        <w:rPr>
          <w:lang w:bidi="en-GB"/>
        </w:rPr>
        <w:t>,</w:t>
      </w:r>
      <w:r w:rsidR="529A10E5" w:rsidRPr="78D89FDF">
        <w:rPr>
          <w:lang w:bidi="en-GB"/>
        </w:rPr>
        <w:t xml:space="preserve"> reviews </w:t>
      </w:r>
      <w:r w:rsidR="3014D6A3" w:rsidRPr="78D89FDF">
        <w:rPr>
          <w:lang w:bidi="en-GB"/>
        </w:rPr>
        <w:t xml:space="preserve">show that residents are </w:t>
      </w:r>
      <w:r w:rsidRPr="78D89FDF">
        <w:rPr>
          <w:lang w:bidi="en-GB"/>
        </w:rPr>
        <w:t xml:space="preserve">locked </w:t>
      </w:r>
      <w:r w:rsidR="3BF0AA71" w:rsidRPr="78D89FDF">
        <w:rPr>
          <w:lang w:bidi="en-GB"/>
        </w:rPr>
        <w:t>up</w:t>
      </w:r>
      <w:r w:rsidRPr="78D89FDF">
        <w:rPr>
          <w:lang w:bidi="en-GB"/>
        </w:rPr>
        <w:t xml:space="preserve">, restrained, </w:t>
      </w:r>
      <w:r w:rsidR="48220487" w:rsidRPr="78D89FDF">
        <w:rPr>
          <w:lang w:bidi="en-GB"/>
        </w:rPr>
        <w:t xml:space="preserve">held </w:t>
      </w:r>
      <w:r w:rsidRPr="78D89FDF">
        <w:rPr>
          <w:lang w:bidi="en-GB"/>
        </w:rPr>
        <w:t xml:space="preserve">down, </w:t>
      </w:r>
      <w:proofErr w:type="gramStart"/>
      <w:r w:rsidR="6988B833" w:rsidRPr="78D89FDF">
        <w:rPr>
          <w:lang w:bidi="en-GB"/>
        </w:rPr>
        <w:t>handcuff</w:t>
      </w:r>
      <w:r w:rsidR="5A906D3F" w:rsidRPr="78D89FDF">
        <w:rPr>
          <w:lang w:bidi="en-GB"/>
        </w:rPr>
        <w:t>ed</w:t>
      </w:r>
      <w:proofErr w:type="gramEnd"/>
      <w:r w:rsidR="5A906D3F" w:rsidRPr="78D89FDF">
        <w:rPr>
          <w:lang w:bidi="en-GB"/>
        </w:rPr>
        <w:t xml:space="preserve"> </w:t>
      </w:r>
      <w:r w:rsidRPr="78D89FDF">
        <w:rPr>
          <w:lang w:bidi="en-GB"/>
        </w:rPr>
        <w:t xml:space="preserve">or prevented from leaving their apartments. </w:t>
      </w:r>
      <w:r w:rsidR="3E56D657" w:rsidRPr="78D89FDF">
        <w:rPr>
          <w:lang w:bidi="en-GB"/>
        </w:rPr>
        <w:t>R</w:t>
      </w:r>
      <w:r w:rsidR="1ECE0527" w:rsidRPr="78D89FDF">
        <w:rPr>
          <w:lang w:bidi="en-GB"/>
        </w:rPr>
        <w:t>esidents</w:t>
      </w:r>
      <w:r w:rsidR="42FCE164" w:rsidRPr="78D89FDF">
        <w:rPr>
          <w:lang w:bidi="en-GB"/>
        </w:rPr>
        <w:t xml:space="preserve"> have also been</w:t>
      </w:r>
      <w:r w:rsidRPr="78D89FDF">
        <w:rPr>
          <w:lang w:bidi="en-GB"/>
        </w:rPr>
        <w:t xml:space="preserve"> given drugs without their knowledge</w:t>
      </w:r>
      <w:r w:rsidR="4D1FE93E" w:rsidRPr="78D89FDF">
        <w:rPr>
          <w:lang w:bidi="en-GB"/>
        </w:rPr>
        <w:t xml:space="preserve"> or consent</w:t>
      </w:r>
      <w:r w:rsidRPr="78D89FDF">
        <w:rPr>
          <w:lang w:bidi="en-GB"/>
        </w:rPr>
        <w:t xml:space="preserve">. </w:t>
      </w:r>
    </w:p>
    <w:p w14:paraId="36327710" w14:textId="14E7291F" w:rsidR="00E3113B" w:rsidRDefault="00E3113B" w:rsidP="00E3113B">
      <w:pPr>
        <w:pStyle w:val="Punktlista20"/>
        <w:numPr>
          <w:ilvl w:val="0"/>
          <w:numId w:val="0"/>
        </w:numPr>
        <w:ind w:left="426"/>
      </w:pPr>
    </w:p>
    <w:p w14:paraId="3A646B1E" w14:textId="4B04948A" w:rsidR="003128D7" w:rsidRDefault="00C24989" w:rsidP="00DC3A92">
      <w:pPr>
        <w:pStyle w:val="Punktlista20"/>
        <w:rPr>
          <w:lang w:bidi="en-GB"/>
        </w:rPr>
      </w:pPr>
      <w:r>
        <w:rPr>
          <w:lang w:bidi="en-GB"/>
        </w:rPr>
        <w:t xml:space="preserve">Between </w:t>
      </w:r>
      <w:r w:rsidR="7BD632B6" w:rsidRPr="78D89FDF">
        <w:rPr>
          <w:lang w:bidi="en-GB"/>
        </w:rPr>
        <w:t xml:space="preserve">2016 </w:t>
      </w:r>
      <w:r>
        <w:rPr>
          <w:lang w:bidi="en-GB"/>
        </w:rPr>
        <w:t>and</w:t>
      </w:r>
      <w:r w:rsidRPr="78D89FDF">
        <w:rPr>
          <w:lang w:bidi="en-GB"/>
        </w:rPr>
        <w:t xml:space="preserve"> </w:t>
      </w:r>
      <w:r w:rsidR="7BD632B6" w:rsidRPr="78D89FDF">
        <w:rPr>
          <w:lang w:bidi="en-GB"/>
        </w:rPr>
        <w:t xml:space="preserve">2023, IVO </w:t>
      </w:r>
      <w:r w:rsidR="4CF6B3B8" w:rsidRPr="78D89FDF">
        <w:rPr>
          <w:lang w:bidi="en-GB"/>
        </w:rPr>
        <w:t xml:space="preserve">revealed </w:t>
      </w:r>
      <w:proofErr w:type="gramStart"/>
      <w:r w:rsidR="7BD632B6" w:rsidRPr="78D89FDF">
        <w:rPr>
          <w:lang w:bidi="en-GB"/>
        </w:rPr>
        <w:t>a number of</w:t>
      </w:r>
      <w:proofErr w:type="gramEnd"/>
      <w:r w:rsidR="7BD632B6" w:rsidRPr="78D89FDF">
        <w:rPr>
          <w:lang w:bidi="en-GB"/>
        </w:rPr>
        <w:t xml:space="preserve"> cases involving children and young </w:t>
      </w:r>
      <w:r w:rsidR="2CB04480" w:rsidRPr="78D89FDF">
        <w:rPr>
          <w:lang w:bidi="en-GB"/>
        </w:rPr>
        <w:t xml:space="preserve">persons </w:t>
      </w:r>
      <w:r w:rsidR="7BD632B6" w:rsidRPr="78D89FDF">
        <w:rPr>
          <w:lang w:bidi="en-GB"/>
        </w:rPr>
        <w:t xml:space="preserve">with disabilities, where cage-like beds and spaces were used in publicly operated facilities </w:t>
      </w:r>
      <w:r w:rsidR="4AB09B1A" w:rsidRPr="78D89FDF">
        <w:rPr>
          <w:lang w:bidi="en-GB"/>
        </w:rPr>
        <w:t>or</w:t>
      </w:r>
      <w:r w:rsidR="7BD632B6" w:rsidRPr="78D89FDF">
        <w:rPr>
          <w:lang w:bidi="en-GB"/>
        </w:rPr>
        <w:t xml:space="preserve"> with the knowledge or support of the public healthcare services. These include cage-like sleeping areas with bars and plexiglass from floor to ceiling and air-holes at ceiling height, as well as locking devices that made it possible to lock the person </w:t>
      </w:r>
      <w:r w:rsidR="5B6D2CB1" w:rsidRPr="78D89FDF">
        <w:rPr>
          <w:lang w:bidi="en-GB"/>
        </w:rPr>
        <w:t>up</w:t>
      </w:r>
      <w:r w:rsidR="7BD632B6" w:rsidRPr="78D89FDF">
        <w:rPr>
          <w:lang w:bidi="en-GB"/>
        </w:rPr>
        <w:t xml:space="preserve">. The phenomenon was </w:t>
      </w:r>
      <w:r w:rsidR="08218528" w:rsidRPr="78D89FDF">
        <w:rPr>
          <w:lang w:bidi="en-GB"/>
        </w:rPr>
        <w:t xml:space="preserve">found </w:t>
      </w:r>
      <w:r w:rsidR="7BD632B6" w:rsidRPr="78D89FDF">
        <w:rPr>
          <w:lang w:bidi="en-GB"/>
        </w:rPr>
        <w:t xml:space="preserve">in municipalities and regions in different parts of the country. </w:t>
      </w:r>
    </w:p>
    <w:p w14:paraId="39232CBD" w14:textId="14E7291F" w:rsidR="00065AC9" w:rsidRDefault="00065AC9" w:rsidP="00065AC9">
      <w:pPr>
        <w:pStyle w:val="Punktlista20"/>
        <w:numPr>
          <w:ilvl w:val="0"/>
          <w:numId w:val="0"/>
        </w:numPr>
        <w:ind w:left="426"/>
      </w:pPr>
    </w:p>
    <w:p w14:paraId="5576D2A8" w14:textId="7248E881" w:rsidR="003128D7" w:rsidRDefault="44581DAF" w:rsidP="00DC3A92">
      <w:pPr>
        <w:pStyle w:val="Punktlista20"/>
        <w:rPr>
          <w:lang w:bidi="en-GB"/>
        </w:rPr>
      </w:pPr>
      <w:r w:rsidRPr="78D89FDF">
        <w:rPr>
          <w:lang w:bidi="en-GB"/>
        </w:rPr>
        <w:t xml:space="preserve">It </w:t>
      </w:r>
      <w:r w:rsidR="15D4DDC9" w:rsidRPr="78D89FDF">
        <w:rPr>
          <w:lang w:bidi="en-GB"/>
        </w:rPr>
        <w:t>has been reported</w:t>
      </w:r>
      <w:r w:rsidR="2641FAD2" w:rsidRPr="78D89FDF">
        <w:rPr>
          <w:lang w:bidi="en-GB"/>
        </w:rPr>
        <w:t xml:space="preserve"> that p</w:t>
      </w:r>
      <w:r w:rsidR="1DF3612C" w:rsidRPr="78D89FDF">
        <w:rPr>
          <w:lang w:bidi="en-GB"/>
        </w:rPr>
        <w:t>ersons</w:t>
      </w:r>
      <w:r w:rsidR="705C180C" w:rsidRPr="78D89FDF">
        <w:rPr>
          <w:lang w:bidi="en-GB"/>
        </w:rPr>
        <w:t xml:space="preserve"> living in </w:t>
      </w:r>
      <w:r w:rsidR="2641FAD2" w:rsidRPr="78D89FDF">
        <w:rPr>
          <w:lang w:bidi="en-GB"/>
        </w:rPr>
        <w:t xml:space="preserve">group homes </w:t>
      </w:r>
      <w:r w:rsidR="705C180C" w:rsidRPr="78D89FDF">
        <w:rPr>
          <w:lang w:bidi="en-GB"/>
        </w:rPr>
        <w:t xml:space="preserve">are monitored in their apartments without </w:t>
      </w:r>
      <w:r w:rsidR="31135915" w:rsidRPr="78D89FDF">
        <w:rPr>
          <w:lang w:bidi="en-GB"/>
        </w:rPr>
        <w:t xml:space="preserve">their </w:t>
      </w:r>
      <w:r w:rsidR="705C180C" w:rsidRPr="78D89FDF">
        <w:rPr>
          <w:lang w:bidi="en-GB"/>
        </w:rPr>
        <w:t>know</w:t>
      </w:r>
      <w:r w:rsidR="31135915" w:rsidRPr="78D89FDF">
        <w:rPr>
          <w:lang w:bidi="en-GB"/>
        </w:rPr>
        <w:t xml:space="preserve">ledge </w:t>
      </w:r>
      <w:r w:rsidR="705C180C" w:rsidRPr="78D89FDF">
        <w:rPr>
          <w:lang w:bidi="en-GB"/>
        </w:rPr>
        <w:t>or without</w:t>
      </w:r>
      <w:r w:rsidR="61B328D6" w:rsidRPr="78D89FDF">
        <w:rPr>
          <w:lang w:bidi="en-GB"/>
        </w:rPr>
        <w:t xml:space="preserve"> </w:t>
      </w:r>
      <w:r w:rsidR="705C180C" w:rsidRPr="78D89FDF">
        <w:rPr>
          <w:lang w:bidi="en-GB"/>
        </w:rPr>
        <w:t xml:space="preserve">knowing that they have the </w:t>
      </w:r>
      <w:r w:rsidR="7ADD3848" w:rsidRPr="78D89FDF">
        <w:rPr>
          <w:lang w:bidi="en-GB"/>
        </w:rPr>
        <w:t>option to</w:t>
      </w:r>
      <w:r w:rsidR="2641FAD2" w:rsidRPr="78D89FDF">
        <w:rPr>
          <w:lang w:bidi="en-GB"/>
        </w:rPr>
        <w:t xml:space="preserve"> refuse</w:t>
      </w:r>
      <w:r w:rsidR="705C180C" w:rsidRPr="78D89FDF">
        <w:rPr>
          <w:lang w:bidi="en-GB"/>
        </w:rPr>
        <w:t xml:space="preserve">. Civil society stakeholders </w:t>
      </w:r>
      <w:r w:rsidR="7F9EFA5A" w:rsidRPr="78D89FDF">
        <w:rPr>
          <w:lang w:bidi="en-GB"/>
        </w:rPr>
        <w:t xml:space="preserve">note </w:t>
      </w:r>
      <w:r w:rsidR="705C180C" w:rsidRPr="78D89FDF">
        <w:rPr>
          <w:lang w:bidi="en-GB"/>
        </w:rPr>
        <w:t xml:space="preserve">that there is a general trend towards increased use of various monitoring solutions. </w:t>
      </w:r>
    </w:p>
    <w:p w14:paraId="50E8A391" w14:textId="14E7291F" w:rsidR="00065AC9" w:rsidRDefault="00065AC9" w:rsidP="00065AC9">
      <w:pPr>
        <w:pStyle w:val="Punktlista20"/>
        <w:numPr>
          <w:ilvl w:val="0"/>
          <w:numId w:val="0"/>
        </w:numPr>
      </w:pPr>
    </w:p>
    <w:p w14:paraId="714B088B" w14:textId="1A9AA6EB" w:rsidR="003128D7" w:rsidRDefault="06992590" w:rsidP="00DC3A92">
      <w:pPr>
        <w:pStyle w:val="Punktlista20"/>
        <w:rPr>
          <w:lang w:bidi="en-GB"/>
        </w:rPr>
      </w:pPr>
      <w:r w:rsidRPr="78D89FDF">
        <w:rPr>
          <w:lang w:bidi="en-GB"/>
        </w:rPr>
        <w:t xml:space="preserve">Weaknesses in terms of insufficient competence and absent leadership contribute to the </w:t>
      </w:r>
      <w:r w:rsidR="4AB09B1A" w:rsidRPr="78D89FDF">
        <w:rPr>
          <w:lang w:bidi="en-GB"/>
        </w:rPr>
        <w:t>occurrence</w:t>
      </w:r>
      <w:r w:rsidR="60662AA1" w:rsidRPr="78D89FDF">
        <w:rPr>
          <w:lang w:bidi="en-GB"/>
        </w:rPr>
        <w:t xml:space="preserve"> </w:t>
      </w:r>
      <w:r w:rsidRPr="78D89FDF">
        <w:rPr>
          <w:lang w:bidi="en-GB"/>
        </w:rPr>
        <w:t xml:space="preserve">of coercion and restrictions in housing for persons with disabilities. Statistics </w:t>
      </w:r>
      <w:r w:rsidR="1A5E0A8A" w:rsidRPr="78D89FDF">
        <w:rPr>
          <w:lang w:bidi="en-GB"/>
        </w:rPr>
        <w:t xml:space="preserve">also </w:t>
      </w:r>
      <w:r w:rsidRPr="78D89FDF">
        <w:rPr>
          <w:lang w:bidi="en-GB"/>
        </w:rPr>
        <w:t xml:space="preserve">show that there are widespread problems with dysfunctional working cultures in </w:t>
      </w:r>
      <w:r w:rsidR="1DF3612C" w:rsidRPr="78D89FDF">
        <w:rPr>
          <w:lang w:bidi="en-GB"/>
        </w:rPr>
        <w:t>these settings</w:t>
      </w:r>
      <w:r w:rsidRPr="78D89FDF">
        <w:rPr>
          <w:lang w:bidi="en-GB"/>
        </w:rPr>
        <w:t xml:space="preserve">, which risk contributing to and maintaining the use of unauthorised and inappropriate working methods. </w:t>
      </w:r>
    </w:p>
    <w:p w14:paraId="7290DE14" w14:textId="14E7291F" w:rsidR="003128D7" w:rsidRDefault="003128D7" w:rsidP="4595B7C2">
      <w:pPr>
        <w:pStyle w:val="Punktlista20"/>
        <w:numPr>
          <w:ilvl w:val="0"/>
          <w:numId w:val="0"/>
        </w:numPr>
      </w:pPr>
    </w:p>
    <w:p w14:paraId="446BEDDD" w14:textId="71B03937" w:rsidR="003128D7" w:rsidRDefault="0269E576" w:rsidP="00DC3A92">
      <w:pPr>
        <w:pStyle w:val="Punktlista20"/>
        <w:rPr>
          <w:lang w:bidi="en-GB"/>
        </w:rPr>
      </w:pPr>
      <w:r w:rsidRPr="78D89FDF">
        <w:rPr>
          <w:lang w:bidi="en-GB"/>
        </w:rPr>
        <w:t xml:space="preserve">There is no binding and clear regulation regarding </w:t>
      </w:r>
      <w:r w:rsidR="00C43E6D" w:rsidRPr="78D89FDF">
        <w:rPr>
          <w:lang w:bidi="en-GB"/>
        </w:rPr>
        <w:t xml:space="preserve">required </w:t>
      </w:r>
      <w:r w:rsidR="07F19E83" w:rsidRPr="78D89FDF">
        <w:rPr>
          <w:lang w:bidi="en-GB"/>
        </w:rPr>
        <w:t>knowledge</w:t>
      </w:r>
      <w:r w:rsidR="6E55268E" w:rsidRPr="78D89FDF">
        <w:rPr>
          <w:lang w:bidi="en-GB"/>
        </w:rPr>
        <w:t xml:space="preserve"> and skills</w:t>
      </w:r>
      <w:r w:rsidR="07F19E83" w:rsidRPr="78D89FDF">
        <w:rPr>
          <w:lang w:bidi="en-GB"/>
        </w:rPr>
        <w:t xml:space="preserve"> </w:t>
      </w:r>
      <w:r w:rsidRPr="78D89FDF">
        <w:rPr>
          <w:lang w:bidi="en-GB"/>
        </w:rPr>
        <w:t>of managers and staff</w:t>
      </w:r>
      <w:r w:rsidR="181DA364" w:rsidRPr="78D89FDF">
        <w:rPr>
          <w:lang w:bidi="en-GB"/>
        </w:rPr>
        <w:t>,</w:t>
      </w:r>
      <w:r w:rsidRPr="78D89FDF">
        <w:rPr>
          <w:lang w:bidi="en-GB"/>
        </w:rPr>
        <w:t xml:space="preserve"> </w:t>
      </w:r>
      <w:r w:rsidR="181DA364" w:rsidRPr="78D89FDF">
        <w:rPr>
          <w:lang w:bidi="en-GB"/>
        </w:rPr>
        <w:t>or</w:t>
      </w:r>
      <w:r w:rsidRPr="78D89FDF">
        <w:rPr>
          <w:lang w:bidi="en-GB"/>
        </w:rPr>
        <w:t xml:space="preserve"> how many facilities </w:t>
      </w:r>
      <w:r w:rsidR="46A2E4CB" w:rsidRPr="78D89FDF">
        <w:rPr>
          <w:lang w:bidi="en-GB"/>
        </w:rPr>
        <w:t>one</w:t>
      </w:r>
      <w:r w:rsidRPr="78D89FDF">
        <w:rPr>
          <w:lang w:bidi="en-GB"/>
        </w:rPr>
        <w:t xml:space="preserve"> person can simultaneously be the manager of. Furthermore, there is no </w:t>
      </w:r>
      <w:r w:rsidR="58B135E4" w:rsidRPr="78D89FDF">
        <w:rPr>
          <w:lang w:bidi="en-GB"/>
        </w:rPr>
        <w:t xml:space="preserve">designated </w:t>
      </w:r>
      <w:r w:rsidRPr="78D89FDF">
        <w:rPr>
          <w:lang w:bidi="en-GB"/>
        </w:rPr>
        <w:t xml:space="preserve">actor </w:t>
      </w:r>
      <w:r w:rsidRPr="78D89FDF">
        <w:rPr>
          <w:lang w:bidi="en-GB"/>
        </w:rPr>
        <w:lastRenderedPageBreak/>
        <w:t xml:space="preserve">with a clear responsibility and dedicated resources to actively work with the dissemination </w:t>
      </w:r>
      <w:r w:rsidR="61B328D6" w:rsidRPr="78D89FDF">
        <w:rPr>
          <w:lang w:bidi="en-GB"/>
        </w:rPr>
        <w:t xml:space="preserve">and implementation </w:t>
      </w:r>
      <w:r w:rsidRPr="78D89FDF">
        <w:rPr>
          <w:lang w:bidi="en-GB"/>
        </w:rPr>
        <w:t>of knowledge to relevant stakeholders.</w:t>
      </w:r>
    </w:p>
    <w:p w14:paraId="3292B015" w14:textId="77777777" w:rsidR="000C2FD8" w:rsidRDefault="12A34EE7" w:rsidP="00B83175">
      <w:pPr>
        <w:pStyle w:val="H4Rubrik"/>
      </w:pPr>
      <w:r>
        <w:rPr>
          <w:lang w:bidi="en-GB"/>
        </w:rPr>
        <w:t>Recommendations</w:t>
      </w:r>
    </w:p>
    <w:p w14:paraId="60E635D9" w14:textId="09C35BA3" w:rsidR="00854C72" w:rsidRDefault="519F7D94" w:rsidP="00BC2ED8">
      <w:pPr>
        <w:pStyle w:val="Punktlista20"/>
      </w:pPr>
      <w:r w:rsidRPr="78D89FDF">
        <w:rPr>
          <w:lang w:bidi="en-GB"/>
        </w:rPr>
        <w:t>Prohibit the use of coercive measures in the form of isolation and restraint of children.</w:t>
      </w:r>
    </w:p>
    <w:p w14:paraId="46C30663" w14:textId="77777777" w:rsidR="00854C72" w:rsidRDefault="00854C72" w:rsidP="00BC2ED8">
      <w:pPr>
        <w:pStyle w:val="Punktlista20"/>
        <w:numPr>
          <w:ilvl w:val="0"/>
          <w:numId w:val="0"/>
        </w:numPr>
        <w:ind w:left="426"/>
      </w:pPr>
    </w:p>
    <w:p w14:paraId="5CE9FDDD" w14:textId="2098703B" w:rsidR="00581310" w:rsidRDefault="29423070" w:rsidP="00BC2ED8">
      <w:pPr>
        <w:pStyle w:val="Punktlista20"/>
        <w:rPr>
          <w:lang w:bidi="en-GB"/>
        </w:rPr>
      </w:pPr>
      <w:r w:rsidRPr="78D89FDF">
        <w:rPr>
          <w:lang w:bidi="en-GB"/>
        </w:rPr>
        <w:t xml:space="preserve">Initiate </w:t>
      </w:r>
      <w:r w:rsidR="3312F428" w:rsidRPr="78D89FDF">
        <w:rPr>
          <w:lang w:bidi="en-GB"/>
        </w:rPr>
        <w:t>a</w:t>
      </w:r>
      <w:r w:rsidR="23D0E68F" w:rsidRPr="78D89FDF">
        <w:rPr>
          <w:lang w:bidi="en-GB"/>
        </w:rPr>
        <w:t xml:space="preserve"> review</w:t>
      </w:r>
      <w:r w:rsidR="5CF4FB2F" w:rsidRPr="78D89FDF">
        <w:rPr>
          <w:lang w:bidi="en-GB"/>
        </w:rPr>
        <w:t xml:space="preserve"> </w:t>
      </w:r>
      <w:r w:rsidRPr="78D89FDF">
        <w:rPr>
          <w:lang w:bidi="en-GB"/>
        </w:rPr>
        <w:t xml:space="preserve">of the regulatory framework of compulsory psychiatric care and forensic psychiatric care and </w:t>
      </w:r>
      <w:r w:rsidR="0A8C03A9" w:rsidRPr="78D89FDF">
        <w:rPr>
          <w:lang w:bidi="en-GB"/>
        </w:rPr>
        <w:t xml:space="preserve">their </w:t>
      </w:r>
      <w:r w:rsidRPr="78D89FDF">
        <w:rPr>
          <w:lang w:bidi="en-GB"/>
        </w:rPr>
        <w:t xml:space="preserve">compliance with </w:t>
      </w:r>
      <w:r w:rsidR="28BC83E7" w:rsidRPr="78D89FDF">
        <w:rPr>
          <w:lang w:bidi="en-GB"/>
        </w:rPr>
        <w:t xml:space="preserve">the </w:t>
      </w:r>
      <w:r w:rsidR="6E8720C3" w:rsidRPr="78D89FDF">
        <w:rPr>
          <w:lang w:bidi="en-GB"/>
        </w:rPr>
        <w:t>CRPD.</w:t>
      </w:r>
    </w:p>
    <w:p w14:paraId="2E7F2A80" w14:textId="77777777" w:rsidR="00514999" w:rsidRDefault="00514999" w:rsidP="00BC2ED8">
      <w:pPr>
        <w:pStyle w:val="Punktlista20"/>
        <w:numPr>
          <w:ilvl w:val="0"/>
          <w:numId w:val="0"/>
        </w:numPr>
        <w:ind w:left="426"/>
      </w:pPr>
    </w:p>
    <w:p w14:paraId="27BCC8F0" w14:textId="364D5EF9" w:rsidR="00514999" w:rsidRPr="00581310" w:rsidRDefault="66B76628" w:rsidP="00BC2ED8">
      <w:pPr>
        <w:pStyle w:val="Punktlista20"/>
      </w:pPr>
      <w:r w:rsidRPr="78D89FDF">
        <w:rPr>
          <w:lang w:bidi="en-GB"/>
        </w:rPr>
        <w:t>Ensure that</w:t>
      </w:r>
      <w:r w:rsidR="02C9E8D1" w:rsidRPr="78D89FDF">
        <w:rPr>
          <w:lang w:bidi="en-GB"/>
        </w:rPr>
        <w:t xml:space="preserve"> </w:t>
      </w:r>
      <w:r w:rsidRPr="78D89FDF">
        <w:rPr>
          <w:lang w:bidi="en-GB"/>
        </w:rPr>
        <w:t xml:space="preserve">ECT </w:t>
      </w:r>
      <w:r w:rsidR="1D9851B3" w:rsidRPr="78D89FDF">
        <w:rPr>
          <w:lang w:bidi="en-GB"/>
        </w:rPr>
        <w:t>is not used</w:t>
      </w:r>
      <w:r w:rsidRPr="78D89FDF">
        <w:rPr>
          <w:lang w:bidi="en-GB"/>
        </w:rPr>
        <w:t xml:space="preserve"> without free and informed consent.</w:t>
      </w:r>
    </w:p>
    <w:p w14:paraId="485A43AF" w14:textId="339551C9" w:rsidR="0046712A" w:rsidRPr="0046712A" w:rsidRDefault="0046712A" w:rsidP="00BC2ED8">
      <w:pPr>
        <w:pStyle w:val="Punktlista20"/>
        <w:numPr>
          <w:ilvl w:val="0"/>
          <w:numId w:val="0"/>
        </w:numPr>
        <w:ind w:left="426"/>
        <w:rPr>
          <w:color w:val="00B050"/>
        </w:rPr>
      </w:pPr>
    </w:p>
    <w:p w14:paraId="4087B77A" w14:textId="770C5F97" w:rsidR="000C2FD8" w:rsidRPr="00854C72" w:rsidRDefault="03012C9D" w:rsidP="00BC2ED8">
      <w:pPr>
        <w:pStyle w:val="Punktlista20"/>
        <w:rPr>
          <w:color w:val="auto"/>
        </w:rPr>
      </w:pPr>
      <w:r w:rsidRPr="78D89FDF">
        <w:rPr>
          <w:color w:val="auto"/>
          <w:lang w:bidi="en-GB"/>
        </w:rPr>
        <w:t>Act</w:t>
      </w:r>
      <w:r w:rsidR="4DDCE0DD" w:rsidRPr="78D89FDF">
        <w:rPr>
          <w:color w:val="auto"/>
          <w:lang w:bidi="en-GB"/>
        </w:rPr>
        <w:t xml:space="preserve"> </w:t>
      </w:r>
      <w:r w:rsidR="4A9743E4" w:rsidRPr="78D89FDF">
        <w:rPr>
          <w:color w:val="auto"/>
          <w:lang w:bidi="en-GB"/>
        </w:rPr>
        <w:t xml:space="preserve">to ensure effective and systematic prevention efforts regarding coercion and violence in compulsory psychiatric care, forensic psychiatric </w:t>
      </w:r>
      <w:proofErr w:type="gramStart"/>
      <w:r w:rsidR="4A9743E4" w:rsidRPr="78D89FDF">
        <w:rPr>
          <w:color w:val="auto"/>
          <w:lang w:bidi="en-GB"/>
        </w:rPr>
        <w:t>care</w:t>
      </w:r>
      <w:proofErr w:type="gramEnd"/>
      <w:r w:rsidR="4A9743E4" w:rsidRPr="78D89FDF">
        <w:rPr>
          <w:color w:val="auto"/>
          <w:lang w:bidi="en-GB"/>
        </w:rPr>
        <w:t xml:space="preserve"> and compulsory social care. </w:t>
      </w:r>
      <w:r w:rsidRPr="78D89FDF">
        <w:rPr>
          <w:color w:val="auto"/>
          <w:lang w:bidi="en-GB"/>
        </w:rPr>
        <w:t>Measures</w:t>
      </w:r>
      <w:r w:rsidR="4A9743E4" w:rsidRPr="78D89FDF">
        <w:rPr>
          <w:color w:val="auto"/>
          <w:lang w:bidi="en-GB"/>
        </w:rPr>
        <w:t xml:space="preserve"> should include systematically gathering the experiences of persons with disabilities about compulsory care, coercive </w:t>
      </w:r>
      <w:proofErr w:type="gramStart"/>
      <w:r w:rsidR="4A9743E4" w:rsidRPr="78D89FDF">
        <w:rPr>
          <w:color w:val="auto"/>
          <w:lang w:bidi="en-GB"/>
        </w:rPr>
        <w:t>measures</w:t>
      </w:r>
      <w:proofErr w:type="gramEnd"/>
      <w:r w:rsidR="4A9743E4" w:rsidRPr="78D89FDF">
        <w:rPr>
          <w:color w:val="auto"/>
          <w:lang w:bidi="en-GB"/>
        </w:rPr>
        <w:t xml:space="preserve"> and support after discharge.</w:t>
      </w:r>
    </w:p>
    <w:p w14:paraId="03F5DFF7" w14:textId="2376F9AE" w:rsidR="000C2FD8" w:rsidRPr="00854C72" w:rsidRDefault="000C2FD8" w:rsidP="00BC2ED8">
      <w:pPr>
        <w:pStyle w:val="Punktlista20"/>
        <w:numPr>
          <w:ilvl w:val="0"/>
          <w:numId w:val="0"/>
        </w:numPr>
        <w:ind w:left="426"/>
        <w:rPr>
          <w:color w:val="auto"/>
        </w:rPr>
      </w:pPr>
    </w:p>
    <w:p w14:paraId="1FD6836D" w14:textId="519DE4EE" w:rsidR="000C2FD8" w:rsidRPr="00D3431A" w:rsidRDefault="0D9F34DA" w:rsidP="00BC2ED8">
      <w:pPr>
        <w:pStyle w:val="Punktlista20"/>
      </w:pPr>
      <w:r w:rsidRPr="78D89FDF">
        <w:rPr>
          <w:color w:val="auto"/>
          <w:lang w:bidi="en-GB"/>
        </w:rPr>
        <w:t>Act</w:t>
      </w:r>
      <w:r w:rsidR="11E347FD" w:rsidRPr="78D89FDF">
        <w:rPr>
          <w:color w:val="auto"/>
          <w:lang w:bidi="en-GB"/>
        </w:rPr>
        <w:t xml:space="preserve"> to identify and address structural deficiencies that lead to </w:t>
      </w:r>
      <w:r w:rsidR="5A2C2ACB" w:rsidRPr="78D89FDF">
        <w:rPr>
          <w:color w:val="auto"/>
          <w:lang w:bidi="en-GB"/>
        </w:rPr>
        <w:t xml:space="preserve">the use of </w:t>
      </w:r>
      <w:r w:rsidR="11E347FD" w:rsidRPr="78D89FDF">
        <w:rPr>
          <w:color w:val="auto"/>
          <w:lang w:bidi="en-GB"/>
        </w:rPr>
        <w:t xml:space="preserve">violence, </w:t>
      </w:r>
      <w:proofErr w:type="gramStart"/>
      <w:r w:rsidR="11E347FD" w:rsidRPr="78D89FDF">
        <w:rPr>
          <w:color w:val="auto"/>
          <w:lang w:bidi="en-GB"/>
        </w:rPr>
        <w:t>coercion</w:t>
      </w:r>
      <w:proofErr w:type="gramEnd"/>
      <w:r w:rsidR="11E347FD" w:rsidRPr="78D89FDF">
        <w:rPr>
          <w:color w:val="auto"/>
          <w:lang w:bidi="en-GB"/>
        </w:rPr>
        <w:t xml:space="preserve"> and restrictions in </w:t>
      </w:r>
      <w:r w:rsidR="4EF7BA41" w:rsidRPr="78D89FDF">
        <w:rPr>
          <w:color w:val="auto"/>
          <w:lang w:bidi="en-GB"/>
        </w:rPr>
        <w:t xml:space="preserve">group homes </w:t>
      </w:r>
      <w:r w:rsidR="11E347FD" w:rsidRPr="78D89FDF">
        <w:rPr>
          <w:color w:val="auto"/>
          <w:lang w:bidi="en-GB"/>
        </w:rPr>
        <w:t>for persons with disabilities.</w:t>
      </w:r>
    </w:p>
    <w:p w14:paraId="22121C1C" w14:textId="27A278B9" w:rsidR="000C2FD8" w:rsidRDefault="12A34EE7" w:rsidP="008E31BB">
      <w:pPr>
        <w:pStyle w:val="H2Rubrik"/>
      </w:pPr>
      <w:bookmarkStart w:id="16" w:name="_Toc157590685"/>
      <w:r>
        <w:rPr>
          <w:lang w:bidi="en-GB"/>
        </w:rPr>
        <w:t xml:space="preserve">Article 16 Freedom from exploitation, </w:t>
      </w:r>
      <w:proofErr w:type="gramStart"/>
      <w:r>
        <w:rPr>
          <w:lang w:bidi="en-GB"/>
        </w:rPr>
        <w:t>violence</w:t>
      </w:r>
      <w:proofErr w:type="gramEnd"/>
      <w:r>
        <w:rPr>
          <w:lang w:bidi="en-GB"/>
        </w:rPr>
        <w:t xml:space="preserve"> and abuse</w:t>
      </w:r>
      <w:bookmarkEnd w:id="16"/>
      <w:r>
        <w:rPr>
          <w:lang w:bidi="en-GB"/>
        </w:rPr>
        <w:t xml:space="preserve"> </w:t>
      </w:r>
    </w:p>
    <w:p w14:paraId="42D45110" w14:textId="52446B80" w:rsidR="00AE3602" w:rsidRDefault="0039192A" w:rsidP="00AE3602">
      <w:pPr>
        <w:pStyle w:val="H4Rubrik"/>
      </w:pPr>
      <w:r>
        <w:rPr>
          <w:lang w:bidi="en-GB"/>
        </w:rPr>
        <w:t xml:space="preserve">More knowledge is needed about exposure </w:t>
      </w:r>
      <w:r w:rsidR="008D44CF">
        <w:rPr>
          <w:lang w:bidi="en-GB"/>
        </w:rPr>
        <w:t xml:space="preserve">and </w:t>
      </w:r>
      <w:r w:rsidR="0B8E35B8" w:rsidRPr="2B19683B">
        <w:rPr>
          <w:lang w:bidi="en-GB"/>
        </w:rPr>
        <w:t>available</w:t>
      </w:r>
      <w:r w:rsidR="008D44CF">
        <w:rPr>
          <w:lang w:bidi="en-GB"/>
        </w:rPr>
        <w:t xml:space="preserve"> support </w:t>
      </w:r>
      <w:r w:rsidR="00E852B5">
        <w:rPr>
          <w:lang w:bidi="en-GB"/>
        </w:rPr>
        <w:t>to victims of violence</w:t>
      </w:r>
    </w:p>
    <w:p w14:paraId="77C7E5B0" w14:textId="7AA9F5A1" w:rsidR="00C93AC0" w:rsidRDefault="727EFEC2" w:rsidP="00D87FAB">
      <w:pPr>
        <w:pStyle w:val="Punktlista20"/>
      </w:pPr>
      <w:r w:rsidRPr="78D89FDF">
        <w:rPr>
          <w:lang w:bidi="en-GB"/>
        </w:rPr>
        <w:t>Statistical studies show a clear link between disability and increased exposure to violence. This involves all forms of violence, both in childhood and in adulthood, and regardless of gender identity, although the increased risk is relatively</w:t>
      </w:r>
      <w:r w:rsidR="1475CC9B" w:rsidRPr="78D89FDF">
        <w:rPr>
          <w:lang w:bidi="en-GB"/>
        </w:rPr>
        <w:t xml:space="preserve"> higher</w:t>
      </w:r>
      <w:r w:rsidRPr="78D89FDF">
        <w:rPr>
          <w:lang w:bidi="en-GB"/>
        </w:rPr>
        <w:t xml:space="preserve"> for women than for men. Among other things, studies show that </w:t>
      </w:r>
      <w:r w:rsidR="2CB04480" w:rsidRPr="78D89FDF">
        <w:rPr>
          <w:lang w:bidi="en-GB"/>
        </w:rPr>
        <w:t xml:space="preserve">persons </w:t>
      </w:r>
      <w:r w:rsidRPr="78D89FDF">
        <w:rPr>
          <w:lang w:bidi="en-GB"/>
        </w:rPr>
        <w:t xml:space="preserve">with disabilities are at a greater risk than others of being exposed to various forms of sexual violence, such as abuse, threats, </w:t>
      </w:r>
      <w:proofErr w:type="gramStart"/>
      <w:r w:rsidRPr="78D89FDF">
        <w:rPr>
          <w:lang w:bidi="en-GB"/>
        </w:rPr>
        <w:t>harassment</w:t>
      </w:r>
      <w:proofErr w:type="gramEnd"/>
      <w:r w:rsidRPr="78D89FDF">
        <w:rPr>
          <w:lang w:bidi="en-GB"/>
        </w:rPr>
        <w:t xml:space="preserve"> and exploitation. More knowledge and reliable statistics on violence against persons with disabilities are needed.</w:t>
      </w:r>
    </w:p>
    <w:p w14:paraId="1528D107" w14:textId="5BA83DF7" w:rsidR="4595B7C2" w:rsidRDefault="4595B7C2" w:rsidP="510FB4E1">
      <w:pPr>
        <w:pStyle w:val="Punktlista20"/>
        <w:numPr>
          <w:ilvl w:val="0"/>
          <w:numId w:val="0"/>
        </w:numPr>
        <w:rPr>
          <w:szCs w:val="24"/>
        </w:rPr>
      </w:pPr>
    </w:p>
    <w:p w14:paraId="17CEBC86" w14:textId="4C28FA2E" w:rsidR="00E95637" w:rsidRPr="00422328" w:rsidRDefault="2B23B475" w:rsidP="00EF69AF">
      <w:pPr>
        <w:pStyle w:val="Punktlista20"/>
        <w:rPr>
          <w:lang w:bidi="en-GB"/>
        </w:rPr>
      </w:pPr>
      <w:r w:rsidRPr="78D89FDF">
        <w:rPr>
          <w:lang w:bidi="en-GB"/>
        </w:rPr>
        <w:lastRenderedPageBreak/>
        <w:t xml:space="preserve">Studies suggest that there are deficiencies in support for victims of violence, which can be expected to affect </w:t>
      </w:r>
      <w:r w:rsidR="2CB04480" w:rsidRPr="78D89FDF">
        <w:rPr>
          <w:lang w:bidi="en-GB"/>
        </w:rPr>
        <w:t xml:space="preserve">persons </w:t>
      </w:r>
      <w:r w:rsidRPr="78D89FDF">
        <w:rPr>
          <w:lang w:bidi="en-GB"/>
        </w:rPr>
        <w:t xml:space="preserve">with </w:t>
      </w:r>
      <w:proofErr w:type="gramStart"/>
      <w:r w:rsidRPr="78D89FDF">
        <w:rPr>
          <w:lang w:bidi="en-GB"/>
        </w:rPr>
        <w:t>disabilities</w:t>
      </w:r>
      <w:r w:rsidR="518D9B94" w:rsidRPr="78D89FDF">
        <w:rPr>
          <w:lang w:bidi="en-GB"/>
        </w:rPr>
        <w:t xml:space="preserve"> in</w:t>
      </w:r>
      <w:r w:rsidRPr="78D89FDF">
        <w:rPr>
          <w:lang w:bidi="en-GB"/>
        </w:rPr>
        <w:t xml:space="preserve"> particular, based</w:t>
      </w:r>
      <w:proofErr w:type="gramEnd"/>
      <w:r w:rsidRPr="78D89FDF">
        <w:rPr>
          <w:lang w:bidi="en-GB"/>
        </w:rPr>
        <w:t xml:space="preserve"> on the</w:t>
      </w:r>
      <w:r w:rsidR="1D6A8EA9" w:rsidRPr="78D89FDF">
        <w:rPr>
          <w:lang w:bidi="en-GB"/>
        </w:rPr>
        <w:t>ir</w:t>
      </w:r>
      <w:r w:rsidR="795D9E14" w:rsidRPr="78D89FDF">
        <w:rPr>
          <w:lang w:bidi="en-GB"/>
        </w:rPr>
        <w:t xml:space="preserve"> higher</w:t>
      </w:r>
      <w:r w:rsidRPr="78D89FDF">
        <w:rPr>
          <w:lang w:bidi="en-GB"/>
        </w:rPr>
        <w:t xml:space="preserve"> </w:t>
      </w:r>
      <w:r w:rsidR="4AB09B1A" w:rsidRPr="78D89FDF">
        <w:rPr>
          <w:lang w:bidi="en-GB"/>
        </w:rPr>
        <w:t>risk</w:t>
      </w:r>
      <w:r w:rsidRPr="78D89FDF">
        <w:rPr>
          <w:lang w:bidi="en-GB"/>
        </w:rPr>
        <w:t xml:space="preserve">. </w:t>
      </w:r>
      <w:r w:rsidR="57BCD89C" w:rsidRPr="78D89FDF">
        <w:rPr>
          <w:lang w:bidi="en-GB"/>
        </w:rPr>
        <w:t>D</w:t>
      </w:r>
      <w:r w:rsidR="3075DC48" w:rsidRPr="78D89FDF">
        <w:rPr>
          <w:lang w:bidi="en-GB"/>
        </w:rPr>
        <w:t>eficienc</w:t>
      </w:r>
      <w:r w:rsidR="57BCD89C" w:rsidRPr="78D89FDF">
        <w:rPr>
          <w:lang w:bidi="en-GB"/>
        </w:rPr>
        <w:t>i</w:t>
      </w:r>
      <w:r w:rsidR="3075DC48" w:rsidRPr="78D89FDF">
        <w:rPr>
          <w:lang w:bidi="en-GB"/>
        </w:rPr>
        <w:t xml:space="preserve">es </w:t>
      </w:r>
      <w:r w:rsidR="355784E1" w:rsidRPr="78D89FDF">
        <w:rPr>
          <w:lang w:bidi="en-GB"/>
        </w:rPr>
        <w:t>relate</w:t>
      </w:r>
      <w:r w:rsidR="67BBD9E5" w:rsidRPr="78D89FDF">
        <w:rPr>
          <w:lang w:bidi="en-GB"/>
        </w:rPr>
        <w:t xml:space="preserve"> </w:t>
      </w:r>
      <w:r w:rsidR="355784E1" w:rsidRPr="78D89FDF">
        <w:rPr>
          <w:lang w:bidi="en-GB"/>
        </w:rPr>
        <w:t>to</w:t>
      </w:r>
      <w:r w:rsidRPr="78D89FDF">
        <w:rPr>
          <w:lang w:bidi="en-GB"/>
        </w:rPr>
        <w:t xml:space="preserve"> personal treatment, information, participation and the design and coordination of interventions. Studies also show that various forms of exposure to violence can be more difficult to detect </w:t>
      </w:r>
      <w:r w:rsidR="355784E1" w:rsidRPr="78D89FDF">
        <w:rPr>
          <w:lang w:bidi="en-GB"/>
        </w:rPr>
        <w:t>when it concerns</w:t>
      </w:r>
      <w:r w:rsidR="4F2AADA9" w:rsidRPr="78D89FDF">
        <w:rPr>
          <w:lang w:bidi="en-GB"/>
        </w:rPr>
        <w:t xml:space="preserve"> persons with disabilities</w:t>
      </w:r>
      <w:r w:rsidR="582687C9" w:rsidRPr="78D89FDF">
        <w:rPr>
          <w:lang w:bidi="en-GB"/>
        </w:rPr>
        <w:t xml:space="preserve"> due</w:t>
      </w:r>
      <w:r w:rsidR="355784E1" w:rsidRPr="78D89FDF">
        <w:rPr>
          <w:lang w:bidi="en-GB"/>
        </w:rPr>
        <w:t xml:space="preserve"> </w:t>
      </w:r>
      <w:r w:rsidR="582687C9" w:rsidRPr="78D89FDF">
        <w:rPr>
          <w:lang w:bidi="en-GB"/>
        </w:rPr>
        <w:t>to</w:t>
      </w:r>
      <w:r w:rsidRPr="78D89FDF">
        <w:rPr>
          <w:lang w:bidi="en-GB"/>
        </w:rPr>
        <w:t xml:space="preserve"> </w:t>
      </w:r>
      <w:r w:rsidR="3D9297EA" w:rsidRPr="78D89FDF">
        <w:rPr>
          <w:lang w:bidi="en-GB"/>
        </w:rPr>
        <w:t xml:space="preserve">prejudice </w:t>
      </w:r>
      <w:r w:rsidRPr="78D89FDF">
        <w:rPr>
          <w:lang w:bidi="en-GB"/>
        </w:rPr>
        <w:t xml:space="preserve">and </w:t>
      </w:r>
      <w:r w:rsidR="16DC66A4" w:rsidRPr="78D89FDF">
        <w:rPr>
          <w:lang w:bidi="en-GB"/>
        </w:rPr>
        <w:t xml:space="preserve">because </w:t>
      </w:r>
      <w:r w:rsidR="54A7BAD5" w:rsidRPr="78D89FDF">
        <w:rPr>
          <w:lang w:bidi="en-GB"/>
        </w:rPr>
        <w:t xml:space="preserve">persons with disabilities are not always </w:t>
      </w:r>
      <w:r w:rsidR="350245DA" w:rsidRPr="78D89FDF">
        <w:rPr>
          <w:lang w:bidi="en-GB"/>
        </w:rPr>
        <w:t xml:space="preserve">considered </w:t>
      </w:r>
      <w:r w:rsidR="35334DEB" w:rsidRPr="78D89FDF">
        <w:rPr>
          <w:lang w:bidi="en-GB"/>
        </w:rPr>
        <w:t>in</w:t>
      </w:r>
      <w:r w:rsidR="74457DD3" w:rsidRPr="78D89FDF">
        <w:rPr>
          <w:lang w:bidi="en-GB"/>
        </w:rPr>
        <w:t xml:space="preserve"> </w:t>
      </w:r>
      <w:r w:rsidRPr="78D89FDF">
        <w:rPr>
          <w:lang w:bidi="en-GB"/>
        </w:rPr>
        <w:t>the template</w:t>
      </w:r>
      <w:r w:rsidR="35334DEB" w:rsidRPr="78D89FDF">
        <w:rPr>
          <w:lang w:bidi="en-GB"/>
        </w:rPr>
        <w:t>s used</w:t>
      </w:r>
      <w:r w:rsidRPr="78D89FDF">
        <w:rPr>
          <w:lang w:bidi="en-GB"/>
        </w:rPr>
        <w:t xml:space="preserve"> to identify </w:t>
      </w:r>
      <w:r w:rsidR="09CDAF1D" w:rsidRPr="78D89FDF">
        <w:rPr>
          <w:lang w:bidi="en-GB"/>
        </w:rPr>
        <w:t>victims of</w:t>
      </w:r>
      <w:r w:rsidR="5EDF54B7" w:rsidRPr="78D89FDF">
        <w:rPr>
          <w:lang w:bidi="en-GB"/>
        </w:rPr>
        <w:t xml:space="preserve"> violence</w:t>
      </w:r>
      <w:r w:rsidRPr="78D89FDF">
        <w:rPr>
          <w:lang w:bidi="en-GB"/>
        </w:rPr>
        <w:t>.</w:t>
      </w:r>
    </w:p>
    <w:p w14:paraId="4A997A1C" w14:textId="1CA75655" w:rsidR="00BA2460" w:rsidRDefault="006E2B74" w:rsidP="006E2B74">
      <w:pPr>
        <w:pStyle w:val="H4Rubrik"/>
      </w:pPr>
      <w:r w:rsidRPr="006E2B74">
        <w:rPr>
          <w:lang w:bidi="en-GB"/>
        </w:rPr>
        <w:t>Insufficient measures to reduce bullying and abuse in schools and online</w:t>
      </w:r>
    </w:p>
    <w:p w14:paraId="49B35D46" w14:textId="2DEF49F3" w:rsidR="006E2B74" w:rsidRDefault="11452987" w:rsidP="00065AC9">
      <w:pPr>
        <w:pStyle w:val="Punktlista20"/>
      </w:pPr>
      <w:r w:rsidRPr="78D89FDF">
        <w:rPr>
          <w:lang w:bidi="en-GB"/>
        </w:rPr>
        <w:t xml:space="preserve">Bullying, </w:t>
      </w:r>
      <w:proofErr w:type="gramStart"/>
      <w:r w:rsidRPr="78D89FDF">
        <w:rPr>
          <w:lang w:bidi="en-GB"/>
        </w:rPr>
        <w:t>violations</w:t>
      </w:r>
      <w:proofErr w:type="gramEnd"/>
      <w:r w:rsidRPr="78D89FDF">
        <w:rPr>
          <w:lang w:bidi="en-GB"/>
        </w:rPr>
        <w:t xml:space="preserve"> and harassment </w:t>
      </w:r>
      <w:r w:rsidR="00125E2E">
        <w:rPr>
          <w:lang w:bidi="en-GB"/>
        </w:rPr>
        <w:t>include</w:t>
      </w:r>
      <w:r w:rsidR="00125E2E" w:rsidRPr="78D89FDF">
        <w:rPr>
          <w:lang w:bidi="en-GB"/>
        </w:rPr>
        <w:t xml:space="preserve"> </w:t>
      </w:r>
      <w:r w:rsidRPr="78D89FDF">
        <w:rPr>
          <w:lang w:bidi="en-GB"/>
        </w:rPr>
        <w:t xml:space="preserve">physical, psychological and sexual violence. For children and young </w:t>
      </w:r>
      <w:r w:rsidR="13675D83" w:rsidRPr="78D89FDF">
        <w:rPr>
          <w:lang w:bidi="en-GB"/>
        </w:rPr>
        <w:t>persons</w:t>
      </w:r>
      <w:r w:rsidRPr="78D89FDF">
        <w:rPr>
          <w:lang w:bidi="en-GB"/>
        </w:rPr>
        <w:t xml:space="preserve">, </w:t>
      </w:r>
      <w:r w:rsidR="01D4F749" w:rsidRPr="78D89FDF">
        <w:rPr>
          <w:lang w:bidi="en-GB"/>
        </w:rPr>
        <w:t xml:space="preserve">exposure </w:t>
      </w:r>
      <w:r w:rsidRPr="78D89FDF">
        <w:rPr>
          <w:lang w:bidi="en-GB"/>
        </w:rPr>
        <w:t xml:space="preserve">often includes the school </w:t>
      </w:r>
      <w:r w:rsidR="4A5BF2EC" w:rsidRPr="78D89FDF">
        <w:rPr>
          <w:lang w:bidi="en-GB"/>
        </w:rPr>
        <w:t>environment</w:t>
      </w:r>
      <w:r w:rsidR="441AD723" w:rsidRPr="78D89FDF">
        <w:rPr>
          <w:lang w:bidi="en-GB"/>
        </w:rPr>
        <w:t xml:space="preserve"> as</w:t>
      </w:r>
      <w:r w:rsidR="494CFFA2" w:rsidRPr="78D89FDF">
        <w:rPr>
          <w:lang w:bidi="en-GB"/>
        </w:rPr>
        <w:t xml:space="preserve"> well as </w:t>
      </w:r>
      <w:r w:rsidRPr="78D89FDF">
        <w:rPr>
          <w:lang w:bidi="en-GB"/>
        </w:rPr>
        <w:t xml:space="preserve">the digital </w:t>
      </w:r>
      <w:r w:rsidR="77DC0BAB" w:rsidRPr="78D89FDF">
        <w:rPr>
          <w:lang w:bidi="en-GB"/>
        </w:rPr>
        <w:t>arena</w:t>
      </w:r>
      <w:r w:rsidRPr="78D89FDF">
        <w:rPr>
          <w:lang w:bidi="en-GB"/>
        </w:rPr>
        <w:t xml:space="preserve">. Studies indicate that children and young </w:t>
      </w:r>
      <w:r w:rsidR="13675D83" w:rsidRPr="78D89FDF">
        <w:rPr>
          <w:lang w:bidi="en-GB"/>
        </w:rPr>
        <w:t xml:space="preserve">persons </w:t>
      </w:r>
      <w:r w:rsidRPr="78D89FDF">
        <w:rPr>
          <w:lang w:bidi="en-GB"/>
        </w:rPr>
        <w:t>with disabilities are exposed to a much greater extent than other</w:t>
      </w:r>
      <w:r w:rsidR="77DC0BAB" w:rsidRPr="78D89FDF">
        <w:rPr>
          <w:lang w:bidi="en-GB"/>
        </w:rPr>
        <w:t>s</w:t>
      </w:r>
      <w:r w:rsidRPr="78D89FDF">
        <w:rPr>
          <w:lang w:bidi="en-GB"/>
        </w:rPr>
        <w:t xml:space="preserve">. </w:t>
      </w:r>
    </w:p>
    <w:p w14:paraId="1696C511" w14:textId="768FCE2B" w:rsidR="4595B7C2" w:rsidRDefault="4595B7C2" w:rsidP="4595B7C2">
      <w:pPr>
        <w:pStyle w:val="Punktlista20"/>
        <w:numPr>
          <w:ilvl w:val="0"/>
          <w:numId w:val="0"/>
        </w:numPr>
        <w:rPr>
          <w:szCs w:val="24"/>
        </w:rPr>
      </w:pPr>
    </w:p>
    <w:p w14:paraId="631E8C97" w14:textId="5B156145" w:rsidR="004F6F45" w:rsidRDefault="31C2197D" w:rsidP="00AA3A14">
      <w:pPr>
        <w:pStyle w:val="Punktlista20"/>
      </w:pPr>
      <w:r w:rsidRPr="78D89FDF">
        <w:rPr>
          <w:lang w:bidi="en-GB"/>
        </w:rPr>
        <w:t xml:space="preserve">Studies show a negative trend in bullying and </w:t>
      </w:r>
      <w:r w:rsidR="3C01E1AB" w:rsidRPr="78D89FDF">
        <w:rPr>
          <w:lang w:bidi="en-GB"/>
        </w:rPr>
        <w:t>abuse</w:t>
      </w:r>
      <w:r w:rsidRPr="78D89FDF">
        <w:rPr>
          <w:lang w:bidi="en-GB"/>
        </w:rPr>
        <w:t xml:space="preserve"> in recent years. </w:t>
      </w:r>
      <w:r w:rsidR="52C6F5C7" w:rsidRPr="78D89FDF">
        <w:rPr>
          <w:lang w:bidi="en-GB"/>
        </w:rPr>
        <w:t xml:space="preserve">Reviews </w:t>
      </w:r>
      <w:r w:rsidRPr="78D89FDF">
        <w:rPr>
          <w:lang w:bidi="en-GB"/>
        </w:rPr>
        <w:t xml:space="preserve">point to shortcomings in how schools work against </w:t>
      </w:r>
      <w:r w:rsidR="087AC28D" w:rsidRPr="78D89FDF">
        <w:rPr>
          <w:lang w:bidi="en-GB"/>
        </w:rPr>
        <w:t>abuse</w:t>
      </w:r>
      <w:r w:rsidRPr="78D89FDF">
        <w:rPr>
          <w:lang w:bidi="en-GB"/>
        </w:rPr>
        <w:t xml:space="preserve"> and bullying and that the </w:t>
      </w:r>
      <w:r w:rsidR="52C6F5C7" w:rsidRPr="78D89FDF">
        <w:rPr>
          <w:lang w:bidi="en-GB"/>
        </w:rPr>
        <w:t xml:space="preserve">Internet </w:t>
      </w:r>
      <w:r w:rsidR="283DBAAA" w:rsidRPr="78D89FDF">
        <w:rPr>
          <w:lang w:bidi="en-GB"/>
        </w:rPr>
        <w:t xml:space="preserve">more clearly </w:t>
      </w:r>
      <w:r w:rsidR="31CC842B" w:rsidRPr="78D89FDF">
        <w:rPr>
          <w:lang w:bidi="en-GB"/>
        </w:rPr>
        <w:t xml:space="preserve">needs to be </w:t>
      </w:r>
      <w:r w:rsidR="15729FC0" w:rsidRPr="78D89FDF">
        <w:rPr>
          <w:lang w:bidi="en-GB"/>
        </w:rPr>
        <w:t>included</w:t>
      </w:r>
      <w:r w:rsidRPr="78D89FDF">
        <w:rPr>
          <w:lang w:bidi="en-GB"/>
        </w:rPr>
        <w:t xml:space="preserve"> as a part of </w:t>
      </w:r>
      <w:r w:rsidR="283DBAAA" w:rsidRPr="78D89FDF">
        <w:rPr>
          <w:lang w:bidi="en-GB"/>
        </w:rPr>
        <w:t xml:space="preserve">the </w:t>
      </w:r>
      <w:r w:rsidRPr="78D89FDF">
        <w:rPr>
          <w:lang w:bidi="en-GB"/>
        </w:rPr>
        <w:t>school</w:t>
      </w:r>
      <w:r w:rsidR="283DBAAA" w:rsidRPr="78D89FDF">
        <w:rPr>
          <w:lang w:bidi="en-GB"/>
        </w:rPr>
        <w:t>s’</w:t>
      </w:r>
      <w:r w:rsidRPr="78D89FDF">
        <w:rPr>
          <w:lang w:bidi="en-GB"/>
        </w:rPr>
        <w:t xml:space="preserve"> promotion and prevention efforts. There </w:t>
      </w:r>
      <w:r w:rsidR="59DF59F3" w:rsidRPr="78D89FDF">
        <w:rPr>
          <w:lang w:bidi="en-GB"/>
        </w:rPr>
        <w:t>is a lack of</w:t>
      </w:r>
      <w:r w:rsidRPr="78D89FDF">
        <w:rPr>
          <w:lang w:bidi="en-GB"/>
        </w:rPr>
        <w:t xml:space="preserve"> clear and binding guidelines for the work of schools</w:t>
      </w:r>
      <w:r w:rsidR="6CF9EEEE" w:rsidRPr="78D89FDF">
        <w:rPr>
          <w:lang w:bidi="en-GB"/>
        </w:rPr>
        <w:t xml:space="preserve"> in this regard</w:t>
      </w:r>
      <w:r w:rsidRPr="78D89FDF">
        <w:rPr>
          <w:lang w:bidi="en-GB"/>
        </w:rPr>
        <w:t>.</w:t>
      </w:r>
    </w:p>
    <w:p w14:paraId="744D5D2D" w14:textId="118BB655" w:rsidR="000C2FD8" w:rsidRDefault="000C2FD8" w:rsidP="00B83175">
      <w:pPr>
        <w:pStyle w:val="H4Rubrik"/>
      </w:pPr>
      <w:r>
        <w:rPr>
          <w:lang w:bidi="en-GB"/>
        </w:rPr>
        <w:t xml:space="preserve">Recommendations </w:t>
      </w:r>
    </w:p>
    <w:p w14:paraId="414A792D" w14:textId="42B5D5C7" w:rsidR="006E2B74" w:rsidRPr="00296607" w:rsidRDefault="75154936" w:rsidP="00BC2ED8">
      <w:pPr>
        <w:pStyle w:val="Punktlista20"/>
        <w:rPr>
          <w:lang w:bidi="en-GB"/>
        </w:rPr>
      </w:pPr>
      <w:r w:rsidRPr="78D89FDF">
        <w:rPr>
          <w:lang w:bidi="en-GB"/>
        </w:rPr>
        <w:t xml:space="preserve">Ensure that measures to comply with the rights of persons with disabilities are included in all strategies, action plans, programmes and other </w:t>
      </w:r>
      <w:r w:rsidR="3B46A73B" w:rsidRPr="78D89FDF">
        <w:rPr>
          <w:lang w:bidi="en-GB"/>
        </w:rPr>
        <w:t>in</w:t>
      </w:r>
      <w:r w:rsidR="4AB09B1A" w:rsidRPr="78D89FDF">
        <w:rPr>
          <w:lang w:bidi="en-GB"/>
        </w:rPr>
        <w:t>i</w:t>
      </w:r>
      <w:r w:rsidR="3B46A73B" w:rsidRPr="78D89FDF">
        <w:rPr>
          <w:lang w:bidi="en-GB"/>
        </w:rPr>
        <w:t xml:space="preserve">tiatives </w:t>
      </w:r>
      <w:r w:rsidRPr="78D89FDF">
        <w:rPr>
          <w:lang w:bidi="en-GB"/>
        </w:rPr>
        <w:t xml:space="preserve">aimed at prevention, detection, protection, </w:t>
      </w:r>
      <w:proofErr w:type="gramStart"/>
      <w:r w:rsidRPr="78D89FDF">
        <w:rPr>
          <w:lang w:bidi="en-GB"/>
        </w:rPr>
        <w:t>support</w:t>
      </w:r>
      <w:proofErr w:type="gramEnd"/>
      <w:r w:rsidRPr="78D89FDF">
        <w:rPr>
          <w:lang w:bidi="en-GB"/>
        </w:rPr>
        <w:t xml:space="preserve"> and </w:t>
      </w:r>
      <w:r w:rsidR="5841DF7F" w:rsidRPr="78D89FDF">
        <w:rPr>
          <w:lang w:bidi="en-GB"/>
        </w:rPr>
        <w:t>re</w:t>
      </w:r>
      <w:r w:rsidR="518557D3" w:rsidRPr="78D89FDF">
        <w:rPr>
          <w:lang w:bidi="en-GB"/>
        </w:rPr>
        <w:t>c</w:t>
      </w:r>
      <w:r w:rsidR="5841DF7F" w:rsidRPr="78D89FDF">
        <w:rPr>
          <w:lang w:bidi="en-GB"/>
        </w:rPr>
        <w:t xml:space="preserve">tification </w:t>
      </w:r>
      <w:r w:rsidRPr="78D89FDF">
        <w:rPr>
          <w:lang w:bidi="en-GB"/>
        </w:rPr>
        <w:t>related to exposure to violence and</w:t>
      </w:r>
      <w:r w:rsidR="4AB09B1A" w:rsidRPr="78D89FDF">
        <w:rPr>
          <w:lang w:bidi="en-GB"/>
        </w:rPr>
        <w:t xml:space="preserve"> abuse.</w:t>
      </w:r>
      <w:r w:rsidRPr="78D89FDF">
        <w:rPr>
          <w:lang w:bidi="en-GB"/>
        </w:rPr>
        <w:t xml:space="preserve"> </w:t>
      </w:r>
    </w:p>
    <w:p w14:paraId="314F5A9D" w14:textId="77777777" w:rsidR="00C15075" w:rsidRPr="00296607" w:rsidRDefault="00C15075" w:rsidP="00BC2ED8">
      <w:pPr>
        <w:pStyle w:val="Punktlista20"/>
        <w:numPr>
          <w:ilvl w:val="0"/>
          <w:numId w:val="0"/>
        </w:numPr>
        <w:ind w:left="426"/>
      </w:pPr>
    </w:p>
    <w:p w14:paraId="5F6E0A90" w14:textId="7B8C9558" w:rsidR="006E2B74" w:rsidRPr="00296607" w:rsidRDefault="75154936" w:rsidP="00BC2ED8">
      <w:pPr>
        <w:pStyle w:val="Punktlista20"/>
      </w:pPr>
      <w:r w:rsidRPr="78D89FDF">
        <w:rPr>
          <w:lang w:bidi="en-GB"/>
        </w:rPr>
        <w:t xml:space="preserve">Ensure structured </w:t>
      </w:r>
      <w:r w:rsidR="029D17E0" w:rsidRPr="78D89FDF">
        <w:rPr>
          <w:lang w:bidi="en-GB"/>
        </w:rPr>
        <w:t>init</w:t>
      </w:r>
      <w:r w:rsidR="4AB09B1A" w:rsidRPr="78D89FDF">
        <w:rPr>
          <w:lang w:bidi="en-GB"/>
        </w:rPr>
        <w:t>i</w:t>
      </w:r>
      <w:r w:rsidR="029D17E0" w:rsidRPr="78D89FDF">
        <w:rPr>
          <w:lang w:bidi="en-GB"/>
        </w:rPr>
        <w:t xml:space="preserve">atives </w:t>
      </w:r>
      <w:r w:rsidRPr="78D89FDF">
        <w:rPr>
          <w:lang w:bidi="en-GB"/>
        </w:rPr>
        <w:t xml:space="preserve">to prevent and detect bullying and </w:t>
      </w:r>
      <w:r w:rsidR="6E7961AD" w:rsidRPr="78D89FDF">
        <w:rPr>
          <w:lang w:bidi="en-GB"/>
        </w:rPr>
        <w:t xml:space="preserve">abuse of </w:t>
      </w:r>
      <w:r w:rsidRPr="78D89FDF">
        <w:rPr>
          <w:lang w:bidi="en-GB"/>
        </w:rPr>
        <w:t xml:space="preserve">children and young </w:t>
      </w:r>
      <w:r w:rsidR="75392149" w:rsidRPr="78D89FDF">
        <w:rPr>
          <w:lang w:bidi="en-GB"/>
        </w:rPr>
        <w:t xml:space="preserve">persons </w:t>
      </w:r>
      <w:r w:rsidRPr="78D89FDF">
        <w:rPr>
          <w:lang w:bidi="en-GB"/>
        </w:rPr>
        <w:t>with disabilities at school and online, by for example initiating the development of a national action plan.</w:t>
      </w:r>
    </w:p>
    <w:p w14:paraId="37BB4B49" w14:textId="77777777" w:rsidR="006E2B74" w:rsidRPr="00296607" w:rsidRDefault="006E2B74" w:rsidP="00BC2ED8">
      <w:pPr>
        <w:pStyle w:val="Punktlista20"/>
        <w:numPr>
          <w:ilvl w:val="0"/>
          <w:numId w:val="0"/>
        </w:numPr>
        <w:ind w:left="426"/>
      </w:pPr>
    </w:p>
    <w:p w14:paraId="19873371" w14:textId="099AA142" w:rsidR="00137C9F" w:rsidRDefault="3B6155FF" w:rsidP="00BC2ED8">
      <w:pPr>
        <w:pStyle w:val="Punktlista20"/>
      </w:pPr>
      <w:r w:rsidRPr="78D89FDF">
        <w:rPr>
          <w:lang w:bidi="en-GB"/>
        </w:rPr>
        <w:t>Act</w:t>
      </w:r>
      <w:r w:rsidR="75154936" w:rsidRPr="78D89FDF">
        <w:rPr>
          <w:lang w:bidi="en-GB"/>
        </w:rPr>
        <w:t xml:space="preserve"> to ensure regular and representative </w:t>
      </w:r>
      <w:r w:rsidRPr="78D89FDF">
        <w:rPr>
          <w:lang w:bidi="en-GB"/>
        </w:rPr>
        <w:t xml:space="preserve">gathering of </w:t>
      </w:r>
      <w:r w:rsidR="75154936" w:rsidRPr="78D89FDF">
        <w:rPr>
          <w:lang w:bidi="en-GB"/>
        </w:rPr>
        <w:t xml:space="preserve">knowledge about various forms of violence against persons with disabilities. </w:t>
      </w:r>
    </w:p>
    <w:p w14:paraId="2E3D81B7" w14:textId="77777777" w:rsidR="00615353" w:rsidRPr="00296607" w:rsidRDefault="00615353" w:rsidP="0048413B">
      <w:pPr>
        <w:pStyle w:val="Punktlista1"/>
        <w:numPr>
          <w:ilvl w:val="0"/>
          <w:numId w:val="0"/>
        </w:numPr>
      </w:pPr>
    </w:p>
    <w:p w14:paraId="3C4D654A" w14:textId="2C51CB8F" w:rsidR="006F34AC" w:rsidRDefault="12A34EE7" w:rsidP="008E31BB">
      <w:pPr>
        <w:pStyle w:val="H2Rubrik"/>
      </w:pPr>
      <w:bookmarkStart w:id="17" w:name="_Toc157590686"/>
      <w:r>
        <w:rPr>
          <w:lang w:bidi="en-GB"/>
        </w:rPr>
        <w:lastRenderedPageBreak/>
        <w:t>Article 19 Living independently and being included in the community</w:t>
      </w:r>
      <w:bookmarkEnd w:id="17"/>
    </w:p>
    <w:p w14:paraId="6F975CE1" w14:textId="2E830943" w:rsidR="00296607" w:rsidRDefault="00AA4748" w:rsidP="00296607">
      <w:pPr>
        <w:pStyle w:val="H4Rubrik"/>
      </w:pPr>
      <w:r w:rsidRPr="00296607">
        <w:rPr>
          <w:lang w:bidi="en-GB"/>
        </w:rPr>
        <w:t xml:space="preserve">A negative trend and risk of </w:t>
      </w:r>
      <w:r w:rsidR="000A327C">
        <w:rPr>
          <w:lang w:bidi="en-GB"/>
        </w:rPr>
        <w:t xml:space="preserve">further deterioration of </w:t>
      </w:r>
      <w:r w:rsidRPr="00296607">
        <w:rPr>
          <w:lang w:bidi="en-GB"/>
        </w:rPr>
        <w:t xml:space="preserve">rights </w:t>
      </w:r>
    </w:p>
    <w:p w14:paraId="71C025F7" w14:textId="09DFC5BA" w:rsidR="00B0732B" w:rsidRDefault="166098FA" w:rsidP="00B0732B">
      <w:pPr>
        <w:pStyle w:val="Punktlista20"/>
        <w:rPr>
          <w:lang w:bidi="en-GB"/>
        </w:rPr>
      </w:pPr>
      <w:r w:rsidRPr="78D89FDF">
        <w:rPr>
          <w:lang w:bidi="en-GB"/>
        </w:rPr>
        <w:t xml:space="preserve">The number of </w:t>
      </w:r>
      <w:r w:rsidR="13675D83" w:rsidRPr="78D89FDF">
        <w:rPr>
          <w:lang w:bidi="en-GB"/>
        </w:rPr>
        <w:t xml:space="preserve">persons </w:t>
      </w:r>
      <w:r w:rsidRPr="78D89FDF">
        <w:rPr>
          <w:lang w:bidi="en-GB"/>
        </w:rPr>
        <w:t xml:space="preserve">with personal assistance decreased annually </w:t>
      </w:r>
      <w:r w:rsidR="2924CE3E" w:rsidRPr="78D89FDF">
        <w:rPr>
          <w:lang w:bidi="en-GB"/>
        </w:rPr>
        <w:t xml:space="preserve">between </w:t>
      </w:r>
      <w:r w:rsidRPr="78D89FDF">
        <w:rPr>
          <w:lang w:bidi="en-GB"/>
        </w:rPr>
        <w:t>2015</w:t>
      </w:r>
      <w:r w:rsidR="2924CE3E" w:rsidRPr="78D89FDF">
        <w:rPr>
          <w:lang w:bidi="en-GB"/>
        </w:rPr>
        <w:t>-2022</w:t>
      </w:r>
      <w:r w:rsidR="06BBEB0F" w:rsidRPr="78D89FDF">
        <w:rPr>
          <w:lang w:bidi="en-GB"/>
        </w:rPr>
        <w:t>.</w:t>
      </w:r>
      <w:r w:rsidRPr="78D89FDF">
        <w:rPr>
          <w:lang w:bidi="en-GB"/>
        </w:rPr>
        <w:t xml:space="preserve"> </w:t>
      </w:r>
      <w:r w:rsidR="2E5971C7" w:rsidRPr="78D89FDF">
        <w:rPr>
          <w:lang w:bidi="en-GB"/>
        </w:rPr>
        <w:t>A</w:t>
      </w:r>
      <w:r w:rsidRPr="78D89FDF">
        <w:rPr>
          <w:lang w:bidi="en-GB"/>
        </w:rPr>
        <w:t xml:space="preserve">ccess to certain other services such as companions and contact persons is </w:t>
      </w:r>
      <w:r w:rsidR="06BBEB0F" w:rsidRPr="78D89FDF">
        <w:rPr>
          <w:lang w:bidi="en-GB"/>
        </w:rPr>
        <w:t xml:space="preserve">also </w:t>
      </w:r>
      <w:r w:rsidRPr="78D89FDF">
        <w:rPr>
          <w:lang w:bidi="en-GB"/>
        </w:rPr>
        <w:t xml:space="preserve">decreasing. On the </w:t>
      </w:r>
      <w:r w:rsidR="18DA9B03" w:rsidRPr="78D89FDF">
        <w:rPr>
          <w:lang w:bidi="en-GB"/>
        </w:rPr>
        <w:t xml:space="preserve">other </w:t>
      </w:r>
      <w:r w:rsidRPr="78D89FDF">
        <w:rPr>
          <w:lang w:bidi="en-GB"/>
        </w:rPr>
        <w:t>hand, the intervention of housing with</w:t>
      </w:r>
      <w:r w:rsidR="1563F5F9" w:rsidRPr="78D89FDF">
        <w:rPr>
          <w:lang w:bidi="en-GB"/>
        </w:rPr>
        <w:t xml:space="preserve"> </w:t>
      </w:r>
      <w:proofErr w:type="gramStart"/>
      <w:r w:rsidR="1959B706" w:rsidRPr="78D89FDF">
        <w:rPr>
          <w:lang w:bidi="en-GB"/>
        </w:rPr>
        <w:t>particular</w:t>
      </w:r>
      <w:r w:rsidRPr="78D89FDF">
        <w:rPr>
          <w:lang w:bidi="en-GB"/>
        </w:rPr>
        <w:t xml:space="preserve"> service</w:t>
      </w:r>
      <w:r w:rsidR="081598E0" w:rsidRPr="78D89FDF">
        <w:rPr>
          <w:lang w:bidi="en-GB"/>
        </w:rPr>
        <w:t>s</w:t>
      </w:r>
      <w:proofErr w:type="gramEnd"/>
      <w:r w:rsidR="7B4CD613" w:rsidRPr="78D89FDF">
        <w:rPr>
          <w:lang w:bidi="en-GB"/>
        </w:rPr>
        <w:t xml:space="preserve"> for adults</w:t>
      </w:r>
      <w:r w:rsidRPr="78D89FDF">
        <w:rPr>
          <w:lang w:bidi="en-GB"/>
        </w:rPr>
        <w:t xml:space="preserve"> according to LSS has increased significantly over a long period of time. The Swedish National Board of Health and Welfare states that it cannot be ruled out that reduced </w:t>
      </w:r>
      <w:r w:rsidR="3DB290BA" w:rsidRPr="78D89FDF">
        <w:rPr>
          <w:lang w:bidi="en-GB"/>
        </w:rPr>
        <w:t xml:space="preserve">personal </w:t>
      </w:r>
      <w:r w:rsidRPr="78D89FDF">
        <w:rPr>
          <w:lang w:bidi="en-GB"/>
        </w:rPr>
        <w:t xml:space="preserve">support </w:t>
      </w:r>
      <w:r w:rsidR="3DB290BA" w:rsidRPr="78D89FDF">
        <w:rPr>
          <w:lang w:bidi="en-GB"/>
        </w:rPr>
        <w:t>is a contributing factor to this development</w:t>
      </w:r>
      <w:r w:rsidRPr="78D89FDF">
        <w:rPr>
          <w:lang w:bidi="en-GB"/>
        </w:rPr>
        <w:t xml:space="preserve">. The Institute </w:t>
      </w:r>
      <w:r w:rsidR="007B0789" w:rsidRPr="78D89FDF">
        <w:rPr>
          <w:lang w:bidi="en-GB"/>
        </w:rPr>
        <w:t xml:space="preserve">has </w:t>
      </w:r>
      <w:r w:rsidR="4B28CCF8" w:rsidRPr="78D89FDF">
        <w:rPr>
          <w:lang w:bidi="en-GB"/>
        </w:rPr>
        <w:t>received information</w:t>
      </w:r>
      <w:r w:rsidR="17BC56F2" w:rsidRPr="78D89FDF">
        <w:rPr>
          <w:lang w:bidi="en-GB"/>
        </w:rPr>
        <w:t xml:space="preserve"> </w:t>
      </w:r>
      <w:r w:rsidRPr="78D89FDF">
        <w:rPr>
          <w:lang w:bidi="en-GB"/>
        </w:rPr>
        <w:t xml:space="preserve">that municipalities </w:t>
      </w:r>
      <w:r w:rsidR="4FB8A44B" w:rsidRPr="78D89FDF">
        <w:rPr>
          <w:lang w:bidi="en-GB"/>
        </w:rPr>
        <w:t xml:space="preserve">sometimes </w:t>
      </w:r>
      <w:r w:rsidRPr="78D89FDF">
        <w:rPr>
          <w:lang w:bidi="en-GB"/>
        </w:rPr>
        <w:t>guid</w:t>
      </w:r>
      <w:r w:rsidR="4FB8A44B" w:rsidRPr="78D89FDF">
        <w:rPr>
          <w:lang w:bidi="en-GB"/>
        </w:rPr>
        <w:t>e</w:t>
      </w:r>
      <w:r w:rsidRPr="78D89FDF">
        <w:rPr>
          <w:lang w:bidi="en-GB"/>
        </w:rPr>
        <w:t xml:space="preserve"> individuals to </w:t>
      </w:r>
      <w:r w:rsidR="4FB8A44B" w:rsidRPr="78D89FDF">
        <w:rPr>
          <w:lang w:bidi="en-GB"/>
        </w:rPr>
        <w:t>apply for</w:t>
      </w:r>
      <w:r w:rsidRPr="78D89FDF">
        <w:rPr>
          <w:lang w:bidi="en-GB"/>
        </w:rPr>
        <w:t xml:space="preserve"> </w:t>
      </w:r>
      <w:r w:rsidR="530E9BBC" w:rsidRPr="78D89FDF">
        <w:rPr>
          <w:lang w:bidi="en-GB"/>
        </w:rPr>
        <w:t xml:space="preserve">housing with </w:t>
      </w:r>
      <w:proofErr w:type="gramStart"/>
      <w:r w:rsidR="1959B706" w:rsidRPr="78D89FDF">
        <w:rPr>
          <w:lang w:bidi="en-GB"/>
        </w:rPr>
        <w:t xml:space="preserve">particular </w:t>
      </w:r>
      <w:r w:rsidR="530E9BBC" w:rsidRPr="78D89FDF">
        <w:rPr>
          <w:lang w:bidi="en-GB"/>
        </w:rPr>
        <w:t>services</w:t>
      </w:r>
      <w:proofErr w:type="gramEnd"/>
      <w:r w:rsidRPr="78D89FDF">
        <w:rPr>
          <w:lang w:bidi="en-GB"/>
        </w:rPr>
        <w:t xml:space="preserve"> rather than offering </w:t>
      </w:r>
      <w:r w:rsidR="3542C6F1" w:rsidRPr="78D89FDF">
        <w:rPr>
          <w:lang w:bidi="en-GB"/>
        </w:rPr>
        <w:t>individualised support</w:t>
      </w:r>
      <w:r w:rsidR="5FE0CCF0" w:rsidRPr="78D89FDF">
        <w:rPr>
          <w:lang w:bidi="en-GB"/>
        </w:rPr>
        <w:t xml:space="preserve"> </w:t>
      </w:r>
      <w:r w:rsidR="7EB3C2CA" w:rsidRPr="78D89FDF">
        <w:rPr>
          <w:lang w:bidi="en-GB"/>
        </w:rPr>
        <w:t>and regular housing</w:t>
      </w:r>
      <w:r w:rsidRPr="78D89FDF">
        <w:rPr>
          <w:lang w:bidi="en-GB"/>
        </w:rPr>
        <w:t xml:space="preserve">. </w:t>
      </w:r>
      <w:r w:rsidR="00E13313">
        <w:rPr>
          <w:lang w:bidi="en-GB"/>
        </w:rPr>
        <w:t xml:space="preserve"> </w:t>
      </w:r>
      <w:r w:rsidR="004E1C88">
        <w:rPr>
          <w:lang w:bidi="en-GB"/>
        </w:rPr>
        <w:t>Despite</w:t>
      </w:r>
      <w:r w:rsidR="007C6F02">
        <w:rPr>
          <w:lang w:bidi="en-GB"/>
        </w:rPr>
        <w:t xml:space="preserve"> recent</w:t>
      </w:r>
      <w:r w:rsidR="004E0FAB" w:rsidRPr="004E0FAB">
        <w:rPr>
          <w:lang w:bidi="en-GB"/>
        </w:rPr>
        <w:t xml:space="preserve"> </w:t>
      </w:r>
      <w:r w:rsidR="004E1C88">
        <w:rPr>
          <w:lang w:bidi="en-GB"/>
        </w:rPr>
        <w:t>changes</w:t>
      </w:r>
      <w:r w:rsidR="003872C7">
        <w:rPr>
          <w:lang w:bidi="en-GB"/>
        </w:rPr>
        <w:t xml:space="preserve">, </w:t>
      </w:r>
      <w:r w:rsidR="004E0FAB" w:rsidRPr="004E0FAB">
        <w:rPr>
          <w:lang w:bidi="en-GB"/>
        </w:rPr>
        <w:t xml:space="preserve">the requirements to be granted </w:t>
      </w:r>
      <w:r w:rsidR="003872C7">
        <w:rPr>
          <w:lang w:bidi="en-GB"/>
        </w:rPr>
        <w:t xml:space="preserve">personal assistance </w:t>
      </w:r>
      <w:r w:rsidR="004E0FAB" w:rsidRPr="004E0FAB">
        <w:rPr>
          <w:lang w:bidi="en-GB"/>
        </w:rPr>
        <w:t>are still high and the difference in outcome</w:t>
      </w:r>
      <w:r w:rsidR="007C6F02">
        <w:rPr>
          <w:lang w:bidi="en-GB"/>
        </w:rPr>
        <w:t>s</w:t>
      </w:r>
      <w:r w:rsidR="004E0FAB" w:rsidRPr="004E0FAB">
        <w:rPr>
          <w:lang w:bidi="en-GB"/>
        </w:rPr>
        <w:t xml:space="preserve"> is smaller than expected</w:t>
      </w:r>
      <w:r w:rsidR="004E1C88">
        <w:rPr>
          <w:lang w:bidi="en-GB"/>
        </w:rPr>
        <w:t>.</w:t>
      </w:r>
      <w:r w:rsidR="004E0FAB">
        <w:rPr>
          <w:lang w:bidi="en-GB"/>
        </w:rPr>
        <w:t xml:space="preserve"> </w:t>
      </w:r>
    </w:p>
    <w:p w14:paraId="2C7AC356" w14:textId="77777777" w:rsidR="00B0732B" w:rsidRDefault="00B0732B" w:rsidP="00B0732B">
      <w:pPr>
        <w:pStyle w:val="Punktlista20"/>
        <w:numPr>
          <w:ilvl w:val="0"/>
          <w:numId w:val="0"/>
        </w:numPr>
        <w:ind w:left="426"/>
      </w:pPr>
    </w:p>
    <w:p w14:paraId="36B878D0" w14:textId="23F399EE" w:rsidR="009E4F9E" w:rsidRDefault="2FE8CD1F" w:rsidP="5F339DD4">
      <w:pPr>
        <w:pStyle w:val="Punktlista20"/>
        <w:rPr>
          <w:lang w:bidi="en-GB"/>
        </w:rPr>
      </w:pPr>
      <w:r w:rsidRPr="78D89FDF">
        <w:rPr>
          <w:lang w:bidi="en-GB"/>
        </w:rPr>
        <w:t>There are indicat</w:t>
      </w:r>
      <w:r w:rsidR="0BC613BF" w:rsidRPr="78D89FDF">
        <w:rPr>
          <w:lang w:bidi="en-GB"/>
        </w:rPr>
        <w:t>ions</w:t>
      </w:r>
      <w:r w:rsidRPr="78D89FDF">
        <w:rPr>
          <w:lang w:bidi="en-GB"/>
        </w:rPr>
        <w:t xml:space="preserve"> that</w:t>
      </w:r>
      <w:r w:rsidR="0169C6E4" w:rsidRPr="78D89FDF">
        <w:rPr>
          <w:lang w:bidi="en-GB"/>
        </w:rPr>
        <w:t xml:space="preserve"> the respect for</w:t>
      </w:r>
      <w:r w:rsidRPr="78D89FDF">
        <w:rPr>
          <w:lang w:bidi="en-GB"/>
        </w:rPr>
        <w:t xml:space="preserve"> </w:t>
      </w:r>
      <w:r w:rsidR="7AC860E1" w:rsidRPr="78D89FDF">
        <w:rPr>
          <w:lang w:bidi="en-GB"/>
        </w:rPr>
        <w:t xml:space="preserve">individual </w:t>
      </w:r>
      <w:r w:rsidRPr="78D89FDF">
        <w:rPr>
          <w:lang w:bidi="en-GB"/>
        </w:rPr>
        <w:t xml:space="preserve">needs, interests and right to self-determination </w:t>
      </w:r>
      <w:r w:rsidR="480856EB" w:rsidRPr="78D89FDF">
        <w:rPr>
          <w:lang w:bidi="en-GB"/>
        </w:rPr>
        <w:t>is decreasing</w:t>
      </w:r>
      <w:r w:rsidRPr="78D89FDF">
        <w:rPr>
          <w:lang w:bidi="en-GB"/>
        </w:rPr>
        <w:t xml:space="preserve">. The Swedish National Board of Health and Welfare </w:t>
      </w:r>
      <w:r w:rsidR="401E04B4" w:rsidRPr="78D89FDF">
        <w:rPr>
          <w:lang w:bidi="en-GB"/>
        </w:rPr>
        <w:t xml:space="preserve">states </w:t>
      </w:r>
      <w:r w:rsidRPr="78D89FDF">
        <w:rPr>
          <w:lang w:bidi="en-GB"/>
        </w:rPr>
        <w:t xml:space="preserve">that </w:t>
      </w:r>
      <w:r w:rsidR="38FED698" w:rsidRPr="78D89FDF">
        <w:rPr>
          <w:lang w:bidi="en-GB"/>
        </w:rPr>
        <w:t>stakeholder</w:t>
      </w:r>
      <w:r w:rsidR="318BCF9D" w:rsidRPr="78D89FDF">
        <w:rPr>
          <w:lang w:bidi="en-GB"/>
        </w:rPr>
        <w:t>s</w:t>
      </w:r>
      <w:r w:rsidRPr="78D89FDF">
        <w:rPr>
          <w:lang w:bidi="en-GB"/>
        </w:rPr>
        <w:t xml:space="preserve">’ descriptions of </w:t>
      </w:r>
      <w:r w:rsidR="0D59FCE4" w:rsidRPr="78D89FDF">
        <w:rPr>
          <w:lang w:bidi="en-GB"/>
        </w:rPr>
        <w:t xml:space="preserve">requirements </w:t>
      </w:r>
      <w:r w:rsidR="0EA811A7" w:rsidRPr="78D89FDF">
        <w:rPr>
          <w:lang w:bidi="en-GB"/>
        </w:rPr>
        <w:t xml:space="preserve">of </w:t>
      </w:r>
      <w:r w:rsidRPr="78D89FDF">
        <w:rPr>
          <w:lang w:bidi="en-GB"/>
        </w:rPr>
        <w:t xml:space="preserve">medical certificates and </w:t>
      </w:r>
      <w:r w:rsidR="038A958C" w:rsidRPr="78D89FDF">
        <w:rPr>
          <w:lang w:bidi="en-GB"/>
        </w:rPr>
        <w:t>t</w:t>
      </w:r>
      <w:r w:rsidR="5413DE58" w:rsidRPr="78D89FDF">
        <w:rPr>
          <w:lang w:bidi="en-GB"/>
        </w:rPr>
        <w:t xml:space="preserve">o </w:t>
      </w:r>
      <w:r w:rsidR="58060783" w:rsidRPr="78D89FDF">
        <w:rPr>
          <w:lang w:bidi="en-GB"/>
        </w:rPr>
        <w:t xml:space="preserve">complete questionnaires </w:t>
      </w:r>
      <w:r w:rsidRPr="78D89FDF">
        <w:rPr>
          <w:lang w:bidi="en-GB"/>
        </w:rPr>
        <w:t>about</w:t>
      </w:r>
      <w:r w:rsidR="5413DE58" w:rsidRPr="78D89FDF">
        <w:rPr>
          <w:lang w:bidi="en-GB"/>
        </w:rPr>
        <w:t xml:space="preserve"> </w:t>
      </w:r>
      <w:r w:rsidRPr="78D89FDF">
        <w:rPr>
          <w:lang w:bidi="en-GB"/>
        </w:rPr>
        <w:t>physical abilities</w:t>
      </w:r>
      <w:r w:rsidR="38FED698" w:rsidRPr="78D89FDF">
        <w:rPr>
          <w:lang w:bidi="en-GB"/>
        </w:rPr>
        <w:t>,</w:t>
      </w:r>
      <w:r w:rsidRPr="78D89FDF">
        <w:rPr>
          <w:lang w:bidi="en-GB"/>
        </w:rPr>
        <w:t xml:space="preserve"> indicate that a medicalised approach has gained a foothold </w:t>
      </w:r>
      <w:r w:rsidR="6B745E4E" w:rsidRPr="78D89FDF">
        <w:rPr>
          <w:lang w:bidi="en-GB"/>
        </w:rPr>
        <w:t xml:space="preserve">among </w:t>
      </w:r>
      <w:r w:rsidRPr="78D89FDF">
        <w:rPr>
          <w:lang w:bidi="en-GB"/>
        </w:rPr>
        <w:t>case officers and decision-makers in municipalities.</w:t>
      </w:r>
    </w:p>
    <w:p w14:paraId="0897DF83" w14:textId="77777777" w:rsidR="00D3431A" w:rsidRDefault="00D3431A" w:rsidP="00D3431A">
      <w:pPr>
        <w:pStyle w:val="Punktlista20"/>
        <w:numPr>
          <w:ilvl w:val="0"/>
          <w:numId w:val="0"/>
        </w:numPr>
      </w:pPr>
    </w:p>
    <w:p w14:paraId="0CF3FD07" w14:textId="60DDD088" w:rsidR="4595B7C2" w:rsidRPr="00B0732B" w:rsidRDefault="213724AE" w:rsidP="5F339DD4">
      <w:pPr>
        <w:pStyle w:val="Punktlista20"/>
        <w:rPr>
          <w:lang w:bidi="en-GB"/>
        </w:rPr>
      </w:pPr>
      <w:r w:rsidRPr="78D89FDF">
        <w:rPr>
          <w:lang w:bidi="en-GB"/>
        </w:rPr>
        <w:t xml:space="preserve">Persons with disabilities describe </w:t>
      </w:r>
      <w:proofErr w:type="gramStart"/>
      <w:r w:rsidR="3D5EEC14" w:rsidRPr="78D89FDF">
        <w:rPr>
          <w:lang w:bidi="en-GB"/>
        </w:rPr>
        <w:t xml:space="preserve">that </w:t>
      </w:r>
      <w:r w:rsidR="498299E4" w:rsidRPr="78D89FDF">
        <w:rPr>
          <w:lang w:bidi="en-GB"/>
        </w:rPr>
        <w:t>applications</w:t>
      </w:r>
      <w:proofErr w:type="gramEnd"/>
      <w:r w:rsidR="498299E4" w:rsidRPr="78D89FDF">
        <w:rPr>
          <w:lang w:bidi="en-GB"/>
        </w:rPr>
        <w:t xml:space="preserve"> </w:t>
      </w:r>
      <w:r w:rsidR="3D5EEC14" w:rsidRPr="78D89FDF">
        <w:rPr>
          <w:lang w:bidi="en-GB"/>
        </w:rPr>
        <w:t>for personal support</w:t>
      </w:r>
      <w:r w:rsidR="18E77E7A" w:rsidRPr="78D89FDF">
        <w:rPr>
          <w:lang w:bidi="en-GB"/>
        </w:rPr>
        <w:t xml:space="preserve"> </w:t>
      </w:r>
      <w:r w:rsidR="269DEBB2" w:rsidRPr="78D89FDF">
        <w:rPr>
          <w:lang w:bidi="en-GB"/>
        </w:rPr>
        <w:t xml:space="preserve">lead to </w:t>
      </w:r>
      <w:r w:rsidRPr="78D89FDF">
        <w:rPr>
          <w:lang w:bidi="en-GB"/>
        </w:rPr>
        <w:t xml:space="preserve">far-reaching </w:t>
      </w:r>
      <w:r w:rsidR="396D3EC1" w:rsidRPr="78D89FDF">
        <w:rPr>
          <w:lang w:bidi="en-GB"/>
        </w:rPr>
        <w:t xml:space="preserve">breaches </w:t>
      </w:r>
      <w:r w:rsidRPr="78D89FDF">
        <w:rPr>
          <w:lang w:bidi="en-GB"/>
        </w:rPr>
        <w:t>of privacy. They also describe feeling</w:t>
      </w:r>
      <w:r w:rsidR="006529AD" w:rsidRPr="78D89FDF">
        <w:rPr>
          <w:lang w:bidi="en-GB"/>
        </w:rPr>
        <w:t>s of being</w:t>
      </w:r>
      <w:r w:rsidRPr="78D89FDF">
        <w:rPr>
          <w:lang w:bidi="en-GB"/>
        </w:rPr>
        <w:t xml:space="preserve"> distrusted, placed under </w:t>
      </w:r>
      <w:proofErr w:type="gramStart"/>
      <w:r w:rsidRPr="78D89FDF">
        <w:rPr>
          <w:lang w:bidi="en-GB"/>
        </w:rPr>
        <w:t>suspicion</w:t>
      </w:r>
      <w:proofErr w:type="gramEnd"/>
      <w:r w:rsidRPr="78D89FDF">
        <w:rPr>
          <w:lang w:bidi="en-GB"/>
        </w:rPr>
        <w:t xml:space="preserve"> and treated as a burden rather than as members of society and </w:t>
      </w:r>
      <w:r w:rsidR="2CF0E496" w:rsidRPr="78D89FDF">
        <w:rPr>
          <w:lang w:bidi="en-GB"/>
        </w:rPr>
        <w:t xml:space="preserve">holders of </w:t>
      </w:r>
      <w:r w:rsidRPr="78D89FDF">
        <w:rPr>
          <w:lang w:bidi="en-GB"/>
        </w:rPr>
        <w:t xml:space="preserve">rights. </w:t>
      </w:r>
      <w:r w:rsidR="7419F370" w:rsidRPr="78D89FDF">
        <w:rPr>
          <w:lang w:bidi="en-GB"/>
        </w:rPr>
        <w:t>Currently, the political and</w:t>
      </w:r>
      <w:r w:rsidRPr="78D89FDF">
        <w:rPr>
          <w:lang w:bidi="en-GB"/>
        </w:rPr>
        <w:t xml:space="preserve"> media focus</w:t>
      </w:r>
      <w:r w:rsidR="14F79837" w:rsidRPr="78D89FDF">
        <w:rPr>
          <w:lang w:bidi="en-GB"/>
        </w:rPr>
        <w:t xml:space="preserve"> </w:t>
      </w:r>
      <w:r w:rsidR="0EB68CFB" w:rsidRPr="78D89FDF">
        <w:rPr>
          <w:lang w:bidi="en-GB"/>
        </w:rPr>
        <w:t>is on crimes within the welfare system rather than rights of those using the system.</w:t>
      </w:r>
    </w:p>
    <w:p w14:paraId="1CB1B5BF" w14:textId="74D26F35" w:rsidR="4595B7C2" w:rsidRPr="00F911F8" w:rsidRDefault="5D1F6974" w:rsidP="00F911F8">
      <w:pPr>
        <w:spacing w:before="320" w:after="160" w:line="336" w:lineRule="exact"/>
        <w:outlineLvl w:val="3"/>
        <w:rPr>
          <w:rFonts w:ascii="Open Sans" w:hAnsi="Open Sans"/>
          <w:sz w:val="28"/>
          <w:szCs w:val="28"/>
        </w:rPr>
      </w:pPr>
      <w:r w:rsidRPr="00132110">
        <w:rPr>
          <w:rFonts w:ascii="Open Sans" w:eastAsia="Open Sans" w:hAnsi="Open Sans" w:cs="Open Sans"/>
          <w:sz w:val="28"/>
          <w:szCs w:val="28"/>
          <w:lang w:bidi="en-GB"/>
        </w:rPr>
        <w:t>Rights are not respected in housing</w:t>
      </w:r>
      <w:r w:rsidRPr="4595B7C2">
        <w:rPr>
          <w:rFonts w:ascii="Open Sans" w:eastAsia="Open Sans" w:hAnsi="Open Sans" w:cs="Open Sans"/>
          <w:sz w:val="28"/>
          <w:szCs w:val="28"/>
          <w:lang w:bidi="en-GB"/>
        </w:rPr>
        <w:t xml:space="preserve"> </w:t>
      </w:r>
      <w:r w:rsidR="00132110">
        <w:rPr>
          <w:rFonts w:ascii="Open Sans" w:eastAsia="Open Sans" w:hAnsi="Open Sans" w:cs="Open Sans"/>
          <w:sz w:val="28"/>
          <w:szCs w:val="28"/>
          <w:lang w:bidi="en-GB"/>
        </w:rPr>
        <w:t xml:space="preserve">with </w:t>
      </w:r>
      <w:proofErr w:type="gramStart"/>
      <w:r w:rsidR="00132110">
        <w:rPr>
          <w:rFonts w:ascii="Open Sans" w:eastAsia="Open Sans" w:hAnsi="Open Sans" w:cs="Open Sans"/>
          <w:sz w:val="28"/>
          <w:szCs w:val="28"/>
          <w:lang w:bidi="en-GB"/>
        </w:rPr>
        <w:t>particular services</w:t>
      </w:r>
      <w:proofErr w:type="gramEnd"/>
      <w:r w:rsidR="00132110">
        <w:rPr>
          <w:rFonts w:ascii="Open Sans" w:eastAsia="Open Sans" w:hAnsi="Open Sans" w:cs="Open Sans"/>
          <w:sz w:val="28"/>
          <w:szCs w:val="28"/>
          <w:lang w:bidi="en-GB"/>
        </w:rPr>
        <w:t xml:space="preserve"> </w:t>
      </w:r>
      <w:r w:rsidRPr="4595B7C2">
        <w:rPr>
          <w:rFonts w:ascii="Open Sans" w:eastAsia="Open Sans" w:hAnsi="Open Sans" w:cs="Open Sans"/>
          <w:sz w:val="28"/>
          <w:szCs w:val="28"/>
          <w:lang w:bidi="en-GB"/>
        </w:rPr>
        <w:t>for persons with disabilities</w:t>
      </w:r>
    </w:p>
    <w:p w14:paraId="55C7F899" w14:textId="69C97AAC" w:rsidR="00F911F8" w:rsidRPr="00F911F8" w:rsidRDefault="553D97FC" w:rsidP="00307BC0">
      <w:pPr>
        <w:pStyle w:val="Punktlista20"/>
      </w:pPr>
      <w:r w:rsidRPr="78D89FDF">
        <w:rPr>
          <w:lang w:bidi="en-GB"/>
        </w:rPr>
        <w:t xml:space="preserve">As described under Articles 14 and 15, serious abuses, including coercive and restrictive measures, occur in group homes for persons with disabilities. </w:t>
      </w:r>
      <w:r w:rsidR="255CA4EB" w:rsidRPr="78D89FDF">
        <w:rPr>
          <w:lang w:bidi="en-GB"/>
        </w:rPr>
        <w:t>In addition, m</w:t>
      </w:r>
      <w:r w:rsidRPr="78D89FDF">
        <w:rPr>
          <w:lang w:bidi="en-GB"/>
        </w:rPr>
        <w:t>any</w:t>
      </w:r>
      <w:r w:rsidR="68380B7E" w:rsidRPr="78D89FDF">
        <w:rPr>
          <w:lang w:bidi="en-GB"/>
        </w:rPr>
        <w:t xml:space="preserve"> people</w:t>
      </w:r>
      <w:r w:rsidR="22FF188E" w:rsidRPr="78D89FDF">
        <w:rPr>
          <w:lang w:bidi="en-GB"/>
        </w:rPr>
        <w:t xml:space="preserve"> living in housing with </w:t>
      </w:r>
      <w:proofErr w:type="gramStart"/>
      <w:r w:rsidR="22FF188E" w:rsidRPr="78D89FDF">
        <w:rPr>
          <w:lang w:bidi="en-GB"/>
        </w:rPr>
        <w:t>particular services</w:t>
      </w:r>
      <w:proofErr w:type="gramEnd"/>
      <w:r w:rsidRPr="78D89FDF">
        <w:rPr>
          <w:lang w:bidi="en-GB"/>
        </w:rPr>
        <w:t xml:space="preserve"> testify to </w:t>
      </w:r>
      <w:r w:rsidRPr="78D89FDF">
        <w:rPr>
          <w:lang w:bidi="en-GB"/>
        </w:rPr>
        <w:lastRenderedPageBreak/>
        <w:t>a lack of self-determination and control, restricted ability to choose activities freely, a lack of influence over who provides the support and a lack of control over where they live and with whom. Disability rights organisations</w:t>
      </w:r>
      <w:r w:rsidR="71A48AE2" w:rsidRPr="78D89FDF">
        <w:rPr>
          <w:lang w:bidi="en-GB"/>
        </w:rPr>
        <w:t xml:space="preserve"> </w:t>
      </w:r>
      <w:r w:rsidR="03E95515" w:rsidRPr="78D89FDF">
        <w:rPr>
          <w:lang w:bidi="en-GB"/>
        </w:rPr>
        <w:t xml:space="preserve">note </w:t>
      </w:r>
      <w:r w:rsidRPr="78D89FDF">
        <w:rPr>
          <w:lang w:bidi="en-GB"/>
        </w:rPr>
        <w:t>deterioration in this respect</w:t>
      </w:r>
      <w:r w:rsidR="7523BE77" w:rsidRPr="78D89FDF">
        <w:rPr>
          <w:lang w:bidi="en-GB"/>
        </w:rPr>
        <w:t xml:space="preserve"> in recent years</w:t>
      </w:r>
      <w:r w:rsidRPr="78D89FDF">
        <w:rPr>
          <w:lang w:bidi="en-GB"/>
        </w:rPr>
        <w:t>.</w:t>
      </w:r>
    </w:p>
    <w:p w14:paraId="04749032" w14:textId="01F8C21B" w:rsidR="00F911F8" w:rsidRPr="00F911F8" w:rsidRDefault="00F911F8" w:rsidP="510FB4E1">
      <w:pPr>
        <w:pStyle w:val="Punktlista20"/>
        <w:numPr>
          <w:ilvl w:val="0"/>
          <w:numId w:val="0"/>
        </w:numPr>
        <w:rPr>
          <w:szCs w:val="24"/>
        </w:rPr>
      </w:pPr>
    </w:p>
    <w:p w14:paraId="0146DAA0" w14:textId="1C7C3205" w:rsidR="00F911F8" w:rsidRPr="00F911F8" w:rsidRDefault="60443D2B" w:rsidP="00307BC0">
      <w:pPr>
        <w:pStyle w:val="Punktlista20"/>
        <w:rPr>
          <w:lang w:bidi="en-GB"/>
        </w:rPr>
      </w:pPr>
      <w:r w:rsidRPr="78D89FDF">
        <w:rPr>
          <w:lang w:bidi="en-GB"/>
        </w:rPr>
        <w:t>It is perceived by s</w:t>
      </w:r>
      <w:r w:rsidR="74B16AE2" w:rsidRPr="78D89FDF">
        <w:rPr>
          <w:lang w:bidi="en-GB"/>
        </w:rPr>
        <w:t xml:space="preserve">takeholders in civil society that </w:t>
      </w:r>
      <w:r w:rsidR="6677CBDA" w:rsidRPr="78D89FDF">
        <w:rPr>
          <w:lang w:bidi="en-GB"/>
        </w:rPr>
        <w:t xml:space="preserve">co-location </w:t>
      </w:r>
      <w:r w:rsidR="1D5EBA7F" w:rsidRPr="78D89FDF">
        <w:rPr>
          <w:lang w:bidi="en-GB"/>
        </w:rPr>
        <w:t xml:space="preserve">of </w:t>
      </w:r>
      <w:r w:rsidR="0552242B" w:rsidRPr="78D89FDF">
        <w:rPr>
          <w:lang w:bidi="en-GB"/>
        </w:rPr>
        <w:t xml:space="preserve">different </w:t>
      </w:r>
      <w:r w:rsidR="1D5EBA7F" w:rsidRPr="78D89FDF">
        <w:rPr>
          <w:lang w:bidi="en-GB"/>
        </w:rPr>
        <w:t xml:space="preserve">facilities </w:t>
      </w:r>
      <w:r w:rsidR="0552242B" w:rsidRPr="78D89FDF">
        <w:rPr>
          <w:lang w:bidi="en-GB"/>
        </w:rPr>
        <w:t xml:space="preserve">for persons with disabilities </w:t>
      </w:r>
      <w:r w:rsidR="6677CBDA" w:rsidRPr="78D89FDF">
        <w:rPr>
          <w:lang w:bidi="en-GB"/>
        </w:rPr>
        <w:t xml:space="preserve">is </w:t>
      </w:r>
      <w:r w:rsidRPr="78D89FDF">
        <w:rPr>
          <w:lang w:bidi="en-GB"/>
        </w:rPr>
        <w:t xml:space="preserve">becoming </w:t>
      </w:r>
      <w:r w:rsidR="339110E5" w:rsidRPr="78D89FDF">
        <w:rPr>
          <w:lang w:bidi="en-GB"/>
        </w:rPr>
        <w:t>more common</w:t>
      </w:r>
      <w:r w:rsidR="0552242B" w:rsidRPr="78D89FDF">
        <w:rPr>
          <w:lang w:bidi="en-GB"/>
        </w:rPr>
        <w:t>.</w:t>
      </w:r>
      <w:r w:rsidR="1D5EBA7F" w:rsidRPr="78D89FDF">
        <w:rPr>
          <w:lang w:bidi="en-GB"/>
        </w:rPr>
        <w:t xml:space="preserve"> </w:t>
      </w:r>
      <w:r w:rsidR="50D24417" w:rsidRPr="78D89FDF">
        <w:rPr>
          <w:lang w:bidi="en-GB"/>
        </w:rPr>
        <w:t xml:space="preserve">Some </w:t>
      </w:r>
      <w:r w:rsidR="0552242B" w:rsidRPr="78D89FDF">
        <w:rPr>
          <w:lang w:bidi="en-GB"/>
        </w:rPr>
        <w:t xml:space="preserve">also </w:t>
      </w:r>
      <w:r w:rsidR="50D24417" w:rsidRPr="78D89FDF">
        <w:rPr>
          <w:lang w:bidi="en-GB"/>
        </w:rPr>
        <w:t>sense</w:t>
      </w:r>
      <w:r w:rsidR="74B16AE2" w:rsidRPr="78D89FDF">
        <w:rPr>
          <w:lang w:bidi="en-GB"/>
        </w:rPr>
        <w:t xml:space="preserve"> a tendency to</w:t>
      </w:r>
      <w:r w:rsidR="5545F144" w:rsidRPr="78D89FDF">
        <w:rPr>
          <w:lang w:bidi="en-GB"/>
        </w:rPr>
        <w:t>wards</w:t>
      </w:r>
      <w:r w:rsidR="74B16AE2" w:rsidRPr="78D89FDF">
        <w:rPr>
          <w:lang w:bidi="en-GB"/>
        </w:rPr>
        <w:t xml:space="preserve"> increase</w:t>
      </w:r>
      <w:r w:rsidR="50D24417" w:rsidRPr="78D89FDF">
        <w:rPr>
          <w:lang w:bidi="en-GB"/>
        </w:rPr>
        <w:t>d</w:t>
      </w:r>
      <w:r w:rsidR="74B16AE2" w:rsidRPr="78D89FDF">
        <w:rPr>
          <w:lang w:bidi="en-GB"/>
        </w:rPr>
        <w:t xml:space="preserve"> size of group homes</w:t>
      </w:r>
      <w:r w:rsidR="0552242B" w:rsidRPr="78D89FDF">
        <w:rPr>
          <w:lang w:bidi="en-GB"/>
        </w:rPr>
        <w:t>.</w:t>
      </w:r>
      <w:r w:rsidR="74B16AE2" w:rsidRPr="78D89FDF">
        <w:rPr>
          <w:lang w:bidi="en-GB"/>
        </w:rPr>
        <w:t xml:space="preserve"> </w:t>
      </w:r>
      <w:r w:rsidR="0552242B" w:rsidRPr="78D89FDF">
        <w:rPr>
          <w:lang w:bidi="en-GB"/>
        </w:rPr>
        <w:t>T</w:t>
      </w:r>
      <w:r w:rsidR="74B16AE2" w:rsidRPr="78D89FDF">
        <w:rPr>
          <w:lang w:bidi="en-GB"/>
        </w:rPr>
        <w:t xml:space="preserve">here is a lack </w:t>
      </w:r>
      <w:r w:rsidR="00B06D36">
        <w:rPr>
          <w:lang w:bidi="en-GB"/>
        </w:rPr>
        <w:t xml:space="preserve">of </w:t>
      </w:r>
      <w:r w:rsidR="605AE06D" w:rsidRPr="78D89FDF">
        <w:rPr>
          <w:lang w:bidi="en-GB"/>
        </w:rPr>
        <w:t xml:space="preserve">official data </w:t>
      </w:r>
      <w:r w:rsidR="74B16AE2" w:rsidRPr="78D89FDF">
        <w:rPr>
          <w:lang w:bidi="en-GB"/>
        </w:rPr>
        <w:t>on th</w:t>
      </w:r>
      <w:r w:rsidR="0552242B" w:rsidRPr="78D89FDF">
        <w:rPr>
          <w:lang w:bidi="en-GB"/>
        </w:rPr>
        <w:t>ese</w:t>
      </w:r>
      <w:r w:rsidR="605AE06D" w:rsidRPr="78D89FDF">
        <w:rPr>
          <w:lang w:bidi="en-GB"/>
        </w:rPr>
        <w:t xml:space="preserve"> matter</w:t>
      </w:r>
      <w:r w:rsidR="0552242B" w:rsidRPr="78D89FDF">
        <w:rPr>
          <w:lang w:bidi="en-GB"/>
        </w:rPr>
        <w:t>s</w:t>
      </w:r>
      <w:r w:rsidR="74B16AE2" w:rsidRPr="78D89FDF">
        <w:rPr>
          <w:lang w:bidi="en-GB"/>
        </w:rPr>
        <w:t xml:space="preserve">. </w:t>
      </w:r>
      <w:r w:rsidR="605AE06D" w:rsidRPr="78D89FDF">
        <w:rPr>
          <w:lang w:bidi="en-GB"/>
        </w:rPr>
        <w:t>Currently</w:t>
      </w:r>
      <w:r w:rsidR="74B16AE2" w:rsidRPr="78D89FDF">
        <w:rPr>
          <w:lang w:bidi="en-GB"/>
        </w:rPr>
        <w:t xml:space="preserve">, there is no binding and </w:t>
      </w:r>
      <w:r w:rsidR="5689C942" w:rsidRPr="78D89FDF">
        <w:rPr>
          <w:lang w:bidi="en-GB"/>
        </w:rPr>
        <w:t>unambig</w:t>
      </w:r>
      <w:r w:rsidR="6DF2D92F" w:rsidRPr="78D89FDF">
        <w:rPr>
          <w:lang w:bidi="en-GB"/>
        </w:rPr>
        <w:t>uous</w:t>
      </w:r>
      <w:r w:rsidR="5689C942" w:rsidRPr="78D89FDF">
        <w:rPr>
          <w:lang w:bidi="en-GB"/>
        </w:rPr>
        <w:t xml:space="preserve"> </w:t>
      </w:r>
      <w:r w:rsidR="74B16AE2" w:rsidRPr="78D89FDF">
        <w:rPr>
          <w:lang w:bidi="en-GB"/>
        </w:rPr>
        <w:t xml:space="preserve">regulation regarding </w:t>
      </w:r>
      <w:r w:rsidR="2F0A7F13" w:rsidRPr="78D89FDF">
        <w:rPr>
          <w:lang w:bidi="en-GB"/>
        </w:rPr>
        <w:t>the number of people that</w:t>
      </w:r>
      <w:r w:rsidR="7CF071FC" w:rsidRPr="78D89FDF">
        <w:rPr>
          <w:lang w:bidi="en-GB"/>
        </w:rPr>
        <w:t xml:space="preserve"> </w:t>
      </w:r>
      <w:r w:rsidR="74B16AE2" w:rsidRPr="78D89FDF">
        <w:rPr>
          <w:lang w:bidi="en-GB"/>
        </w:rPr>
        <w:t xml:space="preserve">can </w:t>
      </w:r>
      <w:r w:rsidR="7714EE9F" w:rsidRPr="78D89FDF">
        <w:rPr>
          <w:lang w:bidi="en-GB"/>
        </w:rPr>
        <w:t xml:space="preserve">reside </w:t>
      </w:r>
      <w:r w:rsidR="74B16AE2" w:rsidRPr="78D89FDF">
        <w:rPr>
          <w:lang w:bidi="en-GB"/>
        </w:rPr>
        <w:t>in a group home</w:t>
      </w:r>
      <w:r w:rsidR="3FB64F6E" w:rsidRPr="78D89FDF">
        <w:rPr>
          <w:lang w:bidi="en-GB"/>
        </w:rPr>
        <w:t xml:space="preserve"> at the same time</w:t>
      </w:r>
      <w:r w:rsidR="644445FC" w:rsidRPr="78D89FDF">
        <w:rPr>
          <w:lang w:bidi="en-GB"/>
        </w:rPr>
        <w:t>,</w:t>
      </w:r>
      <w:r w:rsidR="74B16AE2" w:rsidRPr="78D89FDF">
        <w:rPr>
          <w:lang w:bidi="en-GB"/>
        </w:rPr>
        <w:t xml:space="preserve"> or </w:t>
      </w:r>
      <w:r w:rsidR="31D7770E" w:rsidRPr="78D89FDF">
        <w:rPr>
          <w:lang w:bidi="en-GB"/>
        </w:rPr>
        <w:t xml:space="preserve">regarding </w:t>
      </w:r>
      <w:r w:rsidR="74B16AE2" w:rsidRPr="78D89FDF">
        <w:rPr>
          <w:lang w:bidi="en-GB"/>
        </w:rPr>
        <w:t xml:space="preserve">what is required </w:t>
      </w:r>
      <w:r w:rsidR="77E3DADC" w:rsidRPr="78D89FDF">
        <w:rPr>
          <w:lang w:bidi="en-GB"/>
        </w:rPr>
        <w:t xml:space="preserve">in terms </w:t>
      </w:r>
      <w:r w:rsidR="74B16AE2" w:rsidRPr="78D89FDF">
        <w:rPr>
          <w:lang w:bidi="en-GB"/>
        </w:rPr>
        <w:t xml:space="preserve">of settings to avoid an institutional </w:t>
      </w:r>
      <w:r w:rsidR="165E330C" w:rsidRPr="78D89FDF">
        <w:rPr>
          <w:lang w:bidi="en-GB"/>
        </w:rPr>
        <w:t xml:space="preserve">living </w:t>
      </w:r>
      <w:r w:rsidR="74B16AE2" w:rsidRPr="78D89FDF">
        <w:rPr>
          <w:lang w:bidi="en-GB"/>
        </w:rPr>
        <w:t xml:space="preserve">environment. </w:t>
      </w:r>
      <w:r w:rsidR="2F0A7F13" w:rsidRPr="78D89FDF">
        <w:rPr>
          <w:lang w:bidi="en-GB"/>
        </w:rPr>
        <w:t>N</w:t>
      </w:r>
      <w:r w:rsidR="74B16AE2" w:rsidRPr="78D89FDF">
        <w:rPr>
          <w:lang w:bidi="en-GB"/>
        </w:rPr>
        <w:t>o review of</w:t>
      </w:r>
      <w:r w:rsidR="65CC4450" w:rsidRPr="78D89FDF">
        <w:rPr>
          <w:lang w:bidi="en-GB"/>
        </w:rPr>
        <w:t xml:space="preserve"> the</w:t>
      </w:r>
      <w:r w:rsidR="74B16AE2" w:rsidRPr="78D89FDF">
        <w:rPr>
          <w:lang w:bidi="en-GB"/>
        </w:rPr>
        <w:t xml:space="preserve"> </w:t>
      </w:r>
      <w:r w:rsidR="65CC4450" w:rsidRPr="78D89FDF">
        <w:rPr>
          <w:lang w:bidi="en-GB"/>
        </w:rPr>
        <w:t>system for</w:t>
      </w:r>
      <w:r w:rsidR="52B7B783" w:rsidRPr="78D89FDF">
        <w:rPr>
          <w:lang w:bidi="en-GB"/>
        </w:rPr>
        <w:t xml:space="preserve"> </w:t>
      </w:r>
      <w:r w:rsidR="74B16AE2" w:rsidRPr="78D89FDF">
        <w:rPr>
          <w:lang w:bidi="en-GB"/>
        </w:rPr>
        <w:t>support</w:t>
      </w:r>
      <w:r w:rsidR="5B87A55C" w:rsidRPr="78D89FDF">
        <w:rPr>
          <w:lang w:bidi="en-GB"/>
        </w:rPr>
        <w:t xml:space="preserve"> and service</w:t>
      </w:r>
      <w:r w:rsidR="74B16AE2" w:rsidRPr="78D89FDF">
        <w:rPr>
          <w:lang w:bidi="en-GB"/>
        </w:rPr>
        <w:t xml:space="preserve"> </w:t>
      </w:r>
      <w:r w:rsidR="464AC16F" w:rsidRPr="78D89FDF">
        <w:rPr>
          <w:lang w:bidi="en-GB"/>
        </w:rPr>
        <w:t>in</w:t>
      </w:r>
      <w:r w:rsidR="74B16AE2" w:rsidRPr="78D89FDF">
        <w:rPr>
          <w:lang w:bidi="en-GB"/>
        </w:rPr>
        <w:t xml:space="preserve"> housing</w:t>
      </w:r>
      <w:r w:rsidR="464AC16F" w:rsidRPr="78D89FDF">
        <w:rPr>
          <w:lang w:bidi="en-GB"/>
        </w:rPr>
        <w:t xml:space="preserve"> with </w:t>
      </w:r>
      <w:proofErr w:type="gramStart"/>
      <w:r w:rsidR="464AC16F" w:rsidRPr="78D89FDF">
        <w:rPr>
          <w:lang w:bidi="en-GB"/>
        </w:rPr>
        <w:t>particular services</w:t>
      </w:r>
      <w:proofErr w:type="gramEnd"/>
      <w:r w:rsidR="74B16AE2" w:rsidRPr="78D89FDF">
        <w:rPr>
          <w:lang w:bidi="en-GB"/>
        </w:rPr>
        <w:t xml:space="preserve"> has been carried out</w:t>
      </w:r>
      <w:r w:rsidR="2F0A7F13" w:rsidRPr="78D89FDF">
        <w:rPr>
          <w:lang w:bidi="en-GB"/>
        </w:rPr>
        <w:t xml:space="preserve"> since the ratification of </w:t>
      </w:r>
      <w:r w:rsidR="28BC83E7" w:rsidRPr="78D89FDF">
        <w:rPr>
          <w:lang w:bidi="en-GB"/>
        </w:rPr>
        <w:t xml:space="preserve">the </w:t>
      </w:r>
      <w:r w:rsidR="2F0A7F13" w:rsidRPr="78D89FDF">
        <w:rPr>
          <w:lang w:bidi="en-GB"/>
        </w:rPr>
        <w:t>CRPD</w:t>
      </w:r>
      <w:r w:rsidR="74B16AE2" w:rsidRPr="78D89FDF">
        <w:rPr>
          <w:lang w:bidi="en-GB"/>
        </w:rPr>
        <w:t xml:space="preserve">. </w:t>
      </w:r>
      <w:r w:rsidR="02F7E889" w:rsidRPr="78D89FDF">
        <w:rPr>
          <w:lang w:bidi="en-GB"/>
        </w:rPr>
        <w:t>There is no</w:t>
      </w:r>
      <w:r w:rsidR="74B16AE2" w:rsidRPr="78D89FDF">
        <w:rPr>
          <w:lang w:bidi="en-GB"/>
        </w:rPr>
        <w:t xml:space="preserve"> process or action plan for deinstitutionalisation </w:t>
      </w:r>
      <w:r w:rsidR="5B87A55C" w:rsidRPr="78D89FDF">
        <w:rPr>
          <w:lang w:bidi="en-GB"/>
        </w:rPr>
        <w:t xml:space="preserve">and </w:t>
      </w:r>
      <w:r w:rsidR="74B16AE2" w:rsidRPr="78D89FDF">
        <w:rPr>
          <w:lang w:bidi="en-GB"/>
        </w:rPr>
        <w:t xml:space="preserve">transition to integrated systems that </w:t>
      </w:r>
      <w:r w:rsidR="5B87A55C" w:rsidRPr="78D89FDF">
        <w:rPr>
          <w:lang w:bidi="en-GB"/>
        </w:rPr>
        <w:t>fulfil</w:t>
      </w:r>
      <w:r w:rsidR="17AC204E" w:rsidRPr="78D89FDF">
        <w:rPr>
          <w:lang w:bidi="en-GB"/>
        </w:rPr>
        <w:t xml:space="preserve"> the</w:t>
      </w:r>
      <w:r w:rsidR="5B87A55C" w:rsidRPr="78D89FDF">
        <w:rPr>
          <w:lang w:bidi="en-GB"/>
        </w:rPr>
        <w:t xml:space="preserve"> </w:t>
      </w:r>
      <w:r w:rsidR="74B16AE2" w:rsidRPr="78D89FDF">
        <w:rPr>
          <w:lang w:bidi="en-GB"/>
        </w:rPr>
        <w:t>needs and respect</w:t>
      </w:r>
      <w:r w:rsidR="6C722EAC" w:rsidRPr="78D89FDF">
        <w:rPr>
          <w:lang w:bidi="en-GB"/>
        </w:rPr>
        <w:t xml:space="preserve"> the</w:t>
      </w:r>
      <w:r w:rsidR="74B16AE2" w:rsidRPr="78D89FDF">
        <w:rPr>
          <w:lang w:bidi="en-GB"/>
        </w:rPr>
        <w:t xml:space="preserve"> rights</w:t>
      </w:r>
      <w:r w:rsidR="17AC204E" w:rsidRPr="78D89FDF">
        <w:rPr>
          <w:lang w:bidi="en-GB"/>
        </w:rPr>
        <w:t xml:space="preserve"> </w:t>
      </w:r>
      <w:r w:rsidR="6C11D3E6" w:rsidRPr="78D89FDF">
        <w:rPr>
          <w:lang w:bidi="en-GB"/>
        </w:rPr>
        <w:t xml:space="preserve">of </w:t>
      </w:r>
      <w:r w:rsidR="17AC204E" w:rsidRPr="78D89FDF">
        <w:rPr>
          <w:lang w:bidi="en-GB"/>
        </w:rPr>
        <w:t>persons with disabilit</w:t>
      </w:r>
      <w:r w:rsidR="72CABEEE" w:rsidRPr="78D89FDF">
        <w:rPr>
          <w:lang w:bidi="en-GB"/>
        </w:rPr>
        <w:t>ies</w:t>
      </w:r>
      <w:r w:rsidR="74B16AE2" w:rsidRPr="78D89FDF">
        <w:rPr>
          <w:lang w:bidi="en-GB"/>
        </w:rPr>
        <w:t>.</w:t>
      </w:r>
    </w:p>
    <w:p w14:paraId="2AB14001" w14:textId="0EE8172A" w:rsidR="003B794B" w:rsidRDefault="003B794B" w:rsidP="6FBA91A1">
      <w:pPr>
        <w:pStyle w:val="Punktlista20"/>
        <w:numPr>
          <w:ilvl w:val="0"/>
          <w:numId w:val="0"/>
        </w:numPr>
      </w:pPr>
    </w:p>
    <w:p w14:paraId="1DC5D59E" w14:textId="46E65E23" w:rsidR="003B794B" w:rsidRDefault="1AC15FC9" w:rsidP="003B794B">
      <w:pPr>
        <w:pStyle w:val="Punktlista20"/>
        <w:rPr>
          <w:lang w:bidi="en-GB"/>
        </w:rPr>
      </w:pPr>
      <w:r w:rsidRPr="78D89FDF">
        <w:rPr>
          <w:lang w:bidi="en-GB"/>
        </w:rPr>
        <w:t>T</w:t>
      </w:r>
      <w:r w:rsidR="50C6CB19" w:rsidRPr="78D89FDF">
        <w:rPr>
          <w:lang w:bidi="en-GB"/>
        </w:rPr>
        <w:t>he</w:t>
      </w:r>
      <w:r w:rsidR="0E8CB70F" w:rsidRPr="78D89FDF">
        <w:rPr>
          <w:lang w:bidi="en-GB"/>
        </w:rPr>
        <w:t xml:space="preserve"> </w:t>
      </w:r>
      <w:r w:rsidR="1BB57201" w:rsidRPr="78D89FDF">
        <w:rPr>
          <w:lang w:bidi="en-GB"/>
        </w:rPr>
        <w:t xml:space="preserve">content or quality of the support received by an individual in housing with </w:t>
      </w:r>
      <w:proofErr w:type="gramStart"/>
      <w:r w:rsidR="0ABEBC92" w:rsidRPr="78D89FDF">
        <w:rPr>
          <w:lang w:bidi="en-GB"/>
        </w:rPr>
        <w:t xml:space="preserve">particular </w:t>
      </w:r>
      <w:r w:rsidR="1BB57201" w:rsidRPr="78D89FDF">
        <w:rPr>
          <w:lang w:bidi="en-GB"/>
        </w:rPr>
        <w:t>service</w:t>
      </w:r>
      <w:r w:rsidR="0E66D714" w:rsidRPr="78D89FDF">
        <w:rPr>
          <w:lang w:bidi="en-GB"/>
        </w:rPr>
        <w:t>s</w:t>
      </w:r>
      <w:proofErr w:type="gramEnd"/>
      <w:r w:rsidR="1BB57201" w:rsidRPr="78D89FDF">
        <w:rPr>
          <w:lang w:bidi="en-GB"/>
        </w:rPr>
        <w:t xml:space="preserve"> cannot</w:t>
      </w:r>
      <w:r w:rsidR="73CFA12C" w:rsidRPr="78D89FDF">
        <w:rPr>
          <w:lang w:bidi="en-GB"/>
        </w:rPr>
        <w:t xml:space="preserve"> generally</w:t>
      </w:r>
      <w:r w:rsidR="1BB57201" w:rsidRPr="78D89FDF">
        <w:rPr>
          <w:lang w:bidi="en-GB"/>
        </w:rPr>
        <w:t xml:space="preserve"> be appealed. </w:t>
      </w:r>
      <w:r w:rsidR="63549CA0" w:rsidRPr="78D89FDF">
        <w:rPr>
          <w:lang w:bidi="en-GB"/>
        </w:rPr>
        <w:t xml:space="preserve">According to the existing </w:t>
      </w:r>
      <w:r w:rsidR="1BB57201" w:rsidRPr="78D89FDF">
        <w:rPr>
          <w:lang w:bidi="en-GB"/>
        </w:rPr>
        <w:t>regulatory framework</w:t>
      </w:r>
      <w:r w:rsidR="04FC9274" w:rsidRPr="78D89FDF">
        <w:rPr>
          <w:lang w:bidi="en-GB"/>
        </w:rPr>
        <w:t>,</w:t>
      </w:r>
      <w:r w:rsidR="1BB57201" w:rsidRPr="78D89FDF">
        <w:rPr>
          <w:lang w:bidi="en-GB"/>
        </w:rPr>
        <w:t xml:space="preserve"> </w:t>
      </w:r>
      <w:r w:rsidR="63549CA0" w:rsidRPr="78D89FDF">
        <w:rPr>
          <w:lang w:bidi="en-GB"/>
        </w:rPr>
        <w:t>operators of</w:t>
      </w:r>
      <w:r w:rsidR="1BB57201" w:rsidRPr="78D89FDF">
        <w:rPr>
          <w:lang w:bidi="en-GB"/>
        </w:rPr>
        <w:t xml:space="preserve"> </w:t>
      </w:r>
      <w:r w:rsidR="63549CA0" w:rsidRPr="78D89FDF">
        <w:rPr>
          <w:lang w:bidi="en-GB"/>
        </w:rPr>
        <w:t xml:space="preserve">such </w:t>
      </w:r>
      <w:r w:rsidR="1BB57201" w:rsidRPr="78D89FDF">
        <w:rPr>
          <w:lang w:bidi="en-GB"/>
        </w:rPr>
        <w:t>facilit</w:t>
      </w:r>
      <w:r w:rsidR="63549CA0" w:rsidRPr="78D89FDF">
        <w:rPr>
          <w:lang w:bidi="en-GB"/>
        </w:rPr>
        <w:t>ies</w:t>
      </w:r>
      <w:r w:rsidR="03D86A2F" w:rsidRPr="78D89FDF">
        <w:rPr>
          <w:lang w:bidi="en-GB"/>
        </w:rPr>
        <w:t xml:space="preserve"> </w:t>
      </w:r>
      <w:r w:rsidR="380CC7E9" w:rsidRPr="78D89FDF">
        <w:rPr>
          <w:lang w:bidi="en-GB"/>
        </w:rPr>
        <w:t xml:space="preserve">can </w:t>
      </w:r>
      <w:r w:rsidR="15F188FF" w:rsidRPr="78D89FDF">
        <w:rPr>
          <w:lang w:bidi="en-GB"/>
        </w:rPr>
        <w:t xml:space="preserve">largely </w:t>
      </w:r>
      <w:r w:rsidR="1BB57201" w:rsidRPr="78D89FDF">
        <w:rPr>
          <w:lang w:bidi="en-GB"/>
        </w:rPr>
        <w:t xml:space="preserve">decide for themselves how </w:t>
      </w:r>
      <w:r w:rsidR="48153A62" w:rsidRPr="78D89FDF">
        <w:rPr>
          <w:lang w:bidi="en-GB"/>
        </w:rPr>
        <w:t xml:space="preserve">to handle </w:t>
      </w:r>
      <w:r w:rsidR="5157FA6D" w:rsidRPr="78D89FDF">
        <w:rPr>
          <w:lang w:bidi="en-GB"/>
        </w:rPr>
        <w:t xml:space="preserve">feedback and </w:t>
      </w:r>
      <w:r w:rsidR="1BB57201" w:rsidRPr="78D89FDF">
        <w:rPr>
          <w:lang w:bidi="en-GB"/>
        </w:rPr>
        <w:t>complaints from individuals</w:t>
      </w:r>
      <w:r w:rsidR="59125E53" w:rsidRPr="78D89FDF">
        <w:rPr>
          <w:lang w:bidi="en-GB"/>
        </w:rPr>
        <w:t>.</w:t>
      </w:r>
      <w:r w:rsidR="03D86A2F" w:rsidRPr="78D89FDF">
        <w:rPr>
          <w:lang w:bidi="en-GB"/>
        </w:rPr>
        <w:t xml:space="preserve"> </w:t>
      </w:r>
      <w:r w:rsidR="59125E53" w:rsidRPr="78D89FDF">
        <w:rPr>
          <w:lang w:bidi="en-GB"/>
        </w:rPr>
        <w:t>As a result</w:t>
      </w:r>
      <w:r w:rsidR="29DB606A" w:rsidRPr="78D89FDF">
        <w:rPr>
          <w:lang w:bidi="en-GB"/>
        </w:rPr>
        <w:t>,</w:t>
      </w:r>
      <w:r w:rsidR="3EFE0B66" w:rsidRPr="78D89FDF">
        <w:rPr>
          <w:lang w:bidi="en-GB"/>
        </w:rPr>
        <w:t xml:space="preserve"> the way</w:t>
      </w:r>
      <w:r w:rsidR="1BB57201" w:rsidRPr="78D89FDF">
        <w:rPr>
          <w:lang w:bidi="en-GB"/>
        </w:rPr>
        <w:t xml:space="preserve"> complaints are handled differ</w:t>
      </w:r>
      <w:r w:rsidR="450F745D" w:rsidRPr="78D89FDF">
        <w:rPr>
          <w:lang w:bidi="en-GB"/>
        </w:rPr>
        <w:t>s</w:t>
      </w:r>
      <w:r w:rsidR="0E8CB70F" w:rsidRPr="78D89FDF">
        <w:rPr>
          <w:lang w:bidi="en-GB"/>
        </w:rPr>
        <w:t xml:space="preserve"> </w:t>
      </w:r>
      <w:r w:rsidR="1BB57201" w:rsidRPr="78D89FDF">
        <w:rPr>
          <w:lang w:bidi="en-GB"/>
        </w:rPr>
        <w:t xml:space="preserve">and there is no guarantee that complaints are </w:t>
      </w:r>
      <w:r w:rsidR="1807263A" w:rsidRPr="78D89FDF">
        <w:rPr>
          <w:lang w:bidi="en-GB"/>
        </w:rPr>
        <w:t>assess</w:t>
      </w:r>
      <w:r w:rsidR="17A19E5B" w:rsidRPr="78D89FDF">
        <w:rPr>
          <w:lang w:bidi="en-GB"/>
        </w:rPr>
        <w:t>ed</w:t>
      </w:r>
      <w:r w:rsidR="1807263A" w:rsidRPr="78D89FDF">
        <w:rPr>
          <w:lang w:bidi="en-GB"/>
        </w:rPr>
        <w:t xml:space="preserve"> </w:t>
      </w:r>
      <w:r w:rsidR="1BB57201" w:rsidRPr="78D89FDF">
        <w:rPr>
          <w:lang w:bidi="en-GB"/>
        </w:rPr>
        <w:t xml:space="preserve">by </w:t>
      </w:r>
      <w:r w:rsidR="17AC204E" w:rsidRPr="78D89FDF">
        <w:rPr>
          <w:lang w:bidi="en-GB"/>
        </w:rPr>
        <w:t xml:space="preserve">others than </w:t>
      </w:r>
      <w:r w:rsidR="1BB57201" w:rsidRPr="78D89FDF">
        <w:rPr>
          <w:lang w:bidi="en-GB"/>
        </w:rPr>
        <w:t xml:space="preserve">the facility itself. </w:t>
      </w:r>
      <w:r w:rsidR="00444ABD">
        <w:rPr>
          <w:lang w:bidi="en-GB"/>
        </w:rPr>
        <w:t>IVO</w:t>
      </w:r>
      <w:r w:rsidR="1BB57201" w:rsidRPr="78D89FDF">
        <w:rPr>
          <w:lang w:bidi="en-GB"/>
        </w:rPr>
        <w:t xml:space="preserve"> has no obligation to investigate individual complaints concerning interventions under LSS. </w:t>
      </w:r>
      <w:r w:rsidR="41185EEE" w:rsidRPr="78D89FDF">
        <w:rPr>
          <w:lang w:bidi="en-GB"/>
        </w:rPr>
        <w:t>I</w:t>
      </w:r>
      <w:r w:rsidR="1BB57201" w:rsidRPr="78D89FDF">
        <w:rPr>
          <w:lang w:bidi="en-GB"/>
        </w:rPr>
        <w:t>ndependent</w:t>
      </w:r>
      <w:r w:rsidR="0E8CB70F" w:rsidRPr="78D89FDF">
        <w:rPr>
          <w:lang w:bidi="en-GB"/>
        </w:rPr>
        <w:t xml:space="preserve"> </w:t>
      </w:r>
      <w:r w:rsidR="36609470" w:rsidRPr="78D89FDF">
        <w:rPr>
          <w:lang w:bidi="en-GB"/>
        </w:rPr>
        <w:t xml:space="preserve">inspection </w:t>
      </w:r>
      <w:r w:rsidR="1BB57201" w:rsidRPr="78D89FDF">
        <w:rPr>
          <w:lang w:bidi="en-GB"/>
        </w:rPr>
        <w:t>is therefore not ensured.</w:t>
      </w:r>
    </w:p>
    <w:p w14:paraId="3149F34B" w14:textId="110E8A0A" w:rsidR="003B794B" w:rsidRDefault="7369B2B9" w:rsidP="4595B7C2">
      <w:pPr>
        <w:pStyle w:val="H4Rubrik"/>
        <w:rPr>
          <w:lang w:bidi="en-GB"/>
        </w:rPr>
      </w:pPr>
      <w:r w:rsidRPr="50FB52C3">
        <w:rPr>
          <w:lang w:bidi="en-GB"/>
        </w:rPr>
        <w:t>Unequal</w:t>
      </w:r>
      <w:r w:rsidR="502404FD">
        <w:rPr>
          <w:lang w:bidi="en-GB"/>
        </w:rPr>
        <w:t xml:space="preserve"> access to </w:t>
      </w:r>
      <w:r w:rsidR="00B10C4E">
        <w:rPr>
          <w:lang w:bidi="en-GB"/>
        </w:rPr>
        <w:t>disability</w:t>
      </w:r>
      <w:r w:rsidR="007611A9">
        <w:rPr>
          <w:lang w:bidi="en-GB"/>
        </w:rPr>
        <w:t xml:space="preserve"> support</w:t>
      </w:r>
    </w:p>
    <w:p w14:paraId="3793613B" w14:textId="535C20DA" w:rsidR="003B794B" w:rsidRDefault="2B1B3DB1" w:rsidP="080F4FB6">
      <w:pPr>
        <w:pStyle w:val="Punktlista20"/>
        <w:rPr>
          <w:rFonts w:eastAsia="Times New Roman"/>
        </w:rPr>
      </w:pPr>
      <w:r w:rsidRPr="78D89FDF">
        <w:rPr>
          <w:lang w:bidi="en-GB"/>
        </w:rPr>
        <w:t>Many municipalities develop</w:t>
      </w:r>
      <w:r w:rsidR="5B4657D6" w:rsidRPr="78D89FDF">
        <w:rPr>
          <w:lang w:bidi="en-GB"/>
        </w:rPr>
        <w:t xml:space="preserve"> their </w:t>
      </w:r>
      <w:r w:rsidRPr="78D89FDF">
        <w:rPr>
          <w:lang w:bidi="en-GB"/>
        </w:rPr>
        <w:t xml:space="preserve">own guidelines </w:t>
      </w:r>
      <w:r w:rsidR="1E1D10C4" w:rsidRPr="78D89FDF">
        <w:rPr>
          <w:lang w:bidi="en-GB"/>
        </w:rPr>
        <w:t>to</w:t>
      </w:r>
      <w:r w:rsidR="226C06F4" w:rsidRPr="78D89FDF">
        <w:rPr>
          <w:lang w:bidi="en-GB"/>
        </w:rPr>
        <w:t xml:space="preserve"> </w:t>
      </w:r>
      <w:r w:rsidR="04BC97CF" w:rsidRPr="78D89FDF">
        <w:rPr>
          <w:lang w:bidi="en-GB"/>
        </w:rPr>
        <w:t xml:space="preserve">support </w:t>
      </w:r>
      <w:r w:rsidR="2E66A973" w:rsidRPr="78D89FDF">
        <w:rPr>
          <w:lang w:bidi="en-GB"/>
        </w:rPr>
        <w:t>the</w:t>
      </w:r>
      <w:r w:rsidRPr="78D89FDF">
        <w:rPr>
          <w:lang w:bidi="en-GB"/>
        </w:rPr>
        <w:t xml:space="preserve"> processing of applications for </w:t>
      </w:r>
      <w:r w:rsidR="637FE351" w:rsidRPr="78D89FDF">
        <w:rPr>
          <w:lang w:bidi="en-GB"/>
        </w:rPr>
        <w:t>disability support</w:t>
      </w:r>
      <w:r w:rsidRPr="78D89FDF">
        <w:rPr>
          <w:lang w:bidi="en-GB"/>
        </w:rPr>
        <w:t>. The guidelines may relate to which disabilities entitle a person to a particular intervention</w:t>
      </w:r>
      <w:r w:rsidR="05B29A31" w:rsidRPr="78D89FDF">
        <w:rPr>
          <w:lang w:bidi="en-GB"/>
        </w:rPr>
        <w:t>,</w:t>
      </w:r>
      <w:r w:rsidRPr="78D89FDF">
        <w:rPr>
          <w:lang w:bidi="en-GB"/>
        </w:rPr>
        <w:t xml:space="preserve"> the situations in which</w:t>
      </w:r>
      <w:r w:rsidR="18DFF57E" w:rsidRPr="78D89FDF">
        <w:rPr>
          <w:lang w:bidi="en-GB"/>
        </w:rPr>
        <w:t xml:space="preserve"> an intervention can be approved,</w:t>
      </w:r>
      <w:r w:rsidRPr="78D89FDF">
        <w:rPr>
          <w:lang w:bidi="en-GB"/>
        </w:rPr>
        <w:t xml:space="preserve"> or </w:t>
      </w:r>
      <w:r w:rsidR="18DFF57E" w:rsidRPr="78D89FDF">
        <w:rPr>
          <w:lang w:bidi="en-GB"/>
        </w:rPr>
        <w:t>to what</w:t>
      </w:r>
      <w:r w:rsidRPr="78D89FDF">
        <w:rPr>
          <w:lang w:bidi="en-GB"/>
        </w:rPr>
        <w:t xml:space="preserve"> extent</w:t>
      </w:r>
      <w:r w:rsidR="477F3CFE" w:rsidRPr="78D89FDF">
        <w:rPr>
          <w:lang w:bidi="en-GB"/>
        </w:rPr>
        <w:t xml:space="preserve"> support can be given</w:t>
      </w:r>
      <w:r w:rsidR="5E078528" w:rsidRPr="78D89FDF">
        <w:rPr>
          <w:lang w:bidi="en-GB"/>
        </w:rPr>
        <w:t xml:space="preserve">. </w:t>
      </w:r>
      <w:r w:rsidRPr="78D89FDF">
        <w:rPr>
          <w:lang w:bidi="en-GB"/>
        </w:rPr>
        <w:t xml:space="preserve">Consequently, access to support, such as </w:t>
      </w:r>
      <w:r w:rsidR="3A84917B" w:rsidRPr="78D89FDF">
        <w:rPr>
          <w:lang w:bidi="en-GB"/>
        </w:rPr>
        <w:t xml:space="preserve">LSS </w:t>
      </w:r>
      <w:r w:rsidRPr="78D89FDF">
        <w:rPr>
          <w:lang w:bidi="en-GB"/>
        </w:rPr>
        <w:t xml:space="preserve">housing, </w:t>
      </w:r>
      <w:r w:rsidR="0F941554" w:rsidRPr="78D89FDF">
        <w:rPr>
          <w:lang w:bidi="en-GB"/>
        </w:rPr>
        <w:t xml:space="preserve">accompanying persons </w:t>
      </w:r>
      <w:r w:rsidRPr="78D89FDF">
        <w:rPr>
          <w:lang w:bidi="en-GB"/>
        </w:rPr>
        <w:t>or personal assistance, varies between municipalities. The</w:t>
      </w:r>
      <w:r w:rsidR="47FD1233" w:rsidRPr="78D89FDF">
        <w:rPr>
          <w:lang w:bidi="en-GB"/>
        </w:rPr>
        <w:t xml:space="preserve"> </w:t>
      </w:r>
      <w:r w:rsidR="523D672E" w:rsidRPr="78D89FDF">
        <w:rPr>
          <w:lang w:bidi="en-GB"/>
        </w:rPr>
        <w:t xml:space="preserve">risk of losing </w:t>
      </w:r>
      <w:r w:rsidR="244BC281" w:rsidRPr="78D89FDF">
        <w:rPr>
          <w:lang w:bidi="en-GB"/>
        </w:rPr>
        <w:t xml:space="preserve">vital </w:t>
      </w:r>
      <w:r w:rsidR="6E899AE8" w:rsidRPr="78D89FDF">
        <w:rPr>
          <w:lang w:bidi="en-GB"/>
        </w:rPr>
        <w:t xml:space="preserve">support </w:t>
      </w:r>
      <w:r w:rsidR="03454D73" w:rsidRPr="78D89FDF">
        <w:rPr>
          <w:lang w:bidi="en-GB"/>
        </w:rPr>
        <w:t>in case o</w:t>
      </w:r>
      <w:r w:rsidR="5C61B2CD" w:rsidRPr="78D89FDF">
        <w:rPr>
          <w:lang w:bidi="en-GB"/>
        </w:rPr>
        <w:t xml:space="preserve">f a move to a different municipality </w:t>
      </w:r>
      <w:r w:rsidR="5F47B388" w:rsidRPr="78D89FDF">
        <w:rPr>
          <w:lang w:bidi="en-GB"/>
        </w:rPr>
        <w:t>can lead to</w:t>
      </w:r>
      <w:r w:rsidRPr="78D89FDF">
        <w:rPr>
          <w:lang w:bidi="en-GB"/>
        </w:rPr>
        <w:t xml:space="preserve"> lock-in effects</w:t>
      </w:r>
      <w:r w:rsidR="2DFF0CDF" w:rsidRPr="78D89FDF">
        <w:rPr>
          <w:lang w:bidi="en-GB"/>
        </w:rPr>
        <w:t xml:space="preserve"> and a limitation </w:t>
      </w:r>
      <w:r w:rsidR="3FD712F3" w:rsidRPr="78D89FDF">
        <w:rPr>
          <w:lang w:bidi="en-GB"/>
        </w:rPr>
        <w:t>in</w:t>
      </w:r>
      <w:r w:rsidR="2DFF0CDF" w:rsidRPr="78D89FDF">
        <w:rPr>
          <w:lang w:bidi="en-GB"/>
        </w:rPr>
        <w:t xml:space="preserve"> the </w:t>
      </w:r>
      <w:r w:rsidR="006CAA0D" w:rsidRPr="78D89FDF">
        <w:rPr>
          <w:lang w:bidi="en-GB"/>
        </w:rPr>
        <w:t xml:space="preserve">freedom </w:t>
      </w:r>
      <w:r w:rsidR="1DB709EE" w:rsidRPr="78D89FDF">
        <w:rPr>
          <w:lang w:bidi="en-GB"/>
        </w:rPr>
        <w:t>to choose a place of living</w:t>
      </w:r>
      <w:r w:rsidRPr="78D89FDF">
        <w:rPr>
          <w:lang w:bidi="en-GB"/>
        </w:rPr>
        <w:t xml:space="preserve">. </w:t>
      </w:r>
    </w:p>
    <w:p w14:paraId="4F71A9AF" w14:textId="69F7ECAD" w:rsidR="003B794B" w:rsidRDefault="003B794B" w:rsidP="4595B7C2">
      <w:pPr>
        <w:pStyle w:val="Punktlista20"/>
        <w:numPr>
          <w:ilvl w:val="0"/>
          <w:numId w:val="0"/>
        </w:numPr>
        <w:rPr>
          <w:szCs w:val="24"/>
        </w:rPr>
      </w:pPr>
    </w:p>
    <w:p w14:paraId="321E16C1" w14:textId="4610B34B" w:rsidR="003B794B" w:rsidRDefault="74FCDAC2" w:rsidP="4595B7C2">
      <w:pPr>
        <w:pStyle w:val="Punktlista20"/>
        <w:rPr>
          <w:sz w:val="25"/>
          <w:szCs w:val="25"/>
        </w:rPr>
      </w:pPr>
      <w:r w:rsidRPr="78D89FDF">
        <w:rPr>
          <w:lang w:bidi="en-GB"/>
        </w:rPr>
        <w:t xml:space="preserve">The responsibility for personal assistance is shared between the municipalities and the state. </w:t>
      </w:r>
      <w:r w:rsidR="015FBD16" w:rsidRPr="78D89FDF">
        <w:rPr>
          <w:lang w:bidi="en-GB"/>
        </w:rPr>
        <w:t>The</w:t>
      </w:r>
      <w:r w:rsidRPr="78D89FDF">
        <w:rPr>
          <w:lang w:bidi="en-GB"/>
        </w:rPr>
        <w:t xml:space="preserve"> shared responsibility creates a risk of </w:t>
      </w:r>
      <w:r w:rsidR="02754709" w:rsidRPr="78D89FDF">
        <w:rPr>
          <w:lang w:bidi="en-GB"/>
        </w:rPr>
        <w:lastRenderedPageBreak/>
        <w:t>in</w:t>
      </w:r>
      <w:r w:rsidR="1C6F6105" w:rsidRPr="78D89FDF">
        <w:rPr>
          <w:lang w:bidi="en-GB"/>
        </w:rPr>
        <w:t>equality</w:t>
      </w:r>
      <w:r w:rsidRPr="78D89FDF">
        <w:rPr>
          <w:lang w:bidi="en-GB"/>
        </w:rPr>
        <w:t xml:space="preserve"> and</w:t>
      </w:r>
      <w:r w:rsidR="4045C33F" w:rsidRPr="78D89FDF">
        <w:rPr>
          <w:lang w:bidi="en-GB"/>
        </w:rPr>
        <w:t xml:space="preserve"> </w:t>
      </w:r>
      <w:r w:rsidR="43F9DD22" w:rsidRPr="78D89FDF">
        <w:rPr>
          <w:lang w:bidi="en-GB"/>
        </w:rPr>
        <w:t>legal</w:t>
      </w:r>
      <w:r w:rsidRPr="78D89FDF">
        <w:rPr>
          <w:lang w:bidi="en-GB"/>
        </w:rPr>
        <w:t xml:space="preserve"> </w:t>
      </w:r>
      <w:r w:rsidR="529CABF0" w:rsidRPr="78D89FDF">
        <w:rPr>
          <w:lang w:bidi="en-GB"/>
        </w:rPr>
        <w:t>uncertainty</w:t>
      </w:r>
      <w:r w:rsidR="43F9DD22" w:rsidRPr="78D89FDF">
        <w:rPr>
          <w:lang w:bidi="en-GB"/>
        </w:rPr>
        <w:t>.</w:t>
      </w:r>
      <w:r w:rsidRPr="78D89FDF">
        <w:rPr>
          <w:lang w:bidi="en-GB"/>
        </w:rPr>
        <w:t xml:space="preserve"> There is also a risk that decisions </w:t>
      </w:r>
      <w:r w:rsidR="546B0872" w:rsidRPr="78D89FDF">
        <w:rPr>
          <w:lang w:bidi="en-GB"/>
        </w:rPr>
        <w:t xml:space="preserve">about </w:t>
      </w:r>
      <w:r w:rsidR="5470358B" w:rsidRPr="78D89FDF">
        <w:rPr>
          <w:lang w:bidi="en-GB"/>
        </w:rPr>
        <w:t>personal assistance</w:t>
      </w:r>
      <w:r w:rsidR="5D437660" w:rsidRPr="78D89FDF">
        <w:rPr>
          <w:lang w:bidi="en-GB"/>
        </w:rPr>
        <w:t xml:space="preserve"> </w:t>
      </w:r>
      <w:r w:rsidRPr="78D89FDF">
        <w:rPr>
          <w:lang w:bidi="en-GB"/>
        </w:rPr>
        <w:t xml:space="preserve">will be based on </w:t>
      </w:r>
      <w:r w:rsidR="59A900DA" w:rsidRPr="78D89FDF">
        <w:rPr>
          <w:lang w:bidi="en-GB"/>
        </w:rPr>
        <w:t>financial</w:t>
      </w:r>
      <w:r w:rsidR="1A6636A9" w:rsidRPr="78D89FDF">
        <w:rPr>
          <w:lang w:bidi="en-GB"/>
        </w:rPr>
        <w:t xml:space="preserve"> considerations</w:t>
      </w:r>
      <w:r w:rsidR="6371795D" w:rsidRPr="78D89FDF">
        <w:rPr>
          <w:lang w:bidi="en-GB"/>
        </w:rPr>
        <w:t xml:space="preserve"> </w:t>
      </w:r>
      <w:r w:rsidR="406F1A2A" w:rsidRPr="78D89FDF">
        <w:rPr>
          <w:lang w:bidi="en-GB"/>
        </w:rPr>
        <w:t>rather</w:t>
      </w:r>
      <w:r w:rsidR="6CA1ABCD" w:rsidRPr="78D89FDF">
        <w:rPr>
          <w:lang w:bidi="en-GB"/>
        </w:rPr>
        <w:t xml:space="preserve"> than on</w:t>
      </w:r>
      <w:r w:rsidRPr="78D89FDF">
        <w:rPr>
          <w:lang w:bidi="en-GB"/>
        </w:rPr>
        <w:t xml:space="preserve"> individual needs. In 2023, a </w:t>
      </w:r>
      <w:r w:rsidR="6BFAD01F" w:rsidRPr="78D89FDF">
        <w:rPr>
          <w:lang w:bidi="en-GB"/>
        </w:rPr>
        <w:t>government</w:t>
      </w:r>
      <w:r w:rsidRPr="78D89FDF">
        <w:rPr>
          <w:lang w:bidi="en-GB"/>
        </w:rPr>
        <w:t xml:space="preserve"> inquiry pr</w:t>
      </w:r>
      <w:r w:rsidR="6F13095D" w:rsidRPr="78D89FDF">
        <w:rPr>
          <w:lang w:bidi="en-GB"/>
        </w:rPr>
        <w:t>oposed placing</w:t>
      </w:r>
      <w:r w:rsidR="34EDF32D" w:rsidRPr="78D89FDF">
        <w:rPr>
          <w:lang w:bidi="en-GB"/>
        </w:rPr>
        <w:t xml:space="preserve"> </w:t>
      </w:r>
      <w:r w:rsidRPr="78D89FDF">
        <w:rPr>
          <w:lang w:bidi="en-GB"/>
        </w:rPr>
        <w:t xml:space="preserve">responsibility for </w:t>
      </w:r>
      <w:r w:rsidR="217CAF22" w:rsidRPr="78D89FDF">
        <w:rPr>
          <w:lang w:bidi="en-GB"/>
        </w:rPr>
        <w:t xml:space="preserve">all </w:t>
      </w:r>
      <w:r w:rsidRPr="78D89FDF">
        <w:rPr>
          <w:lang w:bidi="en-GB"/>
        </w:rPr>
        <w:t xml:space="preserve">personal assistance under </w:t>
      </w:r>
      <w:r w:rsidR="7E25CFFD" w:rsidRPr="78D89FDF">
        <w:rPr>
          <w:lang w:bidi="en-GB"/>
        </w:rPr>
        <w:t>the state</w:t>
      </w:r>
      <w:r w:rsidRPr="78D89FDF">
        <w:rPr>
          <w:lang w:bidi="en-GB"/>
        </w:rPr>
        <w:t>. The Government has yet to announce how it intends to proceed with the proposal.</w:t>
      </w:r>
    </w:p>
    <w:p w14:paraId="085F6CAD" w14:textId="6BD7DDE8" w:rsidR="00341DE1" w:rsidRDefault="00E929BB" w:rsidP="00341DE1">
      <w:pPr>
        <w:pStyle w:val="H4Rubrik"/>
      </w:pPr>
      <w:r>
        <w:rPr>
          <w:lang w:bidi="en-GB"/>
        </w:rPr>
        <w:t xml:space="preserve">The level of assistance compensation is not </w:t>
      </w:r>
      <w:r w:rsidR="68E4082B" w:rsidRPr="6900FD79">
        <w:rPr>
          <w:lang w:bidi="en-GB"/>
        </w:rPr>
        <w:t xml:space="preserve">keeping up </w:t>
      </w:r>
      <w:r>
        <w:rPr>
          <w:lang w:bidi="en-GB"/>
        </w:rPr>
        <w:t>with wage and cost trends</w:t>
      </w:r>
    </w:p>
    <w:p w14:paraId="0C7AFA0E" w14:textId="073E6628" w:rsidR="00EC0282" w:rsidRDefault="1F2CD26B" w:rsidP="006C0C0F">
      <w:pPr>
        <w:pStyle w:val="Punktlista20"/>
        <w:rPr>
          <w:lang w:bidi="en-GB"/>
        </w:rPr>
      </w:pPr>
      <w:r w:rsidRPr="78D89FDF">
        <w:rPr>
          <w:lang w:bidi="en-GB"/>
        </w:rPr>
        <w:t>T</w:t>
      </w:r>
      <w:r w:rsidR="4E724C00" w:rsidRPr="78D89FDF">
        <w:rPr>
          <w:lang w:bidi="en-GB"/>
        </w:rPr>
        <w:t xml:space="preserve">he level of state assistance compensation is </w:t>
      </w:r>
      <w:r w:rsidR="6A0DB539" w:rsidRPr="78D89FDF">
        <w:rPr>
          <w:lang w:bidi="en-GB"/>
        </w:rPr>
        <w:t xml:space="preserve">not </w:t>
      </w:r>
      <w:proofErr w:type="gramStart"/>
      <w:r w:rsidR="6A0DB539" w:rsidRPr="78D89FDF">
        <w:rPr>
          <w:lang w:bidi="en-GB"/>
        </w:rPr>
        <w:t>indexed</w:t>
      </w:r>
      <w:proofErr w:type="gramEnd"/>
      <w:r w:rsidR="6A0DB539" w:rsidRPr="78D89FDF">
        <w:rPr>
          <w:lang w:bidi="en-GB"/>
        </w:rPr>
        <w:t xml:space="preserve"> and assistance users and employers testify that </w:t>
      </w:r>
      <w:r w:rsidR="16D368F2" w:rsidRPr="78D89FDF">
        <w:rPr>
          <w:lang w:bidi="en-GB"/>
        </w:rPr>
        <w:t>it is insufficient to guarantee rights compliance</w:t>
      </w:r>
      <w:r w:rsidR="4E724C00" w:rsidRPr="78D89FDF">
        <w:rPr>
          <w:lang w:bidi="en-GB"/>
        </w:rPr>
        <w:t xml:space="preserve">. </w:t>
      </w:r>
      <w:r w:rsidR="497E48FF" w:rsidRPr="78D89FDF">
        <w:rPr>
          <w:lang w:bidi="en-GB"/>
        </w:rPr>
        <w:t>T</w:t>
      </w:r>
      <w:r w:rsidR="4E724C00" w:rsidRPr="78D89FDF">
        <w:rPr>
          <w:lang w:bidi="en-GB"/>
        </w:rPr>
        <w:t xml:space="preserve">he level of compensation creates difficulties in recruiting and retaining assistants and </w:t>
      </w:r>
      <w:r w:rsidR="61DE4E36" w:rsidRPr="78D89FDF">
        <w:rPr>
          <w:lang w:bidi="en-GB"/>
        </w:rPr>
        <w:t>ensuring</w:t>
      </w:r>
      <w:r w:rsidR="6CC0A437" w:rsidRPr="78D89FDF">
        <w:rPr>
          <w:lang w:bidi="en-GB"/>
        </w:rPr>
        <w:t xml:space="preserve"> </w:t>
      </w:r>
      <w:r w:rsidR="20C3B1DC" w:rsidRPr="78D89FDF">
        <w:rPr>
          <w:lang w:bidi="en-GB"/>
        </w:rPr>
        <w:t xml:space="preserve">guidance </w:t>
      </w:r>
      <w:r w:rsidR="4E724C00" w:rsidRPr="78D89FDF">
        <w:rPr>
          <w:lang w:bidi="en-GB"/>
        </w:rPr>
        <w:t xml:space="preserve">and training </w:t>
      </w:r>
      <w:r w:rsidR="297D8B51" w:rsidRPr="78D89FDF">
        <w:rPr>
          <w:lang w:bidi="en-GB"/>
        </w:rPr>
        <w:t>for</w:t>
      </w:r>
      <w:r w:rsidR="4E724C00" w:rsidRPr="78D89FDF">
        <w:rPr>
          <w:lang w:bidi="en-GB"/>
        </w:rPr>
        <w:t xml:space="preserve"> the quality of the intervention. According to civil society stakeholders, the </w:t>
      </w:r>
      <w:r w:rsidR="145C50E8" w:rsidRPr="78D89FDF">
        <w:rPr>
          <w:lang w:bidi="en-GB"/>
        </w:rPr>
        <w:t xml:space="preserve">allocation </w:t>
      </w:r>
      <w:r w:rsidR="4E724C00" w:rsidRPr="78D89FDF">
        <w:rPr>
          <w:lang w:bidi="en-GB"/>
        </w:rPr>
        <w:t xml:space="preserve">in the </w:t>
      </w:r>
      <w:r w:rsidR="392595C0" w:rsidRPr="78D89FDF">
        <w:rPr>
          <w:lang w:bidi="en-GB"/>
        </w:rPr>
        <w:t xml:space="preserve">state </w:t>
      </w:r>
      <w:r w:rsidR="4E724C00" w:rsidRPr="78D89FDF">
        <w:rPr>
          <w:lang w:bidi="en-GB"/>
        </w:rPr>
        <w:t xml:space="preserve">budget for 2024 is </w:t>
      </w:r>
      <w:r w:rsidR="61D0AB65" w:rsidRPr="78D89FDF">
        <w:rPr>
          <w:lang w:bidi="en-GB"/>
        </w:rPr>
        <w:t>insufficient</w:t>
      </w:r>
      <w:r w:rsidR="6CC0A437" w:rsidRPr="78D89FDF">
        <w:rPr>
          <w:lang w:bidi="en-GB"/>
        </w:rPr>
        <w:t xml:space="preserve"> </w:t>
      </w:r>
      <w:r w:rsidR="08618791" w:rsidRPr="78D89FDF">
        <w:rPr>
          <w:lang w:bidi="en-GB"/>
        </w:rPr>
        <w:t>and</w:t>
      </w:r>
      <w:r w:rsidR="6CC0A437" w:rsidRPr="78D89FDF">
        <w:rPr>
          <w:lang w:bidi="en-GB"/>
        </w:rPr>
        <w:t xml:space="preserve"> </w:t>
      </w:r>
      <w:r w:rsidR="6B442ABD" w:rsidRPr="78D89FDF">
        <w:rPr>
          <w:lang w:bidi="en-GB"/>
        </w:rPr>
        <w:t xml:space="preserve">continues to </w:t>
      </w:r>
      <w:proofErr w:type="gramStart"/>
      <w:r w:rsidR="6B442ABD" w:rsidRPr="78D89FDF">
        <w:rPr>
          <w:lang w:bidi="en-GB"/>
        </w:rPr>
        <w:t xml:space="preserve">lag </w:t>
      </w:r>
      <w:r w:rsidR="4E724C00" w:rsidRPr="78D89FDF">
        <w:rPr>
          <w:lang w:bidi="en-GB"/>
        </w:rPr>
        <w:t>behind</w:t>
      </w:r>
      <w:proofErr w:type="gramEnd"/>
      <w:r w:rsidR="4E724C00" w:rsidRPr="78D89FDF">
        <w:rPr>
          <w:lang w:bidi="en-GB"/>
        </w:rPr>
        <w:t xml:space="preserve"> overall wage </w:t>
      </w:r>
      <w:r w:rsidR="5AD9ADC9" w:rsidRPr="78D89FDF">
        <w:rPr>
          <w:lang w:bidi="en-GB"/>
        </w:rPr>
        <w:t>and cost</w:t>
      </w:r>
      <w:r w:rsidR="4E724C00" w:rsidRPr="78D89FDF">
        <w:rPr>
          <w:lang w:bidi="en-GB"/>
        </w:rPr>
        <w:t xml:space="preserve"> </w:t>
      </w:r>
      <w:r w:rsidR="006606D6" w:rsidRPr="78D89FDF">
        <w:rPr>
          <w:lang w:bidi="en-GB"/>
        </w:rPr>
        <w:t>increases</w:t>
      </w:r>
      <w:r w:rsidR="4E724C00" w:rsidRPr="78D89FDF">
        <w:rPr>
          <w:lang w:bidi="en-GB"/>
        </w:rPr>
        <w:t xml:space="preserve">. </w:t>
      </w:r>
    </w:p>
    <w:p w14:paraId="0F0E5D9A" w14:textId="08A67DDD" w:rsidR="00986DD2" w:rsidRPr="007F152D" w:rsidRDefault="23646D9D" w:rsidP="007F152D">
      <w:pPr>
        <w:pStyle w:val="H4Rubrik"/>
        <w:rPr>
          <w:lang w:bidi="en-GB"/>
        </w:rPr>
      </w:pPr>
      <w:r w:rsidRPr="4595B7C2">
        <w:rPr>
          <w:lang w:bidi="en-GB"/>
        </w:rPr>
        <w:t xml:space="preserve">Some groups have </w:t>
      </w:r>
      <w:r w:rsidR="70D84AB5" w:rsidRPr="6900FD79">
        <w:rPr>
          <w:lang w:bidi="en-GB"/>
        </w:rPr>
        <w:t xml:space="preserve">less </w:t>
      </w:r>
      <w:r w:rsidRPr="4595B7C2">
        <w:rPr>
          <w:lang w:bidi="en-GB"/>
        </w:rPr>
        <w:t xml:space="preserve">support despite </w:t>
      </w:r>
      <w:r w:rsidR="04FBB042" w:rsidRPr="6900FD79">
        <w:rPr>
          <w:lang w:bidi="en-GB"/>
        </w:rPr>
        <w:t>belonging to</w:t>
      </w:r>
      <w:r w:rsidRPr="4595B7C2">
        <w:rPr>
          <w:lang w:bidi="en-GB"/>
        </w:rPr>
        <w:t xml:space="preserve"> the target group of the Convention</w:t>
      </w:r>
    </w:p>
    <w:p w14:paraId="07688304" w14:textId="4BFB3EE9" w:rsidR="00C12DB4" w:rsidRPr="00E12D57" w:rsidRDefault="210C49DE" w:rsidP="00E12D57">
      <w:pPr>
        <w:pStyle w:val="Punktlista20"/>
        <w:rPr>
          <w:lang w:bidi="en-GB"/>
        </w:rPr>
      </w:pPr>
      <w:r w:rsidRPr="78D89FDF">
        <w:rPr>
          <w:lang w:bidi="en-GB"/>
        </w:rPr>
        <w:t xml:space="preserve">Access to </w:t>
      </w:r>
      <w:r w:rsidR="024750C6" w:rsidRPr="78D89FDF">
        <w:rPr>
          <w:lang w:bidi="en-GB"/>
        </w:rPr>
        <w:t>guide</w:t>
      </w:r>
      <w:r w:rsidR="11F7486E" w:rsidRPr="78D89FDF">
        <w:rPr>
          <w:lang w:bidi="en-GB"/>
        </w:rPr>
        <w:t xml:space="preserve"> service</w:t>
      </w:r>
      <w:r w:rsidR="1F86062F" w:rsidRPr="78D89FDF">
        <w:rPr>
          <w:lang w:bidi="en-GB"/>
        </w:rPr>
        <w:t>s</w:t>
      </w:r>
      <w:r w:rsidRPr="78D89FDF">
        <w:rPr>
          <w:lang w:bidi="en-GB"/>
        </w:rPr>
        <w:t xml:space="preserve"> has </w:t>
      </w:r>
      <w:r w:rsidR="3315EE40" w:rsidRPr="78D89FDF">
        <w:rPr>
          <w:lang w:bidi="en-GB"/>
        </w:rPr>
        <w:t>decreased</w:t>
      </w:r>
      <w:r w:rsidRPr="78D89FDF">
        <w:rPr>
          <w:lang w:bidi="en-GB"/>
        </w:rPr>
        <w:t xml:space="preserve"> for persons with visual impairment, hearing loss or </w:t>
      </w:r>
      <w:proofErr w:type="gramStart"/>
      <w:r w:rsidRPr="78D89FDF">
        <w:rPr>
          <w:lang w:bidi="en-GB"/>
        </w:rPr>
        <w:t>deaf-blindness</w:t>
      </w:r>
      <w:proofErr w:type="gramEnd"/>
      <w:r w:rsidRPr="78D89FDF">
        <w:rPr>
          <w:lang w:bidi="en-GB"/>
        </w:rPr>
        <w:t xml:space="preserve">. They are often referred to </w:t>
      </w:r>
      <w:r w:rsidR="11F7486E" w:rsidRPr="78D89FDF">
        <w:rPr>
          <w:lang w:bidi="en-GB"/>
        </w:rPr>
        <w:t>suppor</w:t>
      </w:r>
      <w:r w:rsidR="4474ED0B" w:rsidRPr="78D89FDF">
        <w:rPr>
          <w:lang w:bidi="en-GB"/>
        </w:rPr>
        <w:t>t</w:t>
      </w:r>
      <w:r w:rsidR="730F0772" w:rsidRPr="78D89FDF">
        <w:rPr>
          <w:lang w:bidi="en-GB"/>
        </w:rPr>
        <w:t xml:space="preserve"> </w:t>
      </w:r>
      <w:r w:rsidRPr="78D89FDF">
        <w:rPr>
          <w:lang w:bidi="en-GB"/>
        </w:rPr>
        <w:t xml:space="preserve">provided through the Social Services Act, which lacks a clear disability rights perspective and has a lower level of ambition </w:t>
      </w:r>
      <w:r w:rsidR="00C40EC8" w:rsidRPr="78D89FDF">
        <w:rPr>
          <w:lang w:bidi="en-GB"/>
        </w:rPr>
        <w:t>compared to LSS</w:t>
      </w:r>
      <w:r w:rsidRPr="78D89FDF">
        <w:rPr>
          <w:lang w:bidi="en-GB"/>
        </w:rPr>
        <w:t xml:space="preserve"> regarding the quality of life to be achieved through the interventions. Many </w:t>
      </w:r>
      <w:r w:rsidR="60DB90A0" w:rsidRPr="78D89FDF">
        <w:rPr>
          <w:lang w:bidi="en-GB"/>
        </w:rPr>
        <w:t xml:space="preserve">persons </w:t>
      </w:r>
      <w:r w:rsidRPr="78D89FDF">
        <w:rPr>
          <w:lang w:bidi="en-GB"/>
        </w:rPr>
        <w:t xml:space="preserve">with mental disabilities are also referred to interventions via the Social Services Act. It has become more difficult to be granted transport services, including for persons with visual impairment.  </w:t>
      </w:r>
    </w:p>
    <w:p w14:paraId="48D77E44" w14:textId="39A6BF53" w:rsidR="00C12DB4" w:rsidRDefault="00C12DB4" w:rsidP="4595B7C2">
      <w:pPr>
        <w:pStyle w:val="Punktlista20"/>
        <w:numPr>
          <w:ilvl w:val="0"/>
          <w:numId w:val="0"/>
        </w:numPr>
        <w:rPr>
          <w:szCs w:val="24"/>
        </w:rPr>
      </w:pPr>
    </w:p>
    <w:p w14:paraId="0B8B3CF8" w14:textId="0AE9AA39" w:rsidR="00C12DB4" w:rsidRDefault="752DDEAA" w:rsidP="4595B7C2">
      <w:pPr>
        <w:pStyle w:val="Punktlista20"/>
      </w:pPr>
      <w:r w:rsidRPr="78D89FDF">
        <w:rPr>
          <w:color w:val="auto"/>
          <w:lang w:bidi="en-GB"/>
        </w:rPr>
        <w:t xml:space="preserve">There are examples of </w:t>
      </w:r>
      <w:r w:rsidR="60DB90A0" w:rsidRPr="78D89FDF">
        <w:rPr>
          <w:color w:val="auto"/>
          <w:lang w:bidi="en-GB"/>
        </w:rPr>
        <w:t xml:space="preserve">persons </w:t>
      </w:r>
      <w:r w:rsidRPr="78D89FDF">
        <w:rPr>
          <w:color w:val="auto"/>
          <w:lang w:bidi="en-GB"/>
        </w:rPr>
        <w:t xml:space="preserve">who communicate by tactile sign language </w:t>
      </w:r>
      <w:r w:rsidR="648B98D5" w:rsidRPr="78D89FDF">
        <w:rPr>
          <w:color w:val="auto"/>
          <w:lang w:bidi="en-GB"/>
        </w:rPr>
        <w:t>being</w:t>
      </w:r>
      <w:r w:rsidR="11CE4D04" w:rsidRPr="78D89FDF">
        <w:rPr>
          <w:color w:val="auto"/>
          <w:lang w:bidi="en-GB"/>
        </w:rPr>
        <w:t xml:space="preserve"> denied </w:t>
      </w:r>
      <w:r w:rsidRPr="78D89FDF">
        <w:rPr>
          <w:color w:val="auto"/>
          <w:lang w:bidi="en-GB"/>
        </w:rPr>
        <w:t xml:space="preserve">support from </w:t>
      </w:r>
      <w:r w:rsidR="60DB90A0" w:rsidRPr="78D89FDF">
        <w:rPr>
          <w:color w:val="auto"/>
          <w:lang w:bidi="en-GB"/>
        </w:rPr>
        <w:t xml:space="preserve">persons </w:t>
      </w:r>
      <w:r w:rsidRPr="78D89FDF">
        <w:rPr>
          <w:color w:val="auto"/>
          <w:lang w:bidi="en-GB"/>
        </w:rPr>
        <w:t xml:space="preserve">who have knowledge of this </w:t>
      </w:r>
      <w:r w:rsidR="37AA16B3" w:rsidRPr="78D89FDF">
        <w:rPr>
          <w:color w:val="auto"/>
          <w:lang w:bidi="en-GB"/>
        </w:rPr>
        <w:t xml:space="preserve">means </w:t>
      </w:r>
      <w:r w:rsidRPr="78D89FDF">
        <w:rPr>
          <w:color w:val="auto"/>
          <w:lang w:bidi="en-GB"/>
        </w:rPr>
        <w:t>of communication.</w:t>
      </w:r>
    </w:p>
    <w:p w14:paraId="56B47713" w14:textId="436913E8" w:rsidR="00BE2384" w:rsidRPr="00EE12B9" w:rsidRDefault="00BE2384" w:rsidP="4595B7C2">
      <w:pPr>
        <w:pStyle w:val="Punktlista20"/>
        <w:numPr>
          <w:ilvl w:val="0"/>
          <w:numId w:val="0"/>
        </w:numPr>
        <w:rPr>
          <w:color w:val="00B050"/>
        </w:rPr>
      </w:pPr>
    </w:p>
    <w:p w14:paraId="79A0E010" w14:textId="5C9583D9" w:rsidR="008749AE" w:rsidRDefault="553D97FC" w:rsidP="00D10FEA">
      <w:pPr>
        <w:pStyle w:val="Punktlista20"/>
        <w:rPr>
          <w:lang w:bidi="en-GB"/>
        </w:rPr>
      </w:pPr>
      <w:r w:rsidRPr="78D89FDF">
        <w:rPr>
          <w:lang w:bidi="en-GB"/>
        </w:rPr>
        <w:t xml:space="preserve">The level of support for older </w:t>
      </w:r>
      <w:r w:rsidR="60DB90A0" w:rsidRPr="78D89FDF">
        <w:rPr>
          <w:lang w:bidi="en-GB"/>
        </w:rPr>
        <w:t xml:space="preserve">persons </w:t>
      </w:r>
      <w:r w:rsidRPr="78D89FDF">
        <w:rPr>
          <w:lang w:bidi="en-GB"/>
        </w:rPr>
        <w:t xml:space="preserve">varies </w:t>
      </w:r>
      <w:r w:rsidR="028ECAC9" w:rsidRPr="78D89FDF">
        <w:rPr>
          <w:lang w:bidi="en-GB"/>
        </w:rPr>
        <w:t xml:space="preserve">depending </w:t>
      </w:r>
      <w:r w:rsidR="14324415" w:rsidRPr="78D89FDF">
        <w:rPr>
          <w:lang w:bidi="en-GB"/>
        </w:rPr>
        <w:t>on</w:t>
      </w:r>
      <w:r w:rsidRPr="78D89FDF">
        <w:rPr>
          <w:lang w:bidi="en-GB"/>
        </w:rPr>
        <w:t xml:space="preserve"> when and how the need for support arises. </w:t>
      </w:r>
      <w:r w:rsidR="2773BFA0" w:rsidRPr="78D89FDF">
        <w:rPr>
          <w:lang w:bidi="en-GB"/>
        </w:rPr>
        <w:t>T</w:t>
      </w:r>
      <w:r w:rsidRPr="78D89FDF">
        <w:rPr>
          <w:lang w:bidi="en-GB"/>
        </w:rPr>
        <w:t xml:space="preserve">hose over 66 years cannot apply for personal assistance or </w:t>
      </w:r>
      <w:r w:rsidR="648B98D5" w:rsidRPr="78D89FDF">
        <w:rPr>
          <w:lang w:bidi="en-GB"/>
        </w:rPr>
        <w:t xml:space="preserve">for an increase in </w:t>
      </w:r>
      <w:r w:rsidRPr="78D89FDF">
        <w:rPr>
          <w:lang w:bidi="en-GB"/>
        </w:rPr>
        <w:t>hours</w:t>
      </w:r>
      <w:r w:rsidR="3DCB0466" w:rsidRPr="78D89FDF">
        <w:rPr>
          <w:lang w:bidi="en-GB"/>
        </w:rPr>
        <w:t xml:space="preserve"> under LSS</w:t>
      </w:r>
      <w:r w:rsidRPr="78D89FDF">
        <w:rPr>
          <w:lang w:bidi="en-GB"/>
        </w:rPr>
        <w:t xml:space="preserve">. Older </w:t>
      </w:r>
      <w:r w:rsidR="60DB90A0" w:rsidRPr="78D89FDF">
        <w:rPr>
          <w:lang w:bidi="en-GB"/>
        </w:rPr>
        <w:t xml:space="preserve">persons </w:t>
      </w:r>
      <w:r w:rsidRPr="78D89FDF">
        <w:rPr>
          <w:lang w:bidi="en-GB"/>
        </w:rPr>
        <w:t>are generally referred to interventions provided</w:t>
      </w:r>
      <w:r w:rsidR="2FD93CE1" w:rsidRPr="78D89FDF">
        <w:rPr>
          <w:lang w:bidi="en-GB"/>
        </w:rPr>
        <w:t xml:space="preserve"> </w:t>
      </w:r>
      <w:r w:rsidR="20AA4088" w:rsidRPr="78D89FDF">
        <w:rPr>
          <w:lang w:bidi="en-GB"/>
        </w:rPr>
        <w:t xml:space="preserve">through </w:t>
      </w:r>
      <w:r w:rsidRPr="78D89FDF">
        <w:rPr>
          <w:lang w:bidi="en-GB"/>
        </w:rPr>
        <w:t>the Social Services Act, such as home care or special housing. It</w:t>
      </w:r>
      <w:r w:rsidR="648B98D5" w:rsidRPr="78D89FDF">
        <w:rPr>
          <w:lang w:bidi="en-GB"/>
        </w:rPr>
        <w:t xml:space="preserve"> can be</w:t>
      </w:r>
      <w:r w:rsidRPr="78D89FDF">
        <w:rPr>
          <w:lang w:bidi="en-GB"/>
        </w:rPr>
        <w:t xml:space="preserve"> question</w:t>
      </w:r>
      <w:r w:rsidR="648B98D5" w:rsidRPr="78D89FDF">
        <w:rPr>
          <w:lang w:bidi="en-GB"/>
        </w:rPr>
        <w:t>ed</w:t>
      </w:r>
      <w:r w:rsidRPr="78D89FDF">
        <w:rPr>
          <w:lang w:bidi="en-GB"/>
        </w:rPr>
        <w:t xml:space="preserve"> whether these systems </w:t>
      </w:r>
      <w:r w:rsidRPr="78D89FDF">
        <w:rPr>
          <w:lang w:bidi="en-GB"/>
        </w:rPr>
        <w:lastRenderedPageBreak/>
        <w:t xml:space="preserve">meet </w:t>
      </w:r>
      <w:r w:rsidR="71A48AE2" w:rsidRPr="78D89FDF">
        <w:rPr>
          <w:lang w:bidi="en-GB"/>
        </w:rPr>
        <w:t xml:space="preserve">the </w:t>
      </w:r>
      <w:r w:rsidRPr="78D89FDF">
        <w:rPr>
          <w:lang w:bidi="en-GB"/>
        </w:rPr>
        <w:t xml:space="preserve">CRPD requirements regarding self-determination and inclusion in the community. </w:t>
      </w:r>
    </w:p>
    <w:p w14:paraId="3829E3A1" w14:textId="74750312" w:rsidR="006F34AC" w:rsidRDefault="006F34AC" w:rsidP="00B83175">
      <w:pPr>
        <w:pStyle w:val="H4Rubrik"/>
      </w:pPr>
      <w:r>
        <w:rPr>
          <w:lang w:bidi="en-GB"/>
        </w:rPr>
        <w:t>Recommendations</w:t>
      </w:r>
    </w:p>
    <w:p w14:paraId="4BAD9EB6" w14:textId="1A2A4977" w:rsidR="2DD6280E" w:rsidRDefault="31FA5E0C" w:rsidP="00BC2ED8">
      <w:pPr>
        <w:pStyle w:val="Punktlista20"/>
        <w:rPr>
          <w:lang w:bidi="en-GB"/>
        </w:rPr>
      </w:pPr>
      <w:r w:rsidRPr="78D89FDF">
        <w:rPr>
          <w:lang w:bidi="en-GB"/>
        </w:rPr>
        <w:t>Establish a deinstitutionalisation strategy</w:t>
      </w:r>
      <w:r w:rsidR="33A954B4" w:rsidRPr="78D89FDF">
        <w:rPr>
          <w:lang w:bidi="en-GB"/>
        </w:rPr>
        <w:t>,</w:t>
      </w:r>
      <w:r w:rsidRPr="78D89FDF">
        <w:rPr>
          <w:lang w:bidi="en-GB"/>
        </w:rPr>
        <w:t xml:space="preserve"> including a transition to support for living conditions characterised by self-determination and community </w:t>
      </w:r>
      <w:r w:rsidR="6A8C5423" w:rsidRPr="78D89FDF">
        <w:rPr>
          <w:lang w:bidi="en-GB"/>
        </w:rPr>
        <w:t xml:space="preserve">inclusion </w:t>
      </w:r>
      <w:r w:rsidRPr="78D89FDF">
        <w:rPr>
          <w:lang w:bidi="en-GB"/>
        </w:rPr>
        <w:t xml:space="preserve">on equal </w:t>
      </w:r>
      <w:r w:rsidR="38F6FE09" w:rsidRPr="78D89FDF">
        <w:rPr>
          <w:lang w:bidi="en-GB"/>
        </w:rPr>
        <w:t xml:space="preserve">basis </w:t>
      </w:r>
      <w:r w:rsidR="3A9112CE" w:rsidRPr="78D89FDF">
        <w:rPr>
          <w:lang w:bidi="en-GB"/>
        </w:rPr>
        <w:t>with others</w:t>
      </w:r>
      <w:r w:rsidRPr="78D89FDF">
        <w:rPr>
          <w:lang w:bidi="en-GB"/>
        </w:rPr>
        <w:t xml:space="preserve">. </w:t>
      </w:r>
      <w:r w:rsidR="573938EA" w:rsidRPr="78D89FDF">
        <w:rPr>
          <w:lang w:bidi="en-GB"/>
        </w:rPr>
        <w:t xml:space="preserve">This work </w:t>
      </w:r>
      <w:r w:rsidR="31D8FA14" w:rsidRPr="78D89FDF">
        <w:rPr>
          <w:lang w:bidi="en-GB"/>
        </w:rPr>
        <w:t>must include measures to</w:t>
      </w:r>
      <w:r w:rsidR="2AED7D21" w:rsidRPr="78D89FDF">
        <w:rPr>
          <w:lang w:bidi="en-GB"/>
        </w:rPr>
        <w:t xml:space="preserve"> </w:t>
      </w:r>
      <w:r w:rsidR="31D8FA14" w:rsidRPr="78D89FDF">
        <w:rPr>
          <w:lang w:bidi="en-GB"/>
        </w:rPr>
        <w:t>strengthen the right to</w:t>
      </w:r>
      <w:r w:rsidR="2AED7D21" w:rsidRPr="78D89FDF">
        <w:rPr>
          <w:lang w:bidi="en-GB"/>
        </w:rPr>
        <w:t xml:space="preserve"> personal assistance so that more </w:t>
      </w:r>
      <w:r w:rsidR="4013E4A3" w:rsidRPr="78D89FDF">
        <w:rPr>
          <w:lang w:bidi="en-GB"/>
        </w:rPr>
        <w:t xml:space="preserve">persons </w:t>
      </w:r>
      <w:r w:rsidR="2AED7D21" w:rsidRPr="78D89FDF">
        <w:rPr>
          <w:lang w:bidi="en-GB"/>
        </w:rPr>
        <w:t xml:space="preserve">with disabilities can live </w:t>
      </w:r>
      <w:r w:rsidR="241DE0A0" w:rsidRPr="78D89FDF">
        <w:rPr>
          <w:lang w:bidi="en-GB"/>
        </w:rPr>
        <w:t>indepen</w:t>
      </w:r>
      <w:r w:rsidR="77D85574" w:rsidRPr="78D89FDF">
        <w:rPr>
          <w:lang w:bidi="en-GB"/>
        </w:rPr>
        <w:t>dently and be included in the</w:t>
      </w:r>
      <w:r w:rsidR="1204AF18" w:rsidRPr="78D89FDF">
        <w:rPr>
          <w:lang w:bidi="en-GB"/>
        </w:rPr>
        <w:t xml:space="preserve"> </w:t>
      </w:r>
      <w:r w:rsidR="782D4E9F" w:rsidRPr="78D89FDF">
        <w:rPr>
          <w:lang w:bidi="en-GB"/>
        </w:rPr>
        <w:t>community</w:t>
      </w:r>
      <w:r w:rsidR="65956C60" w:rsidRPr="78D89FDF">
        <w:rPr>
          <w:lang w:bidi="en-GB"/>
        </w:rPr>
        <w:t>,</w:t>
      </w:r>
      <w:r w:rsidR="1204AF18" w:rsidRPr="78D89FDF">
        <w:rPr>
          <w:lang w:bidi="en-GB"/>
        </w:rPr>
        <w:t xml:space="preserve"> </w:t>
      </w:r>
      <w:r w:rsidR="6C3BA4F7" w:rsidRPr="78D89FDF">
        <w:rPr>
          <w:lang w:bidi="en-GB"/>
        </w:rPr>
        <w:t>without being</w:t>
      </w:r>
      <w:r w:rsidR="2AED7D21" w:rsidRPr="78D89FDF">
        <w:rPr>
          <w:lang w:bidi="en-GB"/>
        </w:rPr>
        <w:t xml:space="preserve"> referred to housing</w:t>
      </w:r>
      <w:r w:rsidR="4AEE8641" w:rsidRPr="78D89FDF">
        <w:rPr>
          <w:lang w:bidi="en-GB"/>
        </w:rPr>
        <w:t xml:space="preserve"> with </w:t>
      </w:r>
      <w:proofErr w:type="gramStart"/>
      <w:r w:rsidR="4AEE8641" w:rsidRPr="78D89FDF">
        <w:rPr>
          <w:lang w:bidi="en-GB"/>
        </w:rPr>
        <w:t>particular services</w:t>
      </w:r>
      <w:proofErr w:type="gramEnd"/>
      <w:r w:rsidR="2AED7D21" w:rsidRPr="78D89FDF">
        <w:rPr>
          <w:lang w:bidi="en-GB"/>
        </w:rPr>
        <w:t xml:space="preserve">. </w:t>
      </w:r>
    </w:p>
    <w:p w14:paraId="1FBC29D2" w14:textId="2DE7F26A" w:rsidR="4595B7C2" w:rsidRDefault="4595B7C2" w:rsidP="00BC2ED8">
      <w:pPr>
        <w:pStyle w:val="Punktlista20"/>
        <w:numPr>
          <w:ilvl w:val="0"/>
          <w:numId w:val="0"/>
        </w:numPr>
        <w:ind w:left="426"/>
        <w:rPr>
          <w:szCs w:val="24"/>
        </w:rPr>
      </w:pPr>
    </w:p>
    <w:p w14:paraId="2E7445C0" w14:textId="1A45651B" w:rsidR="7BA4200B" w:rsidRDefault="6CCBB897" w:rsidP="00BC2ED8">
      <w:pPr>
        <w:pStyle w:val="Punktlista20"/>
        <w:rPr>
          <w:sz w:val="25"/>
          <w:szCs w:val="25"/>
        </w:rPr>
      </w:pPr>
      <w:r w:rsidRPr="78D89FDF">
        <w:rPr>
          <w:lang w:bidi="en-GB"/>
        </w:rPr>
        <w:t xml:space="preserve">Ensure </w:t>
      </w:r>
      <w:r w:rsidR="22F6AABF" w:rsidRPr="78D89FDF">
        <w:rPr>
          <w:lang w:bidi="en-GB"/>
        </w:rPr>
        <w:t xml:space="preserve">access to </w:t>
      </w:r>
      <w:r w:rsidR="01F6A8F3" w:rsidRPr="78D89FDF">
        <w:rPr>
          <w:lang w:bidi="en-GB"/>
        </w:rPr>
        <w:t>accompanying</w:t>
      </w:r>
      <w:r w:rsidRPr="78D89FDF">
        <w:rPr>
          <w:lang w:bidi="en-GB"/>
        </w:rPr>
        <w:t xml:space="preserve"> services for </w:t>
      </w:r>
      <w:r w:rsidR="4013E4A3" w:rsidRPr="78D89FDF">
        <w:rPr>
          <w:lang w:bidi="en-GB"/>
        </w:rPr>
        <w:t xml:space="preserve">persons </w:t>
      </w:r>
      <w:r w:rsidRPr="78D89FDF">
        <w:rPr>
          <w:lang w:bidi="en-GB"/>
        </w:rPr>
        <w:t xml:space="preserve">with visual impairment and </w:t>
      </w:r>
      <w:proofErr w:type="gramStart"/>
      <w:r w:rsidRPr="78D89FDF">
        <w:rPr>
          <w:lang w:bidi="en-GB"/>
        </w:rPr>
        <w:t>deaf-blindness</w:t>
      </w:r>
      <w:proofErr w:type="gramEnd"/>
      <w:r w:rsidRPr="78D89FDF">
        <w:rPr>
          <w:lang w:bidi="en-GB"/>
        </w:rPr>
        <w:t xml:space="preserve"> so they can participate in the community, have control over their choices on equal </w:t>
      </w:r>
      <w:r w:rsidR="4B0FE1BD" w:rsidRPr="78D89FDF">
        <w:rPr>
          <w:lang w:bidi="en-GB"/>
        </w:rPr>
        <w:t>basis</w:t>
      </w:r>
      <w:r w:rsidRPr="78D89FDF">
        <w:rPr>
          <w:lang w:bidi="en-GB"/>
        </w:rPr>
        <w:t xml:space="preserve"> with others and </w:t>
      </w:r>
      <w:r w:rsidR="5AB7E55F" w:rsidRPr="78D89FDF">
        <w:rPr>
          <w:lang w:bidi="en-GB"/>
        </w:rPr>
        <w:t>not</w:t>
      </w:r>
      <w:r w:rsidRPr="78D89FDF">
        <w:rPr>
          <w:lang w:bidi="en-GB"/>
        </w:rPr>
        <w:t xml:space="preserve"> </w:t>
      </w:r>
      <w:r w:rsidR="5B63448D" w:rsidRPr="78D89FDF">
        <w:rPr>
          <w:lang w:bidi="en-GB"/>
        </w:rPr>
        <w:t xml:space="preserve">become </w:t>
      </w:r>
      <w:r w:rsidR="5AB7E55F" w:rsidRPr="78D89FDF">
        <w:rPr>
          <w:lang w:bidi="en-GB"/>
        </w:rPr>
        <w:t>social</w:t>
      </w:r>
      <w:r w:rsidR="6949A671" w:rsidRPr="78D89FDF">
        <w:rPr>
          <w:lang w:bidi="en-GB"/>
        </w:rPr>
        <w:t>ly</w:t>
      </w:r>
      <w:r w:rsidRPr="78D89FDF">
        <w:rPr>
          <w:lang w:bidi="en-GB"/>
        </w:rPr>
        <w:t xml:space="preserve"> </w:t>
      </w:r>
      <w:r w:rsidR="5AB7E55F" w:rsidRPr="78D89FDF">
        <w:rPr>
          <w:lang w:bidi="en-GB"/>
        </w:rPr>
        <w:t>isolat</w:t>
      </w:r>
      <w:r w:rsidR="35F7D851" w:rsidRPr="78D89FDF">
        <w:rPr>
          <w:lang w:bidi="en-GB"/>
        </w:rPr>
        <w:t>ed</w:t>
      </w:r>
      <w:r w:rsidRPr="78D89FDF">
        <w:rPr>
          <w:lang w:bidi="en-GB"/>
        </w:rPr>
        <w:t xml:space="preserve">. </w:t>
      </w:r>
    </w:p>
    <w:p w14:paraId="7724EEB1" w14:textId="17CA15A9" w:rsidR="4595B7C2" w:rsidRDefault="4595B7C2" w:rsidP="00BC2ED8">
      <w:pPr>
        <w:pStyle w:val="Punktlista20"/>
        <w:numPr>
          <w:ilvl w:val="0"/>
          <w:numId w:val="0"/>
        </w:numPr>
        <w:ind w:left="426"/>
        <w:rPr>
          <w:sz w:val="25"/>
          <w:szCs w:val="25"/>
        </w:rPr>
      </w:pPr>
    </w:p>
    <w:p w14:paraId="3BB47BF6" w14:textId="7113600B" w:rsidR="6900FD79" w:rsidRPr="006E3CB7" w:rsidRDefault="6CCBB897" w:rsidP="00BC2ED8">
      <w:pPr>
        <w:pStyle w:val="Punktlista20"/>
        <w:rPr>
          <w:lang w:bidi="en-GB"/>
        </w:rPr>
      </w:pPr>
      <w:r w:rsidRPr="78D89FDF">
        <w:rPr>
          <w:lang w:bidi="en-GB"/>
        </w:rPr>
        <w:t>A</w:t>
      </w:r>
      <w:r w:rsidR="54506A54" w:rsidRPr="78D89FDF">
        <w:rPr>
          <w:lang w:bidi="en-GB"/>
        </w:rPr>
        <w:t xml:space="preserve">ct to ensure </w:t>
      </w:r>
      <w:r w:rsidR="7D52B560" w:rsidRPr="78D89FDF">
        <w:rPr>
          <w:lang w:bidi="en-GB"/>
        </w:rPr>
        <w:t xml:space="preserve">the </w:t>
      </w:r>
      <w:r w:rsidRPr="78D89FDF">
        <w:rPr>
          <w:lang w:bidi="en-GB"/>
        </w:rPr>
        <w:t xml:space="preserve">right </w:t>
      </w:r>
      <w:r w:rsidR="5AF25733" w:rsidRPr="78D89FDF">
        <w:rPr>
          <w:lang w:bidi="en-GB"/>
        </w:rPr>
        <w:t>to</w:t>
      </w:r>
      <w:r w:rsidRPr="78D89FDF">
        <w:rPr>
          <w:lang w:bidi="en-GB"/>
        </w:rPr>
        <w:t xml:space="preserve"> support </w:t>
      </w:r>
      <w:r w:rsidR="69199B28" w:rsidRPr="78D89FDF">
        <w:rPr>
          <w:lang w:bidi="en-GB"/>
        </w:rPr>
        <w:t>for</w:t>
      </w:r>
      <w:r w:rsidRPr="78D89FDF">
        <w:rPr>
          <w:lang w:bidi="en-GB"/>
        </w:rPr>
        <w:t xml:space="preserve"> self-determination and community </w:t>
      </w:r>
      <w:r w:rsidR="26EEC088" w:rsidRPr="78D89FDF">
        <w:rPr>
          <w:lang w:bidi="en-GB"/>
        </w:rPr>
        <w:t xml:space="preserve">inclusion </w:t>
      </w:r>
      <w:r w:rsidRPr="78D89FDF">
        <w:rPr>
          <w:lang w:bidi="en-GB"/>
        </w:rPr>
        <w:t xml:space="preserve">for </w:t>
      </w:r>
      <w:r w:rsidR="002A0CD3" w:rsidRPr="78D89FDF">
        <w:rPr>
          <w:lang w:bidi="en-GB"/>
        </w:rPr>
        <w:t xml:space="preserve">older </w:t>
      </w:r>
      <w:r w:rsidR="4013E4A3" w:rsidRPr="78D89FDF">
        <w:rPr>
          <w:lang w:bidi="en-GB"/>
        </w:rPr>
        <w:t xml:space="preserve">persons </w:t>
      </w:r>
      <w:r w:rsidRPr="78D89FDF">
        <w:rPr>
          <w:lang w:bidi="en-GB"/>
        </w:rPr>
        <w:t xml:space="preserve">with </w:t>
      </w:r>
      <w:r w:rsidR="11B1D620" w:rsidRPr="78D89FDF">
        <w:rPr>
          <w:lang w:bidi="en-GB"/>
        </w:rPr>
        <w:t xml:space="preserve">impairments </w:t>
      </w:r>
      <w:r w:rsidR="2405A6FF" w:rsidRPr="78D89FDF">
        <w:rPr>
          <w:lang w:bidi="en-GB"/>
        </w:rPr>
        <w:t xml:space="preserve">regardless of </w:t>
      </w:r>
      <w:r w:rsidRPr="78D89FDF">
        <w:rPr>
          <w:lang w:bidi="en-GB"/>
        </w:rPr>
        <w:t xml:space="preserve">at </w:t>
      </w:r>
      <w:r w:rsidR="58884AAF" w:rsidRPr="78D89FDF">
        <w:rPr>
          <w:lang w:bidi="en-GB"/>
        </w:rPr>
        <w:t xml:space="preserve">what </w:t>
      </w:r>
      <w:r w:rsidRPr="78D89FDF">
        <w:rPr>
          <w:lang w:bidi="en-GB"/>
        </w:rPr>
        <w:t>age</w:t>
      </w:r>
      <w:r w:rsidR="4A99EA35" w:rsidRPr="78D89FDF">
        <w:rPr>
          <w:lang w:bidi="en-GB"/>
        </w:rPr>
        <w:t xml:space="preserve"> they appear</w:t>
      </w:r>
      <w:r w:rsidRPr="78D89FDF">
        <w:rPr>
          <w:lang w:bidi="en-GB"/>
        </w:rPr>
        <w:t>.</w:t>
      </w:r>
    </w:p>
    <w:p w14:paraId="4A9E19FC" w14:textId="6EC982E5" w:rsidR="006F34AC" w:rsidRDefault="2B973E3A" w:rsidP="00137C9F">
      <w:pPr>
        <w:pStyle w:val="H2Rubrik"/>
      </w:pPr>
      <w:bookmarkStart w:id="18" w:name="_Toc157590687"/>
      <w:r>
        <w:rPr>
          <w:lang w:bidi="en-GB"/>
        </w:rPr>
        <w:t>Article 21 Freedom of expression and opinion, and access to information</w:t>
      </w:r>
      <w:bookmarkEnd w:id="18"/>
    </w:p>
    <w:p w14:paraId="780120B0" w14:textId="093F4EB7" w:rsidR="00E30973" w:rsidRDefault="00D26A77" w:rsidP="00E30973">
      <w:pPr>
        <w:pStyle w:val="H4Rubrik"/>
      </w:pPr>
      <w:r>
        <w:rPr>
          <w:lang w:bidi="en-GB"/>
        </w:rPr>
        <w:t>Negative developments in access to interpreters</w:t>
      </w:r>
    </w:p>
    <w:p w14:paraId="6DEA21EC" w14:textId="15E0B9D8" w:rsidR="00E30973" w:rsidRDefault="28DF4FBD" w:rsidP="5F339DD4">
      <w:pPr>
        <w:pStyle w:val="Punktlista20"/>
        <w:rPr>
          <w:lang w:bidi="en-GB"/>
        </w:rPr>
      </w:pPr>
      <w:r w:rsidRPr="78D89FDF">
        <w:rPr>
          <w:lang w:bidi="en-GB"/>
        </w:rPr>
        <w:t xml:space="preserve">Extensive structural problems are </w:t>
      </w:r>
      <w:r w:rsidR="4EE8EFD6" w:rsidRPr="78D89FDF">
        <w:rPr>
          <w:lang w:bidi="en-GB"/>
        </w:rPr>
        <w:t>prevent</w:t>
      </w:r>
      <w:r w:rsidR="4CBCB221" w:rsidRPr="78D89FDF">
        <w:rPr>
          <w:lang w:bidi="en-GB"/>
        </w:rPr>
        <w:t xml:space="preserve">ing adequate </w:t>
      </w:r>
      <w:r w:rsidRPr="78D89FDF">
        <w:rPr>
          <w:lang w:bidi="en-GB"/>
        </w:rPr>
        <w:t>access to sign language</w:t>
      </w:r>
      <w:r w:rsidR="367FF5BA" w:rsidRPr="78D89FDF">
        <w:rPr>
          <w:lang w:bidi="en-GB"/>
        </w:rPr>
        <w:t xml:space="preserve"> and </w:t>
      </w:r>
      <w:r w:rsidRPr="78D89FDF">
        <w:rPr>
          <w:lang w:bidi="en-GB"/>
        </w:rPr>
        <w:t xml:space="preserve">deaf-blind and writing interpretation. The regulatory framework is difficult to understand, responsibility is divided, the </w:t>
      </w:r>
      <w:r w:rsidR="495052BC" w:rsidRPr="78D89FDF">
        <w:rPr>
          <w:lang w:bidi="en-GB"/>
        </w:rPr>
        <w:t xml:space="preserve">understanding </w:t>
      </w:r>
      <w:r w:rsidRPr="78D89FDF">
        <w:rPr>
          <w:lang w:bidi="en-GB"/>
        </w:rPr>
        <w:t xml:space="preserve">of the concept of everyday interpretation is </w:t>
      </w:r>
      <w:r w:rsidR="5766359F" w:rsidRPr="78D89FDF">
        <w:rPr>
          <w:lang w:bidi="en-GB"/>
        </w:rPr>
        <w:t>all but uniform,</w:t>
      </w:r>
      <w:r w:rsidR="484CCD44" w:rsidRPr="78D89FDF">
        <w:rPr>
          <w:lang w:bidi="en-GB"/>
        </w:rPr>
        <w:t xml:space="preserve"> </w:t>
      </w:r>
      <w:r w:rsidRPr="78D89FDF">
        <w:rPr>
          <w:lang w:bidi="en-GB"/>
        </w:rPr>
        <w:t>and</w:t>
      </w:r>
      <w:r w:rsidR="013CF42C" w:rsidRPr="78D89FDF">
        <w:rPr>
          <w:lang w:bidi="en-GB"/>
        </w:rPr>
        <w:t xml:space="preserve"> </w:t>
      </w:r>
      <w:r w:rsidRPr="78D89FDF">
        <w:rPr>
          <w:lang w:bidi="en-GB"/>
        </w:rPr>
        <w:t>access to interpreting services for leisure activities and participation</w:t>
      </w:r>
      <w:r w:rsidR="19876FEA" w:rsidRPr="78D89FDF">
        <w:rPr>
          <w:lang w:bidi="en-GB"/>
        </w:rPr>
        <w:t xml:space="preserve"> in </w:t>
      </w:r>
      <w:r w:rsidR="32FB22CF" w:rsidRPr="78D89FDF">
        <w:rPr>
          <w:lang w:bidi="en-GB"/>
        </w:rPr>
        <w:t xml:space="preserve">civil society </w:t>
      </w:r>
      <w:r w:rsidRPr="78D89FDF">
        <w:rPr>
          <w:lang w:bidi="en-GB"/>
        </w:rPr>
        <w:t xml:space="preserve">is limited. Other aspects raised by </w:t>
      </w:r>
      <w:r w:rsidR="5CA62E27" w:rsidRPr="78D89FDF">
        <w:rPr>
          <w:lang w:bidi="en-GB"/>
        </w:rPr>
        <w:t xml:space="preserve">persons </w:t>
      </w:r>
      <w:r w:rsidRPr="78D89FDF">
        <w:rPr>
          <w:lang w:bidi="en-GB"/>
        </w:rPr>
        <w:t xml:space="preserve">with disabilities are that </w:t>
      </w:r>
      <w:r w:rsidR="69033B2B" w:rsidRPr="78D89FDF">
        <w:rPr>
          <w:lang w:bidi="en-GB"/>
        </w:rPr>
        <w:t>access to</w:t>
      </w:r>
      <w:r w:rsidR="63292F92" w:rsidRPr="78D89FDF">
        <w:rPr>
          <w:lang w:bidi="en-GB"/>
        </w:rPr>
        <w:t xml:space="preserve"> </w:t>
      </w:r>
      <w:r w:rsidRPr="78D89FDF">
        <w:rPr>
          <w:lang w:bidi="en-GB"/>
        </w:rPr>
        <w:t xml:space="preserve">interpretation is overly linked to diagnosis </w:t>
      </w:r>
      <w:r w:rsidR="6C5E4A35" w:rsidRPr="78D89FDF">
        <w:rPr>
          <w:lang w:bidi="en-GB"/>
        </w:rPr>
        <w:t>rather than</w:t>
      </w:r>
      <w:r w:rsidRPr="78D89FDF">
        <w:rPr>
          <w:lang w:bidi="en-GB"/>
        </w:rPr>
        <w:t xml:space="preserve"> need and that </w:t>
      </w:r>
      <w:r w:rsidR="2C38E0A3" w:rsidRPr="78D89FDF">
        <w:rPr>
          <w:lang w:bidi="en-GB"/>
        </w:rPr>
        <w:t xml:space="preserve">the </w:t>
      </w:r>
      <w:r w:rsidR="4B6E71BB" w:rsidRPr="78D89FDF">
        <w:rPr>
          <w:lang w:bidi="en-GB"/>
        </w:rPr>
        <w:t xml:space="preserve">current </w:t>
      </w:r>
      <w:r w:rsidR="37A04487" w:rsidRPr="78D89FDF">
        <w:rPr>
          <w:lang w:bidi="en-GB"/>
        </w:rPr>
        <w:t>system</w:t>
      </w:r>
      <w:r w:rsidR="4B6E71BB" w:rsidRPr="78D89FDF">
        <w:rPr>
          <w:lang w:bidi="en-GB"/>
        </w:rPr>
        <w:t>s</w:t>
      </w:r>
      <w:r w:rsidR="27668B7D" w:rsidRPr="78D89FDF">
        <w:rPr>
          <w:lang w:bidi="en-GB"/>
        </w:rPr>
        <w:t xml:space="preserve"> </w:t>
      </w:r>
      <w:r w:rsidRPr="78D89FDF">
        <w:rPr>
          <w:lang w:bidi="en-GB"/>
        </w:rPr>
        <w:t xml:space="preserve">for booking </w:t>
      </w:r>
      <w:r w:rsidR="047D14E1" w:rsidRPr="78D89FDF">
        <w:rPr>
          <w:lang w:bidi="en-GB"/>
        </w:rPr>
        <w:t xml:space="preserve">interpretation </w:t>
      </w:r>
      <w:r w:rsidR="3BD45B73" w:rsidRPr="78D89FDF">
        <w:rPr>
          <w:lang w:bidi="en-GB"/>
        </w:rPr>
        <w:t>do not facilitate</w:t>
      </w:r>
      <w:r w:rsidR="64C95B23" w:rsidRPr="78D89FDF">
        <w:rPr>
          <w:lang w:bidi="en-GB"/>
        </w:rPr>
        <w:t xml:space="preserve"> the</w:t>
      </w:r>
      <w:r w:rsidR="4B6E71BB" w:rsidRPr="78D89FDF">
        <w:rPr>
          <w:lang w:bidi="en-GB"/>
        </w:rPr>
        <w:t xml:space="preserve"> </w:t>
      </w:r>
      <w:r w:rsidR="45F25B28" w:rsidRPr="78D89FDF">
        <w:rPr>
          <w:lang w:bidi="en-GB"/>
        </w:rPr>
        <w:t>use of the service</w:t>
      </w:r>
      <w:r w:rsidRPr="78D89FDF">
        <w:rPr>
          <w:lang w:bidi="en-GB"/>
        </w:rPr>
        <w:t xml:space="preserve">. </w:t>
      </w:r>
      <w:r w:rsidR="5697197E" w:rsidRPr="78D89FDF">
        <w:rPr>
          <w:lang w:bidi="en-GB"/>
        </w:rPr>
        <w:t>I</w:t>
      </w:r>
      <w:r w:rsidRPr="78D89FDF">
        <w:rPr>
          <w:lang w:bidi="en-GB"/>
        </w:rPr>
        <w:t xml:space="preserve">n many parts of the country, </w:t>
      </w:r>
      <w:r w:rsidR="4A5FAE42" w:rsidRPr="78D89FDF">
        <w:rPr>
          <w:lang w:bidi="en-GB"/>
        </w:rPr>
        <w:t xml:space="preserve">the interpretation service is underfunded, </w:t>
      </w:r>
      <w:r w:rsidRPr="78D89FDF">
        <w:rPr>
          <w:lang w:bidi="en-GB"/>
        </w:rPr>
        <w:t xml:space="preserve">leading to a general restrictiveness in the granting of the service. </w:t>
      </w:r>
      <w:r w:rsidR="34947BD2" w:rsidRPr="78D89FDF">
        <w:rPr>
          <w:lang w:bidi="en-GB"/>
        </w:rPr>
        <w:t xml:space="preserve">The </w:t>
      </w:r>
      <w:r w:rsidRPr="78D89FDF">
        <w:rPr>
          <w:lang w:bidi="en-GB"/>
        </w:rPr>
        <w:t>individual</w:t>
      </w:r>
      <w:r w:rsidR="34947BD2" w:rsidRPr="78D89FDF">
        <w:rPr>
          <w:lang w:bidi="en-GB"/>
        </w:rPr>
        <w:t xml:space="preserve"> cannot</w:t>
      </w:r>
      <w:r w:rsidRPr="78D89FDF">
        <w:rPr>
          <w:lang w:bidi="en-GB"/>
        </w:rPr>
        <w:t xml:space="preserve"> appeal </w:t>
      </w:r>
      <w:r w:rsidR="34947BD2" w:rsidRPr="78D89FDF">
        <w:rPr>
          <w:lang w:bidi="en-GB"/>
        </w:rPr>
        <w:t xml:space="preserve">a </w:t>
      </w:r>
      <w:r w:rsidRPr="78D89FDF">
        <w:rPr>
          <w:lang w:bidi="en-GB"/>
        </w:rPr>
        <w:t>decision</w:t>
      </w:r>
      <w:r w:rsidR="34947BD2" w:rsidRPr="78D89FDF">
        <w:rPr>
          <w:lang w:bidi="en-GB"/>
        </w:rPr>
        <w:t xml:space="preserve"> to</w:t>
      </w:r>
      <w:r w:rsidRPr="78D89FDF">
        <w:rPr>
          <w:lang w:bidi="en-GB"/>
        </w:rPr>
        <w:t xml:space="preserve"> deny an application for </w:t>
      </w:r>
      <w:r w:rsidRPr="78D89FDF">
        <w:rPr>
          <w:lang w:bidi="en-GB"/>
        </w:rPr>
        <w:lastRenderedPageBreak/>
        <w:t>interpretation service</w:t>
      </w:r>
      <w:r w:rsidR="64A693B4" w:rsidRPr="78D89FDF">
        <w:rPr>
          <w:lang w:bidi="en-GB"/>
        </w:rPr>
        <w:t>s</w:t>
      </w:r>
      <w:r w:rsidRPr="78D89FDF">
        <w:rPr>
          <w:lang w:bidi="en-GB"/>
        </w:rPr>
        <w:t xml:space="preserve">. There are worrying indications that access to trained sign language, deaf-blind and writing interpreters </w:t>
      </w:r>
      <w:r w:rsidR="00B57E01">
        <w:rPr>
          <w:lang w:bidi="en-GB"/>
        </w:rPr>
        <w:t xml:space="preserve">is </w:t>
      </w:r>
      <w:r w:rsidRPr="78D89FDF">
        <w:rPr>
          <w:lang w:bidi="en-GB"/>
        </w:rPr>
        <w:t>decreas</w:t>
      </w:r>
      <w:r w:rsidR="003963D3">
        <w:rPr>
          <w:lang w:bidi="en-GB"/>
        </w:rPr>
        <w:t>ing</w:t>
      </w:r>
      <w:r w:rsidRPr="78D89FDF">
        <w:rPr>
          <w:lang w:bidi="en-GB"/>
        </w:rPr>
        <w:t xml:space="preserve">.  </w:t>
      </w:r>
    </w:p>
    <w:p w14:paraId="1EB75F68" w14:textId="77777777" w:rsidR="00065AC9" w:rsidRDefault="00065AC9" w:rsidP="00065AC9">
      <w:pPr>
        <w:pStyle w:val="Punktlista20"/>
        <w:numPr>
          <w:ilvl w:val="0"/>
          <w:numId w:val="0"/>
        </w:numPr>
        <w:ind w:left="426"/>
      </w:pPr>
    </w:p>
    <w:p w14:paraId="746840C5" w14:textId="253ECDA6" w:rsidR="00E30973" w:rsidRDefault="3D3E5D6D" w:rsidP="00065AC9">
      <w:pPr>
        <w:pStyle w:val="Punktlista20"/>
      </w:pPr>
      <w:r w:rsidRPr="78D89FDF">
        <w:rPr>
          <w:lang w:bidi="en-GB"/>
        </w:rPr>
        <w:t>The lack of access to interpret</w:t>
      </w:r>
      <w:r w:rsidR="7C46E1B6" w:rsidRPr="78D89FDF">
        <w:rPr>
          <w:lang w:bidi="en-GB"/>
        </w:rPr>
        <w:t>ation service</w:t>
      </w:r>
      <w:r w:rsidRPr="78D89FDF">
        <w:rPr>
          <w:lang w:bidi="en-GB"/>
        </w:rPr>
        <w:t xml:space="preserve"> is the same as ten years ago. </w:t>
      </w:r>
      <w:r w:rsidR="7C46E1B6" w:rsidRPr="78D89FDF">
        <w:rPr>
          <w:lang w:bidi="en-GB"/>
        </w:rPr>
        <w:t>S</w:t>
      </w:r>
      <w:r w:rsidRPr="78D89FDF">
        <w:rPr>
          <w:lang w:bidi="en-GB"/>
        </w:rPr>
        <w:t xml:space="preserve">tudies </w:t>
      </w:r>
      <w:r w:rsidR="7C46E1B6" w:rsidRPr="78D89FDF">
        <w:rPr>
          <w:lang w:bidi="en-GB"/>
        </w:rPr>
        <w:t xml:space="preserve">indicate </w:t>
      </w:r>
      <w:r w:rsidRPr="78D89FDF">
        <w:rPr>
          <w:lang w:bidi="en-GB"/>
        </w:rPr>
        <w:t xml:space="preserve">that there is a negative development in the </w:t>
      </w:r>
      <w:r w:rsidR="48BF5EEB" w:rsidRPr="78D89FDF">
        <w:rPr>
          <w:lang w:bidi="en-GB"/>
        </w:rPr>
        <w:t>conditions for the</w:t>
      </w:r>
      <w:r w:rsidRPr="78D89FDF">
        <w:rPr>
          <w:lang w:bidi="en-GB"/>
        </w:rPr>
        <w:t xml:space="preserve"> interpretation service</w:t>
      </w:r>
      <w:r w:rsidR="48BF5EEB" w:rsidRPr="78D89FDF">
        <w:rPr>
          <w:lang w:bidi="en-GB"/>
        </w:rPr>
        <w:t xml:space="preserve">s </w:t>
      </w:r>
      <w:r w:rsidRPr="78D89FDF">
        <w:rPr>
          <w:lang w:bidi="en-GB"/>
        </w:rPr>
        <w:t>and the possibilities for individuals to get interpretation.</w:t>
      </w:r>
    </w:p>
    <w:p w14:paraId="7D44C6C7" w14:textId="77777777" w:rsidR="00CD01CB" w:rsidRDefault="00CD01CB" w:rsidP="00CD01CB">
      <w:pPr>
        <w:pStyle w:val="Punktlista20"/>
        <w:numPr>
          <w:ilvl w:val="0"/>
          <w:numId w:val="0"/>
        </w:numPr>
      </w:pPr>
    </w:p>
    <w:p w14:paraId="41B2B4F2" w14:textId="37853920" w:rsidR="00A42A1E" w:rsidRDefault="74FCDAC2" w:rsidP="00B4777A">
      <w:pPr>
        <w:pStyle w:val="Punktlista20"/>
      </w:pPr>
      <w:r w:rsidRPr="78D89FDF">
        <w:rPr>
          <w:lang w:bidi="en-GB"/>
        </w:rPr>
        <w:t>In this report, access to interpret</w:t>
      </w:r>
      <w:r w:rsidR="7C46E1B6" w:rsidRPr="78D89FDF">
        <w:rPr>
          <w:lang w:bidi="en-GB"/>
        </w:rPr>
        <w:t>ation</w:t>
      </w:r>
      <w:r w:rsidRPr="78D89FDF">
        <w:rPr>
          <w:lang w:bidi="en-GB"/>
        </w:rPr>
        <w:t xml:space="preserve"> </w:t>
      </w:r>
      <w:r w:rsidR="7C46E1B6" w:rsidRPr="78D89FDF">
        <w:rPr>
          <w:lang w:bidi="en-GB"/>
        </w:rPr>
        <w:t xml:space="preserve">service </w:t>
      </w:r>
      <w:r w:rsidRPr="78D89FDF">
        <w:rPr>
          <w:lang w:bidi="en-GB"/>
        </w:rPr>
        <w:t xml:space="preserve">and the possibility of using sign language to communicate has been linked to Article 21(e). However, </w:t>
      </w:r>
      <w:proofErr w:type="gramStart"/>
      <w:r w:rsidRPr="78D89FDF">
        <w:rPr>
          <w:lang w:bidi="en-GB"/>
        </w:rPr>
        <w:t>on the basis of</w:t>
      </w:r>
      <w:proofErr w:type="gramEnd"/>
      <w:r w:rsidRPr="78D89FDF">
        <w:rPr>
          <w:lang w:bidi="en-GB"/>
        </w:rPr>
        <w:t xml:space="preserve"> the problems that characterise the issue in Sweden, </w:t>
      </w:r>
      <w:r w:rsidR="7C46E1B6" w:rsidRPr="78D89FDF">
        <w:rPr>
          <w:lang w:bidi="en-GB"/>
        </w:rPr>
        <w:t xml:space="preserve">the question </w:t>
      </w:r>
      <w:r w:rsidRPr="78D89FDF">
        <w:rPr>
          <w:lang w:bidi="en-GB"/>
        </w:rPr>
        <w:t xml:space="preserve">is </w:t>
      </w:r>
      <w:r w:rsidR="03FEBC99" w:rsidRPr="78D89FDF">
        <w:rPr>
          <w:lang w:bidi="en-GB"/>
        </w:rPr>
        <w:t xml:space="preserve">also </w:t>
      </w:r>
      <w:r w:rsidRPr="78D89FDF">
        <w:rPr>
          <w:lang w:bidi="en-GB"/>
        </w:rPr>
        <w:t>clearly linked to Articles 5, 9, 19, 24, 27 and 30 of the Convention.</w:t>
      </w:r>
    </w:p>
    <w:p w14:paraId="0FE59463" w14:textId="42B4A9B4" w:rsidR="006F34AC" w:rsidRDefault="006F34AC" w:rsidP="00B83175">
      <w:pPr>
        <w:pStyle w:val="H4Rubrik"/>
      </w:pPr>
      <w:r>
        <w:rPr>
          <w:lang w:bidi="en-GB"/>
        </w:rPr>
        <w:t>Recommendations</w:t>
      </w:r>
    </w:p>
    <w:p w14:paraId="28F1DC8F" w14:textId="34C663D6" w:rsidR="00E30973" w:rsidRDefault="3FE9D7D0" w:rsidP="00BC2ED8">
      <w:pPr>
        <w:pStyle w:val="Punktlista20"/>
      </w:pPr>
      <w:r w:rsidRPr="78D89FDF">
        <w:rPr>
          <w:lang w:bidi="en-GB"/>
        </w:rPr>
        <w:t>Act</w:t>
      </w:r>
      <w:r w:rsidR="126C0A80" w:rsidRPr="78D89FDF">
        <w:rPr>
          <w:lang w:bidi="en-GB"/>
        </w:rPr>
        <w:t xml:space="preserve"> to provide an </w:t>
      </w:r>
      <w:r w:rsidR="53D2AE75" w:rsidRPr="78D89FDF">
        <w:rPr>
          <w:lang w:bidi="en-GB"/>
        </w:rPr>
        <w:t>equitable</w:t>
      </w:r>
      <w:r w:rsidR="126C0A80" w:rsidRPr="78D89FDF">
        <w:rPr>
          <w:lang w:bidi="en-GB"/>
        </w:rPr>
        <w:t xml:space="preserve">, </w:t>
      </w:r>
      <w:proofErr w:type="gramStart"/>
      <w:r w:rsidR="126C0A80" w:rsidRPr="78D89FDF">
        <w:rPr>
          <w:lang w:bidi="en-GB"/>
        </w:rPr>
        <w:t>qualitative</w:t>
      </w:r>
      <w:proofErr w:type="gramEnd"/>
      <w:r w:rsidR="126C0A80" w:rsidRPr="78D89FDF">
        <w:rPr>
          <w:lang w:bidi="en-GB"/>
        </w:rPr>
        <w:t xml:space="preserve"> and easily accessible interpretation service </w:t>
      </w:r>
      <w:r w:rsidR="397C6468" w:rsidRPr="78D89FDF">
        <w:rPr>
          <w:lang w:bidi="en-GB"/>
        </w:rPr>
        <w:t xml:space="preserve">for </w:t>
      </w:r>
      <w:r w:rsidR="126C0A80" w:rsidRPr="78D89FDF">
        <w:rPr>
          <w:lang w:bidi="en-GB"/>
        </w:rPr>
        <w:t>persons with disabilities that satisfies the right to language, self-determination and participation in the community.</w:t>
      </w:r>
    </w:p>
    <w:p w14:paraId="6486748E" w14:textId="77777777" w:rsidR="00E30973" w:rsidRDefault="00E30973" w:rsidP="00BC2ED8">
      <w:pPr>
        <w:pStyle w:val="Punktlista20"/>
        <w:numPr>
          <w:ilvl w:val="0"/>
          <w:numId w:val="0"/>
        </w:numPr>
        <w:ind w:left="426"/>
      </w:pPr>
    </w:p>
    <w:p w14:paraId="36921A79" w14:textId="333C283E" w:rsidR="00B25FE5" w:rsidRDefault="3FE9D7D0" w:rsidP="00BC2ED8">
      <w:pPr>
        <w:pStyle w:val="Punktlista20"/>
      </w:pPr>
      <w:r w:rsidRPr="78D89FDF">
        <w:rPr>
          <w:lang w:bidi="en-GB"/>
        </w:rPr>
        <w:t>Act</w:t>
      </w:r>
      <w:r w:rsidR="126C0A80" w:rsidRPr="78D89FDF">
        <w:rPr>
          <w:lang w:bidi="en-GB"/>
        </w:rPr>
        <w:t xml:space="preserve"> to ensure long-term access to educational sign language, deaf-blind and writing interpreters.  </w:t>
      </w:r>
    </w:p>
    <w:p w14:paraId="0CFB18CB" w14:textId="2D091EBA" w:rsidR="006F34AC" w:rsidRDefault="006F34AC" w:rsidP="00137C9F">
      <w:pPr>
        <w:pStyle w:val="H2Rubrik"/>
      </w:pPr>
      <w:bookmarkStart w:id="19" w:name="_Toc157590688"/>
      <w:r>
        <w:rPr>
          <w:lang w:bidi="en-GB"/>
        </w:rPr>
        <w:t>Article 23 Respect for home and the family</w:t>
      </w:r>
      <w:bookmarkEnd w:id="19"/>
    </w:p>
    <w:p w14:paraId="7C57BE99" w14:textId="6C09A4FC" w:rsidR="00CD01CB" w:rsidRDefault="4C48B952" w:rsidP="4595B7C2">
      <w:pPr>
        <w:pStyle w:val="H4Rubrik"/>
      </w:pPr>
      <w:r>
        <w:rPr>
          <w:lang w:bidi="en-GB"/>
        </w:rPr>
        <w:t>Unequal conditions for parenthood</w:t>
      </w:r>
    </w:p>
    <w:p w14:paraId="3E408D83" w14:textId="0628A159" w:rsidR="00D3431A" w:rsidRDefault="2D93646A" w:rsidP="00A42A1E">
      <w:pPr>
        <w:pStyle w:val="Punktlista20"/>
      </w:pPr>
      <w:r w:rsidRPr="78D89FDF">
        <w:rPr>
          <w:lang w:bidi="en-GB"/>
        </w:rPr>
        <w:t xml:space="preserve">Parents with disabilities describe that </w:t>
      </w:r>
      <w:r w:rsidR="3CB61CA3" w:rsidRPr="78D89FDF">
        <w:rPr>
          <w:lang w:bidi="en-GB"/>
        </w:rPr>
        <w:t>providers of</w:t>
      </w:r>
      <w:r w:rsidRPr="78D89FDF">
        <w:rPr>
          <w:lang w:bidi="en-GB"/>
        </w:rPr>
        <w:t xml:space="preserve"> support do not </w:t>
      </w:r>
      <w:r w:rsidR="1F7EF2D6" w:rsidRPr="78D89FDF">
        <w:rPr>
          <w:lang w:bidi="en-GB"/>
        </w:rPr>
        <w:t xml:space="preserve">sufficiently consider </w:t>
      </w:r>
      <w:r w:rsidRPr="78D89FDF">
        <w:rPr>
          <w:lang w:bidi="en-GB"/>
        </w:rPr>
        <w:t xml:space="preserve">a holistic and family perspective. </w:t>
      </w:r>
      <w:r w:rsidR="1F7EF2D6" w:rsidRPr="78D89FDF">
        <w:rPr>
          <w:lang w:bidi="en-GB"/>
        </w:rPr>
        <w:t xml:space="preserve">Parents </w:t>
      </w:r>
      <w:r w:rsidRPr="78D89FDF">
        <w:rPr>
          <w:lang w:bidi="en-GB"/>
        </w:rPr>
        <w:t xml:space="preserve">describe a lack of inclusion </w:t>
      </w:r>
      <w:r w:rsidR="146E9087" w:rsidRPr="78D89FDF">
        <w:rPr>
          <w:lang w:bidi="en-GB"/>
        </w:rPr>
        <w:t>with</w:t>
      </w:r>
      <w:r w:rsidRPr="78D89FDF">
        <w:rPr>
          <w:lang w:bidi="en-GB"/>
        </w:rPr>
        <w:t xml:space="preserve">in child health centres, </w:t>
      </w:r>
      <w:proofErr w:type="gramStart"/>
      <w:r w:rsidRPr="78D89FDF">
        <w:rPr>
          <w:lang w:bidi="en-GB"/>
        </w:rPr>
        <w:t>preschools</w:t>
      </w:r>
      <w:proofErr w:type="gramEnd"/>
      <w:r w:rsidRPr="78D89FDF">
        <w:rPr>
          <w:lang w:bidi="en-GB"/>
        </w:rPr>
        <w:t xml:space="preserve"> and schools, as well as a lack of information and </w:t>
      </w:r>
      <w:r w:rsidR="146E9087" w:rsidRPr="78D89FDF">
        <w:rPr>
          <w:lang w:bidi="en-GB"/>
        </w:rPr>
        <w:t>assistive devices</w:t>
      </w:r>
      <w:r w:rsidRPr="78D89FDF">
        <w:rPr>
          <w:lang w:bidi="en-GB"/>
        </w:rPr>
        <w:t>. This lack of support has negative consequences for the children in the family.</w:t>
      </w:r>
    </w:p>
    <w:p w14:paraId="42F9482C" w14:textId="1CE431B8" w:rsidR="00721B2B" w:rsidRDefault="00ED7191" w:rsidP="00721B2B">
      <w:pPr>
        <w:pStyle w:val="H4Rubrik"/>
      </w:pPr>
      <w:r>
        <w:rPr>
          <w:lang w:bidi="en-GB"/>
        </w:rPr>
        <w:t>Barriers to family reunification of persons with disabilities</w:t>
      </w:r>
    </w:p>
    <w:p w14:paraId="65725FB3" w14:textId="7DC43E01" w:rsidR="006361E2" w:rsidRPr="00222424" w:rsidRDefault="74FCDAC2" w:rsidP="00222424">
      <w:pPr>
        <w:pStyle w:val="Punktlista20"/>
        <w:rPr>
          <w:color w:val="00B050"/>
        </w:rPr>
      </w:pPr>
      <w:r w:rsidRPr="78D89FDF">
        <w:rPr>
          <w:lang w:bidi="en-GB"/>
        </w:rPr>
        <w:t>The right to family reunification for refugees and persons with subsidiary protection status has</w:t>
      </w:r>
      <w:r w:rsidR="237B65DB" w:rsidRPr="78D89FDF">
        <w:rPr>
          <w:lang w:bidi="en-GB"/>
        </w:rPr>
        <w:t>, since 2016,</w:t>
      </w:r>
      <w:r w:rsidRPr="78D89FDF">
        <w:rPr>
          <w:lang w:bidi="en-GB"/>
        </w:rPr>
        <w:t xml:space="preserve"> been conditional on </w:t>
      </w:r>
      <w:r w:rsidR="4B90751F" w:rsidRPr="78D89FDF">
        <w:rPr>
          <w:lang w:bidi="en-GB"/>
        </w:rPr>
        <w:t xml:space="preserve">detailed </w:t>
      </w:r>
      <w:r w:rsidRPr="78D89FDF">
        <w:rPr>
          <w:lang w:bidi="en-GB"/>
        </w:rPr>
        <w:t xml:space="preserve">income </w:t>
      </w:r>
      <w:r w:rsidR="39A9DBAE" w:rsidRPr="78D89FDF">
        <w:rPr>
          <w:lang w:bidi="en-GB"/>
        </w:rPr>
        <w:t>and housing</w:t>
      </w:r>
      <w:r w:rsidRPr="78D89FDF">
        <w:rPr>
          <w:lang w:bidi="en-GB"/>
        </w:rPr>
        <w:t xml:space="preserve"> requirements. This arrangement is particularly hard on </w:t>
      </w:r>
      <w:r w:rsidR="5CA62E27" w:rsidRPr="78D89FDF">
        <w:rPr>
          <w:lang w:bidi="en-GB"/>
        </w:rPr>
        <w:t xml:space="preserve">persons </w:t>
      </w:r>
      <w:r w:rsidRPr="78D89FDF">
        <w:rPr>
          <w:lang w:bidi="en-GB"/>
        </w:rPr>
        <w:t xml:space="preserve">who find it difficult to establish themselves in the open labour market, including women with a migration background and disabilities. </w:t>
      </w:r>
    </w:p>
    <w:p w14:paraId="19320954" w14:textId="3ED674E9" w:rsidR="00817485" w:rsidRPr="00817485" w:rsidRDefault="2B973E3A" w:rsidP="4595B7C2">
      <w:pPr>
        <w:pStyle w:val="H4Rubrik"/>
      </w:pPr>
      <w:r>
        <w:rPr>
          <w:lang w:bidi="en-GB"/>
        </w:rPr>
        <w:lastRenderedPageBreak/>
        <w:t>Recommendations</w:t>
      </w:r>
    </w:p>
    <w:p w14:paraId="66F951A4" w14:textId="70F522FD" w:rsidR="00721B2B" w:rsidRPr="009C5ED8" w:rsidRDefault="49D2ED91" w:rsidP="00BC2ED8">
      <w:pPr>
        <w:pStyle w:val="Punktlista20"/>
      </w:pPr>
      <w:r w:rsidRPr="78D89FDF">
        <w:rPr>
          <w:lang w:bidi="en-GB"/>
        </w:rPr>
        <w:t>Analyse the existing availability of support to parents with disabilities,</w:t>
      </w:r>
      <w:r w:rsidR="41307575" w:rsidRPr="78D89FDF">
        <w:rPr>
          <w:lang w:bidi="en-GB"/>
        </w:rPr>
        <w:t xml:space="preserve"> including</w:t>
      </w:r>
      <w:r w:rsidRPr="78D89FDF">
        <w:rPr>
          <w:lang w:bidi="en-GB"/>
        </w:rPr>
        <w:t xml:space="preserve"> any barriers faced by the group and the extent to which needs are met through the support systems currently in place. </w:t>
      </w:r>
    </w:p>
    <w:p w14:paraId="52FC99E8" w14:textId="76B122A5" w:rsidR="00721B2B" w:rsidRPr="005B6ED6" w:rsidRDefault="00721B2B" w:rsidP="00BC2ED8">
      <w:pPr>
        <w:pStyle w:val="Punktlista20"/>
        <w:numPr>
          <w:ilvl w:val="0"/>
          <w:numId w:val="0"/>
        </w:numPr>
        <w:ind w:left="426"/>
        <w:rPr>
          <w:color w:val="00B050"/>
        </w:rPr>
      </w:pPr>
    </w:p>
    <w:p w14:paraId="2D436F65" w14:textId="5A2AF66E" w:rsidR="00A42A1E" w:rsidRDefault="286821BE" w:rsidP="00BC2ED8">
      <w:pPr>
        <w:pStyle w:val="Punktlista20"/>
      </w:pPr>
      <w:r w:rsidRPr="78D89FDF">
        <w:rPr>
          <w:color w:val="auto"/>
          <w:lang w:bidi="en-GB"/>
        </w:rPr>
        <w:t>Review</w:t>
      </w:r>
      <w:r w:rsidR="0CA3784A" w:rsidRPr="78D89FDF">
        <w:rPr>
          <w:color w:val="auto"/>
          <w:lang w:bidi="en-GB"/>
        </w:rPr>
        <w:t xml:space="preserve"> the rules on family reunification to ensure that persons with disabilities are not particularly disadvantaged by the maintenance requirement. </w:t>
      </w:r>
    </w:p>
    <w:p w14:paraId="4B2715F8" w14:textId="1223153C" w:rsidR="006F34AC" w:rsidRDefault="2B973E3A" w:rsidP="00137C9F">
      <w:pPr>
        <w:pStyle w:val="H2Rubrik"/>
      </w:pPr>
      <w:bookmarkStart w:id="20" w:name="_Toc157590689"/>
      <w:r>
        <w:rPr>
          <w:lang w:bidi="en-GB"/>
        </w:rPr>
        <w:t>Article 24 Education</w:t>
      </w:r>
      <w:bookmarkEnd w:id="20"/>
      <w:r>
        <w:rPr>
          <w:lang w:bidi="en-GB"/>
        </w:rPr>
        <w:t xml:space="preserve"> </w:t>
      </w:r>
    </w:p>
    <w:p w14:paraId="2D391EA5" w14:textId="6E2A3DE3" w:rsidR="1B135ABF" w:rsidRDefault="02135A6A" w:rsidP="4595B7C2">
      <w:pPr>
        <w:pStyle w:val="H4Rubrik"/>
      </w:pPr>
      <w:r>
        <w:rPr>
          <w:lang w:bidi="en-GB"/>
        </w:rPr>
        <w:t>The education system is not sufficiently inclusive</w:t>
      </w:r>
    </w:p>
    <w:p w14:paraId="0A178E1A" w14:textId="6BBAFAFE" w:rsidR="3AC9BB72" w:rsidRDefault="4CF49D25" w:rsidP="00F7765E">
      <w:pPr>
        <w:pStyle w:val="Punktlista20"/>
        <w:rPr>
          <w:lang w:bidi="en-GB"/>
        </w:rPr>
      </w:pPr>
      <w:r w:rsidRPr="78D89FDF">
        <w:rPr>
          <w:lang w:bidi="en-GB"/>
        </w:rPr>
        <w:t>Children are divided into different school</w:t>
      </w:r>
      <w:r w:rsidR="71273AC1" w:rsidRPr="78D89FDF">
        <w:rPr>
          <w:lang w:bidi="en-GB"/>
        </w:rPr>
        <w:t xml:space="preserve"> forms</w:t>
      </w:r>
      <w:r w:rsidR="10F46B2B" w:rsidRPr="78D89FDF">
        <w:rPr>
          <w:lang w:bidi="en-GB"/>
        </w:rPr>
        <w:t>, some of which</w:t>
      </w:r>
      <w:r w:rsidR="2EB97690" w:rsidRPr="78D89FDF">
        <w:rPr>
          <w:lang w:bidi="en-GB"/>
        </w:rPr>
        <w:t xml:space="preserve"> </w:t>
      </w:r>
      <w:r w:rsidRPr="78D89FDF">
        <w:rPr>
          <w:lang w:bidi="en-GB"/>
        </w:rPr>
        <w:t xml:space="preserve">target children with </w:t>
      </w:r>
      <w:r w:rsidR="1DAB296D" w:rsidRPr="78D89FDF">
        <w:rPr>
          <w:lang w:bidi="en-GB"/>
        </w:rPr>
        <w:t xml:space="preserve">certain </w:t>
      </w:r>
      <w:r w:rsidRPr="78D89FDF">
        <w:rPr>
          <w:lang w:bidi="en-GB"/>
        </w:rPr>
        <w:t xml:space="preserve">disabilities. The use of </w:t>
      </w:r>
      <w:r w:rsidR="6F4E7C00" w:rsidRPr="78D89FDF">
        <w:rPr>
          <w:lang w:bidi="en-GB"/>
        </w:rPr>
        <w:t>se</w:t>
      </w:r>
      <w:r w:rsidR="58C38155" w:rsidRPr="78D89FDF">
        <w:rPr>
          <w:lang w:bidi="en-GB"/>
        </w:rPr>
        <w:t>gregating</w:t>
      </w:r>
      <w:r w:rsidRPr="78D89FDF">
        <w:rPr>
          <w:lang w:bidi="en-GB"/>
        </w:rPr>
        <w:t xml:space="preserve"> measures </w:t>
      </w:r>
      <w:r w:rsidR="0D34C13F" w:rsidRPr="78D89FDF">
        <w:rPr>
          <w:lang w:bidi="en-GB"/>
        </w:rPr>
        <w:t>has in</w:t>
      </w:r>
      <w:r w:rsidR="68314B8B" w:rsidRPr="78D89FDF">
        <w:rPr>
          <w:lang w:bidi="en-GB"/>
        </w:rPr>
        <w:t>c</w:t>
      </w:r>
      <w:r w:rsidR="0D34C13F" w:rsidRPr="78D89FDF">
        <w:rPr>
          <w:lang w:bidi="en-GB"/>
        </w:rPr>
        <w:t>reased</w:t>
      </w:r>
      <w:r w:rsidR="73BEEF8B" w:rsidRPr="78D89FDF">
        <w:rPr>
          <w:lang w:bidi="en-GB"/>
        </w:rPr>
        <w:t>.</w:t>
      </w:r>
      <w:r w:rsidRPr="78D89FDF">
        <w:rPr>
          <w:lang w:bidi="en-GB"/>
        </w:rPr>
        <w:t xml:space="preserve"> The Government has further facilitated special solutions, especially in the form of s</w:t>
      </w:r>
      <w:r w:rsidR="04A78F0D" w:rsidRPr="78D89FDF">
        <w:rPr>
          <w:lang w:bidi="en-GB"/>
        </w:rPr>
        <w:t>egregated</w:t>
      </w:r>
      <w:r w:rsidRPr="78D89FDF">
        <w:rPr>
          <w:lang w:bidi="en-GB"/>
        </w:rPr>
        <w:t xml:space="preserve"> </w:t>
      </w:r>
      <w:r w:rsidR="5248363E" w:rsidRPr="78D89FDF">
        <w:rPr>
          <w:lang w:bidi="en-GB"/>
        </w:rPr>
        <w:t>teaching-</w:t>
      </w:r>
      <w:r w:rsidRPr="78D89FDF">
        <w:rPr>
          <w:lang w:bidi="en-GB"/>
        </w:rPr>
        <w:t>groups and emergency schools.</w:t>
      </w:r>
    </w:p>
    <w:p w14:paraId="0380920D" w14:textId="0F52E0FA" w:rsidR="510FB4E1" w:rsidRDefault="510FB4E1" w:rsidP="510FB4E1">
      <w:pPr>
        <w:pStyle w:val="Punktlista20"/>
        <w:numPr>
          <w:ilvl w:val="0"/>
          <w:numId w:val="0"/>
        </w:numPr>
        <w:rPr>
          <w:szCs w:val="24"/>
        </w:rPr>
      </w:pPr>
    </w:p>
    <w:p w14:paraId="3E6CDD88" w14:textId="55254804" w:rsidR="00377984" w:rsidRDefault="025D03DF" w:rsidP="00911C13">
      <w:pPr>
        <w:pStyle w:val="Punktlista20"/>
        <w:rPr>
          <w:lang w:bidi="en-GB"/>
        </w:rPr>
      </w:pPr>
      <w:r w:rsidRPr="78D89FDF">
        <w:rPr>
          <w:lang w:bidi="en-GB"/>
        </w:rPr>
        <w:t>E</w:t>
      </w:r>
      <w:r w:rsidR="01EB79E8" w:rsidRPr="78D89FDF">
        <w:rPr>
          <w:lang w:bidi="en-GB"/>
        </w:rPr>
        <w:t xml:space="preserve">ducation in </w:t>
      </w:r>
      <w:r w:rsidR="64A9BF07" w:rsidRPr="78D89FDF">
        <w:rPr>
          <w:lang w:bidi="en-GB"/>
        </w:rPr>
        <w:t>school</w:t>
      </w:r>
      <w:r w:rsidR="1A27D832" w:rsidRPr="78D89FDF">
        <w:rPr>
          <w:lang w:bidi="en-GB"/>
        </w:rPr>
        <w:t>s</w:t>
      </w:r>
      <w:r w:rsidR="64A9BF07" w:rsidRPr="78D89FDF">
        <w:rPr>
          <w:lang w:bidi="en-GB"/>
        </w:rPr>
        <w:t xml:space="preserve"> </w:t>
      </w:r>
      <w:r w:rsidR="01EB79E8" w:rsidRPr="78D89FDF">
        <w:rPr>
          <w:lang w:bidi="en-GB"/>
        </w:rPr>
        <w:t>for children with intellectual disabilities</w:t>
      </w:r>
      <w:r w:rsidR="4C05EB8D" w:rsidRPr="78D89FDF">
        <w:rPr>
          <w:lang w:bidi="en-GB"/>
        </w:rPr>
        <w:t xml:space="preserve"> (adapted schools)</w:t>
      </w:r>
      <w:r w:rsidR="64A9BF07" w:rsidRPr="78D89FDF">
        <w:rPr>
          <w:lang w:bidi="en-GB"/>
        </w:rPr>
        <w:t>,</w:t>
      </w:r>
      <w:r w:rsidR="01EB79E8" w:rsidRPr="78D89FDF">
        <w:rPr>
          <w:lang w:bidi="en-GB"/>
        </w:rPr>
        <w:t xml:space="preserve"> </w:t>
      </w:r>
      <w:r w:rsidR="387D9540" w:rsidRPr="78D89FDF">
        <w:rPr>
          <w:lang w:bidi="en-GB"/>
        </w:rPr>
        <w:t>ha</w:t>
      </w:r>
      <w:r w:rsidR="1588B351" w:rsidRPr="78D89FDF">
        <w:rPr>
          <w:lang w:bidi="en-GB"/>
        </w:rPr>
        <w:t>s</w:t>
      </w:r>
      <w:r w:rsidR="01EB79E8" w:rsidRPr="78D89FDF">
        <w:rPr>
          <w:lang w:bidi="en-GB"/>
        </w:rPr>
        <w:t xml:space="preserve"> been criticised for not sufficiently focusing on knowledge development</w:t>
      </w:r>
      <w:r w:rsidR="73114AFE" w:rsidRPr="78D89FDF">
        <w:rPr>
          <w:lang w:bidi="en-GB"/>
        </w:rPr>
        <w:t xml:space="preserve"> and</w:t>
      </w:r>
      <w:r w:rsidR="4A3A23A7" w:rsidRPr="78D89FDF">
        <w:rPr>
          <w:lang w:bidi="en-GB"/>
        </w:rPr>
        <w:t xml:space="preserve"> </w:t>
      </w:r>
      <w:r w:rsidR="15308CB6" w:rsidRPr="78D89FDF">
        <w:rPr>
          <w:lang w:bidi="en-GB"/>
        </w:rPr>
        <w:t>m</w:t>
      </w:r>
      <w:r w:rsidR="29ACCB2A" w:rsidRPr="78D89FDF">
        <w:rPr>
          <w:lang w:bidi="en-GB"/>
        </w:rPr>
        <w:t>any</w:t>
      </w:r>
      <w:r w:rsidR="01EB79E8" w:rsidRPr="78D89FDF">
        <w:rPr>
          <w:lang w:bidi="en-GB"/>
        </w:rPr>
        <w:t xml:space="preserve"> teachers</w:t>
      </w:r>
      <w:r w:rsidR="3ECAE5CB" w:rsidRPr="78D89FDF">
        <w:rPr>
          <w:lang w:bidi="en-GB"/>
        </w:rPr>
        <w:t xml:space="preserve"> </w:t>
      </w:r>
      <w:r w:rsidR="6F82C3FF" w:rsidRPr="78D89FDF">
        <w:rPr>
          <w:lang w:bidi="en-GB"/>
        </w:rPr>
        <w:t>lack</w:t>
      </w:r>
      <w:r w:rsidR="2BEF7EE5" w:rsidRPr="78D89FDF">
        <w:rPr>
          <w:lang w:bidi="en-GB"/>
        </w:rPr>
        <w:t xml:space="preserve"> </w:t>
      </w:r>
      <w:r w:rsidR="2331B400" w:rsidRPr="78D89FDF">
        <w:rPr>
          <w:lang w:bidi="en-GB"/>
        </w:rPr>
        <w:t>teaching qualifications</w:t>
      </w:r>
      <w:r w:rsidR="03EB25A2" w:rsidRPr="78D89FDF">
        <w:rPr>
          <w:lang w:bidi="en-GB"/>
        </w:rPr>
        <w:t>.</w:t>
      </w:r>
      <w:r w:rsidR="38EC9FC1" w:rsidRPr="78D89FDF">
        <w:rPr>
          <w:lang w:bidi="en-GB"/>
        </w:rPr>
        <w:t xml:space="preserve"> </w:t>
      </w:r>
      <w:r w:rsidR="022A7FC5" w:rsidRPr="78D89FDF">
        <w:rPr>
          <w:lang w:bidi="en-GB"/>
        </w:rPr>
        <w:t>Generally</w:t>
      </w:r>
      <w:r w:rsidR="01EB79E8" w:rsidRPr="78D89FDF">
        <w:rPr>
          <w:lang w:bidi="en-GB"/>
        </w:rPr>
        <w:t xml:space="preserve">, placement in adapted schools is </w:t>
      </w:r>
      <w:r w:rsidR="1AF66D92" w:rsidRPr="78D89FDF">
        <w:rPr>
          <w:lang w:bidi="en-GB"/>
        </w:rPr>
        <w:t xml:space="preserve">voluntary and </w:t>
      </w:r>
      <w:r w:rsidR="04C1E5B3" w:rsidRPr="78D89FDF">
        <w:rPr>
          <w:lang w:bidi="en-GB"/>
        </w:rPr>
        <w:t>preceded by</w:t>
      </w:r>
      <w:r w:rsidR="2E2EF7C0" w:rsidRPr="78D89FDF">
        <w:rPr>
          <w:lang w:bidi="en-GB"/>
        </w:rPr>
        <w:t xml:space="preserve"> an</w:t>
      </w:r>
      <w:r w:rsidR="04C1E5B3" w:rsidRPr="78D89FDF">
        <w:rPr>
          <w:lang w:bidi="en-GB"/>
        </w:rPr>
        <w:t xml:space="preserve"> assessment</w:t>
      </w:r>
      <w:r w:rsidR="3DBC35F8" w:rsidRPr="78D89FDF">
        <w:rPr>
          <w:lang w:bidi="en-GB"/>
        </w:rPr>
        <w:t>.</w:t>
      </w:r>
      <w:r w:rsidR="679FDEAC" w:rsidRPr="78D89FDF">
        <w:rPr>
          <w:lang w:bidi="en-GB"/>
        </w:rPr>
        <w:t xml:space="preserve"> </w:t>
      </w:r>
      <w:r w:rsidR="01EB79E8" w:rsidRPr="78D89FDF">
        <w:rPr>
          <w:lang w:bidi="en-GB"/>
        </w:rPr>
        <w:t>The placement can have major consequences for the individual</w:t>
      </w:r>
      <w:r w:rsidR="737F58F2" w:rsidRPr="78D89FDF">
        <w:rPr>
          <w:lang w:bidi="en-GB"/>
        </w:rPr>
        <w:t xml:space="preserve"> </w:t>
      </w:r>
      <w:r w:rsidR="01EB79E8" w:rsidRPr="78D89FDF">
        <w:rPr>
          <w:lang w:bidi="en-GB"/>
        </w:rPr>
        <w:t>as the student risks getting stuck in segregating structures.</w:t>
      </w:r>
      <w:r w:rsidR="2C49F242" w:rsidRPr="78D89FDF">
        <w:rPr>
          <w:lang w:bidi="en-GB"/>
        </w:rPr>
        <w:t xml:space="preserve"> </w:t>
      </w:r>
      <w:r w:rsidR="4D8D6B26" w:rsidRPr="78D89FDF">
        <w:rPr>
          <w:lang w:bidi="en-GB"/>
        </w:rPr>
        <w:t>C</w:t>
      </w:r>
      <w:r w:rsidR="2B14357E" w:rsidRPr="78D89FDF">
        <w:rPr>
          <w:lang w:bidi="en-GB"/>
        </w:rPr>
        <w:t>hoice</w:t>
      </w:r>
      <w:r w:rsidR="01EB79E8" w:rsidRPr="78D89FDF">
        <w:rPr>
          <w:lang w:bidi="en-GB"/>
        </w:rPr>
        <w:t xml:space="preserve"> is severely restricted for these children as adapted upper secondary school</w:t>
      </w:r>
      <w:r w:rsidR="14B04098" w:rsidRPr="78D89FDF">
        <w:rPr>
          <w:lang w:bidi="en-GB"/>
        </w:rPr>
        <w:t xml:space="preserve"> is the only </w:t>
      </w:r>
      <w:r w:rsidR="6726567A" w:rsidRPr="78D89FDF">
        <w:rPr>
          <w:lang w:bidi="en-GB"/>
        </w:rPr>
        <w:t>way forward</w:t>
      </w:r>
      <w:r w:rsidR="14B04098" w:rsidRPr="78D89FDF">
        <w:rPr>
          <w:lang w:bidi="en-GB"/>
        </w:rPr>
        <w:t>, after which</w:t>
      </w:r>
      <w:r w:rsidR="05374941" w:rsidRPr="78D89FDF">
        <w:rPr>
          <w:lang w:bidi="en-GB"/>
        </w:rPr>
        <w:t xml:space="preserve"> </w:t>
      </w:r>
      <w:r w:rsidR="01EB79E8" w:rsidRPr="78D89FDF">
        <w:rPr>
          <w:lang w:bidi="en-GB"/>
        </w:rPr>
        <w:t xml:space="preserve">there is no eligibility for higher education. </w:t>
      </w:r>
      <w:r w:rsidR="6BA162E9" w:rsidRPr="78D89FDF">
        <w:rPr>
          <w:lang w:bidi="en-GB"/>
        </w:rPr>
        <w:t>2020, more than</w:t>
      </w:r>
      <w:r w:rsidR="01EB79E8" w:rsidRPr="78D89FDF">
        <w:rPr>
          <w:lang w:bidi="en-GB"/>
        </w:rPr>
        <w:t xml:space="preserve"> half had moved </w:t>
      </w:r>
      <w:r w:rsidR="45BD74DC" w:rsidRPr="78D89FDF">
        <w:rPr>
          <w:lang w:bidi="en-GB"/>
        </w:rPr>
        <w:t>directly</w:t>
      </w:r>
      <w:r w:rsidR="01EB79E8" w:rsidRPr="78D89FDF">
        <w:rPr>
          <w:lang w:bidi="en-GB"/>
        </w:rPr>
        <w:t xml:space="preserve"> to </w:t>
      </w:r>
      <w:r w:rsidR="28EBD55D" w:rsidRPr="78D89FDF">
        <w:rPr>
          <w:lang w:bidi="en-GB"/>
        </w:rPr>
        <w:t>daily activit</w:t>
      </w:r>
      <w:r w:rsidR="6A6DE664" w:rsidRPr="78D89FDF">
        <w:rPr>
          <w:lang w:bidi="en-GB"/>
        </w:rPr>
        <w:t>ies according to LSS</w:t>
      </w:r>
      <w:r w:rsidR="6BA162E9" w:rsidRPr="78D89FDF">
        <w:rPr>
          <w:lang w:bidi="en-GB"/>
        </w:rPr>
        <w:t xml:space="preserve"> in the autumn after completed studies</w:t>
      </w:r>
      <w:r w:rsidR="01EB79E8" w:rsidRPr="78D89FDF">
        <w:rPr>
          <w:lang w:bidi="en-GB"/>
        </w:rPr>
        <w:t xml:space="preserve">. </w:t>
      </w:r>
    </w:p>
    <w:p w14:paraId="605BF5CF" w14:textId="349BA7E8" w:rsidR="00767754" w:rsidRDefault="0021558E" w:rsidP="146AE0A1">
      <w:pPr>
        <w:pStyle w:val="H4Rubrik"/>
      </w:pPr>
      <w:r>
        <w:rPr>
          <w:lang w:bidi="en-GB"/>
        </w:rPr>
        <w:t xml:space="preserve">Lack of accessibility in primary education </w:t>
      </w:r>
    </w:p>
    <w:p w14:paraId="1DE9A3B5" w14:textId="002C40B1" w:rsidR="00CD01CB" w:rsidRDefault="1D21EEF7" w:rsidP="00CD01CB">
      <w:pPr>
        <w:pStyle w:val="Punktlista20"/>
        <w:rPr>
          <w:lang w:bidi="en-GB"/>
        </w:rPr>
      </w:pPr>
      <w:r w:rsidRPr="78D89FDF">
        <w:rPr>
          <w:lang w:bidi="en-GB"/>
        </w:rPr>
        <w:t xml:space="preserve">Research shows that there are many children </w:t>
      </w:r>
      <w:r w:rsidR="1283169F" w:rsidRPr="78D89FDF">
        <w:rPr>
          <w:lang w:bidi="en-GB"/>
        </w:rPr>
        <w:t xml:space="preserve">in </w:t>
      </w:r>
      <w:r w:rsidRPr="78D89FDF">
        <w:rPr>
          <w:lang w:bidi="en-GB"/>
        </w:rPr>
        <w:t xml:space="preserve">primary school who </w:t>
      </w:r>
      <w:r w:rsidR="3ED1A6D3" w:rsidRPr="78D89FDF">
        <w:rPr>
          <w:lang w:bidi="en-GB"/>
        </w:rPr>
        <w:t xml:space="preserve">lack the capacity </w:t>
      </w:r>
      <w:r w:rsidRPr="78D89FDF">
        <w:rPr>
          <w:lang w:bidi="en-GB"/>
        </w:rPr>
        <w:t xml:space="preserve">to meet the requirements </w:t>
      </w:r>
      <w:r w:rsidR="31689CED" w:rsidRPr="78D89FDF">
        <w:rPr>
          <w:lang w:bidi="en-GB"/>
        </w:rPr>
        <w:t xml:space="preserve">of </w:t>
      </w:r>
      <w:r w:rsidRPr="78D89FDF">
        <w:rPr>
          <w:lang w:bidi="en-GB"/>
        </w:rPr>
        <w:t xml:space="preserve">the curricula </w:t>
      </w:r>
      <w:r w:rsidR="6DA3F020" w:rsidRPr="78D89FDF">
        <w:rPr>
          <w:lang w:bidi="en-GB"/>
        </w:rPr>
        <w:t>and fail to</w:t>
      </w:r>
      <w:r w:rsidRPr="78D89FDF">
        <w:rPr>
          <w:lang w:bidi="en-GB"/>
        </w:rPr>
        <w:t xml:space="preserve"> obtain a passing grade</w:t>
      </w:r>
      <w:r w:rsidR="11555851" w:rsidRPr="78D89FDF">
        <w:rPr>
          <w:lang w:bidi="en-GB"/>
        </w:rPr>
        <w:t>, even if they receive support</w:t>
      </w:r>
      <w:r w:rsidR="2BA7C224" w:rsidRPr="78D89FDF">
        <w:rPr>
          <w:lang w:bidi="en-GB"/>
        </w:rPr>
        <w:t>.</w:t>
      </w:r>
      <w:r w:rsidRPr="78D89FDF">
        <w:rPr>
          <w:lang w:bidi="en-GB"/>
        </w:rPr>
        <w:t xml:space="preserve"> Children with weak theoretical </w:t>
      </w:r>
      <w:r w:rsidR="3556D6BF" w:rsidRPr="78D89FDF">
        <w:rPr>
          <w:lang w:bidi="en-GB"/>
        </w:rPr>
        <w:t>capacity</w:t>
      </w:r>
      <w:r w:rsidRPr="78D89FDF">
        <w:rPr>
          <w:lang w:bidi="en-GB"/>
        </w:rPr>
        <w:t xml:space="preserve"> are particularly affected. </w:t>
      </w:r>
      <w:r w:rsidR="426954A2" w:rsidRPr="78D89FDF">
        <w:rPr>
          <w:lang w:bidi="en-GB"/>
        </w:rPr>
        <w:t>Non</w:t>
      </w:r>
      <w:r w:rsidR="37C4106F" w:rsidRPr="78D89FDF">
        <w:rPr>
          <w:lang w:bidi="en-GB"/>
        </w:rPr>
        <w:t xml:space="preserve"> </w:t>
      </w:r>
      <w:r w:rsidR="426954A2" w:rsidRPr="78D89FDF">
        <w:rPr>
          <w:lang w:bidi="en-GB"/>
        </w:rPr>
        <w:t>completion of</w:t>
      </w:r>
      <w:r w:rsidR="05374941" w:rsidRPr="78D89FDF">
        <w:rPr>
          <w:lang w:bidi="en-GB"/>
        </w:rPr>
        <w:t xml:space="preserve"> </w:t>
      </w:r>
      <w:r w:rsidRPr="78D89FDF">
        <w:rPr>
          <w:lang w:bidi="en-GB"/>
        </w:rPr>
        <w:t>primary education</w:t>
      </w:r>
      <w:r w:rsidR="477A6F97" w:rsidRPr="78D89FDF">
        <w:rPr>
          <w:lang w:bidi="en-GB"/>
        </w:rPr>
        <w:t xml:space="preserve"> </w:t>
      </w:r>
      <w:r w:rsidR="5229855F" w:rsidRPr="78D89FDF">
        <w:rPr>
          <w:lang w:bidi="en-GB"/>
        </w:rPr>
        <w:t xml:space="preserve">significantly </w:t>
      </w:r>
      <w:r w:rsidR="3F36B290" w:rsidRPr="78D89FDF">
        <w:rPr>
          <w:lang w:bidi="en-GB"/>
        </w:rPr>
        <w:t xml:space="preserve">influences </w:t>
      </w:r>
      <w:r w:rsidR="2BA7C224" w:rsidRPr="78D89FDF">
        <w:rPr>
          <w:lang w:bidi="en-GB"/>
        </w:rPr>
        <w:t>the</w:t>
      </w:r>
      <w:r w:rsidR="71BBAA87" w:rsidRPr="78D89FDF">
        <w:rPr>
          <w:lang w:bidi="en-GB"/>
        </w:rPr>
        <w:t xml:space="preserve"> </w:t>
      </w:r>
      <w:r w:rsidR="4C1CC800" w:rsidRPr="78D89FDF">
        <w:rPr>
          <w:lang w:bidi="en-GB"/>
        </w:rPr>
        <w:t>long</w:t>
      </w:r>
      <w:r w:rsidR="54D85BB3" w:rsidRPr="78D89FDF">
        <w:rPr>
          <w:lang w:bidi="en-GB"/>
        </w:rPr>
        <w:t>-</w:t>
      </w:r>
      <w:r w:rsidR="4C1CC800" w:rsidRPr="78D89FDF">
        <w:rPr>
          <w:lang w:bidi="en-GB"/>
        </w:rPr>
        <w:t>term</w:t>
      </w:r>
      <w:r w:rsidR="2BA7C224" w:rsidRPr="78D89FDF">
        <w:rPr>
          <w:lang w:bidi="en-GB"/>
        </w:rPr>
        <w:t xml:space="preserve"> </w:t>
      </w:r>
      <w:r w:rsidRPr="78D89FDF">
        <w:rPr>
          <w:lang w:bidi="en-GB"/>
        </w:rPr>
        <w:t>socio-economic situation</w:t>
      </w:r>
      <w:r w:rsidR="5448217D" w:rsidRPr="78D89FDF">
        <w:rPr>
          <w:lang w:bidi="en-GB"/>
        </w:rPr>
        <w:t xml:space="preserve"> of the individual</w:t>
      </w:r>
      <w:r w:rsidR="6606CBC6" w:rsidRPr="78D89FDF">
        <w:rPr>
          <w:lang w:bidi="en-GB"/>
        </w:rPr>
        <w:t xml:space="preserve"> </w:t>
      </w:r>
      <w:r w:rsidRPr="78D89FDF">
        <w:rPr>
          <w:lang w:bidi="en-GB"/>
        </w:rPr>
        <w:t xml:space="preserve">and </w:t>
      </w:r>
      <w:r w:rsidR="58C881F9" w:rsidRPr="78D89FDF">
        <w:rPr>
          <w:lang w:bidi="en-GB"/>
        </w:rPr>
        <w:t>is</w:t>
      </w:r>
      <w:r w:rsidRPr="78D89FDF">
        <w:rPr>
          <w:lang w:bidi="en-GB"/>
        </w:rPr>
        <w:t xml:space="preserve"> one of the strongest risk factors for psychosocial problems.</w:t>
      </w:r>
    </w:p>
    <w:p w14:paraId="79878104" w14:textId="77777777" w:rsidR="00CD01CB" w:rsidRDefault="00CD01CB" w:rsidP="00CD01CB">
      <w:pPr>
        <w:pStyle w:val="Punktlista20"/>
        <w:numPr>
          <w:ilvl w:val="0"/>
          <w:numId w:val="0"/>
        </w:numPr>
        <w:ind w:left="426"/>
      </w:pPr>
    </w:p>
    <w:p w14:paraId="2C6E6E6F" w14:textId="3591855A" w:rsidR="4595B7C2" w:rsidRPr="00761E67" w:rsidRDefault="7FE5A959" w:rsidP="00761E67">
      <w:pPr>
        <w:pStyle w:val="Punktlista20"/>
        <w:rPr>
          <w:szCs w:val="24"/>
          <w:lang w:bidi="en-GB"/>
        </w:rPr>
      </w:pPr>
      <w:r w:rsidRPr="78D89FDF">
        <w:rPr>
          <w:lang w:bidi="en-GB"/>
        </w:rPr>
        <w:lastRenderedPageBreak/>
        <w:t xml:space="preserve">Surveys made by the </w:t>
      </w:r>
      <w:r>
        <w:t>Swedish Schools Inspectorate</w:t>
      </w:r>
      <w:r w:rsidRPr="78D89FDF">
        <w:rPr>
          <w:lang w:bidi="en-GB"/>
        </w:rPr>
        <w:t xml:space="preserve"> show that the educational, </w:t>
      </w:r>
      <w:proofErr w:type="gramStart"/>
      <w:r w:rsidRPr="78D89FDF">
        <w:rPr>
          <w:lang w:bidi="en-GB"/>
        </w:rPr>
        <w:t>social</w:t>
      </w:r>
      <w:proofErr w:type="gramEnd"/>
      <w:r w:rsidRPr="78D89FDF">
        <w:rPr>
          <w:lang w:bidi="en-GB"/>
        </w:rPr>
        <w:t xml:space="preserve"> and physical learning environment needs to be more accessible in many schools. According to a school survey from 2023, 60 percent of pupils with neuropsychiatric disabilities experience difficulties keeping up with school requirements and 49 percent receive little or no support and adjustments. Pupils with neuropsychiatric disabilities and ethnic backgrounds other than Swedish, appear to be particularly vulnerable to discrimination in a school context and experience greater difficulties in accessing support. </w:t>
      </w:r>
      <w:r w:rsidR="24193E7E" w:rsidRPr="78D89FDF">
        <w:rPr>
          <w:rFonts w:eastAsia="Calibri" w:cs="Calibri"/>
          <w:lang w:bidi="en-GB"/>
        </w:rPr>
        <w:t xml:space="preserve">Studies show that half of students with autism fail to complete primary education. </w:t>
      </w:r>
      <w:r w:rsidR="1D21EEF7" w:rsidRPr="78D89FDF">
        <w:rPr>
          <w:lang w:bidi="en-GB"/>
        </w:rPr>
        <w:t>Many children develop a pattern of abse</w:t>
      </w:r>
      <w:r w:rsidR="44A0CDE6" w:rsidRPr="78D89FDF">
        <w:rPr>
          <w:lang w:bidi="en-GB"/>
        </w:rPr>
        <w:t>nteeism</w:t>
      </w:r>
      <w:r w:rsidR="1A4B9B3B" w:rsidRPr="78D89FDF">
        <w:rPr>
          <w:lang w:bidi="en-GB"/>
        </w:rPr>
        <w:t xml:space="preserve">, for which </w:t>
      </w:r>
      <w:r w:rsidR="712A6614" w:rsidRPr="78D89FDF">
        <w:rPr>
          <w:lang w:bidi="en-GB"/>
        </w:rPr>
        <w:t>n</w:t>
      </w:r>
      <w:r w:rsidR="6DDDE5EF" w:rsidRPr="78D89FDF">
        <w:rPr>
          <w:lang w:bidi="en-GB"/>
        </w:rPr>
        <w:t xml:space="preserve">europsychiatric disabilities are a risk factor. </w:t>
      </w:r>
      <w:r w:rsidR="1D21EEF7" w:rsidRPr="78D89FDF">
        <w:rPr>
          <w:lang w:bidi="en-GB"/>
        </w:rPr>
        <w:t>This</w:t>
      </w:r>
      <w:r w:rsidR="7E788066" w:rsidRPr="78D89FDF">
        <w:rPr>
          <w:lang w:bidi="en-GB"/>
        </w:rPr>
        <w:t xml:space="preserve"> </w:t>
      </w:r>
      <w:r w:rsidR="1D21EEF7" w:rsidRPr="78D89FDF">
        <w:rPr>
          <w:lang w:bidi="en-GB"/>
        </w:rPr>
        <w:t>trend</w:t>
      </w:r>
      <w:r w:rsidR="477A6F97" w:rsidRPr="78D89FDF">
        <w:rPr>
          <w:lang w:bidi="en-GB"/>
        </w:rPr>
        <w:t xml:space="preserve"> </w:t>
      </w:r>
      <w:r w:rsidR="0D695FC2" w:rsidRPr="78D89FDF">
        <w:rPr>
          <w:rFonts w:eastAsia="Calibri" w:cs="Calibri"/>
          <w:lang w:bidi="en-GB"/>
        </w:rPr>
        <w:t xml:space="preserve">seems to </w:t>
      </w:r>
      <w:r w:rsidR="1D21EEF7" w:rsidRPr="78D89FDF">
        <w:rPr>
          <w:lang w:bidi="en-GB"/>
        </w:rPr>
        <w:t>be negative over time</w:t>
      </w:r>
      <w:r w:rsidR="00D872B9" w:rsidRPr="78D89FDF">
        <w:rPr>
          <w:lang w:bidi="en-GB"/>
        </w:rPr>
        <w:t>, a</w:t>
      </w:r>
      <w:r w:rsidR="0BEAF484" w:rsidRPr="78D89FDF">
        <w:rPr>
          <w:lang w:bidi="en-GB"/>
        </w:rPr>
        <w:t>n</w:t>
      </w:r>
      <w:r w:rsidR="4502DA66" w:rsidRPr="78D89FDF">
        <w:rPr>
          <w:lang w:bidi="en-GB"/>
        </w:rPr>
        <w:t>d</w:t>
      </w:r>
      <w:r w:rsidR="0BEAF484" w:rsidRPr="78D89FDF">
        <w:rPr>
          <w:lang w:bidi="en-GB"/>
        </w:rPr>
        <w:t xml:space="preserve"> according to an interview study with affected</w:t>
      </w:r>
      <w:r w:rsidR="298F29CC" w:rsidRPr="78D89FDF">
        <w:rPr>
          <w:lang w:bidi="en-GB"/>
        </w:rPr>
        <w:t xml:space="preserve"> children</w:t>
      </w:r>
      <w:r w:rsidR="63EF564D" w:rsidRPr="78D89FDF">
        <w:rPr>
          <w:lang w:bidi="en-GB"/>
        </w:rPr>
        <w:t>,</w:t>
      </w:r>
      <w:r w:rsidR="0BEAF484" w:rsidRPr="78D89FDF">
        <w:rPr>
          <w:lang w:bidi="en-GB"/>
        </w:rPr>
        <w:t xml:space="preserve"> this</w:t>
      </w:r>
      <w:r w:rsidR="00D872B9" w:rsidRPr="78D89FDF">
        <w:rPr>
          <w:lang w:bidi="en-GB"/>
        </w:rPr>
        <w:t xml:space="preserve"> </w:t>
      </w:r>
      <w:r w:rsidR="15DF106E" w:rsidRPr="78D89FDF">
        <w:rPr>
          <w:lang w:bidi="en-GB"/>
        </w:rPr>
        <w:t xml:space="preserve">development </w:t>
      </w:r>
      <w:r w:rsidR="0514DD9B" w:rsidRPr="78D89FDF">
        <w:rPr>
          <w:lang w:bidi="en-GB"/>
        </w:rPr>
        <w:t>links to</w:t>
      </w:r>
      <w:r w:rsidR="15DF106E" w:rsidRPr="78D89FDF">
        <w:rPr>
          <w:lang w:bidi="en-GB"/>
        </w:rPr>
        <w:t xml:space="preserve"> </w:t>
      </w:r>
      <w:r w:rsidR="0ECD8FEE" w:rsidRPr="78D89FDF">
        <w:rPr>
          <w:lang w:bidi="en-GB"/>
        </w:rPr>
        <w:t xml:space="preserve">a lack of </w:t>
      </w:r>
      <w:r w:rsidR="10AE9D61" w:rsidRPr="78D89FDF">
        <w:rPr>
          <w:lang w:bidi="en-GB"/>
        </w:rPr>
        <w:t xml:space="preserve">dedicated </w:t>
      </w:r>
      <w:r w:rsidR="45197ECE" w:rsidRPr="78D89FDF">
        <w:rPr>
          <w:sz w:val="25"/>
          <w:szCs w:val="25"/>
          <w:lang w:bidi="en-GB"/>
        </w:rPr>
        <w:t>support</w:t>
      </w:r>
      <w:r w:rsidR="078402D4" w:rsidRPr="78D89FDF">
        <w:rPr>
          <w:sz w:val="25"/>
          <w:szCs w:val="25"/>
          <w:lang w:bidi="en-GB"/>
        </w:rPr>
        <w:t>,</w:t>
      </w:r>
      <w:r w:rsidR="14868FA4" w:rsidRPr="78D89FDF">
        <w:rPr>
          <w:sz w:val="25"/>
          <w:szCs w:val="25"/>
          <w:lang w:bidi="en-GB"/>
        </w:rPr>
        <w:t xml:space="preserve"> </w:t>
      </w:r>
      <w:r w:rsidR="09A11541" w:rsidRPr="78D89FDF">
        <w:rPr>
          <w:sz w:val="25"/>
          <w:szCs w:val="25"/>
          <w:lang w:bidi="en-GB"/>
        </w:rPr>
        <w:t>to a difficult</w:t>
      </w:r>
      <w:r w:rsidR="45197ECE" w:rsidRPr="78D89FDF">
        <w:rPr>
          <w:sz w:val="25"/>
          <w:szCs w:val="25"/>
          <w:lang w:bidi="en-GB"/>
        </w:rPr>
        <w:t xml:space="preserve"> school environment, </w:t>
      </w:r>
      <w:r w:rsidR="09A11541" w:rsidRPr="78D89FDF">
        <w:rPr>
          <w:sz w:val="25"/>
          <w:szCs w:val="25"/>
          <w:lang w:bidi="en-GB"/>
        </w:rPr>
        <w:t xml:space="preserve">to </w:t>
      </w:r>
      <w:r w:rsidR="591A238E" w:rsidRPr="78D89FDF">
        <w:rPr>
          <w:sz w:val="25"/>
          <w:szCs w:val="25"/>
          <w:lang w:bidi="en-GB"/>
        </w:rPr>
        <w:t>mental health related issues</w:t>
      </w:r>
      <w:r w:rsidR="45197ECE" w:rsidRPr="78D89FDF">
        <w:rPr>
          <w:sz w:val="25"/>
          <w:szCs w:val="25"/>
          <w:lang w:bidi="en-GB"/>
        </w:rPr>
        <w:t>,</w:t>
      </w:r>
      <w:r w:rsidR="09A11541" w:rsidRPr="78D89FDF">
        <w:rPr>
          <w:sz w:val="25"/>
          <w:szCs w:val="25"/>
          <w:lang w:bidi="en-GB"/>
        </w:rPr>
        <w:t xml:space="preserve"> to</w:t>
      </w:r>
      <w:r w:rsidR="477A6F97" w:rsidRPr="78D89FDF">
        <w:rPr>
          <w:sz w:val="25"/>
          <w:szCs w:val="25"/>
          <w:lang w:bidi="en-GB"/>
        </w:rPr>
        <w:t xml:space="preserve"> </w:t>
      </w:r>
      <w:r w:rsidR="78D82100" w:rsidRPr="78D89FDF">
        <w:rPr>
          <w:sz w:val="25"/>
          <w:szCs w:val="25"/>
          <w:lang w:bidi="en-GB"/>
        </w:rPr>
        <w:t xml:space="preserve">a </w:t>
      </w:r>
      <w:r w:rsidR="45197ECE" w:rsidRPr="78D89FDF">
        <w:rPr>
          <w:sz w:val="25"/>
          <w:szCs w:val="25"/>
          <w:lang w:bidi="en-GB"/>
        </w:rPr>
        <w:t>lack of adult relationships and</w:t>
      </w:r>
      <w:r w:rsidR="09A11541" w:rsidRPr="78D89FDF">
        <w:rPr>
          <w:sz w:val="25"/>
          <w:szCs w:val="25"/>
          <w:lang w:bidi="en-GB"/>
        </w:rPr>
        <w:t xml:space="preserve"> to</w:t>
      </w:r>
      <w:r w:rsidR="45197ECE" w:rsidRPr="78D89FDF">
        <w:rPr>
          <w:sz w:val="25"/>
          <w:szCs w:val="25"/>
          <w:lang w:bidi="en-GB"/>
        </w:rPr>
        <w:t xml:space="preserve"> a challenging transition between grade levels.</w:t>
      </w:r>
      <w:r w:rsidR="1D21EEF7" w:rsidRPr="78D89FDF">
        <w:rPr>
          <w:lang w:bidi="en-GB"/>
        </w:rPr>
        <w:t xml:space="preserve"> </w:t>
      </w:r>
    </w:p>
    <w:p w14:paraId="17501BE6" w14:textId="77777777" w:rsidR="00761E67" w:rsidRPr="00761E67" w:rsidRDefault="00761E67" w:rsidP="00761E67">
      <w:pPr>
        <w:pStyle w:val="Punktlista20"/>
        <w:numPr>
          <w:ilvl w:val="0"/>
          <w:numId w:val="0"/>
        </w:numPr>
        <w:ind w:left="426"/>
        <w:rPr>
          <w:szCs w:val="24"/>
          <w:lang w:bidi="en-GB"/>
        </w:rPr>
      </w:pPr>
    </w:p>
    <w:p w14:paraId="286483BB" w14:textId="3540C88C" w:rsidR="00E1202B" w:rsidRDefault="7B52E155" w:rsidP="00E1202B">
      <w:pPr>
        <w:pStyle w:val="Punktlista20"/>
        <w:rPr>
          <w:lang w:bidi="en-GB"/>
        </w:rPr>
      </w:pPr>
      <w:r w:rsidRPr="78D89FDF">
        <w:rPr>
          <w:lang w:bidi="en-GB"/>
        </w:rPr>
        <w:t>There are indications</w:t>
      </w:r>
      <w:r w:rsidR="2FDBCE3D" w:rsidRPr="78D89FDF">
        <w:rPr>
          <w:lang w:bidi="en-GB"/>
        </w:rPr>
        <w:t xml:space="preserve"> that schools in Sweden are cutting back on special education teachers, student assistants and other staff who have a central role in removing barriers and increasing accessibility for pupils with disabilities.</w:t>
      </w:r>
    </w:p>
    <w:p w14:paraId="17A5E63A" w14:textId="16391BAD" w:rsidR="00E1202B" w:rsidRDefault="00E1202B" w:rsidP="00E1202B">
      <w:pPr>
        <w:pStyle w:val="Punktlista20"/>
        <w:numPr>
          <w:ilvl w:val="0"/>
          <w:numId w:val="0"/>
        </w:numPr>
      </w:pPr>
    </w:p>
    <w:p w14:paraId="682D11DD" w14:textId="19AE9296" w:rsidR="00377984" w:rsidRPr="00911C13" w:rsidRDefault="2C04E95B" w:rsidP="00911C13">
      <w:pPr>
        <w:pStyle w:val="Punktlista20"/>
        <w:rPr>
          <w:szCs w:val="24"/>
        </w:rPr>
      </w:pPr>
      <w:r w:rsidRPr="78D89FDF">
        <w:rPr>
          <w:lang w:bidi="en-GB"/>
        </w:rPr>
        <w:t xml:space="preserve">It is important to expand solutions that break segregating patterns and increase the participation in society of </w:t>
      </w:r>
      <w:r w:rsidR="5A206CE2" w:rsidRPr="78D89FDF">
        <w:rPr>
          <w:lang w:bidi="en-GB"/>
        </w:rPr>
        <w:t>persons</w:t>
      </w:r>
      <w:r w:rsidR="0E56B896" w:rsidRPr="78D89FDF">
        <w:rPr>
          <w:lang w:bidi="en-GB"/>
        </w:rPr>
        <w:t xml:space="preserve"> </w:t>
      </w:r>
      <w:r w:rsidRPr="78D89FDF">
        <w:rPr>
          <w:lang w:bidi="en-GB"/>
        </w:rPr>
        <w:t xml:space="preserve">with disabilities. One good example is folk </w:t>
      </w:r>
      <w:proofErr w:type="spellStart"/>
      <w:r w:rsidRPr="78D89FDF">
        <w:rPr>
          <w:lang w:bidi="en-GB"/>
        </w:rPr>
        <w:t>highschools</w:t>
      </w:r>
      <w:proofErr w:type="spellEnd"/>
      <w:r w:rsidR="39588AF6" w:rsidRPr="78D89FDF">
        <w:rPr>
          <w:lang w:bidi="en-GB"/>
        </w:rPr>
        <w:t>, a form of education that</w:t>
      </w:r>
      <w:r w:rsidR="48937897" w:rsidRPr="78D89FDF">
        <w:rPr>
          <w:lang w:bidi="en-GB"/>
        </w:rPr>
        <w:t xml:space="preserve"> </w:t>
      </w:r>
      <w:r w:rsidRPr="78D89FDF">
        <w:rPr>
          <w:lang w:bidi="en-GB"/>
        </w:rPr>
        <w:t>work</w:t>
      </w:r>
      <w:r w:rsidR="124DFAC7" w:rsidRPr="78D89FDF">
        <w:rPr>
          <w:lang w:bidi="en-GB"/>
        </w:rPr>
        <w:t>s</w:t>
      </w:r>
      <w:r w:rsidRPr="78D89FDF">
        <w:rPr>
          <w:lang w:bidi="en-GB"/>
        </w:rPr>
        <w:t xml:space="preserve"> well for </w:t>
      </w:r>
      <w:r w:rsidR="5A206CE2" w:rsidRPr="78D89FDF">
        <w:rPr>
          <w:lang w:bidi="en-GB"/>
        </w:rPr>
        <w:t xml:space="preserve">persons </w:t>
      </w:r>
      <w:r w:rsidRPr="78D89FDF">
        <w:rPr>
          <w:lang w:bidi="en-GB"/>
        </w:rPr>
        <w:t xml:space="preserve">with disabilities. This type of school </w:t>
      </w:r>
      <w:r w:rsidR="30EF27C3" w:rsidRPr="78D89FDF">
        <w:rPr>
          <w:lang w:bidi="en-GB"/>
        </w:rPr>
        <w:t>increases the</w:t>
      </w:r>
      <w:r w:rsidRPr="78D89FDF">
        <w:rPr>
          <w:lang w:bidi="en-GB"/>
        </w:rPr>
        <w:t xml:space="preserve"> possibility of completing upper secondary school studies for certain groups of young </w:t>
      </w:r>
      <w:r w:rsidR="5A206CE2" w:rsidRPr="78D89FDF">
        <w:rPr>
          <w:lang w:bidi="en-GB"/>
        </w:rPr>
        <w:t xml:space="preserve">persons </w:t>
      </w:r>
      <w:r w:rsidRPr="78D89FDF">
        <w:rPr>
          <w:lang w:bidi="en-GB"/>
        </w:rPr>
        <w:t xml:space="preserve">who </w:t>
      </w:r>
      <w:r w:rsidR="059A9723" w:rsidRPr="78D89FDF">
        <w:rPr>
          <w:lang w:bidi="en-GB"/>
        </w:rPr>
        <w:t>are outside the labour market.</w:t>
      </w:r>
    </w:p>
    <w:p w14:paraId="07FBD0E4" w14:textId="0F94EDF7" w:rsidR="00E1202B" w:rsidRDefault="0021558E" w:rsidP="00E1202B">
      <w:pPr>
        <w:pStyle w:val="H4Rubrik"/>
      </w:pPr>
      <w:r w:rsidRPr="0021558E">
        <w:rPr>
          <w:lang w:bidi="en-GB"/>
        </w:rPr>
        <w:t xml:space="preserve">No free choice of schools for children with disabilities </w:t>
      </w:r>
    </w:p>
    <w:p w14:paraId="3C0B37A3" w14:textId="30262B46" w:rsidR="00F40D2A" w:rsidRPr="00BB526B" w:rsidRDefault="6CF4F2E2" w:rsidP="00BB526B">
      <w:pPr>
        <w:pStyle w:val="Punktlista20"/>
        <w:rPr>
          <w:rStyle w:val="Fotnotsreferens"/>
          <w:sz w:val="28"/>
          <w:szCs w:val="28"/>
          <w:vertAlign w:val="baseline"/>
        </w:rPr>
      </w:pPr>
      <w:r w:rsidRPr="78D89FDF">
        <w:rPr>
          <w:lang w:bidi="en-GB"/>
        </w:rPr>
        <w:t>In 2014, t</w:t>
      </w:r>
      <w:r w:rsidR="74FCDAC2" w:rsidRPr="78D89FDF">
        <w:rPr>
          <w:lang w:bidi="en-GB"/>
        </w:rPr>
        <w:t xml:space="preserve">he CRPD Committee noted that the free choice of schools is effectively non-existent for pupils with disabilities. The State has not implemented sufficient measures to improve this situation.   </w:t>
      </w:r>
    </w:p>
    <w:p w14:paraId="4485325E" w14:textId="77777777" w:rsidR="006F34AC" w:rsidRDefault="006F34AC" w:rsidP="00B83175">
      <w:pPr>
        <w:pStyle w:val="H4Rubrik"/>
      </w:pPr>
      <w:r>
        <w:rPr>
          <w:lang w:bidi="en-GB"/>
        </w:rPr>
        <w:t xml:space="preserve">Recommendations </w:t>
      </w:r>
    </w:p>
    <w:p w14:paraId="5BC87845" w14:textId="1EC8119B" w:rsidR="0021558E" w:rsidRDefault="29062C03" w:rsidP="00BC2ED8">
      <w:pPr>
        <w:pStyle w:val="Punktlista20"/>
        <w:rPr>
          <w:lang w:bidi="en-GB"/>
        </w:rPr>
      </w:pPr>
      <w:r w:rsidRPr="78D89FDF">
        <w:rPr>
          <w:lang w:bidi="en-GB"/>
        </w:rPr>
        <w:t>Carry out</w:t>
      </w:r>
      <w:r w:rsidR="4654A7E6" w:rsidRPr="78D89FDF">
        <w:rPr>
          <w:lang w:bidi="en-GB"/>
        </w:rPr>
        <w:t xml:space="preserve"> a review </w:t>
      </w:r>
      <w:r w:rsidR="58812110" w:rsidRPr="78D89FDF">
        <w:rPr>
          <w:lang w:bidi="en-GB"/>
        </w:rPr>
        <w:t xml:space="preserve">of </w:t>
      </w:r>
      <w:r w:rsidR="78377B63" w:rsidRPr="78D89FDF">
        <w:rPr>
          <w:lang w:bidi="en-GB"/>
        </w:rPr>
        <w:t>how</w:t>
      </w:r>
      <w:r w:rsidR="4DA740BE" w:rsidRPr="78D89FDF">
        <w:rPr>
          <w:lang w:bidi="en-GB"/>
        </w:rPr>
        <w:t xml:space="preserve"> the right to education is met for children with disabilities in adapted schools, special</w:t>
      </w:r>
      <w:r w:rsidR="00D340FB">
        <w:rPr>
          <w:lang w:bidi="en-GB"/>
        </w:rPr>
        <w:t xml:space="preserve"> needs</w:t>
      </w:r>
      <w:r w:rsidR="4DA740BE" w:rsidRPr="78D89FDF">
        <w:rPr>
          <w:lang w:bidi="en-GB"/>
        </w:rPr>
        <w:t xml:space="preserve"> schools and primary schools.</w:t>
      </w:r>
    </w:p>
    <w:p w14:paraId="1BF81418" w14:textId="77777777" w:rsidR="00C15075" w:rsidRPr="004D2C52" w:rsidRDefault="00C15075" w:rsidP="00BC2ED8">
      <w:pPr>
        <w:pStyle w:val="Punktlista20"/>
        <w:numPr>
          <w:ilvl w:val="0"/>
          <w:numId w:val="0"/>
        </w:numPr>
        <w:ind w:left="426"/>
      </w:pPr>
    </w:p>
    <w:p w14:paraId="2CB590A7" w14:textId="298D4640" w:rsidR="00974AAE" w:rsidRDefault="21E8ABAD" w:rsidP="00BC2ED8">
      <w:pPr>
        <w:pStyle w:val="Punktlista20"/>
        <w:rPr>
          <w:lang w:bidi="en-GB"/>
        </w:rPr>
      </w:pPr>
      <w:r w:rsidRPr="78D89FDF">
        <w:rPr>
          <w:lang w:bidi="en-GB"/>
        </w:rPr>
        <w:lastRenderedPageBreak/>
        <w:t xml:space="preserve">Act to ensure that </w:t>
      </w:r>
      <w:r w:rsidR="438AB6FD" w:rsidRPr="78D89FDF">
        <w:rPr>
          <w:lang w:bidi="en-GB"/>
        </w:rPr>
        <w:t xml:space="preserve">the </w:t>
      </w:r>
      <w:r w:rsidRPr="78D89FDF">
        <w:rPr>
          <w:lang w:bidi="en-GB"/>
        </w:rPr>
        <w:t xml:space="preserve">right </w:t>
      </w:r>
      <w:r w:rsidR="6F2B6FB9" w:rsidRPr="78D89FDF">
        <w:rPr>
          <w:lang w:bidi="en-GB"/>
        </w:rPr>
        <w:t>of the pupil</w:t>
      </w:r>
      <w:r w:rsidRPr="78D89FDF">
        <w:rPr>
          <w:lang w:bidi="en-GB"/>
        </w:rPr>
        <w:t xml:space="preserve"> to adequate, personalised support measures and reasonable accommodation is met</w:t>
      </w:r>
      <w:r w:rsidR="03EBF88F" w:rsidRPr="78D89FDF">
        <w:rPr>
          <w:lang w:bidi="en-GB"/>
        </w:rPr>
        <w:t>.</w:t>
      </w:r>
    </w:p>
    <w:p w14:paraId="3CA8379E" w14:textId="5C34DF9F" w:rsidR="0021558E" w:rsidRPr="004D2C52" w:rsidRDefault="0021558E" w:rsidP="00BC2ED8">
      <w:pPr>
        <w:pStyle w:val="Punktlista20"/>
        <w:numPr>
          <w:ilvl w:val="0"/>
          <w:numId w:val="0"/>
        </w:numPr>
        <w:ind w:left="14"/>
        <w:rPr>
          <w:lang w:bidi="en-GB"/>
        </w:rPr>
      </w:pPr>
    </w:p>
    <w:p w14:paraId="3C249A91" w14:textId="1C833AC0" w:rsidR="0021558E" w:rsidRPr="00F40D2A" w:rsidRDefault="2ACF4F6B" w:rsidP="00BC2ED8">
      <w:pPr>
        <w:pStyle w:val="Punktlista20"/>
      </w:pPr>
      <w:r w:rsidRPr="78D89FDF">
        <w:rPr>
          <w:lang w:bidi="en-GB"/>
        </w:rPr>
        <w:t xml:space="preserve">Strengthen access to higher education and vocational training for </w:t>
      </w:r>
      <w:r w:rsidR="296BE23B" w:rsidRPr="78D89FDF">
        <w:rPr>
          <w:lang w:bidi="en-GB"/>
        </w:rPr>
        <w:t xml:space="preserve">persons </w:t>
      </w:r>
      <w:r w:rsidRPr="78D89FDF">
        <w:rPr>
          <w:lang w:bidi="en-GB"/>
        </w:rPr>
        <w:t xml:space="preserve">with disabilities. </w:t>
      </w:r>
    </w:p>
    <w:p w14:paraId="04AE76F6" w14:textId="34C26359" w:rsidR="006F34AC" w:rsidRDefault="2B973E3A" w:rsidP="008E31BB">
      <w:pPr>
        <w:pStyle w:val="H2Rubrik"/>
      </w:pPr>
      <w:bookmarkStart w:id="21" w:name="_Toc157590690"/>
      <w:r>
        <w:rPr>
          <w:lang w:bidi="en-GB"/>
        </w:rPr>
        <w:t>Article</w:t>
      </w:r>
      <w:r w:rsidR="00637CBF">
        <w:rPr>
          <w:lang w:bidi="en-GB"/>
        </w:rPr>
        <w:t>s</w:t>
      </w:r>
      <w:r>
        <w:rPr>
          <w:lang w:bidi="en-GB"/>
        </w:rPr>
        <w:t xml:space="preserve"> 25-26 Health, </w:t>
      </w:r>
      <w:proofErr w:type="gramStart"/>
      <w:r>
        <w:rPr>
          <w:lang w:bidi="en-GB"/>
        </w:rPr>
        <w:t>habilitation</w:t>
      </w:r>
      <w:proofErr w:type="gramEnd"/>
      <w:r>
        <w:rPr>
          <w:lang w:bidi="en-GB"/>
        </w:rPr>
        <w:t xml:space="preserve"> and rehabilitation</w:t>
      </w:r>
      <w:bookmarkEnd w:id="21"/>
      <w:r>
        <w:rPr>
          <w:lang w:bidi="en-GB"/>
        </w:rPr>
        <w:t xml:space="preserve"> </w:t>
      </w:r>
    </w:p>
    <w:p w14:paraId="48EED4C0" w14:textId="5B4A397E" w:rsidR="00F40D2A" w:rsidRDefault="005C0431" w:rsidP="00F40D2A">
      <w:pPr>
        <w:pStyle w:val="H4Rubrik"/>
      </w:pPr>
      <w:r>
        <w:rPr>
          <w:lang w:bidi="en-GB"/>
        </w:rPr>
        <w:t>Inequ</w:t>
      </w:r>
      <w:r w:rsidR="001F4318">
        <w:rPr>
          <w:lang w:bidi="en-GB"/>
        </w:rPr>
        <w:t>al</w:t>
      </w:r>
      <w:r>
        <w:rPr>
          <w:lang w:bidi="en-GB"/>
        </w:rPr>
        <w:t xml:space="preserve">ity in </w:t>
      </w:r>
      <w:r w:rsidR="39C9E8F3">
        <w:rPr>
          <w:lang w:bidi="en-GB"/>
        </w:rPr>
        <w:t xml:space="preserve">health and </w:t>
      </w:r>
      <w:r>
        <w:rPr>
          <w:lang w:bidi="en-GB"/>
        </w:rPr>
        <w:t xml:space="preserve">a </w:t>
      </w:r>
      <w:r w:rsidR="39C9E8F3">
        <w:rPr>
          <w:lang w:bidi="en-GB"/>
        </w:rPr>
        <w:t xml:space="preserve">lack of access to care and assistive </w:t>
      </w:r>
      <w:r w:rsidR="7ECEA56B" w:rsidRPr="09CD3899">
        <w:rPr>
          <w:lang w:bidi="en-GB"/>
        </w:rPr>
        <w:t>technology</w:t>
      </w:r>
      <w:r w:rsidR="39C9E8F3">
        <w:rPr>
          <w:lang w:bidi="en-GB"/>
        </w:rPr>
        <w:t xml:space="preserve"> </w:t>
      </w:r>
    </w:p>
    <w:p w14:paraId="5D9C4D3F" w14:textId="06AAD2BD" w:rsidR="008E1A4F" w:rsidRPr="00F40D2A" w:rsidRDefault="5A206CE2" w:rsidP="00F40D2A">
      <w:pPr>
        <w:pStyle w:val="Punktlista20"/>
        <w:rPr>
          <w:rStyle w:val="Fotnotsreferens"/>
          <w:sz w:val="28"/>
          <w:szCs w:val="28"/>
          <w:vertAlign w:val="baseline"/>
        </w:rPr>
      </w:pPr>
      <w:r w:rsidRPr="78D89FDF">
        <w:rPr>
          <w:lang w:bidi="en-GB"/>
        </w:rPr>
        <w:t xml:space="preserve">Persons </w:t>
      </w:r>
      <w:r w:rsidR="7D667A3B" w:rsidRPr="78D89FDF">
        <w:rPr>
          <w:lang w:bidi="en-GB"/>
        </w:rPr>
        <w:t xml:space="preserve">with disabilities have </w:t>
      </w:r>
      <w:r w:rsidR="0E34E6A3" w:rsidRPr="78D89FDF">
        <w:rPr>
          <w:lang w:bidi="en-GB"/>
        </w:rPr>
        <w:t xml:space="preserve">poorer </w:t>
      </w:r>
      <w:r w:rsidR="7D667A3B" w:rsidRPr="78D89FDF">
        <w:rPr>
          <w:lang w:bidi="en-GB"/>
        </w:rPr>
        <w:t xml:space="preserve">physical and mental health than the rest of the population. </w:t>
      </w:r>
      <w:r w:rsidR="638B1949" w:rsidRPr="78D89FDF">
        <w:rPr>
          <w:lang w:bidi="en-GB"/>
        </w:rPr>
        <w:t>Among other things, p</w:t>
      </w:r>
      <w:r w:rsidRPr="78D89FDF">
        <w:rPr>
          <w:lang w:bidi="en-GB"/>
        </w:rPr>
        <w:t xml:space="preserve">ersons </w:t>
      </w:r>
      <w:r w:rsidR="7D667A3B" w:rsidRPr="78D89FDF">
        <w:rPr>
          <w:lang w:bidi="en-GB"/>
        </w:rPr>
        <w:t xml:space="preserve">with intellectual disabilities </w:t>
      </w:r>
      <w:r w:rsidR="3C4A74F1" w:rsidRPr="78D89FDF">
        <w:rPr>
          <w:lang w:bidi="en-GB"/>
        </w:rPr>
        <w:t>have</w:t>
      </w:r>
      <w:r w:rsidR="7D667A3B" w:rsidRPr="78D89FDF">
        <w:rPr>
          <w:lang w:bidi="en-GB"/>
        </w:rPr>
        <w:t xml:space="preserve"> higher morbidity and lower life expectancy</w:t>
      </w:r>
      <w:r w:rsidR="3A21D4F5" w:rsidRPr="78D89FDF">
        <w:rPr>
          <w:lang w:bidi="en-GB"/>
        </w:rPr>
        <w:t>.</w:t>
      </w:r>
      <w:r w:rsidR="7D667A3B" w:rsidRPr="78D89FDF">
        <w:rPr>
          <w:lang w:bidi="en-GB"/>
        </w:rPr>
        <w:t xml:space="preserve"> </w:t>
      </w:r>
      <w:r w:rsidR="62EE1A99" w:rsidRPr="78D89FDF">
        <w:rPr>
          <w:lang w:bidi="en-GB"/>
        </w:rPr>
        <w:t>P</w:t>
      </w:r>
      <w:r w:rsidRPr="78D89FDF">
        <w:rPr>
          <w:lang w:bidi="en-GB"/>
        </w:rPr>
        <w:t xml:space="preserve">ersons </w:t>
      </w:r>
      <w:r w:rsidR="7D667A3B" w:rsidRPr="78D89FDF">
        <w:rPr>
          <w:lang w:bidi="en-GB"/>
        </w:rPr>
        <w:t xml:space="preserve">with disabilities who live </w:t>
      </w:r>
      <w:proofErr w:type="gramStart"/>
      <w:r w:rsidR="7D667A3B" w:rsidRPr="78D89FDF">
        <w:rPr>
          <w:lang w:bidi="en-GB"/>
        </w:rPr>
        <w:t>in</w:t>
      </w:r>
      <w:r w:rsidR="4AB09B1A" w:rsidRPr="78D89FDF">
        <w:rPr>
          <w:lang w:bidi="en-GB"/>
        </w:rPr>
        <w:t xml:space="preserve"> particular living</w:t>
      </w:r>
      <w:proofErr w:type="gramEnd"/>
      <w:r w:rsidR="4AB09B1A" w:rsidRPr="78D89FDF">
        <w:rPr>
          <w:lang w:bidi="en-GB"/>
        </w:rPr>
        <w:t xml:space="preserve"> arrangements</w:t>
      </w:r>
      <w:r w:rsidR="7D667A3B" w:rsidRPr="78D89FDF">
        <w:rPr>
          <w:lang w:bidi="en-GB"/>
        </w:rPr>
        <w:t xml:space="preserve"> or have housing support</w:t>
      </w:r>
      <w:r w:rsidR="62EE1A99" w:rsidRPr="78D89FDF">
        <w:rPr>
          <w:lang w:bidi="en-GB"/>
        </w:rPr>
        <w:t xml:space="preserve"> are groups with significantly poorer health than others</w:t>
      </w:r>
      <w:r w:rsidR="7D667A3B" w:rsidRPr="78D89FDF">
        <w:rPr>
          <w:lang w:bidi="en-GB"/>
        </w:rPr>
        <w:t>.</w:t>
      </w:r>
      <w:r w:rsidR="3B6E2A9F">
        <w:t xml:space="preserve"> </w:t>
      </w:r>
      <w:r w:rsidR="3B6E2A9F" w:rsidRPr="78D89FDF">
        <w:rPr>
          <w:lang w:bidi="en-GB"/>
        </w:rPr>
        <w:t>The average life expectancy for pe</w:t>
      </w:r>
      <w:r w:rsidR="0FBEDCE5" w:rsidRPr="78D89FDF">
        <w:rPr>
          <w:lang w:bidi="en-GB"/>
        </w:rPr>
        <w:t xml:space="preserve">rsons </w:t>
      </w:r>
      <w:r w:rsidR="3B6E2A9F" w:rsidRPr="78D89FDF">
        <w:rPr>
          <w:lang w:bidi="en-GB"/>
        </w:rPr>
        <w:t>with schizophrenia is about 15 years shorter than for the general population.</w:t>
      </w:r>
    </w:p>
    <w:p w14:paraId="58B6D3B0" w14:textId="77777777" w:rsidR="00CD01CB" w:rsidRDefault="00CD01CB" w:rsidP="00CD01CB">
      <w:pPr>
        <w:pStyle w:val="Punktlista20"/>
        <w:numPr>
          <w:ilvl w:val="0"/>
          <w:numId w:val="0"/>
        </w:numPr>
        <w:ind w:left="426"/>
      </w:pPr>
    </w:p>
    <w:p w14:paraId="1D2A797D" w14:textId="1776C50B" w:rsidR="00CD01CB" w:rsidRDefault="4CC41EA9" w:rsidP="00CD01CB">
      <w:pPr>
        <w:pStyle w:val="Punktlista20"/>
      </w:pPr>
      <w:r w:rsidRPr="78D89FDF">
        <w:rPr>
          <w:lang w:bidi="en-GB"/>
        </w:rPr>
        <w:t xml:space="preserve">Many </w:t>
      </w:r>
      <w:r w:rsidR="51803C22" w:rsidRPr="78D89FDF">
        <w:rPr>
          <w:lang w:bidi="en-GB"/>
        </w:rPr>
        <w:t xml:space="preserve">persons with disability </w:t>
      </w:r>
      <w:r w:rsidR="4F276CB8" w:rsidRPr="78D89FDF">
        <w:rPr>
          <w:lang w:bidi="en-GB"/>
        </w:rPr>
        <w:t>face</w:t>
      </w:r>
      <w:r w:rsidR="26CB85CB" w:rsidRPr="78D89FDF">
        <w:rPr>
          <w:lang w:bidi="en-GB"/>
        </w:rPr>
        <w:t xml:space="preserve"> barriers </w:t>
      </w:r>
      <w:r w:rsidR="4F276CB8" w:rsidRPr="78D89FDF">
        <w:rPr>
          <w:lang w:bidi="en-GB"/>
        </w:rPr>
        <w:t xml:space="preserve">accessing </w:t>
      </w:r>
      <w:r w:rsidRPr="78D89FDF">
        <w:rPr>
          <w:lang w:bidi="en-GB"/>
        </w:rPr>
        <w:t xml:space="preserve">healthcare </w:t>
      </w:r>
      <w:r w:rsidR="2B411D7D" w:rsidRPr="78D89FDF">
        <w:rPr>
          <w:lang w:bidi="en-GB"/>
        </w:rPr>
        <w:t xml:space="preserve">services </w:t>
      </w:r>
      <w:r w:rsidRPr="78D89FDF">
        <w:rPr>
          <w:lang w:bidi="en-GB"/>
        </w:rPr>
        <w:t xml:space="preserve">due to </w:t>
      </w:r>
      <w:r w:rsidR="494DEC90" w:rsidRPr="78D89FDF">
        <w:rPr>
          <w:lang w:bidi="en-GB"/>
        </w:rPr>
        <w:t>limited possibilities to use</w:t>
      </w:r>
      <w:r w:rsidRPr="78D89FDF">
        <w:rPr>
          <w:lang w:bidi="en-GB"/>
        </w:rPr>
        <w:t xml:space="preserve"> digital communication channels </w:t>
      </w:r>
      <w:r w:rsidR="6A6FCCFD" w:rsidRPr="78D89FDF">
        <w:rPr>
          <w:lang w:bidi="en-GB"/>
        </w:rPr>
        <w:t xml:space="preserve">or </w:t>
      </w:r>
      <w:r w:rsidR="45257CB9" w:rsidRPr="78D89FDF">
        <w:rPr>
          <w:lang w:bidi="en-GB"/>
        </w:rPr>
        <w:t>due to</w:t>
      </w:r>
      <w:r w:rsidR="6A6FCCFD" w:rsidRPr="78D89FDF">
        <w:rPr>
          <w:lang w:bidi="en-GB"/>
        </w:rPr>
        <w:t xml:space="preserve"> </w:t>
      </w:r>
      <w:r w:rsidRPr="78D89FDF">
        <w:rPr>
          <w:lang w:bidi="en-GB"/>
        </w:rPr>
        <w:t xml:space="preserve">inaccessible information. Persons with disabilities testify to the lack of equipment for examination and treatment of non-normative bodies. There are also differences in the </w:t>
      </w:r>
      <w:r w:rsidR="13BD790D" w:rsidRPr="78D89FDF">
        <w:rPr>
          <w:lang w:bidi="en-GB"/>
        </w:rPr>
        <w:t>health</w:t>
      </w:r>
      <w:r w:rsidRPr="78D89FDF">
        <w:rPr>
          <w:lang w:bidi="en-GB"/>
        </w:rPr>
        <w:t>care provided.</w:t>
      </w:r>
    </w:p>
    <w:p w14:paraId="44D792E0" w14:textId="77777777" w:rsidR="00CD01CB" w:rsidRDefault="00CD01CB" w:rsidP="11FC123D">
      <w:pPr>
        <w:pStyle w:val="Punktlista20"/>
        <w:numPr>
          <w:ilvl w:val="0"/>
          <w:numId w:val="0"/>
        </w:numPr>
      </w:pPr>
    </w:p>
    <w:p w14:paraId="5FDE723C" w14:textId="4EB49490" w:rsidR="00FE4811" w:rsidRDefault="7021C7D0" w:rsidP="00137C9F">
      <w:pPr>
        <w:pStyle w:val="Punktlista20"/>
      </w:pPr>
      <w:r w:rsidRPr="78D89FDF">
        <w:rPr>
          <w:lang w:bidi="en-GB"/>
        </w:rPr>
        <w:t xml:space="preserve">There are restrictions on access to </w:t>
      </w:r>
      <w:r w:rsidR="13BD790D" w:rsidRPr="78D89FDF">
        <w:rPr>
          <w:lang w:bidi="en-GB"/>
        </w:rPr>
        <w:t>health</w:t>
      </w:r>
      <w:r w:rsidRPr="78D89FDF">
        <w:rPr>
          <w:lang w:bidi="en-GB"/>
        </w:rPr>
        <w:t xml:space="preserve">care for persons living in special forms of housing under LSS or housing for elderly </w:t>
      </w:r>
      <w:r w:rsidR="5A206CE2" w:rsidRPr="78D89FDF">
        <w:rPr>
          <w:lang w:bidi="en-GB"/>
        </w:rPr>
        <w:t xml:space="preserve">persons </w:t>
      </w:r>
      <w:r w:rsidRPr="78D89FDF">
        <w:rPr>
          <w:lang w:bidi="en-GB"/>
        </w:rPr>
        <w:t xml:space="preserve">with extensive support needs. These include limited access to doctors, digital </w:t>
      </w:r>
      <w:proofErr w:type="gramStart"/>
      <w:r w:rsidRPr="78D89FDF">
        <w:rPr>
          <w:lang w:bidi="en-GB"/>
        </w:rPr>
        <w:t>barriers</w:t>
      </w:r>
      <w:proofErr w:type="gramEnd"/>
      <w:r w:rsidRPr="78D89FDF">
        <w:rPr>
          <w:lang w:bidi="en-GB"/>
        </w:rPr>
        <w:t xml:space="preserve"> and barriers</w:t>
      </w:r>
      <w:r w:rsidR="5410D4CB" w:rsidRPr="78D89FDF">
        <w:rPr>
          <w:lang w:bidi="en-GB"/>
        </w:rPr>
        <w:t xml:space="preserve"> due</w:t>
      </w:r>
      <w:r w:rsidRPr="78D89FDF">
        <w:rPr>
          <w:lang w:bidi="en-GB"/>
        </w:rPr>
        <w:t xml:space="preserve"> to </w:t>
      </w:r>
      <w:r w:rsidR="3844FA21" w:rsidRPr="78D89FDF">
        <w:rPr>
          <w:lang w:bidi="en-GB"/>
        </w:rPr>
        <w:t>lack of</w:t>
      </w:r>
      <w:r w:rsidR="13BD790D" w:rsidRPr="78D89FDF">
        <w:rPr>
          <w:lang w:bidi="en-GB"/>
        </w:rPr>
        <w:t xml:space="preserve"> </w:t>
      </w:r>
      <w:r w:rsidRPr="78D89FDF">
        <w:rPr>
          <w:lang w:bidi="en-GB"/>
        </w:rPr>
        <w:t xml:space="preserve">knowledge, skills and </w:t>
      </w:r>
      <w:r w:rsidR="5410D4CB" w:rsidRPr="78D89FDF">
        <w:rPr>
          <w:lang w:bidi="en-GB"/>
        </w:rPr>
        <w:t>me</w:t>
      </w:r>
      <w:r w:rsidR="799CF9BC" w:rsidRPr="78D89FDF">
        <w:rPr>
          <w:lang w:bidi="en-GB"/>
        </w:rPr>
        <w:t xml:space="preserve">ans of </w:t>
      </w:r>
      <w:r w:rsidRPr="78D89FDF">
        <w:rPr>
          <w:lang w:bidi="en-GB"/>
        </w:rPr>
        <w:t xml:space="preserve">communication. </w:t>
      </w:r>
    </w:p>
    <w:p w14:paraId="3BF41BC4" w14:textId="77777777" w:rsidR="00FE4811" w:rsidRDefault="00FE4811" w:rsidP="00FE4811">
      <w:pPr>
        <w:pStyle w:val="Punktlista20"/>
        <w:numPr>
          <w:ilvl w:val="0"/>
          <w:numId w:val="0"/>
        </w:numPr>
      </w:pPr>
    </w:p>
    <w:p w14:paraId="0CB95346" w14:textId="7B4BE33D" w:rsidR="00FE4811" w:rsidRDefault="1413B2A3" w:rsidP="00FE4811">
      <w:pPr>
        <w:pStyle w:val="Punktlista20"/>
      </w:pPr>
      <w:r w:rsidRPr="78D89FDF">
        <w:rPr>
          <w:lang w:bidi="en-GB"/>
        </w:rPr>
        <w:t>P</w:t>
      </w:r>
      <w:r w:rsidR="23F492A9" w:rsidRPr="78D89FDF">
        <w:rPr>
          <w:lang w:bidi="en-GB"/>
        </w:rPr>
        <w:t>ersons with disabilities</w:t>
      </w:r>
      <w:r w:rsidR="76FA636A" w:rsidRPr="78D89FDF">
        <w:rPr>
          <w:lang w:bidi="en-GB"/>
        </w:rPr>
        <w:t xml:space="preserve"> from the Sami community</w:t>
      </w:r>
      <w:r w:rsidR="23F492A9" w:rsidRPr="78D89FDF">
        <w:rPr>
          <w:lang w:bidi="en-GB"/>
        </w:rPr>
        <w:t xml:space="preserve"> describe that they encounter low levels of knowledge about Sami society and that municipal and regional interventions are poorly adapted to their situation. These deficiencies have led to misunderstandings and missed or inadequate interventions.</w:t>
      </w:r>
    </w:p>
    <w:p w14:paraId="3CBC68D7" w14:textId="77777777" w:rsidR="00FE4811" w:rsidRDefault="00FE4811" w:rsidP="00FE4811">
      <w:pPr>
        <w:pStyle w:val="Punktlista20"/>
        <w:numPr>
          <w:ilvl w:val="0"/>
          <w:numId w:val="0"/>
        </w:numPr>
      </w:pPr>
    </w:p>
    <w:p w14:paraId="1B6079A9" w14:textId="6D0D49E3" w:rsidR="00FE4811" w:rsidRDefault="23F492A9" w:rsidP="00524F5E">
      <w:pPr>
        <w:pStyle w:val="Punktlista20"/>
        <w:rPr>
          <w:szCs w:val="24"/>
          <w:lang w:bidi="en-GB"/>
        </w:rPr>
      </w:pPr>
      <w:r w:rsidRPr="78D89FDF">
        <w:rPr>
          <w:lang w:bidi="en-GB"/>
        </w:rPr>
        <w:lastRenderedPageBreak/>
        <w:t xml:space="preserve">About half of all those seeking care for gender dysphoria </w:t>
      </w:r>
      <w:r w:rsidR="6CD8E46A" w:rsidRPr="78D89FDF">
        <w:rPr>
          <w:lang w:bidi="en-GB"/>
        </w:rPr>
        <w:t xml:space="preserve">also </w:t>
      </w:r>
      <w:r w:rsidRPr="78D89FDF">
        <w:rPr>
          <w:lang w:bidi="en-GB"/>
        </w:rPr>
        <w:t xml:space="preserve">have a neuropsychiatric and/or mental disability. There are no clinical guidelines for the care of this group. There are also indications of a lack of transgender and autism competence in healthcare and that barriers arise </w:t>
      </w:r>
      <w:r w:rsidR="3EC035B4" w:rsidRPr="78D89FDF">
        <w:rPr>
          <w:lang w:bidi="en-GB"/>
        </w:rPr>
        <w:t>due to</w:t>
      </w:r>
      <w:r w:rsidRPr="78D89FDF">
        <w:rPr>
          <w:lang w:bidi="en-GB"/>
        </w:rPr>
        <w:t xml:space="preserve"> the combination of transgender identity and autism.</w:t>
      </w:r>
    </w:p>
    <w:p w14:paraId="659FD71A" w14:textId="17A26E32" w:rsidR="00CD01CB" w:rsidRDefault="00CD01CB" w:rsidP="12284576">
      <w:pPr>
        <w:pStyle w:val="Punktlista20"/>
        <w:numPr>
          <w:ilvl w:val="0"/>
          <w:numId w:val="0"/>
        </w:numPr>
        <w:rPr>
          <w:szCs w:val="24"/>
        </w:rPr>
      </w:pPr>
    </w:p>
    <w:p w14:paraId="7E6D9C0B" w14:textId="00259A45" w:rsidR="00CD01CB" w:rsidRDefault="364C6EDD" w:rsidP="00030C04">
      <w:pPr>
        <w:pStyle w:val="Punktlista20"/>
      </w:pPr>
      <w:r w:rsidRPr="78D89FDF">
        <w:rPr>
          <w:lang w:bidi="en-GB"/>
        </w:rPr>
        <w:t>A</w:t>
      </w:r>
      <w:r w:rsidR="187721FD" w:rsidRPr="78D89FDF">
        <w:rPr>
          <w:lang w:bidi="en-GB"/>
        </w:rPr>
        <w:t xml:space="preserve">ccess to </w:t>
      </w:r>
      <w:r w:rsidR="6CD8E46A" w:rsidRPr="78D89FDF">
        <w:rPr>
          <w:lang w:bidi="en-GB"/>
        </w:rPr>
        <w:t xml:space="preserve">assistive devices </w:t>
      </w:r>
      <w:r w:rsidR="77723E0F" w:rsidRPr="78D89FDF">
        <w:rPr>
          <w:lang w:bidi="en-GB"/>
        </w:rPr>
        <w:t xml:space="preserve">or habilitation measures vary across the country. Fees for assistive devices differ and </w:t>
      </w:r>
      <w:r w:rsidR="5A206CE2" w:rsidRPr="78D89FDF">
        <w:rPr>
          <w:lang w:bidi="en-GB"/>
        </w:rPr>
        <w:t xml:space="preserve">persons </w:t>
      </w:r>
      <w:r w:rsidR="77723E0F" w:rsidRPr="78D89FDF">
        <w:rPr>
          <w:lang w:bidi="en-GB"/>
        </w:rPr>
        <w:t xml:space="preserve">with disabilities describe that costs sometimes constitute a barrier to obtaining the aids at all. </w:t>
      </w:r>
      <w:r w:rsidR="187721FD" w:rsidRPr="78D89FDF">
        <w:rPr>
          <w:lang w:bidi="en-GB"/>
        </w:rPr>
        <w:t>A</w:t>
      </w:r>
      <w:r w:rsidR="77723E0F" w:rsidRPr="78D89FDF">
        <w:rPr>
          <w:lang w:bidi="en-GB"/>
        </w:rPr>
        <w:t>ccess to habilitation and rehabilitation is sometimes limited by large geographical distances.</w:t>
      </w:r>
    </w:p>
    <w:p w14:paraId="18621871" w14:textId="27055534" w:rsidR="008E1A4F" w:rsidRDefault="004C2046" w:rsidP="002F0F6A">
      <w:pPr>
        <w:pStyle w:val="H4Rubrik"/>
      </w:pPr>
      <w:r>
        <w:rPr>
          <w:lang w:bidi="en-GB"/>
        </w:rPr>
        <w:t xml:space="preserve">Weaknesses in psychiatric care </w:t>
      </w:r>
      <w:r w:rsidR="003319C8">
        <w:rPr>
          <w:lang w:bidi="en-GB"/>
        </w:rPr>
        <w:t xml:space="preserve">strongly </w:t>
      </w:r>
      <w:r>
        <w:rPr>
          <w:lang w:bidi="en-GB"/>
        </w:rPr>
        <w:t xml:space="preserve">affect </w:t>
      </w:r>
      <w:r w:rsidR="00B2382B">
        <w:rPr>
          <w:lang w:bidi="en-GB"/>
        </w:rPr>
        <w:t xml:space="preserve">persons </w:t>
      </w:r>
      <w:r>
        <w:rPr>
          <w:lang w:bidi="en-GB"/>
        </w:rPr>
        <w:t>with disabilities</w:t>
      </w:r>
    </w:p>
    <w:p w14:paraId="3D10C44C" w14:textId="48FD483A" w:rsidR="002F0F6A" w:rsidRDefault="43F94BD6" w:rsidP="5F339DD4">
      <w:pPr>
        <w:pStyle w:val="Punktlista20"/>
        <w:rPr>
          <w:lang w:bidi="en-GB"/>
        </w:rPr>
      </w:pPr>
      <w:r w:rsidRPr="78D89FDF">
        <w:rPr>
          <w:lang w:bidi="en-GB"/>
        </w:rPr>
        <w:t>There are major shortcomings in the availability of voluntary psychiatric care and the</w:t>
      </w:r>
      <w:r w:rsidR="255B1FEA" w:rsidRPr="78D89FDF">
        <w:rPr>
          <w:lang w:bidi="en-GB"/>
        </w:rPr>
        <w:t xml:space="preserve"> wait </w:t>
      </w:r>
      <w:r w:rsidR="05B51CB2" w:rsidRPr="78D89FDF">
        <w:rPr>
          <w:lang w:bidi="en-GB"/>
        </w:rPr>
        <w:t xml:space="preserve">for assessment </w:t>
      </w:r>
      <w:r w:rsidRPr="78D89FDF">
        <w:rPr>
          <w:lang w:bidi="en-GB"/>
        </w:rPr>
        <w:t>and treatment</w:t>
      </w:r>
      <w:r w:rsidR="05B51CB2" w:rsidRPr="78D89FDF">
        <w:rPr>
          <w:lang w:bidi="en-GB"/>
        </w:rPr>
        <w:t xml:space="preserve"> is generally long</w:t>
      </w:r>
      <w:r w:rsidRPr="78D89FDF">
        <w:rPr>
          <w:lang w:bidi="en-GB"/>
        </w:rPr>
        <w:t xml:space="preserve">.  </w:t>
      </w:r>
      <w:r w:rsidR="2E4AD423" w:rsidRPr="78D89FDF">
        <w:rPr>
          <w:lang w:bidi="en-GB"/>
        </w:rPr>
        <w:t>W</w:t>
      </w:r>
      <w:r w:rsidRPr="78D89FDF">
        <w:rPr>
          <w:lang w:bidi="en-GB"/>
        </w:rPr>
        <w:t>aiting times</w:t>
      </w:r>
      <w:r w:rsidR="2E4AD423" w:rsidRPr="78D89FDF">
        <w:rPr>
          <w:lang w:bidi="en-GB"/>
        </w:rPr>
        <w:t xml:space="preserve"> and care content</w:t>
      </w:r>
      <w:r w:rsidRPr="78D89FDF">
        <w:rPr>
          <w:lang w:bidi="en-GB"/>
        </w:rPr>
        <w:t xml:space="preserve"> </w:t>
      </w:r>
      <w:r w:rsidR="4F6C3EC5" w:rsidRPr="78D89FDF">
        <w:rPr>
          <w:lang w:bidi="en-GB"/>
        </w:rPr>
        <w:t xml:space="preserve">also differ substantially </w:t>
      </w:r>
      <w:r w:rsidRPr="78D89FDF">
        <w:rPr>
          <w:lang w:bidi="en-GB"/>
        </w:rPr>
        <w:t xml:space="preserve">across the country. Representatives </w:t>
      </w:r>
      <w:r w:rsidR="7DEC6719" w:rsidRPr="78D89FDF">
        <w:rPr>
          <w:lang w:bidi="en-GB"/>
        </w:rPr>
        <w:t xml:space="preserve">of </w:t>
      </w:r>
      <w:r w:rsidR="5A206CE2" w:rsidRPr="78D89FDF">
        <w:rPr>
          <w:lang w:bidi="en-GB"/>
        </w:rPr>
        <w:t xml:space="preserve">persons </w:t>
      </w:r>
      <w:r w:rsidRPr="78D89FDF">
        <w:rPr>
          <w:lang w:bidi="en-GB"/>
        </w:rPr>
        <w:t xml:space="preserve">with mental illness </w:t>
      </w:r>
      <w:r w:rsidR="21A6E79A" w:rsidRPr="78D89FDF">
        <w:rPr>
          <w:lang w:bidi="en-GB"/>
        </w:rPr>
        <w:t>perceive</w:t>
      </w:r>
      <w:r w:rsidR="4879D011" w:rsidRPr="78D89FDF">
        <w:rPr>
          <w:lang w:bidi="en-GB"/>
        </w:rPr>
        <w:t xml:space="preserve"> </w:t>
      </w:r>
      <w:r w:rsidRPr="78D89FDF">
        <w:rPr>
          <w:lang w:bidi="en-GB"/>
        </w:rPr>
        <w:t xml:space="preserve">that growing numbers of patients </w:t>
      </w:r>
      <w:r w:rsidR="1DD5F7F1" w:rsidRPr="78D89FDF">
        <w:rPr>
          <w:lang w:bidi="en-GB"/>
        </w:rPr>
        <w:t xml:space="preserve">turn to </w:t>
      </w:r>
      <w:r w:rsidRPr="78D89FDF">
        <w:rPr>
          <w:lang w:bidi="en-GB"/>
        </w:rPr>
        <w:t>private</w:t>
      </w:r>
      <w:r w:rsidR="5434E3A0" w:rsidRPr="78D89FDF">
        <w:rPr>
          <w:lang w:bidi="en-GB"/>
        </w:rPr>
        <w:t>ly run</w:t>
      </w:r>
      <w:r w:rsidRPr="78D89FDF">
        <w:rPr>
          <w:lang w:bidi="en-GB"/>
        </w:rPr>
        <w:t xml:space="preserve"> </w:t>
      </w:r>
      <w:r w:rsidR="5434E3A0" w:rsidRPr="78D89FDF">
        <w:rPr>
          <w:lang w:bidi="en-GB"/>
        </w:rPr>
        <w:t>health</w:t>
      </w:r>
      <w:r w:rsidRPr="78D89FDF">
        <w:rPr>
          <w:lang w:bidi="en-GB"/>
        </w:rPr>
        <w:t>care</w:t>
      </w:r>
      <w:r w:rsidR="5434E3A0" w:rsidRPr="78D89FDF">
        <w:rPr>
          <w:lang w:bidi="en-GB"/>
        </w:rPr>
        <w:t xml:space="preserve"> services</w:t>
      </w:r>
      <w:r w:rsidRPr="78D89FDF">
        <w:rPr>
          <w:lang w:bidi="en-GB"/>
        </w:rPr>
        <w:t xml:space="preserve">. This </w:t>
      </w:r>
      <w:r w:rsidR="5434E3A0" w:rsidRPr="78D89FDF">
        <w:rPr>
          <w:lang w:bidi="en-GB"/>
        </w:rPr>
        <w:t xml:space="preserve">could </w:t>
      </w:r>
      <w:r w:rsidR="566A705C" w:rsidRPr="78D89FDF">
        <w:rPr>
          <w:lang w:bidi="en-GB"/>
        </w:rPr>
        <w:t xml:space="preserve">further </w:t>
      </w:r>
      <w:r w:rsidR="0D254DF8" w:rsidRPr="78D89FDF">
        <w:rPr>
          <w:lang w:bidi="en-GB"/>
        </w:rPr>
        <w:t>increase</w:t>
      </w:r>
      <w:r w:rsidRPr="78D89FDF">
        <w:rPr>
          <w:lang w:bidi="en-GB"/>
        </w:rPr>
        <w:t xml:space="preserve"> </w:t>
      </w:r>
      <w:r w:rsidR="566A705C" w:rsidRPr="78D89FDF">
        <w:rPr>
          <w:lang w:bidi="en-GB"/>
        </w:rPr>
        <w:t xml:space="preserve">the </w:t>
      </w:r>
      <w:r w:rsidRPr="78D89FDF">
        <w:rPr>
          <w:lang w:bidi="en-GB"/>
        </w:rPr>
        <w:t xml:space="preserve">inequality </w:t>
      </w:r>
      <w:r w:rsidR="028F1DE2" w:rsidRPr="78D89FDF">
        <w:rPr>
          <w:lang w:bidi="en-GB"/>
        </w:rPr>
        <w:t>in health</w:t>
      </w:r>
      <w:r w:rsidR="642B0919" w:rsidRPr="78D89FDF">
        <w:rPr>
          <w:lang w:bidi="en-GB"/>
        </w:rPr>
        <w:t xml:space="preserve"> for persons with disability</w:t>
      </w:r>
      <w:r w:rsidRPr="78D89FDF">
        <w:rPr>
          <w:lang w:bidi="en-GB"/>
        </w:rPr>
        <w:t>.</w:t>
      </w:r>
    </w:p>
    <w:p w14:paraId="75A4E4DD" w14:textId="5BB26DC0" w:rsidR="002F0F6A" w:rsidRDefault="002F0F6A" w:rsidP="4595B7C2">
      <w:pPr>
        <w:pStyle w:val="Punktlista20"/>
        <w:numPr>
          <w:ilvl w:val="0"/>
          <w:numId w:val="0"/>
        </w:numPr>
      </w:pPr>
    </w:p>
    <w:p w14:paraId="513D3F5D" w14:textId="5D684AC5" w:rsidR="002F0F6A" w:rsidRDefault="341A5B00" w:rsidP="4595B7C2">
      <w:pPr>
        <w:pStyle w:val="Punktlista20"/>
      </w:pPr>
      <w:r w:rsidRPr="78D89FDF">
        <w:rPr>
          <w:lang w:bidi="en-GB"/>
        </w:rPr>
        <w:t xml:space="preserve">Accessibility and quality of </w:t>
      </w:r>
      <w:r w:rsidR="187721FD" w:rsidRPr="78D89FDF">
        <w:rPr>
          <w:lang w:bidi="en-GB"/>
        </w:rPr>
        <w:t xml:space="preserve">psychiatric </w:t>
      </w:r>
      <w:r w:rsidRPr="78D89FDF">
        <w:rPr>
          <w:lang w:bidi="en-GB"/>
        </w:rPr>
        <w:t xml:space="preserve">care are affected by delimitation problems and a lack of coordination between different actors. Necessary interventions are not provided, are applied too late or become ineffective. There are descriptions of </w:t>
      </w:r>
      <w:r w:rsidR="1DCD862A" w:rsidRPr="78D89FDF">
        <w:rPr>
          <w:lang w:bidi="en-GB"/>
        </w:rPr>
        <w:t xml:space="preserve">inadequate </w:t>
      </w:r>
      <w:r w:rsidRPr="78D89FDF">
        <w:rPr>
          <w:lang w:bidi="en-GB"/>
        </w:rPr>
        <w:t>coordination and knowledge lead</w:t>
      </w:r>
      <w:r w:rsidR="023AA638" w:rsidRPr="78D89FDF">
        <w:rPr>
          <w:lang w:bidi="en-GB"/>
        </w:rPr>
        <w:t>ing</w:t>
      </w:r>
      <w:r w:rsidRPr="78D89FDF">
        <w:rPr>
          <w:lang w:bidi="en-GB"/>
        </w:rPr>
        <w:t xml:space="preserve"> to </w:t>
      </w:r>
      <w:r w:rsidR="5A206CE2" w:rsidRPr="78D89FDF">
        <w:rPr>
          <w:lang w:bidi="en-GB"/>
        </w:rPr>
        <w:t xml:space="preserve">persons </w:t>
      </w:r>
      <w:r w:rsidRPr="78D89FDF">
        <w:rPr>
          <w:lang w:bidi="en-GB"/>
        </w:rPr>
        <w:t xml:space="preserve">with intellectual disabilities or autism being referred to psychiatric care rather than receiving other </w:t>
      </w:r>
      <w:r w:rsidR="1B138A69" w:rsidRPr="78D89FDF">
        <w:rPr>
          <w:lang w:bidi="en-GB"/>
        </w:rPr>
        <w:t xml:space="preserve">forms of </w:t>
      </w:r>
      <w:r w:rsidRPr="78D89FDF">
        <w:rPr>
          <w:lang w:bidi="en-GB"/>
        </w:rPr>
        <w:t>support</w:t>
      </w:r>
      <w:r w:rsidR="023AA638" w:rsidRPr="78D89FDF">
        <w:rPr>
          <w:lang w:bidi="en-GB"/>
        </w:rPr>
        <w:t>, with an increased risk of being subjected to coercive measures</w:t>
      </w:r>
      <w:r w:rsidRPr="78D89FDF">
        <w:rPr>
          <w:lang w:bidi="en-GB"/>
        </w:rPr>
        <w:t xml:space="preserve">. </w:t>
      </w:r>
    </w:p>
    <w:p w14:paraId="4906175B" w14:textId="7E7BC181" w:rsidR="002F0F6A" w:rsidRDefault="00D07316" w:rsidP="00513F3A">
      <w:pPr>
        <w:pStyle w:val="H4Rubrik"/>
      </w:pPr>
      <w:r>
        <w:rPr>
          <w:lang w:bidi="en-GB"/>
        </w:rPr>
        <w:t>Need to strengthen p</w:t>
      </w:r>
      <w:r w:rsidR="006C0440">
        <w:rPr>
          <w:lang w:bidi="en-GB"/>
        </w:rPr>
        <w:t>atient i</w:t>
      </w:r>
      <w:r w:rsidR="00513F3A" w:rsidRPr="00513F3A">
        <w:rPr>
          <w:lang w:bidi="en-GB"/>
        </w:rPr>
        <w:t xml:space="preserve">nvolvement and participation </w:t>
      </w:r>
    </w:p>
    <w:p w14:paraId="1BA4CEAA" w14:textId="6E02A4A8" w:rsidR="00BC2ED8" w:rsidRDefault="74FCDAC2" w:rsidP="00377984">
      <w:pPr>
        <w:pStyle w:val="Punktlista20"/>
      </w:pPr>
      <w:proofErr w:type="gramStart"/>
      <w:r w:rsidRPr="78D89FDF">
        <w:rPr>
          <w:lang w:bidi="en-GB"/>
        </w:rPr>
        <w:t>A number of</w:t>
      </w:r>
      <w:proofErr w:type="gramEnd"/>
      <w:r w:rsidRPr="78D89FDF">
        <w:rPr>
          <w:lang w:bidi="en-GB"/>
        </w:rPr>
        <w:t xml:space="preserve"> reports indicate that </w:t>
      </w:r>
      <w:r w:rsidR="0F333480" w:rsidRPr="78D89FDF">
        <w:rPr>
          <w:lang w:bidi="en-GB"/>
        </w:rPr>
        <w:t xml:space="preserve">the respect for </w:t>
      </w:r>
      <w:r w:rsidRPr="78D89FDF">
        <w:rPr>
          <w:lang w:bidi="en-GB"/>
        </w:rPr>
        <w:t>patients’ needs, preferences and prerequisites</w:t>
      </w:r>
      <w:r w:rsidR="0F333480" w:rsidRPr="78D89FDF">
        <w:rPr>
          <w:lang w:bidi="en-GB"/>
        </w:rPr>
        <w:t xml:space="preserve"> </w:t>
      </w:r>
      <w:r w:rsidR="0DC7AE66" w:rsidRPr="78D89FDF">
        <w:rPr>
          <w:lang w:bidi="en-GB"/>
        </w:rPr>
        <w:t xml:space="preserve">in healthcare services </w:t>
      </w:r>
      <w:r w:rsidR="0881C405" w:rsidRPr="78D89FDF">
        <w:rPr>
          <w:lang w:bidi="en-GB"/>
        </w:rPr>
        <w:t xml:space="preserve">is </w:t>
      </w:r>
      <w:r w:rsidR="2FCD3DF0" w:rsidRPr="78D89FDF">
        <w:rPr>
          <w:lang w:bidi="en-GB"/>
        </w:rPr>
        <w:t>unsatisfactory</w:t>
      </w:r>
      <w:r w:rsidRPr="78D89FDF">
        <w:rPr>
          <w:lang w:bidi="en-GB"/>
        </w:rPr>
        <w:t>. Persons with disabilities testify to a</w:t>
      </w:r>
      <w:r w:rsidR="7F09A7E8" w:rsidRPr="78D89FDF">
        <w:rPr>
          <w:lang w:bidi="en-GB"/>
        </w:rPr>
        <w:t xml:space="preserve"> gradual</w:t>
      </w:r>
      <w:r w:rsidRPr="78D89FDF">
        <w:rPr>
          <w:lang w:bidi="en-GB"/>
        </w:rPr>
        <w:t xml:space="preserve"> return to </w:t>
      </w:r>
      <w:r w:rsidR="7F09A7E8" w:rsidRPr="78D89FDF">
        <w:rPr>
          <w:lang w:bidi="en-GB"/>
        </w:rPr>
        <w:t xml:space="preserve">a </w:t>
      </w:r>
      <w:r w:rsidRPr="78D89FDF">
        <w:rPr>
          <w:lang w:bidi="en-GB"/>
        </w:rPr>
        <w:t xml:space="preserve">medical </w:t>
      </w:r>
      <w:r w:rsidR="2FDB23C3" w:rsidRPr="78D89FDF">
        <w:rPr>
          <w:lang w:bidi="en-GB"/>
        </w:rPr>
        <w:t xml:space="preserve">approach </w:t>
      </w:r>
      <w:r w:rsidR="728A5549" w:rsidRPr="78D89FDF">
        <w:rPr>
          <w:lang w:bidi="en-GB"/>
        </w:rPr>
        <w:t xml:space="preserve">to </w:t>
      </w:r>
      <w:r w:rsidR="2FCEE87E" w:rsidRPr="78D89FDF">
        <w:rPr>
          <w:lang w:bidi="en-GB"/>
        </w:rPr>
        <w:t>disability</w:t>
      </w:r>
      <w:r w:rsidR="6952C798" w:rsidRPr="78D89FDF">
        <w:rPr>
          <w:lang w:bidi="en-GB"/>
        </w:rPr>
        <w:t xml:space="preserve"> in which individual needs, preferences and self-determination are not respected</w:t>
      </w:r>
      <w:r w:rsidR="6A4053F9" w:rsidRPr="78D89FDF">
        <w:rPr>
          <w:lang w:bidi="en-GB"/>
        </w:rPr>
        <w:t>.</w:t>
      </w:r>
    </w:p>
    <w:p w14:paraId="2D282CBC" w14:textId="77777777" w:rsidR="00911C13" w:rsidRPr="00513F3A" w:rsidRDefault="00911C13" w:rsidP="00911C13">
      <w:pPr>
        <w:pStyle w:val="Punktlista20"/>
        <w:numPr>
          <w:ilvl w:val="0"/>
          <w:numId w:val="0"/>
        </w:numPr>
        <w:ind w:left="426" w:hanging="412"/>
      </w:pPr>
    </w:p>
    <w:p w14:paraId="6CA426B1" w14:textId="77777777" w:rsidR="006F34AC" w:rsidRDefault="006F34AC" w:rsidP="00B83175">
      <w:pPr>
        <w:pStyle w:val="H4Rubrik"/>
      </w:pPr>
      <w:r>
        <w:rPr>
          <w:lang w:bidi="en-GB"/>
        </w:rPr>
        <w:lastRenderedPageBreak/>
        <w:t>Recommendations</w:t>
      </w:r>
    </w:p>
    <w:p w14:paraId="071958AD" w14:textId="76EB6497" w:rsidR="00050920" w:rsidRDefault="6C90B5DE" w:rsidP="00BC2ED8">
      <w:pPr>
        <w:pStyle w:val="Punktlista20"/>
      </w:pPr>
      <w:r w:rsidRPr="78D89FDF">
        <w:rPr>
          <w:lang w:bidi="en-GB"/>
        </w:rPr>
        <w:t xml:space="preserve">Strengthen the requirements for systematic participation of </w:t>
      </w:r>
      <w:r w:rsidR="296BE23B" w:rsidRPr="78D89FDF">
        <w:rPr>
          <w:lang w:bidi="en-GB"/>
        </w:rPr>
        <w:t xml:space="preserve">persons </w:t>
      </w:r>
      <w:r w:rsidRPr="78D89FDF">
        <w:rPr>
          <w:lang w:bidi="en-GB"/>
        </w:rPr>
        <w:t xml:space="preserve">with disabilities in the planning, design, monitoring and evaluation of accessibility, care processes and working methods in healthcare. </w:t>
      </w:r>
    </w:p>
    <w:p w14:paraId="39C092C2" w14:textId="0B2A6DBB" w:rsidR="00050920" w:rsidRDefault="00050920" w:rsidP="00BC2ED8">
      <w:pPr>
        <w:pStyle w:val="Punktlista20"/>
        <w:numPr>
          <w:ilvl w:val="0"/>
          <w:numId w:val="0"/>
        </w:numPr>
        <w:ind w:left="426"/>
      </w:pPr>
    </w:p>
    <w:p w14:paraId="06C436A2" w14:textId="57941B83" w:rsidR="019F8B2B" w:rsidRDefault="3FE9D7D0" w:rsidP="00BC2ED8">
      <w:pPr>
        <w:pStyle w:val="Punktlista20"/>
      </w:pPr>
      <w:r w:rsidRPr="78D89FDF">
        <w:rPr>
          <w:lang w:bidi="en-GB"/>
        </w:rPr>
        <w:t>Act</w:t>
      </w:r>
      <w:r w:rsidR="6C90B5DE" w:rsidRPr="78D89FDF">
        <w:rPr>
          <w:lang w:bidi="en-GB"/>
        </w:rPr>
        <w:t xml:space="preserve"> to improve access to health care for persons with disabilities who live </w:t>
      </w:r>
      <w:proofErr w:type="gramStart"/>
      <w:r w:rsidR="6C90B5DE" w:rsidRPr="78D89FDF">
        <w:rPr>
          <w:lang w:bidi="en-GB"/>
        </w:rPr>
        <w:t xml:space="preserve">in </w:t>
      </w:r>
      <w:r w:rsidR="6A4053F9" w:rsidRPr="78D89FDF">
        <w:rPr>
          <w:lang w:bidi="en-GB"/>
        </w:rPr>
        <w:t>particular living</w:t>
      </w:r>
      <w:proofErr w:type="gramEnd"/>
      <w:r w:rsidR="6A4053F9" w:rsidRPr="78D89FDF">
        <w:rPr>
          <w:lang w:bidi="en-GB"/>
        </w:rPr>
        <w:t xml:space="preserve"> arrangements </w:t>
      </w:r>
      <w:r w:rsidR="6C90B5DE" w:rsidRPr="78D89FDF">
        <w:rPr>
          <w:lang w:bidi="en-GB"/>
        </w:rPr>
        <w:t xml:space="preserve">or have other housing interventions. </w:t>
      </w:r>
    </w:p>
    <w:p w14:paraId="342C164A" w14:textId="784F9C8B" w:rsidR="4595B7C2" w:rsidRDefault="4595B7C2" w:rsidP="00BC2ED8">
      <w:pPr>
        <w:pStyle w:val="Punktlista20"/>
        <w:numPr>
          <w:ilvl w:val="0"/>
          <w:numId w:val="0"/>
        </w:numPr>
        <w:ind w:left="426"/>
        <w:rPr>
          <w:szCs w:val="24"/>
        </w:rPr>
      </w:pPr>
    </w:p>
    <w:p w14:paraId="00EF7F3D" w14:textId="28F93CF7" w:rsidR="00137C9F" w:rsidRDefault="3FE9D7D0" w:rsidP="00BC2ED8">
      <w:pPr>
        <w:pStyle w:val="Punktlista20"/>
      </w:pPr>
      <w:r w:rsidRPr="78D89FDF">
        <w:rPr>
          <w:lang w:bidi="en-GB"/>
        </w:rPr>
        <w:t>Act</w:t>
      </w:r>
      <w:r w:rsidR="4F719086" w:rsidRPr="78D89FDF">
        <w:rPr>
          <w:lang w:bidi="en-GB"/>
        </w:rPr>
        <w:t xml:space="preserve"> to increase awareness of the </w:t>
      </w:r>
      <w:proofErr w:type="gramStart"/>
      <w:r w:rsidR="4F719086" w:rsidRPr="78D89FDF">
        <w:rPr>
          <w:lang w:bidi="en-GB"/>
        </w:rPr>
        <w:t>obstacles</w:t>
      </w:r>
      <w:proofErr w:type="gramEnd"/>
      <w:r w:rsidR="4F719086" w:rsidRPr="78D89FDF">
        <w:rPr>
          <w:lang w:bidi="en-GB"/>
        </w:rPr>
        <w:t xml:space="preserve"> </w:t>
      </w:r>
      <w:r w:rsidR="296BE23B" w:rsidRPr="78D89FDF">
        <w:rPr>
          <w:lang w:bidi="en-GB"/>
        </w:rPr>
        <w:t xml:space="preserve">persons </w:t>
      </w:r>
      <w:r w:rsidR="4F719086" w:rsidRPr="78D89FDF">
        <w:rPr>
          <w:lang w:bidi="en-GB"/>
        </w:rPr>
        <w:t>with disabilities encounter in healthcare, including intersectional analysis on the basis of ethnicity, LGBTQ</w:t>
      </w:r>
      <w:r w:rsidR="7B619F40" w:rsidRPr="78D89FDF">
        <w:rPr>
          <w:lang w:bidi="en-GB"/>
        </w:rPr>
        <w:t>I+</w:t>
      </w:r>
      <w:r w:rsidR="4F719086" w:rsidRPr="78D89FDF">
        <w:rPr>
          <w:lang w:bidi="en-GB"/>
        </w:rPr>
        <w:t xml:space="preserve">, gender and age. </w:t>
      </w:r>
    </w:p>
    <w:p w14:paraId="3225EC5C" w14:textId="77C96D72" w:rsidR="006F34AC" w:rsidRDefault="2B973E3A" w:rsidP="00137C9F">
      <w:pPr>
        <w:pStyle w:val="H2Rubrik"/>
      </w:pPr>
      <w:bookmarkStart w:id="22" w:name="_Toc157590691"/>
      <w:r>
        <w:rPr>
          <w:lang w:bidi="en-GB"/>
        </w:rPr>
        <w:t>Article 27 Work and employment</w:t>
      </w:r>
      <w:bookmarkEnd w:id="22"/>
      <w:r>
        <w:rPr>
          <w:lang w:bidi="en-GB"/>
        </w:rPr>
        <w:t xml:space="preserve"> </w:t>
      </w:r>
    </w:p>
    <w:p w14:paraId="265BF1A4" w14:textId="7E2719B6" w:rsidR="0D8CB902" w:rsidRPr="00721E11" w:rsidRDefault="00196F8F" w:rsidP="00721E11">
      <w:pPr>
        <w:pStyle w:val="H4Rubrik"/>
      </w:pPr>
      <w:r>
        <w:rPr>
          <w:lang w:bidi="en-GB"/>
        </w:rPr>
        <w:t>Lower rate of</w:t>
      </w:r>
      <w:r w:rsidR="02CAE9E7">
        <w:rPr>
          <w:lang w:bidi="en-GB"/>
        </w:rPr>
        <w:t xml:space="preserve"> employment</w:t>
      </w:r>
      <w:r w:rsidR="000C2060">
        <w:rPr>
          <w:lang w:bidi="en-GB"/>
        </w:rPr>
        <w:t xml:space="preserve">, </w:t>
      </w:r>
      <w:proofErr w:type="gramStart"/>
      <w:r w:rsidR="000C2060">
        <w:rPr>
          <w:lang w:bidi="en-GB"/>
        </w:rPr>
        <w:t>discrimination</w:t>
      </w:r>
      <w:proofErr w:type="gramEnd"/>
      <w:r w:rsidR="02CAE9E7">
        <w:rPr>
          <w:lang w:bidi="en-GB"/>
        </w:rPr>
        <w:t xml:space="preserve"> and </w:t>
      </w:r>
      <w:r w:rsidR="00FE6D08">
        <w:rPr>
          <w:lang w:bidi="en-GB"/>
        </w:rPr>
        <w:t>unsatisfactory</w:t>
      </w:r>
      <w:r w:rsidR="0075199E">
        <w:rPr>
          <w:lang w:bidi="en-GB"/>
        </w:rPr>
        <w:t xml:space="preserve"> </w:t>
      </w:r>
      <w:r w:rsidR="02CAE9E7">
        <w:rPr>
          <w:lang w:bidi="en-GB"/>
        </w:rPr>
        <w:t xml:space="preserve">working conditions </w:t>
      </w:r>
    </w:p>
    <w:p w14:paraId="2846AF53" w14:textId="7673C115" w:rsidR="00CD01CB" w:rsidRDefault="2CA1ABBC" w:rsidP="00DD58CF">
      <w:pPr>
        <w:pStyle w:val="Punktlista20"/>
      </w:pPr>
      <w:r w:rsidRPr="78D89FDF">
        <w:rPr>
          <w:lang w:bidi="en-GB"/>
        </w:rPr>
        <w:t>P</w:t>
      </w:r>
      <w:r w:rsidR="22F708A2" w:rsidRPr="78D89FDF">
        <w:rPr>
          <w:lang w:bidi="en-GB"/>
        </w:rPr>
        <w:t xml:space="preserve">ersons </w:t>
      </w:r>
      <w:r w:rsidR="184C9ED5" w:rsidRPr="78D89FDF">
        <w:rPr>
          <w:lang w:bidi="en-GB"/>
        </w:rPr>
        <w:t xml:space="preserve">with disabilities </w:t>
      </w:r>
      <w:r w:rsidR="08CAD2D3" w:rsidRPr="78D89FDF">
        <w:rPr>
          <w:lang w:bidi="en-GB"/>
        </w:rPr>
        <w:t>face greater levels of</w:t>
      </w:r>
      <w:r w:rsidR="2C251C38" w:rsidRPr="78D89FDF">
        <w:rPr>
          <w:lang w:bidi="en-GB"/>
        </w:rPr>
        <w:t xml:space="preserve"> unemploy</w:t>
      </w:r>
      <w:r w:rsidR="49725006" w:rsidRPr="78D89FDF">
        <w:rPr>
          <w:lang w:bidi="en-GB"/>
        </w:rPr>
        <w:t xml:space="preserve">ment than </w:t>
      </w:r>
      <w:r w:rsidR="184C9ED5" w:rsidRPr="78D89FDF">
        <w:rPr>
          <w:lang w:bidi="en-GB"/>
        </w:rPr>
        <w:t>the general populati</w:t>
      </w:r>
      <w:r w:rsidR="7880B1A7" w:rsidRPr="78D89FDF">
        <w:rPr>
          <w:lang w:bidi="en-GB"/>
        </w:rPr>
        <w:t xml:space="preserve">on. </w:t>
      </w:r>
      <w:r w:rsidR="5BD4DEB7" w:rsidRPr="78D89FDF">
        <w:rPr>
          <w:lang w:bidi="en-GB"/>
        </w:rPr>
        <w:t>F</w:t>
      </w:r>
      <w:r w:rsidR="184C9ED5" w:rsidRPr="78D89FDF">
        <w:rPr>
          <w:lang w:bidi="en-GB"/>
        </w:rPr>
        <w:t xml:space="preserve">ewer are in permanent employment and a lower percentage of those employed work full time. Persons with disabilities with reduced working capacity </w:t>
      </w:r>
      <w:r w:rsidR="4B618576" w:rsidRPr="78D89FDF">
        <w:rPr>
          <w:lang w:bidi="en-GB"/>
        </w:rPr>
        <w:t>face a higher risk of</w:t>
      </w:r>
      <w:r w:rsidR="184C9ED5" w:rsidRPr="78D89FDF">
        <w:rPr>
          <w:lang w:bidi="en-GB"/>
        </w:rPr>
        <w:t xml:space="preserve"> long-term unemployment.</w:t>
      </w:r>
      <w:r w:rsidR="48C8E563" w:rsidRPr="78D89FDF">
        <w:rPr>
          <w:lang w:bidi="en-GB"/>
        </w:rPr>
        <w:t xml:space="preserve"> Low levels of education, training that does not meet the employer’s requirements, lack of knowledge of Swedish, various health problems or social problems, can each individually or in combination make it very difficult for job seekers with disabilities to establish themselves on the labour market on a permanent basis.</w:t>
      </w:r>
    </w:p>
    <w:p w14:paraId="35981993" w14:textId="77777777" w:rsidR="001F0AEF" w:rsidRPr="001F0AEF" w:rsidRDefault="001F0AEF" w:rsidP="001F0AEF">
      <w:pPr>
        <w:pStyle w:val="Punktlista20"/>
        <w:numPr>
          <w:ilvl w:val="0"/>
          <w:numId w:val="0"/>
        </w:numPr>
        <w:ind w:left="426" w:hanging="412"/>
        <w:rPr>
          <w:rFonts w:eastAsia="Garamond" w:cs="Garamond"/>
          <w:sz w:val="19"/>
          <w:szCs w:val="19"/>
        </w:rPr>
      </w:pPr>
    </w:p>
    <w:p w14:paraId="49442B67" w14:textId="4A139481" w:rsidR="004B5EC5" w:rsidRPr="001F0AEF" w:rsidRDefault="7CABACA7" w:rsidP="6B5722B9">
      <w:pPr>
        <w:pStyle w:val="Punktlista20"/>
      </w:pPr>
      <w:r w:rsidRPr="78D89FDF">
        <w:rPr>
          <w:lang w:bidi="en-GB"/>
        </w:rPr>
        <w:t xml:space="preserve">Experiences of discrimination </w:t>
      </w:r>
      <w:r w:rsidR="75E7811B" w:rsidRPr="78D89FDF">
        <w:rPr>
          <w:lang w:bidi="en-GB"/>
        </w:rPr>
        <w:t>that</w:t>
      </w:r>
      <w:r w:rsidR="1BECE430" w:rsidRPr="78D89FDF">
        <w:rPr>
          <w:lang w:bidi="en-GB"/>
        </w:rPr>
        <w:t xml:space="preserve"> </w:t>
      </w:r>
      <w:r w:rsidR="75E7811B" w:rsidRPr="78D89FDF">
        <w:rPr>
          <w:lang w:bidi="en-GB"/>
        </w:rPr>
        <w:t>prevent entry into</w:t>
      </w:r>
      <w:r w:rsidRPr="78D89FDF">
        <w:rPr>
          <w:lang w:bidi="en-GB"/>
        </w:rPr>
        <w:t xml:space="preserve"> </w:t>
      </w:r>
      <w:r w:rsidR="75E7811B" w:rsidRPr="78D89FDF">
        <w:rPr>
          <w:lang w:bidi="en-GB"/>
        </w:rPr>
        <w:t>the labour market</w:t>
      </w:r>
      <w:r w:rsidRPr="78D89FDF">
        <w:rPr>
          <w:lang w:bidi="en-GB"/>
        </w:rPr>
        <w:t xml:space="preserve"> are common for </w:t>
      </w:r>
      <w:r w:rsidR="22F708A2" w:rsidRPr="78D89FDF">
        <w:rPr>
          <w:lang w:bidi="en-GB"/>
        </w:rPr>
        <w:t xml:space="preserve">persons </w:t>
      </w:r>
      <w:r w:rsidRPr="78D89FDF">
        <w:rPr>
          <w:lang w:bidi="en-GB"/>
        </w:rPr>
        <w:t>with disabilities.</w:t>
      </w:r>
      <w:r w:rsidR="6A4053F9" w:rsidRPr="78D89FDF">
        <w:rPr>
          <w:lang w:bidi="en-GB"/>
        </w:rPr>
        <w:t xml:space="preserve"> </w:t>
      </w:r>
      <w:r w:rsidR="00AA178C">
        <w:rPr>
          <w:lang w:bidi="en-GB"/>
        </w:rPr>
        <w:t>Many y</w:t>
      </w:r>
      <w:r w:rsidRPr="78D89FDF">
        <w:rPr>
          <w:lang w:bidi="en-GB"/>
        </w:rPr>
        <w:t>oung LGBTQI</w:t>
      </w:r>
      <w:r w:rsidR="7DA6646E" w:rsidRPr="78D89FDF">
        <w:rPr>
          <w:lang w:bidi="en-GB"/>
        </w:rPr>
        <w:t>+</w:t>
      </w:r>
      <w:r w:rsidRPr="78D89FDF">
        <w:rPr>
          <w:lang w:bidi="en-GB"/>
        </w:rPr>
        <w:t xml:space="preserve"> </w:t>
      </w:r>
      <w:r w:rsidR="22F708A2" w:rsidRPr="78D89FDF">
        <w:rPr>
          <w:lang w:bidi="en-GB"/>
        </w:rPr>
        <w:t xml:space="preserve">persons </w:t>
      </w:r>
      <w:r w:rsidRPr="78D89FDF">
        <w:rPr>
          <w:lang w:bidi="en-GB"/>
        </w:rPr>
        <w:t xml:space="preserve">and </w:t>
      </w:r>
      <w:r w:rsidR="22F708A2" w:rsidRPr="78D89FDF">
        <w:rPr>
          <w:lang w:bidi="en-GB"/>
        </w:rPr>
        <w:t>persons</w:t>
      </w:r>
      <w:r w:rsidRPr="78D89FDF">
        <w:rPr>
          <w:lang w:bidi="en-GB"/>
        </w:rPr>
        <w:t xml:space="preserve"> with a foreign background </w:t>
      </w:r>
      <w:r w:rsidR="00AA178C">
        <w:rPr>
          <w:lang w:bidi="en-GB"/>
        </w:rPr>
        <w:t>experience</w:t>
      </w:r>
      <w:r w:rsidR="00AA178C" w:rsidRPr="78D89FDF">
        <w:rPr>
          <w:lang w:bidi="en-GB"/>
        </w:rPr>
        <w:t xml:space="preserve"> </w:t>
      </w:r>
      <w:r w:rsidRPr="78D89FDF">
        <w:rPr>
          <w:lang w:bidi="en-GB"/>
        </w:rPr>
        <w:t xml:space="preserve">that having disabilities </w:t>
      </w:r>
      <w:r w:rsidR="2B1FAC29" w:rsidRPr="78D89FDF">
        <w:rPr>
          <w:lang w:bidi="en-GB"/>
        </w:rPr>
        <w:t xml:space="preserve">reduces </w:t>
      </w:r>
      <w:r w:rsidRPr="78D89FDF">
        <w:rPr>
          <w:lang w:bidi="en-GB"/>
        </w:rPr>
        <w:t>their opportunities in working life even</w:t>
      </w:r>
      <w:r w:rsidR="770DDBDA" w:rsidRPr="78D89FDF">
        <w:rPr>
          <w:lang w:bidi="en-GB"/>
        </w:rPr>
        <w:t xml:space="preserve"> further</w:t>
      </w:r>
      <w:r w:rsidRPr="78D89FDF">
        <w:rPr>
          <w:lang w:bidi="en-GB"/>
        </w:rPr>
        <w:t>.</w:t>
      </w:r>
    </w:p>
    <w:p w14:paraId="7DF380F4" w14:textId="1AEB26DE" w:rsidR="4595B7C2" w:rsidRDefault="4595B7C2" w:rsidP="4595B7C2">
      <w:pPr>
        <w:pStyle w:val="Punktlista20"/>
        <w:numPr>
          <w:ilvl w:val="0"/>
          <w:numId w:val="0"/>
        </w:numPr>
        <w:rPr>
          <w:szCs w:val="24"/>
        </w:rPr>
      </w:pPr>
    </w:p>
    <w:p w14:paraId="5D837BDF" w14:textId="4AAAF8AA" w:rsidR="00137C9F" w:rsidRPr="00F40D2A" w:rsidRDefault="22F708A2" w:rsidP="00F40D2A">
      <w:pPr>
        <w:pStyle w:val="Punktlista20"/>
      </w:pPr>
      <w:r w:rsidRPr="78D89FDF">
        <w:rPr>
          <w:lang w:bidi="en-GB"/>
        </w:rPr>
        <w:t xml:space="preserve">Persons </w:t>
      </w:r>
      <w:r w:rsidR="2FE8A989" w:rsidRPr="78D89FDF">
        <w:rPr>
          <w:lang w:bidi="en-GB"/>
        </w:rPr>
        <w:t xml:space="preserve">with disabilities are on average less satisfied with their working environment than </w:t>
      </w:r>
      <w:r w:rsidRPr="78D89FDF">
        <w:rPr>
          <w:lang w:bidi="en-GB"/>
        </w:rPr>
        <w:t xml:space="preserve">persons </w:t>
      </w:r>
      <w:r w:rsidR="2FE8A989" w:rsidRPr="78D89FDF">
        <w:rPr>
          <w:lang w:bidi="en-GB"/>
        </w:rPr>
        <w:t xml:space="preserve">without disabilities. Many testify to bullying, offensive treatment and harassment by managers or </w:t>
      </w:r>
      <w:r w:rsidR="6A4053F9" w:rsidRPr="78D89FDF">
        <w:rPr>
          <w:lang w:bidi="en-GB"/>
        </w:rPr>
        <w:t>co-workers</w:t>
      </w:r>
      <w:r w:rsidR="2FE8A989" w:rsidRPr="78D89FDF">
        <w:rPr>
          <w:lang w:bidi="en-GB"/>
        </w:rPr>
        <w:t>.</w:t>
      </w:r>
    </w:p>
    <w:p w14:paraId="3162C31B" w14:textId="6C597474" w:rsidR="4595B7C2" w:rsidRDefault="00441962" w:rsidP="510FB4E1">
      <w:pPr>
        <w:pStyle w:val="H4Rubrik"/>
      </w:pPr>
      <w:r>
        <w:rPr>
          <w:lang w:bidi="en-GB"/>
        </w:rPr>
        <w:lastRenderedPageBreak/>
        <w:t>Need for better s</w:t>
      </w:r>
      <w:r w:rsidR="001C5245">
        <w:rPr>
          <w:lang w:bidi="en-GB"/>
        </w:rPr>
        <w:t xml:space="preserve">upport </w:t>
      </w:r>
      <w:r w:rsidR="009441B3">
        <w:rPr>
          <w:lang w:bidi="en-GB"/>
        </w:rPr>
        <w:t>to enter</w:t>
      </w:r>
      <w:r w:rsidR="00397F42">
        <w:rPr>
          <w:lang w:bidi="en-GB"/>
        </w:rPr>
        <w:t xml:space="preserve"> the labour marke</w:t>
      </w:r>
      <w:r w:rsidR="00B015AC">
        <w:rPr>
          <w:lang w:bidi="en-GB"/>
        </w:rPr>
        <w:t>t and have a sustainable working life</w:t>
      </w:r>
    </w:p>
    <w:p w14:paraId="7A6B8A73" w14:textId="32B926C8" w:rsidR="007DEF26" w:rsidRDefault="6FDA37A8" w:rsidP="5F339DD4">
      <w:pPr>
        <w:pStyle w:val="Punktlista20"/>
        <w:rPr>
          <w:sz w:val="25"/>
          <w:szCs w:val="25"/>
        </w:rPr>
      </w:pPr>
      <w:r w:rsidRPr="78D89FDF">
        <w:rPr>
          <w:lang w:bidi="en-GB"/>
        </w:rPr>
        <w:t>The s</w:t>
      </w:r>
      <w:r w:rsidR="592CDD40" w:rsidRPr="78D89FDF">
        <w:rPr>
          <w:lang w:bidi="en-GB"/>
        </w:rPr>
        <w:t xml:space="preserve">upport for </w:t>
      </w:r>
      <w:r w:rsidR="22F708A2" w:rsidRPr="78D89FDF">
        <w:rPr>
          <w:lang w:bidi="en-GB"/>
        </w:rPr>
        <w:t xml:space="preserve">persons </w:t>
      </w:r>
      <w:r w:rsidR="592CDD40" w:rsidRPr="78D89FDF">
        <w:rPr>
          <w:lang w:bidi="en-GB"/>
        </w:rPr>
        <w:t xml:space="preserve">with disabilities to </w:t>
      </w:r>
      <w:r w:rsidR="6A9E3E32" w:rsidRPr="78D89FDF">
        <w:rPr>
          <w:lang w:bidi="en-GB"/>
        </w:rPr>
        <w:t>enter</w:t>
      </w:r>
      <w:r w:rsidR="592CDD40" w:rsidRPr="78D89FDF">
        <w:rPr>
          <w:lang w:bidi="en-GB"/>
        </w:rPr>
        <w:t xml:space="preserve"> and remain </w:t>
      </w:r>
      <w:r w:rsidR="23ACAB4B" w:rsidRPr="78D89FDF">
        <w:rPr>
          <w:lang w:bidi="en-GB"/>
        </w:rPr>
        <w:t xml:space="preserve">in the labour market </w:t>
      </w:r>
      <w:r w:rsidR="592CDD40" w:rsidRPr="78D89FDF">
        <w:rPr>
          <w:lang w:bidi="en-GB"/>
        </w:rPr>
        <w:t xml:space="preserve">has deteriorated </w:t>
      </w:r>
      <w:r w:rsidR="27193A5D" w:rsidRPr="78D89FDF">
        <w:rPr>
          <w:lang w:bidi="en-GB"/>
        </w:rPr>
        <w:t xml:space="preserve">due to recent reforms in </w:t>
      </w:r>
      <w:r w:rsidR="592CDD40" w:rsidRPr="78D89FDF">
        <w:rPr>
          <w:lang w:bidi="en-GB"/>
        </w:rPr>
        <w:t>the Public Employment Service</w:t>
      </w:r>
      <w:r w:rsidR="0AAF7397" w:rsidRPr="78D89FDF">
        <w:rPr>
          <w:lang w:bidi="en-GB"/>
        </w:rPr>
        <w:t xml:space="preserve">. </w:t>
      </w:r>
      <w:r w:rsidR="6EF07A0A" w:rsidRPr="78D89FDF">
        <w:rPr>
          <w:lang w:bidi="en-GB"/>
        </w:rPr>
        <w:t>This includes</w:t>
      </w:r>
      <w:r w:rsidR="592CDD40" w:rsidRPr="78D89FDF">
        <w:rPr>
          <w:lang w:bidi="en-GB"/>
        </w:rPr>
        <w:t xml:space="preserve"> an increased use of digital solutions combined with reduced personal service. </w:t>
      </w:r>
      <w:r w:rsidR="142C0DE6" w:rsidRPr="78D89FDF">
        <w:rPr>
          <w:lang w:bidi="en-GB"/>
        </w:rPr>
        <w:t>Interventions</w:t>
      </w:r>
      <w:r w:rsidR="26517801" w:rsidRPr="78D89FDF">
        <w:rPr>
          <w:lang w:bidi="en-GB"/>
        </w:rPr>
        <w:t xml:space="preserve"> from </w:t>
      </w:r>
      <w:r w:rsidR="592CDD40" w:rsidRPr="78D89FDF">
        <w:rPr>
          <w:lang w:bidi="en-GB"/>
        </w:rPr>
        <w:t>the Public Employment Service such as grants for assistive devices, salary subsidies and interpreters</w:t>
      </w:r>
      <w:r w:rsidR="55D9F8EE" w:rsidRPr="78D89FDF">
        <w:rPr>
          <w:sz w:val="22"/>
          <w:vertAlign w:val="superscript"/>
          <w:lang w:bidi="en-GB"/>
        </w:rPr>
        <w:t xml:space="preserve"> </w:t>
      </w:r>
      <w:r w:rsidR="3BC07ED9" w:rsidRPr="78D89FDF">
        <w:rPr>
          <w:lang w:bidi="en-GB"/>
        </w:rPr>
        <w:t xml:space="preserve">have decreased. </w:t>
      </w:r>
      <w:r w:rsidR="22F708A2" w:rsidRPr="78D89FDF">
        <w:rPr>
          <w:lang w:bidi="en-GB"/>
        </w:rPr>
        <w:t xml:space="preserve">Persons </w:t>
      </w:r>
      <w:r w:rsidR="592CDD40" w:rsidRPr="78D89FDF">
        <w:rPr>
          <w:lang w:bidi="en-GB"/>
        </w:rPr>
        <w:t xml:space="preserve">with disabilities </w:t>
      </w:r>
      <w:r w:rsidR="1F9D5647" w:rsidRPr="78D89FDF">
        <w:rPr>
          <w:lang w:bidi="en-GB"/>
        </w:rPr>
        <w:t xml:space="preserve">state </w:t>
      </w:r>
      <w:r w:rsidR="592CDD40" w:rsidRPr="78D89FDF">
        <w:rPr>
          <w:lang w:bidi="en-GB"/>
        </w:rPr>
        <w:t xml:space="preserve">that necessary support and assistive devices </w:t>
      </w:r>
      <w:r w:rsidR="14999F81" w:rsidRPr="78D89FDF">
        <w:rPr>
          <w:lang w:bidi="en-GB"/>
        </w:rPr>
        <w:t>are often delayed</w:t>
      </w:r>
      <w:r w:rsidR="376693A0" w:rsidRPr="78D89FDF">
        <w:rPr>
          <w:lang w:bidi="en-GB"/>
        </w:rPr>
        <w:t>, and</w:t>
      </w:r>
      <w:r w:rsidR="7880B1A7" w:rsidRPr="78D89FDF">
        <w:rPr>
          <w:lang w:bidi="en-GB"/>
        </w:rPr>
        <w:t xml:space="preserve"> </w:t>
      </w:r>
      <w:r w:rsidR="592CDD40" w:rsidRPr="78D89FDF">
        <w:rPr>
          <w:lang w:bidi="en-GB"/>
        </w:rPr>
        <w:t xml:space="preserve">that </w:t>
      </w:r>
      <w:r w:rsidR="5BE91A32" w:rsidRPr="78D89FDF">
        <w:rPr>
          <w:lang w:bidi="en-GB"/>
        </w:rPr>
        <w:t xml:space="preserve">access to </w:t>
      </w:r>
      <w:r w:rsidR="592CDD40" w:rsidRPr="78D89FDF">
        <w:rPr>
          <w:lang w:bidi="en-GB"/>
        </w:rPr>
        <w:t>necessary expertise has</w:t>
      </w:r>
      <w:r w:rsidR="376693A0" w:rsidRPr="78D89FDF">
        <w:rPr>
          <w:lang w:bidi="en-GB"/>
        </w:rPr>
        <w:t xml:space="preserve"> </w:t>
      </w:r>
      <w:r w:rsidR="4E64676A" w:rsidRPr="78D89FDF">
        <w:rPr>
          <w:lang w:bidi="en-GB"/>
        </w:rPr>
        <w:t>decreased</w:t>
      </w:r>
      <w:r w:rsidR="592CDD40" w:rsidRPr="78D89FDF">
        <w:rPr>
          <w:lang w:bidi="en-GB"/>
        </w:rPr>
        <w:t xml:space="preserve">. </w:t>
      </w:r>
      <w:r w:rsidR="58D3445F" w:rsidRPr="78D89FDF">
        <w:rPr>
          <w:lang w:bidi="en-GB"/>
        </w:rPr>
        <w:t>The v</w:t>
      </w:r>
      <w:r w:rsidR="29C8C4A0" w:rsidRPr="78D89FDF">
        <w:rPr>
          <w:lang w:bidi="en-GB"/>
        </w:rPr>
        <w:t>arious types of</w:t>
      </w:r>
      <w:r w:rsidR="592CDD40" w:rsidRPr="78D89FDF">
        <w:rPr>
          <w:lang w:bidi="en-GB"/>
        </w:rPr>
        <w:t xml:space="preserve"> support need to be given to a greater extent </w:t>
      </w:r>
      <w:proofErr w:type="gramStart"/>
      <w:r w:rsidR="592CDD40" w:rsidRPr="78D89FDF">
        <w:rPr>
          <w:lang w:bidi="en-GB"/>
        </w:rPr>
        <w:t>on the basis of</w:t>
      </w:r>
      <w:proofErr w:type="gramEnd"/>
      <w:r w:rsidR="592CDD40" w:rsidRPr="78D89FDF">
        <w:rPr>
          <w:lang w:bidi="en-GB"/>
        </w:rPr>
        <w:t xml:space="preserve"> individual prerequisites and needs. It is important that not only those closest to the labour market have access to supportive interventions</w:t>
      </w:r>
      <w:r w:rsidR="6A2E4555" w:rsidRPr="78D89FDF">
        <w:rPr>
          <w:lang w:bidi="en-GB"/>
        </w:rPr>
        <w:t>.</w:t>
      </w:r>
      <w:r w:rsidR="6A427F0C" w:rsidRPr="78D89FDF">
        <w:rPr>
          <w:rFonts w:eastAsia="Garamond" w:cs="Garamond"/>
          <w:sz w:val="25"/>
          <w:szCs w:val="25"/>
          <w:lang w:bidi="en-GB"/>
        </w:rPr>
        <w:t xml:space="preserve"> Support also needs to be strengthened for those in employment </w:t>
      </w:r>
      <w:proofErr w:type="gramStart"/>
      <w:r w:rsidR="6A427F0C" w:rsidRPr="78D89FDF">
        <w:rPr>
          <w:rFonts w:eastAsia="Garamond" w:cs="Garamond"/>
          <w:sz w:val="25"/>
          <w:szCs w:val="25"/>
          <w:lang w:bidi="en-GB"/>
        </w:rPr>
        <w:t>in order to</w:t>
      </w:r>
      <w:proofErr w:type="gramEnd"/>
      <w:r w:rsidR="6A427F0C" w:rsidRPr="78D89FDF">
        <w:rPr>
          <w:rFonts w:eastAsia="Garamond" w:cs="Garamond"/>
          <w:sz w:val="25"/>
          <w:szCs w:val="25"/>
          <w:lang w:bidi="en-GB"/>
        </w:rPr>
        <w:t xml:space="preserve"> enable a more sustainable working life.</w:t>
      </w:r>
    </w:p>
    <w:p w14:paraId="76029586" w14:textId="786C889D" w:rsidR="510FB4E1" w:rsidRDefault="510FB4E1" w:rsidP="510FB4E1">
      <w:pPr>
        <w:pStyle w:val="Punktlista20"/>
        <w:numPr>
          <w:ilvl w:val="0"/>
          <w:numId w:val="0"/>
        </w:numPr>
        <w:rPr>
          <w:szCs w:val="24"/>
        </w:rPr>
      </w:pPr>
    </w:p>
    <w:p w14:paraId="59E7C3F6" w14:textId="63548811" w:rsidR="30538B21" w:rsidRDefault="5B603646" w:rsidP="00B672CB">
      <w:pPr>
        <w:pStyle w:val="Punktlista20"/>
        <w:rPr>
          <w:lang w:bidi="en-GB"/>
        </w:rPr>
      </w:pPr>
      <w:r w:rsidRPr="78D89FDF">
        <w:rPr>
          <w:lang w:bidi="en-GB"/>
        </w:rPr>
        <w:t xml:space="preserve">Young persons with disabilities face </w:t>
      </w:r>
      <w:proofErr w:type="gramStart"/>
      <w:r w:rsidRPr="78D89FDF">
        <w:rPr>
          <w:lang w:bidi="en-GB"/>
        </w:rPr>
        <w:t>particular challenges</w:t>
      </w:r>
      <w:proofErr w:type="gramEnd"/>
      <w:r w:rsidRPr="78D89FDF">
        <w:rPr>
          <w:lang w:bidi="en-GB"/>
        </w:rPr>
        <w:t xml:space="preserve"> when entering the labour market. Both</w:t>
      </w:r>
      <w:r w:rsidR="58D3445F" w:rsidRPr="78D89FDF">
        <w:rPr>
          <w:lang w:bidi="en-GB"/>
        </w:rPr>
        <w:t xml:space="preserve"> </w:t>
      </w:r>
      <w:r w:rsidR="07F53EC8" w:rsidRPr="78D89FDF">
        <w:rPr>
          <w:lang w:bidi="en-GB"/>
        </w:rPr>
        <w:t xml:space="preserve">promotional </w:t>
      </w:r>
      <w:r w:rsidR="545B3623" w:rsidRPr="78D89FDF">
        <w:rPr>
          <w:lang w:bidi="en-GB"/>
        </w:rPr>
        <w:t>and</w:t>
      </w:r>
      <w:r w:rsidR="09B9F490" w:rsidRPr="78D89FDF">
        <w:rPr>
          <w:lang w:bidi="en-GB"/>
        </w:rPr>
        <w:t xml:space="preserve"> </w:t>
      </w:r>
      <w:r w:rsidR="3F3EABB1" w:rsidRPr="78D89FDF">
        <w:rPr>
          <w:lang w:bidi="en-GB"/>
        </w:rPr>
        <w:t>support</w:t>
      </w:r>
      <w:r w:rsidR="43D1AF09" w:rsidRPr="78D89FDF">
        <w:rPr>
          <w:lang w:bidi="en-GB"/>
        </w:rPr>
        <w:t xml:space="preserve"> measures need to be improved. </w:t>
      </w:r>
      <w:r w:rsidR="3F3EABB1" w:rsidRPr="78D89FDF">
        <w:rPr>
          <w:lang w:bidi="en-GB"/>
        </w:rPr>
        <w:t xml:space="preserve"> </w:t>
      </w:r>
      <w:r w:rsidR="44FEC902" w:rsidRPr="78D89FDF">
        <w:rPr>
          <w:lang w:bidi="en-GB"/>
        </w:rPr>
        <w:t xml:space="preserve">Joint efforts on the part of schools, employers and the </w:t>
      </w:r>
      <w:proofErr w:type="gramStart"/>
      <w:r w:rsidR="0BD6175D" w:rsidRPr="78D89FDF">
        <w:rPr>
          <w:lang w:bidi="en-GB"/>
        </w:rPr>
        <w:t>Public</w:t>
      </w:r>
      <w:proofErr w:type="gramEnd"/>
      <w:r w:rsidR="0BD6175D" w:rsidRPr="78D89FDF">
        <w:rPr>
          <w:lang w:bidi="en-GB"/>
        </w:rPr>
        <w:t xml:space="preserve"> employment service have been shown to be important</w:t>
      </w:r>
      <w:r w:rsidR="58D3445F" w:rsidRPr="78D89FDF">
        <w:rPr>
          <w:lang w:bidi="en-GB"/>
        </w:rPr>
        <w:t>.</w:t>
      </w:r>
      <w:r w:rsidR="3F3EABB1" w:rsidRPr="78D89FDF">
        <w:rPr>
          <w:lang w:bidi="en-GB"/>
        </w:rPr>
        <w:t xml:space="preserve"> Insufficient funding is </w:t>
      </w:r>
      <w:r w:rsidR="39E5BCD4" w:rsidRPr="78D89FDF">
        <w:rPr>
          <w:lang w:bidi="en-GB"/>
        </w:rPr>
        <w:t>given</w:t>
      </w:r>
      <w:r w:rsidR="631CC3B8" w:rsidRPr="78D89FDF">
        <w:rPr>
          <w:lang w:bidi="en-GB"/>
        </w:rPr>
        <w:t xml:space="preserve"> </w:t>
      </w:r>
      <w:r w:rsidR="3F3EABB1" w:rsidRPr="78D89FDF">
        <w:rPr>
          <w:lang w:bidi="en-GB"/>
        </w:rPr>
        <w:t>as a reason why interventions for this group are</w:t>
      </w:r>
      <w:r w:rsidR="3234BF54" w:rsidRPr="78D89FDF">
        <w:rPr>
          <w:lang w:bidi="en-GB"/>
        </w:rPr>
        <w:t xml:space="preserve"> in</w:t>
      </w:r>
      <w:r w:rsidR="58D3445F" w:rsidRPr="78D89FDF">
        <w:rPr>
          <w:lang w:bidi="en-GB"/>
        </w:rPr>
        <w:t>adequate</w:t>
      </w:r>
      <w:r w:rsidR="3F3EABB1" w:rsidRPr="78D89FDF">
        <w:rPr>
          <w:lang w:bidi="en-GB"/>
        </w:rPr>
        <w:t>.</w:t>
      </w:r>
      <w:r w:rsidR="3F3EABB1" w:rsidRPr="78D89FDF">
        <w:rPr>
          <w:rFonts w:eastAsia="Garamond" w:cs="Garamond"/>
          <w:sz w:val="16"/>
          <w:szCs w:val="16"/>
          <w:lang w:bidi="en-GB"/>
        </w:rPr>
        <w:t xml:space="preserve"> </w:t>
      </w:r>
      <w:r w:rsidR="3F3EABB1" w:rsidRPr="78D89FDF">
        <w:rPr>
          <w:lang w:bidi="en-GB"/>
        </w:rPr>
        <w:t xml:space="preserve">The legal responsibility of municipalities for the group is limited, especially </w:t>
      </w:r>
      <w:r w:rsidR="476AA920" w:rsidRPr="78D89FDF">
        <w:rPr>
          <w:lang w:bidi="en-GB"/>
        </w:rPr>
        <w:t xml:space="preserve">for </w:t>
      </w:r>
      <w:r w:rsidR="22F708A2" w:rsidRPr="78D89FDF">
        <w:rPr>
          <w:lang w:bidi="en-GB"/>
        </w:rPr>
        <w:t xml:space="preserve">persons </w:t>
      </w:r>
      <w:r w:rsidR="3F3EABB1" w:rsidRPr="78D89FDF">
        <w:rPr>
          <w:lang w:bidi="en-GB"/>
        </w:rPr>
        <w:t xml:space="preserve">between 21 and 29 years. </w:t>
      </w:r>
    </w:p>
    <w:p w14:paraId="2BF2758E" w14:textId="5EC84027" w:rsidR="00137C9F" w:rsidRDefault="318266DA" w:rsidP="00137C9F">
      <w:pPr>
        <w:pStyle w:val="H4Rubrik"/>
      </w:pPr>
      <w:r w:rsidRPr="5F339DD4">
        <w:rPr>
          <w:lang w:bidi="en-GB"/>
        </w:rPr>
        <w:t xml:space="preserve">Special </w:t>
      </w:r>
      <w:r w:rsidR="007419A3">
        <w:rPr>
          <w:lang w:bidi="en-GB"/>
        </w:rPr>
        <w:t>arrangements</w:t>
      </w:r>
      <w:r w:rsidRPr="5F339DD4">
        <w:rPr>
          <w:lang w:bidi="en-GB"/>
        </w:rPr>
        <w:t xml:space="preserve"> for work and employment </w:t>
      </w:r>
      <w:r w:rsidR="334FD292" w:rsidRPr="5F339DD4">
        <w:rPr>
          <w:lang w:bidi="en-GB"/>
        </w:rPr>
        <w:t xml:space="preserve">are </w:t>
      </w:r>
      <w:r w:rsidR="001C5245" w:rsidRPr="5F339DD4">
        <w:rPr>
          <w:lang w:bidi="en-GB"/>
        </w:rPr>
        <w:t>flaw</w:t>
      </w:r>
      <w:r w:rsidR="2D958DDF" w:rsidRPr="5F339DD4">
        <w:rPr>
          <w:lang w:bidi="en-GB"/>
        </w:rPr>
        <w:t>ed</w:t>
      </w:r>
    </w:p>
    <w:p w14:paraId="0EECF141" w14:textId="6A553F67" w:rsidR="00997431" w:rsidRPr="00137C9F" w:rsidRDefault="38C10CA3" w:rsidP="510FB4E1">
      <w:pPr>
        <w:pStyle w:val="Punktlista20"/>
        <w:rPr>
          <w:rStyle w:val="Fotnotsreferens"/>
          <w:sz w:val="24"/>
          <w:szCs w:val="24"/>
          <w:vertAlign w:val="baseline"/>
        </w:rPr>
      </w:pPr>
      <w:r w:rsidRPr="78D89FDF">
        <w:rPr>
          <w:lang w:bidi="en-GB"/>
        </w:rPr>
        <w:t xml:space="preserve">Surveys show that the </w:t>
      </w:r>
      <w:r w:rsidR="396A1E0F" w:rsidRPr="78D89FDF">
        <w:rPr>
          <w:lang w:bidi="en-GB"/>
        </w:rPr>
        <w:t>pr</w:t>
      </w:r>
      <w:r w:rsidR="7A661C50" w:rsidRPr="78D89FDF">
        <w:rPr>
          <w:lang w:bidi="en-GB"/>
        </w:rPr>
        <w:t>oportion</w:t>
      </w:r>
      <w:r w:rsidR="396A1E0F" w:rsidRPr="78D89FDF">
        <w:rPr>
          <w:lang w:bidi="en-GB"/>
        </w:rPr>
        <w:t xml:space="preserve"> </w:t>
      </w:r>
      <w:r w:rsidRPr="78D89FDF">
        <w:rPr>
          <w:lang w:bidi="en-GB"/>
        </w:rPr>
        <w:t xml:space="preserve">of </w:t>
      </w:r>
      <w:r w:rsidR="22F708A2" w:rsidRPr="78D89FDF">
        <w:rPr>
          <w:lang w:bidi="en-GB"/>
        </w:rPr>
        <w:t xml:space="preserve">persons </w:t>
      </w:r>
      <w:r w:rsidRPr="78D89FDF">
        <w:rPr>
          <w:lang w:bidi="en-GB"/>
        </w:rPr>
        <w:t xml:space="preserve">in </w:t>
      </w:r>
      <w:r w:rsidR="1363D89E" w:rsidRPr="78D89FDF">
        <w:rPr>
          <w:lang w:bidi="en-GB"/>
        </w:rPr>
        <w:t xml:space="preserve">daily activities </w:t>
      </w:r>
      <w:r w:rsidR="64D35253" w:rsidRPr="78D89FDF">
        <w:rPr>
          <w:lang w:bidi="en-GB"/>
        </w:rPr>
        <w:t>according to LSS</w:t>
      </w:r>
      <w:r w:rsidRPr="78D89FDF">
        <w:rPr>
          <w:lang w:bidi="en-GB"/>
        </w:rPr>
        <w:t xml:space="preserve"> has increased significantly over time and that it cannot be ruled out that a reduction in labour market support</w:t>
      </w:r>
      <w:r w:rsidR="57B4F3F5" w:rsidRPr="78D89FDF">
        <w:rPr>
          <w:lang w:bidi="en-GB"/>
        </w:rPr>
        <w:t xml:space="preserve"> is a contributing factor</w:t>
      </w:r>
      <w:r w:rsidRPr="78D89FDF">
        <w:rPr>
          <w:lang w:bidi="en-GB"/>
        </w:rPr>
        <w:t xml:space="preserve">. One view expressed to the Institute is that young </w:t>
      </w:r>
      <w:r w:rsidR="22F708A2" w:rsidRPr="78D89FDF">
        <w:rPr>
          <w:lang w:bidi="en-GB"/>
        </w:rPr>
        <w:t xml:space="preserve">persons </w:t>
      </w:r>
      <w:r w:rsidRPr="78D89FDF">
        <w:rPr>
          <w:lang w:bidi="en-GB"/>
        </w:rPr>
        <w:t xml:space="preserve">with disabilities often </w:t>
      </w:r>
      <w:r w:rsidR="0588715F" w:rsidRPr="78D89FDF">
        <w:rPr>
          <w:lang w:bidi="en-GB"/>
        </w:rPr>
        <w:t>move</w:t>
      </w:r>
      <w:r w:rsidR="1847950B" w:rsidRPr="78D89FDF">
        <w:rPr>
          <w:lang w:bidi="en-GB"/>
        </w:rPr>
        <w:t xml:space="preserve"> </w:t>
      </w:r>
      <w:r w:rsidRPr="78D89FDF">
        <w:rPr>
          <w:lang w:bidi="en-GB"/>
        </w:rPr>
        <w:t xml:space="preserve">from school to </w:t>
      </w:r>
      <w:r w:rsidR="295C24CA" w:rsidRPr="78D89FDF">
        <w:rPr>
          <w:lang w:bidi="en-GB"/>
        </w:rPr>
        <w:t>daily activities according to LSS</w:t>
      </w:r>
      <w:r w:rsidRPr="78D89FDF">
        <w:rPr>
          <w:lang w:bidi="en-GB"/>
        </w:rPr>
        <w:t>, despite</w:t>
      </w:r>
      <w:r w:rsidR="749EC4EC" w:rsidRPr="78D89FDF">
        <w:rPr>
          <w:lang w:bidi="en-GB"/>
        </w:rPr>
        <w:t xml:space="preserve"> </w:t>
      </w:r>
      <w:r w:rsidR="05D3A437" w:rsidRPr="78D89FDF">
        <w:rPr>
          <w:lang w:bidi="en-GB"/>
        </w:rPr>
        <w:t>capacity</w:t>
      </w:r>
      <w:r w:rsidR="73985717" w:rsidRPr="78D89FDF">
        <w:rPr>
          <w:lang w:bidi="en-GB"/>
        </w:rPr>
        <w:t xml:space="preserve"> to work </w:t>
      </w:r>
      <w:r w:rsidRPr="78D89FDF">
        <w:rPr>
          <w:lang w:bidi="en-GB"/>
        </w:rPr>
        <w:t>in the regular labour market</w:t>
      </w:r>
      <w:r w:rsidR="05D3A437" w:rsidRPr="78D89FDF">
        <w:rPr>
          <w:lang w:bidi="en-GB"/>
        </w:rPr>
        <w:t xml:space="preserve"> with adequate support</w:t>
      </w:r>
      <w:r w:rsidRPr="78D89FDF">
        <w:rPr>
          <w:lang w:bidi="en-GB"/>
        </w:rPr>
        <w:t xml:space="preserve">. </w:t>
      </w:r>
      <w:r w:rsidR="3CC032CE" w:rsidRPr="78D89FDF">
        <w:rPr>
          <w:lang w:bidi="en-GB"/>
        </w:rPr>
        <w:t>Transitions</w:t>
      </w:r>
      <w:r w:rsidRPr="78D89FDF">
        <w:rPr>
          <w:lang w:bidi="en-GB"/>
        </w:rPr>
        <w:t xml:space="preserve"> from </w:t>
      </w:r>
      <w:r w:rsidR="295C24CA" w:rsidRPr="78D89FDF">
        <w:rPr>
          <w:lang w:bidi="en-GB"/>
        </w:rPr>
        <w:t xml:space="preserve">daily activities according to LSS </w:t>
      </w:r>
      <w:r w:rsidRPr="78D89FDF">
        <w:rPr>
          <w:lang w:bidi="en-GB"/>
        </w:rPr>
        <w:t>to the regular labour market</w:t>
      </w:r>
      <w:r w:rsidR="3CC032CE" w:rsidRPr="78D89FDF">
        <w:rPr>
          <w:lang w:bidi="en-GB"/>
        </w:rPr>
        <w:t xml:space="preserve"> seem to be uncommon</w:t>
      </w:r>
      <w:r w:rsidRPr="78D89FDF">
        <w:rPr>
          <w:lang w:bidi="en-GB"/>
        </w:rPr>
        <w:t xml:space="preserve">. There is a risk that </w:t>
      </w:r>
      <w:r w:rsidR="3C378870" w:rsidRPr="78D89FDF">
        <w:rPr>
          <w:lang w:bidi="en-GB"/>
        </w:rPr>
        <w:t>the intervention</w:t>
      </w:r>
      <w:r w:rsidR="295C24CA" w:rsidRPr="78D89FDF">
        <w:rPr>
          <w:lang w:bidi="en-GB"/>
        </w:rPr>
        <w:t xml:space="preserve"> </w:t>
      </w:r>
      <w:r w:rsidRPr="78D89FDF">
        <w:rPr>
          <w:lang w:bidi="en-GB"/>
        </w:rPr>
        <w:t>create</w:t>
      </w:r>
      <w:r w:rsidR="3C378870" w:rsidRPr="78D89FDF">
        <w:rPr>
          <w:lang w:bidi="en-GB"/>
        </w:rPr>
        <w:t>s</w:t>
      </w:r>
      <w:r w:rsidRPr="78D89FDF">
        <w:rPr>
          <w:lang w:bidi="en-GB"/>
        </w:rPr>
        <w:t xml:space="preserve"> a lock-in effect.</w:t>
      </w:r>
    </w:p>
    <w:p w14:paraId="563C601B" w14:textId="77777777" w:rsidR="00AF620A" w:rsidRPr="0052347C" w:rsidRDefault="00AF620A" w:rsidP="00AF620A">
      <w:pPr>
        <w:pStyle w:val="Punktlista20"/>
        <w:numPr>
          <w:ilvl w:val="0"/>
          <w:numId w:val="0"/>
        </w:numPr>
        <w:ind w:left="426"/>
      </w:pPr>
    </w:p>
    <w:p w14:paraId="01E505D7" w14:textId="369F84A7" w:rsidR="00AF620A" w:rsidRDefault="38C10CA3" w:rsidP="0025152F">
      <w:pPr>
        <w:pStyle w:val="Punktlista20"/>
      </w:pPr>
      <w:r w:rsidRPr="78D89FDF">
        <w:rPr>
          <w:lang w:bidi="en-GB"/>
        </w:rPr>
        <w:t xml:space="preserve">A recent review of </w:t>
      </w:r>
      <w:proofErr w:type="spellStart"/>
      <w:r w:rsidRPr="78D89FDF">
        <w:rPr>
          <w:lang w:bidi="en-GB"/>
        </w:rPr>
        <w:t>Samhall</w:t>
      </w:r>
      <w:proofErr w:type="spellEnd"/>
      <w:r w:rsidRPr="78D89FDF">
        <w:rPr>
          <w:lang w:bidi="en-GB"/>
        </w:rPr>
        <w:t xml:space="preserve"> AB’s operations shows, among other things, that </w:t>
      </w:r>
      <w:r w:rsidR="36C7E5F5" w:rsidRPr="78D89FDF">
        <w:rPr>
          <w:lang w:bidi="en-GB"/>
        </w:rPr>
        <w:t xml:space="preserve">working </w:t>
      </w:r>
      <w:r w:rsidRPr="78D89FDF">
        <w:rPr>
          <w:lang w:bidi="en-GB"/>
        </w:rPr>
        <w:t xml:space="preserve">groups are too large to </w:t>
      </w:r>
      <w:r w:rsidR="116251C3" w:rsidRPr="78D89FDF">
        <w:rPr>
          <w:lang w:bidi="en-GB"/>
        </w:rPr>
        <w:t xml:space="preserve">effectively </w:t>
      </w:r>
      <w:r w:rsidRPr="78D89FDF">
        <w:rPr>
          <w:lang w:bidi="en-GB"/>
        </w:rPr>
        <w:t xml:space="preserve">support and </w:t>
      </w:r>
      <w:r w:rsidR="20C29275" w:rsidRPr="78D89FDF">
        <w:rPr>
          <w:lang w:bidi="en-GB"/>
        </w:rPr>
        <w:t xml:space="preserve">promote </w:t>
      </w:r>
      <w:r w:rsidR="278319B1" w:rsidRPr="78D89FDF">
        <w:rPr>
          <w:lang w:bidi="en-GB"/>
        </w:rPr>
        <w:t>the</w:t>
      </w:r>
      <w:r w:rsidR="43199FD0" w:rsidRPr="78D89FDF">
        <w:rPr>
          <w:lang w:bidi="en-GB"/>
        </w:rPr>
        <w:t xml:space="preserve"> </w:t>
      </w:r>
      <w:r w:rsidRPr="78D89FDF">
        <w:rPr>
          <w:lang w:bidi="en-GB"/>
        </w:rPr>
        <w:lastRenderedPageBreak/>
        <w:t>develop</w:t>
      </w:r>
      <w:r w:rsidR="20C29275" w:rsidRPr="78D89FDF">
        <w:rPr>
          <w:lang w:bidi="en-GB"/>
        </w:rPr>
        <w:t>m</w:t>
      </w:r>
      <w:r w:rsidR="278319B1" w:rsidRPr="78D89FDF">
        <w:rPr>
          <w:lang w:bidi="en-GB"/>
        </w:rPr>
        <w:t>ent</w:t>
      </w:r>
      <w:r w:rsidRPr="78D89FDF">
        <w:rPr>
          <w:lang w:bidi="en-GB"/>
        </w:rPr>
        <w:t xml:space="preserve"> </w:t>
      </w:r>
      <w:r w:rsidR="53DD9FCE" w:rsidRPr="78D89FDF">
        <w:rPr>
          <w:lang w:bidi="en-GB"/>
        </w:rPr>
        <w:t xml:space="preserve">of </w:t>
      </w:r>
      <w:r w:rsidRPr="78D89FDF">
        <w:rPr>
          <w:lang w:bidi="en-GB"/>
        </w:rPr>
        <w:t>employees.</w:t>
      </w:r>
      <w:r w:rsidR="40F166D3" w:rsidRPr="78D89FDF">
        <w:rPr>
          <w:lang w:bidi="en-GB"/>
        </w:rPr>
        <w:t xml:space="preserve"> </w:t>
      </w:r>
      <w:r w:rsidR="0CCB5CCE" w:rsidRPr="78D89FDF">
        <w:rPr>
          <w:lang w:bidi="en-GB"/>
        </w:rPr>
        <w:t xml:space="preserve">Shortcomings </w:t>
      </w:r>
      <w:r w:rsidRPr="78D89FDF">
        <w:rPr>
          <w:lang w:bidi="en-GB"/>
        </w:rPr>
        <w:t xml:space="preserve">are attributed to </w:t>
      </w:r>
      <w:r w:rsidR="54887342" w:rsidRPr="78D89FDF">
        <w:rPr>
          <w:lang w:bidi="en-GB"/>
        </w:rPr>
        <w:t>insuffi</w:t>
      </w:r>
      <w:r w:rsidR="67E4F8E0" w:rsidRPr="78D89FDF">
        <w:rPr>
          <w:lang w:bidi="en-GB"/>
        </w:rPr>
        <w:t>cient</w:t>
      </w:r>
      <w:r w:rsidRPr="78D89FDF">
        <w:rPr>
          <w:lang w:bidi="en-GB"/>
        </w:rPr>
        <w:t xml:space="preserve"> governance and a</w:t>
      </w:r>
      <w:r w:rsidR="04D1A71D" w:rsidRPr="78D89FDF">
        <w:rPr>
          <w:lang w:bidi="en-GB"/>
        </w:rPr>
        <w:t>n absence</w:t>
      </w:r>
      <w:r w:rsidRPr="78D89FDF">
        <w:rPr>
          <w:lang w:bidi="en-GB"/>
        </w:rPr>
        <w:t xml:space="preserve"> of stable funding.</w:t>
      </w:r>
    </w:p>
    <w:p w14:paraId="55C39DF9" w14:textId="521AE29C" w:rsidR="00E64C99" w:rsidRPr="00E64C99" w:rsidRDefault="006F34AC" w:rsidP="00E64C99">
      <w:pPr>
        <w:pStyle w:val="H4Rubrik"/>
      </w:pPr>
      <w:r>
        <w:rPr>
          <w:lang w:bidi="en-GB"/>
        </w:rPr>
        <w:t>Recommendations</w:t>
      </w:r>
    </w:p>
    <w:p w14:paraId="628CFC9A" w14:textId="07BC0102" w:rsidR="00E64C99" w:rsidRPr="00E64C99" w:rsidRDefault="60E449A2" w:rsidP="00BC2ED8">
      <w:pPr>
        <w:pStyle w:val="Punktlista20"/>
      </w:pPr>
      <w:r w:rsidRPr="78D89FDF">
        <w:rPr>
          <w:lang w:bidi="en-GB"/>
        </w:rPr>
        <w:t xml:space="preserve">Adopt an action plan to support the employment of persons with disabilities in the regular labour market, including by rapidly identifying and meeting needs for support and assistive devices. </w:t>
      </w:r>
    </w:p>
    <w:p w14:paraId="52EF18A5" w14:textId="77777777" w:rsidR="00162390" w:rsidRDefault="00162390" w:rsidP="00BC2ED8">
      <w:pPr>
        <w:pStyle w:val="Punktlista20"/>
        <w:numPr>
          <w:ilvl w:val="0"/>
          <w:numId w:val="0"/>
        </w:numPr>
        <w:ind w:left="426"/>
      </w:pPr>
    </w:p>
    <w:p w14:paraId="11F81CC6" w14:textId="74BE4433" w:rsidR="00B25FE5" w:rsidRPr="00137C9F" w:rsidRDefault="646DFF99" w:rsidP="00BC2ED8">
      <w:pPr>
        <w:pStyle w:val="Punktlista20"/>
        <w:rPr>
          <w:lang w:bidi="en-GB"/>
        </w:rPr>
      </w:pPr>
      <w:r w:rsidRPr="78D89FDF">
        <w:rPr>
          <w:lang w:bidi="en-GB"/>
        </w:rPr>
        <w:t>C</w:t>
      </w:r>
      <w:r w:rsidR="63478B53" w:rsidRPr="78D89FDF">
        <w:rPr>
          <w:lang w:bidi="en-GB"/>
        </w:rPr>
        <w:t>oncret</w:t>
      </w:r>
      <w:r w:rsidR="45B0AA94" w:rsidRPr="78D89FDF">
        <w:rPr>
          <w:lang w:bidi="en-GB"/>
        </w:rPr>
        <w:t>i</w:t>
      </w:r>
      <w:r w:rsidR="631A62AD" w:rsidRPr="78D89FDF">
        <w:rPr>
          <w:lang w:bidi="en-GB"/>
        </w:rPr>
        <w:t>s</w:t>
      </w:r>
      <w:r w:rsidR="45B0AA94" w:rsidRPr="78D89FDF">
        <w:rPr>
          <w:lang w:bidi="en-GB"/>
        </w:rPr>
        <w:t>e</w:t>
      </w:r>
      <w:r w:rsidR="5A465111" w:rsidRPr="78D89FDF">
        <w:rPr>
          <w:lang w:bidi="en-GB"/>
        </w:rPr>
        <w:t xml:space="preserve"> </w:t>
      </w:r>
      <w:r w:rsidR="4334B448" w:rsidRPr="78D89FDF">
        <w:rPr>
          <w:lang w:bidi="en-GB"/>
        </w:rPr>
        <w:t xml:space="preserve">the </w:t>
      </w:r>
      <w:r w:rsidR="63478B53" w:rsidRPr="78D89FDF">
        <w:rPr>
          <w:lang w:bidi="en-GB"/>
        </w:rPr>
        <w:t>regulat</w:t>
      </w:r>
      <w:r w:rsidR="45B0AA94" w:rsidRPr="78D89FDF">
        <w:rPr>
          <w:lang w:bidi="en-GB"/>
        </w:rPr>
        <w:t>ion</w:t>
      </w:r>
      <w:r w:rsidR="5A465111" w:rsidRPr="78D89FDF">
        <w:rPr>
          <w:lang w:bidi="en-GB"/>
        </w:rPr>
        <w:t xml:space="preserve"> and </w:t>
      </w:r>
      <w:r w:rsidR="23A5399A" w:rsidRPr="78D89FDF">
        <w:rPr>
          <w:lang w:bidi="en-GB"/>
        </w:rPr>
        <w:t xml:space="preserve">strengthen the </w:t>
      </w:r>
      <w:r w:rsidR="5A465111" w:rsidRPr="78D89FDF">
        <w:rPr>
          <w:lang w:bidi="en-GB"/>
        </w:rPr>
        <w:t>supervis</w:t>
      </w:r>
      <w:r w:rsidR="7455D5B8" w:rsidRPr="78D89FDF">
        <w:rPr>
          <w:lang w:bidi="en-GB"/>
        </w:rPr>
        <w:t xml:space="preserve">ion </w:t>
      </w:r>
      <w:r w:rsidR="66DC49A3" w:rsidRPr="78D89FDF">
        <w:rPr>
          <w:lang w:bidi="en-GB"/>
        </w:rPr>
        <w:t>of</w:t>
      </w:r>
      <w:r w:rsidR="5B2F8171" w:rsidRPr="78D89FDF">
        <w:rPr>
          <w:lang w:bidi="en-GB"/>
        </w:rPr>
        <w:t xml:space="preserve"> </w:t>
      </w:r>
      <w:r w:rsidR="5A465111" w:rsidRPr="78D89FDF">
        <w:rPr>
          <w:lang w:bidi="en-GB"/>
        </w:rPr>
        <w:t>systematic work environment management</w:t>
      </w:r>
      <w:r w:rsidR="3D00774F" w:rsidRPr="78D89FDF">
        <w:rPr>
          <w:lang w:bidi="en-GB"/>
        </w:rPr>
        <w:t>,</w:t>
      </w:r>
      <w:r w:rsidR="48854194" w:rsidRPr="78D89FDF">
        <w:rPr>
          <w:lang w:bidi="en-GB"/>
        </w:rPr>
        <w:t xml:space="preserve"> aiming at</w:t>
      </w:r>
      <w:r w:rsidR="5A465111" w:rsidRPr="78D89FDF">
        <w:rPr>
          <w:lang w:bidi="en-GB"/>
        </w:rPr>
        <w:t xml:space="preserve"> prevent</w:t>
      </w:r>
      <w:r w:rsidR="48854194" w:rsidRPr="78D89FDF">
        <w:rPr>
          <w:lang w:bidi="en-GB"/>
        </w:rPr>
        <w:t>ion of</w:t>
      </w:r>
      <w:r w:rsidR="5A465111" w:rsidRPr="78D89FDF">
        <w:rPr>
          <w:lang w:bidi="en-GB"/>
        </w:rPr>
        <w:t xml:space="preserve"> discrimination </w:t>
      </w:r>
      <w:proofErr w:type="gramStart"/>
      <w:r w:rsidR="5A465111" w:rsidRPr="78D89FDF">
        <w:rPr>
          <w:lang w:bidi="en-GB"/>
        </w:rPr>
        <w:t>on the basis of</w:t>
      </w:r>
      <w:proofErr w:type="gramEnd"/>
      <w:r w:rsidR="5A465111" w:rsidRPr="78D89FDF">
        <w:rPr>
          <w:lang w:bidi="en-GB"/>
        </w:rPr>
        <w:t xml:space="preserve"> disability in working life. </w:t>
      </w:r>
    </w:p>
    <w:p w14:paraId="2D83E7D2" w14:textId="41ECE402" w:rsidR="006F34AC" w:rsidRDefault="2B973E3A" w:rsidP="12DF263E">
      <w:pPr>
        <w:pStyle w:val="H2Rubrik"/>
      </w:pPr>
      <w:bookmarkStart w:id="23" w:name="_Toc157590692"/>
      <w:r>
        <w:rPr>
          <w:lang w:bidi="en-GB"/>
        </w:rPr>
        <w:t>Article 28 Adequate standard of living and social protection</w:t>
      </w:r>
      <w:bookmarkEnd w:id="23"/>
      <w:r>
        <w:rPr>
          <w:lang w:bidi="en-GB"/>
        </w:rPr>
        <w:t xml:space="preserve"> </w:t>
      </w:r>
    </w:p>
    <w:p w14:paraId="11BB3BE2" w14:textId="1D870201" w:rsidR="00B672CB" w:rsidRDefault="3639EB6D" w:rsidP="00B672CB">
      <w:pPr>
        <w:pStyle w:val="H4Rubrik"/>
      </w:pPr>
      <w:r w:rsidRPr="5F339DD4">
        <w:rPr>
          <w:lang w:bidi="en-GB"/>
        </w:rPr>
        <w:t>E</w:t>
      </w:r>
      <w:r w:rsidR="003340B1" w:rsidRPr="5F339DD4">
        <w:rPr>
          <w:lang w:bidi="en-GB"/>
        </w:rPr>
        <w:t>conomic conditions are still worse for p</w:t>
      </w:r>
      <w:r w:rsidR="00692D96" w:rsidRPr="5F339DD4">
        <w:rPr>
          <w:lang w:bidi="en-GB"/>
        </w:rPr>
        <w:t xml:space="preserve">ersons with </w:t>
      </w:r>
      <w:r w:rsidR="003A00A6" w:rsidRPr="5F339DD4">
        <w:rPr>
          <w:lang w:bidi="en-GB"/>
        </w:rPr>
        <w:t xml:space="preserve">disabilities </w:t>
      </w:r>
    </w:p>
    <w:p w14:paraId="3C090ACC" w14:textId="55C22AAF" w:rsidR="007745CE" w:rsidRPr="00B672CB" w:rsidRDefault="69911516" w:rsidP="00B672CB">
      <w:pPr>
        <w:pStyle w:val="Punktlista20"/>
        <w:rPr>
          <w:rStyle w:val="Fotnotsreferens"/>
          <w:sz w:val="24"/>
          <w:szCs w:val="24"/>
          <w:vertAlign w:val="baseline"/>
        </w:rPr>
      </w:pPr>
      <w:r w:rsidRPr="78D89FDF">
        <w:rPr>
          <w:lang w:bidi="en-GB"/>
        </w:rPr>
        <w:t xml:space="preserve">Persons with disabilities </w:t>
      </w:r>
      <w:r w:rsidR="011E506A" w:rsidRPr="78D89FDF">
        <w:rPr>
          <w:lang w:bidi="en-GB"/>
        </w:rPr>
        <w:t>have lower</w:t>
      </w:r>
      <w:r w:rsidR="24405341" w:rsidRPr="78D89FDF">
        <w:rPr>
          <w:lang w:bidi="en-GB"/>
        </w:rPr>
        <w:t xml:space="preserve"> d</w:t>
      </w:r>
      <w:r w:rsidR="51E6B04A" w:rsidRPr="78D89FDF">
        <w:rPr>
          <w:lang w:bidi="en-GB"/>
        </w:rPr>
        <w:t xml:space="preserve">isposable income </w:t>
      </w:r>
      <w:r w:rsidR="011E506A" w:rsidRPr="78D89FDF">
        <w:rPr>
          <w:lang w:bidi="en-GB"/>
        </w:rPr>
        <w:t>than average</w:t>
      </w:r>
      <w:r w:rsidR="51E6B04A" w:rsidRPr="78D89FDF">
        <w:rPr>
          <w:lang w:bidi="en-GB"/>
        </w:rPr>
        <w:t xml:space="preserve"> and </w:t>
      </w:r>
      <w:r w:rsidR="40E65A42" w:rsidRPr="78D89FDF">
        <w:rPr>
          <w:lang w:bidi="en-GB"/>
        </w:rPr>
        <w:t xml:space="preserve">are more likely to </w:t>
      </w:r>
      <w:r w:rsidR="66C17159" w:rsidRPr="78D89FDF">
        <w:rPr>
          <w:lang w:bidi="en-GB"/>
        </w:rPr>
        <w:t>have</w:t>
      </w:r>
      <w:r w:rsidR="24405341" w:rsidRPr="78D89FDF">
        <w:rPr>
          <w:lang w:bidi="en-GB"/>
        </w:rPr>
        <w:t xml:space="preserve"> </w:t>
      </w:r>
      <w:r w:rsidR="51E6B04A" w:rsidRPr="78D89FDF">
        <w:rPr>
          <w:lang w:bidi="en-GB"/>
        </w:rPr>
        <w:t xml:space="preserve">a </w:t>
      </w:r>
      <w:proofErr w:type="gramStart"/>
      <w:r w:rsidR="51E6B04A" w:rsidRPr="78D89FDF">
        <w:rPr>
          <w:lang w:bidi="en-GB"/>
        </w:rPr>
        <w:t xml:space="preserve">low </w:t>
      </w:r>
      <w:r w:rsidR="02219A91" w:rsidRPr="78D89FDF">
        <w:rPr>
          <w:lang w:bidi="en-GB"/>
        </w:rPr>
        <w:t>income</w:t>
      </w:r>
      <w:proofErr w:type="gramEnd"/>
      <w:r w:rsidR="02219A91" w:rsidRPr="78D89FDF">
        <w:rPr>
          <w:lang w:bidi="en-GB"/>
        </w:rPr>
        <w:t xml:space="preserve"> </w:t>
      </w:r>
      <w:r w:rsidR="51E6B04A" w:rsidRPr="78D89FDF">
        <w:rPr>
          <w:lang w:bidi="en-GB"/>
        </w:rPr>
        <w:t>sta</w:t>
      </w:r>
      <w:r w:rsidR="24405341" w:rsidRPr="78D89FDF">
        <w:rPr>
          <w:lang w:bidi="en-GB"/>
        </w:rPr>
        <w:t>ndard</w:t>
      </w:r>
      <w:r w:rsidR="51E6B04A" w:rsidRPr="78D89FDF">
        <w:rPr>
          <w:lang w:bidi="en-GB"/>
        </w:rPr>
        <w:t xml:space="preserve">. </w:t>
      </w:r>
      <w:r w:rsidR="60C2DF0B" w:rsidRPr="78D89FDF">
        <w:rPr>
          <w:lang w:bidi="en-GB"/>
        </w:rPr>
        <w:t xml:space="preserve">Persons </w:t>
      </w:r>
      <w:r w:rsidR="51E6B04A" w:rsidRPr="78D89FDF">
        <w:rPr>
          <w:lang w:bidi="en-GB"/>
        </w:rPr>
        <w:t>with disabilities are more likely to find it difficult to make ends meet in their household finances</w:t>
      </w:r>
      <w:r w:rsidR="4CF9C1C1" w:rsidRPr="78D89FDF">
        <w:rPr>
          <w:lang w:bidi="en-GB"/>
        </w:rPr>
        <w:t xml:space="preserve"> and</w:t>
      </w:r>
      <w:r w:rsidR="51E6B04A" w:rsidRPr="78D89FDF">
        <w:rPr>
          <w:lang w:bidi="en-GB"/>
        </w:rPr>
        <w:t xml:space="preserve"> </w:t>
      </w:r>
      <w:r w:rsidR="03072341" w:rsidRPr="78D89FDF">
        <w:rPr>
          <w:lang w:bidi="en-GB"/>
        </w:rPr>
        <w:t xml:space="preserve">fewer </w:t>
      </w:r>
      <w:r w:rsidR="0D09C914" w:rsidRPr="78D89FDF">
        <w:rPr>
          <w:lang w:bidi="en-GB"/>
        </w:rPr>
        <w:t xml:space="preserve">perceive </w:t>
      </w:r>
      <w:r w:rsidR="51E6B04A" w:rsidRPr="78D89FDF">
        <w:rPr>
          <w:lang w:bidi="en-GB"/>
        </w:rPr>
        <w:t xml:space="preserve">they can </w:t>
      </w:r>
      <w:r w:rsidR="339C773F" w:rsidRPr="78D89FDF">
        <w:rPr>
          <w:lang w:bidi="en-GB"/>
        </w:rPr>
        <w:t xml:space="preserve">absorb </w:t>
      </w:r>
      <w:r w:rsidR="51E6B04A" w:rsidRPr="78D89FDF">
        <w:rPr>
          <w:lang w:bidi="en-GB"/>
        </w:rPr>
        <w:t>unexpected expenses</w:t>
      </w:r>
      <w:r w:rsidR="4CF9C1C1" w:rsidRPr="78D89FDF">
        <w:rPr>
          <w:lang w:bidi="en-GB"/>
        </w:rPr>
        <w:t>.</w:t>
      </w:r>
      <w:r w:rsidR="51E6B04A" w:rsidRPr="78D89FDF">
        <w:rPr>
          <w:lang w:bidi="en-GB"/>
        </w:rPr>
        <w:t xml:space="preserve"> </w:t>
      </w:r>
      <w:r w:rsidR="6B1384E7" w:rsidRPr="78D89FDF">
        <w:rPr>
          <w:lang w:bidi="en-GB"/>
        </w:rPr>
        <w:t>They</w:t>
      </w:r>
      <w:r w:rsidR="1262A323" w:rsidRPr="78D89FDF">
        <w:rPr>
          <w:lang w:bidi="en-GB"/>
        </w:rPr>
        <w:t xml:space="preserve"> </w:t>
      </w:r>
      <w:r w:rsidR="200323E8" w:rsidRPr="78D89FDF">
        <w:rPr>
          <w:lang w:bidi="en-GB"/>
        </w:rPr>
        <w:t>more often</w:t>
      </w:r>
      <w:r w:rsidR="51E6B04A" w:rsidRPr="78D89FDF">
        <w:rPr>
          <w:lang w:bidi="en-GB"/>
        </w:rPr>
        <w:t xml:space="preserve"> refrain from holiday travel and leisure activities </w:t>
      </w:r>
      <w:r w:rsidR="5E571F85" w:rsidRPr="78D89FDF">
        <w:rPr>
          <w:lang w:bidi="en-GB"/>
        </w:rPr>
        <w:t xml:space="preserve">due to </w:t>
      </w:r>
      <w:r w:rsidR="0679424D" w:rsidRPr="78D89FDF">
        <w:rPr>
          <w:lang w:bidi="en-GB"/>
        </w:rPr>
        <w:t>financial</w:t>
      </w:r>
      <w:r w:rsidR="2BF5AFD5" w:rsidRPr="78D89FDF">
        <w:rPr>
          <w:lang w:bidi="en-GB"/>
        </w:rPr>
        <w:t xml:space="preserve"> constraints</w:t>
      </w:r>
      <w:r w:rsidR="51E6B04A" w:rsidRPr="78D89FDF">
        <w:rPr>
          <w:lang w:bidi="en-GB"/>
        </w:rPr>
        <w:t xml:space="preserve">. </w:t>
      </w:r>
    </w:p>
    <w:p w14:paraId="4DFF21A8" w14:textId="77777777" w:rsidR="003422C2" w:rsidRDefault="003422C2" w:rsidP="510FB4E1">
      <w:pPr>
        <w:pStyle w:val="Punktlista20"/>
        <w:numPr>
          <w:ilvl w:val="0"/>
          <w:numId w:val="0"/>
        </w:numPr>
        <w:ind w:left="426"/>
        <w:rPr>
          <w:szCs w:val="24"/>
        </w:rPr>
      </w:pPr>
    </w:p>
    <w:p w14:paraId="1A8EB7DB" w14:textId="648A4F1F" w:rsidR="00CC0181" w:rsidRDefault="64E1AACC" w:rsidP="00BF4688">
      <w:pPr>
        <w:pStyle w:val="Punktlista20"/>
        <w:rPr>
          <w:lang w:bidi="en-GB"/>
        </w:rPr>
      </w:pPr>
      <w:r w:rsidRPr="78D89FDF">
        <w:rPr>
          <w:lang w:bidi="en-GB"/>
        </w:rPr>
        <w:t xml:space="preserve">In 2022, social security </w:t>
      </w:r>
      <w:r w:rsidR="12812370" w:rsidRPr="78D89FDF">
        <w:rPr>
          <w:lang w:bidi="en-GB"/>
        </w:rPr>
        <w:t xml:space="preserve">expenditures compared to gross domestic product </w:t>
      </w:r>
      <w:r w:rsidRPr="78D89FDF">
        <w:rPr>
          <w:lang w:bidi="en-GB"/>
        </w:rPr>
        <w:t xml:space="preserve">were at their lowest level in 40 years. </w:t>
      </w:r>
      <w:r w:rsidR="0E923181" w:rsidRPr="78D89FDF">
        <w:rPr>
          <w:lang w:bidi="en-GB"/>
        </w:rPr>
        <w:t>Expenditures for s</w:t>
      </w:r>
      <w:r w:rsidRPr="78D89FDF">
        <w:rPr>
          <w:lang w:bidi="en-GB"/>
        </w:rPr>
        <w:t xml:space="preserve">ickness and disability benefits have decreased more than family and child benefits and other payments. </w:t>
      </w:r>
      <w:r w:rsidR="03EF08B1" w:rsidRPr="78D89FDF">
        <w:rPr>
          <w:lang w:bidi="en-GB"/>
        </w:rPr>
        <w:t xml:space="preserve">Persons </w:t>
      </w:r>
      <w:r w:rsidRPr="78D89FDF">
        <w:rPr>
          <w:lang w:bidi="en-GB"/>
        </w:rPr>
        <w:t>who are</w:t>
      </w:r>
      <w:r w:rsidR="7346F45B" w:rsidRPr="78D89FDF">
        <w:rPr>
          <w:lang w:bidi="en-GB"/>
        </w:rPr>
        <w:t xml:space="preserve"> depen</w:t>
      </w:r>
      <w:r w:rsidR="2240E60B" w:rsidRPr="78D89FDF">
        <w:rPr>
          <w:lang w:bidi="en-GB"/>
        </w:rPr>
        <w:t>dent</w:t>
      </w:r>
      <w:r w:rsidRPr="78D89FDF">
        <w:rPr>
          <w:lang w:bidi="en-GB"/>
        </w:rPr>
        <w:t xml:space="preserve"> </w:t>
      </w:r>
      <w:r w:rsidR="5296EA76" w:rsidRPr="78D89FDF">
        <w:rPr>
          <w:lang w:bidi="en-GB"/>
        </w:rPr>
        <w:t>on</w:t>
      </w:r>
      <w:r w:rsidRPr="78D89FDF">
        <w:rPr>
          <w:lang w:bidi="en-GB"/>
        </w:rPr>
        <w:t xml:space="preserve"> </w:t>
      </w:r>
      <w:r w:rsidR="4641C21C" w:rsidRPr="78D89FDF">
        <w:rPr>
          <w:lang w:bidi="en-GB"/>
        </w:rPr>
        <w:t xml:space="preserve">social security </w:t>
      </w:r>
      <w:r w:rsidRPr="78D89FDF">
        <w:rPr>
          <w:lang w:bidi="en-GB"/>
        </w:rPr>
        <w:t xml:space="preserve">benefits have a poor income forecast from a life perspective. For </w:t>
      </w:r>
      <w:r w:rsidR="03EF08B1" w:rsidRPr="78D89FDF">
        <w:rPr>
          <w:lang w:bidi="en-GB"/>
        </w:rPr>
        <w:t xml:space="preserve">persons </w:t>
      </w:r>
      <w:r w:rsidRPr="78D89FDF">
        <w:rPr>
          <w:lang w:bidi="en-GB"/>
        </w:rPr>
        <w:t xml:space="preserve">receiving </w:t>
      </w:r>
      <w:r w:rsidR="1A5873DB" w:rsidRPr="78D89FDF">
        <w:rPr>
          <w:lang w:bidi="en-GB"/>
        </w:rPr>
        <w:t>financial</w:t>
      </w:r>
      <w:r w:rsidRPr="78D89FDF">
        <w:rPr>
          <w:lang w:bidi="en-GB"/>
        </w:rPr>
        <w:t xml:space="preserve"> support from municipalities, the margin for consumption is becoming smaller compared to</w:t>
      </w:r>
      <w:r w:rsidR="429EEFEE" w:rsidRPr="78D89FDF">
        <w:rPr>
          <w:lang w:bidi="en-GB"/>
        </w:rPr>
        <w:t xml:space="preserve"> that of</w:t>
      </w:r>
      <w:r w:rsidRPr="78D89FDF">
        <w:rPr>
          <w:lang w:bidi="en-GB"/>
        </w:rPr>
        <w:t xml:space="preserve"> </w:t>
      </w:r>
      <w:r w:rsidR="4FF31D7D" w:rsidRPr="78D89FDF">
        <w:rPr>
          <w:lang w:bidi="en-GB"/>
        </w:rPr>
        <w:t>wage workers</w:t>
      </w:r>
      <w:r w:rsidRPr="78D89FDF">
        <w:rPr>
          <w:lang w:bidi="en-GB"/>
        </w:rPr>
        <w:t>.</w:t>
      </w:r>
    </w:p>
    <w:p w14:paraId="76E10971" w14:textId="77777777" w:rsidR="001E173C" w:rsidRPr="007F1B62" w:rsidRDefault="001E173C" w:rsidP="001E173C">
      <w:pPr>
        <w:pStyle w:val="Punktlista20"/>
        <w:numPr>
          <w:ilvl w:val="0"/>
          <w:numId w:val="0"/>
        </w:numPr>
        <w:ind w:left="426"/>
        <w:rPr>
          <w:color w:val="00B050"/>
        </w:rPr>
      </w:pPr>
    </w:p>
    <w:p w14:paraId="5B9FB4A4" w14:textId="2A36BB88" w:rsidR="001935EA" w:rsidRPr="00905B1C" w:rsidRDefault="486A5D15" w:rsidP="00905B1C">
      <w:pPr>
        <w:pStyle w:val="Punktlista20"/>
        <w:rPr>
          <w:lang w:bidi="en-GB"/>
        </w:rPr>
      </w:pPr>
      <w:r w:rsidRPr="78D89FDF">
        <w:rPr>
          <w:lang w:bidi="en-GB"/>
        </w:rPr>
        <w:t xml:space="preserve">The </w:t>
      </w:r>
      <w:r w:rsidR="555B3ECC" w:rsidRPr="78D89FDF">
        <w:rPr>
          <w:lang w:bidi="en-GB"/>
        </w:rPr>
        <w:t xml:space="preserve">compensation for </w:t>
      </w:r>
      <w:r w:rsidRPr="78D89FDF">
        <w:rPr>
          <w:lang w:bidi="en-GB"/>
        </w:rPr>
        <w:t>additional cost</w:t>
      </w:r>
      <w:r w:rsidR="555B3ECC" w:rsidRPr="78D89FDF">
        <w:rPr>
          <w:lang w:bidi="en-GB"/>
        </w:rPr>
        <w:t>s</w:t>
      </w:r>
      <w:r w:rsidRPr="78D89FDF">
        <w:rPr>
          <w:lang w:bidi="en-GB"/>
        </w:rPr>
        <w:t xml:space="preserve"> for persons with disabilities </w:t>
      </w:r>
      <w:r w:rsidR="5B986483" w:rsidRPr="78D89FDF">
        <w:rPr>
          <w:lang w:bidi="en-GB"/>
        </w:rPr>
        <w:t xml:space="preserve">can only be approved </w:t>
      </w:r>
      <w:r w:rsidR="5461DA73" w:rsidRPr="78D89FDF">
        <w:rPr>
          <w:lang w:bidi="en-GB"/>
        </w:rPr>
        <w:t>when</w:t>
      </w:r>
      <w:r w:rsidR="583D50E0" w:rsidRPr="78D89FDF">
        <w:rPr>
          <w:lang w:bidi="en-GB"/>
        </w:rPr>
        <w:t xml:space="preserve"> one reaches</w:t>
      </w:r>
      <w:r w:rsidRPr="78D89FDF">
        <w:rPr>
          <w:lang w:bidi="en-GB"/>
        </w:rPr>
        <w:t xml:space="preserve"> a certain level of additional costs and not all costs can be reimbursed. </w:t>
      </w:r>
      <w:r w:rsidR="3DF2049A" w:rsidRPr="78D89FDF">
        <w:rPr>
          <w:lang w:bidi="en-GB"/>
        </w:rPr>
        <w:t>Many</w:t>
      </w:r>
      <w:r w:rsidR="1262A323" w:rsidRPr="78D89FDF">
        <w:rPr>
          <w:lang w:bidi="en-GB"/>
        </w:rPr>
        <w:t xml:space="preserve"> </w:t>
      </w:r>
      <w:r w:rsidRPr="78D89FDF">
        <w:rPr>
          <w:lang w:bidi="en-GB"/>
        </w:rPr>
        <w:t>application</w:t>
      </w:r>
      <w:r w:rsidR="41FB4F66" w:rsidRPr="78D89FDF">
        <w:rPr>
          <w:lang w:bidi="en-GB"/>
        </w:rPr>
        <w:t>s are</w:t>
      </w:r>
      <w:r w:rsidRPr="78D89FDF">
        <w:rPr>
          <w:lang w:bidi="en-GB"/>
        </w:rPr>
        <w:t xml:space="preserve"> denied, including applications from parents of children with disabilities. A review shows that it is difficult for many applicants to understand the regulatory framework.</w:t>
      </w:r>
    </w:p>
    <w:p w14:paraId="73963894" w14:textId="44AA23C0" w:rsidR="0047721B" w:rsidRDefault="008D1253" w:rsidP="0047721B">
      <w:pPr>
        <w:pStyle w:val="H4Rubrik"/>
        <w:rPr>
          <w:lang w:bidi="en-GB"/>
        </w:rPr>
      </w:pPr>
      <w:r>
        <w:rPr>
          <w:lang w:bidi="en-GB"/>
        </w:rPr>
        <w:lastRenderedPageBreak/>
        <w:t xml:space="preserve">Barriers for </w:t>
      </w:r>
      <w:r w:rsidR="00013007" w:rsidRPr="72D932B1">
        <w:rPr>
          <w:lang w:bidi="en-GB"/>
        </w:rPr>
        <w:t>those</w:t>
      </w:r>
      <w:r w:rsidR="002B4EE3">
        <w:rPr>
          <w:lang w:bidi="en-GB"/>
        </w:rPr>
        <w:t xml:space="preserve"> who are </w:t>
      </w:r>
      <w:r w:rsidR="00655D80">
        <w:rPr>
          <w:lang w:bidi="en-GB"/>
        </w:rPr>
        <w:t>n</w:t>
      </w:r>
      <w:r w:rsidR="0047721B">
        <w:rPr>
          <w:lang w:bidi="en-GB"/>
        </w:rPr>
        <w:t xml:space="preserve">ew </w:t>
      </w:r>
      <w:r w:rsidR="00AC4992">
        <w:rPr>
          <w:lang w:bidi="en-GB"/>
        </w:rPr>
        <w:t>in</w:t>
      </w:r>
      <w:r w:rsidR="00742B09">
        <w:rPr>
          <w:lang w:bidi="en-GB"/>
        </w:rPr>
        <w:t xml:space="preserve"> </w:t>
      </w:r>
      <w:r w:rsidR="0047721B">
        <w:rPr>
          <w:lang w:bidi="en-GB"/>
        </w:rPr>
        <w:t>Sweden</w:t>
      </w:r>
      <w:r w:rsidR="00D64FF5">
        <w:rPr>
          <w:lang w:bidi="en-GB"/>
        </w:rPr>
        <w:t xml:space="preserve"> </w:t>
      </w:r>
    </w:p>
    <w:p w14:paraId="4412AEAF" w14:textId="35CCA31C" w:rsidR="00630B7A" w:rsidRPr="00630B7A" w:rsidRDefault="2F9D4C8D" w:rsidP="00137C9F">
      <w:pPr>
        <w:pStyle w:val="Punktlista20"/>
      </w:pPr>
      <w:r w:rsidRPr="78D89FDF">
        <w:rPr>
          <w:lang w:bidi="en-GB"/>
        </w:rPr>
        <w:t xml:space="preserve">The level of the daily allowance </w:t>
      </w:r>
      <w:r w:rsidR="6F0AB688" w:rsidRPr="78D89FDF">
        <w:rPr>
          <w:lang w:bidi="en-GB"/>
        </w:rPr>
        <w:t xml:space="preserve">offered to some persons who are new </w:t>
      </w:r>
      <w:r w:rsidR="4BE5028B" w:rsidRPr="78D89FDF">
        <w:rPr>
          <w:lang w:bidi="en-GB"/>
        </w:rPr>
        <w:t>in</w:t>
      </w:r>
      <w:r w:rsidR="6F0AB688" w:rsidRPr="78D89FDF">
        <w:rPr>
          <w:lang w:bidi="en-GB"/>
        </w:rPr>
        <w:t xml:space="preserve"> Sweden </w:t>
      </w:r>
      <w:r w:rsidRPr="78D89FDF">
        <w:rPr>
          <w:lang w:bidi="en-GB"/>
        </w:rPr>
        <w:t xml:space="preserve">has not been adjusted since 1994. </w:t>
      </w:r>
      <w:r w:rsidR="6DC701E8" w:rsidRPr="78D89FDF">
        <w:rPr>
          <w:lang w:bidi="en-GB"/>
        </w:rPr>
        <w:t>Accommodation</w:t>
      </w:r>
      <w:r w:rsidRPr="78D89FDF">
        <w:rPr>
          <w:lang w:bidi="en-GB"/>
        </w:rPr>
        <w:t xml:space="preserve"> </w:t>
      </w:r>
      <w:r w:rsidR="65C35E4F" w:rsidRPr="78D89FDF">
        <w:rPr>
          <w:lang w:bidi="en-GB"/>
        </w:rPr>
        <w:t>offered to</w:t>
      </w:r>
      <w:r w:rsidRPr="78D89FDF">
        <w:rPr>
          <w:lang w:bidi="en-GB"/>
        </w:rPr>
        <w:t xml:space="preserve"> asylum seekers and newly arrived persons with a residence permit often lacks accessibility and is usually not permanent. </w:t>
      </w:r>
      <w:r w:rsidR="240EC811" w:rsidRPr="78D89FDF">
        <w:rPr>
          <w:lang w:bidi="en-GB"/>
        </w:rPr>
        <w:t xml:space="preserve">Persons with disabilities who are new </w:t>
      </w:r>
      <w:r w:rsidR="4BE5028B" w:rsidRPr="78D89FDF">
        <w:rPr>
          <w:lang w:bidi="en-GB"/>
        </w:rPr>
        <w:t>in</w:t>
      </w:r>
      <w:r w:rsidR="240EC811" w:rsidRPr="78D89FDF">
        <w:rPr>
          <w:lang w:bidi="en-GB"/>
        </w:rPr>
        <w:t xml:space="preserve"> Sweden </w:t>
      </w:r>
      <w:r w:rsidRPr="78D89FDF">
        <w:rPr>
          <w:lang w:bidi="en-GB"/>
        </w:rPr>
        <w:t xml:space="preserve">encounter difficulties in </w:t>
      </w:r>
      <w:r w:rsidR="13EA87E1" w:rsidRPr="78D89FDF">
        <w:rPr>
          <w:lang w:bidi="en-GB"/>
        </w:rPr>
        <w:t>employment</w:t>
      </w:r>
      <w:r w:rsidRPr="78D89FDF">
        <w:rPr>
          <w:lang w:bidi="en-GB"/>
        </w:rPr>
        <w:t xml:space="preserve"> and courses in Swedish</w:t>
      </w:r>
      <w:r w:rsidR="6166DC58" w:rsidRPr="78D89FDF">
        <w:rPr>
          <w:lang w:bidi="en-GB"/>
        </w:rPr>
        <w:t xml:space="preserve"> for immigrants</w:t>
      </w:r>
      <w:r w:rsidRPr="78D89FDF">
        <w:rPr>
          <w:lang w:bidi="en-GB"/>
        </w:rPr>
        <w:t xml:space="preserve"> are not always accessible. </w:t>
      </w:r>
      <w:r w:rsidR="563DC23F" w:rsidRPr="78D89FDF">
        <w:rPr>
          <w:lang w:bidi="en-GB"/>
        </w:rPr>
        <w:t xml:space="preserve">Persons </w:t>
      </w:r>
      <w:r w:rsidRPr="78D89FDF">
        <w:rPr>
          <w:lang w:bidi="en-GB"/>
        </w:rPr>
        <w:t>from this group also describe difficulties in navigating the support system and in knowing</w:t>
      </w:r>
      <w:r w:rsidR="12143355" w:rsidRPr="78D89FDF">
        <w:rPr>
          <w:lang w:bidi="en-GB"/>
        </w:rPr>
        <w:t xml:space="preserve"> </w:t>
      </w:r>
      <w:r w:rsidRPr="78D89FDF">
        <w:rPr>
          <w:lang w:bidi="en-GB"/>
        </w:rPr>
        <w:t xml:space="preserve">their rights. </w:t>
      </w:r>
    </w:p>
    <w:p w14:paraId="1A0432A3" w14:textId="77777777" w:rsidR="006F34AC" w:rsidRDefault="006F34AC" w:rsidP="00B83175">
      <w:pPr>
        <w:pStyle w:val="H4Rubrik"/>
      </w:pPr>
      <w:r w:rsidRPr="008E31BB">
        <w:rPr>
          <w:lang w:bidi="en-GB"/>
        </w:rPr>
        <w:t>Recommendations</w:t>
      </w:r>
    </w:p>
    <w:p w14:paraId="67370441" w14:textId="34B957A8" w:rsidR="006F34AC" w:rsidRPr="00E73E55" w:rsidRDefault="7806DDC5" w:rsidP="00BC2ED8">
      <w:pPr>
        <w:pStyle w:val="Punktlista20"/>
      </w:pPr>
      <w:r w:rsidRPr="78D89FDF">
        <w:rPr>
          <w:lang w:bidi="en-GB"/>
        </w:rPr>
        <w:t>Act</w:t>
      </w:r>
      <w:r w:rsidR="14E9C11B" w:rsidRPr="78D89FDF">
        <w:rPr>
          <w:lang w:bidi="en-GB"/>
        </w:rPr>
        <w:t xml:space="preserve"> to ensure that the levels of compensation in social security benefits and the rest of the financial safety net are sufficient to </w:t>
      </w:r>
      <w:r w:rsidR="47E3ADEE" w:rsidRPr="78D89FDF">
        <w:rPr>
          <w:lang w:bidi="en-GB"/>
        </w:rPr>
        <w:t xml:space="preserve">fulfil </w:t>
      </w:r>
      <w:r w:rsidR="14E9C11B" w:rsidRPr="78D89FDF">
        <w:rPr>
          <w:lang w:bidi="en-GB"/>
        </w:rPr>
        <w:t>the right to a</w:t>
      </w:r>
      <w:r w:rsidR="23319060" w:rsidRPr="78D89FDF">
        <w:rPr>
          <w:lang w:bidi="en-GB"/>
        </w:rPr>
        <w:t>n</w:t>
      </w:r>
      <w:r w:rsidR="14E9C11B" w:rsidRPr="78D89FDF">
        <w:rPr>
          <w:lang w:bidi="en-GB"/>
        </w:rPr>
        <w:t xml:space="preserve"> </w:t>
      </w:r>
      <w:r w:rsidR="454E1A14" w:rsidRPr="78D89FDF">
        <w:rPr>
          <w:lang w:bidi="en-GB"/>
        </w:rPr>
        <w:t xml:space="preserve">adequate </w:t>
      </w:r>
      <w:r w:rsidR="14E9C11B" w:rsidRPr="78D89FDF">
        <w:rPr>
          <w:lang w:bidi="en-GB"/>
        </w:rPr>
        <w:t xml:space="preserve">standard of living for all persons with disabilities. </w:t>
      </w:r>
      <w:r w:rsidR="6DDC936B" w:rsidRPr="78D89FDF">
        <w:rPr>
          <w:lang w:bidi="en-GB"/>
        </w:rPr>
        <w:t>I</w:t>
      </w:r>
      <w:r w:rsidR="14E9C11B" w:rsidRPr="78D89FDF">
        <w:rPr>
          <w:lang w:bidi="en-GB"/>
        </w:rPr>
        <w:t>nclude measures to combat inequalities in the living conditions of persons with disabilities.</w:t>
      </w:r>
    </w:p>
    <w:p w14:paraId="1E9A517A" w14:textId="77777777" w:rsidR="00E73E55" w:rsidRPr="00E73E55" w:rsidRDefault="00E73E55" w:rsidP="00BC2ED8">
      <w:pPr>
        <w:pStyle w:val="Punktlista20"/>
        <w:numPr>
          <w:ilvl w:val="0"/>
          <w:numId w:val="0"/>
        </w:numPr>
        <w:ind w:left="426"/>
        <w:rPr>
          <w:szCs w:val="24"/>
        </w:rPr>
      </w:pPr>
    </w:p>
    <w:p w14:paraId="58E4E821" w14:textId="07A08920" w:rsidR="4595B7C2" w:rsidRPr="0021761C" w:rsidRDefault="3AE699CE" w:rsidP="00BC2ED8">
      <w:pPr>
        <w:pStyle w:val="Punktlista20"/>
        <w:rPr>
          <w:color w:val="auto"/>
        </w:rPr>
      </w:pPr>
      <w:r w:rsidRPr="78D89FDF">
        <w:rPr>
          <w:color w:val="auto"/>
          <w:lang w:bidi="en-GB"/>
        </w:rPr>
        <w:t xml:space="preserve">Ensure that the systems aimed at supporting and integrating </w:t>
      </w:r>
      <w:r w:rsidR="764DD6A4" w:rsidRPr="78D89FDF">
        <w:rPr>
          <w:color w:val="auto"/>
          <w:lang w:bidi="en-GB"/>
        </w:rPr>
        <w:t xml:space="preserve">persons </w:t>
      </w:r>
      <w:r w:rsidRPr="78D89FDF">
        <w:rPr>
          <w:color w:val="auto"/>
          <w:lang w:bidi="en-GB"/>
        </w:rPr>
        <w:t xml:space="preserve">who are new to Sweden </w:t>
      </w:r>
      <w:r w:rsidR="6DDC936B" w:rsidRPr="78D89FDF">
        <w:rPr>
          <w:color w:val="auto"/>
          <w:lang w:bidi="en-GB"/>
        </w:rPr>
        <w:t>fulfi</w:t>
      </w:r>
      <w:r w:rsidR="2A7F53DF" w:rsidRPr="78D89FDF">
        <w:rPr>
          <w:color w:val="auto"/>
          <w:lang w:bidi="en-GB"/>
        </w:rPr>
        <w:t>l</w:t>
      </w:r>
      <w:r w:rsidR="6DDC936B" w:rsidRPr="78D89FDF">
        <w:rPr>
          <w:color w:val="auto"/>
          <w:lang w:bidi="en-GB"/>
        </w:rPr>
        <w:t xml:space="preserve"> </w:t>
      </w:r>
      <w:r w:rsidRPr="78D89FDF">
        <w:rPr>
          <w:color w:val="auto"/>
          <w:lang w:bidi="en-GB"/>
        </w:rPr>
        <w:t xml:space="preserve">the rights of </w:t>
      </w:r>
      <w:r w:rsidR="764DD6A4" w:rsidRPr="78D89FDF">
        <w:rPr>
          <w:color w:val="auto"/>
          <w:lang w:bidi="en-GB"/>
        </w:rPr>
        <w:t xml:space="preserve">persons </w:t>
      </w:r>
      <w:r w:rsidRPr="78D89FDF">
        <w:rPr>
          <w:color w:val="auto"/>
          <w:lang w:bidi="en-GB"/>
        </w:rPr>
        <w:t>with disabilities.</w:t>
      </w:r>
    </w:p>
    <w:p w14:paraId="13884502" w14:textId="364217B0" w:rsidR="006F34AC" w:rsidRDefault="2B973E3A" w:rsidP="008E31BB">
      <w:pPr>
        <w:pStyle w:val="H2Rubrik"/>
      </w:pPr>
      <w:bookmarkStart w:id="24" w:name="_Toc157590693"/>
      <w:r>
        <w:rPr>
          <w:lang w:bidi="en-GB"/>
        </w:rPr>
        <w:t>Article 29 Participation in political and public life</w:t>
      </w:r>
      <w:bookmarkEnd w:id="24"/>
      <w:r>
        <w:rPr>
          <w:lang w:bidi="en-GB"/>
        </w:rPr>
        <w:t xml:space="preserve"> </w:t>
      </w:r>
    </w:p>
    <w:p w14:paraId="317536F9" w14:textId="00534DCD" w:rsidR="004D2C52" w:rsidRDefault="004D2C52" w:rsidP="006D6666">
      <w:pPr>
        <w:pStyle w:val="H4Rubrik"/>
      </w:pPr>
      <w:r w:rsidRPr="5F339DD4">
        <w:rPr>
          <w:lang w:bidi="en-GB"/>
        </w:rPr>
        <w:t xml:space="preserve">Insufficient accessibility </w:t>
      </w:r>
      <w:r w:rsidR="00812601" w:rsidRPr="5F339DD4">
        <w:rPr>
          <w:lang w:bidi="en-GB"/>
        </w:rPr>
        <w:t>prevent</w:t>
      </w:r>
      <w:r w:rsidR="634C7B9C" w:rsidRPr="5F339DD4">
        <w:rPr>
          <w:lang w:bidi="en-GB"/>
        </w:rPr>
        <w:t>s</w:t>
      </w:r>
      <w:r w:rsidR="00812601" w:rsidRPr="5F339DD4">
        <w:rPr>
          <w:lang w:bidi="en-GB"/>
        </w:rPr>
        <w:t xml:space="preserve"> participation </w:t>
      </w:r>
      <w:r w:rsidRPr="5F339DD4">
        <w:rPr>
          <w:lang w:bidi="en-GB"/>
        </w:rPr>
        <w:t xml:space="preserve">in </w:t>
      </w:r>
      <w:r w:rsidR="008452B0" w:rsidRPr="5F339DD4">
        <w:rPr>
          <w:lang w:bidi="en-GB"/>
        </w:rPr>
        <w:t xml:space="preserve">democracy </w:t>
      </w:r>
    </w:p>
    <w:p w14:paraId="6B6DA285" w14:textId="339E1F9C" w:rsidR="00EB56C5" w:rsidRDefault="39F31013" w:rsidP="003B6BE0">
      <w:pPr>
        <w:pStyle w:val="Punktlista20"/>
      </w:pPr>
      <w:r w:rsidRPr="78D89FDF">
        <w:rPr>
          <w:lang w:bidi="en-GB"/>
        </w:rPr>
        <w:t xml:space="preserve">Persons with disabilities have lower voter turnout than </w:t>
      </w:r>
      <w:r w:rsidR="65A20C65" w:rsidRPr="78D89FDF">
        <w:rPr>
          <w:lang w:bidi="en-GB"/>
        </w:rPr>
        <w:t>average</w:t>
      </w:r>
      <w:r w:rsidRPr="78D89FDF">
        <w:rPr>
          <w:lang w:bidi="en-GB"/>
        </w:rPr>
        <w:t xml:space="preserve">. They are less satisfied with democracy and have less confidence in authorities and democratic elections. </w:t>
      </w:r>
    </w:p>
    <w:p w14:paraId="4EE84ADB" w14:textId="77777777" w:rsidR="00CE569F" w:rsidRDefault="00CE569F" w:rsidP="00F20EAC">
      <w:pPr>
        <w:pStyle w:val="Punktlista20"/>
        <w:numPr>
          <w:ilvl w:val="0"/>
          <w:numId w:val="0"/>
        </w:numPr>
        <w:ind w:left="426"/>
      </w:pPr>
    </w:p>
    <w:p w14:paraId="73E324E2" w14:textId="1FC2F676" w:rsidR="008747EE" w:rsidRDefault="0DD75C0E" w:rsidP="00CE569F">
      <w:pPr>
        <w:pStyle w:val="Punktlista20"/>
        <w:rPr>
          <w:lang w:bidi="en-GB"/>
        </w:rPr>
      </w:pPr>
      <w:r w:rsidRPr="78D89FDF">
        <w:rPr>
          <w:lang w:bidi="en-GB"/>
        </w:rPr>
        <w:t xml:space="preserve">Insufficient accessibility </w:t>
      </w:r>
      <w:r w:rsidR="01FF6D36" w:rsidRPr="78D89FDF">
        <w:rPr>
          <w:lang w:bidi="en-GB"/>
        </w:rPr>
        <w:t xml:space="preserve">of </w:t>
      </w:r>
      <w:r w:rsidRPr="78D89FDF">
        <w:rPr>
          <w:lang w:bidi="en-GB"/>
        </w:rPr>
        <w:t>polling stations, inadequate vot</w:t>
      </w:r>
      <w:r w:rsidR="7F4FC5D3" w:rsidRPr="78D89FDF">
        <w:rPr>
          <w:lang w:bidi="en-GB"/>
        </w:rPr>
        <w:t>er</w:t>
      </w:r>
      <w:r w:rsidRPr="78D89FDF">
        <w:rPr>
          <w:lang w:bidi="en-GB"/>
        </w:rPr>
        <w:t xml:space="preserve"> assistance and inadequate information created barriers in the 2022 elections. There is a need to strengthen the possibility for </w:t>
      </w:r>
      <w:r w:rsidR="563DC23F" w:rsidRPr="78D89FDF">
        <w:rPr>
          <w:lang w:bidi="en-GB"/>
        </w:rPr>
        <w:t xml:space="preserve">persons </w:t>
      </w:r>
      <w:r w:rsidRPr="78D89FDF">
        <w:rPr>
          <w:lang w:bidi="en-GB"/>
        </w:rPr>
        <w:t xml:space="preserve">with visual impairment to vote while maintaining polling secrecy. There is a lack of independent </w:t>
      </w:r>
      <w:r w:rsidR="7AA49825" w:rsidRPr="78D89FDF">
        <w:rPr>
          <w:lang w:bidi="en-GB"/>
        </w:rPr>
        <w:t>supervision</w:t>
      </w:r>
      <w:r w:rsidR="4C68FD7E" w:rsidRPr="78D89FDF">
        <w:rPr>
          <w:lang w:bidi="en-GB"/>
        </w:rPr>
        <w:t xml:space="preserve"> </w:t>
      </w:r>
      <w:r w:rsidR="3F82AAA2" w:rsidRPr="78D89FDF">
        <w:rPr>
          <w:lang w:bidi="en-GB"/>
        </w:rPr>
        <w:t xml:space="preserve">of </w:t>
      </w:r>
      <w:r w:rsidR="10CFC18E" w:rsidRPr="78D89FDF">
        <w:rPr>
          <w:lang w:bidi="en-GB"/>
        </w:rPr>
        <w:t xml:space="preserve">the accessibility of </w:t>
      </w:r>
      <w:r w:rsidRPr="78D89FDF">
        <w:rPr>
          <w:lang w:bidi="en-GB"/>
        </w:rPr>
        <w:t>municipal</w:t>
      </w:r>
      <w:r w:rsidR="048F64AC" w:rsidRPr="78D89FDF">
        <w:rPr>
          <w:lang w:bidi="en-GB"/>
        </w:rPr>
        <w:t xml:space="preserve"> </w:t>
      </w:r>
      <w:r w:rsidRPr="78D89FDF">
        <w:rPr>
          <w:lang w:bidi="en-GB"/>
        </w:rPr>
        <w:t>polling stations.</w:t>
      </w:r>
    </w:p>
    <w:p w14:paraId="0153E559" w14:textId="77777777" w:rsidR="00911C13" w:rsidRDefault="00911C13" w:rsidP="00911C13">
      <w:pPr>
        <w:pStyle w:val="Punktlista20"/>
        <w:numPr>
          <w:ilvl w:val="0"/>
          <w:numId w:val="0"/>
        </w:numPr>
        <w:rPr>
          <w:lang w:bidi="en-GB"/>
        </w:rPr>
      </w:pPr>
    </w:p>
    <w:p w14:paraId="406DC48B" w14:textId="77777777" w:rsidR="006F34AC" w:rsidRDefault="006F34AC" w:rsidP="00B83175">
      <w:pPr>
        <w:pStyle w:val="H4Rubrik"/>
      </w:pPr>
      <w:r>
        <w:rPr>
          <w:lang w:bidi="en-GB"/>
        </w:rPr>
        <w:lastRenderedPageBreak/>
        <w:t>Recommendations</w:t>
      </w:r>
    </w:p>
    <w:p w14:paraId="5ED29390" w14:textId="71F1A528" w:rsidR="006743EA" w:rsidRPr="001476FC" w:rsidRDefault="2DABE474" w:rsidP="00BC2ED8">
      <w:pPr>
        <w:pStyle w:val="Punktlista20"/>
        <w:rPr>
          <w:lang w:bidi="en-GB"/>
        </w:rPr>
      </w:pPr>
      <w:r w:rsidRPr="78D89FDF">
        <w:rPr>
          <w:lang w:bidi="en-GB"/>
        </w:rPr>
        <w:t xml:space="preserve">Strengthen opportunities for accountability when </w:t>
      </w:r>
      <w:r w:rsidR="31716490" w:rsidRPr="78D89FDF">
        <w:rPr>
          <w:lang w:bidi="en-GB"/>
        </w:rPr>
        <w:t xml:space="preserve">inadequate </w:t>
      </w:r>
      <w:r w:rsidRPr="78D89FDF">
        <w:rPr>
          <w:lang w:bidi="en-GB"/>
        </w:rPr>
        <w:t>accessibility prevent</w:t>
      </w:r>
      <w:r w:rsidR="5F3A9CCB" w:rsidRPr="78D89FDF">
        <w:rPr>
          <w:lang w:bidi="en-GB"/>
        </w:rPr>
        <w:t>s</w:t>
      </w:r>
      <w:r w:rsidRPr="78D89FDF">
        <w:rPr>
          <w:lang w:bidi="en-GB"/>
        </w:rPr>
        <w:t xml:space="preserve"> </w:t>
      </w:r>
      <w:r w:rsidR="764DD6A4" w:rsidRPr="78D89FDF">
        <w:rPr>
          <w:lang w:bidi="en-GB"/>
        </w:rPr>
        <w:t xml:space="preserve">persons </w:t>
      </w:r>
      <w:r w:rsidRPr="78D89FDF">
        <w:rPr>
          <w:lang w:bidi="en-GB"/>
        </w:rPr>
        <w:t>with disabilities from participating in democracy on equal terms with others.</w:t>
      </w:r>
    </w:p>
    <w:p w14:paraId="0F1ECCF8" w14:textId="64CBD334" w:rsidR="006F34AC" w:rsidRDefault="2B973E3A" w:rsidP="008E31BB">
      <w:pPr>
        <w:pStyle w:val="H2Rubrik"/>
      </w:pPr>
      <w:bookmarkStart w:id="25" w:name="_Toc157590694"/>
      <w:r>
        <w:rPr>
          <w:lang w:bidi="en-GB"/>
        </w:rPr>
        <w:t>Article 31 Statistics and data collection</w:t>
      </w:r>
      <w:bookmarkEnd w:id="25"/>
      <w:r>
        <w:rPr>
          <w:lang w:bidi="en-GB"/>
        </w:rPr>
        <w:t xml:space="preserve"> </w:t>
      </w:r>
    </w:p>
    <w:p w14:paraId="58E77B02" w14:textId="533B959B" w:rsidR="003B6BE0" w:rsidRDefault="002A15F8" w:rsidP="007F5729">
      <w:pPr>
        <w:pStyle w:val="H4Rubrik"/>
      </w:pPr>
      <w:r w:rsidRPr="5F339DD4">
        <w:rPr>
          <w:lang w:bidi="en-GB"/>
        </w:rPr>
        <w:t xml:space="preserve">Need for improvement </w:t>
      </w:r>
      <w:r w:rsidR="6F6F9A5C" w:rsidRPr="5F339DD4">
        <w:rPr>
          <w:lang w:bidi="en-GB"/>
        </w:rPr>
        <w:t xml:space="preserve">of </w:t>
      </w:r>
      <w:r w:rsidRPr="5F339DD4">
        <w:rPr>
          <w:lang w:bidi="en-GB"/>
        </w:rPr>
        <w:t>d</w:t>
      </w:r>
      <w:r w:rsidR="00B26CB5" w:rsidRPr="5F339DD4">
        <w:rPr>
          <w:lang w:bidi="en-GB"/>
        </w:rPr>
        <w:t xml:space="preserve">ata collection </w:t>
      </w:r>
    </w:p>
    <w:p w14:paraId="18410E2F" w14:textId="77879C07" w:rsidR="003B6BE0" w:rsidRPr="00936B12" w:rsidRDefault="74FCDAC2" w:rsidP="00936B12">
      <w:pPr>
        <w:pStyle w:val="Punktlista20"/>
      </w:pPr>
      <w:r w:rsidRPr="78D89FDF">
        <w:rPr>
          <w:lang w:bidi="en-GB"/>
        </w:rPr>
        <w:t xml:space="preserve">Despite some positive changes, there are still several difficulties in defining and collecting data from </w:t>
      </w:r>
      <w:r w:rsidR="563DC23F" w:rsidRPr="78D89FDF">
        <w:rPr>
          <w:lang w:bidi="en-GB"/>
        </w:rPr>
        <w:t xml:space="preserve">persons </w:t>
      </w:r>
      <w:r w:rsidRPr="78D89FDF">
        <w:rPr>
          <w:lang w:bidi="en-GB"/>
        </w:rPr>
        <w:t xml:space="preserve">with disabilities.  </w:t>
      </w:r>
      <w:r w:rsidR="12D63407" w:rsidRPr="78D89FDF">
        <w:rPr>
          <w:lang w:bidi="en-GB"/>
        </w:rPr>
        <w:t>D</w:t>
      </w:r>
      <w:r w:rsidRPr="78D89FDF">
        <w:rPr>
          <w:lang w:bidi="en-GB"/>
        </w:rPr>
        <w:t xml:space="preserve">efinitions that </w:t>
      </w:r>
      <w:r w:rsidR="54709E88" w:rsidRPr="78D89FDF">
        <w:rPr>
          <w:lang w:bidi="en-GB"/>
        </w:rPr>
        <w:t>are</w:t>
      </w:r>
      <w:r w:rsidRPr="78D89FDF">
        <w:rPr>
          <w:lang w:bidi="en-GB"/>
        </w:rPr>
        <w:t xml:space="preserve"> expected to be overlapping do not always overlap. With the current survey questions, there is a risk that large groups of </w:t>
      </w:r>
      <w:r w:rsidR="563DC23F" w:rsidRPr="78D89FDF">
        <w:rPr>
          <w:lang w:bidi="en-GB"/>
        </w:rPr>
        <w:t xml:space="preserve">persons </w:t>
      </w:r>
      <w:r w:rsidRPr="78D89FDF">
        <w:rPr>
          <w:lang w:bidi="en-GB"/>
        </w:rPr>
        <w:t xml:space="preserve">with disabilities </w:t>
      </w:r>
      <w:r w:rsidR="5E07D481" w:rsidRPr="78D89FDF">
        <w:rPr>
          <w:lang w:bidi="en-GB"/>
        </w:rPr>
        <w:t>are</w:t>
      </w:r>
      <w:r w:rsidRPr="78D89FDF">
        <w:rPr>
          <w:lang w:bidi="en-GB"/>
        </w:rPr>
        <w:t xml:space="preserve"> excluded. There are also indications that the response rate among persons with disabilities is lower than in the rest of the population.</w:t>
      </w:r>
    </w:p>
    <w:p w14:paraId="6B9FC406" w14:textId="77777777" w:rsidR="006F34AC" w:rsidRDefault="006F34AC" w:rsidP="00B83175">
      <w:pPr>
        <w:pStyle w:val="H4Rubrik"/>
      </w:pPr>
      <w:r>
        <w:rPr>
          <w:lang w:bidi="en-GB"/>
        </w:rPr>
        <w:t>Recommendations</w:t>
      </w:r>
    </w:p>
    <w:p w14:paraId="54316144" w14:textId="13E67CEC" w:rsidR="00137C9F" w:rsidRPr="00BC2ED8" w:rsidRDefault="2EB9D2F8" w:rsidP="00BC2ED8">
      <w:pPr>
        <w:pStyle w:val="Punktlista20"/>
      </w:pPr>
      <w:r>
        <w:t xml:space="preserve">Act </w:t>
      </w:r>
      <w:r w:rsidR="176E8BC4">
        <w:t xml:space="preserve">to include questions about disability in more surveys at the national, </w:t>
      </w:r>
      <w:proofErr w:type="gramStart"/>
      <w:r w:rsidR="176E8BC4">
        <w:t>regional</w:t>
      </w:r>
      <w:proofErr w:type="gramEnd"/>
      <w:r w:rsidR="176E8BC4">
        <w:t xml:space="preserve"> and municipal level, in a systematic and coherent manner.</w:t>
      </w:r>
    </w:p>
    <w:p w14:paraId="20086BBA" w14:textId="77777777" w:rsidR="00B25FE5" w:rsidRPr="00BC2ED8" w:rsidRDefault="00B25FE5" w:rsidP="00BC2ED8">
      <w:pPr>
        <w:pStyle w:val="Punktlista20"/>
        <w:numPr>
          <w:ilvl w:val="0"/>
          <w:numId w:val="0"/>
        </w:numPr>
        <w:ind w:left="426"/>
      </w:pPr>
    </w:p>
    <w:p w14:paraId="6CBA5CD6" w14:textId="0BAD57B0" w:rsidR="005141D2" w:rsidRPr="00BC2ED8" w:rsidRDefault="176E8BC4" w:rsidP="00BC2ED8">
      <w:pPr>
        <w:pStyle w:val="Punktlista20"/>
      </w:pPr>
      <w:r>
        <w:t xml:space="preserve">Ensure that persons with disabilities are included in surveys on </w:t>
      </w:r>
      <w:r w:rsidR="6010AD49">
        <w:t>equal</w:t>
      </w:r>
      <w:r>
        <w:t xml:space="preserve"> terms and to the same extent as others, including children in adapted schools</w:t>
      </w:r>
      <w:r w:rsidR="4BE5028B">
        <w:t xml:space="preserve">, </w:t>
      </w:r>
      <w:r>
        <w:t xml:space="preserve">persons living </w:t>
      </w:r>
      <w:proofErr w:type="gramStart"/>
      <w:r>
        <w:t xml:space="preserve">in </w:t>
      </w:r>
      <w:r w:rsidR="771AA8E3">
        <w:t>particular living</w:t>
      </w:r>
      <w:proofErr w:type="gramEnd"/>
      <w:r w:rsidR="771AA8E3">
        <w:t xml:space="preserve"> arrangements</w:t>
      </w:r>
      <w:r w:rsidR="4BE5028B">
        <w:t xml:space="preserve"> and </w:t>
      </w:r>
      <w:r w:rsidR="66108447">
        <w:t>elderly</w:t>
      </w:r>
      <w:r w:rsidR="2CBDC520">
        <w:t>.</w:t>
      </w:r>
      <w:r w:rsidR="6A83696F">
        <w:t xml:space="preserve"> </w:t>
      </w:r>
    </w:p>
    <w:p w14:paraId="2B4D31D2" w14:textId="2AE3D4C0" w:rsidR="006F34AC" w:rsidRDefault="006F34AC" w:rsidP="00732D37">
      <w:pPr>
        <w:pStyle w:val="H2Rubrik"/>
      </w:pPr>
      <w:bookmarkStart w:id="26" w:name="_Toc157590695"/>
      <w:r>
        <w:rPr>
          <w:lang w:bidi="en-GB"/>
        </w:rPr>
        <w:t>Article 33 National implementation and monitoring</w:t>
      </w:r>
      <w:bookmarkEnd w:id="26"/>
    </w:p>
    <w:p w14:paraId="3AE70E0F" w14:textId="3D017CB4" w:rsidR="00F77FB0" w:rsidRDefault="162A2359" w:rsidP="00F77FB0">
      <w:pPr>
        <w:pStyle w:val="H4Rubrik"/>
        <w:rPr>
          <w:lang w:bidi="en-GB"/>
        </w:rPr>
      </w:pPr>
      <w:r w:rsidRPr="5F339DD4">
        <w:rPr>
          <w:lang w:bidi="en-GB"/>
        </w:rPr>
        <w:t xml:space="preserve">Preconditions for the </w:t>
      </w:r>
      <w:r w:rsidR="00697BCF" w:rsidRPr="5F339DD4">
        <w:rPr>
          <w:lang w:bidi="en-GB"/>
        </w:rPr>
        <w:t>Institute</w:t>
      </w:r>
      <w:r w:rsidR="1A3DB04F" w:rsidRPr="5F339DD4">
        <w:rPr>
          <w:lang w:bidi="en-GB"/>
        </w:rPr>
        <w:t xml:space="preserve"> </w:t>
      </w:r>
      <w:r w:rsidR="00697BCF" w:rsidRPr="5F339DD4">
        <w:rPr>
          <w:lang w:bidi="en-GB"/>
        </w:rPr>
        <w:t xml:space="preserve">to </w:t>
      </w:r>
      <w:r w:rsidR="5630F3AE" w:rsidRPr="5F339DD4">
        <w:rPr>
          <w:lang w:bidi="en-GB"/>
        </w:rPr>
        <w:t>fulfil</w:t>
      </w:r>
      <w:r w:rsidR="00697BCF" w:rsidRPr="5F339DD4">
        <w:rPr>
          <w:lang w:bidi="en-GB"/>
        </w:rPr>
        <w:t xml:space="preserve"> </w:t>
      </w:r>
      <w:r w:rsidR="00697BCF" w:rsidRPr="00936B12">
        <w:rPr>
          <w:lang w:bidi="en-GB"/>
        </w:rPr>
        <w:t xml:space="preserve">its </w:t>
      </w:r>
      <w:r w:rsidR="5747AB86" w:rsidRPr="00936B12">
        <w:rPr>
          <w:lang w:bidi="en-GB"/>
        </w:rPr>
        <w:t>role</w:t>
      </w:r>
      <w:r w:rsidR="00697BCF" w:rsidRPr="00936B12">
        <w:rPr>
          <w:lang w:bidi="en-GB"/>
        </w:rPr>
        <w:t xml:space="preserve"> </w:t>
      </w:r>
      <w:r w:rsidR="273045E7" w:rsidRPr="00936B12">
        <w:rPr>
          <w:lang w:bidi="en-GB"/>
        </w:rPr>
        <w:t>in</w:t>
      </w:r>
      <w:r w:rsidR="273045E7" w:rsidRPr="5F339DD4">
        <w:rPr>
          <w:lang w:bidi="en-GB"/>
        </w:rPr>
        <w:t xml:space="preserve"> the long-term </w:t>
      </w:r>
      <w:r w:rsidR="00697BCF" w:rsidRPr="5F339DD4">
        <w:rPr>
          <w:lang w:bidi="en-GB"/>
        </w:rPr>
        <w:t>need to be ensured</w:t>
      </w:r>
    </w:p>
    <w:p w14:paraId="2F0EBEC5" w14:textId="749A89CE" w:rsidR="00615353" w:rsidRDefault="700480CF" w:rsidP="00911C13">
      <w:pPr>
        <w:pStyle w:val="Punktlista20"/>
      </w:pPr>
      <w:r w:rsidRPr="78D89FDF">
        <w:rPr>
          <w:lang w:bidi="en-GB"/>
        </w:rPr>
        <w:t xml:space="preserve">In April 2023, the Institute applied for membership in the Global Alliance for National Human Rights Institutions (GANHRI). The outlook is considered good, but not certain. Among other </w:t>
      </w:r>
      <w:r w:rsidR="11E01803" w:rsidRPr="78D89FDF">
        <w:rPr>
          <w:lang w:bidi="en-GB"/>
        </w:rPr>
        <w:t>concerns</w:t>
      </w:r>
      <w:r w:rsidRPr="78D89FDF">
        <w:rPr>
          <w:lang w:bidi="en-GB"/>
        </w:rPr>
        <w:t xml:space="preserve">, it is </w:t>
      </w:r>
      <w:r w:rsidR="11E01803" w:rsidRPr="78D89FDF">
        <w:rPr>
          <w:lang w:bidi="en-GB"/>
        </w:rPr>
        <w:t xml:space="preserve">unclear </w:t>
      </w:r>
      <w:r w:rsidRPr="78D89FDF">
        <w:rPr>
          <w:lang w:bidi="en-GB"/>
        </w:rPr>
        <w:t xml:space="preserve">whether the law fully </w:t>
      </w:r>
      <w:r w:rsidR="4C0323CB" w:rsidRPr="78D89FDF">
        <w:rPr>
          <w:lang w:bidi="en-GB"/>
        </w:rPr>
        <w:t xml:space="preserve">fulfils </w:t>
      </w:r>
      <w:r w:rsidRPr="78D89FDF">
        <w:rPr>
          <w:lang w:bidi="en-GB"/>
        </w:rPr>
        <w:t xml:space="preserve">the requirements of the Paris principles </w:t>
      </w:r>
      <w:r w:rsidR="4C0323CB" w:rsidRPr="78D89FDF">
        <w:rPr>
          <w:lang w:bidi="en-GB"/>
        </w:rPr>
        <w:t xml:space="preserve">regarding the </w:t>
      </w:r>
      <w:r w:rsidRPr="78D89FDF">
        <w:rPr>
          <w:lang w:bidi="en-GB"/>
        </w:rPr>
        <w:t xml:space="preserve">appointment, remuneration and dismissal criteria for </w:t>
      </w:r>
      <w:r w:rsidR="4C0323CB" w:rsidRPr="78D89FDF">
        <w:rPr>
          <w:lang w:bidi="en-GB"/>
        </w:rPr>
        <w:t xml:space="preserve">board </w:t>
      </w:r>
      <w:r w:rsidRPr="78D89FDF">
        <w:rPr>
          <w:lang w:bidi="en-GB"/>
        </w:rPr>
        <w:lastRenderedPageBreak/>
        <w:t xml:space="preserve">members. There </w:t>
      </w:r>
      <w:r w:rsidR="4082B721" w:rsidRPr="78D89FDF">
        <w:rPr>
          <w:lang w:bidi="en-GB"/>
        </w:rPr>
        <w:t xml:space="preserve">are also </w:t>
      </w:r>
      <w:r w:rsidRPr="78D89FDF">
        <w:rPr>
          <w:lang w:bidi="en-GB"/>
        </w:rPr>
        <w:t>concern</w:t>
      </w:r>
      <w:r w:rsidR="4082B721" w:rsidRPr="78D89FDF">
        <w:rPr>
          <w:lang w:bidi="en-GB"/>
        </w:rPr>
        <w:t>s</w:t>
      </w:r>
      <w:r w:rsidRPr="78D89FDF">
        <w:rPr>
          <w:lang w:bidi="en-GB"/>
        </w:rPr>
        <w:t xml:space="preserve"> </w:t>
      </w:r>
      <w:r w:rsidR="4082B721" w:rsidRPr="78D89FDF">
        <w:rPr>
          <w:lang w:bidi="en-GB"/>
        </w:rPr>
        <w:t xml:space="preserve">regarding </w:t>
      </w:r>
      <w:r w:rsidRPr="78D89FDF">
        <w:rPr>
          <w:lang w:bidi="en-GB"/>
        </w:rPr>
        <w:t xml:space="preserve">a lack of protection for the </w:t>
      </w:r>
      <w:r w:rsidR="4082B721" w:rsidRPr="78D89FDF">
        <w:rPr>
          <w:lang w:bidi="en-GB"/>
        </w:rPr>
        <w:t>Ins</w:t>
      </w:r>
      <w:r w:rsidR="4E3AE456" w:rsidRPr="78D89FDF">
        <w:rPr>
          <w:lang w:bidi="en-GB"/>
        </w:rPr>
        <w:t>t</w:t>
      </w:r>
      <w:r w:rsidR="4082B721" w:rsidRPr="78D89FDF">
        <w:rPr>
          <w:lang w:bidi="en-GB"/>
        </w:rPr>
        <w:t>itute’s i</w:t>
      </w:r>
      <w:r w:rsidR="4E3AE456" w:rsidRPr="78D89FDF">
        <w:rPr>
          <w:lang w:bidi="en-GB"/>
        </w:rPr>
        <w:t xml:space="preserve">ndependence </w:t>
      </w:r>
      <w:r w:rsidRPr="78D89FDF">
        <w:rPr>
          <w:lang w:bidi="en-GB"/>
        </w:rPr>
        <w:t>and financial</w:t>
      </w:r>
      <w:r w:rsidR="4E3AE456" w:rsidRPr="78D89FDF">
        <w:rPr>
          <w:lang w:bidi="en-GB"/>
        </w:rPr>
        <w:t xml:space="preserve"> autonomy.</w:t>
      </w:r>
      <w:r w:rsidRPr="78D89FDF">
        <w:rPr>
          <w:lang w:bidi="en-GB"/>
        </w:rPr>
        <w:t xml:space="preserve"> </w:t>
      </w:r>
    </w:p>
    <w:p w14:paraId="4336661B" w14:textId="4F01B543" w:rsidR="00F77FB0" w:rsidRDefault="006F34AC" w:rsidP="00B83175">
      <w:pPr>
        <w:pStyle w:val="H4Rubrik"/>
      </w:pPr>
      <w:r>
        <w:rPr>
          <w:lang w:bidi="en-GB"/>
        </w:rPr>
        <w:t xml:space="preserve">Recommendations </w:t>
      </w:r>
    </w:p>
    <w:p w14:paraId="4B4D35D9" w14:textId="7B7EF3DE" w:rsidR="00234DA3" w:rsidRDefault="5274C5EC" w:rsidP="00BC2ED8">
      <w:pPr>
        <w:pStyle w:val="Punktlista20"/>
        <w:rPr>
          <w:lang w:bidi="en-GB"/>
        </w:rPr>
      </w:pPr>
      <w:r w:rsidRPr="78D89FDF">
        <w:rPr>
          <w:lang w:bidi="en-GB"/>
        </w:rPr>
        <w:t>Ac</w:t>
      </w:r>
      <w:r w:rsidR="1F6D5F8E" w:rsidRPr="78D89FDF">
        <w:rPr>
          <w:lang w:bidi="en-GB"/>
        </w:rPr>
        <w:t>t</w:t>
      </w:r>
      <w:r w:rsidR="0AA50369" w:rsidRPr="78D89FDF">
        <w:rPr>
          <w:lang w:bidi="en-GB"/>
        </w:rPr>
        <w:t xml:space="preserve"> to ensure that the Institute is </w:t>
      </w:r>
      <w:proofErr w:type="gramStart"/>
      <w:r w:rsidR="0AA50369" w:rsidRPr="78D89FDF">
        <w:rPr>
          <w:lang w:bidi="en-GB"/>
        </w:rPr>
        <w:t>in a position</w:t>
      </w:r>
      <w:proofErr w:type="gramEnd"/>
      <w:r w:rsidR="0AA50369" w:rsidRPr="78D89FDF">
        <w:rPr>
          <w:lang w:bidi="en-GB"/>
        </w:rPr>
        <w:t xml:space="preserve"> to carry out its </w:t>
      </w:r>
      <w:r w:rsidR="5A8DC9A9" w:rsidRPr="78D89FDF">
        <w:rPr>
          <w:lang w:bidi="en-GB"/>
        </w:rPr>
        <w:t>role</w:t>
      </w:r>
      <w:r w:rsidR="0AA50369" w:rsidRPr="78D89FDF">
        <w:rPr>
          <w:lang w:bidi="en-GB"/>
        </w:rPr>
        <w:t xml:space="preserve"> as a national mechanism under Article 33(2), including compliance with the Paris principles.</w:t>
      </w:r>
    </w:p>
    <w:p w14:paraId="505E9691" w14:textId="77777777" w:rsidR="00234DA3" w:rsidRDefault="00234DA3">
      <w:pPr>
        <w:spacing w:after="300" w:line="276" w:lineRule="auto"/>
        <w:rPr>
          <w:sz w:val="24"/>
          <w:lang w:bidi="en-GB"/>
        </w:rPr>
      </w:pPr>
      <w:r>
        <w:rPr>
          <w:lang w:bidi="en-GB"/>
        </w:rPr>
        <w:br w:type="page"/>
      </w:r>
    </w:p>
    <w:p w14:paraId="06FF51CD" w14:textId="77777777" w:rsidR="00BE6389" w:rsidRDefault="00BE6389" w:rsidP="00BE6389">
      <w:pPr>
        <w:pStyle w:val="H1Rubrik"/>
        <w:spacing w:after="0"/>
        <w:rPr>
          <w:sz w:val="56"/>
          <w:szCs w:val="56"/>
        </w:rPr>
      </w:pPr>
    </w:p>
    <w:p w14:paraId="448CF9B1" w14:textId="6F53C57A" w:rsidR="003D033E" w:rsidRDefault="00234DA3" w:rsidP="00BE6389">
      <w:pPr>
        <w:pStyle w:val="H1Rubrik"/>
        <w:spacing w:after="0"/>
        <w:rPr>
          <w:sz w:val="72"/>
          <w:szCs w:val="72"/>
          <w:lang w:bidi="en-GB"/>
        </w:rPr>
      </w:pPr>
      <w:bookmarkStart w:id="27" w:name="_Toc157590696"/>
      <w:r w:rsidRPr="00BE6389">
        <w:rPr>
          <w:sz w:val="72"/>
          <w:szCs w:val="72"/>
        </w:rPr>
        <w:t>Annex</w:t>
      </w:r>
      <w:bookmarkStart w:id="28" w:name="_Toc157590697"/>
      <w:bookmarkEnd w:id="27"/>
      <w:r w:rsidR="003D033E">
        <w:rPr>
          <w:sz w:val="72"/>
          <w:szCs w:val="72"/>
          <w:lang w:bidi="en-GB"/>
        </w:rPr>
        <w:t xml:space="preserve"> </w:t>
      </w:r>
    </w:p>
    <w:p w14:paraId="63FCFCE6" w14:textId="43559048" w:rsidR="00234DA3" w:rsidRPr="003D033E" w:rsidRDefault="00234DA3" w:rsidP="00BE6389">
      <w:pPr>
        <w:pStyle w:val="H1Rubrik"/>
        <w:spacing w:after="0"/>
        <w:rPr>
          <w:sz w:val="72"/>
          <w:szCs w:val="72"/>
          <w:lang w:bidi="en-GB"/>
        </w:rPr>
      </w:pPr>
      <w:r w:rsidRPr="00BE6389">
        <w:rPr>
          <w:sz w:val="56"/>
          <w:szCs w:val="56"/>
          <w:lang w:bidi="en-GB"/>
        </w:rPr>
        <w:t>List of references</w:t>
      </w:r>
      <w:bookmarkEnd w:id="28"/>
    </w:p>
    <w:p w14:paraId="6615563F" w14:textId="75BCB05E" w:rsidR="00234DA3" w:rsidRDefault="00234DA3">
      <w:pPr>
        <w:spacing w:after="300" w:line="276" w:lineRule="auto"/>
        <w:rPr>
          <w:rFonts w:ascii="Open Sans" w:hAnsi="Open Sans"/>
          <w:b/>
          <w:sz w:val="40"/>
          <w:lang w:bidi="en-GB"/>
        </w:rPr>
      </w:pPr>
      <w:r>
        <w:rPr>
          <w:lang w:bidi="en-GB"/>
        </w:rPr>
        <w:br w:type="page"/>
      </w:r>
    </w:p>
    <w:p w14:paraId="12411CAC" w14:textId="10AC7577" w:rsidR="00234DA3" w:rsidRPr="00234DA3" w:rsidRDefault="00234DA3" w:rsidP="00234DA3">
      <w:pPr>
        <w:pStyle w:val="H3Rubrik"/>
      </w:pPr>
      <w:bookmarkStart w:id="29" w:name="_Toc157590698"/>
      <w:bookmarkStart w:id="30" w:name="_Hlk152929632"/>
      <w:r w:rsidRPr="00FE2B37">
        <w:lastRenderedPageBreak/>
        <w:t>Article</w:t>
      </w:r>
      <w:r w:rsidR="00F91130">
        <w:t>s</w:t>
      </w:r>
      <w:r w:rsidRPr="00FE2B37">
        <w:t xml:space="preserve"> 1–4</w:t>
      </w:r>
      <w:bookmarkEnd w:id="29"/>
    </w:p>
    <w:p w14:paraId="66F5AC7A" w14:textId="77777777" w:rsidR="00234DA3" w:rsidRPr="00234DA3" w:rsidRDefault="00234DA3" w:rsidP="00234DA3">
      <w:pPr>
        <w:pStyle w:val="Lptext"/>
        <w:rPr>
          <w:lang w:val="sv-SE"/>
        </w:rPr>
      </w:pPr>
      <w:r w:rsidRPr="00234DA3">
        <w:rPr>
          <w:lang w:val="sv-SE"/>
        </w:rPr>
        <w:t>County Administrative Board Stockholm (Länsstyrelsen i Stockholms län), ”Funktionshinderråden i länet 2022 – behov och utvecklig”, 2022.</w:t>
      </w:r>
    </w:p>
    <w:p w14:paraId="79E6B4C9" w14:textId="77777777" w:rsidR="00234DA3" w:rsidRPr="00234DA3" w:rsidRDefault="00234DA3" w:rsidP="00234DA3">
      <w:pPr>
        <w:pStyle w:val="Lptext"/>
        <w:rPr>
          <w:lang w:val="sv-SE"/>
        </w:rPr>
      </w:pPr>
      <w:r w:rsidRPr="00234DA3">
        <w:rPr>
          <w:lang w:val="sv-SE"/>
        </w:rPr>
        <w:t>County Administrative Boards (Länsstyrelserna), ”Funktionshinderspolitiken. Så arbetar kommuner och regioner 2023”, 2023.</w:t>
      </w:r>
    </w:p>
    <w:p w14:paraId="22B27583" w14:textId="77777777" w:rsidR="00234DA3" w:rsidRPr="00234DA3" w:rsidRDefault="00234DA3" w:rsidP="00234DA3">
      <w:pPr>
        <w:pStyle w:val="Lptext"/>
        <w:rPr>
          <w:lang w:val="sv-SE"/>
        </w:rPr>
      </w:pPr>
      <w:r w:rsidRPr="00234DA3">
        <w:rPr>
          <w:lang w:val="sv-SE"/>
        </w:rPr>
        <w:t>Ds 2008:23 FN:s konvention om rättigheter för personer med funktionsnedsättning.</w:t>
      </w:r>
    </w:p>
    <w:p w14:paraId="3352EB0C" w14:textId="77777777" w:rsidR="00234DA3" w:rsidRPr="00234DA3" w:rsidRDefault="00234DA3" w:rsidP="00234DA3">
      <w:pPr>
        <w:pStyle w:val="Lptext"/>
        <w:rPr>
          <w:lang w:val="sv-SE"/>
        </w:rPr>
      </w:pPr>
      <w:proofErr w:type="spellStart"/>
      <w:r w:rsidRPr="00234DA3">
        <w:rPr>
          <w:lang w:val="sv-SE"/>
        </w:rPr>
        <w:t>Government</w:t>
      </w:r>
      <w:proofErr w:type="spellEnd"/>
      <w:r w:rsidRPr="00234DA3">
        <w:rPr>
          <w:lang w:val="sv-SE"/>
        </w:rPr>
        <w:t xml:space="preserve"> decision S2019/02213 (2021-09-23), ”Strategi för systematisk uppföljning av funktionshinderspolitiken under 2021–2031”.</w:t>
      </w:r>
    </w:p>
    <w:p w14:paraId="0F0FF7A4" w14:textId="77777777" w:rsidR="00234DA3" w:rsidRPr="00234DA3" w:rsidRDefault="00234DA3" w:rsidP="00234DA3">
      <w:pPr>
        <w:pStyle w:val="Lptext"/>
        <w:rPr>
          <w:lang w:val="sv-SE"/>
        </w:rPr>
      </w:pPr>
      <w:bookmarkStart w:id="31" w:name="_Hlk153473068"/>
      <w:r w:rsidRPr="00234DA3">
        <w:rPr>
          <w:lang w:val="sv-SE"/>
        </w:rPr>
        <w:t>Grahn-Farley M., ”Fördragskonform tolkning av MR-traktat”, SvJT 2018 p. 450</w:t>
      </w:r>
      <w:bookmarkEnd w:id="31"/>
      <w:r w:rsidRPr="00234DA3">
        <w:rPr>
          <w:lang w:val="sv-SE"/>
        </w:rPr>
        <w:t>.</w:t>
      </w:r>
    </w:p>
    <w:p w14:paraId="729BFE9B" w14:textId="77777777" w:rsidR="00234DA3" w:rsidRPr="00234DA3" w:rsidRDefault="00234DA3" w:rsidP="00234DA3">
      <w:pPr>
        <w:pStyle w:val="Lptext"/>
        <w:rPr>
          <w:lang w:val="sv-SE"/>
        </w:rPr>
      </w:pPr>
      <w:r w:rsidRPr="00234DA3">
        <w:rPr>
          <w:lang w:val="sv-SE"/>
        </w:rPr>
        <w:t>Proposition 2016/17:188 Nationellt mål och inriktning för funktionshinderspolitiken.</w:t>
      </w:r>
    </w:p>
    <w:p w14:paraId="65836AB4" w14:textId="77777777" w:rsidR="00234DA3" w:rsidRPr="00234DA3" w:rsidRDefault="00234DA3" w:rsidP="00234DA3">
      <w:pPr>
        <w:pStyle w:val="Lptext"/>
        <w:rPr>
          <w:lang w:val="sv-SE"/>
        </w:rPr>
      </w:pPr>
      <w:r w:rsidRPr="00234DA3">
        <w:rPr>
          <w:lang w:val="sv-SE"/>
        </w:rPr>
        <w:t>SOU 2019:23 Styrkraft i funktionshinderspolitiken.</w:t>
      </w:r>
    </w:p>
    <w:p w14:paraId="7DA178E4" w14:textId="77777777" w:rsidR="00234DA3" w:rsidRPr="00234DA3" w:rsidRDefault="00234DA3" w:rsidP="00234DA3">
      <w:pPr>
        <w:pStyle w:val="Lptext"/>
        <w:rPr>
          <w:lang w:val="sv-SE"/>
        </w:rPr>
      </w:pPr>
      <w:r w:rsidRPr="00234DA3">
        <w:rPr>
          <w:lang w:val="sv-SE"/>
        </w:rPr>
        <w:t xml:space="preserve">Swedish Agency for Participation (Myndigheten för delaktighet), ”En funktionshinderspolitik för ett jämlikt och hållbart samhälle - </w:t>
      </w:r>
      <w:proofErr w:type="spellStart"/>
      <w:r w:rsidRPr="00234DA3">
        <w:rPr>
          <w:lang w:val="sv-SE"/>
        </w:rPr>
        <w:t>MFD:s</w:t>
      </w:r>
      <w:proofErr w:type="spellEnd"/>
      <w:r w:rsidRPr="00234DA3">
        <w:rPr>
          <w:lang w:val="sv-SE"/>
        </w:rPr>
        <w:t xml:space="preserve"> förslag på struktur för genomförande, uppföljning och inriktning inom </w:t>
      </w:r>
      <w:proofErr w:type="spellStart"/>
      <w:r w:rsidRPr="00234DA3">
        <w:rPr>
          <w:lang w:val="sv-SE"/>
        </w:rPr>
        <w:t>funktionshindersområdet</w:t>
      </w:r>
      <w:proofErr w:type="spellEnd"/>
      <w:r w:rsidRPr="00234DA3">
        <w:rPr>
          <w:lang w:val="sv-SE"/>
        </w:rPr>
        <w:t>”, 2016.</w:t>
      </w:r>
    </w:p>
    <w:p w14:paraId="36A7CC8C" w14:textId="77777777" w:rsidR="00234DA3" w:rsidRPr="00234DA3" w:rsidRDefault="00234DA3" w:rsidP="00234DA3">
      <w:pPr>
        <w:pStyle w:val="Lptext"/>
        <w:rPr>
          <w:lang w:val="sv-SE"/>
        </w:rPr>
      </w:pPr>
      <w:r w:rsidRPr="00234DA3">
        <w:rPr>
          <w:lang w:val="sv-SE"/>
        </w:rPr>
        <w:t>Swedish Agency for Participation (Myndigheten för delaktighet), ”Resultat från uppföljning av kommuner 2022”, 2023.</w:t>
      </w:r>
    </w:p>
    <w:p w14:paraId="5E5EEB4D" w14:textId="77777777" w:rsidR="00234DA3" w:rsidRPr="00234DA3" w:rsidRDefault="00234DA3" w:rsidP="00234DA3">
      <w:pPr>
        <w:pStyle w:val="Lptext"/>
        <w:rPr>
          <w:lang w:val="sv-SE"/>
        </w:rPr>
      </w:pPr>
      <w:r w:rsidRPr="00234DA3">
        <w:rPr>
          <w:lang w:val="sv-SE"/>
        </w:rPr>
        <w:t>Swedish Agency for Participation (Myndigheten för delaktighet), ”Resultat från uppföljning av regioner 2022”, 2023</w:t>
      </w:r>
    </w:p>
    <w:p w14:paraId="7A75DE02" w14:textId="77777777" w:rsidR="00234DA3" w:rsidRPr="00234DA3" w:rsidRDefault="00234DA3" w:rsidP="00234DA3">
      <w:pPr>
        <w:pStyle w:val="Lptext"/>
        <w:rPr>
          <w:color w:val="auto"/>
          <w:lang w:val="sv-SE"/>
        </w:rPr>
      </w:pPr>
      <w:bookmarkStart w:id="32" w:name="_Hlk153474183"/>
      <w:r w:rsidRPr="00234DA3">
        <w:rPr>
          <w:lang w:val="sv-SE"/>
        </w:rPr>
        <w:t xml:space="preserve">Swedish Agency for Participation (Myndigheten för delaktighet), ”Uppföljning av funktionshinderspolitiken. Strategi för systematisk uppföljning av </w:t>
      </w:r>
      <w:r w:rsidRPr="00234DA3">
        <w:rPr>
          <w:color w:val="auto"/>
          <w:lang w:val="sv-SE"/>
        </w:rPr>
        <w:t>funktionshinderspolitiken 2022</w:t>
      </w:r>
      <w:bookmarkEnd w:id="32"/>
      <w:r w:rsidRPr="00234DA3">
        <w:rPr>
          <w:color w:val="auto"/>
          <w:lang w:val="sv-SE"/>
        </w:rPr>
        <w:t>”, 2023.</w:t>
      </w:r>
    </w:p>
    <w:p w14:paraId="16D2E84B" w14:textId="77777777" w:rsidR="00234DA3" w:rsidRPr="00234DA3" w:rsidRDefault="00234DA3" w:rsidP="00234DA3">
      <w:pPr>
        <w:pStyle w:val="Lptext"/>
        <w:rPr>
          <w:lang w:val="sv-SE"/>
        </w:rPr>
      </w:pPr>
      <w:r w:rsidRPr="00234DA3">
        <w:rPr>
          <w:lang w:val="sv-SE"/>
        </w:rPr>
        <w:t>The Swedish Disability Rights Federation (Funktionsrätt Sverige) et al, ”Respekt för rättigheter?”, 2019.</w:t>
      </w:r>
    </w:p>
    <w:p w14:paraId="34263893" w14:textId="77777777" w:rsidR="00234DA3" w:rsidRPr="00234DA3" w:rsidRDefault="00234DA3" w:rsidP="00234DA3">
      <w:pPr>
        <w:pStyle w:val="Lptext"/>
        <w:rPr>
          <w:color w:val="auto"/>
          <w:lang w:val="sv-SE"/>
        </w:rPr>
      </w:pPr>
      <w:r w:rsidRPr="00234DA3">
        <w:rPr>
          <w:color w:val="auto"/>
          <w:lang w:val="sv-SE"/>
        </w:rPr>
        <w:lastRenderedPageBreak/>
        <w:t>The Swedish Disability Rights Federation (Funktionsrätt Sverige) et al, ”Respekt för rättigheter? – Vad har hänt tre år senare?”, 2022.</w:t>
      </w:r>
    </w:p>
    <w:p w14:paraId="39552323" w14:textId="77777777" w:rsidR="00234DA3" w:rsidRPr="00850E2D" w:rsidRDefault="00234DA3" w:rsidP="00234DA3">
      <w:pPr>
        <w:pStyle w:val="Lptext"/>
        <w:rPr>
          <w:color w:val="00B050"/>
        </w:rPr>
      </w:pPr>
      <w:r>
        <w:rPr>
          <w:color w:val="auto"/>
        </w:rPr>
        <w:t>The Swedish Disability Rights Federation (</w:t>
      </w:r>
      <w:proofErr w:type="spellStart"/>
      <w:r w:rsidRPr="00241926">
        <w:rPr>
          <w:color w:val="auto"/>
        </w:rPr>
        <w:t>Funktionsrätt</w:t>
      </w:r>
      <w:proofErr w:type="spellEnd"/>
      <w:r w:rsidRPr="00241926">
        <w:rPr>
          <w:color w:val="auto"/>
        </w:rPr>
        <w:t xml:space="preserve"> Sverige</w:t>
      </w:r>
      <w:r>
        <w:rPr>
          <w:color w:val="auto"/>
        </w:rPr>
        <w:t>) et al</w:t>
      </w:r>
      <w:proofErr w:type="gramStart"/>
      <w:r w:rsidRPr="00241926">
        <w:rPr>
          <w:color w:val="auto"/>
        </w:rPr>
        <w:t>, ”Second</w:t>
      </w:r>
      <w:proofErr w:type="gramEnd"/>
      <w:r w:rsidRPr="00241926">
        <w:rPr>
          <w:color w:val="auto"/>
        </w:rPr>
        <w:t xml:space="preserve"> alternative report on the impl</w:t>
      </w:r>
      <w:r>
        <w:rPr>
          <w:color w:val="auto"/>
        </w:rPr>
        <w:t>e</w:t>
      </w:r>
      <w:r w:rsidRPr="00241926">
        <w:rPr>
          <w:color w:val="auto"/>
        </w:rPr>
        <w:t xml:space="preserve">mentation of the UN Convention on the Rights of </w:t>
      </w:r>
      <w:r>
        <w:rPr>
          <w:color w:val="auto"/>
        </w:rPr>
        <w:t xml:space="preserve">Persons with Disabilities in Sweden. Joint </w:t>
      </w:r>
      <w:proofErr w:type="spellStart"/>
      <w:r>
        <w:rPr>
          <w:color w:val="auto"/>
        </w:rPr>
        <w:t>civcil</w:t>
      </w:r>
      <w:proofErr w:type="spellEnd"/>
      <w:r>
        <w:rPr>
          <w:color w:val="auto"/>
        </w:rPr>
        <w:t xml:space="preserve"> Society report submitted by the Swedish </w:t>
      </w:r>
      <w:proofErr w:type="spellStart"/>
      <w:r>
        <w:rPr>
          <w:color w:val="auto"/>
        </w:rPr>
        <w:t>Disablitiy</w:t>
      </w:r>
      <w:proofErr w:type="spellEnd"/>
      <w:r>
        <w:rPr>
          <w:color w:val="auto"/>
        </w:rPr>
        <w:t xml:space="preserve"> Rights Federation for the 30</w:t>
      </w:r>
      <w:r w:rsidRPr="00B13891">
        <w:rPr>
          <w:color w:val="auto"/>
          <w:vertAlign w:val="superscript"/>
        </w:rPr>
        <w:t>th</w:t>
      </w:r>
      <w:r>
        <w:rPr>
          <w:color w:val="auto"/>
        </w:rPr>
        <w:t xml:space="preserve"> CRPD </w:t>
      </w:r>
      <w:proofErr w:type="spellStart"/>
      <w:r>
        <w:rPr>
          <w:color w:val="auto"/>
        </w:rPr>
        <w:t>committé</w:t>
      </w:r>
      <w:proofErr w:type="spellEnd"/>
      <w:r>
        <w:rPr>
          <w:color w:val="auto"/>
        </w:rPr>
        <w:t xml:space="preserve"> session March 2024”, 2024.</w:t>
      </w:r>
    </w:p>
    <w:p w14:paraId="1231D759" w14:textId="77777777" w:rsidR="00234DA3" w:rsidRPr="00FE2B37" w:rsidRDefault="00234DA3" w:rsidP="00234DA3">
      <w:pPr>
        <w:pStyle w:val="Lptext"/>
        <w:rPr>
          <w:color w:val="auto"/>
        </w:rPr>
      </w:pPr>
      <w:r w:rsidRPr="00FE2B37">
        <w:rPr>
          <w:color w:val="auto"/>
        </w:rPr>
        <w:t>https://funktionsratt.se/funktionsratt-ratten-att-fungera-i-samhallet-pa-lika-villkor/valet-2022/overgripande-uppmaningar-till-politiken/ (</w:t>
      </w:r>
      <w:r>
        <w:rPr>
          <w:color w:val="auto"/>
        </w:rPr>
        <w:t>published 2022-03-04</w:t>
      </w:r>
      <w:r w:rsidRPr="00FE2B37">
        <w:rPr>
          <w:color w:val="auto"/>
        </w:rPr>
        <w:t xml:space="preserve">, by The Swedish Disability Rights Federation, </w:t>
      </w:r>
      <w:proofErr w:type="spellStart"/>
      <w:r w:rsidRPr="00FE2B37">
        <w:rPr>
          <w:color w:val="auto"/>
        </w:rPr>
        <w:t>Funktionsrätt</w:t>
      </w:r>
      <w:proofErr w:type="spellEnd"/>
      <w:r w:rsidRPr="00FE2B37">
        <w:rPr>
          <w:color w:val="auto"/>
        </w:rPr>
        <w:t xml:space="preserve"> Sverige).</w:t>
      </w:r>
    </w:p>
    <w:p w14:paraId="1D1F3ECF" w14:textId="77777777" w:rsidR="00234DA3" w:rsidRPr="00234DA3" w:rsidRDefault="00234DA3" w:rsidP="00234DA3">
      <w:pPr>
        <w:pStyle w:val="Lptext"/>
        <w:rPr>
          <w:b/>
          <w:bCs/>
          <w:color w:val="auto"/>
        </w:rPr>
      </w:pPr>
      <w:r w:rsidRPr="00234DA3">
        <w:rPr>
          <w:b/>
          <w:bCs/>
          <w:color w:val="auto"/>
        </w:rPr>
        <w:t>Regulations:</w:t>
      </w:r>
    </w:p>
    <w:p w14:paraId="52B95DFF" w14:textId="77777777" w:rsidR="00234DA3" w:rsidRPr="001C0086" w:rsidRDefault="00234DA3" w:rsidP="00234DA3">
      <w:pPr>
        <w:pStyle w:val="Lptext"/>
        <w:rPr>
          <w:color w:val="auto"/>
        </w:rPr>
      </w:pPr>
      <w:r w:rsidRPr="001C0086">
        <w:rPr>
          <w:color w:val="auto"/>
        </w:rPr>
        <w:t xml:space="preserve">14–16 §§ </w:t>
      </w:r>
      <w:proofErr w:type="spellStart"/>
      <w:r w:rsidRPr="001C0086">
        <w:rPr>
          <w:color w:val="auto"/>
        </w:rPr>
        <w:t>kommittéförordningen</w:t>
      </w:r>
      <w:proofErr w:type="spellEnd"/>
      <w:r w:rsidRPr="001C0086">
        <w:rPr>
          <w:color w:val="auto"/>
        </w:rPr>
        <w:t xml:space="preserve"> (1998:1474), (Ordinance on Government Commissions of Inquiry).</w:t>
      </w:r>
    </w:p>
    <w:p w14:paraId="2C57CE76" w14:textId="77777777" w:rsidR="00234DA3" w:rsidRPr="00234DA3" w:rsidRDefault="00234DA3" w:rsidP="00234DA3">
      <w:pPr>
        <w:pStyle w:val="Lptext"/>
        <w:rPr>
          <w:color w:val="auto"/>
          <w:lang w:val="sv-SE"/>
        </w:rPr>
      </w:pPr>
      <w:r w:rsidRPr="00234DA3">
        <w:rPr>
          <w:color w:val="auto"/>
          <w:lang w:val="sv-SE"/>
        </w:rPr>
        <w:t>Förordning (2014:134) med instruktion för Myndigheten för delaktighet, (</w:t>
      </w:r>
      <w:proofErr w:type="spellStart"/>
      <w:r w:rsidRPr="00234DA3">
        <w:rPr>
          <w:color w:val="auto"/>
          <w:lang w:val="sv-SE"/>
        </w:rPr>
        <w:t>Ordinance</w:t>
      </w:r>
      <w:proofErr w:type="spellEnd"/>
      <w:r w:rsidRPr="00234DA3">
        <w:rPr>
          <w:color w:val="auto"/>
          <w:lang w:val="sv-SE"/>
        </w:rPr>
        <w:t xml:space="preserve"> </w:t>
      </w:r>
      <w:proofErr w:type="spellStart"/>
      <w:r w:rsidRPr="00234DA3">
        <w:rPr>
          <w:color w:val="auto"/>
          <w:lang w:val="sv-SE"/>
        </w:rPr>
        <w:t>with</w:t>
      </w:r>
      <w:proofErr w:type="spellEnd"/>
      <w:r w:rsidRPr="00234DA3">
        <w:rPr>
          <w:color w:val="auto"/>
          <w:lang w:val="sv-SE"/>
        </w:rPr>
        <w:t xml:space="preserve"> </w:t>
      </w:r>
      <w:proofErr w:type="spellStart"/>
      <w:r w:rsidRPr="00234DA3">
        <w:rPr>
          <w:color w:val="auto"/>
          <w:lang w:val="sv-SE"/>
        </w:rPr>
        <w:t>Instruction</w:t>
      </w:r>
      <w:proofErr w:type="spellEnd"/>
      <w:r w:rsidRPr="00234DA3">
        <w:rPr>
          <w:color w:val="auto"/>
          <w:lang w:val="sv-SE"/>
        </w:rPr>
        <w:t xml:space="preserve"> for the Swedish Agency for Participation)</w:t>
      </w:r>
    </w:p>
    <w:p w14:paraId="3F986201" w14:textId="77777777" w:rsidR="00234DA3" w:rsidRPr="00234DA3" w:rsidRDefault="00234DA3" w:rsidP="00234DA3">
      <w:pPr>
        <w:pStyle w:val="H3Rubrik"/>
        <w:rPr>
          <w:lang w:val="sv-SE"/>
        </w:rPr>
      </w:pPr>
      <w:bookmarkStart w:id="33" w:name="_Toc157590699"/>
      <w:r w:rsidRPr="00234DA3">
        <w:rPr>
          <w:lang w:val="sv-SE"/>
        </w:rPr>
        <w:t>Article 5</w:t>
      </w:r>
      <w:bookmarkEnd w:id="33"/>
    </w:p>
    <w:p w14:paraId="53F491BC" w14:textId="77777777" w:rsidR="00234DA3" w:rsidRPr="00234DA3" w:rsidRDefault="00234DA3" w:rsidP="00234DA3">
      <w:pPr>
        <w:pStyle w:val="Lptext"/>
        <w:rPr>
          <w:lang w:val="sv-SE"/>
        </w:rPr>
      </w:pPr>
      <w:r w:rsidRPr="00234DA3">
        <w:rPr>
          <w:lang w:val="sv-SE"/>
        </w:rPr>
        <w:t>Equality Ombudsman (Diskrimineringsombudsmannen), ”Berättelser om utsatthet. En analys av diskriminering som har samband med flera diskrimineringsgrunder”, 2023.</w:t>
      </w:r>
    </w:p>
    <w:p w14:paraId="6887BD2D" w14:textId="77777777" w:rsidR="00234DA3" w:rsidRPr="00234DA3" w:rsidRDefault="00234DA3" w:rsidP="00234DA3">
      <w:pPr>
        <w:pStyle w:val="Lptext"/>
        <w:rPr>
          <w:lang w:val="sv-SE"/>
        </w:rPr>
      </w:pPr>
      <w:r w:rsidRPr="00234DA3">
        <w:rPr>
          <w:lang w:val="sv-SE"/>
        </w:rPr>
        <w:t>Equality Ombudsman (Diskrimineringsombudsmannen), ”Förekomst av diskriminering 2023. Årlig rapport från Diskrimineringsombudsmannen”, 2023.</w:t>
      </w:r>
    </w:p>
    <w:p w14:paraId="3A71460F" w14:textId="77777777" w:rsidR="00234DA3" w:rsidRPr="00234DA3" w:rsidRDefault="00234DA3" w:rsidP="00234DA3">
      <w:pPr>
        <w:pStyle w:val="Lptext"/>
        <w:rPr>
          <w:lang w:val="sv-SE"/>
        </w:rPr>
      </w:pPr>
      <w:r w:rsidRPr="00234DA3">
        <w:rPr>
          <w:lang w:val="sv-SE"/>
        </w:rPr>
        <w:t xml:space="preserve">Equality Ombudsman (Diskrimineringsombudsmannen), ”Statistik 2015–2022. Statistik över anmälningar som inkom till Diskrimineringsombudsmannen 2015–2022”, 2023.  </w:t>
      </w:r>
    </w:p>
    <w:p w14:paraId="269977B4" w14:textId="77777777" w:rsidR="00234DA3" w:rsidRPr="00234DA3" w:rsidRDefault="00234DA3" w:rsidP="00234DA3">
      <w:pPr>
        <w:pStyle w:val="Lptext"/>
        <w:rPr>
          <w:lang w:val="sv-SE"/>
        </w:rPr>
      </w:pPr>
      <w:r w:rsidRPr="00234DA3">
        <w:rPr>
          <w:lang w:val="sv-SE"/>
        </w:rPr>
        <w:t>Equality Ombudsman (Diskrimineringsombudsmannen), ”Årsredovisning 2022”, 2023.</w:t>
      </w:r>
    </w:p>
    <w:p w14:paraId="68920E74" w14:textId="77777777" w:rsidR="00234DA3" w:rsidRPr="00234DA3" w:rsidRDefault="00234DA3" w:rsidP="00234DA3">
      <w:pPr>
        <w:pStyle w:val="Lptext"/>
        <w:rPr>
          <w:lang w:val="sv-SE"/>
        </w:rPr>
      </w:pPr>
      <w:r w:rsidRPr="00234DA3">
        <w:rPr>
          <w:lang w:val="sv-SE"/>
        </w:rPr>
        <w:t>The Swedish Disability Rights Federation (Funktionsrätt Sverige) et al, ”Respekt för rättigheter? Vad har hänt ett år senare?”, 2020.</w:t>
      </w:r>
    </w:p>
    <w:p w14:paraId="46415EB8" w14:textId="77777777" w:rsidR="00234DA3" w:rsidRPr="00234DA3" w:rsidRDefault="00234DA3" w:rsidP="00234DA3">
      <w:pPr>
        <w:pStyle w:val="Lptext"/>
        <w:rPr>
          <w:b/>
          <w:bCs/>
          <w:color w:val="auto"/>
          <w:lang w:val="sv-SE"/>
        </w:rPr>
      </w:pPr>
      <w:r w:rsidRPr="00234DA3">
        <w:rPr>
          <w:rStyle w:val="Hyperlnk"/>
          <w:b/>
          <w:bCs/>
          <w:color w:val="auto"/>
          <w:sz w:val="24"/>
          <w:u w:val="none"/>
          <w:lang w:val="sv-SE"/>
        </w:rPr>
        <w:lastRenderedPageBreak/>
        <w:t>Regulations:</w:t>
      </w:r>
    </w:p>
    <w:p w14:paraId="54DB85DE" w14:textId="77777777" w:rsidR="00234DA3" w:rsidRPr="00234DA3" w:rsidRDefault="00234DA3" w:rsidP="00234DA3">
      <w:pPr>
        <w:pStyle w:val="Lptext"/>
        <w:rPr>
          <w:color w:val="auto"/>
          <w:lang w:val="sv-SE"/>
        </w:rPr>
      </w:pPr>
      <w:r w:rsidRPr="00234DA3">
        <w:rPr>
          <w:color w:val="auto"/>
          <w:lang w:val="sv-SE"/>
        </w:rPr>
        <w:t>5 kap. diskrimineringslagen (2008:567), (</w:t>
      </w:r>
      <w:proofErr w:type="spellStart"/>
      <w:r w:rsidRPr="00234DA3">
        <w:rPr>
          <w:color w:val="auto"/>
          <w:lang w:val="sv-SE"/>
        </w:rPr>
        <w:t>Discrimination</w:t>
      </w:r>
      <w:proofErr w:type="spellEnd"/>
      <w:r w:rsidRPr="00234DA3">
        <w:rPr>
          <w:color w:val="auto"/>
          <w:lang w:val="sv-SE"/>
        </w:rPr>
        <w:t xml:space="preserve"> </w:t>
      </w:r>
      <w:proofErr w:type="spellStart"/>
      <w:r w:rsidRPr="00234DA3">
        <w:rPr>
          <w:color w:val="auto"/>
          <w:lang w:val="sv-SE"/>
        </w:rPr>
        <w:t>Act</w:t>
      </w:r>
      <w:proofErr w:type="spellEnd"/>
      <w:r w:rsidRPr="00234DA3">
        <w:rPr>
          <w:color w:val="auto"/>
          <w:lang w:val="sv-SE"/>
        </w:rPr>
        <w:t>).</w:t>
      </w:r>
    </w:p>
    <w:p w14:paraId="04AB8B5D" w14:textId="77777777" w:rsidR="00234DA3" w:rsidRPr="00234DA3" w:rsidRDefault="00234DA3" w:rsidP="00234DA3">
      <w:pPr>
        <w:pStyle w:val="Lptext"/>
        <w:rPr>
          <w:color w:val="auto"/>
          <w:lang w:val="sv-SE"/>
        </w:rPr>
      </w:pPr>
      <w:r w:rsidRPr="00234DA3">
        <w:rPr>
          <w:color w:val="auto"/>
          <w:lang w:val="sv-SE"/>
        </w:rPr>
        <w:t>18 kap 1 och 8 §§ rättegångsbalken, (</w:t>
      </w:r>
      <w:proofErr w:type="spellStart"/>
      <w:r w:rsidRPr="00234DA3">
        <w:rPr>
          <w:color w:val="auto"/>
          <w:lang w:val="sv-SE"/>
        </w:rPr>
        <w:t>Code</w:t>
      </w:r>
      <w:proofErr w:type="spellEnd"/>
      <w:r w:rsidRPr="00234DA3">
        <w:rPr>
          <w:color w:val="auto"/>
          <w:lang w:val="sv-SE"/>
        </w:rPr>
        <w:t xml:space="preserve"> of </w:t>
      </w:r>
      <w:proofErr w:type="spellStart"/>
      <w:r w:rsidRPr="00234DA3">
        <w:rPr>
          <w:color w:val="auto"/>
          <w:lang w:val="sv-SE"/>
        </w:rPr>
        <w:t>Judicial</w:t>
      </w:r>
      <w:proofErr w:type="spellEnd"/>
      <w:r w:rsidRPr="00234DA3">
        <w:rPr>
          <w:color w:val="auto"/>
          <w:lang w:val="sv-SE"/>
        </w:rPr>
        <w:t xml:space="preserve"> </w:t>
      </w:r>
      <w:proofErr w:type="spellStart"/>
      <w:r w:rsidRPr="00234DA3">
        <w:rPr>
          <w:color w:val="auto"/>
          <w:lang w:val="sv-SE"/>
        </w:rPr>
        <w:t>Procedure</w:t>
      </w:r>
      <w:proofErr w:type="spellEnd"/>
      <w:r w:rsidRPr="00234DA3">
        <w:rPr>
          <w:color w:val="auto"/>
          <w:lang w:val="sv-SE"/>
        </w:rPr>
        <w:t>).</w:t>
      </w:r>
    </w:p>
    <w:p w14:paraId="440E2FF9" w14:textId="77777777" w:rsidR="00234DA3" w:rsidRPr="00234DA3" w:rsidRDefault="00234DA3" w:rsidP="00234DA3">
      <w:pPr>
        <w:pStyle w:val="H3Rubrik"/>
        <w:rPr>
          <w:lang w:val="sv-SE"/>
        </w:rPr>
      </w:pPr>
      <w:bookmarkStart w:id="34" w:name="_Toc157590700"/>
      <w:r w:rsidRPr="00234DA3">
        <w:rPr>
          <w:lang w:val="sv-SE"/>
        </w:rPr>
        <w:t>Article 6</w:t>
      </w:r>
      <w:bookmarkEnd w:id="34"/>
    </w:p>
    <w:p w14:paraId="6F533E58" w14:textId="77777777" w:rsidR="00234DA3" w:rsidRPr="00234DA3" w:rsidRDefault="00234DA3" w:rsidP="00234DA3">
      <w:pPr>
        <w:pStyle w:val="Lptext"/>
        <w:rPr>
          <w:lang w:val="sv-SE"/>
        </w:rPr>
      </w:pPr>
      <w:proofErr w:type="spellStart"/>
      <w:r w:rsidRPr="00234DA3">
        <w:rPr>
          <w:lang w:val="sv-SE"/>
        </w:rPr>
        <w:t>Government</w:t>
      </w:r>
      <w:proofErr w:type="spellEnd"/>
      <w:r w:rsidRPr="00234DA3">
        <w:rPr>
          <w:lang w:val="sv-SE"/>
        </w:rPr>
        <w:t xml:space="preserve"> decision Fi2022/03469 (delvis) (2022-12-22), ”Regleringsbrev för budgetåret 2023 avseende Statistiska centralbyrån”.</w:t>
      </w:r>
    </w:p>
    <w:p w14:paraId="678B9C78" w14:textId="77777777" w:rsidR="00234DA3" w:rsidRPr="00234DA3" w:rsidRDefault="00234DA3" w:rsidP="00234DA3">
      <w:pPr>
        <w:pStyle w:val="Lptext"/>
        <w:rPr>
          <w:lang w:val="sv-SE"/>
        </w:rPr>
      </w:pPr>
      <w:r w:rsidRPr="00234DA3">
        <w:rPr>
          <w:lang w:val="sv-SE"/>
        </w:rPr>
        <w:t>Statistics Sweden (Statistiska centralbyrån), ”Situationen på arbetsmarknaden för personer med funktionsnedsättning 2022”, 2023.</w:t>
      </w:r>
    </w:p>
    <w:p w14:paraId="71FE9403" w14:textId="77777777" w:rsidR="00234DA3" w:rsidRPr="00234DA3" w:rsidRDefault="00234DA3" w:rsidP="00234DA3">
      <w:pPr>
        <w:pStyle w:val="Lptext"/>
        <w:rPr>
          <w:lang w:val="sv-SE"/>
        </w:rPr>
      </w:pPr>
      <w:r w:rsidRPr="00234DA3">
        <w:rPr>
          <w:lang w:val="sv-SE"/>
        </w:rPr>
        <w:t>Swedish Agency for Health and Care Services Analysis (Myndigheten för vård- och omsorgsanalys), ”Över tiden? En uppföljning av satsningen på kvinnors hälsa”, 2023.</w:t>
      </w:r>
    </w:p>
    <w:p w14:paraId="4E8130EC" w14:textId="77777777" w:rsidR="00234DA3" w:rsidRPr="00234DA3" w:rsidRDefault="00234DA3" w:rsidP="00234DA3">
      <w:pPr>
        <w:pStyle w:val="Lptext"/>
        <w:rPr>
          <w:lang w:val="sv-SE"/>
        </w:rPr>
      </w:pPr>
      <w:r w:rsidRPr="00234DA3">
        <w:rPr>
          <w:lang w:val="sv-SE"/>
        </w:rPr>
        <w:t>Swedish Agency for Participation (Myndigheten för delaktighet), ”Jämställdhetsintegrering i Myndigheten för delaktighet. Inriktning för perioden 2022–2025”, 2022.</w:t>
      </w:r>
    </w:p>
    <w:p w14:paraId="4D3EB50F" w14:textId="77777777" w:rsidR="00234DA3" w:rsidRPr="00234DA3" w:rsidRDefault="00234DA3" w:rsidP="00234DA3">
      <w:pPr>
        <w:pStyle w:val="Lptext"/>
        <w:rPr>
          <w:lang w:val="sv-SE"/>
        </w:rPr>
      </w:pPr>
      <w:r w:rsidRPr="00234DA3">
        <w:rPr>
          <w:lang w:val="sv-SE"/>
        </w:rPr>
        <w:t>Swedish Agency for Participation (Myndigheten för delaktighet), ”Uppföljning av funktionshinderspolitiken. Strategi för systematisk uppföljning av funktionshinderspolitiken 2022”, 2023.</w:t>
      </w:r>
    </w:p>
    <w:p w14:paraId="79B4ECCB" w14:textId="77777777" w:rsidR="00234DA3" w:rsidRPr="00234DA3" w:rsidRDefault="00234DA3" w:rsidP="00234DA3">
      <w:pPr>
        <w:pStyle w:val="Lptext"/>
        <w:rPr>
          <w:lang w:val="sv-SE"/>
        </w:rPr>
      </w:pPr>
      <w:r w:rsidRPr="00234DA3">
        <w:rPr>
          <w:lang w:val="sv-SE"/>
        </w:rPr>
        <w:t>Swedish Gender Equality Agency (Jämställdhetsmyndigheten) et al., ”Ekonomisk jämställdhet för kvinnor med funktionsnedsättning. Kartläggning av utmaningar för att nå det andra jämställdhetspolitiska delmålet, 2019.</w:t>
      </w:r>
    </w:p>
    <w:p w14:paraId="2CED1A9D" w14:textId="77777777" w:rsidR="00234DA3" w:rsidRDefault="00234DA3" w:rsidP="00234DA3">
      <w:pPr>
        <w:pStyle w:val="Lptext"/>
      </w:pPr>
      <w:r w:rsidRPr="00234DA3">
        <w:rPr>
          <w:lang w:val="sv-SE"/>
        </w:rPr>
        <w:t xml:space="preserve">Swedish Gender Equality Agency (Jämställdhetsmyndigheten), ”Kvinnor med funktionsnedsättning missgynnas ekonomiskt. </w:t>
      </w:r>
      <w:proofErr w:type="spellStart"/>
      <w:r w:rsidRPr="00FE2B37">
        <w:t>Analys</w:t>
      </w:r>
      <w:proofErr w:type="spellEnd"/>
      <w:r w:rsidRPr="00FE2B37">
        <w:t xml:space="preserve"> </w:t>
      </w:r>
      <w:proofErr w:type="spellStart"/>
      <w:r w:rsidRPr="00FE2B37">
        <w:t>i</w:t>
      </w:r>
      <w:proofErr w:type="spellEnd"/>
      <w:r w:rsidRPr="00FE2B37">
        <w:t xml:space="preserve"> </w:t>
      </w:r>
      <w:proofErr w:type="spellStart"/>
      <w:r w:rsidRPr="00FE2B37">
        <w:t>korthet</w:t>
      </w:r>
      <w:proofErr w:type="spellEnd"/>
      <w:r>
        <w:t>”</w:t>
      </w:r>
      <w:r w:rsidRPr="00FE2B37">
        <w:t>, 2019.</w:t>
      </w:r>
    </w:p>
    <w:p w14:paraId="1F22BE0C" w14:textId="77777777" w:rsidR="00234DA3" w:rsidRPr="00234DA3" w:rsidRDefault="00234DA3" w:rsidP="00234DA3">
      <w:pPr>
        <w:pStyle w:val="Lptext"/>
        <w:rPr>
          <w:color w:val="auto"/>
          <w:lang w:val="sv-SE"/>
        </w:rPr>
      </w:pPr>
      <w:r w:rsidRPr="00726D6D">
        <w:t>The Swedish National Association for People with Intellectual Disability (</w:t>
      </w:r>
      <w:proofErr w:type="spellStart"/>
      <w:r w:rsidRPr="00726D6D">
        <w:t>Riksförbundet</w:t>
      </w:r>
      <w:proofErr w:type="spellEnd"/>
      <w:r w:rsidRPr="00726D6D">
        <w:t xml:space="preserve"> FUB)</w:t>
      </w:r>
      <w:r w:rsidRPr="00726D6D">
        <w:rPr>
          <w:color w:val="auto"/>
        </w:rPr>
        <w:t>, “</w:t>
      </w:r>
      <w:proofErr w:type="spellStart"/>
      <w:r w:rsidRPr="00726D6D">
        <w:rPr>
          <w:color w:val="auto"/>
        </w:rPr>
        <w:t>Fångad</w:t>
      </w:r>
      <w:proofErr w:type="spellEnd"/>
      <w:r w:rsidRPr="00726D6D">
        <w:rPr>
          <w:color w:val="auto"/>
        </w:rPr>
        <w:t xml:space="preserve"> </w:t>
      </w:r>
      <w:proofErr w:type="spellStart"/>
      <w:r w:rsidRPr="00726D6D">
        <w:rPr>
          <w:color w:val="auto"/>
        </w:rPr>
        <w:t>i</w:t>
      </w:r>
      <w:proofErr w:type="spellEnd"/>
      <w:r w:rsidRPr="00726D6D">
        <w:rPr>
          <w:color w:val="auto"/>
        </w:rPr>
        <w:t xml:space="preserve"> </w:t>
      </w:r>
      <w:proofErr w:type="spellStart"/>
      <w:r w:rsidRPr="00726D6D">
        <w:rPr>
          <w:color w:val="auto"/>
        </w:rPr>
        <w:t>fattigdom</w:t>
      </w:r>
      <w:proofErr w:type="spellEnd"/>
      <w:r w:rsidRPr="00726D6D">
        <w:rPr>
          <w:color w:val="auto"/>
        </w:rPr>
        <w:t xml:space="preserve">? </w:t>
      </w:r>
      <w:r w:rsidRPr="00234DA3">
        <w:rPr>
          <w:color w:val="auto"/>
          <w:lang w:val="sv-SE"/>
        </w:rPr>
        <w:t>Inkomster och utgifter för vuxna personer med intellektuell funktionsnedsättning”, 2023.</w:t>
      </w:r>
    </w:p>
    <w:p w14:paraId="12E19101" w14:textId="77777777" w:rsidR="00234DA3" w:rsidRPr="00234DA3" w:rsidRDefault="00234DA3" w:rsidP="00234DA3">
      <w:pPr>
        <w:pStyle w:val="Lptext"/>
        <w:rPr>
          <w:color w:val="auto"/>
          <w:lang w:val="sv-SE"/>
        </w:rPr>
      </w:pPr>
      <w:r w:rsidRPr="00234DA3">
        <w:rPr>
          <w:lang w:val="sv-SE"/>
        </w:rPr>
        <w:lastRenderedPageBreak/>
        <w:t xml:space="preserve">https://www.folkhalsomyndigheten.se/livsvillkor-levnadsvanor/halsa-i-olika-grupper/funktionsnedsattning/ (published 2023-08-28, Public Health Agency of </w:t>
      </w:r>
      <w:r w:rsidRPr="00234DA3">
        <w:rPr>
          <w:color w:val="auto"/>
          <w:lang w:val="sv-SE"/>
        </w:rPr>
        <w:t>Sweden, Folkhälsomyndigheten).</w:t>
      </w:r>
    </w:p>
    <w:p w14:paraId="72848124" w14:textId="77777777" w:rsidR="00234DA3" w:rsidRPr="00234DA3" w:rsidRDefault="00234DA3" w:rsidP="00234DA3">
      <w:pPr>
        <w:pStyle w:val="H3Rubrik"/>
        <w:rPr>
          <w:lang w:val="sv-SE"/>
        </w:rPr>
      </w:pPr>
      <w:bookmarkStart w:id="35" w:name="_Toc157590701"/>
      <w:r w:rsidRPr="00234DA3">
        <w:rPr>
          <w:lang w:val="sv-SE"/>
        </w:rPr>
        <w:t>Article 7</w:t>
      </w:r>
      <w:bookmarkEnd w:id="35"/>
    </w:p>
    <w:p w14:paraId="605B419B" w14:textId="77777777" w:rsidR="00234DA3" w:rsidRPr="00234DA3" w:rsidRDefault="00234DA3" w:rsidP="00234DA3">
      <w:pPr>
        <w:pStyle w:val="Lptext"/>
        <w:rPr>
          <w:color w:val="auto"/>
          <w:lang w:val="sv-SE"/>
        </w:rPr>
      </w:pPr>
      <w:r w:rsidRPr="00234DA3">
        <w:rPr>
          <w:color w:val="auto"/>
          <w:lang w:val="sv-SE"/>
        </w:rPr>
        <w:t>Föreningen för Sveriges ungdomsmottagningar, ”Handbok för Sveriges ungdomsmottagningar”, 2018.</w:t>
      </w:r>
    </w:p>
    <w:p w14:paraId="27F0B725" w14:textId="77777777" w:rsidR="00234DA3" w:rsidRPr="00234DA3" w:rsidRDefault="00234DA3" w:rsidP="00234DA3">
      <w:pPr>
        <w:pStyle w:val="Lptext"/>
        <w:rPr>
          <w:color w:val="auto"/>
          <w:lang w:val="sv-SE"/>
        </w:rPr>
      </w:pPr>
      <w:r w:rsidRPr="00234DA3">
        <w:rPr>
          <w:color w:val="auto"/>
          <w:lang w:val="sv-SE"/>
        </w:rPr>
        <w:t>Föräldranätverket Rätten till Utbildning, ”En statistikstudie från föräldranätverket Rätten till Utbildning”, 2023.</w:t>
      </w:r>
    </w:p>
    <w:p w14:paraId="58AEC621" w14:textId="77777777" w:rsidR="00234DA3" w:rsidRPr="00234DA3" w:rsidRDefault="00234DA3" w:rsidP="00234DA3">
      <w:pPr>
        <w:pStyle w:val="Lptext"/>
        <w:rPr>
          <w:lang w:val="sv-SE"/>
        </w:rPr>
      </w:pPr>
      <w:r w:rsidRPr="00234DA3">
        <w:rPr>
          <w:lang w:val="sv-SE"/>
        </w:rPr>
        <w:t>Health and Social Care Inspectorate (Inspektionen för vård och omsorg), ”Iakttagelser i korthet. Barns bästa måste beaktas vid placering vid SiS ungdomshem”, 2023.</w:t>
      </w:r>
    </w:p>
    <w:p w14:paraId="43F3C8F7" w14:textId="77777777" w:rsidR="00234DA3" w:rsidRPr="00234DA3" w:rsidRDefault="00234DA3" w:rsidP="00234DA3">
      <w:pPr>
        <w:pStyle w:val="Lptext"/>
        <w:rPr>
          <w:lang w:val="sv-SE"/>
        </w:rPr>
      </w:pPr>
      <w:r w:rsidRPr="00234DA3">
        <w:rPr>
          <w:lang w:val="sv-SE"/>
        </w:rPr>
        <w:t>Health and Social Care Inspectorate (Inspektionen för vård och omsorg), ”Iakttagelser i korthet. Många barn görs inte delaktiga när socialtjänsten beslutar om omplacering eller hemflytt”, 2023.</w:t>
      </w:r>
    </w:p>
    <w:p w14:paraId="7A71718F" w14:textId="77777777" w:rsidR="00234DA3" w:rsidRPr="00234DA3" w:rsidRDefault="00234DA3" w:rsidP="00234DA3">
      <w:pPr>
        <w:pStyle w:val="Lptext"/>
        <w:rPr>
          <w:lang w:val="sv-SE"/>
        </w:rPr>
      </w:pPr>
      <w:r w:rsidRPr="00234DA3">
        <w:rPr>
          <w:lang w:val="sv-SE"/>
        </w:rPr>
        <w:t xml:space="preserve">Health and Social Care Inspectorate (Inspektionen för vård och omsorg), ”Iakttagelser i korthet. Vård vid psykisk ohälsa – vad klagar unga vuxna på?”, 2023.  </w:t>
      </w:r>
    </w:p>
    <w:p w14:paraId="6D1E863D" w14:textId="77777777" w:rsidR="00234DA3" w:rsidRPr="00234DA3" w:rsidRDefault="00234DA3" w:rsidP="00234DA3">
      <w:pPr>
        <w:pStyle w:val="Lptext"/>
        <w:rPr>
          <w:lang w:val="sv-SE"/>
        </w:rPr>
      </w:pPr>
      <w:r w:rsidRPr="00234DA3">
        <w:rPr>
          <w:lang w:val="sv-SE"/>
        </w:rPr>
        <w:t xml:space="preserve">National Agency for Special </w:t>
      </w:r>
      <w:proofErr w:type="spellStart"/>
      <w:r w:rsidRPr="00234DA3">
        <w:rPr>
          <w:lang w:val="sv-SE"/>
        </w:rPr>
        <w:t>Needs</w:t>
      </w:r>
      <w:proofErr w:type="spellEnd"/>
      <w:r w:rsidRPr="00234DA3">
        <w:rPr>
          <w:lang w:val="sv-SE"/>
        </w:rPr>
        <w:t xml:space="preserve"> </w:t>
      </w:r>
      <w:proofErr w:type="spellStart"/>
      <w:r w:rsidRPr="00234DA3">
        <w:rPr>
          <w:lang w:val="sv-SE"/>
        </w:rPr>
        <w:t>Education</w:t>
      </w:r>
      <w:proofErr w:type="spellEnd"/>
      <w:r w:rsidRPr="00234DA3">
        <w:rPr>
          <w:lang w:val="sv-SE"/>
        </w:rPr>
        <w:t xml:space="preserve"> and Schools (Specialpedagogiska skolmyndigheten), ”Brister i skolan leder till ökad psykisk ohälsa bland unga med funktionsnedsättning”, 2019.</w:t>
      </w:r>
    </w:p>
    <w:p w14:paraId="4710C5C6" w14:textId="77777777" w:rsidR="00234DA3" w:rsidRPr="00234DA3" w:rsidRDefault="00234DA3" w:rsidP="00234DA3">
      <w:pPr>
        <w:pStyle w:val="Lptext"/>
        <w:rPr>
          <w:lang w:val="sv-SE"/>
        </w:rPr>
      </w:pPr>
      <w:r w:rsidRPr="00234DA3">
        <w:rPr>
          <w:lang w:val="sv-SE"/>
        </w:rPr>
        <w:t>National Board of Health and Welfare (Socialstyrelsen), ”Uppföljning av barnkonventionens genomslag vid tillämpning av LSS”, 2019.</w:t>
      </w:r>
    </w:p>
    <w:p w14:paraId="69802142" w14:textId="77777777" w:rsidR="00234DA3" w:rsidRPr="00234DA3" w:rsidRDefault="00234DA3" w:rsidP="00234DA3">
      <w:pPr>
        <w:pStyle w:val="Lptext"/>
        <w:rPr>
          <w:lang w:val="sv-SE"/>
        </w:rPr>
      </w:pPr>
      <w:r w:rsidRPr="00234DA3">
        <w:rPr>
          <w:lang w:val="sv-SE"/>
        </w:rPr>
        <w:t>National Board of Health and Welfare (Socialstyrelsen), ”Insatser och stöd till personer med funktionsnedsättning. Lägesrapport 2020”, 2020.</w:t>
      </w:r>
    </w:p>
    <w:p w14:paraId="7388C321" w14:textId="77777777" w:rsidR="00234DA3" w:rsidRPr="00234DA3" w:rsidRDefault="00234DA3" w:rsidP="00234DA3">
      <w:pPr>
        <w:pStyle w:val="Lptext"/>
        <w:rPr>
          <w:lang w:val="sv-SE"/>
        </w:rPr>
      </w:pPr>
      <w:r w:rsidRPr="00234DA3">
        <w:rPr>
          <w:lang w:val="sv-SE"/>
        </w:rPr>
        <w:t>National Board of Health and Welfare (Socialstyrelsen), ”Insatser för att motverka fortsatt normbrytande beteende och återfall i brott”, 2021.</w:t>
      </w:r>
    </w:p>
    <w:p w14:paraId="60B2C73E" w14:textId="77777777" w:rsidR="00234DA3" w:rsidRPr="00234DA3" w:rsidRDefault="00234DA3" w:rsidP="00234DA3">
      <w:pPr>
        <w:pStyle w:val="Lptext"/>
        <w:rPr>
          <w:lang w:val="sv-SE"/>
        </w:rPr>
      </w:pPr>
      <w:r w:rsidRPr="00234DA3">
        <w:rPr>
          <w:lang w:val="sv-SE"/>
        </w:rPr>
        <w:t>National Board of Health and Welfare (Socialstyrelsen), ”Slutrapport - Förstudie avseende ett nationellt hälsoprogram för barn och unga”, 2022.</w:t>
      </w:r>
    </w:p>
    <w:p w14:paraId="459271E9" w14:textId="77777777" w:rsidR="00234DA3" w:rsidRPr="00234DA3" w:rsidRDefault="00234DA3" w:rsidP="00234DA3">
      <w:pPr>
        <w:pStyle w:val="Lptext"/>
        <w:rPr>
          <w:lang w:val="sv-SE"/>
        </w:rPr>
      </w:pPr>
      <w:r w:rsidRPr="00234DA3">
        <w:rPr>
          <w:lang w:val="sv-SE"/>
        </w:rPr>
        <w:lastRenderedPageBreak/>
        <w:t>National Board of Health and Welfare (Socialstyrelsen), ”Förändringar av ledsagning över tid. Rapport till regeringen som svar på uppdrag”, 2023.</w:t>
      </w:r>
    </w:p>
    <w:p w14:paraId="1E28D010" w14:textId="77777777" w:rsidR="00234DA3" w:rsidRPr="00234DA3" w:rsidRDefault="00234DA3" w:rsidP="00234DA3">
      <w:pPr>
        <w:pStyle w:val="Lptext"/>
        <w:rPr>
          <w:lang w:val="sv-SE"/>
        </w:rPr>
      </w:pPr>
      <w:r w:rsidRPr="00234DA3">
        <w:rPr>
          <w:lang w:val="sv-SE"/>
        </w:rPr>
        <w:t>National Board of Health and Welfare (Socialstyrelsen), ”Insatser och stöd till personer med funktionsnedsättning. Lägesrapport 2023”, 2023.</w:t>
      </w:r>
    </w:p>
    <w:p w14:paraId="1EC2B62E" w14:textId="77777777" w:rsidR="00234DA3" w:rsidRPr="00234DA3" w:rsidRDefault="00234DA3" w:rsidP="00234DA3">
      <w:pPr>
        <w:pStyle w:val="Lptext"/>
        <w:rPr>
          <w:lang w:val="sv-SE"/>
        </w:rPr>
      </w:pPr>
      <w:r w:rsidRPr="00234DA3">
        <w:rPr>
          <w:lang w:val="sv-SE"/>
        </w:rPr>
        <w:t>Ombudsman for Children in Sweden (Barnombudsmannen),”Jag hade vitt hjärta. Tidiga samhällsinsatser för att stärka barn och förebygga kriminalitet”, 2023.</w:t>
      </w:r>
    </w:p>
    <w:p w14:paraId="2ED3B750" w14:textId="77777777" w:rsidR="00234DA3" w:rsidRPr="00234DA3" w:rsidRDefault="00234DA3" w:rsidP="00234DA3">
      <w:pPr>
        <w:pStyle w:val="Lptext"/>
        <w:rPr>
          <w:lang w:val="sv-SE"/>
        </w:rPr>
      </w:pPr>
      <w:r w:rsidRPr="00234DA3">
        <w:rPr>
          <w:lang w:val="sv-SE"/>
        </w:rPr>
        <w:t>Public Health Agency of Sweden (Folkhälsomyndigheten), ”Skolbarn som är fysiskt aktiva rapporterar bättre psykisk hälsa”, 2021.</w:t>
      </w:r>
    </w:p>
    <w:p w14:paraId="0B2C3F2C" w14:textId="77777777" w:rsidR="00234DA3" w:rsidRPr="00234DA3" w:rsidRDefault="00234DA3" w:rsidP="00234DA3">
      <w:pPr>
        <w:pStyle w:val="Lptext"/>
        <w:rPr>
          <w:lang w:val="sv-SE"/>
        </w:rPr>
      </w:pPr>
      <w:r w:rsidRPr="00234DA3">
        <w:rPr>
          <w:lang w:val="sv-SE"/>
        </w:rPr>
        <w:t>Public Health Agency of Sweden (folkhälsomyndigheten) et al, ”Att inte bara överleva, utan att faktiskt också leva. En kartläggning om ungas psykiska hälsa”, 2023.</w:t>
      </w:r>
    </w:p>
    <w:p w14:paraId="3B803CEC" w14:textId="77777777" w:rsidR="00234DA3" w:rsidRPr="00234DA3" w:rsidRDefault="00234DA3" w:rsidP="00234DA3">
      <w:pPr>
        <w:pStyle w:val="Lptext"/>
        <w:rPr>
          <w:lang w:val="sv-SE"/>
        </w:rPr>
      </w:pPr>
      <w:r w:rsidRPr="00234DA3">
        <w:rPr>
          <w:lang w:val="sv-SE"/>
        </w:rPr>
        <w:t>Public Health Agency of Sweden (Folkhälsomyndigheten), ”Barn med funktionsnedsättning - livsvillkor, levnadsvanor och hälsa. Resultat från studien Skolbarns hälsovanor 2021/21”, 2023.</w:t>
      </w:r>
    </w:p>
    <w:p w14:paraId="41ADFD94" w14:textId="77777777" w:rsidR="00234DA3" w:rsidRPr="00234DA3" w:rsidRDefault="00234DA3" w:rsidP="00234DA3">
      <w:pPr>
        <w:pStyle w:val="Lptext"/>
        <w:rPr>
          <w:lang w:val="sv-SE"/>
        </w:rPr>
      </w:pPr>
      <w:r w:rsidRPr="00234DA3">
        <w:rPr>
          <w:lang w:val="sv-SE"/>
        </w:rPr>
        <w:t>Public Health Agency of Sweden (Folkhälsomyndigheten), ”Skolbarns hälsovanor i Sverige 2021/22. Nationella resultat”, 2023.</w:t>
      </w:r>
    </w:p>
    <w:p w14:paraId="4AE5FA6B" w14:textId="77777777" w:rsidR="00234DA3" w:rsidRPr="00234DA3" w:rsidRDefault="00234DA3" w:rsidP="00234DA3">
      <w:pPr>
        <w:pStyle w:val="Lptext"/>
        <w:rPr>
          <w:color w:val="auto"/>
          <w:lang w:val="sv-SE"/>
        </w:rPr>
      </w:pPr>
      <w:r w:rsidRPr="00234DA3">
        <w:rPr>
          <w:color w:val="auto"/>
          <w:lang w:val="sv-SE"/>
        </w:rPr>
        <w:t>Public Health Agency of Sweden (Folkhälsomyndigheten), ”Ungdomsmottagningarnas arbete med psykisk hälsa”, 2023.</w:t>
      </w:r>
    </w:p>
    <w:p w14:paraId="73C4CB09" w14:textId="77777777" w:rsidR="00234DA3" w:rsidRPr="00234DA3" w:rsidRDefault="00234DA3" w:rsidP="00234DA3">
      <w:pPr>
        <w:pStyle w:val="Lptext"/>
        <w:rPr>
          <w:lang w:val="sv-SE"/>
        </w:rPr>
      </w:pPr>
      <w:r w:rsidRPr="00234DA3">
        <w:rPr>
          <w:lang w:val="sv-SE"/>
        </w:rPr>
        <w:t>SOU 2016:19 Barnkonventionen blir svensk lag.</w:t>
      </w:r>
    </w:p>
    <w:p w14:paraId="5FAE1540" w14:textId="77777777" w:rsidR="00234DA3" w:rsidRPr="00234DA3" w:rsidRDefault="00234DA3" w:rsidP="00234DA3">
      <w:pPr>
        <w:pStyle w:val="Lptext"/>
        <w:rPr>
          <w:color w:val="auto"/>
          <w:lang w:val="sv-SE"/>
        </w:rPr>
      </w:pPr>
      <w:r w:rsidRPr="00234DA3">
        <w:rPr>
          <w:color w:val="auto"/>
          <w:lang w:val="sv-SE"/>
        </w:rPr>
        <w:t xml:space="preserve">Swedish Agency for Youth and Civil </w:t>
      </w:r>
      <w:proofErr w:type="spellStart"/>
      <w:r w:rsidRPr="00234DA3">
        <w:rPr>
          <w:color w:val="auto"/>
          <w:lang w:val="sv-SE"/>
        </w:rPr>
        <w:t>Society</w:t>
      </w:r>
      <w:proofErr w:type="spellEnd"/>
      <w:r w:rsidRPr="00234DA3">
        <w:rPr>
          <w:color w:val="auto"/>
          <w:lang w:val="sv-SE"/>
        </w:rPr>
        <w:t xml:space="preserve"> (Myndigheten för ungdoms- och civilsamhällesfrågor), ”Unga med funktionsnedsättning. Fokus 17”, 2017.</w:t>
      </w:r>
    </w:p>
    <w:p w14:paraId="34721131" w14:textId="77777777" w:rsidR="00234DA3" w:rsidRPr="00234DA3" w:rsidRDefault="00234DA3" w:rsidP="00234DA3">
      <w:pPr>
        <w:pStyle w:val="Lptext"/>
        <w:rPr>
          <w:lang w:val="sv-SE"/>
        </w:rPr>
      </w:pPr>
      <w:r w:rsidRPr="00234DA3">
        <w:rPr>
          <w:lang w:val="sv-SE"/>
        </w:rPr>
        <w:t xml:space="preserve">Swedish Agency for Youth and Civil </w:t>
      </w:r>
      <w:proofErr w:type="spellStart"/>
      <w:r w:rsidRPr="00234DA3">
        <w:rPr>
          <w:lang w:val="sv-SE"/>
        </w:rPr>
        <w:t>Society</w:t>
      </w:r>
      <w:proofErr w:type="spellEnd"/>
      <w:r w:rsidRPr="00234DA3">
        <w:rPr>
          <w:lang w:val="sv-SE"/>
        </w:rPr>
        <w:t xml:space="preserve"> (Myndigheten för ungdoms- och civilsamhällesfrågor), ”En fördjupad bild av ungas fritid. Ung idag 2023:2”, 2023.</w:t>
      </w:r>
    </w:p>
    <w:p w14:paraId="170A4F95" w14:textId="77777777" w:rsidR="00234DA3" w:rsidRPr="00234DA3" w:rsidRDefault="00234DA3" w:rsidP="00234DA3">
      <w:pPr>
        <w:pStyle w:val="Lptext"/>
        <w:rPr>
          <w:lang w:val="sv-SE"/>
        </w:rPr>
      </w:pPr>
      <w:r w:rsidRPr="00234DA3">
        <w:rPr>
          <w:lang w:val="sv-SE"/>
        </w:rPr>
        <w:t xml:space="preserve">Swedish Association of </w:t>
      </w:r>
      <w:proofErr w:type="spellStart"/>
      <w:r w:rsidRPr="00234DA3">
        <w:rPr>
          <w:lang w:val="sv-SE"/>
        </w:rPr>
        <w:t>Local</w:t>
      </w:r>
      <w:proofErr w:type="spellEnd"/>
      <w:r w:rsidRPr="00234DA3">
        <w:rPr>
          <w:lang w:val="sv-SE"/>
        </w:rPr>
        <w:t xml:space="preserve"> </w:t>
      </w:r>
      <w:proofErr w:type="spellStart"/>
      <w:r w:rsidRPr="00234DA3">
        <w:rPr>
          <w:lang w:val="sv-SE"/>
        </w:rPr>
        <w:t>Authorities</w:t>
      </w:r>
      <w:proofErr w:type="spellEnd"/>
      <w:r w:rsidRPr="00234DA3">
        <w:rPr>
          <w:lang w:val="sv-SE"/>
        </w:rPr>
        <w:t xml:space="preserve"> and Regions (Sveriges Kommuner och Regioner), ”Ungdomsmottagningar och ungas sexuella hälsa”, 2020.</w:t>
      </w:r>
    </w:p>
    <w:p w14:paraId="019BC540" w14:textId="77777777" w:rsidR="00234DA3" w:rsidRPr="00234DA3" w:rsidRDefault="00234DA3" w:rsidP="00234DA3">
      <w:pPr>
        <w:pStyle w:val="Lptext"/>
        <w:rPr>
          <w:lang w:val="sv-SE"/>
        </w:rPr>
      </w:pPr>
    </w:p>
    <w:p w14:paraId="4FEACB9E" w14:textId="77777777" w:rsidR="00234DA3" w:rsidRPr="004B532A" w:rsidRDefault="00234DA3" w:rsidP="00234DA3">
      <w:pPr>
        <w:pStyle w:val="Lptext"/>
      </w:pPr>
      <w:r w:rsidRPr="00234DA3">
        <w:rPr>
          <w:lang w:val="sv-SE"/>
        </w:rPr>
        <w:lastRenderedPageBreak/>
        <w:t xml:space="preserve">Swedish National Council for </w:t>
      </w:r>
      <w:proofErr w:type="spellStart"/>
      <w:r w:rsidRPr="00234DA3">
        <w:rPr>
          <w:lang w:val="sv-SE"/>
        </w:rPr>
        <w:t>Crime</w:t>
      </w:r>
      <w:proofErr w:type="spellEnd"/>
      <w:r w:rsidRPr="00234DA3">
        <w:rPr>
          <w:lang w:val="sv-SE"/>
        </w:rPr>
        <w:t xml:space="preserve"> Prevention (Brottsförebyggande rådet), ”Barn och unga i kriminella nätverk. </w:t>
      </w:r>
      <w:r w:rsidRPr="004B532A">
        <w:t xml:space="preserve">En </w:t>
      </w:r>
      <w:proofErr w:type="spellStart"/>
      <w:r w:rsidRPr="004B532A">
        <w:t>studie</w:t>
      </w:r>
      <w:proofErr w:type="spellEnd"/>
      <w:r w:rsidRPr="004B532A">
        <w:t xml:space="preserve"> </w:t>
      </w:r>
      <w:proofErr w:type="spellStart"/>
      <w:r w:rsidRPr="004B532A">
        <w:t>av</w:t>
      </w:r>
      <w:proofErr w:type="spellEnd"/>
      <w:r w:rsidRPr="004B532A">
        <w:t xml:space="preserve"> </w:t>
      </w:r>
      <w:proofErr w:type="spellStart"/>
      <w:r w:rsidRPr="004B532A">
        <w:t>inträde</w:t>
      </w:r>
      <w:proofErr w:type="spellEnd"/>
      <w:r w:rsidRPr="004B532A">
        <w:t xml:space="preserve">, </w:t>
      </w:r>
      <w:proofErr w:type="spellStart"/>
      <w:r w:rsidRPr="004B532A">
        <w:t>brott</w:t>
      </w:r>
      <w:proofErr w:type="spellEnd"/>
      <w:r w:rsidRPr="004B532A">
        <w:t xml:space="preserve">, </w:t>
      </w:r>
      <w:proofErr w:type="spellStart"/>
      <w:r w:rsidRPr="004B532A">
        <w:t>villkor</w:t>
      </w:r>
      <w:proofErr w:type="spellEnd"/>
      <w:r w:rsidRPr="004B532A">
        <w:t xml:space="preserve"> </w:t>
      </w:r>
      <w:proofErr w:type="spellStart"/>
      <w:r w:rsidRPr="004B532A">
        <w:t>och</w:t>
      </w:r>
      <w:proofErr w:type="spellEnd"/>
      <w:r w:rsidRPr="004B532A">
        <w:t xml:space="preserve"> </w:t>
      </w:r>
      <w:proofErr w:type="spellStart"/>
      <w:r w:rsidRPr="004B532A">
        <w:t>utträde</w:t>
      </w:r>
      <w:proofErr w:type="spellEnd"/>
      <w:r w:rsidRPr="004B532A">
        <w:t xml:space="preserve">”, 2023.  </w:t>
      </w:r>
    </w:p>
    <w:p w14:paraId="7D923C0C" w14:textId="77777777" w:rsidR="00234DA3" w:rsidRDefault="00234DA3" w:rsidP="00234DA3">
      <w:pPr>
        <w:pStyle w:val="Lptext"/>
      </w:pPr>
      <w:r w:rsidRPr="00FE2B37">
        <w:rPr>
          <w:szCs w:val="20"/>
        </w:rPr>
        <w:t xml:space="preserve">UN Committee on the Rights of the Child, </w:t>
      </w:r>
      <w:proofErr w:type="gramStart"/>
      <w:r w:rsidRPr="00FE2B37">
        <w:rPr>
          <w:szCs w:val="20"/>
        </w:rPr>
        <w:t>Concluding</w:t>
      </w:r>
      <w:proofErr w:type="gramEnd"/>
      <w:r>
        <w:rPr>
          <w:szCs w:val="20"/>
        </w:rPr>
        <w:t xml:space="preserve"> </w:t>
      </w:r>
      <w:r w:rsidRPr="00FE2B37">
        <w:rPr>
          <w:szCs w:val="20"/>
        </w:rPr>
        <w:t xml:space="preserve">observations on the combined sixth and seventh periodic reports of Sweden, 7 March 2023, CRC/C/SWE/CO/6-7, p. </w:t>
      </w:r>
      <w:r w:rsidRPr="00FE2B37">
        <w:t xml:space="preserve">31 (a) and 44–45.  </w:t>
      </w:r>
    </w:p>
    <w:p w14:paraId="6E1680E2" w14:textId="77777777" w:rsidR="00234DA3" w:rsidRPr="00726D6D" w:rsidRDefault="00234DA3" w:rsidP="00234DA3">
      <w:pPr>
        <w:pStyle w:val="Lptext"/>
      </w:pPr>
      <w:r w:rsidRPr="00726D6D">
        <w:rPr>
          <w:color w:val="auto"/>
          <w:szCs w:val="16"/>
        </w:rPr>
        <w:t>https://assistanskoll.se/20231031-Fk-foljt-upp-lagendringarna-1-jan-2023.html</w:t>
      </w:r>
      <w:r w:rsidRPr="00726D6D">
        <w:rPr>
          <w:color w:val="auto"/>
        </w:rPr>
        <w:t xml:space="preserve"> (publish</w:t>
      </w:r>
      <w:r>
        <w:rPr>
          <w:color w:val="auto"/>
        </w:rPr>
        <w:t>ed</w:t>
      </w:r>
      <w:r w:rsidRPr="00726D6D">
        <w:rPr>
          <w:color w:val="auto"/>
        </w:rPr>
        <w:t xml:space="preserve"> 2023-10-31, </w:t>
      </w:r>
      <w:proofErr w:type="spellStart"/>
      <w:r w:rsidRPr="00726D6D">
        <w:rPr>
          <w:color w:val="auto"/>
        </w:rPr>
        <w:t>Assistanskoll</w:t>
      </w:r>
      <w:proofErr w:type="spellEnd"/>
      <w:r w:rsidRPr="00726D6D">
        <w:rPr>
          <w:color w:val="auto"/>
        </w:rPr>
        <w:t>).</w:t>
      </w:r>
    </w:p>
    <w:p w14:paraId="705B46EC" w14:textId="77777777" w:rsidR="00234DA3" w:rsidRPr="00021E72" w:rsidRDefault="00234DA3" w:rsidP="00234DA3">
      <w:pPr>
        <w:pStyle w:val="Lptext"/>
        <w:rPr>
          <w:color w:val="auto"/>
        </w:rPr>
      </w:pPr>
      <w:r w:rsidRPr="00BE45E1">
        <w:rPr>
          <w:color w:val="auto"/>
        </w:rPr>
        <w:t>https://www.socialstyrelsen.se/statistik-och-data/oppna-jamforelser/socialtjanst/funktionsnedsattning/ (publi</w:t>
      </w:r>
      <w:r>
        <w:rPr>
          <w:color w:val="auto"/>
        </w:rPr>
        <w:t xml:space="preserve">shed </w:t>
      </w:r>
      <w:r w:rsidRPr="00BE45E1">
        <w:rPr>
          <w:color w:val="auto"/>
        </w:rPr>
        <w:t>2023-06-20</w:t>
      </w:r>
      <w:r w:rsidRPr="00021E72">
        <w:rPr>
          <w:color w:val="auto"/>
        </w:rPr>
        <w:t>, National Board of Health and Welfare, Socialstyrelsen).</w:t>
      </w:r>
    </w:p>
    <w:p w14:paraId="78BCD06E" w14:textId="77777777" w:rsidR="00234DA3" w:rsidRPr="00234DA3" w:rsidRDefault="00234DA3" w:rsidP="00234DA3">
      <w:pPr>
        <w:pStyle w:val="Lptext"/>
        <w:rPr>
          <w:color w:val="auto"/>
          <w:lang w:val="sv-SE"/>
        </w:rPr>
      </w:pPr>
      <w:r w:rsidRPr="00234DA3">
        <w:rPr>
          <w:color w:val="auto"/>
          <w:lang w:val="sv-SE"/>
        </w:rPr>
        <w:t>https://www.svt.se/nyheter/lokalt/vast/allvarlig-kritik-efter-att-pojke-drunknade-pa-vardboende (published 2018-04-09, Sveriges television).</w:t>
      </w:r>
    </w:p>
    <w:p w14:paraId="7E95002C" w14:textId="77777777" w:rsidR="00234DA3" w:rsidRPr="00234DA3" w:rsidRDefault="00234DA3" w:rsidP="00234DA3">
      <w:pPr>
        <w:pStyle w:val="Lptext"/>
        <w:rPr>
          <w:b/>
          <w:bCs/>
          <w:color w:val="auto"/>
          <w:lang w:val="sv-SE"/>
        </w:rPr>
      </w:pPr>
      <w:r w:rsidRPr="00234DA3">
        <w:rPr>
          <w:b/>
          <w:bCs/>
          <w:color w:val="auto"/>
          <w:lang w:val="sv-SE"/>
        </w:rPr>
        <w:t>Regulations:</w:t>
      </w:r>
    </w:p>
    <w:p w14:paraId="35348DB3" w14:textId="77777777" w:rsidR="00234DA3" w:rsidRPr="00234DA3" w:rsidRDefault="00234DA3" w:rsidP="00234DA3">
      <w:pPr>
        <w:pStyle w:val="Lptext"/>
        <w:rPr>
          <w:color w:val="auto"/>
          <w:lang w:val="sv-SE"/>
        </w:rPr>
      </w:pPr>
      <w:r w:rsidRPr="00234DA3">
        <w:rPr>
          <w:color w:val="auto"/>
          <w:lang w:val="sv-SE"/>
        </w:rPr>
        <w:t xml:space="preserve">3 kap. 3 § och 3 a § andra och tredje stycket socialtjänstlagen (2001:453), (Social Services </w:t>
      </w:r>
      <w:proofErr w:type="spellStart"/>
      <w:r w:rsidRPr="00234DA3">
        <w:rPr>
          <w:color w:val="auto"/>
          <w:lang w:val="sv-SE"/>
        </w:rPr>
        <w:t>Act</w:t>
      </w:r>
      <w:proofErr w:type="spellEnd"/>
      <w:r w:rsidRPr="00234DA3">
        <w:rPr>
          <w:color w:val="auto"/>
          <w:lang w:val="sv-SE"/>
        </w:rPr>
        <w:t>).</w:t>
      </w:r>
    </w:p>
    <w:p w14:paraId="3C2CCD4A" w14:textId="77777777" w:rsidR="00234DA3" w:rsidRPr="001C0086" w:rsidRDefault="00234DA3" w:rsidP="00234DA3">
      <w:pPr>
        <w:pStyle w:val="Lptext"/>
        <w:rPr>
          <w:color w:val="auto"/>
        </w:rPr>
      </w:pPr>
      <w:r w:rsidRPr="001C0086">
        <w:rPr>
          <w:color w:val="auto"/>
        </w:rPr>
        <w:t xml:space="preserve">6 § lag (1993:387) om </w:t>
      </w:r>
      <w:proofErr w:type="spellStart"/>
      <w:r w:rsidRPr="001C0086">
        <w:rPr>
          <w:color w:val="auto"/>
        </w:rPr>
        <w:t>stöd</w:t>
      </w:r>
      <w:proofErr w:type="spellEnd"/>
      <w:r w:rsidRPr="001C0086">
        <w:rPr>
          <w:color w:val="auto"/>
        </w:rPr>
        <w:t xml:space="preserve"> </w:t>
      </w:r>
      <w:proofErr w:type="spellStart"/>
      <w:r w:rsidRPr="001C0086">
        <w:rPr>
          <w:color w:val="auto"/>
        </w:rPr>
        <w:t>och</w:t>
      </w:r>
      <w:proofErr w:type="spellEnd"/>
      <w:r w:rsidRPr="001C0086">
        <w:rPr>
          <w:color w:val="auto"/>
        </w:rPr>
        <w:t xml:space="preserve"> service till </w:t>
      </w:r>
      <w:proofErr w:type="spellStart"/>
      <w:r w:rsidRPr="001C0086">
        <w:rPr>
          <w:color w:val="auto"/>
        </w:rPr>
        <w:t>vissa</w:t>
      </w:r>
      <w:proofErr w:type="spellEnd"/>
      <w:r w:rsidRPr="001C0086">
        <w:rPr>
          <w:color w:val="auto"/>
        </w:rPr>
        <w:t xml:space="preserve"> </w:t>
      </w:r>
      <w:proofErr w:type="spellStart"/>
      <w:r w:rsidRPr="001C0086">
        <w:rPr>
          <w:color w:val="auto"/>
        </w:rPr>
        <w:t>funktionshindrade</w:t>
      </w:r>
      <w:proofErr w:type="spellEnd"/>
      <w:r w:rsidRPr="001C0086">
        <w:rPr>
          <w:color w:val="auto"/>
        </w:rPr>
        <w:t>, LSS, (</w:t>
      </w:r>
      <w:r>
        <w:rPr>
          <w:color w:val="auto"/>
        </w:rPr>
        <w:t xml:space="preserve">Act Concerning </w:t>
      </w:r>
      <w:r w:rsidRPr="001C0086">
        <w:rPr>
          <w:color w:val="auto"/>
        </w:rPr>
        <w:t>Support and Service for Person with Certain Functional Impairments).</w:t>
      </w:r>
    </w:p>
    <w:p w14:paraId="1DCC71BE" w14:textId="77777777" w:rsidR="00234DA3" w:rsidRPr="001C0086" w:rsidRDefault="00234DA3" w:rsidP="00234DA3">
      <w:pPr>
        <w:pStyle w:val="Lptext"/>
        <w:rPr>
          <w:color w:val="auto"/>
        </w:rPr>
      </w:pPr>
      <w:r w:rsidRPr="001C0086">
        <w:rPr>
          <w:color w:val="auto"/>
        </w:rPr>
        <w:t xml:space="preserve">11 § förordning (1993:1090) om </w:t>
      </w:r>
      <w:proofErr w:type="spellStart"/>
      <w:r w:rsidRPr="001C0086">
        <w:rPr>
          <w:color w:val="auto"/>
        </w:rPr>
        <w:t>stöd</w:t>
      </w:r>
      <w:proofErr w:type="spellEnd"/>
      <w:r w:rsidRPr="001C0086">
        <w:rPr>
          <w:color w:val="auto"/>
        </w:rPr>
        <w:t xml:space="preserve"> </w:t>
      </w:r>
      <w:proofErr w:type="spellStart"/>
      <w:r w:rsidRPr="001C0086">
        <w:rPr>
          <w:color w:val="auto"/>
        </w:rPr>
        <w:t>och</w:t>
      </w:r>
      <w:proofErr w:type="spellEnd"/>
      <w:r w:rsidRPr="001C0086">
        <w:rPr>
          <w:color w:val="auto"/>
        </w:rPr>
        <w:t xml:space="preserve"> service till </w:t>
      </w:r>
      <w:proofErr w:type="spellStart"/>
      <w:r w:rsidRPr="001C0086">
        <w:rPr>
          <w:color w:val="auto"/>
        </w:rPr>
        <w:t>vissa</w:t>
      </w:r>
      <w:proofErr w:type="spellEnd"/>
      <w:r w:rsidRPr="001C0086">
        <w:rPr>
          <w:color w:val="auto"/>
        </w:rPr>
        <w:t xml:space="preserve"> </w:t>
      </w:r>
      <w:proofErr w:type="spellStart"/>
      <w:r w:rsidRPr="001C0086">
        <w:rPr>
          <w:color w:val="auto"/>
        </w:rPr>
        <w:t>funktionshindrade</w:t>
      </w:r>
      <w:proofErr w:type="spellEnd"/>
      <w:r w:rsidRPr="001C0086">
        <w:rPr>
          <w:color w:val="auto"/>
        </w:rPr>
        <w:t>, (Ordinance on Support and Service for Person with Certain Functional Impairments).</w:t>
      </w:r>
    </w:p>
    <w:p w14:paraId="4734420A" w14:textId="77777777" w:rsidR="00234DA3" w:rsidRDefault="00234DA3" w:rsidP="00234DA3">
      <w:pPr>
        <w:pStyle w:val="Lptext"/>
        <w:rPr>
          <w:color w:val="auto"/>
          <w:lang w:bidi="en-GB"/>
        </w:rPr>
      </w:pPr>
      <w:proofErr w:type="spellStart"/>
      <w:r w:rsidRPr="001C0086">
        <w:rPr>
          <w:color w:val="auto"/>
        </w:rPr>
        <w:t>Socialstyrelsens</w:t>
      </w:r>
      <w:proofErr w:type="spellEnd"/>
      <w:r w:rsidRPr="001C0086">
        <w:rPr>
          <w:color w:val="auto"/>
        </w:rPr>
        <w:t xml:space="preserve"> </w:t>
      </w:r>
      <w:proofErr w:type="spellStart"/>
      <w:r w:rsidRPr="001C0086">
        <w:rPr>
          <w:color w:val="auto"/>
        </w:rPr>
        <w:t>allmänna</w:t>
      </w:r>
      <w:proofErr w:type="spellEnd"/>
      <w:r w:rsidRPr="001C0086">
        <w:rPr>
          <w:color w:val="auto"/>
        </w:rPr>
        <w:t xml:space="preserve"> </w:t>
      </w:r>
      <w:proofErr w:type="spellStart"/>
      <w:r w:rsidRPr="001C0086">
        <w:rPr>
          <w:color w:val="auto"/>
        </w:rPr>
        <w:t>råd</w:t>
      </w:r>
      <w:proofErr w:type="spellEnd"/>
      <w:r w:rsidRPr="001C0086">
        <w:rPr>
          <w:color w:val="auto"/>
        </w:rPr>
        <w:t xml:space="preserve"> (SOSFS 2008:32) om </w:t>
      </w:r>
      <w:proofErr w:type="spellStart"/>
      <w:r w:rsidRPr="001C0086">
        <w:rPr>
          <w:color w:val="auto"/>
        </w:rPr>
        <w:t>personalens</w:t>
      </w:r>
      <w:proofErr w:type="spellEnd"/>
      <w:r w:rsidRPr="001C0086">
        <w:rPr>
          <w:color w:val="auto"/>
        </w:rPr>
        <w:t xml:space="preserve"> </w:t>
      </w:r>
      <w:proofErr w:type="spellStart"/>
      <w:r w:rsidRPr="001C0086">
        <w:rPr>
          <w:color w:val="auto"/>
        </w:rPr>
        <w:t>kompetens</w:t>
      </w:r>
      <w:proofErr w:type="spellEnd"/>
      <w:r w:rsidRPr="001C0086">
        <w:rPr>
          <w:color w:val="auto"/>
        </w:rPr>
        <w:t xml:space="preserve"> vid </w:t>
      </w:r>
      <w:proofErr w:type="spellStart"/>
      <w:r w:rsidRPr="001C0086">
        <w:rPr>
          <w:color w:val="auto"/>
        </w:rPr>
        <w:t>handläggning</w:t>
      </w:r>
      <w:proofErr w:type="spellEnd"/>
      <w:r w:rsidRPr="001C0086">
        <w:rPr>
          <w:color w:val="auto"/>
        </w:rPr>
        <w:t xml:space="preserve"> </w:t>
      </w:r>
      <w:proofErr w:type="spellStart"/>
      <w:r w:rsidRPr="001C0086">
        <w:rPr>
          <w:color w:val="auto"/>
        </w:rPr>
        <w:t>och</w:t>
      </w:r>
      <w:proofErr w:type="spellEnd"/>
      <w:r w:rsidRPr="001C0086">
        <w:rPr>
          <w:color w:val="auto"/>
        </w:rPr>
        <w:t xml:space="preserve"> </w:t>
      </w:r>
      <w:proofErr w:type="spellStart"/>
      <w:r w:rsidRPr="001C0086">
        <w:rPr>
          <w:color w:val="auto"/>
        </w:rPr>
        <w:t>uppföljning</w:t>
      </w:r>
      <w:proofErr w:type="spellEnd"/>
      <w:r w:rsidRPr="001C0086">
        <w:rPr>
          <w:color w:val="auto"/>
        </w:rPr>
        <w:t xml:space="preserve"> </w:t>
      </w:r>
      <w:proofErr w:type="spellStart"/>
      <w:r w:rsidRPr="001C0086">
        <w:rPr>
          <w:color w:val="auto"/>
        </w:rPr>
        <w:t>av</w:t>
      </w:r>
      <w:proofErr w:type="spellEnd"/>
      <w:r w:rsidRPr="001C0086">
        <w:rPr>
          <w:color w:val="auto"/>
        </w:rPr>
        <w:t xml:space="preserve"> </w:t>
      </w:r>
      <w:proofErr w:type="spellStart"/>
      <w:r w:rsidRPr="001C0086">
        <w:rPr>
          <w:color w:val="auto"/>
        </w:rPr>
        <w:t>ärenden</w:t>
      </w:r>
      <w:proofErr w:type="spellEnd"/>
      <w:r w:rsidRPr="001C0086">
        <w:rPr>
          <w:color w:val="auto"/>
        </w:rPr>
        <w:t xml:space="preserve"> </w:t>
      </w:r>
      <w:proofErr w:type="spellStart"/>
      <w:r w:rsidRPr="001C0086">
        <w:rPr>
          <w:color w:val="auto"/>
        </w:rPr>
        <w:t>som</w:t>
      </w:r>
      <w:proofErr w:type="spellEnd"/>
      <w:r w:rsidRPr="001C0086">
        <w:rPr>
          <w:color w:val="auto"/>
        </w:rPr>
        <w:t xml:space="preserve"> </w:t>
      </w:r>
      <w:proofErr w:type="spellStart"/>
      <w:r w:rsidRPr="001C0086">
        <w:rPr>
          <w:color w:val="auto"/>
        </w:rPr>
        <w:t>avser</w:t>
      </w:r>
      <w:proofErr w:type="spellEnd"/>
      <w:r w:rsidRPr="001C0086">
        <w:rPr>
          <w:color w:val="auto"/>
        </w:rPr>
        <w:t xml:space="preserve"> </w:t>
      </w:r>
      <w:proofErr w:type="spellStart"/>
      <w:r w:rsidRPr="001C0086">
        <w:rPr>
          <w:color w:val="auto"/>
        </w:rPr>
        <w:t>personer</w:t>
      </w:r>
      <w:proofErr w:type="spellEnd"/>
      <w:r w:rsidRPr="001C0086">
        <w:rPr>
          <w:color w:val="auto"/>
        </w:rPr>
        <w:t xml:space="preserve"> med </w:t>
      </w:r>
      <w:proofErr w:type="spellStart"/>
      <w:r w:rsidRPr="001C0086">
        <w:rPr>
          <w:color w:val="auto"/>
        </w:rPr>
        <w:t>funktionshinder</w:t>
      </w:r>
      <w:proofErr w:type="spellEnd"/>
      <w:r w:rsidRPr="001C0086">
        <w:rPr>
          <w:color w:val="auto"/>
        </w:rPr>
        <w:t xml:space="preserve"> (Directions by the National Board of Health and Welfare regarding </w:t>
      </w:r>
      <w:r w:rsidRPr="001C0086">
        <w:rPr>
          <w:color w:val="auto"/>
          <w:lang w:bidi="en-GB"/>
        </w:rPr>
        <w:t>knowledge requirements for LSS case managers).</w:t>
      </w:r>
    </w:p>
    <w:p w14:paraId="54616989" w14:textId="77777777" w:rsidR="00234DA3" w:rsidRDefault="00234DA3" w:rsidP="00234DA3">
      <w:pPr>
        <w:pStyle w:val="Lptext"/>
        <w:rPr>
          <w:color w:val="auto"/>
          <w:lang w:bidi="en-GB"/>
        </w:rPr>
      </w:pPr>
    </w:p>
    <w:p w14:paraId="6E686C4C" w14:textId="77777777" w:rsidR="00234DA3" w:rsidRPr="001C0086" w:rsidRDefault="00234DA3" w:rsidP="00234DA3">
      <w:pPr>
        <w:pStyle w:val="Lptext"/>
        <w:rPr>
          <w:color w:val="auto"/>
        </w:rPr>
      </w:pPr>
    </w:p>
    <w:p w14:paraId="3AD6666E" w14:textId="77777777" w:rsidR="00234DA3" w:rsidRPr="00234DA3" w:rsidRDefault="00234DA3" w:rsidP="00234DA3">
      <w:pPr>
        <w:pStyle w:val="H3Rubrik"/>
        <w:rPr>
          <w:lang w:val="sv-SE"/>
        </w:rPr>
      </w:pPr>
      <w:bookmarkStart w:id="36" w:name="_Toc157590702"/>
      <w:r w:rsidRPr="00234DA3">
        <w:rPr>
          <w:lang w:val="sv-SE"/>
        </w:rPr>
        <w:lastRenderedPageBreak/>
        <w:t>Article 8</w:t>
      </w:r>
      <w:bookmarkEnd w:id="36"/>
    </w:p>
    <w:p w14:paraId="4E2459E9" w14:textId="77777777" w:rsidR="00234DA3" w:rsidRPr="00234DA3" w:rsidRDefault="00234DA3" w:rsidP="00234DA3">
      <w:pPr>
        <w:pStyle w:val="Lptext"/>
        <w:rPr>
          <w:lang w:val="sv-SE"/>
        </w:rPr>
      </w:pPr>
      <w:proofErr w:type="spellStart"/>
      <w:r w:rsidRPr="00234DA3">
        <w:rPr>
          <w:lang w:val="sv-SE"/>
        </w:rPr>
        <w:t>Gerdes</w:t>
      </w:r>
      <w:proofErr w:type="spellEnd"/>
      <w:r w:rsidRPr="00234DA3">
        <w:rPr>
          <w:lang w:val="sv-SE"/>
        </w:rPr>
        <w:t xml:space="preserve"> H., ”Föräldrar på (o)lika villkor – föräldraskap och funktionsnedsättning i dagens Sverige”, 2022.</w:t>
      </w:r>
    </w:p>
    <w:p w14:paraId="639A1237" w14:textId="77777777" w:rsidR="00234DA3" w:rsidRPr="00234DA3" w:rsidRDefault="00234DA3" w:rsidP="00234DA3">
      <w:pPr>
        <w:pStyle w:val="Lptext"/>
        <w:rPr>
          <w:lang w:val="sv-SE"/>
        </w:rPr>
      </w:pPr>
      <w:r w:rsidRPr="00234DA3">
        <w:rPr>
          <w:lang w:val="sv-SE"/>
        </w:rPr>
        <w:t xml:space="preserve">Swedish </w:t>
      </w:r>
      <w:proofErr w:type="spellStart"/>
      <w:r w:rsidRPr="00234DA3">
        <w:rPr>
          <w:lang w:val="sv-SE"/>
        </w:rPr>
        <w:t>Institute</w:t>
      </w:r>
      <w:proofErr w:type="spellEnd"/>
      <w:r w:rsidRPr="00234DA3">
        <w:rPr>
          <w:lang w:val="sv-SE"/>
        </w:rPr>
        <w:t xml:space="preserve"> for Human Rights (Institutet för mänskliga rättigheter), ”Rapport från Rivkraftspanelen, Kännedom om och upplevelser av mänskliga rättigheter i Sverige 2023 för personer med funktionsnedsättning”, 2023.</w:t>
      </w:r>
    </w:p>
    <w:p w14:paraId="28B9A844" w14:textId="77777777" w:rsidR="00234DA3" w:rsidRPr="00234DA3" w:rsidRDefault="00234DA3" w:rsidP="00234DA3">
      <w:pPr>
        <w:pStyle w:val="Lptext"/>
        <w:rPr>
          <w:lang w:val="sv-SE"/>
        </w:rPr>
      </w:pPr>
      <w:r w:rsidRPr="00234DA3">
        <w:rPr>
          <w:lang w:val="sv-SE"/>
        </w:rPr>
        <w:t>The Swedish Disability Rights Federation (Funktionsrätt Sverige) et al, ”Vill du ligga med mig då? – En kartläggning om sexuell hälsa hos personer med funktionsnedsättning och kronisk sjukdom”, 2021.</w:t>
      </w:r>
    </w:p>
    <w:p w14:paraId="7578FBD6" w14:textId="77777777" w:rsidR="00234DA3" w:rsidRPr="00FE2B37" w:rsidRDefault="00234DA3" w:rsidP="00234DA3">
      <w:pPr>
        <w:pStyle w:val="H3Rubrik"/>
      </w:pPr>
      <w:bookmarkStart w:id="37" w:name="_Toc157590703"/>
      <w:r w:rsidRPr="00FE2B37">
        <w:t>Article 9</w:t>
      </w:r>
      <w:bookmarkEnd w:id="37"/>
    </w:p>
    <w:p w14:paraId="3D62375B" w14:textId="77777777" w:rsidR="00234DA3" w:rsidRPr="00021E72" w:rsidRDefault="00234DA3" w:rsidP="00234DA3">
      <w:pPr>
        <w:pStyle w:val="Lptext"/>
      </w:pPr>
      <w:r w:rsidRPr="00FE2B37">
        <w:rPr>
          <w:lang w:val="en-US"/>
        </w:rPr>
        <w:t xml:space="preserve">Alfredsson </w:t>
      </w:r>
      <w:proofErr w:type="spellStart"/>
      <w:r w:rsidRPr="00FE2B37">
        <w:rPr>
          <w:lang w:val="en-US"/>
        </w:rPr>
        <w:t>Ågren</w:t>
      </w:r>
      <w:proofErr w:type="spellEnd"/>
      <w:r w:rsidRPr="00FE2B37">
        <w:rPr>
          <w:lang w:val="en-US"/>
        </w:rPr>
        <w:t xml:space="preserve"> K., </w:t>
      </w:r>
      <w:r>
        <w:rPr>
          <w:lang w:val="en-US"/>
        </w:rPr>
        <w:t>“</w:t>
      </w:r>
      <w:r w:rsidRPr="00FE2B37">
        <w:rPr>
          <w:lang w:val="en-US"/>
        </w:rPr>
        <w:t xml:space="preserve">Internet use and digital participation in everyday life. </w:t>
      </w:r>
      <w:r w:rsidRPr="00021E72">
        <w:t>Adolescents and young adults with intellectual disabilities”, Department of Health</w:t>
      </w:r>
      <w:r>
        <w:t xml:space="preserve">, </w:t>
      </w:r>
      <w:proofErr w:type="gramStart"/>
      <w:r>
        <w:t>Medicine</w:t>
      </w:r>
      <w:proofErr w:type="gramEnd"/>
      <w:r>
        <w:t xml:space="preserve"> and Caring Sciences at Linköping University (</w:t>
      </w:r>
      <w:proofErr w:type="spellStart"/>
      <w:r w:rsidRPr="00021E72">
        <w:t>Institutionen</w:t>
      </w:r>
      <w:proofErr w:type="spellEnd"/>
      <w:r w:rsidRPr="00021E72">
        <w:t xml:space="preserve"> för </w:t>
      </w:r>
      <w:proofErr w:type="spellStart"/>
      <w:r w:rsidRPr="00021E72">
        <w:t>hälsa</w:t>
      </w:r>
      <w:proofErr w:type="spellEnd"/>
      <w:r w:rsidRPr="00021E72">
        <w:t xml:space="preserve">, </w:t>
      </w:r>
      <w:proofErr w:type="spellStart"/>
      <w:r w:rsidRPr="00021E72">
        <w:t>medicin</w:t>
      </w:r>
      <w:proofErr w:type="spellEnd"/>
      <w:r w:rsidRPr="00021E72">
        <w:t xml:space="preserve"> </w:t>
      </w:r>
      <w:proofErr w:type="spellStart"/>
      <w:r w:rsidRPr="00021E72">
        <w:t>och</w:t>
      </w:r>
      <w:proofErr w:type="spellEnd"/>
      <w:r w:rsidRPr="00021E72">
        <w:t xml:space="preserve"> </w:t>
      </w:r>
      <w:proofErr w:type="spellStart"/>
      <w:r w:rsidRPr="00021E72">
        <w:t>vård</w:t>
      </w:r>
      <w:proofErr w:type="spellEnd"/>
      <w:r w:rsidRPr="00021E72">
        <w:t xml:space="preserve">, </w:t>
      </w:r>
      <w:proofErr w:type="spellStart"/>
      <w:r w:rsidRPr="00021E72">
        <w:t>Linköpings</w:t>
      </w:r>
      <w:proofErr w:type="spellEnd"/>
      <w:r w:rsidRPr="00021E72">
        <w:t xml:space="preserve"> </w:t>
      </w:r>
      <w:proofErr w:type="spellStart"/>
      <w:r w:rsidRPr="00021E72">
        <w:t>universitet</w:t>
      </w:r>
      <w:proofErr w:type="spellEnd"/>
      <w:r>
        <w:t>)</w:t>
      </w:r>
      <w:r w:rsidRPr="00021E72">
        <w:t>, 2020.</w:t>
      </w:r>
    </w:p>
    <w:p w14:paraId="7BF26636" w14:textId="77777777" w:rsidR="00234DA3" w:rsidRPr="00234DA3" w:rsidRDefault="00234DA3" w:rsidP="00234DA3">
      <w:pPr>
        <w:pStyle w:val="Lptext"/>
        <w:rPr>
          <w:lang w:val="sv-SE"/>
        </w:rPr>
      </w:pPr>
      <w:r w:rsidRPr="00234DA3">
        <w:rPr>
          <w:lang w:val="sv-SE"/>
        </w:rPr>
        <w:t>Begripsam, ”Svenskarna med funktionsnedsättning och internet 2019”, 2019.</w:t>
      </w:r>
    </w:p>
    <w:p w14:paraId="1D4822C0" w14:textId="77777777" w:rsidR="00234DA3" w:rsidRPr="00234DA3" w:rsidRDefault="00234DA3" w:rsidP="00234DA3">
      <w:pPr>
        <w:pStyle w:val="Lptext"/>
        <w:rPr>
          <w:color w:val="auto"/>
          <w:lang w:val="sv-SE"/>
        </w:rPr>
      </w:pPr>
      <w:r w:rsidRPr="00234DA3">
        <w:rPr>
          <w:color w:val="auto"/>
          <w:lang w:val="sv-SE"/>
        </w:rPr>
        <w:t>Begripsam, ”Svenskarna och internet, SMOFI-undersökningen 2021”, 2021</w:t>
      </w:r>
      <w:r w:rsidRPr="00234DA3">
        <w:rPr>
          <w:rStyle w:val="Hyperlnk"/>
          <w:color w:val="auto"/>
          <w:sz w:val="24"/>
          <w:u w:val="none"/>
          <w:lang w:val="sv-SE"/>
        </w:rPr>
        <w:t>.</w:t>
      </w:r>
    </w:p>
    <w:p w14:paraId="7369E069" w14:textId="77777777" w:rsidR="00234DA3" w:rsidRPr="00234DA3" w:rsidRDefault="00234DA3" w:rsidP="00234DA3">
      <w:pPr>
        <w:pStyle w:val="Lptext"/>
        <w:rPr>
          <w:lang w:val="sv-SE"/>
        </w:rPr>
      </w:pPr>
      <w:r w:rsidRPr="00234DA3">
        <w:rPr>
          <w:lang w:val="sv-SE"/>
        </w:rPr>
        <w:t>County Administrative Boards (Länsstyrelserna), ”Bevakning av grundläggande betaltjänster 2023”, 2023.</w:t>
      </w:r>
    </w:p>
    <w:p w14:paraId="3FD312FB" w14:textId="77777777" w:rsidR="00234DA3" w:rsidRPr="00234DA3" w:rsidRDefault="00234DA3" w:rsidP="00234DA3">
      <w:pPr>
        <w:pStyle w:val="Lptext"/>
        <w:rPr>
          <w:lang w:val="sv-SE"/>
        </w:rPr>
      </w:pPr>
      <w:r w:rsidRPr="00234DA3">
        <w:rPr>
          <w:lang w:val="sv-SE"/>
        </w:rPr>
        <w:t>County Administrative Boards (Länsstyrelserna), ”Funktionshinderspolitiken. Så arbetar kommuner och regioner 2023”, 2023.</w:t>
      </w:r>
    </w:p>
    <w:p w14:paraId="1F8C0452" w14:textId="77777777" w:rsidR="00234DA3" w:rsidRPr="00C672D7" w:rsidRDefault="00234DA3" w:rsidP="00234DA3">
      <w:pPr>
        <w:pStyle w:val="Lptext"/>
      </w:pPr>
      <w:proofErr w:type="spellStart"/>
      <w:r w:rsidRPr="00C672D7">
        <w:t>Egard</w:t>
      </w:r>
      <w:proofErr w:type="spellEnd"/>
      <w:r w:rsidRPr="00C672D7">
        <w:t xml:space="preserve"> H., “Accessible enough? Legitimising half-measures of accessibility in Swedish urban environments”, </w:t>
      </w:r>
      <w:proofErr w:type="gramStart"/>
      <w:r w:rsidRPr="00C672D7">
        <w:t>in ”Accessibility</w:t>
      </w:r>
      <w:proofErr w:type="gramEnd"/>
      <w:r w:rsidRPr="00C672D7">
        <w:t xml:space="preserve"> denied. Understanding inaccessibility and everyday resistance to inclusion for persons with disabilities</w:t>
      </w:r>
      <w:r>
        <w:t>”</w:t>
      </w:r>
      <w:r w:rsidRPr="00C672D7">
        <w:t xml:space="preserve"> </w:t>
      </w:r>
      <w:r>
        <w:t>e</w:t>
      </w:r>
      <w:r w:rsidRPr="00C672D7">
        <w:t xml:space="preserve">dited by </w:t>
      </w:r>
      <w:proofErr w:type="spellStart"/>
      <w:r w:rsidRPr="00C672D7">
        <w:t>Egard</w:t>
      </w:r>
      <w:proofErr w:type="spellEnd"/>
      <w:r w:rsidRPr="00C672D7">
        <w:t xml:space="preserve"> H., Hansson K</w:t>
      </w:r>
      <w:r>
        <w:t>.</w:t>
      </w:r>
      <w:r w:rsidRPr="00C672D7">
        <w:t xml:space="preserve">, </w:t>
      </w:r>
      <w:proofErr w:type="spellStart"/>
      <w:r w:rsidRPr="00C672D7">
        <w:t>Wästerfors</w:t>
      </w:r>
      <w:proofErr w:type="spellEnd"/>
      <w:r w:rsidRPr="00C672D7">
        <w:t xml:space="preserve"> D.</w:t>
      </w:r>
      <w:r>
        <w:t>,</w:t>
      </w:r>
      <w:r w:rsidRPr="00C672D7">
        <w:t xml:space="preserve"> Lund university 2021.</w:t>
      </w:r>
    </w:p>
    <w:p w14:paraId="598E8F29" w14:textId="77777777" w:rsidR="00234DA3" w:rsidRPr="00234DA3" w:rsidRDefault="00234DA3" w:rsidP="00234DA3">
      <w:pPr>
        <w:pStyle w:val="Lptext"/>
        <w:rPr>
          <w:lang w:val="sv-SE"/>
        </w:rPr>
      </w:pPr>
      <w:proofErr w:type="spellStart"/>
      <w:r w:rsidRPr="00234DA3">
        <w:rPr>
          <w:lang w:val="sv-SE"/>
        </w:rPr>
        <w:t>Government</w:t>
      </w:r>
      <w:proofErr w:type="spellEnd"/>
      <w:r w:rsidRPr="00234DA3">
        <w:rPr>
          <w:lang w:val="sv-SE"/>
        </w:rPr>
        <w:t xml:space="preserve"> decision S2019/02213 (2021-09-23), ”Strategi för systematisk uppföljning av funktionshinderspolitiken under 2021–2031”.</w:t>
      </w:r>
    </w:p>
    <w:p w14:paraId="4D16FBC6" w14:textId="77777777" w:rsidR="00234DA3" w:rsidRPr="00234DA3" w:rsidRDefault="00234DA3" w:rsidP="00234DA3">
      <w:pPr>
        <w:pStyle w:val="Lptext"/>
        <w:rPr>
          <w:lang w:val="sv-SE"/>
        </w:rPr>
      </w:pPr>
      <w:r w:rsidRPr="00234DA3">
        <w:rPr>
          <w:lang w:val="sv-SE"/>
        </w:rPr>
        <w:lastRenderedPageBreak/>
        <w:t xml:space="preserve">Independent </w:t>
      </w:r>
      <w:proofErr w:type="spellStart"/>
      <w:r w:rsidRPr="00234DA3">
        <w:rPr>
          <w:lang w:val="sv-SE"/>
        </w:rPr>
        <w:t>Living</w:t>
      </w:r>
      <w:proofErr w:type="spellEnd"/>
      <w:r w:rsidRPr="00234DA3">
        <w:rPr>
          <w:lang w:val="sv-SE"/>
        </w:rPr>
        <w:t xml:space="preserve"> </w:t>
      </w:r>
      <w:proofErr w:type="spellStart"/>
      <w:r w:rsidRPr="00234DA3">
        <w:rPr>
          <w:lang w:val="sv-SE"/>
        </w:rPr>
        <w:t>Institute</w:t>
      </w:r>
      <w:proofErr w:type="spellEnd"/>
      <w:r w:rsidRPr="00234DA3">
        <w:rPr>
          <w:lang w:val="sv-SE"/>
        </w:rPr>
        <w:t xml:space="preserve"> et al, ”Mind the gap – En analys av svensk rätt mot funktionsrättskonventionens </w:t>
      </w:r>
      <w:proofErr w:type="spellStart"/>
      <w:r w:rsidRPr="00234DA3">
        <w:rPr>
          <w:lang w:val="sv-SE"/>
        </w:rPr>
        <w:t>article</w:t>
      </w:r>
      <w:proofErr w:type="spellEnd"/>
      <w:r w:rsidRPr="00234DA3">
        <w:rPr>
          <w:lang w:val="sv-SE"/>
        </w:rPr>
        <w:t xml:space="preserve"> 19”, 2022.</w:t>
      </w:r>
    </w:p>
    <w:p w14:paraId="05C5B9A5" w14:textId="77777777" w:rsidR="00234DA3" w:rsidRPr="00234DA3" w:rsidRDefault="00234DA3" w:rsidP="00234DA3">
      <w:pPr>
        <w:pStyle w:val="Lptext"/>
        <w:rPr>
          <w:lang w:val="sv-SE"/>
        </w:rPr>
      </w:pPr>
      <w:r w:rsidRPr="00234DA3">
        <w:rPr>
          <w:lang w:val="sv-SE"/>
        </w:rPr>
        <w:t xml:space="preserve">National Board of </w:t>
      </w:r>
      <w:proofErr w:type="spellStart"/>
      <w:r w:rsidRPr="00234DA3">
        <w:rPr>
          <w:lang w:val="sv-SE"/>
        </w:rPr>
        <w:t>Housing</w:t>
      </w:r>
      <w:proofErr w:type="spellEnd"/>
      <w:r w:rsidRPr="00234DA3">
        <w:rPr>
          <w:lang w:val="sv-SE"/>
        </w:rPr>
        <w:t xml:space="preserve">, </w:t>
      </w:r>
      <w:proofErr w:type="spellStart"/>
      <w:r w:rsidRPr="00234DA3">
        <w:rPr>
          <w:lang w:val="sv-SE"/>
        </w:rPr>
        <w:t>Building</w:t>
      </w:r>
      <w:proofErr w:type="spellEnd"/>
      <w:r w:rsidRPr="00234DA3">
        <w:rPr>
          <w:lang w:val="sv-SE"/>
        </w:rPr>
        <w:t xml:space="preserve"> and Planning (Boverket), ”Remiss – Boverkets förslag till föreskrifter om tillgänglighet och användbarhet för personer med nedsatt rörelse- eller orienteringsförmåga i byggnader”, 2023.</w:t>
      </w:r>
    </w:p>
    <w:p w14:paraId="0D6F92D6" w14:textId="77777777" w:rsidR="00234DA3" w:rsidRPr="00234DA3" w:rsidRDefault="00234DA3" w:rsidP="00234DA3">
      <w:pPr>
        <w:pStyle w:val="Lptext"/>
        <w:rPr>
          <w:lang w:val="sv-SE"/>
        </w:rPr>
      </w:pPr>
      <w:r w:rsidRPr="00234DA3">
        <w:rPr>
          <w:lang w:val="sv-SE"/>
        </w:rPr>
        <w:t xml:space="preserve">National Board of </w:t>
      </w:r>
      <w:proofErr w:type="spellStart"/>
      <w:r w:rsidRPr="00234DA3">
        <w:rPr>
          <w:lang w:val="sv-SE"/>
        </w:rPr>
        <w:t>Housing</w:t>
      </w:r>
      <w:proofErr w:type="spellEnd"/>
      <w:r w:rsidRPr="00234DA3">
        <w:rPr>
          <w:lang w:val="sv-SE"/>
        </w:rPr>
        <w:t xml:space="preserve">, </w:t>
      </w:r>
      <w:proofErr w:type="spellStart"/>
      <w:r w:rsidRPr="00234DA3">
        <w:rPr>
          <w:lang w:val="sv-SE"/>
        </w:rPr>
        <w:t>Building</w:t>
      </w:r>
      <w:proofErr w:type="spellEnd"/>
      <w:r w:rsidRPr="00234DA3">
        <w:rPr>
          <w:lang w:val="sv-SE"/>
        </w:rPr>
        <w:t xml:space="preserve"> and Planning (Boverket), ”Remiss – Boverkets förslag till föreskrifter om bostäders lämplighet för sitt ändamål”, 2023.</w:t>
      </w:r>
    </w:p>
    <w:p w14:paraId="0C60CF72" w14:textId="77777777" w:rsidR="00234DA3" w:rsidRPr="00234DA3" w:rsidRDefault="00234DA3" w:rsidP="00234DA3">
      <w:pPr>
        <w:pStyle w:val="Lptext"/>
        <w:rPr>
          <w:lang w:val="sv-SE"/>
        </w:rPr>
      </w:pPr>
      <w:r w:rsidRPr="00234DA3">
        <w:rPr>
          <w:lang w:val="sv-SE"/>
        </w:rPr>
        <w:t>Proposition 2016/17:188 Nationellt mål och inriktning för funktionshinderspolitiken.</w:t>
      </w:r>
    </w:p>
    <w:p w14:paraId="790308A0" w14:textId="77777777" w:rsidR="00234DA3" w:rsidRPr="00234DA3" w:rsidRDefault="00234DA3" w:rsidP="00234DA3">
      <w:pPr>
        <w:pStyle w:val="Lptext"/>
        <w:rPr>
          <w:lang w:val="sv-SE"/>
        </w:rPr>
      </w:pPr>
      <w:r w:rsidRPr="00234DA3">
        <w:rPr>
          <w:lang w:val="sv-SE"/>
        </w:rPr>
        <w:t>SOU 2023:61 En säker och tillgänglig statlig e-legitimation.</w:t>
      </w:r>
    </w:p>
    <w:p w14:paraId="046ED585" w14:textId="77777777" w:rsidR="00234DA3" w:rsidRPr="00234DA3" w:rsidRDefault="00234DA3" w:rsidP="00234DA3">
      <w:pPr>
        <w:pStyle w:val="Lptext"/>
        <w:rPr>
          <w:lang w:val="sv-SE"/>
        </w:rPr>
      </w:pPr>
      <w:r w:rsidRPr="00234DA3">
        <w:rPr>
          <w:lang w:val="sv-SE"/>
        </w:rPr>
        <w:t>Swedish Agency for Participation (Myndigheten för delaktighet), ”Resultat från uppföljning av kommuner 2022”, 2023.</w:t>
      </w:r>
    </w:p>
    <w:p w14:paraId="2B01F84E" w14:textId="77777777" w:rsidR="00234DA3" w:rsidRPr="00234DA3" w:rsidRDefault="00234DA3" w:rsidP="00234DA3">
      <w:pPr>
        <w:pStyle w:val="Lptext"/>
        <w:rPr>
          <w:highlight w:val="cyan"/>
          <w:lang w:val="sv-SE"/>
        </w:rPr>
      </w:pPr>
      <w:r w:rsidRPr="00234DA3">
        <w:rPr>
          <w:lang w:val="sv-SE"/>
        </w:rPr>
        <w:t>Swedish Agency for Participation (Myndigheten för delaktighet), ”Resultat från uppföljning av regioner 2022”, 2023.</w:t>
      </w:r>
    </w:p>
    <w:p w14:paraId="059F8987" w14:textId="77777777" w:rsidR="00234DA3" w:rsidRPr="00234DA3" w:rsidRDefault="00234DA3" w:rsidP="00234DA3">
      <w:pPr>
        <w:pStyle w:val="Lptext"/>
        <w:rPr>
          <w:lang w:val="sv-SE"/>
        </w:rPr>
      </w:pPr>
      <w:r w:rsidRPr="00234DA3">
        <w:rPr>
          <w:lang w:val="sv-SE"/>
        </w:rPr>
        <w:t>Swedish Agency for Participation (Myndigheten för delaktighet), ”Uppföljning av funktionshinderspolitiken. Strategi för systematisk uppföljning av funktionshinderspolitiken 2022”, 2023.</w:t>
      </w:r>
    </w:p>
    <w:p w14:paraId="546BB491" w14:textId="77777777" w:rsidR="00234DA3" w:rsidRPr="00234DA3" w:rsidRDefault="00234DA3" w:rsidP="00234DA3">
      <w:pPr>
        <w:pStyle w:val="Lptext"/>
        <w:rPr>
          <w:lang w:val="sv-SE"/>
        </w:rPr>
      </w:pPr>
      <w:r w:rsidRPr="00234DA3">
        <w:rPr>
          <w:lang w:val="sv-SE"/>
        </w:rPr>
        <w:t xml:space="preserve">Swedish </w:t>
      </w:r>
      <w:proofErr w:type="spellStart"/>
      <w:r w:rsidRPr="00234DA3">
        <w:rPr>
          <w:lang w:val="sv-SE"/>
        </w:rPr>
        <w:t>Institute</w:t>
      </w:r>
      <w:proofErr w:type="spellEnd"/>
      <w:r w:rsidRPr="00234DA3">
        <w:rPr>
          <w:lang w:val="sv-SE"/>
        </w:rPr>
        <w:t xml:space="preserve"> for Human Rights (Institutet för mänskliga rättigheter), ”Rapport från Rivkraftspanelen, Kännedom om och upplevelser av mänskliga rättigheter i Sverige 2023 för personer med funktionsnedsättning”, 2023.</w:t>
      </w:r>
    </w:p>
    <w:p w14:paraId="42FB052E" w14:textId="77777777" w:rsidR="00234DA3" w:rsidRPr="00234DA3" w:rsidRDefault="00234DA3" w:rsidP="00234DA3">
      <w:pPr>
        <w:pStyle w:val="Lptext"/>
        <w:rPr>
          <w:lang w:val="sv-SE"/>
        </w:rPr>
      </w:pPr>
      <w:r w:rsidRPr="00234DA3">
        <w:rPr>
          <w:lang w:val="sv-SE"/>
        </w:rPr>
        <w:t xml:space="preserve">Swedish National </w:t>
      </w:r>
      <w:proofErr w:type="spellStart"/>
      <w:r w:rsidRPr="00234DA3">
        <w:rPr>
          <w:lang w:val="sv-SE"/>
        </w:rPr>
        <w:t>Audit</w:t>
      </w:r>
      <w:proofErr w:type="spellEnd"/>
      <w:r w:rsidRPr="00234DA3">
        <w:rPr>
          <w:lang w:val="sv-SE"/>
        </w:rPr>
        <w:t xml:space="preserve"> Office (Riksrevisionen), ”Digitala tjänster till privatpersoner – stora utvecklingsmöjligheter för statliga myndigheter”, 2023.</w:t>
      </w:r>
    </w:p>
    <w:p w14:paraId="33027BC5" w14:textId="77777777" w:rsidR="00234DA3" w:rsidRPr="00234DA3" w:rsidRDefault="00234DA3" w:rsidP="00234DA3">
      <w:pPr>
        <w:pStyle w:val="Lptext"/>
        <w:rPr>
          <w:lang w:val="sv-SE"/>
        </w:rPr>
      </w:pPr>
      <w:r w:rsidRPr="00234DA3">
        <w:rPr>
          <w:lang w:val="sv-SE"/>
        </w:rPr>
        <w:t xml:space="preserve">Swedish Post and Telecom </w:t>
      </w:r>
      <w:proofErr w:type="spellStart"/>
      <w:r w:rsidRPr="00234DA3">
        <w:rPr>
          <w:lang w:val="sv-SE"/>
        </w:rPr>
        <w:t>Authority</w:t>
      </w:r>
      <w:proofErr w:type="spellEnd"/>
      <w:r w:rsidRPr="00234DA3">
        <w:rPr>
          <w:lang w:val="sv-SE"/>
        </w:rPr>
        <w:t xml:space="preserve"> (Post- och telestyrelsen), ”Undersökning av behov och hinder vid användning av digital kommunikation hos personer med intellektuell funktionsnedsättning”, 2020.</w:t>
      </w:r>
    </w:p>
    <w:p w14:paraId="0153080A" w14:textId="77777777" w:rsidR="00234DA3" w:rsidRPr="00234DA3" w:rsidRDefault="00234DA3" w:rsidP="00234DA3">
      <w:pPr>
        <w:pStyle w:val="Lptext"/>
        <w:rPr>
          <w:color w:val="auto"/>
          <w:lang w:val="sv-SE"/>
        </w:rPr>
      </w:pPr>
      <w:r w:rsidRPr="00234DA3">
        <w:rPr>
          <w:color w:val="auto"/>
          <w:lang w:val="sv-SE"/>
        </w:rPr>
        <w:lastRenderedPageBreak/>
        <w:t xml:space="preserve">The Swedish Disability Rights Federation (Funktionsrätt Sverige), ”Skrivelse om att återinföra och uppdatera Riv hindren, riktlinjer för tillgänglighet”, 2019-10-29. </w:t>
      </w:r>
    </w:p>
    <w:p w14:paraId="69682872" w14:textId="77777777" w:rsidR="00234DA3" w:rsidRPr="00234DA3" w:rsidRDefault="00234DA3" w:rsidP="00234DA3">
      <w:pPr>
        <w:pStyle w:val="Lptext"/>
        <w:rPr>
          <w:lang w:val="sv-SE"/>
        </w:rPr>
      </w:pPr>
      <w:bookmarkStart w:id="38" w:name="_Hlk153203327"/>
      <w:r w:rsidRPr="00234DA3">
        <w:rPr>
          <w:lang w:val="sv-SE"/>
        </w:rPr>
        <w:t xml:space="preserve">The Swedish Disability Rights Federation (Funktionsrätt Sverige), ”Remissvar: Boverkets förslag till föreskrifter om säkerhet vid användning av byggnader”, 2023-06-16.  </w:t>
      </w:r>
    </w:p>
    <w:p w14:paraId="5BE47BD3" w14:textId="77777777" w:rsidR="00234DA3" w:rsidRPr="00234DA3" w:rsidRDefault="00234DA3" w:rsidP="00234DA3">
      <w:pPr>
        <w:pStyle w:val="Lptext"/>
        <w:rPr>
          <w:lang w:val="sv-SE"/>
        </w:rPr>
      </w:pPr>
      <w:bookmarkStart w:id="39" w:name="_Hlk153200878"/>
      <w:r w:rsidRPr="00234DA3">
        <w:rPr>
          <w:lang w:val="sv-SE"/>
        </w:rPr>
        <w:t xml:space="preserve">The Swedish Disability Rights Federation (Funktionsrätt Sverige), ”Remissvar: Boverkets förslag till föreskrifter om tillgänglighet och användbarhet för personer med nedsatt rörelse- eller orienteringsförmåga i byggnader”, 2023-08-25. </w:t>
      </w:r>
    </w:p>
    <w:bookmarkEnd w:id="38"/>
    <w:bookmarkEnd w:id="39"/>
    <w:p w14:paraId="676F2DDC" w14:textId="77777777" w:rsidR="00234DA3" w:rsidRPr="00234DA3" w:rsidRDefault="00234DA3" w:rsidP="00234DA3">
      <w:pPr>
        <w:pStyle w:val="Lptext"/>
        <w:rPr>
          <w:lang w:val="sv-SE"/>
        </w:rPr>
      </w:pPr>
      <w:r w:rsidRPr="00234DA3" w:rsidDel="00937049">
        <w:rPr>
          <w:lang w:val="sv-SE"/>
        </w:rPr>
        <w:t>The Swedish Internet Foundation (Internetstiftelsen), ”Svenskarna och internet”, 2023.</w:t>
      </w:r>
    </w:p>
    <w:p w14:paraId="2F3F3374" w14:textId="77777777" w:rsidR="00234DA3" w:rsidRPr="00234DA3" w:rsidRDefault="00234DA3" w:rsidP="00234DA3">
      <w:pPr>
        <w:pStyle w:val="Lptext"/>
        <w:rPr>
          <w:lang w:val="sv-SE"/>
        </w:rPr>
      </w:pPr>
      <w:bookmarkStart w:id="40" w:name="_Hlk153200925"/>
      <w:proofErr w:type="spellStart"/>
      <w:r w:rsidRPr="00234DA3">
        <w:rPr>
          <w:lang w:val="sv-SE"/>
        </w:rPr>
        <w:t>Zotééva</w:t>
      </w:r>
      <w:proofErr w:type="spellEnd"/>
      <w:r w:rsidRPr="00234DA3">
        <w:rPr>
          <w:lang w:val="sv-SE"/>
        </w:rPr>
        <w:t xml:space="preserve"> A., ”Hur Sveriges kommuner och regioner hanterar frågor om enkelt avhjälpta hinder. Lagen som verktyg”, Independent </w:t>
      </w:r>
      <w:proofErr w:type="spellStart"/>
      <w:r w:rsidRPr="00234DA3">
        <w:rPr>
          <w:lang w:val="sv-SE"/>
        </w:rPr>
        <w:t>Living</w:t>
      </w:r>
      <w:proofErr w:type="spellEnd"/>
      <w:r w:rsidRPr="00234DA3">
        <w:rPr>
          <w:lang w:val="sv-SE"/>
        </w:rPr>
        <w:t xml:space="preserve"> </w:t>
      </w:r>
      <w:proofErr w:type="spellStart"/>
      <w:r w:rsidRPr="00234DA3">
        <w:rPr>
          <w:lang w:val="sv-SE"/>
        </w:rPr>
        <w:t>Institute</w:t>
      </w:r>
      <w:proofErr w:type="spellEnd"/>
      <w:r w:rsidRPr="00234DA3">
        <w:rPr>
          <w:lang w:val="sv-SE"/>
        </w:rPr>
        <w:t xml:space="preserve">, 2018.  </w:t>
      </w:r>
      <w:bookmarkEnd w:id="40"/>
    </w:p>
    <w:p w14:paraId="26A5BD83" w14:textId="77777777" w:rsidR="00234DA3" w:rsidRPr="00234DA3" w:rsidRDefault="00234DA3" w:rsidP="00234DA3">
      <w:pPr>
        <w:pStyle w:val="Lptext"/>
        <w:rPr>
          <w:lang w:val="sv-SE"/>
        </w:rPr>
      </w:pPr>
      <w:bookmarkStart w:id="41" w:name="_Hlk156480835"/>
      <w:r w:rsidRPr="00234DA3">
        <w:rPr>
          <w:lang w:val="sv-SE"/>
        </w:rPr>
        <w:t xml:space="preserve">https://www.dn.se/sverige/forskare-hog-troskel-att-forsta-chattbot-i-1177/ </w:t>
      </w:r>
      <w:bookmarkEnd w:id="41"/>
      <w:r w:rsidRPr="00234DA3">
        <w:rPr>
          <w:lang w:val="sv-SE"/>
        </w:rPr>
        <w:t>(published 2023-10-24, Dagens Nyheter).</w:t>
      </w:r>
    </w:p>
    <w:p w14:paraId="3F64124C" w14:textId="77777777" w:rsidR="00234DA3" w:rsidRPr="00234DA3" w:rsidRDefault="00234DA3" w:rsidP="00234DA3">
      <w:pPr>
        <w:pStyle w:val="H3Rubrik"/>
        <w:rPr>
          <w:lang w:val="sv-SE"/>
        </w:rPr>
      </w:pPr>
      <w:bookmarkStart w:id="42" w:name="_Toc157590704"/>
      <w:r w:rsidRPr="00234DA3">
        <w:rPr>
          <w:lang w:val="sv-SE"/>
        </w:rPr>
        <w:t>Article 11</w:t>
      </w:r>
      <w:bookmarkEnd w:id="42"/>
    </w:p>
    <w:p w14:paraId="7D1EC0ED" w14:textId="77777777" w:rsidR="00234DA3" w:rsidRPr="00234DA3" w:rsidRDefault="00234DA3" w:rsidP="00234DA3">
      <w:pPr>
        <w:pStyle w:val="Lptext"/>
        <w:rPr>
          <w:lang w:val="sv-SE"/>
        </w:rPr>
      </w:pPr>
      <w:r w:rsidRPr="00234DA3">
        <w:rPr>
          <w:color w:val="auto"/>
          <w:lang w:val="sv-SE"/>
        </w:rPr>
        <w:t xml:space="preserve">Begripsam, ”Samhällsinformation </w:t>
      </w:r>
      <w:r w:rsidRPr="00234DA3">
        <w:rPr>
          <w:lang w:val="sv-SE"/>
        </w:rPr>
        <w:t xml:space="preserve">under coronapandemin – för alla?”, 2021. </w:t>
      </w:r>
    </w:p>
    <w:p w14:paraId="1FDC43B4" w14:textId="77777777" w:rsidR="00234DA3" w:rsidRPr="00234DA3" w:rsidRDefault="00234DA3" w:rsidP="00234DA3">
      <w:pPr>
        <w:pStyle w:val="Lptext"/>
        <w:rPr>
          <w:color w:val="auto"/>
          <w:lang w:val="sv-SE"/>
        </w:rPr>
      </w:pPr>
      <w:r w:rsidRPr="00234DA3">
        <w:rPr>
          <w:rFonts w:cs="Open Sans"/>
          <w:color w:val="auto"/>
          <w:lang w:val="sv-SE"/>
        </w:rPr>
        <w:t>DHR</w:t>
      </w:r>
      <w:r w:rsidRPr="00234DA3">
        <w:rPr>
          <w:color w:val="auto"/>
          <w:lang w:val="sv-SE"/>
        </w:rPr>
        <w:t xml:space="preserve"> Disability </w:t>
      </w:r>
      <w:proofErr w:type="spellStart"/>
      <w:r w:rsidRPr="00234DA3">
        <w:rPr>
          <w:color w:val="auto"/>
          <w:lang w:val="sv-SE"/>
        </w:rPr>
        <w:t>Humanity</w:t>
      </w:r>
      <w:proofErr w:type="spellEnd"/>
      <w:r w:rsidRPr="00234DA3">
        <w:rPr>
          <w:color w:val="auto"/>
          <w:lang w:val="sv-SE"/>
        </w:rPr>
        <w:t xml:space="preserve"> Rights, ”Remissyttrande gällande Ett stärkt skydd för civilbefolkningen vid höjd beredskap”, (2023-05-17).  </w:t>
      </w:r>
    </w:p>
    <w:p w14:paraId="601E10C1" w14:textId="77777777" w:rsidR="00234DA3" w:rsidRPr="00234DA3" w:rsidRDefault="00234DA3" w:rsidP="00234DA3">
      <w:pPr>
        <w:pStyle w:val="Lptext"/>
        <w:rPr>
          <w:lang w:val="sv-SE"/>
        </w:rPr>
      </w:pPr>
      <w:r w:rsidRPr="00234DA3">
        <w:rPr>
          <w:lang w:val="sv-SE"/>
        </w:rPr>
        <w:t>National Board of Health and Welfare (Socialstyrelsen), ”Nationella principer för prioritering inom intensivvård under extraordinära förhållanden”, 2020.</w:t>
      </w:r>
    </w:p>
    <w:p w14:paraId="7C759713" w14:textId="77777777" w:rsidR="00234DA3" w:rsidRPr="00234DA3" w:rsidRDefault="00234DA3" w:rsidP="00234DA3">
      <w:pPr>
        <w:pStyle w:val="Lptext"/>
        <w:rPr>
          <w:lang w:val="sv-SE"/>
        </w:rPr>
      </w:pPr>
      <w:r w:rsidRPr="00234DA3">
        <w:rPr>
          <w:lang w:val="sv-SE"/>
        </w:rPr>
        <w:t>National Board of Health and Welfare (Socialstyrelsen), ”Insatser och stöd till personer med funktionsnedsättning. Lägesrapport 2022”, 2022.</w:t>
      </w:r>
    </w:p>
    <w:p w14:paraId="4631A15F" w14:textId="77777777" w:rsidR="00234DA3" w:rsidRPr="00234DA3" w:rsidRDefault="00234DA3" w:rsidP="00234DA3">
      <w:pPr>
        <w:pStyle w:val="Lptext"/>
        <w:rPr>
          <w:lang w:val="sv-SE"/>
        </w:rPr>
      </w:pPr>
      <w:r w:rsidRPr="00234DA3">
        <w:rPr>
          <w:lang w:val="sv-SE"/>
        </w:rPr>
        <w:t>National Board of Health and Welfare (Socialstyrelsen), ”Kartläggning av den kommunala hälso- och sjukvården och socialtjänstens beredskap. Delrapportering, 2022”, 2022.</w:t>
      </w:r>
    </w:p>
    <w:p w14:paraId="7908A1E2" w14:textId="77777777" w:rsidR="00234DA3" w:rsidRPr="00234DA3" w:rsidRDefault="00234DA3" w:rsidP="00234DA3">
      <w:pPr>
        <w:pStyle w:val="Lptext"/>
        <w:rPr>
          <w:lang w:val="sv-SE"/>
        </w:rPr>
      </w:pPr>
      <w:r w:rsidRPr="00234DA3">
        <w:rPr>
          <w:lang w:val="sv-SE"/>
        </w:rPr>
        <w:lastRenderedPageBreak/>
        <w:t>National Board of Health and Welfare (Socialstyrelsen), ”Insatser och stöd till personer med funktionsnedsättning. Lägesrapport 2023”, 2023.</w:t>
      </w:r>
    </w:p>
    <w:p w14:paraId="5B375C47" w14:textId="77777777" w:rsidR="00234DA3" w:rsidRPr="00234DA3" w:rsidRDefault="00234DA3" w:rsidP="00234DA3">
      <w:pPr>
        <w:pStyle w:val="Lptext"/>
        <w:rPr>
          <w:lang w:val="sv-SE"/>
        </w:rPr>
      </w:pPr>
      <w:r w:rsidRPr="00234DA3">
        <w:rPr>
          <w:lang w:val="sv-SE"/>
        </w:rPr>
        <w:t>National Board of Health and Welfare (Socialstyrelsen), ”Stärkt beredskap inom kommunal hälso- och sjukvård och socialtjänst. Slutredovisning”, 2023.</w:t>
      </w:r>
    </w:p>
    <w:p w14:paraId="75DBEF53" w14:textId="77777777" w:rsidR="00234DA3" w:rsidRPr="00234DA3" w:rsidRDefault="00234DA3" w:rsidP="00234DA3">
      <w:pPr>
        <w:pStyle w:val="Lptext"/>
        <w:rPr>
          <w:lang w:val="sv-SE"/>
        </w:rPr>
      </w:pPr>
      <w:r w:rsidRPr="00234DA3">
        <w:rPr>
          <w:lang w:val="sv-SE"/>
        </w:rPr>
        <w:t>SOU 2022:10 Sverige under pandemin.</w:t>
      </w:r>
    </w:p>
    <w:p w14:paraId="117933B3" w14:textId="77777777" w:rsidR="00234DA3" w:rsidRPr="00234DA3" w:rsidRDefault="00234DA3" w:rsidP="00234DA3">
      <w:pPr>
        <w:pStyle w:val="Lptext"/>
        <w:rPr>
          <w:color w:val="auto"/>
          <w:lang w:val="sv-SE"/>
        </w:rPr>
      </w:pPr>
      <w:r w:rsidRPr="00234DA3">
        <w:rPr>
          <w:color w:val="auto"/>
          <w:lang w:val="sv-SE"/>
        </w:rPr>
        <w:t xml:space="preserve">SOU 2022:57 Ett stärkt skydd för civilbefolkningen vid höjd beredskap. </w:t>
      </w:r>
    </w:p>
    <w:p w14:paraId="71C106E8" w14:textId="77777777" w:rsidR="00234DA3" w:rsidRPr="00234DA3" w:rsidRDefault="00234DA3" w:rsidP="00234DA3">
      <w:pPr>
        <w:pStyle w:val="Lptext"/>
        <w:rPr>
          <w:color w:val="auto"/>
          <w:lang w:val="sv-SE"/>
        </w:rPr>
      </w:pPr>
      <w:r w:rsidRPr="00234DA3">
        <w:rPr>
          <w:lang w:val="sv-SE"/>
        </w:rPr>
        <w:t xml:space="preserve">https://www.msb.se/sv/amnesomraden/krisberedskap--civilt-forsvar/befolkningsskydd/skyddsrum/fragor-och-svar-om-skyddsrum/ (2024-01-18, Swedish Civil </w:t>
      </w:r>
      <w:proofErr w:type="spellStart"/>
      <w:r w:rsidRPr="00234DA3">
        <w:rPr>
          <w:lang w:val="sv-SE"/>
        </w:rPr>
        <w:t>Contingencies</w:t>
      </w:r>
      <w:proofErr w:type="spellEnd"/>
      <w:r w:rsidRPr="00234DA3">
        <w:rPr>
          <w:lang w:val="sv-SE"/>
        </w:rPr>
        <w:t xml:space="preserve"> Agency, Myndigheten för samhällsskydd och </w:t>
      </w:r>
      <w:r w:rsidRPr="00234DA3">
        <w:rPr>
          <w:color w:val="auto"/>
          <w:lang w:val="sv-SE"/>
        </w:rPr>
        <w:t xml:space="preserve">beredskap). </w:t>
      </w:r>
    </w:p>
    <w:p w14:paraId="1532EAEB" w14:textId="77777777" w:rsidR="00234DA3" w:rsidRPr="00234DA3" w:rsidRDefault="00234DA3" w:rsidP="00234DA3">
      <w:pPr>
        <w:pStyle w:val="Lptext"/>
        <w:rPr>
          <w:color w:val="auto"/>
          <w:lang w:val="sv-SE"/>
        </w:rPr>
      </w:pPr>
      <w:r w:rsidRPr="00234DA3">
        <w:rPr>
          <w:color w:val="auto"/>
          <w:lang w:val="sv-SE"/>
        </w:rPr>
        <w:t xml:space="preserve">https://funktionsratt.se/debatt-den-nordiska-funktionsrattsrorelsen-krisberedskapen-maste-inkludera-personer-med-funktionsnedsattning/ (published 2023-11-11, Funktionsrätt Sverige). </w:t>
      </w:r>
    </w:p>
    <w:p w14:paraId="5D6AFDEE" w14:textId="77777777" w:rsidR="00234DA3" w:rsidRPr="00C67EAB" w:rsidRDefault="00234DA3" w:rsidP="00234DA3">
      <w:pPr>
        <w:pStyle w:val="Lptext"/>
        <w:rPr>
          <w:color w:val="auto"/>
        </w:rPr>
      </w:pPr>
      <w:r w:rsidRPr="00C67EAB">
        <w:rPr>
          <w:color w:val="auto"/>
        </w:rPr>
        <w:t xml:space="preserve">https://funktionsratt.se/nyhet-skrivelse-till-lena-hallengren-om-mottagandet-av-flyktingar-med-funktionsnedsattning/ (published 2022-03-20, </w:t>
      </w:r>
      <w:r w:rsidRPr="00C67EAB">
        <w:t>The Swedish Disability Rights Federation</w:t>
      </w:r>
      <w:r>
        <w:t xml:space="preserve">, </w:t>
      </w:r>
      <w:proofErr w:type="spellStart"/>
      <w:r w:rsidRPr="00C67EAB">
        <w:rPr>
          <w:color w:val="auto"/>
        </w:rPr>
        <w:t>Funktionsrätt</w:t>
      </w:r>
      <w:proofErr w:type="spellEnd"/>
      <w:r w:rsidRPr="00C67EAB">
        <w:rPr>
          <w:color w:val="auto"/>
        </w:rPr>
        <w:t xml:space="preserve"> Sverige).</w:t>
      </w:r>
    </w:p>
    <w:p w14:paraId="6C9C7504" w14:textId="77777777" w:rsidR="00234DA3" w:rsidRPr="00213958" w:rsidRDefault="00234DA3" w:rsidP="00234DA3">
      <w:pPr>
        <w:pStyle w:val="Lptext"/>
        <w:rPr>
          <w:color w:val="auto"/>
        </w:rPr>
      </w:pPr>
      <w:r w:rsidRPr="00E260EB">
        <w:rPr>
          <w:color w:val="auto"/>
        </w:rPr>
        <w:t>https://www.socialstyrelsen.se/statistik-och-data/oppna-jamforelser/socialtjanst/krisberedskap/ (</w:t>
      </w:r>
      <w:r>
        <w:rPr>
          <w:color w:val="auto"/>
        </w:rPr>
        <w:t>published 2023-06-21</w:t>
      </w:r>
      <w:r w:rsidRPr="00E260EB">
        <w:rPr>
          <w:color w:val="auto"/>
        </w:rPr>
        <w:t>, National Board of Health and Welfare, Socialstyrelsen</w:t>
      </w:r>
      <w:r>
        <w:rPr>
          <w:color w:val="auto"/>
        </w:rPr>
        <w:t>)</w:t>
      </w:r>
      <w:r w:rsidRPr="00E260EB">
        <w:rPr>
          <w:color w:val="auto"/>
        </w:rPr>
        <w:t xml:space="preserve">.  </w:t>
      </w:r>
    </w:p>
    <w:p w14:paraId="49420753" w14:textId="77777777" w:rsidR="00234DA3" w:rsidRPr="00234DA3" w:rsidRDefault="00234DA3" w:rsidP="00234DA3">
      <w:pPr>
        <w:pStyle w:val="H3Rubrik"/>
        <w:rPr>
          <w:lang w:val="sv-SE"/>
        </w:rPr>
      </w:pPr>
      <w:bookmarkStart w:id="43" w:name="_Toc157590705"/>
      <w:r w:rsidRPr="00234DA3">
        <w:rPr>
          <w:lang w:val="sv-SE"/>
        </w:rPr>
        <w:t>Article 12</w:t>
      </w:r>
      <w:bookmarkEnd w:id="43"/>
    </w:p>
    <w:p w14:paraId="051FD226" w14:textId="77777777" w:rsidR="00234DA3" w:rsidRPr="00234DA3" w:rsidRDefault="00234DA3" w:rsidP="00234DA3">
      <w:pPr>
        <w:pStyle w:val="Lptext"/>
        <w:rPr>
          <w:lang w:val="sv-SE"/>
        </w:rPr>
      </w:pPr>
      <w:r w:rsidRPr="00234DA3">
        <w:rPr>
          <w:lang w:val="sv-SE"/>
        </w:rPr>
        <w:t xml:space="preserve">FUB The National Association for </w:t>
      </w:r>
      <w:proofErr w:type="spellStart"/>
      <w:r w:rsidRPr="00234DA3">
        <w:rPr>
          <w:lang w:val="sv-SE"/>
        </w:rPr>
        <w:t>People</w:t>
      </w:r>
      <w:proofErr w:type="spellEnd"/>
      <w:r w:rsidRPr="00234DA3">
        <w:rPr>
          <w:lang w:val="sv-SE"/>
        </w:rPr>
        <w:t xml:space="preserve"> </w:t>
      </w:r>
      <w:proofErr w:type="spellStart"/>
      <w:r w:rsidRPr="00234DA3">
        <w:rPr>
          <w:lang w:val="sv-SE"/>
        </w:rPr>
        <w:t>with</w:t>
      </w:r>
      <w:proofErr w:type="spellEnd"/>
      <w:r w:rsidRPr="00234DA3">
        <w:rPr>
          <w:lang w:val="sv-SE"/>
        </w:rPr>
        <w:t xml:space="preserve"> </w:t>
      </w:r>
      <w:proofErr w:type="spellStart"/>
      <w:r w:rsidRPr="00234DA3">
        <w:rPr>
          <w:lang w:val="sv-SE"/>
        </w:rPr>
        <w:t>Intellectual</w:t>
      </w:r>
      <w:proofErr w:type="spellEnd"/>
      <w:r w:rsidRPr="00234DA3">
        <w:rPr>
          <w:lang w:val="sv-SE"/>
        </w:rPr>
        <w:t xml:space="preserve"> Disability (Riksförbundet FUB), ”Kunnig, engagerad och tillgänglig. Om rollen som ställföreträdare för vuxna personer med intellektuell funktionsnedsättning”, 2020.</w:t>
      </w:r>
    </w:p>
    <w:p w14:paraId="30CDAADC" w14:textId="77777777" w:rsidR="00234DA3" w:rsidRPr="00234DA3" w:rsidRDefault="00234DA3" w:rsidP="00234DA3">
      <w:pPr>
        <w:pStyle w:val="Lptext"/>
        <w:rPr>
          <w:lang w:val="sv-SE"/>
        </w:rPr>
      </w:pPr>
      <w:r w:rsidRPr="00234DA3">
        <w:rPr>
          <w:lang w:val="sv-SE"/>
        </w:rPr>
        <w:t xml:space="preserve">National Board of Health and Welfare (Socialstyrelsen), ”Personligt ombud till personer med psykiska funktionsnedsättningar. Kartläggning och analys av systemet med personligt ombud”, 2023.  </w:t>
      </w:r>
    </w:p>
    <w:p w14:paraId="5D209675" w14:textId="77777777" w:rsidR="00234DA3" w:rsidRPr="00234DA3" w:rsidRDefault="00234DA3" w:rsidP="00234DA3">
      <w:pPr>
        <w:pStyle w:val="Lptext"/>
        <w:rPr>
          <w:rFonts w:eastAsia="Open Sans" w:cs="Open Sans"/>
          <w:szCs w:val="16"/>
          <w:lang w:val="sv-SE"/>
        </w:rPr>
      </w:pPr>
      <w:r w:rsidRPr="00234DA3">
        <w:rPr>
          <w:lang w:val="sv-SE"/>
        </w:rPr>
        <w:t xml:space="preserve">SOU 2021:36 </w:t>
      </w:r>
      <w:r w:rsidRPr="00234DA3">
        <w:rPr>
          <w:rFonts w:eastAsia="Open Sans" w:cs="Open Sans"/>
          <w:szCs w:val="16"/>
          <w:lang w:val="sv-SE"/>
        </w:rPr>
        <w:t>Gode män och förvaltare - en översyn.</w:t>
      </w:r>
    </w:p>
    <w:p w14:paraId="4638ECDB" w14:textId="77777777" w:rsidR="00234DA3" w:rsidRPr="00234DA3" w:rsidRDefault="00234DA3" w:rsidP="00234DA3">
      <w:pPr>
        <w:pStyle w:val="Lptext"/>
        <w:rPr>
          <w:lang w:val="sv-SE"/>
        </w:rPr>
      </w:pPr>
      <w:r w:rsidRPr="00234DA3">
        <w:rPr>
          <w:lang w:val="sv-SE"/>
        </w:rPr>
        <w:lastRenderedPageBreak/>
        <w:t xml:space="preserve">Swedish National </w:t>
      </w:r>
      <w:proofErr w:type="spellStart"/>
      <w:r w:rsidRPr="00234DA3">
        <w:rPr>
          <w:lang w:val="sv-SE"/>
        </w:rPr>
        <w:t>Audit</w:t>
      </w:r>
      <w:proofErr w:type="spellEnd"/>
      <w:r w:rsidRPr="00234DA3">
        <w:rPr>
          <w:lang w:val="sv-SE"/>
        </w:rPr>
        <w:t xml:space="preserve"> Office (Riksrevisionen), ”Tillsyn av ställföreträdare och överförmyndare – Statens bristande ansvar för samhällets mest utsatta”, 2017.</w:t>
      </w:r>
    </w:p>
    <w:p w14:paraId="10E36C0C" w14:textId="77777777" w:rsidR="00234DA3" w:rsidRDefault="00234DA3" w:rsidP="00234DA3">
      <w:pPr>
        <w:pStyle w:val="Lptext"/>
      </w:pPr>
      <w:r w:rsidRPr="00FE2B37">
        <w:t>https://sverigesradio.se/avsnitt/335746 (published 2014-03-02</w:t>
      </w:r>
      <w:r>
        <w:t xml:space="preserve">, </w:t>
      </w:r>
      <w:proofErr w:type="spellStart"/>
      <w:r>
        <w:t>Sveriges</w:t>
      </w:r>
      <w:proofErr w:type="spellEnd"/>
      <w:r>
        <w:t xml:space="preserve"> radio</w:t>
      </w:r>
      <w:r w:rsidRPr="00FE2B37">
        <w:t>).</w:t>
      </w:r>
    </w:p>
    <w:p w14:paraId="7FB4BDB4" w14:textId="77777777" w:rsidR="00234DA3" w:rsidRPr="00234DA3" w:rsidRDefault="00234DA3" w:rsidP="00234DA3">
      <w:pPr>
        <w:pStyle w:val="Lptext"/>
        <w:rPr>
          <w:b/>
          <w:bCs/>
          <w:color w:val="auto"/>
          <w:lang w:val="sv-SE"/>
        </w:rPr>
      </w:pPr>
      <w:r w:rsidRPr="00234DA3">
        <w:rPr>
          <w:b/>
          <w:bCs/>
          <w:color w:val="auto"/>
          <w:lang w:val="sv-SE"/>
        </w:rPr>
        <w:t>Regulations:</w:t>
      </w:r>
    </w:p>
    <w:p w14:paraId="53DEAF2E" w14:textId="77777777" w:rsidR="00234DA3" w:rsidRPr="00234DA3" w:rsidRDefault="00234DA3" w:rsidP="00234DA3">
      <w:pPr>
        <w:pStyle w:val="Lptext"/>
        <w:rPr>
          <w:color w:val="auto"/>
          <w:lang w:val="sv-SE"/>
        </w:rPr>
      </w:pPr>
      <w:r w:rsidRPr="00234DA3">
        <w:rPr>
          <w:color w:val="auto"/>
          <w:lang w:val="sv-SE"/>
        </w:rPr>
        <w:t xml:space="preserve">12 kap. föräldrabalken, (1949:381), (Children and </w:t>
      </w:r>
      <w:proofErr w:type="spellStart"/>
      <w:r w:rsidRPr="00234DA3">
        <w:rPr>
          <w:color w:val="auto"/>
          <w:lang w:val="sv-SE"/>
        </w:rPr>
        <w:t>Parents</w:t>
      </w:r>
      <w:proofErr w:type="spellEnd"/>
      <w:r w:rsidRPr="00234DA3">
        <w:rPr>
          <w:color w:val="auto"/>
          <w:lang w:val="sv-SE"/>
        </w:rPr>
        <w:t xml:space="preserve"> </w:t>
      </w:r>
      <w:proofErr w:type="spellStart"/>
      <w:r w:rsidRPr="00234DA3">
        <w:rPr>
          <w:color w:val="auto"/>
          <w:lang w:val="sv-SE"/>
        </w:rPr>
        <w:t>Code</w:t>
      </w:r>
      <w:proofErr w:type="spellEnd"/>
      <w:r w:rsidRPr="00234DA3">
        <w:rPr>
          <w:color w:val="auto"/>
          <w:lang w:val="sv-SE"/>
        </w:rPr>
        <w:t>).</w:t>
      </w:r>
    </w:p>
    <w:p w14:paraId="20F35D3E" w14:textId="77777777" w:rsidR="00234DA3" w:rsidRPr="00234DA3" w:rsidRDefault="00234DA3" w:rsidP="00234DA3">
      <w:pPr>
        <w:pStyle w:val="H3Rubrik"/>
        <w:rPr>
          <w:lang w:val="sv-SE"/>
        </w:rPr>
      </w:pPr>
      <w:bookmarkStart w:id="44" w:name="_Toc157590706"/>
      <w:r w:rsidRPr="00234DA3">
        <w:rPr>
          <w:lang w:val="sv-SE"/>
        </w:rPr>
        <w:t>Article 13</w:t>
      </w:r>
      <w:bookmarkEnd w:id="44"/>
    </w:p>
    <w:p w14:paraId="334CCBB9" w14:textId="77777777" w:rsidR="00234DA3" w:rsidRPr="00234DA3" w:rsidRDefault="00234DA3" w:rsidP="00234DA3">
      <w:pPr>
        <w:pStyle w:val="Lptext"/>
        <w:rPr>
          <w:lang w:val="sv-SE"/>
        </w:rPr>
      </w:pPr>
      <w:proofErr w:type="spellStart"/>
      <w:r w:rsidRPr="00234DA3">
        <w:rPr>
          <w:lang w:val="sv-SE"/>
        </w:rPr>
        <w:t>Children´s</w:t>
      </w:r>
      <w:proofErr w:type="spellEnd"/>
      <w:r w:rsidRPr="00234DA3">
        <w:rPr>
          <w:lang w:val="sv-SE"/>
        </w:rPr>
        <w:t xml:space="preserve"> Welfare Foundation Sweden (Stiftelsen Allmänna Barnhuset), ”Om barn med funktionsnedsättning i Sverige och deras utsatthet för våld och kränkningar”, 2016.</w:t>
      </w:r>
    </w:p>
    <w:p w14:paraId="24303487" w14:textId="77777777" w:rsidR="00234DA3" w:rsidRPr="00234DA3" w:rsidRDefault="00234DA3" w:rsidP="00234DA3">
      <w:pPr>
        <w:pStyle w:val="Lptext"/>
        <w:rPr>
          <w:lang w:val="sv-SE"/>
        </w:rPr>
      </w:pPr>
      <w:r w:rsidRPr="00234DA3">
        <w:rPr>
          <w:lang w:val="sv-SE"/>
        </w:rPr>
        <w:t xml:space="preserve">De </w:t>
      </w:r>
      <w:proofErr w:type="spellStart"/>
      <w:r w:rsidRPr="00234DA3">
        <w:rPr>
          <w:lang w:val="sv-SE"/>
        </w:rPr>
        <w:t>Farfalla</w:t>
      </w:r>
      <w:proofErr w:type="spellEnd"/>
      <w:r w:rsidRPr="00234DA3">
        <w:rPr>
          <w:lang w:val="sv-SE"/>
        </w:rPr>
        <w:t xml:space="preserve"> E., ”Rättstrygghet för barn med neuropsykiatriska funktionsnedsättningar. Betydelsen av förkunskap vid trovärdighets- och tillförlitlighetsbedömningar”, Bevisrättslig Publikation, 2021.  </w:t>
      </w:r>
    </w:p>
    <w:p w14:paraId="685BDAFC" w14:textId="77777777" w:rsidR="00234DA3" w:rsidRPr="00234DA3" w:rsidRDefault="00234DA3" w:rsidP="00234DA3">
      <w:pPr>
        <w:pStyle w:val="Lptext"/>
        <w:rPr>
          <w:color w:val="auto"/>
          <w:lang w:val="sv-SE"/>
        </w:rPr>
      </w:pPr>
      <w:r w:rsidRPr="00234DA3">
        <w:rPr>
          <w:lang w:val="sv-SE"/>
        </w:rPr>
        <w:t xml:space="preserve">Office of the Chancellor of </w:t>
      </w:r>
      <w:proofErr w:type="spellStart"/>
      <w:r w:rsidRPr="00234DA3">
        <w:rPr>
          <w:lang w:val="sv-SE"/>
        </w:rPr>
        <w:t>Justice</w:t>
      </w:r>
      <w:proofErr w:type="spellEnd"/>
      <w:r w:rsidRPr="00234DA3">
        <w:rPr>
          <w:color w:val="auto"/>
          <w:lang w:val="sv-SE"/>
        </w:rPr>
        <w:t xml:space="preserve"> (</w:t>
      </w:r>
      <w:proofErr w:type="spellStart"/>
      <w:r w:rsidRPr="00234DA3">
        <w:rPr>
          <w:color w:val="auto"/>
          <w:lang w:val="sv-SE"/>
        </w:rPr>
        <w:t>Justistiekanslern</w:t>
      </w:r>
      <w:proofErr w:type="spellEnd"/>
      <w:r w:rsidRPr="00234DA3">
        <w:rPr>
          <w:color w:val="auto"/>
          <w:lang w:val="sv-SE"/>
        </w:rPr>
        <w:t>) decision 2020-07-07, dnr 6984-19-4.3.2.</w:t>
      </w:r>
    </w:p>
    <w:p w14:paraId="26ECDB60" w14:textId="77777777" w:rsidR="00234DA3" w:rsidRPr="00234DA3" w:rsidRDefault="00234DA3" w:rsidP="00234DA3">
      <w:pPr>
        <w:pStyle w:val="Lptext"/>
        <w:rPr>
          <w:lang w:val="sv-SE"/>
        </w:rPr>
      </w:pPr>
      <w:r w:rsidRPr="00234DA3">
        <w:rPr>
          <w:lang w:val="sv-SE"/>
        </w:rPr>
        <w:t>SOU 2022:70 En uppväxt fri från våld. En nationell strategi för att förebygga och bekämpa våld mot barn.</w:t>
      </w:r>
    </w:p>
    <w:p w14:paraId="67A8C5F1" w14:textId="77777777" w:rsidR="00234DA3" w:rsidRPr="00234DA3" w:rsidRDefault="00234DA3" w:rsidP="00234DA3">
      <w:pPr>
        <w:pStyle w:val="Lptext"/>
        <w:rPr>
          <w:lang w:val="sv-SE"/>
        </w:rPr>
      </w:pPr>
      <w:r w:rsidRPr="00234DA3">
        <w:rPr>
          <w:lang w:val="sv-SE"/>
        </w:rPr>
        <w:t>SOU 2023:40 Förbättrade möjligheter för barn att utkräva sina rättigheter enligt barnkonventionen.</w:t>
      </w:r>
    </w:p>
    <w:p w14:paraId="50BEA71C" w14:textId="77777777" w:rsidR="00234DA3" w:rsidRPr="00234DA3" w:rsidRDefault="00234DA3" w:rsidP="00234DA3">
      <w:pPr>
        <w:pStyle w:val="Lptext"/>
        <w:rPr>
          <w:lang w:val="sv-SE"/>
        </w:rPr>
      </w:pPr>
      <w:r w:rsidRPr="00234DA3">
        <w:rPr>
          <w:lang w:val="sv-SE"/>
        </w:rPr>
        <w:t xml:space="preserve">Swedish National </w:t>
      </w:r>
      <w:proofErr w:type="spellStart"/>
      <w:r w:rsidRPr="00234DA3">
        <w:rPr>
          <w:lang w:val="sv-SE"/>
        </w:rPr>
        <w:t>Audit</w:t>
      </w:r>
      <w:proofErr w:type="spellEnd"/>
      <w:r w:rsidRPr="00234DA3">
        <w:rPr>
          <w:lang w:val="sv-SE"/>
        </w:rPr>
        <w:t xml:space="preserve"> Office (Riksrevisionen), ”Effektiviteten i Polismyndighetens arbete med information till brottsutsatta”, 2021.</w:t>
      </w:r>
    </w:p>
    <w:p w14:paraId="3D1DC0FA" w14:textId="77777777" w:rsidR="00234DA3" w:rsidRPr="001E7CC6" w:rsidRDefault="00234DA3" w:rsidP="00234DA3">
      <w:pPr>
        <w:pStyle w:val="Lptext"/>
      </w:pPr>
      <w:r w:rsidRPr="001E7CC6">
        <w:t xml:space="preserve">https://www.dagensjuridik.se/debatt/vem-ar-ansvarig-for-att-sakra-en-rattvis-rattegang/ (published 2020-10-19, </w:t>
      </w:r>
      <w:proofErr w:type="spellStart"/>
      <w:r w:rsidRPr="001E7CC6">
        <w:t>Dagens</w:t>
      </w:r>
      <w:proofErr w:type="spellEnd"/>
      <w:r w:rsidRPr="001E7CC6">
        <w:t xml:space="preserve"> </w:t>
      </w:r>
      <w:proofErr w:type="spellStart"/>
      <w:r w:rsidRPr="001E7CC6">
        <w:t>Juridik</w:t>
      </w:r>
      <w:proofErr w:type="spellEnd"/>
      <w:r w:rsidRPr="001E7CC6">
        <w:t>).</w:t>
      </w:r>
    </w:p>
    <w:p w14:paraId="39810E90" w14:textId="77777777" w:rsidR="00234DA3" w:rsidRDefault="00234DA3" w:rsidP="00234DA3">
      <w:pPr>
        <w:pStyle w:val="Lptext"/>
      </w:pPr>
      <w:proofErr w:type="spellStart"/>
      <w:r w:rsidRPr="00FA3E31">
        <w:t>Lainpelto</w:t>
      </w:r>
      <w:proofErr w:type="spellEnd"/>
      <w:r w:rsidRPr="00FA3E31">
        <w:t>, K., Isaksson, J., Lindblad, F.</w:t>
      </w:r>
      <w:r>
        <w:t>, “</w:t>
      </w:r>
      <w:r w:rsidRPr="00FA3E31">
        <w:t>Does Knowledge about a Neuropsychiatric Disorder Influence Evaluation of Child Sexual Abuse Allegations?</w:t>
      </w:r>
      <w:r>
        <w:t>”,</w:t>
      </w:r>
      <w:r w:rsidRPr="00FA3E31">
        <w:t xml:space="preserve"> Journal of Child Sexual Abuse, 35:3.</w:t>
      </w:r>
      <w:r w:rsidRPr="006A31FE">
        <w:t>, p</w:t>
      </w:r>
      <w:r>
        <w:t>.</w:t>
      </w:r>
      <w:r w:rsidRPr="006A31FE">
        <w:t xml:space="preserve"> 276-292, 2016.</w:t>
      </w:r>
    </w:p>
    <w:p w14:paraId="69A44C13" w14:textId="77777777" w:rsidR="00234DA3" w:rsidRPr="006A31FE" w:rsidRDefault="00234DA3" w:rsidP="00234DA3">
      <w:pPr>
        <w:pStyle w:val="Lptext"/>
      </w:pPr>
    </w:p>
    <w:p w14:paraId="271878B0" w14:textId="77777777" w:rsidR="00234DA3" w:rsidRPr="00234DA3" w:rsidRDefault="00234DA3" w:rsidP="00234DA3">
      <w:pPr>
        <w:pStyle w:val="Lptext"/>
        <w:rPr>
          <w:b/>
          <w:bCs/>
          <w:color w:val="auto"/>
          <w:lang w:val="sv-SE"/>
        </w:rPr>
      </w:pPr>
      <w:r w:rsidRPr="00234DA3">
        <w:rPr>
          <w:b/>
          <w:bCs/>
          <w:color w:val="auto"/>
          <w:lang w:val="sv-SE"/>
        </w:rPr>
        <w:lastRenderedPageBreak/>
        <w:t>Regulations:</w:t>
      </w:r>
    </w:p>
    <w:p w14:paraId="70DAD1A0" w14:textId="77777777" w:rsidR="00234DA3" w:rsidRPr="00234DA3" w:rsidRDefault="00234DA3" w:rsidP="00234DA3">
      <w:pPr>
        <w:pStyle w:val="Lptext"/>
        <w:rPr>
          <w:color w:val="auto"/>
          <w:lang w:val="sv-SE"/>
        </w:rPr>
      </w:pPr>
      <w:r w:rsidRPr="00234DA3">
        <w:rPr>
          <w:color w:val="auto"/>
          <w:lang w:val="sv-SE"/>
        </w:rPr>
        <w:t xml:space="preserve">12 kap. föräldrabalken (1949:381), (Children and </w:t>
      </w:r>
      <w:proofErr w:type="spellStart"/>
      <w:r w:rsidRPr="00234DA3">
        <w:rPr>
          <w:color w:val="auto"/>
          <w:lang w:val="sv-SE"/>
        </w:rPr>
        <w:t>Parents</w:t>
      </w:r>
      <w:proofErr w:type="spellEnd"/>
      <w:r w:rsidRPr="00234DA3">
        <w:rPr>
          <w:color w:val="auto"/>
          <w:lang w:val="sv-SE"/>
        </w:rPr>
        <w:t xml:space="preserve"> </w:t>
      </w:r>
      <w:proofErr w:type="spellStart"/>
      <w:r w:rsidRPr="00234DA3">
        <w:rPr>
          <w:color w:val="auto"/>
          <w:lang w:val="sv-SE"/>
        </w:rPr>
        <w:t>Code</w:t>
      </w:r>
      <w:proofErr w:type="spellEnd"/>
      <w:r w:rsidRPr="00234DA3">
        <w:rPr>
          <w:color w:val="auto"/>
          <w:lang w:val="sv-SE"/>
        </w:rPr>
        <w:t>).</w:t>
      </w:r>
    </w:p>
    <w:p w14:paraId="15A8D13A" w14:textId="77777777" w:rsidR="00234DA3" w:rsidRPr="00234DA3" w:rsidRDefault="00234DA3" w:rsidP="00234DA3">
      <w:pPr>
        <w:pStyle w:val="Lptext"/>
        <w:rPr>
          <w:color w:val="auto"/>
          <w:lang w:val="sv-SE"/>
        </w:rPr>
      </w:pPr>
      <w:r w:rsidRPr="00234DA3">
        <w:rPr>
          <w:color w:val="auto"/>
          <w:lang w:val="sv-SE"/>
        </w:rPr>
        <w:t>42 kap. 18 § rättegångsbalken (1942:740), (</w:t>
      </w:r>
      <w:proofErr w:type="spellStart"/>
      <w:r w:rsidRPr="00234DA3">
        <w:rPr>
          <w:color w:val="auto"/>
          <w:lang w:val="sv-SE"/>
        </w:rPr>
        <w:t>Code</w:t>
      </w:r>
      <w:proofErr w:type="spellEnd"/>
      <w:r w:rsidRPr="00234DA3">
        <w:rPr>
          <w:color w:val="auto"/>
          <w:lang w:val="sv-SE"/>
        </w:rPr>
        <w:t xml:space="preserve"> of </w:t>
      </w:r>
      <w:proofErr w:type="spellStart"/>
      <w:r w:rsidRPr="00234DA3">
        <w:rPr>
          <w:color w:val="auto"/>
          <w:lang w:val="sv-SE"/>
        </w:rPr>
        <w:t>Judicial</w:t>
      </w:r>
      <w:proofErr w:type="spellEnd"/>
      <w:r w:rsidRPr="00234DA3">
        <w:rPr>
          <w:color w:val="auto"/>
          <w:lang w:val="sv-SE"/>
        </w:rPr>
        <w:t xml:space="preserve"> </w:t>
      </w:r>
      <w:proofErr w:type="spellStart"/>
      <w:r w:rsidRPr="00234DA3">
        <w:rPr>
          <w:color w:val="auto"/>
          <w:lang w:val="sv-SE"/>
        </w:rPr>
        <w:t>Procedure</w:t>
      </w:r>
      <w:proofErr w:type="spellEnd"/>
      <w:r w:rsidRPr="00234DA3">
        <w:rPr>
          <w:color w:val="auto"/>
          <w:lang w:val="sv-SE"/>
        </w:rPr>
        <w:t>).</w:t>
      </w:r>
    </w:p>
    <w:p w14:paraId="086F5958" w14:textId="432309EE" w:rsidR="00234DA3" w:rsidRPr="00234DA3" w:rsidRDefault="00234DA3" w:rsidP="00234DA3">
      <w:pPr>
        <w:pStyle w:val="H3Rubrik"/>
        <w:rPr>
          <w:lang w:val="sv-SE"/>
        </w:rPr>
      </w:pPr>
      <w:bookmarkStart w:id="45" w:name="_Toc157590707"/>
      <w:proofErr w:type="spellStart"/>
      <w:r w:rsidRPr="00234DA3">
        <w:rPr>
          <w:lang w:val="sv-SE"/>
        </w:rPr>
        <w:t>Article</w:t>
      </w:r>
      <w:r w:rsidR="00F91130">
        <w:rPr>
          <w:lang w:val="sv-SE"/>
        </w:rPr>
        <w:t>s</w:t>
      </w:r>
      <w:proofErr w:type="spellEnd"/>
      <w:r w:rsidRPr="00234DA3">
        <w:rPr>
          <w:lang w:val="sv-SE"/>
        </w:rPr>
        <w:t xml:space="preserve"> 14–15</w:t>
      </w:r>
      <w:bookmarkEnd w:id="45"/>
    </w:p>
    <w:p w14:paraId="32C32C15" w14:textId="77777777" w:rsidR="00234DA3" w:rsidRPr="00234DA3" w:rsidRDefault="00234DA3" w:rsidP="00234DA3">
      <w:pPr>
        <w:pStyle w:val="Lptext"/>
        <w:rPr>
          <w:lang w:val="sv-SE"/>
        </w:rPr>
      </w:pPr>
      <w:r w:rsidRPr="00234DA3">
        <w:rPr>
          <w:lang w:val="sv-SE"/>
        </w:rPr>
        <w:t>Barnrättsbyrån, ”…och jag kunde inte andas” – En granskning av våld mot barn på de statliga ungdomshemmen”, 2021.</w:t>
      </w:r>
    </w:p>
    <w:p w14:paraId="047EF46E" w14:textId="77777777" w:rsidR="00234DA3" w:rsidRPr="00234DA3" w:rsidRDefault="00234DA3" w:rsidP="00234DA3">
      <w:pPr>
        <w:pStyle w:val="Lptext"/>
        <w:rPr>
          <w:lang w:val="sv-SE"/>
        </w:rPr>
      </w:pPr>
      <w:r w:rsidRPr="00234DA3">
        <w:rPr>
          <w:lang w:val="sv-SE"/>
        </w:rPr>
        <w:t xml:space="preserve">Barnrättsbyrån, ”Avskiljningar, våld och missförhållanden inom SiS ungdomsvård 2022. Satsningar och åtgärdspaket har inte gett effekt – situationen fortsatt mycket alarmerande under 2022”, 2023. </w:t>
      </w:r>
    </w:p>
    <w:p w14:paraId="1573C86D" w14:textId="77777777" w:rsidR="00234DA3" w:rsidRPr="00234DA3" w:rsidRDefault="00234DA3" w:rsidP="00234DA3">
      <w:pPr>
        <w:pStyle w:val="Lptext"/>
        <w:rPr>
          <w:color w:val="auto"/>
          <w:lang w:val="sv-SE"/>
        </w:rPr>
      </w:pPr>
      <w:r w:rsidRPr="00234DA3">
        <w:rPr>
          <w:color w:val="auto"/>
          <w:lang w:val="sv-SE"/>
        </w:rPr>
        <w:t xml:space="preserve">Barnrättsbyrån, ”Vem ska tro på mig? En granskning av sexuella övergrepp på de statliga ungdomshemmen”, 2023. </w:t>
      </w:r>
    </w:p>
    <w:p w14:paraId="15DCB460" w14:textId="77777777" w:rsidR="00234DA3" w:rsidRPr="00234DA3" w:rsidRDefault="00234DA3" w:rsidP="00234DA3">
      <w:pPr>
        <w:pStyle w:val="Lptext"/>
        <w:rPr>
          <w:color w:val="auto"/>
          <w:lang w:val="sv-SE"/>
        </w:rPr>
      </w:pPr>
      <w:r w:rsidRPr="00234DA3">
        <w:rPr>
          <w:color w:val="auto"/>
          <w:lang w:val="sv-SE"/>
        </w:rPr>
        <w:t xml:space="preserve">Civil Rights </w:t>
      </w:r>
      <w:proofErr w:type="spellStart"/>
      <w:r w:rsidRPr="00234DA3">
        <w:rPr>
          <w:color w:val="auto"/>
          <w:lang w:val="sv-SE"/>
        </w:rPr>
        <w:t>Defenders</w:t>
      </w:r>
      <w:proofErr w:type="spellEnd"/>
      <w:r w:rsidRPr="00234DA3">
        <w:rPr>
          <w:color w:val="auto"/>
          <w:lang w:val="sv-SE"/>
        </w:rPr>
        <w:t>, ”Frihetsberövade brottsoffers rättigheter. En kartläggning av brottsofferdirektivens implementering i den svenska tvångsvården”, 2021.</w:t>
      </w:r>
    </w:p>
    <w:p w14:paraId="4F0071E2" w14:textId="77777777" w:rsidR="00234DA3" w:rsidRPr="00234DA3" w:rsidRDefault="00234DA3" w:rsidP="00234DA3">
      <w:pPr>
        <w:pStyle w:val="Lptext"/>
        <w:rPr>
          <w:color w:val="auto"/>
          <w:lang w:val="sv-SE"/>
        </w:rPr>
      </w:pPr>
      <w:r w:rsidRPr="00234DA3">
        <w:rPr>
          <w:color w:val="auto"/>
          <w:lang w:val="sv-SE"/>
        </w:rPr>
        <w:t xml:space="preserve">Civil Rights </w:t>
      </w:r>
      <w:proofErr w:type="spellStart"/>
      <w:r w:rsidRPr="00234DA3">
        <w:rPr>
          <w:color w:val="auto"/>
          <w:lang w:val="sv-SE"/>
        </w:rPr>
        <w:t>Defenders</w:t>
      </w:r>
      <w:proofErr w:type="spellEnd"/>
      <w:r w:rsidRPr="00234DA3">
        <w:rPr>
          <w:color w:val="auto"/>
          <w:lang w:val="sv-SE"/>
        </w:rPr>
        <w:t>, ”Inlåst men inte utan rättigheter. Resultat av 2022 års enkät om mänskliga rättigheter i svensk tvångsvård”, 2022.</w:t>
      </w:r>
    </w:p>
    <w:p w14:paraId="5F1DCEFB" w14:textId="77777777" w:rsidR="00234DA3" w:rsidRPr="008F4195" w:rsidRDefault="00234DA3" w:rsidP="00234DA3">
      <w:pPr>
        <w:pStyle w:val="Lptext"/>
      </w:pPr>
      <w:r w:rsidRPr="008F4195">
        <w:rPr>
          <w:color w:val="auto"/>
        </w:rPr>
        <w:t>Combined second and third periodic reports submitted by Sweden under article 35 of the Convention pursuant to the optional reporting procedure, due in 2019, CRPD/C/SWE/2-3</w:t>
      </w:r>
      <w:r>
        <w:rPr>
          <w:color w:val="00B050"/>
        </w:rPr>
        <w:t>.</w:t>
      </w:r>
    </w:p>
    <w:p w14:paraId="159A51E5" w14:textId="77777777" w:rsidR="00234DA3" w:rsidRPr="00234DA3" w:rsidRDefault="00234DA3" w:rsidP="00234DA3">
      <w:pPr>
        <w:pStyle w:val="Lptext"/>
        <w:rPr>
          <w:color w:val="auto"/>
          <w:lang w:val="sv-SE"/>
        </w:rPr>
      </w:pPr>
      <w:r w:rsidRPr="00234DA3">
        <w:rPr>
          <w:lang w:val="sv-SE"/>
        </w:rPr>
        <w:t>Health and Social Care Inspectorate (Inspektionen för vård och omsorg), ”</w:t>
      </w:r>
      <w:r w:rsidRPr="00234DA3">
        <w:rPr>
          <w:color w:val="auto"/>
          <w:lang w:val="sv-SE"/>
        </w:rPr>
        <w:t xml:space="preserve">Vad har IVO sett 2018? Iakttagelser och slutsatser om vårdens och omsorgens brister för verksamhetsåret 2018”, </w:t>
      </w:r>
      <w:r w:rsidRPr="00234DA3">
        <w:rPr>
          <w:lang w:val="sv-SE"/>
        </w:rPr>
        <w:t>2019.</w:t>
      </w:r>
    </w:p>
    <w:p w14:paraId="5C448872" w14:textId="77777777" w:rsidR="00234DA3" w:rsidRPr="00234DA3" w:rsidRDefault="00234DA3" w:rsidP="00234DA3">
      <w:pPr>
        <w:pStyle w:val="Lptext"/>
        <w:rPr>
          <w:lang w:val="sv-SE"/>
        </w:rPr>
      </w:pPr>
      <w:r w:rsidRPr="00234DA3">
        <w:rPr>
          <w:lang w:val="sv-SE"/>
        </w:rPr>
        <w:t>Health and Social Care Inspectorate (Inspektionen för vård och omsorg), ”Psykiatrin har förutsättningar för att begränsa antalet tvångsåtgärder, men det systematiska kvalitetsarbetet behöver förbättras. Iakttagelser i korthet”, 2020.</w:t>
      </w:r>
    </w:p>
    <w:p w14:paraId="4C33577A" w14:textId="77777777" w:rsidR="00234DA3" w:rsidRPr="00234DA3" w:rsidRDefault="00234DA3" w:rsidP="00234DA3">
      <w:pPr>
        <w:pStyle w:val="Lptext"/>
        <w:rPr>
          <w:color w:val="auto"/>
          <w:lang w:val="sv-SE"/>
        </w:rPr>
      </w:pPr>
      <w:r w:rsidRPr="00234DA3">
        <w:rPr>
          <w:lang w:val="sv-SE"/>
        </w:rPr>
        <w:lastRenderedPageBreak/>
        <w:t>Health and Social Care Inspectorate (Inspektionen för vård och omsorg), ”</w:t>
      </w:r>
      <w:r w:rsidRPr="00234DA3">
        <w:rPr>
          <w:color w:val="auto"/>
          <w:lang w:val="sv-SE"/>
        </w:rPr>
        <w:t xml:space="preserve">Vad har IVO sett 2019? Iakttagelser och slutsatser om vårdens och omsorgens brister för verksamhetsåret 2019”, </w:t>
      </w:r>
      <w:r w:rsidRPr="00234DA3">
        <w:rPr>
          <w:lang w:val="sv-SE"/>
        </w:rPr>
        <w:t>2020.</w:t>
      </w:r>
    </w:p>
    <w:p w14:paraId="68AFC9E5" w14:textId="77777777" w:rsidR="00234DA3" w:rsidRPr="00234DA3" w:rsidRDefault="00234DA3" w:rsidP="00234DA3">
      <w:pPr>
        <w:pStyle w:val="Lptext"/>
        <w:rPr>
          <w:color w:val="auto"/>
          <w:lang w:val="sv-SE"/>
        </w:rPr>
      </w:pPr>
      <w:r w:rsidRPr="00234DA3">
        <w:rPr>
          <w:lang w:val="sv-SE"/>
        </w:rPr>
        <w:t>Health and Social Care Inspectorate (Inspektionen för vård och omsorg), ”</w:t>
      </w:r>
      <w:r w:rsidRPr="00234DA3">
        <w:rPr>
          <w:color w:val="auto"/>
          <w:lang w:val="sv-SE"/>
        </w:rPr>
        <w:t xml:space="preserve">Vad har IVO sett 2020? Iakttagelser och slutsatser om vårdens och omsorgens brister för verksamhetsåret 2020”, </w:t>
      </w:r>
      <w:r w:rsidRPr="00234DA3">
        <w:rPr>
          <w:lang w:val="sv-SE"/>
        </w:rPr>
        <w:t>2021.</w:t>
      </w:r>
    </w:p>
    <w:p w14:paraId="3AE14995" w14:textId="77777777" w:rsidR="00234DA3" w:rsidRPr="00234DA3" w:rsidRDefault="00234DA3" w:rsidP="00234DA3">
      <w:pPr>
        <w:pStyle w:val="Lptext"/>
        <w:rPr>
          <w:lang w:val="sv-SE"/>
        </w:rPr>
      </w:pPr>
      <w:r w:rsidRPr="00234DA3">
        <w:rPr>
          <w:lang w:val="sv-SE"/>
        </w:rPr>
        <w:t>Health and Social Care Inspectorate (Inspektionen för vård och omsorg), ”Vad har IVO sett 2021? Iakttagelser och slutsatser om vårdens och omsorgens brister för verksamhetsåret 2021”, 2022.</w:t>
      </w:r>
    </w:p>
    <w:p w14:paraId="6FD0A87A" w14:textId="77777777" w:rsidR="00234DA3" w:rsidRPr="00234DA3" w:rsidRDefault="00234DA3" w:rsidP="00234DA3">
      <w:pPr>
        <w:pStyle w:val="Lptext"/>
        <w:rPr>
          <w:lang w:val="sv-SE"/>
        </w:rPr>
      </w:pPr>
      <w:r w:rsidRPr="00234DA3">
        <w:rPr>
          <w:lang w:val="sv-SE"/>
        </w:rPr>
        <w:t xml:space="preserve">Health and Social Care Inspectorate (Inspektionen för vård och omsorg), ”Att inte få rätten att leva som andra. Redovisning av den nationella tillsynen av gruppbostäder för vuxna enligt LSS”, 2023.  </w:t>
      </w:r>
    </w:p>
    <w:p w14:paraId="32DC37DF" w14:textId="77777777" w:rsidR="00234DA3" w:rsidRPr="00234DA3" w:rsidRDefault="00234DA3" w:rsidP="00234DA3">
      <w:pPr>
        <w:pStyle w:val="Lptext"/>
        <w:rPr>
          <w:lang w:val="sv-SE"/>
        </w:rPr>
      </w:pPr>
      <w:r w:rsidRPr="00234DA3">
        <w:rPr>
          <w:lang w:val="sv-SE"/>
        </w:rPr>
        <w:t xml:space="preserve">Health and Social Care Inspectorate (Inspektionen för vård och omsorg), ”Brister i psykiatrisk tvångsvård av barn. Iakttagelser i korthet”, 2023.  </w:t>
      </w:r>
    </w:p>
    <w:p w14:paraId="4558410D" w14:textId="77777777" w:rsidR="00234DA3" w:rsidRPr="00234DA3" w:rsidRDefault="00234DA3" w:rsidP="00234DA3">
      <w:pPr>
        <w:pStyle w:val="Lptext"/>
        <w:rPr>
          <w:lang w:val="sv-SE"/>
        </w:rPr>
      </w:pPr>
      <w:r w:rsidRPr="00234DA3">
        <w:rPr>
          <w:lang w:val="sv-SE"/>
        </w:rPr>
        <w:t>Health and Social Care Inspectorate (Inspektionen för vård och omsorg), ”Tillsyn av SiS särskilda ungdomshem 2021–2022. Redovisning av regeringsuppdrag S2021/03345”, 2023.</w:t>
      </w:r>
    </w:p>
    <w:p w14:paraId="65C45DCC" w14:textId="77777777" w:rsidR="00234DA3" w:rsidRPr="00234DA3" w:rsidRDefault="00234DA3" w:rsidP="00234DA3">
      <w:pPr>
        <w:pStyle w:val="Lptext"/>
        <w:rPr>
          <w:lang w:val="sv-SE"/>
        </w:rPr>
      </w:pPr>
      <w:r w:rsidRPr="00234DA3">
        <w:rPr>
          <w:lang w:val="sv-SE"/>
        </w:rPr>
        <w:t>Health and Social Care Inspectorate (Inspektionen för vård och omsorg), ”Vad har IVO sett 2022? Iakttagelser och slutsatser om vårdens och omsorgens brister för verksamhetsåret 2022”, 2023.</w:t>
      </w:r>
    </w:p>
    <w:p w14:paraId="394F3F4A" w14:textId="77777777" w:rsidR="00234DA3" w:rsidRPr="00234DA3" w:rsidRDefault="00234DA3" w:rsidP="00234DA3">
      <w:pPr>
        <w:pStyle w:val="Lptext"/>
        <w:rPr>
          <w:lang w:val="sv-SE"/>
        </w:rPr>
      </w:pPr>
      <w:r w:rsidRPr="00234DA3">
        <w:rPr>
          <w:lang w:val="sv-SE"/>
        </w:rPr>
        <w:t xml:space="preserve">Health and Social Care Inspectorate (Inspektionen för vård och omsorg), decision 2016-12-01, dnr 8.4.2-27893/2016-19. </w:t>
      </w:r>
    </w:p>
    <w:p w14:paraId="303BCE1A" w14:textId="77777777" w:rsidR="00234DA3" w:rsidRPr="00234DA3" w:rsidRDefault="00234DA3" w:rsidP="00234DA3">
      <w:pPr>
        <w:pStyle w:val="Lptext"/>
        <w:rPr>
          <w:lang w:val="sv-SE"/>
        </w:rPr>
      </w:pPr>
      <w:r w:rsidRPr="00234DA3">
        <w:rPr>
          <w:lang w:val="sv-SE"/>
        </w:rPr>
        <w:t xml:space="preserve">Health and Social Care Inspectorate (Inspektionen för vård och omsorg), decision 2020-08-19, dnr 3.5.1-00373/2020-17. </w:t>
      </w:r>
    </w:p>
    <w:p w14:paraId="015E9B95" w14:textId="77777777" w:rsidR="00234DA3" w:rsidRPr="00234DA3" w:rsidRDefault="00234DA3" w:rsidP="00234DA3">
      <w:pPr>
        <w:pStyle w:val="Lptext"/>
        <w:rPr>
          <w:lang w:val="sv-SE"/>
        </w:rPr>
      </w:pPr>
      <w:r w:rsidRPr="00234DA3">
        <w:rPr>
          <w:lang w:val="sv-SE"/>
        </w:rPr>
        <w:t xml:space="preserve">Health and Social Care Inspectorate (Inspektionen för vård och omsorg), decision 2023-02-01, dnr 3.2.2-33287/2022-17. </w:t>
      </w:r>
    </w:p>
    <w:p w14:paraId="25835854" w14:textId="77777777" w:rsidR="00234DA3" w:rsidRPr="00234DA3" w:rsidRDefault="00234DA3" w:rsidP="00234DA3">
      <w:pPr>
        <w:pStyle w:val="Lptext"/>
        <w:rPr>
          <w:lang w:val="sv-SE"/>
        </w:rPr>
      </w:pPr>
      <w:r w:rsidRPr="00234DA3">
        <w:rPr>
          <w:lang w:val="sv-SE"/>
        </w:rPr>
        <w:t xml:space="preserve">Jansson M., ”Tvångsvård och självvald inläggning. En rapport om patienters och anhörigas upplevelser av två olika vårdformer i psykiatrin”, Stockholm: Nationell samverkan för psykisk hälsa, 2023. </w:t>
      </w:r>
    </w:p>
    <w:p w14:paraId="3AE06702" w14:textId="77777777" w:rsidR="00234DA3" w:rsidRPr="00234DA3" w:rsidRDefault="00234DA3" w:rsidP="00234DA3">
      <w:pPr>
        <w:pStyle w:val="Lptext"/>
        <w:rPr>
          <w:lang w:val="sv-SE"/>
        </w:rPr>
      </w:pPr>
      <w:r w:rsidRPr="00234DA3">
        <w:rPr>
          <w:lang w:val="sv-SE"/>
        </w:rPr>
        <w:lastRenderedPageBreak/>
        <w:t>National Board of Health and Welfare (Socialstyrelsen), ”Nationella riktlinjer för vård och stöd vid schizofreni eller schizofreniliknande tillstånd: stöd för styrning och ledning”, 2018.</w:t>
      </w:r>
    </w:p>
    <w:p w14:paraId="4DDC8A8F" w14:textId="77777777" w:rsidR="00234DA3" w:rsidRPr="00FE2B37" w:rsidRDefault="00234DA3" w:rsidP="00234DA3">
      <w:pPr>
        <w:pStyle w:val="Lptext"/>
      </w:pPr>
      <w:r w:rsidRPr="00234DA3">
        <w:rPr>
          <w:lang w:val="sv-SE"/>
        </w:rPr>
        <w:t xml:space="preserve">National Board of Health and Welfare (Socialstyrelsen), ”Insatser och stöd till personer med funktionsnedsättning. </w:t>
      </w:r>
      <w:proofErr w:type="spellStart"/>
      <w:r w:rsidRPr="00FE2B37">
        <w:t>Lägesrapport</w:t>
      </w:r>
      <w:proofErr w:type="spellEnd"/>
      <w:r w:rsidRPr="00FE2B37">
        <w:t xml:space="preserve"> 2020</w:t>
      </w:r>
      <w:r>
        <w:t>”</w:t>
      </w:r>
      <w:r w:rsidRPr="00FE2B37">
        <w:t>, 2020.</w:t>
      </w:r>
    </w:p>
    <w:p w14:paraId="20BC7568" w14:textId="77777777" w:rsidR="00234DA3" w:rsidRPr="00FE2B37" w:rsidRDefault="00234DA3" w:rsidP="00234DA3">
      <w:pPr>
        <w:pStyle w:val="Lptext"/>
      </w:pPr>
      <w:r w:rsidRPr="00FE2B37">
        <w:t xml:space="preserve">National Board of Health and Welfare (Socialstyrelsen), </w:t>
      </w:r>
      <w:r>
        <w:t>“</w:t>
      </w:r>
      <w:proofErr w:type="spellStart"/>
      <w:r w:rsidRPr="00FE2B37">
        <w:t>Kompetens</w:t>
      </w:r>
      <w:proofErr w:type="spellEnd"/>
      <w:r w:rsidRPr="00FE2B37">
        <w:t xml:space="preserve"> </w:t>
      </w:r>
      <w:proofErr w:type="spellStart"/>
      <w:r w:rsidRPr="00FE2B37">
        <w:t>i</w:t>
      </w:r>
      <w:proofErr w:type="spellEnd"/>
      <w:r w:rsidRPr="00FE2B37">
        <w:t xml:space="preserve"> LSS-</w:t>
      </w:r>
      <w:proofErr w:type="spellStart"/>
      <w:r w:rsidRPr="00FE2B37">
        <w:t>boenden</w:t>
      </w:r>
      <w:proofErr w:type="spellEnd"/>
      <w:r>
        <w:t>”</w:t>
      </w:r>
      <w:r w:rsidRPr="00FE2B37">
        <w:t xml:space="preserve">, 2021.  </w:t>
      </w:r>
    </w:p>
    <w:p w14:paraId="78F0C802" w14:textId="77777777" w:rsidR="00234DA3" w:rsidRPr="00234DA3" w:rsidRDefault="00234DA3" w:rsidP="00234DA3">
      <w:pPr>
        <w:pStyle w:val="Lptext"/>
        <w:rPr>
          <w:lang w:val="sv-SE"/>
        </w:rPr>
      </w:pPr>
      <w:r w:rsidRPr="00234DA3">
        <w:rPr>
          <w:lang w:val="sv-SE"/>
        </w:rPr>
        <w:t>National Board of Health and Welfare (Socialstyrelsen), ”Ett nationellt kompetenscentrum för frågor om intellektuell funktionsnedsättning och autism. Socialstyrelsens bedömningar och förslag”, 2022.</w:t>
      </w:r>
    </w:p>
    <w:p w14:paraId="4835DB87" w14:textId="77777777" w:rsidR="00234DA3" w:rsidRPr="00234DA3" w:rsidRDefault="00234DA3" w:rsidP="00234DA3">
      <w:pPr>
        <w:pStyle w:val="Lptext"/>
        <w:rPr>
          <w:lang w:val="sv-SE"/>
        </w:rPr>
      </w:pPr>
      <w:r w:rsidRPr="00234DA3">
        <w:rPr>
          <w:lang w:val="sv-SE"/>
        </w:rPr>
        <w:t>National Board of Health and Welfare (Socialstyrelsen), ”Nationell utvärdering av vård och stöd vid schizofreni och schizofreniliknande tillstånd – 2022”, 2022.</w:t>
      </w:r>
    </w:p>
    <w:p w14:paraId="5533ABF9" w14:textId="77777777" w:rsidR="00234DA3" w:rsidRPr="00234DA3" w:rsidRDefault="00234DA3" w:rsidP="00234DA3">
      <w:pPr>
        <w:pStyle w:val="Lptext"/>
        <w:rPr>
          <w:lang w:val="sv-SE"/>
        </w:rPr>
      </w:pPr>
      <w:r w:rsidRPr="00234DA3">
        <w:rPr>
          <w:lang w:val="sv-SE"/>
        </w:rPr>
        <w:t>National Board of Health and Welfare (Socialstyrelsen), ”Ett nationellt kompetenscentrum för frågor om intellektuell funktionsnedsättning och autism. Socialstyrelsens bedömningar och förslag”, 2022.</w:t>
      </w:r>
    </w:p>
    <w:p w14:paraId="3A5958CF" w14:textId="77777777" w:rsidR="00234DA3" w:rsidRPr="00234DA3" w:rsidRDefault="00234DA3" w:rsidP="00234DA3">
      <w:pPr>
        <w:pStyle w:val="Lptext"/>
        <w:rPr>
          <w:lang w:val="sv-SE"/>
        </w:rPr>
      </w:pPr>
      <w:r w:rsidRPr="00234DA3">
        <w:rPr>
          <w:lang w:val="sv-SE"/>
        </w:rPr>
        <w:t>National Board of Health and Welfare (Socialstyrelsen), ”Psykiatrisk tvångsvård och rättspsykiatrisk vård. Kartläggning och utvecklingsförslag”, 2023.</w:t>
      </w:r>
    </w:p>
    <w:p w14:paraId="10B0BF84" w14:textId="77777777" w:rsidR="00234DA3" w:rsidRPr="00234DA3" w:rsidRDefault="00234DA3" w:rsidP="00234DA3">
      <w:pPr>
        <w:pStyle w:val="Lptext"/>
        <w:rPr>
          <w:lang w:val="sv-SE"/>
        </w:rPr>
      </w:pPr>
      <w:r w:rsidRPr="00234DA3">
        <w:rPr>
          <w:lang w:val="sv-SE"/>
        </w:rPr>
        <w:t xml:space="preserve">National Board of </w:t>
      </w:r>
      <w:proofErr w:type="spellStart"/>
      <w:r w:rsidRPr="00234DA3">
        <w:rPr>
          <w:lang w:val="sv-SE"/>
        </w:rPr>
        <w:t>Institutional</w:t>
      </w:r>
      <w:proofErr w:type="spellEnd"/>
      <w:r w:rsidRPr="00234DA3">
        <w:rPr>
          <w:lang w:val="sv-SE"/>
        </w:rPr>
        <w:t xml:space="preserve"> Care (Statens institutionsstyrelse), ”SiS i korthet 2022. En samling statistiska uppgifter om SiS”, 2023.  </w:t>
      </w:r>
    </w:p>
    <w:p w14:paraId="67AFD4E9" w14:textId="77777777" w:rsidR="00234DA3" w:rsidRPr="00234DA3" w:rsidRDefault="00234DA3" w:rsidP="00234DA3">
      <w:pPr>
        <w:pStyle w:val="Lptext"/>
        <w:rPr>
          <w:lang w:val="sv-SE"/>
        </w:rPr>
      </w:pPr>
      <w:r w:rsidRPr="00234DA3">
        <w:rPr>
          <w:lang w:val="sv-SE"/>
        </w:rPr>
        <w:t xml:space="preserve">National Board of </w:t>
      </w:r>
      <w:proofErr w:type="spellStart"/>
      <w:r w:rsidRPr="00234DA3">
        <w:rPr>
          <w:lang w:val="sv-SE"/>
        </w:rPr>
        <w:t>Institutional</w:t>
      </w:r>
      <w:proofErr w:type="spellEnd"/>
      <w:r w:rsidRPr="00234DA3">
        <w:rPr>
          <w:lang w:val="sv-SE"/>
        </w:rPr>
        <w:t xml:space="preserve"> Care (Statens institutionsstyrelse), ”Tvångsvårdade ungdomars erfarenheter av personalens bemötande vid SiS- och BUP-institutioner”, 2023.  </w:t>
      </w:r>
    </w:p>
    <w:p w14:paraId="5F87E40E" w14:textId="77777777" w:rsidR="00234DA3" w:rsidRPr="00234DA3" w:rsidRDefault="00234DA3" w:rsidP="00234DA3">
      <w:pPr>
        <w:pStyle w:val="Lptext"/>
        <w:rPr>
          <w:lang w:val="sv-SE"/>
        </w:rPr>
      </w:pPr>
      <w:r w:rsidRPr="00234DA3">
        <w:rPr>
          <w:lang w:val="sv-SE"/>
        </w:rPr>
        <w:t xml:space="preserve">National </w:t>
      </w:r>
      <w:proofErr w:type="spellStart"/>
      <w:r w:rsidRPr="00234DA3">
        <w:rPr>
          <w:lang w:val="sv-SE"/>
        </w:rPr>
        <w:t>Forensic</w:t>
      </w:r>
      <w:proofErr w:type="spellEnd"/>
      <w:r w:rsidRPr="00234DA3">
        <w:rPr>
          <w:lang w:val="sv-SE"/>
        </w:rPr>
        <w:t xml:space="preserve"> </w:t>
      </w:r>
      <w:proofErr w:type="spellStart"/>
      <w:r w:rsidRPr="00234DA3">
        <w:rPr>
          <w:lang w:val="sv-SE"/>
        </w:rPr>
        <w:t>Qaulity</w:t>
      </w:r>
      <w:proofErr w:type="spellEnd"/>
      <w:r w:rsidRPr="00234DA3">
        <w:rPr>
          <w:lang w:val="sv-SE"/>
        </w:rPr>
        <w:t xml:space="preserve"> Register (Nationellt rättspsykiatriskt kvalitetsregister), ”Årsrapport 2021”, 2022. </w:t>
      </w:r>
    </w:p>
    <w:p w14:paraId="7B44DF20" w14:textId="77777777" w:rsidR="00234DA3" w:rsidRPr="00234DA3" w:rsidRDefault="00234DA3" w:rsidP="00234DA3">
      <w:pPr>
        <w:pStyle w:val="Lptext"/>
        <w:rPr>
          <w:lang w:val="sv-SE"/>
        </w:rPr>
      </w:pPr>
      <w:r w:rsidRPr="00234DA3">
        <w:rPr>
          <w:lang w:val="sv-SE"/>
        </w:rPr>
        <w:t>Nilsson A., ”Psykiatrisk tvångsvård: Tillåten (sär)-behandling eller otillåten diskriminering”, Förvaltningsrättslig tidskrift 2018 s. 974.</w:t>
      </w:r>
    </w:p>
    <w:p w14:paraId="1C30BA00" w14:textId="77777777" w:rsidR="00234DA3" w:rsidRPr="00C018C6" w:rsidRDefault="00234DA3" w:rsidP="00234DA3">
      <w:pPr>
        <w:pStyle w:val="Lptext"/>
      </w:pPr>
      <w:bookmarkStart w:id="46" w:name="_Hlk156482052"/>
      <w:r w:rsidRPr="00C018C6">
        <w:t>Nilsson A., “Compulsory Mental Health Interventions and the CRPD: Minding equality”,</w:t>
      </w:r>
      <w:r w:rsidRPr="00FE2B37">
        <w:t xml:space="preserve"> </w:t>
      </w:r>
      <w:r>
        <w:t xml:space="preserve">Hart </w:t>
      </w:r>
      <w:r w:rsidRPr="00FE2B37">
        <w:t>202</w:t>
      </w:r>
      <w:r>
        <w:t>1</w:t>
      </w:r>
      <w:r w:rsidRPr="00FE2B37">
        <w:t>.</w:t>
      </w:r>
      <w:bookmarkEnd w:id="46"/>
    </w:p>
    <w:p w14:paraId="145C50B8" w14:textId="77777777" w:rsidR="00234DA3" w:rsidRPr="00234DA3" w:rsidRDefault="00234DA3" w:rsidP="00234DA3">
      <w:pPr>
        <w:pStyle w:val="Lptext"/>
        <w:rPr>
          <w:lang w:val="sv-SE"/>
        </w:rPr>
      </w:pPr>
      <w:proofErr w:type="spellStart"/>
      <w:r w:rsidRPr="00234DA3">
        <w:rPr>
          <w:lang w:val="sv-SE"/>
        </w:rPr>
        <w:lastRenderedPageBreak/>
        <w:t>Parliamentary</w:t>
      </w:r>
      <w:proofErr w:type="spellEnd"/>
      <w:r w:rsidRPr="00234DA3">
        <w:rPr>
          <w:lang w:val="sv-SE"/>
        </w:rPr>
        <w:t xml:space="preserve"> </w:t>
      </w:r>
      <w:proofErr w:type="spellStart"/>
      <w:r w:rsidRPr="00234DA3">
        <w:rPr>
          <w:lang w:val="sv-SE"/>
        </w:rPr>
        <w:t>Ombudsmen</w:t>
      </w:r>
      <w:proofErr w:type="spellEnd"/>
      <w:r w:rsidRPr="00234DA3">
        <w:rPr>
          <w:lang w:val="sv-SE"/>
        </w:rPr>
        <w:t xml:space="preserve"> (Justitieombudsmannen), decision 2022-11-21, dnr 2802–2020.</w:t>
      </w:r>
    </w:p>
    <w:p w14:paraId="34915798" w14:textId="77777777" w:rsidR="00234DA3" w:rsidRPr="007F194A" w:rsidRDefault="00234DA3" w:rsidP="00234DA3">
      <w:pPr>
        <w:pStyle w:val="Lptext"/>
        <w:rPr>
          <w:color w:val="auto"/>
        </w:rPr>
      </w:pPr>
      <w:r w:rsidRPr="007F194A">
        <w:rPr>
          <w:color w:val="auto"/>
        </w:rPr>
        <w:t xml:space="preserve">Parliamentary Ombudsmen (Justititeombudsmannen), decision by </w:t>
      </w:r>
      <w:proofErr w:type="spellStart"/>
      <w:r w:rsidRPr="007F194A">
        <w:rPr>
          <w:color w:val="auto"/>
        </w:rPr>
        <w:t>ChefsJO</w:t>
      </w:r>
      <w:proofErr w:type="spellEnd"/>
      <w:r w:rsidRPr="007F194A">
        <w:rPr>
          <w:color w:val="auto"/>
        </w:rPr>
        <w:t xml:space="preserve"> O 60-2019, 28 April 2021.</w:t>
      </w:r>
    </w:p>
    <w:p w14:paraId="46DA3743" w14:textId="77777777" w:rsidR="00234DA3" w:rsidRPr="00234DA3" w:rsidRDefault="00234DA3" w:rsidP="00234DA3">
      <w:pPr>
        <w:pStyle w:val="Lptext"/>
        <w:rPr>
          <w:color w:val="auto"/>
          <w:lang w:val="sv-SE"/>
        </w:rPr>
      </w:pPr>
      <w:r w:rsidRPr="00234DA3">
        <w:rPr>
          <w:color w:val="auto"/>
          <w:lang w:val="sv-SE"/>
        </w:rPr>
        <w:t>Prop. 2017/18:169 Stärkt rättssäkerhet vid genomförande av särskilda befogenheter på särskilda ungdomshem och LVM-hem.</w:t>
      </w:r>
    </w:p>
    <w:p w14:paraId="3C86E566" w14:textId="77777777" w:rsidR="00234DA3" w:rsidRPr="008F4195" w:rsidRDefault="00234DA3" w:rsidP="00234DA3">
      <w:pPr>
        <w:pStyle w:val="Lptext"/>
        <w:rPr>
          <w:color w:val="auto"/>
          <w:lang w:val="en-US"/>
        </w:rPr>
      </w:pPr>
      <w:r w:rsidRPr="008F4195">
        <w:rPr>
          <w:color w:val="auto"/>
          <w:lang w:val="en-US"/>
        </w:rPr>
        <w:t>Report to the Swedish Government on the visit to Sweden carried out by the European Committee for the Prevention of Torture and Inhuman or Degrading Treatment or Punishment (CPT) from 18 to 29 January 2021, CPT/Inf (2021) 20, p. 67, 76-77 and 80.</w:t>
      </w:r>
    </w:p>
    <w:p w14:paraId="1E1B4EA7" w14:textId="77777777" w:rsidR="00234DA3" w:rsidRPr="00234DA3" w:rsidRDefault="00234DA3" w:rsidP="00234DA3">
      <w:pPr>
        <w:pStyle w:val="Lptext"/>
        <w:rPr>
          <w:lang w:val="sv-SE"/>
        </w:rPr>
      </w:pPr>
      <w:r w:rsidRPr="00234DA3">
        <w:rPr>
          <w:lang w:val="sv-SE"/>
        </w:rPr>
        <w:t xml:space="preserve">SOU 2017:111 För barnets bästa? </w:t>
      </w:r>
    </w:p>
    <w:p w14:paraId="18A512EB" w14:textId="77777777" w:rsidR="00234DA3" w:rsidRPr="00234DA3" w:rsidRDefault="00234DA3" w:rsidP="00234DA3">
      <w:pPr>
        <w:pStyle w:val="Lptext"/>
        <w:rPr>
          <w:lang w:val="sv-SE"/>
        </w:rPr>
      </w:pPr>
      <w:r w:rsidRPr="00234DA3">
        <w:rPr>
          <w:lang w:val="sv-SE"/>
        </w:rPr>
        <w:t>SOU 2020:63 Barnkonventionen och svensk rätt.</w:t>
      </w:r>
    </w:p>
    <w:p w14:paraId="0FD38855" w14:textId="77777777" w:rsidR="00234DA3" w:rsidRPr="00234DA3" w:rsidRDefault="00234DA3" w:rsidP="00234DA3">
      <w:pPr>
        <w:pStyle w:val="Lptext"/>
        <w:rPr>
          <w:lang w:val="sv-SE"/>
        </w:rPr>
      </w:pPr>
      <w:r w:rsidRPr="00234DA3">
        <w:rPr>
          <w:lang w:val="sv-SE"/>
        </w:rPr>
        <w:t>SOU 2022:40 God tvångsvård – trygghet, säkerhet och rättssäkerhet i psykiatrisk tvångsvård och rättspsykiatrisk vård.</w:t>
      </w:r>
    </w:p>
    <w:p w14:paraId="4121D8E1" w14:textId="77777777" w:rsidR="00234DA3" w:rsidRPr="00234DA3" w:rsidRDefault="00234DA3" w:rsidP="00234DA3">
      <w:pPr>
        <w:pStyle w:val="Lptext"/>
        <w:rPr>
          <w:lang w:val="sv-SE"/>
        </w:rPr>
      </w:pPr>
      <w:r w:rsidRPr="00234DA3">
        <w:rPr>
          <w:lang w:val="sv-SE"/>
        </w:rPr>
        <w:t>SOU 2023:5 Från delar till helhet. Tvångsvården som en del av en sammanhållen och personcentrerad vårdkedja.</w:t>
      </w:r>
    </w:p>
    <w:p w14:paraId="4A8A0BD3" w14:textId="77777777" w:rsidR="00234DA3" w:rsidRPr="00234DA3" w:rsidRDefault="00234DA3" w:rsidP="00234DA3">
      <w:pPr>
        <w:pStyle w:val="Lptext"/>
        <w:rPr>
          <w:lang w:val="sv-SE"/>
        </w:rPr>
      </w:pPr>
      <w:r w:rsidRPr="00234DA3">
        <w:rPr>
          <w:lang w:val="sv-SE"/>
        </w:rPr>
        <w:t>SOU 2023:40 Förbättrade möjligheter för barn att utkräva sina rättigheter enligt barnkonventionen.</w:t>
      </w:r>
    </w:p>
    <w:p w14:paraId="2CF4808F" w14:textId="77777777" w:rsidR="00234DA3" w:rsidRPr="00234DA3" w:rsidRDefault="00234DA3" w:rsidP="00234DA3">
      <w:pPr>
        <w:pStyle w:val="Lptext"/>
        <w:rPr>
          <w:lang w:val="sv-SE"/>
        </w:rPr>
      </w:pPr>
      <w:r w:rsidRPr="00234DA3">
        <w:rPr>
          <w:lang w:val="sv-SE"/>
        </w:rPr>
        <w:t>SOU 2023:66 Barn och unga i samhällets vård.</w:t>
      </w:r>
    </w:p>
    <w:p w14:paraId="3AF4BECC" w14:textId="77777777" w:rsidR="00234DA3" w:rsidRPr="00234DA3" w:rsidRDefault="00234DA3" w:rsidP="00234DA3">
      <w:pPr>
        <w:pStyle w:val="Lptext"/>
        <w:rPr>
          <w:lang w:val="sv-SE"/>
        </w:rPr>
      </w:pPr>
      <w:r w:rsidRPr="00234DA3">
        <w:rPr>
          <w:lang w:val="sv-SE"/>
        </w:rPr>
        <w:t>Svedin C-G., Landberg Å. och Jonsson L., ”Mer utsatta än andra – om våld och övergrepp mot barn med funktionsnedsättningar”, 2022.</w:t>
      </w:r>
    </w:p>
    <w:p w14:paraId="5A487193" w14:textId="77777777" w:rsidR="00234DA3" w:rsidRPr="00234DA3" w:rsidRDefault="00234DA3" w:rsidP="00234DA3">
      <w:pPr>
        <w:pStyle w:val="Lptext"/>
        <w:rPr>
          <w:lang w:val="sv-SE"/>
        </w:rPr>
      </w:pPr>
      <w:r w:rsidRPr="00234DA3">
        <w:rPr>
          <w:lang w:val="sv-SE"/>
        </w:rPr>
        <w:t xml:space="preserve">Swedish Agency for Health and Care Services Analysis (Myndigheten för vård- och omsorgsanalys), ”En lag som kräver omtag. Uppföljning av patientlagens genomslag med en fördjupning om valfrihet”, 2021.  </w:t>
      </w:r>
    </w:p>
    <w:p w14:paraId="2839E999" w14:textId="77777777" w:rsidR="00234DA3" w:rsidRPr="00234DA3" w:rsidRDefault="00234DA3" w:rsidP="00234DA3">
      <w:pPr>
        <w:pStyle w:val="Lptext"/>
        <w:rPr>
          <w:lang w:val="sv-SE"/>
        </w:rPr>
      </w:pPr>
      <w:r w:rsidRPr="00234DA3">
        <w:rPr>
          <w:lang w:val="sv-SE"/>
        </w:rPr>
        <w:t>Swedish Agency for Health and Care Services Analysis (Myndigheten för vård- och omsorgsanalys), ”Laga efter läge. Uppföljning av lagen om samverkan vid utskrivning från slutenvården”, 2020</w:t>
      </w:r>
    </w:p>
    <w:p w14:paraId="50C35A36" w14:textId="77777777" w:rsidR="00234DA3" w:rsidRPr="00234DA3" w:rsidRDefault="00234DA3" w:rsidP="00234DA3">
      <w:pPr>
        <w:pStyle w:val="Lptext"/>
        <w:rPr>
          <w:lang w:val="sv-SE"/>
        </w:rPr>
      </w:pPr>
      <w:r w:rsidRPr="00234DA3">
        <w:rPr>
          <w:lang w:val="sv-SE"/>
        </w:rPr>
        <w:lastRenderedPageBreak/>
        <w:t xml:space="preserve">Swedish Agency for Participation (Myndigheten för delaktighet), ”Våld mot personer med funktionsnedsättning. Om utsatthet och förekomst av våld”, 2023.  </w:t>
      </w:r>
    </w:p>
    <w:p w14:paraId="7168BC54" w14:textId="77777777" w:rsidR="00234DA3" w:rsidRPr="00234DA3" w:rsidRDefault="00234DA3" w:rsidP="00234DA3">
      <w:pPr>
        <w:pStyle w:val="Lptext"/>
        <w:rPr>
          <w:lang w:val="sv-SE"/>
        </w:rPr>
      </w:pPr>
      <w:r w:rsidRPr="00234DA3">
        <w:rPr>
          <w:lang w:val="sv-SE"/>
        </w:rPr>
        <w:t xml:space="preserve">Swedish Agency for Public Management (Statskontoret), ”SiS vård av barn och unga enligt LVU – förutsättningar för en trygg och ändamålsenlig vård”, 2022.  </w:t>
      </w:r>
    </w:p>
    <w:p w14:paraId="5A0DE63D" w14:textId="77777777" w:rsidR="00234DA3" w:rsidRPr="00EF6970" w:rsidRDefault="00234DA3" w:rsidP="00234DA3">
      <w:pPr>
        <w:pStyle w:val="Lptext"/>
      </w:pPr>
      <w:r w:rsidRPr="00234DA3">
        <w:rPr>
          <w:lang w:val="sv-SE"/>
        </w:rPr>
        <w:t xml:space="preserve">Swedish </w:t>
      </w:r>
      <w:proofErr w:type="spellStart"/>
      <w:r w:rsidRPr="00234DA3">
        <w:rPr>
          <w:lang w:val="sv-SE"/>
        </w:rPr>
        <w:t>Work</w:t>
      </w:r>
      <w:proofErr w:type="spellEnd"/>
      <w:r w:rsidRPr="00234DA3">
        <w:rPr>
          <w:lang w:val="sv-SE"/>
        </w:rPr>
        <w:t xml:space="preserve"> Environment </w:t>
      </w:r>
      <w:proofErr w:type="spellStart"/>
      <w:r w:rsidRPr="00234DA3">
        <w:rPr>
          <w:lang w:val="sv-SE"/>
        </w:rPr>
        <w:t>Authority</w:t>
      </w:r>
      <w:proofErr w:type="spellEnd"/>
      <w:r w:rsidRPr="00234DA3">
        <w:rPr>
          <w:lang w:val="sv-SE"/>
        </w:rPr>
        <w:t xml:space="preserve"> (Arbetsmiljöverket), “Kränkande särbehandling. </w:t>
      </w:r>
      <w:proofErr w:type="spellStart"/>
      <w:r w:rsidRPr="00C018C6">
        <w:t>Korta</w:t>
      </w:r>
      <w:proofErr w:type="spellEnd"/>
      <w:r w:rsidRPr="00C018C6">
        <w:t xml:space="preserve"> </w:t>
      </w:r>
      <w:proofErr w:type="spellStart"/>
      <w:r w:rsidRPr="00C018C6">
        <w:t>arbetsskadefakta</w:t>
      </w:r>
      <w:proofErr w:type="spellEnd"/>
      <w:r w:rsidRPr="00C018C6">
        <w:t xml:space="preserve"> nr 3/2019”, 2019.</w:t>
      </w:r>
    </w:p>
    <w:p w14:paraId="62469896" w14:textId="77777777" w:rsidR="00234DA3" w:rsidRPr="00EF6970" w:rsidRDefault="00234DA3" w:rsidP="00234DA3">
      <w:pPr>
        <w:pStyle w:val="Lptext"/>
        <w:rPr>
          <w:color w:val="auto"/>
        </w:rPr>
      </w:pPr>
      <w:r w:rsidRPr="00EF6970">
        <w:rPr>
          <w:color w:val="auto"/>
          <w:szCs w:val="20"/>
        </w:rPr>
        <w:t xml:space="preserve">UN Committee on the Rights of the Child, </w:t>
      </w:r>
      <w:proofErr w:type="gramStart"/>
      <w:r w:rsidRPr="00EF6970">
        <w:rPr>
          <w:color w:val="auto"/>
          <w:szCs w:val="20"/>
        </w:rPr>
        <w:t>Concluding</w:t>
      </w:r>
      <w:proofErr w:type="gramEnd"/>
      <w:r w:rsidRPr="00EF6970">
        <w:rPr>
          <w:color w:val="auto"/>
          <w:szCs w:val="20"/>
        </w:rPr>
        <w:t xml:space="preserve"> observations on the combined sixth and seventh periodic reports of Sweden, 7 March 2023, CRC/C/SWE/CO/6-7</w:t>
      </w:r>
      <w:r w:rsidRPr="00EF6970">
        <w:rPr>
          <w:color w:val="auto"/>
        </w:rPr>
        <w:t>, p. 23 (a).</w:t>
      </w:r>
    </w:p>
    <w:p w14:paraId="495897F2" w14:textId="77777777" w:rsidR="00234DA3" w:rsidRPr="00EF6970" w:rsidRDefault="00234DA3" w:rsidP="00234DA3">
      <w:pPr>
        <w:pStyle w:val="Lptext"/>
        <w:rPr>
          <w:color w:val="auto"/>
        </w:rPr>
      </w:pPr>
      <w:r w:rsidRPr="00EF6970">
        <w:rPr>
          <w:color w:val="auto"/>
        </w:rPr>
        <w:t xml:space="preserve">https://www.instagram.com/sistjejer/ (published 2023-10-10). </w:t>
      </w:r>
    </w:p>
    <w:p w14:paraId="66C9F681" w14:textId="3D164AD2" w:rsidR="00234DA3" w:rsidRPr="00EF6970" w:rsidRDefault="00234DA3" w:rsidP="00234DA3">
      <w:pPr>
        <w:pStyle w:val="Lptext"/>
        <w:rPr>
          <w:color w:val="auto"/>
          <w:lang w:val="da-DK"/>
        </w:rPr>
      </w:pPr>
      <w:r w:rsidRPr="00EF6970">
        <w:rPr>
          <w:color w:val="auto"/>
          <w:lang w:val="da-DK"/>
        </w:rPr>
        <w:t>https://www.hallandsposten.se/nyheter/halmstad/ivo-kr%C3%A4ver-svar-om-barn-som-l%C3%A5stes-in-i-bur-liknande-utrymme-1.29763770 (published 202</w:t>
      </w:r>
      <w:r>
        <w:rPr>
          <w:color w:val="auto"/>
          <w:lang w:val="da-DK"/>
        </w:rPr>
        <w:t>1-05-14</w:t>
      </w:r>
      <w:r w:rsidRPr="00EF6970">
        <w:rPr>
          <w:color w:val="auto"/>
          <w:lang w:val="da-DK"/>
        </w:rPr>
        <w:t>, Hallandsposten).</w:t>
      </w:r>
    </w:p>
    <w:p w14:paraId="6D0299AA" w14:textId="3073BC69" w:rsidR="00234DA3" w:rsidRPr="00890F63" w:rsidRDefault="00234DA3" w:rsidP="00234DA3">
      <w:pPr>
        <w:pStyle w:val="Lptext"/>
        <w:rPr>
          <w:color w:val="auto"/>
        </w:rPr>
      </w:pPr>
      <w:r w:rsidRPr="00911C13">
        <w:t>https://sdb.socialstyrelsen.se/if_tvangsvard/val.aspx</w:t>
      </w:r>
      <w:r w:rsidRPr="00890F63">
        <w:rPr>
          <w:color w:val="auto"/>
        </w:rPr>
        <w:t xml:space="preserve"> (pu</w:t>
      </w:r>
      <w:r w:rsidRPr="008F4195">
        <w:rPr>
          <w:color w:val="auto"/>
        </w:rPr>
        <w:t>b</w:t>
      </w:r>
      <w:r>
        <w:rPr>
          <w:color w:val="auto"/>
        </w:rPr>
        <w:t>lished 2023-09-14, National Board of Health and Welfare, Socialstyrelsen)</w:t>
      </w:r>
    </w:p>
    <w:p w14:paraId="17CDF0B1" w14:textId="77777777" w:rsidR="00234DA3" w:rsidRPr="00EF6970" w:rsidRDefault="00234DA3" w:rsidP="00234DA3">
      <w:pPr>
        <w:pStyle w:val="Lptext"/>
        <w:rPr>
          <w:color w:val="auto"/>
        </w:rPr>
      </w:pPr>
      <w:r w:rsidRPr="00EF6970">
        <w:rPr>
          <w:color w:val="auto"/>
        </w:rPr>
        <w:t xml:space="preserve">https://www.stat-inst.se/var-verksamhet/behandlingsmetoder/sarskilt-forstarkta-avdelningar-sfa/ (published 2023-10-10, National Board of Institutional Care, </w:t>
      </w:r>
      <w:proofErr w:type="spellStart"/>
      <w:r w:rsidRPr="00EF6970">
        <w:rPr>
          <w:color w:val="auto"/>
        </w:rPr>
        <w:t>Statens</w:t>
      </w:r>
      <w:proofErr w:type="spellEnd"/>
      <w:r w:rsidRPr="00EF6970">
        <w:rPr>
          <w:color w:val="auto"/>
        </w:rPr>
        <w:t xml:space="preserve"> </w:t>
      </w:r>
      <w:proofErr w:type="spellStart"/>
      <w:r w:rsidRPr="00EF6970">
        <w:rPr>
          <w:color w:val="auto"/>
        </w:rPr>
        <w:t>institutionsstyrelse</w:t>
      </w:r>
      <w:proofErr w:type="spellEnd"/>
      <w:r w:rsidRPr="00EF6970">
        <w:rPr>
          <w:color w:val="auto"/>
        </w:rPr>
        <w:t xml:space="preserve">). </w:t>
      </w:r>
    </w:p>
    <w:p w14:paraId="5297795C" w14:textId="77777777" w:rsidR="00234DA3" w:rsidRPr="00EF6970" w:rsidRDefault="00234DA3" w:rsidP="00234DA3">
      <w:pPr>
        <w:pStyle w:val="Lptext"/>
      </w:pPr>
      <w:r w:rsidRPr="00EF6970">
        <w:t>https://sverigesradio.se/article/ungdom-sov-i-bursang-boende-kritiseras-av-ivo (publ</w:t>
      </w:r>
      <w:r>
        <w:t xml:space="preserve">ished </w:t>
      </w:r>
      <w:r w:rsidRPr="00EF6970">
        <w:t>2023-</w:t>
      </w:r>
      <w:r>
        <w:t xml:space="preserve">02-10, </w:t>
      </w:r>
      <w:proofErr w:type="spellStart"/>
      <w:r>
        <w:t>Sveriges</w:t>
      </w:r>
      <w:proofErr w:type="spellEnd"/>
      <w:r>
        <w:t xml:space="preserve"> radio</w:t>
      </w:r>
      <w:r w:rsidRPr="00EF6970">
        <w:t>).</w:t>
      </w:r>
    </w:p>
    <w:p w14:paraId="1817AE11" w14:textId="77777777" w:rsidR="00234DA3" w:rsidRPr="001E7CC6" w:rsidRDefault="00234DA3" w:rsidP="00234DA3">
      <w:pPr>
        <w:pStyle w:val="Lptext"/>
        <w:rPr>
          <w:color w:val="auto"/>
        </w:rPr>
      </w:pPr>
      <w:r w:rsidRPr="001E7CC6">
        <w:rPr>
          <w:color w:val="auto"/>
        </w:rPr>
        <w:t xml:space="preserve">https://www.svt.se/nyheter/lokalt/vast/funktionshindrat-barn-sov-inlast-i-bursang-med-andningshal (published </w:t>
      </w:r>
      <w:r>
        <w:rPr>
          <w:color w:val="auto"/>
        </w:rPr>
        <w:t>2018-06-28</w:t>
      </w:r>
      <w:r w:rsidRPr="001E7CC6">
        <w:rPr>
          <w:color w:val="auto"/>
        </w:rPr>
        <w:t xml:space="preserve">, </w:t>
      </w:r>
      <w:proofErr w:type="spellStart"/>
      <w:r w:rsidRPr="001E7CC6">
        <w:rPr>
          <w:color w:val="auto"/>
        </w:rPr>
        <w:t>Sveriges</w:t>
      </w:r>
      <w:proofErr w:type="spellEnd"/>
      <w:r w:rsidRPr="001E7CC6">
        <w:rPr>
          <w:color w:val="auto"/>
        </w:rPr>
        <w:t xml:space="preserve"> Television).</w:t>
      </w:r>
    </w:p>
    <w:p w14:paraId="5F7D8E60" w14:textId="77777777" w:rsidR="00234DA3" w:rsidRPr="00234DA3" w:rsidRDefault="00234DA3" w:rsidP="00234DA3">
      <w:pPr>
        <w:pStyle w:val="Lptext"/>
        <w:rPr>
          <w:b/>
          <w:bCs/>
          <w:color w:val="auto"/>
        </w:rPr>
      </w:pPr>
      <w:r w:rsidRPr="00234DA3">
        <w:rPr>
          <w:b/>
          <w:bCs/>
          <w:color w:val="auto"/>
        </w:rPr>
        <w:t>Regulations:</w:t>
      </w:r>
    </w:p>
    <w:p w14:paraId="6ECBEEA9" w14:textId="77777777" w:rsidR="00234DA3" w:rsidRPr="001E7CC6" w:rsidRDefault="00234DA3" w:rsidP="00234DA3">
      <w:pPr>
        <w:pStyle w:val="Lptext"/>
        <w:rPr>
          <w:color w:val="auto"/>
        </w:rPr>
      </w:pPr>
      <w:r w:rsidRPr="001E7CC6">
        <w:rPr>
          <w:color w:val="auto"/>
        </w:rPr>
        <w:t xml:space="preserve">Lag (1991:1128) om </w:t>
      </w:r>
      <w:proofErr w:type="spellStart"/>
      <w:r w:rsidRPr="001E7CC6">
        <w:rPr>
          <w:color w:val="auto"/>
        </w:rPr>
        <w:t>psykiatrisk</w:t>
      </w:r>
      <w:proofErr w:type="spellEnd"/>
      <w:r w:rsidRPr="001E7CC6">
        <w:rPr>
          <w:color w:val="auto"/>
        </w:rPr>
        <w:t xml:space="preserve"> </w:t>
      </w:r>
      <w:proofErr w:type="spellStart"/>
      <w:r w:rsidRPr="001E7CC6">
        <w:rPr>
          <w:color w:val="auto"/>
        </w:rPr>
        <w:t>tvångsvård</w:t>
      </w:r>
      <w:proofErr w:type="spellEnd"/>
      <w:r w:rsidRPr="001E7CC6">
        <w:rPr>
          <w:color w:val="auto"/>
        </w:rPr>
        <w:t xml:space="preserve">, (Compulsory Psychiatric Care Act). </w:t>
      </w:r>
    </w:p>
    <w:p w14:paraId="208FB7EA" w14:textId="77777777" w:rsidR="00234DA3" w:rsidRPr="00234DA3" w:rsidRDefault="00234DA3" w:rsidP="00234DA3">
      <w:pPr>
        <w:pStyle w:val="Lptext"/>
        <w:rPr>
          <w:color w:val="auto"/>
          <w:sz w:val="22"/>
          <w:szCs w:val="20"/>
          <w:lang w:val="sv-SE"/>
        </w:rPr>
      </w:pPr>
      <w:r w:rsidRPr="00234DA3">
        <w:rPr>
          <w:color w:val="auto"/>
          <w:lang w:val="sv-SE"/>
        </w:rPr>
        <w:t xml:space="preserve">Lag (1991:1129) om rättspsykiatrisk vård, </w:t>
      </w:r>
      <w:r w:rsidRPr="00234DA3">
        <w:rPr>
          <w:color w:val="auto"/>
          <w:sz w:val="22"/>
          <w:szCs w:val="20"/>
          <w:lang w:val="sv-SE"/>
        </w:rPr>
        <w:t>(</w:t>
      </w:r>
      <w:proofErr w:type="spellStart"/>
      <w:r w:rsidRPr="00234DA3">
        <w:rPr>
          <w:color w:val="auto"/>
          <w:sz w:val="22"/>
          <w:szCs w:val="20"/>
          <w:lang w:val="sv-SE"/>
        </w:rPr>
        <w:t>F</w:t>
      </w:r>
      <w:r w:rsidRPr="00234DA3">
        <w:rPr>
          <w:color w:val="auto"/>
          <w:lang w:val="sv-SE"/>
        </w:rPr>
        <w:t>orensic</w:t>
      </w:r>
      <w:proofErr w:type="spellEnd"/>
      <w:r w:rsidRPr="00234DA3">
        <w:rPr>
          <w:color w:val="auto"/>
          <w:lang w:val="sv-SE"/>
        </w:rPr>
        <w:t xml:space="preserve"> Mental Care </w:t>
      </w:r>
      <w:proofErr w:type="spellStart"/>
      <w:r w:rsidRPr="00234DA3">
        <w:rPr>
          <w:color w:val="auto"/>
          <w:lang w:val="sv-SE"/>
        </w:rPr>
        <w:t>Act</w:t>
      </w:r>
      <w:proofErr w:type="spellEnd"/>
      <w:r w:rsidRPr="00234DA3">
        <w:rPr>
          <w:color w:val="auto"/>
          <w:lang w:val="sv-SE"/>
        </w:rPr>
        <w:t>).</w:t>
      </w:r>
    </w:p>
    <w:p w14:paraId="448F62DA" w14:textId="77777777" w:rsidR="00234DA3" w:rsidRPr="00234DA3" w:rsidRDefault="00234DA3" w:rsidP="00234DA3">
      <w:pPr>
        <w:pStyle w:val="Lptext"/>
        <w:rPr>
          <w:color w:val="auto"/>
          <w:lang w:val="sv-SE"/>
        </w:rPr>
      </w:pPr>
      <w:r w:rsidRPr="00234DA3">
        <w:rPr>
          <w:color w:val="auto"/>
          <w:lang w:val="sv-SE"/>
        </w:rPr>
        <w:lastRenderedPageBreak/>
        <w:t xml:space="preserve">Lag (1990:52) med särskilda bestämmelser om vård av unga, (Care of Young Persons </w:t>
      </w:r>
      <w:proofErr w:type="spellStart"/>
      <w:r w:rsidRPr="00234DA3">
        <w:rPr>
          <w:color w:val="auto"/>
          <w:lang w:val="sv-SE"/>
        </w:rPr>
        <w:t>Act</w:t>
      </w:r>
      <w:proofErr w:type="spellEnd"/>
      <w:r w:rsidRPr="00234DA3">
        <w:rPr>
          <w:color w:val="auto"/>
          <w:lang w:val="sv-SE"/>
        </w:rPr>
        <w:t>).</w:t>
      </w:r>
    </w:p>
    <w:p w14:paraId="4BD00CAD" w14:textId="77777777" w:rsidR="00234DA3" w:rsidRPr="00234DA3" w:rsidRDefault="00234DA3" w:rsidP="00234DA3">
      <w:pPr>
        <w:pStyle w:val="Lptext"/>
        <w:rPr>
          <w:color w:val="auto"/>
          <w:lang w:val="sv-SE"/>
        </w:rPr>
      </w:pPr>
      <w:r w:rsidRPr="00234DA3">
        <w:rPr>
          <w:color w:val="auto"/>
          <w:lang w:val="sv-SE"/>
        </w:rPr>
        <w:t>Lag (1998:603) om verkställighet av sluten ungdomsvård, (</w:t>
      </w:r>
      <w:proofErr w:type="spellStart"/>
      <w:r w:rsidRPr="00234DA3">
        <w:rPr>
          <w:color w:val="auto"/>
          <w:lang w:val="sv-SE"/>
        </w:rPr>
        <w:t>Ordinance</w:t>
      </w:r>
      <w:proofErr w:type="spellEnd"/>
      <w:r w:rsidRPr="00234DA3">
        <w:rPr>
          <w:color w:val="auto"/>
          <w:lang w:val="sv-SE"/>
        </w:rPr>
        <w:t xml:space="preserve"> on juvenile </w:t>
      </w:r>
      <w:proofErr w:type="spellStart"/>
      <w:r w:rsidRPr="00234DA3">
        <w:rPr>
          <w:color w:val="auto"/>
          <w:lang w:val="sv-SE"/>
        </w:rPr>
        <w:t>detention</w:t>
      </w:r>
      <w:proofErr w:type="spellEnd"/>
      <w:r w:rsidRPr="00234DA3">
        <w:rPr>
          <w:color w:val="auto"/>
          <w:lang w:val="sv-SE"/>
        </w:rPr>
        <w:t xml:space="preserve"> order).</w:t>
      </w:r>
    </w:p>
    <w:p w14:paraId="07832DA1" w14:textId="77777777" w:rsidR="00234DA3" w:rsidRPr="00234DA3" w:rsidRDefault="00234DA3" w:rsidP="00234DA3">
      <w:pPr>
        <w:pStyle w:val="Lptext"/>
        <w:rPr>
          <w:color w:val="auto"/>
          <w:lang w:val="sv-SE"/>
        </w:rPr>
      </w:pPr>
      <w:r w:rsidRPr="00234DA3">
        <w:rPr>
          <w:color w:val="auto"/>
          <w:lang w:val="sv-SE"/>
        </w:rPr>
        <w:t>Lagen (2017:612) om samverkan vid utskrivning från sluten hälso- och sjukvård, (</w:t>
      </w:r>
      <w:proofErr w:type="spellStart"/>
      <w:r w:rsidRPr="00234DA3">
        <w:rPr>
          <w:color w:val="auto"/>
          <w:lang w:val="sv-SE"/>
        </w:rPr>
        <w:t>Act</w:t>
      </w:r>
      <w:proofErr w:type="spellEnd"/>
      <w:r w:rsidRPr="00234DA3">
        <w:rPr>
          <w:color w:val="auto"/>
          <w:lang w:val="sv-SE"/>
        </w:rPr>
        <w:t xml:space="preserve"> on </w:t>
      </w:r>
      <w:proofErr w:type="spellStart"/>
      <w:r w:rsidRPr="00234DA3">
        <w:rPr>
          <w:color w:val="auto"/>
          <w:lang w:val="sv-SE"/>
        </w:rPr>
        <w:t>cooperation</w:t>
      </w:r>
      <w:proofErr w:type="spellEnd"/>
      <w:r w:rsidRPr="00234DA3">
        <w:rPr>
          <w:color w:val="auto"/>
          <w:lang w:val="sv-SE"/>
        </w:rPr>
        <w:t xml:space="preserve"> </w:t>
      </w:r>
      <w:proofErr w:type="spellStart"/>
      <w:r w:rsidRPr="00234DA3">
        <w:rPr>
          <w:color w:val="auto"/>
          <w:lang w:val="sv-SE"/>
        </w:rPr>
        <w:t>during</w:t>
      </w:r>
      <w:proofErr w:type="spellEnd"/>
      <w:r w:rsidRPr="00234DA3">
        <w:rPr>
          <w:color w:val="auto"/>
          <w:lang w:val="sv-SE"/>
        </w:rPr>
        <w:t xml:space="preserve"> discharge from </w:t>
      </w:r>
      <w:proofErr w:type="spellStart"/>
      <w:r w:rsidRPr="00234DA3">
        <w:rPr>
          <w:color w:val="auto"/>
          <w:lang w:val="sv-SE"/>
        </w:rPr>
        <w:t>inpatient</w:t>
      </w:r>
      <w:proofErr w:type="spellEnd"/>
      <w:r w:rsidRPr="00234DA3">
        <w:rPr>
          <w:color w:val="auto"/>
          <w:lang w:val="sv-SE"/>
        </w:rPr>
        <w:t xml:space="preserve"> </w:t>
      </w:r>
      <w:proofErr w:type="spellStart"/>
      <w:r w:rsidRPr="00234DA3">
        <w:rPr>
          <w:color w:val="auto"/>
          <w:lang w:val="sv-SE"/>
        </w:rPr>
        <w:t>care</w:t>
      </w:r>
      <w:proofErr w:type="spellEnd"/>
      <w:r w:rsidRPr="00234DA3">
        <w:rPr>
          <w:color w:val="auto"/>
          <w:lang w:val="sv-SE"/>
        </w:rPr>
        <w:t>).</w:t>
      </w:r>
    </w:p>
    <w:p w14:paraId="4E7A38BA" w14:textId="77777777" w:rsidR="00234DA3" w:rsidRPr="00234DA3" w:rsidRDefault="00234DA3" w:rsidP="00234DA3">
      <w:pPr>
        <w:pStyle w:val="Lptext"/>
        <w:rPr>
          <w:color w:val="auto"/>
          <w:lang w:val="sv-SE"/>
        </w:rPr>
      </w:pPr>
      <w:r w:rsidRPr="00234DA3">
        <w:rPr>
          <w:color w:val="auto"/>
          <w:lang w:val="sv-SE"/>
        </w:rPr>
        <w:t xml:space="preserve">Patientlagen (2014:821), (Patient </w:t>
      </w:r>
      <w:proofErr w:type="spellStart"/>
      <w:r w:rsidRPr="00234DA3">
        <w:rPr>
          <w:color w:val="auto"/>
          <w:lang w:val="sv-SE"/>
        </w:rPr>
        <w:t>Act</w:t>
      </w:r>
      <w:proofErr w:type="spellEnd"/>
      <w:r w:rsidRPr="00234DA3">
        <w:rPr>
          <w:color w:val="auto"/>
          <w:lang w:val="sv-SE"/>
        </w:rPr>
        <w:t>).</w:t>
      </w:r>
    </w:p>
    <w:p w14:paraId="41DF1D19" w14:textId="77777777" w:rsidR="00234DA3" w:rsidRPr="009E59FB" w:rsidRDefault="00234DA3" w:rsidP="00234DA3">
      <w:pPr>
        <w:pStyle w:val="Lptext"/>
        <w:rPr>
          <w:color w:val="auto"/>
          <w:sz w:val="22"/>
          <w:szCs w:val="20"/>
        </w:rPr>
      </w:pPr>
      <w:r w:rsidRPr="00234DA3">
        <w:rPr>
          <w:color w:val="auto"/>
          <w:lang w:val="sv-SE"/>
        </w:rPr>
        <w:t xml:space="preserve">Socialstyrelsens föreskrifter och allmänna råd (SOSFS 2002:9) om bostad med särskild service för vuxna enligt 9 § 9 lagen (1993:387) om stöd och service till vissa funktionshindrade, LSS. </w:t>
      </w:r>
      <w:r w:rsidRPr="009E59FB">
        <w:rPr>
          <w:color w:val="auto"/>
        </w:rPr>
        <w:t xml:space="preserve">(Directions by the National Board of Health and Welfare regarding housing with </w:t>
      </w:r>
      <w:proofErr w:type="gramStart"/>
      <w:r w:rsidRPr="009E59FB">
        <w:rPr>
          <w:color w:val="auto"/>
        </w:rPr>
        <w:t>particular services</w:t>
      </w:r>
      <w:proofErr w:type="gramEnd"/>
      <w:r w:rsidRPr="009E59FB">
        <w:rPr>
          <w:color w:val="auto"/>
        </w:rPr>
        <w:t xml:space="preserve"> for adults with disabilities).</w:t>
      </w:r>
    </w:p>
    <w:p w14:paraId="276C26A5" w14:textId="77777777" w:rsidR="00234DA3" w:rsidRPr="008F4195" w:rsidRDefault="00234DA3" w:rsidP="00234DA3">
      <w:pPr>
        <w:pStyle w:val="Lptext"/>
        <w:rPr>
          <w:color w:val="auto"/>
        </w:rPr>
      </w:pPr>
      <w:r w:rsidRPr="00234DA3">
        <w:rPr>
          <w:color w:val="auto"/>
          <w:lang w:val="sv-SE"/>
        </w:rPr>
        <w:t xml:space="preserve">Socialstyrelsens föreskrifter och allmänna råd (SOSFS 2012:6) om bostad med särskild service för barn eller ungdomar enligt LSS. </w:t>
      </w:r>
      <w:r w:rsidRPr="009E59FB">
        <w:rPr>
          <w:color w:val="auto"/>
        </w:rPr>
        <w:t xml:space="preserve">(Directions by the National Board of Health and Welfare regarding housing with </w:t>
      </w:r>
      <w:proofErr w:type="gramStart"/>
      <w:r w:rsidRPr="009E59FB">
        <w:rPr>
          <w:color w:val="auto"/>
        </w:rPr>
        <w:t>particular services</w:t>
      </w:r>
      <w:proofErr w:type="gramEnd"/>
      <w:r w:rsidRPr="009E59FB">
        <w:rPr>
          <w:color w:val="auto"/>
        </w:rPr>
        <w:t xml:space="preserve"> for children with disabilities).</w:t>
      </w:r>
    </w:p>
    <w:p w14:paraId="7B134441" w14:textId="77777777" w:rsidR="00234DA3" w:rsidRPr="00234DA3" w:rsidRDefault="00234DA3" w:rsidP="00234DA3">
      <w:pPr>
        <w:pStyle w:val="H3Rubrik"/>
        <w:rPr>
          <w:lang w:val="sv-SE"/>
        </w:rPr>
      </w:pPr>
      <w:bookmarkStart w:id="47" w:name="_Toc157590708"/>
      <w:r w:rsidRPr="00234DA3">
        <w:rPr>
          <w:lang w:val="sv-SE"/>
        </w:rPr>
        <w:t>Article 16</w:t>
      </w:r>
      <w:bookmarkEnd w:id="47"/>
    </w:p>
    <w:p w14:paraId="2D2E7A49" w14:textId="77777777" w:rsidR="00234DA3" w:rsidRPr="00234DA3" w:rsidRDefault="00234DA3" w:rsidP="00234DA3">
      <w:pPr>
        <w:pStyle w:val="Lptext"/>
        <w:rPr>
          <w:lang w:val="sv-SE"/>
        </w:rPr>
      </w:pPr>
      <w:proofErr w:type="spellStart"/>
      <w:r w:rsidRPr="00234DA3">
        <w:rPr>
          <w:lang w:val="sv-SE"/>
        </w:rPr>
        <w:t>Baianstovu</w:t>
      </w:r>
      <w:proofErr w:type="spellEnd"/>
      <w:r w:rsidRPr="00234DA3">
        <w:rPr>
          <w:lang w:val="sv-SE"/>
        </w:rPr>
        <w:t xml:space="preserve"> et al, ”Heder och samhälle. Det hedersrelaterade våldets och förtryckets uttryck och samhällets utmaningar”, Örebro universitet 2019.  </w:t>
      </w:r>
    </w:p>
    <w:p w14:paraId="6B1601FB" w14:textId="77777777" w:rsidR="00234DA3" w:rsidRPr="00234DA3" w:rsidRDefault="00234DA3" w:rsidP="00234DA3">
      <w:pPr>
        <w:pStyle w:val="Lptext"/>
        <w:rPr>
          <w:lang w:val="sv-SE"/>
        </w:rPr>
      </w:pPr>
      <w:r w:rsidRPr="00234DA3">
        <w:rPr>
          <w:lang w:val="sv-SE"/>
        </w:rPr>
        <w:t>Ecpat Sweden, ”Jag tittade bara, jag gjorde inget elakt. En rapport om barns utsatthet på exposekonton”, 2023.</w:t>
      </w:r>
    </w:p>
    <w:p w14:paraId="4656F49E" w14:textId="77777777" w:rsidR="00234DA3" w:rsidRPr="00234DA3" w:rsidRDefault="00234DA3" w:rsidP="00234DA3">
      <w:pPr>
        <w:pStyle w:val="Lptext"/>
        <w:rPr>
          <w:lang w:val="sv-SE"/>
        </w:rPr>
      </w:pPr>
      <w:r w:rsidRPr="00234DA3">
        <w:rPr>
          <w:lang w:val="sv-SE"/>
        </w:rPr>
        <w:t>Friends, ”</w:t>
      </w:r>
      <w:proofErr w:type="spellStart"/>
      <w:r w:rsidRPr="00234DA3">
        <w:rPr>
          <w:lang w:val="sv-SE"/>
        </w:rPr>
        <w:t>Friendsrapporten</w:t>
      </w:r>
      <w:proofErr w:type="spellEnd"/>
      <w:r w:rsidRPr="00234DA3">
        <w:rPr>
          <w:lang w:val="sv-SE"/>
        </w:rPr>
        <w:t xml:space="preserve"> 2022. 10 år av barnens röster!”, 2022.</w:t>
      </w:r>
    </w:p>
    <w:p w14:paraId="10F323BF" w14:textId="77777777" w:rsidR="00234DA3" w:rsidRPr="00234DA3" w:rsidRDefault="00234DA3" w:rsidP="00234DA3">
      <w:pPr>
        <w:pStyle w:val="Lptext"/>
        <w:rPr>
          <w:lang w:val="sv-SE"/>
        </w:rPr>
      </w:pPr>
      <w:r w:rsidRPr="00234DA3">
        <w:rPr>
          <w:lang w:val="sv-SE"/>
        </w:rPr>
        <w:t>Friends, ”Mobbningens förekomst. Tre utsatta i varje klass”, 2022.</w:t>
      </w:r>
    </w:p>
    <w:p w14:paraId="5AAF21C3" w14:textId="77777777" w:rsidR="00234DA3" w:rsidRPr="00234DA3" w:rsidRDefault="00234DA3" w:rsidP="00234DA3">
      <w:pPr>
        <w:pStyle w:val="Lptext"/>
        <w:rPr>
          <w:lang w:val="sv-SE"/>
        </w:rPr>
      </w:pPr>
      <w:r w:rsidRPr="00234DA3">
        <w:rPr>
          <w:lang w:val="sv-SE"/>
        </w:rPr>
        <w:t>Public Health Agency of Sweden (Folkhälsomyndigheten), ”Sexuell och reproduktiv hälsa och rättigheter (SRHR) i Sverige 2017 – Resultat från befolkningsundersökningen SRHR2017”, 2019.</w:t>
      </w:r>
    </w:p>
    <w:p w14:paraId="0BAF2BB5" w14:textId="77777777" w:rsidR="00234DA3" w:rsidRPr="00234DA3" w:rsidRDefault="00234DA3" w:rsidP="00234DA3">
      <w:pPr>
        <w:pStyle w:val="Lptext"/>
        <w:rPr>
          <w:lang w:val="sv-SE"/>
        </w:rPr>
      </w:pPr>
      <w:r w:rsidRPr="00234DA3">
        <w:rPr>
          <w:lang w:val="sv-SE"/>
        </w:rPr>
        <w:t xml:space="preserve">Public Health Agency of Sweden (Folkhälsomyndigheten), ”Skolbarns hälsovanor i Sverige 2021/22. Nationella resultat”, 2023.  </w:t>
      </w:r>
    </w:p>
    <w:p w14:paraId="5A2C6783" w14:textId="77777777" w:rsidR="00234DA3" w:rsidRPr="00234DA3" w:rsidRDefault="00234DA3" w:rsidP="00234DA3">
      <w:pPr>
        <w:pStyle w:val="Lptext"/>
        <w:rPr>
          <w:lang w:val="sv-SE"/>
        </w:rPr>
      </w:pPr>
      <w:r w:rsidRPr="00234DA3">
        <w:rPr>
          <w:lang w:val="sv-SE"/>
        </w:rPr>
        <w:lastRenderedPageBreak/>
        <w:t xml:space="preserve">SOU 2022:70 En uppväxt fri från våld. En nationell strategi för att förebygga och bekämpa våld mot barn.  </w:t>
      </w:r>
    </w:p>
    <w:p w14:paraId="748C0599" w14:textId="77777777" w:rsidR="00234DA3" w:rsidRPr="00234DA3" w:rsidRDefault="00234DA3" w:rsidP="00234DA3">
      <w:pPr>
        <w:pStyle w:val="Lptext"/>
        <w:rPr>
          <w:lang w:val="sv-SE"/>
        </w:rPr>
      </w:pPr>
      <w:r w:rsidRPr="00234DA3">
        <w:rPr>
          <w:lang w:val="sv-SE"/>
        </w:rPr>
        <w:t>Statistics Sweden (Statistiska centralbyrån), ”Genomförandet av Agenda 2023 i Sverige. Statistisk lägesbild 2019”, 2020.</w:t>
      </w:r>
    </w:p>
    <w:p w14:paraId="3ABFA5D5" w14:textId="77777777" w:rsidR="00234DA3" w:rsidRPr="00234DA3" w:rsidRDefault="00234DA3" w:rsidP="00234DA3">
      <w:pPr>
        <w:pStyle w:val="Lptext"/>
        <w:rPr>
          <w:lang w:val="sv-SE"/>
        </w:rPr>
      </w:pPr>
      <w:r w:rsidRPr="00234DA3">
        <w:rPr>
          <w:lang w:val="sv-SE"/>
        </w:rPr>
        <w:t>Svedin C-G., Landberg Å. och Jonsson L., ”Unga, sex och internet efter #metoo – om ungdomars sexualitet och utsatthet för sexuella övergrepp och sexuell exploatering i Sverige 2020/2021”, 2021.</w:t>
      </w:r>
    </w:p>
    <w:p w14:paraId="6549C1E8" w14:textId="77777777" w:rsidR="00234DA3" w:rsidRPr="00234DA3" w:rsidRDefault="00234DA3" w:rsidP="00234DA3">
      <w:pPr>
        <w:pStyle w:val="Lptext"/>
        <w:rPr>
          <w:lang w:val="sv-SE"/>
        </w:rPr>
      </w:pPr>
      <w:r w:rsidRPr="00234DA3">
        <w:rPr>
          <w:lang w:val="sv-SE"/>
        </w:rPr>
        <w:t>Svedin C-G., Landberg Å. och Jonsson L., ”Mer utsatta än andra – om våld och övergrepp mot barn med funktionsnedsättningar”, 2022.</w:t>
      </w:r>
    </w:p>
    <w:p w14:paraId="59A0BFD7" w14:textId="77777777" w:rsidR="00234DA3" w:rsidRPr="00234DA3" w:rsidRDefault="00234DA3" w:rsidP="00234DA3">
      <w:pPr>
        <w:pStyle w:val="Lptext"/>
        <w:rPr>
          <w:lang w:val="sv-SE"/>
        </w:rPr>
      </w:pPr>
      <w:r w:rsidRPr="00234DA3">
        <w:rPr>
          <w:lang w:val="sv-SE"/>
        </w:rPr>
        <w:t>Swedish Agency for Participation (Myndigheten för delaktighet), ”Våld mot personer med funktionsnedsättning. Om utsatthet och förekomst av våld”, 2023.</w:t>
      </w:r>
    </w:p>
    <w:p w14:paraId="06EC7DCA" w14:textId="77777777" w:rsidR="00234DA3" w:rsidRPr="00234DA3" w:rsidRDefault="00234DA3" w:rsidP="00234DA3">
      <w:pPr>
        <w:pStyle w:val="Lptext"/>
        <w:rPr>
          <w:lang w:val="sv-SE"/>
        </w:rPr>
      </w:pPr>
      <w:r w:rsidRPr="00234DA3">
        <w:rPr>
          <w:lang w:val="sv-SE"/>
        </w:rPr>
        <w:t xml:space="preserve">Swedish Agency for Participation (Myndigheten för delaktighet), ”Statistik om förekomst av våld mot personer med funktionsnedsättning. Bilaga 2”, 2023. </w:t>
      </w:r>
    </w:p>
    <w:p w14:paraId="39A26A53" w14:textId="77777777" w:rsidR="00234DA3" w:rsidRPr="00234DA3" w:rsidRDefault="00234DA3" w:rsidP="00234DA3">
      <w:pPr>
        <w:pStyle w:val="Lptext"/>
        <w:rPr>
          <w:lang w:val="sv-SE"/>
        </w:rPr>
      </w:pPr>
      <w:r w:rsidRPr="00234DA3">
        <w:rPr>
          <w:lang w:val="sv-SE"/>
        </w:rPr>
        <w:t>Swedish Media Council (Statens medieråd), ”Sammanfattning av Ungar &amp; medier 2023”, 2023.</w:t>
      </w:r>
    </w:p>
    <w:p w14:paraId="26D5D7FB" w14:textId="77777777" w:rsidR="00234DA3" w:rsidRPr="00234DA3" w:rsidRDefault="00234DA3" w:rsidP="00234DA3">
      <w:pPr>
        <w:pStyle w:val="Lptext"/>
        <w:rPr>
          <w:lang w:val="sv-SE"/>
        </w:rPr>
      </w:pPr>
      <w:r w:rsidRPr="00234DA3">
        <w:rPr>
          <w:lang w:val="sv-SE"/>
        </w:rPr>
        <w:t xml:space="preserve">Swedish Schools Inspectorate (Skolinspektionen), ”Skolinspektionens årsrapport 2021. Påfrestningar riktar ljuset mot huvudmannens ansvarstagande”, 2022.  </w:t>
      </w:r>
    </w:p>
    <w:p w14:paraId="74CB8C40" w14:textId="77777777" w:rsidR="00234DA3" w:rsidRPr="00234DA3" w:rsidRDefault="00234DA3" w:rsidP="00234DA3">
      <w:pPr>
        <w:pStyle w:val="Lptext"/>
        <w:rPr>
          <w:lang w:val="sv-SE"/>
        </w:rPr>
      </w:pPr>
      <w:r w:rsidRPr="00234DA3">
        <w:rPr>
          <w:lang w:val="sv-SE"/>
        </w:rPr>
        <w:t>Swedish Schools Inspectorate (Skolinspektionen), ”Skolors arbete för en trygg miljö på nätet, fri från kränkningar. Fokus på mellanstadiet”, 2023.</w:t>
      </w:r>
    </w:p>
    <w:p w14:paraId="3FD06BCF" w14:textId="77777777" w:rsidR="00234DA3" w:rsidRPr="00234DA3" w:rsidRDefault="00234DA3" w:rsidP="00234DA3">
      <w:pPr>
        <w:pStyle w:val="Lptext"/>
        <w:rPr>
          <w:lang w:val="sv-SE"/>
        </w:rPr>
      </w:pPr>
      <w:r w:rsidRPr="00234DA3">
        <w:rPr>
          <w:lang w:val="sv-SE"/>
        </w:rPr>
        <w:t xml:space="preserve">The Swedish Disability Rights Federation (Funktionsrätt Sverige) et al, ”Vill du ligga med mig då? – En kartläggning om sexuell hälsa hos personer med funktionsnedsättning och kronisk sjukdom”, 2021.  </w:t>
      </w:r>
    </w:p>
    <w:p w14:paraId="39C4C814" w14:textId="77777777" w:rsidR="00234DA3" w:rsidRPr="00234DA3" w:rsidRDefault="00234DA3" w:rsidP="00234DA3">
      <w:pPr>
        <w:pStyle w:val="Lptext"/>
        <w:rPr>
          <w:color w:val="auto"/>
          <w:lang w:val="sv-SE"/>
        </w:rPr>
      </w:pPr>
      <w:r w:rsidRPr="00234DA3">
        <w:rPr>
          <w:color w:val="auto"/>
          <w:lang w:val="sv-SE"/>
        </w:rPr>
        <w:t xml:space="preserve">Tjejers rätt i samhället, ”Gömd och glömd. Hedersrelaterat våld och förtryck mot vuxna med intellektuell funktionsnedsättning”, 2020.  </w:t>
      </w:r>
    </w:p>
    <w:p w14:paraId="4D3C85F9" w14:textId="77777777" w:rsidR="00234DA3" w:rsidRPr="00234DA3" w:rsidRDefault="00234DA3" w:rsidP="00234DA3">
      <w:pPr>
        <w:pStyle w:val="Lptext"/>
        <w:rPr>
          <w:color w:val="auto"/>
          <w:lang w:val="sv-SE"/>
        </w:rPr>
      </w:pPr>
      <w:r w:rsidRPr="00234DA3">
        <w:rPr>
          <w:color w:val="auto"/>
          <w:lang w:val="sv-SE"/>
        </w:rPr>
        <w:t>Tjejers rätt i samhället, ”</w:t>
      </w:r>
      <w:proofErr w:type="spellStart"/>
      <w:r w:rsidRPr="00234DA3">
        <w:rPr>
          <w:color w:val="auto"/>
          <w:lang w:val="sv-SE"/>
        </w:rPr>
        <w:t>Trippelt</w:t>
      </w:r>
      <w:proofErr w:type="spellEnd"/>
      <w:r w:rsidRPr="00234DA3">
        <w:rPr>
          <w:color w:val="auto"/>
          <w:lang w:val="sv-SE"/>
        </w:rPr>
        <w:t xml:space="preserve"> utsatt – Hedersrelaterat förtryck och våld bland ungdomar med intellektuell funktionsnedsättning”, 2020.</w:t>
      </w:r>
    </w:p>
    <w:p w14:paraId="25EC9213" w14:textId="77777777" w:rsidR="00234DA3" w:rsidRPr="00FE2B37" w:rsidRDefault="00234DA3" w:rsidP="00234DA3">
      <w:pPr>
        <w:pStyle w:val="Lptext"/>
      </w:pPr>
      <w:r w:rsidRPr="00FE2B37">
        <w:lastRenderedPageBreak/>
        <w:t xml:space="preserve">https://www.hedersfortryck.se/hedersrelaterat-vald-och-fortryck/intellektuell-funktionsnedsattning-och-heder/ </w:t>
      </w:r>
      <w:r>
        <w:t xml:space="preserve">(2024-01-18, </w:t>
      </w:r>
      <w:r w:rsidRPr="00FE2B37">
        <w:t xml:space="preserve">County Administrative Board of </w:t>
      </w:r>
      <w:proofErr w:type="spellStart"/>
      <w:r w:rsidRPr="00FE2B37">
        <w:t>Östergötland</w:t>
      </w:r>
      <w:proofErr w:type="spellEnd"/>
      <w:r>
        <w:t xml:space="preserve">, </w:t>
      </w:r>
      <w:proofErr w:type="spellStart"/>
      <w:r w:rsidRPr="00FE2B37">
        <w:t>Länsstyrelsen</w:t>
      </w:r>
      <w:proofErr w:type="spellEnd"/>
      <w:r w:rsidRPr="00FE2B37">
        <w:t xml:space="preserve"> </w:t>
      </w:r>
      <w:proofErr w:type="spellStart"/>
      <w:r w:rsidRPr="00FE2B37">
        <w:t>Östergötland</w:t>
      </w:r>
      <w:proofErr w:type="spellEnd"/>
      <w:r w:rsidRPr="00FE2B37">
        <w:t>)</w:t>
      </w:r>
      <w:r>
        <w:t>.</w:t>
      </w:r>
    </w:p>
    <w:p w14:paraId="7FACBCF6" w14:textId="77777777" w:rsidR="00234DA3" w:rsidRPr="00820B54" w:rsidRDefault="00234DA3" w:rsidP="00234DA3">
      <w:pPr>
        <w:pStyle w:val="H3Rubrik"/>
      </w:pPr>
      <w:bookmarkStart w:id="48" w:name="_Toc157590709"/>
      <w:r w:rsidRPr="00820B54">
        <w:t>Article 19</w:t>
      </w:r>
      <w:bookmarkEnd w:id="48"/>
    </w:p>
    <w:p w14:paraId="20DA364F" w14:textId="77777777" w:rsidR="00234DA3" w:rsidRPr="00234DA3" w:rsidRDefault="00234DA3" w:rsidP="00234DA3">
      <w:pPr>
        <w:pStyle w:val="Lptext"/>
        <w:rPr>
          <w:color w:val="auto"/>
          <w:lang w:val="sv-SE"/>
        </w:rPr>
      </w:pPr>
      <w:r w:rsidRPr="00234DA3">
        <w:rPr>
          <w:color w:val="auto"/>
          <w:lang w:val="sv-SE"/>
        </w:rPr>
        <w:t xml:space="preserve">Funktionsrätt Göteborg, </w:t>
      </w:r>
      <w:bookmarkStart w:id="49" w:name="_Hlk155880354"/>
      <w:r w:rsidRPr="00234DA3">
        <w:rPr>
          <w:color w:val="auto"/>
          <w:lang w:val="sv-SE"/>
        </w:rPr>
        <w:t xml:space="preserve">”Hantering av klagomål mot </w:t>
      </w:r>
      <w:proofErr w:type="spellStart"/>
      <w:r w:rsidRPr="00234DA3">
        <w:rPr>
          <w:color w:val="auto"/>
          <w:lang w:val="sv-SE"/>
        </w:rPr>
        <w:t>SoL</w:t>
      </w:r>
      <w:proofErr w:type="spellEnd"/>
      <w:r w:rsidRPr="00234DA3">
        <w:rPr>
          <w:color w:val="auto"/>
          <w:lang w:val="sv-SE"/>
        </w:rPr>
        <w:t>- och LSS-verksamheter: problem och förslag”, 2021.</w:t>
      </w:r>
      <w:bookmarkEnd w:id="49"/>
    </w:p>
    <w:p w14:paraId="6E6241CC" w14:textId="77777777" w:rsidR="00234DA3" w:rsidRPr="00234DA3" w:rsidRDefault="00234DA3" w:rsidP="00234DA3">
      <w:pPr>
        <w:pStyle w:val="Lptext"/>
        <w:rPr>
          <w:lang w:val="sv-SE"/>
        </w:rPr>
      </w:pPr>
      <w:r w:rsidRPr="00234DA3">
        <w:rPr>
          <w:lang w:val="sv-SE"/>
        </w:rPr>
        <w:t xml:space="preserve">Health and Social Care Inspectorate (Inspektionen för vård och omsorg), ”Vad har IVO sett 2017?”, 2018. </w:t>
      </w:r>
    </w:p>
    <w:p w14:paraId="4A832BCA" w14:textId="77777777" w:rsidR="00234DA3" w:rsidRPr="00234DA3" w:rsidRDefault="00234DA3" w:rsidP="00234DA3">
      <w:pPr>
        <w:pStyle w:val="Lptext"/>
        <w:rPr>
          <w:lang w:val="sv-SE"/>
        </w:rPr>
      </w:pPr>
      <w:r w:rsidRPr="00234DA3">
        <w:rPr>
          <w:lang w:val="sv-SE"/>
        </w:rPr>
        <w:t>National Board of Health and Welfare (Socialstyrelsen), ”Förändringar av ledsagning över tid. Rapport till regeringen som svar på uppdrag”, 2023.</w:t>
      </w:r>
    </w:p>
    <w:p w14:paraId="2533C7D1" w14:textId="77777777" w:rsidR="00234DA3" w:rsidRPr="00234DA3" w:rsidRDefault="00234DA3" w:rsidP="00234DA3">
      <w:pPr>
        <w:pStyle w:val="Lptext"/>
        <w:rPr>
          <w:lang w:val="sv-SE"/>
        </w:rPr>
      </w:pPr>
      <w:r w:rsidRPr="00234DA3">
        <w:rPr>
          <w:lang w:val="sv-SE"/>
        </w:rPr>
        <w:t xml:space="preserve">National Board of Health and Welfare (Socialstyrelsen), ”Insatser och stöd till personer med funktionsnedsättning. Lägesrapport 2023”, 2023. </w:t>
      </w:r>
    </w:p>
    <w:p w14:paraId="4E8551D3" w14:textId="77777777" w:rsidR="00234DA3" w:rsidRPr="00234DA3" w:rsidRDefault="00234DA3" w:rsidP="00234DA3">
      <w:pPr>
        <w:pStyle w:val="Lptext"/>
        <w:rPr>
          <w:color w:val="auto"/>
          <w:lang w:val="sv-SE"/>
        </w:rPr>
      </w:pPr>
      <w:r w:rsidRPr="00234DA3">
        <w:rPr>
          <w:color w:val="auto"/>
          <w:lang w:val="sv-SE"/>
        </w:rPr>
        <w:t xml:space="preserve">National Centre för Research and </w:t>
      </w:r>
      <w:proofErr w:type="spellStart"/>
      <w:r w:rsidRPr="00234DA3">
        <w:rPr>
          <w:color w:val="auto"/>
          <w:lang w:val="sv-SE"/>
        </w:rPr>
        <w:t>Education</w:t>
      </w:r>
      <w:proofErr w:type="spellEnd"/>
      <w:r w:rsidRPr="00234DA3">
        <w:rPr>
          <w:color w:val="auto"/>
          <w:lang w:val="sv-SE"/>
        </w:rPr>
        <w:t xml:space="preserve"> on Public Transport (Nationellt kunskapscentrum för kollektivtrafik), ”Förändringar i antal färdtjänsttillstånd och resande med färdtjänst – Intervjuer med tjänstepersoner från några regioner i Sverige”, 2019.</w:t>
      </w:r>
    </w:p>
    <w:p w14:paraId="6BA0EEA1" w14:textId="77777777" w:rsidR="00234DA3" w:rsidRPr="00234DA3" w:rsidRDefault="00234DA3" w:rsidP="00234DA3">
      <w:pPr>
        <w:pStyle w:val="Lptext"/>
        <w:rPr>
          <w:color w:val="auto"/>
          <w:lang w:val="sv-SE"/>
        </w:rPr>
      </w:pPr>
      <w:r w:rsidRPr="00234DA3">
        <w:rPr>
          <w:color w:val="auto"/>
          <w:lang w:val="sv-SE"/>
        </w:rPr>
        <w:t xml:space="preserve">Proposition 2023/24:1 Budgetpropositionen för 2024, Utgiftsområde 9. </w:t>
      </w:r>
    </w:p>
    <w:p w14:paraId="17EF94AC" w14:textId="77777777" w:rsidR="00234DA3" w:rsidRPr="00234DA3" w:rsidRDefault="00234DA3" w:rsidP="00234DA3">
      <w:pPr>
        <w:pStyle w:val="Lptext"/>
        <w:rPr>
          <w:lang w:val="sv-SE"/>
        </w:rPr>
      </w:pPr>
      <w:r w:rsidRPr="00234DA3">
        <w:rPr>
          <w:lang w:val="sv-SE"/>
        </w:rPr>
        <w:t xml:space="preserve">Segnestam Larsson O. och Tideman M., ”Kommunala riktlinjer för LSS-insatser – en uppföljning”, Marie Cederschiöld högskola arbetsrapportserie nr 105, 2023.  </w:t>
      </w:r>
    </w:p>
    <w:p w14:paraId="5D273977" w14:textId="77777777" w:rsidR="00234DA3" w:rsidRPr="00234DA3" w:rsidRDefault="00234DA3" w:rsidP="00234DA3">
      <w:pPr>
        <w:pStyle w:val="Lptext"/>
        <w:rPr>
          <w:lang w:val="sv-SE"/>
        </w:rPr>
      </w:pPr>
      <w:r w:rsidRPr="00234DA3">
        <w:rPr>
          <w:lang w:val="sv-SE"/>
        </w:rPr>
        <w:t>SOU 2023: 9 Ett statligt huvudmannaskap för personlig assistans – Ökad likvärdighet, långsiktighet och kvalitet.</w:t>
      </w:r>
    </w:p>
    <w:p w14:paraId="44D45FCC" w14:textId="77777777" w:rsidR="00234DA3" w:rsidRPr="00234DA3" w:rsidRDefault="00234DA3" w:rsidP="00234DA3">
      <w:pPr>
        <w:pStyle w:val="Lptext"/>
        <w:rPr>
          <w:lang w:val="sv-SE"/>
        </w:rPr>
      </w:pPr>
      <w:r w:rsidRPr="00234DA3">
        <w:rPr>
          <w:lang w:val="sv-SE"/>
        </w:rPr>
        <w:t xml:space="preserve">SOU 2023:52 Ett stärkt och samlat skydd av välfärdssystemen.  </w:t>
      </w:r>
    </w:p>
    <w:p w14:paraId="226BFF96" w14:textId="77777777" w:rsidR="00234DA3" w:rsidRPr="002104D5" w:rsidRDefault="00234DA3" w:rsidP="00234DA3">
      <w:pPr>
        <w:pStyle w:val="Lptext"/>
        <w:rPr>
          <w:color w:val="auto"/>
        </w:rPr>
      </w:pPr>
      <w:r w:rsidRPr="0015409B">
        <w:rPr>
          <w:color w:val="auto"/>
        </w:rPr>
        <w:t>Supreme Administrative Court judgement, HFD 2018:44.</w:t>
      </w:r>
    </w:p>
    <w:p w14:paraId="2438D53E" w14:textId="77777777" w:rsidR="00234DA3" w:rsidRPr="00234DA3" w:rsidRDefault="00234DA3" w:rsidP="00234DA3">
      <w:pPr>
        <w:pStyle w:val="Lptext"/>
        <w:rPr>
          <w:lang w:val="sv-SE"/>
        </w:rPr>
      </w:pPr>
      <w:r w:rsidRPr="00234DA3">
        <w:rPr>
          <w:lang w:val="sv-SE"/>
        </w:rPr>
        <w:t xml:space="preserve">Swedish Agency for Participation (Myndigheten för delaktighet), ”Ett kunskapsstöd för kommunernas arbete med insatsen kontaktperson enligt LSS. Återrapportering av regeringsuppdraget”, 2023.  </w:t>
      </w:r>
    </w:p>
    <w:p w14:paraId="33596465" w14:textId="77777777" w:rsidR="00234DA3" w:rsidRPr="00234DA3" w:rsidRDefault="00234DA3" w:rsidP="00234DA3">
      <w:pPr>
        <w:pStyle w:val="Lptext"/>
        <w:rPr>
          <w:color w:val="auto"/>
          <w:lang w:val="sv-SE"/>
        </w:rPr>
      </w:pPr>
      <w:r w:rsidRPr="00234DA3">
        <w:rPr>
          <w:lang w:val="sv-SE"/>
        </w:rPr>
        <w:lastRenderedPageBreak/>
        <w:t>Swedish Agency for Participation (Myndigheten för delaktighet), ”Uppföljning av funktionshinderspolitiken. Strategi för systematisk uppföljning av funktionshinderspolitiken 2022”, 2023.</w:t>
      </w:r>
    </w:p>
    <w:p w14:paraId="076D4B5D" w14:textId="77777777" w:rsidR="00234DA3" w:rsidRPr="00234DA3" w:rsidRDefault="00234DA3" w:rsidP="00234DA3">
      <w:pPr>
        <w:pStyle w:val="Lptext"/>
        <w:rPr>
          <w:lang w:val="sv-SE"/>
        </w:rPr>
      </w:pPr>
      <w:r w:rsidRPr="00234DA3">
        <w:rPr>
          <w:lang w:val="sv-SE"/>
        </w:rPr>
        <w:t xml:space="preserve">Swedish Agency for Youth and Civil </w:t>
      </w:r>
      <w:proofErr w:type="spellStart"/>
      <w:r w:rsidRPr="00234DA3">
        <w:rPr>
          <w:lang w:val="sv-SE"/>
        </w:rPr>
        <w:t>Society</w:t>
      </w:r>
      <w:proofErr w:type="spellEnd"/>
      <w:r w:rsidRPr="00234DA3">
        <w:rPr>
          <w:lang w:val="sv-SE"/>
        </w:rPr>
        <w:t xml:space="preserve"> (Myndigheten för ungdoms- och civilsamhällesfrågor), ”Medborgarsamverkan i myndigheters sociala arbete. En hybridkonstruktion i gränslandet mellan institutionella logiker”, 2023.</w:t>
      </w:r>
    </w:p>
    <w:p w14:paraId="06F0EC01" w14:textId="77777777" w:rsidR="00234DA3" w:rsidRPr="00234DA3" w:rsidRDefault="00234DA3" w:rsidP="00234DA3">
      <w:pPr>
        <w:pStyle w:val="Lptext"/>
        <w:rPr>
          <w:color w:val="auto"/>
          <w:lang w:val="sv-SE"/>
        </w:rPr>
      </w:pPr>
      <w:r w:rsidRPr="00234DA3">
        <w:rPr>
          <w:color w:val="auto"/>
          <w:lang w:val="sv-SE"/>
        </w:rPr>
        <w:t>Swedish Social Insurance Inspectorate (Inspektionen för socialförsäkringen), ”Förändringar inom assistansersättningen. En första granskning av 2023 års lagändringar för stärkt rätt till personlig assistans”, 2024.</w:t>
      </w:r>
    </w:p>
    <w:p w14:paraId="639AA533" w14:textId="77777777" w:rsidR="00234DA3" w:rsidRPr="00234DA3" w:rsidRDefault="00234DA3" w:rsidP="00234DA3">
      <w:pPr>
        <w:pStyle w:val="Lptext"/>
        <w:rPr>
          <w:lang w:val="sv-SE"/>
        </w:rPr>
      </w:pPr>
      <w:r w:rsidRPr="00234DA3">
        <w:rPr>
          <w:lang w:val="sv-SE"/>
        </w:rPr>
        <w:t>The Swedish Disability Rights Federation (Funktionsrätt Sverige) et al, ”Respekt för rättigheter?”, 2019.</w:t>
      </w:r>
    </w:p>
    <w:p w14:paraId="3EC07044" w14:textId="77777777" w:rsidR="00234DA3" w:rsidRPr="00234DA3" w:rsidRDefault="00234DA3" w:rsidP="00234DA3">
      <w:pPr>
        <w:pStyle w:val="Lptext"/>
        <w:rPr>
          <w:lang w:val="sv-SE"/>
        </w:rPr>
      </w:pPr>
      <w:r w:rsidRPr="00234DA3">
        <w:rPr>
          <w:color w:val="auto"/>
          <w:lang w:val="sv-SE"/>
        </w:rPr>
        <w:t>The Swedish Disability Rights Federation (Funktionsrätt Sverige) et al, ”Respekt för rättigheter? – Vad har hänt tre år senare?”, 2022.</w:t>
      </w:r>
      <w:r w:rsidRPr="00234DA3">
        <w:rPr>
          <w:lang w:val="sv-SE"/>
        </w:rPr>
        <w:t>Transport Analysis (Trafikanalys), ”Färdtjänst och riksfärdtjänst 2022”, 2023.</w:t>
      </w:r>
    </w:p>
    <w:p w14:paraId="779FB944" w14:textId="77777777" w:rsidR="00234DA3" w:rsidRPr="00234DA3" w:rsidRDefault="00234DA3" w:rsidP="00234DA3">
      <w:pPr>
        <w:pStyle w:val="Lptext"/>
        <w:rPr>
          <w:color w:val="auto"/>
          <w:lang w:val="sv-SE"/>
        </w:rPr>
      </w:pPr>
      <w:r w:rsidRPr="00234DA3">
        <w:rPr>
          <w:color w:val="auto"/>
          <w:lang w:val="sv-SE"/>
        </w:rPr>
        <w:t>Transport Analysis (Trafikanalys), ”Tydligare kriterier för färdtjänsttillstånd – redovisning av regeringsuppdrag”, 2023.</w:t>
      </w:r>
    </w:p>
    <w:p w14:paraId="45935A5E" w14:textId="77777777" w:rsidR="00234DA3" w:rsidRDefault="00234DA3" w:rsidP="00234DA3">
      <w:pPr>
        <w:pStyle w:val="Lptext"/>
        <w:rPr>
          <w:color w:val="auto"/>
        </w:rPr>
      </w:pPr>
      <w:r w:rsidRPr="004711C6">
        <w:rPr>
          <w:color w:val="auto"/>
        </w:rPr>
        <w:t>https://assistanskoll.se/20220608-LSS-66-arsgrens-1-januari-2023.html#:~:text=Det%20har%20sedan%20personlig%20assistans%20inf%C3%B6rdes%201%20jan,%C3%A5lder%2C%20men%20utan%20att%20kunna%20s%C3%B6ka%20fler%20assistanstimmar (publish</w:t>
      </w:r>
      <w:r>
        <w:rPr>
          <w:color w:val="auto"/>
        </w:rPr>
        <w:t>ed</w:t>
      </w:r>
      <w:r w:rsidRPr="004711C6">
        <w:rPr>
          <w:color w:val="auto"/>
        </w:rPr>
        <w:t xml:space="preserve"> 2022-06-08</w:t>
      </w:r>
      <w:r>
        <w:rPr>
          <w:color w:val="auto"/>
        </w:rPr>
        <w:t xml:space="preserve">, </w:t>
      </w:r>
      <w:proofErr w:type="spellStart"/>
      <w:r>
        <w:rPr>
          <w:color w:val="auto"/>
        </w:rPr>
        <w:t>Assistanskoll</w:t>
      </w:r>
      <w:proofErr w:type="spellEnd"/>
      <w:r w:rsidRPr="004711C6">
        <w:rPr>
          <w:color w:val="auto"/>
        </w:rPr>
        <w:t>).</w:t>
      </w:r>
    </w:p>
    <w:p w14:paraId="40FE9AF2" w14:textId="77777777" w:rsidR="00234DA3" w:rsidRPr="003C4F54" w:rsidRDefault="00234DA3" w:rsidP="00234DA3">
      <w:pPr>
        <w:pStyle w:val="Lptext"/>
        <w:rPr>
          <w:color w:val="auto"/>
        </w:rPr>
      </w:pPr>
      <w:r w:rsidRPr="00D01F04">
        <w:t xml:space="preserve">https://www.forsakringskassan.se/statistik-och-analys/statistikdatabas#!/fn/ase-mottagare (published 2023-08-31, </w:t>
      </w:r>
      <w:r w:rsidRPr="00D01F04">
        <w:rPr>
          <w:color w:val="auto"/>
        </w:rPr>
        <w:t xml:space="preserve">Swedish Social Insurance </w:t>
      </w:r>
      <w:proofErr w:type="gramStart"/>
      <w:r w:rsidRPr="00D01F04">
        <w:rPr>
          <w:color w:val="auto"/>
        </w:rPr>
        <w:t>Agency ,</w:t>
      </w:r>
      <w:proofErr w:type="gramEnd"/>
      <w:r>
        <w:rPr>
          <w:color w:val="auto"/>
        </w:rPr>
        <w:t xml:space="preserve"> </w:t>
      </w:r>
      <w:proofErr w:type="spellStart"/>
      <w:r w:rsidRPr="00D01F04">
        <w:t>Försäkringskassan</w:t>
      </w:r>
      <w:proofErr w:type="spellEnd"/>
      <w:r w:rsidRPr="00D01F04">
        <w:t>).</w:t>
      </w:r>
    </w:p>
    <w:p w14:paraId="028B04BE" w14:textId="77777777" w:rsidR="00234DA3" w:rsidRPr="00112DBF" w:rsidRDefault="00234DA3" w:rsidP="00234DA3">
      <w:pPr>
        <w:pStyle w:val="Lptext"/>
        <w:rPr>
          <w:color w:val="auto"/>
        </w:rPr>
      </w:pPr>
      <w:r w:rsidRPr="004711C6">
        <w:rPr>
          <w:color w:val="auto"/>
        </w:rPr>
        <w:t>https://www.fremia.se/nyhetsrum/nyheter/2023/budgetkommentar-urholkningen-av-assistansersattningen-fortsatter/ (publish</w:t>
      </w:r>
      <w:r>
        <w:rPr>
          <w:color w:val="auto"/>
        </w:rPr>
        <w:t>ed</w:t>
      </w:r>
      <w:r w:rsidRPr="004711C6">
        <w:rPr>
          <w:color w:val="auto"/>
        </w:rPr>
        <w:t xml:space="preserve"> 2023-09-20</w:t>
      </w:r>
      <w:r>
        <w:rPr>
          <w:color w:val="auto"/>
        </w:rPr>
        <w:t xml:space="preserve">, </w:t>
      </w:r>
      <w:proofErr w:type="spellStart"/>
      <w:r>
        <w:rPr>
          <w:color w:val="auto"/>
        </w:rPr>
        <w:t>Fremia</w:t>
      </w:r>
      <w:proofErr w:type="spellEnd"/>
      <w:r w:rsidRPr="004711C6">
        <w:rPr>
          <w:color w:val="auto"/>
        </w:rPr>
        <w:t>).</w:t>
      </w:r>
    </w:p>
    <w:p w14:paraId="2A41A3CC" w14:textId="77777777" w:rsidR="00234DA3" w:rsidRDefault="00234DA3" w:rsidP="00234DA3">
      <w:pPr>
        <w:pStyle w:val="Lptext"/>
        <w:rPr>
          <w:color w:val="auto"/>
        </w:rPr>
      </w:pPr>
      <w:r w:rsidRPr="004711C6">
        <w:rPr>
          <w:color w:val="auto"/>
        </w:rPr>
        <w:t xml:space="preserve">https://hejaolika.se/artikel/assistansersattningen-hojs-med-25-procent/ (published 2023-09-20, </w:t>
      </w:r>
      <w:proofErr w:type="spellStart"/>
      <w:r w:rsidRPr="004711C6">
        <w:rPr>
          <w:color w:val="auto"/>
        </w:rPr>
        <w:t>HejaOlika</w:t>
      </w:r>
      <w:proofErr w:type="spellEnd"/>
      <w:r w:rsidRPr="004711C6">
        <w:rPr>
          <w:color w:val="auto"/>
        </w:rPr>
        <w:t>).</w:t>
      </w:r>
    </w:p>
    <w:p w14:paraId="33359A7C" w14:textId="77777777" w:rsidR="00234DA3" w:rsidRPr="009F504E" w:rsidRDefault="00234DA3" w:rsidP="00234DA3">
      <w:pPr>
        <w:pStyle w:val="Lptext"/>
        <w:rPr>
          <w:color w:val="auto"/>
        </w:rPr>
      </w:pPr>
      <w:r w:rsidRPr="00D01F04">
        <w:rPr>
          <w:color w:val="auto"/>
        </w:rPr>
        <w:lastRenderedPageBreak/>
        <w:t>https://hejaolika.se/artikel/regeringen-overvager-kraftigt-begransad-assistans/ (publishe</w:t>
      </w:r>
      <w:r>
        <w:rPr>
          <w:color w:val="auto"/>
        </w:rPr>
        <w:t>d</w:t>
      </w:r>
      <w:r w:rsidRPr="00D01F04">
        <w:rPr>
          <w:color w:val="auto"/>
        </w:rPr>
        <w:t xml:space="preserve"> 2023-11-10, </w:t>
      </w:r>
      <w:proofErr w:type="spellStart"/>
      <w:r w:rsidRPr="00D01F04">
        <w:rPr>
          <w:color w:val="auto"/>
        </w:rPr>
        <w:t>HejaOlika</w:t>
      </w:r>
      <w:proofErr w:type="spellEnd"/>
      <w:r w:rsidRPr="00D01F04">
        <w:rPr>
          <w:color w:val="auto"/>
        </w:rPr>
        <w:t>).</w:t>
      </w:r>
    </w:p>
    <w:p w14:paraId="2A745B91" w14:textId="77777777" w:rsidR="00234DA3" w:rsidRPr="00234DA3" w:rsidRDefault="00234DA3" w:rsidP="00234DA3">
      <w:pPr>
        <w:pStyle w:val="Lptext"/>
        <w:rPr>
          <w:lang w:val="sv-SE"/>
        </w:rPr>
      </w:pPr>
      <w:r w:rsidRPr="00234DA3">
        <w:rPr>
          <w:lang w:val="sv-SE"/>
        </w:rPr>
        <w:t xml:space="preserve">https://www.rimligavillkor.se/ (2024-01-11, </w:t>
      </w:r>
      <w:r w:rsidRPr="00234DA3">
        <w:rPr>
          <w:color w:val="auto"/>
          <w:lang w:val="sv-SE"/>
        </w:rPr>
        <w:t>Kampanjen Rimliga villkor</w:t>
      </w:r>
      <w:r w:rsidRPr="00234DA3">
        <w:rPr>
          <w:lang w:val="sv-SE"/>
        </w:rPr>
        <w:t>).</w:t>
      </w:r>
    </w:p>
    <w:p w14:paraId="4CE99F51" w14:textId="77777777" w:rsidR="00234DA3" w:rsidRPr="004711C6" w:rsidRDefault="00234DA3" w:rsidP="00234DA3">
      <w:pPr>
        <w:pStyle w:val="Lptext"/>
        <w:rPr>
          <w:color w:val="auto"/>
        </w:rPr>
      </w:pPr>
      <w:r w:rsidRPr="00112DBF">
        <w:rPr>
          <w:color w:val="auto"/>
        </w:rPr>
        <w:t>https://www.srf.nu/rad-och-stod/juridisk-radgivning/lagar-och-rattigheter/fartjanstlagen/</w:t>
      </w:r>
      <w:r>
        <w:rPr>
          <w:color w:val="auto"/>
        </w:rPr>
        <w:t xml:space="preserve"> (published 2023-07-25, </w:t>
      </w:r>
      <w:r w:rsidRPr="00166F1C">
        <w:rPr>
          <w:color w:val="auto"/>
        </w:rPr>
        <w:t>The Swedish Association of</w:t>
      </w:r>
      <w:r>
        <w:rPr>
          <w:color w:val="auto"/>
        </w:rPr>
        <w:t xml:space="preserve"> the </w:t>
      </w:r>
      <w:r w:rsidRPr="00166F1C">
        <w:rPr>
          <w:color w:val="auto"/>
        </w:rPr>
        <w:t xml:space="preserve">Visually Impaired, </w:t>
      </w:r>
      <w:proofErr w:type="spellStart"/>
      <w:r w:rsidRPr="00166F1C">
        <w:rPr>
          <w:color w:val="auto"/>
        </w:rPr>
        <w:t>Synskadades</w:t>
      </w:r>
      <w:proofErr w:type="spellEnd"/>
      <w:r w:rsidRPr="00166F1C">
        <w:rPr>
          <w:color w:val="auto"/>
        </w:rPr>
        <w:t xml:space="preserve"> </w:t>
      </w:r>
      <w:proofErr w:type="spellStart"/>
      <w:r w:rsidRPr="00166F1C">
        <w:rPr>
          <w:color w:val="auto"/>
        </w:rPr>
        <w:t>Riksförbund</w:t>
      </w:r>
      <w:proofErr w:type="spellEnd"/>
      <w:r>
        <w:rPr>
          <w:color w:val="auto"/>
        </w:rPr>
        <w:t>),</w:t>
      </w:r>
    </w:p>
    <w:p w14:paraId="3991D7DE" w14:textId="77777777" w:rsidR="00234DA3" w:rsidRPr="004711C6" w:rsidRDefault="00234DA3" w:rsidP="00234DA3">
      <w:pPr>
        <w:pStyle w:val="Lptext"/>
        <w:rPr>
          <w:color w:val="auto"/>
        </w:rPr>
      </w:pPr>
      <w:r w:rsidRPr="004711C6">
        <w:rPr>
          <w:color w:val="auto"/>
        </w:rPr>
        <w:t>https://www.srf.nu/var-verksamhet/nyheter/dovblinda-evelina-forlorar-sitt-stod/ (</w:t>
      </w:r>
      <w:r>
        <w:rPr>
          <w:color w:val="auto"/>
        </w:rPr>
        <w:t xml:space="preserve">published </w:t>
      </w:r>
      <w:r w:rsidRPr="004711C6">
        <w:rPr>
          <w:color w:val="auto"/>
        </w:rPr>
        <w:t>2023-1</w:t>
      </w:r>
      <w:r>
        <w:rPr>
          <w:color w:val="auto"/>
        </w:rPr>
        <w:t xml:space="preserve">1-24, </w:t>
      </w:r>
      <w:r w:rsidRPr="00166F1C">
        <w:rPr>
          <w:color w:val="auto"/>
        </w:rPr>
        <w:t>The Swedish Association of</w:t>
      </w:r>
      <w:r>
        <w:rPr>
          <w:color w:val="auto"/>
        </w:rPr>
        <w:t xml:space="preserve"> the </w:t>
      </w:r>
      <w:r w:rsidRPr="00166F1C">
        <w:rPr>
          <w:color w:val="auto"/>
        </w:rPr>
        <w:t xml:space="preserve">Visually Impaired, </w:t>
      </w:r>
      <w:proofErr w:type="spellStart"/>
      <w:r w:rsidRPr="00166F1C">
        <w:rPr>
          <w:color w:val="auto"/>
        </w:rPr>
        <w:t>Synskadades</w:t>
      </w:r>
      <w:proofErr w:type="spellEnd"/>
      <w:r w:rsidRPr="00166F1C">
        <w:rPr>
          <w:color w:val="auto"/>
        </w:rPr>
        <w:t xml:space="preserve"> </w:t>
      </w:r>
      <w:proofErr w:type="spellStart"/>
      <w:r w:rsidRPr="00166F1C">
        <w:rPr>
          <w:color w:val="auto"/>
        </w:rPr>
        <w:t>Riksförbund</w:t>
      </w:r>
      <w:proofErr w:type="spellEnd"/>
      <w:r w:rsidRPr="004711C6">
        <w:rPr>
          <w:color w:val="auto"/>
        </w:rPr>
        <w:t>).</w:t>
      </w:r>
    </w:p>
    <w:p w14:paraId="2B1339A4" w14:textId="77777777" w:rsidR="00234DA3" w:rsidRPr="00234DA3" w:rsidRDefault="00234DA3" w:rsidP="00234DA3">
      <w:pPr>
        <w:pStyle w:val="Lptext"/>
        <w:rPr>
          <w:b/>
          <w:bCs/>
          <w:color w:val="auto"/>
        </w:rPr>
      </w:pPr>
      <w:r w:rsidRPr="00234DA3">
        <w:rPr>
          <w:b/>
          <w:bCs/>
          <w:color w:val="auto"/>
        </w:rPr>
        <w:t>Regulations:</w:t>
      </w:r>
    </w:p>
    <w:p w14:paraId="1B9701D3" w14:textId="77777777" w:rsidR="00234DA3" w:rsidRPr="001E7CC6" w:rsidRDefault="00234DA3" w:rsidP="00234DA3">
      <w:pPr>
        <w:pStyle w:val="Lptext"/>
        <w:rPr>
          <w:color w:val="auto"/>
        </w:rPr>
      </w:pPr>
      <w:r w:rsidRPr="001E7CC6">
        <w:rPr>
          <w:color w:val="auto"/>
        </w:rPr>
        <w:t>5 § förordning (1993:1091) om assistansersättning, (ordinance on assistance allowance).</w:t>
      </w:r>
    </w:p>
    <w:p w14:paraId="0B2DCCCE" w14:textId="77777777" w:rsidR="00234DA3" w:rsidRPr="008D5CA1" w:rsidRDefault="00234DA3" w:rsidP="00234DA3">
      <w:pPr>
        <w:pStyle w:val="Lptext"/>
        <w:rPr>
          <w:color w:val="auto"/>
        </w:rPr>
      </w:pPr>
      <w:r w:rsidRPr="008D5CA1">
        <w:rPr>
          <w:color w:val="auto"/>
        </w:rPr>
        <w:t xml:space="preserve">Lagen (1993:381) om </w:t>
      </w:r>
      <w:proofErr w:type="spellStart"/>
      <w:r w:rsidRPr="008D5CA1">
        <w:rPr>
          <w:color w:val="auto"/>
        </w:rPr>
        <w:t>stöd</w:t>
      </w:r>
      <w:proofErr w:type="spellEnd"/>
      <w:r w:rsidRPr="008D5CA1">
        <w:rPr>
          <w:color w:val="auto"/>
        </w:rPr>
        <w:t xml:space="preserve"> </w:t>
      </w:r>
      <w:proofErr w:type="spellStart"/>
      <w:r w:rsidRPr="008D5CA1">
        <w:rPr>
          <w:color w:val="auto"/>
        </w:rPr>
        <w:t>och</w:t>
      </w:r>
      <w:proofErr w:type="spellEnd"/>
      <w:r w:rsidRPr="008D5CA1">
        <w:rPr>
          <w:color w:val="auto"/>
        </w:rPr>
        <w:t xml:space="preserve"> service till visa </w:t>
      </w:r>
      <w:proofErr w:type="spellStart"/>
      <w:r w:rsidRPr="008D5CA1">
        <w:rPr>
          <w:color w:val="auto"/>
        </w:rPr>
        <w:t>funktionshindrade</w:t>
      </w:r>
      <w:proofErr w:type="spellEnd"/>
      <w:r w:rsidRPr="008D5CA1">
        <w:rPr>
          <w:color w:val="auto"/>
        </w:rPr>
        <w:t>, (Support and Service for Person with Certain Functional Impairments Act).</w:t>
      </w:r>
    </w:p>
    <w:p w14:paraId="7716A372" w14:textId="77777777" w:rsidR="00234DA3" w:rsidRPr="00234DA3" w:rsidRDefault="00234DA3" w:rsidP="00234DA3">
      <w:pPr>
        <w:pStyle w:val="Lptext"/>
        <w:rPr>
          <w:color w:val="auto"/>
          <w:lang w:val="sv-SE"/>
        </w:rPr>
      </w:pPr>
      <w:r w:rsidRPr="00234DA3">
        <w:rPr>
          <w:color w:val="auto"/>
          <w:lang w:val="sv-SE"/>
        </w:rPr>
        <w:t xml:space="preserve">Socialtjänstlagen (2001:453), (Social services </w:t>
      </w:r>
      <w:proofErr w:type="spellStart"/>
      <w:r w:rsidRPr="00234DA3">
        <w:rPr>
          <w:color w:val="auto"/>
          <w:lang w:val="sv-SE"/>
        </w:rPr>
        <w:t>Act</w:t>
      </w:r>
      <w:proofErr w:type="spellEnd"/>
      <w:r w:rsidRPr="00234DA3">
        <w:rPr>
          <w:color w:val="auto"/>
          <w:lang w:val="sv-SE"/>
        </w:rPr>
        <w:t>).</w:t>
      </w:r>
    </w:p>
    <w:p w14:paraId="3A89377D" w14:textId="77777777" w:rsidR="00234DA3" w:rsidRDefault="00234DA3" w:rsidP="00234DA3">
      <w:pPr>
        <w:pStyle w:val="Lptext"/>
        <w:rPr>
          <w:color w:val="auto"/>
        </w:rPr>
      </w:pPr>
      <w:r w:rsidRPr="00234DA3">
        <w:rPr>
          <w:color w:val="auto"/>
          <w:lang w:val="sv-SE"/>
        </w:rPr>
        <w:t xml:space="preserve">Socialstyrelsens föreskrifter och allmänna råd (SOSFS 2002:9) om bostad med särskild service för vuxna enligt 9 § 9 lagen (1993:387) om stöd och service till vissa funktionshindrade, LSS. </w:t>
      </w:r>
      <w:r w:rsidRPr="009E59FB">
        <w:rPr>
          <w:color w:val="auto"/>
        </w:rPr>
        <w:t xml:space="preserve">(Directions by the National Board of Health and Welfare regarding housing with </w:t>
      </w:r>
      <w:proofErr w:type="gramStart"/>
      <w:r w:rsidRPr="009E59FB">
        <w:rPr>
          <w:color w:val="auto"/>
        </w:rPr>
        <w:t>particular services</w:t>
      </w:r>
      <w:proofErr w:type="gramEnd"/>
      <w:r w:rsidRPr="009E59FB">
        <w:rPr>
          <w:color w:val="auto"/>
        </w:rPr>
        <w:t xml:space="preserve"> for adults with disabilities).</w:t>
      </w:r>
    </w:p>
    <w:p w14:paraId="3D227F9E" w14:textId="77777777" w:rsidR="00234DA3" w:rsidRPr="00D01F04" w:rsidRDefault="00234DA3" w:rsidP="00234DA3">
      <w:pPr>
        <w:pStyle w:val="Lptext"/>
        <w:rPr>
          <w:color w:val="auto"/>
        </w:rPr>
      </w:pPr>
      <w:r w:rsidRPr="00234DA3">
        <w:rPr>
          <w:color w:val="auto"/>
          <w:lang w:val="sv-SE"/>
        </w:rPr>
        <w:t xml:space="preserve">Socialstyrelsens föreskrifter och allmänna råd (SOSFS 2011:9) om ledningssystem för systematiskt kvalitetsarbete. </w:t>
      </w:r>
      <w:r w:rsidRPr="00647771">
        <w:rPr>
          <w:color w:val="auto"/>
        </w:rPr>
        <w:t>(Directions by the National Board of Health and Welfare regarding systematic quality work).</w:t>
      </w:r>
    </w:p>
    <w:p w14:paraId="6F8695A1" w14:textId="77777777" w:rsidR="00234DA3" w:rsidRDefault="00234DA3" w:rsidP="00234DA3">
      <w:pPr>
        <w:pStyle w:val="Lptext"/>
        <w:rPr>
          <w:color w:val="auto"/>
        </w:rPr>
      </w:pPr>
      <w:r w:rsidRPr="00234DA3">
        <w:rPr>
          <w:color w:val="auto"/>
          <w:lang w:val="sv-SE"/>
        </w:rPr>
        <w:t xml:space="preserve">Socialstyrelsens föreskrifter och allmänna råd (SOSFS 2012:6) om bostad med särskild service för barn eller ungdomar enligt LSS. </w:t>
      </w:r>
      <w:r w:rsidRPr="009E59FB">
        <w:rPr>
          <w:color w:val="auto"/>
        </w:rPr>
        <w:t xml:space="preserve">(Directions by the National Board of Health and Welfare regarding housing with </w:t>
      </w:r>
      <w:proofErr w:type="gramStart"/>
      <w:r w:rsidRPr="009E59FB">
        <w:rPr>
          <w:color w:val="auto"/>
        </w:rPr>
        <w:t>particular services</w:t>
      </w:r>
      <w:proofErr w:type="gramEnd"/>
      <w:r w:rsidRPr="009E59FB">
        <w:rPr>
          <w:color w:val="auto"/>
        </w:rPr>
        <w:t xml:space="preserve"> for </w:t>
      </w:r>
      <w:r w:rsidRPr="00647771">
        <w:rPr>
          <w:color w:val="auto"/>
        </w:rPr>
        <w:t>children with disabilities).</w:t>
      </w:r>
    </w:p>
    <w:p w14:paraId="38B7A5ED" w14:textId="77777777" w:rsidR="00234DA3" w:rsidRPr="00647771" w:rsidRDefault="00234DA3" w:rsidP="00234DA3">
      <w:pPr>
        <w:pStyle w:val="Lptext"/>
        <w:rPr>
          <w:color w:val="auto"/>
        </w:rPr>
      </w:pPr>
    </w:p>
    <w:p w14:paraId="19273B66" w14:textId="77777777" w:rsidR="00234DA3" w:rsidRPr="00234DA3" w:rsidRDefault="00234DA3" w:rsidP="00234DA3">
      <w:pPr>
        <w:pStyle w:val="H3Rubrik"/>
        <w:rPr>
          <w:lang w:val="sv-SE"/>
        </w:rPr>
      </w:pPr>
      <w:bookmarkStart w:id="50" w:name="_Toc157590710"/>
      <w:r w:rsidRPr="00234DA3">
        <w:rPr>
          <w:lang w:val="sv-SE"/>
        </w:rPr>
        <w:lastRenderedPageBreak/>
        <w:t>Article 21</w:t>
      </w:r>
      <w:bookmarkEnd w:id="50"/>
    </w:p>
    <w:p w14:paraId="111E7FEA" w14:textId="77777777" w:rsidR="00234DA3" w:rsidRPr="00234DA3" w:rsidRDefault="00234DA3" w:rsidP="00234DA3">
      <w:pPr>
        <w:pStyle w:val="Lptext"/>
        <w:rPr>
          <w:lang w:val="sv-SE"/>
        </w:rPr>
      </w:pPr>
      <w:bookmarkStart w:id="51" w:name="_Hlk156491201"/>
      <w:r w:rsidRPr="00234DA3">
        <w:rPr>
          <w:lang w:val="sv-SE"/>
        </w:rPr>
        <w:t>SOU 2022:11 Handlingsplan för en långsiktig utveckling av tolktjänsten för döva, hörselskadade och personer med dövblindhet.</w:t>
      </w:r>
    </w:p>
    <w:p w14:paraId="5A1DEEE6" w14:textId="77777777" w:rsidR="00234DA3" w:rsidRPr="00234DA3" w:rsidRDefault="00234DA3" w:rsidP="00234DA3">
      <w:pPr>
        <w:pStyle w:val="Lptext"/>
        <w:rPr>
          <w:highlight w:val="cyan"/>
          <w:lang w:val="sv-SE"/>
        </w:rPr>
      </w:pPr>
      <w:r w:rsidRPr="00234DA3">
        <w:rPr>
          <w:lang w:val="sv-SE"/>
        </w:rPr>
        <w:t xml:space="preserve">The Swedish Association of the </w:t>
      </w:r>
      <w:proofErr w:type="spellStart"/>
      <w:r w:rsidRPr="00234DA3">
        <w:rPr>
          <w:lang w:val="sv-SE"/>
        </w:rPr>
        <w:t>Deaf</w:t>
      </w:r>
      <w:proofErr w:type="spellEnd"/>
      <w:r w:rsidRPr="00234DA3">
        <w:rPr>
          <w:lang w:val="sv-SE"/>
        </w:rPr>
        <w:t xml:space="preserve"> (Sveriges Dövas Riksförbund, SDR), ”Yttrande över betänkandet Handlingsplan för en långsiktig utveckling av tolktjänsten för döva, hörselskadade och personer med dövblindhet, SOU 2022:11”, 2022-06-23. </w:t>
      </w:r>
    </w:p>
    <w:bookmarkEnd w:id="51"/>
    <w:p w14:paraId="4962E4EA" w14:textId="77777777" w:rsidR="00234DA3" w:rsidRPr="00234DA3" w:rsidRDefault="00234DA3" w:rsidP="00234DA3">
      <w:pPr>
        <w:pStyle w:val="Lptext"/>
        <w:rPr>
          <w:b/>
          <w:bCs/>
          <w:color w:val="auto"/>
          <w:lang w:val="sv-SE"/>
        </w:rPr>
      </w:pPr>
      <w:r w:rsidRPr="00234DA3">
        <w:rPr>
          <w:b/>
          <w:bCs/>
          <w:color w:val="auto"/>
          <w:lang w:val="sv-SE"/>
        </w:rPr>
        <w:t>Regulations:</w:t>
      </w:r>
    </w:p>
    <w:p w14:paraId="71F4CC68" w14:textId="77777777" w:rsidR="00234DA3" w:rsidRPr="00234DA3" w:rsidRDefault="00234DA3" w:rsidP="00234DA3">
      <w:pPr>
        <w:pStyle w:val="Lptext"/>
        <w:rPr>
          <w:color w:val="auto"/>
          <w:lang w:val="sv-SE"/>
        </w:rPr>
      </w:pPr>
      <w:r w:rsidRPr="00234DA3">
        <w:rPr>
          <w:color w:val="auto"/>
          <w:lang w:val="sv-SE"/>
        </w:rPr>
        <w:t xml:space="preserve">8 kap 7 § hälso- och sjukvårdslagen (2017:30), (Health and Medical Services </w:t>
      </w:r>
      <w:proofErr w:type="spellStart"/>
      <w:r w:rsidRPr="00234DA3">
        <w:rPr>
          <w:color w:val="auto"/>
          <w:lang w:val="sv-SE"/>
        </w:rPr>
        <w:t>Act</w:t>
      </w:r>
      <w:proofErr w:type="spellEnd"/>
      <w:r w:rsidRPr="00234DA3">
        <w:rPr>
          <w:color w:val="auto"/>
          <w:lang w:val="sv-SE"/>
        </w:rPr>
        <w:t xml:space="preserve">). </w:t>
      </w:r>
    </w:p>
    <w:p w14:paraId="5752A518" w14:textId="77777777" w:rsidR="00234DA3" w:rsidRPr="00234DA3" w:rsidRDefault="00234DA3" w:rsidP="00234DA3">
      <w:pPr>
        <w:pStyle w:val="H3Rubrik"/>
        <w:rPr>
          <w:lang w:val="sv-SE"/>
        </w:rPr>
      </w:pPr>
      <w:bookmarkStart w:id="52" w:name="_Toc157590711"/>
      <w:r w:rsidRPr="00234DA3">
        <w:rPr>
          <w:lang w:val="sv-SE"/>
        </w:rPr>
        <w:t>Article 23</w:t>
      </w:r>
      <w:bookmarkEnd w:id="52"/>
    </w:p>
    <w:p w14:paraId="1894788A" w14:textId="77777777" w:rsidR="00234DA3" w:rsidRPr="00234DA3" w:rsidRDefault="00234DA3" w:rsidP="00234DA3">
      <w:pPr>
        <w:pStyle w:val="Lptext"/>
        <w:rPr>
          <w:lang w:val="sv-SE"/>
        </w:rPr>
      </w:pPr>
      <w:proofErr w:type="spellStart"/>
      <w:r w:rsidRPr="00234DA3">
        <w:rPr>
          <w:lang w:val="sv-SE"/>
        </w:rPr>
        <w:t>Gerdes</w:t>
      </w:r>
      <w:proofErr w:type="spellEnd"/>
      <w:r w:rsidRPr="00234DA3">
        <w:rPr>
          <w:lang w:val="sv-SE"/>
        </w:rPr>
        <w:t xml:space="preserve"> H., ”Föräldrar på (o)lika villkor – föräldraskap och funktionsnedsättning i dagens Sverige”, 2022.  </w:t>
      </w:r>
    </w:p>
    <w:p w14:paraId="12E1126A" w14:textId="77777777" w:rsidR="00234DA3" w:rsidRPr="00234DA3" w:rsidRDefault="00234DA3" w:rsidP="00234DA3">
      <w:pPr>
        <w:pStyle w:val="Lptext"/>
        <w:rPr>
          <w:lang w:val="sv-SE"/>
        </w:rPr>
      </w:pPr>
      <w:r w:rsidRPr="00234DA3">
        <w:rPr>
          <w:lang w:val="sv-SE"/>
        </w:rPr>
        <w:t>SOU 2022:70 En uppväxt fri från våld. En nationell strategi för att förebygga och bekämpa våld mot barn.</w:t>
      </w:r>
    </w:p>
    <w:p w14:paraId="5F8C1C89" w14:textId="77777777" w:rsidR="00234DA3" w:rsidRPr="00234DA3" w:rsidRDefault="00234DA3" w:rsidP="00234DA3">
      <w:pPr>
        <w:pStyle w:val="Lptext"/>
        <w:rPr>
          <w:lang w:val="sv-SE"/>
        </w:rPr>
      </w:pPr>
      <w:r w:rsidRPr="00234DA3">
        <w:rPr>
          <w:lang w:val="sv-SE"/>
        </w:rPr>
        <w:t xml:space="preserve">Swedish Agency for Participation (Myndigheten för delaktighet), ”Föräldraskap och funktionsnedsättning. Självupplevda hinder för delaktighet”, 2017.  </w:t>
      </w:r>
    </w:p>
    <w:p w14:paraId="1D2F9E2C" w14:textId="77777777" w:rsidR="00234DA3" w:rsidRPr="00234DA3" w:rsidRDefault="00234DA3" w:rsidP="00234DA3">
      <w:pPr>
        <w:pStyle w:val="Lptext"/>
        <w:rPr>
          <w:lang w:val="sv-SE"/>
        </w:rPr>
      </w:pPr>
      <w:r w:rsidRPr="00234DA3">
        <w:rPr>
          <w:lang w:val="sv-SE"/>
        </w:rPr>
        <w:t>The Swedish Disability Rights Federation (Funktionsrätt Sverige) et al, ”Vill du ligga med mig då? – En kartläggning om sexuell hälsa hos personer med funktionsnedsättning och kronisk sjukdom”, 2021.</w:t>
      </w:r>
    </w:p>
    <w:p w14:paraId="46D3AEC3" w14:textId="77777777" w:rsidR="00234DA3" w:rsidRPr="00234DA3" w:rsidRDefault="00234DA3" w:rsidP="00234DA3">
      <w:pPr>
        <w:pStyle w:val="Lptext"/>
        <w:rPr>
          <w:color w:val="auto"/>
          <w:lang w:val="sv-SE"/>
        </w:rPr>
      </w:pPr>
      <w:r w:rsidRPr="00234DA3">
        <w:rPr>
          <w:color w:val="auto"/>
          <w:lang w:val="sv-SE"/>
        </w:rPr>
        <w:t xml:space="preserve">https://www.mfof.se/foraldraskapsstod/malgrupper-for-foraldraskapsstod/foraldrar-och-barn-med-sarskilda-behov/foraldrar-och-barn-med-funktionsnedsattning.html (published 2023-04-17, </w:t>
      </w:r>
      <w:proofErr w:type="spellStart"/>
      <w:r w:rsidRPr="00234DA3">
        <w:rPr>
          <w:color w:val="auto"/>
          <w:lang w:val="sv-SE"/>
        </w:rPr>
        <w:t>Family</w:t>
      </w:r>
      <w:proofErr w:type="spellEnd"/>
      <w:r w:rsidRPr="00234DA3">
        <w:rPr>
          <w:color w:val="auto"/>
          <w:lang w:val="sv-SE"/>
        </w:rPr>
        <w:t xml:space="preserve"> </w:t>
      </w:r>
      <w:proofErr w:type="spellStart"/>
      <w:r w:rsidRPr="00234DA3">
        <w:rPr>
          <w:color w:val="auto"/>
          <w:lang w:val="sv-SE"/>
        </w:rPr>
        <w:t>Law</w:t>
      </w:r>
      <w:proofErr w:type="spellEnd"/>
      <w:r w:rsidRPr="00234DA3">
        <w:rPr>
          <w:color w:val="auto"/>
          <w:lang w:val="sv-SE"/>
        </w:rPr>
        <w:t xml:space="preserve"> and </w:t>
      </w:r>
      <w:proofErr w:type="spellStart"/>
      <w:r w:rsidRPr="00234DA3">
        <w:rPr>
          <w:color w:val="auto"/>
          <w:lang w:val="sv-SE"/>
        </w:rPr>
        <w:t>Parental</w:t>
      </w:r>
      <w:proofErr w:type="spellEnd"/>
      <w:r w:rsidRPr="00234DA3">
        <w:rPr>
          <w:color w:val="auto"/>
          <w:lang w:val="sv-SE"/>
        </w:rPr>
        <w:t xml:space="preserve"> Support </w:t>
      </w:r>
      <w:proofErr w:type="spellStart"/>
      <w:r w:rsidRPr="00234DA3">
        <w:rPr>
          <w:color w:val="auto"/>
          <w:lang w:val="sv-SE"/>
        </w:rPr>
        <w:t>Authority</w:t>
      </w:r>
      <w:proofErr w:type="spellEnd"/>
      <w:r w:rsidRPr="00234DA3">
        <w:rPr>
          <w:color w:val="auto"/>
          <w:lang w:val="sv-SE"/>
        </w:rPr>
        <w:t>, Myndigheten för familjerätt och föräldraskapsstöd).</w:t>
      </w:r>
    </w:p>
    <w:p w14:paraId="41E45232" w14:textId="77777777" w:rsidR="00234DA3" w:rsidRPr="00234DA3" w:rsidRDefault="00234DA3" w:rsidP="00234DA3">
      <w:pPr>
        <w:pStyle w:val="Lptext"/>
        <w:rPr>
          <w:b/>
          <w:bCs/>
          <w:color w:val="auto"/>
          <w:lang w:val="sv-SE"/>
        </w:rPr>
      </w:pPr>
      <w:r w:rsidRPr="00234DA3">
        <w:rPr>
          <w:b/>
          <w:bCs/>
          <w:color w:val="auto"/>
          <w:lang w:val="sv-SE"/>
        </w:rPr>
        <w:t>Regulations:</w:t>
      </w:r>
    </w:p>
    <w:p w14:paraId="6F321C75" w14:textId="77777777" w:rsidR="00234DA3" w:rsidRDefault="00234DA3" w:rsidP="00234DA3">
      <w:pPr>
        <w:pStyle w:val="Lptext"/>
        <w:rPr>
          <w:lang w:val="sv-SE"/>
        </w:rPr>
      </w:pPr>
      <w:r w:rsidRPr="00234DA3">
        <w:rPr>
          <w:color w:val="auto"/>
          <w:lang w:val="sv-SE"/>
        </w:rPr>
        <w:t xml:space="preserve">5 kap. 3 b </w:t>
      </w:r>
      <w:r w:rsidRPr="00234DA3">
        <w:rPr>
          <w:lang w:val="sv-SE"/>
        </w:rPr>
        <w:t xml:space="preserve">utlänningslagen (2005:716), (Aliens </w:t>
      </w:r>
      <w:proofErr w:type="spellStart"/>
      <w:r w:rsidRPr="00234DA3">
        <w:rPr>
          <w:lang w:val="sv-SE"/>
        </w:rPr>
        <w:t>act</w:t>
      </w:r>
      <w:proofErr w:type="spellEnd"/>
      <w:r w:rsidRPr="00234DA3">
        <w:rPr>
          <w:lang w:val="sv-SE"/>
        </w:rPr>
        <w:t>).</w:t>
      </w:r>
    </w:p>
    <w:p w14:paraId="60250F48" w14:textId="77777777" w:rsidR="00234DA3" w:rsidRPr="00234DA3" w:rsidRDefault="00234DA3" w:rsidP="00234DA3">
      <w:pPr>
        <w:pStyle w:val="Lptext"/>
        <w:rPr>
          <w:color w:val="auto"/>
          <w:lang w:val="sv-SE"/>
        </w:rPr>
      </w:pPr>
    </w:p>
    <w:p w14:paraId="707A9B9A" w14:textId="77777777" w:rsidR="00234DA3" w:rsidRPr="001E7CC6" w:rsidRDefault="00234DA3" w:rsidP="00234DA3">
      <w:pPr>
        <w:pStyle w:val="H3Rubrik"/>
      </w:pPr>
      <w:bookmarkStart w:id="53" w:name="_Toc157590712"/>
      <w:r w:rsidRPr="001E7CC6">
        <w:lastRenderedPageBreak/>
        <w:t>Article 24</w:t>
      </w:r>
      <w:bookmarkEnd w:id="53"/>
    </w:p>
    <w:p w14:paraId="2AB060C0" w14:textId="77777777" w:rsidR="00234DA3" w:rsidRPr="00FE2B37" w:rsidRDefault="00234DA3" w:rsidP="00234DA3">
      <w:pPr>
        <w:pStyle w:val="Lptext"/>
        <w:rPr>
          <w:lang w:val="en-US"/>
        </w:rPr>
      </w:pPr>
      <w:r w:rsidRPr="00FE2B37">
        <w:rPr>
          <w:lang w:val="en-US"/>
        </w:rPr>
        <w:t xml:space="preserve">Anderson L., </w:t>
      </w:r>
      <w:r>
        <w:rPr>
          <w:lang w:val="en-US"/>
        </w:rPr>
        <w:t>“</w:t>
      </w:r>
      <w:r w:rsidRPr="00FE2B37">
        <w:rPr>
          <w:lang w:val="en-US"/>
        </w:rPr>
        <w:t>Schooling for Pupils with Autism Spectrum Disorder: Parents’ Perspectives</w:t>
      </w:r>
      <w:r>
        <w:rPr>
          <w:lang w:val="en-US"/>
        </w:rPr>
        <w:t>”</w:t>
      </w:r>
      <w:r w:rsidRPr="00FE2B37">
        <w:rPr>
          <w:lang w:val="en-US"/>
        </w:rPr>
        <w:t>, Journal of Autism and Development Disorders 50 no. 12 (2020): 4356–4366.</w:t>
      </w:r>
    </w:p>
    <w:p w14:paraId="4B7C7EB1" w14:textId="77777777" w:rsidR="00234DA3" w:rsidRPr="00234DA3" w:rsidRDefault="00234DA3" w:rsidP="00234DA3">
      <w:pPr>
        <w:pStyle w:val="Lptext"/>
        <w:rPr>
          <w:lang w:val="sv-SE"/>
        </w:rPr>
      </w:pPr>
      <w:r w:rsidRPr="00234DA3">
        <w:rPr>
          <w:lang w:val="sv-SE"/>
        </w:rPr>
        <w:t>Autism Sverige, ”Medlemsundersökning om skolan 2022”, 2022.</w:t>
      </w:r>
    </w:p>
    <w:p w14:paraId="02151715" w14:textId="77777777" w:rsidR="00234DA3" w:rsidRPr="00234DA3" w:rsidRDefault="00234DA3" w:rsidP="00234DA3">
      <w:pPr>
        <w:pStyle w:val="Lptext"/>
        <w:rPr>
          <w:lang w:val="sv-SE"/>
        </w:rPr>
      </w:pPr>
      <w:r w:rsidRPr="00234DA3">
        <w:rPr>
          <w:lang w:val="sv-SE"/>
        </w:rPr>
        <w:t>Equality Ombudsman (Diskrimineringsombudsmannen), ”Berättelser om utsatthet. En analys av diskriminering som har samband med flera diskrimineringsgrunder”, 2023.</w:t>
      </w:r>
    </w:p>
    <w:p w14:paraId="7E233EBE" w14:textId="77777777" w:rsidR="00234DA3" w:rsidRPr="00234DA3" w:rsidRDefault="00234DA3" w:rsidP="00234DA3">
      <w:pPr>
        <w:pStyle w:val="Lptext"/>
        <w:rPr>
          <w:color w:val="auto"/>
          <w:lang w:val="sv-SE"/>
        </w:rPr>
      </w:pPr>
      <w:r w:rsidRPr="00234DA3">
        <w:rPr>
          <w:color w:val="auto"/>
          <w:lang w:val="sv-SE"/>
        </w:rPr>
        <w:t>Föräldranätverket Rätten till Utbildning, ”En statistikstudie från föräldranätverket Rätten till Utbildning”, 2023.</w:t>
      </w:r>
    </w:p>
    <w:p w14:paraId="292AEF1F" w14:textId="77777777" w:rsidR="00234DA3" w:rsidRPr="00FE2B37" w:rsidRDefault="00234DA3" w:rsidP="00234DA3">
      <w:pPr>
        <w:pStyle w:val="Lptext"/>
      </w:pPr>
      <w:proofErr w:type="spellStart"/>
      <w:r w:rsidRPr="00FE2B37">
        <w:t>Giota</w:t>
      </w:r>
      <w:proofErr w:type="spellEnd"/>
      <w:r w:rsidRPr="00FE2B37">
        <w:t xml:space="preserve"> J., Lace </w:t>
      </w:r>
      <w:proofErr w:type="gramStart"/>
      <w:r w:rsidRPr="00FE2B37">
        <w:t>I.</w:t>
      </w:r>
      <w:proofErr w:type="gramEnd"/>
      <w:r w:rsidRPr="00FE2B37">
        <w:t xml:space="preserve"> and </w:t>
      </w:r>
      <w:proofErr w:type="spellStart"/>
      <w:r w:rsidRPr="00FE2B37">
        <w:t>Emanuelsson</w:t>
      </w:r>
      <w:proofErr w:type="spellEnd"/>
      <w:r w:rsidRPr="00FE2B37">
        <w:t xml:space="preserve"> I., </w:t>
      </w:r>
      <w:r>
        <w:t>“</w:t>
      </w:r>
      <w:r w:rsidRPr="00FE2B37">
        <w:t>School achievement and changes in inclusive vs exclusive support over 50 years In Sweden regarding students with intellectual disabilities and special needs</w:t>
      </w:r>
      <w:r>
        <w:t>”</w:t>
      </w:r>
      <w:r w:rsidRPr="00FE2B37">
        <w:t>, Scandinavian Journal of Educational Research, 67:6, 2022.</w:t>
      </w:r>
    </w:p>
    <w:p w14:paraId="6F24389F" w14:textId="77777777" w:rsidR="00234DA3" w:rsidRPr="00234DA3" w:rsidRDefault="00234DA3" w:rsidP="00234DA3">
      <w:pPr>
        <w:pStyle w:val="Lptext"/>
        <w:rPr>
          <w:color w:val="auto"/>
          <w:lang w:val="sv-SE"/>
        </w:rPr>
      </w:pPr>
      <w:bookmarkStart w:id="54" w:name="_Hlk155878621"/>
      <w:r w:rsidRPr="00234DA3">
        <w:rPr>
          <w:lang w:val="sv-SE"/>
        </w:rPr>
        <w:t xml:space="preserve">Lindblad I. et al., ”Har alla barn i grundskolan förutsättningar att klara nya </w:t>
      </w:r>
      <w:r w:rsidRPr="00234DA3">
        <w:rPr>
          <w:color w:val="auto"/>
          <w:lang w:val="sv-SE"/>
        </w:rPr>
        <w:t>läroplanens krav?”, Läkartidningen 6/2018.</w:t>
      </w:r>
      <w:bookmarkEnd w:id="54"/>
    </w:p>
    <w:p w14:paraId="5B9D2D16" w14:textId="77777777" w:rsidR="00234DA3" w:rsidRPr="00234DA3" w:rsidRDefault="00234DA3" w:rsidP="00234DA3">
      <w:pPr>
        <w:pStyle w:val="Lptext"/>
        <w:rPr>
          <w:lang w:val="sv-SE"/>
        </w:rPr>
      </w:pPr>
      <w:r w:rsidRPr="00234DA3">
        <w:rPr>
          <w:lang w:val="sv-SE"/>
        </w:rPr>
        <w:t xml:space="preserve">National Agency for </w:t>
      </w:r>
      <w:proofErr w:type="spellStart"/>
      <w:r w:rsidRPr="00234DA3">
        <w:rPr>
          <w:lang w:val="sv-SE"/>
        </w:rPr>
        <w:t>Education</w:t>
      </w:r>
      <w:proofErr w:type="spellEnd"/>
      <w:r w:rsidRPr="00234DA3">
        <w:rPr>
          <w:lang w:val="sv-SE"/>
        </w:rPr>
        <w:t xml:space="preserve"> (Skolverket),</w:t>
      </w:r>
      <w:r w:rsidRPr="00234DA3">
        <w:rPr>
          <w:color w:val="auto"/>
          <w:lang w:val="sv-SE"/>
        </w:rPr>
        <w:t xml:space="preserve"> ”Sysselsättning efter avslutad anpassad gymnasieskola. Sysselsättning hösten 2020 och 2021”, 2023.</w:t>
      </w:r>
    </w:p>
    <w:p w14:paraId="37D7929D" w14:textId="77777777" w:rsidR="00234DA3" w:rsidRPr="00234DA3" w:rsidRDefault="00234DA3" w:rsidP="00234DA3">
      <w:pPr>
        <w:pStyle w:val="Lptext"/>
        <w:rPr>
          <w:lang w:val="sv-SE"/>
        </w:rPr>
      </w:pPr>
      <w:r w:rsidRPr="00234DA3">
        <w:rPr>
          <w:lang w:val="sv-SE"/>
        </w:rPr>
        <w:t xml:space="preserve">National Agency for </w:t>
      </w:r>
      <w:proofErr w:type="spellStart"/>
      <w:r w:rsidRPr="00234DA3">
        <w:rPr>
          <w:lang w:val="sv-SE"/>
        </w:rPr>
        <w:t>Education</w:t>
      </w:r>
      <w:proofErr w:type="spellEnd"/>
      <w:r w:rsidRPr="00234DA3">
        <w:rPr>
          <w:lang w:val="sv-SE"/>
        </w:rPr>
        <w:t xml:space="preserve"> (Skolverket), ”Obehöriga lärare i grundsärskolan. Läsåret 2021/22”, 2022.  </w:t>
      </w:r>
    </w:p>
    <w:p w14:paraId="642060E8" w14:textId="77777777" w:rsidR="00234DA3" w:rsidRPr="00234DA3" w:rsidRDefault="00234DA3" w:rsidP="00234DA3">
      <w:pPr>
        <w:pStyle w:val="Lptext"/>
        <w:rPr>
          <w:lang w:val="sv-SE"/>
        </w:rPr>
      </w:pPr>
      <w:r w:rsidRPr="00234DA3">
        <w:rPr>
          <w:lang w:val="sv-SE"/>
        </w:rPr>
        <w:t xml:space="preserve">National Agency for Special </w:t>
      </w:r>
      <w:proofErr w:type="spellStart"/>
      <w:r w:rsidRPr="00234DA3">
        <w:rPr>
          <w:lang w:val="sv-SE"/>
        </w:rPr>
        <w:t>Needs</w:t>
      </w:r>
      <w:proofErr w:type="spellEnd"/>
      <w:r w:rsidRPr="00234DA3">
        <w:rPr>
          <w:lang w:val="sv-SE"/>
        </w:rPr>
        <w:t xml:space="preserve"> </w:t>
      </w:r>
      <w:proofErr w:type="spellStart"/>
      <w:r w:rsidRPr="00234DA3">
        <w:rPr>
          <w:lang w:val="sv-SE"/>
        </w:rPr>
        <w:t>Education</w:t>
      </w:r>
      <w:proofErr w:type="spellEnd"/>
      <w:r w:rsidRPr="00234DA3">
        <w:rPr>
          <w:lang w:val="sv-SE"/>
        </w:rPr>
        <w:t xml:space="preserve"> and Schools (Specialpedagogiska skolmyndigheten), ”Psykisk hälsa hos barn och elever med funktionsnedsättning. En kunskapssammanställning”, 2021.  </w:t>
      </w:r>
    </w:p>
    <w:p w14:paraId="4932963F" w14:textId="77777777" w:rsidR="00234DA3" w:rsidRPr="00234DA3" w:rsidRDefault="00234DA3" w:rsidP="00234DA3">
      <w:pPr>
        <w:pStyle w:val="Lptext"/>
        <w:rPr>
          <w:lang w:val="sv-SE"/>
        </w:rPr>
      </w:pPr>
      <w:r w:rsidRPr="00234DA3">
        <w:rPr>
          <w:lang w:val="sv-SE"/>
        </w:rPr>
        <w:t>Skr. 2016/17:29 Regeringens strategi för det nationella arbetet med mänskliga rättigheter.</w:t>
      </w:r>
    </w:p>
    <w:p w14:paraId="34BAD34B" w14:textId="77777777" w:rsidR="00234DA3" w:rsidRPr="00234DA3" w:rsidRDefault="00234DA3" w:rsidP="00234DA3">
      <w:pPr>
        <w:pStyle w:val="Lptext"/>
        <w:rPr>
          <w:lang w:val="sv-SE"/>
        </w:rPr>
      </w:pPr>
      <w:r w:rsidRPr="00234DA3">
        <w:rPr>
          <w:lang w:val="sv-SE"/>
        </w:rPr>
        <w:t xml:space="preserve">SOU 2016:94 Saknad! Uppmärksamma elevers frånvaro och agera. </w:t>
      </w:r>
    </w:p>
    <w:p w14:paraId="7E48A701" w14:textId="77777777" w:rsidR="00234DA3" w:rsidRPr="00234DA3" w:rsidRDefault="00234DA3" w:rsidP="00234DA3">
      <w:pPr>
        <w:pStyle w:val="Lptext"/>
        <w:rPr>
          <w:lang w:val="sv-SE"/>
        </w:rPr>
      </w:pPr>
      <w:r w:rsidRPr="00234DA3">
        <w:rPr>
          <w:lang w:val="sv-SE"/>
        </w:rPr>
        <w:lastRenderedPageBreak/>
        <w:t>Statistics Sweden (Statistiska centralbyrån), ”Uppföljning av allmän kurs på folkhögskolan. Studiesituation på allmän kurs och vad deltagande gör efteråt”, 2020.</w:t>
      </w:r>
    </w:p>
    <w:p w14:paraId="443BCB7F" w14:textId="77777777" w:rsidR="00234DA3" w:rsidRPr="00234DA3" w:rsidRDefault="00234DA3" w:rsidP="00234DA3">
      <w:pPr>
        <w:pStyle w:val="Lptext"/>
        <w:rPr>
          <w:color w:val="auto"/>
          <w:lang w:val="sv-SE"/>
        </w:rPr>
      </w:pPr>
      <w:r w:rsidRPr="00234DA3">
        <w:rPr>
          <w:color w:val="auto"/>
          <w:lang w:val="sv-SE"/>
        </w:rPr>
        <w:t xml:space="preserve">Swedish Agency for Youth and Civil </w:t>
      </w:r>
      <w:proofErr w:type="spellStart"/>
      <w:r w:rsidRPr="00234DA3">
        <w:rPr>
          <w:color w:val="auto"/>
          <w:lang w:val="sv-SE"/>
        </w:rPr>
        <w:t>Society</w:t>
      </w:r>
      <w:proofErr w:type="spellEnd"/>
      <w:r w:rsidRPr="00234DA3">
        <w:rPr>
          <w:color w:val="auto"/>
          <w:lang w:val="sv-SE"/>
        </w:rPr>
        <w:t xml:space="preserve"> (Myndigheten för ungdoms- och civilsamhällesfrågor), ”Olika villkor för etablering. Lokala förutsättningar och stöd till unga som varken arbetar eller studerar. Fokus 23”, 2023.</w:t>
      </w:r>
    </w:p>
    <w:p w14:paraId="44FAA3F9" w14:textId="77777777" w:rsidR="00234DA3" w:rsidRPr="00234DA3" w:rsidRDefault="00234DA3" w:rsidP="00234DA3">
      <w:pPr>
        <w:pStyle w:val="Lptext"/>
        <w:rPr>
          <w:lang w:val="sv-SE"/>
        </w:rPr>
      </w:pPr>
      <w:r w:rsidRPr="00234DA3">
        <w:rPr>
          <w:lang w:val="sv-SE"/>
        </w:rPr>
        <w:t>Swedish Schools Inspectorate (Skolinspektionen), ”Årsrapport 2018 - skillnader i skolkvalitet och strategisk styrning”, 2018.</w:t>
      </w:r>
    </w:p>
    <w:p w14:paraId="5E716351" w14:textId="77777777" w:rsidR="00234DA3" w:rsidRPr="00234DA3" w:rsidRDefault="00234DA3" w:rsidP="00234DA3">
      <w:pPr>
        <w:pStyle w:val="Lptext"/>
        <w:rPr>
          <w:lang w:val="sv-SE"/>
        </w:rPr>
      </w:pPr>
      <w:r w:rsidRPr="00234DA3">
        <w:rPr>
          <w:lang w:val="sv-SE"/>
        </w:rPr>
        <w:t>Swedish Schools Inspectorate (Skolinspektionen), ”Skolors arbete för en tillgänglig lärmiljö för elever med neuropsykiatriska svårigheter”, 2022.</w:t>
      </w:r>
    </w:p>
    <w:p w14:paraId="3EFC0ECA" w14:textId="77777777" w:rsidR="00234DA3" w:rsidRPr="00234DA3" w:rsidRDefault="00234DA3" w:rsidP="00234DA3">
      <w:pPr>
        <w:pStyle w:val="Lptext"/>
        <w:rPr>
          <w:color w:val="auto"/>
          <w:lang w:val="sv-SE"/>
        </w:rPr>
      </w:pPr>
      <w:r w:rsidRPr="00234DA3">
        <w:rPr>
          <w:color w:val="auto"/>
          <w:lang w:val="sv-SE"/>
        </w:rPr>
        <w:t>The Swedish National Association Attention (Riksförbundet Attention), ”Åter till en tillvaro som inte fungerar. Attentions skolenkät 2022”, 2022.</w:t>
      </w:r>
    </w:p>
    <w:p w14:paraId="66D03897" w14:textId="77777777" w:rsidR="00234DA3" w:rsidRPr="00234DA3" w:rsidRDefault="00234DA3" w:rsidP="00234DA3">
      <w:pPr>
        <w:pStyle w:val="Lptext"/>
        <w:rPr>
          <w:color w:val="auto"/>
          <w:lang w:val="sv-SE"/>
        </w:rPr>
      </w:pPr>
      <w:r w:rsidRPr="00234DA3">
        <w:rPr>
          <w:color w:val="auto"/>
          <w:lang w:val="sv-SE"/>
        </w:rPr>
        <w:t>The Swedish National Association Attention (Riksförbundet Attention), ”Skrämmande stor okunskap. Inte bara om NPF utan också om skolans skyldigheter, Attentions skolenkät 2023”, 2023.</w:t>
      </w:r>
    </w:p>
    <w:p w14:paraId="5D17F78F" w14:textId="77777777" w:rsidR="00234DA3" w:rsidRPr="00234DA3" w:rsidRDefault="00234DA3" w:rsidP="00234DA3">
      <w:pPr>
        <w:pStyle w:val="Lptext"/>
        <w:rPr>
          <w:color w:val="auto"/>
          <w:lang w:val="sv-SE"/>
        </w:rPr>
      </w:pPr>
      <w:r w:rsidRPr="00234DA3">
        <w:rPr>
          <w:color w:val="auto"/>
          <w:lang w:val="sv-SE"/>
        </w:rPr>
        <w:t>The Swedish National Association Attention (Riksförbundet Attention), ”Vägen tillbaka – Från skolfrånvaro till skolnärvaro”, 2023.</w:t>
      </w:r>
    </w:p>
    <w:p w14:paraId="7B8108B4" w14:textId="77777777" w:rsidR="00234DA3" w:rsidRPr="00234DA3" w:rsidRDefault="00234DA3" w:rsidP="00234DA3">
      <w:pPr>
        <w:pStyle w:val="Lptext"/>
        <w:rPr>
          <w:color w:val="auto"/>
          <w:lang w:val="sv-SE"/>
        </w:rPr>
      </w:pPr>
      <w:r w:rsidRPr="00234DA3">
        <w:rPr>
          <w:color w:val="auto"/>
          <w:lang w:val="sv-SE"/>
        </w:rPr>
        <w:t xml:space="preserve">https://mp.uu.se/web/claes-nilholms-blogg/start/-/blogs/sarlosningar-i-siffror (published 2021-05-17, </w:t>
      </w:r>
      <w:proofErr w:type="spellStart"/>
      <w:r w:rsidRPr="00234DA3">
        <w:rPr>
          <w:color w:val="auto"/>
          <w:lang w:val="sv-SE"/>
        </w:rPr>
        <w:t>Nilholm</w:t>
      </w:r>
      <w:proofErr w:type="spellEnd"/>
      <w:r w:rsidRPr="00234DA3">
        <w:rPr>
          <w:color w:val="auto"/>
          <w:lang w:val="sv-SE"/>
        </w:rPr>
        <w:t xml:space="preserve"> C., Uppsala universitet).</w:t>
      </w:r>
    </w:p>
    <w:p w14:paraId="2037E6D7" w14:textId="77777777" w:rsidR="00234DA3" w:rsidRPr="00234DA3" w:rsidRDefault="00234DA3" w:rsidP="00234DA3">
      <w:pPr>
        <w:pStyle w:val="Lptext"/>
        <w:rPr>
          <w:lang w:val="sv-SE"/>
        </w:rPr>
      </w:pPr>
      <w:r w:rsidRPr="00234DA3">
        <w:rPr>
          <w:lang w:val="sv-SE"/>
        </w:rPr>
        <w:t>https://skolvarlden.se/artiklar/forskaren-sarskilt-stod-har-minskat-sedan-1990-talet</w:t>
      </w:r>
      <w:r w:rsidRPr="00234DA3">
        <w:rPr>
          <w:rStyle w:val="Hyperlnk"/>
          <w:sz w:val="24"/>
          <w:u w:val="none"/>
          <w:lang w:val="sv-SE"/>
        </w:rPr>
        <w:t xml:space="preserve"> (published 2022-12-15, </w:t>
      </w:r>
      <w:r w:rsidRPr="00234DA3">
        <w:rPr>
          <w:lang w:val="sv-SE"/>
        </w:rPr>
        <w:t>Tidningen Skolvärlden</w:t>
      </w:r>
      <w:r w:rsidRPr="00234DA3">
        <w:rPr>
          <w:rStyle w:val="Hyperlnk"/>
          <w:sz w:val="24"/>
          <w:u w:val="none"/>
          <w:lang w:val="sv-SE"/>
        </w:rPr>
        <w:t>).</w:t>
      </w:r>
    </w:p>
    <w:p w14:paraId="1B9F8CEA" w14:textId="77777777" w:rsidR="00234DA3" w:rsidRPr="00C33A1D" w:rsidRDefault="00234DA3" w:rsidP="00234DA3">
      <w:pPr>
        <w:pStyle w:val="Lptext"/>
      </w:pPr>
      <w:r w:rsidRPr="00C33A1D">
        <w:t>https://www.regeringen.se/pressmeddelanden/2023/03/regeringen-satsar-pa-akutskolor-och-okad-tillgang-till-speciallarare/</w:t>
      </w:r>
      <w:r w:rsidRPr="00C33A1D">
        <w:rPr>
          <w:rStyle w:val="Hyperlnk"/>
          <w:sz w:val="24"/>
          <w:u w:val="none"/>
        </w:rPr>
        <w:t xml:space="preserve"> (published 2023-03-14, </w:t>
      </w:r>
      <w:r>
        <w:rPr>
          <w:rStyle w:val="Hyperlnk"/>
          <w:sz w:val="24"/>
          <w:u w:val="none"/>
        </w:rPr>
        <w:t>T</w:t>
      </w:r>
      <w:r w:rsidRPr="00C33A1D">
        <w:rPr>
          <w:rStyle w:val="Hyperlnk"/>
          <w:sz w:val="24"/>
          <w:u w:val="none"/>
        </w:rPr>
        <w:t>he Swedish Government).</w:t>
      </w:r>
    </w:p>
    <w:p w14:paraId="52EDB96F" w14:textId="77777777" w:rsidR="00234DA3" w:rsidRDefault="00234DA3" w:rsidP="00234DA3">
      <w:pPr>
        <w:pStyle w:val="Lptext"/>
      </w:pPr>
      <w:r w:rsidRPr="004B532A">
        <w:t xml:space="preserve">https://www.svt.se/nyheter/lokalt/halland/hallands-skolor-sparar-90-miljoner-kan-sla-hart-mot-barn-med-npf-diagnos--hejkod (published 2023-12-14, </w:t>
      </w:r>
      <w:proofErr w:type="spellStart"/>
      <w:r w:rsidRPr="004B532A">
        <w:t>Sveriges</w:t>
      </w:r>
      <w:proofErr w:type="spellEnd"/>
      <w:r w:rsidRPr="004B532A">
        <w:t xml:space="preserve"> television).</w:t>
      </w:r>
    </w:p>
    <w:p w14:paraId="02CA5C69" w14:textId="77777777" w:rsidR="00234DA3" w:rsidRDefault="00234DA3" w:rsidP="00234DA3">
      <w:pPr>
        <w:pStyle w:val="Lptext"/>
      </w:pPr>
    </w:p>
    <w:p w14:paraId="04EFBBA8" w14:textId="77777777" w:rsidR="00234DA3" w:rsidRPr="00234DA3" w:rsidRDefault="00234DA3" w:rsidP="00234DA3">
      <w:pPr>
        <w:pStyle w:val="Lptext"/>
        <w:rPr>
          <w:b/>
          <w:bCs/>
        </w:rPr>
      </w:pPr>
      <w:r w:rsidRPr="00234DA3">
        <w:rPr>
          <w:b/>
          <w:bCs/>
        </w:rPr>
        <w:lastRenderedPageBreak/>
        <w:t>Regulations:</w:t>
      </w:r>
    </w:p>
    <w:p w14:paraId="7BFED7D2" w14:textId="77777777" w:rsidR="00234DA3" w:rsidRPr="00AF3710" w:rsidRDefault="00234DA3" w:rsidP="00234DA3">
      <w:pPr>
        <w:pStyle w:val="Lptext"/>
        <w:rPr>
          <w:color w:val="auto"/>
        </w:rPr>
      </w:pPr>
      <w:r w:rsidRPr="00AF3710">
        <w:rPr>
          <w:color w:val="auto"/>
        </w:rPr>
        <w:t xml:space="preserve">Curriculum for primary school Lgr11. </w:t>
      </w:r>
    </w:p>
    <w:p w14:paraId="7AAA918A" w14:textId="77777777" w:rsidR="00234DA3" w:rsidRPr="004B532A" w:rsidRDefault="00234DA3" w:rsidP="00234DA3">
      <w:pPr>
        <w:pStyle w:val="Lptext"/>
      </w:pPr>
      <w:r w:rsidRPr="00AF3710">
        <w:rPr>
          <w:color w:val="auto"/>
        </w:rPr>
        <w:t xml:space="preserve">Curriculum for primary school, Lgr22. </w:t>
      </w:r>
    </w:p>
    <w:p w14:paraId="7C9E5DE1" w14:textId="3240D60A" w:rsidR="00234DA3" w:rsidRPr="00234DA3" w:rsidRDefault="00234DA3" w:rsidP="00234DA3">
      <w:pPr>
        <w:pStyle w:val="H3Rubrik"/>
        <w:rPr>
          <w:color w:val="auto"/>
          <w:lang w:val="sv-SE"/>
        </w:rPr>
      </w:pPr>
      <w:bookmarkStart w:id="55" w:name="_Toc157590713"/>
      <w:proofErr w:type="spellStart"/>
      <w:r w:rsidRPr="00234DA3">
        <w:rPr>
          <w:color w:val="auto"/>
          <w:lang w:val="sv-SE"/>
        </w:rPr>
        <w:t>Article</w:t>
      </w:r>
      <w:r w:rsidR="00F91130">
        <w:rPr>
          <w:color w:val="auto"/>
          <w:lang w:val="sv-SE"/>
        </w:rPr>
        <w:t>s</w:t>
      </w:r>
      <w:proofErr w:type="spellEnd"/>
      <w:r w:rsidRPr="00234DA3">
        <w:rPr>
          <w:color w:val="auto"/>
          <w:lang w:val="sv-SE"/>
        </w:rPr>
        <w:t xml:space="preserve"> 25–26</w:t>
      </w:r>
      <w:bookmarkEnd w:id="55"/>
    </w:p>
    <w:p w14:paraId="62847F97" w14:textId="77777777" w:rsidR="00234DA3" w:rsidRPr="00234DA3" w:rsidRDefault="00234DA3" w:rsidP="00234DA3">
      <w:pPr>
        <w:pStyle w:val="Lptext"/>
        <w:rPr>
          <w:color w:val="auto"/>
          <w:lang w:val="sv-SE"/>
        </w:rPr>
      </w:pPr>
      <w:r w:rsidRPr="00234DA3">
        <w:rPr>
          <w:color w:val="auto"/>
          <w:lang w:val="sv-SE"/>
        </w:rPr>
        <w:t>Health and Social Care Inspectorate (Inspektionen för vård och omsorg), ”De tar inte hand om hela mig. Samordning av insatser för barn med psykisk ohälsa behöver förbättras”, 2021.</w:t>
      </w:r>
    </w:p>
    <w:p w14:paraId="101FB1A1" w14:textId="77777777" w:rsidR="00234DA3" w:rsidRPr="00234DA3" w:rsidRDefault="00234DA3" w:rsidP="00234DA3">
      <w:pPr>
        <w:pStyle w:val="Lptext"/>
        <w:rPr>
          <w:color w:val="auto"/>
          <w:lang w:val="sv-SE"/>
        </w:rPr>
      </w:pPr>
      <w:r w:rsidRPr="00234DA3">
        <w:rPr>
          <w:color w:val="auto"/>
          <w:lang w:val="sv-SE"/>
        </w:rPr>
        <w:t>Health and Social Care Inspectorate (Inspektionen för vård och omsorg), ”Vad har IVO sett 2020? Iakttagelser och slutsatser om vårdens och omsorgens brister för verksamhetsåret 2020”, 2021.</w:t>
      </w:r>
    </w:p>
    <w:p w14:paraId="2AEE24F0" w14:textId="77777777" w:rsidR="00234DA3" w:rsidRPr="00234DA3" w:rsidRDefault="00234DA3" w:rsidP="00234DA3">
      <w:pPr>
        <w:pStyle w:val="Lptext"/>
        <w:rPr>
          <w:color w:val="auto"/>
          <w:lang w:val="sv-SE"/>
        </w:rPr>
      </w:pPr>
      <w:r w:rsidRPr="00234DA3">
        <w:rPr>
          <w:color w:val="auto"/>
          <w:lang w:val="sv-SE"/>
        </w:rPr>
        <w:t>Health and Social Care Inspectorate (Inspektionen för vård och omsorg), ”Barn som mår psykiskt dåligt får vänta länge på hjälp. Iakttagelser i korthet”, 2022.</w:t>
      </w:r>
    </w:p>
    <w:p w14:paraId="0D0BCE8D" w14:textId="77777777" w:rsidR="00234DA3" w:rsidRPr="00234DA3" w:rsidRDefault="00234DA3" w:rsidP="00234DA3">
      <w:pPr>
        <w:pStyle w:val="Lptext"/>
        <w:rPr>
          <w:color w:val="auto"/>
          <w:lang w:val="sv-SE"/>
        </w:rPr>
      </w:pPr>
      <w:r w:rsidRPr="00234DA3">
        <w:rPr>
          <w:color w:val="auto"/>
          <w:lang w:val="sv-SE"/>
        </w:rPr>
        <w:t>Health and Social Care Inspectorate (Inspektionen för vård och omsorg), ”Vad har IVO sett 2021? Iakttagelser och slutsatser om vårdens och omsorgens brister för verksamhetsåret 2021”, 2022.</w:t>
      </w:r>
    </w:p>
    <w:p w14:paraId="18FFB604" w14:textId="77777777" w:rsidR="00234DA3" w:rsidRPr="00234DA3" w:rsidRDefault="00234DA3" w:rsidP="00234DA3">
      <w:pPr>
        <w:pStyle w:val="Lptext"/>
        <w:rPr>
          <w:color w:val="auto"/>
          <w:lang w:val="sv-SE"/>
        </w:rPr>
      </w:pPr>
      <w:r w:rsidRPr="00234DA3">
        <w:rPr>
          <w:color w:val="auto"/>
          <w:lang w:val="sv-SE"/>
        </w:rPr>
        <w:t>Health and Social Care Inspectorate (Inspektionen för vård och omsorg), ”Tillsyn av medicinsk vård och behandling vid särskilda boenden för äldre. Delredovisning av resultat på nationell nivå avseende kommunernas hälso- och sjukvård”, 2023.</w:t>
      </w:r>
    </w:p>
    <w:p w14:paraId="24F6732C" w14:textId="77777777" w:rsidR="00234DA3" w:rsidRPr="00234DA3" w:rsidRDefault="00234DA3" w:rsidP="00234DA3">
      <w:pPr>
        <w:pStyle w:val="Lptext"/>
        <w:rPr>
          <w:color w:val="auto"/>
          <w:lang w:val="sv-SE"/>
        </w:rPr>
      </w:pPr>
      <w:r w:rsidRPr="00234DA3">
        <w:rPr>
          <w:color w:val="auto"/>
          <w:lang w:val="sv-SE"/>
        </w:rPr>
        <w:t>Health and Social Care Inspectorate (Inspektionen för vård och omsorg), ”Vård vid psykisk ohälsa – vad klagar unga vuxna på? Iakttagelser i korthet”, 2023.</w:t>
      </w:r>
    </w:p>
    <w:p w14:paraId="1DAD2FE9" w14:textId="77777777" w:rsidR="00234DA3" w:rsidRPr="00234DA3" w:rsidRDefault="00234DA3" w:rsidP="00234DA3">
      <w:pPr>
        <w:pStyle w:val="Lptext"/>
        <w:rPr>
          <w:color w:val="auto"/>
          <w:lang w:val="sv-SE"/>
        </w:rPr>
      </w:pPr>
      <w:r w:rsidRPr="00234DA3">
        <w:rPr>
          <w:color w:val="auto"/>
          <w:lang w:val="sv-SE"/>
        </w:rPr>
        <w:t>Kronvall M., ”Att inte låta det märkas. En kvalitativ studie om hur transpersoner med autism påverkas av normer kring könsidentitet och funktions i livet och vården”, 2019.</w:t>
      </w:r>
    </w:p>
    <w:p w14:paraId="1813B7B7" w14:textId="77777777" w:rsidR="00234DA3" w:rsidRPr="00234DA3" w:rsidRDefault="00234DA3" w:rsidP="00234DA3">
      <w:pPr>
        <w:pStyle w:val="Lptext"/>
        <w:rPr>
          <w:color w:val="auto"/>
          <w:lang w:val="sv-SE"/>
        </w:rPr>
      </w:pPr>
      <w:r w:rsidRPr="00234DA3">
        <w:rPr>
          <w:color w:val="auto"/>
          <w:lang w:val="sv-SE"/>
        </w:rPr>
        <w:t>National Board of Health and Welfare (</w:t>
      </w:r>
      <w:r w:rsidRPr="00234DA3">
        <w:rPr>
          <w:lang w:val="sv-SE"/>
        </w:rPr>
        <w:t>Socialstyrelsen), ”Nationella riktlinjer för vård och stöd vid schizofreni och schizofreniliknande tillstånd”, 2018.</w:t>
      </w:r>
    </w:p>
    <w:p w14:paraId="477BB88E" w14:textId="77777777" w:rsidR="00234DA3" w:rsidRPr="00234DA3" w:rsidRDefault="00234DA3" w:rsidP="00234DA3">
      <w:pPr>
        <w:pStyle w:val="Lptext"/>
        <w:rPr>
          <w:color w:val="auto"/>
          <w:lang w:val="sv-SE"/>
        </w:rPr>
      </w:pPr>
      <w:r w:rsidRPr="00234DA3">
        <w:rPr>
          <w:color w:val="auto"/>
          <w:lang w:val="sv-SE"/>
        </w:rPr>
        <w:lastRenderedPageBreak/>
        <w:t>National Board of Health and Welfare (Socialstyrelsen), ”Hälsotillståndet bland personer med psykisk funktionsnedsättning. Aspekter av betydelse”, 2023.</w:t>
      </w:r>
    </w:p>
    <w:p w14:paraId="7063E797" w14:textId="77777777" w:rsidR="00234DA3" w:rsidRPr="00234DA3" w:rsidRDefault="00234DA3" w:rsidP="00234DA3">
      <w:pPr>
        <w:pStyle w:val="Lptext"/>
        <w:rPr>
          <w:color w:val="auto"/>
          <w:lang w:val="sv-SE"/>
        </w:rPr>
      </w:pPr>
      <w:r w:rsidRPr="00234DA3">
        <w:rPr>
          <w:color w:val="auto"/>
          <w:lang w:val="sv-SE"/>
        </w:rPr>
        <w:t>National Board of Health and Welfare (Socialstyrelsen), ”Insatser och stöd till personer med funktionsnedsättning. Lägesrapport 2023”, 2023.</w:t>
      </w:r>
    </w:p>
    <w:p w14:paraId="43B87B0D" w14:textId="77777777" w:rsidR="00234DA3" w:rsidRPr="00234DA3" w:rsidRDefault="00234DA3" w:rsidP="00234DA3">
      <w:pPr>
        <w:pStyle w:val="Lptext"/>
        <w:rPr>
          <w:color w:val="auto"/>
          <w:lang w:val="sv-SE"/>
        </w:rPr>
      </w:pPr>
      <w:r w:rsidRPr="00234DA3">
        <w:rPr>
          <w:color w:val="auto"/>
          <w:lang w:val="sv-SE"/>
        </w:rPr>
        <w:t>National Board of Health and Welfare (Socialstyrelsen), ”Nationellt stöd för rehabilitering, habilitering och hjälpmedel. Förutsättningar för nationella riktlinjer på områdena rehabilitering, habilitering och hjälpmedel”, 2023.</w:t>
      </w:r>
    </w:p>
    <w:p w14:paraId="17556A7B" w14:textId="77777777" w:rsidR="00234DA3" w:rsidRPr="00FE2B37" w:rsidRDefault="00234DA3" w:rsidP="00234DA3">
      <w:pPr>
        <w:pStyle w:val="Lptext"/>
        <w:rPr>
          <w:color w:val="auto"/>
        </w:rPr>
      </w:pPr>
      <w:r w:rsidRPr="00FE2B37">
        <w:rPr>
          <w:color w:val="auto"/>
        </w:rPr>
        <w:t xml:space="preserve">National Board of Health and Welfare (Socialstyrelsen), </w:t>
      </w:r>
      <w:r>
        <w:rPr>
          <w:color w:val="auto"/>
        </w:rPr>
        <w:t>“</w:t>
      </w:r>
      <w:r w:rsidRPr="00FE2B37">
        <w:rPr>
          <w:color w:val="auto"/>
        </w:rPr>
        <w:t xml:space="preserve">Vårdkontakter </w:t>
      </w:r>
      <w:proofErr w:type="spellStart"/>
      <w:r w:rsidRPr="00FE2B37">
        <w:rPr>
          <w:color w:val="auto"/>
        </w:rPr>
        <w:t>i</w:t>
      </w:r>
      <w:proofErr w:type="spellEnd"/>
      <w:r w:rsidRPr="00FE2B37">
        <w:rPr>
          <w:color w:val="auto"/>
        </w:rPr>
        <w:t xml:space="preserve"> LSS-</w:t>
      </w:r>
      <w:proofErr w:type="spellStart"/>
      <w:r w:rsidRPr="00FE2B37">
        <w:rPr>
          <w:color w:val="auto"/>
        </w:rPr>
        <w:t>boende</w:t>
      </w:r>
      <w:proofErr w:type="spellEnd"/>
      <w:r>
        <w:rPr>
          <w:color w:val="auto"/>
        </w:rPr>
        <w:t>”</w:t>
      </w:r>
      <w:r w:rsidRPr="00FE2B37">
        <w:rPr>
          <w:color w:val="auto"/>
        </w:rPr>
        <w:t>, 2023.</w:t>
      </w:r>
    </w:p>
    <w:p w14:paraId="42E2B279" w14:textId="77777777" w:rsidR="00234DA3" w:rsidRPr="00234DA3" w:rsidRDefault="00234DA3" w:rsidP="00234DA3">
      <w:pPr>
        <w:pStyle w:val="Lptext"/>
        <w:rPr>
          <w:color w:val="auto"/>
          <w:lang w:val="sv-SE"/>
        </w:rPr>
      </w:pPr>
      <w:r w:rsidRPr="00234DA3">
        <w:rPr>
          <w:color w:val="auto"/>
          <w:lang w:val="sv-SE"/>
        </w:rPr>
        <w:t>National Board of Health and Welfare (Socialstyrelsen), ”Utvecklingen av diagnosen könsdysfori - Förekomst, samtidiga psykiatriska diagnoser och dödlighet i suicid”, 2020.</w:t>
      </w:r>
    </w:p>
    <w:p w14:paraId="0DE591DE" w14:textId="77777777" w:rsidR="00234DA3" w:rsidRPr="00234DA3" w:rsidRDefault="00234DA3" w:rsidP="00234DA3">
      <w:pPr>
        <w:pStyle w:val="Lptext"/>
        <w:rPr>
          <w:color w:val="auto"/>
          <w:lang w:val="sv-SE"/>
        </w:rPr>
      </w:pPr>
      <w:r w:rsidRPr="00234DA3">
        <w:rPr>
          <w:color w:val="auto"/>
          <w:lang w:val="sv-SE"/>
        </w:rPr>
        <w:t xml:space="preserve">Nordic Welfare Centre (Nordiskt Välfärdscenter), ”Levnadsförhållanden bland samer med funktionsnedsättning i Sverige”, 2016.  </w:t>
      </w:r>
    </w:p>
    <w:p w14:paraId="3B19B72F" w14:textId="77777777" w:rsidR="00234DA3" w:rsidRPr="00234DA3" w:rsidRDefault="00234DA3" w:rsidP="00234DA3">
      <w:pPr>
        <w:pStyle w:val="Lptext"/>
        <w:rPr>
          <w:color w:val="auto"/>
          <w:lang w:val="sv-SE"/>
        </w:rPr>
      </w:pPr>
      <w:r w:rsidRPr="00234DA3">
        <w:rPr>
          <w:color w:val="auto"/>
          <w:lang w:val="sv-SE"/>
        </w:rPr>
        <w:t>Patientförening för transpersoner, ”Upplevelser av den könsbekräftande vården i Sverige 2021–2023”, (2023).</w:t>
      </w:r>
    </w:p>
    <w:p w14:paraId="64954F21" w14:textId="77777777" w:rsidR="00234DA3" w:rsidRPr="00234DA3" w:rsidRDefault="00234DA3" w:rsidP="00234DA3">
      <w:pPr>
        <w:pStyle w:val="Lptext"/>
        <w:rPr>
          <w:color w:val="auto"/>
          <w:lang w:val="sv-SE"/>
        </w:rPr>
      </w:pPr>
      <w:r w:rsidRPr="00234DA3">
        <w:rPr>
          <w:color w:val="auto"/>
          <w:lang w:val="sv-SE"/>
        </w:rPr>
        <w:t xml:space="preserve">Public Health Agency of Sweden (Folkhälsomyndigheten), ”Underlag till nationell strategi för psykisk hälsa och suicidprevention. Slutredovisning av regeringsuppdrag 2023”, 2023.  </w:t>
      </w:r>
    </w:p>
    <w:p w14:paraId="4F0982A6" w14:textId="77777777" w:rsidR="00234DA3" w:rsidRPr="00234DA3" w:rsidRDefault="00234DA3" w:rsidP="00234DA3">
      <w:pPr>
        <w:pStyle w:val="Lptext"/>
        <w:rPr>
          <w:color w:val="auto"/>
          <w:lang w:val="sv-SE"/>
        </w:rPr>
      </w:pPr>
      <w:r w:rsidRPr="00234DA3">
        <w:rPr>
          <w:color w:val="auto"/>
          <w:lang w:val="sv-SE"/>
        </w:rPr>
        <w:t>Swedish Agency for Health and Care Services Analysis (Myndigheten för vård- och omsorgsanalys), ”En lag som kräver omtag. Uppföljning av patientlagens genomslag med en fördjupning om valfrihet”, 2021.</w:t>
      </w:r>
    </w:p>
    <w:p w14:paraId="3AE5F618" w14:textId="77777777" w:rsidR="00234DA3" w:rsidRPr="00234DA3" w:rsidRDefault="00234DA3" w:rsidP="00234DA3">
      <w:pPr>
        <w:pStyle w:val="Lptext"/>
        <w:rPr>
          <w:color w:val="auto"/>
          <w:lang w:val="sv-SE"/>
        </w:rPr>
      </w:pPr>
      <w:r w:rsidRPr="00234DA3">
        <w:rPr>
          <w:color w:val="auto"/>
          <w:lang w:val="sv-SE"/>
        </w:rPr>
        <w:t>Swedish Agency for Health and Care Services Analysis (Myndigheten för vård- och omsorgsanalys), ”Över tiden? En uppföljning av satsningen på kvinnors hälsa”, 2023</w:t>
      </w:r>
    </w:p>
    <w:p w14:paraId="231EBDC1" w14:textId="77777777" w:rsidR="00234DA3" w:rsidRPr="00234DA3" w:rsidRDefault="00234DA3" w:rsidP="00234DA3">
      <w:pPr>
        <w:pStyle w:val="Lptext"/>
        <w:rPr>
          <w:color w:val="auto"/>
          <w:lang w:val="sv-SE"/>
        </w:rPr>
      </w:pPr>
      <w:r w:rsidRPr="00234DA3">
        <w:rPr>
          <w:color w:val="auto"/>
          <w:lang w:val="sv-SE"/>
        </w:rPr>
        <w:t>Swedish Agency for Participation (Myndigheten för delaktighet), ”Uppföljning av funktionshinderspolitiken. Strategi för systematisk uppföljning av funktionshinderspolitiken 2022”, 2023.</w:t>
      </w:r>
    </w:p>
    <w:p w14:paraId="6D625014" w14:textId="77777777" w:rsidR="00234DA3" w:rsidRPr="00234DA3" w:rsidRDefault="00234DA3" w:rsidP="00234DA3">
      <w:pPr>
        <w:pStyle w:val="Lptext"/>
        <w:rPr>
          <w:color w:val="auto"/>
          <w:lang w:val="sv-SE"/>
        </w:rPr>
      </w:pPr>
      <w:r w:rsidRPr="00234DA3">
        <w:rPr>
          <w:color w:val="auto"/>
          <w:lang w:val="sv-SE"/>
        </w:rPr>
        <w:lastRenderedPageBreak/>
        <w:t xml:space="preserve">Swedish Association of </w:t>
      </w:r>
      <w:proofErr w:type="spellStart"/>
      <w:r w:rsidRPr="00234DA3">
        <w:rPr>
          <w:color w:val="auto"/>
          <w:lang w:val="sv-SE"/>
        </w:rPr>
        <w:t>Local</w:t>
      </w:r>
      <w:proofErr w:type="spellEnd"/>
      <w:r w:rsidRPr="00234DA3">
        <w:rPr>
          <w:color w:val="auto"/>
          <w:lang w:val="sv-SE"/>
        </w:rPr>
        <w:t xml:space="preserve"> </w:t>
      </w:r>
      <w:proofErr w:type="spellStart"/>
      <w:r w:rsidRPr="00234DA3">
        <w:rPr>
          <w:color w:val="auto"/>
          <w:lang w:val="sv-SE"/>
        </w:rPr>
        <w:t>Authorities</w:t>
      </w:r>
      <w:proofErr w:type="spellEnd"/>
      <w:r w:rsidRPr="00234DA3">
        <w:rPr>
          <w:color w:val="auto"/>
          <w:lang w:val="sv-SE"/>
        </w:rPr>
        <w:t xml:space="preserve"> and Regions (Sveriges Kommuner och Regioner), ”Hur skapar vi bättre hälsa för personer med funktionsnedsättning? Beskrivning av ojämlikheter samt förslag på förändrade arbetssätt”, 2018.</w:t>
      </w:r>
    </w:p>
    <w:p w14:paraId="76C163A5" w14:textId="2847E2AA" w:rsidR="00234DA3" w:rsidRPr="00234DA3" w:rsidRDefault="00234DA3" w:rsidP="00234DA3">
      <w:pPr>
        <w:pStyle w:val="Lptext"/>
        <w:rPr>
          <w:color w:val="auto"/>
          <w:lang w:val="sv-SE"/>
        </w:rPr>
      </w:pPr>
      <w:r w:rsidRPr="00234DA3">
        <w:rPr>
          <w:color w:val="auto"/>
          <w:lang w:val="sv-SE"/>
        </w:rPr>
        <w:t>The Swedish National Association Attention (Riksförbundet Attention), ”Om vi bara hade fått hjälp tidigare”, 2023.</w:t>
      </w:r>
    </w:p>
    <w:p w14:paraId="7418B2A4" w14:textId="77777777" w:rsidR="00234DA3" w:rsidRPr="00D01F04" w:rsidRDefault="00234DA3" w:rsidP="00234DA3">
      <w:pPr>
        <w:pStyle w:val="Lptext"/>
        <w:rPr>
          <w:color w:val="auto"/>
        </w:rPr>
      </w:pPr>
      <w:r w:rsidRPr="00D01F04">
        <w:rPr>
          <w:color w:val="auto"/>
        </w:rPr>
        <w:t>https://www.habilitering.se/fakta-och-rad/temasidor/samtidiga-diagnoser/manga-unga-som-soker-for-konsdysfori-har-npf/(published 2022-03-28, Region Stockholm, Habilitation and Health).</w:t>
      </w:r>
    </w:p>
    <w:p w14:paraId="728A2799" w14:textId="77777777" w:rsidR="00234DA3" w:rsidRPr="00234DA3" w:rsidRDefault="00234DA3" w:rsidP="00234DA3">
      <w:pPr>
        <w:pStyle w:val="Lptext"/>
        <w:rPr>
          <w:color w:val="00B050"/>
          <w:lang w:val="sv-SE"/>
        </w:rPr>
      </w:pPr>
      <w:r w:rsidRPr="00234DA3">
        <w:rPr>
          <w:lang w:val="sv-SE"/>
        </w:rPr>
        <w:t>https://aldreicentrum.se/teman/aldras-med-diagnos/att-bli-aldre-med-intellektuell-funktionsnedsattning/</w:t>
      </w:r>
      <w:r w:rsidRPr="00234DA3">
        <w:rPr>
          <w:color w:val="00B050"/>
          <w:lang w:val="sv-SE"/>
        </w:rPr>
        <w:t xml:space="preserve"> </w:t>
      </w:r>
      <w:r w:rsidRPr="00234DA3">
        <w:rPr>
          <w:color w:val="auto"/>
          <w:lang w:val="sv-SE"/>
        </w:rPr>
        <w:t>(published 2020-03-27, Äldre i Centrum).</w:t>
      </w:r>
    </w:p>
    <w:p w14:paraId="391E19AF" w14:textId="77777777" w:rsidR="00234DA3" w:rsidRPr="00234DA3" w:rsidRDefault="00234DA3" w:rsidP="00234DA3">
      <w:pPr>
        <w:pStyle w:val="H3Rubrik"/>
        <w:rPr>
          <w:lang w:val="sv-SE"/>
        </w:rPr>
      </w:pPr>
      <w:bookmarkStart w:id="56" w:name="_Toc157590714"/>
      <w:r w:rsidRPr="00234DA3">
        <w:rPr>
          <w:lang w:val="sv-SE"/>
        </w:rPr>
        <w:t>Article 27</w:t>
      </w:r>
      <w:bookmarkEnd w:id="56"/>
    </w:p>
    <w:p w14:paraId="52CC2737" w14:textId="77777777" w:rsidR="00234DA3" w:rsidRPr="00234DA3" w:rsidRDefault="00234DA3" w:rsidP="00234DA3">
      <w:pPr>
        <w:pStyle w:val="Lptext"/>
        <w:rPr>
          <w:color w:val="auto"/>
          <w:lang w:val="sv-SE"/>
        </w:rPr>
      </w:pPr>
      <w:r w:rsidRPr="00234DA3">
        <w:rPr>
          <w:color w:val="auto"/>
          <w:lang w:val="sv-SE"/>
        </w:rPr>
        <w:t>Equality Ombudsman (Diskrimineringsombudsmannen), ”Förekomst av diskriminering 2023. Årlig rapport från Diskrimineringsombudsmannen”, 2023.</w:t>
      </w:r>
    </w:p>
    <w:p w14:paraId="7D093E3F" w14:textId="77777777" w:rsidR="00234DA3" w:rsidRPr="00234DA3" w:rsidRDefault="00234DA3" w:rsidP="00234DA3">
      <w:pPr>
        <w:pStyle w:val="Lptext"/>
        <w:rPr>
          <w:color w:val="auto"/>
          <w:lang w:val="sv-SE"/>
        </w:rPr>
      </w:pPr>
      <w:r w:rsidRPr="00234DA3">
        <w:rPr>
          <w:color w:val="auto"/>
          <w:lang w:val="sv-SE"/>
        </w:rPr>
        <w:t xml:space="preserve">National Board of Health and Welfare (Socialstyrelsen), ”Insatser och stöd till personer med funktionsnedsättning. Lägesrapport 2019”, 2020.  </w:t>
      </w:r>
    </w:p>
    <w:p w14:paraId="66A5EBD9" w14:textId="77777777" w:rsidR="00234DA3" w:rsidRPr="00234DA3" w:rsidRDefault="00234DA3" w:rsidP="00234DA3">
      <w:pPr>
        <w:pStyle w:val="Lptext"/>
        <w:rPr>
          <w:color w:val="auto"/>
          <w:lang w:val="sv-SE"/>
        </w:rPr>
      </w:pPr>
      <w:r w:rsidRPr="00234DA3">
        <w:rPr>
          <w:color w:val="auto"/>
          <w:lang w:val="sv-SE"/>
        </w:rPr>
        <w:t xml:space="preserve">National Board of Health and Welfare (Socialstyrelsen), ”Insatser och stöd till personer med funktionsnedsättning. Lägesrapport 2023”, 2023.  </w:t>
      </w:r>
    </w:p>
    <w:p w14:paraId="0655D281" w14:textId="77777777" w:rsidR="00234DA3" w:rsidRPr="00234DA3" w:rsidRDefault="00234DA3" w:rsidP="00234DA3">
      <w:pPr>
        <w:pStyle w:val="Lptext"/>
        <w:rPr>
          <w:color w:val="auto"/>
          <w:lang w:val="sv-SE"/>
        </w:rPr>
      </w:pPr>
      <w:r w:rsidRPr="00234DA3">
        <w:rPr>
          <w:color w:val="auto"/>
          <w:lang w:val="sv-SE"/>
        </w:rPr>
        <w:t>Statistics Sweden (Statistiska centralbyrån), ”Situationen på arbetsmarknaden för personer med funktionsnedsättning 2022”, 2023.</w:t>
      </w:r>
    </w:p>
    <w:p w14:paraId="25795D35" w14:textId="77777777" w:rsidR="00234DA3" w:rsidRPr="00234DA3" w:rsidRDefault="00234DA3" w:rsidP="00234DA3">
      <w:pPr>
        <w:pStyle w:val="Lptext"/>
        <w:rPr>
          <w:color w:val="auto"/>
          <w:lang w:val="sv-SE"/>
        </w:rPr>
      </w:pPr>
      <w:r w:rsidRPr="00234DA3">
        <w:rPr>
          <w:color w:val="auto"/>
          <w:lang w:val="sv-SE"/>
        </w:rPr>
        <w:t xml:space="preserve">Swedish Agency for Participation (Myndigheten för delaktighet), ”Uppföljning av funktionshinderspolitiken. Strategi för systematisk uppföljning av funktionshinderspolitiken 2022”, 2023.  </w:t>
      </w:r>
    </w:p>
    <w:p w14:paraId="3BF97287" w14:textId="77777777" w:rsidR="00234DA3" w:rsidRPr="00234DA3" w:rsidRDefault="00234DA3" w:rsidP="00234DA3">
      <w:pPr>
        <w:pStyle w:val="Lptext"/>
        <w:rPr>
          <w:color w:val="auto"/>
          <w:lang w:val="sv-SE"/>
        </w:rPr>
      </w:pPr>
      <w:r w:rsidRPr="00234DA3">
        <w:rPr>
          <w:color w:val="auto"/>
          <w:lang w:val="sv-SE"/>
        </w:rPr>
        <w:t>Swedish Agency for Participation (Myndigheten för delaktighet), ”Behovet av arbetsmarknadspolitiska insatser för personer med funktionsnedsättning i spåren av pandemin och Arbetsförmedlingens reformering”, dnr 2022_0032-37 (2022-01-25).</w:t>
      </w:r>
    </w:p>
    <w:p w14:paraId="6BAB6854" w14:textId="77777777" w:rsidR="00234DA3" w:rsidRPr="00234DA3" w:rsidRDefault="00234DA3" w:rsidP="00234DA3">
      <w:pPr>
        <w:pStyle w:val="Lptext"/>
        <w:rPr>
          <w:color w:val="auto"/>
          <w:lang w:val="sv-SE"/>
        </w:rPr>
      </w:pPr>
      <w:r w:rsidRPr="00234DA3">
        <w:rPr>
          <w:color w:val="auto"/>
          <w:lang w:val="sv-SE"/>
        </w:rPr>
        <w:t xml:space="preserve">Swedish Agency for Youth and Civil </w:t>
      </w:r>
      <w:proofErr w:type="spellStart"/>
      <w:r w:rsidRPr="00234DA3">
        <w:rPr>
          <w:color w:val="auto"/>
          <w:lang w:val="sv-SE"/>
        </w:rPr>
        <w:t>Society</w:t>
      </w:r>
      <w:proofErr w:type="spellEnd"/>
      <w:r w:rsidRPr="00234DA3">
        <w:rPr>
          <w:color w:val="auto"/>
          <w:lang w:val="sv-SE"/>
        </w:rPr>
        <w:t xml:space="preserve"> (Myndigheten för ungdoms- och civilsamhällesfrågor), ”Unga med funktionsnedsättning. Fokus 17”, 2017.</w:t>
      </w:r>
    </w:p>
    <w:p w14:paraId="29CE3CB4" w14:textId="77777777" w:rsidR="00234DA3" w:rsidRPr="00234DA3" w:rsidRDefault="00234DA3" w:rsidP="00234DA3">
      <w:pPr>
        <w:pStyle w:val="Lptext"/>
        <w:rPr>
          <w:color w:val="auto"/>
          <w:lang w:val="sv-SE"/>
        </w:rPr>
      </w:pPr>
      <w:r w:rsidRPr="00234DA3">
        <w:rPr>
          <w:color w:val="auto"/>
          <w:lang w:val="sv-SE"/>
        </w:rPr>
        <w:lastRenderedPageBreak/>
        <w:t xml:space="preserve">Swedish Agency for Youth and Civil </w:t>
      </w:r>
      <w:proofErr w:type="spellStart"/>
      <w:r w:rsidRPr="00234DA3">
        <w:rPr>
          <w:color w:val="auto"/>
          <w:lang w:val="sv-SE"/>
        </w:rPr>
        <w:t>Society</w:t>
      </w:r>
      <w:proofErr w:type="spellEnd"/>
      <w:r w:rsidRPr="00234DA3">
        <w:rPr>
          <w:color w:val="auto"/>
          <w:lang w:val="sv-SE"/>
        </w:rPr>
        <w:t xml:space="preserve"> (Myndigheten för ungdoms- och civilsamhällesfrågor), ”Ett liv som andras – om ungas ekonomiska utsatthet”, 2022.</w:t>
      </w:r>
    </w:p>
    <w:p w14:paraId="67FB854D" w14:textId="77777777" w:rsidR="00234DA3" w:rsidRPr="00234DA3" w:rsidRDefault="00234DA3" w:rsidP="00234DA3">
      <w:pPr>
        <w:pStyle w:val="Lptext"/>
        <w:rPr>
          <w:color w:val="auto"/>
          <w:lang w:val="sv-SE"/>
        </w:rPr>
      </w:pPr>
      <w:r w:rsidRPr="00234DA3">
        <w:rPr>
          <w:color w:val="auto"/>
          <w:lang w:val="sv-SE"/>
        </w:rPr>
        <w:t xml:space="preserve">Swedish Agency for Youth and Civil </w:t>
      </w:r>
      <w:proofErr w:type="spellStart"/>
      <w:r w:rsidRPr="00234DA3">
        <w:rPr>
          <w:color w:val="auto"/>
          <w:lang w:val="sv-SE"/>
        </w:rPr>
        <w:t>Society</w:t>
      </w:r>
      <w:proofErr w:type="spellEnd"/>
      <w:r w:rsidRPr="00234DA3">
        <w:rPr>
          <w:color w:val="auto"/>
          <w:lang w:val="sv-SE"/>
        </w:rPr>
        <w:t xml:space="preserve"> (Myndigheten för ungdoms- och civilsamhällesfrågor), ”Jag är inte ensam, det finns andra som jag.  Unga hbtqi-personers levnadsvillkor”, 2022.</w:t>
      </w:r>
    </w:p>
    <w:p w14:paraId="3735D8DA" w14:textId="77777777" w:rsidR="00234DA3" w:rsidRPr="00234DA3" w:rsidRDefault="00234DA3" w:rsidP="00234DA3">
      <w:pPr>
        <w:pStyle w:val="Lptext"/>
        <w:rPr>
          <w:color w:val="auto"/>
          <w:lang w:val="sv-SE"/>
        </w:rPr>
      </w:pPr>
      <w:r w:rsidRPr="00234DA3">
        <w:rPr>
          <w:color w:val="auto"/>
          <w:lang w:val="sv-SE"/>
        </w:rPr>
        <w:t xml:space="preserve">Swedish Agency for Youth and Civil </w:t>
      </w:r>
      <w:proofErr w:type="spellStart"/>
      <w:r w:rsidRPr="00234DA3">
        <w:rPr>
          <w:color w:val="auto"/>
          <w:lang w:val="sv-SE"/>
        </w:rPr>
        <w:t>Society</w:t>
      </w:r>
      <w:proofErr w:type="spellEnd"/>
      <w:r w:rsidRPr="00234DA3">
        <w:rPr>
          <w:color w:val="auto"/>
          <w:lang w:val="sv-SE"/>
        </w:rPr>
        <w:t xml:space="preserve"> (Myndigheten för ungdoms- och civilsamhällesfrågor), ”Ung idag 2022. Ungas försörjning och ekonomiska levnadsvillkor”, 2022.  </w:t>
      </w:r>
    </w:p>
    <w:p w14:paraId="27CD0308" w14:textId="77777777" w:rsidR="00234DA3" w:rsidRPr="00234DA3" w:rsidRDefault="00234DA3" w:rsidP="00234DA3">
      <w:pPr>
        <w:pStyle w:val="Lptext"/>
        <w:rPr>
          <w:color w:val="auto"/>
          <w:lang w:val="sv-SE"/>
        </w:rPr>
      </w:pPr>
      <w:bookmarkStart w:id="57" w:name="_Hlk153794218"/>
      <w:r w:rsidRPr="00234DA3">
        <w:rPr>
          <w:color w:val="auto"/>
          <w:lang w:val="sv-SE"/>
        </w:rPr>
        <w:t xml:space="preserve">Swedish Agency for Youth and Civil </w:t>
      </w:r>
      <w:proofErr w:type="spellStart"/>
      <w:r w:rsidRPr="00234DA3">
        <w:rPr>
          <w:color w:val="auto"/>
          <w:lang w:val="sv-SE"/>
        </w:rPr>
        <w:t>Society</w:t>
      </w:r>
      <w:proofErr w:type="spellEnd"/>
      <w:r w:rsidRPr="00234DA3">
        <w:rPr>
          <w:color w:val="auto"/>
          <w:lang w:val="sv-SE"/>
        </w:rPr>
        <w:t xml:space="preserve"> (Myndigheten för ungdoms- och civilsamhällesfrågor), ”Olika villkor för etablering. Lokala förutsättningar och stöd till unga som varken arbetar eller studerar. Fokus 23</w:t>
      </w:r>
      <w:bookmarkEnd w:id="57"/>
      <w:r w:rsidRPr="00234DA3">
        <w:rPr>
          <w:color w:val="auto"/>
          <w:lang w:val="sv-SE"/>
        </w:rPr>
        <w:t>”, 2023.</w:t>
      </w:r>
    </w:p>
    <w:p w14:paraId="7EFA0997" w14:textId="77777777" w:rsidR="00234DA3" w:rsidRPr="00234DA3" w:rsidRDefault="00234DA3" w:rsidP="00234DA3">
      <w:pPr>
        <w:pStyle w:val="Lptext"/>
        <w:rPr>
          <w:color w:val="auto"/>
          <w:lang w:val="sv-SE"/>
        </w:rPr>
      </w:pPr>
      <w:r w:rsidRPr="00234DA3">
        <w:rPr>
          <w:color w:val="auto"/>
          <w:lang w:val="sv-SE"/>
        </w:rPr>
        <w:t xml:space="preserve">Swedish National </w:t>
      </w:r>
      <w:proofErr w:type="spellStart"/>
      <w:r w:rsidRPr="00234DA3">
        <w:rPr>
          <w:color w:val="auto"/>
          <w:lang w:val="sv-SE"/>
        </w:rPr>
        <w:t>Audit</w:t>
      </w:r>
      <w:proofErr w:type="spellEnd"/>
      <w:r w:rsidRPr="00234DA3">
        <w:rPr>
          <w:color w:val="auto"/>
          <w:lang w:val="sv-SE"/>
        </w:rPr>
        <w:t xml:space="preserve"> Office (Riksrevisionen), ”Samhalls samhällsuppdrag – styrning och organisation i behov av förändring”, 2023.</w:t>
      </w:r>
    </w:p>
    <w:p w14:paraId="594EF531" w14:textId="77777777" w:rsidR="00234DA3" w:rsidRPr="00234DA3" w:rsidRDefault="00234DA3" w:rsidP="00234DA3">
      <w:pPr>
        <w:pStyle w:val="Lptext"/>
        <w:rPr>
          <w:color w:val="auto"/>
          <w:lang w:val="sv-SE"/>
        </w:rPr>
      </w:pPr>
      <w:r w:rsidRPr="00234DA3">
        <w:rPr>
          <w:color w:val="auto"/>
          <w:lang w:val="sv-SE"/>
        </w:rPr>
        <w:t xml:space="preserve">Swedish Public </w:t>
      </w:r>
      <w:proofErr w:type="spellStart"/>
      <w:r w:rsidRPr="00234DA3">
        <w:rPr>
          <w:color w:val="auto"/>
          <w:lang w:val="sv-SE"/>
        </w:rPr>
        <w:t>Employment</w:t>
      </w:r>
      <w:proofErr w:type="spellEnd"/>
      <w:r w:rsidRPr="00234DA3">
        <w:rPr>
          <w:color w:val="auto"/>
          <w:lang w:val="sv-SE"/>
        </w:rPr>
        <w:t xml:space="preserve"> Service (Arbetsförmedlingen), ”Uppdrag med anledning av reformerad arbetsmarknadspolitisk verksamhet. Lägesbeskrivning den 3 oktober 2022”, 2022.</w:t>
      </w:r>
    </w:p>
    <w:p w14:paraId="45214512" w14:textId="77777777" w:rsidR="00234DA3" w:rsidRPr="00234DA3" w:rsidRDefault="00234DA3" w:rsidP="00234DA3">
      <w:pPr>
        <w:pStyle w:val="Lptext"/>
        <w:rPr>
          <w:color w:val="auto"/>
          <w:lang w:val="sv-SE"/>
        </w:rPr>
      </w:pPr>
      <w:r w:rsidRPr="00234DA3">
        <w:rPr>
          <w:color w:val="auto"/>
          <w:lang w:val="sv-SE"/>
        </w:rPr>
        <w:t xml:space="preserve">Swedish Public </w:t>
      </w:r>
      <w:proofErr w:type="spellStart"/>
      <w:r w:rsidRPr="00234DA3">
        <w:rPr>
          <w:color w:val="auto"/>
          <w:lang w:val="sv-SE"/>
        </w:rPr>
        <w:t>Employment</w:t>
      </w:r>
      <w:proofErr w:type="spellEnd"/>
      <w:r w:rsidRPr="00234DA3">
        <w:rPr>
          <w:color w:val="auto"/>
          <w:lang w:val="sv-SE"/>
        </w:rPr>
        <w:t xml:space="preserve"> Service (Arbetsförmedlingen), ”Återrapport Uppdrag till Arbetsförmedlingen att analysera och redovisa behov hos långtidsarbetslösa som står särskilt långt från arbetsmarknaden”, 2023.</w:t>
      </w:r>
    </w:p>
    <w:p w14:paraId="2863AF70" w14:textId="77777777" w:rsidR="00234DA3" w:rsidRPr="00234DA3" w:rsidRDefault="00234DA3" w:rsidP="00234DA3">
      <w:pPr>
        <w:pStyle w:val="Lptext"/>
        <w:rPr>
          <w:color w:val="auto"/>
          <w:lang w:val="sv-SE"/>
        </w:rPr>
      </w:pPr>
      <w:r w:rsidRPr="00234DA3">
        <w:rPr>
          <w:lang w:val="sv-SE"/>
        </w:rPr>
        <w:t>The Swedish Disability Rights Federation</w:t>
      </w:r>
      <w:r w:rsidRPr="00234DA3">
        <w:rPr>
          <w:color w:val="auto"/>
          <w:lang w:val="sv-SE"/>
        </w:rPr>
        <w:t xml:space="preserve"> (Funktionsrätt Sverige) et al, ”Skrivelse till arbetsmarknadsminister Johan Pehrson”, 2023-05-09.</w:t>
      </w:r>
    </w:p>
    <w:p w14:paraId="134E24BF" w14:textId="77777777" w:rsidR="00234DA3" w:rsidRPr="00234DA3" w:rsidRDefault="00234DA3" w:rsidP="00234DA3">
      <w:pPr>
        <w:pStyle w:val="Lptext"/>
        <w:rPr>
          <w:color w:val="auto"/>
          <w:lang w:val="sv-SE"/>
        </w:rPr>
      </w:pPr>
      <w:r w:rsidRPr="00234DA3">
        <w:rPr>
          <w:color w:val="auto"/>
          <w:lang w:val="sv-SE"/>
        </w:rPr>
        <w:t>The Swedish National Association Attention (Riksförbundet Attention), ”Jag vill så gärna hitta min plats i samhället. Unga med NPF som varken arbetar eller studerar”, 2022.</w:t>
      </w:r>
    </w:p>
    <w:p w14:paraId="37E46AAF" w14:textId="77777777" w:rsidR="00234DA3" w:rsidRPr="00234DA3" w:rsidRDefault="00234DA3" w:rsidP="00234DA3">
      <w:pPr>
        <w:pStyle w:val="Lptext"/>
        <w:rPr>
          <w:color w:val="00B050"/>
          <w:lang w:val="sv-SE"/>
        </w:rPr>
      </w:pPr>
      <w:r w:rsidRPr="00234DA3">
        <w:rPr>
          <w:rFonts w:eastAsia="Times New Roman"/>
          <w:color w:val="auto"/>
          <w:lang w:val="sv-SE"/>
        </w:rPr>
        <w:t>T</w:t>
      </w:r>
      <w:r w:rsidRPr="00234DA3">
        <w:rPr>
          <w:rFonts w:cs="Open Sans"/>
          <w:color w:val="auto"/>
          <w:lang w:val="sv-SE"/>
        </w:rPr>
        <w:t>he Swedish National Association Attention</w:t>
      </w:r>
      <w:r w:rsidRPr="00234DA3">
        <w:rPr>
          <w:color w:val="auto"/>
          <w:lang w:val="sv-SE"/>
        </w:rPr>
        <w:t xml:space="preserve"> (Riksförbundet Attention), ”Med rätt chef och en bra arbetsmiljö blir jag en stor tillgång i arbetslivet. Attentions arbetsmarknadsrapport 2022”, 2022</w:t>
      </w:r>
      <w:r w:rsidRPr="00234DA3">
        <w:rPr>
          <w:color w:val="00B050"/>
          <w:lang w:val="sv-SE"/>
        </w:rPr>
        <w:t>.</w:t>
      </w:r>
    </w:p>
    <w:p w14:paraId="50DD975C" w14:textId="77777777" w:rsidR="00234DA3" w:rsidRPr="00234DA3" w:rsidRDefault="00234DA3" w:rsidP="00234DA3">
      <w:pPr>
        <w:pStyle w:val="Lptext"/>
        <w:rPr>
          <w:color w:val="auto"/>
          <w:lang w:val="sv-SE"/>
        </w:rPr>
      </w:pPr>
      <w:r w:rsidRPr="00234DA3">
        <w:rPr>
          <w:color w:val="auto"/>
          <w:lang w:val="sv-SE"/>
        </w:rPr>
        <w:lastRenderedPageBreak/>
        <w:t>https://www.mfd.se/verktyg/metodstod/metodstod-for-strategi/3-innehall-i-strategin/omraden-och-insatser/arbete (published 2022-11-18, Swedish Agency for Participation, Myndigheten för delaktighet).</w:t>
      </w:r>
    </w:p>
    <w:p w14:paraId="600491D1" w14:textId="77777777" w:rsidR="00234DA3" w:rsidRPr="00234DA3" w:rsidRDefault="00234DA3" w:rsidP="00234DA3">
      <w:pPr>
        <w:pStyle w:val="H3Rubrik"/>
        <w:rPr>
          <w:lang w:val="sv-SE"/>
        </w:rPr>
      </w:pPr>
      <w:bookmarkStart w:id="58" w:name="_Toc157590715"/>
      <w:r w:rsidRPr="00234DA3">
        <w:rPr>
          <w:lang w:val="sv-SE"/>
        </w:rPr>
        <w:t>Article 28</w:t>
      </w:r>
      <w:bookmarkEnd w:id="58"/>
    </w:p>
    <w:p w14:paraId="2A5AE042" w14:textId="77777777" w:rsidR="00234DA3" w:rsidRPr="00234DA3" w:rsidRDefault="00234DA3" w:rsidP="00234DA3">
      <w:pPr>
        <w:pStyle w:val="Lptext"/>
        <w:rPr>
          <w:color w:val="auto"/>
          <w:lang w:val="sv-SE"/>
        </w:rPr>
      </w:pPr>
      <w:r w:rsidRPr="00234DA3">
        <w:rPr>
          <w:color w:val="auto"/>
          <w:lang w:val="sv-SE"/>
        </w:rPr>
        <w:t>Statistics Sweden (Statistiska centralbyrån), ”Statistik om levnadsförhållanden för personer med funktionsnedsättning. Slutrapport av regeringsuppdrag”, 2021.</w:t>
      </w:r>
    </w:p>
    <w:p w14:paraId="7B5A1BF0" w14:textId="77777777" w:rsidR="00234DA3" w:rsidRPr="00234DA3" w:rsidRDefault="00234DA3" w:rsidP="00234DA3">
      <w:pPr>
        <w:pStyle w:val="Lptext"/>
        <w:rPr>
          <w:color w:val="auto"/>
          <w:lang w:val="sv-SE"/>
        </w:rPr>
      </w:pPr>
      <w:r w:rsidRPr="00234DA3">
        <w:rPr>
          <w:color w:val="auto"/>
          <w:lang w:val="sv-SE"/>
        </w:rPr>
        <w:t>Statistics Sweden (Statistiska centralbyrån), ”Personer med funktionsnedsättning i bostad med särskild service enligt LSS. Sysselsättning och inkomster”, 2023.</w:t>
      </w:r>
    </w:p>
    <w:p w14:paraId="4AEECFD5" w14:textId="77777777" w:rsidR="00234DA3" w:rsidRPr="00234DA3" w:rsidRDefault="00234DA3" w:rsidP="00234DA3">
      <w:pPr>
        <w:pStyle w:val="Lptext"/>
        <w:rPr>
          <w:color w:val="auto"/>
          <w:lang w:val="sv-SE"/>
        </w:rPr>
      </w:pPr>
      <w:r w:rsidRPr="00234DA3">
        <w:rPr>
          <w:color w:val="auto"/>
          <w:lang w:val="sv-SE"/>
        </w:rPr>
        <w:t>Swedish Agency for Participation (Myndigheten för delaktighet), ”Uppföljning av funktionshinderspolitiken. Strategi för systematisk uppföljning av funktionshinderspolitiken 2022”, 2023.</w:t>
      </w:r>
    </w:p>
    <w:p w14:paraId="46A7EBC8" w14:textId="77777777" w:rsidR="00234DA3" w:rsidRPr="00234DA3" w:rsidRDefault="00234DA3" w:rsidP="00234DA3">
      <w:pPr>
        <w:pStyle w:val="Lptext"/>
        <w:rPr>
          <w:color w:val="auto"/>
          <w:lang w:val="sv-SE"/>
        </w:rPr>
      </w:pPr>
      <w:r w:rsidRPr="00234DA3">
        <w:rPr>
          <w:color w:val="auto"/>
          <w:lang w:val="sv-SE"/>
        </w:rPr>
        <w:t>Swedish Social Insurance Agency (Försäkringskassan), ”Socialförsäkringen i siffror 2023”, 2023.</w:t>
      </w:r>
    </w:p>
    <w:p w14:paraId="330D237C" w14:textId="77777777" w:rsidR="00234DA3" w:rsidRPr="00234DA3" w:rsidRDefault="00234DA3" w:rsidP="00234DA3">
      <w:pPr>
        <w:pStyle w:val="Lptext"/>
        <w:rPr>
          <w:color w:val="auto"/>
          <w:lang w:val="sv-SE"/>
        </w:rPr>
      </w:pPr>
      <w:r w:rsidRPr="00234DA3">
        <w:rPr>
          <w:color w:val="auto"/>
          <w:lang w:val="sv-SE"/>
        </w:rPr>
        <w:t>Swedish Social Insurance Inspectorate (Inspektionen för socialförsäkringen), ”Utvecklingen av socialförsäkringsförmånerna under de senaste 30 åren”, 2022.</w:t>
      </w:r>
    </w:p>
    <w:p w14:paraId="1A171EFF" w14:textId="77777777" w:rsidR="00234DA3" w:rsidRPr="00234DA3" w:rsidRDefault="00234DA3" w:rsidP="00234DA3">
      <w:pPr>
        <w:pStyle w:val="Lptext"/>
        <w:rPr>
          <w:color w:val="auto"/>
          <w:lang w:val="sv-SE"/>
        </w:rPr>
      </w:pPr>
      <w:r w:rsidRPr="00234DA3">
        <w:rPr>
          <w:color w:val="auto"/>
          <w:lang w:val="sv-SE"/>
        </w:rPr>
        <w:t>Swedish Social Insurance Inspectorate (</w:t>
      </w:r>
      <w:r w:rsidRPr="00234DA3">
        <w:rPr>
          <w:lang w:val="sv-SE"/>
        </w:rPr>
        <w:t>Inspektionen för socialförsäkringen</w:t>
      </w:r>
      <w:bookmarkStart w:id="59" w:name="_Hlk155872668"/>
      <w:r w:rsidRPr="00234DA3">
        <w:rPr>
          <w:lang w:val="sv-SE"/>
        </w:rPr>
        <w:t>), ”Från handikappersättning och vårdbidrag till merkostnadsersättning. En granskning av de reformerade stöden till personer med funktionsnedsättning”, 2023.</w:t>
      </w:r>
      <w:bookmarkEnd w:id="59"/>
    </w:p>
    <w:p w14:paraId="040CD30A" w14:textId="77777777" w:rsidR="00234DA3" w:rsidRPr="00234DA3" w:rsidRDefault="00234DA3" w:rsidP="00234DA3">
      <w:pPr>
        <w:pStyle w:val="Lptext"/>
        <w:rPr>
          <w:color w:val="auto"/>
          <w:lang w:val="sv-SE"/>
        </w:rPr>
      </w:pPr>
      <w:r w:rsidRPr="001E7CC6">
        <w:t>The Swedish National Association for People with Intellectual Disability (</w:t>
      </w:r>
      <w:proofErr w:type="spellStart"/>
      <w:r w:rsidRPr="001E7CC6">
        <w:t>Riksförbundet</w:t>
      </w:r>
      <w:proofErr w:type="spellEnd"/>
      <w:r w:rsidRPr="001E7CC6">
        <w:t xml:space="preserve"> FUB)</w:t>
      </w:r>
      <w:r w:rsidRPr="001E7CC6">
        <w:rPr>
          <w:color w:val="auto"/>
        </w:rPr>
        <w:t>, “</w:t>
      </w:r>
      <w:proofErr w:type="spellStart"/>
      <w:r w:rsidRPr="001E7CC6">
        <w:rPr>
          <w:color w:val="auto"/>
        </w:rPr>
        <w:t>Fångad</w:t>
      </w:r>
      <w:proofErr w:type="spellEnd"/>
      <w:r w:rsidRPr="001E7CC6">
        <w:rPr>
          <w:color w:val="auto"/>
        </w:rPr>
        <w:t xml:space="preserve"> </w:t>
      </w:r>
      <w:proofErr w:type="spellStart"/>
      <w:r w:rsidRPr="001E7CC6">
        <w:rPr>
          <w:color w:val="auto"/>
        </w:rPr>
        <w:t>i</w:t>
      </w:r>
      <w:proofErr w:type="spellEnd"/>
      <w:r w:rsidRPr="001E7CC6">
        <w:rPr>
          <w:color w:val="auto"/>
        </w:rPr>
        <w:t xml:space="preserve"> </w:t>
      </w:r>
      <w:proofErr w:type="spellStart"/>
      <w:r w:rsidRPr="001E7CC6">
        <w:rPr>
          <w:color w:val="auto"/>
        </w:rPr>
        <w:t>fattigdom</w:t>
      </w:r>
      <w:proofErr w:type="spellEnd"/>
      <w:r w:rsidRPr="001E7CC6">
        <w:rPr>
          <w:color w:val="auto"/>
        </w:rPr>
        <w:t xml:space="preserve">? </w:t>
      </w:r>
      <w:r w:rsidRPr="00234DA3">
        <w:rPr>
          <w:color w:val="auto"/>
          <w:lang w:val="sv-SE"/>
        </w:rPr>
        <w:t>Inkomster och utgifter för vuxna personer med intellektuell funktionsnedsättning”, 2023.</w:t>
      </w:r>
    </w:p>
    <w:p w14:paraId="7B08D529" w14:textId="77777777" w:rsidR="00234DA3" w:rsidRPr="007F194A" w:rsidRDefault="00234DA3" w:rsidP="00234DA3">
      <w:pPr>
        <w:pStyle w:val="Lptext"/>
        <w:rPr>
          <w:color w:val="auto"/>
        </w:rPr>
      </w:pPr>
      <w:r w:rsidRPr="007F194A">
        <w:rPr>
          <w:color w:val="auto"/>
        </w:rPr>
        <w:t xml:space="preserve">https://funktionsratt.se/debatt-oppna-utredningen-om-sjuk-och-aktivitetsersattningen-igen/ (published 2023-04-21, The Swedish Disability Rights </w:t>
      </w:r>
      <w:proofErr w:type="gramStart"/>
      <w:r w:rsidRPr="007F194A">
        <w:rPr>
          <w:color w:val="auto"/>
        </w:rPr>
        <w:t>Federation ,</w:t>
      </w:r>
      <w:proofErr w:type="gramEnd"/>
      <w:r w:rsidRPr="007F194A">
        <w:rPr>
          <w:color w:val="auto"/>
        </w:rPr>
        <w:t xml:space="preserve"> </w:t>
      </w:r>
      <w:proofErr w:type="spellStart"/>
      <w:r w:rsidRPr="007F194A">
        <w:rPr>
          <w:color w:val="auto"/>
        </w:rPr>
        <w:t>Funktionsrätt</w:t>
      </w:r>
      <w:proofErr w:type="spellEnd"/>
      <w:r w:rsidRPr="007F194A">
        <w:rPr>
          <w:color w:val="auto"/>
        </w:rPr>
        <w:t xml:space="preserve"> Sverige).  </w:t>
      </w:r>
    </w:p>
    <w:p w14:paraId="1CE67E62" w14:textId="77777777" w:rsidR="00234DA3" w:rsidRPr="007F194A" w:rsidRDefault="00234DA3" w:rsidP="00234DA3">
      <w:pPr>
        <w:pStyle w:val="Lptext"/>
        <w:rPr>
          <w:color w:val="auto"/>
        </w:rPr>
      </w:pPr>
      <w:r w:rsidRPr="007F194A">
        <w:t xml:space="preserve">https://www.rodakorset.se/om-oss/pressrum/debattartiklar/ge-asylsokande-en-ersattning-som-gar-att-leva-pa/ (published 2022-07-13, </w:t>
      </w:r>
      <w:proofErr w:type="spellStart"/>
      <w:r w:rsidRPr="007F194A">
        <w:t>Röda</w:t>
      </w:r>
      <w:proofErr w:type="spellEnd"/>
      <w:r w:rsidRPr="007F194A">
        <w:t xml:space="preserve"> </w:t>
      </w:r>
      <w:proofErr w:type="spellStart"/>
      <w:r w:rsidRPr="007F194A">
        <w:t>Korset</w:t>
      </w:r>
      <w:proofErr w:type="spellEnd"/>
      <w:r w:rsidRPr="007F194A">
        <w:t>).</w:t>
      </w:r>
    </w:p>
    <w:p w14:paraId="518B2C13" w14:textId="77777777" w:rsidR="00234DA3" w:rsidRPr="00366FEB" w:rsidRDefault="00234DA3" w:rsidP="00234DA3">
      <w:pPr>
        <w:pStyle w:val="Lptext"/>
        <w:rPr>
          <w:color w:val="auto"/>
          <w:lang w:val="sv-SE"/>
        </w:rPr>
      </w:pPr>
      <w:r w:rsidRPr="00366FEB">
        <w:rPr>
          <w:color w:val="auto"/>
          <w:lang w:val="sv-SE"/>
        </w:rPr>
        <w:lastRenderedPageBreak/>
        <w:t xml:space="preserve">https://www.scb.se/hitta-statistik/artiklar/2022/samre-ekonomi-for-personer-med-funktionsnedsattning/ (published 2022-09-28, Statistics Sweden, Statistiska centralbyrån). </w:t>
      </w:r>
    </w:p>
    <w:p w14:paraId="6326B0C3" w14:textId="77777777" w:rsidR="00234DA3" w:rsidRPr="00366FEB" w:rsidRDefault="00234DA3" w:rsidP="00234DA3">
      <w:pPr>
        <w:pStyle w:val="Lptext"/>
        <w:rPr>
          <w:b/>
          <w:bCs/>
          <w:color w:val="auto"/>
          <w:lang w:val="sv-SE"/>
        </w:rPr>
      </w:pPr>
      <w:r w:rsidRPr="00366FEB">
        <w:rPr>
          <w:b/>
          <w:bCs/>
          <w:color w:val="auto"/>
          <w:lang w:val="sv-SE"/>
        </w:rPr>
        <w:t>Regulations:</w:t>
      </w:r>
    </w:p>
    <w:p w14:paraId="5E581D34" w14:textId="77777777" w:rsidR="00234DA3" w:rsidRPr="00366FEB" w:rsidRDefault="00234DA3" w:rsidP="00234DA3">
      <w:pPr>
        <w:pStyle w:val="Lptext"/>
        <w:rPr>
          <w:color w:val="auto"/>
          <w:lang w:val="sv-SE"/>
        </w:rPr>
      </w:pPr>
      <w:r w:rsidRPr="00366FEB">
        <w:rPr>
          <w:color w:val="auto"/>
          <w:lang w:val="sv-SE"/>
        </w:rPr>
        <w:t xml:space="preserve">50 kap. socialförsäkringsbalken (2010:119), (Social Insurance </w:t>
      </w:r>
      <w:proofErr w:type="spellStart"/>
      <w:r w:rsidRPr="00366FEB">
        <w:rPr>
          <w:color w:val="auto"/>
          <w:lang w:val="sv-SE"/>
        </w:rPr>
        <w:t>Code</w:t>
      </w:r>
      <w:proofErr w:type="spellEnd"/>
      <w:r w:rsidRPr="00366FEB">
        <w:rPr>
          <w:color w:val="auto"/>
          <w:lang w:val="sv-SE"/>
        </w:rPr>
        <w:t>).</w:t>
      </w:r>
    </w:p>
    <w:p w14:paraId="75653119" w14:textId="77777777" w:rsidR="00234DA3" w:rsidRPr="00234DA3" w:rsidRDefault="00234DA3" w:rsidP="00234DA3">
      <w:pPr>
        <w:pStyle w:val="Lptext"/>
        <w:rPr>
          <w:color w:val="auto"/>
          <w:lang w:val="sv-SE"/>
        </w:rPr>
      </w:pPr>
      <w:r w:rsidRPr="00234DA3">
        <w:rPr>
          <w:color w:val="auto"/>
          <w:lang w:val="sv-SE"/>
        </w:rPr>
        <w:t xml:space="preserve">Lag (1994:137) om mottagande av asylsökande </w:t>
      </w:r>
      <w:proofErr w:type="gramStart"/>
      <w:r w:rsidRPr="00234DA3">
        <w:rPr>
          <w:color w:val="auto"/>
          <w:lang w:val="sv-SE"/>
        </w:rPr>
        <w:t>m.fl.</w:t>
      </w:r>
      <w:proofErr w:type="gramEnd"/>
      <w:r w:rsidRPr="00234DA3">
        <w:rPr>
          <w:color w:val="auto"/>
          <w:lang w:val="sv-SE"/>
        </w:rPr>
        <w:t xml:space="preserve"> (Reception of </w:t>
      </w:r>
      <w:proofErr w:type="spellStart"/>
      <w:r w:rsidRPr="00234DA3">
        <w:rPr>
          <w:color w:val="auto"/>
          <w:lang w:val="sv-SE"/>
        </w:rPr>
        <w:t>Asylum</w:t>
      </w:r>
      <w:proofErr w:type="spellEnd"/>
      <w:r w:rsidRPr="00234DA3">
        <w:rPr>
          <w:color w:val="auto"/>
          <w:lang w:val="sv-SE"/>
        </w:rPr>
        <w:t xml:space="preserve"> </w:t>
      </w:r>
      <w:proofErr w:type="spellStart"/>
      <w:r w:rsidRPr="00234DA3">
        <w:rPr>
          <w:color w:val="auto"/>
          <w:lang w:val="sv-SE"/>
        </w:rPr>
        <w:t>Seekers</w:t>
      </w:r>
      <w:proofErr w:type="spellEnd"/>
      <w:r w:rsidRPr="00234DA3">
        <w:rPr>
          <w:color w:val="auto"/>
          <w:lang w:val="sv-SE"/>
        </w:rPr>
        <w:t xml:space="preserve"> </w:t>
      </w:r>
      <w:proofErr w:type="spellStart"/>
      <w:r w:rsidRPr="00234DA3">
        <w:rPr>
          <w:color w:val="auto"/>
          <w:lang w:val="sv-SE"/>
        </w:rPr>
        <w:t>Act</w:t>
      </w:r>
      <w:proofErr w:type="spellEnd"/>
      <w:r w:rsidRPr="00234DA3">
        <w:rPr>
          <w:color w:val="auto"/>
          <w:lang w:val="sv-SE"/>
        </w:rPr>
        <w:t>).</w:t>
      </w:r>
    </w:p>
    <w:p w14:paraId="46198AC9" w14:textId="77777777" w:rsidR="00234DA3" w:rsidRPr="00234DA3" w:rsidRDefault="00234DA3" w:rsidP="00234DA3">
      <w:pPr>
        <w:pStyle w:val="H3Rubrik"/>
        <w:rPr>
          <w:lang w:val="sv-SE"/>
        </w:rPr>
      </w:pPr>
      <w:bookmarkStart w:id="60" w:name="_Toc157590716"/>
      <w:r w:rsidRPr="00234DA3">
        <w:rPr>
          <w:lang w:val="sv-SE"/>
        </w:rPr>
        <w:t>Article 29</w:t>
      </w:r>
      <w:bookmarkEnd w:id="60"/>
    </w:p>
    <w:p w14:paraId="5CEE20DA" w14:textId="77777777" w:rsidR="00234DA3" w:rsidRPr="00234DA3" w:rsidRDefault="00234DA3" w:rsidP="00234DA3">
      <w:pPr>
        <w:pStyle w:val="Lptext"/>
        <w:rPr>
          <w:color w:val="auto"/>
          <w:lang w:val="sv-SE"/>
        </w:rPr>
      </w:pPr>
      <w:r w:rsidRPr="00234DA3">
        <w:rPr>
          <w:color w:val="auto"/>
          <w:lang w:val="sv-SE"/>
        </w:rPr>
        <w:t xml:space="preserve">SOU 2021:96 Säkerhet och tillgänglighet vid val. </w:t>
      </w:r>
    </w:p>
    <w:p w14:paraId="366F3140" w14:textId="77777777" w:rsidR="00234DA3" w:rsidRPr="00234DA3" w:rsidRDefault="00234DA3" w:rsidP="00234DA3">
      <w:pPr>
        <w:pStyle w:val="Lptext"/>
        <w:rPr>
          <w:color w:val="auto"/>
          <w:lang w:val="sv-SE"/>
        </w:rPr>
      </w:pPr>
      <w:r w:rsidRPr="00234DA3">
        <w:rPr>
          <w:color w:val="auto"/>
          <w:lang w:val="sv-SE"/>
        </w:rPr>
        <w:t>Statistics Sweden (Statistiska centralbyrån), ”Deltagandet i de allmänna valen 2022”, 2023.</w:t>
      </w:r>
    </w:p>
    <w:p w14:paraId="62C126DC" w14:textId="77777777" w:rsidR="00234DA3" w:rsidRPr="00234DA3" w:rsidRDefault="00234DA3" w:rsidP="00234DA3">
      <w:pPr>
        <w:pStyle w:val="Lptext"/>
        <w:rPr>
          <w:color w:val="auto"/>
          <w:lang w:val="sv-SE"/>
        </w:rPr>
      </w:pPr>
      <w:r w:rsidRPr="00234DA3">
        <w:rPr>
          <w:color w:val="auto"/>
          <w:lang w:val="sv-SE"/>
        </w:rPr>
        <w:t>Swedish Agency for Participation (Myndigheten för delaktighet), ”Uppföljning av funktionshinderspolitiken. Strategi för systematisk uppföljning av funktionshinderspolitiken 2022”, 2023.</w:t>
      </w:r>
    </w:p>
    <w:p w14:paraId="26FCB21F" w14:textId="77777777" w:rsidR="00234DA3" w:rsidRPr="00234DA3" w:rsidRDefault="00234DA3" w:rsidP="00234DA3">
      <w:pPr>
        <w:pStyle w:val="Lptext"/>
        <w:rPr>
          <w:color w:val="auto"/>
          <w:lang w:val="sv-SE"/>
        </w:rPr>
      </w:pPr>
      <w:r w:rsidRPr="00234DA3">
        <w:rPr>
          <w:color w:val="auto"/>
          <w:lang w:val="sv-SE"/>
        </w:rPr>
        <w:t xml:space="preserve">The SOM </w:t>
      </w:r>
      <w:proofErr w:type="spellStart"/>
      <w:r w:rsidRPr="00234DA3">
        <w:rPr>
          <w:color w:val="auto"/>
          <w:lang w:val="sv-SE"/>
        </w:rPr>
        <w:t>Institute</w:t>
      </w:r>
      <w:proofErr w:type="spellEnd"/>
      <w:r w:rsidRPr="00234DA3">
        <w:rPr>
          <w:color w:val="auto"/>
          <w:lang w:val="sv-SE"/>
        </w:rPr>
        <w:t xml:space="preserve"> at University of Gothenburg (SOM-institutet), ”Funktionsnedsättning i Sverige: Levnadsförhållanden, opinion och deltagande”, 2023.</w:t>
      </w:r>
    </w:p>
    <w:p w14:paraId="474A0DD4" w14:textId="77777777" w:rsidR="00234DA3" w:rsidRPr="00234DA3" w:rsidRDefault="00234DA3" w:rsidP="00234DA3">
      <w:pPr>
        <w:pStyle w:val="Lptext"/>
        <w:rPr>
          <w:color w:val="auto"/>
          <w:lang w:val="sv-SE"/>
        </w:rPr>
      </w:pPr>
      <w:r w:rsidRPr="00234DA3">
        <w:rPr>
          <w:color w:val="auto"/>
          <w:lang w:val="sv-SE"/>
        </w:rPr>
        <w:t>The Swedish Disability Rights Federation (Funktionsrätt Sverige), ”Hinder för att rösta i valet 2022. Resultatet från Funktionsrätt Sveriges incidentrapportering i samband med riksdagsvalet 2022”, 2023.</w:t>
      </w:r>
    </w:p>
    <w:p w14:paraId="7F014B30" w14:textId="77777777" w:rsidR="00234DA3" w:rsidRPr="00234DA3" w:rsidRDefault="00234DA3" w:rsidP="00234DA3">
      <w:pPr>
        <w:pStyle w:val="Lptext"/>
        <w:rPr>
          <w:color w:val="auto"/>
          <w:lang w:val="sv-SE"/>
        </w:rPr>
      </w:pPr>
      <w:bookmarkStart w:id="61" w:name="_Hlk155871354"/>
      <w:bookmarkStart w:id="62" w:name="_Hlk155871488"/>
      <w:r w:rsidRPr="00234DA3">
        <w:rPr>
          <w:color w:val="auto"/>
          <w:lang w:val="sv-SE"/>
        </w:rPr>
        <w:t xml:space="preserve">https://www.srf.nu/var-verksamhet/nyheter/starka-reaktioner-nar-synskadades-rostratt-bortprioriteras-av-regeringen/ (published 2022-11-25, The Swedish Association of the </w:t>
      </w:r>
      <w:proofErr w:type="spellStart"/>
      <w:r w:rsidRPr="00234DA3">
        <w:rPr>
          <w:color w:val="auto"/>
          <w:lang w:val="sv-SE"/>
        </w:rPr>
        <w:t>Visually</w:t>
      </w:r>
      <w:proofErr w:type="spellEnd"/>
      <w:r w:rsidRPr="00234DA3">
        <w:rPr>
          <w:color w:val="auto"/>
          <w:lang w:val="sv-SE"/>
        </w:rPr>
        <w:t xml:space="preserve"> </w:t>
      </w:r>
      <w:proofErr w:type="spellStart"/>
      <w:r w:rsidRPr="00234DA3">
        <w:rPr>
          <w:color w:val="auto"/>
          <w:lang w:val="sv-SE"/>
        </w:rPr>
        <w:t>Impaired</w:t>
      </w:r>
      <w:proofErr w:type="spellEnd"/>
      <w:r w:rsidRPr="00234DA3">
        <w:rPr>
          <w:color w:val="auto"/>
          <w:lang w:val="sv-SE"/>
        </w:rPr>
        <w:t>, Synskadades Riksförbund).</w:t>
      </w:r>
      <w:bookmarkEnd w:id="61"/>
    </w:p>
    <w:p w14:paraId="6FAE7415" w14:textId="77777777" w:rsidR="00234DA3" w:rsidRPr="002601FB" w:rsidRDefault="00234DA3" w:rsidP="00234DA3">
      <w:pPr>
        <w:pStyle w:val="H3Rubrik"/>
        <w:rPr>
          <w:lang w:val="sv-SE"/>
        </w:rPr>
      </w:pPr>
      <w:bookmarkStart w:id="63" w:name="_Toc157590717"/>
      <w:bookmarkEnd w:id="62"/>
      <w:r w:rsidRPr="002601FB">
        <w:rPr>
          <w:lang w:val="sv-SE"/>
        </w:rPr>
        <w:t>Article 31</w:t>
      </w:r>
      <w:bookmarkEnd w:id="63"/>
    </w:p>
    <w:p w14:paraId="12A84F61" w14:textId="77777777" w:rsidR="00234DA3" w:rsidRPr="00234DA3" w:rsidRDefault="00234DA3" w:rsidP="00234DA3">
      <w:pPr>
        <w:pStyle w:val="Lptext"/>
        <w:rPr>
          <w:lang w:val="sv-SE"/>
        </w:rPr>
      </w:pPr>
      <w:r w:rsidRPr="00234DA3">
        <w:rPr>
          <w:lang w:val="sv-SE"/>
        </w:rPr>
        <w:t>Statistics Sweden (Statistiska Centralbyrån), ”Att mäta funktionsnedsättning. En jämförelse av olika statistikkällor”, 2020.</w:t>
      </w:r>
    </w:p>
    <w:p w14:paraId="5DF9F88E" w14:textId="77777777" w:rsidR="00234DA3" w:rsidRPr="00B37DE9" w:rsidRDefault="00234DA3" w:rsidP="00234DA3">
      <w:pPr>
        <w:pStyle w:val="Lptext"/>
      </w:pPr>
      <w:r w:rsidRPr="00234DA3">
        <w:rPr>
          <w:lang w:val="sv-SE"/>
        </w:rPr>
        <w:lastRenderedPageBreak/>
        <w:t xml:space="preserve">Statistics Sweden (Statistiska Centralbyrån), ”Definition av funktionsnedsättning i undersökning av levnadsförhållanden. </w:t>
      </w:r>
      <w:proofErr w:type="spellStart"/>
      <w:r w:rsidRPr="00B37DE9">
        <w:t>Delrapportering</w:t>
      </w:r>
      <w:proofErr w:type="spellEnd"/>
      <w:r w:rsidRPr="00B37DE9">
        <w:t xml:space="preserve"> </w:t>
      </w:r>
      <w:proofErr w:type="spellStart"/>
      <w:r w:rsidRPr="00B37DE9">
        <w:t>av</w:t>
      </w:r>
      <w:proofErr w:type="spellEnd"/>
      <w:r w:rsidRPr="00B37DE9">
        <w:t xml:space="preserve"> </w:t>
      </w:r>
      <w:proofErr w:type="spellStart"/>
      <w:r w:rsidRPr="00B37DE9">
        <w:t>ett</w:t>
      </w:r>
      <w:proofErr w:type="spellEnd"/>
      <w:r w:rsidRPr="00B37DE9">
        <w:t xml:space="preserve"> </w:t>
      </w:r>
      <w:proofErr w:type="spellStart"/>
      <w:r w:rsidRPr="00B37DE9">
        <w:t>regeringsuppdrag</w:t>
      </w:r>
      <w:proofErr w:type="spellEnd"/>
      <w:r w:rsidRPr="00B37DE9">
        <w:t>”, 2022.</w:t>
      </w:r>
    </w:p>
    <w:p w14:paraId="59C141E4" w14:textId="77777777" w:rsidR="00234DA3" w:rsidRPr="00FE2B37" w:rsidRDefault="00234DA3" w:rsidP="00234DA3">
      <w:pPr>
        <w:pStyle w:val="H3Rubrik"/>
      </w:pPr>
      <w:bookmarkStart w:id="64" w:name="_Toc157590718"/>
      <w:r w:rsidRPr="00FE2B37">
        <w:t>Article 33</w:t>
      </w:r>
      <w:bookmarkEnd w:id="64"/>
    </w:p>
    <w:bookmarkEnd w:id="30"/>
    <w:p w14:paraId="6609ADA7" w14:textId="77777777" w:rsidR="00234DA3" w:rsidRDefault="00234DA3" w:rsidP="00234DA3">
      <w:pPr>
        <w:pStyle w:val="Lptext"/>
        <w:rPr>
          <w:rStyle w:val="ui-provider"/>
          <w:rFonts w:eastAsia="Times New Roman"/>
        </w:rPr>
      </w:pPr>
      <w:r>
        <w:rPr>
          <w:rStyle w:val="ui-provider"/>
          <w:rFonts w:eastAsia="Times New Roman"/>
        </w:rPr>
        <w:t>OSCE Office for Democratic Institutions and Human Rights, "Opinion on the Act on the Institute för Human Rights of Sweden", Opinion-Nr: NHRI-SWE/476/2023 [NR], 2023.</w:t>
      </w:r>
    </w:p>
    <w:p w14:paraId="1C57DA1A" w14:textId="77777777" w:rsidR="00234DA3" w:rsidRPr="00234DA3" w:rsidRDefault="00234DA3" w:rsidP="00234DA3">
      <w:pPr>
        <w:pStyle w:val="Lptext"/>
        <w:rPr>
          <w:lang w:val="sv-SE"/>
        </w:rPr>
      </w:pPr>
      <w:r w:rsidRPr="00234DA3">
        <w:rPr>
          <w:lang w:val="sv-SE"/>
        </w:rPr>
        <w:t>Proposition 2023/24:1 Budgetpropositionen för 2024, Utgiftsområde 1.</w:t>
      </w:r>
    </w:p>
    <w:p w14:paraId="7156E9A4" w14:textId="77777777" w:rsidR="00234DA3" w:rsidRPr="00234DA3" w:rsidRDefault="00234DA3" w:rsidP="00234DA3">
      <w:pPr>
        <w:pStyle w:val="Lptext"/>
        <w:rPr>
          <w:b/>
          <w:bCs/>
          <w:lang w:val="sv-SE"/>
        </w:rPr>
      </w:pPr>
      <w:r w:rsidRPr="00234DA3">
        <w:rPr>
          <w:b/>
          <w:bCs/>
          <w:lang w:val="sv-SE"/>
        </w:rPr>
        <w:t>Regulations:</w:t>
      </w:r>
    </w:p>
    <w:p w14:paraId="2E4E1C62" w14:textId="77777777" w:rsidR="00234DA3" w:rsidRPr="00234DA3" w:rsidRDefault="00234DA3" w:rsidP="00234DA3">
      <w:pPr>
        <w:pStyle w:val="Lptext"/>
        <w:rPr>
          <w:lang w:val="sv-SE"/>
        </w:rPr>
      </w:pPr>
      <w:r w:rsidRPr="00234DA3">
        <w:rPr>
          <w:lang w:val="sv-SE"/>
        </w:rPr>
        <w:t xml:space="preserve">Lag (2021:642) om Institutet för mänskliga rättigheter (The </w:t>
      </w:r>
      <w:proofErr w:type="spellStart"/>
      <w:r w:rsidRPr="00234DA3">
        <w:rPr>
          <w:lang w:val="sv-SE"/>
        </w:rPr>
        <w:t>Institute</w:t>
      </w:r>
      <w:proofErr w:type="spellEnd"/>
      <w:r w:rsidRPr="00234DA3">
        <w:rPr>
          <w:lang w:val="sv-SE"/>
        </w:rPr>
        <w:t xml:space="preserve"> for Human Rights </w:t>
      </w:r>
      <w:proofErr w:type="spellStart"/>
      <w:r w:rsidRPr="00234DA3">
        <w:rPr>
          <w:lang w:val="sv-SE"/>
        </w:rPr>
        <w:t>Act</w:t>
      </w:r>
      <w:proofErr w:type="spellEnd"/>
      <w:r w:rsidRPr="00234DA3">
        <w:rPr>
          <w:lang w:val="sv-SE"/>
        </w:rPr>
        <w:t>).</w:t>
      </w:r>
    </w:p>
    <w:p w14:paraId="2A4BB8D0" w14:textId="77777777" w:rsidR="412EAC47" w:rsidRPr="00234DA3" w:rsidRDefault="412EAC47" w:rsidP="00234DA3">
      <w:pPr>
        <w:pStyle w:val="H1Rubrik"/>
        <w:rPr>
          <w:lang w:val="sv-SE" w:bidi="en-GB"/>
        </w:rPr>
      </w:pPr>
    </w:p>
    <w:sectPr w:rsidR="412EAC47" w:rsidRPr="00234DA3" w:rsidSect="002601FB">
      <w:headerReference w:type="default" r:id="rId11"/>
      <w:headerReference w:type="first" r:id="rId12"/>
      <w:footerReference w:type="first" r:id="rId13"/>
      <w:pgSz w:w="11906" w:h="16838" w:code="9"/>
      <w:pgMar w:top="3119" w:right="2098" w:bottom="2268" w:left="2268" w:header="992" w:footer="862"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0E3F00" w14:textId="77777777" w:rsidR="00B451D3" w:rsidRDefault="00B451D3">
      <w:pPr>
        <w:spacing w:after="0"/>
      </w:pPr>
      <w:r>
        <w:separator/>
      </w:r>
    </w:p>
    <w:p w14:paraId="6693B44C" w14:textId="77777777" w:rsidR="00B451D3" w:rsidRDefault="00B451D3"/>
  </w:endnote>
  <w:endnote w:type="continuationSeparator" w:id="0">
    <w:p w14:paraId="6E4C6525" w14:textId="77777777" w:rsidR="00B451D3" w:rsidRDefault="00B451D3">
      <w:pPr>
        <w:spacing w:after="0"/>
      </w:pPr>
      <w:r>
        <w:continuationSeparator/>
      </w:r>
    </w:p>
    <w:p w14:paraId="03D12CB0" w14:textId="77777777" w:rsidR="00B451D3" w:rsidRDefault="00B451D3"/>
  </w:endnote>
  <w:endnote w:type="continuationNotice" w:id="1">
    <w:p w14:paraId="066DA075" w14:textId="77777777" w:rsidR="00B451D3" w:rsidRDefault="00B451D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anklin Gothic Demi">
    <w:panose1 w:val="020B07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Franklin Gothic Book">
    <w:panose1 w:val="020B0503020102020204"/>
    <w:charset w:val="00"/>
    <w:family w:val="swiss"/>
    <w:pitch w:val="variable"/>
    <w:sig w:usb0="00000287" w:usb1="00000000" w:usb2="00000000" w:usb3="00000000" w:csb0="0000009F" w:csb1="00000000"/>
  </w:font>
  <w:font w:name="ITC Franklin Gothic Std Book">
    <w:panose1 w:val="00000000000000000000"/>
    <w:charset w:val="00"/>
    <w:family w:val="swiss"/>
    <w:notTrueType/>
    <w:pitch w:val="default"/>
    <w:sig w:usb0="00000003" w:usb1="00000000" w:usb2="00000000" w:usb3="00000000" w:csb0="00000001" w:csb1="00000000"/>
  </w:font>
  <w:font w:name="Open Sans SemiBold">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E24F6" w14:textId="77777777" w:rsidR="00752FC4" w:rsidRPr="002165BD" w:rsidRDefault="00CD1DA2" w:rsidP="00871D6D">
    <w:pPr>
      <w:pStyle w:val="Sidfot"/>
      <w:ind w:left="-709"/>
      <w:jc w:val="right"/>
      <w:rPr>
        <w:color w:val="832A5F" w:themeColor="accent4"/>
      </w:rPr>
    </w:pPr>
    <w:r>
      <w:rPr>
        <w:noProof/>
        <w:color w:val="832A5F" w:themeColor="accent4"/>
        <w:lang w:bidi="en-GB"/>
      </w:rPr>
      <mc:AlternateContent>
        <mc:Choice Requires="wps">
          <w:drawing>
            <wp:anchor distT="0" distB="0" distL="114300" distR="114300" simplePos="0" relativeHeight="251658241" behindDoc="0" locked="0" layoutInCell="1" allowOverlap="1" wp14:anchorId="542D3A58" wp14:editId="66242A44">
              <wp:simplePos x="0" y="0"/>
              <wp:positionH relativeFrom="column">
                <wp:posOffset>-697688</wp:posOffset>
              </wp:positionH>
              <wp:positionV relativeFrom="paragraph">
                <wp:posOffset>-195339</wp:posOffset>
              </wp:positionV>
              <wp:extent cx="6051281" cy="0"/>
              <wp:effectExtent l="0" t="0" r="0" b="0"/>
              <wp:wrapNone/>
              <wp:docPr id="1228445241" name="Rak koppling 122844524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6051281" cy="0"/>
                      </a:xfrm>
                      <a:prstGeom prst="line">
                        <a:avLst/>
                      </a:prstGeom>
                      <a:ln w="63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4D984B" id="Rak koppling 1228445241" o:spid="_x0000_s1026" alt="&quot;&quot;"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54.95pt,-15.4pt" to="421.5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" strokecolor="#afabab [3206]" strokeweight=".5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00A9DD" w14:textId="77777777" w:rsidR="00B451D3" w:rsidRDefault="00B451D3" w:rsidP="002E7B39">
      <w:pPr>
        <w:spacing w:after="0"/>
      </w:pPr>
      <w:r>
        <w:separator/>
      </w:r>
    </w:p>
  </w:footnote>
  <w:footnote w:type="continuationSeparator" w:id="0">
    <w:p w14:paraId="23BB6552" w14:textId="77777777" w:rsidR="00B451D3" w:rsidRDefault="00B451D3">
      <w:pPr>
        <w:spacing w:after="0"/>
      </w:pPr>
      <w:r>
        <w:continuationSeparator/>
      </w:r>
    </w:p>
    <w:p w14:paraId="672AC531" w14:textId="77777777" w:rsidR="00B451D3" w:rsidRDefault="00B451D3"/>
  </w:footnote>
  <w:footnote w:type="continuationNotice" w:id="1">
    <w:p w14:paraId="01E626D0" w14:textId="77777777" w:rsidR="00B451D3" w:rsidRDefault="00B451D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049FF" w14:textId="77777777" w:rsidR="00B531A2" w:rsidRDefault="007F194A" w:rsidP="00B531A2">
    <w:pPr>
      <w:pStyle w:val="Datum"/>
      <w:ind w:right="-1135"/>
      <w:jc w:val="right"/>
    </w:pPr>
    <w:sdt>
      <w:sdtPr>
        <w:id w:val="178548123"/>
        <w:docPartObj>
          <w:docPartGallery w:val="Page Numbers (Top of Page)"/>
          <w:docPartUnique/>
        </w:docPartObj>
      </w:sdtPr>
      <w:sdtEndPr/>
      <w:sdtContent>
        <w:r w:rsidR="00B531A2">
          <w:rPr>
            <w:noProof/>
            <w:lang w:bidi="en-GB"/>
          </w:rPr>
          <w:drawing>
            <wp:anchor distT="0" distB="0" distL="114300" distR="114300" simplePos="0" relativeHeight="251658242" behindDoc="1" locked="0" layoutInCell="1" allowOverlap="1" wp14:anchorId="2CC2C286" wp14:editId="46AD6718">
              <wp:simplePos x="0" y="0"/>
              <wp:positionH relativeFrom="column">
                <wp:posOffset>-584835</wp:posOffset>
              </wp:positionH>
              <wp:positionV relativeFrom="paragraph">
                <wp:posOffset>1905</wp:posOffset>
              </wp:positionV>
              <wp:extent cx="1658115" cy="545593"/>
              <wp:effectExtent l="0" t="0" r="0" b="6985"/>
              <wp:wrapNone/>
              <wp:docPr id="1275230410" name="Bildobjekt 12752304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230410" name="Bildobjekt 1275230410">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658115" cy="545593"/>
                      </a:xfrm>
                      <a:prstGeom prst="rect">
                        <a:avLst/>
                      </a:prstGeom>
                    </pic:spPr>
                  </pic:pic>
                </a:graphicData>
              </a:graphic>
            </wp:anchor>
          </w:drawing>
        </w:r>
        <w:r w:rsidR="00B531A2">
          <w:rPr>
            <w:lang w:bidi="en-GB"/>
          </w:rPr>
          <w:t>Page</w:t>
        </w:r>
      </w:sdtContent>
    </w:sdt>
    <w:r w:rsidR="00B531A2">
      <w:rPr>
        <w:lang w:bidi="en-GB"/>
      </w:rPr>
      <w:br/>
    </w:r>
    <w:r w:rsidR="00B531A2" w:rsidRPr="0087581F">
      <w:rPr>
        <w:rStyle w:val="DatumChar"/>
        <w:lang w:bidi="en-GB"/>
      </w:rPr>
      <w:fldChar w:fldCharType="begin"/>
    </w:r>
    <w:r w:rsidR="00B531A2" w:rsidRPr="0087581F">
      <w:rPr>
        <w:rStyle w:val="DatumChar"/>
        <w:lang w:bidi="en-GB"/>
      </w:rPr>
      <w:instrText>PAGE</w:instrText>
    </w:r>
    <w:r w:rsidR="00B531A2" w:rsidRPr="0087581F">
      <w:rPr>
        <w:rStyle w:val="DatumChar"/>
        <w:lang w:bidi="en-GB"/>
      </w:rPr>
      <w:fldChar w:fldCharType="separate"/>
    </w:r>
    <w:r w:rsidR="00B531A2">
      <w:rPr>
        <w:rStyle w:val="DatumChar"/>
        <w:lang w:bidi="en-GB"/>
      </w:rPr>
      <w:t>1</w:t>
    </w:r>
    <w:r w:rsidR="00B531A2" w:rsidRPr="0087581F">
      <w:rPr>
        <w:rStyle w:val="DatumChar"/>
        <w:lang w:bidi="en-GB"/>
      </w:rPr>
      <w:fldChar w:fldCharType="end"/>
    </w:r>
    <w:r w:rsidR="00B531A2" w:rsidRPr="0087581F">
      <w:rPr>
        <w:rStyle w:val="DatumChar"/>
        <w:lang w:bidi="en-GB"/>
      </w:rPr>
      <w:t xml:space="preserve"> (</w:t>
    </w:r>
    <w:r w:rsidR="00B531A2" w:rsidRPr="0087581F">
      <w:rPr>
        <w:rStyle w:val="DatumChar"/>
        <w:lang w:bidi="en-GB"/>
      </w:rPr>
      <w:fldChar w:fldCharType="begin"/>
    </w:r>
    <w:r w:rsidR="00B531A2" w:rsidRPr="0087581F">
      <w:rPr>
        <w:rStyle w:val="DatumChar"/>
        <w:lang w:bidi="en-GB"/>
      </w:rPr>
      <w:instrText>NUMPAGES</w:instrText>
    </w:r>
    <w:r w:rsidR="00B531A2" w:rsidRPr="0087581F">
      <w:rPr>
        <w:rStyle w:val="DatumChar"/>
        <w:lang w:bidi="en-GB"/>
      </w:rPr>
      <w:fldChar w:fldCharType="separate"/>
    </w:r>
    <w:r w:rsidR="00B531A2">
      <w:rPr>
        <w:rStyle w:val="DatumChar"/>
        <w:lang w:bidi="en-GB"/>
      </w:rPr>
      <w:t>2</w:t>
    </w:r>
    <w:r w:rsidR="00B531A2" w:rsidRPr="0087581F">
      <w:rPr>
        <w:rStyle w:val="DatumChar"/>
        <w:lang w:bidi="en-GB"/>
      </w:rPr>
      <w:fldChar w:fldCharType="end"/>
    </w:r>
    <w:r w:rsidR="00B531A2" w:rsidRPr="0087581F">
      <w:rPr>
        <w:rStyle w:val="DatumChar"/>
        <w:lang w:bidi="en-GB"/>
      </w:rPr>
      <w:t>)</w:t>
    </w:r>
  </w:p>
  <w:p w14:paraId="6FD3B924" w14:textId="77777777" w:rsidR="002165BD" w:rsidRDefault="002165BD" w:rsidP="00B531A2">
    <w:pPr>
      <w:pStyle w:val="Sidhuvud"/>
      <w:ind w:right="-1107"/>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45BF90" w14:textId="2475F21E" w:rsidR="0087581F" w:rsidRDefault="008675A0" w:rsidP="005D1CFD">
    <w:pPr>
      <w:pStyle w:val="Datum"/>
      <w:spacing w:after="0"/>
      <w:ind w:right="-1134"/>
      <w:jc w:val="right"/>
    </w:pPr>
    <w:r>
      <w:rPr>
        <w:noProof/>
        <w:lang w:bidi="en-GB"/>
      </w:rPr>
      <w:drawing>
        <wp:anchor distT="0" distB="0" distL="114300" distR="114300" simplePos="0" relativeHeight="251658240" behindDoc="1" locked="0" layoutInCell="1" allowOverlap="1" wp14:anchorId="0558EA73" wp14:editId="3F26F261">
          <wp:simplePos x="0" y="0"/>
          <wp:positionH relativeFrom="column">
            <wp:posOffset>-584835</wp:posOffset>
          </wp:positionH>
          <wp:positionV relativeFrom="paragraph">
            <wp:posOffset>1905</wp:posOffset>
          </wp:positionV>
          <wp:extent cx="1658115" cy="545593"/>
          <wp:effectExtent l="0" t="0" r="0" b="6985"/>
          <wp:wrapNone/>
          <wp:docPr id="876671610" name="Bildobjekt 8766716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671610" name="Bildobjekt 876671610">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658115" cy="545593"/>
                  </a:xfrm>
                  <a:prstGeom prst="rect">
                    <a:avLst/>
                  </a:prstGeom>
                </pic:spPr>
              </pic:pic>
            </a:graphicData>
          </a:graphic>
        </wp:anchor>
      </w:drawing>
    </w:r>
  </w:p>
  <w:p w14:paraId="2E189B09" w14:textId="77777777" w:rsidR="007D6A25" w:rsidRDefault="007D6A25" w:rsidP="00982259">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FE68786"/>
    <w:lvl w:ilvl="0">
      <w:start w:val="1"/>
      <w:numFmt w:val="decimal"/>
      <w:pStyle w:val="Numreradlista5"/>
      <w:lvlText w:val="%1."/>
      <w:lvlJc w:val="left"/>
      <w:pPr>
        <w:tabs>
          <w:tab w:val="num" w:pos="1800"/>
        </w:tabs>
        <w:ind w:left="1800" w:hanging="360"/>
      </w:pPr>
    </w:lvl>
  </w:abstractNum>
  <w:abstractNum w:abstractNumId="1" w15:restartNumberingAfterBreak="0">
    <w:nsid w:val="FFFFFF7D"/>
    <w:multiLevelType w:val="singleLevel"/>
    <w:tmpl w:val="65A83996"/>
    <w:lvl w:ilvl="0">
      <w:start w:val="1"/>
      <w:numFmt w:val="decimal"/>
      <w:pStyle w:val="Numreradlista4"/>
      <w:lvlText w:val="%1."/>
      <w:lvlJc w:val="left"/>
      <w:pPr>
        <w:tabs>
          <w:tab w:val="num" w:pos="1440"/>
        </w:tabs>
        <w:ind w:left="1440" w:hanging="360"/>
      </w:pPr>
    </w:lvl>
  </w:abstractNum>
  <w:abstractNum w:abstractNumId="2" w15:restartNumberingAfterBreak="0">
    <w:nsid w:val="FFFFFF7E"/>
    <w:multiLevelType w:val="singleLevel"/>
    <w:tmpl w:val="5772052A"/>
    <w:lvl w:ilvl="0">
      <w:start w:val="1"/>
      <w:numFmt w:val="decimal"/>
      <w:pStyle w:val="Numreradlista3"/>
      <w:lvlText w:val="%1."/>
      <w:lvlJc w:val="left"/>
      <w:pPr>
        <w:tabs>
          <w:tab w:val="num" w:pos="1080"/>
        </w:tabs>
        <w:ind w:left="1080" w:hanging="360"/>
      </w:pPr>
    </w:lvl>
  </w:abstractNum>
  <w:abstractNum w:abstractNumId="3" w15:restartNumberingAfterBreak="0">
    <w:nsid w:val="FFFFFF7F"/>
    <w:multiLevelType w:val="singleLevel"/>
    <w:tmpl w:val="425AE874"/>
    <w:lvl w:ilvl="0">
      <w:start w:val="1"/>
      <w:numFmt w:val="decimal"/>
      <w:pStyle w:val="Numreradlista2"/>
      <w:lvlText w:val="%1."/>
      <w:lvlJc w:val="left"/>
      <w:pPr>
        <w:tabs>
          <w:tab w:val="num" w:pos="720"/>
        </w:tabs>
        <w:ind w:left="720" w:hanging="360"/>
      </w:pPr>
    </w:lvl>
  </w:abstractNum>
  <w:abstractNum w:abstractNumId="4" w15:restartNumberingAfterBreak="0">
    <w:nsid w:val="FFFFFF80"/>
    <w:multiLevelType w:val="singleLevel"/>
    <w:tmpl w:val="079C6BA4"/>
    <w:lvl w:ilvl="0">
      <w:start w:val="1"/>
      <w:numFmt w:val="bullet"/>
      <w:pStyle w:val="Punktlista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8423114"/>
    <w:lvl w:ilvl="0">
      <w:start w:val="1"/>
      <w:numFmt w:val="bullet"/>
      <w:pStyle w:val="Punktlista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C585706"/>
    <w:lvl w:ilvl="0">
      <w:start w:val="1"/>
      <w:numFmt w:val="bullet"/>
      <w:pStyle w:val="Punktlist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E3A97EA"/>
    <w:lvl w:ilvl="0">
      <w:start w:val="1"/>
      <w:numFmt w:val="bullet"/>
      <w:pStyle w:val="Punktlista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56686F48"/>
    <w:lvl w:ilvl="0">
      <w:start w:val="1"/>
      <w:numFmt w:val="decimal"/>
      <w:pStyle w:val="Numreradlista"/>
      <w:lvlText w:val="%1."/>
      <w:lvlJc w:val="left"/>
      <w:pPr>
        <w:tabs>
          <w:tab w:val="num" w:pos="360"/>
        </w:tabs>
        <w:ind w:left="360" w:hanging="360"/>
      </w:pPr>
    </w:lvl>
  </w:abstractNum>
  <w:abstractNum w:abstractNumId="9" w15:restartNumberingAfterBreak="0">
    <w:nsid w:val="FFFFFF89"/>
    <w:multiLevelType w:val="singleLevel"/>
    <w:tmpl w:val="81A2A028"/>
    <w:lvl w:ilvl="0">
      <w:start w:val="1"/>
      <w:numFmt w:val="bullet"/>
      <w:pStyle w:val="Punktlista"/>
      <w:lvlText w:val=""/>
      <w:lvlJc w:val="left"/>
      <w:pPr>
        <w:tabs>
          <w:tab w:val="num" w:pos="360"/>
        </w:tabs>
        <w:ind w:left="360" w:hanging="360"/>
      </w:pPr>
      <w:rPr>
        <w:rFonts w:ascii="Symbol" w:hAnsi="Symbol" w:hint="default"/>
      </w:rPr>
    </w:lvl>
  </w:abstractNum>
  <w:abstractNum w:abstractNumId="10" w15:restartNumberingAfterBreak="0">
    <w:nsid w:val="2FC66F02"/>
    <w:multiLevelType w:val="multilevel"/>
    <w:tmpl w:val="A1BC1E9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Underrubrik111"/>
      <w:lvlText w:val="%1.%2.%3."/>
      <w:lvlJc w:val="left"/>
      <w:pPr>
        <w:ind w:left="1224" w:hanging="504"/>
      </w:pPr>
    </w:lvl>
    <w:lvl w:ilvl="3">
      <w:start w:val="1"/>
      <w:numFmt w:val="decimal"/>
      <w:pStyle w:val="Underrubrik1111"/>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BC70BA0"/>
    <w:multiLevelType w:val="multilevel"/>
    <w:tmpl w:val="19BEF54A"/>
    <w:lvl w:ilvl="0">
      <w:start w:val="1"/>
      <w:numFmt w:val="decimal"/>
      <w:pStyle w:val="1RubrikNY"/>
      <w:lvlText w:val="%1."/>
      <w:lvlJc w:val="left"/>
      <w:pPr>
        <w:ind w:left="360" w:hanging="360"/>
      </w:pPr>
      <w:rPr>
        <w:rFonts w:hint="default"/>
        <w:b/>
        <w:bCs/>
        <w:i w:val="0"/>
        <w:color w:val="000000"/>
        <w:sz w:val="40"/>
      </w:rPr>
    </w:lvl>
    <w:lvl w:ilvl="1">
      <w:start w:val="1"/>
      <w:numFmt w:val="decimal"/>
      <w:pStyle w:val="NRRubrik2"/>
      <w:lvlText w:val="%1.%2."/>
      <w:lvlJc w:val="left"/>
      <w:pPr>
        <w:tabs>
          <w:tab w:val="num" w:pos="709"/>
        </w:tabs>
        <w:ind w:left="709" w:hanging="709"/>
      </w:pPr>
      <w:rPr>
        <w:rFonts w:ascii="Open Sans" w:hAnsi="Open Sans" w:cs="Open Sans" w:hint="default"/>
        <w:b/>
        <w:bCs w:val="0"/>
        <w:i w:val="0"/>
        <w:color w:val="auto"/>
        <w:sz w:val="36"/>
        <w:szCs w:val="36"/>
      </w:rPr>
    </w:lvl>
    <w:lvl w:ilvl="2">
      <w:start w:val="1"/>
      <w:numFmt w:val="decimal"/>
      <w:pStyle w:val="NRRubrik3"/>
      <w:lvlText w:val="%1.%2.%3."/>
      <w:lvlJc w:val="left"/>
      <w:pPr>
        <w:tabs>
          <w:tab w:val="num" w:pos="851"/>
        </w:tabs>
        <w:ind w:left="851" w:hanging="851"/>
      </w:pPr>
      <w:rPr>
        <w:rFonts w:ascii="Open Sans" w:hAnsi="Open Sans" w:cs="Open Sans" w:hint="default"/>
        <w:b/>
        <w:i w:val="0"/>
        <w:color w:val="404040"/>
        <w:sz w:val="32"/>
        <w:szCs w:val="32"/>
      </w:rPr>
    </w:lvl>
    <w:lvl w:ilvl="3">
      <w:start w:val="1"/>
      <w:numFmt w:val="decimal"/>
      <w:pStyle w:val="NRRubrik4"/>
      <w:lvlText w:val="%1.%2.%3.%4."/>
      <w:lvlJc w:val="left"/>
      <w:pPr>
        <w:tabs>
          <w:tab w:val="num" w:pos="992"/>
        </w:tabs>
        <w:ind w:left="992" w:hanging="992"/>
      </w:pPr>
      <w:rPr>
        <w:rFonts w:ascii="Arial" w:hAnsi="Arial" w:hint="default"/>
        <w:b w:val="0"/>
        <w:i w:val="0"/>
        <w:color w:val="auto"/>
        <w:sz w:val="24"/>
      </w:rPr>
    </w:lvl>
    <w:lvl w:ilvl="4">
      <w:start w:val="1"/>
      <w:numFmt w:val="decimal"/>
      <w:pStyle w:val="NRRubrik5"/>
      <w:lvlText w:val="%1.%2.%3.%4.%5."/>
      <w:lvlJc w:val="left"/>
      <w:pPr>
        <w:tabs>
          <w:tab w:val="num" w:pos="1134"/>
        </w:tabs>
        <w:ind w:left="1134" w:hanging="1134"/>
      </w:pPr>
      <w:rPr>
        <w:rFonts w:ascii="Arial" w:hAnsi="Arial" w:hint="default"/>
        <w:b/>
        <w:i w:val="0"/>
        <w:color w:val="404040"/>
        <w:sz w:val="2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4FD55D1B"/>
    <w:multiLevelType w:val="multilevel"/>
    <w:tmpl w:val="447EFF5C"/>
    <w:lvl w:ilvl="0">
      <w:start w:val="1"/>
      <w:numFmt w:val="decimal"/>
      <w:pStyle w:val="1Rubrik"/>
      <w:lvlText w:val="%1."/>
      <w:lvlJc w:val="left"/>
      <w:pPr>
        <w:ind w:left="1125" w:hanging="360"/>
      </w:pPr>
    </w:lvl>
    <w:lvl w:ilvl="1">
      <w:start w:val="1"/>
      <w:numFmt w:val="decimal"/>
      <w:pStyle w:val="Rubrik11"/>
      <w:lvlText w:val="%1.%2."/>
      <w:lvlJc w:val="left"/>
      <w:pPr>
        <w:ind w:left="1557" w:hanging="432"/>
      </w:pPr>
    </w:lvl>
    <w:lvl w:ilvl="2">
      <w:start w:val="1"/>
      <w:numFmt w:val="decimal"/>
      <w:lvlText w:val="%1.%2.%3."/>
      <w:lvlJc w:val="left"/>
      <w:pPr>
        <w:ind w:left="1989" w:hanging="504"/>
      </w:pPr>
    </w:lvl>
    <w:lvl w:ilvl="3">
      <w:start w:val="1"/>
      <w:numFmt w:val="decimal"/>
      <w:lvlText w:val="%1.%2.%3.%4."/>
      <w:lvlJc w:val="left"/>
      <w:pPr>
        <w:ind w:left="2493" w:hanging="648"/>
      </w:pPr>
    </w:lvl>
    <w:lvl w:ilvl="4">
      <w:start w:val="1"/>
      <w:numFmt w:val="decimal"/>
      <w:lvlText w:val="%1.%2.%3.%4.%5."/>
      <w:lvlJc w:val="left"/>
      <w:pPr>
        <w:ind w:left="2997" w:hanging="792"/>
      </w:pPr>
    </w:lvl>
    <w:lvl w:ilvl="5">
      <w:start w:val="1"/>
      <w:numFmt w:val="decimal"/>
      <w:lvlText w:val="%1.%2.%3.%4.%5.%6."/>
      <w:lvlJc w:val="left"/>
      <w:pPr>
        <w:ind w:left="3501" w:hanging="936"/>
      </w:pPr>
    </w:lvl>
    <w:lvl w:ilvl="6">
      <w:start w:val="1"/>
      <w:numFmt w:val="decimal"/>
      <w:lvlText w:val="%1.%2.%3.%4.%5.%6.%7."/>
      <w:lvlJc w:val="left"/>
      <w:pPr>
        <w:ind w:left="4005" w:hanging="1080"/>
      </w:pPr>
    </w:lvl>
    <w:lvl w:ilvl="7">
      <w:start w:val="1"/>
      <w:numFmt w:val="decimal"/>
      <w:lvlText w:val="%1.%2.%3.%4.%5.%6.%7.%8."/>
      <w:lvlJc w:val="left"/>
      <w:pPr>
        <w:ind w:left="4509" w:hanging="1224"/>
      </w:pPr>
    </w:lvl>
    <w:lvl w:ilvl="8">
      <w:start w:val="1"/>
      <w:numFmt w:val="decimal"/>
      <w:lvlText w:val="%1.%2.%3.%4.%5.%6.%7.%8.%9."/>
      <w:lvlJc w:val="left"/>
      <w:pPr>
        <w:ind w:left="5085" w:hanging="1440"/>
      </w:pPr>
    </w:lvl>
  </w:abstractNum>
  <w:abstractNum w:abstractNumId="13" w15:restartNumberingAfterBreak="0">
    <w:nsid w:val="5D583891"/>
    <w:multiLevelType w:val="hybridMultilevel"/>
    <w:tmpl w:val="E7B6BB68"/>
    <w:lvl w:ilvl="0" w:tplc="FFFFFFFF">
      <w:start w:val="1"/>
      <w:numFmt w:val="bullet"/>
      <w:pStyle w:val="Punktlista1"/>
      <w:lvlText w:val=""/>
      <w:lvlJc w:val="left"/>
      <w:pPr>
        <w:ind w:left="720" w:hanging="360"/>
      </w:pPr>
      <w:rPr>
        <w:rFonts w:ascii="Symbol" w:hAnsi="Symbol" w:hint="default"/>
        <w:color w:val="auto"/>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4" w15:restartNumberingAfterBreak="0">
    <w:nsid w:val="6E602A74"/>
    <w:multiLevelType w:val="hybridMultilevel"/>
    <w:tmpl w:val="C5C6DF2A"/>
    <w:lvl w:ilvl="0" w:tplc="EA60132C">
      <w:start w:val="1"/>
      <w:numFmt w:val="decimal"/>
      <w:pStyle w:val="Punktlista20"/>
      <w:lvlText w:val="%1."/>
      <w:lvlJc w:val="left"/>
      <w:pPr>
        <w:ind w:left="360" w:hanging="360"/>
      </w:pPr>
      <w:rPr>
        <w:b/>
        <w:bCs/>
        <w:color w:val="auto"/>
        <w:sz w:val="24"/>
        <w:szCs w:val="24"/>
      </w:rPr>
    </w:lvl>
    <w:lvl w:ilvl="1" w:tplc="041D0019" w:tentative="1">
      <w:start w:val="1"/>
      <w:numFmt w:val="lowerLetter"/>
      <w:lvlText w:val="%2."/>
      <w:lvlJc w:val="left"/>
      <w:pPr>
        <w:ind w:left="1080" w:hanging="360"/>
      </w:pPr>
    </w:lvl>
    <w:lvl w:ilvl="2" w:tplc="041D001B" w:tentative="1">
      <w:start w:val="1"/>
      <w:numFmt w:val="lowerRoman"/>
      <w:lvlText w:val="%3."/>
      <w:lvlJc w:val="right"/>
      <w:pPr>
        <w:ind w:left="1800" w:hanging="180"/>
      </w:pPr>
    </w:lvl>
    <w:lvl w:ilvl="3" w:tplc="041D000F" w:tentative="1">
      <w:start w:val="1"/>
      <w:numFmt w:val="decimal"/>
      <w:lvlText w:val="%4."/>
      <w:lvlJc w:val="left"/>
      <w:pPr>
        <w:ind w:left="2520" w:hanging="360"/>
      </w:pPr>
    </w:lvl>
    <w:lvl w:ilvl="4" w:tplc="041D0019" w:tentative="1">
      <w:start w:val="1"/>
      <w:numFmt w:val="lowerLetter"/>
      <w:lvlText w:val="%5."/>
      <w:lvlJc w:val="left"/>
      <w:pPr>
        <w:ind w:left="3240" w:hanging="360"/>
      </w:pPr>
    </w:lvl>
    <w:lvl w:ilvl="5" w:tplc="041D001B" w:tentative="1">
      <w:start w:val="1"/>
      <w:numFmt w:val="lowerRoman"/>
      <w:lvlText w:val="%6."/>
      <w:lvlJc w:val="right"/>
      <w:pPr>
        <w:ind w:left="3960" w:hanging="180"/>
      </w:pPr>
    </w:lvl>
    <w:lvl w:ilvl="6" w:tplc="041D000F" w:tentative="1">
      <w:start w:val="1"/>
      <w:numFmt w:val="decimal"/>
      <w:lvlText w:val="%7."/>
      <w:lvlJc w:val="left"/>
      <w:pPr>
        <w:ind w:left="4680" w:hanging="360"/>
      </w:pPr>
    </w:lvl>
    <w:lvl w:ilvl="7" w:tplc="041D0019" w:tentative="1">
      <w:start w:val="1"/>
      <w:numFmt w:val="lowerLetter"/>
      <w:lvlText w:val="%8."/>
      <w:lvlJc w:val="left"/>
      <w:pPr>
        <w:ind w:left="5400" w:hanging="360"/>
      </w:pPr>
    </w:lvl>
    <w:lvl w:ilvl="8" w:tplc="041D001B" w:tentative="1">
      <w:start w:val="1"/>
      <w:numFmt w:val="lowerRoman"/>
      <w:lvlText w:val="%9."/>
      <w:lvlJc w:val="right"/>
      <w:pPr>
        <w:ind w:left="6120" w:hanging="180"/>
      </w:pPr>
    </w:lvl>
  </w:abstractNum>
  <w:abstractNum w:abstractNumId="15" w15:restartNumberingAfterBreak="0">
    <w:nsid w:val="7F8D1097"/>
    <w:multiLevelType w:val="hybridMultilevel"/>
    <w:tmpl w:val="3D181AFA"/>
    <w:lvl w:ilvl="0" w:tplc="8AC29646">
      <w:start w:val="1"/>
      <w:numFmt w:val="decimal"/>
      <w:pStyle w:val="Rubrik1"/>
      <w:lvlText w:val="%1.1"/>
      <w:lvlJc w:val="left"/>
      <w:pPr>
        <w:ind w:left="1212" w:hanging="360"/>
      </w:pPr>
      <w:rPr>
        <w:rFonts w:hint="default"/>
      </w:rPr>
    </w:lvl>
    <w:lvl w:ilvl="1" w:tplc="041D0019" w:tentative="1">
      <w:start w:val="1"/>
      <w:numFmt w:val="lowerLetter"/>
      <w:lvlText w:val="%2."/>
      <w:lvlJc w:val="left"/>
      <w:pPr>
        <w:ind w:left="1582" w:hanging="360"/>
      </w:pPr>
    </w:lvl>
    <w:lvl w:ilvl="2" w:tplc="041D001B" w:tentative="1">
      <w:start w:val="1"/>
      <w:numFmt w:val="lowerRoman"/>
      <w:lvlText w:val="%3."/>
      <w:lvlJc w:val="right"/>
      <w:pPr>
        <w:ind w:left="2302" w:hanging="180"/>
      </w:pPr>
    </w:lvl>
    <w:lvl w:ilvl="3" w:tplc="041D000F" w:tentative="1">
      <w:start w:val="1"/>
      <w:numFmt w:val="decimal"/>
      <w:lvlText w:val="%4."/>
      <w:lvlJc w:val="left"/>
      <w:pPr>
        <w:ind w:left="3022" w:hanging="360"/>
      </w:pPr>
    </w:lvl>
    <w:lvl w:ilvl="4" w:tplc="041D0019" w:tentative="1">
      <w:start w:val="1"/>
      <w:numFmt w:val="lowerLetter"/>
      <w:lvlText w:val="%5."/>
      <w:lvlJc w:val="left"/>
      <w:pPr>
        <w:ind w:left="3742" w:hanging="360"/>
      </w:pPr>
    </w:lvl>
    <w:lvl w:ilvl="5" w:tplc="041D001B" w:tentative="1">
      <w:start w:val="1"/>
      <w:numFmt w:val="lowerRoman"/>
      <w:lvlText w:val="%6."/>
      <w:lvlJc w:val="right"/>
      <w:pPr>
        <w:ind w:left="4462" w:hanging="180"/>
      </w:pPr>
    </w:lvl>
    <w:lvl w:ilvl="6" w:tplc="041D000F" w:tentative="1">
      <w:start w:val="1"/>
      <w:numFmt w:val="decimal"/>
      <w:lvlText w:val="%7."/>
      <w:lvlJc w:val="left"/>
      <w:pPr>
        <w:ind w:left="5182" w:hanging="360"/>
      </w:pPr>
    </w:lvl>
    <w:lvl w:ilvl="7" w:tplc="041D0019" w:tentative="1">
      <w:start w:val="1"/>
      <w:numFmt w:val="lowerLetter"/>
      <w:lvlText w:val="%8."/>
      <w:lvlJc w:val="left"/>
      <w:pPr>
        <w:ind w:left="5902" w:hanging="360"/>
      </w:pPr>
    </w:lvl>
    <w:lvl w:ilvl="8" w:tplc="041D001B" w:tentative="1">
      <w:start w:val="1"/>
      <w:numFmt w:val="lowerRoman"/>
      <w:lvlText w:val="%9."/>
      <w:lvlJc w:val="right"/>
      <w:pPr>
        <w:ind w:left="6622" w:hanging="180"/>
      </w:pPr>
    </w:lvl>
  </w:abstractNum>
  <w:num w:numId="1" w16cid:durableId="1439062667">
    <w:abstractNumId w:val="9"/>
  </w:num>
  <w:num w:numId="2" w16cid:durableId="1666006299">
    <w:abstractNumId w:val="7"/>
  </w:num>
  <w:num w:numId="3" w16cid:durableId="422918365">
    <w:abstractNumId w:val="6"/>
  </w:num>
  <w:num w:numId="4" w16cid:durableId="173809906">
    <w:abstractNumId w:val="5"/>
  </w:num>
  <w:num w:numId="5" w16cid:durableId="2028018130">
    <w:abstractNumId w:val="4"/>
  </w:num>
  <w:num w:numId="6" w16cid:durableId="1644457768">
    <w:abstractNumId w:val="8"/>
  </w:num>
  <w:num w:numId="7" w16cid:durableId="1863392716">
    <w:abstractNumId w:val="3"/>
  </w:num>
  <w:num w:numId="8" w16cid:durableId="1404257255">
    <w:abstractNumId w:val="2"/>
  </w:num>
  <w:num w:numId="9" w16cid:durableId="2081437175">
    <w:abstractNumId w:val="1"/>
  </w:num>
  <w:num w:numId="10" w16cid:durableId="51776840">
    <w:abstractNumId w:val="0"/>
  </w:num>
  <w:num w:numId="11" w16cid:durableId="2022581341">
    <w:abstractNumId w:val="13"/>
  </w:num>
  <w:num w:numId="12" w16cid:durableId="1843549730">
    <w:abstractNumId w:val="14"/>
  </w:num>
  <w:num w:numId="13" w16cid:durableId="876894074">
    <w:abstractNumId w:val="15"/>
  </w:num>
  <w:num w:numId="14" w16cid:durableId="1209028056">
    <w:abstractNumId w:val="12"/>
  </w:num>
  <w:num w:numId="15" w16cid:durableId="403139437">
    <w:abstractNumId w:val="10"/>
  </w:num>
  <w:num w:numId="16" w16cid:durableId="1284993273">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E72"/>
    <w:rsid w:val="0000016C"/>
    <w:rsid w:val="0000017F"/>
    <w:rsid w:val="000001EF"/>
    <w:rsid w:val="000001F3"/>
    <w:rsid w:val="000003CF"/>
    <w:rsid w:val="000005F2"/>
    <w:rsid w:val="0000076B"/>
    <w:rsid w:val="0000078E"/>
    <w:rsid w:val="00000794"/>
    <w:rsid w:val="00000BAA"/>
    <w:rsid w:val="00000FAE"/>
    <w:rsid w:val="00001629"/>
    <w:rsid w:val="00001866"/>
    <w:rsid w:val="000018A0"/>
    <w:rsid w:val="00001B07"/>
    <w:rsid w:val="00002ACE"/>
    <w:rsid w:val="000030FC"/>
    <w:rsid w:val="000035D4"/>
    <w:rsid w:val="000040F7"/>
    <w:rsid w:val="00004700"/>
    <w:rsid w:val="00004B32"/>
    <w:rsid w:val="000052E6"/>
    <w:rsid w:val="0000584D"/>
    <w:rsid w:val="00005B34"/>
    <w:rsid w:val="00005B84"/>
    <w:rsid w:val="00005C6D"/>
    <w:rsid w:val="000062BF"/>
    <w:rsid w:val="000069F1"/>
    <w:rsid w:val="00006B1E"/>
    <w:rsid w:val="00006EA3"/>
    <w:rsid w:val="00006F31"/>
    <w:rsid w:val="00006FE8"/>
    <w:rsid w:val="00007125"/>
    <w:rsid w:val="0000738E"/>
    <w:rsid w:val="00007771"/>
    <w:rsid w:val="00010781"/>
    <w:rsid w:val="000107B8"/>
    <w:rsid w:val="00010AE5"/>
    <w:rsid w:val="00010B79"/>
    <w:rsid w:val="00010C54"/>
    <w:rsid w:val="00010DA6"/>
    <w:rsid w:val="00010FFA"/>
    <w:rsid w:val="000114D0"/>
    <w:rsid w:val="000115CE"/>
    <w:rsid w:val="0001167E"/>
    <w:rsid w:val="00011745"/>
    <w:rsid w:val="0001199F"/>
    <w:rsid w:val="00011A03"/>
    <w:rsid w:val="00011A37"/>
    <w:rsid w:val="00011F87"/>
    <w:rsid w:val="000121EA"/>
    <w:rsid w:val="000121FC"/>
    <w:rsid w:val="00012395"/>
    <w:rsid w:val="00012599"/>
    <w:rsid w:val="00012C31"/>
    <w:rsid w:val="00012C80"/>
    <w:rsid w:val="00012F1A"/>
    <w:rsid w:val="00013007"/>
    <w:rsid w:val="00013490"/>
    <w:rsid w:val="00013888"/>
    <w:rsid w:val="00014176"/>
    <w:rsid w:val="00014369"/>
    <w:rsid w:val="000147E0"/>
    <w:rsid w:val="00014978"/>
    <w:rsid w:val="00014994"/>
    <w:rsid w:val="00014E23"/>
    <w:rsid w:val="00014E85"/>
    <w:rsid w:val="00015754"/>
    <w:rsid w:val="000158B3"/>
    <w:rsid w:val="00015974"/>
    <w:rsid w:val="00015EF3"/>
    <w:rsid w:val="000161F6"/>
    <w:rsid w:val="0001666A"/>
    <w:rsid w:val="000168B5"/>
    <w:rsid w:val="00016A17"/>
    <w:rsid w:val="00016A89"/>
    <w:rsid w:val="00016F45"/>
    <w:rsid w:val="00017248"/>
    <w:rsid w:val="0001735D"/>
    <w:rsid w:val="00017465"/>
    <w:rsid w:val="000177A1"/>
    <w:rsid w:val="00017D9A"/>
    <w:rsid w:val="00017E72"/>
    <w:rsid w:val="00017ED6"/>
    <w:rsid w:val="00020259"/>
    <w:rsid w:val="00020263"/>
    <w:rsid w:val="000206CA"/>
    <w:rsid w:val="00020CEA"/>
    <w:rsid w:val="00021168"/>
    <w:rsid w:val="000213EF"/>
    <w:rsid w:val="000215B2"/>
    <w:rsid w:val="00021646"/>
    <w:rsid w:val="00021AB9"/>
    <w:rsid w:val="000220FF"/>
    <w:rsid w:val="000227E1"/>
    <w:rsid w:val="00022A59"/>
    <w:rsid w:val="00023214"/>
    <w:rsid w:val="000235BC"/>
    <w:rsid w:val="000235F5"/>
    <w:rsid w:val="0002385D"/>
    <w:rsid w:val="0002391D"/>
    <w:rsid w:val="00023CB9"/>
    <w:rsid w:val="00023FD8"/>
    <w:rsid w:val="000241E3"/>
    <w:rsid w:val="0002422A"/>
    <w:rsid w:val="00024233"/>
    <w:rsid w:val="0002446B"/>
    <w:rsid w:val="0002499B"/>
    <w:rsid w:val="00024A0D"/>
    <w:rsid w:val="00024B02"/>
    <w:rsid w:val="00024B87"/>
    <w:rsid w:val="00024CD8"/>
    <w:rsid w:val="00024D70"/>
    <w:rsid w:val="00024FEB"/>
    <w:rsid w:val="00025226"/>
    <w:rsid w:val="00025401"/>
    <w:rsid w:val="000254F0"/>
    <w:rsid w:val="00025931"/>
    <w:rsid w:val="00025B5A"/>
    <w:rsid w:val="00025C46"/>
    <w:rsid w:val="00025D17"/>
    <w:rsid w:val="00025D68"/>
    <w:rsid w:val="00026354"/>
    <w:rsid w:val="000264A6"/>
    <w:rsid w:val="000268AE"/>
    <w:rsid w:val="00026B7B"/>
    <w:rsid w:val="00026D2F"/>
    <w:rsid w:val="00026EE3"/>
    <w:rsid w:val="00026F20"/>
    <w:rsid w:val="0002728E"/>
    <w:rsid w:val="00027B7E"/>
    <w:rsid w:val="00027DAD"/>
    <w:rsid w:val="00027EDF"/>
    <w:rsid w:val="000303BB"/>
    <w:rsid w:val="000305F0"/>
    <w:rsid w:val="000307C6"/>
    <w:rsid w:val="00030BCF"/>
    <w:rsid w:val="00030C04"/>
    <w:rsid w:val="00030DB5"/>
    <w:rsid w:val="00030EAF"/>
    <w:rsid w:val="00030F75"/>
    <w:rsid w:val="00032031"/>
    <w:rsid w:val="000320EB"/>
    <w:rsid w:val="00032369"/>
    <w:rsid w:val="000327BC"/>
    <w:rsid w:val="000328DF"/>
    <w:rsid w:val="00032942"/>
    <w:rsid w:val="00032BA8"/>
    <w:rsid w:val="00032F9D"/>
    <w:rsid w:val="000332EF"/>
    <w:rsid w:val="00033431"/>
    <w:rsid w:val="0003359F"/>
    <w:rsid w:val="00033B62"/>
    <w:rsid w:val="00033F62"/>
    <w:rsid w:val="00034434"/>
    <w:rsid w:val="00034493"/>
    <w:rsid w:val="00034648"/>
    <w:rsid w:val="00034714"/>
    <w:rsid w:val="00034C2B"/>
    <w:rsid w:val="00034D0C"/>
    <w:rsid w:val="00035003"/>
    <w:rsid w:val="0003593C"/>
    <w:rsid w:val="000359B7"/>
    <w:rsid w:val="00035CE9"/>
    <w:rsid w:val="00035DBA"/>
    <w:rsid w:val="00035E39"/>
    <w:rsid w:val="00035E5B"/>
    <w:rsid w:val="00035E9A"/>
    <w:rsid w:val="00035EEB"/>
    <w:rsid w:val="00036054"/>
    <w:rsid w:val="000364C5"/>
    <w:rsid w:val="00036582"/>
    <w:rsid w:val="000365A1"/>
    <w:rsid w:val="00036B36"/>
    <w:rsid w:val="00036B65"/>
    <w:rsid w:val="00036C06"/>
    <w:rsid w:val="00036D7A"/>
    <w:rsid w:val="00036FC7"/>
    <w:rsid w:val="00037078"/>
    <w:rsid w:val="00037224"/>
    <w:rsid w:val="00037311"/>
    <w:rsid w:val="00037380"/>
    <w:rsid w:val="000375BE"/>
    <w:rsid w:val="000378A1"/>
    <w:rsid w:val="000379C5"/>
    <w:rsid w:val="00037A5C"/>
    <w:rsid w:val="00040028"/>
    <w:rsid w:val="000402B8"/>
    <w:rsid w:val="0004030E"/>
    <w:rsid w:val="00040414"/>
    <w:rsid w:val="000405F8"/>
    <w:rsid w:val="00040C8A"/>
    <w:rsid w:val="00040CE6"/>
    <w:rsid w:val="00040DAF"/>
    <w:rsid w:val="0004114C"/>
    <w:rsid w:val="0004131A"/>
    <w:rsid w:val="00041414"/>
    <w:rsid w:val="000414AD"/>
    <w:rsid w:val="000417C6"/>
    <w:rsid w:val="00041AFC"/>
    <w:rsid w:val="00041DBF"/>
    <w:rsid w:val="00042716"/>
    <w:rsid w:val="000428A5"/>
    <w:rsid w:val="00042A26"/>
    <w:rsid w:val="00042C29"/>
    <w:rsid w:val="00042DB9"/>
    <w:rsid w:val="00042ED8"/>
    <w:rsid w:val="00043031"/>
    <w:rsid w:val="00043263"/>
    <w:rsid w:val="0004361E"/>
    <w:rsid w:val="0004363A"/>
    <w:rsid w:val="0004388B"/>
    <w:rsid w:val="0004388F"/>
    <w:rsid w:val="00043A41"/>
    <w:rsid w:val="00043CFE"/>
    <w:rsid w:val="00043DB6"/>
    <w:rsid w:val="00043E0A"/>
    <w:rsid w:val="00043E72"/>
    <w:rsid w:val="00043FA7"/>
    <w:rsid w:val="0004475C"/>
    <w:rsid w:val="00044771"/>
    <w:rsid w:val="000447E7"/>
    <w:rsid w:val="00044913"/>
    <w:rsid w:val="00044A24"/>
    <w:rsid w:val="00044B0B"/>
    <w:rsid w:val="00044BB6"/>
    <w:rsid w:val="00044EF8"/>
    <w:rsid w:val="000454F5"/>
    <w:rsid w:val="0004571E"/>
    <w:rsid w:val="00045957"/>
    <w:rsid w:val="00045B64"/>
    <w:rsid w:val="00045CE7"/>
    <w:rsid w:val="00046510"/>
    <w:rsid w:val="00046822"/>
    <w:rsid w:val="00046FFC"/>
    <w:rsid w:val="000472A1"/>
    <w:rsid w:val="00047300"/>
    <w:rsid w:val="000474A8"/>
    <w:rsid w:val="000474E8"/>
    <w:rsid w:val="00047B3B"/>
    <w:rsid w:val="00047C33"/>
    <w:rsid w:val="00047ED1"/>
    <w:rsid w:val="00047FEE"/>
    <w:rsid w:val="0005017C"/>
    <w:rsid w:val="000503C9"/>
    <w:rsid w:val="000503F9"/>
    <w:rsid w:val="000504F1"/>
    <w:rsid w:val="00050520"/>
    <w:rsid w:val="000506AA"/>
    <w:rsid w:val="00050774"/>
    <w:rsid w:val="000508A2"/>
    <w:rsid w:val="00050920"/>
    <w:rsid w:val="00050B42"/>
    <w:rsid w:val="0005105C"/>
    <w:rsid w:val="0005121B"/>
    <w:rsid w:val="0005181E"/>
    <w:rsid w:val="000518C1"/>
    <w:rsid w:val="00051B6A"/>
    <w:rsid w:val="00052583"/>
    <w:rsid w:val="000528D4"/>
    <w:rsid w:val="00052B49"/>
    <w:rsid w:val="00052C62"/>
    <w:rsid w:val="00052CED"/>
    <w:rsid w:val="00052ED7"/>
    <w:rsid w:val="00053006"/>
    <w:rsid w:val="000535A3"/>
    <w:rsid w:val="000535D8"/>
    <w:rsid w:val="00053B65"/>
    <w:rsid w:val="00053BB8"/>
    <w:rsid w:val="00053C97"/>
    <w:rsid w:val="00053DBC"/>
    <w:rsid w:val="0005413D"/>
    <w:rsid w:val="0005487F"/>
    <w:rsid w:val="00055313"/>
    <w:rsid w:val="00055575"/>
    <w:rsid w:val="00055589"/>
    <w:rsid w:val="00055686"/>
    <w:rsid w:val="00055A5D"/>
    <w:rsid w:val="00055CB8"/>
    <w:rsid w:val="00055DEE"/>
    <w:rsid w:val="00055EAF"/>
    <w:rsid w:val="00055F60"/>
    <w:rsid w:val="0005612E"/>
    <w:rsid w:val="00056399"/>
    <w:rsid w:val="000563DB"/>
    <w:rsid w:val="00056455"/>
    <w:rsid w:val="0005688A"/>
    <w:rsid w:val="00056BF1"/>
    <w:rsid w:val="00056C08"/>
    <w:rsid w:val="00056C4E"/>
    <w:rsid w:val="00056E88"/>
    <w:rsid w:val="00056EB0"/>
    <w:rsid w:val="00056F06"/>
    <w:rsid w:val="000573D1"/>
    <w:rsid w:val="000575EB"/>
    <w:rsid w:val="00057F30"/>
    <w:rsid w:val="00057F8D"/>
    <w:rsid w:val="00060493"/>
    <w:rsid w:val="00060E41"/>
    <w:rsid w:val="000610D4"/>
    <w:rsid w:val="00061611"/>
    <w:rsid w:val="00061C07"/>
    <w:rsid w:val="00061CC9"/>
    <w:rsid w:val="00061FBE"/>
    <w:rsid w:val="0006225B"/>
    <w:rsid w:val="00062C23"/>
    <w:rsid w:val="00062D37"/>
    <w:rsid w:val="00062EB9"/>
    <w:rsid w:val="0006346A"/>
    <w:rsid w:val="000637C6"/>
    <w:rsid w:val="000638DF"/>
    <w:rsid w:val="00063F92"/>
    <w:rsid w:val="00063FD4"/>
    <w:rsid w:val="00064B44"/>
    <w:rsid w:val="000654B2"/>
    <w:rsid w:val="000658D5"/>
    <w:rsid w:val="00065905"/>
    <w:rsid w:val="00065AC9"/>
    <w:rsid w:val="00065C6E"/>
    <w:rsid w:val="00065DBD"/>
    <w:rsid w:val="00066703"/>
    <w:rsid w:val="00066BF4"/>
    <w:rsid w:val="00066E95"/>
    <w:rsid w:val="00067189"/>
    <w:rsid w:val="00067C76"/>
    <w:rsid w:val="00067EE3"/>
    <w:rsid w:val="00067FD1"/>
    <w:rsid w:val="0007030A"/>
    <w:rsid w:val="000703EA"/>
    <w:rsid w:val="000709DE"/>
    <w:rsid w:val="00070D48"/>
    <w:rsid w:val="00070D8C"/>
    <w:rsid w:val="0007149A"/>
    <w:rsid w:val="00071786"/>
    <w:rsid w:val="000719D5"/>
    <w:rsid w:val="000719DB"/>
    <w:rsid w:val="00071FBC"/>
    <w:rsid w:val="000720C1"/>
    <w:rsid w:val="000720E9"/>
    <w:rsid w:val="000723B0"/>
    <w:rsid w:val="0007255F"/>
    <w:rsid w:val="0007291C"/>
    <w:rsid w:val="00072BDE"/>
    <w:rsid w:val="000733F2"/>
    <w:rsid w:val="000737D2"/>
    <w:rsid w:val="000739FA"/>
    <w:rsid w:val="00073F44"/>
    <w:rsid w:val="000743E7"/>
    <w:rsid w:val="000747A1"/>
    <w:rsid w:val="000747D8"/>
    <w:rsid w:val="00074948"/>
    <w:rsid w:val="00074EC7"/>
    <w:rsid w:val="000755B7"/>
    <w:rsid w:val="00075608"/>
    <w:rsid w:val="000759AF"/>
    <w:rsid w:val="00075A33"/>
    <w:rsid w:val="00075E50"/>
    <w:rsid w:val="0007632D"/>
    <w:rsid w:val="00076578"/>
    <w:rsid w:val="00076804"/>
    <w:rsid w:val="00077035"/>
    <w:rsid w:val="0007788E"/>
    <w:rsid w:val="0008036F"/>
    <w:rsid w:val="0008064E"/>
    <w:rsid w:val="0008066B"/>
    <w:rsid w:val="00080AC4"/>
    <w:rsid w:val="00081208"/>
    <w:rsid w:val="0008159A"/>
    <w:rsid w:val="00081797"/>
    <w:rsid w:val="00081892"/>
    <w:rsid w:val="00081971"/>
    <w:rsid w:val="00081B19"/>
    <w:rsid w:val="00081D62"/>
    <w:rsid w:val="00081D76"/>
    <w:rsid w:val="00081EE5"/>
    <w:rsid w:val="000828E9"/>
    <w:rsid w:val="000828F4"/>
    <w:rsid w:val="00082900"/>
    <w:rsid w:val="00082999"/>
    <w:rsid w:val="00082A6C"/>
    <w:rsid w:val="00082D85"/>
    <w:rsid w:val="00082ED7"/>
    <w:rsid w:val="00082EDE"/>
    <w:rsid w:val="00082F29"/>
    <w:rsid w:val="0008308F"/>
    <w:rsid w:val="00083099"/>
    <w:rsid w:val="0008421A"/>
    <w:rsid w:val="000843CF"/>
    <w:rsid w:val="00084469"/>
    <w:rsid w:val="0008446D"/>
    <w:rsid w:val="00084470"/>
    <w:rsid w:val="00084546"/>
    <w:rsid w:val="000845A0"/>
    <w:rsid w:val="00084649"/>
    <w:rsid w:val="00084700"/>
    <w:rsid w:val="00084C45"/>
    <w:rsid w:val="00084FFE"/>
    <w:rsid w:val="000852F5"/>
    <w:rsid w:val="0008610D"/>
    <w:rsid w:val="000872F5"/>
    <w:rsid w:val="000874A8"/>
    <w:rsid w:val="0008786B"/>
    <w:rsid w:val="00087995"/>
    <w:rsid w:val="00087B0B"/>
    <w:rsid w:val="0008B1D3"/>
    <w:rsid w:val="000900A3"/>
    <w:rsid w:val="0009020F"/>
    <w:rsid w:val="000902F1"/>
    <w:rsid w:val="000907CB"/>
    <w:rsid w:val="00090F72"/>
    <w:rsid w:val="000911C3"/>
    <w:rsid w:val="000919EA"/>
    <w:rsid w:val="00091B3B"/>
    <w:rsid w:val="00091B61"/>
    <w:rsid w:val="00091B7D"/>
    <w:rsid w:val="000921F2"/>
    <w:rsid w:val="0009259D"/>
    <w:rsid w:val="00092618"/>
    <w:rsid w:val="00092986"/>
    <w:rsid w:val="00092C99"/>
    <w:rsid w:val="00092EE8"/>
    <w:rsid w:val="00092F39"/>
    <w:rsid w:val="00092FC0"/>
    <w:rsid w:val="00093225"/>
    <w:rsid w:val="000932D1"/>
    <w:rsid w:val="0009358E"/>
    <w:rsid w:val="000935C7"/>
    <w:rsid w:val="000943C3"/>
    <w:rsid w:val="00094875"/>
    <w:rsid w:val="00094A1C"/>
    <w:rsid w:val="00094AA7"/>
    <w:rsid w:val="00094BB4"/>
    <w:rsid w:val="00094D3B"/>
    <w:rsid w:val="00094E8D"/>
    <w:rsid w:val="00094EC9"/>
    <w:rsid w:val="00094F33"/>
    <w:rsid w:val="000951A4"/>
    <w:rsid w:val="000951F9"/>
    <w:rsid w:val="000953EE"/>
    <w:rsid w:val="000954B4"/>
    <w:rsid w:val="0009590E"/>
    <w:rsid w:val="00095AB3"/>
    <w:rsid w:val="00095B01"/>
    <w:rsid w:val="00095EC1"/>
    <w:rsid w:val="0009625A"/>
    <w:rsid w:val="000962A9"/>
    <w:rsid w:val="00096597"/>
    <w:rsid w:val="000965CC"/>
    <w:rsid w:val="000969BB"/>
    <w:rsid w:val="00096ABF"/>
    <w:rsid w:val="00096BE4"/>
    <w:rsid w:val="00096DCF"/>
    <w:rsid w:val="00096DF0"/>
    <w:rsid w:val="00097AEC"/>
    <w:rsid w:val="00097C71"/>
    <w:rsid w:val="00097F4F"/>
    <w:rsid w:val="000A044A"/>
    <w:rsid w:val="000A0699"/>
    <w:rsid w:val="000A0BA6"/>
    <w:rsid w:val="000A0E24"/>
    <w:rsid w:val="000A0F6B"/>
    <w:rsid w:val="000A1365"/>
    <w:rsid w:val="000A13C7"/>
    <w:rsid w:val="000A1501"/>
    <w:rsid w:val="000A1856"/>
    <w:rsid w:val="000A18A1"/>
    <w:rsid w:val="000A18D0"/>
    <w:rsid w:val="000A1930"/>
    <w:rsid w:val="000A1D81"/>
    <w:rsid w:val="000A1DD5"/>
    <w:rsid w:val="000A230D"/>
    <w:rsid w:val="000A2518"/>
    <w:rsid w:val="000A2625"/>
    <w:rsid w:val="000A2881"/>
    <w:rsid w:val="000A2888"/>
    <w:rsid w:val="000A2934"/>
    <w:rsid w:val="000A2C97"/>
    <w:rsid w:val="000A2D14"/>
    <w:rsid w:val="000A2F6D"/>
    <w:rsid w:val="000A2F88"/>
    <w:rsid w:val="000A30C4"/>
    <w:rsid w:val="000A327C"/>
    <w:rsid w:val="000A32F5"/>
    <w:rsid w:val="000A3621"/>
    <w:rsid w:val="000A37CD"/>
    <w:rsid w:val="000A3E84"/>
    <w:rsid w:val="000A4107"/>
    <w:rsid w:val="000A43D1"/>
    <w:rsid w:val="000A4C28"/>
    <w:rsid w:val="000A4E27"/>
    <w:rsid w:val="000A58D3"/>
    <w:rsid w:val="000A5C15"/>
    <w:rsid w:val="000A6893"/>
    <w:rsid w:val="000A6B60"/>
    <w:rsid w:val="000A6E35"/>
    <w:rsid w:val="000A6FB3"/>
    <w:rsid w:val="000A7044"/>
    <w:rsid w:val="000A70C8"/>
    <w:rsid w:val="000A728A"/>
    <w:rsid w:val="000A73BE"/>
    <w:rsid w:val="000A7C6A"/>
    <w:rsid w:val="000A7F75"/>
    <w:rsid w:val="000A7FFD"/>
    <w:rsid w:val="000B002C"/>
    <w:rsid w:val="000B0152"/>
    <w:rsid w:val="000B024C"/>
    <w:rsid w:val="000B07A5"/>
    <w:rsid w:val="000B090C"/>
    <w:rsid w:val="000B105F"/>
    <w:rsid w:val="000B1391"/>
    <w:rsid w:val="000B1460"/>
    <w:rsid w:val="000B1756"/>
    <w:rsid w:val="000B1D0C"/>
    <w:rsid w:val="000B2217"/>
    <w:rsid w:val="000B2518"/>
    <w:rsid w:val="000B2BA8"/>
    <w:rsid w:val="000B30EF"/>
    <w:rsid w:val="000B35E5"/>
    <w:rsid w:val="000B386A"/>
    <w:rsid w:val="000B388D"/>
    <w:rsid w:val="000B4A00"/>
    <w:rsid w:val="000B4BB5"/>
    <w:rsid w:val="000B4C11"/>
    <w:rsid w:val="000B4EEA"/>
    <w:rsid w:val="000B4F93"/>
    <w:rsid w:val="000B5472"/>
    <w:rsid w:val="000B555F"/>
    <w:rsid w:val="000B55F6"/>
    <w:rsid w:val="000B5687"/>
    <w:rsid w:val="000B5BD4"/>
    <w:rsid w:val="000B5F60"/>
    <w:rsid w:val="000B5FA1"/>
    <w:rsid w:val="000B667B"/>
    <w:rsid w:val="000B66BC"/>
    <w:rsid w:val="000B67AE"/>
    <w:rsid w:val="000B6F4A"/>
    <w:rsid w:val="000B709F"/>
    <w:rsid w:val="000B72F9"/>
    <w:rsid w:val="000B7470"/>
    <w:rsid w:val="000B7487"/>
    <w:rsid w:val="000B74FE"/>
    <w:rsid w:val="000B75D2"/>
    <w:rsid w:val="000B78C8"/>
    <w:rsid w:val="000B78CA"/>
    <w:rsid w:val="000B7925"/>
    <w:rsid w:val="000B7D35"/>
    <w:rsid w:val="000B7E87"/>
    <w:rsid w:val="000C04AE"/>
    <w:rsid w:val="000C0738"/>
    <w:rsid w:val="000C0BEF"/>
    <w:rsid w:val="000C0D25"/>
    <w:rsid w:val="000C0D9C"/>
    <w:rsid w:val="000C0FEE"/>
    <w:rsid w:val="000C106E"/>
    <w:rsid w:val="000C1120"/>
    <w:rsid w:val="000C1641"/>
    <w:rsid w:val="000C1819"/>
    <w:rsid w:val="000C1E0D"/>
    <w:rsid w:val="000C1F2A"/>
    <w:rsid w:val="000C2060"/>
    <w:rsid w:val="000C2191"/>
    <w:rsid w:val="000C23D3"/>
    <w:rsid w:val="000C2472"/>
    <w:rsid w:val="000C2AEA"/>
    <w:rsid w:val="000C2C15"/>
    <w:rsid w:val="000C2EAA"/>
    <w:rsid w:val="000C2F83"/>
    <w:rsid w:val="000C2FD8"/>
    <w:rsid w:val="000C357F"/>
    <w:rsid w:val="000C36F6"/>
    <w:rsid w:val="000C3C8A"/>
    <w:rsid w:val="000C3DA0"/>
    <w:rsid w:val="000C4506"/>
    <w:rsid w:val="000C4516"/>
    <w:rsid w:val="000C4683"/>
    <w:rsid w:val="000C486E"/>
    <w:rsid w:val="000C49A3"/>
    <w:rsid w:val="000C4A93"/>
    <w:rsid w:val="000C4DCF"/>
    <w:rsid w:val="000C55F6"/>
    <w:rsid w:val="000C5765"/>
    <w:rsid w:val="000C5932"/>
    <w:rsid w:val="000C5A24"/>
    <w:rsid w:val="000C5E35"/>
    <w:rsid w:val="000C5ECA"/>
    <w:rsid w:val="000C60B3"/>
    <w:rsid w:val="000C61BC"/>
    <w:rsid w:val="000C63D8"/>
    <w:rsid w:val="000C6D0C"/>
    <w:rsid w:val="000C6F7B"/>
    <w:rsid w:val="000C79DA"/>
    <w:rsid w:val="000C7BC8"/>
    <w:rsid w:val="000C7BD3"/>
    <w:rsid w:val="000C7FF4"/>
    <w:rsid w:val="000D0022"/>
    <w:rsid w:val="000D0070"/>
    <w:rsid w:val="000D0145"/>
    <w:rsid w:val="000D0456"/>
    <w:rsid w:val="000D09A7"/>
    <w:rsid w:val="000D0F0F"/>
    <w:rsid w:val="000D0FCE"/>
    <w:rsid w:val="000D112B"/>
    <w:rsid w:val="000D1142"/>
    <w:rsid w:val="000D115E"/>
    <w:rsid w:val="000D14EF"/>
    <w:rsid w:val="000D1B7B"/>
    <w:rsid w:val="000D1C42"/>
    <w:rsid w:val="000D1EB1"/>
    <w:rsid w:val="000D2593"/>
    <w:rsid w:val="000D259F"/>
    <w:rsid w:val="000D2BBB"/>
    <w:rsid w:val="000D2F20"/>
    <w:rsid w:val="000D2FF7"/>
    <w:rsid w:val="000D3370"/>
    <w:rsid w:val="000D345A"/>
    <w:rsid w:val="000D3491"/>
    <w:rsid w:val="000D35F0"/>
    <w:rsid w:val="000D3968"/>
    <w:rsid w:val="000D3AAF"/>
    <w:rsid w:val="000D4947"/>
    <w:rsid w:val="000D4C85"/>
    <w:rsid w:val="000D4D66"/>
    <w:rsid w:val="000D4D80"/>
    <w:rsid w:val="000D5237"/>
    <w:rsid w:val="000D538B"/>
    <w:rsid w:val="000D5419"/>
    <w:rsid w:val="000D5942"/>
    <w:rsid w:val="000D5BD8"/>
    <w:rsid w:val="000D5F34"/>
    <w:rsid w:val="000D6071"/>
    <w:rsid w:val="000D6236"/>
    <w:rsid w:val="000D66CE"/>
    <w:rsid w:val="000D6C23"/>
    <w:rsid w:val="000D71D9"/>
    <w:rsid w:val="000D74A6"/>
    <w:rsid w:val="000D771A"/>
    <w:rsid w:val="000D7B86"/>
    <w:rsid w:val="000D7DCC"/>
    <w:rsid w:val="000E00DA"/>
    <w:rsid w:val="000E0366"/>
    <w:rsid w:val="000E0368"/>
    <w:rsid w:val="000E03FE"/>
    <w:rsid w:val="000E0473"/>
    <w:rsid w:val="000E0749"/>
    <w:rsid w:val="000E0757"/>
    <w:rsid w:val="000E0DC0"/>
    <w:rsid w:val="000E0DD1"/>
    <w:rsid w:val="000E1167"/>
    <w:rsid w:val="000E1294"/>
    <w:rsid w:val="000E12EA"/>
    <w:rsid w:val="000E1355"/>
    <w:rsid w:val="000E1603"/>
    <w:rsid w:val="000E1612"/>
    <w:rsid w:val="000E166A"/>
    <w:rsid w:val="000E1678"/>
    <w:rsid w:val="000E1940"/>
    <w:rsid w:val="000E197D"/>
    <w:rsid w:val="000E1CFD"/>
    <w:rsid w:val="000E1ECE"/>
    <w:rsid w:val="000E262D"/>
    <w:rsid w:val="000E2BB2"/>
    <w:rsid w:val="000E2D2D"/>
    <w:rsid w:val="000E3029"/>
    <w:rsid w:val="000E3266"/>
    <w:rsid w:val="000E3295"/>
    <w:rsid w:val="000E3414"/>
    <w:rsid w:val="000E36C7"/>
    <w:rsid w:val="000E385F"/>
    <w:rsid w:val="000E38B2"/>
    <w:rsid w:val="000E3B7E"/>
    <w:rsid w:val="000E3C0B"/>
    <w:rsid w:val="000E3CBF"/>
    <w:rsid w:val="000E3D5D"/>
    <w:rsid w:val="000E3DAC"/>
    <w:rsid w:val="000E3ED7"/>
    <w:rsid w:val="000E4210"/>
    <w:rsid w:val="000E4667"/>
    <w:rsid w:val="000E47FA"/>
    <w:rsid w:val="000E4B4A"/>
    <w:rsid w:val="000E5056"/>
    <w:rsid w:val="000E50C5"/>
    <w:rsid w:val="000E5228"/>
    <w:rsid w:val="000E579C"/>
    <w:rsid w:val="000E5868"/>
    <w:rsid w:val="000E5A52"/>
    <w:rsid w:val="000E5BB8"/>
    <w:rsid w:val="000E5BDB"/>
    <w:rsid w:val="000E5C32"/>
    <w:rsid w:val="000E5DEF"/>
    <w:rsid w:val="000E6421"/>
    <w:rsid w:val="000E677A"/>
    <w:rsid w:val="000E68C3"/>
    <w:rsid w:val="000E6966"/>
    <w:rsid w:val="000E6B9D"/>
    <w:rsid w:val="000E6E20"/>
    <w:rsid w:val="000E6FB8"/>
    <w:rsid w:val="000E7010"/>
    <w:rsid w:val="000E765D"/>
    <w:rsid w:val="000E787B"/>
    <w:rsid w:val="000E7D9A"/>
    <w:rsid w:val="000E7FB5"/>
    <w:rsid w:val="000EE112"/>
    <w:rsid w:val="000F0366"/>
    <w:rsid w:val="000F0784"/>
    <w:rsid w:val="000F0909"/>
    <w:rsid w:val="000F0CB4"/>
    <w:rsid w:val="000F0F26"/>
    <w:rsid w:val="000F1950"/>
    <w:rsid w:val="000F1C62"/>
    <w:rsid w:val="000F1ECA"/>
    <w:rsid w:val="000F22D4"/>
    <w:rsid w:val="000F23F8"/>
    <w:rsid w:val="000F2595"/>
    <w:rsid w:val="000F2B1B"/>
    <w:rsid w:val="000F2D5D"/>
    <w:rsid w:val="000F3034"/>
    <w:rsid w:val="000F3245"/>
    <w:rsid w:val="000F33CF"/>
    <w:rsid w:val="000F3686"/>
    <w:rsid w:val="000F38AF"/>
    <w:rsid w:val="000F3CAE"/>
    <w:rsid w:val="000F4321"/>
    <w:rsid w:val="000F43E0"/>
    <w:rsid w:val="000F4400"/>
    <w:rsid w:val="000F49A7"/>
    <w:rsid w:val="000F49B7"/>
    <w:rsid w:val="000F4C66"/>
    <w:rsid w:val="000F4C97"/>
    <w:rsid w:val="000F4D61"/>
    <w:rsid w:val="000F51E5"/>
    <w:rsid w:val="000F51EC"/>
    <w:rsid w:val="000F591E"/>
    <w:rsid w:val="000F5BF0"/>
    <w:rsid w:val="000F5BF8"/>
    <w:rsid w:val="000F66D1"/>
    <w:rsid w:val="000F6769"/>
    <w:rsid w:val="000F6FFD"/>
    <w:rsid w:val="000F7122"/>
    <w:rsid w:val="000F7186"/>
    <w:rsid w:val="000F73F1"/>
    <w:rsid w:val="000F746A"/>
    <w:rsid w:val="000F74BC"/>
    <w:rsid w:val="000F779A"/>
    <w:rsid w:val="000F7B05"/>
    <w:rsid w:val="000F7E30"/>
    <w:rsid w:val="00100166"/>
    <w:rsid w:val="00100238"/>
    <w:rsid w:val="001005CC"/>
    <w:rsid w:val="00100AA4"/>
    <w:rsid w:val="00100B31"/>
    <w:rsid w:val="00101002"/>
    <w:rsid w:val="001011AD"/>
    <w:rsid w:val="00101674"/>
    <w:rsid w:val="00101682"/>
    <w:rsid w:val="00101762"/>
    <w:rsid w:val="0010181B"/>
    <w:rsid w:val="00101F5F"/>
    <w:rsid w:val="001024AA"/>
    <w:rsid w:val="001026C0"/>
    <w:rsid w:val="00102962"/>
    <w:rsid w:val="001029D1"/>
    <w:rsid w:val="00102B7B"/>
    <w:rsid w:val="00103003"/>
    <w:rsid w:val="001035AC"/>
    <w:rsid w:val="00103A15"/>
    <w:rsid w:val="00103F41"/>
    <w:rsid w:val="001045BD"/>
    <w:rsid w:val="00104671"/>
    <w:rsid w:val="00104786"/>
    <w:rsid w:val="001049DD"/>
    <w:rsid w:val="00105153"/>
    <w:rsid w:val="0010542C"/>
    <w:rsid w:val="00105490"/>
    <w:rsid w:val="0010550F"/>
    <w:rsid w:val="001055A8"/>
    <w:rsid w:val="001057D0"/>
    <w:rsid w:val="001060EE"/>
    <w:rsid w:val="001063CE"/>
    <w:rsid w:val="00106504"/>
    <w:rsid w:val="001067AA"/>
    <w:rsid w:val="001069C5"/>
    <w:rsid w:val="00106E51"/>
    <w:rsid w:val="00107267"/>
    <w:rsid w:val="00107552"/>
    <w:rsid w:val="001077F6"/>
    <w:rsid w:val="00107F52"/>
    <w:rsid w:val="00107F64"/>
    <w:rsid w:val="001101E4"/>
    <w:rsid w:val="00110C14"/>
    <w:rsid w:val="00110F8A"/>
    <w:rsid w:val="00111151"/>
    <w:rsid w:val="00111474"/>
    <w:rsid w:val="00111612"/>
    <w:rsid w:val="001117EF"/>
    <w:rsid w:val="00111EAD"/>
    <w:rsid w:val="00111F10"/>
    <w:rsid w:val="001127B1"/>
    <w:rsid w:val="0011281C"/>
    <w:rsid w:val="00112957"/>
    <w:rsid w:val="001130A1"/>
    <w:rsid w:val="001130B8"/>
    <w:rsid w:val="0011323A"/>
    <w:rsid w:val="001134CD"/>
    <w:rsid w:val="00113901"/>
    <w:rsid w:val="00113B8D"/>
    <w:rsid w:val="00114C25"/>
    <w:rsid w:val="00115265"/>
    <w:rsid w:val="001155A0"/>
    <w:rsid w:val="00115685"/>
    <w:rsid w:val="00115A03"/>
    <w:rsid w:val="00115F0F"/>
    <w:rsid w:val="001162F9"/>
    <w:rsid w:val="001166D2"/>
    <w:rsid w:val="00116804"/>
    <w:rsid w:val="001169F7"/>
    <w:rsid w:val="00116A51"/>
    <w:rsid w:val="00116C6D"/>
    <w:rsid w:val="00117139"/>
    <w:rsid w:val="0011727C"/>
    <w:rsid w:val="001179AE"/>
    <w:rsid w:val="00117B65"/>
    <w:rsid w:val="0011E8BB"/>
    <w:rsid w:val="0012055E"/>
    <w:rsid w:val="001208E2"/>
    <w:rsid w:val="00120C14"/>
    <w:rsid w:val="00120D40"/>
    <w:rsid w:val="001218E1"/>
    <w:rsid w:val="00121E2A"/>
    <w:rsid w:val="00121E72"/>
    <w:rsid w:val="001223EF"/>
    <w:rsid w:val="0012241D"/>
    <w:rsid w:val="00122575"/>
    <w:rsid w:val="00122955"/>
    <w:rsid w:val="00122A37"/>
    <w:rsid w:val="00122BB7"/>
    <w:rsid w:val="00122BBE"/>
    <w:rsid w:val="00122BF4"/>
    <w:rsid w:val="00122DCB"/>
    <w:rsid w:val="00122DCF"/>
    <w:rsid w:val="00122EA7"/>
    <w:rsid w:val="00122EAE"/>
    <w:rsid w:val="00122F69"/>
    <w:rsid w:val="00122F80"/>
    <w:rsid w:val="001230B7"/>
    <w:rsid w:val="0012315E"/>
    <w:rsid w:val="00123217"/>
    <w:rsid w:val="001232E8"/>
    <w:rsid w:val="00123772"/>
    <w:rsid w:val="001238BD"/>
    <w:rsid w:val="00123E6B"/>
    <w:rsid w:val="001244BE"/>
    <w:rsid w:val="00124557"/>
    <w:rsid w:val="001247B5"/>
    <w:rsid w:val="001248A5"/>
    <w:rsid w:val="001249BA"/>
    <w:rsid w:val="00124B97"/>
    <w:rsid w:val="00124DA0"/>
    <w:rsid w:val="00124DCF"/>
    <w:rsid w:val="00124E90"/>
    <w:rsid w:val="00125C49"/>
    <w:rsid w:val="00125E2E"/>
    <w:rsid w:val="00125F2A"/>
    <w:rsid w:val="0012682F"/>
    <w:rsid w:val="00126A76"/>
    <w:rsid w:val="00126AD5"/>
    <w:rsid w:val="00126D32"/>
    <w:rsid w:val="00126E1A"/>
    <w:rsid w:val="00127092"/>
    <w:rsid w:val="001276E3"/>
    <w:rsid w:val="001277A6"/>
    <w:rsid w:val="00127983"/>
    <w:rsid w:val="00127B3F"/>
    <w:rsid w:val="0012D9A7"/>
    <w:rsid w:val="001303EC"/>
    <w:rsid w:val="00130546"/>
    <w:rsid w:val="001308E7"/>
    <w:rsid w:val="00130A98"/>
    <w:rsid w:val="00130C52"/>
    <w:rsid w:val="00130E14"/>
    <w:rsid w:val="00131356"/>
    <w:rsid w:val="0013155E"/>
    <w:rsid w:val="00131973"/>
    <w:rsid w:val="00131C0C"/>
    <w:rsid w:val="00131D01"/>
    <w:rsid w:val="00131E96"/>
    <w:rsid w:val="00132110"/>
    <w:rsid w:val="001322BA"/>
    <w:rsid w:val="001322CE"/>
    <w:rsid w:val="0013239A"/>
    <w:rsid w:val="001329B7"/>
    <w:rsid w:val="00132C76"/>
    <w:rsid w:val="00132DAF"/>
    <w:rsid w:val="00132F8C"/>
    <w:rsid w:val="00132F9A"/>
    <w:rsid w:val="00133181"/>
    <w:rsid w:val="00133A82"/>
    <w:rsid w:val="00133C5D"/>
    <w:rsid w:val="00133EBF"/>
    <w:rsid w:val="00134384"/>
    <w:rsid w:val="00134441"/>
    <w:rsid w:val="001345C6"/>
    <w:rsid w:val="00134A1F"/>
    <w:rsid w:val="00135387"/>
    <w:rsid w:val="001357C4"/>
    <w:rsid w:val="00136014"/>
    <w:rsid w:val="001363E0"/>
    <w:rsid w:val="001370D0"/>
    <w:rsid w:val="0013731E"/>
    <w:rsid w:val="0013770C"/>
    <w:rsid w:val="00137780"/>
    <w:rsid w:val="001378A9"/>
    <w:rsid w:val="00137982"/>
    <w:rsid w:val="00137B8C"/>
    <w:rsid w:val="00137C76"/>
    <w:rsid w:val="00137C9F"/>
    <w:rsid w:val="001405D9"/>
    <w:rsid w:val="00140B15"/>
    <w:rsid w:val="00140CBD"/>
    <w:rsid w:val="00140FDE"/>
    <w:rsid w:val="001410F1"/>
    <w:rsid w:val="00141807"/>
    <w:rsid w:val="00141989"/>
    <w:rsid w:val="00141ABE"/>
    <w:rsid w:val="001420AB"/>
    <w:rsid w:val="001421F6"/>
    <w:rsid w:val="0014236C"/>
    <w:rsid w:val="0014271C"/>
    <w:rsid w:val="00142950"/>
    <w:rsid w:val="001429EC"/>
    <w:rsid w:val="00142D5E"/>
    <w:rsid w:val="001430C1"/>
    <w:rsid w:val="001432B4"/>
    <w:rsid w:val="00143AFD"/>
    <w:rsid w:val="00144028"/>
    <w:rsid w:val="001442B5"/>
    <w:rsid w:val="001442FF"/>
    <w:rsid w:val="0014453A"/>
    <w:rsid w:val="00144635"/>
    <w:rsid w:val="0014487E"/>
    <w:rsid w:val="00144C00"/>
    <w:rsid w:val="001451DF"/>
    <w:rsid w:val="00145231"/>
    <w:rsid w:val="00145821"/>
    <w:rsid w:val="00145940"/>
    <w:rsid w:val="00145B86"/>
    <w:rsid w:val="0014640E"/>
    <w:rsid w:val="001465CB"/>
    <w:rsid w:val="00146ADA"/>
    <w:rsid w:val="00146C33"/>
    <w:rsid w:val="00146EC5"/>
    <w:rsid w:val="001470DA"/>
    <w:rsid w:val="0014762B"/>
    <w:rsid w:val="001476FC"/>
    <w:rsid w:val="001478BE"/>
    <w:rsid w:val="00147C25"/>
    <w:rsid w:val="00150256"/>
    <w:rsid w:val="00150346"/>
    <w:rsid w:val="00150612"/>
    <w:rsid w:val="001509C7"/>
    <w:rsid w:val="00150E00"/>
    <w:rsid w:val="00150E4E"/>
    <w:rsid w:val="00151083"/>
    <w:rsid w:val="001513B0"/>
    <w:rsid w:val="00151845"/>
    <w:rsid w:val="0015238B"/>
    <w:rsid w:val="0015262E"/>
    <w:rsid w:val="0015285D"/>
    <w:rsid w:val="001529F4"/>
    <w:rsid w:val="00152B9F"/>
    <w:rsid w:val="00152C1F"/>
    <w:rsid w:val="00152F93"/>
    <w:rsid w:val="00153230"/>
    <w:rsid w:val="001535B3"/>
    <w:rsid w:val="00153BA0"/>
    <w:rsid w:val="00153E03"/>
    <w:rsid w:val="001542EA"/>
    <w:rsid w:val="00154361"/>
    <w:rsid w:val="0015466A"/>
    <w:rsid w:val="001546F2"/>
    <w:rsid w:val="00154823"/>
    <w:rsid w:val="00154AF6"/>
    <w:rsid w:val="00154DC4"/>
    <w:rsid w:val="001550CE"/>
    <w:rsid w:val="001554F7"/>
    <w:rsid w:val="00155BCD"/>
    <w:rsid w:val="00155C06"/>
    <w:rsid w:val="00155F10"/>
    <w:rsid w:val="00156044"/>
    <w:rsid w:val="001563B2"/>
    <w:rsid w:val="00156418"/>
    <w:rsid w:val="00156631"/>
    <w:rsid w:val="00156735"/>
    <w:rsid w:val="00156B49"/>
    <w:rsid w:val="00156B81"/>
    <w:rsid w:val="001574A0"/>
    <w:rsid w:val="00157ACA"/>
    <w:rsid w:val="00157AEE"/>
    <w:rsid w:val="00157B0A"/>
    <w:rsid w:val="00157B37"/>
    <w:rsid w:val="0015CA4F"/>
    <w:rsid w:val="0016036A"/>
    <w:rsid w:val="001603A5"/>
    <w:rsid w:val="001606A0"/>
    <w:rsid w:val="00160BDE"/>
    <w:rsid w:val="0016197F"/>
    <w:rsid w:val="00161CC6"/>
    <w:rsid w:val="00161D2B"/>
    <w:rsid w:val="00161DB6"/>
    <w:rsid w:val="00161E4F"/>
    <w:rsid w:val="00161EC2"/>
    <w:rsid w:val="00162216"/>
    <w:rsid w:val="00162390"/>
    <w:rsid w:val="00162620"/>
    <w:rsid w:val="00162691"/>
    <w:rsid w:val="00162985"/>
    <w:rsid w:val="00162DE3"/>
    <w:rsid w:val="00163037"/>
    <w:rsid w:val="00163646"/>
    <w:rsid w:val="00163B4B"/>
    <w:rsid w:val="00163EF5"/>
    <w:rsid w:val="00164026"/>
    <w:rsid w:val="00164151"/>
    <w:rsid w:val="001647C9"/>
    <w:rsid w:val="001648D6"/>
    <w:rsid w:val="0016490D"/>
    <w:rsid w:val="00164D4D"/>
    <w:rsid w:val="001656CE"/>
    <w:rsid w:val="00165AF8"/>
    <w:rsid w:val="00165E45"/>
    <w:rsid w:val="00166066"/>
    <w:rsid w:val="00166114"/>
    <w:rsid w:val="00166290"/>
    <w:rsid w:val="00166372"/>
    <w:rsid w:val="001666FB"/>
    <w:rsid w:val="0016687C"/>
    <w:rsid w:val="0016692C"/>
    <w:rsid w:val="001669C9"/>
    <w:rsid w:val="00166BD2"/>
    <w:rsid w:val="0016704F"/>
    <w:rsid w:val="0016719C"/>
    <w:rsid w:val="00167495"/>
    <w:rsid w:val="001677A0"/>
    <w:rsid w:val="0016785B"/>
    <w:rsid w:val="00167B92"/>
    <w:rsid w:val="00167BD7"/>
    <w:rsid w:val="00167E30"/>
    <w:rsid w:val="00167E8F"/>
    <w:rsid w:val="00167F15"/>
    <w:rsid w:val="00167F9E"/>
    <w:rsid w:val="001702DD"/>
    <w:rsid w:val="00170C12"/>
    <w:rsid w:val="0017104B"/>
    <w:rsid w:val="00171104"/>
    <w:rsid w:val="0017169C"/>
    <w:rsid w:val="00171978"/>
    <w:rsid w:val="00171A8A"/>
    <w:rsid w:val="00171E8A"/>
    <w:rsid w:val="00171F01"/>
    <w:rsid w:val="0017228B"/>
    <w:rsid w:val="001724D6"/>
    <w:rsid w:val="001731AD"/>
    <w:rsid w:val="00173751"/>
    <w:rsid w:val="00173AF3"/>
    <w:rsid w:val="00173D2B"/>
    <w:rsid w:val="001747B8"/>
    <w:rsid w:val="0017493F"/>
    <w:rsid w:val="00174AAB"/>
    <w:rsid w:val="00174E04"/>
    <w:rsid w:val="00174EFA"/>
    <w:rsid w:val="00174F4F"/>
    <w:rsid w:val="0017511D"/>
    <w:rsid w:val="001753B3"/>
    <w:rsid w:val="00175831"/>
    <w:rsid w:val="0017599F"/>
    <w:rsid w:val="001759B9"/>
    <w:rsid w:val="00175E11"/>
    <w:rsid w:val="0017600B"/>
    <w:rsid w:val="0017659A"/>
    <w:rsid w:val="001766EC"/>
    <w:rsid w:val="00176821"/>
    <w:rsid w:val="00176B6B"/>
    <w:rsid w:val="00176CAD"/>
    <w:rsid w:val="00176CEE"/>
    <w:rsid w:val="001770C3"/>
    <w:rsid w:val="00177107"/>
    <w:rsid w:val="00177264"/>
    <w:rsid w:val="001773A4"/>
    <w:rsid w:val="00177632"/>
    <w:rsid w:val="00177AAE"/>
    <w:rsid w:val="0017D5CA"/>
    <w:rsid w:val="00180198"/>
    <w:rsid w:val="00180592"/>
    <w:rsid w:val="00180687"/>
    <w:rsid w:val="00180706"/>
    <w:rsid w:val="00180884"/>
    <w:rsid w:val="00180B39"/>
    <w:rsid w:val="00180C08"/>
    <w:rsid w:val="001810A6"/>
    <w:rsid w:val="001816C1"/>
    <w:rsid w:val="001816F4"/>
    <w:rsid w:val="00181E15"/>
    <w:rsid w:val="00181E6D"/>
    <w:rsid w:val="00181F93"/>
    <w:rsid w:val="001820A6"/>
    <w:rsid w:val="001821B9"/>
    <w:rsid w:val="00182A8A"/>
    <w:rsid w:val="00182CC5"/>
    <w:rsid w:val="00182EEB"/>
    <w:rsid w:val="001833BD"/>
    <w:rsid w:val="0018348F"/>
    <w:rsid w:val="001835E9"/>
    <w:rsid w:val="00183A27"/>
    <w:rsid w:val="00183BB1"/>
    <w:rsid w:val="00183C16"/>
    <w:rsid w:val="00183CBB"/>
    <w:rsid w:val="00183DC9"/>
    <w:rsid w:val="00184A52"/>
    <w:rsid w:val="00184DF2"/>
    <w:rsid w:val="00184F3E"/>
    <w:rsid w:val="00185373"/>
    <w:rsid w:val="001853A4"/>
    <w:rsid w:val="00185EB7"/>
    <w:rsid w:val="00185F8F"/>
    <w:rsid w:val="0018621D"/>
    <w:rsid w:val="001864C4"/>
    <w:rsid w:val="001867F8"/>
    <w:rsid w:val="00186AAA"/>
    <w:rsid w:val="00186B55"/>
    <w:rsid w:val="00186C5D"/>
    <w:rsid w:val="0018710E"/>
    <w:rsid w:val="00187344"/>
    <w:rsid w:val="001875D3"/>
    <w:rsid w:val="00187693"/>
    <w:rsid w:val="00187F54"/>
    <w:rsid w:val="00190264"/>
    <w:rsid w:val="0019037D"/>
    <w:rsid w:val="0019083E"/>
    <w:rsid w:val="00190A60"/>
    <w:rsid w:val="00190D79"/>
    <w:rsid w:val="0019105F"/>
    <w:rsid w:val="00191A3F"/>
    <w:rsid w:val="00191B63"/>
    <w:rsid w:val="00191F03"/>
    <w:rsid w:val="0019207D"/>
    <w:rsid w:val="001922DF"/>
    <w:rsid w:val="00192694"/>
    <w:rsid w:val="00192AD7"/>
    <w:rsid w:val="00192C08"/>
    <w:rsid w:val="001935EA"/>
    <w:rsid w:val="00194059"/>
    <w:rsid w:val="0019429F"/>
    <w:rsid w:val="00194422"/>
    <w:rsid w:val="0019473B"/>
    <w:rsid w:val="0019545B"/>
    <w:rsid w:val="0019600A"/>
    <w:rsid w:val="001964B9"/>
    <w:rsid w:val="00196741"/>
    <w:rsid w:val="00196A0C"/>
    <w:rsid w:val="00196AF4"/>
    <w:rsid w:val="00196BB0"/>
    <w:rsid w:val="00196F8F"/>
    <w:rsid w:val="001973DD"/>
    <w:rsid w:val="001A008F"/>
    <w:rsid w:val="001A01BD"/>
    <w:rsid w:val="001A028D"/>
    <w:rsid w:val="001A036A"/>
    <w:rsid w:val="001A0CEB"/>
    <w:rsid w:val="001A0FFD"/>
    <w:rsid w:val="001A1162"/>
    <w:rsid w:val="001A120B"/>
    <w:rsid w:val="001A12B8"/>
    <w:rsid w:val="001A1344"/>
    <w:rsid w:val="001A135F"/>
    <w:rsid w:val="001A163F"/>
    <w:rsid w:val="001A17C2"/>
    <w:rsid w:val="001A1DF7"/>
    <w:rsid w:val="001A1E7F"/>
    <w:rsid w:val="001A2863"/>
    <w:rsid w:val="001A2C38"/>
    <w:rsid w:val="001A2CCF"/>
    <w:rsid w:val="001A3063"/>
    <w:rsid w:val="001A3592"/>
    <w:rsid w:val="001A364B"/>
    <w:rsid w:val="001A3A75"/>
    <w:rsid w:val="001A3EE8"/>
    <w:rsid w:val="001A4037"/>
    <w:rsid w:val="001A40F5"/>
    <w:rsid w:val="001A4BD3"/>
    <w:rsid w:val="001A4C15"/>
    <w:rsid w:val="001A4CCD"/>
    <w:rsid w:val="001A5031"/>
    <w:rsid w:val="001A5049"/>
    <w:rsid w:val="001A5489"/>
    <w:rsid w:val="001A564E"/>
    <w:rsid w:val="001A571E"/>
    <w:rsid w:val="001A5AEB"/>
    <w:rsid w:val="001A5B80"/>
    <w:rsid w:val="001A5C87"/>
    <w:rsid w:val="001A5E4D"/>
    <w:rsid w:val="001A5FEA"/>
    <w:rsid w:val="001A6121"/>
    <w:rsid w:val="001A6213"/>
    <w:rsid w:val="001A6228"/>
    <w:rsid w:val="001A678F"/>
    <w:rsid w:val="001A67F6"/>
    <w:rsid w:val="001A7327"/>
    <w:rsid w:val="001A7560"/>
    <w:rsid w:val="001A75DA"/>
    <w:rsid w:val="001A77F5"/>
    <w:rsid w:val="001A7878"/>
    <w:rsid w:val="001A78B7"/>
    <w:rsid w:val="001A7BF1"/>
    <w:rsid w:val="001A7E58"/>
    <w:rsid w:val="001A7FAF"/>
    <w:rsid w:val="001B0311"/>
    <w:rsid w:val="001B04FB"/>
    <w:rsid w:val="001B05FF"/>
    <w:rsid w:val="001B0C24"/>
    <w:rsid w:val="001B107D"/>
    <w:rsid w:val="001B12D6"/>
    <w:rsid w:val="001B1DB3"/>
    <w:rsid w:val="001B1DF3"/>
    <w:rsid w:val="001B1F89"/>
    <w:rsid w:val="001B22FD"/>
    <w:rsid w:val="001B2454"/>
    <w:rsid w:val="001B2AF3"/>
    <w:rsid w:val="001B2B50"/>
    <w:rsid w:val="001B2C10"/>
    <w:rsid w:val="001B3702"/>
    <w:rsid w:val="001B3A16"/>
    <w:rsid w:val="001B4198"/>
    <w:rsid w:val="001B42AA"/>
    <w:rsid w:val="001B47D8"/>
    <w:rsid w:val="001B48EB"/>
    <w:rsid w:val="001B496E"/>
    <w:rsid w:val="001B4A55"/>
    <w:rsid w:val="001B5028"/>
    <w:rsid w:val="001B50F0"/>
    <w:rsid w:val="001B518A"/>
    <w:rsid w:val="001B519B"/>
    <w:rsid w:val="001B54B5"/>
    <w:rsid w:val="001B552E"/>
    <w:rsid w:val="001B5701"/>
    <w:rsid w:val="001B5A35"/>
    <w:rsid w:val="001B5BD5"/>
    <w:rsid w:val="001B6290"/>
    <w:rsid w:val="001B6301"/>
    <w:rsid w:val="001B6853"/>
    <w:rsid w:val="001B6896"/>
    <w:rsid w:val="001B689C"/>
    <w:rsid w:val="001B69BC"/>
    <w:rsid w:val="001B6AD9"/>
    <w:rsid w:val="001B6B3A"/>
    <w:rsid w:val="001B6C30"/>
    <w:rsid w:val="001B6DD2"/>
    <w:rsid w:val="001B7359"/>
    <w:rsid w:val="001B74DE"/>
    <w:rsid w:val="001B74F1"/>
    <w:rsid w:val="001B77FF"/>
    <w:rsid w:val="001B791B"/>
    <w:rsid w:val="001B7D05"/>
    <w:rsid w:val="001C00A7"/>
    <w:rsid w:val="001C0A77"/>
    <w:rsid w:val="001C0BE6"/>
    <w:rsid w:val="001C0EA8"/>
    <w:rsid w:val="001C124E"/>
    <w:rsid w:val="001C12E3"/>
    <w:rsid w:val="001C13E8"/>
    <w:rsid w:val="001C1A35"/>
    <w:rsid w:val="001C1AA8"/>
    <w:rsid w:val="001C1B0D"/>
    <w:rsid w:val="001C1DB7"/>
    <w:rsid w:val="001C286A"/>
    <w:rsid w:val="001C29BD"/>
    <w:rsid w:val="001C2B0C"/>
    <w:rsid w:val="001C2C0A"/>
    <w:rsid w:val="001C371E"/>
    <w:rsid w:val="001C3C4B"/>
    <w:rsid w:val="001C41BD"/>
    <w:rsid w:val="001C41D4"/>
    <w:rsid w:val="001C43BA"/>
    <w:rsid w:val="001C4AB9"/>
    <w:rsid w:val="001C5157"/>
    <w:rsid w:val="001C5245"/>
    <w:rsid w:val="001C53EA"/>
    <w:rsid w:val="001C5550"/>
    <w:rsid w:val="001C5852"/>
    <w:rsid w:val="001C58A6"/>
    <w:rsid w:val="001C5A54"/>
    <w:rsid w:val="001C5AEB"/>
    <w:rsid w:val="001C6269"/>
    <w:rsid w:val="001C64F0"/>
    <w:rsid w:val="001C73A9"/>
    <w:rsid w:val="001C7658"/>
    <w:rsid w:val="001C7C0B"/>
    <w:rsid w:val="001C7CD8"/>
    <w:rsid w:val="001C7FF4"/>
    <w:rsid w:val="001D0442"/>
    <w:rsid w:val="001D08CC"/>
    <w:rsid w:val="001D0C47"/>
    <w:rsid w:val="001D126D"/>
    <w:rsid w:val="001D1310"/>
    <w:rsid w:val="001D1914"/>
    <w:rsid w:val="001D1BA4"/>
    <w:rsid w:val="001D1D15"/>
    <w:rsid w:val="001D1E05"/>
    <w:rsid w:val="001D2066"/>
    <w:rsid w:val="001D2183"/>
    <w:rsid w:val="001D2265"/>
    <w:rsid w:val="001D22C5"/>
    <w:rsid w:val="001D2722"/>
    <w:rsid w:val="001D2AA4"/>
    <w:rsid w:val="001D2B45"/>
    <w:rsid w:val="001D32C6"/>
    <w:rsid w:val="001D339C"/>
    <w:rsid w:val="001D3619"/>
    <w:rsid w:val="001D3F85"/>
    <w:rsid w:val="001D404A"/>
    <w:rsid w:val="001D4268"/>
    <w:rsid w:val="001D437E"/>
    <w:rsid w:val="001D4425"/>
    <w:rsid w:val="001D4DD7"/>
    <w:rsid w:val="001D506B"/>
    <w:rsid w:val="001D515B"/>
    <w:rsid w:val="001D57BF"/>
    <w:rsid w:val="001D58ED"/>
    <w:rsid w:val="001D5F40"/>
    <w:rsid w:val="001D5FAA"/>
    <w:rsid w:val="001D6090"/>
    <w:rsid w:val="001D62F1"/>
    <w:rsid w:val="001D6489"/>
    <w:rsid w:val="001D66A0"/>
    <w:rsid w:val="001D674A"/>
    <w:rsid w:val="001D6796"/>
    <w:rsid w:val="001D6863"/>
    <w:rsid w:val="001D6877"/>
    <w:rsid w:val="001D70CD"/>
    <w:rsid w:val="001D755D"/>
    <w:rsid w:val="001D7BC7"/>
    <w:rsid w:val="001E02DF"/>
    <w:rsid w:val="001E03C9"/>
    <w:rsid w:val="001E0CC3"/>
    <w:rsid w:val="001E0CD4"/>
    <w:rsid w:val="001E10D8"/>
    <w:rsid w:val="001E11A6"/>
    <w:rsid w:val="001E11A7"/>
    <w:rsid w:val="001E13C1"/>
    <w:rsid w:val="001E154D"/>
    <w:rsid w:val="001E1657"/>
    <w:rsid w:val="001E173C"/>
    <w:rsid w:val="001E1910"/>
    <w:rsid w:val="001E1A52"/>
    <w:rsid w:val="001E1AB5"/>
    <w:rsid w:val="001E280F"/>
    <w:rsid w:val="001E2B4F"/>
    <w:rsid w:val="001E2C9C"/>
    <w:rsid w:val="001E2E04"/>
    <w:rsid w:val="001E2E53"/>
    <w:rsid w:val="001E3411"/>
    <w:rsid w:val="001E36D1"/>
    <w:rsid w:val="001E3A3D"/>
    <w:rsid w:val="001E3B08"/>
    <w:rsid w:val="001E4023"/>
    <w:rsid w:val="001E41CF"/>
    <w:rsid w:val="001E422A"/>
    <w:rsid w:val="001E431D"/>
    <w:rsid w:val="001E4A3D"/>
    <w:rsid w:val="001E4CC2"/>
    <w:rsid w:val="001E4EED"/>
    <w:rsid w:val="001E540C"/>
    <w:rsid w:val="001E5761"/>
    <w:rsid w:val="001E5847"/>
    <w:rsid w:val="001E5B97"/>
    <w:rsid w:val="001E5E46"/>
    <w:rsid w:val="001E5F62"/>
    <w:rsid w:val="001E636A"/>
    <w:rsid w:val="001E6388"/>
    <w:rsid w:val="001E64F2"/>
    <w:rsid w:val="001E65D5"/>
    <w:rsid w:val="001E684C"/>
    <w:rsid w:val="001E69DE"/>
    <w:rsid w:val="001E6AE2"/>
    <w:rsid w:val="001E6BFC"/>
    <w:rsid w:val="001E6E87"/>
    <w:rsid w:val="001E6F40"/>
    <w:rsid w:val="001E6FC8"/>
    <w:rsid w:val="001E71CD"/>
    <w:rsid w:val="001E73F9"/>
    <w:rsid w:val="001E7ED4"/>
    <w:rsid w:val="001F0AEF"/>
    <w:rsid w:val="001F0C12"/>
    <w:rsid w:val="001F12F3"/>
    <w:rsid w:val="001F13B6"/>
    <w:rsid w:val="001F14E0"/>
    <w:rsid w:val="001F179F"/>
    <w:rsid w:val="001F184B"/>
    <w:rsid w:val="001F1A29"/>
    <w:rsid w:val="001F1A54"/>
    <w:rsid w:val="001F2492"/>
    <w:rsid w:val="001F28E2"/>
    <w:rsid w:val="001F2E4D"/>
    <w:rsid w:val="001F2F0A"/>
    <w:rsid w:val="001F2F8D"/>
    <w:rsid w:val="001F32A6"/>
    <w:rsid w:val="001F3874"/>
    <w:rsid w:val="001F3984"/>
    <w:rsid w:val="001F399A"/>
    <w:rsid w:val="001F413B"/>
    <w:rsid w:val="001F4318"/>
    <w:rsid w:val="001F4599"/>
    <w:rsid w:val="001F4D8B"/>
    <w:rsid w:val="001F5194"/>
    <w:rsid w:val="001F5402"/>
    <w:rsid w:val="001F56B0"/>
    <w:rsid w:val="001F5834"/>
    <w:rsid w:val="001F5D7B"/>
    <w:rsid w:val="001F601F"/>
    <w:rsid w:val="001F6062"/>
    <w:rsid w:val="001F6418"/>
    <w:rsid w:val="001F64BB"/>
    <w:rsid w:val="001F68F7"/>
    <w:rsid w:val="001F6CBD"/>
    <w:rsid w:val="001F6D7A"/>
    <w:rsid w:val="001F6E37"/>
    <w:rsid w:val="001F6FC6"/>
    <w:rsid w:val="001F71C0"/>
    <w:rsid w:val="001F724D"/>
    <w:rsid w:val="001F72C8"/>
    <w:rsid w:val="001F74B7"/>
    <w:rsid w:val="00200043"/>
    <w:rsid w:val="00200060"/>
    <w:rsid w:val="00200107"/>
    <w:rsid w:val="00200454"/>
    <w:rsid w:val="00200635"/>
    <w:rsid w:val="00200F5F"/>
    <w:rsid w:val="002011A4"/>
    <w:rsid w:val="00201305"/>
    <w:rsid w:val="0020196E"/>
    <w:rsid w:val="00201CC5"/>
    <w:rsid w:val="00201D51"/>
    <w:rsid w:val="002020D7"/>
    <w:rsid w:val="0020231F"/>
    <w:rsid w:val="00202975"/>
    <w:rsid w:val="00202BC8"/>
    <w:rsid w:val="00202C43"/>
    <w:rsid w:val="00203B26"/>
    <w:rsid w:val="00203FE0"/>
    <w:rsid w:val="0020422E"/>
    <w:rsid w:val="002044CC"/>
    <w:rsid w:val="002044EC"/>
    <w:rsid w:val="002049AA"/>
    <w:rsid w:val="00204A9C"/>
    <w:rsid w:val="00204C7D"/>
    <w:rsid w:val="0020513C"/>
    <w:rsid w:val="00205D63"/>
    <w:rsid w:val="002060DD"/>
    <w:rsid w:val="00206264"/>
    <w:rsid w:val="002068BF"/>
    <w:rsid w:val="00207196"/>
    <w:rsid w:val="0020794B"/>
    <w:rsid w:val="00207E81"/>
    <w:rsid w:val="002100CF"/>
    <w:rsid w:val="002108AC"/>
    <w:rsid w:val="00210953"/>
    <w:rsid w:val="00210D04"/>
    <w:rsid w:val="00210DAC"/>
    <w:rsid w:val="00210E31"/>
    <w:rsid w:val="00211184"/>
    <w:rsid w:val="00211756"/>
    <w:rsid w:val="00211D77"/>
    <w:rsid w:val="00212285"/>
    <w:rsid w:val="002128BA"/>
    <w:rsid w:val="002129CC"/>
    <w:rsid w:val="00212A1B"/>
    <w:rsid w:val="00212E56"/>
    <w:rsid w:val="00212E69"/>
    <w:rsid w:val="002131A7"/>
    <w:rsid w:val="00213838"/>
    <w:rsid w:val="00213C1E"/>
    <w:rsid w:val="00213E5C"/>
    <w:rsid w:val="002140F9"/>
    <w:rsid w:val="002142C1"/>
    <w:rsid w:val="00214644"/>
    <w:rsid w:val="00215316"/>
    <w:rsid w:val="002153E7"/>
    <w:rsid w:val="0021558E"/>
    <w:rsid w:val="002155BA"/>
    <w:rsid w:val="00215A27"/>
    <w:rsid w:val="00215BB5"/>
    <w:rsid w:val="00215F91"/>
    <w:rsid w:val="0021657D"/>
    <w:rsid w:val="002165BD"/>
    <w:rsid w:val="00216E74"/>
    <w:rsid w:val="002173C8"/>
    <w:rsid w:val="002175F0"/>
    <w:rsid w:val="0021761C"/>
    <w:rsid w:val="00217967"/>
    <w:rsid w:val="00220361"/>
    <w:rsid w:val="0022112D"/>
    <w:rsid w:val="002212E6"/>
    <w:rsid w:val="002213B3"/>
    <w:rsid w:val="002215EE"/>
    <w:rsid w:val="00221EC5"/>
    <w:rsid w:val="00222064"/>
    <w:rsid w:val="00222092"/>
    <w:rsid w:val="0022239C"/>
    <w:rsid w:val="002223E4"/>
    <w:rsid w:val="002223FF"/>
    <w:rsid w:val="00222424"/>
    <w:rsid w:val="0022347C"/>
    <w:rsid w:val="002234F2"/>
    <w:rsid w:val="00223527"/>
    <w:rsid w:val="0022368C"/>
    <w:rsid w:val="00223B0C"/>
    <w:rsid w:val="00223CAE"/>
    <w:rsid w:val="00223E31"/>
    <w:rsid w:val="002241D8"/>
    <w:rsid w:val="002241E2"/>
    <w:rsid w:val="00224334"/>
    <w:rsid w:val="002244CD"/>
    <w:rsid w:val="002245D6"/>
    <w:rsid w:val="002247F3"/>
    <w:rsid w:val="002249C9"/>
    <w:rsid w:val="002249CB"/>
    <w:rsid w:val="00224BB5"/>
    <w:rsid w:val="00224BD9"/>
    <w:rsid w:val="00224DA0"/>
    <w:rsid w:val="00224F82"/>
    <w:rsid w:val="002254EB"/>
    <w:rsid w:val="00225613"/>
    <w:rsid w:val="002257E6"/>
    <w:rsid w:val="00225A29"/>
    <w:rsid w:val="00225A85"/>
    <w:rsid w:val="00225AAC"/>
    <w:rsid w:val="00225AD4"/>
    <w:rsid w:val="00225C9A"/>
    <w:rsid w:val="00225D48"/>
    <w:rsid w:val="00225EA4"/>
    <w:rsid w:val="0022629D"/>
    <w:rsid w:val="002265D9"/>
    <w:rsid w:val="00226718"/>
    <w:rsid w:val="00226AD6"/>
    <w:rsid w:val="00226FED"/>
    <w:rsid w:val="002271A6"/>
    <w:rsid w:val="00227453"/>
    <w:rsid w:val="0022748D"/>
    <w:rsid w:val="00227926"/>
    <w:rsid w:val="00227DC2"/>
    <w:rsid w:val="00227E1F"/>
    <w:rsid w:val="00227E28"/>
    <w:rsid w:val="00227E95"/>
    <w:rsid w:val="00230458"/>
    <w:rsid w:val="00230652"/>
    <w:rsid w:val="002310D5"/>
    <w:rsid w:val="00231172"/>
    <w:rsid w:val="00231495"/>
    <w:rsid w:val="00231506"/>
    <w:rsid w:val="00231509"/>
    <w:rsid w:val="00231542"/>
    <w:rsid w:val="00231EC8"/>
    <w:rsid w:val="0023223E"/>
    <w:rsid w:val="002323C8"/>
    <w:rsid w:val="00232436"/>
    <w:rsid w:val="00232675"/>
    <w:rsid w:val="002328D7"/>
    <w:rsid w:val="00232BB2"/>
    <w:rsid w:val="00232D73"/>
    <w:rsid w:val="00233289"/>
    <w:rsid w:val="00233A22"/>
    <w:rsid w:val="00233D84"/>
    <w:rsid w:val="0023421B"/>
    <w:rsid w:val="002343DA"/>
    <w:rsid w:val="00234DA3"/>
    <w:rsid w:val="0023500E"/>
    <w:rsid w:val="00235178"/>
    <w:rsid w:val="00235245"/>
    <w:rsid w:val="002352AE"/>
    <w:rsid w:val="00235373"/>
    <w:rsid w:val="002354EE"/>
    <w:rsid w:val="002357A4"/>
    <w:rsid w:val="00235970"/>
    <w:rsid w:val="002359BC"/>
    <w:rsid w:val="00235A15"/>
    <w:rsid w:val="00236065"/>
    <w:rsid w:val="0023634C"/>
    <w:rsid w:val="002363D7"/>
    <w:rsid w:val="00236409"/>
    <w:rsid w:val="002364A7"/>
    <w:rsid w:val="0023667A"/>
    <w:rsid w:val="00236753"/>
    <w:rsid w:val="00236D64"/>
    <w:rsid w:val="00236DA7"/>
    <w:rsid w:val="00236F30"/>
    <w:rsid w:val="00237083"/>
    <w:rsid w:val="002370F5"/>
    <w:rsid w:val="00237142"/>
    <w:rsid w:val="00237729"/>
    <w:rsid w:val="00237AD7"/>
    <w:rsid w:val="00237B4A"/>
    <w:rsid w:val="00237EE2"/>
    <w:rsid w:val="002405F2"/>
    <w:rsid w:val="002407A6"/>
    <w:rsid w:val="00240B48"/>
    <w:rsid w:val="00240CD0"/>
    <w:rsid w:val="00240EC8"/>
    <w:rsid w:val="00241037"/>
    <w:rsid w:val="002412A2"/>
    <w:rsid w:val="002414D2"/>
    <w:rsid w:val="0024178E"/>
    <w:rsid w:val="002419C5"/>
    <w:rsid w:val="00241ABA"/>
    <w:rsid w:val="00241D20"/>
    <w:rsid w:val="0024202F"/>
    <w:rsid w:val="00242131"/>
    <w:rsid w:val="00242A56"/>
    <w:rsid w:val="00242ABF"/>
    <w:rsid w:val="00242AC1"/>
    <w:rsid w:val="00242BB0"/>
    <w:rsid w:val="00243586"/>
    <w:rsid w:val="00243DBF"/>
    <w:rsid w:val="00243F91"/>
    <w:rsid w:val="00244572"/>
    <w:rsid w:val="00244B78"/>
    <w:rsid w:val="00244F0F"/>
    <w:rsid w:val="002453AD"/>
    <w:rsid w:val="002454C5"/>
    <w:rsid w:val="002458BC"/>
    <w:rsid w:val="002458DF"/>
    <w:rsid w:val="00245F86"/>
    <w:rsid w:val="00245FAD"/>
    <w:rsid w:val="00245FDA"/>
    <w:rsid w:val="002460C9"/>
    <w:rsid w:val="0024672F"/>
    <w:rsid w:val="002468DA"/>
    <w:rsid w:val="00247068"/>
    <w:rsid w:val="002471FD"/>
    <w:rsid w:val="00247921"/>
    <w:rsid w:val="00247F3E"/>
    <w:rsid w:val="00250051"/>
    <w:rsid w:val="00250417"/>
    <w:rsid w:val="00250715"/>
    <w:rsid w:val="00250788"/>
    <w:rsid w:val="00250CA9"/>
    <w:rsid w:val="00250FE5"/>
    <w:rsid w:val="002510A9"/>
    <w:rsid w:val="00251236"/>
    <w:rsid w:val="0025152F"/>
    <w:rsid w:val="002516AC"/>
    <w:rsid w:val="00251755"/>
    <w:rsid w:val="002529CD"/>
    <w:rsid w:val="00252C1A"/>
    <w:rsid w:val="00253283"/>
    <w:rsid w:val="0025338A"/>
    <w:rsid w:val="002533D2"/>
    <w:rsid w:val="00253423"/>
    <w:rsid w:val="00253769"/>
    <w:rsid w:val="00253A95"/>
    <w:rsid w:val="00253C85"/>
    <w:rsid w:val="00253CBD"/>
    <w:rsid w:val="002546FF"/>
    <w:rsid w:val="0025485D"/>
    <w:rsid w:val="00254910"/>
    <w:rsid w:val="002549E3"/>
    <w:rsid w:val="00254B25"/>
    <w:rsid w:val="00254BBD"/>
    <w:rsid w:val="00254C30"/>
    <w:rsid w:val="00254E2A"/>
    <w:rsid w:val="00254F3C"/>
    <w:rsid w:val="002550A1"/>
    <w:rsid w:val="00255545"/>
    <w:rsid w:val="00255AE9"/>
    <w:rsid w:val="00255E02"/>
    <w:rsid w:val="00255E2F"/>
    <w:rsid w:val="002562A1"/>
    <w:rsid w:val="002562BA"/>
    <w:rsid w:val="00256469"/>
    <w:rsid w:val="00256FFD"/>
    <w:rsid w:val="002572FF"/>
    <w:rsid w:val="00257BC1"/>
    <w:rsid w:val="00257C31"/>
    <w:rsid w:val="00257E7B"/>
    <w:rsid w:val="0025D653"/>
    <w:rsid w:val="002601FB"/>
    <w:rsid w:val="0026044B"/>
    <w:rsid w:val="00260A3A"/>
    <w:rsid w:val="00260F9C"/>
    <w:rsid w:val="00260FE5"/>
    <w:rsid w:val="00261043"/>
    <w:rsid w:val="00261064"/>
    <w:rsid w:val="002614E5"/>
    <w:rsid w:val="00261554"/>
    <w:rsid w:val="0026171F"/>
    <w:rsid w:val="00261794"/>
    <w:rsid w:val="002618BC"/>
    <w:rsid w:val="00261ABD"/>
    <w:rsid w:val="00261DDE"/>
    <w:rsid w:val="0026209B"/>
    <w:rsid w:val="00262600"/>
    <w:rsid w:val="002626AE"/>
    <w:rsid w:val="00262B93"/>
    <w:rsid w:val="00263577"/>
    <w:rsid w:val="00263C79"/>
    <w:rsid w:val="002649A0"/>
    <w:rsid w:val="00264C46"/>
    <w:rsid w:val="00264E10"/>
    <w:rsid w:val="00264FD1"/>
    <w:rsid w:val="00264FE1"/>
    <w:rsid w:val="0026536F"/>
    <w:rsid w:val="002659C9"/>
    <w:rsid w:val="002661B4"/>
    <w:rsid w:val="00266307"/>
    <w:rsid w:val="00266566"/>
    <w:rsid w:val="00266695"/>
    <w:rsid w:val="00266862"/>
    <w:rsid w:val="00266A5A"/>
    <w:rsid w:val="00266ABA"/>
    <w:rsid w:val="00266E51"/>
    <w:rsid w:val="00267922"/>
    <w:rsid w:val="00267F10"/>
    <w:rsid w:val="0026DD34"/>
    <w:rsid w:val="0027065D"/>
    <w:rsid w:val="00270729"/>
    <w:rsid w:val="0027085D"/>
    <w:rsid w:val="00270EFB"/>
    <w:rsid w:val="002710B6"/>
    <w:rsid w:val="00271151"/>
    <w:rsid w:val="002712AA"/>
    <w:rsid w:val="002714E6"/>
    <w:rsid w:val="002719CF"/>
    <w:rsid w:val="00271E12"/>
    <w:rsid w:val="00272085"/>
    <w:rsid w:val="0027242C"/>
    <w:rsid w:val="002728A3"/>
    <w:rsid w:val="00272AE0"/>
    <w:rsid w:val="00272BBE"/>
    <w:rsid w:val="00272BD2"/>
    <w:rsid w:val="00272C8A"/>
    <w:rsid w:val="00273892"/>
    <w:rsid w:val="002738A2"/>
    <w:rsid w:val="00273DD0"/>
    <w:rsid w:val="00274228"/>
    <w:rsid w:val="00274B5D"/>
    <w:rsid w:val="00274E4A"/>
    <w:rsid w:val="002752D7"/>
    <w:rsid w:val="002756A7"/>
    <w:rsid w:val="002756B4"/>
    <w:rsid w:val="00275812"/>
    <w:rsid w:val="002761A0"/>
    <w:rsid w:val="00276291"/>
    <w:rsid w:val="00276405"/>
    <w:rsid w:val="00276617"/>
    <w:rsid w:val="002767A2"/>
    <w:rsid w:val="00276AD8"/>
    <w:rsid w:val="0027705A"/>
    <w:rsid w:val="002773D6"/>
    <w:rsid w:val="0027747A"/>
    <w:rsid w:val="002777E6"/>
    <w:rsid w:val="00277B40"/>
    <w:rsid w:val="00277B79"/>
    <w:rsid w:val="00277CEF"/>
    <w:rsid w:val="00277F6A"/>
    <w:rsid w:val="00280198"/>
    <w:rsid w:val="002805E8"/>
    <w:rsid w:val="0028075F"/>
    <w:rsid w:val="00280771"/>
    <w:rsid w:val="0028103D"/>
    <w:rsid w:val="002810D8"/>
    <w:rsid w:val="00281118"/>
    <w:rsid w:val="002814D0"/>
    <w:rsid w:val="002816D5"/>
    <w:rsid w:val="00281B0B"/>
    <w:rsid w:val="00281BC1"/>
    <w:rsid w:val="00281DBB"/>
    <w:rsid w:val="002822EA"/>
    <w:rsid w:val="00282867"/>
    <w:rsid w:val="00282972"/>
    <w:rsid w:val="00282C2B"/>
    <w:rsid w:val="00282E81"/>
    <w:rsid w:val="00283490"/>
    <w:rsid w:val="002834B5"/>
    <w:rsid w:val="00283785"/>
    <w:rsid w:val="002837A6"/>
    <w:rsid w:val="002838F8"/>
    <w:rsid w:val="002839A7"/>
    <w:rsid w:val="00283C8D"/>
    <w:rsid w:val="00283E3C"/>
    <w:rsid w:val="00283F45"/>
    <w:rsid w:val="00284811"/>
    <w:rsid w:val="002849F2"/>
    <w:rsid w:val="00284B84"/>
    <w:rsid w:val="00284C19"/>
    <w:rsid w:val="00284D7B"/>
    <w:rsid w:val="00284E9F"/>
    <w:rsid w:val="00284EF5"/>
    <w:rsid w:val="00284F39"/>
    <w:rsid w:val="00284F9B"/>
    <w:rsid w:val="002851EB"/>
    <w:rsid w:val="00285276"/>
    <w:rsid w:val="0028532D"/>
    <w:rsid w:val="00285767"/>
    <w:rsid w:val="00285858"/>
    <w:rsid w:val="002859D3"/>
    <w:rsid w:val="00285D05"/>
    <w:rsid w:val="00285D92"/>
    <w:rsid w:val="00285D96"/>
    <w:rsid w:val="002862BC"/>
    <w:rsid w:val="00286B25"/>
    <w:rsid w:val="00286E1F"/>
    <w:rsid w:val="00286E2A"/>
    <w:rsid w:val="00286E56"/>
    <w:rsid w:val="00286E93"/>
    <w:rsid w:val="00286FC6"/>
    <w:rsid w:val="002874ED"/>
    <w:rsid w:val="0028799E"/>
    <w:rsid w:val="00287AA9"/>
    <w:rsid w:val="00287B66"/>
    <w:rsid w:val="00287CCE"/>
    <w:rsid w:val="00287CD9"/>
    <w:rsid w:val="00287FB8"/>
    <w:rsid w:val="00290A2A"/>
    <w:rsid w:val="00290B5D"/>
    <w:rsid w:val="00290D47"/>
    <w:rsid w:val="00291028"/>
    <w:rsid w:val="00291483"/>
    <w:rsid w:val="0029172E"/>
    <w:rsid w:val="002919B8"/>
    <w:rsid w:val="00291DA3"/>
    <w:rsid w:val="00291E4B"/>
    <w:rsid w:val="0029249B"/>
    <w:rsid w:val="002924B2"/>
    <w:rsid w:val="002925FA"/>
    <w:rsid w:val="00292618"/>
    <w:rsid w:val="0029269F"/>
    <w:rsid w:val="00292C61"/>
    <w:rsid w:val="002934C2"/>
    <w:rsid w:val="00293540"/>
    <w:rsid w:val="00293658"/>
    <w:rsid w:val="002937F4"/>
    <w:rsid w:val="002938B5"/>
    <w:rsid w:val="00293927"/>
    <w:rsid w:val="00293A49"/>
    <w:rsid w:val="0029408D"/>
    <w:rsid w:val="00294581"/>
    <w:rsid w:val="00294A97"/>
    <w:rsid w:val="00294C65"/>
    <w:rsid w:val="00294DD4"/>
    <w:rsid w:val="002951FB"/>
    <w:rsid w:val="00295311"/>
    <w:rsid w:val="00295474"/>
    <w:rsid w:val="00295E83"/>
    <w:rsid w:val="0029657F"/>
    <w:rsid w:val="00296607"/>
    <w:rsid w:val="0029677C"/>
    <w:rsid w:val="002967C6"/>
    <w:rsid w:val="002969F1"/>
    <w:rsid w:val="00296BE0"/>
    <w:rsid w:val="00297923"/>
    <w:rsid w:val="00297BBC"/>
    <w:rsid w:val="002A0229"/>
    <w:rsid w:val="002A0241"/>
    <w:rsid w:val="002A04A6"/>
    <w:rsid w:val="002A04A9"/>
    <w:rsid w:val="002A078B"/>
    <w:rsid w:val="002A0AE5"/>
    <w:rsid w:val="002A0B6E"/>
    <w:rsid w:val="002A0CD3"/>
    <w:rsid w:val="002A0F27"/>
    <w:rsid w:val="002A14A7"/>
    <w:rsid w:val="002A14D3"/>
    <w:rsid w:val="002A15F8"/>
    <w:rsid w:val="002A1CAA"/>
    <w:rsid w:val="002A1F27"/>
    <w:rsid w:val="002A22E1"/>
    <w:rsid w:val="002A244D"/>
    <w:rsid w:val="002A274D"/>
    <w:rsid w:val="002A278F"/>
    <w:rsid w:val="002A28DF"/>
    <w:rsid w:val="002A2B3E"/>
    <w:rsid w:val="002A4269"/>
    <w:rsid w:val="002A44A5"/>
    <w:rsid w:val="002A49A3"/>
    <w:rsid w:val="002A4F76"/>
    <w:rsid w:val="002A50E8"/>
    <w:rsid w:val="002A5489"/>
    <w:rsid w:val="002A5E09"/>
    <w:rsid w:val="002A5FF3"/>
    <w:rsid w:val="002A6E7E"/>
    <w:rsid w:val="002A6EEE"/>
    <w:rsid w:val="002A7365"/>
    <w:rsid w:val="002A744F"/>
    <w:rsid w:val="002A7A6F"/>
    <w:rsid w:val="002A7B1D"/>
    <w:rsid w:val="002A7B21"/>
    <w:rsid w:val="002A7B5F"/>
    <w:rsid w:val="002B03D8"/>
    <w:rsid w:val="002B0486"/>
    <w:rsid w:val="002B0517"/>
    <w:rsid w:val="002B0D8F"/>
    <w:rsid w:val="002B0F3A"/>
    <w:rsid w:val="002B10CB"/>
    <w:rsid w:val="002B133F"/>
    <w:rsid w:val="002B1780"/>
    <w:rsid w:val="002B193E"/>
    <w:rsid w:val="002B1D6F"/>
    <w:rsid w:val="002B1ED5"/>
    <w:rsid w:val="002B213D"/>
    <w:rsid w:val="002B2381"/>
    <w:rsid w:val="002B2BAC"/>
    <w:rsid w:val="002B2C96"/>
    <w:rsid w:val="002B2E24"/>
    <w:rsid w:val="002B3CEF"/>
    <w:rsid w:val="002B3DD9"/>
    <w:rsid w:val="002B3E86"/>
    <w:rsid w:val="002B3FCD"/>
    <w:rsid w:val="002B4430"/>
    <w:rsid w:val="002B4EE3"/>
    <w:rsid w:val="002B52DD"/>
    <w:rsid w:val="002B5340"/>
    <w:rsid w:val="002B54BE"/>
    <w:rsid w:val="002B5588"/>
    <w:rsid w:val="002B5AF1"/>
    <w:rsid w:val="002B5B79"/>
    <w:rsid w:val="002B5C50"/>
    <w:rsid w:val="002B5D64"/>
    <w:rsid w:val="002B5EA8"/>
    <w:rsid w:val="002B5F5C"/>
    <w:rsid w:val="002B6351"/>
    <w:rsid w:val="002B6D4C"/>
    <w:rsid w:val="002B6F64"/>
    <w:rsid w:val="002B7853"/>
    <w:rsid w:val="002B7986"/>
    <w:rsid w:val="002B7C3C"/>
    <w:rsid w:val="002C0517"/>
    <w:rsid w:val="002C058E"/>
    <w:rsid w:val="002C0D2C"/>
    <w:rsid w:val="002C122E"/>
    <w:rsid w:val="002C1323"/>
    <w:rsid w:val="002C1478"/>
    <w:rsid w:val="002C1517"/>
    <w:rsid w:val="002C1D47"/>
    <w:rsid w:val="002C1E83"/>
    <w:rsid w:val="002C2692"/>
    <w:rsid w:val="002C288C"/>
    <w:rsid w:val="002C2ACD"/>
    <w:rsid w:val="002C2AF1"/>
    <w:rsid w:val="002C2DAD"/>
    <w:rsid w:val="002C315E"/>
    <w:rsid w:val="002C31C2"/>
    <w:rsid w:val="002C35B0"/>
    <w:rsid w:val="002C3820"/>
    <w:rsid w:val="002C3871"/>
    <w:rsid w:val="002C38C6"/>
    <w:rsid w:val="002C3A7C"/>
    <w:rsid w:val="002C3AAD"/>
    <w:rsid w:val="002C3E7B"/>
    <w:rsid w:val="002C42E3"/>
    <w:rsid w:val="002C442A"/>
    <w:rsid w:val="002C495F"/>
    <w:rsid w:val="002C49B0"/>
    <w:rsid w:val="002C4A34"/>
    <w:rsid w:val="002C4EA1"/>
    <w:rsid w:val="002C5084"/>
    <w:rsid w:val="002C534A"/>
    <w:rsid w:val="002C545B"/>
    <w:rsid w:val="002C5487"/>
    <w:rsid w:val="002C591F"/>
    <w:rsid w:val="002C5A84"/>
    <w:rsid w:val="002C5AFB"/>
    <w:rsid w:val="002C5BB7"/>
    <w:rsid w:val="002C5C95"/>
    <w:rsid w:val="002C5FB0"/>
    <w:rsid w:val="002C6035"/>
    <w:rsid w:val="002C667B"/>
    <w:rsid w:val="002C675F"/>
    <w:rsid w:val="002C682D"/>
    <w:rsid w:val="002C6A2B"/>
    <w:rsid w:val="002C6C6D"/>
    <w:rsid w:val="002C75FE"/>
    <w:rsid w:val="002C78DC"/>
    <w:rsid w:val="002C7AA3"/>
    <w:rsid w:val="002C7E25"/>
    <w:rsid w:val="002C7E2B"/>
    <w:rsid w:val="002C7E74"/>
    <w:rsid w:val="002D119F"/>
    <w:rsid w:val="002D1A1A"/>
    <w:rsid w:val="002D1A83"/>
    <w:rsid w:val="002D1D7F"/>
    <w:rsid w:val="002D223C"/>
    <w:rsid w:val="002D2380"/>
    <w:rsid w:val="002D2503"/>
    <w:rsid w:val="002D2573"/>
    <w:rsid w:val="002D2B0C"/>
    <w:rsid w:val="002D2B8F"/>
    <w:rsid w:val="002D2D3C"/>
    <w:rsid w:val="002D3401"/>
    <w:rsid w:val="002D37F5"/>
    <w:rsid w:val="002D39F5"/>
    <w:rsid w:val="002D3E1D"/>
    <w:rsid w:val="002D4179"/>
    <w:rsid w:val="002D41AD"/>
    <w:rsid w:val="002D4354"/>
    <w:rsid w:val="002D4972"/>
    <w:rsid w:val="002D4B58"/>
    <w:rsid w:val="002D4CF0"/>
    <w:rsid w:val="002D4F39"/>
    <w:rsid w:val="002D517C"/>
    <w:rsid w:val="002D5250"/>
    <w:rsid w:val="002D52E1"/>
    <w:rsid w:val="002D552D"/>
    <w:rsid w:val="002D5603"/>
    <w:rsid w:val="002D5777"/>
    <w:rsid w:val="002D5E07"/>
    <w:rsid w:val="002D5F15"/>
    <w:rsid w:val="002D5FF8"/>
    <w:rsid w:val="002D600B"/>
    <w:rsid w:val="002D61EC"/>
    <w:rsid w:val="002D633C"/>
    <w:rsid w:val="002D656A"/>
    <w:rsid w:val="002D6664"/>
    <w:rsid w:val="002D66C9"/>
    <w:rsid w:val="002D6A7E"/>
    <w:rsid w:val="002D6D25"/>
    <w:rsid w:val="002D7237"/>
    <w:rsid w:val="002D7433"/>
    <w:rsid w:val="002D77A7"/>
    <w:rsid w:val="002D77AC"/>
    <w:rsid w:val="002D782B"/>
    <w:rsid w:val="002D7976"/>
    <w:rsid w:val="002D7A55"/>
    <w:rsid w:val="002D7ACA"/>
    <w:rsid w:val="002D7B81"/>
    <w:rsid w:val="002D7D4E"/>
    <w:rsid w:val="002D7E02"/>
    <w:rsid w:val="002E0005"/>
    <w:rsid w:val="002E004D"/>
    <w:rsid w:val="002E038E"/>
    <w:rsid w:val="002E03F7"/>
    <w:rsid w:val="002E0549"/>
    <w:rsid w:val="002E0AF6"/>
    <w:rsid w:val="002E0C7C"/>
    <w:rsid w:val="002E11CE"/>
    <w:rsid w:val="002E1555"/>
    <w:rsid w:val="002E1C39"/>
    <w:rsid w:val="002E1E5C"/>
    <w:rsid w:val="002E1F98"/>
    <w:rsid w:val="002E1FEE"/>
    <w:rsid w:val="002E222B"/>
    <w:rsid w:val="002E22AD"/>
    <w:rsid w:val="002E266B"/>
    <w:rsid w:val="002E2AE7"/>
    <w:rsid w:val="002E2B02"/>
    <w:rsid w:val="002E2E22"/>
    <w:rsid w:val="002E2EE9"/>
    <w:rsid w:val="002E3079"/>
    <w:rsid w:val="002E3582"/>
    <w:rsid w:val="002E3587"/>
    <w:rsid w:val="002E3A89"/>
    <w:rsid w:val="002E3A9F"/>
    <w:rsid w:val="002E3B72"/>
    <w:rsid w:val="002E3C6C"/>
    <w:rsid w:val="002E3E62"/>
    <w:rsid w:val="002E4326"/>
    <w:rsid w:val="002E455A"/>
    <w:rsid w:val="002E47EF"/>
    <w:rsid w:val="002E4F54"/>
    <w:rsid w:val="002E5015"/>
    <w:rsid w:val="002E50B7"/>
    <w:rsid w:val="002E53F9"/>
    <w:rsid w:val="002E55A1"/>
    <w:rsid w:val="002E581D"/>
    <w:rsid w:val="002E5B26"/>
    <w:rsid w:val="002E5B31"/>
    <w:rsid w:val="002E5E84"/>
    <w:rsid w:val="002E641B"/>
    <w:rsid w:val="002E6608"/>
    <w:rsid w:val="002E66A1"/>
    <w:rsid w:val="002E6799"/>
    <w:rsid w:val="002E6A8D"/>
    <w:rsid w:val="002E6BD0"/>
    <w:rsid w:val="002E6C58"/>
    <w:rsid w:val="002E7027"/>
    <w:rsid w:val="002E797E"/>
    <w:rsid w:val="002E7B39"/>
    <w:rsid w:val="002E7C82"/>
    <w:rsid w:val="002E7DDF"/>
    <w:rsid w:val="002E7DEF"/>
    <w:rsid w:val="002E7E9D"/>
    <w:rsid w:val="002F03FA"/>
    <w:rsid w:val="002F04B3"/>
    <w:rsid w:val="002F05CC"/>
    <w:rsid w:val="002F0754"/>
    <w:rsid w:val="002F0BA9"/>
    <w:rsid w:val="002F0D62"/>
    <w:rsid w:val="002F0F6A"/>
    <w:rsid w:val="002F10FA"/>
    <w:rsid w:val="002F172C"/>
    <w:rsid w:val="002F17B1"/>
    <w:rsid w:val="002F1890"/>
    <w:rsid w:val="002F19E6"/>
    <w:rsid w:val="002F1D74"/>
    <w:rsid w:val="002F2077"/>
    <w:rsid w:val="002F256B"/>
    <w:rsid w:val="002F2798"/>
    <w:rsid w:val="002F2D0E"/>
    <w:rsid w:val="002F2EE5"/>
    <w:rsid w:val="002F3608"/>
    <w:rsid w:val="002F370A"/>
    <w:rsid w:val="002F3B29"/>
    <w:rsid w:val="002F3B5F"/>
    <w:rsid w:val="002F3D9D"/>
    <w:rsid w:val="002F3E47"/>
    <w:rsid w:val="002F3FC3"/>
    <w:rsid w:val="002F46E5"/>
    <w:rsid w:val="002F4C80"/>
    <w:rsid w:val="002F4CC3"/>
    <w:rsid w:val="002F4EDA"/>
    <w:rsid w:val="002F539B"/>
    <w:rsid w:val="002F5860"/>
    <w:rsid w:val="002F5942"/>
    <w:rsid w:val="002F610F"/>
    <w:rsid w:val="002F6144"/>
    <w:rsid w:val="002F6243"/>
    <w:rsid w:val="002F62C4"/>
    <w:rsid w:val="002F63EE"/>
    <w:rsid w:val="002F64EF"/>
    <w:rsid w:val="002F6934"/>
    <w:rsid w:val="002F7150"/>
    <w:rsid w:val="002F7A01"/>
    <w:rsid w:val="002F7D07"/>
    <w:rsid w:val="002F7F32"/>
    <w:rsid w:val="00300A3E"/>
    <w:rsid w:val="00300ACA"/>
    <w:rsid w:val="00300C64"/>
    <w:rsid w:val="00300E0A"/>
    <w:rsid w:val="003010B0"/>
    <w:rsid w:val="00301717"/>
    <w:rsid w:val="00301FD5"/>
    <w:rsid w:val="00302085"/>
    <w:rsid w:val="0030293D"/>
    <w:rsid w:val="00302C3E"/>
    <w:rsid w:val="00303062"/>
    <w:rsid w:val="003030C6"/>
    <w:rsid w:val="0030318A"/>
    <w:rsid w:val="00303315"/>
    <w:rsid w:val="00303DB2"/>
    <w:rsid w:val="00304007"/>
    <w:rsid w:val="00304280"/>
    <w:rsid w:val="0030435F"/>
    <w:rsid w:val="003044AF"/>
    <w:rsid w:val="00304C74"/>
    <w:rsid w:val="00304CB6"/>
    <w:rsid w:val="00304E9C"/>
    <w:rsid w:val="00304F91"/>
    <w:rsid w:val="003050DC"/>
    <w:rsid w:val="003052EB"/>
    <w:rsid w:val="0030559A"/>
    <w:rsid w:val="0030561C"/>
    <w:rsid w:val="00305649"/>
    <w:rsid w:val="00305726"/>
    <w:rsid w:val="00305730"/>
    <w:rsid w:val="00305860"/>
    <w:rsid w:val="00305F55"/>
    <w:rsid w:val="00306382"/>
    <w:rsid w:val="00306670"/>
    <w:rsid w:val="0030677E"/>
    <w:rsid w:val="00306C78"/>
    <w:rsid w:val="00306C9F"/>
    <w:rsid w:val="00306D1C"/>
    <w:rsid w:val="00307856"/>
    <w:rsid w:val="00307920"/>
    <w:rsid w:val="00307AFB"/>
    <w:rsid w:val="00307B06"/>
    <w:rsid w:val="00307BC0"/>
    <w:rsid w:val="00307E77"/>
    <w:rsid w:val="00307E89"/>
    <w:rsid w:val="00310288"/>
    <w:rsid w:val="00310307"/>
    <w:rsid w:val="00310588"/>
    <w:rsid w:val="00310772"/>
    <w:rsid w:val="00310C30"/>
    <w:rsid w:val="00310C54"/>
    <w:rsid w:val="00310E07"/>
    <w:rsid w:val="003115CC"/>
    <w:rsid w:val="00311CFB"/>
    <w:rsid w:val="00311D5A"/>
    <w:rsid w:val="00312075"/>
    <w:rsid w:val="0031231D"/>
    <w:rsid w:val="003126A8"/>
    <w:rsid w:val="0031283D"/>
    <w:rsid w:val="003128D7"/>
    <w:rsid w:val="00312D81"/>
    <w:rsid w:val="00313053"/>
    <w:rsid w:val="003136E5"/>
    <w:rsid w:val="0031395D"/>
    <w:rsid w:val="00313A9E"/>
    <w:rsid w:val="00313AA0"/>
    <w:rsid w:val="00313EBF"/>
    <w:rsid w:val="0031428E"/>
    <w:rsid w:val="003143F6"/>
    <w:rsid w:val="0031464C"/>
    <w:rsid w:val="00314742"/>
    <w:rsid w:val="003147D1"/>
    <w:rsid w:val="00314909"/>
    <w:rsid w:val="003149C3"/>
    <w:rsid w:val="00315179"/>
    <w:rsid w:val="0031528E"/>
    <w:rsid w:val="00315522"/>
    <w:rsid w:val="00315765"/>
    <w:rsid w:val="00315BEE"/>
    <w:rsid w:val="00315EB5"/>
    <w:rsid w:val="003166A2"/>
    <w:rsid w:val="003167E1"/>
    <w:rsid w:val="00316E2B"/>
    <w:rsid w:val="0031709C"/>
    <w:rsid w:val="003170D0"/>
    <w:rsid w:val="003172D0"/>
    <w:rsid w:val="003174EF"/>
    <w:rsid w:val="00317623"/>
    <w:rsid w:val="00317B5C"/>
    <w:rsid w:val="0032004B"/>
    <w:rsid w:val="003200A2"/>
    <w:rsid w:val="003200A7"/>
    <w:rsid w:val="0032019A"/>
    <w:rsid w:val="00320294"/>
    <w:rsid w:val="003204B5"/>
    <w:rsid w:val="003205B4"/>
    <w:rsid w:val="00320B88"/>
    <w:rsid w:val="00320D87"/>
    <w:rsid w:val="00320FDF"/>
    <w:rsid w:val="003210EF"/>
    <w:rsid w:val="0032138C"/>
    <w:rsid w:val="0032201C"/>
    <w:rsid w:val="00322491"/>
    <w:rsid w:val="003226CA"/>
    <w:rsid w:val="00322893"/>
    <w:rsid w:val="00322C24"/>
    <w:rsid w:val="00322D29"/>
    <w:rsid w:val="003230E4"/>
    <w:rsid w:val="00323242"/>
    <w:rsid w:val="0032354A"/>
    <w:rsid w:val="00323641"/>
    <w:rsid w:val="0032366F"/>
    <w:rsid w:val="003236D2"/>
    <w:rsid w:val="00323760"/>
    <w:rsid w:val="00323DAA"/>
    <w:rsid w:val="00324046"/>
    <w:rsid w:val="0032439C"/>
    <w:rsid w:val="0032439E"/>
    <w:rsid w:val="003244CD"/>
    <w:rsid w:val="00324876"/>
    <w:rsid w:val="0032519D"/>
    <w:rsid w:val="00325745"/>
    <w:rsid w:val="00325A35"/>
    <w:rsid w:val="00325A4B"/>
    <w:rsid w:val="00326176"/>
    <w:rsid w:val="00326188"/>
    <w:rsid w:val="0032638D"/>
    <w:rsid w:val="003263F1"/>
    <w:rsid w:val="00326574"/>
    <w:rsid w:val="0032672C"/>
    <w:rsid w:val="00326BBF"/>
    <w:rsid w:val="00326C58"/>
    <w:rsid w:val="00326C9F"/>
    <w:rsid w:val="00326E7B"/>
    <w:rsid w:val="0032719B"/>
    <w:rsid w:val="00330C58"/>
    <w:rsid w:val="00330CBF"/>
    <w:rsid w:val="00330D10"/>
    <w:rsid w:val="00331090"/>
    <w:rsid w:val="003310AD"/>
    <w:rsid w:val="0033126A"/>
    <w:rsid w:val="003313DD"/>
    <w:rsid w:val="0033158E"/>
    <w:rsid w:val="003319C8"/>
    <w:rsid w:val="00331BF5"/>
    <w:rsid w:val="003321A1"/>
    <w:rsid w:val="0033224D"/>
    <w:rsid w:val="003322ED"/>
    <w:rsid w:val="00332433"/>
    <w:rsid w:val="00332E93"/>
    <w:rsid w:val="00332EF8"/>
    <w:rsid w:val="0033349B"/>
    <w:rsid w:val="00333C14"/>
    <w:rsid w:val="00333DDE"/>
    <w:rsid w:val="003340B1"/>
    <w:rsid w:val="003341BB"/>
    <w:rsid w:val="0033430C"/>
    <w:rsid w:val="00334FC2"/>
    <w:rsid w:val="003351EC"/>
    <w:rsid w:val="003352E6"/>
    <w:rsid w:val="003356DB"/>
    <w:rsid w:val="003359CD"/>
    <w:rsid w:val="00335A16"/>
    <w:rsid w:val="00335C41"/>
    <w:rsid w:val="00335DA3"/>
    <w:rsid w:val="00336079"/>
    <w:rsid w:val="003370D9"/>
    <w:rsid w:val="0033711C"/>
    <w:rsid w:val="0033729A"/>
    <w:rsid w:val="003379E6"/>
    <w:rsid w:val="003379F5"/>
    <w:rsid w:val="00337CE2"/>
    <w:rsid w:val="00337E9E"/>
    <w:rsid w:val="00340427"/>
    <w:rsid w:val="00340657"/>
    <w:rsid w:val="00340660"/>
    <w:rsid w:val="00340675"/>
    <w:rsid w:val="0034076C"/>
    <w:rsid w:val="00340BB9"/>
    <w:rsid w:val="00340D44"/>
    <w:rsid w:val="00340E85"/>
    <w:rsid w:val="00341429"/>
    <w:rsid w:val="00341727"/>
    <w:rsid w:val="003418FF"/>
    <w:rsid w:val="00341AAF"/>
    <w:rsid w:val="00341B69"/>
    <w:rsid w:val="00341D63"/>
    <w:rsid w:val="00341DE1"/>
    <w:rsid w:val="003420F7"/>
    <w:rsid w:val="003422C2"/>
    <w:rsid w:val="003423A7"/>
    <w:rsid w:val="0034247A"/>
    <w:rsid w:val="0034255D"/>
    <w:rsid w:val="003425D9"/>
    <w:rsid w:val="00342846"/>
    <w:rsid w:val="003429E8"/>
    <w:rsid w:val="0034308A"/>
    <w:rsid w:val="00343658"/>
    <w:rsid w:val="00343765"/>
    <w:rsid w:val="00343EA7"/>
    <w:rsid w:val="003442C8"/>
    <w:rsid w:val="003444CD"/>
    <w:rsid w:val="0034466A"/>
    <w:rsid w:val="00344732"/>
    <w:rsid w:val="003448A4"/>
    <w:rsid w:val="00344939"/>
    <w:rsid w:val="003453AC"/>
    <w:rsid w:val="003454CB"/>
    <w:rsid w:val="003458D8"/>
    <w:rsid w:val="0034592F"/>
    <w:rsid w:val="00345992"/>
    <w:rsid w:val="00345DA4"/>
    <w:rsid w:val="00346470"/>
    <w:rsid w:val="00346ACB"/>
    <w:rsid w:val="00346E6B"/>
    <w:rsid w:val="00347377"/>
    <w:rsid w:val="00347401"/>
    <w:rsid w:val="003475DA"/>
    <w:rsid w:val="003477B0"/>
    <w:rsid w:val="0034792A"/>
    <w:rsid w:val="00347BC0"/>
    <w:rsid w:val="00347BF6"/>
    <w:rsid w:val="00347CA0"/>
    <w:rsid w:val="00347CB3"/>
    <w:rsid w:val="00347E26"/>
    <w:rsid w:val="00350081"/>
    <w:rsid w:val="0035011A"/>
    <w:rsid w:val="00350378"/>
    <w:rsid w:val="003504A8"/>
    <w:rsid w:val="003504B6"/>
    <w:rsid w:val="00350558"/>
    <w:rsid w:val="003505A3"/>
    <w:rsid w:val="0035069E"/>
    <w:rsid w:val="00350E65"/>
    <w:rsid w:val="00351155"/>
    <w:rsid w:val="003515D4"/>
    <w:rsid w:val="00351B1C"/>
    <w:rsid w:val="00351B4F"/>
    <w:rsid w:val="00351B85"/>
    <w:rsid w:val="003525EC"/>
    <w:rsid w:val="003527D2"/>
    <w:rsid w:val="00352868"/>
    <w:rsid w:val="00352FBD"/>
    <w:rsid w:val="00353744"/>
    <w:rsid w:val="00353844"/>
    <w:rsid w:val="00353ED7"/>
    <w:rsid w:val="00354EFD"/>
    <w:rsid w:val="003554D8"/>
    <w:rsid w:val="003557C3"/>
    <w:rsid w:val="003557D4"/>
    <w:rsid w:val="00355854"/>
    <w:rsid w:val="00355A9B"/>
    <w:rsid w:val="00355BC2"/>
    <w:rsid w:val="00355C35"/>
    <w:rsid w:val="00355E48"/>
    <w:rsid w:val="00355FCF"/>
    <w:rsid w:val="00356178"/>
    <w:rsid w:val="0035628A"/>
    <w:rsid w:val="00356295"/>
    <w:rsid w:val="00356660"/>
    <w:rsid w:val="00356727"/>
    <w:rsid w:val="00356B49"/>
    <w:rsid w:val="00356DC5"/>
    <w:rsid w:val="00356F15"/>
    <w:rsid w:val="00356FE1"/>
    <w:rsid w:val="00357225"/>
    <w:rsid w:val="003573C9"/>
    <w:rsid w:val="0035747D"/>
    <w:rsid w:val="003574D7"/>
    <w:rsid w:val="00357853"/>
    <w:rsid w:val="00357968"/>
    <w:rsid w:val="00357AAC"/>
    <w:rsid w:val="00357EBD"/>
    <w:rsid w:val="00360086"/>
    <w:rsid w:val="0036091F"/>
    <w:rsid w:val="003609D0"/>
    <w:rsid w:val="00360D30"/>
    <w:rsid w:val="00361006"/>
    <w:rsid w:val="00361530"/>
    <w:rsid w:val="00361B98"/>
    <w:rsid w:val="00361FE9"/>
    <w:rsid w:val="00362563"/>
    <w:rsid w:val="00362577"/>
    <w:rsid w:val="00362B3F"/>
    <w:rsid w:val="00362BD5"/>
    <w:rsid w:val="00362C4C"/>
    <w:rsid w:val="00363101"/>
    <w:rsid w:val="00363184"/>
    <w:rsid w:val="00363464"/>
    <w:rsid w:val="00363988"/>
    <w:rsid w:val="00363A9E"/>
    <w:rsid w:val="00363C26"/>
    <w:rsid w:val="00363CB6"/>
    <w:rsid w:val="00363E93"/>
    <w:rsid w:val="00363ED8"/>
    <w:rsid w:val="00364658"/>
    <w:rsid w:val="00364EAA"/>
    <w:rsid w:val="00364FD6"/>
    <w:rsid w:val="0036525B"/>
    <w:rsid w:val="00365771"/>
    <w:rsid w:val="00365890"/>
    <w:rsid w:val="0036595C"/>
    <w:rsid w:val="00365DE4"/>
    <w:rsid w:val="00365E68"/>
    <w:rsid w:val="00366018"/>
    <w:rsid w:val="00366300"/>
    <w:rsid w:val="00366470"/>
    <w:rsid w:val="003665BA"/>
    <w:rsid w:val="00366883"/>
    <w:rsid w:val="00366BFB"/>
    <w:rsid w:val="00366FEB"/>
    <w:rsid w:val="003676FB"/>
    <w:rsid w:val="003679D9"/>
    <w:rsid w:val="00367A58"/>
    <w:rsid w:val="00367B06"/>
    <w:rsid w:val="00367CD2"/>
    <w:rsid w:val="00367D8C"/>
    <w:rsid w:val="0037003E"/>
    <w:rsid w:val="0037053A"/>
    <w:rsid w:val="003705D1"/>
    <w:rsid w:val="003706BF"/>
    <w:rsid w:val="003706F5"/>
    <w:rsid w:val="00370D28"/>
    <w:rsid w:val="00371A4E"/>
    <w:rsid w:val="00371EB3"/>
    <w:rsid w:val="00371FC2"/>
    <w:rsid w:val="00372070"/>
    <w:rsid w:val="00372533"/>
    <w:rsid w:val="0037272E"/>
    <w:rsid w:val="003727EF"/>
    <w:rsid w:val="00372C18"/>
    <w:rsid w:val="0037333A"/>
    <w:rsid w:val="00373519"/>
    <w:rsid w:val="00373532"/>
    <w:rsid w:val="00373A99"/>
    <w:rsid w:val="00374312"/>
    <w:rsid w:val="003745C2"/>
    <w:rsid w:val="00374C13"/>
    <w:rsid w:val="00374C27"/>
    <w:rsid w:val="00374C74"/>
    <w:rsid w:val="00374E3F"/>
    <w:rsid w:val="00374FED"/>
    <w:rsid w:val="003750A7"/>
    <w:rsid w:val="003752D1"/>
    <w:rsid w:val="003756AC"/>
    <w:rsid w:val="00375A31"/>
    <w:rsid w:val="00375CDA"/>
    <w:rsid w:val="00375D84"/>
    <w:rsid w:val="003767B2"/>
    <w:rsid w:val="00376817"/>
    <w:rsid w:val="00376916"/>
    <w:rsid w:val="00376A68"/>
    <w:rsid w:val="00377364"/>
    <w:rsid w:val="00377380"/>
    <w:rsid w:val="00377442"/>
    <w:rsid w:val="00377920"/>
    <w:rsid w:val="00377984"/>
    <w:rsid w:val="00377A76"/>
    <w:rsid w:val="00377C34"/>
    <w:rsid w:val="0038000D"/>
    <w:rsid w:val="0038067F"/>
    <w:rsid w:val="003806F7"/>
    <w:rsid w:val="0038071B"/>
    <w:rsid w:val="00381029"/>
    <w:rsid w:val="0038102E"/>
    <w:rsid w:val="00381696"/>
    <w:rsid w:val="00381A90"/>
    <w:rsid w:val="00381B06"/>
    <w:rsid w:val="00381CBF"/>
    <w:rsid w:val="00381E7F"/>
    <w:rsid w:val="0038213C"/>
    <w:rsid w:val="003828D6"/>
    <w:rsid w:val="00382967"/>
    <w:rsid w:val="00383A4A"/>
    <w:rsid w:val="00384064"/>
    <w:rsid w:val="00384245"/>
    <w:rsid w:val="00384287"/>
    <w:rsid w:val="003843D7"/>
    <w:rsid w:val="003843EA"/>
    <w:rsid w:val="00384825"/>
    <w:rsid w:val="00384A22"/>
    <w:rsid w:val="00384A8B"/>
    <w:rsid w:val="00384B82"/>
    <w:rsid w:val="00384EDB"/>
    <w:rsid w:val="003852CE"/>
    <w:rsid w:val="003853A3"/>
    <w:rsid w:val="003854EC"/>
    <w:rsid w:val="003857F8"/>
    <w:rsid w:val="00385ACF"/>
    <w:rsid w:val="00386613"/>
    <w:rsid w:val="00386D5C"/>
    <w:rsid w:val="00386EA0"/>
    <w:rsid w:val="00387058"/>
    <w:rsid w:val="003872C7"/>
    <w:rsid w:val="0038731E"/>
    <w:rsid w:val="00387529"/>
    <w:rsid w:val="00387D30"/>
    <w:rsid w:val="003905FE"/>
    <w:rsid w:val="0039080B"/>
    <w:rsid w:val="0039113E"/>
    <w:rsid w:val="0039154E"/>
    <w:rsid w:val="00391592"/>
    <w:rsid w:val="003916ED"/>
    <w:rsid w:val="0039180C"/>
    <w:rsid w:val="0039192A"/>
    <w:rsid w:val="00391EAE"/>
    <w:rsid w:val="00391F73"/>
    <w:rsid w:val="003922C5"/>
    <w:rsid w:val="00392303"/>
    <w:rsid w:val="0039230E"/>
    <w:rsid w:val="0039232B"/>
    <w:rsid w:val="0039241A"/>
    <w:rsid w:val="0039277A"/>
    <w:rsid w:val="00392830"/>
    <w:rsid w:val="00392CD3"/>
    <w:rsid w:val="00392F75"/>
    <w:rsid w:val="0039343D"/>
    <w:rsid w:val="003935F8"/>
    <w:rsid w:val="00393AFC"/>
    <w:rsid w:val="0039415D"/>
    <w:rsid w:val="003941C3"/>
    <w:rsid w:val="003943BC"/>
    <w:rsid w:val="003944E3"/>
    <w:rsid w:val="003948B0"/>
    <w:rsid w:val="003948F7"/>
    <w:rsid w:val="003949A6"/>
    <w:rsid w:val="00394E63"/>
    <w:rsid w:val="0039503C"/>
    <w:rsid w:val="003950CC"/>
    <w:rsid w:val="0039510A"/>
    <w:rsid w:val="00395202"/>
    <w:rsid w:val="00395440"/>
    <w:rsid w:val="00395633"/>
    <w:rsid w:val="003957D0"/>
    <w:rsid w:val="00395C5C"/>
    <w:rsid w:val="003960A7"/>
    <w:rsid w:val="003960B5"/>
    <w:rsid w:val="003963D3"/>
    <w:rsid w:val="0039640B"/>
    <w:rsid w:val="003964F5"/>
    <w:rsid w:val="0039654A"/>
    <w:rsid w:val="0039672D"/>
    <w:rsid w:val="00396A59"/>
    <w:rsid w:val="00396B74"/>
    <w:rsid w:val="003973E0"/>
    <w:rsid w:val="00397487"/>
    <w:rsid w:val="0039762F"/>
    <w:rsid w:val="00397EEB"/>
    <w:rsid w:val="00397EFE"/>
    <w:rsid w:val="00397F42"/>
    <w:rsid w:val="003A0044"/>
    <w:rsid w:val="003A00A6"/>
    <w:rsid w:val="003A013F"/>
    <w:rsid w:val="003A06EE"/>
    <w:rsid w:val="003A1056"/>
    <w:rsid w:val="003A1112"/>
    <w:rsid w:val="003A115F"/>
    <w:rsid w:val="003A1229"/>
    <w:rsid w:val="003A17D2"/>
    <w:rsid w:val="003A1ADE"/>
    <w:rsid w:val="003A1B0F"/>
    <w:rsid w:val="003A1B60"/>
    <w:rsid w:val="003A2B23"/>
    <w:rsid w:val="003A2D06"/>
    <w:rsid w:val="003A3601"/>
    <w:rsid w:val="003A37B3"/>
    <w:rsid w:val="003A39F2"/>
    <w:rsid w:val="003A3BEB"/>
    <w:rsid w:val="003A3E38"/>
    <w:rsid w:val="003A4A4A"/>
    <w:rsid w:val="003A4B8F"/>
    <w:rsid w:val="003A5324"/>
    <w:rsid w:val="003A533D"/>
    <w:rsid w:val="003A54D5"/>
    <w:rsid w:val="003A556C"/>
    <w:rsid w:val="003A559C"/>
    <w:rsid w:val="003A56C9"/>
    <w:rsid w:val="003A57BB"/>
    <w:rsid w:val="003A586C"/>
    <w:rsid w:val="003A5A84"/>
    <w:rsid w:val="003A5B95"/>
    <w:rsid w:val="003A5C1E"/>
    <w:rsid w:val="003A5C64"/>
    <w:rsid w:val="003A5E3C"/>
    <w:rsid w:val="003A5F1A"/>
    <w:rsid w:val="003A5F84"/>
    <w:rsid w:val="003A5F9B"/>
    <w:rsid w:val="003A6231"/>
    <w:rsid w:val="003A6381"/>
    <w:rsid w:val="003A64EE"/>
    <w:rsid w:val="003A66F1"/>
    <w:rsid w:val="003A690B"/>
    <w:rsid w:val="003A6DBA"/>
    <w:rsid w:val="003A7166"/>
    <w:rsid w:val="003A7593"/>
    <w:rsid w:val="003A7BEB"/>
    <w:rsid w:val="003A902F"/>
    <w:rsid w:val="003B0401"/>
    <w:rsid w:val="003B04F1"/>
    <w:rsid w:val="003B0742"/>
    <w:rsid w:val="003B0A79"/>
    <w:rsid w:val="003B1350"/>
    <w:rsid w:val="003B18F8"/>
    <w:rsid w:val="003B18FD"/>
    <w:rsid w:val="003B19B8"/>
    <w:rsid w:val="003B1D41"/>
    <w:rsid w:val="003B1D4E"/>
    <w:rsid w:val="003B2306"/>
    <w:rsid w:val="003B26EA"/>
    <w:rsid w:val="003B2ACD"/>
    <w:rsid w:val="003B2B40"/>
    <w:rsid w:val="003B2C20"/>
    <w:rsid w:val="003B2EAF"/>
    <w:rsid w:val="003B31D6"/>
    <w:rsid w:val="003B3291"/>
    <w:rsid w:val="003B3670"/>
    <w:rsid w:val="003B3755"/>
    <w:rsid w:val="003B3A3F"/>
    <w:rsid w:val="003B3F0A"/>
    <w:rsid w:val="003B47B7"/>
    <w:rsid w:val="003B492E"/>
    <w:rsid w:val="003B4B2C"/>
    <w:rsid w:val="003B4BB3"/>
    <w:rsid w:val="003B4BF2"/>
    <w:rsid w:val="003B4FA3"/>
    <w:rsid w:val="003B5451"/>
    <w:rsid w:val="003B5D0D"/>
    <w:rsid w:val="003B5E4A"/>
    <w:rsid w:val="003B5F71"/>
    <w:rsid w:val="003B6100"/>
    <w:rsid w:val="003B61FF"/>
    <w:rsid w:val="003B6338"/>
    <w:rsid w:val="003B672A"/>
    <w:rsid w:val="003B6844"/>
    <w:rsid w:val="003B6BE0"/>
    <w:rsid w:val="003B6E43"/>
    <w:rsid w:val="003B74AC"/>
    <w:rsid w:val="003B74C7"/>
    <w:rsid w:val="003B76DD"/>
    <w:rsid w:val="003B794B"/>
    <w:rsid w:val="003B7BEF"/>
    <w:rsid w:val="003B7D97"/>
    <w:rsid w:val="003C0174"/>
    <w:rsid w:val="003C0230"/>
    <w:rsid w:val="003C0A89"/>
    <w:rsid w:val="003C0AE3"/>
    <w:rsid w:val="003C0AED"/>
    <w:rsid w:val="003C0BF5"/>
    <w:rsid w:val="003C0F3E"/>
    <w:rsid w:val="003C10B8"/>
    <w:rsid w:val="003C147C"/>
    <w:rsid w:val="003C14A6"/>
    <w:rsid w:val="003C154D"/>
    <w:rsid w:val="003C16E8"/>
    <w:rsid w:val="003C19A1"/>
    <w:rsid w:val="003C1B59"/>
    <w:rsid w:val="003C1C68"/>
    <w:rsid w:val="003C1D49"/>
    <w:rsid w:val="003C1F81"/>
    <w:rsid w:val="003C260A"/>
    <w:rsid w:val="003C2DCB"/>
    <w:rsid w:val="003C2FFD"/>
    <w:rsid w:val="003C3012"/>
    <w:rsid w:val="003C3154"/>
    <w:rsid w:val="003C316C"/>
    <w:rsid w:val="003C32A4"/>
    <w:rsid w:val="003C32F7"/>
    <w:rsid w:val="003C332F"/>
    <w:rsid w:val="003C3837"/>
    <w:rsid w:val="003C3A26"/>
    <w:rsid w:val="003C3B72"/>
    <w:rsid w:val="003C439F"/>
    <w:rsid w:val="003C48C3"/>
    <w:rsid w:val="003C4CC8"/>
    <w:rsid w:val="003C4D72"/>
    <w:rsid w:val="003C56E5"/>
    <w:rsid w:val="003C5DC8"/>
    <w:rsid w:val="003C5FDF"/>
    <w:rsid w:val="003C61F0"/>
    <w:rsid w:val="003C6520"/>
    <w:rsid w:val="003C653A"/>
    <w:rsid w:val="003C69F7"/>
    <w:rsid w:val="003C6AF9"/>
    <w:rsid w:val="003C6CBA"/>
    <w:rsid w:val="003C75F7"/>
    <w:rsid w:val="003C761F"/>
    <w:rsid w:val="003C764D"/>
    <w:rsid w:val="003C76FF"/>
    <w:rsid w:val="003C772C"/>
    <w:rsid w:val="003C7A12"/>
    <w:rsid w:val="003C7C1E"/>
    <w:rsid w:val="003C7EE0"/>
    <w:rsid w:val="003C7F81"/>
    <w:rsid w:val="003CCB8B"/>
    <w:rsid w:val="003D0037"/>
    <w:rsid w:val="003D033E"/>
    <w:rsid w:val="003D0444"/>
    <w:rsid w:val="003D08CE"/>
    <w:rsid w:val="003D0A03"/>
    <w:rsid w:val="003D1074"/>
    <w:rsid w:val="003D10D0"/>
    <w:rsid w:val="003D17E9"/>
    <w:rsid w:val="003D23FB"/>
    <w:rsid w:val="003D27AF"/>
    <w:rsid w:val="003D2D0B"/>
    <w:rsid w:val="003D2E63"/>
    <w:rsid w:val="003D2FF2"/>
    <w:rsid w:val="003D318B"/>
    <w:rsid w:val="003D333B"/>
    <w:rsid w:val="003D3ADB"/>
    <w:rsid w:val="003D3F28"/>
    <w:rsid w:val="003D4047"/>
    <w:rsid w:val="003D4117"/>
    <w:rsid w:val="003D4167"/>
    <w:rsid w:val="003D4722"/>
    <w:rsid w:val="003D473C"/>
    <w:rsid w:val="003D47F6"/>
    <w:rsid w:val="003D4879"/>
    <w:rsid w:val="003D487A"/>
    <w:rsid w:val="003D4A0F"/>
    <w:rsid w:val="003D4A61"/>
    <w:rsid w:val="003D4B54"/>
    <w:rsid w:val="003D4D21"/>
    <w:rsid w:val="003D4D32"/>
    <w:rsid w:val="003D4D96"/>
    <w:rsid w:val="003D553A"/>
    <w:rsid w:val="003D55B3"/>
    <w:rsid w:val="003D5671"/>
    <w:rsid w:val="003D57F7"/>
    <w:rsid w:val="003D5CBF"/>
    <w:rsid w:val="003D5D04"/>
    <w:rsid w:val="003D60F8"/>
    <w:rsid w:val="003D61DD"/>
    <w:rsid w:val="003D61E5"/>
    <w:rsid w:val="003D66FA"/>
    <w:rsid w:val="003D6821"/>
    <w:rsid w:val="003D73EA"/>
    <w:rsid w:val="003D77C6"/>
    <w:rsid w:val="003D783C"/>
    <w:rsid w:val="003D7B18"/>
    <w:rsid w:val="003D7C2F"/>
    <w:rsid w:val="003D7D34"/>
    <w:rsid w:val="003E0093"/>
    <w:rsid w:val="003E0143"/>
    <w:rsid w:val="003E02AB"/>
    <w:rsid w:val="003E0748"/>
    <w:rsid w:val="003E0AA6"/>
    <w:rsid w:val="003E0C43"/>
    <w:rsid w:val="003E0E84"/>
    <w:rsid w:val="003E1129"/>
    <w:rsid w:val="003E11C5"/>
    <w:rsid w:val="003E1201"/>
    <w:rsid w:val="003E18C4"/>
    <w:rsid w:val="003E199A"/>
    <w:rsid w:val="003E1C4C"/>
    <w:rsid w:val="003E1E9C"/>
    <w:rsid w:val="003E2043"/>
    <w:rsid w:val="003E22BA"/>
    <w:rsid w:val="003E250F"/>
    <w:rsid w:val="003E2595"/>
    <w:rsid w:val="003E2A8A"/>
    <w:rsid w:val="003E30CB"/>
    <w:rsid w:val="003E315A"/>
    <w:rsid w:val="003E367D"/>
    <w:rsid w:val="003E37C5"/>
    <w:rsid w:val="003E3A6F"/>
    <w:rsid w:val="003E44ED"/>
    <w:rsid w:val="003E457F"/>
    <w:rsid w:val="003E4643"/>
    <w:rsid w:val="003E4D07"/>
    <w:rsid w:val="003E4FA4"/>
    <w:rsid w:val="003E5191"/>
    <w:rsid w:val="003E52FE"/>
    <w:rsid w:val="003E537E"/>
    <w:rsid w:val="003E5468"/>
    <w:rsid w:val="003E568C"/>
    <w:rsid w:val="003E56DF"/>
    <w:rsid w:val="003E5B39"/>
    <w:rsid w:val="003E5B85"/>
    <w:rsid w:val="003E5C43"/>
    <w:rsid w:val="003E6251"/>
    <w:rsid w:val="003E6588"/>
    <w:rsid w:val="003E6774"/>
    <w:rsid w:val="003E6992"/>
    <w:rsid w:val="003E6B17"/>
    <w:rsid w:val="003E700B"/>
    <w:rsid w:val="003E705F"/>
    <w:rsid w:val="003E7100"/>
    <w:rsid w:val="003E7137"/>
    <w:rsid w:val="003E7158"/>
    <w:rsid w:val="003E7425"/>
    <w:rsid w:val="003E753F"/>
    <w:rsid w:val="003E75BF"/>
    <w:rsid w:val="003E7678"/>
    <w:rsid w:val="003E7832"/>
    <w:rsid w:val="003E7995"/>
    <w:rsid w:val="003E79B0"/>
    <w:rsid w:val="003E7A19"/>
    <w:rsid w:val="003E7B85"/>
    <w:rsid w:val="003E7D7C"/>
    <w:rsid w:val="003E7E34"/>
    <w:rsid w:val="003F059F"/>
    <w:rsid w:val="003F065A"/>
    <w:rsid w:val="003F072C"/>
    <w:rsid w:val="003F0813"/>
    <w:rsid w:val="003F0A4B"/>
    <w:rsid w:val="003F0B13"/>
    <w:rsid w:val="003F0BEF"/>
    <w:rsid w:val="003F127E"/>
    <w:rsid w:val="003F1456"/>
    <w:rsid w:val="003F1740"/>
    <w:rsid w:val="003F1B6C"/>
    <w:rsid w:val="003F2293"/>
    <w:rsid w:val="003F23EB"/>
    <w:rsid w:val="003F24D4"/>
    <w:rsid w:val="003F325A"/>
    <w:rsid w:val="003F34B4"/>
    <w:rsid w:val="003F36CD"/>
    <w:rsid w:val="003F3F61"/>
    <w:rsid w:val="003F4061"/>
    <w:rsid w:val="003F4393"/>
    <w:rsid w:val="003F46FB"/>
    <w:rsid w:val="003F4B1A"/>
    <w:rsid w:val="003F55C2"/>
    <w:rsid w:val="003F58CB"/>
    <w:rsid w:val="003F5A31"/>
    <w:rsid w:val="003F6182"/>
    <w:rsid w:val="003F6201"/>
    <w:rsid w:val="003F6219"/>
    <w:rsid w:val="003F6405"/>
    <w:rsid w:val="003F676C"/>
    <w:rsid w:val="003F6C2E"/>
    <w:rsid w:val="003F6C87"/>
    <w:rsid w:val="003F752F"/>
    <w:rsid w:val="003F76D9"/>
    <w:rsid w:val="003F7750"/>
    <w:rsid w:val="003F781C"/>
    <w:rsid w:val="003F79D5"/>
    <w:rsid w:val="003F7BCA"/>
    <w:rsid w:val="003F7E40"/>
    <w:rsid w:val="00400409"/>
    <w:rsid w:val="004004E5"/>
    <w:rsid w:val="00400B66"/>
    <w:rsid w:val="00401016"/>
    <w:rsid w:val="0040108A"/>
    <w:rsid w:val="004015BE"/>
    <w:rsid w:val="004016A8"/>
    <w:rsid w:val="00401AF3"/>
    <w:rsid w:val="00401E47"/>
    <w:rsid w:val="00402AD5"/>
    <w:rsid w:val="00402B35"/>
    <w:rsid w:val="00402EB3"/>
    <w:rsid w:val="0040325B"/>
    <w:rsid w:val="004032DB"/>
    <w:rsid w:val="00403305"/>
    <w:rsid w:val="004033B7"/>
    <w:rsid w:val="004037F2"/>
    <w:rsid w:val="00403A41"/>
    <w:rsid w:val="00403BBC"/>
    <w:rsid w:val="00403D5B"/>
    <w:rsid w:val="00404101"/>
    <w:rsid w:val="004043F2"/>
    <w:rsid w:val="004048BD"/>
    <w:rsid w:val="0040535B"/>
    <w:rsid w:val="0040557E"/>
    <w:rsid w:val="004055EE"/>
    <w:rsid w:val="00405911"/>
    <w:rsid w:val="0040669E"/>
    <w:rsid w:val="004072F3"/>
    <w:rsid w:val="0040734B"/>
    <w:rsid w:val="004073D5"/>
    <w:rsid w:val="0040833E"/>
    <w:rsid w:val="0041092C"/>
    <w:rsid w:val="00410A6E"/>
    <w:rsid w:val="00410AAF"/>
    <w:rsid w:val="00410B3F"/>
    <w:rsid w:val="00410C94"/>
    <w:rsid w:val="00410E89"/>
    <w:rsid w:val="00410EF8"/>
    <w:rsid w:val="00410FAD"/>
    <w:rsid w:val="00411332"/>
    <w:rsid w:val="004115D5"/>
    <w:rsid w:val="0041192C"/>
    <w:rsid w:val="00411A1C"/>
    <w:rsid w:val="00411C79"/>
    <w:rsid w:val="00411FCE"/>
    <w:rsid w:val="00412485"/>
    <w:rsid w:val="00412C63"/>
    <w:rsid w:val="00413498"/>
    <w:rsid w:val="00413B07"/>
    <w:rsid w:val="00413D02"/>
    <w:rsid w:val="00413E6D"/>
    <w:rsid w:val="0041445E"/>
    <w:rsid w:val="004145FF"/>
    <w:rsid w:val="004148A7"/>
    <w:rsid w:val="00414A7F"/>
    <w:rsid w:val="00414F1B"/>
    <w:rsid w:val="00414FF0"/>
    <w:rsid w:val="00415390"/>
    <w:rsid w:val="00415426"/>
    <w:rsid w:val="00415491"/>
    <w:rsid w:val="004156A8"/>
    <w:rsid w:val="00415D7B"/>
    <w:rsid w:val="00416321"/>
    <w:rsid w:val="0041642E"/>
    <w:rsid w:val="00416A1B"/>
    <w:rsid w:val="00416D7A"/>
    <w:rsid w:val="004170A7"/>
    <w:rsid w:val="0041728D"/>
    <w:rsid w:val="00417561"/>
    <w:rsid w:val="004175B7"/>
    <w:rsid w:val="004178BD"/>
    <w:rsid w:val="00417B3B"/>
    <w:rsid w:val="00417F66"/>
    <w:rsid w:val="004201D8"/>
    <w:rsid w:val="00420A38"/>
    <w:rsid w:val="00421009"/>
    <w:rsid w:val="00421032"/>
    <w:rsid w:val="00421B4A"/>
    <w:rsid w:val="004221B7"/>
    <w:rsid w:val="00422328"/>
    <w:rsid w:val="0042250E"/>
    <w:rsid w:val="004226CD"/>
    <w:rsid w:val="00422886"/>
    <w:rsid w:val="004229AE"/>
    <w:rsid w:val="00422D3F"/>
    <w:rsid w:val="004235AD"/>
    <w:rsid w:val="004235F7"/>
    <w:rsid w:val="00423672"/>
    <w:rsid w:val="004239D9"/>
    <w:rsid w:val="00423B03"/>
    <w:rsid w:val="00423BFD"/>
    <w:rsid w:val="00423C82"/>
    <w:rsid w:val="0042477B"/>
    <w:rsid w:val="00424AAE"/>
    <w:rsid w:val="00424DAD"/>
    <w:rsid w:val="00425163"/>
    <w:rsid w:val="0042530A"/>
    <w:rsid w:val="0042571F"/>
    <w:rsid w:val="004257AD"/>
    <w:rsid w:val="0042595E"/>
    <w:rsid w:val="004259EB"/>
    <w:rsid w:val="00425AE0"/>
    <w:rsid w:val="00425AE7"/>
    <w:rsid w:val="00425E8A"/>
    <w:rsid w:val="00425F2B"/>
    <w:rsid w:val="00426380"/>
    <w:rsid w:val="004264C0"/>
    <w:rsid w:val="00426530"/>
    <w:rsid w:val="00426B04"/>
    <w:rsid w:val="00426CF6"/>
    <w:rsid w:val="0042721E"/>
    <w:rsid w:val="004273A4"/>
    <w:rsid w:val="004274A3"/>
    <w:rsid w:val="00427AA2"/>
    <w:rsid w:val="00427FDF"/>
    <w:rsid w:val="004306FF"/>
    <w:rsid w:val="00430E5E"/>
    <w:rsid w:val="00430E71"/>
    <w:rsid w:val="004310A9"/>
    <w:rsid w:val="00431206"/>
    <w:rsid w:val="0043137A"/>
    <w:rsid w:val="00431431"/>
    <w:rsid w:val="004316C7"/>
    <w:rsid w:val="004317A3"/>
    <w:rsid w:val="00431D0C"/>
    <w:rsid w:val="00431D46"/>
    <w:rsid w:val="00432058"/>
    <w:rsid w:val="0043222E"/>
    <w:rsid w:val="00432AEA"/>
    <w:rsid w:val="00432D02"/>
    <w:rsid w:val="00432F18"/>
    <w:rsid w:val="00432F58"/>
    <w:rsid w:val="00433081"/>
    <w:rsid w:val="00433637"/>
    <w:rsid w:val="004337B7"/>
    <w:rsid w:val="00433A44"/>
    <w:rsid w:val="00433B3D"/>
    <w:rsid w:val="00433DF7"/>
    <w:rsid w:val="00434244"/>
    <w:rsid w:val="0043444A"/>
    <w:rsid w:val="004344C4"/>
    <w:rsid w:val="00434593"/>
    <w:rsid w:val="004348D6"/>
    <w:rsid w:val="00434BA3"/>
    <w:rsid w:val="00434D63"/>
    <w:rsid w:val="00434E09"/>
    <w:rsid w:val="00435031"/>
    <w:rsid w:val="00435516"/>
    <w:rsid w:val="0043555C"/>
    <w:rsid w:val="00435645"/>
    <w:rsid w:val="00435B0D"/>
    <w:rsid w:val="00435C01"/>
    <w:rsid w:val="00435C92"/>
    <w:rsid w:val="00435FCF"/>
    <w:rsid w:val="0043642D"/>
    <w:rsid w:val="00436B62"/>
    <w:rsid w:val="00436D31"/>
    <w:rsid w:val="00436D98"/>
    <w:rsid w:val="00437008"/>
    <w:rsid w:val="00437576"/>
    <w:rsid w:val="0043759C"/>
    <w:rsid w:val="00437FD2"/>
    <w:rsid w:val="0043C3A7"/>
    <w:rsid w:val="0044005A"/>
    <w:rsid w:val="004407DE"/>
    <w:rsid w:val="00440CA0"/>
    <w:rsid w:val="00440D0C"/>
    <w:rsid w:val="00440DB5"/>
    <w:rsid w:val="004410F5"/>
    <w:rsid w:val="0044123F"/>
    <w:rsid w:val="00441461"/>
    <w:rsid w:val="0044168D"/>
    <w:rsid w:val="0044175D"/>
    <w:rsid w:val="00441962"/>
    <w:rsid w:val="00441E87"/>
    <w:rsid w:val="00441EA3"/>
    <w:rsid w:val="00441FD5"/>
    <w:rsid w:val="00442338"/>
    <w:rsid w:val="004426C2"/>
    <w:rsid w:val="00442ACE"/>
    <w:rsid w:val="00442B2B"/>
    <w:rsid w:val="00442BFB"/>
    <w:rsid w:val="00442EE0"/>
    <w:rsid w:val="00443179"/>
    <w:rsid w:val="00443343"/>
    <w:rsid w:val="0044335A"/>
    <w:rsid w:val="00443394"/>
    <w:rsid w:val="004435A2"/>
    <w:rsid w:val="004435A4"/>
    <w:rsid w:val="00443620"/>
    <w:rsid w:val="0044366A"/>
    <w:rsid w:val="0044377D"/>
    <w:rsid w:val="00443AFE"/>
    <w:rsid w:val="00443D8F"/>
    <w:rsid w:val="00443E84"/>
    <w:rsid w:val="00443ECB"/>
    <w:rsid w:val="00444292"/>
    <w:rsid w:val="004445A2"/>
    <w:rsid w:val="00444ABD"/>
    <w:rsid w:val="00444B73"/>
    <w:rsid w:val="00444D8F"/>
    <w:rsid w:val="00445287"/>
    <w:rsid w:val="0044583B"/>
    <w:rsid w:val="00445D62"/>
    <w:rsid w:val="004460AD"/>
    <w:rsid w:val="00446352"/>
    <w:rsid w:val="004465BC"/>
    <w:rsid w:val="004465C1"/>
    <w:rsid w:val="00446632"/>
    <w:rsid w:val="00446AD2"/>
    <w:rsid w:val="00446E53"/>
    <w:rsid w:val="00446F1C"/>
    <w:rsid w:val="00447010"/>
    <w:rsid w:val="004473FB"/>
    <w:rsid w:val="0044740F"/>
    <w:rsid w:val="00447492"/>
    <w:rsid w:val="00447AB7"/>
    <w:rsid w:val="00447E35"/>
    <w:rsid w:val="0045006B"/>
    <w:rsid w:val="00450369"/>
    <w:rsid w:val="0045044C"/>
    <w:rsid w:val="004507A6"/>
    <w:rsid w:val="00450B39"/>
    <w:rsid w:val="0045119E"/>
    <w:rsid w:val="0045178B"/>
    <w:rsid w:val="004518D5"/>
    <w:rsid w:val="00451A8C"/>
    <w:rsid w:val="00451D58"/>
    <w:rsid w:val="00452426"/>
    <w:rsid w:val="004530F3"/>
    <w:rsid w:val="00453ABC"/>
    <w:rsid w:val="00453D91"/>
    <w:rsid w:val="0045442E"/>
    <w:rsid w:val="004545FA"/>
    <w:rsid w:val="00454916"/>
    <w:rsid w:val="00454DCE"/>
    <w:rsid w:val="00454E45"/>
    <w:rsid w:val="0045509B"/>
    <w:rsid w:val="00455A0A"/>
    <w:rsid w:val="00456208"/>
    <w:rsid w:val="004564B0"/>
    <w:rsid w:val="0045670C"/>
    <w:rsid w:val="0045686F"/>
    <w:rsid w:val="00456A4A"/>
    <w:rsid w:val="00456A83"/>
    <w:rsid w:val="00456DEF"/>
    <w:rsid w:val="00457025"/>
    <w:rsid w:val="0045784B"/>
    <w:rsid w:val="00457D32"/>
    <w:rsid w:val="00457D38"/>
    <w:rsid w:val="004605E1"/>
    <w:rsid w:val="00460972"/>
    <w:rsid w:val="004610CF"/>
    <w:rsid w:val="00461D9D"/>
    <w:rsid w:val="0046272B"/>
    <w:rsid w:val="0046299C"/>
    <w:rsid w:val="00462A24"/>
    <w:rsid w:val="00462CCE"/>
    <w:rsid w:val="00462CD2"/>
    <w:rsid w:val="00462F08"/>
    <w:rsid w:val="00463D27"/>
    <w:rsid w:val="00464146"/>
    <w:rsid w:val="00464A72"/>
    <w:rsid w:val="00464E16"/>
    <w:rsid w:val="00464E8C"/>
    <w:rsid w:val="00464F96"/>
    <w:rsid w:val="004652B5"/>
    <w:rsid w:val="0046565D"/>
    <w:rsid w:val="004656AA"/>
    <w:rsid w:val="004664F4"/>
    <w:rsid w:val="004666AD"/>
    <w:rsid w:val="004668FC"/>
    <w:rsid w:val="00466B25"/>
    <w:rsid w:val="00466B28"/>
    <w:rsid w:val="00466BBD"/>
    <w:rsid w:val="00466C48"/>
    <w:rsid w:val="00466CA8"/>
    <w:rsid w:val="00466D1F"/>
    <w:rsid w:val="004670BC"/>
    <w:rsid w:val="0046712A"/>
    <w:rsid w:val="00467350"/>
    <w:rsid w:val="004675F6"/>
    <w:rsid w:val="0046770B"/>
    <w:rsid w:val="004678D9"/>
    <w:rsid w:val="00467EAF"/>
    <w:rsid w:val="00470493"/>
    <w:rsid w:val="004705C0"/>
    <w:rsid w:val="00470B7D"/>
    <w:rsid w:val="00470C49"/>
    <w:rsid w:val="00470D5E"/>
    <w:rsid w:val="00470EEC"/>
    <w:rsid w:val="00471241"/>
    <w:rsid w:val="004713F3"/>
    <w:rsid w:val="00471684"/>
    <w:rsid w:val="00471815"/>
    <w:rsid w:val="0047191F"/>
    <w:rsid w:val="00471DBC"/>
    <w:rsid w:val="00471E5F"/>
    <w:rsid w:val="00471F13"/>
    <w:rsid w:val="00471F99"/>
    <w:rsid w:val="00471FC3"/>
    <w:rsid w:val="00472876"/>
    <w:rsid w:val="0047287E"/>
    <w:rsid w:val="00472A25"/>
    <w:rsid w:val="00472C19"/>
    <w:rsid w:val="00472C37"/>
    <w:rsid w:val="0047313F"/>
    <w:rsid w:val="00473218"/>
    <w:rsid w:val="004736EA"/>
    <w:rsid w:val="00473769"/>
    <w:rsid w:val="0047380D"/>
    <w:rsid w:val="00473C9C"/>
    <w:rsid w:val="00473DDC"/>
    <w:rsid w:val="00473ECE"/>
    <w:rsid w:val="00473EF7"/>
    <w:rsid w:val="00474010"/>
    <w:rsid w:val="0047425E"/>
    <w:rsid w:val="00474662"/>
    <w:rsid w:val="004746D9"/>
    <w:rsid w:val="00474780"/>
    <w:rsid w:val="0047482B"/>
    <w:rsid w:val="00474867"/>
    <w:rsid w:val="0047494E"/>
    <w:rsid w:val="00474D02"/>
    <w:rsid w:val="004750AE"/>
    <w:rsid w:val="0047539D"/>
    <w:rsid w:val="00475C9D"/>
    <w:rsid w:val="0047606D"/>
    <w:rsid w:val="00476143"/>
    <w:rsid w:val="0047678D"/>
    <w:rsid w:val="0047685B"/>
    <w:rsid w:val="0047695F"/>
    <w:rsid w:val="00476A3F"/>
    <w:rsid w:val="00476DE0"/>
    <w:rsid w:val="0047721B"/>
    <w:rsid w:val="00477286"/>
    <w:rsid w:val="00477408"/>
    <w:rsid w:val="00477474"/>
    <w:rsid w:val="00477A21"/>
    <w:rsid w:val="00477DB3"/>
    <w:rsid w:val="0047B669"/>
    <w:rsid w:val="00480466"/>
    <w:rsid w:val="00480652"/>
    <w:rsid w:val="00480A21"/>
    <w:rsid w:val="00480B7F"/>
    <w:rsid w:val="00481280"/>
    <w:rsid w:val="004819A1"/>
    <w:rsid w:val="004821CC"/>
    <w:rsid w:val="004825C3"/>
    <w:rsid w:val="004826DE"/>
    <w:rsid w:val="00482FCA"/>
    <w:rsid w:val="00483053"/>
    <w:rsid w:val="00483C0E"/>
    <w:rsid w:val="00483C32"/>
    <w:rsid w:val="00483C54"/>
    <w:rsid w:val="0048402D"/>
    <w:rsid w:val="004840CB"/>
    <w:rsid w:val="0048413B"/>
    <w:rsid w:val="00484179"/>
    <w:rsid w:val="0048439C"/>
    <w:rsid w:val="0048465F"/>
    <w:rsid w:val="00484691"/>
    <w:rsid w:val="00484706"/>
    <w:rsid w:val="004849C8"/>
    <w:rsid w:val="00484D45"/>
    <w:rsid w:val="004854CF"/>
    <w:rsid w:val="004856A5"/>
    <w:rsid w:val="00485C18"/>
    <w:rsid w:val="00486F90"/>
    <w:rsid w:val="00486FAE"/>
    <w:rsid w:val="00486FC2"/>
    <w:rsid w:val="00487868"/>
    <w:rsid w:val="0049025D"/>
    <w:rsid w:val="004903E8"/>
    <w:rsid w:val="0049059C"/>
    <w:rsid w:val="004905AC"/>
    <w:rsid w:val="004906A4"/>
    <w:rsid w:val="00490992"/>
    <w:rsid w:val="00490DB9"/>
    <w:rsid w:val="00490DE9"/>
    <w:rsid w:val="0049156B"/>
    <w:rsid w:val="00491B61"/>
    <w:rsid w:val="00491EA6"/>
    <w:rsid w:val="00492022"/>
    <w:rsid w:val="00492116"/>
    <w:rsid w:val="00492662"/>
    <w:rsid w:val="0049266A"/>
    <w:rsid w:val="0049281F"/>
    <w:rsid w:val="00492B1F"/>
    <w:rsid w:val="00492E0D"/>
    <w:rsid w:val="00492EEF"/>
    <w:rsid w:val="00493387"/>
    <w:rsid w:val="00493654"/>
    <w:rsid w:val="00493669"/>
    <w:rsid w:val="00493C00"/>
    <w:rsid w:val="004940B6"/>
    <w:rsid w:val="004942C5"/>
    <w:rsid w:val="004944B4"/>
    <w:rsid w:val="00494547"/>
    <w:rsid w:val="004946A9"/>
    <w:rsid w:val="0049477E"/>
    <w:rsid w:val="004947AA"/>
    <w:rsid w:val="00494AE1"/>
    <w:rsid w:val="00494B2D"/>
    <w:rsid w:val="00494BB6"/>
    <w:rsid w:val="00494C8F"/>
    <w:rsid w:val="00494F8F"/>
    <w:rsid w:val="004951D6"/>
    <w:rsid w:val="0049597A"/>
    <w:rsid w:val="00495B06"/>
    <w:rsid w:val="00495BE8"/>
    <w:rsid w:val="00495C09"/>
    <w:rsid w:val="00495C63"/>
    <w:rsid w:val="00496486"/>
    <w:rsid w:val="004965FB"/>
    <w:rsid w:val="00496B1C"/>
    <w:rsid w:val="00496D32"/>
    <w:rsid w:val="00497137"/>
    <w:rsid w:val="00497141"/>
    <w:rsid w:val="00497412"/>
    <w:rsid w:val="00497DC8"/>
    <w:rsid w:val="004A08A1"/>
    <w:rsid w:val="004A0A7C"/>
    <w:rsid w:val="004A0C68"/>
    <w:rsid w:val="004A0FD4"/>
    <w:rsid w:val="004A182B"/>
    <w:rsid w:val="004A1893"/>
    <w:rsid w:val="004A18D9"/>
    <w:rsid w:val="004A22A5"/>
    <w:rsid w:val="004A22DC"/>
    <w:rsid w:val="004A2403"/>
    <w:rsid w:val="004A2551"/>
    <w:rsid w:val="004A2BC4"/>
    <w:rsid w:val="004A2DF1"/>
    <w:rsid w:val="004A3028"/>
    <w:rsid w:val="004A33C0"/>
    <w:rsid w:val="004A39BB"/>
    <w:rsid w:val="004A3A11"/>
    <w:rsid w:val="004A3D74"/>
    <w:rsid w:val="004A3FCE"/>
    <w:rsid w:val="004A46C8"/>
    <w:rsid w:val="004A474E"/>
    <w:rsid w:val="004A4C6C"/>
    <w:rsid w:val="004A4DCD"/>
    <w:rsid w:val="004A4DDB"/>
    <w:rsid w:val="004A4DE1"/>
    <w:rsid w:val="004A502B"/>
    <w:rsid w:val="004A54C1"/>
    <w:rsid w:val="004A56F4"/>
    <w:rsid w:val="004A5E37"/>
    <w:rsid w:val="004A603A"/>
    <w:rsid w:val="004A6260"/>
    <w:rsid w:val="004A6A88"/>
    <w:rsid w:val="004A6BCE"/>
    <w:rsid w:val="004A6DF2"/>
    <w:rsid w:val="004A7842"/>
    <w:rsid w:val="004A7CF3"/>
    <w:rsid w:val="004A7E07"/>
    <w:rsid w:val="004A7EEF"/>
    <w:rsid w:val="004A7F27"/>
    <w:rsid w:val="004B0585"/>
    <w:rsid w:val="004B07FB"/>
    <w:rsid w:val="004B0AE8"/>
    <w:rsid w:val="004B0B2D"/>
    <w:rsid w:val="004B0B3E"/>
    <w:rsid w:val="004B10EE"/>
    <w:rsid w:val="004B11D2"/>
    <w:rsid w:val="004B13B2"/>
    <w:rsid w:val="004B1413"/>
    <w:rsid w:val="004B1A1D"/>
    <w:rsid w:val="004B1E5B"/>
    <w:rsid w:val="004B1EB4"/>
    <w:rsid w:val="004B2180"/>
    <w:rsid w:val="004B2548"/>
    <w:rsid w:val="004B26F5"/>
    <w:rsid w:val="004B2947"/>
    <w:rsid w:val="004B2A97"/>
    <w:rsid w:val="004B2CF4"/>
    <w:rsid w:val="004B2DAA"/>
    <w:rsid w:val="004B2E2E"/>
    <w:rsid w:val="004B3040"/>
    <w:rsid w:val="004B3393"/>
    <w:rsid w:val="004B38C9"/>
    <w:rsid w:val="004B3ADC"/>
    <w:rsid w:val="004B3E0E"/>
    <w:rsid w:val="004B3F2B"/>
    <w:rsid w:val="004B401E"/>
    <w:rsid w:val="004B408C"/>
    <w:rsid w:val="004B4281"/>
    <w:rsid w:val="004B43E7"/>
    <w:rsid w:val="004B4734"/>
    <w:rsid w:val="004B480D"/>
    <w:rsid w:val="004B4858"/>
    <w:rsid w:val="004B4999"/>
    <w:rsid w:val="004B4F77"/>
    <w:rsid w:val="004B505F"/>
    <w:rsid w:val="004B5280"/>
    <w:rsid w:val="004B57CF"/>
    <w:rsid w:val="004B5EC5"/>
    <w:rsid w:val="004B5FC7"/>
    <w:rsid w:val="004B60B0"/>
    <w:rsid w:val="004B6279"/>
    <w:rsid w:val="004B657A"/>
    <w:rsid w:val="004B6AFB"/>
    <w:rsid w:val="004B6BA1"/>
    <w:rsid w:val="004B6BEC"/>
    <w:rsid w:val="004B74E2"/>
    <w:rsid w:val="004B753B"/>
    <w:rsid w:val="004B7592"/>
    <w:rsid w:val="004B764E"/>
    <w:rsid w:val="004B765A"/>
    <w:rsid w:val="004C00EE"/>
    <w:rsid w:val="004C010E"/>
    <w:rsid w:val="004C0894"/>
    <w:rsid w:val="004C0A08"/>
    <w:rsid w:val="004C0AFF"/>
    <w:rsid w:val="004C0C37"/>
    <w:rsid w:val="004C0CF2"/>
    <w:rsid w:val="004C0FAE"/>
    <w:rsid w:val="004C13AF"/>
    <w:rsid w:val="004C1B7E"/>
    <w:rsid w:val="004C1CA2"/>
    <w:rsid w:val="004C1F45"/>
    <w:rsid w:val="004C2046"/>
    <w:rsid w:val="004C2076"/>
    <w:rsid w:val="004C21EE"/>
    <w:rsid w:val="004C2376"/>
    <w:rsid w:val="004C2736"/>
    <w:rsid w:val="004C2EFF"/>
    <w:rsid w:val="004C34DD"/>
    <w:rsid w:val="004C3AD5"/>
    <w:rsid w:val="004C3B50"/>
    <w:rsid w:val="004C3BF7"/>
    <w:rsid w:val="004C3C13"/>
    <w:rsid w:val="004C3C30"/>
    <w:rsid w:val="004C3FF3"/>
    <w:rsid w:val="004C3FFE"/>
    <w:rsid w:val="004C4417"/>
    <w:rsid w:val="004C4449"/>
    <w:rsid w:val="004C466B"/>
    <w:rsid w:val="004C46B6"/>
    <w:rsid w:val="004C4A26"/>
    <w:rsid w:val="004C4A44"/>
    <w:rsid w:val="004C4B4B"/>
    <w:rsid w:val="004C5026"/>
    <w:rsid w:val="004C5103"/>
    <w:rsid w:val="004C5274"/>
    <w:rsid w:val="004C52FB"/>
    <w:rsid w:val="004C5615"/>
    <w:rsid w:val="004C5625"/>
    <w:rsid w:val="004C56F3"/>
    <w:rsid w:val="004C57F0"/>
    <w:rsid w:val="004C582C"/>
    <w:rsid w:val="004C596C"/>
    <w:rsid w:val="004C61FA"/>
    <w:rsid w:val="004C6271"/>
    <w:rsid w:val="004C648B"/>
    <w:rsid w:val="004C6697"/>
    <w:rsid w:val="004C6E54"/>
    <w:rsid w:val="004C7A15"/>
    <w:rsid w:val="004C7C4C"/>
    <w:rsid w:val="004C7C64"/>
    <w:rsid w:val="004C7CD5"/>
    <w:rsid w:val="004C7CF9"/>
    <w:rsid w:val="004D0EA8"/>
    <w:rsid w:val="004D1121"/>
    <w:rsid w:val="004D11A1"/>
    <w:rsid w:val="004D11B7"/>
    <w:rsid w:val="004D19C6"/>
    <w:rsid w:val="004D1C58"/>
    <w:rsid w:val="004D1E28"/>
    <w:rsid w:val="004D229F"/>
    <w:rsid w:val="004D257E"/>
    <w:rsid w:val="004D2B74"/>
    <w:rsid w:val="004D2C52"/>
    <w:rsid w:val="004D2C6B"/>
    <w:rsid w:val="004D327F"/>
    <w:rsid w:val="004D36D3"/>
    <w:rsid w:val="004D3AD6"/>
    <w:rsid w:val="004D3BF7"/>
    <w:rsid w:val="004D3CDF"/>
    <w:rsid w:val="004D4594"/>
    <w:rsid w:val="004D494A"/>
    <w:rsid w:val="004D4E7A"/>
    <w:rsid w:val="004D4FCC"/>
    <w:rsid w:val="004D51A9"/>
    <w:rsid w:val="004D53F1"/>
    <w:rsid w:val="004D5431"/>
    <w:rsid w:val="004D5909"/>
    <w:rsid w:val="004D6049"/>
    <w:rsid w:val="004D6171"/>
    <w:rsid w:val="004D620C"/>
    <w:rsid w:val="004D6246"/>
    <w:rsid w:val="004D62A7"/>
    <w:rsid w:val="004D62B3"/>
    <w:rsid w:val="004D6734"/>
    <w:rsid w:val="004D69FD"/>
    <w:rsid w:val="004D6A93"/>
    <w:rsid w:val="004D6B17"/>
    <w:rsid w:val="004D6F63"/>
    <w:rsid w:val="004D7338"/>
    <w:rsid w:val="004D7490"/>
    <w:rsid w:val="004D77AB"/>
    <w:rsid w:val="004D782A"/>
    <w:rsid w:val="004D792C"/>
    <w:rsid w:val="004D7E43"/>
    <w:rsid w:val="004D7E99"/>
    <w:rsid w:val="004DF44B"/>
    <w:rsid w:val="004E01EE"/>
    <w:rsid w:val="004E01FD"/>
    <w:rsid w:val="004E029B"/>
    <w:rsid w:val="004E08F4"/>
    <w:rsid w:val="004E0BA2"/>
    <w:rsid w:val="004E0CFB"/>
    <w:rsid w:val="004E0E38"/>
    <w:rsid w:val="004E0EDF"/>
    <w:rsid w:val="004E0FAB"/>
    <w:rsid w:val="004E16F2"/>
    <w:rsid w:val="004E1BE2"/>
    <w:rsid w:val="004E1C88"/>
    <w:rsid w:val="004E1E41"/>
    <w:rsid w:val="004E1FEC"/>
    <w:rsid w:val="004E20C1"/>
    <w:rsid w:val="004E22A1"/>
    <w:rsid w:val="004E2402"/>
    <w:rsid w:val="004E2659"/>
    <w:rsid w:val="004E283C"/>
    <w:rsid w:val="004E2B63"/>
    <w:rsid w:val="004E3949"/>
    <w:rsid w:val="004E39A4"/>
    <w:rsid w:val="004E3A3C"/>
    <w:rsid w:val="004E3E4A"/>
    <w:rsid w:val="004E4213"/>
    <w:rsid w:val="004E42EB"/>
    <w:rsid w:val="004E4301"/>
    <w:rsid w:val="004E4398"/>
    <w:rsid w:val="004E4416"/>
    <w:rsid w:val="004E48F9"/>
    <w:rsid w:val="004E5459"/>
    <w:rsid w:val="004E58D9"/>
    <w:rsid w:val="004E58E8"/>
    <w:rsid w:val="004E5998"/>
    <w:rsid w:val="004E6298"/>
    <w:rsid w:val="004E64AF"/>
    <w:rsid w:val="004E65E5"/>
    <w:rsid w:val="004E6765"/>
    <w:rsid w:val="004E768F"/>
    <w:rsid w:val="004E7733"/>
    <w:rsid w:val="004E77E8"/>
    <w:rsid w:val="004E7B72"/>
    <w:rsid w:val="004E7C5A"/>
    <w:rsid w:val="004E7C93"/>
    <w:rsid w:val="004E7D74"/>
    <w:rsid w:val="004F0114"/>
    <w:rsid w:val="004F091E"/>
    <w:rsid w:val="004F0BEC"/>
    <w:rsid w:val="004F0CB4"/>
    <w:rsid w:val="004F1963"/>
    <w:rsid w:val="004F1ADB"/>
    <w:rsid w:val="004F1D24"/>
    <w:rsid w:val="004F2187"/>
    <w:rsid w:val="004F2414"/>
    <w:rsid w:val="004F2612"/>
    <w:rsid w:val="004F29A9"/>
    <w:rsid w:val="004F3288"/>
    <w:rsid w:val="004F32E4"/>
    <w:rsid w:val="004F32FB"/>
    <w:rsid w:val="004F35EB"/>
    <w:rsid w:val="004F3884"/>
    <w:rsid w:val="004F3B64"/>
    <w:rsid w:val="004F3C0E"/>
    <w:rsid w:val="004F40D1"/>
    <w:rsid w:val="004F42E8"/>
    <w:rsid w:val="004F4343"/>
    <w:rsid w:val="004F4403"/>
    <w:rsid w:val="004F4710"/>
    <w:rsid w:val="004F4AB2"/>
    <w:rsid w:val="004F4DE7"/>
    <w:rsid w:val="004F4E95"/>
    <w:rsid w:val="004F5160"/>
    <w:rsid w:val="004F5189"/>
    <w:rsid w:val="004F5216"/>
    <w:rsid w:val="004F526D"/>
    <w:rsid w:val="004F6610"/>
    <w:rsid w:val="004F665F"/>
    <w:rsid w:val="004F6737"/>
    <w:rsid w:val="004F6F45"/>
    <w:rsid w:val="004F7099"/>
    <w:rsid w:val="004F71C2"/>
    <w:rsid w:val="004F7446"/>
    <w:rsid w:val="004F757B"/>
    <w:rsid w:val="004F7D93"/>
    <w:rsid w:val="004F7FAB"/>
    <w:rsid w:val="005001FE"/>
    <w:rsid w:val="005003EC"/>
    <w:rsid w:val="0050056B"/>
    <w:rsid w:val="00500690"/>
    <w:rsid w:val="00500872"/>
    <w:rsid w:val="00500B77"/>
    <w:rsid w:val="00500BEB"/>
    <w:rsid w:val="00500CBB"/>
    <w:rsid w:val="00500DFF"/>
    <w:rsid w:val="00501530"/>
    <w:rsid w:val="00501665"/>
    <w:rsid w:val="00502E3E"/>
    <w:rsid w:val="00502F0D"/>
    <w:rsid w:val="005030B5"/>
    <w:rsid w:val="0050335C"/>
    <w:rsid w:val="0050342E"/>
    <w:rsid w:val="005035F2"/>
    <w:rsid w:val="005038E4"/>
    <w:rsid w:val="005038F2"/>
    <w:rsid w:val="00503936"/>
    <w:rsid w:val="00503CAE"/>
    <w:rsid w:val="00504074"/>
    <w:rsid w:val="00504261"/>
    <w:rsid w:val="0050430E"/>
    <w:rsid w:val="005043D6"/>
    <w:rsid w:val="0050445C"/>
    <w:rsid w:val="00504558"/>
    <w:rsid w:val="00504666"/>
    <w:rsid w:val="00504BB7"/>
    <w:rsid w:val="00504D6B"/>
    <w:rsid w:val="00504ECC"/>
    <w:rsid w:val="00504EDE"/>
    <w:rsid w:val="00505248"/>
    <w:rsid w:val="005052F1"/>
    <w:rsid w:val="005056E0"/>
    <w:rsid w:val="005057F5"/>
    <w:rsid w:val="0050607D"/>
    <w:rsid w:val="00506316"/>
    <w:rsid w:val="0050657C"/>
    <w:rsid w:val="00506827"/>
    <w:rsid w:val="00506E5E"/>
    <w:rsid w:val="00506F99"/>
    <w:rsid w:val="005070B5"/>
    <w:rsid w:val="00507189"/>
    <w:rsid w:val="005072FB"/>
    <w:rsid w:val="00507526"/>
    <w:rsid w:val="00507594"/>
    <w:rsid w:val="005078E2"/>
    <w:rsid w:val="00507A8A"/>
    <w:rsid w:val="00507A8C"/>
    <w:rsid w:val="00507EAE"/>
    <w:rsid w:val="005105D3"/>
    <w:rsid w:val="005108E3"/>
    <w:rsid w:val="00511291"/>
    <w:rsid w:val="00511370"/>
    <w:rsid w:val="005119A6"/>
    <w:rsid w:val="00511C10"/>
    <w:rsid w:val="0051252A"/>
    <w:rsid w:val="005125BB"/>
    <w:rsid w:val="0051297E"/>
    <w:rsid w:val="00512AA4"/>
    <w:rsid w:val="00512B0E"/>
    <w:rsid w:val="00512D80"/>
    <w:rsid w:val="0051317E"/>
    <w:rsid w:val="0051335C"/>
    <w:rsid w:val="005133F7"/>
    <w:rsid w:val="00513546"/>
    <w:rsid w:val="0051393B"/>
    <w:rsid w:val="00513D4A"/>
    <w:rsid w:val="00513E7E"/>
    <w:rsid w:val="00513F3A"/>
    <w:rsid w:val="005141D2"/>
    <w:rsid w:val="0051448B"/>
    <w:rsid w:val="00514999"/>
    <w:rsid w:val="00514BD3"/>
    <w:rsid w:val="00514E24"/>
    <w:rsid w:val="0051525A"/>
    <w:rsid w:val="005153BC"/>
    <w:rsid w:val="00515468"/>
    <w:rsid w:val="00515F3B"/>
    <w:rsid w:val="005163C2"/>
    <w:rsid w:val="00516440"/>
    <w:rsid w:val="00516488"/>
    <w:rsid w:val="00516578"/>
    <w:rsid w:val="00516711"/>
    <w:rsid w:val="0051763A"/>
    <w:rsid w:val="00517973"/>
    <w:rsid w:val="00517A11"/>
    <w:rsid w:val="00517DA7"/>
    <w:rsid w:val="00520081"/>
    <w:rsid w:val="00520119"/>
    <w:rsid w:val="00520255"/>
    <w:rsid w:val="0052091D"/>
    <w:rsid w:val="00520A69"/>
    <w:rsid w:val="005213CD"/>
    <w:rsid w:val="0052144D"/>
    <w:rsid w:val="00521463"/>
    <w:rsid w:val="00521653"/>
    <w:rsid w:val="005217EF"/>
    <w:rsid w:val="0052182C"/>
    <w:rsid w:val="00521960"/>
    <w:rsid w:val="00521BC8"/>
    <w:rsid w:val="00521C0B"/>
    <w:rsid w:val="00521C4F"/>
    <w:rsid w:val="00521EBC"/>
    <w:rsid w:val="0052220F"/>
    <w:rsid w:val="00522754"/>
    <w:rsid w:val="00522B68"/>
    <w:rsid w:val="00522C8B"/>
    <w:rsid w:val="00522DC2"/>
    <w:rsid w:val="005231C4"/>
    <w:rsid w:val="005232BD"/>
    <w:rsid w:val="00523401"/>
    <w:rsid w:val="00523B67"/>
    <w:rsid w:val="00523CB2"/>
    <w:rsid w:val="00523DB3"/>
    <w:rsid w:val="00523DB8"/>
    <w:rsid w:val="00524398"/>
    <w:rsid w:val="00524B76"/>
    <w:rsid w:val="00524F5E"/>
    <w:rsid w:val="005253F5"/>
    <w:rsid w:val="005257BC"/>
    <w:rsid w:val="00525F77"/>
    <w:rsid w:val="00526207"/>
    <w:rsid w:val="0052677C"/>
    <w:rsid w:val="0052689F"/>
    <w:rsid w:val="00526B17"/>
    <w:rsid w:val="00526BED"/>
    <w:rsid w:val="00526DC0"/>
    <w:rsid w:val="005270AF"/>
    <w:rsid w:val="0052716C"/>
    <w:rsid w:val="0052733D"/>
    <w:rsid w:val="0052764C"/>
    <w:rsid w:val="00527864"/>
    <w:rsid w:val="005278F6"/>
    <w:rsid w:val="005279BD"/>
    <w:rsid w:val="00527F2A"/>
    <w:rsid w:val="0053017C"/>
    <w:rsid w:val="005302F5"/>
    <w:rsid w:val="00530456"/>
    <w:rsid w:val="0053052A"/>
    <w:rsid w:val="00530708"/>
    <w:rsid w:val="00530728"/>
    <w:rsid w:val="00530A5C"/>
    <w:rsid w:val="00531203"/>
    <w:rsid w:val="00531349"/>
    <w:rsid w:val="005315C3"/>
    <w:rsid w:val="0053179E"/>
    <w:rsid w:val="00531A0E"/>
    <w:rsid w:val="0053203B"/>
    <w:rsid w:val="00532585"/>
    <w:rsid w:val="0053290E"/>
    <w:rsid w:val="00532963"/>
    <w:rsid w:val="00532ACE"/>
    <w:rsid w:val="00532B4D"/>
    <w:rsid w:val="00532D45"/>
    <w:rsid w:val="00532DA5"/>
    <w:rsid w:val="0053373F"/>
    <w:rsid w:val="0053390C"/>
    <w:rsid w:val="00533B0A"/>
    <w:rsid w:val="00533B15"/>
    <w:rsid w:val="00533B49"/>
    <w:rsid w:val="00533B79"/>
    <w:rsid w:val="00533E64"/>
    <w:rsid w:val="00534888"/>
    <w:rsid w:val="0053497F"/>
    <w:rsid w:val="00534E2D"/>
    <w:rsid w:val="00534F03"/>
    <w:rsid w:val="0053587D"/>
    <w:rsid w:val="0053591A"/>
    <w:rsid w:val="00535C9C"/>
    <w:rsid w:val="005365F0"/>
    <w:rsid w:val="00536765"/>
    <w:rsid w:val="005370B3"/>
    <w:rsid w:val="005372CF"/>
    <w:rsid w:val="00537912"/>
    <w:rsid w:val="00537981"/>
    <w:rsid w:val="00537F8A"/>
    <w:rsid w:val="00537F9C"/>
    <w:rsid w:val="005406DB"/>
    <w:rsid w:val="00540BC5"/>
    <w:rsid w:val="00540C97"/>
    <w:rsid w:val="00540D95"/>
    <w:rsid w:val="00541659"/>
    <w:rsid w:val="005426D6"/>
    <w:rsid w:val="00542927"/>
    <w:rsid w:val="00542CA3"/>
    <w:rsid w:val="005432D7"/>
    <w:rsid w:val="005434C8"/>
    <w:rsid w:val="005436AB"/>
    <w:rsid w:val="0054387B"/>
    <w:rsid w:val="00543BD6"/>
    <w:rsid w:val="00543C66"/>
    <w:rsid w:val="00543E60"/>
    <w:rsid w:val="00543FF2"/>
    <w:rsid w:val="0054412A"/>
    <w:rsid w:val="00544298"/>
    <w:rsid w:val="00544600"/>
    <w:rsid w:val="00544A90"/>
    <w:rsid w:val="00544AE3"/>
    <w:rsid w:val="00544D85"/>
    <w:rsid w:val="00545098"/>
    <w:rsid w:val="0054547A"/>
    <w:rsid w:val="005455ED"/>
    <w:rsid w:val="00545924"/>
    <w:rsid w:val="005459A1"/>
    <w:rsid w:val="00545AC8"/>
    <w:rsid w:val="00546032"/>
    <w:rsid w:val="0054611E"/>
    <w:rsid w:val="00546419"/>
    <w:rsid w:val="005468EC"/>
    <w:rsid w:val="0054695C"/>
    <w:rsid w:val="00546A7A"/>
    <w:rsid w:val="00546DED"/>
    <w:rsid w:val="00546E28"/>
    <w:rsid w:val="00547109"/>
    <w:rsid w:val="005472F0"/>
    <w:rsid w:val="00547662"/>
    <w:rsid w:val="005477AF"/>
    <w:rsid w:val="00547899"/>
    <w:rsid w:val="00547AE4"/>
    <w:rsid w:val="00547C2D"/>
    <w:rsid w:val="00547CF1"/>
    <w:rsid w:val="00547D4C"/>
    <w:rsid w:val="00547EB6"/>
    <w:rsid w:val="005502B9"/>
    <w:rsid w:val="00550352"/>
    <w:rsid w:val="00550D8E"/>
    <w:rsid w:val="00551672"/>
    <w:rsid w:val="005518E0"/>
    <w:rsid w:val="005520E9"/>
    <w:rsid w:val="005527C5"/>
    <w:rsid w:val="00552922"/>
    <w:rsid w:val="00552F1D"/>
    <w:rsid w:val="00552FA8"/>
    <w:rsid w:val="0055311B"/>
    <w:rsid w:val="005533BD"/>
    <w:rsid w:val="00553481"/>
    <w:rsid w:val="00553585"/>
    <w:rsid w:val="00553A6E"/>
    <w:rsid w:val="00553CE3"/>
    <w:rsid w:val="00553D6F"/>
    <w:rsid w:val="00553ECC"/>
    <w:rsid w:val="005540D2"/>
    <w:rsid w:val="00554586"/>
    <w:rsid w:val="00554804"/>
    <w:rsid w:val="00554ACB"/>
    <w:rsid w:val="00554BBF"/>
    <w:rsid w:val="00554BC8"/>
    <w:rsid w:val="00554C16"/>
    <w:rsid w:val="00554F1A"/>
    <w:rsid w:val="0055525E"/>
    <w:rsid w:val="0055534A"/>
    <w:rsid w:val="005556E0"/>
    <w:rsid w:val="00555D1F"/>
    <w:rsid w:val="00555DC9"/>
    <w:rsid w:val="00556277"/>
    <w:rsid w:val="005562AD"/>
    <w:rsid w:val="005568D9"/>
    <w:rsid w:val="00556B2D"/>
    <w:rsid w:val="00556DCB"/>
    <w:rsid w:val="00556E8C"/>
    <w:rsid w:val="00556F73"/>
    <w:rsid w:val="00557000"/>
    <w:rsid w:val="00557370"/>
    <w:rsid w:val="00557418"/>
    <w:rsid w:val="00557597"/>
    <w:rsid w:val="0055767D"/>
    <w:rsid w:val="0055784D"/>
    <w:rsid w:val="0056008E"/>
    <w:rsid w:val="0056045D"/>
    <w:rsid w:val="0056067D"/>
    <w:rsid w:val="00560959"/>
    <w:rsid w:val="00560A61"/>
    <w:rsid w:val="00561121"/>
    <w:rsid w:val="005612DF"/>
    <w:rsid w:val="00561538"/>
    <w:rsid w:val="00561729"/>
    <w:rsid w:val="00561744"/>
    <w:rsid w:val="00561AEA"/>
    <w:rsid w:val="00561D1E"/>
    <w:rsid w:val="00562138"/>
    <w:rsid w:val="00562233"/>
    <w:rsid w:val="005624E3"/>
    <w:rsid w:val="00562507"/>
    <w:rsid w:val="0056274D"/>
    <w:rsid w:val="00562A4C"/>
    <w:rsid w:val="00562D1F"/>
    <w:rsid w:val="005634A5"/>
    <w:rsid w:val="0056395E"/>
    <w:rsid w:val="00564216"/>
    <w:rsid w:val="0056448F"/>
    <w:rsid w:val="0056469F"/>
    <w:rsid w:val="005648EE"/>
    <w:rsid w:val="00564C87"/>
    <w:rsid w:val="00564D68"/>
    <w:rsid w:val="00564E96"/>
    <w:rsid w:val="00564EFD"/>
    <w:rsid w:val="00565399"/>
    <w:rsid w:val="0056553B"/>
    <w:rsid w:val="00565B10"/>
    <w:rsid w:val="00565BA5"/>
    <w:rsid w:val="00565E53"/>
    <w:rsid w:val="00565E55"/>
    <w:rsid w:val="00566039"/>
    <w:rsid w:val="00566295"/>
    <w:rsid w:val="005662BC"/>
    <w:rsid w:val="00566909"/>
    <w:rsid w:val="00566E30"/>
    <w:rsid w:val="00567015"/>
    <w:rsid w:val="0056701A"/>
    <w:rsid w:val="005670AF"/>
    <w:rsid w:val="00567423"/>
    <w:rsid w:val="00567B5E"/>
    <w:rsid w:val="00567FFB"/>
    <w:rsid w:val="00570345"/>
    <w:rsid w:val="005705E9"/>
    <w:rsid w:val="00570901"/>
    <w:rsid w:val="00570E3C"/>
    <w:rsid w:val="0057101F"/>
    <w:rsid w:val="0057126D"/>
    <w:rsid w:val="005714F9"/>
    <w:rsid w:val="00571546"/>
    <w:rsid w:val="005718A2"/>
    <w:rsid w:val="00571B31"/>
    <w:rsid w:val="00571DD1"/>
    <w:rsid w:val="0057210A"/>
    <w:rsid w:val="00572222"/>
    <w:rsid w:val="0057227D"/>
    <w:rsid w:val="0057275E"/>
    <w:rsid w:val="00572C4E"/>
    <w:rsid w:val="00572FB7"/>
    <w:rsid w:val="0057314B"/>
    <w:rsid w:val="00573590"/>
    <w:rsid w:val="0057368B"/>
    <w:rsid w:val="005736AB"/>
    <w:rsid w:val="00573C1F"/>
    <w:rsid w:val="00573FD1"/>
    <w:rsid w:val="00574125"/>
    <w:rsid w:val="00574305"/>
    <w:rsid w:val="005747A8"/>
    <w:rsid w:val="005752A3"/>
    <w:rsid w:val="00575A7C"/>
    <w:rsid w:val="00575B04"/>
    <w:rsid w:val="00575B94"/>
    <w:rsid w:val="00575C19"/>
    <w:rsid w:val="00575DE6"/>
    <w:rsid w:val="00575EDC"/>
    <w:rsid w:val="00575F68"/>
    <w:rsid w:val="00576051"/>
    <w:rsid w:val="00576DA0"/>
    <w:rsid w:val="00576F69"/>
    <w:rsid w:val="00577119"/>
    <w:rsid w:val="005771DB"/>
    <w:rsid w:val="00577563"/>
    <w:rsid w:val="005778E5"/>
    <w:rsid w:val="00577B2E"/>
    <w:rsid w:val="00577C39"/>
    <w:rsid w:val="00580070"/>
    <w:rsid w:val="0058013C"/>
    <w:rsid w:val="005803C0"/>
    <w:rsid w:val="0058065C"/>
    <w:rsid w:val="00580818"/>
    <w:rsid w:val="005808B2"/>
    <w:rsid w:val="00580911"/>
    <w:rsid w:val="00580B1C"/>
    <w:rsid w:val="00580CAA"/>
    <w:rsid w:val="00580CB5"/>
    <w:rsid w:val="00581144"/>
    <w:rsid w:val="00581279"/>
    <w:rsid w:val="00581300"/>
    <w:rsid w:val="00581310"/>
    <w:rsid w:val="00581343"/>
    <w:rsid w:val="005818B6"/>
    <w:rsid w:val="0058264B"/>
    <w:rsid w:val="00582975"/>
    <w:rsid w:val="0058297C"/>
    <w:rsid w:val="00582AF3"/>
    <w:rsid w:val="00582C77"/>
    <w:rsid w:val="00582D48"/>
    <w:rsid w:val="00582EE2"/>
    <w:rsid w:val="0058304F"/>
    <w:rsid w:val="00583133"/>
    <w:rsid w:val="005839E8"/>
    <w:rsid w:val="00583A0F"/>
    <w:rsid w:val="00583AF9"/>
    <w:rsid w:val="0058460B"/>
    <w:rsid w:val="00584AB0"/>
    <w:rsid w:val="00584CF1"/>
    <w:rsid w:val="00584FF0"/>
    <w:rsid w:val="00584FF6"/>
    <w:rsid w:val="00585007"/>
    <w:rsid w:val="005850E8"/>
    <w:rsid w:val="005851AB"/>
    <w:rsid w:val="00585828"/>
    <w:rsid w:val="00585C15"/>
    <w:rsid w:val="00586202"/>
    <w:rsid w:val="005864D9"/>
    <w:rsid w:val="005866A1"/>
    <w:rsid w:val="0058691B"/>
    <w:rsid w:val="00586B8D"/>
    <w:rsid w:val="00587032"/>
    <w:rsid w:val="00587160"/>
    <w:rsid w:val="005871C7"/>
    <w:rsid w:val="005871DE"/>
    <w:rsid w:val="005875DA"/>
    <w:rsid w:val="00587EFF"/>
    <w:rsid w:val="00587F0C"/>
    <w:rsid w:val="00587FED"/>
    <w:rsid w:val="00589968"/>
    <w:rsid w:val="00590089"/>
    <w:rsid w:val="00590119"/>
    <w:rsid w:val="00590AAD"/>
    <w:rsid w:val="00590B00"/>
    <w:rsid w:val="00590DFD"/>
    <w:rsid w:val="00590F45"/>
    <w:rsid w:val="00591095"/>
    <w:rsid w:val="0059167C"/>
    <w:rsid w:val="005918B8"/>
    <w:rsid w:val="00591AD1"/>
    <w:rsid w:val="00591B5D"/>
    <w:rsid w:val="00591C7D"/>
    <w:rsid w:val="00591D2D"/>
    <w:rsid w:val="00591E99"/>
    <w:rsid w:val="00591F42"/>
    <w:rsid w:val="0059268E"/>
    <w:rsid w:val="00592785"/>
    <w:rsid w:val="00592BA1"/>
    <w:rsid w:val="00592FC8"/>
    <w:rsid w:val="00593469"/>
    <w:rsid w:val="005935B3"/>
    <w:rsid w:val="0059381F"/>
    <w:rsid w:val="00593B4F"/>
    <w:rsid w:val="00593CB2"/>
    <w:rsid w:val="00593ED6"/>
    <w:rsid w:val="00593F6C"/>
    <w:rsid w:val="00593F86"/>
    <w:rsid w:val="005943D9"/>
    <w:rsid w:val="0059440E"/>
    <w:rsid w:val="0059473B"/>
    <w:rsid w:val="00594987"/>
    <w:rsid w:val="005949CA"/>
    <w:rsid w:val="00594F94"/>
    <w:rsid w:val="005951D5"/>
    <w:rsid w:val="00595A45"/>
    <w:rsid w:val="00595D40"/>
    <w:rsid w:val="00595E65"/>
    <w:rsid w:val="00596050"/>
    <w:rsid w:val="00596338"/>
    <w:rsid w:val="00596896"/>
    <w:rsid w:val="00596925"/>
    <w:rsid w:val="00596ABB"/>
    <w:rsid w:val="00596EA6"/>
    <w:rsid w:val="00596F0D"/>
    <w:rsid w:val="00597031"/>
    <w:rsid w:val="005971C6"/>
    <w:rsid w:val="00597BEE"/>
    <w:rsid w:val="00597C05"/>
    <w:rsid w:val="00597D66"/>
    <w:rsid w:val="00597E53"/>
    <w:rsid w:val="0059D576"/>
    <w:rsid w:val="005A016E"/>
    <w:rsid w:val="005A01C2"/>
    <w:rsid w:val="005A052A"/>
    <w:rsid w:val="005A059E"/>
    <w:rsid w:val="005A0909"/>
    <w:rsid w:val="005A0C82"/>
    <w:rsid w:val="005A101F"/>
    <w:rsid w:val="005A1032"/>
    <w:rsid w:val="005A11D0"/>
    <w:rsid w:val="005A11D2"/>
    <w:rsid w:val="005A1376"/>
    <w:rsid w:val="005A140C"/>
    <w:rsid w:val="005A14BE"/>
    <w:rsid w:val="005A158C"/>
    <w:rsid w:val="005A20C7"/>
    <w:rsid w:val="005A21C3"/>
    <w:rsid w:val="005A22E9"/>
    <w:rsid w:val="005A2405"/>
    <w:rsid w:val="005A25A5"/>
    <w:rsid w:val="005A26FB"/>
    <w:rsid w:val="005A2837"/>
    <w:rsid w:val="005A295D"/>
    <w:rsid w:val="005A2ABD"/>
    <w:rsid w:val="005A2BCA"/>
    <w:rsid w:val="005A2FFC"/>
    <w:rsid w:val="005A328B"/>
    <w:rsid w:val="005A3519"/>
    <w:rsid w:val="005A3729"/>
    <w:rsid w:val="005A3763"/>
    <w:rsid w:val="005A39E7"/>
    <w:rsid w:val="005A3BA8"/>
    <w:rsid w:val="005A52D2"/>
    <w:rsid w:val="005A5447"/>
    <w:rsid w:val="005A57A8"/>
    <w:rsid w:val="005A57E9"/>
    <w:rsid w:val="005A5899"/>
    <w:rsid w:val="005A58B7"/>
    <w:rsid w:val="005A5B29"/>
    <w:rsid w:val="005A5CEF"/>
    <w:rsid w:val="005A600D"/>
    <w:rsid w:val="005A6217"/>
    <w:rsid w:val="005A65F8"/>
    <w:rsid w:val="005A691C"/>
    <w:rsid w:val="005A69D5"/>
    <w:rsid w:val="005A6C56"/>
    <w:rsid w:val="005A6C86"/>
    <w:rsid w:val="005A6D8B"/>
    <w:rsid w:val="005A6DCC"/>
    <w:rsid w:val="005A6E4E"/>
    <w:rsid w:val="005A7389"/>
    <w:rsid w:val="005A739E"/>
    <w:rsid w:val="005A73FE"/>
    <w:rsid w:val="005A74E9"/>
    <w:rsid w:val="005A79B3"/>
    <w:rsid w:val="005A7B7B"/>
    <w:rsid w:val="005A7F58"/>
    <w:rsid w:val="005AA919"/>
    <w:rsid w:val="005B03B0"/>
    <w:rsid w:val="005B06A6"/>
    <w:rsid w:val="005B08B8"/>
    <w:rsid w:val="005B110E"/>
    <w:rsid w:val="005B1F71"/>
    <w:rsid w:val="005B23A8"/>
    <w:rsid w:val="005B300A"/>
    <w:rsid w:val="005B332F"/>
    <w:rsid w:val="005B381A"/>
    <w:rsid w:val="005B3950"/>
    <w:rsid w:val="005B3F68"/>
    <w:rsid w:val="005B446B"/>
    <w:rsid w:val="005B4A44"/>
    <w:rsid w:val="005B4CD0"/>
    <w:rsid w:val="005B4F87"/>
    <w:rsid w:val="005B4FFA"/>
    <w:rsid w:val="005B5166"/>
    <w:rsid w:val="005B5313"/>
    <w:rsid w:val="005B5455"/>
    <w:rsid w:val="005B55CE"/>
    <w:rsid w:val="005B5803"/>
    <w:rsid w:val="005B5A16"/>
    <w:rsid w:val="005B5C84"/>
    <w:rsid w:val="005B5CC8"/>
    <w:rsid w:val="005B5DB3"/>
    <w:rsid w:val="005B5E96"/>
    <w:rsid w:val="005B61E2"/>
    <w:rsid w:val="005B6948"/>
    <w:rsid w:val="005B6A12"/>
    <w:rsid w:val="005B6B63"/>
    <w:rsid w:val="005B6ED6"/>
    <w:rsid w:val="005B6F1A"/>
    <w:rsid w:val="005B75F6"/>
    <w:rsid w:val="005B7618"/>
    <w:rsid w:val="005B7B54"/>
    <w:rsid w:val="005B7CD5"/>
    <w:rsid w:val="005B9E42"/>
    <w:rsid w:val="005C0431"/>
    <w:rsid w:val="005C0E65"/>
    <w:rsid w:val="005C1003"/>
    <w:rsid w:val="005C116D"/>
    <w:rsid w:val="005C1872"/>
    <w:rsid w:val="005C1A51"/>
    <w:rsid w:val="005C2073"/>
    <w:rsid w:val="005C2542"/>
    <w:rsid w:val="005C26F4"/>
    <w:rsid w:val="005C31C1"/>
    <w:rsid w:val="005C33EE"/>
    <w:rsid w:val="005C3D55"/>
    <w:rsid w:val="005C3E4A"/>
    <w:rsid w:val="005C40AA"/>
    <w:rsid w:val="005C4262"/>
    <w:rsid w:val="005C4A72"/>
    <w:rsid w:val="005C4C71"/>
    <w:rsid w:val="005C51C7"/>
    <w:rsid w:val="005C51F6"/>
    <w:rsid w:val="005C5207"/>
    <w:rsid w:val="005C5A2F"/>
    <w:rsid w:val="005C5D9B"/>
    <w:rsid w:val="005C6394"/>
    <w:rsid w:val="005C63E2"/>
    <w:rsid w:val="005C64A8"/>
    <w:rsid w:val="005C6574"/>
    <w:rsid w:val="005C66E2"/>
    <w:rsid w:val="005C67D5"/>
    <w:rsid w:val="005C6BF1"/>
    <w:rsid w:val="005C7183"/>
    <w:rsid w:val="005C73E3"/>
    <w:rsid w:val="005C7625"/>
    <w:rsid w:val="005C773E"/>
    <w:rsid w:val="005C7C8B"/>
    <w:rsid w:val="005C7F6E"/>
    <w:rsid w:val="005D0033"/>
    <w:rsid w:val="005D0054"/>
    <w:rsid w:val="005D01A4"/>
    <w:rsid w:val="005D0632"/>
    <w:rsid w:val="005D0671"/>
    <w:rsid w:val="005D0B78"/>
    <w:rsid w:val="005D0FF0"/>
    <w:rsid w:val="005D10AE"/>
    <w:rsid w:val="005D10CC"/>
    <w:rsid w:val="005D1489"/>
    <w:rsid w:val="005D1540"/>
    <w:rsid w:val="005D1786"/>
    <w:rsid w:val="005D1CFD"/>
    <w:rsid w:val="005D1F48"/>
    <w:rsid w:val="005D1F9D"/>
    <w:rsid w:val="005D207B"/>
    <w:rsid w:val="005D246C"/>
    <w:rsid w:val="005D26EB"/>
    <w:rsid w:val="005D2DFA"/>
    <w:rsid w:val="005D3123"/>
    <w:rsid w:val="005D3126"/>
    <w:rsid w:val="005D3AFB"/>
    <w:rsid w:val="005D3B91"/>
    <w:rsid w:val="005D3C8F"/>
    <w:rsid w:val="005D3DA6"/>
    <w:rsid w:val="005D4057"/>
    <w:rsid w:val="005D4412"/>
    <w:rsid w:val="005D48E8"/>
    <w:rsid w:val="005D4998"/>
    <w:rsid w:val="005D4B69"/>
    <w:rsid w:val="005D4D4F"/>
    <w:rsid w:val="005D53A1"/>
    <w:rsid w:val="005D56F9"/>
    <w:rsid w:val="005D5A32"/>
    <w:rsid w:val="005D5A99"/>
    <w:rsid w:val="005D5B5D"/>
    <w:rsid w:val="005D5F42"/>
    <w:rsid w:val="005D5FF7"/>
    <w:rsid w:val="005D60C8"/>
    <w:rsid w:val="005D6528"/>
    <w:rsid w:val="005D65F5"/>
    <w:rsid w:val="005D6723"/>
    <w:rsid w:val="005D685B"/>
    <w:rsid w:val="005D693D"/>
    <w:rsid w:val="005D694D"/>
    <w:rsid w:val="005D6D87"/>
    <w:rsid w:val="005D7027"/>
    <w:rsid w:val="005D7B01"/>
    <w:rsid w:val="005D7B40"/>
    <w:rsid w:val="005D7B7C"/>
    <w:rsid w:val="005D7B98"/>
    <w:rsid w:val="005D7EA0"/>
    <w:rsid w:val="005D7F8B"/>
    <w:rsid w:val="005E04DF"/>
    <w:rsid w:val="005E07D7"/>
    <w:rsid w:val="005E09C1"/>
    <w:rsid w:val="005E0AF1"/>
    <w:rsid w:val="005E0D47"/>
    <w:rsid w:val="005E0D9B"/>
    <w:rsid w:val="005E0DC3"/>
    <w:rsid w:val="005E0E1D"/>
    <w:rsid w:val="005E1578"/>
    <w:rsid w:val="005E18A8"/>
    <w:rsid w:val="005E1DE5"/>
    <w:rsid w:val="005E21D9"/>
    <w:rsid w:val="005E22A1"/>
    <w:rsid w:val="005E26AD"/>
    <w:rsid w:val="005E2AB5"/>
    <w:rsid w:val="005E2E46"/>
    <w:rsid w:val="005E3183"/>
    <w:rsid w:val="005E318E"/>
    <w:rsid w:val="005E338B"/>
    <w:rsid w:val="005E3604"/>
    <w:rsid w:val="005E3703"/>
    <w:rsid w:val="005E3998"/>
    <w:rsid w:val="005E3A29"/>
    <w:rsid w:val="005E3C59"/>
    <w:rsid w:val="005E3D5D"/>
    <w:rsid w:val="005E4570"/>
    <w:rsid w:val="005E4738"/>
    <w:rsid w:val="005E48DC"/>
    <w:rsid w:val="005E492D"/>
    <w:rsid w:val="005E4A9B"/>
    <w:rsid w:val="005E4B02"/>
    <w:rsid w:val="005E4CB4"/>
    <w:rsid w:val="005E5084"/>
    <w:rsid w:val="005E5288"/>
    <w:rsid w:val="005E543C"/>
    <w:rsid w:val="005E54E0"/>
    <w:rsid w:val="005E5678"/>
    <w:rsid w:val="005E598C"/>
    <w:rsid w:val="005E5D10"/>
    <w:rsid w:val="005E62C1"/>
    <w:rsid w:val="005E6E06"/>
    <w:rsid w:val="005E6F34"/>
    <w:rsid w:val="005E70A8"/>
    <w:rsid w:val="005E727F"/>
    <w:rsid w:val="005E75DB"/>
    <w:rsid w:val="005EC712"/>
    <w:rsid w:val="005F03B5"/>
    <w:rsid w:val="005F04BF"/>
    <w:rsid w:val="005F0572"/>
    <w:rsid w:val="005F0B99"/>
    <w:rsid w:val="005F0DE9"/>
    <w:rsid w:val="005F0F58"/>
    <w:rsid w:val="005F1172"/>
    <w:rsid w:val="005F1B1A"/>
    <w:rsid w:val="005F1E84"/>
    <w:rsid w:val="005F246F"/>
    <w:rsid w:val="005F27BC"/>
    <w:rsid w:val="005F28D8"/>
    <w:rsid w:val="005F31C4"/>
    <w:rsid w:val="005F33B0"/>
    <w:rsid w:val="005F3860"/>
    <w:rsid w:val="005F392E"/>
    <w:rsid w:val="005F39D7"/>
    <w:rsid w:val="005F3CAC"/>
    <w:rsid w:val="005F3E77"/>
    <w:rsid w:val="005F3EEC"/>
    <w:rsid w:val="005F3F64"/>
    <w:rsid w:val="005F47DB"/>
    <w:rsid w:val="005F4D07"/>
    <w:rsid w:val="005F4D62"/>
    <w:rsid w:val="005F4D68"/>
    <w:rsid w:val="005F4DBE"/>
    <w:rsid w:val="005F4E29"/>
    <w:rsid w:val="005F4F49"/>
    <w:rsid w:val="005F514D"/>
    <w:rsid w:val="005F52FC"/>
    <w:rsid w:val="005F551D"/>
    <w:rsid w:val="005F5C25"/>
    <w:rsid w:val="005F5CEF"/>
    <w:rsid w:val="005F5F6B"/>
    <w:rsid w:val="005F6096"/>
    <w:rsid w:val="005F6949"/>
    <w:rsid w:val="005F6A47"/>
    <w:rsid w:val="005F722E"/>
    <w:rsid w:val="005F74B1"/>
    <w:rsid w:val="005F7553"/>
    <w:rsid w:val="005F75E0"/>
    <w:rsid w:val="005F764C"/>
    <w:rsid w:val="005F7848"/>
    <w:rsid w:val="006000B0"/>
    <w:rsid w:val="00600430"/>
    <w:rsid w:val="0060064B"/>
    <w:rsid w:val="00600E53"/>
    <w:rsid w:val="00601275"/>
    <w:rsid w:val="00601FF1"/>
    <w:rsid w:val="00602299"/>
    <w:rsid w:val="006027C9"/>
    <w:rsid w:val="00602920"/>
    <w:rsid w:val="006032A6"/>
    <w:rsid w:val="006035BA"/>
    <w:rsid w:val="006038FD"/>
    <w:rsid w:val="00604029"/>
    <w:rsid w:val="00604841"/>
    <w:rsid w:val="00604D5F"/>
    <w:rsid w:val="00604E64"/>
    <w:rsid w:val="00605021"/>
    <w:rsid w:val="00605262"/>
    <w:rsid w:val="00605601"/>
    <w:rsid w:val="006056E7"/>
    <w:rsid w:val="006056EE"/>
    <w:rsid w:val="00605A67"/>
    <w:rsid w:val="00605AD0"/>
    <w:rsid w:val="00605B15"/>
    <w:rsid w:val="00605D45"/>
    <w:rsid w:val="00605DCD"/>
    <w:rsid w:val="00605E18"/>
    <w:rsid w:val="006061C1"/>
    <w:rsid w:val="006064E1"/>
    <w:rsid w:val="00606617"/>
    <w:rsid w:val="006067B1"/>
    <w:rsid w:val="00606856"/>
    <w:rsid w:val="006068D2"/>
    <w:rsid w:val="0060730D"/>
    <w:rsid w:val="00607714"/>
    <w:rsid w:val="006078FD"/>
    <w:rsid w:val="00607957"/>
    <w:rsid w:val="0061031F"/>
    <w:rsid w:val="006104B8"/>
    <w:rsid w:val="0061071C"/>
    <w:rsid w:val="00611037"/>
    <w:rsid w:val="00611128"/>
    <w:rsid w:val="00611473"/>
    <w:rsid w:val="006114F6"/>
    <w:rsid w:val="00611567"/>
    <w:rsid w:val="00611B69"/>
    <w:rsid w:val="00611F5B"/>
    <w:rsid w:val="00611F8A"/>
    <w:rsid w:val="0061220F"/>
    <w:rsid w:val="0061235D"/>
    <w:rsid w:val="0061251F"/>
    <w:rsid w:val="00612AE4"/>
    <w:rsid w:val="00613692"/>
    <w:rsid w:val="00613A41"/>
    <w:rsid w:val="00613C2A"/>
    <w:rsid w:val="00613CCD"/>
    <w:rsid w:val="00613E74"/>
    <w:rsid w:val="00615173"/>
    <w:rsid w:val="00615353"/>
    <w:rsid w:val="006154A4"/>
    <w:rsid w:val="00615BD3"/>
    <w:rsid w:val="00615C60"/>
    <w:rsid w:val="00615EBE"/>
    <w:rsid w:val="00616188"/>
    <w:rsid w:val="00616B83"/>
    <w:rsid w:val="006170B5"/>
    <w:rsid w:val="00617464"/>
    <w:rsid w:val="006177C6"/>
    <w:rsid w:val="00617953"/>
    <w:rsid w:val="00617E45"/>
    <w:rsid w:val="006192D4"/>
    <w:rsid w:val="0062068A"/>
    <w:rsid w:val="00620AEF"/>
    <w:rsid w:val="00620EBA"/>
    <w:rsid w:val="00621029"/>
    <w:rsid w:val="00621149"/>
    <w:rsid w:val="006212B0"/>
    <w:rsid w:val="0062146C"/>
    <w:rsid w:val="0062204B"/>
    <w:rsid w:val="006225C2"/>
    <w:rsid w:val="006229E0"/>
    <w:rsid w:val="00622E73"/>
    <w:rsid w:val="00623064"/>
    <w:rsid w:val="00623112"/>
    <w:rsid w:val="006232DE"/>
    <w:rsid w:val="006233FE"/>
    <w:rsid w:val="00623844"/>
    <w:rsid w:val="00623933"/>
    <w:rsid w:val="006239C9"/>
    <w:rsid w:val="00623E72"/>
    <w:rsid w:val="00623F05"/>
    <w:rsid w:val="0062498C"/>
    <w:rsid w:val="006249BA"/>
    <w:rsid w:val="00624CD3"/>
    <w:rsid w:val="00624D3E"/>
    <w:rsid w:val="00624E37"/>
    <w:rsid w:val="00625068"/>
    <w:rsid w:val="006250B8"/>
    <w:rsid w:val="0062521A"/>
    <w:rsid w:val="006255D8"/>
    <w:rsid w:val="006257EF"/>
    <w:rsid w:val="00625D0D"/>
    <w:rsid w:val="00625F67"/>
    <w:rsid w:val="00625F6D"/>
    <w:rsid w:val="006266B8"/>
    <w:rsid w:val="00626845"/>
    <w:rsid w:val="00626CCC"/>
    <w:rsid w:val="006270BA"/>
    <w:rsid w:val="00627801"/>
    <w:rsid w:val="00627C09"/>
    <w:rsid w:val="00627C9B"/>
    <w:rsid w:val="00627D5B"/>
    <w:rsid w:val="00627ED6"/>
    <w:rsid w:val="0062FB53"/>
    <w:rsid w:val="00630788"/>
    <w:rsid w:val="00630A97"/>
    <w:rsid w:val="00630B4B"/>
    <w:rsid w:val="00630B7A"/>
    <w:rsid w:val="00630E5A"/>
    <w:rsid w:val="006311DD"/>
    <w:rsid w:val="0063122B"/>
    <w:rsid w:val="00631723"/>
    <w:rsid w:val="006317C4"/>
    <w:rsid w:val="00631ADB"/>
    <w:rsid w:val="00631DE3"/>
    <w:rsid w:val="00632521"/>
    <w:rsid w:val="00632671"/>
    <w:rsid w:val="006329EB"/>
    <w:rsid w:val="00632DD4"/>
    <w:rsid w:val="00633730"/>
    <w:rsid w:val="00633B6E"/>
    <w:rsid w:val="00634023"/>
    <w:rsid w:val="0063422A"/>
    <w:rsid w:val="00634704"/>
    <w:rsid w:val="006349CF"/>
    <w:rsid w:val="00634BA1"/>
    <w:rsid w:val="006351AB"/>
    <w:rsid w:val="00635720"/>
    <w:rsid w:val="0063590F"/>
    <w:rsid w:val="00635CF6"/>
    <w:rsid w:val="00635DE0"/>
    <w:rsid w:val="00635DF6"/>
    <w:rsid w:val="006361E2"/>
    <w:rsid w:val="00636800"/>
    <w:rsid w:val="00636EAC"/>
    <w:rsid w:val="006370A7"/>
    <w:rsid w:val="006378F8"/>
    <w:rsid w:val="00637AA4"/>
    <w:rsid w:val="00637CBF"/>
    <w:rsid w:val="006401C1"/>
    <w:rsid w:val="006405E0"/>
    <w:rsid w:val="00640969"/>
    <w:rsid w:val="00640C6F"/>
    <w:rsid w:val="00641152"/>
    <w:rsid w:val="00641391"/>
    <w:rsid w:val="006416EA"/>
    <w:rsid w:val="00641F49"/>
    <w:rsid w:val="006424BC"/>
    <w:rsid w:val="00642810"/>
    <w:rsid w:val="00642B0B"/>
    <w:rsid w:val="00642DF8"/>
    <w:rsid w:val="00642F98"/>
    <w:rsid w:val="00643864"/>
    <w:rsid w:val="00643907"/>
    <w:rsid w:val="00643A82"/>
    <w:rsid w:val="00643C73"/>
    <w:rsid w:val="00643D64"/>
    <w:rsid w:val="00644097"/>
    <w:rsid w:val="006440D4"/>
    <w:rsid w:val="006443F1"/>
    <w:rsid w:val="00644982"/>
    <w:rsid w:val="00644B74"/>
    <w:rsid w:val="00644D5C"/>
    <w:rsid w:val="00645278"/>
    <w:rsid w:val="00645538"/>
    <w:rsid w:val="0064576D"/>
    <w:rsid w:val="00645897"/>
    <w:rsid w:val="006458CD"/>
    <w:rsid w:val="00645B49"/>
    <w:rsid w:val="00645F34"/>
    <w:rsid w:val="00645F64"/>
    <w:rsid w:val="006462F3"/>
    <w:rsid w:val="00646919"/>
    <w:rsid w:val="00646ACE"/>
    <w:rsid w:val="00646D8A"/>
    <w:rsid w:val="00646E17"/>
    <w:rsid w:val="00646E5F"/>
    <w:rsid w:val="00647543"/>
    <w:rsid w:val="006475D3"/>
    <w:rsid w:val="006475D5"/>
    <w:rsid w:val="00647939"/>
    <w:rsid w:val="006502F0"/>
    <w:rsid w:val="0065031B"/>
    <w:rsid w:val="0065061D"/>
    <w:rsid w:val="0065070B"/>
    <w:rsid w:val="00650A4E"/>
    <w:rsid w:val="00651584"/>
    <w:rsid w:val="0065201F"/>
    <w:rsid w:val="00652343"/>
    <w:rsid w:val="0065246F"/>
    <w:rsid w:val="00652840"/>
    <w:rsid w:val="006529AD"/>
    <w:rsid w:val="00653A69"/>
    <w:rsid w:val="00654258"/>
    <w:rsid w:val="00654617"/>
    <w:rsid w:val="006549AE"/>
    <w:rsid w:val="00655012"/>
    <w:rsid w:val="00655834"/>
    <w:rsid w:val="00655BFC"/>
    <w:rsid w:val="00655C8B"/>
    <w:rsid w:val="00655D80"/>
    <w:rsid w:val="00655F09"/>
    <w:rsid w:val="00655F91"/>
    <w:rsid w:val="006566EE"/>
    <w:rsid w:val="00656712"/>
    <w:rsid w:val="00656EE0"/>
    <w:rsid w:val="00657003"/>
    <w:rsid w:val="00657429"/>
    <w:rsid w:val="00657B0B"/>
    <w:rsid w:val="00657BEC"/>
    <w:rsid w:val="0066009B"/>
    <w:rsid w:val="006603B7"/>
    <w:rsid w:val="00660693"/>
    <w:rsid w:val="006606D6"/>
    <w:rsid w:val="00660767"/>
    <w:rsid w:val="0066094F"/>
    <w:rsid w:val="00660DC4"/>
    <w:rsid w:val="00660EA4"/>
    <w:rsid w:val="00661210"/>
    <w:rsid w:val="00661439"/>
    <w:rsid w:val="006614CB"/>
    <w:rsid w:val="00661809"/>
    <w:rsid w:val="0066181C"/>
    <w:rsid w:val="0066194C"/>
    <w:rsid w:val="00661C9E"/>
    <w:rsid w:val="00661E10"/>
    <w:rsid w:val="0066233C"/>
    <w:rsid w:val="006625E0"/>
    <w:rsid w:val="00662EC5"/>
    <w:rsid w:val="00662F67"/>
    <w:rsid w:val="006631E0"/>
    <w:rsid w:val="0066332A"/>
    <w:rsid w:val="00663489"/>
    <w:rsid w:val="00664624"/>
    <w:rsid w:val="006648DD"/>
    <w:rsid w:val="00664C73"/>
    <w:rsid w:val="00664DB0"/>
    <w:rsid w:val="00664E30"/>
    <w:rsid w:val="006653C5"/>
    <w:rsid w:val="006653DD"/>
    <w:rsid w:val="00665642"/>
    <w:rsid w:val="00665AD1"/>
    <w:rsid w:val="00665F7A"/>
    <w:rsid w:val="00666519"/>
    <w:rsid w:val="006666B7"/>
    <w:rsid w:val="006666EE"/>
    <w:rsid w:val="00666AC5"/>
    <w:rsid w:val="00666C66"/>
    <w:rsid w:val="00666D6C"/>
    <w:rsid w:val="006673B0"/>
    <w:rsid w:val="00667783"/>
    <w:rsid w:val="00667B13"/>
    <w:rsid w:val="00667B67"/>
    <w:rsid w:val="00667DF6"/>
    <w:rsid w:val="00670103"/>
    <w:rsid w:val="006701E3"/>
    <w:rsid w:val="006702E7"/>
    <w:rsid w:val="00670A23"/>
    <w:rsid w:val="00670B2C"/>
    <w:rsid w:val="00671660"/>
    <w:rsid w:val="006719FC"/>
    <w:rsid w:val="00671D4A"/>
    <w:rsid w:val="00671FBF"/>
    <w:rsid w:val="00672171"/>
    <w:rsid w:val="00672F1D"/>
    <w:rsid w:val="006731AA"/>
    <w:rsid w:val="006732AB"/>
    <w:rsid w:val="00673457"/>
    <w:rsid w:val="006734F7"/>
    <w:rsid w:val="00673AAC"/>
    <w:rsid w:val="00673ECB"/>
    <w:rsid w:val="00673F2A"/>
    <w:rsid w:val="0067419C"/>
    <w:rsid w:val="0067423B"/>
    <w:rsid w:val="00674357"/>
    <w:rsid w:val="006743EA"/>
    <w:rsid w:val="006746AB"/>
    <w:rsid w:val="006751B4"/>
    <w:rsid w:val="006751F7"/>
    <w:rsid w:val="0067530B"/>
    <w:rsid w:val="0067539F"/>
    <w:rsid w:val="006754B9"/>
    <w:rsid w:val="00675D8D"/>
    <w:rsid w:val="00675E09"/>
    <w:rsid w:val="00675FCA"/>
    <w:rsid w:val="00676107"/>
    <w:rsid w:val="00676168"/>
    <w:rsid w:val="006762EC"/>
    <w:rsid w:val="006766EF"/>
    <w:rsid w:val="00676845"/>
    <w:rsid w:val="006768B4"/>
    <w:rsid w:val="006768EF"/>
    <w:rsid w:val="00676A35"/>
    <w:rsid w:val="00676A54"/>
    <w:rsid w:val="00676BB7"/>
    <w:rsid w:val="00676BFA"/>
    <w:rsid w:val="0067703A"/>
    <w:rsid w:val="0067791C"/>
    <w:rsid w:val="006779D5"/>
    <w:rsid w:val="00677CAB"/>
    <w:rsid w:val="00677D1A"/>
    <w:rsid w:val="006800E4"/>
    <w:rsid w:val="006802B9"/>
    <w:rsid w:val="0068046E"/>
    <w:rsid w:val="0068097B"/>
    <w:rsid w:val="006809DC"/>
    <w:rsid w:val="00681004"/>
    <w:rsid w:val="00681053"/>
    <w:rsid w:val="00681609"/>
    <w:rsid w:val="00681705"/>
    <w:rsid w:val="00681A26"/>
    <w:rsid w:val="00681C09"/>
    <w:rsid w:val="00681D4D"/>
    <w:rsid w:val="00682176"/>
    <w:rsid w:val="006821F1"/>
    <w:rsid w:val="006822ED"/>
    <w:rsid w:val="00682639"/>
    <w:rsid w:val="006826BF"/>
    <w:rsid w:val="0068283E"/>
    <w:rsid w:val="00682B99"/>
    <w:rsid w:val="00682D29"/>
    <w:rsid w:val="00682F42"/>
    <w:rsid w:val="00682F45"/>
    <w:rsid w:val="00683118"/>
    <w:rsid w:val="00683226"/>
    <w:rsid w:val="0068332E"/>
    <w:rsid w:val="00683C57"/>
    <w:rsid w:val="00683D7D"/>
    <w:rsid w:val="00683D94"/>
    <w:rsid w:val="006840A9"/>
    <w:rsid w:val="00684501"/>
    <w:rsid w:val="006848F5"/>
    <w:rsid w:val="00684E44"/>
    <w:rsid w:val="0068573C"/>
    <w:rsid w:val="00685939"/>
    <w:rsid w:val="00685CE8"/>
    <w:rsid w:val="00686046"/>
    <w:rsid w:val="0068610B"/>
    <w:rsid w:val="0068616B"/>
    <w:rsid w:val="00686373"/>
    <w:rsid w:val="006864ED"/>
    <w:rsid w:val="0068685A"/>
    <w:rsid w:val="0068686C"/>
    <w:rsid w:val="00686A3B"/>
    <w:rsid w:val="00686CC5"/>
    <w:rsid w:val="00686EB5"/>
    <w:rsid w:val="006871F5"/>
    <w:rsid w:val="006872A1"/>
    <w:rsid w:val="00687426"/>
    <w:rsid w:val="00687682"/>
    <w:rsid w:val="0068777C"/>
    <w:rsid w:val="006878CD"/>
    <w:rsid w:val="00687A16"/>
    <w:rsid w:val="00687B5D"/>
    <w:rsid w:val="00687D07"/>
    <w:rsid w:val="00687D13"/>
    <w:rsid w:val="00687EF8"/>
    <w:rsid w:val="00687FFB"/>
    <w:rsid w:val="00690394"/>
    <w:rsid w:val="0069099C"/>
    <w:rsid w:val="00690D7B"/>
    <w:rsid w:val="00690DC3"/>
    <w:rsid w:val="00690E1E"/>
    <w:rsid w:val="00691021"/>
    <w:rsid w:val="006914CC"/>
    <w:rsid w:val="00691D4E"/>
    <w:rsid w:val="00691DC1"/>
    <w:rsid w:val="00692008"/>
    <w:rsid w:val="0069206F"/>
    <w:rsid w:val="0069238E"/>
    <w:rsid w:val="006923A8"/>
    <w:rsid w:val="0069241A"/>
    <w:rsid w:val="00692580"/>
    <w:rsid w:val="00692D53"/>
    <w:rsid w:val="00692D96"/>
    <w:rsid w:val="00692DF9"/>
    <w:rsid w:val="00692EE4"/>
    <w:rsid w:val="00692F07"/>
    <w:rsid w:val="0069347D"/>
    <w:rsid w:val="00693599"/>
    <w:rsid w:val="0069396D"/>
    <w:rsid w:val="006939A2"/>
    <w:rsid w:val="006939FF"/>
    <w:rsid w:val="00693A07"/>
    <w:rsid w:val="00693DC6"/>
    <w:rsid w:val="00693DF9"/>
    <w:rsid w:val="00693EB8"/>
    <w:rsid w:val="0069402E"/>
    <w:rsid w:val="006940B5"/>
    <w:rsid w:val="006941E4"/>
    <w:rsid w:val="006942A5"/>
    <w:rsid w:val="00694313"/>
    <w:rsid w:val="00694332"/>
    <w:rsid w:val="006944FD"/>
    <w:rsid w:val="00694556"/>
    <w:rsid w:val="00694686"/>
    <w:rsid w:val="00694876"/>
    <w:rsid w:val="00694BB8"/>
    <w:rsid w:val="00694D0A"/>
    <w:rsid w:val="0069515F"/>
    <w:rsid w:val="00695846"/>
    <w:rsid w:val="006958B4"/>
    <w:rsid w:val="0069600A"/>
    <w:rsid w:val="0069633D"/>
    <w:rsid w:val="006963C7"/>
    <w:rsid w:val="006963D0"/>
    <w:rsid w:val="00696969"/>
    <w:rsid w:val="00696AF6"/>
    <w:rsid w:val="00696E4F"/>
    <w:rsid w:val="00697003"/>
    <w:rsid w:val="00697233"/>
    <w:rsid w:val="006974C4"/>
    <w:rsid w:val="00697665"/>
    <w:rsid w:val="006977A3"/>
    <w:rsid w:val="006978DA"/>
    <w:rsid w:val="00697BCF"/>
    <w:rsid w:val="00697C04"/>
    <w:rsid w:val="006A046B"/>
    <w:rsid w:val="006A1403"/>
    <w:rsid w:val="006A1E54"/>
    <w:rsid w:val="006A2563"/>
    <w:rsid w:val="006A27D8"/>
    <w:rsid w:val="006A2A15"/>
    <w:rsid w:val="006A2AAF"/>
    <w:rsid w:val="006A2D26"/>
    <w:rsid w:val="006A2F46"/>
    <w:rsid w:val="006A2F71"/>
    <w:rsid w:val="006A2FEB"/>
    <w:rsid w:val="006A35B7"/>
    <w:rsid w:val="006A394B"/>
    <w:rsid w:val="006A3A5C"/>
    <w:rsid w:val="006A3AB6"/>
    <w:rsid w:val="006A3CB1"/>
    <w:rsid w:val="006A3D09"/>
    <w:rsid w:val="006A3FD5"/>
    <w:rsid w:val="006A4004"/>
    <w:rsid w:val="006A4019"/>
    <w:rsid w:val="006A40A6"/>
    <w:rsid w:val="006A41F5"/>
    <w:rsid w:val="006A4358"/>
    <w:rsid w:val="006A49F9"/>
    <w:rsid w:val="006A4C34"/>
    <w:rsid w:val="006A52A8"/>
    <w:rsid w:val="006A57C3"/>
    <w:rsid w:val="006A58DB"/>
    <w:rsid w:val="006A5AE8"/>
    <w:rsid w:val="006A5B1D"/>
    <w:rsid w:val="006A5BD0"/>
    <w:rsid w:val="006A6154"/>
    <w:rsid w:val="006A63F2"/>
    <w:rsid w:val="006A6819"/>
    <w:rsid w:val="006A6AE4"/>
    <w:rsid w:val="006A6CF6"/>
    <w:rsid w:val="006A71E6"/>
    <w:rsid w:val="006A7C22"/>
    <w:rsid w:val="006A7E72"/>
    <w:rsid w:val="006B0170"/>
    <w:rsid w:val="006B0690"/>
    <w:rsid w:val="006B0A64"/>
    <w:rsid w:val="006B19FC"/>
    <w:rsid w:val="006B23A8"/>
    <w:rsid w:val="006B2ECE"/>
    <w:rsid w:val="006B2F3D"/>
    <w:rsid w:val="006B3341"/>
    <w:rsid w:val="006B366C"/>
    <w:rsid w:val="006B36E6"/>
    <w:rsid w:val="006B3A72"/>
    <w:rsid w:val="006B3B16"/>
    <w:rsid w:val="006B3BAD"/>
    <w:rsid w:val="006B3D58"/>
    <w:rsid w:val="006B3DAD"/>
    <w:rsid w:val="006B4803"/>
    <w:rsid w:val="006B49AD"/>
    <w:rsid w:val="006B49DA"/>
    <w:rsid w:val="006B4BB3"/>
    <w:rsid w:val="006B5123"/>
    <w:rsid w:val="006B52BD"/>
    <w:rsid w:val="006B5378"/>
    <w:rsid w:val="006B56BA"/>
    <w:rsid w:val="006B56CB"/>
    <w:rsid w:val="006B5966"/>
    <w:rsid w:val="006B59EA"/>
    <w:rsid w:val="006B5B26"/>
    <w:rsid w:val="006B5CA1"/>
    <w:rsid w:val="006B5EE2"/>
    <w:rsid w:val="006B6049"/>
    <w:rsid w:val="006B6489"/>
    <w:rsid w:val="006B64D2"/>
    <w:rsid w:val="006B65BB"/>
    <w:rsid w:val="006B6A94"/>
    <w:rsid w:val="006B6AE9"/>
    <w:rsid w:val="006B6CA0"/>
    <w:rsid w:val="006B6E38"/>
    <w:rsid w:val="006B709A"/>
    <w:rsid w:val="006B709D"/>
    <w:rsid w:val="006B730D"/>
    <w:rsid w:val="006B74C6"/>
    <w:rsid w:val="006B76B2"/>
    <w:rsid w:val="006B771F"/>
    <w:rsid w:val="006B7943"/>
    <w:rsid w:val="006B7EB8"/>
    <w:rsid w:val="006BA603"/>
    <w:rsid w:val="006C00EC"/>
    <w:rsid w:val="006C036B"/>
    <w:rsid w:val="006C0440"/>
    <w:rsid w:val="006C0816"/>
    <w:rsid w:val="006C0AC0"/>
    <w:rsid w:val="006C0C0F"/>
    <w:rsid w:val="006C0C83"/>
    <w:rsid w:val="006C144D"/>
    <w:rsid w:val="006C155B"/>
    <w:rsid w:val="006C1658"/>
    <w:rsid w:val="006C1708"/>
    <w:rsid w:val="006C1819"/>
    <w:rsid w:val="006C1A4B"/>
    <w:rsid w:val="006C1B04"/>
    <w:rsid w:val="006C1C61"/>
    <w:rsid w:val="006C1DA4"/>
    <w:rsid w:val="006C2385"/>
    <w:rsid w:val="006C2543"/>
    <w:rsid w:val="006C2625"/>
    <w:rsid w:val="006C2C75"/>
    <w:rsid w:val="006C3296"/>
    <w:rsid w:val="006C33D4"/>
    <w:rsid w:val="006C3664"/>
    <w:rsid w:val="006C4AE7"/>
    <w:rsid w:val="006C4D88"/>
    <w:rsid w:val="006C5010"/>
    <w:rsid w:val="006C525C"/>
    <w:rsid w:val="006C5522"/>
    <w:rsid w:val="006C5AEB"/>
    <w:rsid w:val="006C5C08"/>
    <w:rsid w:val="006C5CE4"/>
    <w:rsid w:val="006C5D4C"/>
    <w:rsid w:val="006C6343"/>
    <w:rsid w:val="006C67B7"/>
    <w:rsid w:val="006C686A"/>
    <w:rsid w:val="006C68F9"/>
    <w:rsid w:val="006C6D2F"/>
    <w:rsid w:val="006C75C6"/>
    <w:rsid w:val="006C7955"/>
    <w:rsid w:val="006C7CD7"/>
    <w:rsid w:val="006C7E5B"/>
    <w:rsid w:val="006C7F8C"/>
    <w:rsid w:val="006CAA0D"/>
    <w:rsid w:val="006D05D1"/>
    <w:rsid w:val="006D0AA7"/>
    <w:rsid w:val="006D0D95"/>
    <w:rsid w:val="006D0E51"/>
    <w:rsid w:val="006D1079"/>
    <w:rsid w:val="006D143D"/>
    <w:rsid w:val="006D1B5F"/>
    <w:rsid w:val="006D1BA9"/>
    <w:rsid w:val="006D1CF4"/>
    <w:rsid w:val="006D21D1"/>
    <w:rsid w:val="006D2602"/>
    <w:rsid w:val="006D2AD3"/>
    <w:rsid w:val="006D2D19"/>
    <w:rsid w:val="006D2D28"/>
    <w:rsid w:val="006D30FE"/>
    <w:rsid w:val="006D3264"/>
    <w:rsid w:val="006D337A"/>
    <w:rsid w:val="006D3554"/>
    <w:rsid w:val="006D3766"/>
    <w:rsid w:val="006D3895"/>
    <w:rsid w:val="006D3D2D"/>
    <w:rsid w:val="006D44BA"/>
    <w:rsid w:val="006D44CC"/>
    <w:rsid w:val="006D465B"/>
    <w:rsid w:val="006D4698"/>
    <w:rsid w:val="006D48E7"/>
    <w:rsid w:val="006D4E1A"/>
    <w:rsid w:val="006D4EAB"/>
    <w:rsid w:val="006D4F2C"/>
    <w:rsid w:val="006D528E"/>
    <w:rsid w:val="006D54EE"/>
    <w:rsid w:val="006D587F"/>
    <w:rsid w:val="006D59E1"/>
    <w:rsid w:val="006D5E97"/>
    <w:rsid w:val="006D5F34"/>
    <w:rsid w:val="006D5FCD"/>
    <w:rsid w:val="006D6087"/>
    <w:rsid w:val="006D622E"/>
    <w:rsid w:val="006D6666"/>
    <w:rsid w:val="006D672D"/>
    <w:rsid w:val="006D7379"/>
    <w:rsid w:val="006D7AF0"/>
    <w:rsid w:val="006D7EB8"/>
    <w:rsid w:val="006E0044"/>
    <w:rsid w:val="006E023B"/>
    <w:rsid w:val="006E0476"/>
    <w:rsid w:val="006E0BC9"/>
    <w:rsid w:val="006E0E36"/>
    <w:rsid w:val="006E0EF8"/>
    <w:rsid w:val="006E0F38"/>
    <w:rsid w:val="006E1109"/>
    <w:rsid w:val="006E1114"/>
    <w:rsid w:val="006E1191"/>
    <w:rsid w:val="006E1248"/>
    <w:rsid w:val="006E15F9"/>
    <w:rsid w:val="006E1F9C"/>
    <w:rsid w:val="006E270A"/>
    <w:rsid w:val="006E2B74"/>
    <w:rsid w:val="006E2E86"/>
    <w:rsid w:val="006E2E96"/>
    <w:rsid w:val="006E2F02"/>
    <w:rsid w:val="006E366E"/>
    <w:rsid w:val="006E38F7"/>
    <w:rsid w:val="006E3CB7"/>
    <w:rsid w:val="006E4089"/>
    <w:rsid w:val="006E4162"/>
    <w:rsid w:val="006E426C"/>
    <w:rsid w:val="006E426F"/>
    <w:rsid w:val="006E44E9"/>
    <w:rsid w:val="006E468A"/>
    <w:rsid w:val="006E4737"/>
    <w:rsid w:val="006E496F"/>
    <w:rsid w:val="006E4AEC"/>
    <w:rsid w:val="006E4E60"/>
    <w:rsid w:val="006E567C"/>
    <w:rsid w:val="006E5B2F"/>
    <w:rsid w:val="006E5EB5"/>
    <w:rsid w:val="006E623B"/>
    <w:rsid w:val="006E62B0"/>
    <w:rsid w:val="006E635F"/>
    <w:rsid w:val="006E6382"/>
    <w:rsid w:val="006E6745"/>
    <w:rsid w:val="006E68D5"/>
    <w:rsid w:val="006E694C"/>
    <w:rsid w:val="006E6CBD"/>
    <w:rsid w:val="006E6F9C"/>
    <w:rsid w:val="006E6FE3"/>
    <w:rsid w:val="006E7585"/>
    <w:rsid w:val="006E7D29"/>
    <w:rsid w:val="006E7F20"/>
    <w:rsid w:val="006EF551"/>
    <w:rsid w:val="006F0770"/>
    <w:rsid w:val="006F07B1"/>
    <w:rsid w:val="006F0AEF"/>
    <w:rsid w:val="006F0B66"/>
    <w:rsid w:val="006F0BB6"/>
    <w:rsid w:val="006F0FA2"/>
    <w:rsid w:val="006F10C6"/>
    <w:rsid w:val="006F1812"/>
    <w:rsid w:val="006F1874"/>
    <w:rsid w:val="006F19FD"/>
    <w:rsid w:val="006F1C04"/>
    <w:rsid w:val="006F1C77"/>
    <w:rsid w:val="006F1D6B"/>
    <w:rsid w:val="006F1F87"/>
    <w:rsid w:val="006F1FF4"/>
    <w:rsid w:val="006F2457"/>
    <w:rsid w:val="006F294D"/>
    <w:rsid w:val="006F2B90"/>
    <w:rsid w:val="006F2EC4"/>
    <w:rsid w:val="006F310F"/>
    <w:rsid w:val="006F3327"/>
    <w:rsid w:val="006F34AC"/>
    <w:rsid w:val="006F3528"/>
    <w:rsid w:val="006F364C"/>
    <w:rsid w:val="006F385C"/>
    <w:rsid w:val="006F38F3"/>
    <w:rsid w:val="006F3943"/>
    <w:rsid w:val="006F3D8F"/>
    <w:rsid w:val="006F3E81"/>
    <w:rsid w:val="006F4555"/>
    <w:rsid w:val="006F4C3B"/>
    <w:rsid w:val="006F4E48"/>
    <w:rsid w:val="006F4EB7"/>
    <w:rsid w:val="006F4F42"/>
    <w:rsid w:val="006F51B5"/>
    <w:rsid w:val="006F5332"/>
    <w:rsid w:val="006F54AF"/>
    <w:rsid w:val="006F5654"/>
    <w:rsid w:val="006F567F"/>
    <w:rsid w:val="006F5987"/>
    <w:rsid w:val="006F59BA"/>
    <w:rsid w:val="006F650E"/>
    <w:rsid w:val="006F6802"/>
    <w:rsid w:val="006F6BFF"/>
    <w:rsid w:val="006F7961"/>
    <w:rsid w:val="006F7FBA"/>
    <w:rsid w:val="006F8F92"/>
    <w:rsid w:val="007001F6"/>
    <w:rsid w:val="00700678"/>
    <w:rsid w:val="00700731"/>
    <w:rsid w:val="00700973"/>
    <w:rsid w:val="00700E10"/>
    <w:rsid w:val="00700ECB"/>
    <w:rsid w:val="007014CF"/>
    <w:rsid w:val="0070151B"/>
    <w:rsid w:val="00701AFD"/>
    <w:rsid w:val="00701C22"/>
    <w:rsid w:val="00701E57"/>
    <w:rsid w:val="00701FD1"/>
    <w:rsid w:val="00702066"/>
    <w:rsid w:val="007021B3"/>
    <w:rsid w:val="00702413"/>
    <w:rsid w:val="007029D8"/>
    <w:rsid w:val="007029F0"/>
    <w:rsid w:val="00702C59"/>
    <w:rsid w:val="007030BE"/>
    <w:rsid w:val="007033BD"/>
    <w:rsid w:val="00703758"/>
    <w:rsid w:val="00703A71"/>
    <w:rsid w:val="00703BFC"/>
    <w:rsid w:val="00703D37"/>
    <w:rsid w:val="00703DF9"/>
    <w:rsid w:val="00703E89"/>
    <w:rsid w:val="007045B0"/>
    <w:rsid w:val="007048B6"/>
    <w:rsid w:val="00704A94"/>
    <w:rsid w:val="00704E80"/>
    <w:rsid w:val="00704EBD"/>
    <w:rsid w:val="00704EC8"/>
    <w:rsid w:val="00704FB5"/>
    <w:rsid w:val="00705190"/>
    <w:rsid w:val="007053A6"/>
    <w:rsid w:val="00705548"/>
    <w:rsid w:val="00705AA5"/>
    <w:rsid w:val="00705B6B"/>
    <w:rsid w:val="00705C02"/>
    <w:rsid w:val="007062E1"/>
    <w:rsid w:val="00706383"/>
    <w:rsid w:val="007065F9"/>
    <w:rsid w:val="00706616"/>
    <w:rsid w:val="00706785"/>
    <w:rsid w:val="00706835"/>
    <w:rsid w:val="00706CC6"/>
    <w:rsid w:val="007070D0"/>
    <w:rsid w:val="00707137"/>
    <w:rsid w:val="007075F0"/>
    <w:rsid w:val="0070765D"/>
    <w:rsid w:val="007077F2"/>
    <w:rsid w:val="00707E15"/>
    <w:rsid w:val="00710433"/>
    <w:rsid w:val="007104AD"/>
    <w:rsid w:val="00710DF3"/>
    <w:rsid w:val="00710EE1"/>
    <w:rsid w:val="00711011"/>
    <w:rsid w:val="007115B7"/>
    <w:rsid w:val="007115E5"/>
    <w:rsid w:val="00711874"/>
    <w:rsid w:val="00711896"/>
    <w:rsid w:val="007119FD"/>
    <w:rsid w:val="00711BD9"/>
    <w:rsid w:val="00711F25"/>
    <w:rsid w:val="00711FA8"/>
    <w:rsid w:val="007121BE"/>
    <w:rsid w:val="007122D0"/>
    <w:rsid w:val="00712F6B"/>
    <w:rsid w:val="0071348E"/>
    <w:rsid w:val="0071351F"/>
    <w:rsid w:val="00713F5A"/>
    <w:rsid w:val="0071410F"/>
    <w:rsid w:val="007145B2"/>
    <w:rsid w:val="00714E7A"/>
    <w:rsid w:val="00714EEC"/>
    <w:rsid w:val="0071512C"/>
    <w:rsid w:val="007153FB"/>
    <w:rsid w:val="00715561"/>
    <w:rsid w:val="00715792"/>
    <w:rsid w:val="00715BC4"/>
    <w:rsid w:val="00715D3F"/>
    <w:rsid w:val="00715EE6"/>
    <w:rsid w:val="00715F19"/>
    <w:rsid w:val="007165B0"/>
    <w:rsid w:val="0071678A"/>
    <w:rsid w:val="007167F3"/>
    <w:rsid w:val="00716A12"/>
    <w:rsid w:val="00716BBE"/>
    <w:rsid w:val="00716CF0"/>
    <w:rsid w:val="007172CE"/>
    <w:rsid w:val="0071776D"/>
    <w:rsid w:val="0071797C"/>
    <w:rsid w:val="00717EDD"/>
    <w:rsid w:val="0072010B"/>
    <w:rsid w:val="007202BC"/>
    <w:rsid w:val="00720565"/>
    <w:rsid w:val="007205D0"/>
    <w:rsid w:val="007206DE"/>
    <w:rsid w:val="007208BA"/>
    <w:rsid w:val="00720D68"/>
    <w:rsid w:val="00720E44"/>
    <w:rsid w:val="007211AB"/>
    <w:rsid w:val="007214F5"/>
    <w:rsid w:val="00721B2B"/>
    <w:rsid w:val="00721E11"/>
    <w:rsid w:val="007220A7"/>
    <w:rsid w:val="007220AC"/>
    <w:rsid w:val="00722129"/>
    <w:rsid w:val="00722BA4"/>
    <w:rsid w:val="00722EE9"/>
    <w:rsid w:val="0072323C"/>
    <w:rsid w:val="007234A4"/>
    <w:rsid w:val="007235F3"/>
    <w:rsid w:val="00723676"/>
    <w:rsid w:val="00723885"/>
    <w:rsid w:val="00723B97"/>
    <w:rsid w:val="00723C29"/>
    <w:rsid w:val="00723D8B"/>
    <w:rsid w:val="00723F28"/>
    <w:rsid w:val="00724078"/>
    <w:rsid w:val="007246B3"/>
    <w:rsid w:val="00724995"/>
    <w:rsid w:val="007249DC"/>
    <w:rsid w:val="00724A0B"/>
    <w:rsid w:val="00724E18"/>
    <w:rsid w:val="007253DB"/>
    <w:rsid w:val="00725B8C"/>
    <w:rsid w:val="00725D1A"/>
    <w:rsid w:val="00726222"/>
    <w:rsid w:val="00726297"/>
    <w:rsid w:val="007263F3"/>
    <w:rsid w:val="00726852"/>
    <w:rsid w:val="00726C6C"/>
    <w:rsid w:val="00726D74"/>
    <w:rsid w:val="00727100"/>
    <w:rsid w:val="00727350"/>
    <w:rsid w:val="0072740F"/>
    <w:rsid w:val="00727786"/>
    <w:rsid w:val="0072794F"/>
    <w:rsid w:val="00727990"/>
    <w:rsid w:val="00727F85"/>
    <w:rsid w:val="00730060"/>
    <w:rsid w:val="007302FE"/>
    <w:rsid w:val="00730B8A"/>
    <w:rsid w:val="00731D8F"/>
    <w:rsid w:val="0073236B"/>
    <w:rsid w:val="0073248A"/>
    <w:rsid w:val="0073260A"/>
    <w:rsid w:val="00732651"/>
    <w:rsid w:val="007328C9"/>
    <w:rsid w:val="00732B55"/>
    <w:rsid w:val="00732C27"/>
    <w:rsid w:val="00732D37"/>
    <w:rsid w:val="00732DE6"/>
    <w:rsid w:val="00732EE5"/>
    <w:rsid w:val="007331A3"/>
    <w:rsid w:val="007331DC"/>
    <w:rsid w:val="0073391C"/>
    <w:rsid w:val="00733981"/>
    <w:rsid w:val="0073425E"/>
    <w:rsid w:val="007345AC"/>
    <w:rsid w:val="007345C4"/>
    <w:rsid w:val="007348E3"/>
    <w:rsid w:val="00734DC2"/>
    <w:rsid w:val="0073519B"/>
    <w:rsid w:val="00735356"/>
    <w:rsid w:val="0073588F"/>
    <w:rsid w:val="00735C0A"/>
    <w:rsid w:val="00735FC0"/>
    <w:rsid w:val="00736454"/>
    <w:rsid w:val="00736481"/>
    <w:rsid w:val="0073679A"/>
    <w:rsid w:val="00736EED"/>
    <w:rsid w:val="007370FA"/>
    <w:rsid w:val="00737960"/>
    <w:rsid w:val="00737A7C"/>
    <w:rsid w:val="00737B31"/>
    <w:rsid w:val="00737BCB"/>
    <w:rsid w:val="00740918"/>
    <w:rsid w:val="00740E77"/>
    <w:rsid w:val="00740E83"/>
    <w:rsid w:val="00740F91"/>
    <w:rsid w:val="007413FE"/>
    <w:rsid w:val="00741575"/>
    <w:rsid w:val="0074165E"/>
    <w:rsid w:val="0074187E"/>
    <w:rsid w:val="007419A3"/>
    <w:rsid w:val="00741BA5"/>
    <w:rsid w:val="00741BC5"/>
    <w:rsid w:val="00741CFC"/>
    <w:rsid w:val="00741DF5"/>
    <w:rsid w:val="0074210A"/>
    <w:rsid w:val="0074215B"/>
    <w:rsid w:val="007424AA"/>
    <w:rsid w:val="00742B09"/>
    <w:rsid w:val="00742EEF"/>
    <w:rsid w:val="00742FE4"/>
    <w:rsid w:val="0074329A"/>
    <w:rsid w:val="007434F8"/>
    <w:rsid w:val="007436B0"/>
    <w:rsid w:val="0074397D"/>
    <w:rsid w:val="00743B3D"/>
    <w:rsid w:val="00744001"/>
    <w:rsid w:val="00744146"/>
    <w:rsid w:val="00744512"/>
    <w:rsid w:val="0074457E"/>
    <w:rsid w:val="00744881"/>
    <w:rsid w:val="00744B16"/>
    <w:rsid w:val="00744EA9"/>
    <w:rsid w:val="00745088"/>
    <w:rsid w:val="007452C7"/>
    <w:rsid w:val="007457F0"/>
    <w:rsid w:val="00745C11"/>
    <w:rsid w:val="00745C9B"/>
    <w:rsid w:val="00745F0E"/>
    <w:rsid w:val="0074656A"/>
    <w:rsid w:val="007467A6"/>
    <w:rsid w:val="007468EE"/>
    <w:rsid w:val="00746B07"/>
    <w:rsid w:val="00746CC5"/>
    <w:rsid w:val="00746F18"/>
    <w:rsid w:val="0074723D"/>
    <w:rsid w:val="0074759C"/>
    <w:rsid w:val="0074779F"/>
    <w:rsid w:val="0074795F"/>
    <w:rsid w:val="00750063"/>
    <w:rsid w:val="0075012C"/>
    <w:rsid w:val="007507F4"/>
    <w:rsid w:val="00750952"/>
    <w:rsid w:val="00750D6C"/>
    <w:rsid w:val="00750DB2"/>
    <w:rsid w:val="00750E42"/>
    <w:rsid w:val="00750EE2"/>
    <w:rsid w:val="007510DA"/>
    <w:rsid w:val="007512C0"/>
    <w:rsid w:val="00751385"/>
    <w:rsid w:val="0075188E"/>
    <w:rsid w:val="0075199E"/>
    <w:rsid w:val="00751A3F"/>
    <w:rsid w:val="0075226F"/>
    <w:rsid w:val="0075245A"/>
    <w:rsid w:val="00752493"/>
    <w:rsid w:val="00752600"/>
    <w:rsid w:val="007527C9"/>
    <w:rsid w:val="00752A96"/>
    <w:rsid w:val="00752E2D"/>
    <w:rsid w:val="00752FC4"/>
    <w:rsid w:val="007530E6"/>
    <w:rsid w:val="00753769"/>
    <w:rsid w:val="0075385F"/>
    <w:rsid w:val="00753946"/>
    <w:rsid w:val="00753AA9"/>
    <w:rsid w:val="00753F48"/>
    <w:rsid w:val="007540E2"/>
    <w:rsid w:val="00754193"/>
    <w:rsid w:val="0075443F"/>
    <w:rsid w:val="007544D0"/>
    <w:rsid w:val="00754530"/>
    <w:rsid w:val="007546D1"/>
    <w:rsid w:val="007548EF"/>
    <w:rsid w:val="0075490B"/>
    <w:rsid w:val="00754B81"/>
    <w:rsid w:val="00754C73"/>
    <w:rsid w:val="00754F63"/>
    <w:rsid w:val="007550B1"/>
    <w:rsid w:val="00755622"/>
    <w:rsid w:val="007556C1"/>
    <w:rsid w:val="00755D46"/>
    <w:rsid w:val="00756559"/>
    <w:rsid w:val="007567BE"/>
    <w:rsid w:val="00756BB6"/>
    <w:rsid w:val="00756E25"/>
    <w:rsid w:val="00757635"/>
    <w:rsid w:val="00757AA0"/>
    <w:rsid w:val="00757E9C"/>
    <w:rsid w:val="0076013D"/>
    <w:rsid w:val="0076014A"/>
    <w:rsid w:val="00760752"/>
    <w:rsid w:val="00760920"/>
    <w:rsid w:val="0076107E"/>
    <w:rsid w:val="007611A9"/>
    <w:rsid w:val="007613E0"/>
    <w:rsid w:val="00761E67"/>
    <w:rsid w:val="00762121"/>
    <w:rsid w:val="007621E3"/>
    <w:rsid w:val="00762419"/>
    <w:rsid w:val="007624E9"/>
    <w:rsid w:val="00762790"/>
    <w:rsid w:val="00762869"/>
    <w:rsid w:val="007629B3"/>
    <w:rsid w:val="00762BB8"/>
    <w:rsid w:val="00762D8C"/>
    <w:rsid w:val="007633DD"/>
    <w:rsid w:val="0076344D"/>
    <w:rsid w:val="00763D33"/>
    <w:rsid w:val="007640EA"/>
    <w:rsid w:val="00764A61"/>
    <w:rsid w:val="00764B0D"/>
    <w:rsid w:val="007650FE"/>
    <w:rsid w:val="00765145"/>
    <w:rsid w:val="0076525D"/>
    <w:rsid w:val="007652F6"/>
    <w:rsid w:val="007654F1"/>
    <w:rsid w:val="00765707"/>
    <w:rsid w:val="0076590A"/>
    <w:rsid w:val="00765B23"/>
    <w:rsid w:val="00765BE6"/>
    <w:rsid w:val="00765CCC"/>
    <w:rsid w:val="0076620D"/>
    <w:rsid w:val="00766226"/>
    <w:rsid w:val="007662CA"/>
    <w:rsid w:val="007668AA"/>
    <w:rsid w:val="007668C9"/>
    <w:rsid w:val="00766A01"/>
    <w:rsid w:val="00767270"/>
    <w:rsid w:val="0076746B"/>
    <w:rsid w:val="0076764D"/>
    <w:rsid w:val="00767754"/>
    <w:rsid w:val="00767831"/>
    <w:rsid w:val="0076796E"/>
    <w:rsid w:val="00767C41"/>
    <w:rsid w:val="00767CA2"/>
    <w:rsid w:val="00767CDB"/>
    <w:rsid w:val="00767DF3"/>
    <w:rsid w:val="00767E3B"/>
    <w:rsid w:val="00767EDC"/>
    <w:rsid w:val="00767F63"/>
    <w:rsid w:val="0077001F"/>
    <w:rsid w:val="00770551"/>
    <w:rsid w:val="007709D6"/>
    <w:rsid w:val="00770B88"/>
    <w:rsid w:val="0077125B"/>
    <w:rsid w:val="007713D9"/>
    <w:rsid w:val="007714CF"/>
    <w:rsid w:val="007717C4"/>
    <w:rsid w:val="00771A33"/>
    <w:rsid w:val="00771E8A"/>
    <w:rsid w:val="00771F5D"/>
    <w:rsid w:val="00772041"/>
    <w:rsid w:val="007720BB"/>
    <w:rsid w:val="00772173"/>
    <w:rsid w:val="00772181"/>
    <w:rsid w:val="0077222A"/>
    <w:rsid w:val="0077262C"/>
    <w:rsid w:val="0077274F"/>
    <w:rsid w:val="0077296D"/>
    <w:rsid w:val="00772C6E"/>
    <w:rsid w:val="00772CB9"/>
    <w:rsid w:val="00772CC4"/>
    <w:rsid w:val="00773020"/>
    <w:rsid w:val="007730B8"/>
    <w:rsid w:val="00773102"/>
    <w:rsid w:val="007731D0"/>
    <w:rsid w:val="007732C5"/>
    <w:rsid w:val="007733F0"/>
    <w:rsid w:val="00773E1F"/>
    <w:rsid w:val="007741FA"/>
    <w:rsid w:val="007745CE"/>
    <w:rsid w:val="007747A4"/>
    <w:rsid w:val="00774933"/>
    <w:rsid w:val="00774B41"/>
    <w:rsid w:val="007753C9"/>
    <w:rsid w:val="00775480"/>
    <w:rsid w:val="00775B0B"/>
    <w:rsid w:val="00775BF4"/>
    <w:rsid w:val="00775F76"/>
    <w:rsid w:val="00776080"/>
    <w:rsid w:val="007762B2"/>
    <w:rsid w:val="007762DF"/>
    <w:rsid w:val="00776380"/>
    <w:rsid w:val="007763BD"/>
    <w:rsid w:val="0077652B"/>
    <w:rsid w:val="0077664F"/>
    <w:rsid w:val="0077695E"/>
    <w:rsid w:val="00776AA6"/>
    <w:rsid w:val="0077721B"/>
    <w:rsid w:val="007773DA"/>
    <w:rsid w:val="00777CBA"/>
    <w:rsid w:val="00777DBE"/>
    <w:rsid w:val="0078027B"/>
    <w:rsid w:val="007802AC"/>
    <w:rsid w:val="007802CC"/>
    <w:rsid w:val="0078054B"/>
    <w:rsid w:val="00780617"/>
    <w:rsid w:val="0078068E"/>
    <w:rsid w:val="00780693"/>
    <w:rsid w:val="00780AFF"/>
    <w:rsid w:val="00780B5D"/>
    <w:rsid w:val="00780C82"/>
    <w:rsid w:val="007813AE"/>
    <w:rsid w:val="007815F1"/>
    <w:rsid w:val="00781EBD"/>
    <w:rsid w:val="00781F64"/>
    <w:rsid w:val="007822C3"/>
    <w:rsid w:val="007822C9"/>
    <w:rsid w:val="00782587"/>
    <w:rsid w:val="007827AD"/>
    <w:rsid w:val="00782B8A"/>
    <w:rsid w:val="00782B96"/>
    <w:rsid w:val="00782DB5"/>
    <w:rsid w:val="00783235"/>
    <w:rsid w:val="0078359B"/>
    <w:rsid w:val="007839E7"/>
    <w:rsid w:val="00783B06"/>
    <w:rsid w:val="00783E38"/>
    <w:rsid w:val="007840E6"/>
    <w:rsid w:val="00784147"/>
    <w:rsid w:val="00784593"/>
    <w:rsid w:val="007845BF"/>
    <w:rsid w:val="00784644"/>
    <w:rsid w:val="00784667"/>
    <w:rsid w:val="00784D30"/>
    <w:rsid w:val="00785122"/>
    <w:rsid w:val="007852F0"/>
    <w:rsid w:val="0078532B"/>
    <w:rsid w:val="0078537D"/>
    <w:rsid w:val="007853F5"/>
    <w:rsid w:val="00785552"/>
    <w:rsid w:val="00785903"/>
    <w:rsid w:val="00785C2A"/>
    <w:rsid w:val="0078603B"/>
    <w:rsid w:val="0078607C"/>
    <w:rsid w:val="00786578"/>
    <w:rsid w:val="0078671A"/>
    <w:rsid w:val="0078689F"/>
    <w:rsid w:val="00786C71"/>
    <w:rsid w:val="00786CF0"/>
    <w:rsid w:val="00786E97"/>
    <w:rsid w:val="00787365"/>
    <w:rsid w:val="0078740C"/>
    <w:rsid w:val="00787553"/>
    <w:rsid w:val="00787644"/>
    <w:rsid w:val="0078768A"/>
    <w:rsid w:val="00787923"/>
    <w:rsid w:val="00787A99"/>
    <w:rsid w:val="00787B3D"/>
    <w:rsid w:val="0079010D"/>
    <w:rsid w:val="007903F8"/>
    <w:rsid w:val="0079058A"/>
    <w:rsid w:val="0079076E"/>
    <w:rsid w:val="0079085A"/>
    <w:rsid w:val="00790896"/>
    <w:rsid w:val="00790A10"/>
    <w:rsid w:val="00790BC4"/>
    <w:rsid w:val="00790F26"/>
    <w:rsid w:val="007911D4"/>
    <w:rsid w:val="007911E8"/>
    <w:rsid w:val="0079143A"/>
    <w:rsid w:val="00791517"/>
    <w:rsid w:val="007917AD"/>
    <w:rsid w:val="00791AA9"/>
    <w:rsid w:val="00791B6E"/>
    <w:rsid w:val="00791F27"/>
    <w:rsid w:val="007920F3"/>
    <w:rsid w:val="00792116"/>
    <w:rsid w:val="0079213B"/>
    <w:rsid w:val="00792591"/>
    <w:rsid w:val="007925F4"/>
    <w:rsid w:val="00792607"/>
    <w:rsid w:val="0079264D"/>
    <w:rsid w:val="007926B0"/>
    <w:rsid w:val="00792943"/>
    <w:rsid w:val="0079295D"/>
    <w:rsid w:val="00792B2F"/>
    <w:rsid w:val="00792E51"/>
    <w:rsid w:val="00793324"/>
    <w:rsid w:val="007936F9"/>
    <w:rsid w:val="007944EB"/>
    <w:rsid w:val="00794512"/>
    <w:rsid w:val="007946A0"/>
    <w:rsid w:val="007948F8"/>
    <w:rsid w:val="00794E2A"/>
    <w:rsid w:val="00794FB3"/>
    <w:rsid w:val="007950C0"/>
    <w:rsid w:val="00795103"/>
    <w:rsid w:val="0079514D"/>
    <w:rsid w:val="007952E0"/>
    <w:rsid w:val="00795706"/>
    <w:rsid w:val="007957B4"/>
    <w:rsid w:val="007957F3"/>
    <w:rsid w:val="007958A3"/>
    <w:rsid w:val="00795A47"/>
    <w:rsid w:val="00795CB0"/>
    <w:rsid w:val="00795D71"/>
    <w:rsid w:val="00796435"/>
    <w:rsid w:val="00796548"/>
    <w:rsid w:val="007967A0"/>
    <w:rsid w:val="00796EC1"/>
    <w:rsid w:val="007970D6"/>
    <w:rsid w:val="0079711C"/>
    <w:rsid w:val="007972D4"/>
    <w:rsid w:val="007975E6"/>
    <w:rsid w:val="007976A3"/>
    <w:rsid w:val="007977F0"/>
    <w:rsid w:val="00797A8D"/>
    <w:rsid w:val="00797DF6"/>
    <w:rsid w:val="007A0279"/>
    <w:rsid w:val="007A04E5"/>
    <w:rsid w:val="007A0B89"/>
    <w:rsid w:val="007A108E"/>
    <w:rsid w:val="007A1532"/>
    <w:rsid w:val="007A1D9D"/>
    <w:rsid w:val="007A1EF7"/>
    <w:rsid w:val="007A1F87"/>
    <w:rsid w:val="007A2181"/>
    <w:rsid w:val="007A227D"/>
    <w:rsid w:val="007A24F3"/>
    <w:rsid w:val="007A2647"/>
    <w:rsid w:val="007A2A9F"/>
    <w:rsid w:val="007A2D6A"/>
    <w:rsid w:val="007A33C3"/>
    <w:rsid w:val="007A351F"/>
    <w:rsid w:val="007A3525"/>
    <w:rsid w:val="007A37D1"/>
    <w:rsid w:val="007A3A2D"/>
    <w:rsid w:val="007A3AE2"/>
    <w:rsid w:val="007A3C79"/>
    <w:rsid w:val="007A4046"/>
    <w:rsid w:val="007A41AE"/>
    <w:rsid w:val="007A4310"/>
    <w:rsid w:val="007A4499"/>
    <w:rsid w:val="007A4990"/>
    <w:rsid w:val="007A4A95"/>
    <w:rsid w:val="007A4ACD"/>
    <w:rsid w:val="007A4B5B"/>
    <w:rsid w:val="007A4C6A"/>
    <w:rsid w:val="007A5917"/>
    <w:rsid w:val="007A5BC3"/>
    <w:rsid w:val="007A5BC9"/>
    <w:rsid w:val="007A600E"/>
    <w:rsid w:val="007A62E8"/>
    <w:rsid w:val="007A6510"/>
    <w:rsid w:val="007A65B9"/>
    <w:rsid w:val="007A6A84"/>
    <w:rsid w:val="007A6BAF"/>
    <w:rsid w:val="007A7408"/>
    <w:rsid w:val="007A75A1"/>
    <w:rsid w:val="007A768F"/>
    <w:rsid w:val="007A7794"/>
    <w:rsid w:val="007A793D"/>
    <w:rsid w:val="007A7D56"/>
    <w:rsid w:val="007A7E96"/>
    <w:rsid w:val="007A7FB6"/>
    <w:rsid w:val="007B0109"/>
    <w:rsid w:val="007B01FE"/>
    <w:rsid w:val="007B0496"/>
    <w:rsid w:val="007B04AB"/>
    <w:rsid w:val="007B04EE"/>
    <w:rsid w:val="007B0603"/>
    <w:rsid w:val="007B0789"/>
    <w:rsid w:val="007B08CE"/>
    <w:rsid w:val="007B09F8"/>
    <w:rsid w:val="007B0C11"/>
    <w:rsid w:val="007B0D95"/>
    <w:rsid w:val="007B0FF8"/>
    <w:rsid w:val="007B13C5"/>
    <w:rsid w:val="007B153C"/>
    <w:rsid w:val="007B1AE7"/>
    <w:rsid w:val="007B1BAC"/>
    <w:rsid w:val="007B23D3"/>
    <w:rsid w:val="007B23E0"/>
    <w:rsid w:val="007B29B7"/>
    <w:rsid w:val="007B2A8F"/>
    <w:rsid w:val="007B2BAC"/>
    <w:rsid w:val="007B2CD7"/>
    <w:rsid w:val="007B3BBB"/>
    <w:rsid w:val="007B424E"/>
    <w:rsid w:val="007B4680"/>
    <w:rsid w:val="007B483C"/>
    <w:rsid w:val="007B491B"/>
    <w:rsid w:val="007B49D1"/>
    <w:rsid w:val="007B4AA9"/>
    <w:rsid w:val="007B4C91"/>
    <w:rsid w:val="007B4CAB"/>
    <w:rsid w:val="007B4F52"/>
    <w:rsid w:val="007B54EB"/>
    <w:rsid w:val="007B58B5"/>
    <w:rsid w:val="007B5F93"/>
    <w:rsid w:val="007B61A6"/>
    <w:rsid w:val="007B61E3"/>
    <w:rsid w:val="007B63EC"/>
    <w:rsid w:val="007B6505"/>
    <w:rsid w:val="007B6DB4"/>
    <w:rsid w:val="007B7123"/>
    <w:rsid w:val="007B7492"/>
    <w:rsid w:val="007B74AD"/>
    <w:rsid w:val="007B7662"/>
    <w:rsid w:val="007B796A"/>
    <w:rsid w:val="007B7B03"/>
    <w:rsid w:val="007B7EE0"/>
    <w:rsid w:val="007C0073"/>
    <w:rsid w:val="007C0515"/>
    <w:rsid w:val="007C0651"/>
    <w:rsid w:val="007C0902"/>
    <w:rsid w:val="007C0DF5"/>
    <w:rsid w:val="007C0F58"/>
    <w:rsid w:val="007C0FDF"/>
    <w:rsid w:val="007C11CC"/>
    <w:rsid w:val="007C12C6"/>
    <w:rsid w:val="007C163E"/>
    <w:rsid w:val="007C16CD"/>
    <w:rsid w:val="007C17AD"/>
    <w:rsid w:val="007C18C5"/>
    <w:rsid w:val="007C1BB3"/>
    <w:rsid w:val="007C1C38"/>
    <w:rsid w:val="007C1CB0"/>
    <w:rsid w:val="007C205E"/>
    <w:rsid w:val="007C211F"/>
    <w:rsid w:val="007C21AB"/>
    <w:rsid w:val="007C21C4"/>
    <w:rsid w:val="007C23AA"/>
    <w:rsid w:val="007C2504"/>
    <w:rsid w:val="007C330F"/>
    <w:rsid w:val="007C36AC"/>
    <w:rsid w:val="007C39BE"/>
    <w:rsid w:val="007C3D93"/>
    <w:rsid w:val="007C3DB3"/>
    <w:rsid w:val="007C485F"/>
    <w:rsid w:val="007C4B02"/>
    <w:rsid w:val="007C4D86"/>
    <w:rsid w:val="007C4F07"/>
    <w:rsid w:val="007C507B"/>
    <w:rsid w:val="007C5316"/>
    <w:rsid w:val="007C5580"/>
    <w:rsid w:val="007C6D28"/>
    <w:rsid w:val="007C6F02"/>
    <w:rsid w:val="007C752B"/>
    <w:rsid w:val="007C7B77"/>
    <w:rsid w:val="007C7E8A"/>
    <w:rsid w:val="007D0210"/>
    <w:rsid w:val="007D0282"/>
    <w:rsid w:val="007D03AC"/>
    <w:rsid w:val="007D05FD"/>
    <w:rsid w:val="007D0B2F"/>
    <w:rsid w:val="007D135A"/>
    <w:rsid w:val="007D145E"/>
    <w:rsid w:val="007D154F"/>
    <w:rsid w:val="007D1695"/>
    <w:rsid w:val="007D1A05"/>
    <w:rsid w:val="007D1E5A"/>
    <w:rsid w:val="007D206D"/>
    <w:rsid w:val="007D2431"/>
    <w:rsid w:val="007D25B9"/>
    <w:rsid w:val="007D3216"/>
    <w:rsid w:val="007D32BF"/>
    <w:rsid w:val="007D3466"/>
    <w:rsid w:val="007D3752"/>
    <w:rsid w:val="007D3A0C"/>
    <w:rsid w:val="007D3EBC"/>
    <w:rsid w:val="007D408A"/>
    <w:rsid w:val="007D41B3"/>
    <w:rsid w:val="007D41F8"/>
    <w:rsid w:val="007D42AE"/>
    <w:rsid w:val="007D4529"/>
    <w:rsid w:val="007D46A2"/>
    <w:rsid w:val="007D49A2"/>
    <w:rsid w:val="007D5066"/>
    <w:rsid w:val="007D50E8"/>
    <w:rsid w:val="007D5813"/>
    <w:rsid w:val="007D5967"/>
    <w:rsid w:val="007D5A8A"/>
    <w:rsid w:val="007D608B"/>
    <w:rsid w:val="007D6252"/>
    <w:rsid w:val="007D6256"/>
    <w:rsid w:val="007D6286"/>
    <w:rsid w:val="007D62D1"/>
    <w:rsid w:val="007D62DF"/>
    <w:rsid w:val="007D641C"/>
    <w:rsid w:val="007D6538"/>
    <w:rsid w:val="007D6A25"/>
    <w:rsid w:val="007D6C95"/>
    <w:rsid w:val="007D6F14"/>
    <w:rsid w:val="007D7005"/>
    <w:rsid w:val="007D70F7"/>
    <w:rsid w:val="007D7296"/>
    <w:rsid w:val="007D7971"/>
    <w:rsid w:val="007D7D09"/>
    <w:rsid w:val="007DEF26"/>
    <w:rsid w:val="007E0062"/>
    <w:rsid w:val="007E01E4"/>
    <w:rsid w:val="007E01EE"/>
    <w:rsid w:val="007E0326"/>
    <w:rsid w:val="007E0612"/>
    <w:rsid w:val="007E06A9"/>
    <w:rsid w:val="007E06B1"/>
    <w:rsid w:val="007E07B7"/>
    <w:rsid w:val="007E08E7"/>
    <w:rsid w:val="007E08EC"/>
    <w:rsid w:val="007E0C13"/>
    <w:rsid w:val="007E103A"/>
    <w:rsid w:val="007E104B"/>
    <w:rsid w:val="007E1255"/>
    <w:rsid w:val="007E1813"/>
    <w:rsid w:val="007E2119"/>
    <w:rsid w:val="007E2168"/>
    <w:rsid w:val="007E2697"/>
    <w:rsid w:val="007E26DE"/>
    <w:rsid w:val="007E2C6B"/>
    <w:rsid w:val="007E2D24"/>
    <w:rsid w:val="007E2E3C"/>
    <w:rsid w:val="007E348E"/>
    <w:rsid w:val="007E370C"/>
    <w:rsid w:val="007E40E3"/>
    <w:rsid w:val="007E41DC"/>
    <w:rsid w:val="007E4285"/>
    <w:rsid w:val="007E4303"/>
    <w:rsid w:val="007E438D"/>
    <w:rsid w:val="007E45B8"/>
    <w:rsid w:val="007E4B96"/>
    <w:rsid w:val="007E4FED"/>
    <w:rsid w:val="007E5270"/>
    <w:rsid w:val="007E5281"/>
    <w:rsid w:val="007E5311"/>
    <w:rsid w:val="007E54C5"/>
    <w:rsid w:val="007E5858"/>
    <w:rsid w:val="007E5D1B"/>
    <w:rsid w:val="007E5ED7"/>
    <w:rsid w:val="007E60AC"/>
    <w:rsid w:val="007E67DB"/>
    <w:rsid w:val="007E68E5"/>
    <w:rsid w:val="007E6CF1"/>
    <w:rsid w:val="007E6DB5"/>
    <w:rsid w:val="007E7431"/>
    <w:rsid w:val="007E7453"/>
    <w:rsid w:val="007E75ED"/>
    <w:rsid w:val="007E7677"/>
    <w:rsid w:val="007E7E0D"/>
    <w:rsid w:val="007F05DE"/>
    <w:rsid w:val="007F07B9"/>
    <w:rsid w:val="007F07FD"/>
    <w:rsid w:val="007F0808"/>
    <w:rsid w:val="007F097F"/>
    <w:rsid w:val="007F1209"/>
    <w:rsid w:val="007F1214"/>
    <w:rsid w:val="007F1343"/>
    <w:rsid w:val="007F152D"/>
    <w:rsid w:val="007F194A"/>
    <w:rsid w:val="007F1A61"/>
    <w:rsid w:val="007F1B62"/>
    <w:rsid w:val="007F1D2F"/>
    <w:rsid w:val="007F20E5"/>
    <w:rsid w:val="007F21FE"/>
    <w:rsid w:val="007F2297"/>
    <w:rsid w:val="007F2493"/>
    <w:rsid w:val="007F2650"/>
    <w:rsid w:val="007F2867"/>
    <w:rsid w:val="007F2946"/>
    <w:rsid w:val="007F31CC"/>
    <w:rsid w:val="007F32E5"/>
    <w:rsid w:val="007F3466"/>
    <w:rsid w:val="007F3729"/>
    <w:rsid w:val="007F38A2"/>
    <w:rsid w:val="007F3928"/>
    <w:rsid w:val="007F3EF7"/>
    <w:rsid w:val="007F40BC"/>
    <w:rsid w:val="007F4323"/>
    <w:rsid w:val="007F43BF"/>
    <w:rsid w:val="007F46B1"/>
    <w:rsid w:val="007F46F4"/>
    <w:rsid w:val="007F489B"/>
    <w:rsid w:val="007F4A27"/>
    <w:rsid w:val="007F4D1F"/>
    <w:rsid w:val="007F4D52"/>
    <w:rsid w:val="007F5362"/>
    <w:rsid w:val="007F5582"/>
    <w:rsid w:val="007F5729"/>
    <w:rsid w:val="007F598D"/>
    <w:rsid w:val="007F5B18"/>
    <w:rsid w:val="007F5B31"/>
    <w:rsid w:val="007F5CEC"/>
    <w:rsid w:val="007F6F47"/>
    <w:rsid w:val="007F77BB"/>
    <w:rsid w:val="007F79A1"/>
    <w:rsid w:val="007F79A7"/>
    <w:rsid w:val="00800276"/>
    <w:rsid w:val="0080075B"/>
    <w:rsid w:val="00800988"/>
    <w:rsid w:val="00800BFD"/>
    <w:rsid w:val="0080109C"/>
    <w:rsid w:val="008014DB"/>
    <w:rsid w:val="0080239D"/>
    <w:rsid w:val="00802601"/>
    <w:rsid w:val="00802623"/>
    <w:rsid w:val="00802803"/>
    <w:rsid w:val="008032DF"/>
    <w:rsid w:val="00803340"/>
    <w:rsid w:val="008033C1"/>
    <w:rsid w:val="00803594"/>
    <w:rsid w:val="008035FB"/>
    <w:rsid w:val="00803864"/>
    <w:rsid w:val="00803941"/>
    <w:rsid w:val="008039B5"/>
    <w:rsid w:val="00803BA9"/>
    <w:rsid w:val="008041DD"/>
    <w:rsid w:val="00804297"/>
    <w:rsid w:val="008044F5"/>
    <w:rsid w:val="00804B23"/>
    <w:rsid w:val="00804B8D"/>
    <w:rsid w:val="00804C2F"/>
    <w:rsid w:val="00804DC6"/>
    <w:rsid w:val="008050DA"/>
    <w:rsid w:val="008050E3"/>
    <w:rsid w:val="0080521D"/>
    <w:rsid w:val="00805474"/>
    <w:rsid w:val="00805B1B"/>
    <w:rsid w:val="00805D2E"/>
    <w:rsid w:val="00805DA5"/>
    <w:rsid w:val="008061C0"/>
    <w:rsid w:val="008064D2"/>
    <w:rsid w:val="00806681"/>
    <w:rsid w:val="008067F4"/>
    <w:rsid w:val="00806E2F"/>
    <w:rsid w:val="00806F91"/>
    <w:rsid w:val="008077F6"/>
    <w:rsid w:val="0080790D"/>
    <w:rsid w:val="00807951"/>
    <w:rsid w:val="00807A96"/>
    <w:rsid w:val="00810273"/>
    <w:rsid w:val="008106AA"/>
    <w:rsid w:val="00810782"/>
    <w:rsid w:val="008109A6"/>
    <w:rsid w:val="00810AD4"/>
    <w:rsid w:val="00810BB4"/>
    <w:rsid w:val="00811421"/>
    <w:rsid w:val="00811A74"/>
    <w:rsid w:val="00811A9E"/>
    <w:rsid w:val="00811B56"/>
    <w:rsid w:val="00811D47"/>
    <w:rsid w:val="00811E85"/>
    <w:rsid w:val="00811FAD"/>
    <w:rsid w:val="008120B0"/>
    <w:rsid w:val="00812438"/>
    <w:rsid w:val="00812565"/>
    <w:rsid w:val="00812589"/>
    <w:rsid w:val="00812601"/>
    <w:rsid w:val="008129B2"/>
    <w:rsid w:val="00812BA3"/>
    <w:rsid w:val="00812C30"/>
    <w:rsid w:val="00812EBC"/>
    <w:rsid w:val="00812F78"/>
    <w:rsid w:val="00813A3F"/>
    <w:rsid w:val="00813C08"/>
    <w:rsid w:val="00813FD3"/>
    <w:rsid w:val="008141A3"/>
    <w:rsid w:val="0081436F"/>
    <w:rsid w:val="00814398"/>
    <w:rsid w:val="00814B16"/>
    <w:rsid w:val="00814C98"/>
    <w:rsid w:val="00815018"/>
    <w:rsid w:val="008150E3"/>
    <w:rsid w:val="008152E4"/>
    <w:rsid w:val="00815322"/>
    <w:rsid w:val="008153C6"/>
    <w:rsid w:val="008154AB"/>
    <w:rsid w:val="00815520"/>
    <w:rsid w:val="00815796"/>
    <w:rsid w:val="00815883"/>
    <w:rsid w:val="008158A0"/>
    <w:rsid w:val="00815EB5"/>
    <w:rsid w:val="00816C78"/>
    <w:rsid w:val="00816CB1"/>
    <w:rsid w:val="00816ED9"/>
    <w:rsid w:val="00817062"/>
    <w:rsid w:val="00817485"/>
    <w:rsid w:val="00817A30"/>
    <w:rsid w:val="0082040D"/>
    <w:rsid w:val="00820449"/>
    <w:rsid w:val="00820B20"/>
    <w:rsid w:val="00820BE0"/>
    <w:rsid w:val="00820D1E"/>
    <w:rsid w:val="00820D57"/>
    <w:rsid w:val="00821237"/>
    <w:rsid w:val="008212DC"/>
    <w:rsid w:val="0082133F"/>
    <w:rsid w:val="00821722"/>
    <w:rsid w:val="008219E1"/>
    <w:rsid w:val="00822715"/>
    <w:rsid w:val="00822A1D"/>
    <w:rsid w:val="00822BE2"/>
    <w:rsid w:val="00822D8F"/>
    <w:rsid w:val="00822DDD"/>
    <w:rsid w:val="00823244"/>
    <w:rsid w:val="008239F5"/>
    <w:rsid w:val="00823A19"/>
    <w:rsid w:val="00823C4B"/>
    <w:rsid w:val="00823F64"/>
    <w:rsid w:val="00824243"/>
    <w:rsid w:val="0082454C"/>
    <w:rsid w:val="008248AC"/>
    <w:rsid w:val="008248BC"/>
    <w:rsid w:val="008249CF"/>
    <w:rsid w:val="0082502F"/>
    <w:rsid w:val="008252E8"/>
    <w:rsid w:val="00825459"/>
    <w:rsid w:val="00825698"/>
    <w:rsid w:val="008257B4"/>
    <w:rsid w:val="00825A28"/>
    <w:rsid w:val="00825AAA"/>
    <w:rsid w:val="00825E68"/>
    <w:rsid w:val="00825F0F"/>
    <w:rsid w:val="00825F85"/>
    <w:rsid w:val="00826192"/>
    <w:rsid w:val="00826354"/>
    <w:rsid w:val="00826386"/>
    <w:rsid w:val="00826694"/>
    <w:rsid w:val="008266A9"/>
    <w:rsid w:val="00826AC6"/>
    <w:rsid w:val="00826CFC"/>
    <w:rsid w:val="00827013"/>
    <w:rsid w:val="008274A7"/>
    <w:rsid w:val="00827505"/>
    <w:rsid w:val="00827678"/>
    <w:rsid w:val="00827889"/>
    <w:rsid w:val="00827DDB"/>
    <w:rsid w:val="00827EE0"/>
    <w:rsid w:val="00830485"/>
    <w:rsid w:val="00830A76"/>
    <w:rsid w:val="00830C5F"/>
    <w:rsid w:val="00831518"/>
    <w:rsid w:val="00831BEA"/>
    <w:rsid w:val="0083212A"/>
    <w:rsid w:val="00832778"/>
    <w:rsid w:val="00832D67"/>
    <w:rsid w:val="00832F8B"/>
    <w:rsid w:val="008331A4"/>
    <w:rsid w:val="00833A5B"/>
    <w:rsid w:val="00833BE5"/>
    <w:rsid w:val="0083413F"/>
    <w:rsid w:val="008345AF"/>
    <w:rsid w:val="008346F5"/>
    <w:rsid w:val="00834867"/>
    <w:rsid w:val="008348C4"/>
    <w:rsid w:val="00834919"/>
    <w:rsid w:val="00834A33"/>
    <w:rsid w:val="00834AA6"/>
    <w:rsid w:val="00834BBF"/>
    <w:rsid w:val="00834DE3"/>
    <w:rsid w:val="00835646"/>
    <w:rsid w:val="00835F21"/>
    <w:rsid w:val="0083601B"/>
    <w:rsid w:val="008364A5"/>
    <w:rsid w:val="00836533"/>
    <w:rsid w:val="0083671F"/>
    <w:rsid w:val="00836C34"/>
    <w:rsid w:val="00836D7E"/>
    <w:rsid w:val="00836E0D"/>
    <w:rsid w:val="00836EE4"/>
    <w:rsid w:val="0083706A"/>
    <w:rsid w:val="00837A0B"/>
    <w:rsid w:val="00838CE0"/>
    <w:rsid w:val="00840002"/>
    <w:rsid w:val="008403BC"/>
    <w:rsid w:val="008403ED"/>
    <w:rsid w:val="00840FA1"/>
    <w:rsid w:val="008413A1"/>
    <w:rsid w:val="008415B4"/>
    <w:rsid w:val="00841B4A"/>
    <w:rsid w:val="00841EAD"/>
    <w:rsid w:val="00841FCA"/>
    <w:rsid w:val="00841FD0"/>
    <w:rsid w:val="008420E4"/>
    <w:rsid w:val="0084265F"/>
    <w:rsid w:val="0084285A"/>
    <w:rsid w:val="0084288E"/>
    <w:rsid w:val="00842910"/>
    <w:rsid w:val="00842AB6"/>
    <w:rsid w:val="00842D17"/>
    <w:rsid w:val="00842DB5"/>
    <w:rsid w:val="00842EAB"/>
    <w:rsid w:val="00843479"/>
    <w:rsid w:val="008435AC"/>
    <w:rsid w:val="008436BA"/>
    <w:rsid w:val="008439A2"/>
    <w:rsid w:val="00843AA0"/>
    <w:rsid w:val="00844022"/>
    <w:rsid w:val="008445B9"/>
    <w:rsid w:val="0084471D"/>
    <w:rsid w:val="008449A6"/>
    <w:rsid w:val="00844E3A"/>
    <w:rsid w:val="00845136"/>
    <w:rsid w:val="008452B0"/>
    <w:rsid w:val="00845389"/>
    <w:rsid w:val="008457CC"/>
    <w:rsid w:val="00845822"/>
    <w:rsid w:val="0084589B"/>
    <w:rsid w:val="008459F3"/>
    <w:rsid w:val="00846616"/>
    <w:rsid w:val="00846940"/>
    <w:rsid w:val="00846C63"/>
    <w:rsid w:val="00846CCA"/>
    <w:rsid w:val="00847648"/>
    <w:rsid w:val="0084765D"/>
    <w:rsid w:val="00847667"/>
    <w:rsid w:val="0084785A"/>
    <w:rsid w:val="00847F1F"/>
    <w:rsid w:val="00847FAF"/>
    <w:rsid w:val="0085006F"/>
    <w:rsid w:val="00850089"/>
    <w:rsid w:val="00850171"/>
    <w:rsid w:val="008504C6"/>
    <w:rsid w:val="0085055A"/>
    <w:rsid w:val="008506B0"/>
    <w:rsid w:val="00850873"/>
    <w:rsid w:val="00850C30"/>
    <w:rsid w:val="00850F47"/>
    <w:rsid w:val="008514D5"/>
    <w:rsid w:val="0085151E"/>
    <w:rsid w:val="00851638"/>
    <w:rsid w:val="008518CA"/>
    <w:rsid w:val="00851C6F"/>
    <w:rsid w:val="00851D96"/>
    <w:rsid w:val="00852AE4"/>
    <w:rsid w:val="00852D48"/>
    <w:rsid w:val="00853364"/>
    <w:rsid w:val="00853399"/>
    <w:rsid w:val="00853469"/>
    <w:rsid w:val="008535B2"/>
    <w:rsid w:val="008536AE"/>
    <w:rsid w:val="00853B0D"/>
    <w:rsid w:val="00853B37"/>
    <w:rsid w:val="008542AE"/>
    <w:rsid w:val="00854960"/>
    <w:rsid w:val="0085496B"/>
    <w:rsid w:val="00854C51"/>
    <w:rsid w:val="00854C72"/>
    <w:rsid w:val="00854CE6"/>
    <w:rsid w:val="00854F8D"/>
    <w:rsid w:val="008553B8"/>
    <w:rsid w:val="0085541C"/>
    <w:rsid w:val="008555C3"/>
    <w:rsid w:val="00855F9B"/>
    <w:rsid w:val="008563EA"/>
    <w:rsid w:val="008564AF"/>
    <w:rsid w:val="0085676A"/>
    <w:rsid w:val="0085696B"/>
    <w:rsid w:val="0085699E"/>
    <w:rsid w:val="008569D4"/>
    <w:rsid w:val="00856C8F"/>
    <w:rsid w:val="00857116"/>
    <w:rsid w:val="008572C9"/>
    <w:rsid w:val="008575D5"/>
    <w:rsid w:val="00857754"/>
    <w:rsid w:val="00857781"/>
    <w:rsid w:val="00857A29"/>
    <w:rsid w:val="00857C8D"/>
    <w:rsid w:val="00857E60"/>
    <w:rsid w:val="00859C12"/>
    <w:rsid w:val="0086019D"/>
    <w:rsid w:val="0086039E"/>
    <w:rsid w:val="00860D31"/>
    <w:rsid w:val="008613FF"/>
    <w:rsid w:val="00861BF6"/>
    <w:rsid w:val="00861C99"/>
    <w:rsid w:val="00862412"/>
    <w:rsid w:val="00862423"/>
    <w:rsid w:val="008626DB"/>
    <w:rsid w:val="00862703"/>
    <w:rsid w:val="0086287D"/>
    <w:rsid w:val="00862C12"/>
    <w:rsid w:val="00862EE4"/>
    <w:rsid w:val="008631E6"/>
    <w:rsid w:val="0086355A"/>
    <w:rsid w:val="00863B76"/>
    <w:rsid w:val="00863BF4"/>
    <w:rsid w:val="00863F57"/>
    <w:rsid w:val="008642D7"/>
    <w:rsid w:val="008646EF"/>
    <w:rsid w:val="008647DA"/>
    <w:rsid w:val="00864A1A"/>
    <w:rsid w:val="00864BF4"/>
    <w:rsid w:val="00864D7B"/>
    <w:rsid w:val="008652D2"/>
    <w:rsid w:val="008658AB"/>
    <w:rsid w:val="0086594C"/>
    <w:rsid w:val="00865985"/>
    <w:rsid w:val="00865ADF"/>
    <w:rsid w:val="00865F8C"/>
    <w:rsid w:val="00865FEF"/>
    <w:rsid w:val="00866092"/>
    <w:rsid w:val="008666E3"/>
    <w:rsid w:val="00866812"/>
    <w:rsid w:val="008668D8"/>
    <w:rsid w:val="00866BFA"/>
    <w:rsid w:val="00866F04"/>
    <w:rsid w:val="0086707C"/>
    <w:rsid w:val="008675A0"/>
    <w:rsid w:val="00867EEE"/>
    <w:rsid w:val="00870218"/>
    <w:rsid w:val="0087053A"/>
    <w:rsid w:val="00870D60"/>
    <w:rsid w:val="00870E45"/>
    <w:rsid w:val="00870FB4"/>
    <w:rsid w:val="008713F0"/>
    <w:rsid w:val="008715A6"/>
    <w:rsid w:val="00871990"/>
    <w:rsid w:val="00871AA1"/>
    <w:rsid w:val="00871D6D"/>
    <w:rsid w:val="00872220"/>
    <w:rsid w:val="0087290B"/>
    <w:rsid w:val="0087297D"/>
    <w:rsid w:val="00872CC4"/>
    <w:rsid w:val="00872CE8"/>
    <w:rsid w:val="00872DBB"/>
    <w:rsid w:val="00873177"/>
    <w:rsid w:val="0087338A"/>
    <w:rsid w:val="008739D0"/>
    <w:rsid w:val="00873B5B"/>
    <w:rsid w:val="00873E56"/>
    <w:rsid w:val="008740EE"/>
    <w:rsid w:val="00874145"/>
    <w:rsid w:val="0087416E"/>
    <w:rsid w:val="00874688"/>
    <w:rsid w:val="008747EE"/>
    <w:rsid w:val="008749AE"/>
    <w:rsid w:val="00874B8D"/>
    <w:rsid w:val="00875019"/>
    <w:rsid w:val="00875097"/>
    <w:rsid w:val="008750F4"/>
    <w:rsid w:val="008756BB"/>
    <w:rsid w:val="008757A6"/>
    <w:rsid w:val="0087581F"/>
    <w:rsid w:val="0087599A"/>
    <w:rsid w:val="00875D71"/>
    <w:rsid w:val="00875F53"/>
    <w:rsid w:val="00876177"/>
    <w:rsid w:val="008764D8"/>
    <w:rsid w:val="008767CB"/>
    <w:rsid w:val="008768B8"/>
    <w:rsid w:val="00876D43"/>
    <w:rsid w:val="00876F4C"/>
    <w:rsid w:val="008770B5"/>
    <w:rsid w:val="008770FD"/>
    <w:rsid w:val="008772AF"/>
    <w:rsid w:val="0087746C"/>
    <w:rsid w:val="00877715"/>
    <w:rsid w:val="008778F5"/>
    <w:rsid w:val="00877A75"/>
    <w:rsid w:val="00877ABE"/>
    <w:rsid w:val="0087A50A"/>
    <w:rsid w:val="008801AE"/>
    <w:rsid w:val="0088027F"/>
    <w:rsid w:val="00880296"/>
    <w:rsid w:val="0088063A"/>
    <w:rsid w:val="0088063C"/>
    <w:rsid w:val="0088064F"/>
    <w:rsid w:val="008806D9"/>
    <w:rsid w:val="008809C2"/>
    <w:rsid w:val="00880B47"/>
    <w:rsid w:val="00880C19"/>
    <w:rsid w:val="00880D7D"/>
    <w:rsid w:val="00880F71"/>
    <w:rsid w:val="00881087"/>
    <w:rsid w:val="00881118"/>
    <w:rsid w:val="008814CF"/>
    <w:rsid w:val="00881596"/>
    <w:rsid w:val="0088194E"/>
    <w:rsid w:val="00881D58"/>
    <w:rsid w:val="00881F03"/>
    <w:rsid w:val="0088233E"/>
    <w:rsid w:val="0088246B"/>
    <w:rsid w:val="00882768"/>
    <w:rsid w:val="00882831"/>
    <w:rsid w:val="00882CC4"/>
    <w:rsid w:val="00882EA7"/>
    <w:rsid w:val="00882FEA"/>
    <w:rsid w:val="00883224"/>
    <w:rsid w:val="00883316"/>
    <w:rsid w:val="008838D1"/>
    <w:rsid w:val="00883952"/>
    <w:rsid w:val="00883958"/>
    <w:rsid w:val="00883FF3"/>
    <w:rsid w:val="00884960"/>
    <w:rsid w:val="00884AED"/>
    <w:rsid w:val="008853C6"/>
    <w:rsid w:val="008853E6"/>
    <w:rsid w:val="00885AFF"/>
    <w:rsid w:val="00885C37"/>
    <w:rsid w:val="00885C6C"/>
    <w:rsid w:val="00886146"/>
    <w:rsid w:val="008861E3"/>
    <w:rsid w:val="0088632B"/>
    <w:rsid w:val="00886506"/>
    <w:rsid w:val="00886CC2"/>
    <w:rsid w:val="00887052"/>
    <w:rsid w:val="00887736"/>
    <w:rsid w:val="00887CB1"/>
    <w:rsid w:val="00887E6C"/>
    <w:rsid w:val="00890645"/>
    <w:rsid w:val="0089097C"/>
    <w:rsid w:val="00890C49"/>
    <w:rsid w:val="008915F0"/>
    <w:rsid w:val="0089165A"/>
    <w:rsid w:val="0089178E"/>
    <w:rsid w:val="00891AD4"/>
    <w:rsid w:val="00891BCA"/>
    <w:rsid w:val="00892B70"/>
    <w:rsid w:val="00892EBF"/>
    <w:rsid w:val="00892F2F"/>
    <w:rsid w:val="00893889"/>
    <w:rsid w:val="00893965"/>
    <w:rsid w:val="00893FD0"/>
    <w:rsid w:val="00894299"/>
    <w:rsid w:val="008942E1"/>
    <w:rsid w:val="008947C0"/>
    <w:rsid w:val="00894D71"/>
    <w:rsid w:val="00895081"/>
    <w:rsid w:val="008952BF"/>
    <w:rsid w:val="00895394"/>
    <w:rsid w:val="008955C5"/>
    <w:rsid w:val="00895653"/>
    <w:rsid w:val="00895690"/>
    <w:rsid w:val="008956D0"/>
    <w:rsid w:val="008957DF"/>
    <w:rsid w:val="0089599C"/>
    <w:rsid w:val="008963B1"/>
    <w:rsid w:val="00896E6B"/>
    <w:rsid w:val="00896EE1"/>
    <w:rsid w:val="0089778E"/>
    <w:rsid w:val="00897930"/>
    <w:rsid w:val="00897CD6"/>
    <w:rsid w:val="00897E9A"/>
    <w:rsid w:val="00897EC6"/>
    <w:rsid w:val="00898810"/>
    <w:rsid w:val="008A0521"/>
    <w:rsid w:val="008A08B6"/>
    <w:rsid w:val="008A0C9C"/>
    <w:rsid w:val="008A0ED7"/>
    <w:rsid w:val="008A0F88"/>
    <w:rsid w:val="008A10A8"/>
    <w:rsid w:val="008A1558"/>
    <w:rsid w:val="008A15FB"/>
    <w:rsid w:val="008A16DF"/>
    <w:rsid w:val="008A1952"/>
    <w:rsid w:val="008A1CCD"/>
    <w:rsid w:val="008A1EAE"/>
    <w:rsid w:val="008A1F2B"/>
    <w:rsid w:val="008A20F2"/>
    <w:rsid w:val="008A2A2E"/>
    <w:rsid w:val="008A3597"/>
    <w:rsid w:val="008A35D7"/>
    <w:rsid w:val="008A366C"/>
    <w:rsid w:val="008A37B7"/>
    <w:rsid w:val="008A38E6"/>
    <w:rsid w:val="008A458B"/>
    <w:rsid w:val="008A467D"/>
    <w:rsid w:val="008A493B"/>
    <w:rsid w:val="008A4BE9"/>
    <w:rsid w:val="008A4CD6"/>
    <w:rsid w:val="008A4CFE"/>
    <w:rsid w:val="008A4F64"/>
    <w:rsid w:val="008A50F6"/>
    <w:rsid w:val="008A52A3"/>
    <w:rsid w:val="008A5328"/>
    <w:rsid w:val="008A55F3"/>
    <w:rsid w:val="008A56D5"/>
    <w:rsid w:val="008A58BC"/>
    <w:rsid w:val="008A5B35"/>
    <w:rsid w:val="008A5ED7"/>
    <w:rsid w:val="008A60D7"/>
    <w:rsid w:val="008A636F"/>
    <w:rsid w:val="008A64F1"/>
    <w:rsid w:val="008A67D9"/>
    <w:rsid w:val="008A6812"/>
    <w:rsid w:val="008A6FD6"/>
    <w:rsid w:val="008A7290"/>
    <w:rsid w:val="008A75C1"/>
    <w:rsid w:val="008A7CD7"/>
    <w:rsid w:val="008A7EB8"/>
    <w:rsid w:val="008B012F"/>
    <w:rsid w:val="008B0135"/>
    <w:rsid w:val="008B035A"/>
    <w:rsid w:val="008B0504"/>
    <w:rsid w:val="008B05DF"/>
    <w:rsid w:val="008B0759"/>
    <w:rsid w:val="008B098F"/>
    <w:rsid w:val="008B1141"/>
    <w:rsid w:val="008B1238"/>
    <w:rsid w:val="008B12BF"/>
    <w:rsid w:val="008B134F"/>
    <w:rsid w:val="008B15E7"/>
    <w:rsid w:val="008B1615"/>
    <w:rsid w:val="008B1A38"/>
    <w:rsid w:val="008B1A95"/>
    <w:rsid w:val="008B1EDB"/>
    <w:rsid w:val="008B281D"/>
    <w:rsid w:val="008B29BA"/>
    <w:rsid w:val="008B2EA5"/>
    <w:rsid w:val="008B2EC1"/>
    <w:rsid w:val="008B3267"/>
    <w:rsid w:val="008B364F"/>
    <w:rsid w:val="008B3686"/>
    <w:rsid w:val="008B38B4"/>
    <w:rsid w:val="008B3C9E"/>
    <w:rsid w:val="008B43A3"/>
    <w:rsid w:val="008B4662"/>
    <w:rsid w:val="008B49FA"/>
    <w:rsid w:val="008B4B51"/>
    <w:rsid w:val="008B4CAF"/>
    <w:rsid w:val="008B4DE1"/>
    <w:rsid w:val="008B5123"/>
    <w:rsid w:val="008B583E"/>
    <w:rsid w:val="008B5DDA"/>
    <w:rsid w:val="008B65C5"/>
    <w:rsid w:val="008B65F5"/>
    <w:rsid w:val="008B6EA7"/>
    <w:rsid w:val="008B71E8"/>
    <w:rsid w:val="008B7324"/>
    <w:rsid w:val="008B7538"/>
    <w:rsid w:val="008B7C2B"/>
    <w:rsid w:val="008B7DC2"/>
    <w:rsid w:val="008C0045"/>
    <w:rsid w:val="008C01D6"/>
    <w:rsid w:val="008C01E6"/>
    <w:rsid w:val="008C021C"/>
    <w:rsid w:val="008C07A2"/>
    <w:rsid w:val="008C0C50"/>
    <w:rsid w:val="008C0EE8"/>
    <w:rsid w:val="008C1482"/>
    <w:rsid w:val="008C1C96"/>
    <w:rsid w:val="008C253A"/>
    <w:rsid w:val="008C27E5"/>
    <w:rsid w:val="008C2A61"/>
    <w:rsid w:val="008C2CA9"/>
    <w:rsid w:val="008C2CED"/>
    <w:rsid w:val="008C2FED"/>
    <w:rsid w:val="008C312A"/>
    <w:rsid w:val="008C318A"/>
    <w:rsid w:val="008C31F4"/>
    <w:rsid w:val="008C325E"/>
    <w:rsid w:val="008C3340"/>
    <w:rsid w:val="008C358B"/>
    <w:rsid w:val="008C3934"/>
    <w:rsid w:val="008C3D7E"/>
    <w:rsid w:val="008C3F31"/>
    <w:rsid w:val="008C4110"/>
    <w:rsid w:val="008C4472"/>
    <w:rsid w:val="008C4504"/>
    <w:rsid w:val="008C4869"/>
    <w:rsid w:val="008C4E9A"/>
    <w:rsid w:val="008C54D8"/>
    <w:rsid w:val="008C55A5"/>
    <w:rsid w:val="008C5873"/>
    <w:rsid w:val="008C5F36"/>
    <w:rsid w:val="008C656B"/>
    <w:rsid w:val="008C66F6"/>
    <w:rsid w:val="008C677F"/>
    <w:rsid w:val="008C6B4F"/>
    <w:rsid w:val="008C6F5E"/>
    <w:rsid w:val="008C76C4"/>
    <w:rsid w:val="008C7886"/>
    <w:rsid w:val="008C7B97"/>
    <w:rsid w:val="008C7BE9"/>
    <w:rsid w:val="008D05B4"/>
    <w:rsid w:val="008D072D"/>
    <w:rsid w:val="008D0755"/>
    <w:rsid w:val="008D0AA7"/>
    <w:rsid w:val="008D0AB6"/>
    <w:rsid w:val="008D10EC"/>
    <w:rsid w:val="008D1214"/>
    <w:rsid w:val="008D1253"/>
    <w:rsid w:val="008D169D"/>
    <w:rsid w:val="008D1A94"/>
    <w:rsid w:val="008D1BF6"/>
    <w:rsid w:val="008D2237"/>
    <w:rsid w:val="008D2297"/>
    <w:rsid w:val="008D25E0"/>
    <w:rsid w:val="008D267D"/>
    <w:rsid w:val="008D2795"/>
    <w:rsid w:val="008D281C"/>
    <w:rsid w:val="008D28E5"/>
    <w:rsid w:val="008D2978"/>
    <w:rsid w:val="008D2B42"/>
    <w:rsid w:val="008D2C25"/>
    <w:rsid w:val="008D2E27"/>
    <w:rsid w:val="008D301C"/>
    <w:rsid w:val="008D3387"/>
    <w:rsid w:val="008D3E9A"/>
    <w:rsid w:val="008D3EC9"/>
    <w:rsid w:val="008D44CF"/>
    <w:rsid w:val="008D4B1F"/>
    <w:rsid w:val="008D4BFB"/>
    <w:rsid w:val="008D4CBE"/>
    <w:rsid w:val="008D5884"/>
    <w:rsid w:val="008D59D5"/>
    <w:rsid w:val="008D5CA8"/>
    <w:rsid w:val="008D6081"/>
    <w:rsid w:val="008D6282"/>
    <w:rsid w:val="008D63B1"/>
    <w:rsid w:val="008D6507"/>
    <w:rsid w:val="008D67F0"/>
    <w:rsid w:val="008D68F7"/>
    <w:rsid w:val="008D6A9B"/>
    <w:rsid w:val="008D6B8A"/>
    <w:rsid w:val="008D6BD6"/>
    <w:rsid w:val="008D6D5A"/>
    <w:rsid w:val="008D7906"/>
    <w:rsid w:val="008D7DFE"/>
    <w:rsid w:val="008D7FA4"/>
    <w:rsid w:val="008E004D"/>
    <w:rsid w:val="008E017E"/>
    <w:rsid w:val="008E0316"/>
    <w:rsid w:val="008E06AF"/>
    <w:rsid w:val="008E07DC"/>
    <w:rsid w:val="008E0BA4"/>
    <w:rsid w:val="008E0E44"/>
    <w:rsid w:val="008E1456"/>
    <w:rsid w:val="008E14AD"/>
    <w:rsid w:val="008E14D1"/>
    <w:rsid w:val="008E1559"/>
    <w:rsid w:val="008E1842"/>
    <w:rsid w:val="008E1927"/>
    <w:rsid w:val="008E1A4F"/>
    <w:rsid w:val="008E1D89"/>
    <w:rsid w:val="008E1DE5"/>
    <w:rsid w:val="008E2095"/>
    <w:rsid w:val="008E2219"/>
    <w:rsid w:val="008E249A"/>
    <w:rsid w:val="008E25DB"/>
    <w:rsid w:val="008E2ABB"/>
    <w:rsid w:val="008E2E7B"/>
    <w:rsid w:val="008E2E93"/>
    <w:rsid w:val="008E31BB"/>
    <w:rsid w:val="008E32C5"/>
    <w:rsid w:val="008E337B"/>
    <w:rsid w:val="008E359D"/>
    <w:rsid w:val="008E35C3"/>
    <w:rsid w:val="008E36A4"/>
    <w:rsid w:val="008E38D4"/>
    <w:rsid w:val="008E39EF"/>
    <w:rsid w:val="008E3BC3"/>
    <w:rsid w:val="008E421B"/>
    <w:rsid w:val="008E422B"/>
    <w:rsid w:val="008E4CD7"/>
    <w:rsid w:val="008E5156"/>
    <w:rsid w:val="008E5276"/>
    <w:rsid w:val="008E52AE"/>
    <w:rsid w:val="008E57D2"/>
    <w:rsid w:val="008E59E1"/>
    <w:rsid w:val="008E5A76"/>
    <w:rsid w:val="008E650A"/>
    <w:rsid w:val="008E689F"/>
    <w:rsid w:val="008E6CA4"/>
    <w:rsid w:val="008E6D95"/>
    <w:rsid w:val="008E6DD6"/>
    <w:rsid w:val="008E6E6A"/>
    <w:rsid w:val="008E7023"/>
    <w:rsid w:val="008E73A5"/>
    <w:rsid w:val="008E750B"/>
    <w:rsid w:val="008E7AFF"/>
    <w:rsid w:val="008F0152"/>
    <w:rsid w:val="008F03AD"/>
    <w:rsid w:val="008F07A9"/>
    <w:rsid w:val="008F09B3"/>
    <w:rsid w:val="008F0AB5"/>
    <w:rsid w:val="008F0D97"/>
    <w:rsid w:val="008F0E8B"/>
    <w:rsid w:val="008F0EA2"/>
    <w:rsid w:val="008F0EB1"/>
    <w:rsid w:val="008F0FC4"/>
    <w:rsid w:val="008F10AA"/>
    <w:rsid w:val="008F1186"/>
    <w:rsid w:val="008F12DE"/>
    <w:rsid w:val="008F195E"/>
    <w:rsid w:val="008F225F"/>
    <w:rsid w:val="008F2379"/>
    <w:rsid w:val="008F243B"/>
    <w:rsid w:val="008F2806"/>
    <w:rsid w:val="008F2BAD"/>
    <w:rsid w:val="008F332D"/>
    <w:rsid w:val="008F359A"/>
    <w:rsid w:val="008F35CA"/>
    <w:rsid w:val="008F3648"/>
    <w:rsid w:val="008F36D5"/>
    <w:rsid w:val="008F3D77"/>
    <w:rsid w:val="008F3E2F"/>
    <w:rsid w:val="008F47B9"/>
    <w:rsid w:val="008F4873"/>
    <w:rsid w:val="008F4A20"/>
    <w:rsid w:val="008F4BE6"/>
    <w:rsid w:val="008F4C76"/>
    <w:rsid w:val="008F51AE"/>
    <w:rsid w:val="008F54BB"/>
    <w:rsid w:val="008F5E82"/>
    <w:rsid w:val="008F5E9D"/>
    <w:rsid w:val="008F60B6"/>
    <w:rsid w:val="008F6313"/>
    <w:rsid w:val="008F64B1"/>
    <w:rsid w:val="008F68B9"/>
    <w:rsid w:val="008F6924"/>
    <w:rsid w:val="008F6E0B"/>
    <w:rsid w:val="008F6F8F"/>
    <w:rsid w:val="008F779C"/>
    <w:rsid w:val="008F789D"/>
    <w:rsid w:val="008F7937"/>
    <w:rsid w:val="008F7AB9"/>
    <w:rsid w:val="008F7F8D"/>
    <w:rsid w:val="008F7FEE"/>
    <w:rsid w:val="00900058"/>
    <w:rsid w:val="009000A0"/>
    <w:rsid w:val="009001F2"/>
    <w:rsid w:val="00900402"/>
    <w:rsid w:val="009004A9"/>
    <w:rsid w:val="009007D7"/>
    <w:rsid w:val="0090080D"/>
    <w:rsid w:val="00900EC3"/>
    <w:rsid w:val="00900F45"/>
    <w:rsid w:val="009010E5"/>
    <w:rsid w:val="009012FF"/>
    <w:rsid w:val="009014B1"/>
    <w:rsid w:val="00901610"/>
    <w:rsid w:val="00901659"/>
    <w:rsid w:val="00901697"/>
    <w:rsid w:val="0090171F"/>
    <w:rsid w:val="00901A6A"/>
    <w:rsid w:val="00902127"/>
    <w:rsid w:val="009021C2"/>
    <w:rsid w:val="009028EA"/>
    <w:rsid w:val="009036BA"/>
    <w:rsid w:val="00903B77"/>
    <w:rsid w:val="00904030"/>
    <w:rsid w:val="009041E9"/>
    <w:rsid w:val="00904221"/>
    <w:rsid w:val="00904956"/>
    <w:rsid w:val="00904C6F"/>
    <w:rsid w:val="00904D94"/>
    <w:rsid w:val="00904E5F"/>
    <w:rsid w:val="0090512D"/>
    <w:rsid w:val="009053E8"/>
    <w:rsid w:val="0090575C"/>
    <w:rsid w:val="009057D7"/>
    <w:rsid w:val="00905B1C"/>
    <w:rsid w:val="00905C72"/>
    <w:rsid w:val="00905CD4"/>
    <w:rsid w:val="00905F7D"/>
    <w:rsid w:val="00905F83"/>
    <w:rsid w:val="00905F94"/>
    <w:rsid w:val="0090614B"/>
    <w:rsid w:val="00906678"/>
    <w:rsid w:val="00906856"/>
    <w:rsid w:val="00906A85"/>
    <w:rsid w:val="00906D60"/>
    <w:rsid w:val="00906F06"/>
    <w:rsid w:val="00907113"/>
    <w:rsid w:val="00907377"/>
    <w:rsid w:val="00907457"/>
    <w:rsid w:val="00907489"/>
    <w:rsid w:val="00907499"/>
    <w:rsid w:val="00907501"/>
    <w:rsid w:val="00907E1D"/>
    <w:rsid w:val="00907E51"/>
    <w:rsid w:val="00907E5F"/>
    <w:rsid w:val="00910336"/>
    <w:rsid w:val="00910393"/>
    <w:rsid w:val="00910726"/>
    <w:rsid w:val="00910819"/>
    <w:rsid w:val="0091093F"/>
    <w:rsid w:val="00910DCE"/>
    <w:rsid w:val="00910E61"/>
    <w:rsid w:val="00910E81"/>
    <w:rsid w:val="00910FAA"/>
    <w:rsid w:val="0091136A"/>
    <w:rsid w:val="0091156B"/>
    <w:rsid w:val="009117A4"/>
    <w:rsid w:val="00911A53"/>
    <w:rsid w:val="00911C13"/>
    <w:rsid w:val="00911D17"/>
    <w:rsid w:val="00911D8C"/>
    <w:rsid w:val="0091206A"/>
    <w:rsid w:val="00912784"/>
    <w:rsid w:val="0091281C"/>
    <w:rsid w:val="00912A0A"/>
    <w:rsid w:val="00912B23"/>
    <w:rsid w:val="00912C6F"/>
    <w:rsid w:val="00912E89"/>
    <w:rsid w:val="00912FA8"/>
    <w:rsid w:val="0091308E"/>
    <w:rsid w:val="009132B2"/>
    <w:rsid w:val="009134D9"/>
    <w:rsid w:val="00913A90"/>
    <w:rsid w:val="00914232"/>
    <w:rsid w:val="00914364"/>
    <w:rsid w:val="009145B5"/>
    <w:rsid w:val="009148A8"/>
    <w:rsid w:val="00914CD9"/>
    <w:rsid w:val="00914D9C"/>
    <w:rsid w:val="00914F0F"/>
    <w:rsid w:val="0091523A"/>
    <w:rsid w:val="009152AA"/>
    <w:rsid w:val="009153BE"/>
    <w:rsid w:val="009154BA"/>
    <w:rsid w:val="009154FC"/>
    <w:rsid w:val="009157E9"/>
    <w:rsid w:val="00915A39"/>
    <w:rsid w:val="009164DC"/>
    <w:rsid w:val="00916F58"/>
    <w:rsid w:val="00917108"/>
    <w:rsid w:val="00917FBA"/>
    <w:rsid w:val="0092002D"/>
    <w:rsid w:val="009201C5"/>
    <w:rsid w:val="00920435"/>
    <w:rsid w:val="0092068A"/>
    <w:rsid w:val="00920780"/>
    <w:rsid w:val="00920E3D"/>
    <w:rsid w:val="009214AC"/>
    <w:rsid w:val="0092180C"/>
    <w:rsid w:val="00921B7A"/>
    <w:rsid w:val="00921B84"/>
    <w:rsid w:val="00921CA2"/>
    <w:rsid w:val="00921CF8"/>
    <w:rsid w:val="00921F8C"/>
    <w:rsid w:val="0092243A"/>
    <w:rsid w:val="00922770"/>
    <w:rsid w:val="0092289F"/>
    <w:rsid w:val="00922A99"/>
    <w:rsid w:val="00922AA4"/>
    <w:rsid w:val="00922BDF"/>
    <w:rsid w:val="00922C7D"/>
    <w:rsid w:val="00922D9F"/>
    <w:rsid w:val="00922EF0"/>
    <w:rsid w:val="0092321A"/>
    <w:rsid w:val="0092399E"/>
    <w:rsid w:val="0092415D"/>
    <w:rsid w:val="00924376"/>
    <w:rsid w:val="009243FF"/>
    <w:rsid w:val="009247D1"/>
    <w:rsid w:val="00924B32"/>
    <w:rsid w:val="00924BC6"/>
    <w:rsid w:val="00924D3B"/>
    <w:rsid w:val="009250F7"/>
    <w:rsid w:val="00925337"/>
    <w:rsid w:val="00925C71"/>
    <w:rsid w:val="00925D5B"/>
    <w:rsid w:val="00925DB0"/>
    <w:rsid w:val="00925E44"/>
    <w:rsid w:val="00925F79"/>
    <w:rsid w:val="009261A0"/>
    <w:rsid w:val="00926260"/>
    <w:rsid w:val="0092627E"/>
    <w:rsid w:val="009265DF"/>
    <w:rsid w:val="00926664"/>
    <w:rsid w:val="00926845"/>
    <w:rsid w:val="009268E9"/>
    <w:rsid w:val="00926BF6"/>
    <w:rsid w:val="00926C2C"/>
    <w:rsid w:val="00926CE5"/>
    <w:rsid w:val="00927077"/>
    <w:rsid w:val="0092725C"/>
    <w:rsid w:val="00927474"/>
    <w:rsid w:val="009279B0"/>
    <w:rsid w:val="00927A5B"/>
    <w:rsid w:val="00927D0A"/>
    <w:rsid w:val="00927E25"/>
    <w:rsid w:val="0092F882"/>
    <w:rsid w:val="009300F2"/>
    <w:rsid w:val="0093035D"/>
    <w:rsid w:val="0093094E"/>
    <w:rsid w:val="00930C03"/>
    <w:rsid w:val="00931106"/>
    <w:rsid w:val="00931704"/>
    <w:rsid w:val="0093174C"/>
    <w:rsid w:val="009318C6"/>
    <w:rsid w:val="00931A3B"/>
    <w:rsid w:val="00931A42"/>
    <w:rsid w:val="00931B99"/>
    <w:rsid w:val="00931CEF"/>
    <w:rsid w:val="00931FD7"/>
    <w:rsid w:val="00932442"/>
    <w:rsid w:val="00932541"/>
    <w:rsid w:val="009326EA"/>
    <w:rsid w:val="009328F3"/>
    <w:rsid w:val="00932960"/>
    <w:rsid w:val="00932CF6"/>
    <w:rsid w:val="00933010"/>
    <w:rsid w:val="009330BB"/>
    <w:rsid w:val="009334E1"/>
    <w:rsid w:val="0093376A"/>
    <w:rsid w:val="00933858"/>
    <w:rsid w:val="009339BA"/>
    <w:rsid w:val="0093414D"/>
    <w:rsid w:val="009346C7"/>
    <w:rsid w:val="00934877"/>
    <w:rsid w:val="009348BB"/>
    <w:rsid w:val="00934E48"/>
    <w:rsid w:val="00934E9C"/>
    <w:rsid w:val="00935184"/>
    <w:rsid w:val="0093576F"/>
    <w:rsid w:val="00935866"/>
    <w:rsid w:val="00936500"/>
    <w:rsid w:val="00936572"/>
    <w:rsid w:val="009368D3"/>
    <w:rsid w:val="009369FC"/>
    <w:rsid w:val="00936B12"/>
    <w:rsid w:val="00936B7B"/>
    <w:rsid w:val="00936CFC"/>
    <w:rsid w:val="00936ED5"/>
    <w:rsid w:val="00936F09"/>
    <w:rsid w:val="00937299"/>
    <w:rsid w:val="00937531"/>
    <w:rsid w:val="0093759B"/>
    <w:rsid w:val="00937A26"/>
    <w:rsid w:val="00937B95"/>
    <w:rsid w:val="00937BC5"/>
    <w:rsid w:val="00937F93"/>
    <w:rsid w:val="0093BF39"/>
    <w:rsid w:val="0094012D"/>
    <w:rsid w:val="00940370"/>
    <w:rsid w:val="00940409"/>
    <w:rsid w:val="009404A0"/>
    <w:rsid w:val="0094094E"/>
    <w:rsid w:val="00940A16"/>
    <w:rsid w:val="0094100C"/>
    <w:rsid w:val="00941584"/>
    <w:rsid w:val="00941676"/>
    <w:rsid w:val="0094187F"/>
    <w:rsid w:val="00941AA0"/>
    <w:rsid w:val="00941C4B"/>
    <w:rsid w:val="00942039"/>
    <w:rsid w:val="00942156"/>
    <w:rsid w:val="00942615"/>
    <w:rsid w:val="009428AF"/>
    <w:rsid w:val="00942AB3"/>
    <w:rsid w:val="00942BE6"/>
    <w:rsid w:val="00942E4A"/>
    <w:rsid w:val="00943377"/>
    <w:rsid w:val="00943531"/>
    <w:rsid w:val="00943C85"/>
    <w:rsid w:val="00943CF1"/>
    <w:rsid w:val="00943DE7"/>
    <w:rsid w:val="009441B3"/>
    <w:rsid w:val="00944707"/>
    <w:rsid w:val="00944A37"/>
    <w:rsid w:val="00944CBF"/>
    <w:rsid w:val="00944EB0"/>
    <w:rsid w:val="00945098"/>
    <w:rsid w:val="0094516C"/>
    <w:rsid w:val="009456D1"/>
    <w:rsid w:val="009458ED"/>
    <w:rsid w:val="00945933"/>
    <w:rsid w:val="00945E0F"/>
    <w:rsid w:val="00945F1F"/>
    <w:rsid w:val="00946342"/>
    <w:rsid w:val="00946567"/>
    <w:rsid w:val="00946777"/>
    <w:rsid w:val="00946841"/>
    <w:rsid w:val="00946960"/>
    <w:rsid w:val="00946A7A"/>
    <w:rsid w:val="00946A9D"/>
    <w:rsid w:val="00946B64"/>
    <w:rsid w:val="00946B7C"/>
    <w:rsid w:val="00946E55"/>
    <w:rsid w:val="00946FBF"/>
    <w:rsid w:val="0094708E"/>
    <w:rsid w:val="0094736A"/>
    <w:rsid w:val="00947461"/>
    <w:rsid w:val="00947F12"/>
    <w:rsid w:val="00947FB8"/>
    <w:rsid w:val="00950070"/>
    <w:rsid w:val="00950360"/>
    <w:rsid w:val="009505D4"/>
    <w:rsid w:val="00950707"/>
    <w:rsid w:val="00950A38"/>
    <w:rsid w:val="00950FEF"/>
    <w:rsid w:val="009512A5"/>
    <w:rsid w:val="0095142F"/>
    <w:rsid w:val="009515C5"/>
    <w:rsid w:val="00951C51"/>
    <w:rsid w:val="00951D39"/>
    <w:rsid w:val="00951D9D"/>
    <w:rsid w:val="00951DA3"/>
    <w:rsid w:val="0095235A"/>
    <w:rsid w:val="00952536"/>
    <w:rsid w:val="00952DF4"/>
    <w:rsid w:val="00952E65"/>
    <w:rsid w:val="00953418"/>
    <w:rsid w:val="009535ED"/>
    <w:rsid w:val="00953B78"/>
    <w:rsid w:val="00953C51"/>
    <w:rsid w:val="00953DA0"/>
    <w:rsid w:val="00953EA2"/>
    <w:rsid w:val="00955498"/>
    <w:rsid w:val="009555BB"/>
    <w:rsid w:val="00955820"/>
    <w:rsid w:val="0095586B"/>
    <w:rsid w:val="00955BB3"/>
    <w:rsid w:val="00955C67"/>
    <w:rsid w:val="00955D35"/>
    <w:rsid w:val="00956163"/>
    <w:rsid w:val="0095618C"/>
    <w:rsid w:val="00956250"/>
    <w:rsid w:val="00956374"/>
    <w:rsid w:val="0095637F"/>
    <w:rsid w:val="009564B4"/>
    <w:rsid w:val="00956A72"/>
    <w:rsid w:val="00956BBF"/>
    <w:rsid w:val="00956D9C"/>
    <w:rsid w:val="00956EFE"/>
    <w:rsid w:val="00957149"/>
    <w:rsid w:val="00957302"/>
    <w:rsid w:val="0095731E"/>
    <w:rsid w:val="009574B8"/>
    <w:rsid w:val="0095767E"/>
    <w:rsid w:val="00957801"/>
    <w:rsid w:val="00957881"/>
    <w:rsid w:val="0095789E"/>
    <w:rsid w:val="00957C9A"/>
    <w:rsid w:val="00957E2C"/>
    <w:rsid w:val="00957E79"/>
    <w:rsid w:val="00957FFE"/>
    <w:rsid w:val="009605C0"/>
    <w:rsid w:val="009606FB"/>
    <w:rsid w:val="00960F5A"/>
    <w:rsid w:val="0096122F"/>
    <w:rsid w:val="0096171D"/>
    <w:rsid w:val="009618FF"/>
    <w:rsid w:val="00961B98"/>
    <w:rsid w:val="00962554"/>
    <w:rsid w:val="00962B17"/>
    <w:rsid w:val="00962DB8"/>
    <w:rsid w:val="00962F1B"/>
    <w:rsid w:val="00963030"/>
    <w:rsid w:val="00963D0F"/>
    <w:rsid w:val="00963F99"/>
    <w:rsid w:val="00963FDA"/>
    <w:rsid w:val="009642BD"/>
    <w:rsid w:val="009643F5"/>
    <w:rsid w:val="00964668"/>
    <w:rsid w:val="009646B2"/>
    <w:rsid w:val="0096479A"/>
    <w:rsid w:val="009647E1"/>
    <w:rsid w:val="00964C9E"/>
    <w:rsid w:val="00964D84"/>
    <w:rsid w:val="00965064"/>
    <w:rsid w:val="009654C3"/>
    <w:rsid w:val="00965780"/>
    <w:rsid w:val="00965CE3"/>
    <w:rsid w:val="00965DA6"/>
    <w:rsid w:val="00966446"/>
    <w:rsid w:val="00966870"/>
    <w:rsid w:val="00966876"/>
    <w:rsid w:val="009668BD"/>
    <w:rsid w:val="00966916"/>
    <w:rsid w:val="009669CE"/>
    <w:rsid w:val="00966E14"/>
    <w:rsid w:val="009671CF"/>
    <w:rsid w:val="0096731C"/>
    <w:rsid w:val="00967663"/>
    <w:rsid w:val="00967C87"/>
    <w:rsid w:val="00967EA9"/>
    <w:rsid w:val="00967F5D"/>
    <w:rsid w:val="009701D3"/>
    <w:rsid w:val="009704BD"/>
    <w:rsid w:val="00970593"/>
    <w:rsid w:val="00970BA9"/>
    <w:rsid w:val="00970D15"/>
    <w:rsid w:val="00970DB2"/>
    <w:rsid w:val="00970E04"/>
    <w:rsid w:val="00971189"/>
    <w:rsid w:val="0097139E"/>
    <w:rsid w:val="00971776"/>
    <w:rsid w:val="00971C88"/>
    <w:rsid w:val="00972017"/>
    <w:rsid w:val="00972698"/>
    <w:rsid w:val="00972BE6"/>
    <w:rsid w:val="009731BB"/>
    <w:rsid w:val="009733D7"/>
    <w:rsid w:val="0097353A"/>
    <w:rsid w:val="0097362A"/>
    <w:rsid w:val="00973856"/>
    <w:rsid w:val="00973A4C"/>
    <w:rsid w:val="00973D72"/>
    <w:rsid w:val="00973DF9"/>
    <w:rsid w:val="00974013"/>
    <w:rsid w:val="009745B9"/>
    <w:rsid w:val="009746A6"/>
    <w:rsid w:val="00974864"/>
    <w:rsid w:val="00974AAE"/>
    <w:rsid w:val="00974B84"/>
    <w:rsid w:val="00974E48"/>
    <w:rsid w:val="00974EC0"/>
    <w:rsid w:val="00974FC1"/>
    <w:rsid w:val="009754AA"/>
    <w:rsid w:val="00975557"/>
    <w:rsid w:val="009757B9"/>
    <w:rsid w:val="0097587C"/>
    <w:rsid w:val="009758C9"/>
    <w:rsid w:val="0097592D"/>
    <w:rsid w:val="009759B0"/>
    <w:rsid w:val="0097631B"/>
    <w:rsid w:val="00976B12"/>
    <w:rsid w:val="00976BFC"/>
    <w:rsid w:val="00977069"/>
    <w:rsid w:val="00977206"/>
    <w:rsid w:val="00977577"/>
    <w:rsid w:val="0097785C"/>
    <w:rsid w:val="00977C41"/>
    <w:rsid w:val="00977DFE"/>
    <w:rsid w:val="00980206"/>
    <w:rsid w:val="0098049C"/>
    <w:rsid w:val="00980BE2"/>
    <w:rsid w:val="00981300"/>
    <w:rsid w:val="0098136F"/>
    <w:rsid w:val="0098173D"/>
    <w:rsid w:val="00981A21"/>
    <w:rsid w:val="0098208A"/>
    <w:rsid w:val="00982259"/>
    <w:rsid w:val="00982DC2"/>
    <w:rsid w:val="00982E36"/>
    <w:rsid w:val="00982E4E"/>
    <w:rsid w:val="00983539"/>
    <w:rsid w:val="0098374D"/>
    <w:rsid w:val="0098379A"/>
    <w:rsid w:val="00983B4E"/>
    <w:rsid w:val="009848CF"/>
    <w:rsid w:val="00984C99"/>
    <w:rsid w:val="009852DB"/>
    <w:rsid w:val="0098537C"/>
    <w:rsid w:val="009857D6"/>
    <w:rsid w:val="009858CD"/>
    <w:rsid w:val="00985F39"/>
    <w:rsid w:val="0098660E"/>
    <w:rsid w:val="00986643"/>
    <w:rsid w:val="009867C4"/>
    <w:rsid w:val="00986930"/>
    <w:rsid w:val="009869FD"/>
    <w:rsid w:val="00986D7C"/>
    <w:rsid w:val="00986DD2"/>
    <w:rsid w:val="009870B8"/>
    <w:rsid w:val="00987237"/>
    <w:rsid w:val="00987287"/>
    <w:rsid w:val="009872B5"/>
    <w:rsid w:val="00987539"/>
    <w:rsid w:val="009876F6"/>
    <w:rsid w:val="00987AE2"/>
    <w:rsid w:val="00987CFD"/>
    <w:rsid w:val="00990460"/>
    <w:rsid w:val="00990482"/>
    <w:rsid w:val="0099050E"/>
    <w:rsid w:val="0099058C"/>
    <w:rsid w:val="009906B1"/>
    <w:rsid w:val="00990B2C"/>
    <w:rsid w:val="00990C5A"/>
    <w:rsid w:val="00990CB4"/>
    <w:rsid w:val="009910B6"/>
    <w:rsid w:val="009912AC"/>
    <w:rsid w:val="00991844"/>
    <w:rsid w:val="00991E1A"/>
    <w:rsid w:val="009921CA"/>
    <w:rsid w:val="009923F5"/>
    <w:rsid w:val="0099277B"/>
    <w:rsid w:val="00992ADB"/>
    <w:rsid w:val="00992AEA"/>
    <w:rsid w:val="00992DCF"/>
    <w:rsid w:val="00992E6D"/>
    <w:rsid w:val="00992F5D"/>
    <w:rsid w:val="00993073"/>
    <w:rsid w:val="009930DE"/>
    <w:rsid w:val="00993280"/>
    <w:rsid w:val="00993564"/>
    <w:rsid w:val="0099357B"/>
    <w:rsid w:val="0099363A"/>
    <w:rsid w:val="00993827"/>
    <w:rsid w:val="009938D2"/>
    <w:rsid w:val="00993C6D"/>
    <w:rsid w:val="00993D38"/>
    <w:rsid w:val="00993F25"/>
    <w:rsid w:val="009941A9"/>
    <w:rsid w:val="009944A8"/>
    <w:rsid w:val="009945E9"/>
    <w:rsid w:val="0099476A"/>
    <w:rsid w:val="00994C4C"/>
    <w:rsid w:val="00994C67"/>
    <w:rsid w:val="00994F86"/>
    <w:rsid w:val="009950C6"/>
    <w:rsid w:val="00995164"/>
    <w:rsid w:val="00995457"/>
    <w:rsid w:val="00995F96"/>
    <w:rsid w:val="00996197"/>
    <w:rsid w:val="009967DA"/>
    <w:rsid w:val="00996A59"/>
    <w:rsid w:val="00997020"/>
    <w:rsid w:val="00997431"/>
    <w:rsid w:val="009974DB"/>
    <w:rsid w:val="00997F76"/>
    <w:rsid w:val="00998AE7"/>
    <w:rsid w:val="009A0446"/>
    <w:rsid w:val="009A0805"/>
    <w:rsid w:val="009A0D78"/>
    <w:rsid w:val="009A0E37"/>
    <w:rsid w:val="009A1622"/>
    <w:rsid w:val="009A22AB"/>
    <w:rsid w:val="009A239C"/>
    <w:rsid w:val="009A250B"/>
    <w:rsid w:val="009A2520"/>
    <w:rsid w:val="009A258D"/>
    <w:rsid w:val="009A27E2"/>
    <w:rsid w:val="009A2A3F"/>
    <w:rsid w:val="009A2C51"/>
    <w:rsid w:val="009A2EA7"/>
    <w:rsid w:val="009A306F"/>
    <w:rsid w:val="009A30A9"/>
    <w:rsid w:val="009A35E5"/>
    <w:rsid w:val="009A3672"/>
    <w:rsid w:val="009A36D7"/>
    <w:rsid w:val="009A3EA6"/>
    <w:rsid w:val="009A409C"/>
    <w:rsid w:val="009A455B"/>
    <w:rsid w:val="009A4615"/>
    <w:rsid w:val="009A4800"/>
    <w:rsid w:val="009A4D40"/>
    <w:rsid w:val="009A4E90"/>
    <w:rsid w:val="009A5080"/>
    <w:rsid w:val="009A510C"/>
    <w:rsid w:val="009A5369"/>
    <w:rsid w:val="009A5838"/>
    <w:rsid w:val="009A5987"/>
    <w:rsid w:val="009A59BE"/>
    <w:rsid w:val="009A59DF"/>
    <w:rsid w:val="009A5A4B"/>
    <w:rsid w:val="009A67EA"/>
    <w:rsid w:val="009A6A3D"/>
    <w:rsid w:val="009A6A4B"/>
    <w:rsid w:val="009A6B26"/>
    <w:rsid w:val="009A747B"/>
    <w:rsid w:val="009A752A"/>
    <w:rsid w:val="009A79A8"/>
    <w:rsid w:val="009A7A4E"/>
    <w:rsid w:val="009A7A9E"/>
    <w:rsid w:val="009A7BF5"/>
    <w:rsid w:val="009A7F51"/>
    <w:rsid w:val="009A7F6A"/>
    <w:rsid w:val="009B00C0"/>
    <w:rsid w:val="009B03DA"/>
    <w:rsid w:val="009B073C"/>
    <w:rsid w:val="009B07C5"/>
    <w:rsid w:val="009B08D8"/>
    <w:rsid w:val="009B0E48"/>
    <w:rsid w:val="009B0F22"/>
    <w:rsid w:val="009B104C"/>
    <w:rsid w:val="009B1420"/>
    <w:rsid w:val="009B16EF"/>
    <w:rsid w:val="009B201A"/>
    <w:rsid w:val="009B2267"/>
    <w:rsid w:val="009B28B6"/>
    <w:rsid w:val="009B2B1E"/>
    <w:rsid w:val="009B2E90"/>
    <w:rsid w:val="009B316E"/>
    <w:rsid w:val="009B37B2"/>
    <w:rsid w:val="009B3FC2"/>
    <w:rsid w:val="009B4021"/>
    <w:rsid w:val="009B4091"/>
    <w:rsid w:val="009B425C"/>
    <w:rsid w:val="009B42E7"/>
    <w:rsid w:val="009B457D"/>
    <w:rsid w:val="009B45F5"/>
    <w:rsid w:val="009B472F"/>
    <w:rsid w:val="009B4799"/>
    <w:rsid w:val="009B4B01"/>
    <w:rsid w:val="009B51EC"/>
    <w:rsid w:val="009B55EC"/>
    <w:rsid w:val="009B567B"/>
    <w:rsid w:val="009B576D"/>
    <w:rsid w:val="009B5803"/>
    <w:rsid w:val="009B5CA7"/>
    <w:rsid w:val="009B612A"/>
    <w:rsid w:val="009B6795"/>
    <w:rsid w:val="009B6B3B"/>
    <w:rsid w:val="009B7051"/>
    <w:rsid w:val="009B70E1"/>
    <w:rsid w:val="009B721F"/>
    <w:rsid w:val="009B731A"/>
    <w:rsid w:val="009B73C6"/>
    <w:rsid w:val="009B7506"/>
    <w:rsid w:val="009B77C9"/>
    <w:rsid w:val="009C0078"/>
    <w:rsid w:val="009C009E"/>
    <w:rsid w:val="009C01A3"/>
    <w:rsid w:val="009C08F4"/>
    <w:rsid w:val="009C0F03"/>
    <w:rsid w:val="009C0FF2"/>
    <w:rsid w:val="009C117C"/>
    <w:rsid w:val="009C12B3"/>
    <w:rsid w:val="009C17F5"/>
    <w:rsid w:val="009C1ABF"/>
    <w:rsid w:val="009C1FD3"/>
    <w:rsid w:val="009C2024"/>
    <w:rsid w:val="009C213F"/>
    <w:rsid w:val="009C26E3"/>
    <w:rsid w:val="009C2903"/>
    <w:rsid w:val="009C2BB1"/>
    <w:rsid w:val="009C2F83"/>
    <w:rsid w:val="009C30B2"/>
    <w:rsid w:val="009C3523"/>
    <w:rsid w:val="009C3777"/>
    <w:rsid w:val="009C3E86"/>
    <w:rsid w:val="009C44EF"/>
    <w:rsid w:val="009C4707"/>
    <w:rsid w:val="009C48D6"/>
    <w:rsid w:val="009C4902"/>
    <w:rsid w:val="009C4A81"/>
    <w:rsid w:val="009C4AA5"/>
    <w:rsid w:val="009C50F9"/>
    <w:rsid w:val="009C57B8"/>
    <w:rsid w:val="009C57EB"/>
    <w:rsid w:val="009C599C"/>
    <w:rsid w:val="009C5A05"/>
    <w:rsid w:val="009C5AD7"/>
    <w:rsid w:val="009C5ED8"/>
    <w:rsid w:val="009C605A"/>
    <w:rsid w:val="009C60A3"/>
    <w:rsid w:val="009C6224"/>
    <w:rsid w:val="009C62D3"/>
    <w:rsid w:val="009C6AEC"/>
    <w:rsid w:val="009C6D31"/>
    <w:rsid w:val="009C6D4B"/>
    <w:rsid w:val="009C6DB0"/>
    <w:rsid w:val="009C6F59"/>
    <w:rsid w:val="009C707F"/>
    <w:rsid w:val="009C7432"/>
    <w:rsid w:val="009C7511"/>
    <w:rsid w:val="009C7577"/>
    <w:rsid w:val="009C7E1F"/>
    <w:rsid w:val="009D040B"/>
    <w:rsid w:val="009D04CD"/>
    <w:rsid w:val="009D062A"/>
    <w:rsid w:val="009D091C"/>
    <w:rsid w:val="009D0ABF"/>
    <w:rsid w:val="009D0D59"/>
    <w:rsid w:val="009D0DE5"/>
    <w:rsid w:val="009D0FE1"/>
    <w:rsid w:val="009D13AF"/>
    <w:rsid w:val="009D1522"/>
    <w:rsid w:val="009D1698"/>
    <w:rsid w:val="009D19EC"/>
    <w:rsid w:val="009D1A44"/>
    <w:rsid w:val="009D1A59"/>
    <w:rsid w:val="009D24B6"/>
    <w:rsid w:val="009D2605"/>
    <w:rsid w:val="009D268A"/>
    <w:rsid w:val="009D2C3B"/>
    <w:rsid w:val="009D2C7F"/>
    <w:rsid w:val="009D2CC5"/>
    <w:rsid w:val="009D2F56"/>
    <w:rsid w:val="009D2FDC"/>
    <w:rsid w:val="009D3102"/>
    <w:rsid w:val="009D33FB"/>
    <w:rsid w:val="009D34BC"/>
    <w:rsid w:val="009D3657"/>
    <w:rsid w:val="009D3C50"/>
    <w:rsid w:val="009D3E1B"/>
    <w:rsid w:val="009D4158"/>
    <w:rsid w:val="009D43FC"/>
    <w:rsid w:val="009D4473"/>
    <w:rsid w:val="009D467D"/>
    <w:rsid w:val="009D47DA"/>
    <w:rsid w:val="009D4FEC"/>
    <w:rsid w:val="009D557F"/>
    <w:rsid w:val="009D5E5A"/>
    <w:rsid w:val="009D6234"/>
    <w:rsid w:val="009D627B"/>
    <w:rsid w:val="009D62EA"/>
    <w:rsid w:val="009D6689"/>
    <w:rsid w:val="009D6B3A"/>
    <w:rsid w:val="009D6B3E"/>
    <w:rsid w:val="009D6BFE"/>
    <w:rsid w:val="009D6C71"/>
    <w:rsid w:val="009D71D3"/>
    <w:rsid w:val="009D72F8"/>
    <w:rsid w:val="009D754D"/>
    <w:rsid w:val="009D758C"/>
    <w:rsid w:val="009D75ED"/>
    <w:rsid w:val="009D7C52"/>
    <w:rsid w:val="009D7E76"/>
    <w:rsid w:val="009D7F66"/>
    <w:rsid w:val="009E0000"/>
    <w:rsid w:val="009E0224"/>
    <w:rsid w:val="009E0506"/>
    <w:rsid w:val="009E0990"/>
    <w:rsid w:val="009E11E4"/>
    <w:rsid w:val="009E14AF"/>
    <w:rsid w:val="009E14F5"/>
    <w:rsid w:val="009E1C9D"/>
    <w:rsid w:val="009E1D40"/>
    <w:rsid w:val="009E209E"/>
    <w:rsid w:val="009E219A"/>
    <w:rsid w:val="009E2215"/>
    <w:rsid w:val="009E22C7"/>
    <w:rsid w:val="009E2574"/>
    <w:rsid w:val="009E2661"/>
    <w:rsid w:val="009E2739"/>
    <w:rsid w:val="009E2B10"/>
    <w:rsid w:val="009E2CAF"/>
    <w:rsid w:val="009E2DA5"/>
    <w:rsid w:val="009E3137"/>
    <w:rsid w:val="009E358D"/>
    <w:rsid w:val="009E3686"/>
    <w:rsid w:val="009E36F1"/>
    <w:rsid w:val="009E37B4"/>
    <w:rsid w:val="009E3A99"/>
    <w:rsid w:val="009E3B23"/>
    <w:rsid w:val="009E3D0C"/>
    <w:rsid w:val="009E3E5C"/>
    <w:rsid w:val="009E3F84"/>
    <w:rsid w:val="009E418E"/>
    <w:rsid w:val="009E44CB"/>
    <w:rsid w:val="009E472B"/>
    <w:rsid w:val="009E4793"/>
    <w:rsid w:val="009E4915"/>
    <w:rsid w:val="009E49E2"/>
    <w:rsid w:val="009E4DB9"/>
    <w:rsid w:val="009E4F0A"/>
    <w:rsid w:val="009E4F9E"/>
    <w:rsid w:val="009E55D4"/>
    <w:rsid w:val="009E564A"/>
    <w:rsid w:val="009E566D"/>
    <w:rsid w:val="009E591B"/>
    <w:rsid w:val="009E5CB4"/>
    <w:rsid w:val="009E6122"/>
    <w:rsid w:val="009E6199"/>
    <w:rsid w:val="009E65B2"/>
    <w:rsid w:val="009E6712"/>
    <w:rsid w:val="009E692F"/>
    <w:rsid w:val="009E6A49"/>
    <w:rsid w:val="009E7034"/>
    <w:rsid w:val="009E7197"/>
    <w:rsid w:val="009E744F"/>
    <w:rsid w:val="009E76F6"/>
    <w:rsid w:val="009E789A"/>
    <w:rsid w:val="009E7A1B"/>
    <w:rsid w:val="009E7D9D"/>
    <w:rsid w:val="009E7F61"/>
    <w:rsid w:val="009F0588"/>
    <w:rsid w:val="009F093E"/>
    <w:rsid w:val="009F0CD5"/>
    <w:rsid w:val="009F113A"/>
    <w:rsid w:val="009F133F"/>
    <w:rsid w:val="009F15DC"/>
    <w:rsid w:val="009F1608"/>
    <w:rsid w:val="009F174D"/>
    <w:rsid w:val="009F196F"/>
    <w:rsid w:val="009F1AB7"/>
    <w:rsid w:val="009F1C61"/>
    <w:rsid w:val="009F1D47"/>
    <w:rsid w:val="009F1EF1"/>
    <w:rsid w:val="009F2452"/>
    <w:rsid w:val="009F2725"/>
    <w:rsid w:val="009F2D5D"/>
    <w:rsid w:val="009F2F93"/>
    <w:rsid w:val="009F317F"/>
    <w:rsid w:val="009F3482"/>
    <w:rsid w:val="009F34CB"/>
    <w:rsid w:val="009F37CB"/>
    <w:rsid w:val="009F3AB6"/>
    <w:rsid w:val="009F3D9B"/>
    <w:rsid w:val="009F3E16"/>
    <w:rsid w:val="009F3E90"/>
    <w:rsid w:val="009F4151"/>
    <w:rsid w:val="009F44FE"/>
    <w:rsid w:val="009F4B7F"/>
    <w:rsid w:val="009F5085"/>
    <w:rsid w:val="009F51EC"/>
    <w:rsid w:val="009F53D7"/>
    <w:rsid w:val="009F589B"/>
    <w:rsid w:val="009F5AEF"/>
    <w:rsid w:val="009F5C8C"/>
    <w:rsid w:val="009F5F85"/>
    <w:rsid w:val="009F6502"/>
    <w:rsid w:val="009F6A0D"/>
    <w:rsid w:val="009F6A24"/>
    <w:rsid w:val="009F6CB3"/>
    <w:rsid w:val="009F6F13"/>
    <w:rsid w:val="009F70DB"/>
    <w:rsid w:val="009F72EF"/>
    <w:rsid w:val="009F7666"/>
    <w:rsid w:val="009F7829"/>
    <w:rsid w:val="009F7BA0"/>
    <w:rsid w:val="009FC58D"/>
    <w:rsid w:val="00A00330"/>
    <w:rsid w:val="00A00865"/>
    <w:rsid w:val="00A0099B"/>
    <w:rsid w:val="00A00BD1"/>
    <w:rsid w:val="00A00C25"/>
    <w:rsid w:val="00A00CD0"/>
    <w:rsid w:val="00A00D24"/>
    <w:rsid w:val="00A00F91"/>
    <w:rsid w:val="00A01050"/>
    <w:rsid w:val="00A012DB"/>
    <w:rsid w:val="00A01656"/>
    <w:rsid w:val="00A01897"/>
    <w:rsid w:val="00A018A5"/>
    <w:rsid w:val="00A01C0E"/>
    <w:rsid w:val="00A02201"/>
    <w:rsid w:val="00A02394"/>
    <w:rsid w:val="00A02470"/>
    <w:rsid w:val="00A02489"/>
    <w:rsid w:val="00A02DBD"/>
    <w:rsid w:val="00A02E99"/>
    <w:rsid w:val="00A02EE8"/>
    <w:rsid w:val="00A03ED2"/>
    <w:rsid w:val="00A056AC"/>
    <w:rsid w:val="00A05886"/>
    <w:rsid w:val="00A060EA"/>
    <w:rsid w:val="00A06490"/>
    <w:rsid w:val="00A06759"/>
    <w:rsid w:val="00A06776"/>
    <w:rsid w:val="00A06C76"/>
    <w:rsid w:val="00A06EF0"/>
    <w:rsid w:val="00A06FFC"/>
    <w:rsid w:val="00A072C6"/>
    <w:rsid w:val="00A07461"/>
    <w:rsid w:val="00A07A61"/>
    <w:rsid w:val="00A07AD8"/>
    <w:rsid w:val="00A07AEE"/>
    <w:rsid w:val="00A07AF8"/>
    <w:rsid w:val="00A07B4A"/>
    <w:rsid w:val="00A07BC0"/>
    <w:rsid w:val="00A07C63"/>
    <w:rsid w:val="00A07E21"/>
    <w:rsid w:val="00A09AE4"/>
    <w:rsid w:val="00A1099A"/>
    <w:rsid w:val="00A1138E"/>
    <w:rsid w:val="00A11A43"/>
    <w:rsid w:val="00A11B55"/>
    <w:rsid w:val="00A11B84"/>
    <w:rsid w:val="00A12523"/>
    <w:rsid w:val="00A1297F"/>
    <w:rsid w:val="00A12B18"/>
    <w:rsid w:val="00A12D2B"/>
    <w:rsid w:val="00A12FD6"/>
    <w:rsid w:val="00A13705"/>
    <w:rsid w:val="00A13AE3"/>
    <w:rsid w:val="00A13BB3"/>
    <w:rsid w:val="00A13D94"/>
    <w:rsid w:val="00A140A7"/>
    <w:rsid w:val="00A14274"/>
    <w:rsid w:val="00A14A6D"/>
    <w:rsid w:val="00A14CA4"/>
    <w:rsid w:val="00A14F1D"/>
    <w:rsid w:val="00A153F5"/>
    <w:rsid w:val="00A157FE"/>
    <w:rsid w:val="00A1584D"/>
    <w:rsid w:val="00A15A21"/>
    <w:rsid w:val="00A15A95"/>
    <w:rsid w:val="00A15C7D"/>
    <w:rsid w:val="00A15C89"/>
    <w:rsid w:val="00A15F7E"/>
    <w:rsid w:val="00A1669D"/>
    <w:rsid w:val="00A1680D"/>
    <w:rsid w:val="00A1686C"/>
    <w:rsid w:val="00A169B2"/>
    <w:rsid w:val="00A16A1C"/>
    <w:rsid w:val="00A16BBE"/>
    <w:rsid w:val="00A16BDA"/>
    <w:rsid w:val="00A16D8A"/>
    <w:rsid w:val="00A17028"/>
    <w:rsid w:val="00A176D4"/>
    <w:rsid w:val="00A17956"/>
    <w:rsid w:val="00A17B06"/>
    <w:rsid w:val="00A17B99"/>
    <w:rsid w:val="00A17FC2"/>
    <w:rsid w:val="00A2014B"/>
    <w:rsid w:val="00A20532"/>
    <w:rsid w:val="00A2062C"/>
    <w:rsid w:val="00A2065B"/>
    <w:rsid w:val="00A207E3"/>
    <w:rsid w:val="00A20AA6"/>
    <w:rsid w:val="00A20D5E"/>
    <w:rsid w:val="00A20FAA"/>
    <w:rsid w:val="00A210E1"/>
    <w:rsid w:val="00A21200"/>
    <w:rsid w:val="00A21988"/>
    <w:rsid w:val="00A21E3D"/>
    <w:rsid w:val="00A21E40"/>
    <w:rsid w:val="00A21F75"/>
    <w:rsid w:val="00A2204A"/>
    <w:rsid w:val="00A22365"/>
    <w:rsid w:val="00A226D0"/>
    <w:rsid w:val="00A22B86"/>
    <w:rsid w:val="00A22C79"/>
    <w:rsid w:val="00A22E75"/>
    <w:rsid w:val="00A231F9"/>
    <w:rsid w:val="00A23262"/>
    <w:rsid w:val="00A23444"/>
    <w:rsid w:val="00A2392A"/>
    <w:rsid w:val="00A2401D"/>
    <w:rsid w:val="00A24165"/>
    <w:rsid w:val="00A24591"/>
    <w:rsid w:val="00A24595"/>
    <w:rsid w:val="00A24830"/>
    <w:rsid w:val="00A249CF"/>
    <w:rsid w:val="00A24AE1"/>
    <w:rsid w:val="00A24BB6"/>
    <w:rsid w:val="00A24D28"/>
    <w:rsid w:val="00A24DEE"/>
    <w:rsid w:val="00A24F4B"/>
    <w:rsid w:val="00A25002"/>
    <w:rsid w:val="00A250DE"/>
    <w:rsid w:val="00A25949"/>
    <w:rsid w:val="00A2596E"/>
    <w:rsid w:val="00A25FA8"/>
    <w:rsid w:val="00A260A5"/>
    <w:rsid w:val="00A269A4"/>
    <w:rsid w:val="00A26BA6"/>
    <w:rsid w:val="00A27186"/>
    <w:rsid w:val="00A27DD2"/>
    <w:rsid w:val="00A27F84"/>
    <w:rsid w:val="00A30560"/>
    <w:rsid w:val="00A3067C"/>
    <w:rsid w:val="00A30682"/>
    <w:rsid w:val="00A30832"/>
    <w:rsid w:val="00A30857"/>
    <w:rsid w:val="00A30A8E"/>
    <w:rsid w:val="00A30E58"/>
    <w:rsid w:val="00A3101A"/>
    <w:rsid w:val="00A311CD"/>
    <w:rsid w:val="00A31958"/>
    <w:rsid w:val="00A31B48"/>
    <w:rsid w:val="00A31B73"/>
    <w:rsid w:val="00A3216E"/>
    <w:rsid w:val="00A3219C"/>
    <w:rsid w:val="00A32371"/>
    <w:rsid w:val="00A3250E"/>
    <w:rsid w:val="00A32646"/>
    <w:rsid w:val="00A32684"/>
    <w:rsid w:val="00A32850"/>
    <w:rsid w:val="00A32B16"/>
    <w:rsid w:val="00A32C58"/>
    <w:rsid w:val="00A32D5B"/>
    <w:rsid w:val="00A32FC7"/>
    <w:rsid w:val="00A33067"/>
    <w:rsid w:val="00A3323C"/>
    <w:rsid w:val="00A33E7C"/>
    <w:rsid w:val="00A33EE7"/>
    <w:rsid w:val="00A34108"/>
    <w:rsid w:val="00A341A3"/>
    <w:rsid w:val="00A3444D"/>
    <w:rsid w:val="00A34537"/>
    <w:rsid w:val="00A34CE6"/>
    <w:rsid w:val="00A34DF2"/>
    <w:rsid w:val="00A34F87"/>
    <w:rsid w:val="00A35055"/>
    <w:rsid w:val="00A358A6"/>
    <w:rsid w:val="00A35977"/>
    <w:rsid w:val="00A359CC"/>
    <w:rsid w:val="00A35BF2"/>
    <w:rsid w:val="00A35FA5"/>
    <w:rsid w:val="00A360CB"/>
    <w:rsid w:val="00A360CD"/>
    <w:rsid w:val="00A36726"/>
    <w:rsid w:val="00A3684A"/>
    <w:rsid w:val="00A36CEC"/>
    <w:rsid w:val="00A36DDB"/>
    <w:rsid w:val="00A37331"/>
    <w:rsid w:val="00A373A8"/>
    <w:rsid w:val="00A37F56"/>
    <w:rsid w:val="00A381AF"/>
    <w:rsid w:val="00A402B5"/>
    <w:rsid w:val="00A403C8"/>
    <w:rsid w:val="00A4068B"/>
    <w:rsid w:val="00A40A43"/>
    <w:rsid w:val="00A40A86"/>
    <w:rsid w:val="00A40D27"/>
    <w:rsid w:val="00A40DBB"/>
    <w:rsid w:val="00A411AB"/>
    <w:rsid w:val="00A4157E"/>
    <w:rsid w:val="00A41653"/>
    <w:rsid w:val="00A4173F"/>
    <w:rsid w:val="00A418C5"/>
    <w:rsid w:val="00A41A14"/>
    <w:rsid w:val="00A41CC6"/>
    <w:rsid w:val="00A41E68"/>
    <w:rsid w:val="00A427F3"/>
    <w:rsid w:val="00A42A1E"/>
    <w:rsid w:val="00A43B3B"/>
    <w:rsid w:val="00A43F8E"/>
    <w:rsid w:val="00A44180"/>
    <w:rsid w:val="00A441E1"/>
    <w:rsid w:val="00A442EA"/>
    <w:rsid w:val="00A4432F"/>
    <w:rsid w:val="00A44467"/>
    <w:rsid w:val="00A44518"/>
    <w:rsid w:val="00A4469E"/>
    <w:rsid w:val="00A44831"/>
    <w:rsid w:val="00A4489E"/>
    <w:rsid w:val="00A44A68"/>
    <w:rsid w:val="00A4515F"/>
    <w:rsid w:val="00A454CA"/>
    <w:rsid w:val="00A45745"/>
    <w:rsid w:val="00A45893"/>
    <w:rsid w:val="00A45C1F"/>
    <w:rsid w:val="00A45FC6"/>
    <w:rsid w:val="00A461E5"/>
    <w:rsid w:val="00A4649F"/>
    <w:rsid w:val="00A4661C"/>
    <w:rsid w:val="00A46BA4"/>
    <w:rsid w:val="00A46CDD"/>
    <w:rsid w:val="00A46E23"/>
    <w:rsid w:val="00A46EC5"/>
    <w:rsid w:val="00A47065"/>
    <w:rsid w:val="00A4738A"/>
    <w:rsid w:val="00A47465"/>
    <w:rsid w:val="00A47642"/>
    <w:rsid w:val="00A476F1"/>
    <w:rsid w:val="00A47719"/>
    <w:rsid w:val="00A47E48"/>
    <w:rsid w:val="00A47F48"/>
    <w:rsid w:val="00A5018A"/>
    <w:rsid w:val="00A508E0"/>
    <w:rsid w:val="00A51200"/>
    <w:rsid w:val="00A51523"/>
    <w:rsid w:val="00A51727"/>
    <w:rsid w:val="00A51A47"/>
    <w:rsid w:val="00A52703"/>
    <w:rsid w:val="00A529BF"/>
    <w:rsid w:val="00A52BC0"/>
    <w:rsid w:val="00A52DE8"/>
    <w:rsid w:val="00A5323C"/>
    <w:rsid w:val="00A532CE"/>
    <w:rsid w:val="00A53378"/>
    <w:rsid w:val="00A5353E"/>
    <w:rsid w:val="00A5358B"/>
    <w:rsid w:val="00A538FB"/>
    <w:rsid w:val="00A5398D"/>
    <w:rsid w:val="00A53CEB"/>
    <w:rsid w:val="00A53FC1"/>
    <w:rsid w:val="00A540A1"/>
    <w:rsid w:val="00A54465"/>
    <w:rsid w:val="00A546A7"/>
    <w:rsid w:val="00A54A0A"/>
    <w:rsid w:val="00A54A88"/>
    <w:rsid w:val="00A54AC4"/>
    <w:rsid w:val="00A54FF5"/>
    <w:rsid w:val="00A552BE"/>
    <w:rsid w:val="00A55814"/>
    <w:rsid w:val="00A55B0D"/>
    <w:rsid w:val="00A55C36"/>
    <w:rsid w:val="00A55C6B"/>
    <w:rsid w:val="00A55E14"/>
    <w:rsid w:val="00A55EF6"/>
    <w:rsid w:val="00A55F3A"/>
    <w:rsid w:val="00A5666F"/>
    <w:rsid w:val="00A56889"/>
    <w:rsid w:val="00A56B3E"/>
    <w:rsid w:val="00A56BAC"/>
    <w:rsid w:val="00A56EFA"/>
    <w:rsid w:val="00A5705C"/>
    <w:rsid w:val="00A57152"/>
    <w:rsid w:val="00A572A1"/>
    <w:rsid w:val="00A57622"/>
    <w:rsid w:val="00A5799E"/>
    <w:rsid w:val="00A57A70"/>
    <w:rsid w:val="00A57B08"/>
    <w:rsid w:val="00A57E60"/>
    <w:rsid w:val="00A57E92"/>
    <w:rsid w:val="00A57F6D"/>
    <w:rsid w:val="00A57FBD"/>
    <w:rsid w:val="00A60384"/>
    <w:rsid w:val="00A603AD"/>
    <w:rsid w:val="00A605A7"/>
    <w:rsid w:val="00A60DA5"/>
    <w:rsid w:val="00A60F86"/>
    <w:rsid w:val="00A6107E"/>
    <w:rsid w:val="00A61919"/>
    <w:rsid w:val="00A61C5D"/>
    <w:rsid w:val="00A61FC9"/>
    <w:rsid w:val="00A62032"/>
    <w:rsid w:val="00A62122"/>
    <w:rsid w:val="00A62368"/>
    <w:rsid w:val="00A6284B"/>
    <w:rsid w:val="00A62BB5"/>
    <w:rsid w:val="00A631B1"/>
    <w:rsid w:val="00A635F7"/>
    <w:rsid w:val="00A6387E"/>
    <w:rsid w:val="00A639EE"/>
    <w:rsid w:val="00A639F3"/>
    <w:rsid w:val="00A63BF2"/>
    <w:rsid w:val="00A64034"/>
    <w:rsid w:val="00A64180"/>
    <w:rsid w:val="00A64286"/>
    <w:rsid w:val="00A642B0"/>
    <w:rsid w:val="00A64371"/>
    <w:rsid w:val="00A64A2A"/>
    <w:rsid w:val="00A64A6A"/>
    <w:rsid w:val="00A64DCB"/>
    <w:rsid w:val="00A64E99"/>
    <w:rsid w:val="00A64ED1"/>
    <w:rsid w:val="00A65524"/>
    <w:rsid w:val="00A65ED1"/>
    <w:rsid w:val="00A6601C"/>
    <w:rsid w:val="00A66024"/>
    <w:rsid w:val="00A6659A"/>
    <w:rsid w:val="00A66820"/>
    <w:rsid w:val="00A668F6"/>
    <w:rsid w:val="00A66936"/>
    <w:rsid w:val="00A66991"/>
    <w:rsid w:val="00A66A26"/>
    <w:rsid w:val="00A66B32"/>
    <w:rsid w:val="00A66D39"/>
    <w:rsid w:val="00A66ECF"/>
    <w:rsid w:val="00A66F8C"/>
    <w:rsid w:val="00A6709B"/>
    <w:rsid w:val="00A67342"/>
    <w:rsid w:val="00A675E9"/>
    <w:rsid w:val="00A67607"/>
    <w:rsid w:val="00A67669"/>
    <w:rsid w:val="00A67693"/>
    <w:rsid w:val="00A67CA3"/>
    <w:rsid w:val="00A67DC4"/>
    <w:rsid w:val="00A70261"/>
    <w:rsid w:val="00A70BA7"/>
    <w:rsid w:val="00A70D1D"/>
    <w:rsid w:val="00A70D94"/>
    <w:rsid w:val="00A715D8"/>
    <w:rsid w:val="00A718E9"/>
    <w:rsid w:val="00A71E30"/>
    <w:rsid w:val="00A71EE3"/>
    <w:rsid w:val="00A72034"/>
    <w:rsid w:val="00A721C3"/>
    <w:rsid w:val="00A724A1"/>
    <w:rsid w:val="00A72ED7"/>
    <w:rsid w:val="00A73085"/>
    <w:rsid w:val="00A73373"/>
    <w:rsid w:val="00A733FD"/>
    <w:rsid w:val="00A73415"/>
    <w:rsid w:val="00A73575"/>
    <w:rsid w:val="00A73B83"/>
    <w:rsid w:val="00A73D91"/>
    <w:rsid w:val="00A73DC5"/>
    <w:rsid w:val="00A73E01"/>
    <w:rsid w:val="00A74446"/>
    <w:rsid w:val="00A7493B"/>
    <w:rsid w:val="00A74AEF"/>
    <w:rsid w:val="00A74B23"/>
    <w:rsid w:val="00A74B95"/>
    <w:rsid w:val="00A74C8F"/>
    <w:rsid w:val="00A74DED"/>
    <w:rsid w:val="00A74E91"/>
    <w:rsid w:val="00A74F3A"/>
    <w:rsid w:val="00A751EE"/>
    <w:rsid w:val="00A75465"/>
    <w:rsid w:val="00A75537"/>
    <w:rsid w:val="00A757D4"/>
    <w:rsid w:val="00A75967"/>
    <w:rsid w:val="00A75BB2"/>
    <w:rsid w:val="00A75E48"/>
    <w:rsid w:val="00A75FC9"/>
    <w:rsid w:val="00A7609B"/>
    <w:rsid w:val="00A763AE"/>
    <w:rsid w:val="00A764F0"/>
    <w:rsid w:val="00A76867"/>
    <w:rsid w:val="00A769B7"/>
    <w:rsid w:val="00A76CF4"/>
    <w:rsid w:val="00A76D6E"/>
    <w:rsid w:val="00A76DF8"/>
    <w:rsid w:val="00A77615"/>
    <w:rsid w:val="00A7779B"/>
    <w:rsid w:val="00A8015B"/>
    <w:rsid w:val="00A80202"/>
    <w:rsid w:val="00A80701"/>
    <w:rsid w:val="00A80814"/>
    <w:rsid w:val="00A80913"/>
    <w:rsid w:val="00A80AEC"/>
    <w:rsid w:val="00A80D91"/>
    <w:rsid w:val="00A80E48"/>
    <w:rsid w:val="00A812DF"/>
    <w:rsid w:val="00A816AA"/>
    <w:rsid w:val="00A81749"/>
    <w:rsid w:val="00A8191C"/>
    <w:rsid w:val="00A819EB"/>
    <w:rsid w:val="00A81DE5"/>
    <w:rsid w:val="00A81F1A"/>
    <w:rsid w:val="00A81F43"/>
    <w:rsid w:val="00A824C3"/>
    <w:rsid w:val="00A82A6D"/>
    <w:rsid w:val="00A82D2A"/>
    <w:rsid w:val="00A82DE3"/>
    <w:rsid w:val="00A8354C"/>
    <w:rsid w:val="00A837A6"/>
    <w:rsid w:val="00A8397E"/>
    <w:rsid w:val="00A83AF8"/>
    <w:rsid w:val="00A84192"/>
    <w:rsid w:val="00A84378"/>
    <w:rsid w:val="00A845A3"/>
    <w:rsid w:val="00A8461A"/>
    <w:rsid w:val="00A84807"/>
    <w:rsid w:val="00A84894"/>
    <w:rsid w:val="00A8506C"/>
    <w:rsid w:val="00A8511C"/>
    <w:rsid w:val="00A854A7"/>
    <w:rsid w:val="00A8553F"/>
    <w:rsid w:val="00A85589"/>
    <w:rsid w:val="00A855E1"/>
    <w:rsid w:val="00A85B43"/>
    <w:rsid w:val="00A8636D"/>
    <w:rsid w:val="00A8677E"/>
    <w:rsid w:val="00A86986"/>
    <w:rsid w:val="00A86CEB"/>
    <w:rsid w:val="00A86D64"/>
    <w:rsid w:val="00A870F5"/>
    <w:rsid w:val="00A876C2"/>
    <w:rsid w:val="00A87720"/>
    <w:rsid w:val="00A879B4"/>
    <w:rsid w:val="00A87CC6"/>
    <w:rsid w:val="00A87CF1"/>
    <w:rsid w:val="00A90103"/>
    <w:rsid w:val="00A90127"/>
    <w:rsid w:val="00A903EB"/>
    <w:rsid w:val="00A903F0"/>
    <w:rsid w:val="00A905F6"/>
    <w:rsid w:val="00A906F7"/>
    <w:rsid w:val="00A907F8"/>
    <w:rsid w:val="00A91019"/>
    <w:rsid w:val="00A9110E"/>
    <w:rsid w:val="00A91352"/>
    <w:rsid w:val="00A91549"/>
    <w:rsid w:val="00A91F9B"/>
    <w:rsid w:val="00A92109"/>
    <w:rsid w:val="00A921BC"/>
    <w:rsid w:val="00A9260F"/>
    <w:rsid w:val="00A9272A"/>
    <w:rsid w:val="00A9289F"/>
    <w:rsid w:val="00A92C44"/>
    <w:rsid w:val="00A92E1E"/>
    <w:rsid w:val="00A92F2B"/>
    <w:rsid w:val="00A930DF"/>
    <w:rsid w:val="00A93198"/>
    <w:rsid w:val="00A9328D"/>
    <w:rsid w:val="00A93484"/>
    <w:rsid w:val="00A935E5"/>
    <w:rsid w:val="00A93ADC"/>
    <w:rsid w:val="00A93BA4"/>
    <w:rsid w:val="00A93DF6"/>
    <w:rsid w:val="00A94415"/>
    <w:rsid w:val="00A9443B"/>
    <w:rsid w:val="00A9460F"/>
    <w:rsid w:val="00A94BF3"/>
    <w:rsid w:val="00A94E31"/>
    <w:rsid w:val="00A9515E"/>
    <w:rsid w:val="00A951DE"/>
    <w:rsid w:val="00A952BE"/>
    <w:rsid w:val="00A95A6A"/>
    <w:rsid w:val="00A95A6C"/>
    <w:rsid w:val="00A9606A"/>
    <w:rsid w:val="00A96117"/>
    <w:rsid w:val="00A96300"/>
    <w:rsid w:val="00A968A5"/>
    <w:rsid w:val="00A96B45"/>
    <w:rsid w:val="00A96B47"/>
    <w:rsid w:val="00A96D6C"/>
    <w:rsid w:val="00A96F09"/>
    <w:rsid w:val="00A96F3B"/>
    <w:rsid w:val="00A975B0"/>
    <w:rsid w:val="00A97D86"/>
    <w:rsid w:val="00AA0263"/>
    <w:rsid w:val="00AA03E1"/>
    <w:rsid w:val="00AA046E"/>
    <w:rsid w:val="00AA05CC"/>
    <w:rsid w:val="00AA06DC"/>
    <w:rsid w:val="00AA0DAD"/>
    <w:rsid w:val="00AA0EE3"/>
    <w:rsid w:val="00AA0F5E"/>
    <w:rsid w:val="00AA0F80"/>
    <w:rsid w:val="00AA0FA0"/>
    <w:rsid w:val="00AA178C"/>
    <w:rsid w:val="00AA181F"/>
    <w:rsid w:val="00AA192B"/>
    <w:rsid w:val="00AA1F7F"/>
    <w:rsid w:val="00AA1F84"/>
    <w:rsid w:val="00AA2007"/>
    <w:rsid w:val="00AA209A"/>
    <w:rsid w:val="00AA2641"/>
    <w:rsid w:val="00AA2842"/>
    <w:rsid w:val="00AA28CA"/>
    <w:rsid w:val="00AA3206"/>
    <w:rsid w:val="00AA33F1"/>
    <w:rsid w:val="00AA351E"/>
    <w:rsid w:val="00AA39B4"/>
    <w:rsid w:val="00AA3A14"/>
    <w:rsid w:val="00AA41F4"/>
    <w:rsid w:val="00AA423E"/>
    <w:rsid w:val="00AA431D"/>
    <w:rsid w:val="00AA44DC"/>
    <w:rsid w:val="00AA4748"/>
    <w:rsid w:val="00AA4CE7"/>
    <w:rsid w:val="00AA525D"/>
    <w:rsid w:val="00AA5329"/>
    <w:rsid w:val="00AA5580"/>
    <w:rsid w:val="00AA5726"/>
    <w:rsid w:val="00AA5855"/>
    <w:rsid w:val="00AA5B59"/>
    <w:rsid w:val="00AA5CEC"/>
    <w:rsid w:val="00AA5CFB"/>
    <w:rsid w:val="00AA604B"/>
    <w:rsid w:val="00AA6228"/>
    <w:rsid w:val="00AA6279"/>
    <w:rsid w:val="00AA629E"/>
    <w:rsid w:val="00AA6A16"/>
    <w:rsid w:val="00AA6D44"/>
    <w:rsid w:val="00AA6EBF"/>
    <w:rsid w:val="00AA6F46"/>
    <w:rsid w:val="00AA706B"/>
    <w:rsid w:val="00AA70D4"/>
    <w:rsid w:val="00AA75F8"/>
    <w:rsid w:val="00AA770A"/>
    <w:rsid w:val="00AA7B3C"/>
    <w:rsid w:val="00AA7FBF"/>
    <w:rsid w:val="00AB055A"/>
    <w:rsid w:val="00AB0C6D"/>
    <w:rsid w:val="00AB0DD5"/>
    <w:rsid w:val="00AB1240"/>
    <w:rsid w:val="00AB167F"/>
    <w:rsid w:val="00AB1913"/>
    <w:rsid w:val="00AB1A68"/>
    <w:rsid w:val="00AB1CBC"/>
    <w:rsid w:val="00AB20AD"/>
    <w:rsid w:val="00AB2257"/>
    <w:rsid w:val="00AB22C9"/>
    <w:rsid w:val="00AB2670"/>
    <w:rsid w:val="00AB26CA"/>
    <w:rsid w:val="00AB2874"/>
    <w:rsid w:val="00AB2897"/>
    <w:rsid w:val="00AB2936"/>
    <w:rsid w:val="00AB2A18"/>
    <w:rsid w:val="00AB2E19"/>
    <w:rsid w:val="00AB2EA4"/>
    <w:rsid w:val="00AB3322"/>
    <w:rsid w:val="00AB3413"/>
    <w:rsid w:val="00AB37B2"/>
    <w:rsid w:val="00AB3937"/>
    <w:rsid w:val="00AB39D1"/>
    <w:rsid w:val="00AB3AAF"/>
    <w:rsid w:val="00AB3CD9"/>
    <w:rsid w:val="00AB3E2F"/>
    <w:rsid w:val="00AB4326"/>
    <w:rsid w:val="00AB450A"/>
    <w:rsid w:val="00AB45CB"/>
    <w:rsid w:val="00AB49AB"/>
    <w:rsid w:val="00AB55E3"/>
    <w:rsid w:val="00AB569A"/>
    <w:rsid w:val="00AB5828"/>
    <w:rsid w:val="00AB5884"/>
    <w:rsid w:val="00AB5EC9"/>
    <w:rsid w:val="00AB6091"/>
    <w:rsid w:val="00AB6672"/>
    <w:rsid w:val="00AB69F3"/>
    <w:rsid w:val="00AB6AE0"/>
    <w:rsid w:val="00AB6FE4"/>
    <w:rsid w:val="00AB73AE"/>
    <w:rsid w:val="00AB747C"/>
    <w:rsid w:val="00AB76F1"/>
    <w:rsid w:val="00AC000F"/>
    <w:rsid w:val="00AC0119"/>
    <w:rsid w:val="00AC038B"/>
    <w:rsid w:val="00AC0EF0"/>
    <w:rsid w:val="00AC0F1B"/>
    <w:rsid w:val="00AC0F4D"/>
    <w:rsid w:val="00AC151D"/>
    <w:rsid w:val="00AC155B"/>
    <w:rsid w:val="00AC1757"/>
    <w:rsid w:val="00AC198F"/>
    <w:rsid w:val="00AC19DB"/>
    <w:rsid w:val="00AC1CDA"/>
    <w:rsid w:val="00AC20D1"/>
    <w:rsid w:val="00AC2147"/>
    <w:rsid w:val="00AC24CD"/>
    <w:rsid w:val="00AC2578"/>
    <w:rsid w:val="00AC25B3"/>
    <w:rsid w:val="00AC27CC"/>
    <w:rsid w:val="00AC2BE5"/>
    <w:rsid w:val="00AC2C62"/>
    <w:rsid w:val="00AC38EC"/>
    <w:rsid w:val="00AC3D04"/>
    <w:rsid w:val="00AC3DF2"/>
    <w:rsid w:val="00AC4168"/>
    <w:rsid w:val="00AC4371"/>
    <w:rsid w:val="00AC45BE"/>
    <w:rsid w:val="00AC45D8"/>
    <w:rsid w:val="00AC4992"/>
    <w:rsid w:val="00AC4BF5"/>
    <w:rsid w:val="00AC4C7B"/>
    <w:rsid w:val="00AC4E31"/>
    <w:rsid w:val="00AC5625"/>
    <w:rsid w:val="00AC5AF1"/>
    <w:rsid w:val="00AC5B4B"/>
    <w:rsid w:val="00AC62F1"/>
    <w:rsid w:val="00AC6410"/>
    <w:rsid w:val="00AC65FF"/>
    <w:rsid w:val="00AC6F65"/>
    <w:rsid w:val="00AC71D4"/>
    <w:rsid w:val="00AC75EB"/>
    <w:rsid w:val="00AC7617"/>
    <w:rsid w:val="00AC78BC"/>
    <w:rsid w:val="00AC7DE9"/>
    <w:rsid w:val="00AC7FDB"/>
    <w:rsid w:val="00AD028D"/>
    <w:rsid w:val="00AD03A1"/>
    <w:rsid w:val="00AD03B1"/>
    <w:rsid w:val="00AD0559"/>
    <w:rsid w:val="00AD096A"/>
    <w:rsid w:val="00AD0BD3"/>
    <w:rsid w:val="00AD0EA9"/>
    <w:rsid w:val="00AD1005"/>
    <w:rsid w:val="00AD12AA"/>
    <w:rsid w:val="00AD16EC"/>
    <w:rsid w:val="00AD17ED"/>
    <w:rsid w:val="00AD1A84"/>
    <w:rsid w:val="00AD1CE9"/>
    <w:rsid w:val="00AD1EB4"/>
    <w:rsid w:val="00AD1FC7"/>
    <w:rsid w:val="00AD22E5"/>
    <w:rsid w:val="00AD25E0"/>
    <w:rsid w:val="00AD2635"/>
    <w:rsid w:val="00AD2890"/>
    <w:rsid w:val="00AD28CA"/>
    <w:rsid w:val="00AD2F50"/>
    <w:rsid w:val="00AD2F76"/>
    <w:rsid w:val="00AD3450"/>
    <w:rsid w:val="00AD37C2"/>
    <w:rsid w:val="00AD3C66"/>
    <w:rsid w:val="00AD3EB5"/>
    <w:rsid w:val="00AD406E"/>
    <w:rsid w:val="00AD40C8"/>
    <w:rsid w:val="00AD4381"/>
    <w:rsid w:val="00AD43E8"/>
    <w:rsid w:val="00AD47CF"/>
    <w:rsid w:val="00AD4B84"/>
    <w:rsid w:val="00AD5217"/>
    <w:rsid w:val="00AD522E"/>
    <w:rsid w:val="00AD5553"/>
    <w:rsid w:val="00AD5925"/>
    <w:rsid w:val="00AD5969"/>
    <w:rsid w:val="00AD5B1C"/>
    <w:rsid w:val="00AD5B9E"/>
    <w:rsid w:val="00AD5D9F"/>
    <w:rsid w:val="00AD5EE1"/>
    <w:rsid w:val="00AD5F63"/>
    <w:rsid w:val="00AD61EF"/>
    <w:rsid w:val="00AD6369"/>
    <w:rsid w:val="00AD6EA1"/>
    <w:rsid w:val="00AD7576"/>
    <w:rsid w:val="00AD7583"/>
    <w:rsid w:val="00AD76A3"/>
    <w:rsid w:val="00AD7989"/>
    <w:rsid w:val="00AD7B19"/>
    <w:rsid w:val="00AD7E3A"/>
    <w:rsid w:val="00AD7F0A"/>
    <w:rsid w:val="00AD7F34"/>
    <w:rsid w:val="00AE0033"/>
    <w:rsid w:val="00AE02EA"/>
    <w:rsid w:val="00AE08AC"/>
    <w:rsid w:val="00AE0D3F"/>
    <w:rsid w:val="00AE14CF"/>
    <w:rsid w:val="00AE17E9"/>
    <w:rsid w:val="00AE1B66"/>
    <w:rsid w:val="00AE1E07"/>
    <w:rsid w:val="00AE207B"/>
    <w:rsid w:val="00AE25BC"/>
    <w:rsid w:val="00AE28FD"/>
    <w:rsid w:val="00AE2AA6"/>
    <w:rsid w:val="00AE2ACA"/>
    <w:rsid w:val="00AE32A9"/>
    <w:rsid w:val="00AE3602"/>
    <w:rsid w:val="00AE3697"/>
    <w:rsid w:val="00AE3C7B"/>
    <w:rsid w:val="00AE3C95"/>
    <w:rsid w:val="00AE3CBE"/>
    <w:rsid w:val="00AE3CC5"/>
    <w:rsid w:val="00AE4148"/>
    <w:rsid w:val="00AE4284"/>
    <w:rsid w:val="00AE460E"/>
    <w:rsid w:val="00AE482C"/>
    <w:rsid w:val="00AE496C"/>
    <w:rsid w:val="00AE4C03"/>
    <w:rsid w:val="00AE4DD9"/>
    <w:rsid w:val="00AE500A"/>
    <w:rsid w:val="00AE513D"/>
    <w:rsid w:val="00AE55E9"/>
    <w:rsid w:val="00AE5627"/>
    <w:rsid w:val="00AE590C"/>
    <w:rsid w:val="00AE593C"/>
    <w:rsid w:val="00AE59A9"/>
    <w:rsid w:val="00AE59E3"/>
    <w:rsid w:val="00AE5A26"/>
    <w:rsid w:val="00AE5EB2"/>
    <w:rsid w:val="00AE606B"/>
    <w:rsid w:val="00AE607E"/>
    <w:rsid w:val="00AE618D"/>
    <w:rsid w:val="00AE66EC"/>
    <w:rsid w:val="00AE6B5C"/>
    <w:rsid w:val="00AE6EAD"/>
    <w:rsid w:val="00AE6F44"/>
    <w:rsid w:val="00AE6FE4"/>
    <w:rsid w:val="00AE70F0"/>
    <w:rsid w:val="00AE7338"/>
    <w:rsid w:val="00AE7B5F"/>
    <w:rsid w:val="00AE7D0B"/>
    <w:rsid w:val="00AE7DDB"/>
    <w:rsid w:val="00AF035F"/>
    <w:rsid w:val="00AF0968"/>
    <w:rsid w:val="00AF0BAA"/>
    <w:rsid w:val="00AF0BC1"/>
    <w:rsid w:val="00AF0F5C"/>
    <w:rsid w:val="00AF0F85"/>
    <w:rsid w:val="00AF0F86"/>
    <w:rsid w:val="00AF11E4"/>
    <w:rsid w:val="00AF1983"/>
    <w:rsid w:val="00AF2677"/>
    <w:rsid w:val="00AF283C"/>
    <w:rsid w:val="00AF287A"/>
    <w:rsid w:val="00AF2A45"/>
    <w:rsid w:val="00AF2CA1"/>
    <w:rsid w:val="00AF32B7"/>
    <w:rsid w:val="00AF33A0"/>
    <w:rsid w:val="00AF35CF"/>
    <w:rsid w:val="00AF3A7A"/>
    <w:rsid w:val="00AF3AD5"/>
    <w:rsid w:val="00AF3C49"/>
    <w:rsid w:val="00AF42D9"/>
    <w:rsid w:val="00AF4CEE"/>
    <w:rsid w:val="00AF5296"/>
    <w:rsid w:val="00AF54D6"/>
    <w:rsid w:val="00AF5877"/>
    <w:rsid w:val="00AF5931"/>
    <w:rsid w:val="00AF5A24"/>
    <w:rsid w:val="00AF620A"/>
    <w:rsid w:val="00AF62AF"/>
    <w:rsid w:val="00AF62DD"/>
    <w:rsid w:val="00AF6491"/>
    <w:rsid w:val="00AF6900"/>
    <w:rsid w:val="00AF725A"/>
    <w:rsid w:val="00AF76FB"/>
    <w:rsid w:val="00AF7807"/>
    <w:rsid w:val="00AF7AFE"/>
    <w:rsid w:val="00AF7D0B"/>
    <w:rsid w:val="00AF7E33"/>
    <w:rsid w:val="00AF7E38"/>
    <w:rsid w:val="00AF96BD"/>
    <w:rsid w:val="00B0003B"/>
    <w:rsid w:val="00B000BC"/>
    <w:rsid w:val="00B003FF"/>
    <w:rsid w:val="00B00A3B"/>
    <w:rsid w:val="00B011F9"/>
    <w:rsid w:val="00B012B9"/>
    <w:rsid w:val="00B015AC"/>
    <w:rsid w:val="00B01C30"/>
    <w:rsid w:val="00B01E3C"/>
    <w:rsid w:val="00B01E68"/>
    <w:rsid w:val="00B0299B"/>
    <w:rsid w:val="00B02B04"/>
    <w:rsid w:val="00B02DAF"/>
    <w:rsid w:val="00B033DA"/>
    <w:rsid w:val="00B03596"/>
    <w:rsid w:val="00B03678"/>
    <w:rsid w:val="00B03A2B"/>
    <w:rsid w:val="00B03AAB"/>
    <w:rsid w:val="00B03F86"/>
    <w:rsid w:val="00B040D5"/>
    <w:rsid w:val="00B042AE"/>
    <w:rsid w:val="00B0454D"/>
    <w:rsid w:val="00B04601"/>
    <w:rsid w:val="00B04730"/>
    <w:rsid w:val="00B0498E"/>
    <w:rsid w:val="00B04B66"/>
    <w:rsid w:val="00B04C25"/>
    <w:rsid w:val="00B04C53"/>
    <w:rsid w:val="00B04CA5"/>
    <w:rsid w:val="00B04FF9"/>
    <w:rsid w:val="00B0544F"/>
    <w:rsid w:val="00B057DB"/>
    <w:rsid w:val="00B062DD"/>
    <w:rsid w:val="00B066E6"/>
    <w:rsid w:val="00B0671D"/>
    <w:rsid w:val="00B06D36"/>
    <w:rsid w:val="00B06F2D"/>
    <w:rsid w:val="00B0703A"/>
    <w:rsid w:val="00B07154"/>
    <w:rsid w:val="00B0732B"/>
    <w:rsid w:val="00B07492"/>
    <w:rsid w:val="00B07F96"/>
    <w:rsid w:val="00B07FB2"/>
    <w:rsid w:val="00B1029E"/>
    <w:rsid w:val="00B10494"/>
    <w:rsid w:val="00B1089C"/>
    <w:rsid w:val="00B10A21"/>
    <w:rsid w:val="00B10C4E"/>
    <w:rsid w:val="00B10E3A"/>
    <w:rsid w:val="00B10E3C"/>
    <w:rsid w:val="00B11148"/>
    <w:rsid w:val="00B1155D"/>
    <w:rsid w:val="00B116D9"/>
    <w:rsid w:val="00B11BAA"/>
    <w:rsid w:val="00B11C33"/>
    <w:rsid w:val="00B11CD3"/>
    <w:rsid w:val="00B12D0B"/>
    <w:rsid w:val="00B12E16"/>
    <w:rsid w:val="00B13283"/>
    <w:rsid w:val="00B1331F"/>
    <w:rsid w:val="00B1359A"/>
    <w:rsid w:val="00B144DD"/>
    <w:rsid w:val="00B14A63"/>
    <w:rsid w:val="00B14AC8"/>
    <w:rsid w:val="00B14CE6"/>
    <w:rsid w:val="00B15128"/>
    <w:rsid w:val="00B152CA"/>
    <w:rsid w:val="00B1558E"/>
    <w:rsid w:val="00B1564F"/>
    <w:rsid w:val="00B157CD"/>
    <w:rsid w:val="00B157F6"/>
    <w:rsid w:val="00B15DAF"/>
    <w:rsid w:val="00B162D2"/>
    <w:rsid w:val="00B16756"/>
    <w:rsid w:val="00B168D8"/>
    <w:rsid w:val="00B16EC7"/>
    <w:rsid w:val="00B16F14"/>
    <w:rsid w:val="00B16F22"/>
    <w:rsid w:val="00B17530"/>
    <w:rsid w:val="00B1789F"/>
    <w:rsid w:val="00B17C09"/>
    <w:rsid w:val="00B20A0E"/>
    <w:rsid w:val="00B20A9C"/>
    <w:rsid w:val="00B20AD0"/>
    <w:rsid w:val="00B21196"/>
    <w:rsid w:val="00B2142F"/>
    <w:rsid w:val="00B214B9"/>
    <w:rsid w:val="00B21A1D"/>
    <w:rsid w:val="00B21CD7"/>
    <w:rsid w:val="00B21FB6"/>
    <w:rsid w:val="00B22112"/>
    <w:rsid w:val="00B22157"/>
    <w:rsid w:val="00B224D5"/>
    <w:rsid w:val="00B2253F"/>
    <w:rsid w:val="00B2258D"/>
    <w:rsid w:val="00B22BC9"/>
    <w:rsid w:val="00B22CD5"/>
    <w:rsid w:val="00B22F2D"/>
    <w:rsid w:val="00B2329D"/>
    <w:rsid w:val="00B2365C"/>
    <w:rsid w:val="00B236B6"/>
    <w:rsid w:val="00B23746"/>
    <w:rsid w:val="00B2382B"/>
    <w:rsid w:val="00B23972"/>
    <w:rsid w:val="00B23EAE"/>
    <w:rsid w:val="00B2426B"/>
    <w:rsid w:val="00B24859"/>
    <w:rsid w:val="00B24C63"/>
    <w:rsid w:val="00B2543D"/>
    <w:rsid w:val="00B25D21"/>
    <w:rsid w:val="00B25E3E"/>
    <w:rsid w:val="00B25F95"/>
    <w:rsid w:val="00B25FE5"/>
    <w:rsid w:val="00B261BE"/>
    <w:rsid w:val="00B262A4"/>
    <w:rsid w:val="00B2633F"/>
    <w:rsid w:val="00B26473"/>
    <w:rsid w:val="00B265EC"/>
    <w:rsid w:val="00B268AE"/>
    <w:rsid w:val="00B26AAF"/>
    <w:rsid w:val="00B26B69"/>
    <w:rsid w:val="00B26CB5"/>
    <w:rsid w:val="00B26D17"/>
    <w:rsid w:val="00B26D38"/>
    <w:rsid w:val="00B26E5F"/>
    <w:rsid w:val="00B27147"/>
    <w:rsid w:val="00B27173"/>
    <w:rsid w:val="00B2745B"/>
    <w:rsid w:val="00B30125"/>
    <w:rsid w:val="00B3013C"/>
    <w:rsid w:val="00B303F2"/>
    <w:rsid w:val="00B30422"/>
    <w:rsid w:val="00B304FD"/>
    <w:rsid w:val="00B306A8"/>
    <w:rsid w:val="00B307BE"/>
    <w:rsid w:val="00B30A4A"/>
    <w:rsid w:val="00B30BEA"/>
    <w:rsid w:val="00B30C6B"/>
    <w:rsid w:val="00B30EA5"/>
    <w:rsid w:val="00B316BF"/>
    <w:rsid w:val="00B31AD7"/>
    <w:rsid w:val="00B32328"/>
    <w:rsid w:val="00B32708"/>
    <w:rsid w:val="00B3300D"/>
    <w:rsid w:val="00B330B4"/>
    <w:rsid w:val="00B337FB"/>
    <w:rsid w:val="00B33B01"/>
    <w:rsid w:val="00B33F7C"/>
    <w:rsid w:val="00B33F81"/>
    <w:rsid w:val="00B33FE3"/>
    <w:rsid w:val="00B3443F"/>
    <w:rsid w:val="00B34556"/>
    <w:rsid w:val="00B345C8"/>
    <w:rsid w:val="00B34991"/>
    <w:rsid w:val="00B34B13"/>
    <w:rsid w:val="00B34FB8"/>
    <w:rsid w:val="00B35024"/>
    <w:rsid w:val="00B3535E"/>
    <w:rsid w:val="00B35B5F"/>
    <w:rsid w:val="00B35CC4"/>
    <w:rsid w:val="00B35D49"/>
    <w:rsid w:val="00B36253"/>
    <w:rsid w:val="00B36C96"/>
    <w:rsid w:val="00B37CEB"/>
    <w:rsid w:val="00B37D46"/>
    <w:rsid w:val="00B37D6F"/>
    <w:rsid w:val="00B37DAA"/>
    <w:rsid w:val="00B37FB1"/>
    <w:rsid w:val="00B381AF"/>
    <w:rsid w:val="00B4049A"/>
    <w:rsid w:val="00B409A8"/>
    <w:rsid w:val="00B40C5A"/>
    <w:rsid w:val="00B40C66"/>
    <w:rsid w:val="00B40CDA"/>
    <w:rsid w:val="00B40D86"/>
    <w:rsid w:val="00B40E1E"/>
    <w:rsid w:val="00B40F70"/>
    <w:rsid w:val="00B4148F"/>
    <w:rsid w:val="00B4175A"/>
    <w:rsid w:val="00B41851"/>
    <w:rsid w:val="00B41874"/>
    <w:rsid w:val="00B418E3"/>
    <w:rsid w:val="00B41960"/>
    <w:rsid w:val="00B41F06"/>
    <w:rsid w:val="00B42180"/>
    <w:rsid w:val="00B421C5"/>
    <w:rsid w:val="00B42620"/>
    <w:rsid w:val="00B42F5E"/>
    <w:rsid w:val="00B42F60"/>
    <w:rsid w:val="00B43002"/>
    <w:rsid w:val="00B430A1"/>
    <w:rsid w:val="00B431B5"/>
    <w:rsid w:val="00B4338C"/>
    <w:rsid w:val="00B43801"/>
    <w:rsid w:val="00B43FD8"/>
    <w:rsid w:val="00B441B5"/>
    <w:rsid w:val="00B44725"/>
    <w:rsid w:val="00B447BB"/>
    <w:rsid w:val="00B4489C"/>
    <w:rsid w:val="00B44C11"/>
    <w:rsid w:val="00B451D3"/>
    <w:rsid w:val="00B4526A"/>
    <w:rsid w:val="00B45293"/>
    <w:rsid w:val="00B46825"/>
    <w:rsid w:val="00B46E55"/>
    <w:rsid w:val="00B4712D"/>
    <w:rsid w:val="00B47313"/>
    <w:rsid w:val="00B47436"/>
    <w:rsid w:val="00B4777A"/>
    <w:rsid w:val="00B47BFB"/>
    <w:rsid w:val="00B47C7E"/>
    <w:rsid w:val="00B47D81"/>
    <w:rsid w:val="00B47E64"/>
    <w:rsid w:val="00B47F49"/>
    <w:rsid w:val="00B47FB8"/>
    <w:rsid w:val="00B5011E"/>
    <w:rsid w:val="00B501E6"/>
    <w:rsid w:val="00B50368"/>
    <w:rsid w:val="00B50D1D"/>
    <w:rsid w:val="00B51141"/>
    <w:rsid w:val="00B515AB"/>
    <w:rsid w:val="00B51BB3"/>
    <w:rsid w:val="00B51BE2"/>
    <w:rsid w:val="00B51FE9"/>
    <w:rsid w:val="00B52851"/>
    <w:rsid w:val="00B52A1F"/>
    <w:rsid w:val="00B52EF9"/>
    <w:rsid w:val="00B531A2"/>
    <w:rsid w:val="00B5330A"/>
    <w:rsid w:val="00B5335A"/>
    <w:rsid w:val="00B5342A"/>
    <w:rsid w:val="00B547C7"/>
    <w:rsid w:val="00B548DE"/>
    <w:rsid w:val="00B54C23"/>
    <w:rsid w:val="00B54C60"/>
    <w:rsid w:val="00B54EA0"/>
    <w:rsid w:val="00B5506C"/>
    <w:rsid w:val="00B5522D"/>
    <w:rsid w:val="00B554E9"/>
    <w:rsid w:val="00B558CD"/>
    <w:rsid w:val="00B55CAB"/>
    <w:rsid w:val="00B55FEB"/>
    <w:rsid w:val="00B5620F"/>
    <w:rsid w:val="00B563AF"/>
    <w:rsid w:val="00B5648F"/>
    <w:rsid w:val="00B565A7"/>
    <w:rsid w:val="00B56771"/>
    <w:rsid w:val="00B56A03"/>
    <w:rsid w:val="00B56CF4"/>
    <w:rsid w:val="00B5709D"/>
    <w:rsid w:val="00B5724F"/>
    <w:rsid w:val="00B5753E"/>
    <w:rsid w:val="00B5767D"/>
    <w:rsid w:val="00B5769E"/>
    <w:rsid w:val="00B57986"/>
    <w:rsid w:val="00B57A53"/>
    <w:rsid w:val="00B57C51"/>
    <w:rsid w:val="00B57C5B"/>
    <w:rsid w:val="00B57E01"/>
    <w:rsid w:val="00B57E86"/>
    <w:rsid w:val="00B57F7B"/>
    <w:rsid w:val="00B57FAE"/>
    <w:rsid w:val="00B5C2B9"/>
    <w:rsid w:val="00B6019C"/>
    <w:rsid w:val="00B60447"/>
    <w:rsid w:val="00B6091A"/>
    <w:rsid w:val="00B60CDB"/>
    <w:rsid w:val="00B61498"/>
    <w:rsid w:val="00B615C4"/>
    <w:rsid w:val="00B6183E"/>
    <w:rsid w:val="00B61CD5"/>
    <w:rsid w:val="00B61DFC"/>
    <w:rsid w:val="00B62095"/>
    <w:rsid w:val="00B62587"/>
    <w:rsid w:val="00B62D76"/>
    <w:rsid w:val="00B62E70"/>
    <w:rsid w:val="00B63133"/>
    <w:rsid w:val="00B63247"/>
    <w:rsid w:val="00B63293"/>
    <w:rsid w:val="00B63DD9"/>
    <w:rsid w:val="00B63DE6"/>
    <w:rsid w:val="00B64311"/>
    <w:rsid w:val="00B64897"/>
    <w:rsid w:val="00B64938"/>
    <w:rsid w:val="00B64E0E"/>
    <w:rsid w:val="00B64FFB"/>
    <w:rsid w:val="00B650EB"/>
    <w:rsid w:val="00B658ED"/>
    <w:rsid w:val="00B65A5B"/>
    <w:rsid w:val="00B668C8"/>
    <w:rsid w:val="00B66BBB"/>
    <w:rsid w:val="00B66DB1"/>
    <w:rsid w:val="00B670B7"/>
    <w:rsid w:val="00B672CB"/>
    <w:rsid w:val="00B67666"/>
    <w:rsid w:val="00B67797"/>
    <w:rsid w:val="00B701A1"/>
    <w:rsid w:val="00B70206"/>
    <w:rsid w:val="00B70773"/>
    <w:rsid w:val="00B70C78"/>
    <w:rsid w:val="00B710D3"/>
    <w:rsid w:val="00B713F9"/>
    <w:rsid w:val="00B7169A"/>
    <w:rsid w:val="00B716BA"/>
    <w:rsid w:val="00B71B52"/>
    <w:rsid w:val="00B71CC7"/>
    <w:rsid w:val="00B72087"/>
    <w:rsid w:val="00B72108"/>
    <w:rsid w:val="00B726BA"/>
    <w:rsid w:val="00B7274C"/>
    <w:rsid w:val="00B72BBD"/>
    <w:rsid w:val="00B73115"/>
    <w:rsid w:val="00B73572"/>
    <w:rsid w:val="00B7364E"/>
    <w:rsid w:val="00B73818"/>
    <w:rsid w:val="00B73D3D"/>
    <w:rsid w:val="00B73F3B"/>
    <w:rsid w:val="00B73F4A"/>
    <w:rsid w:val="00B74104"/>
    <w:rsid w:val="00B744D7"/>
    <w:rsid w:val="00B744DC"/>
    <w:rsid w:val="00B7478C"/>
    <w:rsid w:val="00B747A4"/>
    <w:rsid w:val="00B75193"/>
    <w:rsid w:val="00B75262"/>
    <w:rsid w:val="00B756CD"/>
    <w:rsid w:val="00B7582A"/>
    <w:rsid w:val="00B75D77"/>
    <w:rsid w:val="00B75ECB"/>
    <w:rsid w:val="00B7620C"/>
    <w:rsid w:val="00B7623A"/>
    <w:rsid w:val="00B766C3"/>
    <w:rsid w:val="00B767C2"/>
    <w:rsid w:val="00B768B4"/>
    <w:rsid w:val="00B76BB6"/>
    <w:rsid w:val="00B76CCD"/>
    <w:rsid w:val="00B77162"/>
    <w:rsid w:val="00B77176"/>
    <w:rsid w:val="00B77189"/>
    <w:rsid w:val="00B7723C"/>
    <w:rsid w:val="00B77496"/>
    <w:rsid w:val="00B77715"/>
    <w:rsid w:val="00B78C49"/>
    <w:rsid w:val="00B800B6"/>
    <w:rsid w:val="00B80245"/>
    <w:rsid w:val="00B803EE"/>
    <w:rsid w:val="00B80710"/>
    <w:rsid w:val="00B808D6"/>
    <w:rsid w:val="00B80B6B"/>
    <w:rsid w:val="00B80B9F"/>
    <w:rsid w:val="00B80D36"/>
    <w:rsid w:val="00B80F07"/>
    <w:rsid w:val="00B80F9C"/>
    <w:rsid w:val="00B80FF9"/>
    <w:rsid w:val="00B812F1"/>
    <w:rsid w:val="00B8151A"/>
    <w:rsid w:val="00B81A64"/>
    <w:rsid w:val="00B81B53"/>
    <w:rsid w:val="00B81F89"/>
    <w:rsid w:val="00B81FC7"/>
    <w:rsid w:val="00B826B4"/>
    <w:rsid w:val="00B828A5"/>
    <w:rsid w:val="00B82F69"/>
    <w:rsid w:val="00B82FFA"/>
    <w:rsid w:val="00B83175"/>
    <w:rsid w:val="00B8323B"/>
    <w:rsid w:val="00B833DF"/>
    <w:rsid w:val="00B83C0A"/>
    <w:rsid w:val="00B840E0"/>
    <w:rsid w:val="00B84474"/>
    <w:rsid w:val="00B8481E"/>
    <w:rsid w:val="00B84A1C"/>
    <w:rsid w:val="00B84A2B"/>
    <w:rsid w:val="00B850AB"/>
    <w:rsid w:val="00B853D2"/>
    <w:rsid w:val="00B85515"/>
    <w:rsid w:val="00B8553D"/>
    <w:rsid w:val="00B85FC8"/>
    <w:rsid w:val="00B85FC9"/>
    <w:rsid w:val="00B85FF7"/>
    <w:rsid w:val="00B86368"/>
    <w:rsid w:val="00B86667"/>
    <w:rsid w:val="00B86A4A"/>
    <w:rsid w:val="00B86EFB"/>
    <w:rsid w:val="00B87006"/>
    <w:rsid w:val="00B8718F"/>
    <w:rsid w:val="00B875E7"/>
    <w:rsid w:val="00B87669"/>
    <w:rsid w:val="00B87758"/>
    <w:rsid w:val="00B87D92"/>
    <w:rsid w:val="00B87E18"/>
    <w:rsid w:val="00B87E33"/>
    <w:rsid w:val="00B88AF3"/>
    <w:rsid w:val="00B90184"/>
    <w:rsid w:val="00B90208"/>
    <w:rsid w:val="00B9038E"/>
    <w:rsid w:val="00B9045C"/>
    <w:rsid w:val="00B90848"/>
    <w:rsid w:val="00B90DF0"/>
    <w:rsid w:val="00B91B14"/>
    <w:rsid w:val="00B91D25"/>
    <w:rsid w:val="00B91F48"/>
    <w:rsid w:val="00B92022"/>
    <w:rsid w:val="00B92120"/>
    <w:rsid w:val="00B923BD"/>
    <w:rsid w:val="00B929BA"/>
    <w:rsid w:val="00B92A4C"/>
    <w:rsid w:val="00B92D4A"/>
    <w:rsid w:val="00B930AD"/>
    <w:rsid w:val="00B930C6"/>
    <w:rsid w:val="00B931FF"/>
    <w:rsid w:val="00B933A0"/>
    <w:rsid w:val="00B9343B"/>
    <w:rsid w:val="00B934A5"/>
    <w:rsid w:val="00B93532"/>
    <w:rsid w:val="00B938AB"/>
    <w:rsid w:val="00B93A82"/>
    <w:rsid w:val="00B94056"/>
    <w:rsid w:val="00B943BC"/>
    <w:rsid w:val="00B9490F"/>
    <w:rsid w:val="00B9494C"/>
    <w:rsid w:val="00B94A4C"/>
    <w:rsid w:val="00B94B35"/>
    <w:rsid w:val="00B94B7F"/>
    <w:rsid w:val="00B94D29"/>
    <w:rsid w:val="00B94F0C"/>
    <w:rsid w:val="00B952AD"/>
    <w:rsid w:val="00B95500"/>
    <w:rsid w:val="00B95877"/>
    <w:rsid w:val="00B9588D"/>
    <w:rsid w:val="00B958AE"/>
    <w:rsid w:val="00B95BED"/>
    <w:rsid w:val="00B95E4A"/>
    <w:rsid w:val="00B962B3"/>
    <w:rsid w:val="00B96319"/>
    <w:rsid w:val="00B97091"/>
    <w:rsid w:val="00B97348"/>
    <w:rsid w:val="00B97E3E"/>
    <w:rsid w:val="00BA037E"/>
    <w:rsid w:val="00BA03B8"/>
    <w:rsid w:val="00BA0447"/>
    <w:rsid w:val="00BA0C51"/>
    <w:rsid w:val="00BA127F"/>
    <w:rsid w:val="00BA1315"/>
    <w:rsid w:val="00BA1535"/>
    <w:rsid w:val="00BA154A"/>
    <w:rsid w:val="00BA1828"/>
    <w:rsid w:val="00BA18D2"/>
    <w:rsid w:val="00BA1914"/>
    <w:rsid w:val="00BA1A32"/>
    <w:rsid w:val="00BA1A86"/>
    <w:rsid w:val="00BA20D4"/>
    <w:rsid w:val="00BA2460"/>
    <w:rsid w:val="00BA2B1D"/>
    <w:rsid w:val="00BA2BA5"/>
    <w:rsid w:val="00BA2C4A"/>
    <w:rsid w:val="00BA30A1"/>
    <w:rsid w:val="00BA341A"/>
    <w:rsid w:val="00BA36B7"/>
    <w:rsid w:val="00BA3802"/>
    <w:rsid w:val="00BA3991"/>
    <w:rsid w:val="00BA3B7D"/>
    <w:rsid w:val="00BA3C8C"/>
    <w:rsid w:val="00BA3FDF"/>
    <w:rsid w:val="00BA43F9"/>
    <w:rsid w:val="00BA45CD"/>
    <w:rsid w:val="00BA5031"/>
    <w:rsid w:val="00BA5167"/>
    <w:rsid w:val="00BA53DB"/>
    <w:rsid w:val="00BA552C"/>
    <w:rsid w:val="00BA5B9B"/>
    <w:rsid w:val="00BA5BE2"/>
    <w:rsid w:val="00BA5DE4"/>
    <w:rsid w:val="00BA5FE3"/>
    <w:rsid w:val="00BA646A"/>
    <w:rsid w:val="00BA6490"/>
    <w:rsid w:val="00BA66C3"/>
    <w:rsid w:val="00BA6BE5"/>
    <w:rsid w:val="00BA6C22"/>
    <w:rsid w:val="00BA6E19"/>
    <w:rsid w:val="00BA70A7"/>
    <w:rsid w:val="00BA75E8"/>
    <w:rsid w:val="00BA7624"/>
    <w:rsid w:val="00BB0247"/>
    <w:rsid w:val="00BB02B6"/>
    <w:rsid w:val="00BB0F4A"/>
    <w:rsid w:val="00BB0FF6"/>
    <w:rsid w:val="00BB11D3"/>
    <w:rsid w:val="00BB19F6"/>
    <w:rsid w:val="00BB1AA4"/>
    <w:rsid w:val="00BB268B"/>
    <w:rsid w:val="00BB26B1"/>
    <w:rsid w:val="00BB2A40"/>
    <w:rsid w:val="00BB2EA0"/>
    <w:rsid w:val="00BB2EAC"/>
    <w:rsid w:val="00BB301C"/>
    <w:rsid w:val="00BB3791"/>
    <w:rsid w:val="00BB37F2"/>
    <w:rsid w:val="00BB38B1"/>
    <w:rsid w:val="00BB39B7"/>
    <w:rsid w:val="00BB4804"/>
    <w:rsid w:val="00BB4C32"/>
    <w:rsid w:val="00BB4F7F"/>
    <w:rsid w:val="00BB50EA"/>
    <w:rsid w:val="00BB526B"/>
    <w:rsid w:val="00BB5499"/>
    <w:rsid w:val="00BB54D3"/>
    <w:rsid w:val="00BB57FB"/>
    <w:rsid w:val="00BB5A39"/>
    <w:rsid w:val="00BB5E65"/>
    <w:rsid w:val="00BB5F52"/>
    <w:rsid w:val="00BB6242"/>
    <w:rsid w:val="00BB635B"/>
    <w:rsid w:val="00BB6434"/>
    <w:rsid w:val="00BB6542"/>
    <w:rsid w:val="00BB682E"/>
    <w:rsid w:val="00BB6A6F"/>
    <w:rsid w:val="00BB6DBC"/>
    <w:rsid w:val="00BB6FCD"/>
    <w:rsid w:val="00BB7239"/>
    <w:rsid w:val="00BB77D3"/>
    <w:rsid w:val="00BB797F"/>
    <w:rsid w:val="00BB7AE0"/>
    <w:rsid w:val="00BB7E4D"/>
    <w:rsid w:val="00BC026B"/>
    <w:rsid w:val="00BC02A6"/>
    <w:rsid w:val="00BC05F6"/>
    <w:rsid w:val="00BC0CA2"/>
    <w:rsid w:val="00BC0D11"/>
    <w:rsid w:val="00BC0DC1"/>
    <w:rsid w:val="00BC0EBE"/>
    <w:rsid w:val="00BC0F0A"/>
    <w:rsid w:val="00BC114C"/>
    <w:rsid w:val="00BC1C2F"/>
    <w:rsid w:val="00BC1C57"/>
    <w:rsid w:val="00BC1F64"/>
    <w:rsid w:val="00BC2335"/>
    <w:rsid w:val="00BC2E0C"/>
    <w:rsid w:val="00BC2ED8"/>
    <w:rsid w:val="00BC3121"/>
    <w:rsid w:val="00BC3468"/>
    <w:rsid w:val="00BC3525"/>
    <w:rsid w:val="00BC3582"/>
    <w:rsid w:val="00BC3770"/>
    <w:rsid w:val="00BC37EB"/>
    <w:rsid w:val="00BC3BAF"/>
    <w:rsid w:val="00BC3CA3"/>
    <w:rsid w:val="00BC3EF2"/>
    <w:rsid w:val="00BC45D5"/>
    <w:rsid w:val="00BC45FD"/>
    <w:rsid w:val="00BC4704"/>
    <w:rsid w:val="00BC4C40"/>
    <w:rsid w:val="00BC4D04"/>
    <w:rsid w:val="00BC5226"/>
    <w:rsid w:val="00BC5E1E"/>
    <w:rsid w:val="00BC5E34"/>
    <w:rsid w:val="00BC6251"/>
    <w:rsid w:val="00BC6488"/>
    <w:rsid w:val="00BC657D"/>
    <w:rsid w:val="00BC65E5"/>
    <w:rsid w:val="00BC662F"/>
    <w:rsid w:val="00BC6F8F"/>
    <w:rsid w:val="00BC7690"/>
    <w:rsid w:val="00BC7D27"/>
    <w:rsid w:val="00BC7EF6"/>
    <w:rsid w:val="00BCA833"/>
    <w:rsid w:val="00BD0DB2"/>
    <w:rsid w:val="00BD0E76"/>
    <w:rsid w:val="00BD0FFA"/>
    <w:rsid w:val="00BD10D3"/>
    <w:rsid w:val="00BD1554"/>
    <w:rsid w:val="00BD1ADC"/>
    <w:rsid w:val="00BD1C85"/>
    <w:rsid w:val="00BD1ED8"/>
    <w:rsid w:val="00BD23E0"/>
    <w:rsid w:val="00BD2466"/>
    <w:rsid w:val="00BD2552"/>
    <w:rsid w:val="00BD26FA"/>
    <w:rsid w:val="00BD2ACF"/>
    <w:rsid w:val="00BD2BBA"/>
    <w:rsid w:val="00BD38C5"/>
    <w:rsid w:val="00BD4221"/>
    <w:rsid w:val="00BD48DA"/>
    <w:rsid w:val="00BD4AA7"/>
    <w:rsid w:val="00BD4C79"/>
    <w:rsid w:val="00BD4D63"/>
    <w:rsid w:val="00BD4D9E"/>
    <w:rsid w:val="00BD4E55"/>
    <w:rsid w:val="00BD4FBA"/>
    <w:rsid w:val="00BD599D"/>
    <w:rsid w:val="00BD5A18"/>
    <w:rsid w:val="00BD5AA7"/>
    <w:rsid w:val="00BD5CF6"/>
    <w:rsid w:val="00BD5E1E"/>
    <w:rsid w:val="00BD5E5F"/>
    <w:rsid w:val="00BD5F50"/>
    <w:rsid w:val="00BD63F3"/>
    <w:rsid w:val="00BD6D28"/>
    <w:rsid w:val="00BD725D"/>
    <w:rsid w:val="00BD72E5"/>
    <w:rsid w:val="00BD7331"/>
    <w:rsid w:val="00BD7721"/>
    <w:rsid w:val="00BD7822"/>
    <w:rsid w:val="00BD7CDA"/>
    <w:rsid w:val="00BD7E16"/>
    <w:rsid w:val="00BE0048"/>
    <w:rsid w:val="00BE0411"/>
    <w:rsid w:val="00BE0450"/>
    <w:rsid w:val="00BE0488"/>
    <w:rsid w:val="00BE0578"/>
    <w:rsid w:val="00BE058F"/>
    <w:rsid w:val="00BE0B7B"/>
    <w:rsid w:val="00BE0CCD"/>
    <w:rsid w:val="00BE10CD"/>
    <w:rsid w:val="00BE1425"/>
    <w:rsid w:val="00BE1531"/>
    <w:rsid w:val="00BE1674"/>
    <w:rsid w:val="00BE17C1"/>
    <w:rsid w:val="00BE1E03"/>
    <w:rsid w:val="00BE1F8C"/>
    <w:rsid w:val="00BE2384"/>
    <w:rsid w:val="00BE2849"/>
    <w:rsid w:val="00BE28ED"/>
    <w:rsid w:val="00BE2A1F"/>
    <w:rsid w:val="00BE2D48"/>
    <w:rsid w:val="00BE2E8D"/>
    <w:rsid w:val="00BE35B0"/>
    <w:rsid w:val="00BE36A7"/>
    <w:rsid w:val="00BE37C6"/>
    <w:rsid w:val="00BE3D47"/>
    <w:rsid w:val="00BE3DBF"/>
    <w:rsid w:val="00BE421A"/>
    <w:rsid w:val="00BE4D3D"/>
    <w:rsid w:val="00BE4E16"/>
    <w:rsid w:val="00BE511C"/>
    <w:rsid w:val="00BE53FB"/>
    <w:rsid w:val="00BE575F"/>
    <w:rsid w:val="00BE60DF"/>
    <w:rsid w:val="00BE61A5"/>
    <w:rsid w:val="00BE61EE"/>
    <w:rsid w:val="00BE6389"/>
    <w:rsid w:val="00BE644D"/>
    <w:rsid w:val="00BE66D8"/>
    <w:rsid w:val="00BE6773"/>
    <w:rsid w:val="00BE6A2B"/>
    <w:rsid w:val="00BE6E54"/>
    <w:rsid w:val="00BE7FFB"/>
    <w:rsid w:val="00BF0080"/>
    <w:rsid w:val="00BF0131"/>
    <w:rsid w:val="00BF102F"/>
    <w:rsid w:val="00BF11A9"/>
    <w:rsid w:val="00BF1373"/>
    <w:rsid w:val="00BF140C"/>
    <w:rsid w:val="00BF14E8"/>
    <w:rsid w:val="00BF18B1"/>
    <w:rsid w:val="00BF1B05"/>
    <w:rsid w:val="00BF1B3C"/>
    <w:rsid w:val="00BF1E9A"/>
    <w:rsid w:val="00BF22F0"/>
    <w:rsid w:val="00BF2734"/>
    <w:rsid w:val="00BF27EA"/>
    <w:rsid w:val="00BF2943"/>
    <w:rsid w:val="00BF2DA1"/>
    <w:rsid w:val="00BF2E3F"/>
    <w:rsid w:val="00BF2EBD"/>
    <w:rsid w:val="00BF422E"/>
    <w:rsid w:val="00BF423C"/>
    <w:rsid w:val="00BF4688"/>
    <w:rsid w:val="00BF547D"/>
    <w:rsid w:val="00BF55EF"/>
    <w:rsid w:val="00BF5E28"/>
    <w:rsid w:val="00BF5F9A"/>
    <w:rsid w:val="00BF609C"/>
    <w:rsid w:val="00BF64A5"/>
    <w:rsid w:val="00BF68C8"/>
    <w:rsid w:val="00BF74E4"/>
    <w:rsid w:val="00BF75CE"/>
    <w:rsid w:val="00BF78CF"/>
    <w:rsid w:val="00BF7D86"/>
    <w:rsid w:val="00BF7F2A"/>
    <w:rsid w:val="00C00E38"/>
    <w:rsid w:val="00C00EAF"/>
    <w:rsid w:val="00C012B8"/>
    <w:rsid w:val="00C018FF"/>
    <w:rsid w:val="00C01EDE"/>
    <w:rsid w:val="00C01FBE"/>
    <w:rsid w:val="00C0227A"/>
    <w:rsid w:val="00C0257B"/>
    <w:rsid w:val="00C027A7"/>
    <w:rsid w:val="00C02816"/>
    <w:rsid w:val="00C02AF1"/>
    <w:rsid w:val="00C02AFB"/>
    <w:rsid w:val="00C034F9"/>
    <w:rsid w:val="00C03511"/>
    <w:rsid w:val="00C03621"/>
    <w:rsid w:val="00C036DB"/>
    <w:rsid w:val="00C03B7F"/>
    <w:rsid w:val="00C03D4D"/>
    <w:rsid w:val="00C042F7"/>
    <w:rsid w:val="00C04320"/>
    <w:rsid w:val="00C049CF"/>
    <w:rsid w:val="00C04A4F"/>
    <w:rsid w:val="00C04A5A"/>
    <w:rsid w:val="00C04CC4"/>
    <w:rsid w:val="00C04DF5"/>
    <w:rsid w:val="00C05267"/>
    <w:rsid w:val="00C053BE"/>
    <w:rsid w:val="00C054ED"/>
    <w:rsid w:val="00C05BFF"/>
    <w:rsid w:val="00C05D88"/>
    <w:rsid w:val="00C05F08"/>
    <w:rsid w:val="00C06435"/>
    <w:rsid w:val="00C064C0"/>
    <w:rsid w:val="00C065E3"/>
    <w:rsid w:val="00C06E3B"/>
    <w:rsid w:val="00C06FD8"/>
    <w:rsid w:val="00C07180"/>
    <w:rsid w:val="00C07A45"/>
    <w:rsid w:val="00C07DD0"/>
    <w:rsid w:val="00C07F88"/>
    <w:rsid w:val="00C102E1"/>
    <w:rsid w:val="00C10836"/>
    <w:rsid w:val="00C1094F"/>
    <w:rsid w:val="00C10B89"/>
    <w:rsid w:val="00C10CD0"/>
    <w:rsid w:val="00C10CF6"/>
    <w:rsid w:val="00C10D78"/>
    <w:rsid w:val="00C10EB5"/>
    <w:rsid w:val="00C11404"/>
    <w:rsid w:val="00C1178B"/>
    <w:rsid w:val="00C118AE"/>
    <w:rsid w:val="00C11980"/>
    <w:rsid w:val="00C11A96"/>
    <w:rsid w:val="00C11AD8"/>
    <w:rsid w:val="00C11DA7"/>
    <w:rsid w:val="00C11EF9"/>
    <w:rsid w:val="00C1204D"/>
    <w:rsid w:val="00C12228"/>
    <w:rsid w:val="00C12481"/>
    <w:rsid w:val="00C12731"/>
    <w:rsid w:val="00C12BC4"/>
    <w:rsid w:val="00C12DB4"/>
    <w:rsid w:val="00C12DEA"/>
    <w:rsid w:val="00C12DFE"/>
    <w:rsid w:val="00C136A2"/>
    <w:rsid w:val="00C13714"/>
    <w:rsid w:val="00C13AE8"/>
    <w:rsid w:val="00C14102"/>
    <w:rsid w:val="00C14850"/>
    <w:rsid w:val="00C14F1B"/>
    <w:rsid w:val="00C15075"/>
    <w:rsid w:val="00C15080"/>
    <w:rsid w:val="00C15A29"/>
    <w:rsid w:val="00C1648D"/>
    <w:rsid w:val="00C16777"/>
    <w:rsid w:val="00C168B6"/>
    <w:rsid w:val="00C16DC7"/>
    <w:rsid w:val="00C17302"/>
    <w:rsid w:val="00C176CA"/>
    <w:rsid w:val="00C178A9"/>
    <w:rsid w:val="00C2027A"/>
    <w:rsid w:val="00C206BC"/>
    <w:rsid w:val="00C207C3"/>
    <w:rsid w:val="00C20E37"/>
    <w:rsid w:val="00C21592"/>
    <w:rsid w:val="00C21810"/>
    <w:rsid w:val="00C21AF0"/>
    <w:rsid w:val="00C22022"/>
    <w:rsid w:val="00C22027"/>
    <w:rsid w:val="00C225E5"/>
    <w:rsid w:val="00C22757"/>
    <w:rsid w:val="00C22891"/>
    <w:rsid w:val="00C228A8"/>
    <w:rsid w:val="00C22985"/>
    <w:rsid w:val="00C22D99"/>
    <w:rsid w:val="00C2347F"/>
    <w:rsid w:val="00C2353C"/>
    <w:rsid w:val="00C23546"/>
    <w:rsid w:val="00C23549"/>
    <w:rsid w:val="00C2361F"/>
    <w:rsid w:val="00C23916"/>
    <w:rsid w:val="00C23A5B"/>
    <w:rsid w:val="00C23AB8"/>
    <w:rsid w:val="00C23DCC"/>
    <w:rsid w:val="00C23F45"/>
    <w:rsid w:val="00C23FBB"/>
    <w:rsid w:val="00C24548"/>
    <w:rsid w:val="00C24665"/>
    <w:rsid w:val="00C247CE"/>
    <w:rsid w:val="00C24989"/>
    <w:rsid w:val="00C249BD"/>
    <w:rsid w:val="00C25325"/>
    <w:rsid w:val="00C2589F"/>
    <w:rsid w:val="00C25971"/>
    <w:rsid w:val="00C259CB"/>
    <w:rsid w:val="00C25DC6"/>
    <w:rsid w:val="00C25E5C"/>
    <w:rsid w:val="00C25E89"/>
    <w:rsid w:val="00C26513"/>
    <w:rsid w:val="00C26661"/>
    <w:rsid w:val="00C269A5"/>
    <w:rsid w:val="00C269DA"/>
    <w:rsid w:val="00C26A01"/>
    <w:rsid w:val="00C26A59"/>
    <w:rsid w:val="00C26BB4"/>
    <w:rsid w:val="00C26F68"/>
    <w:rsid w:val="00C27050"/>
    <w:rsid w:val="00C277D0"/>
    <w:rsid w:val="00C27AF2"/>
    <w:rsid w:val="00C27BC5"/>
    <w:rsid w:val="00C2E4E1"/>
    <w:rsid w:val="00C30366"/>
    <w:rsid w:val="00C305F0"/>
    <w:rsid w:val="00C3079A"/>
    <w:rsid w:val="00C308DC"/>
    <w:rsid w:val="00C30B86"/>
    <w:rsid w:val="00C30C3B"/>
    <w:rsid w:val="00C30E14"/>
    <w:rsid w:val="00C31292"/>
    <w:rsid w:val="00C3141B"/>
    <w:rsid w:val="00C31760"/>
    <w:rsid w:val="00C31B66"/>
    <w:rsid w:val="00C31D0A"/>
    <w:rsid w:val="00C320CF"/>
    <w:rsid w:val="00C32255"/>
    <w:rsid w:val="00C3265D"/>
    <w:rsid w:val="00C32BB9"/>
    <w:rsid w:val="00C33016"/>
    <w:rsid w:val="00C33518"/>
    <w:rsid w:val="00C3378A"/>
    <w:rsid w:val="00C3469E"/>
    <w:rsid w:val="00C34990"/>
    <w:rsid w:val="00C349DD"/>
    <w:rsid w:val="00C34B3D"/>
    <w:rsid w:val="00C352EF"/>
    <w:rsid w:val="00C3564D"/>
    <w:rsid w:val="00C35692"/>
    <w:rsid w:val="00C3609B"/>
    <w:rsid w:val="00C365EC"/>
    <w:rsid w:val="00C36A1D"/>
    <w:rsid w:val="00C376E1"/>
    <w:rsid w:val="00C3774C"/>
    <w:rsid w:val="00C3797E"/>
    <w:rsid w:val="00C37A12"/>
    <w:rsid w:val="00C37A26"/>
    <w:rsid w:val="00C400B1"/>
    <w:rsid w:val="00C40756"/>
    <w:rsid w:val="00C40E85"/>
    <w:rsid w:val="00C40EC8"/>
    <w:rsid w:val="00C410F0"/>
    <w:rsid w:val="00C412E8"/>
    <w:rsid w:val="00C41429"/>
    <w:rsid w:val="00C415EF"/>
    <w:rsid w:val="00C423E8"/>
    <w:rsid w:val="00C42A59"/>
    <w:rsid w:val="00C42B5A"/>
    <w:rsid w:val="00C43091"/>
    <w:rsid w:val="00C433AE"/>
    <w:rsid w:val="00C433E9"/>
    <w:rsid w:val="00C43481"/>
    <w:rsid w:val="00C434C8"/>
    <w:rsid w:val="00C434EB"/>
    <w:rsid w:val="00C434FE"/>
    <w:rsid w:val="00C437C1"/>
    <w:rsid w:val="00C4398A"/>
    <w:rsid w:val="00C43E6D"/>
    <w:rsid w:val="00C440DD"/>
    <w:rsid w:val="00C440EB"/>
    <w:rsid w:val="00C44B63"/>
    <w:rsid w:val="00C44B6D"/>
    <w:rsid w:val="00C44BB2"/>
    <w:rsid w:val="00C44CC1"/>
    <w:rsid w:val="00C44D22"/>
    <w:rsid w:val="00C44D36"/>
    <w:rsid w:val="00C45351"/>
    <w:rsid w:val="00C45555"/>
    <w:rsid w:val="00C45818"/>
    <w:rsid w:val="00C45F01"/>
    <w:rsid w:val="00C45F43"/>
    <w:rsid w:val="00C46671"/>
    <w:rsid w:val="00C46844"/>
    <w:rsid w:val="00C46FDE"/>
    <w:rsid w:val="00C47320"/>
    <w:rsid w:val="00C47504"/>
    <w:rsid w:val="00C476A7"/>
    <w:rsid w:val="00C47C0C"/>
    <w:rsid w:val="00C47D90"/>
    <w:rsid w:val="00C47DB8"/>
    <w:rsid w:val="00C47E0E"/>
    <w:rsid w:val="00C47E52"/>
    <w:rsid w:val="00C500CC"/>
    <w:rsid w:val="00C501EF"/>
    <w:rsid w:val="00C50874"/>
    <w:rsid w:val="00C5154F"/>
    <w:rsid w:val="00C515C0"/>
    <w:rsid w:val="00C517BA"/>
    <w:rsid w:val="00C5188F"/>
    <w:rsid w:val="00C518FF"/>
    <w:rsid w:val="00C51B69"/>
    <w:rsid w:val="00C51CAE"/>
    <w:rsid w:val="00C5216D"/>
    <w:rsid w:val="00C521AD"/>
    <w:rsid w:val="00C5221F"/>
    <w:rsid w:val="00C522B2"/>
    <w:rsid w:val="00C523A1"/>
    <w:rsid w:val="00C52A84"/>
    <w:rsid w:val="00C532F9"/>
    <w:rsid w:val="00C53863"/>
    <w:rsid w:val="00C53DA5"/>
    <w:rsid w:val="00C53E98"/>
    <w:rsid w:val="00C53F26"/>
    <w:rsid w:val="00C53F52"/>
    <w:rsid w:val="00C53F8B"/>
    <w:rsid w:val="00C540DC"/>
    <w:rsid w:val="00C5490D"/>
    <w:rsid w:val="00C550A0"/>
    <w:rsid w:val="00C551CD"/>
    <w:rsid w:val="00C5538E"/>
    <w:rsid w:val="00C553A4"/>
    <w:rsid w:val="00C5541D"/>
    <w:rsid w:val="00C5586A"/>
    <w:rsid w:val="00C55A99"/>
    <w:rsid w:val="00C55AB7"/>
    <w:rsid w:val="00C55DBE"/>
    <w:rsid w:val="00C55ED8"/>
    <w:rsid w:val="00C56C29"/>
    <w:rsid w:val="00C56FF1"/>
    <w:rsid w:val="00C570FD"/>
    <w:rsid w:val="00C57566"/>
    <w:rsid w:val="00C57777"/>
    <w:rsid w:val="00C57B07"/>
    <w:rsid w:val="00C6001F"/>
    <w:rsid w:val="00C6087B"/>
    <w:rsid w:val="00C608AD"/>
    <w:rsid w:val="00C60F2F"/>
    <w:rsid w:val="00C612D1"/>
    <w:rsid w:val="00C6138E"/>
    <w:rsid w:val="00C61557"/>
    <w:rsid w:val="00C6177C"/>
    <w:rsid w:val="00C6190C"/>
    <w:rsid w:val="00C61975"/>
    <w:rsid w:val="00C61A82"/>
    <w:rsid w:val="00C61B06"/>
    <w:rsid w:val="00C61ED3"/>
    <w:rsid w:val="00C6202B"/>
    <w:rsid w:val="00C62162"/>
    <w:rsid w:val="00C624DC"/>
    <w:rsid w:val="00C624DE"/>
    <w:rsid w:val="00C625B8"/>
    <w:rsid w:val="00C6272E"/>
    <w:rsid w:val="00C62BE2"/>
    <w:rsid w:val="00C62F75"/>
    <w:rsid w:val="00C630CD"/>
    <w:rsid w:val="00C6317F"/>
    <w:rsid w:val="00C63483"/>
    <w:rsid w:val="00C634B8"/>
    <w:rsid w:val="00C6389B"/>
    <w:rsid w:val="00C63AFB"/>
    <w:rsid w:val="00C63B56"/>
    <w:rsid w:val="00C63CAE"/>
    <w:rsid w:val="00C6446D"/>
    <w:rsid w:val="00C64483"/>
    <w:rsid w:val="00C64494"/>
    <w:rsid w:val="00C6450E"/>
    <w:rsid w:val="00C645C2"/>
    <w:rsid w:val="00C645F2"/>
    <w:rsid w:val="00C64A41"/>
    <w:rsid w:val="00C64AD0"/>
    <w:rsid w:val="00C64B3A"/>
    <w:rsid w:val="00C64D42"/>
    <w:rsid w:val="00C6537B"/>
    <w:rsid w:val="00C656E2"/>
    <w:rsid w:val="00C6571A"/>
    <w:rsid w:val="00C6582A"/>
    <w:rsid w:val="00C65D56"/>
    <w:rsid w:val="00C65D6A"/>
    <w:rsid w:val="00C66456"/>
    <w:rsid w:val="00C6658A"/>
    <w:rsid w:val="00C665D0"/>
    <w:rsid w:val="00C666DE"/>
    <w:rsid w:val="00C66998"/>
    <w:rsid w:val="00C66C17"/>
    <w:rsid w:val="00C67077"/>
    <w:rsid w:val="00C67406"/>
    <w:rsid w:val="00C67585"/>
    <w:rsid w:val="00C676AE"/>
    <w:rsid w:val="00C67966"/>
    <w:rsid w:val="00C67A7D"/>
    <w:rsid w:val="00C67B6A"/>
    <w:rsid w:val="00C67DE6"/>
    <w:rsid w:val="00C67E15"/>
    <w:rsid w:val="00C67F61"/>
    <w:rsid w:val="00C70525"/>
    <w:rsid w:val="00C70660"/>
    <w:rsid w:val="00C70C59"/>
    <w:rsid w:val="00C70D8C"/>
    <w:rsid w:val="00C70FCD"/>
    <w:rsid w:val="00C7104A"/>
    <w:rsid w:val="00C71165"/>
    <w:rsid w:val="00C7126D"/>
    <w:rsid w:val="00C7131A"/>
    <w:rsid w:val="00C71909"/>
    <w:rsid w:val="00C71A0F"/>
    <w:rsid w:val="00C71A71"/>
    <w:rsid w:val="00C71B17"/>
    <w:rsid w:val="00C72299"/>
    <w:rsid w:val="00C7233A"/>
    <w:rsid w:val="00C72503"/>
    <w:rsid w:val="00C72636"/>
    <w:rsid w:val="00C7299D"/>
    <w:rsid w:val="00C72AAA"/>
    <w:rsid w:val="00C72EEC"/>
    <w:rsid w:val="00C73830"/>
    <w:rsid w:val="00C738AE"/>
    <w:rsid w:val="00C73B62"/>
    <w:rsid w:val="00C73EB8"/>
    <w:rsid w:val="00C73F0D"/>
    <w:rsid w:val="00C73FE4"/>
    <w:rsid w:val="00C7427C"/>
    <w:rsid w:val="00C742DF"/>
    <w:rsid w:val="00C744F7"/>
    <w:rsid w:val="00C74794"/>
    <w:rsid w:val="00C747B2"/>
    <w:rsid w:val="00C747CE"/>
    <w:rsid w:val="00C747DA"/>
    <w:rsid w:val="00C74B19"/>
    <w:rsid w:val="00C74D68"/>
    <w:rsid w:val="00C752D3"/>
    <w:rsid w:val="00C75673"/>
    <w:rsid w:val="00C75969"/>
    <w:rsid w:val="00C75C91"/>
    <w:rsid w:val="00C75E3E"/>
    <w:rsid w:val="00C76356"/>
    <w:rsid w:val="00C76611"/>
    <w:rsid w:val="00C767D1"/>
    <w:rsid w:val="00C76894"/>
    <w:rsid w:val="00C76EC2"/>
    <w:rsid w:val="00C7712D"/>
    <w:rsid w:val="00C77436"/>
    <w:rsid w:val="00C77706"/>
    <w:rsid w:val="00C80097"/>
    <w:rsid w:val="00C800F6"/>
    <w:rsid w:val="00C80117"/>
    <w:rsid w:val="00C802B3"/>
    <w:rsid w:val="00C809B8"/>
    <w:rsid w:val="00C80ABC"/>
    <w:rsid w:val="00C80E27"/>
    <w:rsid w:val="00C812FC"/>
    <w:rsid w:val="00C81727"/>
    <w:rsid w:val="00C8181B"/>
    <w:rsid w:val="00C81B79"/>
    <w:rsid w:val="00C81C4B"/>
    <w:rsid w:val="00C81D70"/>
    <w:rsid w:val="00C81E28"/>
    <w:rsid w:val="00C81F5D"/>
    <w:rsid w:val="00C820F6"/>
    <w:rsid w:val="00C82AD1"/>
    <w:rsid w:val="00C82CA1"/>
    <w:rsid w:val="00C838B8"/>
    <w:rsid w:val="00C83A1C"/>
    <w:rsid w:val="00C83A48"/>
    <w:rsid w:val="00C83D80"/>
    <w:rsid w:val="00C83EEE"/>
    <w:rsid w:val="00C83F1A"/>
    <w:rsid w:val="00C8428A"/>
    <w:rsid w:val="00C8445D"/>
    <w:rsid w:val="00C84CDE"/>
    <w:rsid w:val="00C85048"/>
    <w:rsid w:val="00C8595D"/>
    <w:rsid w:val="00C85A7B"/>
    <w:rsid w:val="00C85C1E"/>
    <w:rsid w:val="00C85E38"/>
    <w:rsid w:val="00C86229"/>
    <w:rsid w:val="00C86399"/>
    <w:rsid w:val="00C863C2"/>
    <w:rsid w:val="00C864BA"/>
    <w:rsid w:val="00C86528"/>
    <w:rsid w:val="00C867A8"/>
    <w:rsid w:val="00C867F2"/>
    <w:rsid w:val="00C86A27"/>
    <w:rsid w:val="00C86D8D"/>
    <w:rsid w:val="00C87163"/>
    <w:rsid w:val="00C87327"/>
    <w:rsid w:val="00C87550"/>
    <w:rsid w:val="00C87678"/>
    <w:rsid w:val="00C89295"/>
    <w:rsid w:val="00C900DF"/>
    <w:rsid w:val="00C902FC"/>
    <w:rsid w:val="00C906C1"/>
    <w:rsid w:val="00C908BD"/>
    <w:rsid w:val="00C9098F"/>
    <w:rsid w:val="00C909F2"/>
    <w:rsid w:val="00C90C5D"/>
    <w:rsid w:val="00C90DD2"/>
    <w:rsid w:val="00C90F6E"/>
    <w:rsid w:val="00C9104E"/>
    <w:rsid w:val="00C910A7"/>
    <w:rsid w:val="00C91133"/>
    <w:rsid w:val="00C91B72"/>
    <w:rsid w:val="00C91B8F"/>
    <w:rsid w:val="00C91C70"/>
    <w:rsid w:val="00C91CE8"/>
    <w:rsid w:val="00C91CE9"/>
    <w:rsid w:val="00C91FD8"/>
    <w:rsid w:val="00C92022"/>
    <w:rsid w:val="00C92595"/>
    <w:rsid w:val="00C9278A"/>
    <w:rsid w:val="00C9292B"/>
    <w:rsid w:val="00C938C4"/>
    <w:rsid w:val="00C93AC0"/>
    <w:rsid w:val="00C942E2"/>
    <w:rsid w:val="00C9464F"/>
    <w:rsid w:val="00C9472E"/>
    <w:rsid w:val="00C947C6"/>
    <w:rsid w:val="00C94AA3"/>
    <w:rsid w:val="00C94D9F"/>
    <w:rsid w:val="00C94E7B"/>
    <w:rsid w:val="00C9551A"/>
    <w:rsid w:val="00C95595"/>
    <w:rsid w:val="00C955A8"/>
    <w:rsid w:val="00C956DC"/>
    <w:rsid w:val="00C95AB4"/>
    <w:rsid w:val="00C95D1C"/>
    <w:rsid w:val="00C95D68"/>
    <w:rsid w:val="00C96306"/>
    <w:rsid w:val="00C9631A"/>
    <w:rsid w:val="00C96473"/>
    <w:rsid w:val="00C9655F"/>
    <w:rsid w:val="00C96675"/>
    <w:rsid w:val="00C966AA"/>
    <w:rsid w:val="00C96A41"/>
    <w:rsid w:val="00C96B9E"/>
    <w:rsid w:val="00C96CC2"/>
    <w:rsid w:val="00C9703F"/>
    <w:rsid w:val="00C971CE"/>
    <w:rsid w:val="00C97505"/>
    <w:rsid w:val="00C9769E"/>
    <w:rsid w:val="00C977A6"/>
    <w:rsid w:val="00C97984"/>
    <w:rsid w:val="00C979EC"/>
    <w:rsid w:val="00C97A35"/>
    <w:rsid w:val="00C97B07"/>
    <w:rsid w:val="00C97C53"/>
    <w:rsid w:val="00C97CFB"/>
    <w:rsid w:val="00C97F13"/>
    <w:rsid w:val="00CA0874"/>
    <w:rsid w:val="00CA089A"/>
    <w:rsid w:val="00CA123F"/>
    <w:rsid w:val="00CA12AB"/>
    <w:rsid w:val="00CA13F7"/>
    <w:rsid w:val="00CA17EE"/>
    <w:rsid w:val="00CA21F5"/>
    <w:rsid w:val="00CA22F0"/>
    <w:rsid w:val="00CA2AE0"/>
    <w:rsid w:val="00CA30FA"/>
    <w:rsid w:val="00CA312F"/>
    <w:rsid w:val="00CA33AD"/>
    <w:rsid w:val="00CA3892"/>
    <w:rsid w:val="00CA3CDE"/>
    <w:rsid w:val="00CA3F78"/>
    <w:rsid w:val="00CA4100"/>
    <w:rsid w:val="00CA4174"/>
    <w:rsid w:val="00CA41C6"/>
    <w:rsid w:val="00CA453A"/>
    <w:rsid w:val="00CA468D"/>
    <w:rsid w:val="00CA47C6"/>
    <w:rsid w:val="00CA48C3"/>
    <w:rsid w:val="00CA48E4"/>
    <w:rsid w:val="00CA4F14"/>
    <w:rsid w:val="00CA4FC6"/>
    <w:rsid w:val="00CA5098"/>
    <w:rsid w:val="00CA50E3"/>
    <w:rsid w:val="00CA54D2"/>
    <w:rsid w:val="00CA5B0E"/>
    <w:rsid w:val="00CA7105"/>
    <w:rsid w:val="00CA7253"/>
    <w:rsid w:val="00CA728A"/>
    <w:rsid w:val="00CA7921"/>
    <w:rsid w:val="00CB00B8"/>
    <w:rsid w:val="00CB01D5"/>
    <w:rsid w:val="00CB06DE"/>
    <w:rsid w:val="00CB0871"/>
    <w:rsid w:val="00CB0D56"/>
    <w:rsid w:val="00CB0EC2"/>
    <w:rsid w:val="00CB1063"/>
    <w:rsid w:val="00CB14E2"/>
    <w:rsid w:val="00CB15AB"/>
    <w:rsid w:val="00CB171B"/>
    <w:rsid w:val="00CB1D70"/>
    <w:rsid w:val="00CB22BD"/>
    <w:rsid w:val="00CB24B5"/>
    <w:rsid w:val="00CB2689"/>
    <w:rsid w:val="00CB29EB"/>
    <w:rsid w:val="00CB3F3A"/>
    <w:rsid w:val="00CB4766"/>
    <w:rsid w:val="00CB488C"/>
    <w:rsid w:val="00CB494E"/>
    <w:rsid w:val="00CB4B6D"/>
    <w:rsid w:val="00CB5880"/>
    <w:rsid w:val="00CB58D3"/>
    <w:rsid w:val="00CB5AE0"/>
    <w:rsid w:val="00CB5BCB"/>
    <w:rsid w:val="00CB5C93"/>
    <w:rsid w:val="00CB6299"/>
    <w:rsid w:val="00CB63F7"/>
    <w:rsid w:val="00CB6561"/>
    <w:rsid w:val="00CB6925"/>
    <w:rsid w:val="00CB6952"/>
    <w:rsid w:val="00CB69E2"/>
    <w:rsid w:val="00CB6FE0"/>
    <w:rsid w:val="00CB71BD"/>
    <w:rsid w:val="00CB73DF"/>
    <w:rsid w:val="00CB7B28"/>
    <w:rsid w:val="00CB7C7D"/>
    <w:rsid w:val="00CB7ED2"/>
    <w:rsid w:val="00CC012E"/>
    <w:rsid w:val="00CC0181"/>
    <w:rsid w:val="00CC09F2"/>
    <w:rsid w:val="00CC0AC3"/>
    <w:rsid w:val="00CC0F2F"/>
    <w:rsid w:val="00CC10A3"/>
    <w:rsid w:val="00CC148B"/>
    <w:rsid w:val="00CC1765"/>
    <w:rsid w:val="00CC1B13"/>
    <w:rsid w:val="00CC1E2B"/>
    <w:rsid w:val="00CC1FC0"/>
    <w:rsid w:val="00CC2176"/>
    <w:rsid w:val="00CC2448"/>
    <w:rsid w:val="00CC256D"/>
    <w:rsid w:val="00CC2AEB"/>
    <w:rsid w:val="00CC2FCA"/>
    <w:rsid w:val="00CC3236"/>
    <w:rsid w:val="00CC339B"/>
    <w:rsid w:val="00CC35EB"/>
    <w:rsid w:val="00CC3B62"/>
    <w:rsid w:val="00CC3C77"/>
    <w:rsid w:val="00CC3D3E"/>
    <w:rsid w:val="00CC3FEB"/>
    <w:rsid w:val="00CC44FE"/>
    <w:rsid w:val="00CC45A8"/>
    <w:rsid w:val="00CC4644"/>
    <w:rsid w:val="00CC4974"/>
    <w:rsid w:val="00CC4A2D"/>
    <w:rsid w:val="00CC4B30"/>
    <w:rsid w:val="00CC4DD1"/>
    <w:rsid w:val="00CC4E69"/>
    <w:rsid w:val="00CC503E"/>
    <w:rsid w:val="00CC50BD"/>
    <w:rsid w:val="00CC51FC"/>
    <w:rsid w:val="00CC542B"/>
    <w:rsid w:val="00CC56D9"/>
    <w:rsid w:val="00CC571F"/>
    <w:rsid w:val="00CC5DB2"/>
    <w:rsid w:val="00CC6162"/>
    <w:rsid w:val="00CC68AD"/>
    <w:rsid w:val="00CC6F51"/>
    <w:rsid w:val="00CC7437"/>
    <w:rsid w:val="00CC769F"/>
    <w:rsid w:val="00CC7841"/>
    <w:rsid w:val="00CC7CDB"/>
    <w:rsid w:val="00CC7D06"/>
    <w:rsid w:val="00CC7E7D"/>
    <w:rsid w:val="00CC7EA0"/>
    <w:rsid w:val="00CD01CB"/>
    <w:rsid w:val="00CD0201"/>
    <w:rsid w:val="00CD023F"/>
    <w:rsid w:val="00CD0412"/>
    <w:rsid w:val="00CD047B"/>
    <w:rsid w:val="00CD05ED"/>
    <w:rsid w:val="00CD0951"/>
    <w:rsid w:val="00CD0C42"/>
    <w:rsid w:val="00CD1432"/>
    <w:rsid w:val="00CD1610"/>
    <w:rsid w:val="00CD17CF"/>
    <w:rsid w:val="00CD1A7A"/>
    <w:rsid w:val="00CD1C6C"/>
    <w:rsid w:val="00CD1DA2"/>
    <w:rsid w:val="00CD1EB6"/>
    <w:rsid w:val="00CD2307"/>
    <w:rsid w:val="00CD2512"/>
    <w:rsid w:val="00CD2F7C"/>
    <w:rsid w:val="00CD300D"/>
    <w:rsid w:val="00CD31CA"/>
    <w:rsid w:val="00CD3299"/>
    <w:rsid w:val="00CD3B72"/>
    <w:rsid w:val="00CD40C6"/>
    <w:rsid w:val="00CD41A4"/>
    <w:rsid w:val="00CD41E9"/>
    <w:rsid w:val="00CD42B3"/>
    <w:rsid w:val="00CD4367"/>
    <w:rsid w:val="00CD4487"/>
    <w:rsid w:val="00CD4FD6"/>
    <w:rsid w:val="00CD52B8"/>
    <w:rsid w:val="00CD5515"/>
    <w:rsid w:val="00CD5AC8"/>
    <w:rsid w:val="00CD6245"/>
    <w:rsid w:val="00CD6872"/>
    <w:rsid w:val="00CD6AA4"/>
    <w:rsid w:val="00CD773E"/>
    <w:rsid w:val="00CD78AE"/>
    <w:rsid w:val="00CD7BC1"/>
    <w:rsid w:val="00CD7F15"/>
    <w:rsid w:val="00CD94EB"/>
    <w:rsid w:val="00CE0140"/>
    <w:rsid w:val="00CE0403"/>
    <w:rsid w:val="00CE066A"/>
    <w:rsid w:val="00CE0B11"/>
    <w:rsid w:val="00CE1146"/>
    <w:rsid w:val="00CE150E"/>
    <w:rsid w:val="00CE184B"/>
    <w:rsid w:val="00CE185A"/>
    <w:rsid w:val="00CE1924"/>
    <w:rsid w:val="00CE1B84"/>
    <w:rsid w:val="00CE1D82"/>
    <w:rsid w:val="00CE214A"/>
    <w:rsid w:val="00CE21D9"/>
    <w:rsid w:val="00CE2246"/>
    <w:rsid w:val="00CE22E2"/>
    <w:rsid w:val="00CE238B"/>
    <w:rsid w:val="00CE2B11"/>
    <w:rsid w:val="00CE2D77"/>
    <w:rsid w:val="00CE2E54"/>
    <w:rsid w:val="00CE2F95"/>
    <w:rsid w:val="00CE3017"/>
    <w:rsid w:val="00CE31A1"/>
    <w:rsid w:val="00CE33C6"/>
    <w:rsid w:val="00CE3433"/>
    <w:rsid w:val="00CE3529"/>
    <w:rsid w:val="00CE3561"/>
    <w:rsid w:val="00CE36F4"/>
    <w:rsid w:val="00CE37B2"/>
    <w:rsid w:val="00CE3805"/>
    <w:rsid w:val="00CE3B12"/>
    <w:rsid w:val="00CE3B64"/>
    <w:rsid w:val="00CE3D86"/>
    <w:rsid w:val="00CE4458"/>
    <w:rsid w:val="00CE47B3"/>
    <w:rsid w:val="00CE49AC"/>
    <w:rsid w:val="00CE4C2F"/>
    <w:rsid w:val="00CE4D05"/>
    <w:rsid w:val="00CE4FF8"/>
    <w:rsid w:val="00CE51C1"/>
    <w:rsid w:val="00CE521E"/>
    <w:rsid w:val="00CE54B9"/>
    <w:rsid w:val="00CE569F"/>
    <w:rsid w:val="00CE5897"/>
    <w:rsid w:val="00CE589E"/>
    <w:rsid w:val="00CE5A78"/>
    <w:rsid w:val="00CE5EF0"/>
    <w:rsid w:val="00CE62FF"/>
    <w:rsid w:val="00CE6345"/>
    <w:rsid w:val="00CE6557"/>
    <w:rsid w:val="00CE65B5"/>
    <w:rsid w:val="00CE6766"/>
    <w:rsid w:val="00CE6893"/>
    <w:rsid w:val="00CE6970"/>
    <w:rsid w:val="00CE705C"/>
    <w:rsid w:val="00CE7679"/>
    <w:rsid w:val="00CF0289"/>
    <w:rsid w:val="00CF039C"/>
    <w:rsid w:val="00CF0514"/>
    <w:rsid w:val="00CF066D"/>
    <w:rsid w:val="00CF0884"/>
    <w:rsid w:val="00CF0BE6"/>
    <w:rsid w:val="00CF0E15"/>
    <w:rsid w:val="00CF0FC6"/>
    <w:rsid w:val="00CF108E"/>
    <w:rsid w:val="00CF1129"/>
    <w:rsid w:val="00CF1E6C"/>
    <w:rsid w:val="00CF2293"/>
    <w:rsid w:val="00CF23D6"/>
    <w:rsid w:val="00CF2840"/>
    <w:rsid w:val="00CF2853"/>
    <w:rsid w:val="00CF3A61"/>
    <w:rsid w:val="00CF3E48"/>
    <w:rsid w:val="00CF4222"/>
    <w:rsid w:val="00CF4374"/>
    <w:rsid w:val="00CF45DA"/>
    <w:rsid w:val="00CF49CC"/>
    <w:rsid w:val="00CF4F18"/>
    <w:rsid w:val="00CF4FEB"/>
    <w:rsid w:val="00CF4FED"/>
    <w:rsid w:val="00CF507E"/>
    <w:rsid w:val="00CF5494"/>
    <w:rsid w:val="00CF5619"/>
    <w:rsid w:val="00CF59F3"/>
    <w:rsid w:val="00CF5B7E"/>
    <w:rsid w:val="00CF608F"/>
    <w:rsid w:val="00CF62EB"/>
    <w:rsid w:val="00CF63AF"/>
    <w:rsid w:val="00CF6642"/>
    <w:rsid w:val="00CF69E3"/>
    <w:rsid w:val="00CF6E07"/>
    <w:rsid w:val="00CF7020"/>
    <w:rsid w:val="00CF76FB"/>
    <w:rsid w:val="00CF78A9"/>
    <w:rsid w:val="00CF7EF7"/>
    <w:rsid w:val="00CF7F7A"/>
    <w:rsid w:val="00D00CCB"/>
    <w:rsid w:val="00D00CF9"/>
    <w:rsid w:val="00D00FDF"/>
    <w:rsid w:val="00D013EA"/>
    <w:rsid w:val="00D01445"/>
    <w:rsid w:val="00D01968"/>
    <w:rsid w:val="00D021DB"/>
    <w:rsid w:val="00D022A1"/>
    <w:rsid w:val="00D02380"/>
    <w:rsid w:val="00D025D6"/>
    <w:rsid w:val="00D0261E"/>
    <w:rsid w:val="00D027FD"/>
    <w:rsid w:val="00D02A37"/>
    <w:rsid w:val="00D02E7B"/>
    <w:rsid w:val="00D02EFE"/>
    <w:rsid w:val="00D02F40"/>
    <w:rsid w:val="00D0344E"/>
    <w:rsid w:val="00D034A4"/>
    <w:rsid w:val="00D035F0"/>
    <w:rsid w:val="00D0391D"/>
    <w:rsid w:val="00D04123"/>
    <w:rsid w:val="00D04EFC"/>
    <w:rsid w:val="00D052BD"/>
    <w:rsid w:val="00D05412"/>
    <w:rsid w:val="00D058A6"/>
    <w:rsid w:val="00D05C1A"/>
    <w:rsid w:val="00D05D2F"/>
    <w:rsid w:val="00D05E00"/>
    <w:rsid w:val="00D05E47"/>
    <w:rsid w:val="00D05FFE"/>
    <w:rsid w:val="00D0615C"/>
    <w:rsid w:val="00D062E5"/>
    <w:rsid w:val="00D06447"/>
    <w:rsid w:val="00D07316"/>
    <w:rsid w:val="00D0788E"/>
    <w:rsid w:val="00D07BB4"/>
    <w:rsid w:val="00D10439"/>
    <w:rsid w:val="00D1054B"/>
    <w:rsid w:val="00D10BFC"/>
    <w:rsid w:val="00D10FEA"/>
    <w:rsid w:val="00D11560"/>
    <w:rsid w:val="00D11629"/>
    <w:rsid w:val="00D11712"/>
    <w:rsid w:val="00D11BB6"/>
    <w:rsid w:val="00D11C65"/>
    <w:rsid w:val="00D11DEA"/>
    <w:rsid w:val="00D11E6F"/>
    <w:rsid w:val="00D12504"/>
    <w:rsid w:val="00D12542"/>
    <w:rsid w:val="00D1258A"/>
    <w:rsid w:val="00D127DF"/>
    <w:rsid w:val="00D1293D"/>
    <w:rsid w:val="00D12DB5"/>
    <w:rsid w:val="00D12F4F"/>
    <w:rsid w:val="00D13018"/>
    <w:rsid w:val="00D13639"/>
    <w:rsid w:val="00D1398A"/>
    <w:rsid w:val="00D13F34"/>
    <w:rsid w:val="00D142E4"/>
    <w:rsid w:val="00D14440"/>
    <w:rsid w:val="00D147CB"/>
    <w:rsid w:val="00D14830"/>
    <w:rsid w:val="00D1487A"/>
    <w:rsid w:val="00D14D33"/>
    <w:rsid w:val="00D151DD"/>
    <w:rsid w:val="00D151E5"/>
    <w:rsid w:val="00D155A2"/>
    <w:rsid w:val="00D15664"/>
    <w:rsid w:val="00D157DC"/>
    <w:rsid w:val="00D159C1"/>
    <w:rsid w:val="00D15A2B"/>
    <w:rsid w:val="00D15AB6"/>
    <w:rsid w:val="00D16165"/>
    <w:rsid w:val="00D161DC"/>
    <w:rsid w:val="00D166D3"/>
    <w:rsid w:val="00D16D71"/>
    <w:rsid w:val="00D16F3B"/>
    <w:rsid w:val="00D170F3"/>
    <w:rsid w:val="00D172E5"/>
    <w:rsid w:val="00D1745B"/>
    <w:rsid w:val="00D17AF9"/>
    <w:rsid w:val="00D17C8E"/>
    <w:rsid w:val="00D17D51"/>
    <w:rsid w:val="00D201F1"/>
    <w:rsid w:val="00D203B3"/>
    <w:rsid w:val="00D20425"/>
    <w:rsid w:val="00D20972"/>
    <w:rsid w:val="00D20EFB"/>
    <w:rsid w:val="00D21126"/>
    <w:rsid w:val="00D21538"/>
    <w:rsid w:val="00D22133"/>
    <w:rsid w:val="00D222BC"/>
    <w:rsid w:val="00D222FF"/>
    <w:rsid w:val="00D2252D"/>
    <w:rsid w:val="00D225E1"/>
    <w:rsid w:val="00D226F4"/>
    <w:rsid w:val="00D22CC2"/>
    <w:rsid w:val="00D2326F"/>
    <w:rsid w:val="00D233B4"/>
    <w:rsid w:val="00D23592"/>
    <w:rsid w:val="00D235D6"/>
    <w:rsid w:val="00D23B12"/>
    <w:rsid w:val="00D23B1E"/>
    <w:rsid w:val="00D23C31"/>
    <w:rsid w:val="00D243A7"/>
    <w:rsid w:val="00D24515"/>
    <w:rsid w:val="00D249DD"/>
    <w:rsid w:val="00D24B5C"/>
    <w:rsid w:val="00D24E10"/>
    <w:rsid w:val="00D25112"/>
    <w:rsid w:val="00D25227"/>
    <w:rsid w:val="00D252DF"/>
    <w:rsid w:val="00D258CC"/>
    <w:rsid w:val="00D25D78"/>
    <w:rsid w:val="00D26052"/>
    <w:rsid w:val="00D26102"/>
    <w:rsid w:val="00D26130"/>
    <w:rsid w:val="00D2635A"/>
    <w:rsid w:val="00D267EC"/>
    <w:rsid w:val="00D26847"/>
    <w:rsid w:val="00D26A77"/>
    <w:rsid w:val="00D26D83"/>
    <w:rsid w:val="00D26E58"/>
    <w:rsid w:val="00D26E91"/>
    <w:rsid w:val="00D270A1"/>
    <w:rsid w:val="00D2719F"/>
    <w:rsid w:val="00D271D0"/>
    <w:rsid w:val="00D273C6"/>
    <w:rsid w:val="00D27407"/>
    <w:rsid w:val="00D2780E"/>
    <w:rsid w:val="00D27CA6"/>
    <w:rsid w:val="00D27CA7"/>
    <w:rsid w:val="00D27CDB"/>
    <w:rsid w:val="00D27F8E"/>
    <w:rsid w:val="00D30300"/>
    <w:rsid w:val="00D30874"/>
    <w:rsid w:val="00D30D6F"/>
    <w:rsid w:val="00D30E38"/>
    <w:rsid w:val="00D310F8"/>
    <w:rsid w:val="00D314B5"/>
    <w:rsid w:val="00D31520"/>
    <w:rsid w:val="00D31930"/>
    <w:rsid w:val="00D319E2"/>
    <w:rsid w:val="00D31C56"/>
    <w:rsid w:val="00D31EAB"/>
    <w:rsid w:val="00D3221C"/>
    <w:rsid w:val="00D3252D"/>
    <w:rsid w:val="00D327D8"/>
    <w:rsid w:val="00D3281D"/>
    <w:rsid w:val="00D3291C"/>
    <w:rsid w:val="00D329C6"/>
    <w:rsid w:val="00D32C24"/>
    <w:rsid w:val="00D32D9A"/>
    <w:rsid w:val="00D3340E"/>
    <w:rsid w:val="00D33739"/>
    <w:rsid w:val="00D339DD"/>
    <w:rsid w:val="00D33FE5"/>
    <w:rsid w:val="00D340DC"/>
    <w:rsid w:val="00D340FB"/>
    <w:rsid w:val="00D3416F"/>
    <w:rsid w:val="00D341E3"/>
    <w:rsid w:val="00D341FD"/>
    <w:rsid w:val="00D3431A"/>
    <w:rsid w:val="00D34347"/>
    <w:rsid w:val="00D34A86"/>
    <w:rsid w:val="00D34BC2"/>
    <w:rsid w:val="00D34D4D"/>
    <w:rsid w:val="00D35018"/>
    <w:rsid w:val="00D35916"/>
    <w:rsid w:val="00D35BCC"/>
    <w:rsid w:val="00D35F07"/>
    <w:rsid w:val="00D36123"/>
    <w:rsid w:val="00D367DA"/>
    <w:rsid w:val="00D367FE"/>
    <w:rsid w:val="00D36A49"/>
    <w:rsid w:val="00D3714A"/>
    <w:rsid w:val="00D37461"/>
    <w:rsid w:val="00D37539"/>
    <w:rsid w:val="00D37587"/>
    <w:rsid w:val="00D3793A"/>
    <w:rsid w:val="00D37A36"/>
    <w:rsid w:val="00D37A57"/>
    <w:rsid w:val="00D37AA1"/>
    <w:rsid w:val="00D37FAB"/>
    <w:rsid w:val="00D401EC"/>
    <w:rsid w:val="00D403C4"/>
    <w:rsid w:val="00D40A95"/>
    <w:rsid w:val="00D40CFA"/>
    <w:rsid w:val="00D40D18"/>
    <w:rsid w:val="00D40F53"/>
    <w:rsid w:val="00D411D8"/>
    <w:rsid w:val="00D4120E"/>
    <w:rsid w:val="00D4129F"/>
    <w:rsid w:val="00D41595"/>
    <w:rsid w:val="00D415AD"/>
    <w:rsid w:val="00D417AD"/>
    <w:rsid w:val="00D42242"/>
    <w:rsid w:val="00D42337"/>
    <w:rsid w:val="00D42496"/>
    <w:rsid w:val="00D42A30"/>
    <w:rsid w:val="00D42AAC"/>
    <w:rsid w:val="00D443B5"/>
    <w:rsid w:val="00D445D0"/>
    <w:rsid w:val="00D4480A"/>
    <w:rsid w:val="00D4481F"/>
    <w:rsid w:val="00D4497B"/>
    <w:rsid w:val="00D44A76"/>
    <w:rsid w:val="00D44C89"/>
    <w:rsid w:val="00D44D13"/>
    <w:rsid w:val="00D452AA"/>
    <w:rsid w:val="00D45544"/>
    <w:rsid w:val="00D4573D"/>
    <w:rsid w:val="00D45899"/>
    <w:rsid w:val="00D46162"/>
    <w:rsid w:val="00D4619F"/>
    <w:rsid w:val="00D466D3"/>
    <w:rsid w:val="00D46848"/>
    <w:rsid w:val="00D4692A"/>
    <w:rsid w:val="00D46C47"/>
    <w:rsid w:val="00D471D3"/>
    <w:rsid w:val="00D4746E"/>
    <w:rsid w:val="00D4C4C5"/>
    <w:rsid w:val="00D50233"/>
    <w:rsid w:val="00D5036C"/>
    <w:rsid w:val="00D50626"/>
    <w:rsid w:val="00D50706"/>
    <w:rsid w:val="00D51492"/>
    <w:rsid w:val="00D51642"/>
    <w:rsid w:val="00D5167B"/>
    <w:rsid w:val="00D5187C"/>
    <w:rsid w:val="00D51A2A"/>
    <w:rsid w:val="00D51AC2"/>
    <w:rsid w:val="00D51F7A"/>
    <w:rsid w:val="00D523A0"/>
    <w:rsid w:val="00D526B7"/>
    <w:rsid w:val="00D52EB3"/>
    <w:rsid w:val="00D530F5"/>
    <w:rsid w:val="00D5331A"/>
    <w:rsid w:val="00D533A0"/>
    <w:rsid w:val="00D53451"/>
    <w:rsid w:val="00D536B8"/>
    <w:rsid w:val="00D5385D"/>
    <w:rsid w:val="00D5387E"/>
    <w:rsid w:val="00D53A18"/>
    <w:rsid w:val="00D55480"/>
    <w:rsid w:val="00D55573"/>
    <w:rsid w:val="00D556F3"/>
    <w:rsid w:val="00D55744"/>
    <w:rsid w:val="00D55896"/>
    <w:rsid w:val="00D55F53"/>
    <w:rsid w:val="00D560C8"/>
    <w:rsid w:val="00D567E2"/>
    <w:rsid w:val="00D56802"/>
    <w:rsid w:val="00D56DE2"/>
    <w:rsid w:val="00D56DFF"/>
    <w:rsid w:val="00D56ED0"/>
    <w:rsid w:val="00D56EFD"/>
    <w:rsid w:val="00D570F6"/>
    <w:rsid w:val="00D575C0"/>
    <w:rsid w:val="00D57790"/>
    <w:rsid w:val="00D57C33"/>
    <w:rsid w:val="00D57F55"/>
    <w:rsid w:val="00D59D67"/>
    <w:rsid w:val="00D60246"/>
    <w:rsid w:val="00D607F3"/>
    <w:rsid w:val="00D60A3E"/>
    <w:rsid w:val="00D60D0D"/>
    <w:rsid w:val="00D60DFD"/>
    <w:rsid w:val="00D61548"/>
    <w:rsid w:val="00D617CC"/>
    <w:rsid w:val="00D61877"/>
    <w:rsid w:val="00D61DC9"/>
    <w:rsid w:val="00D61F97"/>
    <w:rsid w:val="00D62081"/>
    <w:rsid w:val="00D621BF"/>
    <w:rsid w:val="00D621E5"/>
    <w:rsid w:val="00D6224A"/>
    <w:rsid w:val="00D628AC"/>
    <w:rsid w:val="00D62F04"/>
    <w:rsid w:val="00D6327C"/>
    <w:rsid w:val="00D63295"/>
    <w:rsid w:val="00D633CB"/>
    <w:rsid w:val="00D63962"/>
    <w:rsid w:val="00D6396D"/>
    <w:rsid w:val="00D63C29"/>
    <w:rsid w:val="00D6407F"/>
    <w:rsid w:val="00D642DF"/>
    <w:rsid w:val="00D6437D"/>
    <w:rsid w:val="00D647DF"/>
    <w:rsid w:val="00D64A70"/>
    <w:rsid w:val="00D64C27"/>
    <w:rsid w:val="00D64F9A"/>
    <w:rsid w:val="00D64FD7"/>
    <w:rsid w:val="00D64FF5"/>
    <w:rsid w:val="00D65030"/>
    <w:rsid w:val="00D65262"/>
    <w:rsid w:val="00D65E40"/>
    <w:rsid w:val="00D65F91"/>
    <w:rsid w:val="00D661D3"/>
    <w:rsid w:val="00D666ED"/>
    <w:rsid w:val="00D66D17"/>
    <w:rsid w:val="00D66E62"/>
    <w:rsid w:val="00D670CF"/>
    <w:rsid w:val="00D6720B"/>
    <w:rsid w:val="00D6767E"/>
    <w:rsid w:val="00D67852"/>
    <w:rsid w:val="00D6788C"/>
    <w:rsid w:val="00D67BEF"/>
    <w:rsid w:val="00D67C3C"/>
    <w:rsid w:val="00D700A6"/>
    <w:rsid w:val="00D7011A"/>
    <w:rsid w:val="00D70161"/>
    <w:rsid w:val="00D706DD"/>
    <w:rsid w:val="00D70704"/>
    <w:rsid w:val="00D709EE"/>
    <w:rsid w:val="00D70AE6"/>
    <w:rsid w:val="00D70D17"/>
    <w:rsid w:val="00D70EAF"/>
    <w:rsid w:val="00D71260"/>
    <w:rsid w:val="00D7149F"/>
    <w:rsid w:val="00D71CD7"/>
    <w:rsid w:val="00D72089"/>
    <w:rsid w:val="00D720A5"/>
    <w:rsid w:val="00D7234E"/>
    <w:rsid w:val="00D72434"/>
    <w:rsid w:val="00D726E5"/>
    <w:rsid w:val="00D72D59"/>
    <w:rsid w:val="00D72E6E"/>
    <w:rsid w:val="00D7308F"/>
    <w:rsid w:val="00D73235"/>
    <w:rsid w:val="00D7338F"/>
    <w:rsid w:val="00D73743"/>
    <w:rsid w:val="00D73773"/>
    <w:rsid w:val="00D73977"/>
    <w:rsid w:val="00D73B69"/>
    <w:rsid w:val="00D73C80"/>
    <w:rsid w:val="00D73E92"/>
    <w:rsid w:val="00D74264"/>
    <w:rsid w:val="00D74572"/>
    <w:rsid w:val="00D7474F"/>
    <w:rsid w:val="00D74947"/>
    <w:rsid w:val="00D74A21"/>
    <w:rsid w:val="00D74D62"/>
    <w:rsid w:val="00D74E59"/>
    <w:rsid w:val="00D74EE4"/>
    <w:rsid w:val="00D751E9"/>
    <w:rsid w:val="00D75803"/>
    <w:rsid w:val="00D75ACE"/>
    <w:rsid w:val="00D75DA3"/>
    <w:rsid w:val="00D76988"/>
    <w:rsid w:val="00D76A5D"/>
    <w:rsid w:val="00D77432"/>
    <w:rsid w:val="00D77536"/>
    <w:rsid w:val="00D778CE"/>
    <w:rsid w:val="00D77B21"/>
    <w:rsid w:val="00D77BCC"/>
    <w:rsid w:val="00D77C01"/>
    <w:rsid w:val="00D77C18"/>
    <w:rsid w:val="00D8067A"/>
    <w:rsid w:val="00D807E8"/>
    <w:rsid w:val="00D80B79"/>
    <w:rsid w:val="00D80D34"/>
    <w:rsid w:val="00D80FBB"/>
    <w:rsid w:val="00D814F4"/>
    <w:rsid w:val="00D818AF"/>
    <w:rsid w:val="00D818CF"/>
    <w:rsid w:val="00D81A5F"/>
    <w:rsid w:val="00D81ADD"/>
    <w:rsid w:val="00D822AF"/>
    <w:rsid w:val="00D82972"/>
    <w:rsid w:val="00D82A16"/>
    <w:rsid w:val="00D82D3B"/>
    <w:rsid w:val="00D8330B"/>
    <w:rsid w:val="00D8340C"/>
    <w:rsid w:val="00D83974"/>
    <w:rsid w:val="00D83CED"/>
    <w:rsid w:val="00D83D9C"/>
    <w:rsid w:val="00D84387"/>
    <w:rsid w:val="00D843D4"/>
    <w:rsid w:val="00D84440"/>
    <w:rsid w:val="00D84540"/>
    <w:rsid w:val="00D84700"/>
    <w:rsid w:val="00D84A16"/>
    <w:rsid w:val="00D85566"/>
    <w:rsid w:val="00D858BB"/>
    <w:rsid w:val="00D85A5C"/>
    <w:rsid w:val="00D864A5"/>
    <w:rsid w:val="00D871B7"/>
    <w:rsid w:val="00D872B9"/>
    <w:rsid w:val="00D8760A"/>
    <w:rsid w:val="00D876CC"/>
    <w:rsid w:val="00D87859"/>
    <w:rsid w:val="00D878CA"/>
    <w:rsid w:val="00D87B69"/>
    <w:rsid w:val="00D87FAB"/>
    <w:rsid w:val="00D901C4"/>
    <w:rsid w:val="00D902E3"/>
    <w:rsid w:val="00D90607"/>
    <w:rsid w:val="00D908C4"/>
    <w:rsid w:val="00D90A17"/>
    <w:rsid w:val="00D90BB6"/>
    <w:rsid w:val="00D90F07"/>
    <w:rsid w:val="00D915DA"/>
    <w:rsid w:val="00D91703"/>
    <w:rsid w:val="00D91828"/>
    <w:rsid w:val="00D91936"/>
    <w:rsid w:val="00D91AA6"/>
    <w:rsid w:val="00D91AD8"/>
    <w:rsid w:val="00D91D82"/>
    <w:rsid w:val="00D91F28"/>
    <w:rsid w:val="00D922A8"/>
    <w:rsid w:val="00D9270A"/>
    <w:rsid w:val="00D92B0B"/>
    <w:rsid w:val="00D92BA6"/>
    <w:rsid w:val="00D92D33"/>
    <w:rsid w:val="00D93115"/>
    <w:rsid w:val="00D931AF"/>
    <w:rsid w:val="00D93AE1"/>
    <w:rsid w:val="00D93C5A"/>
    <w:rsid w:val="00D9419D"/>
    <w:rsid w:val="00D942EC"/>
    <w:rsid w:val="00D947C6"/>
    <w:rsid w:val="00D948FF"/>
    <w:rsid w:val="00D94AD3"/>
    <w:rsid w:val="00D95103"/>
    <w:rsid w:val="00D95134"/>
    <w:rsid w:val="00D9540F"/>
    <w:rsid w:val="00D95713"/>
    <w:rsid w:val="00D95799"/>
    <w:rsid w:val="00D95DA4"/>
    <w:rsid w:val="00D95DAD"/>
    <w:rsid w:val="00D96170"/>
    <w:rsid w:val="00D961EE"/>
    <w:rsid w:val="00D96499"/>
    <w:rsid w:val="00D96B5C"/>
    <w:rsid w:val="00D96BB4"/>
    <w:rsid w:val="00D96C5E"/>
    <w:rsid w:val="00D9982C"/>
    <w:rsid w:val="00DA0438"/>
    <w:rsid w:val="00DA0477"/>
    <w:rsid w:val="00DA0904"/>
    <w:rsid w:val="00DA0C68"/>
    <w:rsid w:val="00DA1037"/>
    <w:rsid w:val="00DA1318"/>
    <w:rsid w:val="00DA14C3"/>
    <w:rsid w:val="00DA1811"/>
    <w:rsid w:val="00DA1D0E"/>
    <w:rsid w:val="00DA291C"/>
    <w:rsid w:val="00DA2F67"/>
    <w:rsid w:val="00DA34B4"/>
    <w:rsid w:val="00DA35DC"/>
    <w:rsid w:val="00DA376D"/>
    <w:rsid w:val="00DA4085"/>
    <w:rsid w:val="00DA44B6"/>
    <w:rsid w:val="00DA4891"/>
    <w:rsid w:val="00DA4C3E"/>
    <w:rsid w:val="00DA4CA6"/>
    <w:rsid w:val="00DA4F26"/>
    <w:rsid w:val="00DA5005"/>
    <w:rsid w:val="00DA5164"/>
    <w:rsid w:val="00DA52EC"/>
    <w:rsid w:val="00DA5306"/>
    <w:rsid w:val="00DA569C"/>
    <w:rsid w:val="00DA5E7A"/>
    <w:rsid w:val="00DA6059"/>
    <w:rsid w:val="00DA6107"/>
    <w:rsid w:val="00DA6A5A"/>
    <w:rsid w:val="00DA725D"/>
    <w:rsid w:val="00DA73B6"/>
    <w:rsid w:val="00DA74CF"/>
    <w:rsid w:val="00DA78F1"/>
    <w:rsid w:val="00DA7B43"/>
    <w:rsid w:val="00DA8F87"/>
    <w:rsid w:val="00DB09EE"/>
    <w:rsid w:val="00DB0F24"/>
    <w:rsid w:val="00DB1287"/>
    <w:rsid w:val="00DB1333"/>
    <w:rsid w:val="00DB1BC5"/>
    <w:rsid w:val="00DB1E99"/>
    <w:rsid w:val="00DB2DDC"/>
    <w:rsid w:val="00DB335C"/>
    <w:rsid w:val="00DB37A0"/>
    <w:rsid w:val="00DB3942"/>
    <w:rsid w:val="00DB3A72"/>
    <w:rsid w:val="00DB3BE7"/>
    <w:rsid w:val="00DB3EC1"/>
    <w:rsid w:val="00DB4089"/>
    <w:rsid w:val="00DB4971"/>
    <w:rsid w:val="00DB4D8D"/>
    <w:rsid w:val="00DB4FAF"/>
    <w:rsid w:val="00DB5449"/>
    <w:rsid w:val="00DB54DD"/>
    <w:rsid w:val="00DB556A"/>
    <w:rsid w:val="00DB55B2"/>
    <w:rsid w:val="00DB565D"/>
    <w:rsid w:val="00DB5D1E"/>
    <w:rsid w:val="00DB5D4C"/>
    <w:rsid w:val="00DB6123"/>
    <w:rsid w:val="00DB62AA"/>
    <w:rsid w:val="00DB6333"/>
    <w:rsid w:val="00DB6593"/>
    <w:rsid w:val="00DB685B"/>
    <w:rsid w:val="00DB68D6"/>
    <w:rsid w:val="00DB6A1A"/>
    <w:rsid w:val="00DB6F24"/>
    <w:rsid w:val="00DB7356"/>
    <w:rsid w:val="00DB73EB"/>
    <w:rsid w:val="00DB75B7"/>
    <w:rsid w:val="00DB76F6"/>
    <w:rsid w:val="00DB7771"/>
    <w:rsid w:val="00DBE2D6"/>
    <w:rsid w:val="00DC09A7"/>
    <w:rsid w:val="00DC0DB6"/>
    <w:rsid w:val="00DC10C1"/>
    <w:rsid w:val="00DC11D7"/>
    <w:rsid w:val="00DC13FC"/>
    <w:rsid w:val="00DC1560"/>
    <w:rsid w:val="00DC17E4"/>
    <w:rsid w:val="00DC186C"/>
    <w:rsid w:val="00DC19EB"/>
    <w:rsid w:val="00DC1E5A"/>
    <w:rsid w:val="00DC23DD"/>
    <w:rsid w:val="00DC2583"/>
    <w:rsid w:val="00DC2A3F"/>
    <w:rsid w:val="00DC2F72"/>
    <w:rsid w:val="00DC3092"/>
    <w:rsid w:val="00DC3374"/>
    <w:rsid w:val="00DC3421"/>
    <w:rsid w:val="00DC3A92"/>
    <w:rsid w:val="00DC3C67"/>
    <w:rsid w:val="00DC3D4B"/>
    <w:rsid w:val="00DC3F16"/>
    <w:rsid w:val="00DC4174"/>
    <w:rsid w:val="00DC44F2"/>
    <w:rsid w:val="00DC4880"/>
    <w:rsid w:val="00DC4F3C"/>
    <w:rsid w:val="00DC5163"/>
    <w:rsid w:val="00DC558B"/>
    <w:rsid w:val="00DC5668"/>
    <w:rsid w:val="00DC5DA2"/>
    <w:rsid w:val="00DC5EB2"/>
    <w:rsid w:val="00DC5EFF"/>
    <w:rsid w:val="00DC619C"/>
    <w:rsid w:val="00DC6249"/>
    <w:rsid w:val="00DC666D"/>
    <w:rsid w:val="00DC68BB"/>
    <w:rsid w:val="00DC6B0E"/>
    <w:rsid w:val="00DC6B91"/>
    <w:rsid w:val="00DC6EF2"/>
    <w:rsid w:val="00DC710D"/>
    <w:rsid w:val="00DC7144"/>
    <w:rsid w:val="00DC7201"/>
    <w:rsid w:val="00DC745D"/>
    <w:rsid w:val="00DC77F6"/>
    <w:rsid w:val="00DC7840"/>
    <w:rsid w:val="00DC789D"/>
    <w:rsid w:val="00DD00DC"/>
    <w:rsid w:val="00DD043D"/>
    <w:rsid w:val="00DD057A"/>
    <w:rsid w:val="00DD0748"/>
    <w:rsid w:val="00DD09BE"/>
    <w:rsid w:val="00DD0F36"/>
    <w:rsid w:val="00DD10A2"/>
    <w:rsid w:val="00DD1466"/>
    <w:rsid w:val="00DD166D"/>
    <w:rsid w:val="00DD17B1"/>
    <w:rsid w:val="00DD1B4E"/>
    <w:rsid w:val="00DD1CDA"/>
    <w:rsid w:val="00DD1FA6"/>
    <w:rsid w:val="00DD20AD"/>
    <w:rsid w:val="00DD20CC"/>
    <w:rsid w:val="00DD21A3"/>
    <w:rsid w:val="00DD2328"/>
    <w:rsid w:val="00DD2360"/>
    <w:rsid w:val="00DD2AEF"/>
    <w:rsid w:val="00DD336F"/>
    <w:rsid w:val="00DD337E"/>
    <w:rsid w:val="00DD393B"/>
    <w:rsid w:val="00DD4553"/>
    <w:rsid w:val="00DD46A0"/>
    <w:rsid w:val="00DD4847"/>
    <w:rsid w:val="00DD4EBA"/>
    <w:rsid w:val="00DD4FAD"/>
    <w:rsid w:val="00DD51A3"/>
    <w:rsid w:val="00DD5218"/>
    <w:rsid w:val="00DD54F5"/>
    <w:rsid w:val="00DD57DE"/>
    <w:rsid w:val="00DD58CF"/>
    <w:rsid w:val="00DD5990"/>
    <w:rsid w:val="00DD59A3"/>
    <w:rsid w:val="00DD5BE1"/>
    <w:rsid w:val="00DD5C23"/>
    <w:rsid w:val="00DD5CA9"/>
    <w:rsid w:val="00DD602D"/>
    <w:rsid w:val="00DD6232"/>
    <w:rsid w:val="00DD6685"/>
    <w:rsid w:val="00DD6ED5"/>
    <w:rsid w:val="00DD6FD4"/>
    <w:rsid w:val="00DD7240"/>
    <w:rsid w:val="00DD72FE"/>
    <w:rsid w:val="00DD76A4"/>
    <w:rsid w:val="00DD7D1C"/>
    <w:rsid w:val="00DD7D93"/>
    <w:rsid w:val="00DD7E5F"/>
    <w:rsid w:val="00DD7F2B"/>
    <w:rsid w:val="00DE0075"/>
    <w:rsid w:val="00DE0A75"/>
    <w:rsid w:val="00DE0BED"/>
    <w:rsid w:val="00DE0C88"/>
    <w:rsid w:val="00DE0E1D"/>
    <w:rsid w:val="00DE0F1D"/>
    <w:rsid w:val="00DE14E4"/>
    <w:rsid w:val="00DE159B"/>
    <w:rsid w:val="00DE18A8"/>
    <w:rsid w:val="00DE1C2A"/>
    <w:rsid w:val="00DE20BA"/>
    <w:rsid w:val="00DE26C2"/>
    <w:rsid w:val="00DE2990"/>
    <w:rsid w:val="00DE2A7D"/>
    <w:rsid w:val="00DE2B54"/>
    <w:rsid w:val="00DE2D3E"/>
    <w:rsid w:val="00DE2EEA"/>
    <w:rsid w:val="00DE32FF"/>
    <w:rsid w:val="00DE3984"/>
    <w:rsid w:val="00DE3B6C"/>
    <w:rsid w:val="00DE3FA5"/>
    <w:rsid w:val="00DE40AE"/>
    <w:rsid w:val="00DE4189"/>
    <w:rsid w:val="00DE4245"/>
    <w:rsid w:val="00DE4EF4"/>
    <w:rsid w:val="00DE5205"/>
    <w:rsid w:val="00DE545F"/>
    <w:rsid w:val="00DE5881"/>
    <w:rsid w:val="00DE5964"/>
    <w:rsid w:val="00DE5C13"/>
    <w:rsid w:val="00DE5C2A"/>
    <w:rsid w:val="00DE5C8C"/>
    <w:rsid w:val="00DE6011"/>
    <w:rsid w:val="00DE60CB"/>
    <w:rsid w:val="00DE6198"/>
    <w:rsid w:val="00DE6768"/>
    <w:rsid w:val="00DE6F51"/>
    <w:rsid w:val="00DE6FD2"/>
    <w:rsid w:val="00DE7456"/>
    <w:rsid w:val="00DE7AE0"/>
    <w:rsid w:val="00DE7C2B"/>
    <w:rsid w:val="00DE7D99"/>
    <w:rsid w:val="00DE7E8C"/>
    <w:rsid w:val="00DE7EA0"/>
    <w:rsid w:val="00DE7EF7"/>
    <w:rsid w:val="00DE7F13"/>
    <w:rsid w:val="00DF05B1"/>
    <w:rsid w:val="00DF06B9"/>
    <w:rsid w:val="00DF06F6"/>
    <w:rsid w:val="00DF0775"/>
    <w:rsid w:val="00DF0996"/>
    <w:rsid w:val="00DF1082"/>
    <w:rsid w:val="00DF1142"/>
    <w:rsid w:val="00DF1179"/>
    <w:rsid w:val="00DF119F"/>
    <w:rsid w:val="00DF1228"/>
    <w:rsid w:val="00DF1607"/>
    <w:rsid w:val="00DF1844"/>
    <w:rsid w:val="00DF1B54"/>
    <w:rsid w:val="00DF1C19"/>
    <w:rsid w:val="00DF1CEA"/>
    <w:rsid w:val="00DF1F07"/>
    <w:rsid w:val="00DF1F4B"/>
    <w:rsid w:val="00DF2173"/>
    <w:rsid w:val="00DF21D0"/>
    <w:rsid w:val="00DF2993"/>
    <w:rsid w:val="00DF2A44"/>
    <w:rsid w:val="00DF2B00"/>
    <w:rsid w:val="00DF2F3B"/>
    <w:rsid w:val="00DF30E6"/>
    <w:rsid w:val="00DF31FF"/>
    <w:rsid w:val="00DF3204"/>
    <w:rsid w:val="00DF361E"/>
    <w:rsid w:val="00DF3681"/>
    <w:rsid w:val="00DF3737"/>
    <w:rsid w:val="00DF375E"/>
    <w:rsid w:val="00DF3C2A"/>
    <w:rsid w:val="00DF4453"/>
    <w:rsid w:val="00DF44BA"/>
    <w:rsid w:val="00DF4FB1"/>
    <w:rsid w:val="00DF53EB"/>
    <w:rsid w:val="00DF5528"/>
    <w:rsid w:val="00DF5868"/>
    <w:rsid w:val="00DF63FD"/>
    <w:rsid w:val="00DF6923"/>
    <w:rsid w:val="00DF6978"/>
    <w:rsid w:val="00DF6B08"/>
    <w:rsid w:val="00DF6D26"/>
    <w:rsid w:val="00DF6E44"/>
    <w:rsid w:val="00DF6F0B"/>
    <w:rsid w:val="00DF7086"/>
    <w:rsid w:val="00DF74A2"/>
    <w:rsid w:val="00DF7567"/>
    <w:rsid w:val="00DF7AEF"/>
    <w:rsid w:val="00E00090"/>
    <w:rsid w:val="00E00093"/>
    <w:rsid w:val="00E0098E"/>
    <w:rsid w:val="00E00C7E"/>
    <w:rsid w:val="00E00DB3"/>
    <w:rsid w:val="00E00DDC"/>
    <w:rsid w:val="00E0109B"/>
    <w:rsid w:val="00E0116C"/>
    <w:rsid w:val="00E013FC"/>
    <w:rsid w:val="00E014E2"/>
    <w:rsid w:val="00E0170E"/>
    <w:rsid w:val="00E0176B"/>
    <w:rsid w:val="00E01801"/>
    <w:rsid w:val="00E01ABF"/>
    <w:rsid w:val="00E01AD6"/>
    <w:rsid w:val="00E023BB"/>
    <w:rsid w:val="00E02AF2"/>
    <w:rsid w:val="00E02B85"/>
    <w:rsid w:val="00E02D53"/>
    <w:rsid w:val="00E03197"/>
    <w:rsid w:val="00E03B45"/>
    <w:rsid w:val="00E03BCB"/>
    <w:rsid w:val="00E0403E"/>
    <w:rsid w:val="00E042F6"/>
    <w:rsid w:val="00E04423"/>
    <w:rsid w:val="00E0456B"/>
    <w:rsid w:val="00E047B3"/>
    <w:rsid w:val="00E0484C"/>
    <w:rsid w:val="00E04852"/>
    <w:rsid w:val="00E04911"/>
    <w:rsid w:val="00E0496A"/>
    <w:rsid w:val="00E049EF"/>
    <w:rsid w:val="00E04BAE"/>
    <w:rsid w:val="00E05324"/>
    <w:rsid w:val="00E0533F"/>
    <w:rsid w:val="00E057C5"/>
    <w:rsid w:val="00E05AEA"/>
    <w:rsid w:val="00E05CD1"/>
    <w:rsid w:val="00E05D22"/>
    <w:rsid w:val="00E05EEE"/>
    <w:rsid w:val="00E060C3"/>
    <w:rsid w:val="00E0616E"/>
    <w:rsid w:val="00E065F5"/>
    <w:rsid w:val="00E0660B"/>
    <w:rsid w:val="00E06610"/>
    <w:rsid w:val="00E067F9"/>
    <w:rsid w:val="00E06813"/>
    <w:rsid w:val="00E06FA9"/>
    <w:rsid w:val="00E071DC"/>
    <w:rsid w:val="00E0726C"/>
    <w:rsid w:val="00E073BC"/>
    <w:rsid w:val="00E07489"/>
    <w:rsid w:val="00E075AB"/>
    <w:rsid w:val="00E0784C"/>
    <w:rsid w:val="00E078EA"/>
    <w:rsid w:val="00E07F43"/>
    <w:rsid w:val="00E08E62"/>
    <w:rsid w:val="00E10005"/>
    <w:rsid w:val="00E1013E"/>
    <w:rsid w:val="00E101B9"/>
    <w:rsid w:val="00E10219"/>
    <w:rsid w:val="00E102EF"/>
    <w:rsid w:val="00E10EE0"/>
    <w:rsid w:val="00E11157"/>
    <w:rsid w:val="00E115CD"/>
    <w:rsid w:val="00E11D26"/>
    <w:rsid w:val="00E11F18"/>
    <w:rsid w:val="00E1202B"/>
    <w:rsid w:val="00E12074"/>
    <w:rsid w:val="00E123A8"/>
    <w:rsid w:val="00E125A0"/>
    <w:rsid w:val="00E129BC"/>
    <w:rsid w:val="00E12AF4"/>
    <w:rsid w:val="00E12D57"/>
    <w:rsid w:val="00E12E4A"/>
    <w:rsid w:val="00E13172"/>
    <w:rsid w:val="00E131D7"/>
    <w:rsid w:val="00E13313"/>
    <w:rsid w:val="00E1346F"/>
    <w:rsid w:val="00E1395C"/>
    <w:rsid w:val="00E13D91"/>
    <w:rsid w:val="00E13FBA"/>
    <w:rsid w:val="00E14288"/>
    <w:rsid w:val="00E145C2"/>
    <w:rsid w:val="00E145FA"/>
    <w:rsid w:val="00E14617"/>
    <w:rsid w:val="00E14D57"/>
    <w:rsid w:val="00E14DC6"/>
    <w:rsid w:val="00E14EEC"/>
    <w:rsid w:val="00E14F62"/>
    <w:rsid w:val="00E153FA"/>
    <w:rsid w:val="00E159E7"/>
    <w:rsid w:val="00E15C40"/>
    <w:rsid w:val="00E15CE5"/>
    <w:rsid w:val="00E15D0A"/>
    <w:rsid w:val="00E162FC"/>
    <w:rsid w:val="00E1640D"/>
    <w:rsid w:val="00E16474"/>
    <w:rsid w:val="00E166C8"/>
    <w:rsid w:val="00E167C6"/>
    <w:rsid w:val="00E16BA1"/>
    <w:rsid w:val="00E16EA9"/>
    <w:rsid w:val="00E179D1"/>
    <w:rsid w:val="00E2035F"/>
    <w:rsid w:val="00E2093E"/>
    <w:rsid w:val="00E20A70"/>
    <w:rsid w:val="00E20CA5"/>
    <w:rsid w:val="00E20FAA"/>
    <w:rsid w:val="00E20FF1"/>
    <w:rsid w:val="00E21248"/>
    <w:rsid w:val="00E214AB"/>
    <w:rsid w:val="00E22150"/>
    <w:rsid w:val="00E225D5"/>
    <w:rsid w:val="00E22E48"/>
    <w:rsid w:val="00E22F5E"/>
    <w:rsid w:val="00E23399"/>
    <w:rsid w:val="00E235D4"/>
    <w:rsid w:val="00E23639"/>
    <w:rsid w:val="00E236FA"/>
    <w:rsid w:val="00E23A50"/>
    <w:rsid w:val="00E24814"/>
    <w:rsid w:val="00E24A91"/>
    <w:rsid w:val="00E24C26"/>
    <w:rsid w:val="00E24CDD"/>
    <w:rsid w:val="00E24D89"/>
    <w:rsid w:val="00E24ED7"/>
    <w:rsid w:val="00E25366"/>
    <w:rsid w:val="00E256C1"/>
    <w:rsid w:val="00E25B33"/>
    <w:rsid w:val="00E25D31"/>
    <w:rsid w:val="00E25E70"/>
    <w:rsid w:val="00E25F00"/>
    <w:rsid w:val="00E2610A"/>
    <w:rsid w:val="00E26B2B"/>
    <w:rsid w:val="00E26B42"/>
    <w:rsid w:val="00E26EDB"/>
    <w:rsid w:val="00E2706B"/>
    <w:rsid w:val="00E27091"/>
    <w:rsid w:val="00E279A6"/>
    <w:rsid w:val="00E27A6A"/>
    <w:rsid w:val="00E2A4A3"/>
    <w:rsid w:val="00E301DA"/>
    <w:rsid w:val="00E3045E"/>
    <w:rsid w:val="00E306F8"/>
    <w:rsid w:val="00E30973"/>
    <w:rsid w:val="00E30AFB"/>
    <w:rsid w:val="00E30F77"/>
    <w:rsid w:val="00E3113B"/>
    <w:rsid w:val="00E314B1"/>
    <w:rsid w:val="00E318DB"/>
    <w:rsid w:val="00E319C6"/>
    <w:rsid w:val="00E31C8A"/>
    <w:rsid w:val="00E31DB0"/>
    <w:rsid w:val="00E31E75"/>
    <w:rsid w:val="00E31F7F"/>
    <w:rsid w:val="00E321E4"/>
    <w:rsid w:val="00E32311"/>
    <w:rsid w:val="00E325BE"/>
    <w:rsid w:val="00E328FB"/>
    <w:rsid w:val="00E32BA7"/>
    <w:rsid w:val="00E32EC1"/>
    <w:rsid w:val="00E33606"/>
    <w:rsid w:val="00E33A55"/>
    <w:rsid w:val="00E33A5D"/>
    <w:rsid w:val="00E33A92"/>
    <w:rsid w:val="00E33C64"/>
    <w:rsid w:val="00E3430C"/>
    <w:rsid w:val="00E3440F"/>
    <w:rsid w:val="00E34A2E"/>
    <w:rsid w:val="00E34A7C"/>
    <w:rsid w:val="00E34E16"/>
    <w:rsid w:val="00E35054"/>
    <w:rsid w:val="00E35229"/>
    <w:rsid w:val="00E354C6"/>
    <w:rsid w:val="00E355F2"/>
    <w:rsid w:val="00E357BC"/>
    <w:rsid w:val="00E3633C"/>
    <w:rsid w:val="00E36757"/>
    <w:rsid w:val="00E368FF"/>
    <w:rsid w:val="00E369C3"/>
    <w:rsid w:val="00E36B7B"/>
    <w:rsid w:val="00E36C9A"/>
    <w:rsid w:val="00E3705B"/>
    <w:rsid w:val="00E37282"/>
    <w:rsid w:val="00E3738E"/>
    <w:rsid w:val="00E375E7"/>
    <w:rsid w:val="00E379DF"/>
    <w:rsid w:val="00E37A3B"/>
    <w:rsid w:val="00E37DC9"/>
    <w:rsid w:val="00E3EC9E"/>
    <w:rsid w:val="00E4043D"/>
    <w:rsid w:val="00E40C3C"/>
    <w:rsid w:val="00E41042"/>
    <w:rsid w:val="00E41110"/>
    <w:rsid w:val="00E417B5"/>
    <w:rsid w:val="00E41820"/>
    <w:rsid w:val="00E41A95"/>
    <w:rsid w:val="00E41BF4"/>
    <w:rsid w:val="00E4210B"/>
    <w:rsid w:val="00E42204"/>
    <w:rsid w:val="00E42212"/>
    <w:rsid w:val="00E4242C"/>
    <w:rsid w:val="00E424E4"/>
    <w:rsid w:val="00E42570"/>
    <w:rsid w:val="00E4278B"/>
    <w:rsid w:val="00E4279D"/>
    <w:rsid w:val="00E4288E"/>
    <w:rsid w:val="00E42F04"/>
    <w:rsid w:val="00E42FF3"/>
    <w:rsid w:val="00E43A2B"/>
    <w:rsid w:val="00E43D9E"/>
    <w:rsid w:val="00E43E27"/>
    <w:rsid w:val="00E4427A"/>
    <w:rsid w:val="00E45030"/>
    <w:rsid w:val="00E45241"/>
    <w:rsid w:val="00E452ED"/>
    <w:rsid w:val="00E453C0"/>
    <w:rsid w:val="00E45781"/>
    <w:rsid w:val="00E459C0"/>
    <w:rsid w:val="00E45F24"/>
    <w:rsid w:val="00E45F51"/>
    <w:rsid w:val="00E46537"/>
    <w:rsid w:val="00E46694"/>
    <w:rsid w:val="00E46B75"/>
    <w:rsid w:val="00E46BB0"/>
    <w:rsid w:val="00E472A7"/>
    <w:rsid w:val="00E4739E"/>
    <w:rsid w:val="00E47451"/>
    <w:rsid w:val="00E47658"/>
    <w:rsid w:val="00E47E1B"/>
    <w:rsid w:val="00E47E30"/>
    <w:rsid w:val="00E501F9"/>
    <w:rsid w:val="00E502C3"/>
    <w:rsid w:val="00E50FE8"/>
    <w:rsid w:val="00E51049"/>
    <w:rsid w:val="00E510FC"/>
    <w:rsid w:val="00E51459"/>
    <w:rsid w:val="00E523A3"/>
    <w:rsid w:val="00E52461"/>
    <w:rsid w:val="00E5294F"/>
    <w:rsid w:val="00E52C7B"/>
    <w:rsid w:val="00E52FE4"/>
    <w:rsid w:val="00E53496"/>
    <w:rsid w:val="00E53595"/>
    <w:rsid w:val="00E53ABD"/>
    <w:rsid w:val="00E53CE4"/>
    <w:rsid w:val="00E53EEE"/>
    <w:rsid w:val="00E540CD"/>
    <w:rsid w:val="00E54445"/>
    <w:rsid w:val="00E54932"/>
    <w:rsid w:val="00E54B11"/>
    <w:rsid w:val="00E54B2C"/>
    <w:rsid w:val="00E54D1F"/>
    <w:rsid w:val="00E54EAA"/>
    <w:rsid w:val="00E54F26"/>
    <w:rsid w:val="00E54F29"/>
    <w:rsid w:val="00E550E5"/>
    <w:rsid w:val="00E552A2"/>
    <w:rsid w:val="00E55906"/>
    <w:rsid w:val="00E55B96"/>
    <w:rsid w:val="00E565C4"/>
    <w:rsid w:val="00E56860"/>
    <w:rsid w:val="00E5691C"/>
    <w:rsid w:val="00E56983"/>
    <w:rsid w:val="00E5699D"/>
    <w:rsid w:val="00E571DA"/>
    <w:rsid w:val="00E576CE"/>
    <w:rsid w:val="00E57976"/>
    <w:rsid w:val="00E57B32"/>
    <w:rsid w:val="00E57BDE"/>
    <w:rsid w:val="00E57CAA"/>
    <w:rsid w:val="00E57F80"/>
    <w:rsid w:val="00E60186"/>
    <w:rsid w:val="00E60239"/>
    <w:rsid w:val="00E6070C"/>
    <w:rsid w:val="00E60C7F"/>
    <w:rsid w:val="00E611D3"/>
    <w:rsid w:val="00E6151A"/>
    <w:rsid w:val="00E6155D"/>
    <w:rsid w:val="00E6157B"/>
    <w:rsid w:val="00E6184F"/>
    <w:rsid w:val="00E619B3"/>
    <w:rsid w:val="00E61C9A"/>
    <w:rsid w:val="00E6210D"/>
    <w:rsid w:val="00E6212F"/>
    <w:rsid w:val="00E62259"/>
    <w:rsid w:val="00E62B7E"/>
    <w:rsid w:val="00E62D99"/>
    <w:rsid w:val="00E62EBE"/>
    <w:rsid w:val="00E62FE1"/>
    <w:rsid w:val="00E63292"/>
    <w:rsid w:val="00E63335"/>
    <w:rsid w:val="00E6346E"/>
    <w:rsid w:val="00E635B7"/>
    <w:rsid w:val="00E63884"/>
    <w:rsid w:val="00E63AC8"/>
    <w:rsid w:val="00E63B59"/>
    <w:rsid w:val="00E63BB1"/>
    <w:rsid w:val="00E63ED3"/>
    <w:rsid w:val="00E63EF6"/>
    <w:rsid w:val="00E64021"/>
    <w:rsid w:val="00E641F9"/>
    <w:rsid w:val="00E64909"/>
    <w:rsid w:val="00E64C5B"/>
    <w:rsid w:val="00E64C99"/>
    <w:rsid w:val="00E64D75"/>
    <w:rsid w:val="00E64DF1"/>
    <w:rsid w:val="00E64E5A"/>
    <w:rsid w:val="00E64EE1"/>
    <w:rsid w:val="00E65339"/>
    <w:rsid w:val="00E65378"/>
    <w:rsid w:val="00E65573"/>
    <w:rsid w:val="00E65A42"/>
    <w:rsid w:val="00E65C62"/>
    <w:rsid w:val="00E65D3F"/>
    <w:rsid w:val="00E65D71"/>
    <w:rsid w:val="00E65DF7"/>
    <w:rsid w:val="00E66649"/>
    <w:rsid w:val="00E66B53"/>
    <w:rsid w:val="00E66BFF"/>
    <w:rsid w:val="00E66D1E"/>
    <w:rsid w:val="00E66E14"/>
    <w:rsid w:val="00E66FE9"/>
    <w:rsid w:val="00E6708B"/>
    <w:rsid w:val="00E672E4"/>
    <w:rsid w:val="00E67824"/>
    <w:rsid w:val="00E67859"/>
    <w:rsid w:val="00E67A6C"/>
    <w:rsid w:val="00E700E2"/>
    <w:rsid w:val="00E70788"/>
    <w:rsid w:val="00E70ABB"/>
    <w:rsid w:val="00E70D45"/>
    <w:rsid w:val="00E70DDF"/>
    <w:rsid w:val="00E70F6A"/>
    <w:rsid w:val="00E714DD"/>
    <w:rsid w:val="00E717D5"/>
    <w:rsid w:val="00E71840"/>
    <w:rsid w:val="00E71DA4"/>
    <w:rsid w:val="00E71DD1"/>
    <w:rsid w:val="00E720F7"/>
    <w:rsid w:val="00E721CC"/>
    <w:rsid w:val="00E723E1"/>
    <w:rsid w:val="00E723E2"/>
    <w:rsid w:val="00E72F7C"/>
    <w:rsid w:val="00E730B6"/>
    <w:rsid w:val="00E73503"/>
    <w:rsid w:val="00E73693"/>
    <w:rsid w:val="00E737F7"/>
    <w:rsid w:val="00E7396E"/>
    <w:rsid w:val="00E739B6"/>
    <w:rsid w:val="00E73BEA"/>
    <w:rsid w:val="00E73C63"/>
    <w:rsid w:val="00E73CF6"/>
    <w:rsid w:val="00E73E55"/>
    <w:rsid w:val="00E74078"/>
    <w:rsid w:val="00E74086"/>
    <w:rsid w:val="00E741E1"/>
    <w:rsid w:val="00E743DB"/>
    <w:rsid w:val="00E7464F"/>
    <w:rsid w:val="00E746F9"/>
    <w:rsid w:val="00E74728"/>
    <w:rsid w:val="00E74E97"/>
    <w:rsid w:val="00E75122"/>
    <w:rsid w:val="00E75143"/>
    <w:rsid w:val="00E751EB"/>
    <w:rsid w:val="00E754E8"/>
    <w:rsid w:val="00E75562"/>
    <w:rsid w:val="00E755F1"/>
    <w:rsid w:val="00E75936"/>
    <w:rsid w:val="00E75C21"/>
    <w:rsid w:val="00E762F4"/>
    <w:rsid w:val="00E76C4A"/>
    <w:rsid w:val="00E76E82"/>
    <w:rsid w:val="00E77182"/>
    <w:rsid w:val="00E773DC"/>
    <w:rsid w:val="00E77429"/>
    <w:rsid w:val="00E804DC"/>
    <w:rsid w:val="00E80639"/>
    <w:rsid w:val="00E80758"/>
    <w:rsid w:val="00E8080C"/>
    <w:rsid w:val="00E80B28"/>
    <w:rsid w:val="00E80DF8"/>
    <w:rsid w:val="00E80E29"/>
    <w:rsid w:val="00E80E98"/>
    <w:rsid w:val="00E81295"/>
    <w:rsid w:val="00E81299"/>
    <w:rsid w:val="00E81369"/>
    <w:rsid w:val="00E81979"/>
    <w:rsid w:val="00E81E33"/>
    <w:rsid w:val="00E81F60"/>
    <w:rsid w:val="00E82399"/>
    <w:rsid w:val="00E824A0"/>
    <w:rsid w:val="00E82A0A"/>
    <w:rsid w:val="00E82A1F"/>
    <w:rsid w:val="00E83309"/>
    <w:rsid w:val="00E834DE"/>
    <w:rsid w:val="00E836CA"/>
    <w:rsid w:val="00E83DA9"/>
    <w:rsid w:val="00E83F88"/>
    <w:rsid w:val="00E84017"/>
    <w:rsid w:val="00E841AB"/>
    <w:rsid w:val="00E842AC"/>
    <w:rsid w:val="00E842AE"/>
    <w:rsid w:val="00E842CC"/>
    <w:rsid w:val="00E8498B"/>
    <w:rsid w:val="00E84B64"/>
    <w:rsid w:val="00E84C9B"/>
    <w:rsid w:val="00E84EFD"/>
    <w:rsid w:val="00E851A3"/>
    <w:rsid w:val="00E852B5"/>
    <w:rsid w:val="00E85437"/>
    <w:rsid w:val="00E85485"/>
    <w:rsid w:val="00E8585B"/>
    <w:rsid w:val="00E85C4B"/>
    <w:rsid w:val="00E85EC9"/>
    <w:rsid w:val="00E85FF1"/>
    <w:rsid w:val="00E86A69"/>
    <w:rsid w:val="00E86CDD"/>
    <w:rsid w:val="00E86D01"/>
    <w:rsid w:val="00E876A7"/>
    <w:rsid w:val="00E87889"/>
    <w:rsid w:val="00E87D6D"/>
    <w:rsid w:val="00E87F1D"/>
    <w:rsid w:val="00E9056A"/>
    <w:rsid w:val="00E9090C"/>
    <w:rsid w:val="00E90B82"/>
    <w:rsid w:val="00E90B9A"/>
    <w:rsid w:val="00E90BAA"/>
    <w:rsid w:val="00E91721"/>
    <w:rsid w:val="00E91A61"/>
    <w:rsid w:val="00E9206F"/>
    <w:rsid w:val="00E92325"/>
    <w:rsid w:val="00E92518"/>
    <w:rsid w:val="00E925DA"/>
    <w:rsid w:val="00E926A9"/>
    <w:rsid w:val="00E92800"/>
    <w:rsid w:val="00E929BB"/>
    <w:rsid w:val="00E92C62"/>
    <w:rsid w:val="00E92D50"/>
    <w:rsid w:val="00E92FB8"/>
    <w:rsid w:val="00E93372"/>
    <w:rsid w:val="00E933C7"/>
    <w:rsid w:val="00E934C4"/>
    <w:rsid w:val="00E93743"/>
    <w:rsid w:val="00E938C1"/>
    <w:rsid w:val="00E93CAF"/>
    <w:rsid w:val="00E93F73"/>
    <w:rsid w:val="00E94302"/>
    <w:rsid w:val="00E9435A"/>
    <w:rsid w:val="00E94943"/>
    <w:rsid w:val="00E94A5F"/>
    <w:rsid w:val="00E94AD0"/>
    <w:rsid w:val="00E94AFE"/>
    <w:rsid w:val="00E94B34"/>
    <w:rsid w:val="00E94E81"/>
    <w:rsid w:val="00E9560E"/>
    <w:rsid w:val="00E95637"/>
    <w:rsid w:val="00E95ADA"/>
    <w:rsid w:val="00E95C11"/>
    <w:rsid w:val="00E95E59"/>
    <w:rsid w:val="00E95EE5"/>
    <w:rsid w:val="00E961F6"/>
    <w:rsid w:val="00E96382"/>
    <w:rsid w:val="00E966AB"/>
    <w:rsid w:val="00E96826"/>
    <w:rsid w:val="00E96C43"/>
    <w:rsid w:val="00E96F59"/>
    <w:rsid w:val="00E96F6F"/>
    <w:rsid w:val="00E97017"/>
    <w:rsid w:val="00E973A9"/>
    <w:rsid w:val="00E9784D"/>
    <w:rsid w:val="00E9795B"/>
    <w:rsid w:val="00EA0841"/>
    <w:rsid w:val="00EA0B8C"/>
    <w:rsid w:val="00EA0D62"/>
    <w:rsid w:val="00EA1032"/>
    <w:rsid w:val="00EA1196"/>
    <w:rsid w:val="00EA1730"/>
    <w:rsid w:val="00EA19E2"/>
    <w:rsid w:val="00EA1CA8"/>
    <w:rsid w:val="00EA20FC"/>
    <w:rsid w:val="00EA2365"/>
    <w:rsid w:val="00EA262B"/>
    <w:rsid w:val="00EA2848"/>
    <w:rsid w:val="00EA2C53"/>
    <w:rsid w:val="00EA2EE4"/>
    <w:rsid w:val="00EA2EF9"/>
    <w:rsid w:val="00EA3137"/>
    <w:rsid w:val="00EA325C"/>
    <w:rsid w:val="00EA32DD"/>
    <w:rsid w:val="00EA3367"/>
    <w:rsid w:val="00EA352C"/>
    <w:rsid w:val="00EA35CE"/>
    <w:rsid w:val="00EA35DB"/>
    <w:rsid w:val="00EA36C9"/>
    <w:rsid w:val="00EA3AC8"/>
    <w:rsid w:val="00EA3BAA"/>
    <w:rsid w:val="00EA3BEE"/>
    <w:rsid w:val="00EA4256"/>
    <w:rsid w:val="00EA44D7"/>
    <w:rsid w:val="00EA46F8"/>
    <w:rsid w:val="00EA470D"/>
    <w:rsid w:val="00EA51D0"/>
    <w:rsid w:val="00EA51DF"/>
    <w:rsid w:val="00EA54AA"/>
    <w:rsid w:val="00EA5805"/>
    <w:rsid w:val="00EA5817"/>
    <w:rsid w:val="00EA59D2"/>
    <w:rsid w:val="00EA5A75"/>
    <w:rsid w:val="00EA5D19"/>
    <w:rsid w:val="00EA6024"/>
    <w:rsid w:val="00EA6094"/>
    <w:rsid w:val="00EA61C1"/>
    <w:rsid w:val="00EA6280"/>
    <w:rsid w:val="00EA6592"/>
    <w:rsid w:val="00EA6634"/>
    <w:rsid w:val="00EA6DF4"/>
    <w:rsid w:val="00EA6FF6"/>
    <w:rsid w:val="00EA7844"/>
    <w:rsid w:val="00EA7E49"/>
    <w:rsid w:val="00EB00F6"/>
    <w:rsid w:val="00EB012D"/>
    <w:rsid w:val="00EB0324"/>
    <w:rsid w:val="00EB0E09"/>
    <w:rsid w:val="00EB1257"/>
    <w:rsid w:val="00EB193B"/>
    <w:rsid w:val="00EB1BA3"/>
    <w:rsid w:val="00EB201D"/>
    <w:rsid w:val="00EB224E"/>
    <w:rsid w:val="00EB242D"/>
    <w:rsid w:val="00EB243D"/>
    <w:rsid w:val="00EB30A4"/>
    <w:rsid w:val="00EB353A"/>
    <w:rsid w:val="00EB369E"/>
    <w:rsid w:val="00EB36BB"/>
    <w:rsid w:val="00EB37A5"/>
    <w:rsid w:val="00EB3970"/>
    <w:rsid w:val="00EB3B79"/>
    <w:rsid w:val="00EB3D39"/>
    <w:rsid w:val="00EB430E"/>
    <w:rsid w:val="00EB4412"/>
    <w:rsid w:val="00EB44BF"/>
    <w:rsid w:val="00EB498F"/>
    <w:rsid w:val="00EB4A74"/>
    <w:rsid w:val="00EB4C42"/>
    <w:rsid w:val="00EB553E"/>
    <w:rsid w:val="00EB56C5"/>
    <w:rsid w:val="00EB5748"/>
    <w:rsid w:val="00EB5CBF"/>
    <w:rsid w:val="00EB5E4B"/>
    <w:rsid w:val="00EB67D5"/>
    <w:rsid w:val="00EB6994"/>
    <w:rsid w:val="00EB6BFA"/>
    <w:rsid w:val="00EB6CF2"/>
    <w:rsid w:val="00EB73B5"/>
    <w:rsid w:val="00EB7495"/>
    <w:rsid w:val="00EB7578"/>
    <w:rsid w:val="00EB777D"/>
    <w:rsid w:val="00EB7984"/>
    <w:rsid w:val="00EB7E4A"/>
    <w:rsid w:val="00EB7F63"/>
    <w:rsid w:val="00EC00FA"/>
    <w:rsid w:val="00EC0282"/>
    <w:rsid w:val="00EC031A"/>
    <w:rsid w:val="00EC03A7"/>
    <w:rsid w:val="00EC03F1"/>
    <w:rsid w:val="00EC069A"/>
    <w:rsid w:val="00EC0956"/>
    <w:rsid w:val="00EC0A8F"/>
    <w:rsid w:val="00EC0F7B"/>
    <w:rsid w:val="00EC1316"/>
    <w:rsid w:val="00EC14C8"/>
    <w:rsid w:val="00EC14DA"/>
    <w:rsid w:val="00EC14FD"/>
    <w:rsid w:val="00EC16D8"/>
    <w:rsid w:val="00EC1B54"/>
    <w:rsid w:val="00EC1EA3"/>
    <w:rsid w:val="00EC1F74"/>
    <w:rsid w:val="00EC22B1"/>
    <w:rsid w:val="00EC2686"/>
    <w:rsid w:val="00EC2994"/>
    <w:rsid w:val="00EC3151"/>
    <w:rsid w:val="00EC3184"/>
    <w:rsid w:val="00EC41AA"/>
    <w:rsid w:val="00EC42B0"/>
    <w:rsid w:val="00EC4C09"/>
    <w:rsid w:val="00EC4D6F"/>
    <w:rsid w:val="00EC4F03"/>
    <w:rsid w:val="00EC51C5"/>
    <w:rsid w:val="00EC5497"/>
    <w:rsid w:val="00EC56E8"/>
    <w:rsid w:val="00EC57B3"/>
    <w:rsid w:val="00EC59A2"/>
    <w:rsid w:val="00EC5A26"/>
    <w:rsid w:val="00EC5E50"/>
    <w:rsid w:val="00EC63CA"/>
    <w:rsid w:val="00EC6E4C"/>
    <w:rsid w:val="00EC6FAE"/>
    <w:rsid w:val="00EC7060"/>
    <w:rsid w:val="00EC7649"/>
    <w:rsid w:val="00EC7DC0"/>
    <w:rsid w:val="00ED0163"/>
    <w:rsid w:val="00ED0436"/>
    <w:rsid w:val="00ED054F"/>
    <w:rsid w:val="00ED065B"/>
    <w:rsid w:val="00ED0E79"/>
    <w:rsid w:val="00ED1638"/>
    <w:rsid w:val="00ED173A"/>
    <w:rsid w:val="00ED1918"/>
    <w:rsid w:val="00ED214F"/>
    <w:rsid w:val="00ED2429"/>
    <w:rsid w:val="00ED24D0"/>
    <w:rsid w:val="00ED2CF4"/>
    <w:rsid w:val="00ED2EBE"/>
    <w:rsid w:val="00ED349F"/>
    <w:rsid w:val="00ED3579"/>
    <w:rsid w:val="00ED3740"/>
    <w:rsid w:val="00ED3855"/>
    <w:rsid w:val="00ED3AB1"/>
    <w:rsid w:val="00ED3AED"/>
    <w:rsid w:val="00ED3D29"/>
    <w:rsid w:val="00ED3D4C"/>
    <w:rsid w:val="00ED3E06"/>
    <w:rsid w:val="00ED40A1"/>
    <w:rsid w:val="00ED4352"/>
    <w:rsid w:val="00ED484C"/>
    <w:rsid w:val="00ED4B84"/>
    <w:rsid w:val="00ED4F29"/>
    <w:rsid w:val="00ED5469"/>
    <w:rsid w:val="00ED5899"/>
    <w:rsid w:val="00ED5A27"/>
    <w:rsid w:val="00ED62E1"/>
    <w:rsid w:val="00ED6357"/>
    <w:rsid w:val="00ED6376"/>
    <w:rsid w:val="00ED650F"/>
    <w:rsid w:val="00ED6AF0"/>
    <w:rsid w:val="00ED6D0F"/>
    <w:rsid w:val="00ED6DAF"/>
    <w:rsid w:val="00ED6F72"/>
    <w:rsid w:val="00ED7191"/>
    <w:rsid w:val="00ED751F"/>
    <w:rsid w:val="00ED77E4"/>
    <w:rsid w:val="00ED7CA2"/>
    <w:rsid w:val="00EE023E"/>
    <w:rsid w:val="00EE0255"/>
    <w:rsid w:val="00EE0304"/>
    <w:rsid w:val="00EE0DAB"/>
    <w:rsid w:val="00EE1095"/>
    <w:rsid w:val="00EE1102"/>
    <w:rsid w:val="00EE12B9"/>
    <w:rsid w:val="00EE1754"/>
    <w:rsid w:val="00EE1823"/>
    <w:rsid w:val="00EE18F5"/>
    <w:rsid w:val="00EE1AAF"/>
    <w:rsid w:val="00EE1D62"/>
    <w:rsid w:val="00EE208A"/>
    <w:rsid w:val="00EE234E"/>
    <w:rsid w:val="00EE23C6"/>
    <w:rsid w:val="00EE26E8"/>
    <w:rsid w:val="00EE2D83"/>
    <w:rsid w:val="00EE39D4"/>
    <w:rsid w:val="00EE3A9F"/>
    <w:rsid w:val="00EE3AE5"/>
    <w:rsid w:val="00EE3D83"/>
    <w:rsid w:val="00EE426B"/>
    <w:rsid w:val="00EE4311"/>
    <w:rsid w:val="00EE47A6"/>
    <w:rsid w:val="00EE4DDC"/>
    <w:rsid w:val="00EE537D"/>
    <w:rsid w:val="00EE550D"/>
    <w:rsid w:val="00EE59C1"/>
    <w:rsid w:val="00EE5BB1"/>
    <w:rsid w:val="00EE609A"/>
    <w:rsid w:val="00EE6864"/>
    <w:rsid w:val="00EE6D86"/>
    <w:rsid w:val="00EE6D90"/>
    <w:rsid w:val="00EE6EB1"/>
    <w:rsid w:val="00EE73DE"/>
    <w:rsid w:val="00EE75BB"/>
    <w:rsid w:val="00EE79DF"/>
    <w:rsid w:val="00EE7DC2"/>
    <w:rsid w:val="00EF0579"/>
    <w:rsid w:val="00EF0B44"/>
    <w:rsid w:val="00EF0D0A"/>
    <w:rsid w:val="00EF0F9E"/>
    <w:rsid w:val="00EF0FF0"/>
    <w:rsid w:val="00EF10EC"/>
    <w:rsid w:val="00EF1646"/>
    <w:rsid w:val="00EF1A2A"/>
    <w:rsid w:val="00EF1FBA"/>
    <w:rsid w:val="00EF2475"/>
    <w:rsid w:val="00EF260F"/>
    <w:rsid w:val="00EF264D"/>
    <w:rsid w:val="00EF268D"/>
    <w:rsid w:val="00EF2A46"/>
    <w:rsid w:val="00EF2CDE"/>
    <w:rsid w:val="00EF2F03"/>
    <w:rsid w:val="00EF3633"/>
    <w:rsid w:val="00EF3AD3"/>
    <w:rsid w:val="00EF3CB8"/>
    <w:rsid w:val="00EF4017"/>
    <w:rsid w:val="00EF43D9"/>
    <w:rsid w:val="00EF4651"/>
    <w:rsid w:val="00EF4A7D"/>
    <w:rsid w:val="00EF4CFD"/>
    <w:rsid w:val="00EF4F76"/>
    <w:rsid w:val="00EF4F90"/>
    <w:rsid w:val="00EF5087"/>
    <w:rsid w:val="00EF5119"/>
    <w:rsid w:val="00EF5901"/>
    <w:rsid w:val="00EF5ACD"/>
    <w:rsid w:val="00EF5B76"/>
    <w:rsid w:val="00EF63D7"/>
    <w:rsid w:val="00EF646B"/>
    <w:rsid w:val="00EF646E"/>
    <w:rsid w:val="00EF6510"/>
    <w:rsid w:val="00EF65AB"/>
    <w:rsid w:val="00EF66E3"/>
    <w:rsid w:val="00EF69AF"/>
    <w:rsid w:val="00EF70D6"/>
    <w:rsid w:val="00EF72E4"/>
    <w:rsid w:val="00EF73F7"/>
    <w:rsid w:val="00EF7577"/>
    <w:rsid w:val="00EF76B2"/>
    <w:rsid w:val="00EF7B23"/>
    <w:rsid w:val="00EF7CD4"/>
    <w:rsid w:val="00EF7DA2"/>
    <w:rsid w:val="00EF7E21"/>
    <w:rsid w:val="00EF7E3B"/>
    <w:rsid w:val="00F003F8"/>
    <w:rsid w:val="00F004B1"/>
    <w:rsid w:val="00F005B9"/>
    <w:rsid w:val="00F007E9"/>
    <w:rsid w:val="00F00B44"/>
    <w:rsid w:val="00F00E0F"/>
    <w:rsid w:val="00F01580"/>
    <w:rsid w:val="00F01CBE"/>
    <w:rsid w:val="00F01D06"/>
    <w:rsid w:val="00F01D97"/>
    <w:rsid w:val="00F023C1"/>
    <w:rsid w:val="00F027BC"/>
    <w:rsid w:val="00F03DEE"/>
    <w:rsid w:val="00F0420B"/>
    <w:rsid w:val="00F0454E"/>
    <w:rsid w:val="00F04CC6"/>
    <w:rsid w:val="00F05049"/>
    <w:rsid w:val="00F0508F"/>
    <w:rsid w:val="00F05094"/>
    <w:rsid w:val="00F05456"/>
    <w:rsid w:val="00F05573"/>
    <w:rsid w:val="00F05577"/>
    <w:rsid w:val="00F05A5B"/>
    <w:rsid w:val="00F05B82"/>
    <w:rsid w:val="00F05D31"/>
    <w:rsid w:val="00F05D59"/>
    <w:rsid w:val="00F0643A"/>
    <w:rsid w:val="00F064BE"/>
    <w:rsid w:val="00F065EE"/>
    <w:rsid w:val="00F06998"/>
    <w:rsid w:val="00F06A82"/>
    <w:rsid w:val="00F06AA8"/>
    <w:rsid w:val="00F06DFF"/>
    <w:rsid w:val="00F073CE"/>
    <w:rsid w:val="00F0749A"/>
    <w:rsid w:val="00F0780A"/>
    <w:rsid w:val="00F078C9"/>
    <w:rsid w:val="00F07EB6"/>
    <w:rsid w:val="00F10857"/>
    <w:rsid w:val="00F115E9"/>
    <w:rsid w:val="00F1212F"/>
    <w:rsid w:val="00F121CE"/>
    <w:rsid w:val="00F1228F"/>
    <w:rsid w:val="00F1231C"/>
    <w:rsid w:val="00F12A6D"/>
    <w:rsid w:val="00F12CDD"/>
    <w:rsid w:val="00F13B9B"/>
    <w:rsid w:val="00F13D3B"/>
    <w:rsid w:val="00F13F54"/>
    <w:rsid w:val="00F14288"/>
    <w:rsid w:val="00F14988"/>
    <w:rsid w:val="00F15310"/>
    <w:rsid w:val="00F153C0"/>
    <w:rsid w:val="00F1543E"/>
    <w:rsid w:val="00F1566F"/>
    <w:rsid w:val="00F1604B"/>
    <w:rsid w:val="00F1614A"/>
    <w:rsid w:val="00F16327"/>
    <w:rsid w:val="00F163BE"/>
    <w:rsid w:val="00F166E6"/>
    <w:rsid w:val="00F1674A"/>
    <w:rsid w:val="00F17564"/>
    <w:rsid w:val="00F1785A"/>
    <w:rsid w:val="00F179CF"/>
    <w:rsid w:val="00F17FAB"/>
    <w:rsid w:val="00F1B558"/>
    <w:rsid w:val="00F20370"/>
    <w:rsid w:val="00F20A67"/>
    <w:rsid w:val="00F20B1D"/>
    <w:rsid w:val="00F20CB9"/>
    <w:rsid w:val="00F20EAC"/>
    <w:rsid w:val="00F213F5"/>
    <w:rsid w:val="00F21703"/>
    <w:rsid w:val="00F2177E"/>
    <w:rsid w:val="00F21A70"/>
    <w:rsid w:val="00F21B07"/>
    <w:rsid w:val="00F21B74"/>
    <w:rsid w:val="00F21C2E"/>
    <w:rsid w:val="00F21E80"/>
    <w:rsid w:val="00F223A6"/>
    <w:rsid w:val="00F2255C"/>
    <w:rsid w:val="00F226DF"/>
    <w:rsid w:val="00F227C2"/>
    <w:rsid w:val="00F22824"/>
    <w:rsid w:val="00F22E93"/>
    <w:rsid w:val="00F22FE5"/>
    <w:rsid w:val="00F231A5"/>
    <w:rsid w:val="00F237A5"/>
    <w:rsid w:val="00F23A29"/>
    <w:rsid w:val="00F23C61"/>
    <w:rsid w:val="00F23D32"/>
    <w:rsid w:val="00F23DC1"/>
    <w:rsid w:val="00F23EB8"/>
    <w:rsid w:val="00F23FD3"/>
    <w:rsid w:val="00F24204"/>
    <w:rsid w:val="00F2448D"/>
    <w:rsid w:val="00F245A1"/>
    <w:rsid w:val="00F24634"/>
    <w:rsid w:val="00F246A1"/>
    <w:rsid w:val="00F2484F"/>
    <w:rsid w:val="00F24B37"/>
    <w:rsid w:val="00F24D92"/>
    <w:rsid w:val="00F252F4"/>
    <w:rsid w:val="00F254D7"/>
    <w:rsid w:val="00F256B5"/>
    <w:rsid w:val="00F2577B"/>
    <w:rsid w:val="00F2581A"/>
    <w:rsid w:val="00F25C41"/>
    <w:rsid w:val="00F25E3C"/>
    <w:rsid w:val="00F2663F"/>
    <w:rsid w:val="00F26792"/>
    <w:rsid w:val="00F26A59"/>
    <w:rsid w:val="00F26C6E"/>
    <w:rsid w:val="00F270A5"/>
    <w:rsid w:val="00F271B1"/>
    <w:rsid w:val="00F27208"/>
    <w:rsid w:val="00F27216"/>
    <w:rsid w:val="00F274E5"/>
    <w:rsid w:val="00F2770C"/>
    <w:rsid w:val="00F277D8"/>
    <w:rsid w:val="00F27B2F"/>
    <w:rsid w:val="00F27C07"/>
    <w:rsid w:val="00F27D87"/>
    <w:rsid w:val="00F2C043"/>
    <w:rsid w:val="00F2F5C1"/>
    <w:rsid w:val="00F30028"/>
    <w:rsid w:val="00F30B97"/>
    <w:rsid w:val="00F30BB3"/>
    <w:rsid w:val="00F314CD"/>
    <w:rsid w:val="00F319B8"/>
    <w:rsid w:val="00F31A01"/>
    <w:rsid w:val="00F31A96"/>
    <w:rsid w:val="00F31AA5"/>
    <w:rsid w:val="00F31BF0"/>
    <w:rsid w:val="00F31CB4"/>
    <w:rsid w:val="00F3230A"/>
    <w:rsid w:val="00F3273F"/>
    <w:rsid w:val="00F3275C"/>
    <w:rsid w:val="00F32A37"/>
    <w:rsid w:val="00F336BE"/>
    <w:rsid w:val="00F3395A"/>
    <w:rsid w:val="00F33BCF"/>
    <w:rsid w:val="00F3406C"/>
    <w:rsid w:val="00F34078"/>
    <w:rsid w:val="00F34216"/>
    <w:rsid w:val="00F3428E"/>
    <w:rsid w:val="00F342E2"/>
    <w:rsid w:val="00F345A3"/>
    <w:rsid w:val="00F346EC"/>
    <w:rsid w:val="00F34937"/>
    <w:rsid w:val="00F34EB4"/>
    <w:rsid w:val="00F350E0"/>
    <w:rsid w:val="00F353BB"/>
    <w:rsid w:val="00F35990"/>
    <w:rsid w:val="00F35B0D"/>
    <w:rsid w:val="00F35ED0"/>
    <w:rsid w:val="00F35FB8"/>
    <w:rsid w:val="00F36036"/>
    <w:rsid w:val="00F3642C"/>
    <w:rsid w:val="00F36635"/>
    <w:rsid w:val="00F368C6"/>
    <w:rsid w:val="00F36963"/>
    <w:rsid w:val="00F36B93"/>
    <w:rsid w:val="00F37389"/>
    <w:rsid w:val="00F37A0A"/>
    <w:rsid w:val="00F37B95"/>
    <w:rsid w:val="00F404F2"/>
    <w:rsid w:val="00F405FD"/>
    <w:rsid w:val="00F408F1"/>
    <w:rsid w:val="00F40D2A"/>
    <w:rsid w:val="00F4120A"/>
    <w:rsid w:val="00F413A4"/>
    <w:rsid w:val="00F413E2"/>
    <w:rsid w:val="00F41617"/>
    <w:rsid w:val="00F41D15"/>
    <w:rsid w:val="00F41DCF"/>
    <w:rsid w:val="00F42651"/>
    <w:rsid w:val="00F42847"/>
    <w:rsid w:val="00F42B43"/>
    <w:rsid w:val="00F42BA2"/>
    <w:rsid w:val="00F43412"/>
    <w:rsid w:val="00F437E0"/>
    <w:rsid w:val="00F439F7"/>
    <w:rsid w:val="00F43B63"/>
    <w:rsid w:val="00F43D87"/>
    <w:rsid w:val="00F43E7F"/>
    <w:rsid w:val="00F44054"/>
    <w:rsid w:val="00F4407E"/>
    <w:rsid w:val="00F440A1"/>
    <w:rsid w:val="00F4454C"/>
    <w:rsid w:val="00F4462C"/>
    <w:rsid w:val="00F446FB"/>
    <w:rsid w:val="00F4473F"/>
    <w:rsid w:val="00F449DA"/>
    <w:rsid w:val="00F44A4C"/>
    <w:rsid w:val="00F44C6B"/>
    <w:rsid w:val="00F44CBA"/>
    <w:rsid w:val="00F44CC1"/>
    <w:rsid w:val="00F44DED"/>
    <w:rsid w:val="00F451AA"/>
    <w:rsid w:val="00F451FF"/>
    <w:rsid w:val="00F45730"/>
    <w:rsid w:val="00F45CB4"/>
    <w:rsid w:val="00F46170"/>
    <w:rsid w:val="00F46619"/>
    <w:rsid w:val="00F468D0"/>
    <w:rsid w:val="00F46AF7"/>
    <w:rsid w:val="00F46DB0"/>
    <w:rsid w:val="00F46F01"/>
    <w:rsid w:val="00F47E35"/>
    <w:rsid w:val="00F5051F"/>
    <w:rsid w:val="00F505A2"/>
    <w:rsid w:val="00F50AC1"/>
    <w:rsid w:val="00F50F29"/>
    <w:rsid w:val="00F5135F"/>
    <w:rsid w:val="00F5166B"/>
    <w:rsid w:val="00F51747"/>
    <w:rsid w:val="00F51AD6"/>
    <w:rsid w:val="00F51CCF"/>
    <w:rsid w:val="00F520EB"/>
    <w:rsid w:val="00F52538"/>
    <w:rsid w:val="00F527F2"/>
    <w:rsid w:val="00F527FD"/>
    <w:rsid w:val="00F52858"/>
    <w:rsid w:val="00F52BBD"/>
    <w:rsid w:val="00F53208"/>
    <w:rsid w:val="00F53738"/>
    <w:rsid w:val="00F53916"/>
    <w:rsid w:val="00F53B2F"/>
    <w:rsid w:val="00F53C33"/>
    <w:rsid w:val="00F541A1"/>
    <w:rsid w:val="00F54962"/>
    <w:rsid w:val="00F54B78"/>
    <w:rsid w:val="00F54D9C"/>
    <w:rsid w:val="00F54F6B"/>
    <w:rsid w:val="00F55286"/>
    <w:rsid w:val="00F55B69"/>
    <w:rsid w:val="00F55BD0"/>
    <w:rsid w:val="00F55CE8"/>
    <w:rsid w:val="00F56302"/>
    <w:rsid w:val="00F5645B"/>
    <w:rsid w:val="00F56A27"/>
    <w:rsid w:val="00F56B0F"/>
    <w:rsid w:val="00F56B27"/>
    <w:rsid w:val="00F56E57"/>
    <w:rsid w:val="00F57060"/>
    <w:rsid w:val="00F57402"/>
    <w:rsid w:val="00F5751A"/>
    <w:rsid w:val="00F57683"/>
    <w:rsid w:val="00F576A4"/>
    <w:rsid w:val="00F577C0"/>
    <w:rsid w:val="00F57962"/>
    <w:rsid w:val="00F579D1"/>
    <w:rsid w:val="00F57EEE"/>
    <w:rsid w:val="00F60815"/>
    <w:rsid w:val="00F615FF"/>
    <w:rsid w:val="00F61759"/>
    <w:rsid w:val="00F61EC9"/>
    <w:rsid w:val="00F624D5"/>
    <w:rsid w:val="00F62CF0"/>
    <w:rsid w:val="00F62E01"/>
    <w:rsid w:val="00F62F68"/>
    <w:rsid w:val="00F62F72"/>
    <w:rsid w:val="00F630A5"/>
    <w:rsid w:val="00F63CD5"/>
    <w:rsid w:val="00F647D1"/>
    <w:rsid w:val="00F6480D"/>
    <w:rsid w:val="00F64D01"/>
    <w:rsid w:val="00F64ECF"/>
    <w:rsid w:val="00F64F6E"/>
    <w:rsid w:val="00F65035"/>
    <w:rsid w:val="00F65123"/>
    <w:rsid w:val="00F652FA"/>
    <w:rsid w:val="00F653AC"/>
    <w:rsid w:val="00F654E1"/>
    <w:rsid w:val="00F6571A"/>
    <w:rsid w:val="00F658D5"/>
    <w:rsid w:val="00F65994"/>
    <w:rsid w:val="00F65D18"/>
    <w:rsid w:val="00F66010"/>
    <w:rsid w:val="00F66014"/>
    <w:rsid w:val="00F66212"/>
    <w:rsid w:val="00F665A1"/>
    <w:rsid w:val="00F6707F"/>
    <w:rsid w:val="00F6712C"/>
    <w:rsid w:val="00F6762F"/>
    <w:rsid w:val="00F67836"/>
    <w:rsid w:val="00F67C11"/>
    <w:rsid w:val="00F70A5F"/>
    <w:rsid w:val="00F70A83"/>
    <w:rsid w:val="00F70C1D"/>
    <w:rsid w:val="00F70E03"/>
    <w:rsid w:val="00F71056"/>
    <w:rsid w:val="00F71492"/>
    <w:rsid w:val="00F71705"/>
    <w:rsid w:val="00F71CF9"/>
    <w:rsid w:val="00F71D73"/>
    <w:rsid w:val="00F72423"/>
    <w:rsid w:val="00F72475"/>
    <w:rsid w:val="00F72489"/>
    <w:rsid w:val="00F7250C"/>
    <w:rsid w:val="00F72A50"/>
    <w:rsid w:val="00F72D5E"/>
    <w:rsid w:val="00F72EEA"/>
    <w:rsid w:val="00F72FB5"/>
    <w:rsid w:val="00F72FE6"/>
    <w:rsid w:val="00F73166"/>
    <w:rsid w:val="00F7316D"/>
    <w:rsid w:val="00F73251"/>
    <w:rsid w:val="00F73272"/>
    <w:rsid w:val="00F734A2"/>
    <w:rsid w:val="00F73620"/>
    <w:rsid w:val="00F73746"/>
    <w:rsid w:val="00F7383D"/>
    <w:rsid w:val="00F738E7"/>
    <w:rsid w:val="00F739B4"/>
    <w:rsid w:val="00F73C38"/>
    <w:rsid w:val="00F73EB6"/>
    <w:rsid w:val="00F743C4"/>
    <w:rsid w:val="00F74401"/>
    <w:rsid w:val="00F7479D"/>
    <w:rsid w:val="00F74947"/>
    <w:rsid w:val="00F74F43"/>
    <w:rsid w:val="00F75A61"/>
    <w:rsid w:val="00F75B9C"/>
    <w:rsid w:val="00F75CB5"/>
    <w:rsid w:val="00F75DBB"/>
    <w:rsid w:val="00F75F90"/>
    <w:rsid w:val="00F762C0"/>
    <w:rsid w:val="00F763B1"/>
    <w:rsid w:val="00F76737"/>
    <w:rsid w:val="00F76A0E"/>
    <w:rsid w:val="00F76A12"/>
    <w:rsid w:val="00F76A5A"/>
    <w:rsid w:val="00F775FC"/>
    <w:rsid w:val="00F7765E"/>
    <w:rsid w:val="00F77720"/>
    <w:rsid w:val="00F7798C"/>
    <w:rsid w:val="00F77E2E"/>
    <w:rsid w:val="00F77FB0"/>
    <w:rsid w:val="00F80119"/>
    <w:rsid w:val="00F80280"/>
    <w:rsid w:val="00F805FE"/>
    <w:rsid w:val="00F80D02"/>
    <w:rsid w:val="00F80E5D"/>
    <w:rsid w:val="00F80F6B"/>
    <w:rsid w:val="00F81351"/>
    <w:rsid w:val="00F81CFB"/>
    <w:rsid w:val="00F81EB2"/>
    <w:rsid w:val="00F81FBE"/>
    <w:rsid w:val="00F823DD"/>
    <w:rsid w:val="00F82596"/>
    <w:rsid w:val="00F82627"/>
    <w:rsid w:val="00F826AD"/>
    <w:rsid w:val="00F82ACE"/>
    <w:rsid w:val="00F82B81"/>
    <w:rsid w:val="00F82FC4"/>
    <w:rsid w:val="00F830BC"/>
    <w:rsid w:val="00F83489"/>
    <w:rsid w:val="00F83645"/>
    <w:rsid w:val="00F83E58"/>
    <w:rsid w:val="00F83F21"/>
    <w:rsid w:val="00F83F99"/>
    <w:rsid w:val="00F84E01"/>
    <w:rsid w:val="00F8516F"/>
    <w:rsid w:val="00F85230"/>
    <w:rsid w:val="00F85479"/>
    <w:rsid w:val="00F8565F"/>
    <w:rsid w:val="00F859BA"/>
    <w:rsid w:val="00F85A79"/>
    <w:rsid w:val="00F85AEB"/>
    <w:rsid w:val="00F86104"/>
    <w:rsid w:val="00F861E0"/>
    <w:rsid w:val="00F86253"/>
    <w:rsid w:val="00F86306"/>
    <w:rsid w:val="00F863CE"/>
    <w:rsid w:val="00F863DA"/>
    <w:rsid w:val="00F8671F"/>
    <w:rsid w:val="00F86859"/>
    <w:rsid w:val="00F86924"/>
    <w:rsid w:val="00F86945"/>
    <w:rsid w:val="00F86EA3"/>
    <w:rsid w:val="00F86F8F"/>
    <w:rsid w:val="00F86F9A"/>
    <w:rsid w:val="00F87379"/>
    <w:rsid w:val="00F877F8"/>
    <w:rsid w:val="00F87A89"/>
    <w:rsid w:val="00F87C98"/>
    <w:rsid w:val="00F87CDA"/>
    <w:rsid w:val="00F87F56"/>
    <w:rsid w:val="00F8EAD6"/>
    <w:rsid w:val="00F8EEFA"/>
    <w:rsid w:val="00F8FA1A"/>
    <w:rsid w:val="00F901CA"/>
    <w:rsid w:val="00F904DF"/>
    <w:rsid w:val="00F904F5"/>
    <w:rsid w:val="00F9080D"/>
    <w:rsid w:val="00F909F4"/>
    <w:rsid w:val="00F90B17"/>
    <w:rsid w:val="00F91130"/>
    <w:rsid w:val="00F91141"/>
    <w:rsid w:val="00F911F8"/>
    <w:rsid w:val="00F91304"/>
    <w:rsid w:val="00F915DD"/>
    <w:rsid w:val="00F91D48"/>
    <w:rsid w:val="00F9200A"/>
    <w:rsid w:val="00F922C0"/>
    <w:rsid w:val="00F9230B"/>
    <w:rsid w:val="00F92680"/>
    <w:rsid w:val="00F9293D"/>
    <w:rsid w:val="00F92999"/>
    <w:rsid w:val="00F92E1D"/>
    <w:rsid w:val="00F92E44"/>
    <w:rsid w:val="00F93556"/>
    <w:rsid w:val="00F93697"/>
    <w:rsid w:val="00F93AAB"/>
    <w:rsid w:val="00F93BD1"/>
    <w:rsid w:val="00F93D16"/>
    <w:rsid w:val="00F93F56"/>
    <w:rsid w:val="00F940FF"/>
    <w:rsid w:val="00F9417D"/>
    <w:rsid w:val="00F941D3"/>
    <w:rsid w:val="00F94469"/>
    <w:rsid w:val="00F948AB"/>
    <w:rsid w:val="00F948F6"/>
    <w:rsid w:val="00F94C91"/>
    <w:rsid w:val="00F94D24"/>
    <w:rsid w:val="00F95459"/>
    <w:rsid w:val="00F9558A"/>
    <w:rsid w:val="00F957C3"/>
    <w:rsid w:val="00F9599B"/>
    <w:rsid w:val="00F96057"/>
    <w:rsid w:val="00F96067"/>
    <w:rsid w:val="00F965E4"/>
    <w:rsid w:val="00F96663"/>
    <w:rsid w:val="00F967FD"/>
    <w:rsid w:val="00F9680D"/>
    <w:rsid w:val="00F969F1"/>
    <w:rsid w:val="00F96BD2"/>
    <w:rsid w:val="00F96C6B"/>
    <w:rsid w:val="00F96FF3"/>
    <w:rsid w:val="00F9717D"/>
    <w:rsid w:val="00F97872"/>
    <w:rsid w:val="00F97998"/>
    <w:rsid w:val="00F97A3A"/>
    <w:rsid w:val="00F97BCB"/>
    <w:rsid w:val="00F97FB2"/>
    <w:rsid w:val="00F97FB8"/>
    <w:rsid w:val="00FA036E"/>
    <w:rsid w:val="00FA0954"/>
    <w:rsid w:val="00FA0BDE"/>
    <w:rsid w:val="00FA110A"/>
    <w:rsid w:val="00FA174C"/>
    <w:rsid w:val="00FA1798"/>
    <w:rsid w:val="00FA17F9"/>
    <w:rsid w:val="00FA1831"/>
    <w:rsid w:val="00FA1AB0"/>
    <w:rsid w:val="00FA1F99"/>
    <w:rsid w:val="00FA22B3"/>
    <w:rsid w:val="00FA265B"/>
    <w:rsid w:val="00FA2B66"/>
    <w:rsid w:val="00FA2DA5"/>
    <w:rsid w:val="00FA322E"/>
    <w:rsid w:val="00FA34D7"/>
    <w:rsid w:val="00FA34DB"/>
    <w:rsid w:val="00FA369F"/>
    <w:rsid w:val="00FA402E"/>
    <w:rsid w:val="00FA42B0"/>
    <w:rsid w:val="00FA43BC"/>
    <w:rsid w:val="00FA4DD2"/>
    <w:rsid w:val="00FA5417"/>
    <w:rsid w:val="00FA567F"/>
    <w:rsid w:val="00FA598C"/>
    <w:rsid w:val="00FA5A8C"/>
    <w:rsid w:val="00FA5CA9"/>
    <w:rsid w:val="00FA610D"/>
    <w:rsid w:val="00FA641E"/>
    <w:rsid w:val="00FA66A0"/>
    <w:rsid w:val="00FA675A"/>
    <w:rsid w:val="00FA6794"/>
    <w:rsid w:val="00FA696E"/>
    <w:rsid w:val="00FA7429"/>
    <w:rsid w:val="00FB02D3"/>
    <w:rsid w:val="00FB034A"/>
    <w:rsid w:val="00FB0386"/>
    <w:rsid w:val="00FB0460"/>
    <w:rsid w:val="00FB04BA"/>
    <w:rsid w:val="00FB0D8A"/>
    <w:rsid w:val="00FB0D8F"/>
    <w:rsid w:val="00FB0DC2"/>
    <w:rsid w:val="00FB1164"/>
    <w:rsid w:val="00FB12E4"/>
    <w:rsid w:val="00FB134E"/>
    <w:rsid w:val="00FB1580"/>
    <w:rsid w:val="00FB15A2"/>
    <w:rsid w:val="00FB1685"/>
    <w:rsid w:val="00FB1A88"/>
    <w:rsid w:val="00FB1BEA"/>
    <w:rsid w:val="00FB1D77"/>
    <w:rsid w:val="00FB1D87"/>
    <w:rsid w:val="00FB24AE"/>
    <w:rsid w:val="00FB24C1"/>
    <w:rsid w:val="00FB28F1"/>
    <w:rsid w:val="00FB2AA2"/>
    <w:rsid w:val="00FB2AC3"/>
    <w:rsid w:val="00FB2BB3"/>
    <w:rsid w:val="00FB2C20"/>
    <w:rsid w:val="00FB3015"/>
    <w:rsid w:val="00FB33E7"/>
    <w:rsid w:val="00FB361A"/>
    <w:rsid w:val="00FB3747"/>
    <w:rsid w:val="00FB42B6"/>
    <w:rsid w:val="00FB4375"/>
    <w:rsid w:val="00FB4522"/>
    <w:rsid w:val="00FB4530"/>
    <w:rsid w:val="00FB45C1"/>
    <w:rsid w:val="00FB49C2"/>
    <w:rsid w:val="00FB4F0E"/>
    <w:rsid w:val="00FB5119"/>
    <w:rsid w:val="00FB51EE"/>
    <w:rsid w:val="00FB5245"/>
    <w:rsid w:val="00FB52AE"/>
    <w:rsid w:val="00FB5394"/>
    <w:rsid w:val="00FB5565"/>
    <w:rsid w:val="00FB57B5"/>
    <w:rsid w:val="00FB5840"/>
    <w:rsid w:val="00FB58F1"/>
    <w:rsid w:val="00FB5D85"/>
    <w:rsid w:val="00FB5EDD"/>
    <w:rsid w:val="00FB6314"/>
    <w:rsid w:val="00FB64F0"/>
    <w:rsid w:val="00FB65C0"/>
    <w:rsid w:val="00FB6728"/>
    <w:rsid w:val="00FB67FD"/>
    <w:rsid w:val="00FB6CE7"/>
    <w:rsid w:val="00FB6E24"/>
    <w:rsid w:val="00FB70A6"/>
    <w:rsid w:val="00FB739B"/>
    <w:rsid w:val="00FB7730"/>
    <w:rsid w:val="00FB7DEC"/>
    <w:rsid w:val="00FC0437"/>
    <w:rsid w:val="00FC04FB"/>
    <w:rsid w:val="00FC05FB"/>
    <w:rsid w:val="00FC0912"/>
    <w:rsid w:val="00FC09F3"/>
    <w:rsid w:val="00FC0C90"/>
    <w:rsid w:val="00FC0CF6"/>
    <w:rsid w:val="00FC0FF1"/>
    <w:rsid w:val="00FC10B1"/>
    <w:rsid w:val="00FC13FA"/>
    <w:rsid w:val="00FC1526"/>
    <w:rsid w:val="00FC1627"/>
    <w:rsid w:val="00FC18D3"/>
    <w:rsid w:val="00FC1B54"/>
    <w:rsid w:val="00FC1C39"/>
    <w:rsid w:val="00FC1CAD"/>
    <w:rsid w:val="00FC23A6"/>
    <w:rsid w:val="00FC2637"/>
    <w:rsid w:val="00FC2722"/>
    <w:rsid w:val="00FC2810"/>
    <w:rsid w:val="00FC28F6"/>
    <w:rsid w:val="00FC29D5"/>
    <w:rsid w:val="00FC35E1"/>
    <w:rsid w:val="00FC390B"/>
    <w:rsid w:val="00FC3CE3"/>
    <w:rsid w:val="00FC3CF3"/>
    <w:rsid w:val="00FC3DCC"/>
    <w:rsid w:val="00FC3EA3"/>
    <w:rsid w:val="00FC3EAC"/>
    <w:rsid w:val="00FC40A1"/>
    <w:rsid w:val="00FC410C"/>
    <w:rsid w:val="00FC416C"/>
    <w:rsid w:val="00FC4683"/>
    <w:rsid w:val="00FC4BD0"/>
    <w:rsid w:val="00FC4CED"/>
    <w:rsid w:val="00FC4DB3"/>
    <w:rsid w:val="00FC4FE8"/>
    <w:rsid w:val="00FC506F"/>
    <w:rsid w:val="00FC5255"/>
    <w:rsid w:val="00FC526D"/>
    <w:rsid w:val="00FC53D4"/>
    <w:rsid w:val="00FC5482"/>
    <w:rsid w:val="00FC587A"/>
    <w:rsid w:val="00FC58FD"/>
    <w:rsid w:val="00FC66D3"/>
    <w:rsid w:val="00FC7217"/>
    <w:rsid w:val="00FC74DE"/>
    <w:rsid w:val="00FC77C0"/>
    <w:rsid w:val="00FC7951"/>
    <w:rsid w:val="00FC7961"/>
    <w:rsid w:val="00FD0224"/>
    <w:rsid w:val="00FD0575"/>
    <w:rsid w:val="00FD0684"/>
    <w:rsid w:val="00FD0729"/>
    <w:rsid w:val="00FD098F"/>
    <w:rsid w:val="00FD09E1"/>
    <w:rsid w:val="00FD0B17"/>
    <w:rsid w:val="00FD12FD"/>
    <w:rsid w:val="00FD1302"/>
    <w:rsid w:val="00FD1364"/>
    <w:rsid w:val="00FD1508"/>
    <w:rsid w:val="00FD18A2"/>
    <w:rsid w:val="00FD1B82"/>
    <w:rsid w:val="00FD1EA8"/>
    <w:rsid w:val="00FD1FEB"/>
    <w:rsid w:val="00FD25BF"/>
    <w:rsid w:val="00FD2715"/>
    <w:rsid w:val="00FD27B7"/>
    <w:rsid w:val="00FD2D08"/>
    <w:rsid w:val="00FD2E3E"/>
    <w:rsid w:val="00FD31FD"/>
    <w:rsid w:val="00FD3E3C"/>
    <w:rsid w:val="00FD3F33"/>
    <w:rsid w:val="00FD3FE3"/>
    <w:rsid w:val="00FD402E"/>
    <w:rsid w:val="00FD4171"/>
    <w:rsid w:val="00FD4374"/>
    <w:rsid w:val="00FD440E"/>
    <w:rsid w:val="00FD45A4"/>
    <w:rsid w:val="00FD4620"/>
    <w:rsid w:val="00FD4DC9"/>
    <w:rsid w:val="00FD4E0B"/>
    <w:rsid w:val="00FD4EF1"/>
    <w:rsid w:val="00FD4FBB"/>
    <w:rsid w:val="00FD5300"/>
    <w:rsid w:val="00FD55E8"/>
    <w:rsid w:val="00FD56C4"/>
    <w:rsid w:val="00FD59CD"/>
    <w:rsid w:val="00FD5B3C"/>
    <w:rsid w:val="00FD5C38"/>
    <w:rsid w:val="00FD5DD6"/>
    <w:rsid w:val="00FD6217"/>
    <w:rsid w:val="00FD6336"/>
    <w:rsid w:val="00FD65DA"/>
    <w:rsid w:val="00FD6896"/>
    <w:rsid w:val="00FD6ADA"/>
    <w:rsid w:val="00FD6CAA"/>
    <w:rsid w:val="00FD6E96"/>
    <w:rsid w:val="00FD774C"/>
    <w:rsid w:val="00FD77DF"/>
    <w:rsid w:val="00FD79D4"/>
    <w:rsid w:val="00FD7BB0"/>
    <w:rsid w:val="00FD7DAE"/>
    <w:rsid w:val="00FE0026"/>
    <w:rsid w:val="00FE01AC"/>
    <w:rsid w:val="00FE03B8"/>
    <w:rsid w:val="00FE0862"/>
    <w:rsid w:val="00FE11A9"/>
    <w:rsid w:val="00FE11FE"/>
    <w:rsid w:val="00FE194C"/>
    <w:rsid w:val="00FE1C45"/>
    <w:rsid w:val="00FE1CF5"/>
    <w:rsid w:val="00FE1E53"/>
    <w:rsid w:val="00FE1ED4"/>
    <w:rsid w:val="00FE2023"/>
    <w:rsid w:val="00FE21F7"/>
    <w:rsid w:val="00FE2433"/>
    <w:rsid w:val="00FE25A6"/>
    <w:rsid w:val="00FE25E5"/>
    <w:rsid w:val="00FE270A"/>
    <w:rsid w:val="00FE28DF"/>
    <w:rsid w:val="00FE2B1F"/>
    <w:rsid w:val="00FE2B45"/>
    <w:rsid w:val="00FE2BB1"/>
    <w:rsid w:val="00FE2C1B"/>
    <w:rsid w:val="00FE2C22"/>
    <w:rsid w:val="00FE2CC9"/>
    <w:rsid w:val="00FE305A"/>
    <w:rsid w:val="00FE3460"/>
    <w:rsid w:val="00FE34EE"/>
    <w:rsid w:val="00FE380F"/>
    <w:rsid w:val="00FE38FF"/>
    <w:rsid w:val="00FE3956"/>
    <w:rsid w:val="00FE3CF0"/>
    <w:rsid w:val="00FE3D2D"/>
    <w:rsid w:val="00FE410C"/>
    <w:rsid w:val="00FE4511"/>
    <w:rsid w:val="00FE45A2"/>
    <w:rsid w:val="00FE480B"/>
    <w:rsid w:val="00FE4811"/>
    <w:rsid w:val="00FE4A06"/>
    <w:rsid w:val="00FE4AB5"/>
    <w:rsid w:val="00FE540E"/>
    <w:rsid w:val="00FE554E"/>
    <w:rsid w:val="00FE5768"/>
    <w:rsid w:val="00FE6311"/>
    <w:rsid w:val="00FE6B01"/>
    <w:rsid w:val="00FE6C9D"/>
    <w:rsid w:val="00FE6CB8"/>
    <w:rsid w:val="00FE6D08"/>
    <w:rsid w:val="00FE717A"/>
    <w:rsid w:val="00FE73F6"/>
    <w:rsid w:val="00FE7702"/>
    <w:rsid w:val="00FE7C89"/>
    <w:rsid w:val="00FE92AF"/>
    <w:rsid w:val="00FF044B"/>
    <w:rsid w:val="00FF0728"/>
    <w:rsid w:val="00FF08CE"/>
    <w:rsid w:val="00FF0A82"/>
    <w:rsid w:val="00FF0B46"/>
    <w:rsid w:val="00FF0F8D"/>
    <w:rsid w:val="00FF1437"/>
    <w:rsid w:val="00FF1E5C"/>
    <w:rsid w:val="00FF21C0"/>
    <w:rsid w:val="00FF2384"/>
    <w:rsid w:val="00FF2BFC"/>
    <w:rsid w:val="00FF2C9A"/>
    <w:rsid w:val="00FF2CC4"/>
    <w:rsid w:val="00FF311B"/>
    <w:rsid w:val="00FF3607"/>
    <w:rsid w:val="00FF3D8E"/>
    <w:rsid w:val="00FF4233"/>
    <w:rsid w:val="00FF4334"/>
    <w:rsid w:val="00FF44C2"/>
    <w:rsid w:val="00FF484A"/>
    <w:rsid w:val="00FF49BF"/>
    <w:rsid w:val="00FF49FD"/>
    <w:rsid w:val="00FF4ADA"/>
    <w:rsid w:val="00FF4CEE"/>
    <w:rsid w:val="00FF4FAE"/>
    <w:rsid w:val="00FF52AE"/>
    <w:rsid w:val="00FF53D6"/>
    <w:rsid w:val="00FF54DF"/>
    <w:rsid w:val="00FF5773"/>
    <w:rsid w:val="00FF5796"/>
    <w:rsid w:val="00FF5A0B"/>
    <w:rsid w:val="00FF5AE5"/>
    <w:rsid w:val="00FF5D9F"/>
    <w:rsid w:val="00FF5F75"/>
    <w:rsid w:val="00FF61A2"/>
    <w:rsid w:val="00FF61B8"/>
    <w:rsid w:val="00FF65D1"/>
    <w:rsid w:val="00FF66A6"/>
    <w:rsid w:val="00FF6B4F"/>
    <w:rsid w:val="00FF7408"/>
    <w:rsid w:val="00FF7758"/>
    <w:rsid w:val="00FF79CC"/>
    <w:rsid w:val="00FF7B5D"/>
    <w:rsid w:val="00FF7BD8"/>
    <w:rsid w:val="00FF7BE1"/>
    <w:rsid w:val="0101D2C0"/>
    <w:rsid w:val="0104B7DF"/>
    <w:rsid w:val="010831B2"/>
    <w:rsid w:val="010A16FA"/>
    <w:rsid w:val="010A937A"/>
    <w:rsid w:val="010B9AC7"/>
    <w:rsid w:val="010C9B38"/>
    <w:rsid w:val="010F0ECE"/>
    <w:rsid w:val="0110DDF4"/>
    <w:rsid w:val="01110BB1"/>
    <w:rsid w:val="0115EF2E"/>
    <w:rsid w:val="011611FB"/>
    <w:rsid w:val="0118375A"/>
    <w:rsid w:val="0118BD29"/>
    <w:rsid w:val="01199A09"/>
    <w:rsid w:val="0119FD60"/>
    <w:rsid w:val="011D664E"/>
    <w:rsid w:val="011E506A"/>
    <w:rsid w:val="01215451"/>
    <w:rsid w:val="01281B79"/>
    <w:rsid w:val="0128992E"/>
    <w:rsid w:val="01297542"/>
    <w:rsid w:val="012BB446"/>
    <w:rsid w:val="012C6576"/>
    <w:rsid w:val="012CEC28"/>
    <w:rsid w:val="012F6127"/>
    <w:rsid w:val="013000C7"/>
    <w:rsid w:val="01300512"/>
    <w:rsid w:val="0135E0A2"/>
    <w:rsid w:val="0136B6FD"/>
    <w:rsid w:val="0136CD2E"/>
    <w:rsid w:val="013CF42C"/>
    <w:rsid w:val="013EFA46"/>
    <w:rsid w:val="01422B17"/>
    <w:rsid w:val="0143AEC6"/>
    <w:rsid w:val="0145D38E"/>
    <w:rsid w:val="0146344D"/>
    <w:rsid w:val="014893E4"/>
    <w:rsid w:val="014B3933"/>
    <w:rsid w:val="014CEF8F"/>
    <w:rsid w:val="014E974C"/>
    <w:rsid w:val="014F0608"/>
    <w:rsid w:val="014F69F3"/>
    <w:rsid w:val="014FF06F"/>
    <w:rsid w:val="01503F72"/>
    <w:rsid w:val="0151C261"/>
    <w:rsid w:val="0155BB69"/>
    <w:rsid w:val="0156D59F"/>
    <w:rsid w:val="015771D1"/>
    <w:rsid w:val="015A3A3D"/>
    <w:rsid w:val="015FBD16"/>
    <w:rsid w:val="0169C6E4"/>
    <w:rsid w:val="016D559C"/>
    <w:rsid w:val="016E67F9"/>
    <w:rsid w:val="017070D1"/>
    <w:rsid w:val="01722902"/>
    <w:rsid w:val="01742AB2"/>
    <w:rsid w:val="0174C66D"/>
    <w:rsid w:val="01757649"/>
    <w:rsid w:val="01787F0F"/>
    <w:rsid w:val="0179CB97"/>
    <w:rsid w:val="0179D751"/>
    <w:rsid w:val="017AEC6C"/>
    <w:rsid w:val="017F7402"/>
    <w:rsid w:val="01809EE6"/>
    <w:rsid w:val="0183F087"/>
    <w:rsid w:val="0186C2AD"/>
    <w:rsid w:val="0187F15A"/>
    <w:rsid w:val="0188C25A"/>
    <w:rsid w:val="018A97E1"/>
    <w:rsid w:val="018ACF9D"/>
    <w:rsid w:val="018C41EB"/>
    <w:rsid w:val="018D138D"/>
    <w:rsid w:val="018D16E0"/>
    <w:rsid w:val="018DAAE3"/>
    <w:rsid w:val="018EE88D"/>
    <w:rsid w:val="019239E8"/>
    <w:rsid w:val="0192A70F"/>
    <w:rsid w:val="0192CFA8"/>
    <w:rsid w:val="01939FB1"/>
    <w:rsid w:val="0195E6D8"/>
    <w:rsid w:val="0198C632"/>
    <w:rsid w:val="01997054"/>
    <w:rsid w:val="019B3BBD"/>
    <w:rsid w:val="019C9CAC"/>
    <w:rsid w:val="019E0782"/>
    <w:rsid w:val="019F8B2B"/>
    <w:rsid w:val="01A0F521"/>
    <w:rsid w:val="01A607B0"/>
    <w:rsid w:val="01A89A1A"/>
    <w:rsid w:val="01A9AEEF"/>
    <w:rsid w:val="01AC52A6"/>
    <w:rsid w:val="01B4891C"/>
    <w:rsid w:val="01B6FCE1"/>
    <w:rsid w:val="01BA2E2F"/>
    <w:rsid w:val="01BE1AF5"/>
    <w:rsid w:val="01BE798B"/>
    <w:rsid w:val="01C22A4E"/>
    <w:rsid w:val="01C44306"/>
    <w:rsid w:val="01C6FE5D"/>
    <w:rsid w:val="01C7055C"/>
    <w:rsid w:val="01C7809C"/>
    <w:rsid w:val="01CE3344"/>
    <w:rsid w:val="01CE74BB"/>
    <w:rsid w:val="01D03577"/>
    <w:rsid w:val="01D3D89E"/>
    <w:rsid w:val="01D46269"/>
    <w:rsid w:val="01D4F749"/>
    <w:rsid w:val="01DD38DE"/>
    <w:rsid w:val="01DE4307"/>
    <w:rsid w:val="01DF170C"/>
    <w:rsid w:val="01E250AA"/>
    <w:rsid w:val="01E5DCE0"/>
    <w:rsid w:val="01E5FE9A"/>
    <w:rsid w:val="01E8D851"/>
    <w:rsid w:val="01EB79E8"/>
    <w:rsid w:val="01F5E7C2"/>
    <w:rsid w:val="01F66F9F"/>
    <w:rsid w:val="01F6A8F3"/>
    <w:rsid w:val="01FA7647"/>
    <w:rsid w:val="01FBB380"/>
    <w:rsid w:val="01FCA56F"/>
    <w:rsid w:val="01FE8F70"/>
    <w:rsid w:val="01FF6D36"/>
    <w:rsid w:val="01FFF0B7"/>
    <w:rsid w:val="02008715"/>
    <w:rsid w:val="02019EC6"/>
    <w:rsid w:val="02028CD1"/>
    <w:rsid w:val="0209FDC4"/>
    <w:rsid w:val="020CD224"/>
    <w:rsid w:val="020E332B"/>
    <w:rsid w:val="020F1032"/>
    <w:rsid w:val="020FF75E"/>
    <w:rsid w:val="02135A6A"/>
    <w:rsid w:val="02144223"/>
    <w:rsid w:val="02146587"/>
    <w:rsid w:val="0218B781"/>
    <w:rsid w:val="021CCE84"/>
    <w:rsid w:val="022189F5"/>
    <w:rsid w:val="02219A91"/>
    <w:rsid w:val="0221D8C1"/>
    <w:rsid w:val="02244A73"/>
    <w:rsid w:val="0224FB38"/>
    <w:rsid w:val="0228E8A3"/>
    <w:rsid w:val="022A7FC5"/>
    <w:rsid w:val="022BAE1E"/>
    <w:rsid w:val="022F189D"/>
    <w:rsid w:val="0231A7A8"/>
    <w:rsid w:val="023359C1"/>
    <w:rsid w:val="02351893"/>
    <w:rsid w:val="02356B59"/>
    <w:rsid w:val="02374C8F"/>
    <w:rsid w:val="023A7A8E"/>
    <w:rsid w:val="023AA638"/>
    <w:rsid w:val="023F18F6"/>
    <w:rsid w:val="023FA28D"/>
    <w:rsid w:val="0244A493"/>
    <w:rsid w:val="024504A9"/>
    <w:rsid w:val="02456E6C"/>
    <w:rsid w:val="024750C6"/>
    <w:rsid w:val="02484263"/>
    <w:rsid w:val="024AD1FA"/>
    <w:rsid w:val="024C7D3A"/>
    <w:rsid w:val="024D437F"/>
    <w:rsid w:val="024EEC34"/>
    <w:rsid w:val="02506F9D"/>
    <w:rsid w:val="02513816"/>
    <w:rsid w:val="025200CF"/>
    <w:rsid w:val="0259A1A6"/>
    <w:rsid w:val="025AA768"/>
    <w:rsid w:val="025D03DF"/>
    <w:rsid w:val="025EB268"/>
    <w:rsid w:val="02607BC0"/>
    <w:rsid w:val="0263AD70"/>
    <w:rsid w:val="0267427A"/>
    <w:rsid w:val="0268FF95"/>
    <w:rsid w:val="02697EA5"/>
    <w:rsid w:val="0269E576"/>
    <w:rsid w:val="026B50A8"/>
    <w:rsid w:val="02728D2F"/>
    <w:rsid w:val="02733A0E"/>
    <w:rsid w:val="0274D9FF"/>
    <w:rsid w:val="02754709"/>
    <w:rsid w:val="02773825"/>
    <w:rsid w:val="0277D72B"/>
    <w:rsid w:val="0279CACF"/>
    <w:rsid w:val="027D5458"/>
    <w:rsid w:val="027D639D"/>
    <w:rsid w:val="027DC457"/>
    <w:rsid w:val="0280EE8E"/>
    <w:rsid w:val="02839460"/>
    <w:rsid w:val="0287BC21"/>
    <w:rsid w:val="028CCDE4"/>
    <w:rsid w:val="028ECAC9"/>
    <w:rsid w:val="028F1DE2"/>
    <w:rsid w:val="028F4EB5"/>
    <w:rsid w:val="02902C67"/>
    <w:rsid w:val="029C14E0"/>
    <w:rsid w:val="029CD599"/>
    <w:rsid w:val="029D17E0"/>
    <w:rsid w:val="02A0C792"/>
    <w:rsid w:val="02A1D499"/>
    <w:rsid w:val="02A23BFE"/>
    <w:rsid w:val="02A24ACC"/>
    <w:rsid w:val="02A280E3"/>
    <w:rsid w:val="02A2A1EC"/>
    <w:rsid w:val="02A51531"/>
    <w:rsid w:val="02A6881F"/>
    <w:rsid w:val="02A966CF"/>
    <w:rsid w:val="02A99547"/>
    <w:rsid w:val="02AAB8A4"/>
    <w:rsid w:val="02AC301E"/>
    <w:rsid w:val="02AFB7C4"/>
    <w:rsid w:val="02B0F2CF"/>
    <w:rsid w:val="02B38530"/>
    <w:rsid w:val="02B4CCB4"/>
    <w:rsid w:val="02B5F0BA"/>
    <w:rsid w:val="02B93548"/>
    <w:rsid w:val="02BA30D9"/>
    <w:rsid w:val="02BD9D5F"/>
    <w:rsid w:val="02C31C0C"/>
    <w:rsid w:val="02C91D23"/>
    <w:rsid w:val="02C964E1"/>
    <w:rsid w:val="02C9E8D1"/>
    <w:rsid w:val="02CAE9E7"/>
    <w:rsid w:val="02CB68BE"/>
    <w:rsid w:val="02D53865"/>
    <w:rsid w:val="02D6A77B"/>
    <w:rsid w:val="02D866EB"/>
    <w:rsid w:val="02DA1240"/>
    <w:rsid w:val="02DB302A"/>
    <w:rsid w:val="02DC7B22"/>
    <w:rsid w:val="02E1E2E6"/>
    <w:rsid w:val="02E33AE8"/>
    <w:rsid w:val="02E347C0"/>
    <w:rsid w:val="02E4E0AE"/>
    <w:rsid w:val="02E8808A"/>
    <w:rsid w:val="02EB68E8"/>
    <w:rsid w:val="02EC7367"/>
    <w:rsid w:val="02F0D38F"/>
    <w:rsid w:val="02F11386"/>
    <w:rsid w:val="02F273C0"/>
    <w:rsid w:val="02F2A621"/>
    <w:rsid w:val="02F6E878"/>
    <w:rsid w:val="02F7E889"/>
    <w:rsid w:val="02F8FD83"/>
    <w:rsid w:val="02FA7F33"/>
    <w:rsid w:val="02FE69A1"/>
    <w:rsid w:val="0300687B"/>
    <w:rsid w:val="0300ABF3"/>
    <w:rsid w:val="03012C9D"/>
    <w:rsid w:val="03017F79"/>
    <w:rsid w:val="0306BC58"/>
    <w:rsid w:val="03072341"/>
    <w:rsid w:val="030A85A2"/>
    <w:rsid w:val="030B3991"/>
    <w:rsid w:val="031145B8"/>
    <w:rsid w:val="03153A39"/>
    <w:rsid w:val="03164D4A"/>
    <w:rsid w:val="03185E7F"/>
    <w:rsid w:val="03186EB9"/>
    <w:rsid w:val="031BC36C"/>
    <w:rsid w:val="031DFD7D"/>
    <w:rsid w:val="031E17BC"/>
    <w:rsid w:val="031E53AA"/>
    <w:rsid w:val="031E93E6"/>
    <w:rsid w:val="031EDE93"/>
    <w:rsid w:val="03211287"/>
    <w:rsid w:val="032139C5"/>
    <w:rsid w:val="032293E8"/>
    <w:rsid w:val="0323287B"/>
    <w:rsid w:val="0324B5EF"/>
    <w:rsid w:val="032653DE"/>
    <w:rsid w:val="0326C788"/>
    <w:rsid w:val="0328C0F1"/>
    <w:rsid w:val="032C4BB7"/>
    <w:rsid w:val="032EA784"/>
    <w:rsid w:val="0331391B"/>
    <w:rsid w:val="0335A022"/>
    <w:rsid w:val="03393E24"/>
    <w:rsid w:val="033A1AF0"/>
    <w:rsid w:val="033A3AE4"/>
    <w:rsid w:val="033A4464"/>
    <w:rsid w:val="033B4097"/>
    <w:rsid w:val="033E3B08"/>
    <w:rsid w:val="033F7A35"/>
    <w:rsid w:val="03454D73"/>
    <w:rsid w:val="0346FB9D"/>
    <w:rsid w:val="03472254"/>
    <w:rsid w:val="0348F6B7"/>
    <w:rsid w:val="0351046B"/>
    <w:rsid w:val="0352DC76"/>
    <w:rsid w:val="03570735"/>
    <w:rsid w:val="0358CBCE"/>
    <w:rsid w:val="0359FC4A"/>
    <w:rsid w:val="03607178"/>
    <w:rsid w:val="0363EC0B"/>
    <w:rsid w:val="0365A34F"/>
    <w:rsid w:val="036672EA"/>
    <w:rsid w:val="0367DE49"/>
    <w:rsid w:val="036A91B9"/>
    <w:rsid w:val="036AD7F3"/>
    <w:rsid w:val="036AE9D0"/>
    <w:rsid w:val="036E901A"/>
    <w:rsid w:val="0371ED6A"/>
    <w:rsid w:val="037260A2"/>
    <w:rsid w:val="0373CD6E"/>
    <w:rsid w:val="0373FBBD"/>
    <w:rsid w:val="03772C72"/>
    <w:rsid w:val="0379AC48"/>
    <w:rsid w:val="037ACD6D"/>
    <w:rsid w:val="037AD1B9"/>
    <w:rsid w:val="037BEAEA"/>
    <w:rsid w:val="0385E112"/>
    <w:rsid w:val="0387D0B3"/>
    <w:rsid w:val="0389DC29"/>
    <w:rsid w:val="038A958C"/>
    <w:rsid w:val="038B2DEC"/>
    <w:rsid w:val="038F17A1"/>
    <w:rsid w:val="03929801"/>
    <w:rsid w:val="03962AFC"/>
    <w:rsid w:val="03988FEE"/>
    <w:rsid w:val="039AAB70"/>
    <w:rsid w:val="03A33CA8"/>
    <w:rsid w:val="03A4BB09"/>
    <w:rsid w:val="03A4FCC4"/>
    <w:rsid w:val="03A837D5"/>
    <w:rsid w:val="03A87B34"/>
    <w:rsid w:val="03AAA706"/>
    <w:rsid w:val="03B10068"/>
    <w:rsid w:val="03B1FADE"/>
    <w:rsid w:val="03B2468E"/>
    <w:rsid w:val="03B3FE3F"/>
    <w:rsid w:val="03BA3280"/>
    <w:rsid w:val="03BC48FA"/>
    <w:rsid w:val="03BC6D7C"/>
    <w:rsid w:val="03BE9FE1"/>
    <w:rsid w:val="03C3569E"/>
    <w:rsid w:val="03C41912"/>
    <w:rsid w:val="03C442A4"/>
    <w:rsid w:val="03C44D75"/>
    <w:rsid w:val="03C8E17D"/>
    <w:rsid w:val="03CDFC07"/>
    <w:rsid w:val="03CF01B3"/>
    <w:rsid w:val="03CFB705"/>
    <w:rsid w:val="03D01EAF"/>
    <w:rsid w:val="03D28254"/>
    <w:rsid w:val="03D286CA"/>
    <w:rsid w:val="03D2C136"/>
    <w:rsid w:val="03D3D669"/>
    <w:rsid w:val="03D86A2F"/>
    <w:rsid w:val="03D99609"/>
    <w:rsid w:val="03DF3C7D"/>
    <w:rsid w:val="03E60017"/>
    <w:rsid w:val="03E712D9"/>
    <w:rsid w:val="03E7F54B"/>
    <w:rsid w:val="03E80158"/>
    <w:rsid w:val="03E95515"/>
    <w:rsid w:val="03E9F21F"/>
    <w:rsid w:val="03EA4AA2"/>
    <w:rsid w:val="03EB25A2"/>
    <w:rsid w:val="03EBF88F"/>
    <w:rsid w:val="03EC6921"/>
    <w:rsid w:val="03EF08B1"/>
    <w:rsid w:val="03F0A624"/>
    <w:rsid w:val="03F14139"/>
    <w:rsid w:val="03F2D5D9"/>
    <w:rsid w:val="03F2EC0D"/>
    <w:rsid w:val="03F36AA0"/>
    <w:rsid w:val="03FB1F6E"/>
    <w:rsid w:val="03FB3883"/>
    <w:rsid w:val="03FCB065"/>
    <w:rsid w:val="03FDC67E"/>
    <w:rsid w:val="03FEBC99"/>
    <w:rsid w:val="0400DC30"/>
    <w:rsid w:val="04057D7B"/>
    <w:rsid w:val="0406B9F0"/>
    <w:rsid w:val="040865C7"/>
    <w:rsid w:val="04098666"/>
    <w:rsid w:val="040C56F7"/>
    <w:rsid w:val="040EF3AE"/>
    <w:rsid w:val="040F66B0"/>
    <w:rsid w:val="04128CD4"/>
    <w:rsid w:val="0415C567"/>
    <w:rsid w:val="04167176"/>
    <w:rsid w:val="041AAE46"/>
    <w:rsid w:val="0423A98B"/>
    <w:rsid w:val="04245064"/>
    <w:rsid w:val="042B77F8"/>
    <w:rsid w:val="042E8B74"/>
    <w:rsid w:val="042F0DCB"/>
    <w:rsid w:val="043038FE"/>
    <w:rsid w:val="0431B66F"/>
    <w:rsid w:val="043496EB"/>
    <w:rsid w:val="0439EC68"/>
    <w:rsid w:val="043B983D"/>
    <w:rsid w:val="043DA2C1"/>
    <w:rsid w:val="043E0600"/>
    <w:rsid w:val="043E7CAC"/>
    <w:rsid w:val="0442A1DB"/>
    <w:rsid w:val="044324CB"/>
    <w:rsid w:val="044565A8"/>
    <w:rsid w:val="0448BE29"/>
    <w:rsid w:val="044C3520"/>
    <w:rsid w:val="044D3021"/>
    <w:rsid w:val="044F5A21"/>
    <w:rsid w:val="0451CCDF"/>
    <w:rsid w:val="0452EDD5"/>
    <w:rsid w:val="0453F9EA"/>
    <w:rsid w:val="04579D94"/>
    <w:rsid w:val="0457CE0D"/>
    <w:rsid w:val="045817E7"/>
    <w:rsid w:val="04592756"/>
    <w:rsid w:val="0459EF49"/>
    <w:rsid w:val="045B4E48"/>
    <w:rsid w:val="045BDFEA"/>
    <w:rsid w:val="045E0B87"/>
    <w:rsid w:val="045E5BD0"/>
    <w:rsid w:val="046049E6"/>
    <w:rsid w:val="0462CB24"/>
    <w:rsid w:val="04632154"/>
    <w:rsid w:val="046466A5"/>
    <w:rsid w:val="0464C46C"/>
    <w:rsid w:val="0466F439"/>
    <w:rsid w:val="0468D37B"/>
    <w:rsid w:val="0468D91B"/>
    <w:rsid w:val="046939C3"/>
    <w:rsid w:val="046E99EC"/>
    <w:rsid w:val="0470EFDE"/>
    <w:rsid w:val="047278F2"/>
    <w:rsid w:val="0472E1F4"/>
    <w:rsid w:val="04746F37"/>
    <w:rsid w:val="04796001"/>
    <w:rsid w:val="0479CA4A"/>
    <w:rsid w:val="0479F5A6"/>
    <w:rsid w:val="047AFD94"/>
    <w:rsid w:val="047C25D1"/>
    <w:rsid w:val="047D14E1"/>
    <w:rsid w:val="0485BF3E"/>
    <w:rsid w:val="0485D34C"/>
    <w:rsid w:val="048B4B31"/>
    <w:rsid w:val="048F64AC"/>
    <w:rsid w:val="048FC9C7"/>
    <w:rsid w:val="049BB7B1"/>
    <w:rsid w:val="049BD232"/>
    <w:rsid w:val="049C08B4"/>
    <w:rsid w:val="049D6198"/>
    <w:rsid w:val="049D7D03"/>
    <w:rsid w:val="049DDEC7"/>
    <w:rsid w:val="04A14573"/>
    <w:rsid w:val="04A31D5E"/>
    <w:rsid w:val="04A73A0E"/>
    <w:rsid w:val="04A78F0D"/>
    <w:rsid w:val="04A8F2C3"/>
    <w:rsid w:val="04A915EC"/>
    <w:rsid w:val="04AD8947"/>
    <w:rsid w:val="04B43F1A"/>
    <w:rsid w:val="04B5484A"/>
    <w:rsid w:val="04B62078"/>
    <w:rsid w:val="04BC86AB"/>
    <w:rsid w:val="04BC97CF"/>
    <w:rsid w:val="04BF26EF"/>
    <w:rsid w:val="04C0EFF3"/>
    <w:rsid w:val="04C17BF4"/>
    <w:rsid w:val="04C1E5B3"/>
    <w:rsid w:val="04C28764"/>
    <w:rsid w:val="04C41DF1"/>
    <w:rsid w:val="04C9F6A6"/>
    <w:rsid w:val="04CA27AE"/>
    <w:rsid w:val="04CA3BA1"/>
    <w:rsid w:val="04D1A71D"/>
    <w:rsid w:val="04DAF635"/>
    <w:rsid w:val="04DCAC64"/>
    <w:rsid w:val="04DD9C45"/>
    <w:rsid w:val="04DE925C"/>
    <w:rsid w:val="04DFE4A8"/>
    <w:rsid w:val="04E34F48"/>
    <w:rsid w:val="04E5BF6D"/>
    <w:rsid w:val="04E7BAFC"/>
    <w:rsid w:val="04E87C8E"/>
    <w:rsid w:val="04EA1560"/>
    <w:rsid w:val="04EBEF88"/>
    <w:rsid w:val="04EBEFD4"/>
    <w:rsid w:val="04EF63EF"/>
    <w:rsid w:val="04F18038"/>
    <w:rsid w:val="04F71AE5"/>
    <w:rsid w:val="04F8A8BA"/>
    <w:rsid w:val="04FB7CF1"/>
    <w:rsid w:val="04FBB042"/>
    <w:rsid w:val="04FBE3C8"/>
    <w:rsid w:val="04FC5BA0"/>
    <w:rsid w:val="04FC9274"/>
    <w:rsid w:val="04FF96C3"/>
    <w:rsid w:val="05001645"/>
    <w:rsid w:val="0508899F"/>
    <w:rsid w:val="050AEEAA"/>
    <w:rsid w:val="050E810B"/>
    <w:rsid w:val="050F189F"/>
    <w:rsid w:val="0510B96F"/>
    <w:rsid w:val="0510D88C"/>
    <w:rsid w:val="0513AEF1"/>
    <w:rsid w:val="05147ACC"/>
    <w:rsid w:val="0514DD9B"/>
    <w:rsid w:val="051D16C2"/>
    <w:rsid w:val="051D3A92"/>
    <w:rsid w:val="052217E4"/>
    <w:rsid w:val="052CAE7F"/>
    <w:rsid w:val="052F7AD9"/>
    <w:rsid w:val="05302F32"/>
    <w:rsid w:val="0530E8EF"/>
    <w:rsid w:val="0532F895"/>
    <w:rsid w:val="053426E1"/>
    <w:rsid w:val="05348242"/>
    <w:rsid w:val="053724C1"/>
    <w:rsid w:val="05374941"/>
    <w:rsid w:val="0537BF6F"/>
    <w:rsid w:val="053920D1"/>
    <w:rsid w:val="053A9CAB"/>
    <w:rsid w:val="053BDBA7"/>
    <w:rsid w:val="053F3E29"/>
    <w:rsid w:val="0541A4D6"/>
    <w:rsid w:val="05434B6C"/>
    <w:rsid w:val="0545D679"/>
    <w:rsid w:val="0546F860"/>
    <w:rsid w:val="05496BCC"/>
    <w:rsid w:val="054A2221"/>
    <w:rsid w:val="054E1798"/>
    <w:rsid w:val="054E703F"/>
    <w:rsid w:val="05507F56"/>
    <w:rsid w:val="05508B3B"/>
    <w:rsid w:val="055109B5"/>
    <w:rsid w:val="05511535"/>
    <w:rsid w:val="05518A5C"/>
    <w:rsid w:val="0552242B"/>
    <w:rsid w:val="05551F4B"/>
    <w:rsid w:val="055865BB"/>
    <w:rsid w:val="0562AFF7"/>
    <w:rsid w:val="0568FC15"/>
    <w:rsid w:val="056B5A02"/>
    <w:rsid w:val="056BA70B"/>
    <w:rsid w:val="056C9912"/>
    <w:rsid w:val="056CD5FB"/>
    <w:rsid w:val="057398E0"/>
    <w:rsid w:val="0573C314"/>
    <w:rsid w:val="05740FC3"/>
    <w:rsid w:val="0579A3C5"/>
    <w:rsid w:val="057A7E96"/>
    <w:rsid w:val="058066E3"/>
    <w:rsid w:val="0585EE63"/>
    <w:rsid w:val="058626FD"/>
    <w:rsid w:val="05883AE5"/>
    <w:rsid w:val="0588715F"/>
    <w:rsid w:val="0589C12F"/>
    <w:rsid w:val="058AFE1F"/>
    <w:rsid w:val="058D68CB"/>
    <w:rsid w:val="0594ADCE"/>
    <w:rsid w:val="05991171"/>
    <w:rsid w:val="059A9723"/>
    <w:rsid w:val="059AC615"/>
    <w:rsid w:val="059DAE97"/>
    <w:rsid w:val="059EB7F2"/>
    <w:rsid w:val="05A01E53"/>
    <w:rsid w:val="05A3E36A"/>
    <w:rsid w:val="05A51CFB"/>
    <w:rsid w:val="05A56192"/>
    <w:rsid w:val="05A576E4"/>
    <w:rsid w:val="05A7C2B1"/>
    <w:rsid w:val="05A8A88F"/>
    <w:rsid w:val="05AB12E7"/>
    <w:rsid w:val="05ABA7E6"/>
    <w:rsid w:val="05AC6789"/>
    <w:rsid w:val="05AF53F9"/>
    <w:rsid w:val="05B0A5DB"/>
    <w:rsid w:val="05B29A31"/>
    <w:rsid w:val="05B2D38B"/>
    <w:rsid w:val="05B492D4"/>
    <w:rsid w:val="05B51CB2"/>
    <w:rsid w:val="05B5B99D"/>
    <w:rsid w:val="05B7EDF8"/>
    <w:rsid w:val="05B833F1"/>
    <w:rsid w:val="05B951BD"/>
    <w:rsid w:val="05B976DB"/>
    <w:rsid w:val="05BB3522"/>
    <w:rsid w:val="05BD1F3D"/>
    <w:rsid w:val="05C8762D"/>
    <w:rsid w:val="05C97A05"/>
    <w:rsid w:val="05CB786C"/>
    <w:rsid w:val="05CB86AF"/>
    <w:rsid w:val="05CDD05E"/>
    <w:rsid w:val="05CE3C83"/>
    <w:rsid w:val="05D134BA"/>
    <w:rsid w:val="05D152F2"/>
    <w:rsid w:val="05D3A437"/>
    <w:rsid w:val="05D614F2"/>
    <w:rsid w:val="05D7DF2C"/>
    <w:rsid w:val="05DED5BD"/>
    <w:rsid w:val="05E21962"/>
    <w:rsid w:val="05E46E12"/>
    <w:rsid w:val="05E4B013"/>
    <w:rsid w:val="05E6D0E6"/>
    <w:rsid w:val="05E85274"/>
    <w:rsid w:val="05EA9C66"/>
    <w:rsid w:val="05EDFE76"/>
    <w:rsid w:val="05EE98AC"/>
    <w:rsid w:val="05F0BC01"/>
    <w:rsid w:val="05F1413D"/>
    <w:rsid w:val="05F64C2C"/>
    <w:rsid w:val="05F9C017"/>
    <w:rsid w:val="05FE1380"/>
    <w:rsid w:val="0600F3DE"/>
    <w:rsid w:val="060843C5"/>
    <w:rsid w:val="06091C0B"/>
    <w:rsid w:val="06096BAE"/>
    <w:rsid w:val="06099701"/>
    <w:rsid w:val="060A390F"/>
    <w:rsid w:val="060CE553"/>
    <w:rsid w:val="060F5A6F"/>
    <w:rsid w:val="060FC53E"/>
    <w:rsid w:val="0610C1F7"/>
    <w:rsid w:val="0615A6B6"/>
    <w:rsid w:val="06184C4F"/>
    <w:rsid w:val="061B005D"/>
    <w:rsid w:val="061CDA69"/>
    <w:rsid w:val="061E8EC3"/>
    <w:rsid w:val="061F9F49"/>
    <w:rsid w:val="06216365"/>
    <w:rsid w:val="06231708"/>
    <w:rsid w:val="06236192"/>
    <w:rsid w:val="06259279"/>
    <w:rsid w:val="06259D79"/>
    <w:rsid w:val="06287451"/>
    <w:rsid w:val="062A9687"/>
    <w:rsid w:val="062CA7C3"/>
    <w:rsid w:val="062FA643"/>
    <w:rsid w:val="06302E67"/>
    <w:rsid w:val="0637DBB6"/>
    <w:rsid w:val="063D8210"/>
    <w:rsid w:val="0642544A"/>
    <w:rsid w:val="0642FEAC"/>
    <w:rsid w:val="06453703"/>
    <w:rsid w:val="064A3C73"/>
    <w:rsid w:val="06551F7C"/>
    <w:rsid w:val="065732BA"/>
    <w:rsid w:val="06587ADD"/>
    <w:rsid w:val="065ADB7E"/>
    <w:rsid w:val="065CB3C4"/>
    <w:rsid w:val="065DE0FF"/>
    <w:rsid w:val="0662EC6F"/>
    <w:rsid w:val="0663B2A0"/>
    <w:rsid w:val="066706BE"/>
    <w:rsid w:val="06671669"/>
    <w:rsid w:val="066782F3"/>
    <w:rsid w:val="06681946"/>
    <w:rsid w:val="066A83A4"/>
    <w:rsid w:val="067661D8"/>
    <w:rsid w:val="0679424D"/>
    <w:rsid w:val="06818AA1"/>
    <w:rsid w:val="0685313D"/>
    <w:rsid w:val="06860700"/>
    <w:rsid w:val="0687E331"/>
    <w:rsid w:val="068E2B75"/>
    <w:rsid w:val="0692F7FC"/>
    <w:rsid w:val="0693F9E6"/>
    <w:rsid w:val="0695205B"/>
    <w:rsid w:val="06957C8E"/>
    <w:rsid w:val="06966814"/>
    <w:rsid w:val="06975919"/>
    <w:rsid w:val="06992590"/>
    <w:rsid w:val="069DE234"/>
    <w:rsid w:val="069E6690"/>
    <w:rsid w:val="06A126D0"/>
    <w:rsid w:val="06A24A29"/>
    <w:rsid w:val="06A4F6F3"/>
    <w:rsid w:val="06A648B2"/>
    <w:rsid w:val="06A7BEEE"/>
    <w:rsid w:val="06A87BA2"/>
    <w:rsid w:val="06A88B26"/>
    <w:rsid w:val="06A92B03"/>
    <w:rsid w:val="06A9D04D"/>
    <w:rsid w:val="06AA0C6C"/>
    <w:rsid w:val="06AB1B25"/>
    <w:rsid w:val="06AB5BA1"/>
    <w:rsid w:val="06AC7943"/>
    <w:rsid w:val="06ACF65D"/>
    <w:rsid w:val="06AE7FCE"/>
    <w:rsid w:val="06B130AA"/>
    <w:rsid w:val="06B277BB"/>
    <w:rsid w:val="06B47780"/>
    <w:rsid w:val="06B4E0CF"/>
    <w:rsid w:val="06B81390"/>
    <w:rsid w:val="06BBEB0F"/>
    <w:rsid w:val="06C13B9C"/>
    <w:rsid w:val="06C378D6"/>
    <w:rsid w:val="06C4115D"/>
    <w:rsid w:val="06C691A3"/>
    <w:rsid w:val="06C71ABC"/>
    <w:rsid w:val="06CAB146"/>
    <w:rsid w:val="06CB419F"/>
    <w:rsid w:val="06CB7D02"/>
    <w:rsid w:val="06CB96E3"/>
    <w:rsid w:val="06CDF017"/>
    <w:rsid w:val="06CFAADC"/>
    <w:rsid w:val="06D45AAD"/>
    <w:rsid w:val="06D5D6B6"/>
    <w:rsid w:val="06D7EF65"/>
    <w:rsid w:val="06DA63D0"/>
    <w:rsid w:val="06E0EE74"/>
    <w:rsid w:val="06E0F8F4"/>
    <w:rsid w:val="06E320A1"/>
    <w:rsid w:val="06E80E5F"/>
    <w:rsid w:val="06E8B9FD"/>
    <w:rsid w:val="06E97CF7"/>
    <w:rsid w:val="06EA2DF7"/>
    <w:rsid w:val="06EAFB7B"/>
    <w:rsid w:val="06EBBC9D"/>
    <w:rsid w:val="06EE0137"/>
    <w:rsid w:val="06EE8AF6"/>
    <w:rsid w:val="06EF70AD"/>
    <w:rsid w:val="06F8CC6E"/>
    <w:rsid w:val="07043D2B"/>
    <w:rsid w:val="0708250F"/>
    <w:rsid w:val="070831F7"/>
    <w:rsid w:val="070896D9"/>
    <w:rsid w:val="07090549"/>
    <w:rsid w:val="070B097B"/>
    <w:rsid w:val="070E2DD7"/>
    <w:rsid w:val="070EA6F7"/>
    <w:rsid w:val="0712F2F3"/>
    <w:rsid w:val="07136D12"/>
    <w:rsid w:val="0718DF8F"/>
    <w:rsid w:val="071A9A40"/>
    <w:rsid w:val="071B11DE"/>
    <w:rsid w:val="071C15A2"/>
    <w:rsid w:val="071E3C4A"/>
    <w:rsid w:val="07270538"/>
    <w:rsid w:val="072E4E10"/>
    <w:rsid w:val="07333DC1"/>
    <w:rsid w:val="0733DD76"/>
    <w:rsid w:val="07393E6B"/>
    <w:rsid w:val="0739ECD6"/>
    <w:rsid w:val="073A5D0A"/>
    <w:rsid w:val="073A79E7"/>
    <w:rsid w:val="073B6E31"/>
    <w:rsid w:val="073C5C64"/>
    <w:rsid w:val="0741A6BD"/>
    <w:rsid w:val="0741CC24"/>
    <w:rsid w:val="07421AD0"/>
    <w:rsid w:val="074B7BDC"/>
    <w:rsid w:val="074EF351"/>
    <w:rsid w:val="0754C409"/>
    <w:rsid w:val="075ABECE"/>
    <w:rsid w:val="075CCBB0"/>
    <w:rsid w:val="075D1B5A"/>
    <w:rsid w:val="07623745"/>
    <w:rsid w:val="07625DC3"/>
    <w:rsid w:val="076CE3E5"/>
    <w:rsid w:val="076FB330"/>
    <w:rsid w:val="077177C6"/>
    <w:rsid w:val="0773B76B"/>
    <w:rsid w:val="0776E1F6"/>
    <w:rsid w:val="0777F960"/>
    <w:rsid w:val="07781BC2"/>
    <w:rsid w:val="077B3DB6"/>
    <w:rsid w:val="0783054F"/>
    <w:rsid w:val="078402D4"/>
    <w:rsid w:val="0786C385"/>
    <w:rsid w:val="078961CD"/>
    <w:rsid w:val="078A93C1"/>
    <w:rsid w:val="07913384"/>
    <w:rsid w:val="07925BFD"/>
    <w:rsid w:val="07984609"/>
    <w:rsid w:val="079A4894"/>
    <w:rsid w:val="079E7152"/>
    <w:rsid w:val="07A61707"/>
    <w:rsid w:val="07A7785A"/>
    <w:rsid w:val="07A7DB74"/>
    <w:rsid w:val="07A8A837"/>
    <w:rsid w:val="07A99A97"/>
    <w:rsid w:val="07AA5CB6"/>
    <w:rsid w:val="07AAF63D"/>
    <w:rsid w:val="07AB8E7D"/>
    <w:rsid w:val="07ACB888"/>
    <w:rsid w:val="07AE7F39"/>
    <w:rsid w:val="07B30285"/>
    <w:rsid w:val="07B43A74"/>
    <w:rsid w:val="07B72801"/>
    <w:rsid w:val="07B81A8C"/>
    <w:rsid w:val="07B94481"/>
    <w:rsid w:val="07B94CE7"/>
    <w:rsid w:val="07BC40DD"/>
    <w:rsid w:val="07C19BA1"/>
    <w:rsid w:val="07C2AF46"/>
    <w:rsid w:val="07CB2A5C"/>
    <w:rsid w:val="07CDA93E"/>
    <w:rsid w:val="07CDAAA3"/>
    <w:rsid w:val="07D1416A"/>
    <w:rsid w:val="07D192AD"/>
    <w:rsid w:val="07D1A590"/>
    <w:rsid w:val="07D45BA8"/>
    <w:rsid w:val="07D563ED"/>
    <w:rsid w:val="07D6EC22"/>
    <w:rsid w:val="07DA33D3"/>
    <w:rsid w:val="07DDC5C1"/>
    <w:rsid w:val="07E14B2C"/>
    <w:rsid w:val="07E23CD4"/>
    <w:rsid w:val="07E4E38E"/>
    <w:rsid w:val="07E57BB5"/>
    <w:rsid w:val="07E7D7FD"/>
    <w:rsid w:val="07E90B71"/>
    <w:rsid w:val="07EF44C6"/>
    <w:rsid w:val="07EF792C"/>
    <w:rsid w:val="07EF8D5B"/>
    <w:rsid w:val="07F19E83"/>
    <w:rsid w:val="07F328B9"/>
    <w:rsid w:val="07F39A1F"/>
    <w:rsid w:val="07F53EC8"/>
    <w:rsid w:val="07F9F5BA"/>
    <w:rsid w:val="07FBC423"/>
    <w:rsid w:val="07FEC8E8"/>
    <w:rsid w:val="08019717"/>
    <w:rsid w:val="0802E6CA"/>
    <w:rsid w:val="080487AB"/>
    <w:rsid w:val="08048B52"/>
    <w:rsid w:val="08056554"/>
    <w:rsid w:val="08057E02"/>
    <w:rsid w:val="08067C9D"/>
    <w:rsid w:val="080980F6"/>
    <w:rsid w:val="080C3D50"/>
    <w:rsid w:val="080ED7A0"/>
    <w:rsid w:val="080F4FB6"/>
    <w:rsid w:val="0810EFF5"/>
    <w:rsid w:val="081183F1"/>
    <w:rsid w:val="08146367"/>
    <w:rsid w:val="08155B7A"/>
    <w:rsid w:val="081598E0"/>
    <w:rsid w:val="081AE31C"/>
    <w:rsid w:val="081C2A91"/>
    <w:rsid w:val="081D7132"/>
    <w:rsid w:val="0820E81E"/>
    <w:rsid w:val="08218528"/>
    <w:rsid w:val="08238795"/>
    <w:rsid w:val="082B9704"/>
    <w:rsid w:val="082DE6FB"/>
    <w:rsid w:val="0831FB86"/>
    <w:rsid w:val="08327D60"/>
    <w:rsid w:val="083637C6"/>
    <w:rsid w:val="0837F6FC"/>
    <w:rsid w:val="08386393"/>
    <w:rsid w:val="084118CA"/>
    <w:rsid w:val="08425081"/>
    <w:rsid w:val="084278AA"/>
    <w:rsid w:val="0844877E"/>
    <w:rsid w:val="084754B7"/>
    <w:rsid w:val="08482DA4"/>
    <w:rsid w:val="08496279"/>
    <w:rsid w:val="084AFFCF"/>
    <w:rsid w:val="084CBD43"/>
    <w:rsid w:val="084EB420"/>
    <w:rsid w:val="084F602D"/>
    <w:rsid w:val="0853DC8C"/>
    <w:rsid w:val="08555FC6"/>
    <w:rsid w:val="0856822D"/>
    <w:rsid w:val="08571ACC"/>
    <w:rsid w:val="085863A6"/>
    <w:rsid w:val="085D85D4"/>
    <w:rsid w:val="085F90AD"/>
    <w:rsid w:val="085FE1BE"/>
    <w:rsid w:val="08604DD8"/>
    <w:rsid w:val="08611E3F"/>
    <w:rsid w:val="08618791"/>
    <w:rsid w:val="0869D98D"/>
    <w:rsid w:val="0873021F"/>
    <w:rsid w:val="087317D3"/>
    <w:rsid w:val="08732A90"/>
    <w:rsid w:val="0876AB9C"/>
    <w:rsid w:val="087AC28D"/>
    <w:rsid w:val="087B028E"/>
    <w:rsid w:val="08811E23"/>
    <w:rsid w:val="0881C405"/>
    <w:rsid w:val="0882140E"/>
    <w:rsid w:val="0882E1EE"/>
    <w:rsid w:val="0884DD4F"/>
    <w:rsid w:val="088B4666"/>
    <w:rsid w:val="088C986D"/>
    <w:rsid w:val="0894A659"/>
    <w:rsid w:val="0895611D"/>
    <w:rsid w:val="08979F67"/>
    <w:rsid w:val="0898D6C0"/>
    <w:rsid w:val="0899A165"/>
    <w:rsid w:val="089A6B54"/>
    <w:rsid w:val="089A9C84"/>
    <w:rsid w:val="089E0865"/>
    <w:rsid w:val="089E5B90"/>
    <w:rsid w:val="08A26B2E"/>
    <w:rsid w:val="08A28544"/>
    <w:rsid w:val="08A4ED39"/>
    <w:rsid w:val="08A55010"/>
    <w:rsid w:val="08A5DD36"/>
    <w:rsid w:val="08A8FC29"/>
    <w:rsid w:val="08AA80B7"/>
    <w:rsid w:val="08AE65AF"/>
    <w:rsid w:val="08AFD82E"/>
    <w:rsid w:val="08AFD90B"/>
    <w:rsid w:val="08AFEDBE"/>
    <w:rsid w:val="08B99584"/>
    <w:rsid w:val="08BAC2A2"/>
    <w:rsid w:val="08BC2ED1"/>
    <w:rsid w:val="08BCE881"/>
    <w:rsid w:val="08BDDCB9"/>
    <w:rsid w:val="08C173FC"/>
    <w:rsid w:val="08C6F25A"/>
    <w:rsid w:val="08C8141A"/>
    <w:rsid w:val="08C8DEA8"/>
    <w:rsid w:val="08C8E381"/>
    <w:rsid w:val="08C9F9BC"/>
    <w:rsid w:val="08CAA5B6"/>
    <w:rsid w:val="08CAD2D3"/>
    <w:rsid w:val="08CCA950"/>
    <w:rsid w:val="08CD9196"/>
    <w:rsid w:val="08D0DE04"/>
    <w:rsid w:val="08D0FEED"/>
    <w:rsid w:val="08D10790"/>
    <w:rsid w:val="08D2EEF4"/>
    <w:rsid w:val="08DAF1EB"/>
    <w:rsid w:val="08DBCE95"/>
    <w:rsid w:val="08E06FFE"/>
    <w:rsid w:val="08E2EC29"/>
    <w:rsid w:val="08E62526"/>
    <w:rsid w:val="08E65F72"/>
    <w:rsid w:val="08EBF6FB"/>
    <w:rsid w:val="08EC1090"/>
    <w:rsid w:val="08F04E6B"/>
    <w:rsid w:val="08F49A5E"/>
    <w:rsid w:val="08F54333"/>
    <w:rsid w:val="08F7469D"/>
    <w:rsid w:val="08F958C7"/>
    <w:rsid w:val="08F98C0E"/>
    <w:rsid w:val="08FA88B1"/>
    <w:rsid w:val="08FF30CE"/>
    <w:rsid w:val="0901BF35"/>
    <w:rsid w:val="0908884F"/>
    <w:rsid w:val="090C78F0"/>
    <w:rsid w:val="09125498"/>
    <w:rsid w:val="09141842"/>
    <w:rsid w:val="091AE91D"/>
    <w:rsid w:val="091C6D12"/>
    <w:rsid w:val="091C8BE5"/>
    <w:rsid w:val="091E7C27"/>
    <w:rsid w:val="09207C07"/>
    <w:rsid w:val="092328A1"/>
    <w:rsid w:val="0924ABEE"/>
    <w:rsid w:val="09254C9A"/>
    <w:rsid w:val="09266422"/>
    <w:rsid w:val="0926AFD0"/>
    <w:rsid w:val="09273900"/>
    <w:rsid w:val="092765E2"/>
    <w:rsid w:val="09276E72"/>
    <w:rsid w:val="092FE38F"/>
    <w:rsid w:val="09300ED3"/>
    <w:rsid w:val="093160D9"/>
    <w:rsid w:val="09333177"/>
    <w:rsid w:val="09354D3D"/>
    <w:rsid w:val="09396BC0"/>
    <w:rsid w:val="093AEB79"/>
    <w:rsid w:val="0940E7E0"/>
    <w:rsid w:val="09416A20"/>
    <w:rsid w:val="0944F5F3"/>
    <w:rsid w:val="09464A9E"/>
    <w:rsid w:val="09474A5A"/>
    <w:rsid w:val="0947CFC8"/>
    <w:rsid w:val="0948BB99"/>
    <w:rsid w:val="094F3355"/>
    <w:rsid w:val="09508FA8"/>
    <w:rsid w:val="09510388"/>
    <w:rsid w:val="0952B075"/>
    <w:rsid w:val="0954A083"/>
    <w:rsid w:val="095522B4"/>
    <w:rsid w:val="0955DEA5"/>
    <w:rsid w:val="095661D7"/>
    <w:rsid w:val="09574B21"/>
    <w:rsid w:val="095AF802"/>
    <w:rsid w:val="095C52B8"/>
    <w:rsid w:val="095E18D4"/>
    <w:rsid w:val="095E57FD"/>
    <w:rsid w:val="0967CEB8"/>
    <w:rsid w:val="096955F4"/>
    <w:rsid w:val="0969FEA3"/>
    <w:rsid w:val="096B0193"/>
    <w:rsid w:val="096C98E8"/>
    <w:rsid w:val="096F0E02"/>
    <w:rsid w:val="09707C74"/>
    <w:rsid w:val="0970B643"/>
    <w:rsid w:val="09737598"/>
    <w:rsid w:val="09746566"/>
    <w:rsid w:val="0976F010"/>
    <w:rsid w:val="09796F05"/>
    <w:rsid w:val="09805D43"/>
    <w:rsid w:val="0986FC26"/>
    <w:rsid w:val="098753D3"/>
    <w:rsid w:val="098BF73D"/>
    <w:rsid w:val="099356C2"/>
    <w:rsid w:val="099596F4"/>
    <w:rsid w:val="0995AF64"/>
    <w:rsid w:val="09967C49"/>
    <w:rsid w:val="099711A7"/>
    <w:rsid w:val="0999FA72"/>
    <w:rsid w:val="099CF129"/>
    <w:rsid w:val="099FCB63"/>
    <w:rsid w:val="09A11541"/>
    <w:rsid w:val="09A32B5B"/>
    <w:rsid w:val="09A512D6"/>
    <w:rsid w:val="09A681A3"/>
    <w:rsid w:val="09A693AF"/>
    <w:rsid w:val="09A6EFEF"/>
    <w:rsid w:val="09AA7DB0"/>
    <w:rsid w:val="09AA9D10"/>
    <w:rsid w:val="09AD2557"/>
    <w:rsid w:val="09B25B1C"/>
    <w:rsid w:val="09B7CD23"/>
    <w:rsid w:val="09B88343"/>
    <w:rsid w:val="09B885F5"/>
    <w:rsid w:val="09B9F490"/>
    <w:rsid w:val="09C29F9C"/>
    <w:rsid w:val="09C52F8D"/>
    <w:rsid w:val="09C8071A"/>
    <w:rsid w:val="09C8E64F"/>
    <w:rsid w:val="09CA6B71"/>
    <w:rsid w:val="09CBD745"/>
    <w:rsid w:val="09CC450B"/>
    <w:rsid w:val="09CD3899"/>
    <w:rsid w:val="09CDAF1D"/>
    <w:rsid w:val="09D0984C"/>
    <w:rsid w:val="09D177DE"/>
    <w:rsid w:val="09D45624"/>
    <w:rsid w:val="09D6B08A"/>
    <w:rsid w:val="09D6EDA4"/>
    <w:rsid w:val="09DAF863"/>
    <w:rsid w:val="09E0CA31"/>
    <w:rsid w:val="09E315C9"/>
    <w:rsid w:val="09E324EF"/>
    <w:rsid w:val="09E8015E"/>
    <w:rsid w:val="09E9AE04"/>
    <w:rsid w:val="09ECCBA0"/>
    <w:rsid w:val="09F0A180"/>
    <w:rsid w:val="09F21521"/>
    <w:rsid w:val="09FA593C"/>
    <w:rsid w:val="0A0508FB"/>
    <w:rsid w:val="0A06EAB8"/>
    <w:rsid w:val="0A07E949"/>
    <w:rsid w:val="0A0A24BD"/>
    <w:rsid w:val="0A0BDBFE"/>
    <w:rsid w:val="0A0C025A"/>
    <w:rsid w:val="0A0DC138"/>
    <w:rsid w:val="0A109BF1"/>
    <w:rsid w:val="0A1650CE"/>
    <w:rsid w:val="0A171910"/>
    <w:rsid w:val="0A172009"/>
    <w:rsid w:val="0A18B6CD"/>
    <w:rsid w:val="0A1BD9F9"/>
    <w:rsid w:val="0A1E1601"/>
    <w:rsid w:val="0A1E456B"/>
    <w:rsid w:val="0A1ED2DF"/>
    <w:rsid w:val="0A1F1E27"/>
    <w:rsid w:val="0A1FDC7C"/>
    <w:rsid w:val="0A23BF96"/>
    <w:rsid w:val="0A2ADB58"/>
    <w:rsid w:val="0A2D900A"/>
    <w:rsid w:val="0A31E670"/>
    <w:rsid w:val="0A37B4B5"/>
    <w:rsid w:val="0A3C75B1"/>
    <w:rsid w:val="0A423AC5"/>
    <w:rsid w:val="0A428665"/>
    <w:rsid w:val="0A467182"/>
    <w:rsid w:val="0A4B0E85"/>
    <w:rsid w:val="0A4FD31E"/>
    <w:rsid w:val="0A53D806"/>
    <w:rsid w:val="0A57F75D"/>
    <w:rsid w:val="0A58DB90"/>
    <w:rsid w:val="0A5CA35A"/>
    <w:rsid w:val="0A5D3E04"/>
    <w:rsid w:val="0A5F55D6"/>
    <w:rsid w:val="0A67D917"/>
    <w:rsid w:val="0A68177A"/>
    <w:rsid w:val="0A6A5DA4"/>
    <w:rsid w:val="0A6E559B"/>
    <w:rsid w:val="0A72C157"/>
    <w:rsid w:val="0A756846"/>
    <w:rsid w:val="0A75C8AA"/>
    <w:rsid w:val="0A774262"/>
    <w:rsid w:val="0A78020E"/>
    <w:rsid w:val="0A7A89FC"/>
    <w:rsid w:val="0A7E395A"/>
    <w:rsid w:val="0A89520C"/>
    <w:rsid w:val="0A8C03A9"/>
    <w:rsid w:val="0A8C1ECC"/>
    <w:rsid w:val="0A8CF802"/>
    <w:rsid w:val="0A8D3BE6"/>
    <w:rsid w:val="0A8F6820"/>
    <w:rsid w:val="0A9017E3"/>
    <w:rsid w:val="0A93C270"/>
    <w:rsid w:val="0A9CD5DF"/>
    <w:rsid w:val="0A9EC02F"/>
    <w:rsid w:val="0AA119AC"/>
    <w:rsid w:val="0AA50369"/>
    <w:rsid w:val="0AA56EB8"/>
    <w:rsid w:val="0AA58B89"/>
    <w:rsid w:val="0AA66B33"/>
    <w:rsid w:val="0AA714B0"/>
    <w:rsid w:val="0AA7196A"/>
    <w:rsid w:val="0AA8134A"/>
    <w:rsid w:val="0AA83F17"/>
    <w:rsid w:val="0AAA8168"/>
    <w:rsid w:val="0AAF4178"/>
    <w:rsid w:val="0AAF7397"/>
    <w:rsid w:val="0AAFFD74"/>
    <w:rsid w:val="0AB27E0D"/>
    <w:rsid w:val="0AB49A7E"/>
    <w:rsid w:val="0ABEBC92"/>
    <w:rsid w:val="0ABF6494"/>
    <w:rsid w:val="0AC49B30"/>
    <w:rsid w:val="0AC66C69"/>
    <w:rsid w:val="0ACB3046"/>
    <w:rsid w:val="0ACD8531"/>
    <w:rsid w:val="0ACDD887"/>
    <w:rsid w:val="0ACE7F6D"/>
    <w:rsid w:val="0AD1D376"/>
    <w:rsid w:val="0AD1EA3C"/>
    <w:rsid w:val="0AD786A1"/>
    <w:rsid w:val="0AD8AB2E"/>
    <w:rsid w:val="0ADCF046"/>
    <w:rsid w:val="0ADD5ACF"/>
    <w:rsid w:val="0AE2C0E0"/>
    <w:rsid w:val="0AE492E6"/>
    <w:rsid w:val="0AE606A0"/>
    <w:rsid w:val="0AEAE60F"/>
    <w:rsid w:val="0AEF1E81"/>
    <w:rsid w:val="0AF1BFC7"/>
    <w:rsid w:val="0AF1EF84"/>
    <w:rsid w:val="0AF1FBDB"/>
    <w:rsid w:val="0AF321D9"/>
    <w:rsid w:val="0AF42B57"/>
    <w:rsid w:val="0AF8DF65"/>
    <w:rsid w:val="0AFA3E01"/>
    <w:rsid w:val="0AFBE1AB"/>
    <w:rsid w:val="0AFD07EA"/>
    <w:rsid w:val="0AFEC481"/>
    <w:rsid w:val="0AFFB8AE"/>
    <w:rsid w:val="0B00A4D8"/>
    <w:rsid w:val="0B016195"/>
    <w:rsid w:val="0B01E2B2"/>
    <w:rsid w:val="0B02A7A4"/>
    <w:rsid w:val="0B05AAB9"/>
    <w:rsid w:val="0B06E108"/>
    <w:rsid w:val="0B0A897B"/>
    <w:rsid w:val="0B0C893C"/>
    <w:rsid w:val="0B0F613C"/>
    <w:rsid w:val="0B122574"/>
    <w:rsid w:val="0B142EC5"/>
    <w:rsid w:val="0B19A0A0"/>
    <w:rsid w:val="0B1C9B7D"/>
    <w:rsid w:val="0B1D9780"/>
    <w:rsid w:val="0B1E9AEE"/>
    <w:rsid w:val="0B209C2C"/>
    <w:rsid w:val="0B212E39"/>
    <w:rsid w:val="0B23304E"/>
    <w:rsid w:val="0B28CD0E"/>
    <w:rsid w:val="0B291969"/>
    <w:rsid w:val="0B2B9847"/>
    <w:rsid w:val="0B30B94F"/>
    <w:rsid w:val="0B35CAD3"/>
    <w:rsid w:val="0B37E939"/>
    <w:rsid w:val="0B38D34B"/>
    <w:rsid w:val="0B3EAE9D"/>
    <w:rsid w:val="0B3F91C5"/>
    <w:rsid w:val="0B40B7BC"/>
    <w:rsid w:val="0B4273F6"/>
    <w:rsid w:val="0B42BEB9"/>
    <w:rsid w:val="0B445428"/>
    <w:rsid w:val="0B45DF2E"/>
    <w:rsid w:val="0B4AC99D"/>
    <w:rsid w:val="0B4B5509"/>
    <w:rsid w:val="0B4FFDAD"/>
    <w:rsid w:val="0B500A76"/>
    <w:rsid w:val="0B5042D7"/>
    <w:rsid w:val="0B51DC8B"/>
    <w:rsid w:val="0B54CD23"/>
    <w:rsid w:val="0B55B442"/>
    <w:rsid w:val="0B5A45A5"/>
    <w:rsid w:val="0B5D115D"/>
    <w:rsid w:val="0B604831"/>
    <w:rsid w:val="0B610835"/>
    <w:rsid w:val="0B62CC05"/>
    <w:rsid w:val="0B63E213"/>
    <w:rsid w:val="0B662193"/>
    <w:rsid w:val="0B677DF4"/>
    <w:rsid w:val="0B68DA2A"/>
    <w:rsid w:val="0B6D43C1"/>
    <w:rsid w:val="0B6D6913"/>
    <w:rsid w:val="0B6D6AF9"/>
    <w:rsid w:val="0B703914"/>
    <w:rsid w:val="0B731250"/>
    <w:rsid w:val="0B74E9F1"/>
    <w:rsid w:val="0B75BA86"/>
    <w:rsid w:val="0B78C174"/>
    <w:rsid w:val="0B7C2CB2"/>
    <w:rsid w:val="0B7D15D8"/>
    <w:rsid w:val="0B7E6198"/>
    <w:rsid w:val="0B7F35F5"/>
    <w:rsid w:val="0B7F6ECB"/>
    <w:rsid w:val="0B82BD93"/>
    <w:rsid w:val="0B82CE24"/>
    <w:rsid w:val="0B834F9C"/>
    <w:rsid w:val="0B8AAA83"/>
    <w:rsid w:val="0B8E35B8"/>
    <w:rsid w:val="0B8EF7FF"/>
    <w:rsid w:val="0B8F5791"/>
    <w:rsid w:val="0B911D1C"/>
    <w:rsid w:val="0B9B564F"/>
    <w:rsid w:val="0B9EA6BF"/>
    <w:rsid w:val="0BA457E5"/>
    <w:rsid w:val="0BA62C07"/>
    <w:rsid w:val="0BA944CE"/>
    <w:rsid w:val="0BAFE0BE"/>
    <w:rsid w:val="0BB15BD8"/>
    <w:rsid w:val="0BB4FDF3"/>
    <w:rsid w:val="0BB8D057"/>
    <w:rsid w:val="0BB904D4"/>
    <w:rsid w:val="0BBA15CC"/>
    <w:rsid w:val="0BBBBFEC"/>
    <w:rsid w:val="0BBCBC79"/>
    <w:rsid w:val="0BBD0001"/>
    <w:rsid w:val="0BBDBE34"/>
    <w:rsid w:val="0BC20176"/>
    <w:rsid w:val="0BC3A5B9"/>
    <w:rsid w:val="0BC613BF"/>
    <w:rsid w:val="0BCA0A32"/>
    <w:rsid w:val="0BCF398A"/>
    <w:rsid w:val="0BD24338"/>
    <w:rsid w:val="0BD33306"/>
    <w:rsid w:val="0BD4C020"/>
    <w:rsid w:val="0BD5D945"/>
    <w:rsid w:val="0BD6175D"/>
    <w:rsid w:val="0BD7B86F"/>
    <w:rsid w:val="0BD929DD"/>
    <w:rsid w:val="0BDAC476"/>
    <w:rsid w:val="0BDCD69A"/>
    <w:rsid w:val="0BDE6D90"/>
    <w:rsid w:val="0BE12254"/>
    <w:rsid w:val="0BE2EE6A"/>
    <w:rsid w:val="0BE3DD65"/>
    <w:rsid w:val="0BE48E90"/>
    <w:rsid w:val="0BE4D31E"/>
    <w:rsid w:val="0BEAC365"/>
    <w:rsid w:val="0BEAF484"/>
    <w:rsid w:val="0BF21A2C"/>
    <w:rsid w:val="0BF4D0AA"/>
    <w:rsid w:val="0BF4E603"/>
    <w:rsid w:val="0BF84382"/>
    <w:rsid w:val="0C025071"/>
    <w:rsid w:val="0C026585"/>
    <w:rsid w:val="0C03E3A4"/>
    <w:rsid w:val="0C083CEE"/>
    <w:rsid w:val="0C0A3508"/>
    <w:rsid w:val="0C0BCFD0"/>
    <w:rsid w:val="0C0FA630"/>
    <w:rsid w:val="0C101327"/>
    <w:rsid w:val="0C11D28D"/>
    <w:rsid w:val="0C13EB08"/>
    <w:rsid w:val="0C16F8FD"/>
    <w:rsid w:val="0C184B0F"/>
    <w:rsid w:val="0C254CC2"/>
    <w:rsid w:val="0C2A38B6"/>
    <w:rsid w:val="0C2CFA06"/>
    <w:rsid w:val="0C2F6209"/>
    <w:rsid w:val="0C3004B5"/>
    <w:rsid w:val="0C33B02A"/>
    <w:rsid w:val="0C34F6C3"/>
    <w:rsid w:val="0C36AE09"/>
    <w:rsid w:val="0C37AFBA"/>
    <w:rsid w:val="0C37E96D"/>
    <w:rsid w:val="0C3CEA0D"/>
    <w:rsid w:val="0C3DE56B"/>
    <w:rsid w:val="0C453D79"/>
    <w:rsid w:val="0C4ACFD0"/>
    <w:rsid w:val="0C52B4E9"/>
    <w:rsid w:val="0C5316F3"/>
    <w:rsid w:val="0C53A7E8"/>
    <w:rsid w:val="0C53F400"/>
    <w:rsid w:val="0C547141"/>
    <w:rsid w:val="0C55D018"/>
    <w:rsid w:val="0C58BDFD"/>
    <w:rsid w:val="0C59F068"/>
    <w:rsid w:val="0C5D39F3"/>
    <w:rsid w:val="0C5E04E4"/>
    <w:rsid w:val="0C5E562E"/>
    <w:rsid w:val="0C5F5149"/>
    <w:rsid w:val="0C60B71A"/>
    <w:rsid w:val="0C628652"/>
    <w:rsid w:val="0C63654B"/>
    <w:rsid w:val="0C691A46"/>
    <w:rsid w:val="0C69943E"/>
    <w:rsid w:val="0C6D629A"/>
    <w:rsid w:val="0C700CFE"/>
    <w:rsid w:val="0C72AF7B"/>
    <w:rsid w:val="0C73FF29"/>
    <w:rsid w:val="0C77A27B"/>
    <w:rsid w:val="0C78E7F7"/>
    <w:rsid w:val="0C7CBACA"/>
    <w:rsid w:val="0C7EED01"/>
    <w:rsid w:val="0C814C39"/>
    <w:rsid w:val="0C82D474"/>
    <w:rsid w:val="0C85035B"/>
    <w:rsid w:val="0C90B884"/>
    <w:rsid w:val="0C933E57"/>
    <w:rsid w:val="0C935CF8"/>
    <w:rsid w:val="0C94184E"/>
    <w:rsid w:val="0C990EFC"/>
    <w:rsid w:val="0C9BA032"/>
    <w:rsid w:val="0C9CB574"/>
    <w:rsid w:val="0CA0059D"/>
    <w:rsid w:val="0CA12921"/>
    <w:rsid w:val="0CA157F0"/>
    <w:rsid w:val="0CA1996A"/>
    <w:rsid w:val="0CA3784A"/>
    <w:rsid w:val="0CA3DB6D"/>
    <w:rsid w:val="0CA6AE46"/>
    <w:rsid w:val="0CA6CE83"/>
    <w:rsid w:val="0CA6D54D"/>
    <w:rsid w:val="0CA73107"/>
    <w:rsid w:val="0CA9AD30"/>
    <w:rsid w:val="0CA9EBE4"/>
    <w:rsid w:val="0CAACF1D"/>
    <w:rsid w:val="0CAD3855"/>
    <w:rsid w:val="0CAD69AD"/>
    <w:rsid w:val="0CAE9B14"/>
    <w:rsid w:val="0CAF4042"/>
    <w:rsid w:val="0CAF6D04"/>
    <w:rsid w:val="0CB04CA4"/>
    <w:rsid w:val="0CB2EBE3"/>
    <w:rsid w:val="0CB6EC10"/>
    <w:rsid w:val="0CBC7E6B"/>
    <w:rsid w:val="0CC3E529"/>
    <w:rsid w:val="0CC416C5"/>
    <w:rsid w:val="0CC4A9DF"/>
    <w:rsid w:val="0CC82B71"/>
    <w:rsid w:val="0CCA42FD"/>
    <w:rsid w:val="0CCB5CCE"/>
    <w:rsid w:val="0CCBA2EA"/>
    <w:rsid w:val="0CCED78B"/>
    <w:rsid w:val="0CD2562C"/>
    <w:rsid w:val="0CD43F13"/>
    <w:rsid w:val="0CD5E4DF"/>
    <w:rsid w:val="0CDE2263"/>
    <w:rsid w:val="0CDE8E59"/>
    <w:rsid w:val="0CDFDEB8"/>
    <w:rsid w:val="0CE0B5B0"/>
    <w:rsid w:val="0CE0ED6D"/>
    <w:rsid w:val="0CE6D541"/>
    <w:rsid w:val="0CE70345"/>
    <w:rsid w:val="0CE949D5"/>
    <w:rsid w:val="0CE9B757"/>
    <w:rsid w:val="0CEE3A34"/>
    <w:rsid w:val="0CEFAE88"/>
    <w:rsid w:val="0CEFDED7"/>
    <w:rsid w:val="0CF044C3"/>
    <w:rsid w:val="0CF64D83"/>
    <w:rsid w:val="0CF876EC"/>
    <w:rsid w:val="0CF8E58F"/>
    <w:rsid w:val="0CFABCA9"/>
    <w:rsid w:val="0CFB5B49"/>
    <w:rsid w:val="0CFC47F0"/>
    <w:rsid w:val="0CFD08DD"/>
    <w:rsid w:val="0CFF4798"/>
    <w:rsid w:val="0D0291E4"/>
    <w:rsid w:val="0D04D86F"/>
    <w:rsid w:val="0D077F3C"/>
    <w:rsid w:val="0D08BE1E"/>
    <w:rsid w:val="0D093010"/>
    <w:rsid w:val="0D09C914"/>
    <w:rsid w:val="0D0B7B89"/>
    <w:rsid w:val="0D0C21CF"/>
    <w:rsid w:val="0D1042FE"/>
    <w:rsid w:val="0D114109"/>
    <w:rsid w:val="0D115B1D"/>
    <w:rsid w:val="0D12FAD7"/>
    <w:rsid w:val="0D136FA0"/>
    <w:rsid w:val="0D142586"/>
    <w:rsid w:val="0D193598"/>
    <w:rsid w:val="0D19EB7D"/>
    <w:rsid w:val="0D1E80F3"/>
    <w:rsid w:val="0D1F2678"/>
    <w:rsid w:val="0D2142FC"/>
    <w:rsid w:val="0D218875"/>
    <w:rsid w:val="0D254DF8"/>
    <w:rsid w:val="0D2A2A44"/>
    <w:rsid w:val="0D2AE2F1"/>
    <w:rsid w:val="0D31954F"/>
    <w:rsid w:val="0D333089"/>
    <w:rsid w:val="0D344518"/>
    <w:rsid w:val="0D34C13F"/>
    <w:rsid w:val="0D3B2B41"/>
    <w:rsid w:val="0D3C0FCA"/>
    <w:rsid w:val="0D3DB8B9"/>
    <w:rsid w:val="0D424FFE"/>
    <w:rsid w:val="0D43FAB5"/>
    <w:rsid w:val="0D44F8DF"/>
    <w:rsid w:val="0D46DC85"/>
    <w:rsid w:val="0D47BCBA"/>
    <w:rsid w:val="0D4ECE8E"/>
    <w:rsid w:val="0D543125"/>
    <w:rsid w:val="0D59FCE4"/>
    <w:rsid w:val="0D5BCF63"/>
    <w:rsid w:val="0D5EB231"/>
    <w:rsid w:val="0D5FF627"/>
    <w:rsid w:val="0D64832B"/>
    <w:rsid w:val="0D6509A4"/>
    <w:rsid w:val="0D654F44"/>
    <w:rsid w:val="0D658E8A"/>
    <w:rsid w:val="0D695FC2"/>
    <w:rsid w:val="0D71ACC8"/>
    <w:rsid w:val="0D78A97B"/>
    <w:rsid w:val="0D7ACC58"/>
    <w:rsid w:val="0D7BC2A2"/>
    <w:rsid w:val="0D7E0BF6"/>
    <w:rsid w:val="0D806557"/>
    <w:rsid w:val="0D8608D9"/>
    <w:rsid w:val="0D873DD6"/>
    <w:rsid w:val="0D8CB902"/>
    <w:rsid w:val="0D8CFB7C"/>
    <w:rsid w:val="0D8EC274"/>
    <w:rsid w:val="0D905F31"/>
    <w:rsid w:val="0D908AFE"/>
    <w:rsid w:val="0D92B06B"/>
    <w:rsid w:val="0D959C41"/>
    <w:rsid w:val="0D98FC1A"/>
    <w:rsid w:val="0D9A4991"/>
    <w:rsid w:val="0D9A8643"/>
    <w:rsid w:val="0D9D030C"/>
    <w:rsid w:val="0D9F2646"/>
    <w:rsid w:val="0D9F34DA"/>
    <w:rsid w:val="0DA0926F"/>
    <w:rsid w:val="0DA2D52A"/>
    <w:rsid w:val="0DA318AC"/>
    <w:rsid w:val="0DA387EB"/>
    <w:rsid w:val="0DA494F3"/>
    <w:rsid w:val="0DA5F7F2"/>
    <w:rsid w:val="0DAA079C"/>
    <w:rsid w:val="0DAD3859"/>
    <w:rsid w:val="0DB076EA"/>
    <w:rsid w:val="0DB2A818"/>
    <w:rsid w:val="0DB5E6BE"/>
    <w:rsid w:val="0DB6E8C6"/>
    <w:rsid w:val="0DB844CD"/>
    <w:rsid w:val="0DBCB06F"/>
    <w:rsid w:val="0DBF1383"/>
    <w:rsid w:val="0DC45EE9"/>
    <w:rsid w:val="0DC4C307"/>
    <w:rsid w:val="0DC5BA92"/>
    <w:rsid w:val="0DC5E757"/>
    <w:rsid w:val="0DC612EF"/>
    <w:rsid w:val="0DC7AE66"/>
    <w:rsid w:val="0DC9746F"/>
    <w:rsid w:val="0DCA417F"/>
    <w:rsid w:val="0DCA4A69"/>
    <w:rsid w:val="0DD00813"/>
    <w:rsid w:val="0DD41322"/>
    <w:rsid w:val="0DD46098"/>
    <w:rsid w:val="0DD75C0E"/>
    <w:rsid w:val="0DD8BA6E"/>
    <w:rsid w:val="0DD8DE4D"/>
    <w:rsid w:val="0DDA4A4E"/>
    <w:rsid w:val="0DDB00B2"/>
    <w:rsid w:val="0DDEF4B4"/>
    <w:rsid w:val="0DE18739"/>
    <w:rsid w:val="0DE5CE78"/>
    <w:rsid w:val="0DE5D9C7"/>
    <w:rsid w:val="0DE5F1B8"/>
    <w:rsid w:val="0DE8FB31"/>
    <w:rsid w:val="0DEAE1D8"/>
    <w:rsid w:val="0DF054EC"/>
    <w:rsid w:val="0DF12F80"/>
    <w:rsid w:val="0DF14B04"/>
    <w:rsid w:val="0DF7A8E1"/>
    <w:rsid w:val="0DF97819"/>
    <w:rsid w:val="0DFC53D5"/>
    <w:rsid w:val="0DFFD14E"/>
    <w:rsid w:val="0DFFFCE5"/>
    <w:rsid w:val="0E000C14"/>
    <w:rsid w:val="0E00D74A"/>
    <w:rsid w:val="0E0178B7"/>
    <w:rsid w:val="0E0219E1"/>
    <w:rsid w:val="0E0333DE"/>
    <w:rsid w:val="0E0352BE"/>
    <w:rsid w:val="0E0484E8"/>
    <w:rsid w:val="0E068B5A"/>
    <w:rsid w:val="0E0844D5"/>
    <w:rsid w:val="0E0A2F45"/>
    <w:rsid w:val="0E0B6EBD"/>
    <w:rsid w:val="0E0C03B1"/>
    <w:rsid w:val="0E0C4381"/>
    <w:rsid w:val="0E0CBCAC"/>
    <w:rsid w:val="0E0F4A63"/>
    <w:rsid w:val="0E1A876F"/>
    <w:rsid w:val="0E1D7CE0"/>
    <w:rsid w:val="0E247794"/>
    <w:rsid w:val="0E25134A"/>
    <w:rsid w:val="0E27EA16"/>
    <w:rsid w:val="0E2926F4"/>
    <w:rsid w:val="0E297D51"/>
    <w:rsid w:val="0E29AB4D"/>
    <w:rsid w:val="0E29CA74"/>
    <w:rsid w:val="0E2A0936"/>
    <w:rsid w:val="0E2AEF58"/>
    <w:rsid w:val="0E2B7C21"/>
    <w:rsid w:val="0E2D1A39"/>
    <w:rsid w:val="0E2F3F29"/>
    <w:rsid w:val="0E2FC665"/>
    <w:rsid w:val="0E34E6A3"/>
    <w:rsid w:val="0E35A31C"/>
    <w:rsid w:val="0E39E992"/>
    <w:rsid w:val="0E39EACF"/>
    <w:rsid w:val="0E3B1050"/>
    <w:rsid w:val="0E3DEC28"/>
    <w:rsid w:val="0E405B36"/>
    <w:rsid w:val="0E413AEF"/>
    <w:rsid w:val="0E422A3D"/>
    <w:rsid w:val="0E42A5AE"/>
    <w:rsid w:val="0E43C555"/>
    <w:rsid w:val="0E448381"/>
    <w:rsid w:val="0E44D085"/>
    <w:rsid w:val="0E44E744"/>
    <w:rsid w:val="0E45C740"/>
    <w:rsid w:val="0E46564F"/>
    <w:rsid w:val="0E46A42C"/>
    <w:rsid w:val="0E50153F"/>
    <w:rsid w:val="0E50D525"/>
    <w:rsid w:val="0E51F689"/>
    <w:rsid w:val="0E528ACE"/>
    <w:rsid w:val="0E54D887"/>
    <w:rsid w:val="0E550487"/>
    <w:rsid w:val="0E56B896"/>
    <w:rsid w:val="0E56CC67"/>
    <w:rsid w:val="0E5ABD35"/>
    <w:rsid w:val="0E5C12FF"/>
    <w:rsid w:val="0E619709"/>
    <w:rsid w:val="0E6484ED"/>
    <w:rsid w:val="0E64CD66"/>
    <w:rsid w:val="0E6699CF"/>
    <w:rsid w:val="0E66D714"/>
    <w:rsid w:val="0E6A02ED"/>
    <w:rsid w:val="0E6D3F52"/>
    <w:rsid w:val="0E6DCBE5"/>
    <w:rsid w:val="0E6F7A57"/>
    <w:rsid w:val="0E6FA3C8"/>
    <w:rsid w:val="0E6FB1F2"/>
    <w:rsid w:val="0E714EAB"/>
    <w:rsid w:val="0E75A07F"/>
    <w:rsid w:val="0E7B27BC"/>
    <w:rsid w:val="0E7E5D3B"/>
    <w:rsid w:val="0E7F7829"/>
    <w:rsid w:val="0E89490E"/>
    <w:rsid w:val="0E8CB70F"/>
    <w:rsid w:val="0E8CDA5F"/>
    <w:rsid w:val="0E923181"/>
    <w:rsid w:val="0E925E58"/>
    <w:rsid w:val="0E92DE73"/>
    <w:rsid w:val="0E931F87"/>
    <w:rsid w:val="0E967B2B"/>
    <w:rsid w:val="0E9CED13"/>
    <w:rsid w:val="0E9D3967"/>
    <w:rsid w:val="0E9D8CCA"/>
    <w:rsid w:val="0E9F11A0"/>
    <w:rsid w:val="0EA14451"/>
    <w:rsid w:val="0EA811A7"/>
    <w:rsid w:val="0EA879F8"/>
    <w:rsid w:val="0EAF8A1C"/>
    <w:rsid w:val="0EB02642"/>
    <w:rsid w:val="0EB0B718"/>
    <w:rsid w:val="0EB35FF8"/>
    <w:rsid w:val="0EB68CFB"/>
    <w:rsid w:val="0EBC80F8"/>
    <w:rsid w:val="0EBC991C"/>
    <w:rsid w:val="0EBFF2B4"/>
    <w:rsid w:val="0EC238CB"/>
    <w:rsid w:val="0EC3AA5A"/>
    <w:rsid w:val="0EC72EAE"/>
    <w:rsid w:val="0ECD8052"/>
    <w:rsid w:val="0ECD8FEE"/>
    <w:rsid w:val="0ED20079"/>
    <w:rsid w:val="0ED4F217"/>
    <w:rsid w:val="0ED4FDA0"/>
    <w:rsid w:val="0ED5CE32"/>
    <w:rsid w:val="0ED5E3D1"/>
    <w:rsid w:val="0ED86966"/>
    <w:rsid w:val="0EDEE9C0"/>
    <w:rsid w:val="0EDEFEFE"/>
    <w:rsid w:val="0EDF94DE"/>
    <w:rsid w:val="0EE1C185"/>
    <w:rsid w:val="0EE5ED20"/>
    <w:rsid w:val="0EE68152"/>
    <w:rsid w:val="0EEDD30B"/>
    <w:rsid w:val="0EF4481C"/>
    <w:rsid w:val="0EF4C2C0"/>
    <w:rsid w:val="0EF6A6CD"/>
    <w:rsid w:val="0EFAFF25"/>
    <w:rsid w:val="0EFDDC91"/>
    <w:rsid w:val="0EFF15E0"/>
    <w:rsid w:val="0F01E356"/>
    <w:rsid w:val="0F020949"/>
    <w:rsid w:val="0F041374"/>
    <w:rsid w:val="0F064E00"/>
    <w:rsid w:val="0F085839"/>
    <w:rsid w:val="0F095BB2"/>
    <w:rsid w:val="0F0C1F45"/>
    <w:rsid w:val="0F0CA998"/>
    <w:rsid w:val="0F0DBA47"/>
    <w:rsid w:val="0F109438"/>
    <w:rsid w:val="0F10CF6E"/>
    <w:rsid w:val="0F10F7F6"/>
    <w:rsid w:val="0F17A3F7"/>
    <w:rsid w:val="0F1B43E7"/>
    <w:rsid w:val="0F1C5404"/>
    <w:rsid w:val="0F1CB977"/>
    <w:rsid w:val="0F2507A0"/>
    <w:rsid w:val="0F26041F"/>
    <w:rsid w:val="0F27D2C3"/>
    <w:rsid w:val="0F294C04"/>
    <w:rsid w:val="0F2AACA5"/>
    <w:rsid w:val="0F31DB1B"/>
    <w:rsid w:val="0F333480"/>
    <w:rsid w:val="0F3490B8"/>
    <w:rsid w:val="0F35B0F9"/>
    <w:rsid w:val="0F37F248"/>
    <w:rsid w:val="0F3E5964"/>
    <w:rsid w:val="0F3ED744"/>
    <w:rsid w:val="0F435142"/>
    <w:rsid w:val="0F4378C3"/>
    <w:rsid w:val="0F44661F"/>
    <w:rsid w:val="0F45505C"/>
    <w:rsid w:val="0F464D4A"/>
    <w:rsid w:val="0F487DA9"/>
    <w:rsid w:val="0F4B7331"/>
    <w:rsid w:val="0F51632D"/>
    <w:rsid w:val="0F519886"/>
    <w:rsid w:val="0F5AAB1E"/>
    <w:rsid w:val="0F5D73D3"/>
    <w:rsid w:val="0F632757"/>
    <w:rsid w:val="0F63F865"/>
    <w:rsid w:val="0F6BCEF5"/>
    <w:rsid w:val="0F6FF378"/>
    <w:rsid w:val="0F70666E"/>
    <w:rsid w:val="0F7079BD"/>
    <w:rsid w:val="0F73D857"/>
    <w:rsid w:val="0F7AB0DB"/>
    <w:rsid w:val="0F7F83A6"/>
    <w:rsid w:val="0F80937F"/>
    <w:rsid w:val="0F81B168"/>
    <w:rsid w:val="0F83CD0F"/>
    <w:rsid w:val="0F848C61"/>
    <w:rsid w:val="0F84D1AC"/>
    <w:rsid w:val="0F85B0CB"/>
    <w:rsid w:val="0F880B11"/>
    <w:rsid w:val="0F8A5F32"/>
    <w:rsid w:val="0F8DF232"/>
    <w:rsid w:val="0F8EC75E"/>
    <w:rsid w:val="0F941554"/>
    <w:rsid w:val="0F95607E"/>
    <w:rsid w:val="0FA10D7F"/>
    <w:rsid w:val="0FA44BD0"/>
    <w:rsid w:val="0FA4E83A"/>
    <w:rsid w:val="0FA73F1E"/>
    <w:rsid w:val="0FA74052"/>
    <w:rsid w:val="0FA9A556"/>
    <w:rsid w:val="0FAE7FAB"/>
    <w:rsid w:val="0FB14C93"/>
    <w:rsid w:val="0FB60D3D"/>
    <w:rsid w:val="0FB6A062"/>
    <w:rsid w:val="0FB6B8ED"/>
    <w:rsid w:val="0FB720E6"/>
    <w:rsid w:val="0FB8DB4D"/>
    <w:rsid w:val="0FB8FA10"/>
    <w:rsid w:val="0FBDC4C9"/>
    <w:rsid w:val="0FBE9B49"/>
    <w:rsid w:val="0FBEDCE5"/>
    <w:rsid w:val="0FC4776E"/>
    <w:rsid w:val="0FC79A69"/>
    <w:rsid w:val="0FC83E35"/>
    <w:rsid w:val="0FC9D4C9"/>
    <w:rsid w:val="0FCB2E7F"/>
    <w:rsid w:val="0FCC4160"/>
    <w:rsid w:val="0FCD4EA9"/>
    <w:rsid w:val="0FCE4BB0"/>
    <w:rsid w:val="0FCF962D"/>
    <w:rsid w:val="0FD45F5B"/>
    <w:rsid w:val="0FDBD699"/>
    <w:rsid w:val="0FDCF0E6"/>
    <w:rsid w:val="0FE407C0"/>
    <w:rsid w:val="0FE48352"/>
    <w:rsid w:val="0FE61150"/>
    <w:rsid w:val="0FEA8146"/>
    <w:rsid w:val="0FEC9D97"/>
    <w:rsid w:val="0FEF05E1"/>
    <w:rsid w:val="0FEF6687"/>
    <w:rsid w:val="0FF019BB"/>
    <w:rsid w:val="0FF0A8E8"/>
    <w:rsid w:val="0FF3F516"/>
    <w:rsid w:val="0FF87929"/>
    <w:rsid w:val="0FFC6738"/>
    <w:rsid w:val="1006F7DE"/>
    <w:rsid w:val="10093BF6"/>
    <w:rsid w:val="100E7A3F"/>
    <w:rsid w:val="100F2462"/>
    <w:rsid w:val="1010802E"/>
    <w:rsid w:val="1015C325"/>
    <w:rsid w:val="1017C848"/>
    <w:rsid w:val="1019B3B2"/>
    <w:rsid w:val="101BD39D"/>
    <w:rsid w:val="101F95FE"/>
    <w:rsid w:val="10229971"/>
    <w:rsid w:val="10256287"/>
    <w:rsid w:val="1026E066"/>
    <w:rsid w:val="1027811C"/>
    <w:rsid w:val="10280ECE"/>
    <w:rsid w:val="1028131F"/>
    <w:rsid w:val="10286772"/>
    <w:rsid w:val="1029E8D2"/>
    <w:rsid w:val="102B0A9C"/>
    <w:rsid w:val="10339A04"/>
    <w:rsid w:val="1033FDDD"/>
    <w:rsid w:val="10377FED"/>
    <w:rsid w:val="103BFB9B"/>
    <w:rsid w:val="103E5B2B"/>
    <w:rsid w:val="1040A429"/>
    <w:rsid w:val="1041F025"/>
    <w:rsid w:val="10457B0F"/>
    <w:rsid w:val="1048A705"/>
    <w:rsid w:val="1048D257"/>
    <w:rsid w:val="104C348A"/>
    <w:rsid w:val="104C92B4"/>
    <w:rsid w:val="1051A070"/>
    <w:rsid w:val="1052A999"/>
    <w:rsid w:val="1055EFF1"/>
    <w:rsid w:val="105600D4"/>
    <w:rsid w:val="10585159"/>
    <w:rsid w:val="10597076"/>
    <w:rsid w:val="105A40D7"/>
    <w:rsid w:val="105CD1B2"/>
    <w:rsid w:val="105D85F2"/>
    <w:rsid w:val="10634A5D"/>
    <w:rsid w:val="1064479F"/>
    <w:rsid w:val="1064811D"/>
    <w:rsid w:val="1067D721"/>
    <w:rsid w:val="1069A9EC"/>
    <w:rsid w:val="106B820B"/>
    <w:rsid w:val="1070D63A"/>
    <w:rsid w:val="10740CD6"/>
    <w:rsid w:val="10740F6F"/>
    <w:rsid w:val="107C52BE"/>
    <w:rsid w:val="107D36EF"/>
    <w:rsid w:val="107D78E3"/>
    <w:rsid w:val="1081CF03"/>
    <w:rsid w:val="1086837D"/>
    <w:rsid w:val="108CF3A8"/>
    <w:rsid w:val="10906CD7"/>
    <w:rsid w:val="10953EDF"/>
    <w:rsid w:val="1096151A"/>
    <w:rsid w:val="10987450"/>
    <w:rsid w:val="1099690D"/>
    <w:rsid w:val="109C2478"/>
    <w:rsid w:val="109F9F93"/>
    <w:rsid w:val="10A3451A"/>
    <w:rsid w:val="10A3EAD2"/>
    <w:rsid w:val="10A7B147"/>
    <w:rsid w:val="10AE9D61"/>
    <w:rsid w:val="10B29F96"/>
    <w:rsid w:val="10B4315D"/>
    <w:rsid w:val="10B5510E"/>
    <w:rsid w:val="10B889D8"/>
    <w:rsid w:val="10B8FE3A"/>
    <w:rsid w:val="10B90358"/>
    <w:rsid w:val="10B96C5F"/>
    <w:rsid w:val="10BA9B51"/>
    <w:rsid w:val="10BAD31A"/>
    <w:rsid w:val="10BE9355"/>
    <w:rsid w:val="10C13002"/>
    <w:rsid w:val="10C44245"/>
    <w:rsid w:val="10C4D238"/>
    <w:rsid w:val="10C51764"/>
    <w:rsid w:val="10C6F030"/>
    <w:rsid w:val="10C7FEAF"/>
    <w:rsid w:val="10C8E947"/>
    <w:rsid w:val="10CDA19D"/>
    <w:rsid w:val="10CFC18E"/>
    <w:rsid w:val="10D15344"/>
    <w:rsid w:val="10D1E4E8"/>
    <w:rsid w:val="10D2AC47"/>
    <w:rsid w:val="10D3C3E2"/>
    <w:rsid w:val="10D4BAF6"/>
    <w:rsid w:val="10DB1410"/>
    <w:rsid w:val="10DB20A5"/>
    <w:rsid w:val="10DF808F"/>
    <w:rsid w:val="10E10288"/>
    <w:rsid w:val="10E36A9B"/>
    <w:rsid w:val="10E5EFA0"/>
    <w:rsid w:val="10E68C7C"/>
    <w:rsid w:val="10E6C9B2"/>
    <w:rsid w:val="10ECEDAC"/>
    <w:rsid w:val="10F14754"/>
    <w:rsid w:val="10F45131"/>
    <w:rsid w:val="10F46B2B"/>
    <w:rsid w:val="10FBD6FF"/>
    <w:rsid w:val="10FCFFA0"/>
    <w:rsid w:val="11032F90"/>
    <w:rsid w:val="11087223"/>
    <w:rsid w:val="110A86E8"/>
    <w:rsid w:val="110AF298"/>
    <w:rsid w:val="110B555B"/>
    <w:rsid w:val="110CE28E"/>
    <w:rsid w:val="110D2AF8"/>
    <w:rsid w:val="1111437F"/>
    <w:rsid w:val="1112993E"/>
    <w:rsid w:val="11135FF2"/>
    <w:rsid w:val="11154D00"/>
    <w:rsid w:val="11165CBB"/>
    <w:rsid w:val="1118F663"/>
    <w:rsid w:val="11193985"/>
    <w:rsid w:val="111C11DB"/>
    <w:rsid w:val="111C9E35"/>
    <w:rsid w:val="111F49DC"/>
    <w:rsid w:val="111F4B09"/>
    <w:rsid w:val="1121E203"/>
    <w:rsid w:val="11261613"/>
    <w:rsid w:val="112C5E02"/>
    <w:rsid w:val="112FBDD3"/>
    <w:rsid w:val="11317AC8"/>
    <w:rsid w:val="1131A82C"/>
    <w:rsid w:val="1132BD78"/>
    <w:rsid w:val="11333FDF"/>
    <w:rsid w:val="11336485"/>
    <w:rsid w:val="1134CB6A"/>
    <w:rsid w:val="113787C9"/>
    <w:rsid w:val="113814F8"/>
    <w:rsid w:val="11395028"/>
    <w:rsid w:val="113987B5"/>
    <w:rsid w:val="113ACFD3"/>
    <w:rsid w:val="113CA9E7"/>
    <w:rsid w:val="113D7FEC"/>
    <w:rsid w:val="11401C31"/>
    <w:rsid w:val="114107EB"/>
    <w:rsid w:val="11452987"/>
    <w:rsid w:val="1148B76C"/>
    <w:rsid w:val="114B9553"/>
    <w:rsid w:val="114CE18A"/>
    <w:rsid w:val="114FFA74"/>
    <w:rsid w:val="1152F147"/>
    <w:rsid w:val="11555851"/>
    <w:rsid w:val="1159E833"/>
    <w:rsid w:val="115CD5EA"/>
    <w:rsid w:val="115DE9EF"/>
    <w:rsid w:val="115FB259"/>
    <w:rsid w:val="11606623"/>
    <w:rsid w:val="116110D3"/>
    <w:rsid w:val="116251C3"/>
    <w:rsid w:val="1163E231"/>
    <w:rsid w:val="11662954"/>
    <w:rsid w:val="116852A3"/>
    <w:rsid w:val="11689028"/>
    <w:rsid w:val="11689A36"/>
    <w:rsid w:val="116A6C34"/>
    <w:rsid w:val="116E2B67"/>
    <w:rsid w:val="1174E676"/>
    <w:rsid w:val="117A16BE"/>
    <w:rsid w:val="117DAB85"/>
    <w:rsid w:val="11812DDC"/>
    <w:rsid w:val="1186A0AE"/>
    <w:rsid w:val="11895D95"/>
    <w:rsid w:val="118B4AB6"/>
    <w:rsid w:val="11924BD7"/>
    <w:rsid w:val="1195D11E"/>
    <w:rsid w:val="1196C585"/>
    <w:rsid w:val="119927CA"/>
    <w:rsid w:val="119A6930"/>
    <w:rsid w:val="119D20DF"/>
    <w:rsid w:val="11A4C60C"/>
    <w:rsid w:val="11A4ECE9"/>
    <w:rsid w:val="11A771EE"/>
    <w:rsid w:val="11A92605"/>
    <w:rsid w:val="11AB048F"/>
    <w:rsid w:val="11AE665F"/>
    <w:rsid w:val="11B1D620"/>
    <w:rsid w:val="11B1DDCF"/>
    <w:rsid w:val="11B4B1B1"/>
    <w:rsid w:val="11B5482E"/>
    <w:rsid w:val="11B80BCD"/>
    <w:rsid w:val="11BAED20"/>
    <w:rsid w:val="11BDE4BA"/>
    <w:rsid w:val="11C0278D"/>
    <w:rsid w:val="11C2465D"/>
    <w:rsid w:val="11C403C1"/>
    <w:rsid w:val="11C657AF"/>
    <w:rsid w:val="11CBEB3C"/>
    <w:rsid w:val="11CE4D04"/>
    <w:rsid w:val="11D28540"/>
    <w:rsid w:val="11D57847"/>
    <w:rsid w:val="11D610AB"/>
    <w:rsid w:val="11D6DA96"/>
    <w:rsid w:val="11D81119"/>
    <w:rsid w:val="11D95ECC"/>
    <w:rsid w:val="11E01803"/>
    <w:rsid w:val="11E115F9"/>
    <w:rsid w:val="11E17B24"/>
    <w:rsid w:val="11E347FD"/>
    <w:rsid w:val="11E5344A"/>
    <w:rsid w:val="11E6D47C"/>
    <w:rsid w:val="11E6D51F"/>
    <w:rsid w:val="11E76C2D"/>
    <w:rsid w:val="11EA8BDE"/>
    <w:rsid w:val="11EAB952"/>
    <w:rsid w:val="11EB1982"/>
    <w:rsid w:val="11ECEDF1"/>
    <w:rsid w:val="11EE8454"/>
    <w:rsid w:val="11F00FC5"/>
    <w:rsid w:val="11F2833A"/>
    <w:rsid w:val="11F48839"/>
    <w:rsid w:val="11F5D139"/>
    <w:rsid w:val="11F7486E"/>
    <w:rsid w:val="11FA2CCC"/>
    <w:rsid w:val="11FC123D"/>
    <w:rsid w:val="11FC7381"/>
    <w:rsid w:val="11FE11E2"/>
    <w:rsid w:val="11FE2F18"/>
    <w:rsid w:val="11FE6DFD"/>
    <w:rsid w:val="11FE9DF6"/>
    <w:rsid w:val="120313A0"/>
    <w:rsid w:val="12042F92"/>
    <w:rsid w:val="1204AF18"/>
    <w:rsid w:val="12075CD2"/>
    <w:rsid w:val="1207D420"/>
    <w:rsid w:val="12081D09"/>
    <w:rsid w:val="1208595F"/>
    <w:rsid w:val="12141C25"/>
    <w:rsid w:val="12143355"/>
    <w:rsid w:val="121681E2"/>
    <w:rsid w:val="1219D86B"/>
    <w:rsid w:val="121C2240"/>
    <w:rsid w:val="1220CDF2"/>
    <w:rsid w:val="12210942"/>
    <w:rsid w:val="1221A8A8"/>
    <w:rsid w:val="12222F47"/>
    <w:rsid w:val="122708F3"/>
    <w:rsid w:val="12271DCD"/>
    <w:rsid w:val="12284576"/>
    <w:rsid w:val="122CFD17"/>
    <w:rsid w:val="1230CA74"/>
    <w:rsid w:val="1236562F"/>
    <w:rsid w:val="12396BA3"/>
    <w:rsid w:val="123D0A9B"/>
    <w:rsid w:val="123E30D1"/>
    <w:rsid w:val="1240450A"/>
    <w:rsid w:val="1240EE50"/>
    <w:rsid w:val="12451667"/>
    <w:rsid w:val="12456944"/>
    <w:rsid w:val="1245C18E"/>
    <w:rsid w:val="1245E4B0"/>
    <w:rsid w:val="12471506"/>
    <w:rsid w:val="12486F52"/>
    <w:rsid w:val="1248AC46"/>
    <w:rsid w:val="124A13E5"/>
    <w:rsid w:val="124DFAC7"/>
    <w:rsid w:val="1252043C"/>
    <w:rsid w:val="12554C28"/>
    <w:rsid w:val="1255AE1A"/>
    <w:rsid w:val="12590233"/>
    <w:rsid w:val="1259872A"/>
    <w:rsid w:val="125EBA2F"/>
    <w:rsid w:val="125EE9EB"/>
    <w:rsid w:val="125FAB39"/>
    <w:rsid w:val="1262A323"/>
    <w:rsid w:val="1264E255"/>
    <w:rsid w:val="126B40A1"/>
    <w:rsid w:val="126B70BB"/>
    <w:rsid w:val="126BD445"/>
    <w:rsid w:val="126C0A80"/>
    <w:rsid w:val="126C4C40"/>
    <w:rsid w:val="126D5A04"/>
    <w:rsid w:val="126F3EFA"/>
    <w:rsid w:val="12779479"/>
    <w:rsid w:val="127A8294"/>
    <w:rsid w:val="12812370"/>
    <w:rsid w:val="12825D86"/>
    <w:rsid w:val="1282D4BB"/>
    <w:rsid w:val="1283169F"/>
    <w:rsid w:val="128549A0"/>
    <w:rsid w:val="128AB177"/>
    <w:rsid w:val="128BA109"/>
    <w:rsid w:val="128F3D12"/>
    <w:rsid w:val="12924BE0"/>
    <w:rsid w:val="1297F543"/>
    <w:rsid w:val="129C8703"/>
    <w:rsid w:val="129EB890"/>
    <w:rsid w:val="129EFFF1"/>
    <w:rsid w:val="12A0EDE5"/>
    <w:rsid w:val="12A2A99B"/>
    <w:rsid w:val="12A34EE7"/>
    <w:rsid w:val="12A3FBC1"/>
    <w:rsid w:val="12A63D05"/>
    <w:rsid w:val="12A6496B"/>
    <w:rsid w:val="12A6E478"/>
    <w:rsid w:val="12A9D75A"/>
    <w:rsid w:val="12AA9F32"/>
    <w:rsid w:val="12AADBE5"/>
    <w:rsid w:val="12ABBD2A"/>
    <w:rsid w:val="12AD6940"/>
    <w:rsid w:val="12AFA5B4"/>
    <w:rsid w:val="12AFF351"/>
    <w:rsid w:val="12B0F3C4"/>
    <w:rsid w:val="12B36C97"/>
    <w:rsid w:val="12BBD559"/>
    <w:rsid w:val="12BE06A3"/>
    <w:rsid w:val="12BE21CC"/>
    <w:rsid w:val="12C21547"/>
    <w:rsid w:val="12C237D2"/>
    <w:rsid w:val="12C39267"/>
    <w:rsid w:val="12C3ADBE"/>
    <w:rsid w:val="12C40345"/>
    <w:rsid w:val="12C70ECF"/>
    <w:rsid w:val="12C83A03"/>
    <w:rsid w:val="12C97E0F"/>
    <w:rsid w:val="12CB741C"/>
    <w:rsid w:val="12CCBEAD"/>
    <w:rsid w:val="12CF81B3"/>
    <w:rsid w:val="12D18620"/>
    <w:rsid w:val="12D27CCE"/>
    <w:rsid w:val="12D5B36D"/>
    <w:rsid w:val="12D63407"/>
    <w:rsid w:val="12D65738"/>
    <w:rsid w:val="12D75439"/>
    <w:rsid w:val="12D794C0"/>
    <w:rsid w:val="12DB038B"/>
    <w:rsid w:val="12DBE007"/>
    <w:rsid w:val="12DD690B"/>
    <w:rsid w:val="12DECDC7"/>
    <w:rsid w:val="12DF263E"/>
    <w:rsid w:val="12DFF8B0"/>
    <w:rsid w:val="12E2B657"/>
    <w:rsid w:val="12E33882"/>
    <w:rsid w:val="12E351C2"/>
    <w:rsid w:val="12E52418"/>
    <w:rsid w:val="12E60E2A"/>
    <w:rsid w:val="12E7B5D2"/>
    <w:rsid w:val="12E7D518"/>
    <w:rsid w:val="12F32538"/>
    <w:rsid w:val="12F3BC71"/>
    <w:rsid w:val="12F5D3B4"/>
    <w:rsid w:val="12FADAE6"/>
    <w:rsid w:val="12FD0CF5"/>
    <w:rsid w:val="13000730"/>
    <w:rsid w:val="1301B6BC"/>
    <w:rsid w:val="13047036"/>
    <w:rsid w:val="13085944"/>
    <w:rsid w:val="130B0C4D"/>
    <w:rsid w:val="1313F70F"/>
    <w:rsid w:val="1314993B"/>
    <w:rsid w:val="1314C10C"/>
    <w:rsid w:val="1315C33D"/>
    <w:rsid w:val="13170ED3"/>
    <w:rsid w:val="13176564"/>
    <w:rsid w:val="13179889"/>
    <w:rsid w:val="131880E7"/>
    <w:rsid w:val="131CA04E"/>
    <w:rsid w:val="131DF688"/>
    <w:rsid w:val="1320D6E2"/>
    <w:rsid w:val="1322FB5D"/>
    <w:rsid w:val="13232C99"/>
    <w:rsid w:val="13238662"/>
    <w:rsid w:val="1324364C"/>
    <w:rsid w:val="13246097"/>
    <w:rsid w:val="1326D1B9"/>
    <w:rsid w:val="13292D9C"/>
    <w:rsid w:val="13296C6F"/>
    <w:rsid w:val="1329B583"/>
    <w:rsid w:val="132BEE7A"/>
    <w:rsid w:val="132E2920"/>
    <w:rsid w:val="132EEBA6"/>
    <w:rsid w:val="13352CEF"/>
    <w:rsid w:val="13361326"/>
    <w:rsid w:val="13364084"/>
    <w:rsid w:val="133703BE"/>
    <w:rsid w:val="133A1D38"/>
    <w:rsid w:val="133FFC7E"/>
    <w:rsid w:val="1341BE43"/>
    <w:rsid w:val="13454DAC"/>
    <w:rsid w:val="134619A7"/>
    <w:rsid w:val="13481ACB"/>
    <w:rsid w:val="1348FBC2"/>
    <w:rsid w:val="134AA282"/>
    <w:rsid w:val="134CA5FC"/>
    <w:rsid w:val="134CE584"/>
    <w:rsid w:val="134D63E7"/>
    <w:rsid w:val="134F5F04"/>
    <w:rsid w:val="134F9DE3"/>
    <w:rsid w:val="134FD7F1"/>
    <w:rsid w:val="1359EA87"/>
    <w:rsid w:val="135B6088"/>
    <w:rsid w:val="135F539F"/>
    <w:rsid w:val="1362A338"/>
    <w:rsid w:val="1362F796"/>
    <w:rsid w:val="1363D89E"/>
    <w:rsid w:val="13642032"/>
    <w:rsid w:val="1364811B"/>
    <w:rsid w:val="13675D83"/>
    <w:rsid w:val="136A9BB5"/>
    <w:rsid w:val="136C516D"/>
    <w:rsid w:val="136C78B3"/>
    <w:rsid w:val="136F68CF"/>
    <w:rsid w:val="1370937E"/>
    <w:rsid w:val="13755730"/>
    <w:rsid w:val="137C8AD3"/>
    <w:rsid w:val="137D1D5E"/>
    <w:rsid w:val="137D30D3"/>
    <w:rsid w:val="137F2616"/>
    <w:rsid w:val="13817460"/>
    <w:rsid w:val="1381CD9B"/>
    <w:rsid w:val="138448A9"/>
    <w:rsid w:val="138E8072"/>
    <w:rsid w:val="138EDF00"/>
    <w:rsid w:val="138F4F74"/>
    <w:rsid w:val="1390E8AB"/>
    <w:rsid w:val="139103F7"/>
    <w:rsid w:val="13935F05"/>
    <w:rsid w:val="1393E4CC"/>
    <w:rsid w:val="139BAFC1"/>
    <w:rsid w:val="139F7E20"/>
    <w:rsid w:val="139F862D"/>
    <w:rsid w:val="139FFFF3"/>
    <w:rsid w:val="13A14955"/>
    <w:rsid w:val="13A2DD0F"/>
    <w:rsid w:val="13A40385"/>
    <w:rsid w:val="13A8D305"/>
    <w:rsid w:val="13AB1840"/>
    <w:rsid w:val="13AD7FED"/>
    <w:rsid w:val="13AEF684"/>
    <w:rsid w:val="13B112B5"/>
    <w:rsid w:val="13BB49D3"/>
    <w:rsid w:val="13BBCB1F"/>
    <w:rsid w:val="13BD790D"/>
    <w:rsid w:val="13BFA472"/>
    <w:rsid w:val="13C1359E"/>
    <w:rsid w:val="13C4AE15"/>
    <w:rsid w:val="13C5B9CE"/>
    <w:rsid w:val="13C7012F"/>
    <w:rsid w:val="13CC85F8"/>
    <w:rsid w:val="13CD3407"/>
    <w:rsid w:val="13CEC090"/>
    <w:rsid w:val="13CEDFE8"/>
    <w:rsid w:val="13CF471C"/>
    <w:rsid w:val="13D44AB8"/>
    <w:rsid w:val="13D7C669"/>
    <w:rsid w:val="13D86559"/>
    <w:rsid w:val="13DE6ADB"/>
    <w:rsid w:val="13E902E8"/>
    <w:rsid w:val="13EA87E1"/>
    <w:rsid w:val="13EBE23B"/>
    <w:rsid w:val="13EFEAEB"/>
    <w:rsid w:val="13F6D914"/>
    <w:rsid w:val="13F763D3"/>
    <w:rsid w:val="13FC322B"/>
    <w:rsid w:val="13FC7495"/>
    <w:rsid w:val="13FC97BB"/>
    <w:rsid w:val="13FD0523"/>
    <w:rsid w:val="13FD3D1D"/>
    <w:rsid w:val="13FFBD93"/>
    <w:rsid w:val="140067BD"/>
    <w:rsid w:val="14036A83"/>
    <w:rsid w:val="1404A5BC"/>
    <w:rsid w:val="1406BD40"/>
    <w:rsid w:val="14088A3D"/>
    <w:rsid w:val="1411D0E7"/>
    <w:rsid w:val="1413B2A3"/>
    <w:rsid w:val="1414165E"/>
    <w:rsid w:val="1414AE9F"/>
    <w:rsid w:val="1417619D"/>
    <w:rsid w:val="141B7069"/>
    <w:rsid w:val="141D2B55"/>
    <w:rsid w:val="142117EA"/>
    <w:rsid w:val="142404B8"/>
    <w:rsid w:val="142AA85E"/>
    <w:rsid w:val="142C0DE6"/>
    <w:rsid w:val="142CBD99"/>
    <w:rsid w:val="142E21AA"/>
    <w:rsid w:val="14324415"/>
    <w:rsid w:val="14351745"/>
    <w:rsid w:val="1436636F"/>
    <w:rsid w:val="14380CB1"/>
    <w:rsid w:val="1439DC7F"/>
    <w:rsid w:val="143A11B9"/>
    <w:rsid w:val="143B169A"/>
    <w:rsid w:val="143CCE99"/>
    <w:rsid w:val="1440DC32"/>
    <w:rsid w:val="1441B416"/>
    <w:rsid w:val="14448100"/>
    <w:rsid w:val="1444DF69"/>
    <w:rsid w:val="1445B43D"/>
    <w:rsid w:val="1445C9AF"/>
    <w:rsid w:val="1449177E"/>
    <w:rsid w:val="144DA1C3"/>
    <w:rsid w:val="14501F80"/>
    <w:rsid w:val="1451D523"/>
    <w:rsid w:val="145794BF"/>
    <w:rsid w:val="14590EEC"/>
    <w:rsid w:val="145C05EE"/>
    <w:rsid w:val="145C50E8"/>
    <w:rsid w:val="145D969B"/>
    <w:rsid w:val="145DDC66"/>
    <w:rsid w:val="1467F279"/>
    <w:rsid w:val="146AE0A1"/>
    <w:rsid w:val="146E9087"/>
    <w:rsid w:val="146EC6C3"/>
    <w:rsid w:val="14727B6B"/>
    <w:rsid w:val="1475CC9B"/>
    <w:rsid w:val="14761155"/>
    <w:rsid w:val="1476BC01"/>
    <w:rsid w:val="147C2B23"/>
    <w:rsid w:val="1480F0FB"/>
    <w:rsid w:val="14833D90"/>
    <w:rsid w:val="1483721C"/>
    <w:rsid w:val="1485FCAC"/>
    <w:rsid w:val="14868FA4"/>
    <w:rsid w:val="14893E5C"/>
    <w:rsid w:val="148A058D"/>
    <w:rsid w:val="148E7CB4"/>
    <w:rsid w:val="1491E544"/>
    <w:rsid w:val="149271D4"/>
    <w:rsid w:val="14937FAE"/>
    <w:rsid w:val="14999F81"/>
    <w:rsid w:val="1499F809"/>
    <w:rsid w:val="149A63EE"/>
    <w:rsid w:val="149E9C1E"/>
    <w:rsid w:val="149EF579"/>
    <w:rsid w:val="14A2989E"/>
    <w:rsid w:val="14A30224"/>
    <w:rsid w:val="14A5CC1C"/>
    <w:rsid w:val="14A6A0D8"/>
    <w:rsid w:val="14A6AC59"/>
    <w:rsid w:val="14A76200"/>
    <w:rsid w:val="14AB3F7C"/>
    <w:rsid w:val="14AD1386"/>
    <w:rsid w:val="14AE0C6C"/>
    <w:rsid w:val="14AFB348"/>
    <w:rsid w:val="14B04098"/>
    <w:rsid w:val="14B4A4A6"/>
    <w:rsid w:val="14B53BE5"/>
    <w:rsid w:val="14BEFD40"/>
    <w:rsid w:val="14C04AAB"/>
    <w:rsid w:val="14C7E0A7"/>
    <w:rsid w:val="14CA2C5E"/>
    <w:rsid w:val="14CA882F"/>
    <w:rsid w:val="14CB6B49"/>
    <w:rsid w:val="14CD609C"/>
    <w:rsid w:val="14CEFC82"/>
    <w:rsid w:val="14D1D3DA"/>
    <w:rsid w:val="14D9B50A"/>
    <w:rsid w:val="14DBBBE7"/>
    <w:rsid w:val="14E169D2"/>
    <w:rsid w:val="14E317F6"/>
    <w:rsid w:val="14E9C11B"/>
    <w:rsid w:val="14EF5E22"/>
    <w:rsid w:val="14F27DFC"/>
    <w:rsid w:val="14F330EA"/>
    <w:rsid w:val="14F3DA57"/>
    <w:rsid w:val="14F45F35"/>
    <w:rsid w:val="14F4E41E"/>
    <w:rsid w:val="14F69473"/>
    <w:rsid w:val="14F6BC0C"/>
    <w:rsid w:val="14F79837"/>
    <w:rsid w:val="15017ACB"/>
    <w:rsid w:val="15038C20"/>
    <w:rsid w:val="1503F380"/>
    <w:rsid w:val="1505E357"/>
    <w:rsid w:val="150B6F33"/>
    <w:rsid w:val="150BE99D"/>
    <w:rsid w:val="150DA3C9"/>
    <w:rsid w:val="150E3B03"/>
    <w:rsid w:val="150FBBED"/>
    <w:rsid w:val="151494F6"/>
    <w:rsid w:val="15169F34"/>
    <w:rsid w:val="1516FFC0"/>
    <w:rsid w:val="151873B7"/>
    <w:rsid w:val="151D1E45"/>
    <w:rsid w:val="1524E7AF"/>
    <w:rsid w:val="152BBC5D"/>
    <w:rsid w:val="152CEAAE"/>
    <w:rsid w:val="152DEA34"/>
    <w:rsid w:val="152EEFAD"/>
    <w:rsid w:val="15308CB6"/>
    <w:rsid w:val="1530F715"/>
    <w:rsid w:val="1531F334"/>
    <w:rsid w:val="153266F9"/>
    <w:rsid w:val="15346EEA"/>
    <w:rsid w:val="1537C3CE"/>
    <w:rsid w:val="153A80EA"/>
    <w:rsid w:val="153B399B"/>
    <w:rsid w:val="153DBBD7"/>
    <w:rsid w:val="1548FD9C"/>
    <w:rsid w:val="154FED1E"/>
    <w:rsid w:val="15504B6B"/>
    <w:rsid w:val="15505261"/>
    <w:rsid w:val="15538A5C"/>
    <w:rsid w:val="15540EF0"/>
    <w:rsid w:val="15562717"/>
    <w:rsid w:val="155702B4"/>
    <w:rsid w:val="1559D598"/>
    <w:rsid w:val="155B6671"/>
    <w:rsid w:val="155CBE95"/>
    <w:rsid w:val="155EE1AC"/>
    <w:rsid w:val="1561A1F4"/>
    <w:rsid w:val="15620973"/>
    <w:rsid w:val="1562DC6F"/>
    <w:rsid w:val="156339E3"/>
    <w:rsid w:val="1563518A"/>
    <w:rsid w:val="1563F5F9"/>
    <w:rsid w:val="15641CD7"/>
    <w:rsid w:val="156421C9"/>
    <w:rsid w:val="156D761E"/>
    <w:rsid w:val="156E7CF0"/>
    <w:rsid w:val="15729FC0"/>
    <w:rsid w:val="1575C5CC"/>
    <w:rsid w:val="157815C6"/>
    <w:rsid w:val="15784F91"/>
    <w:rsid w:val="157D64B3"/>
    <w:rsid w:val="157E9AB5"/>
    <w:rsid w:val="157FC84D"/>
    <w:rsid w:val="157FD85E"/>
    <w:rsid w:val="15808818"/>
    <w:rsid w:val="15811D43"/>
    <w:rsid w:val="15854FD6"/>
    <w:rsid w:val="1587488E"/>
    <w:rsid w:val="15887CF3"/>
    <w:rsid w:val="1588B351"/>
    <w:rsid w:val="15894DE6"/>
    <w:rsid w:val="158B9F2B"/>
    <w:rsid w:val="158FB62F"/>
    <w:rsid w:val="1590DDA2"/>
    <w:rsid w:val="1593EAA8"/>
    <w:rsid w:val="15946863"/>
    <w:rsid w:val="159C994D"/>
    <w:rsid w:val="159E6016"/>
    <w:rsid w:val="159F3EBC"/>
    <w:rsid w:val="15A1DD6B"/>
    <w:rsid w:val="15A2E163"/>
    <w:rsid w:val="15A413D9"/>
    <w:rsid w:val="15A70526"/>
    <w:rsid w:val="15A74C18"/>
    <w:rsid w:val="15AA1363"/>
    <w:rsid w:val="15ACC5FF"/>
    <w:rsid w:val="15AD8B7E"/>
    <w:rsid w:val="15ADA148"/>
    <w:rsid w:val="15ADB19A"/>
    <w:rsid w:val="15B0F60D"/>
    <w:rsid w:val="15B4A1A4"/>
    <w:rsid w:val="15B4CEA8"/>
    <w:rsid w:val="15B58ECE"/>
    <w:rsid w:val="15B60901"/>
    <w:rsid w:val="15B63DEF"/>
    <w:rsid w:val="15B8460C"/>
    <w:rsid w:val="15B9F509"/>
    <w:rsid w:val="15C0F104"/>
    <w:rsid w:val="15C508E9"/>
    <w:rsid w:val="15D4DDC9"/>
    <w:rsid w:val="15D8DEDD"/>
    <w:rsid w:val="15D9ADF8"/>
    <w:rsid w:val="15DA7FBC"/>
    <w:rsid w:val="15DD932C"/>
    <w:rsid w:val="15DEAC11"/>
    <w:rsid w:val="15DEE79B"/>
    <w:rsid w:val="15DF106E"/>
    <w:rsid w:val="15E1140B"/>
    <w:rsid w:val="15E28A6B"/>
    <w:rsid w:val="15E731D1"/>
    <w:rsid w:val="15E93CF9"/>
    <w:rsid w:val="15EB1CF2"/>
    <w:rsid w:val="15EFFA8E"/>
    <w:rsid w:val="15F04D60"/>
    <w:rsid w:val="15F07E24"/>
    <w:rsid w:val="15F188FF"/>
    <w:rsid w:val="15F1A4B3"/>
    <w:rsid w:val="15F1E685"/>
    <w:rsid w:val="15F41342"/>
    <w:rsid w:val="15F55B62"/>
    <w:rsid w:val="15F84090"/>
    <w:rsid w:val="15F95AB4"/>
    <w:rsid w:val="15FAF42C"/>
    <w:rsid w:val="15FE7906"/>
    <w:rsid w:val="1606D530"/>
    <w:rsid w:val="1607637A"/>
    <w:rsid w:val="160784FB"/>
    <w:rsid w:val="1607B389"/>
    <w:rsid w:val="1607E792"/>
    <w:rsid w:val="160AADAB"/>
    <w:rsid w:val="160D6082"/>
    <w:rsid w:val="160D9F76"/>
    <w:rsid w:val="160E2820"/>
    <w:rsid w:val="16171A7F"/>
    <w:rsid w:val="161819A2"/>
    <w:rsid w:val="161DE6FE"/>
    <w:rsid w:val="161F678D"/>
    <w:rsid w:val="1620428D"/>
    <w:rsid w:val="16236ACB"/>
    <w:rsid w:val="1623C81C"/>
    <w:rsid w:val="1624F4F1"/>
    <w:rsid w:val="1628C084"/>
    <w:rsid w:val="1629DFDE"/>
    <w:rsid w:val="162A2359"/>
    <w:rsid w:val="162A932F"/>
    <w:rsid w:val="16305183"/>
    <w:rsid w:val="163168E9"/>
    <w:rsid w:val="1632542C"/>
    <w:rsid w:val="1633D161"/>
    <w:rsid w:val="16353643"/>
    <w:rsid w:val="1636010F"/>
    <w:rsid w:val="1636CDEC"/>
    <w:rsid w:val="163A27F5"/>
    <w:rsid w:val="163AD046"/>
    <w:rsid w:val="16423E94"/>
    <w:rsid w:val="1642591C"/>
    <w:rsid w:val="164B5B77"/>
    <w:rsid w:val="164BB64B"/>
    <w:rsid w:val="1653CD67"/>
    <w:rsid w:val="1656548D"/>
    <w:rsid w:val="165B2724"/>
    <w:rsid w:val="165E330C"/>
    <w:rsid w:val="165EE961"/>
    <w:rsid w:val="166098FA"/>
    <w:rsid w:val="16624D2B"/>
    <w:rsid w:val="1666525B"/>
    <w:rsid w:val="166B5C34"/>
    <w:rsid w:val="166DBD51"/>
    <w:rsid w:val="166FD2A9"/>
    <w:rsid w:val="1671F066"/>
    <w:rsid w:val="168091D4"/>
    <w:rsid w:val="16830236"/>
    <w:rsid w:val="1686B923"/>
    <w:rsid w:val="1686F5EB"/>
    <w:rsid w:val="16890285"/>
    <w:rsid w:val="1689CFD1"/>
    <w:rsid w:val="168FDC21"/>
    <w:rsid w:val="169205DE"/>
    <w:rsid w:val="16948C04"/>
    <w:rsid w:val="169727EF"/>
    <w:rsid w:val="169E1A1B"/>
    <w:rsid w:val="169E6BBE"/>
    <w:rsid w:val="16A1B501"/>
    <w:rsid w:val="16A1D7DA"/>
    <w:rsid w:val="16A564D8"/>
    <w:rsid w:val="16A5BEB9"/>
    <w:rsid w:val="16A76527"/>
    <w:rsid w:val="16A76A96"/>
    <w:rsid w:val="16AA32B7"/>
    <w:rsid w:val="16AA7EFC"/>
    <w:rsid w:val="16AB8BE6"/>
    <w:rsid w:val="16ABFDDE"/>
    <w:rsid w:val="16AD3E1C"/>
    <w:rsid w:val="16AEB94E"/>
    <w:rsid w:val="16B4D863"/>
    <w:rsid w:val="16B67800"/>
    <w:rsid w:val="16B72544"/>
    <w:rsid w:val="16B78FC4"/>
    <w:rsid w:val="16BC0A9D"/>
    <w:rsid w:val="16C0383B"/>
    <w:rsid w:val="16C0B3C2"/>
    <w:rsid w:val="16C387A1"/>
    <w:rsid w:val="16C61077"/>
    <w:rsid w:val="16CB86F0"/>
    <w:rsid w:val="16CE69DB"/>
    <w:rsid w:val="16D368F2"/>
    <w:rsid w:val="16D42730"/>
    <w:rsid w:val="16D91FD8"/>
    <w:rsid w:val="16DC66A4"/>
    <w:rsid w:val="16DFBFBA"/>
    <w:rsid w:val="16E00A2D"/>
    <w:rsid w:val="16E046F5"/>
    <w:rsid w:val="16E5CA7F"/>
    <w:rsid w:val="16E84FD1"/>
    <w:rsid w:val="16E8C4C7"/>
    <w:rsid w:val="16E9D35E"/>
    <w:rsid w:val="16EFA9FC"/>
    <w:rsid w:val="16F4B70E"/>
    <w:rsid w:val="16F4D9E1"/>
    <w:rsid w:val="16F543A2"/>
    <w:rsid w:val="16F61F91"/>
    <w:rsid w:val="16FB86D9"/>
    <w:rsid w:val="16FE573E"/>
    <w:rsid w:val="16FF21EB"/>
    <w:rsid w:val="1701B70B"/>
    <w:rsid w:val="170411F6"/>
    <w:rsid w:val="1704E406"/>
    <w:rsid w:val="1705BCF6"/>
    <w:rsid w:val="17082208"/>
    <w:rsid w:val="170C7E6B"/>
    <w:rsid w:val="171170B4"/>
    <w:rsid w:val="1712C4B8"/>
    <w:rsid w:val="1713D1E6"/>
    <w:rsid w:val="171E7CE2"/>
    <w:rsid w:val="172856CE"/>
    <w:rsid w:val="172D4576"/>
    <w:rsid w:val="1732CEA0"/>
    <w:rsid w:val="1733C331"/>
    <w:rsid w:val="1734505D"/>
    <w:rsid w:val="17362F27"/>
    <w:rsid w:val="1736E46A"/>
    <w:rsid w:val="17370F58"/>
    <w:rsid w:val="17385D79"/>
    <w:rsid w:val="17389BBE"/>
    <w:rsid w:val="1739E9C4"/>
    <w:rsid w:val="1739F67A"/>
    <w:rsid w:val="173D4F86"/>
    <w:rsid w:val="17424420"/>
    <w:rsid w:val="1742E945"/>
    <w:rsid w:val="17446EFB"/>
    <w:rsid w:val="1749B8BF"/>
    <w:rsid w:val="174AEAF8"/>
    <w:rsid w:val="174B811E"/>
    <w:rsid w:val="174D94DA"/>
    <w:rsid w:val="174ED499"/>
    <w:rsid w:val="17508F5A"/>
    <w:rsid w:val="17515F2F"/>
    <w:rsid w:val="1754F0FD"/>
    <w:rsid w:val="175668D8"/>
    <w:rsid w:val="1758BBE1"/>
    <w:rsid w:val="1759812C"/>
    <w:rsid w:val="175AB065"/>
    <w:rsid w:val="175AD297"/>
    <w:rsid w:val="175B89EE"/>
    <w:rsid w:val="175C8830"/>
    <w:rsid w:val="175EC119"/>
    <w:rsid w:val="175F640A"/>
    <w:rsid w:val="176346BC"/>
    <w:rsid w:val="1763768C"/>
    <w:rsid w:val="17662F75"/>
    <w:rsid w:val="17695F2B"/>
    <w:rsid w:val="176B78B6"/>
    <w:rsid w:val="176E2C17"/>
    <w:rsid w:val="176E8BC4"/>
    <w:rsid w:val="177013DA"/>
    <w:rsid w:val="177214F0"/>
    <w:rsid w:val="1772B75C"/>
    <w:rsid w:val="1772D4E4"/>
    <w:rsid w:val="17751F2C"/>
    <w:rsid w:val="177D51EE"/>
    <w:rsid w:val="1784CB31"/>
    <w:rsid w:val="17889AEA"/>
    <w:rsid w:val="178D0045"/>
    <w:rsid w:val="178D7B3A"/>
    <w:rsid w:val="178E6C4A"/>
    <w:rsid w:val="1790DB96"/>
    <w:rsid w:val="1792ECE0"/>
    <w:rsid w:val="17938AA5"/>
    <w:rsid w:val="17957E88"/>
    <w:rsid w:val="17968C9A"/>
    <w:rsid w:val="17969043"/>
    <w:rsid w:val="1798149D"/>
    <w:rsid w:val="179853ED"/>
    <w:rsid w:val="17986163"/>
    <w:rsid w:val="179B9A0B"/>
    <w:rsid w:val="17A19E5B"/>
    <w:rsid w:val="17A49E3E"/>
    <w:rsid w:val="17A5AF16"/>
    <w:rsid w:val="17A6287D"/>
    <w:rsid w:val="17AAF843"/>
    <w:rsid w:val="17ABEA75"/>
    <w:rsid w:val="17AC204E"/>
    <w:rsid w:val="17AC8674"/>
    <w:rsid w:val="17ACF0D5"/>
    <w:rsid w:val="17ACF659"/>
    <w:rsid w:val="17AEA80E"/>
    <w:rsid w:val="17AEB2F3"/>
    <w:rsid w:val="17AF5DB5"/>
    <w:rsid w:val="17B00346"/>
    <w:rsid w:val="17B43F46"/>
    <w:rsid w:val="17B446C8"/>
    <w:rsid w:val="17B89EBE"/>
    <w:rsid w:val="17BC56F2"/>
    <w:rsid w:val="17BC5A59"/>
    <w:rsid w:val="17C17A8F"/>
    <w:rsid w:val="17C49090"/>
    <w:rsid w:val="17CAAF17"/>
    <w:rsid w:val="17D07BE3"/>
    <w:rsid w:val="17D2AA5E"/>
    <w:rsid w:val="17D56FA9"/>
    <w:rsid w:val="17D6DDEB"/>
    <w:rsid w:val="17D8A9C5"/>
    <w:rsid w:val="17DA0ED2"/>
    <w:rsid w:val="17DE829E"/>
    <w:rsid w:val="17DEBD44"/>
    <w:rsid w:val="17DFBDC8"/>
    <w:rsid w:val="17E0E6AC"/>
    <w:rsid w:val="17E37BE1"/>
    <w:rsid w:val="17E3980B"/>
    <w:rsid w:val="17E6F757"/>
    <w:rsid w:val="17E72B2D"/>
    <w:rsid w:val="17E8CC09"/>
    <w:rsid w:val="17E9E3AE"/>
    <w:rsid w:val="17EA6511"/>
    <w:rsid w:val="17EB9C39"/>
    <w:rsid w:val="17EE0C85"/>
    <w:rsid w:val="17F1BD67"/>
    <w:rsid w:val="17F2D12D"/>
    <w:rsid w:val="17F45799"/>
    <w:rsid w:val="17F4D93F"/>
    <w:rsid w:val="17F84EC5"/>
    <w:rsid w:val="17FECD21"/>
    <w:rsid w:val="1807263A"/>
    <w:rsid w:val="180F7081"/>
    <w:rsid w:val="1812CB49"/>
    <w:rsid w:val="1814B8FF"/>
    <w:rsid w:val="18153177"/>
    <w:rsid w:val="18154C9A"/>
    <w:rsid w:val="18193AB1"/>
    <w:rsid w:val="1819E6AA"/>
    <w:rsid w:val="181A2C20"/>
    <w:rsid w:val="181CC491"/>
    <w:rsid w:val="181DA364"/>
    <w:rsid w:val="1821ABB8"/>
    <w:rsid w:val="18257955"/>
    <w:rsid w:val="1825DFE0"/>
    <w:rsid w:val="1826FB4A"/>
    <w:rsid w:val="1827A578"/>
    <w:rsid w:val="1832ACF2"/>
    <w:rsid w:val="1833EB00"/>
    <w:rsid w:val="183C05E0"/>
    <w:rsid w:val="183DA83B"/>
    <w:rsid w:val="18404C71"/>
    <w:rsid w:val="184093AD"/>
    <w:rsid w:val="1840F1F5"/>
    <w:rsid w:val="184178E3"/>
    <w:rsid w:val="1842412B"/>
    <w:rsid w:val="18431FD1"/>
    <w:rsid w:val="1845E693"/>
    <w:rsid w:val="1847950B"/>
    <w:rsid w:val="184C9ED5"/>
    <w:rsid w:val="1851F3FD"/>
    <w:rsid w:val="1852516C"/>
    <w:rsid w:val="1852AB68"/>
    <w:rsid w:val="18586790"/>
    <w:rsid w:val="185B3206"/>
    <w:rsid w:val="18620A85"/>
    <w:rsid w:val="186422FE"/>
    <w:rsid w:val="18674620"/>
    <w:rsid w:val="1867F365"/>
    <w:rsid w:val="186EFF92"/>
    <w:rsid w:val="186F6490"/>
    <w:rsid w:val="1875E941"/>
    <w:rsid w:val="187721FD"/>
    <w:rsid w:val="1878D7FD"/>
    <w:rsid w:val="18791DCC"/>
    <w:rsid w:val="187D1846"/>
    <w:rsid w:val="187D308B"/>
    <w:rsid w:val="187DC74C"/>
    <w:rsid w:val="18835FBD"/>
    <w:rsid w:val="18868D04"/>
    <w:rsid w:val="1886ED27"/>
    <w:rsid w:val="188B8710"/>
    <w:rsid w:val="18923772"/>
    <w:rsid w:val="18933770"/>
    <w:rsid w:val="1894A9C9"/>
    <w:rsid w:val="1895C20B"/>
    <w:rsid w:val="18963487"/>
    <w:rsid w:val="18A23E8D"/>
    <w:rsid w:val="18A644F2"/>
    <w:rsid w:val="18A93761"/>
    <w:rsid w:val="18AA577E"/>
    <w:rsid w:val="18AA7360"/>
    <w:rsid w:val="18AB95A9"/>
    <w:rsid w:val="18AD27C0"/>
    <w:rsid w:val="18B2C316"/>
    <w:rsid w:val="18B47D58"/>
    <w:rsid w:val="18B63B77"/>
    <w:rsid w:val="18B85354"/>
    <w:rsid w:val="18B8A832"/>
    <w:rsid w:val="18B97619"/>
    <w:rsid w:val="18BAEF11"/>
    <w:rsid w:val="18BC74C0"/>
    <w:rsid w:val="18BFBCC1"/>
    <w:rsid w:val="18C27924"/>
    <w:rsid w:val="18C2F085"/>
    <w:rsid w:val="18C375DF"/>
    <w:rsid w:val="18C40158"/>
    <w:rsid w:val="18C5A1C6"/>
    <w:rsid w:val="18C7ECB6"/>
    <w:rsid w:val="18C95EDE"/>
    <w:rsid w:val="18CD43AC"/>
    <w:rsid w:val="18CDD97B"/>
    <w:rsid w:val="18CEA62D"/>
    <w:rsid w:val="18D1B0C8"/>
    <w:rsid w:val="18D35CD3"/>
    <w:rsid w:val="18D3E7BF"/>
    <w:rsid w:val="18D586D3"/>
    <w:rsid w:val="18D781D9"/>
    <w:rsid w:val="18DA7BA2"/>
    <w:rsid w:val="18DA9B03"/>
    <w:rsid w:val="18DFF57E"/>
    <w:rsid w:val="18E2A4EE"/>
    <w:rsid w:val="18E77E7A"/>
    <w:rsid w:val="18ED60D5"/>
    <w:rsid w:val="18EDAE4D"/>
    <w:rsid w:val="18F09D27"/>
    <w:rsid w:val="18F22FA1"/>
    <w:rsid w:val="18F25577"/>
    <w:rsid w:val="18F25B15"/>
    <w:rsid w:val="18F3C279"/>
    <w:rsid w:val="18FCED70"/>
    <w:rsid w:val="18FCFA34"/>
    <w:rsid w:val="18FE2924"/>
    <w:rsid w:val="19019AAB"/>
    <w:rsid w:val="190777CE"/>
    <w:rsid w:val="1908BB8C"/>
    <w:rsid w:val="190C3115"/>
    <w:rsid w:val="190DDED6"/>
    <w:rsid w:val="190DE254"/>
    <w:rsid w:val="1910D7C7"/>
    <w:rsid w:val="19151854"/>
    <w:rsid w:val="19167543"/>
    <w:rsid w:val="191923C0"/>
    <w:rsid w:val="191EE14D"/>
    <w:rsid w:val="191F3AB8"/>
    <w:rsid w:val="192295CF"/>
    <w:rsid w:val="19292FBF"/>
    <w:rsid w:val="192994E1"/>
    <w:rsid w:val="192A5E7D"/>
    <w:rsid w:val="192EF46D"/>
    <w:rsid w:val="192FE152"/>
    <w:rsid w:val="192FE596"/>
    <w:rsid w:val="1934068E"/>
    <w:rsid w:val="1934559D"/>
    <w:rsid w:val="19345EDD"/>
    <w:rsid w:val="19355EC3"/>
    <w:rsid w:val="193876F3"/>
    <w:rsid w:val="1938EF0E"/>
    <w:rsid w:val="193A6EC9"/>
    <w:rsid w:val="193F2DC3"/>
    <w:rsid w:val="193F669C"/>
    <w:rsid w:val="194149F8"/>
    <w:rsid w:val="19470794"/>
    <w:rsid w:val="1947D3A2"/>
    <w:rsid w:val="19498627"/>
    <w:rsid w:val="194D2E3A"/>
    <w:rsid w:val="194EB3B8"/>
    <w:rsid w:val="1951DC47"/>
    <w:rsid w:val="1956304C"/>
    <w:rsid w:val="195789D4"/>
    <w:rsid w:val="1957BEE8"/>
    <w:rsid w:val="1959B706"/>
    <w:rsid w:val="195AF094"/>
    <w:rsid w:val="195E2D62"/>
    <w:rsid w:val="1964F695"/>
    <w:rsid w:val="196769FC"/>
    <w:rsid w:val="196B0C4B"/>
    <w:rsid w:val="196B2A5E"/>
    <w:rsid w:val="196EC5FF"/>
    <w:rsid w:val="1976B0BE"/>
    <w:rsid w:val="1976B96B"/>
    <w:rsid w:val="1977DAA8"/>
    <w:rsid w:val="197C7047"/>
    <w:rsid w:val="198058D4"/>
    <w:rsid w:val="19817D8F"/>
    <w:rsid w:val="198180CF"/>
    <w:rsid w:val="19826E2E"/>
    <w:rsid w:val="19876FEA"/>
    <w:rsid w:val="1989986C"/>
    <w:rsid w:val="198C6765"/>
    <w:rsid w:val="198CCA6A"/>
    <w:rsid w:val="198E191D"/>
    <w:rsid w:val="198E8109"/>
    <w:rsid w:val="19974BE3"/>
    <w:rsid w:val="1998FF1D"/>
    <w:rsid w:val="199BC221"/>
    <w:rsid w:val="19A01584"/>
    <w:rsid w:val="19A12295"/>
    <w:rsid w:val="19A1AEB4"/>
    <w:rsid w:val="19A40912"/>
    <w:rsid w:val="19A4C17C"/>
    <w:rsid w:val="19A962BE"/>
    <w:rsid w:val="19AA2E6E"/>
    <w:rsid w:val="19B06636"/>
    <w:rsid w:val="19B3F6EF"/>
    <w:rsid w:val="19B88CB6"/>
    <w:rsid w:val="19BBABB0"/>
    <w:rsid w:val="19BE5B7B"/>
    <w:rsid w:val="19BE823E"/>
    <w:rsid w:val="19C722C2"/>
    <w:rsid w:val="19C99DA9"/>
    <w:rsid w:val="19CB7921"/>
    <w:rsid w:val="19CC5266"/>
    <w:rsid w:val="19CCE5B4"/>
    <w:rsid w:val="19D1ABD0"/>
    <w:rsid w:val="19D4B926"/>
    <w:rsid w:val="19D6DC51"/>
    <w:rsid w:val="19D71BD8"/>
    <w:rsid w:val="19D788F9"/>
    <w:rsid w:val="19D8881E"/>
    <w:rsid w:val="19D98EDA"/>
    <w:rsid w:val="19D999C0"/>
    <w:rsid w:val="19DB0A8D"/>
    <w:rsid w:val="19DCC256"/>
    <w:rsid w:val="19E39444"/>
    <w:rsid w:val="19E5126C"/>
    <w:rsid w:val="19E674DD"/>
    <w:rsid w:val="19EBB81B"/>
    <w:rsid w:val="19EE876F"/>
    <w:rsid w:val="19F33A46"/>
    <w:rsid w:val="19F7DF69"/>
    <w:rsid w:val="19F88532"/>
    <w:rsid w:val="19FE2337"/>
    <w:rsid w:val="1A00204C"/>
    <w:rsid w:val="1A00F872"/>
    <w:rsid w:val="1A029111"/>
    <w:rsid w:val="1A075BC0"/>
    <w:rsid w:val="1A089AC8"/>
    <w:rsid w:val="1A104DB1"/>
    <w:rsid w:val="1A13FCE1"/>
    <w:rsid w:val="1A1472D8"/>
    <w:rsid w:val="1A1BB138"/>
    <w:rsid w:val="1A1D4601"/>
    <w:rsid w:val="1A1E8587"/>
    <w:rsid w:val="1A22695A"/>
    <w:rsid w:val="1A234C6F"/>
    <w:rsid w:val="1A267044"/>
    <w:rsid w:val="1A277176"/>
    <w:rsid w:val="1A27D832"/>
    <w:rsid w:val="1A29DDD6"/>
    <w:rsid w:val="1A2B5D61"/>
    <w:rsid w:val="1A2DC3FE"/>
    <w:rsid w:val="1A2FABD9"/>
    <w:rsid w:val="1A2FAF78"/>
    <w:rsid w:val="1A31EF03"/>
    <w:rsid w:val="1A348254"/>
    <w:rsid w:val="1A35B2DD"/>
    <w:rsid w:val="1A3D82A5"/>
    <w:rsid w:val="1A3DB04F"/>
    <w:rsid w:val="1A3F7E0B"/>
    <w:rsid w:val="1A3F9F70"/>
    <w:rsid w:val="1A43E36A"/>
    <w:rsid w:val="1A4575BE"/>
    <w:rsid w:val="1A47C895"/>
    <w:rsid w:val="1A496CE9"/>
    <w:rsid w:val="1A4B9B3B"/>
    <w:rsid w:val="1A52F38F"/>
    <w:rsid w:val="1A550BF7"/>
    <w:rsid w:val="1A56BF72"/>
    <w:rsid w:val="1A57CF9C"/>
    <w:rsid w:val="1A5873DB"/>
    <w:rsid w:val="1A58C0F9"/>
    <w:rsid w:val="1A5AE3AB"/>
    <w:rsid w:val="1A5C13BF"/>
    <w:rsid w:val="1A5CFBD9"/>
    <w:rsid w:val="1A5DE6CE"/>
    <w:rsid w:val="1A5E0A8A"/>
    <w:rsid w:val="1A5E32C7"/>
    <w:rsid w:val="1A5FF2EB"/>
    <w:rsid w:val="1A6236DC"/>
    <w:rsid w:val="1A6636A9"/>
    <w:rsid w:val="1A66C294"/>
    <w:rsid w:val="1A67C22F"/>
    <w:rsid w:val="1A682416"/>
    <w:rsid w:val="1A6963A9"/>
    <w:rsid w:val="1A6A3843"/>
    <w:rsid w:val="1A6D3415"/>
    <w:rsid w:val="1A6E778A"/>
    <w:rsid w:val="1A6FB3DD"/>
    <w:rsid w:val="1A704BEB"/>
    <w:rsid w:val="1A7433CB"/>
    <w:rsid w:val="1A7553FE"/>
    <w:rsid w:val="1A784E46"/>
    <w:rsid w:val="1A79126C"/>
    <w:rsid w:val="1A791DC2"/>
    <w:rsid w:val="1A848871"/>
    <w:rsid w:val="1A849529"/>
    <w:rsid w:val="1A887F6D"/>
    <w:rsid w:val="1A88B445"/>
    <w:rsid w:val="1A892A7D"/>
    <w:rsid w:val="1A8AB6EC"/>
    <w:rsid w:val="1A8BAFF6"/>
    <w:rsid w:val="1A8CDEE5"/>
    <w:rsid w:val="1A9109C0"/>
    <w:rsid w:val="1A929B80"/>
    <w:rsid w:val="1A93EFE0"/>
    <w:rsid w:val="1A94B70F"/>
    <w:rsid w:val="1A98E8E6"/>
    <w:rsid w:val="1A99F620"/>
    <w:rsid w:val="1A9B5ACF"/>
    <w:rsid w:val="1A9BC477"/>
    <w:rsid w:val="1A9E1C4F"/>
    <w:rsid w:val="1AA4EBAC"/>
    <w:rsid w:val="1AA5FC98"/>
    <w:rsid w:val="1AA83E1F"/>
    <w:rsid w:val="1AA9B5B2"/>
    <w:rsid w:val="1AAA5676"/>
    <w:rsid w:val="1AAC7C59"/>
    <w:rsid w:val="1AAED9DD"/>
    <w:rsid w:val="1AB0758D"/>
    <w:rsid w:val="1AB32263"/>
    <w:rsid w:val="1AB43B27"/>
    <w:rsid w:val="1AB5DC39"/>
    <w:rsid w:val="1AB783BD"/>
    <w:rsid w:val="1AB79C44"/>
    <w:rsid w:val="1AB7D622"/>
    <w:rsid w:val="1ABA9859"/>
    <w:rsid w:val="1ABBAD63"/>
    <w:rsid w:val="1ABCE9C4"/>
    <w:rsid w:val="1AC15FC9"/>
    <w:rsid w:val="1AC309A6"/>
    <w:rsid w:val="1AC35A5F"/>
    <w:rsid w:val="1AC55E25"/>
    <w:rsid w:val="1AC57FA7"/>
    <w:rsid w:val="1AC83F2C"/>
    <w:rsid w:val="1AC90143"/>
    <w:rsid w:val="1ACA4996"/>
    <w:rsid w:val="1ACF80C3"/>
    <w:rsid w:val="1AD2C1B2"/>
    <w:rsid w:val="1AD3577D"/>
    <w:rsid w:val="1AD4FFC2"/>
    <w:rsid w:val="1AD5FCC6"/>
    <w:rsid w:val="1AD64190"/>
    <w:rsid w:val="1AD6CFE8"/>
    <w:rsid w:val="1ADB96A0"/>
    <w:rsid w:val="1ADE127C"/>
    <w:rsid w:val="1ADEEF92"/>
    <w:rsid w:val="1AE2018D"/>
    <w:rsid w:val="1AE5E0E0"/>
    <w:rsid w:val="1AE5FD9C"/>
    <w:rsid w:val="1AE7F1B3"/>
    <w:rsid w:val="1AEE3830"/>
    <w:rsid w:val="1AF01D46"/>
    <w:rsid w:val="1AF29823"/>
    <w:rsid w:val="1AF66D92"/>
    <w:rsid w:val="1AFA98D0"/>
    <w:rsid w:val="1AFCCA1C"/>
    <w:rsid w:val="1AFE3D86"/>
    <w:rsid w:val="1AFF2766"/>
    <w:rsid w:val="1B0A444A"/>
    <w:rsid w:val="1B0AC00F"/>
    <w:rsid w:val="1B0C37DE"/>
    <w:rsid w:val="1B0D68AD"/>
    <w:rsid w:val="1B1125FD"/>
    <w:rsid w:val="1B114DDD"/>
    <w:rsid w:val="1B11DA22"/>
    <w:rsid w:val="1B1245B1"/>
    <w:rsid w:val="1B135ABF"/>
    <w:rsid w:val="1B138A69"/>
    <w:rsid w:val="1B1C4661"/>
    <w:rsid w:val="1B1D4DF0"/>
    <w:rsid w:val="1B1D5AAD"/>
    <w:rsid w:val="1B1F3958"/>
    <w:rsid w:val="1B218470"/>
    <w:rsid w:val="1B244577"/>
    <w:rsid w:val="1B277F54"/>
    <w:rsid w:val="1B2A3A08"/>
    <w:rsid w:val="1B324E3B"/>
    <w:rsid w:val="1B32B1F5"/>
    <w:rsid w:val="1B3CAA26"/>
    <w:rsid w:val="1B451124"/>
    <w:rsid w:val="1B466B27"/>
    <w:rsid w:val="1B46CE3C"/>
    <w:rsid w:val="1B48693C"/>
    <w:rsid w:val="1B4896E3"/>
    <w:rsid w:val="1B4972E6"/>
    <w:rsid w:val="1B4AF288"/>
    <w:rsid w:val="1B5402F7"/>
    <w:rsid w:val="1B557853"/>
    <w:rsid w:val="1B55AAB1"/>
    <w:rsid w:val="1B598F2C"/>
    <w:rsid w:val="1B6279DD"/>
    <w:rsid w:val="1B634EC2"/>
    <w:rsid w:val="1B6422C6"/>
    <w:rsid w:val="1B64E6E6"/>
    <w:rsid w:val="1B6678C4"/>
    <w:rsid w:val="1B680556"/>
    <w:rsid w:val="1B6B974F"/>
    <w:rsid w:val="1B6E2826"/>
    <w:rsid w:val="1B70AFBA"/>
    <w:rsid w:val="1B73AA18"/>
    <w:rsid w:val="1B744D23"/>
    <w:rsid w:val="1B74A9BD"/>
    <w:rsid w:val="1B7A0942"/>
    <w:rsid w:val="1B7A106F"/>
    <w:rsid w:val="1B7A35E5"/>
    <w:rsid w:val="1B7AFB83"/>
    <w:rsid w:val="1B7DE38C"/>
    <w:rsid w:val="1B7E597B"/>
    <w:rsid w:val="1B7E6D85"/>
    <w:rsid w:val="1B7F121B"/>
    <w:rsid w:val="1B7F825A"/>
    <w:rsid w:val="1B83CC56"/>
    <w:rsid w:val="1B844D23"/>
    <w:rsid w:val="1B89C602"/>
    <w:rsid w:val="1B9283ED"/>
    <w:rsid w:val="1B9C168D"/>
    <w:rsid w:val="1B9F67ED"/>
    <w:rsid w:val="1B9FD7D9"/>
    <w:rsid w:val="1BA07CC4"/>
    <w:rsid w:val="1BA14E34"/>
    <w:rsid w:val="1BA375D0"/>
    <w:rsid w:val="1BA56AE7"/>
    <w:rsid w:val="1BA5B421"/>
    <w:rsid w:val="1BA9F373"/>
    <w:rsid w:val="1BAAA9BA"/>
    <w:rsid w:val="1BABA048"/>
    <w:rsid w:val="1BAE7C69"/>
    <w:rsid w:val="1BB113A4"/>
    <w:rsid w:val="1BB1F596"/>
    <w:rsid w:val="1BB57201"/>
    <w:rsid w:val="1BB59169"/>
    <w:rsid w:val="1BB855FC"/>
    <w:rsid w:val="1BBE710E"/>
    <w:rsid w:val="1BBE8638"/>
    <w:rsid w:val="1BBFA095"/>
    <w:rsid w:val="1BC2D85B"/>
    <w:rsid w:val="1BC3B2D0"/>
    <w:rsid w:val="1BCAA2A6"/>
    <w:rsid w:val="1BCDDE3E"/>
    <w:rsid w:val="1BCE3C3D"/>
    <w:rsid w:val="1BD1F3B6"/>
    <w:rsid w:val="1BD81EBC"/>
    <w:rsid w:val="1BDC2194"/>
    <w:rsid w:val="1BDCEA8C"/>
    <w:rsid w:val="1BE315CC"/>
    <w:rsid w:val="1BE76C12"/>
    <w:rsid w:val="1BE84B1F"/>
    <w:rsid w:val="1BE934FE"/>
    <w:rsid w:val="1BEB36EA"/>
    <w:rsid w:val="1BEC5E14"/>
    <w:rsid w:val="1BECE430"/>
    <w:rsid w:val="1BEE733F"/>
    <w:rsid w:val="1BEFF5C8"/>
    <w:rsid w:val="1BF36E6B"/>
    <w:rsid w:val="1BF5C645"/>
    <w:rsid w:val="1BF852A9"/>
    <w:rsid w:val="1BFC8375"/>
    <w:rsid w:val="1C014557"/>
    <w:rsid w:val="1C0693B8"/>
    <w:rsid w:val="1C0A0E7A"/>
    <w:rsid w:val="1C0B77C5"/>
    <w:rsid w:val="1C0DC479"/>
    <w:rsid w:val="1C0F9D04"/>
    <w:rsid w:val="1C114BB6"/>
    <w:rsid w:val="1C13C9F2"/>
    <w:rsid w:val="1C1E5C1B"/>
    <w:rsid w:val="1C1F91E2"/>
    <w:rsid w:val="1C21B54B"/>
    <w:rsid w:val="1C242BFA"/>
    <w:rsid w:val="1C24D052"/>
    <w:rsid w:val="1C25F710"/>
    <w:rsid w:val="1C2783FF"/>
    <w:rsid w:val="1C29F639"/>
    <w:rsid w:val="1C2D0AF1"/>
    <w:rsid w:val="1C3028BF"/>
    <w:rsid w:val="1C30A886"/>
    <w:rsid w:val="1C31E5D4"/>
    <w:rsid w:val="1C351585"/>
    <w:rsid w:val="1C36F8D9"/>
    <w:rsid w:val="1C3C81FF"/>
    <w:rsid w:val="1C3D6FEC"/>
    <w:rsid w:val="1C3E630E"/>
    <w:rsid w:val="1C414727"/>
    <w:rsid w:val="1C42031C"/>
    <w:rsid w:val="1C4785A9"/>
    <w:rsid w:val="1C47BC68"/>
    <w:rsid w:val="1C4D5839"/>
    <w:rsid w:val="1C5009DD"/>
    <w:rsid w:val="1C50A75E"/>
    <w:rsid w:val="1C51FB5D"/>
    <w:rsid w:val="1C522FC6"/>
    <w:rsid w:val="1C5351D1"/>
    <w:rsid w:val="1C53DC0C"/>
    <w:rsid w:val="1C56D4ED"/>
    <w:rsid w:val="1C57BEF7"/>
    <w:rsid w:val="1C58431D"/>
    <w:rsid w:val="1C5BF77E"/>
    <w:rsid w:val="1C5C2681"/>
    <w:rsid w:val="1C5C9719"/>
    <w:rsid w:val="1C5D8BE7"/>
    <w:rsid w:val="1C64C3D1"/>
    <w:rsid w:val="1C6773AB"/>
    <w:rsid w:val="1C68ED72"/>
    <w:rsid w:val="1C68EE6D"/>
    <w:rsid w:val="1C69FBB8"/>
    <w:rsid w:val="1C6A76A3"/>
    <w:rsid w:val="1C6B32FB"/>
    <w:rsid w:val="1C6F6105"/>
    <w:rsid w:val="1C712366"/>
    <w:rsid w:val="1C726C25"/>
    <w:rsid w:val="1C73D5F1"/>
    <w:rsid w:val="1C776E97"/>
    <w:rsid w:val="1C786276"/>
    <w:rsid w:val="1C788C3E"/>
    <w:rsid w:val="1C7CE954"/>
    <w:rsid w:val="1C8438FC"/>
    <w:rsid w:val="1C843ED4"/>
    <w:rsid w:val="1C880A35"/>
    <w:rsid w:val="1C88ECF6"/>
    <w:rsid w:val="1C8A43E2"/>
    <w:rsid w:val="1C8A92EC"/>
    <w:rsid w:val="1C8B0B62"/>
    <w:rsid w:val="1C940C23"/>
    <w:rsid w:val="1C9A4FF9"/>
    <w:rsid w:val="1C9B44C2"/>
    <w:rsid w:val="1C9BD728"/>
    <w:rsid w:val="1C9C9D52"/>
    <w:rsid w:val="1CA19BDF"/>
    <w:rsid w:val="1CA2E736"/>
    <w:rsid w:val="1CA95B1C"/>
    <w:rsid w:val="1CA9A811"/>
    <w:rsid w:val="1CAC98A1"/>
    <w:rsid w:val="1CB0CB44"/>
    <w:rsid w:val="1CB67535"/>
    <w:rsid w:val="1CB9BCD2"/>
    <w:rsid w:val="1CB9EC64"/>
    <w:rsid w:val="1CBA4C25"/>
    <w:rsid w:val="1CBBE8ED"/>
    <w:rsid w:val="1CBC07EC"/>
    <w:rsid w:val="1CBC246B"/>
    <w:rsid w:val="1CBD01BC"/>
    <w:rsid w:val="1CC29A02"/>
    <w:rsid w:val="1CC42F87"/>
    <w:rsid w:val="1CC5A2B2"/>
    <w:rsid w:val="1CC7D448"/>
    <w:rsid w:val="1CCBA7D6"/>
    <w:rsid w:val="1CCD1E1D"/>
    <w:rsid w:val="1CCD299C"/>
    <w:rsid w:val="1CCE72C1"/>
    <w:rsid w:val="1CD2F37A"/>
    <w:rsid w:val="1CD3F8AE"/>
    <w:rsid w:val="1CD9A06C"/>
    <w:rsid w:val="1CDAEDA5"/>
    <w:rsid w:val="1CDBFB2D"/>
    <w:rsid w:val="1CDC5397"/>
    <w:rsid w:val="1CDFAD37"/>
    <w:rsid w:val="1CDFD3CC"/>
    <w:rsid w:val="1CE10B8A"/>
    <w:rsid w:val="1CEB50EF"/>
    <w:rsid w:val="1CED1F72"/>
    <w:rsid w:val="1CEDDC3F"/>
    <w:rsid w:val="1CF0727B"/>
    <w:rsid w:val="1CF204B0"/>
    <w:rsid w:val="1CF2437E"/>
    <w:rsid w:val="1CF3D7A1"/>
    <w:rsid w:val="1CF55DBD"/>
    <w:rsid w:val="1CF57A8C"/>
    <w:rsid w:val="1CF6633A"/>
    <w:rsid w:val="1CF8AFFC"/>
    <w:rsid w:val="1CFD7E4E"/>
    <w:rsid w:val="1D0105F2"/>
    <w:rsid w:val="1D024459"/>
    <w:rsid w:val="1D06BDCC"/>
    <w:rsid w:val="1D08D32B"/>
    <w:rsid w:val="1D096909"/>
    <w:rsid w:val="1D0B77B4"/>
    <w:rsid w:val="1D0D0410"/>
    <w:rsid w:val="1D0E0D30"/>
    <w:rsid w:val="1D0EBF67"/>
    <w:rsid w:val="1D0F29BB"/>
    <w:rsid w:val="1D112F9C"/>
    <w:rsid w:val="1D115429"/>
    <w:rsid w:val="1D11AA41"/>
    <w:rsid w:val="1D11DF33"/>
    <w:rsid w:val="1D152BF1"/>
    <w:rsid w:val="1D1569B9"/>
    <w:rsid w:val="1D16D56D"/>
    <w:rsid w:val="1D16F59C"/>
    <w:rsid w:val="1D17C5D2"/>
    <w:rsid w:val="1D18AD8D"/>
    <w:rsid w:val="1D1C4DF8"/>
    <w:rsid w:val="1D1D065C"/>
    <w:rsid w:val="1D1F4DE8"/>
    <w:rsid w:val="1D1FD661"/>
    <w:rsid w:val="1D1FF5CD"/>
    <w:rsid w:val="1D20E78A"/>
    <w:rsid w:val="1D211E5A"/>
    <w:rsid w:val="1D21EEF7"/>
    <w:rsid w:val="1D283C83"/>
    <w:rsid w:val="1D2F8228"/>
    <w:rsid w:val="1D31908A"/>
    <w:rsid w:val="1D337A9F"/>
    <w:rsid w:val="1D33B586"/>
    <w:rsid w:val="1D345A47"/>
    <w:rsid w:val="1D381B55"/>
    <w:rsid w:val="1D393241"/>
    <w:rsid w:val="1D39EB72"/>
    <w:rsid w:val="1D3C6061"/>
    <w:rsid w:val="1D3E3052"/>
    <w:rsid w:val="1D3F7260"/>
    <w:rsid w:val="1D3FA9B3"/>
    <w:rsid w:val="1D406869"/>
    <w:rsid w:val="1D42A89B"/>
    <w:rsid w:val="1D450E85"/>
    <w:rsid w:val="1D457C98"/>
    <w:rsid w:val="1D476EC8"/>
    <w:rsid w:val="1D48CF45"/>
    <w:rsid w:val="1D499581"/>
    <w:rsid w:val="1D516CA7"/>
    <w:rsid w:val="1D534CD7"/>
    <w:rsid w:val="1D536CC8"/>
    <w:rsid w:val="1D553B12"/>
    <w:rsid w:val="1D55BB31"/>
    <w:rsid w:val="1D58DB10"/>
    <w:rsid w:val="1D5EBA7F"/>
    <w:rsid w:val="1D667029"/>
    <w:rsid w:val="1D66E321"/>
    <w:rsid w:val="1D66E8F4"/>
    <w:rsid w:val="1D6A8EA9"/>
    <w:rsid w:val="1D6AE373"/>
    <w:rsid w:val="1D6C27EF"/>
    <w:rsid w:val="1D6CF6C2"/>
    <w:rsid w:val="1D6EE50C"/>
    <w:rsid w:val="1D710046"/>
    <w:rsid w:val="1D7C2AE6"/>
    <w:rsid w:val="1D7D4520"/>
    <w:rsid w:val="1D7EA04E"/>
    <w:rsid w:val="1D7FB09A"/>
    <w:rsid w:val="1D7FDB5B"/>
    <w:rsid w:val="1D8258ED"/>
    <w:rsid w:val="1D84D2C0"/>
    <w:rsid w:val="1D85DE76"/>
    <w:rsid w:val="1D888181"/>
    <w:rsid w:val="1D8A1466"/>
    <w:rsid w:val="1D91D7EB"/>
    <w:rsid w:val="1D9851B3"/>
    <w:rsid w:val="1D988BAF"/>
    <w:rsid w:val="1DA1575C"/>
    <w:rsid w:val="1DA83DE3"/>
    <w:rsid w:val="1DAB296D"/>
    <w:rsid w:val="1DAD99C1"/>
    <w:rsid w:val="1DAFB2F5"/>
    <w:rsid w:val="1DB4D721"/>
    <w:rsid w:val="1DB5442F"/>
    <w:rsid w:val="1DB6284D"/>
    <w:rsid w:val="1DB64E7B"/>
    <w:rsid w:val="1DB709EE"/>
    <w:rsid w:val="1DB718BA"/>
    <w:rsid w:val="1DB85716"/>
    <w:rsid w:val="1DB987CB"/>
    <w:rsid w:val="1DB9AB18"/>
    <w:rsid w:val="1DBE973E"/>
    <w:rsid w:val="1DC57840"/>
    <w:rsid w:val="1DCD862A"/>
    <w:rsid w:val="1DCE9034"/>
    <w:rsid w:val="1DD1A455"/>
    <w:rsid w:val="1DD1F43A"/>
    <w:rsid w:val="1DD3E59A"/>
    <w:rsid w:val="1DD5F7F1"/>
    <w:rsid w:val="1DD5F869"/>
    <w:rsid w:val="1DD650D3"/>
    <w:rsid w:val="1DDA3006"/>
    <w:rsid w:val="1DDB6AE9"/>
    <w:rsid w:val="1DDC8C6E"/>
    <w:rsid w:val="1DDDABD5"/>
    <w:rsid w:val="1DE219DF"/>
    <w:rsid w:val="1DE4746C"/>
    <w:rsid w:val="1DE943FA"/>
    <w:rsid w:val="1DEA78C4"/>
    <w:rsid w:val="1DEB2A9C"/>
    <w:rsid w:val="1DEC8242"/>
    <w:rsid w:val="1DECCEB2"/>
    <w:rsid w:val="1DED708D"/>
    <w:rsid w:val="1DEF03AC"/>
    <w:rsid w:val="1DF075BE"/>
    <w:rsid w:val="1DF3612C"/>
    <w:rsid w:val="1DF508AC"/>
    <w:rsid w:val="1DF76BF0"/>
    <w:rsid w:val="1DF9ACB2"/>
    <w:rsid w:val="1DFDA8E3"/>
    <w:rsid w:val="1E00EA63"/>
    <w:rsid w:val="1E024A0D"/>
    <w:rsid w:val="1E028346"/>
    <w:rsid w:val="1E030992"/>
    <w:rsid w:val="1E05B3A9"/>
    <w:rsid w:val="1E064F22"/>
    <w:rsid w:val="1E0B88F2"/>
    <w:rsid w:val="1E0D21B9"/>
    <w:rsid w:val="1E0DF7EE"/>
    <w:rsid w:val="1E11465D"/>
    <w:rsid w:val="1E166A62"/>
    <w:rsid w:val="1E17A2BF"/>
    <w:rsid w:val="1E197FB1"/>
    <w:rsid w:val="1E1B23C2"/>
    <w:rsid w:val="1E1BBD45"/>
    <w:rsid w:val="1E1D10C4"/>
    <w:rsid w:val="1E1E25B8"/>
    <w:rsid w:val="1E1E52E3"/>
    <w:rsid w:val="1E1F1FB4"/>
    <w:rsid w:val="1E1F8D22"/>
    <w:rsid w:val="1E1F9414"/>
    <w:rsid w:val="1E256EB9"/>
    <w:rsid w:val="1E281E33"/>
    <w:rsid w:val="1E354180"/>
    <w:rsid w:val="1E38EDAD"/>
    <w:rsid w:val="1E38F8DF"/>
    <w:rsid w:val="1E39A783"/>
    <w:rsid w:val="1E39C483"/>
    <w:rsid w:val="1E3E234A"/>
    <w:rsid w:val="1E3F1AE5"/>
    <w:rsid w:val="1E43ED40"/>
    <w:rsid w:val="1E47D68E"/>
    <w:rsid w:val="1E49736C"/>
    <w:rsid w:val="1E4998E5"/>
    <w:rsid w:val="1E4B980D"/>
    <w:rsid w:val="1E4C9C28"/>
    <w:rsid w:val="1E5024A4"/>
    <w:rsid w:val="1E530E21"/>
    <w:rsid w:val="1E58D990"/>
    <w:rsid w:val="1E59FB4C"/>
    <w:rsid w:val="1E5C0242"/>
    <w:rsid w:val="1E5CDDDE"/>
    <w:rsid w:val="1E5D929B"/>
    <w:rsid w:val="1E5EC43E"/>
    <w:rsid w:val="1E5EC743"/>
    <w:rsid w:val="1E617DEE"/>
    <w:rsid w:val="1E62A3ED"/>
    <w:rsid w:val="1E6B5D04"/>
    <w:rsid w:val="1E6C9F1A"/>
    <w:rsid w:val="1E6D0BEC"/>
    <w:rsid w:val="1E6D94F8"/>
    <w:rsid w:val="1E6F8447"/>
    <w:rsid w:val="1E75AC44"/>
    <w:rsid w:val="1E796F4F"/>
    <w:rsid w:val="1E7DB635"/>
    <w:rsid w:val="1E7E2B18"/>
    <w:rsid w:val="1E83845D"/>
    <w:rsid w:val="1E876220"/>
    <w:rsid w:val="1E880721"/>
    <w:rsid w:val="1E91A71B"/>
    <w:rsid w:val="1E922649"/>
    <w:rsid w:val="1E9F5C08"/>
    <w:rsid w:val="1EA3C2FE"/>
    <w:rsid w:val="1EA5BAF8"/>
    <w:rsid w:val="1EA7842F"/>
    <w:rsid w:val="1EAC9DD6"/>
    <w:rsid w:val="1EAE5B38"/>
    <w:rsid w:val="1EB05571"/>
    <w:rsid w:val="1EB1B8F0"/>
    <w:rsid w:val="1EB332C6"/>
    <w:rsid w:val="1EB37881"/>
    <w:rsid w:val="1EB6B3B1"/>
    <w:rsid w:val="1EBAD235"/>
    <w:rsid w:val="1EBADD1A"/>
    <w:rsid w:val="1EBF409A"/>
    <w:rsid w:val="1EC2517C"/>
    <w:rsid w:val="1EC2B0AD"/>
    <w:rsid w:val="1EC41AE7"/>
    <w:rsid w:val="1EC843BF"/>
    <w:rsid w:val="1ECB3209"/>
    <w:rsid w:val="1ECE0527"/>
    <w:rsid w:val="1ED10AAD"/>
    <w:rsid w:val="1ED25E12"/>
    <w:rsid w:val="1ED3B74F"/>
    <w:rsid w:val="1EDCD73C"/>
    <w:rsid w:val="1EE0BCF4"/>
    <w:rsid w:val="1EE38DDD"/>
    <w:rsid w:val="1EE46992"/>
    <w:rsid w:val="1EE617A7"/>
    <w:rsid w:val="1EE6AF1C"/>
    <w:rsid w:val="1EE6E80E"/>
    <w:rsid w:val="1EE7B350"/>
    <w:rsid w:val="1EEA2827"/>
    <w:rsid w:val="1EEAB9F8"/>
    <w:rsid w:val="1EEB01A9"/>
    <w:rsid w:val="1EEEBCA1"/>
    <w:rsid w:val="1EF1CC0E"/>
    <w:rsid w:val="1EF2029A"/>
    <w:rsid w:val="1EF72AE5"/>
    <w:rsid w:val="1EF845ED"/>
    <w:rsid w:val="1EFA89F1"/>
    <w:rsid w:val="1EFB448B"/>
    <w:rsid w:val="1EFBC394"/>
    <w:rsid w:val="1EFE13F4"/>
    <w:rsid w:val="1F07F850"/>
    <w:rsid w:val="1F09E89C"/>
    <w:rsid w:val="1F0A6709"/>
    <w:rsid w:val="1F0C54D6"/>
    <w:rsid w:val="1F10D8B1"/>
    <w:rsid w:val="1F110985"/>
    <w:rsid w:val="1F12C167"/>
    <w:rsid w:val="1F13F186"/>
    <w:rsid w:val="1F14BE18"/>
    <w:rsid w:val="1F1B989D"/>
    <w:rsid w:val="1F1D49E1"/>
    <w:rsid w:val="1F1DD175"/>
    <w:rsid w:val="1F1E2C7C"/>
    <w:rsid w:val="1F1FE635"/>
    <w:rsid w:val="1F213C11"/>
    <w:rsid w:val="1F215DA1"/>
    <w:rsid w:val="1F26731A"/>
    <w:rsid w:val="1F281CD4"/>
    <w:rsid w:val="1F291572"/>
    <w:rsid w:val="1F298711"/>
    <w:rsid w:val="1F2A32D3"/>
    <w:rsid w:val="1F2B5D3B"/>
    <w:rsid w:val="1F2CD26B"/>
    <w:rsid w:val="1F3558EE"/>
    <w:rsid w:val="1F3AE93D"/>
    <w:rsid w:val="1F3CD27E"/>
    <w:rsid w:val="1F40932A"/>
    <w:rsid w:val="1F46D79F"/>
    <w:rsid w:val="1F4B5E9D"/>
    <w:rsid w:val="1F4D4D36"/>
    <w:rsid w:val="1F4E1B4A"/>
    <w:rsid w:val="1F4E8A2E"/>
    <w:rsid w:val="1F4F6400"/>
    <w:rsid w:val="1F506FA4"/>
    <w:rsid w:val="1F5144D2"/>
    <w:rsid w:val="1F52BE83"/>
    <w:rsid w:val="1F5855E6"/>
    <w:rsid w:val="1F593230"/>
    <w:rsid w:val="1F5A89E9"/>
    <w:rsid w:val="1F5B48FB"/>
    <w:rsid w:val="1F5C59B0"/>
    <w:rsid w:val="1F5E29F5"/>
    <w:rsid w:val="1F600634"/>
    <w:rsid w:val="1F624939"/>
    <w:rsid w:val="1F6398C8"/>
    <w:rsid w:val="1F65F4A1"/>
    <w:rsid w:val="1F68E6D2"/>
    <w:rsid w:val="1F6932AC"/>
    <w:rsid w:val="1F6C8E6A"/>
    <w:rsid w:val="1F6CBAEA"/>
    <w:rsid w:val="1F6D5F8E"/>
    <w:rsid w:val="1F6E16CF"/>
    <w:rsid w:val="1F7090E2"/>
    <w:rsid w:val="1F73CB9B"/>
    <w:rsid w:val="1F76234E"/>
    <w:rsid w:val="1F7A68A2"/>
    <w:rsid w:val="1F7C6556"/>
    <w:rsid w:val="1F7E7DC6"/>
    <w:rsid w:val="1F7EF2D6"/>
    <w:rsid w:val="1F7F1594"/>
    <w:rsid w:val="1F802BEA"/>
    <w:rsid w:val="1F82141D"/>
    <w:rsid w:val="1F835A7E"/>
    <w:rsid w:val="1F850DF0"/>
    <w:rsid w:val="1F85B6C7"/>
    <w:rsid w:val="1F86062F"/>
    <w:rsid w:val="1F8713A4"/>
    <w:rsid w:val="1F87FF88"/>
    <w:rsid w:val="1F8D213A"/>
    <w:rsid w:val="1F8D236D"/>
    <w:rsid w:val="1F907324"/>
    <w:rsid w:val="1F9429D0"/>
    <w:rsid w:val="1F97E2A9"/>
    <w:rsid w:val="1F9B5870"/>
    <w:rsid w:val="1F9C33C5"/>
    <w:rsid w:val="1F9C5199"/>
    <w:rsid w:val="1F9D1765"/>
    <w:rsid w:val="1F9D5647"/>
    <w:rsid w:val="1F9D5C1D"/>
    <w:rsid w:val="1F9FF2BD"/>
    <w:rsid w:val="1FA1840A"/>
    <w:rsid w:val="1FA1965E"/>
    <w:rsid w:val="1FB046F5"/>
    <w:rsid w:val="1FB3B6F6"/>
    <w:rsid w:val="1FB514D3"/>
    <w:rsid w:val="1FB7DB28"/>
    <w:rsid w:val="1FBCF4B3"/>
    <w:rsid w:val="1FBD4D30"/>
    <w:rsid w:val="1FC002C1"/>
    <w:rsid w:val="1FC05705"/>
    <w:rsid w:val="1FC19F62"/>
    <w:rsid w:val="1FC2EA22"/>
    <w:rsid w:val="1FC3EBFB"/>
    <w:rsid w:val="1FC4D2A0"/>
    <w:rsid w:val="1FC5D0DC"/>
    <w:rsid w:val="1FC62F39"/>
    <w:rsid w:val="1FC6A667"/>
    <w:rsid w:val="1FC87E71"/>
    <w:rsid w:val="1FC9D971"/>
    <w:rsid w:val="1FD04B68"/>
    <w:rsid w:val="1FD70B30"/>
    <w:rsid w:val="1FD87B17"/>
    <w:rsid w:val="1FD8D57E"/>
    <w:rsid w:val="1FDA1F00"/>
    <w:rsid w:val="1FDEF139"/>
    <w:rsid w:val="1FE0D9D0"/>
    <w:rsid w:val="1FE1561E"/>
    <w:rsid w:val="1FE1A899"/>
    <w:rsid w:val="1FE38A24"/>
    <w:rsid w:val="1FE4ED76"/>
    <w:rsid w:val="1FEB29CF"/>
    <w:rsid w:val="1FEB42E7"/>
    <w:rsid w:val="1FEB4636"/>
    <w:rsid w:val="1FEBC958"/>
    <w:rsid w:val="1FF254C5"/>
    <w:rsid w:val="1FF2C661"/>
    <w:rsid w:val="1FFC403F"/>
    <w:rsid w:val="200323E8"/>
    <w:rsid w:val="20033A12"/>
    <w:rsid w:val="2005B227"/>
    <w:rsid w:val="2006CCB2"/>
    <w:rsid w:val="20075E4E"/>
    <w:rsid w:val="200793A9"/>
    <w:rsid w:val="2009630C"/>
    <w:rsid w:val="200BB5D1"/>
    <w:rsid w:val="2014CE4D"/>
    <w:rsid w:val="2016539C"/>
    <w:rsid w:val="201672FC"/>
    <w:rsid w:val="2017B59D"/>
    <w:rsid w:val="20181A04"/>
    <w:rsid w:val="201A4A2B"/>
    <w:rsid w:val="201D8E80"/>
    <w:rsid w:val="20272E74"/>
    <w:rsid w:val="202857C3"/>
    <w:rsid w:val="202B0BAE"/>
    <w:rsid w:val="202C47F5"/>
    <w:rsid w:val="202CDB4A"/>
    <w:rsid w:val="202FEDED"/>
    <w:rsid w:val="20309AB3"/>
    <w:rsid w:val="2032851E"/>
    <w:rsid w:val="20354D1E"/>
    <w:rsid w:val="20374132"/>
    <w:rsid w:val="20386F2A"/>
    <w:rsid w:val="203B852C"/>
    <w:rsid w:val="203C3191"/>
    <w:rsid w:val="203D0ECE"/>
    <w:rsid w:val="203E28E2"/>
    <w:rsid w:val="203E402E"/>
    <w:rsid w:val="203FA2B3"/>
    <w:rsid w:val="20438BBB"/>
    <w:rsid w:val="20460BF1"/>
    <w:rsid w:val="204750DD"/>
    <w:rsid w:val="204C0506"/>
    <w:rsid w:val="204DAF15"/>
    <w:rsid w:val="204F1686"/>
    <w:rsid w:val="2052B450"/>
    <w:rsid w:val="205559EE"/>
    <w:rsid w:val="2057342D"/>
    <w:rsid w:val="205C0B49"/>
    <w:rsid w:val="205D9E09"/>
    <w:rsid w:val="205F6E37"/>
    <w:rsid w:val="205FCD56"/>
    <w:rsid w:val="206125D5"/>
    <w:rsid w:val="2064244A"/>
    <w:rsid w:val="2065845B"/>
    <w:rsid w:val="2065F510"/>
    <w:rsid w:val="2066A727"/>
    <w:rsid w:val="206F5F66"/>
    <w:rsid w:val="20714513"/>
    <w:rsid w:val="207368E6"/>
    <w:rsid w:val="20744A3F"/>
    <w:rsid w:val="2075AF25"/>
    <w:rsid w:val="20763A3D"/>
    <w:rsid w:val="2079AD88"/>
    <w:rsid w:val="207B4EDD"/>
    <w:rsid w:val="207D08EE"/>
    <w:rsid w:val="207D8E47"/>
    <w:rsid w:val="207DAEB3"/>
    <w:rsid w:val="207FA562"/>
    <w:rsid w:val="20806242"/>
    <w:rsid w:val="2082474A"/>
    <w:rsid w:val="20855BE2"/>
    <w:rsid w:val="2085F547"/>
    <w:rsid w:val="20861492"/>
    <w:rsid w:val="208632BC"/>
    <w:rsid w:val="20865284"/>
    <w:rsid w:val="20871158"/>
    <w:rsid w:val="20886547"/>
    <w:rsid w:val="2088E1E3"/>
    <w:rsid w:val="2091D508"/>
    <w:rsid w:val="20928D59"/>
    <w:rsid w:val="2093E25C"/>
    <w:rsid w:val="20960B19"/>
    <w:rsid w:val="2098B38C"/>
    <w:rsid w:val="2098EBB1"/>
    <w:rsid w:val="209CDCF2"/>
    <w:rsid w:val="20A1AA20"/>
    <w:rsid w:val="20A29BB4"/>
    <w:rsid w:val="20A6B3BE"/>
    <w:rsid w:val="20A7C4B3"/>
    <w:rsid w:val="20A817F3"/>
    <w:rsid w:val="20AA4088"/>
    <w:rsid w:val="20ABAC77"/>
    <w:rsid w:val="20AC0B2D"/>
    <w:rsid w:val="20AC6FA6"/>
    <w:rsid w:val="20AE5A51"/>
    <w:rsid w:val="20B050E1"/>
    <w:rsid w:val="20B10FCC"/>
    <w:rsid w:val="20B2C4E8"/>
    <w:rsid w:val="20B3BE86"/>
    <w:rsid w:val="20B55A46"/>
    <w:rsid w:val="20B5AC36"/>
    <w:rsid w:val="20B90F48"/>
    <w:rsid w:val="20BA2FDA"/>
    <w:rsid w:val="20BB0238"/>
    <w:rsid w:val="20BC3B38"/>
    <w:rsid w:val="20BCD8BD"/>
    <w:rsid w:val="20BD2E02"/>
    <w:rsid w:val="20BD624F"/>
    <w:rsid w:val="20BE5A84"/>
    <w:rsid w:val="20C0A396"/>
    <w:rsid w:val="20C1E462"/>
    <w:rsid w:val="20C29275"/>
    <w:rsid w:val="20C2D852"/>
    <w:rsid w:val="20C3B1DC"/>
    <w:rsid w:val="20C52FA3"/>
    <w:rsid w:val="20C62E74"/>
    <w:rsid w:val="20C7F17A"/>
    <w:rsid w:val="20CB5C01"/>
    <w:rsid w:val="20CC0FE2"/>
    <w:rsid w:val="20CE2488"/>
    <w:rsid w:val="20D0298E"/>
    <w:rsid w:val="20D4437D"/>
    <w:rsid w:val="20D4D472"/>
    <w:rsid w:val="20D5828D"/>
    <w:rsid w:val="20D656CC"/>
    <w:rsid w:val="20D6CAA6"/>
    <w:rsid w:val="20D77DAF"/>
    <w:rsid w:val="20D99FEF"/>
    <w:rsid w:val="20DC58D3"/>
    <w:rsid w:val="20DCC87E"/>
    <w:rsid w:val="20DE1309"/>
    <w:rsid w:val="20DEAFD7"/>
    <w:rsid w:val="20DFC56C"/>
    <w:rsid w:val="20E06B6C"/>
    <w:rsid w:val="20E10932"/>
    <w:rsid w:val="20E1FFA0"/>
    <w:rsid w:val="20E28817"/>
    <w:rsid w:val="20E2FAE4"/>
    <w:rsid w:val="20E5C6EF"/>
    <w:rsid w:val="20E60DC6"/>
    <w:rsid w:val="20E8E59C"/>
    <w:rsid w:val="20EB2516"/>
    <w:rsid w:val="20F22913"/>
    <w:rsid w:val="20F2A804"/>
    <w:rsid w:val="20F4512A"/>
    <w:rsid w:val="20F84175"/>
    <w:rsid w:val="20FAB959"/>
    <w:rsid w:val="2100AC98"/>
    <w:rsid w:val="2101A17B"/>
    <w:rsid w:val="2101D960"/>
    <w:rsid w:val="210274A1"/>
    <w:rsid w:val="2102810F"/>
    <w:rsid w:val="2102DA20"/>
    <w:rsid w:val="210742CE"/>
    <w:rsid w:val="210886A8"/>
    <w:rsid w:val="210C151B"/>
    <w:rsid w:val="210C49DE"/>
    <w:rsid w:val="210C4A5F"/>
    <w:rsid w:val="210FC031"/>
    <w:rsid w:val="21126281"/>
    <w:rsid w:val="211409A0"/>
    <w:rsid w:val="21159AA5"/>
    <w:rsid w:val="211BE2FD"/>
    <w:rsid w:val="211F2ADF"/>
    <w:rsid w:val="21226CC5"/>
    <w:rsid w:val="2123A630"/>
    <w:rsid w:val="21297CBB"/>
    <w:rsid w:val="212A56C8"/>
    <w:rsid w:val="212B3D1A"/>
    <w:rsid w:val="212BF225"/>
    <w:rsid w:val="2130DA7D"/>
    <w:rsid w:val="21318E88"/>
    <w:rsid w:val="2135E61A"/>
    <w:rsid w:val="2136A05B"/>
    <w:rsid w:val="213724AE"/>
    <w:rsid w:val="2139B233"/>
    <w:rsid w:val="2139C519"/>
    <w:rsid w:val="213A5C71"/>
    <w:rsid w:val="2140B80C"/>
    <w:rsid w:val="2142D6BF"/>
    <w:rsid w:val="21453674"/>
    <w:rsid w:val="2148F04D"/>
    <w:rsid w:val="214B2EC8"/>
    <w:rsid w:val="214CC4BD"/>
    <w:rsid w:val="214EC380"/>
    <w:rsid w:val="21506BD1"/>
    <w:rsid w:val="21518D81"/>
    <w:rsid w:val="2153FC74"/>
    <w:rsid w:val="2154A02D"/>
    <w:rsid w:val="21554FF0"/>
    <w:rsid w:val="215674CE"/>
    <w:rsid w:val="215A8444"/>
    <w:rsid w:val="215D1DBA"/>
    <w:rsid w:val="215FC560"/>
    <w:rsid w:val="216438A8"/>
    <w:rsid w:val="21646178"/>
    <w:rsid w:val="21653619"/>
    <w:rsid w:val="216817CD"/>
    <w:rsid w:val="21683DE5"/>
    <w:rsid w:val="216ADD49"/>
    <w:rsid w:val="216BEAD3"/>
    <w:rsid w:val="216DAFAD"/>
    <w:rsid w:val="216E0330"/>
    <w:rsid w:val="2172C825"/>
    <w:rsid w:val="2173A391"/>
    <w:rsid w:val="21741A83"/>
    <w:rsid w:val="21775AA9"/>
    <w:rsid w:val="217AC147"/>
    <w:rsid w:val="217BF12D"/>
    <w:rsid w:val="217CAF22"/>
    <w:rsid w:val="217DBE66"/>
    <w:rsid w:val="217F7750"/>
    <w:rsid w:val="21818374"/>
    <w:rsid w:val="2183EDC0"/>
    <w:rsid w:val="218C1660"/>
    <w:rsid w:val="218C43D9"/>
    <w:rsid w:val="2199C786"/>
    <w:rsid w:val="219CF652"/>
    <w:rsid w:val="219D04C9"/>
    <w:rsid w:val="21A1B609"/>
    <w:rsid w:val="21A496A5"/>
    <w:rsid w:val="21A600BA"/>
    <w:rsid w:val="21A6E79A"/>
    <w:rsid w:val="21A74C2C"/>
    <w:rsid w:val="21A79055"/>
    <w:rsid w:val="21A82421"/>
    <w:rsid w:val="21A8CB9C"/>
    <w:rsid w:val="21AB5457"/>
    <w:rsid w:val="21AFA2C7"/>
    <w:rsid w:val="21B1ACE0"/>
    <w:rsid w:val="21B1E195"/>
    <w:rsid w:val="21B36BD9"/>
    <w:rsid w:val="21B4E2AA"/>
    <w:rsid w:val="21B510D9"/>
    <w:rsid w:val="21BF08D4"/>
    <w:rsid w:val="21C11B25"/>
    <w:rsid w:val="21C29A5E"/>
    <w:rsid w:val="21C2F7FE"/>
    <w:rsid w:val="21C44227"/>
    <w:rsid w:val="21C71779"/>
    <w:rsid w:val="21C71B7B"/>
    <w:rsid w:val="21C8EBB5"/>
    <w:rsid w:val="21CD7109"/>
    <w:rsid w:val="21CE557F"/>
    <w:rsid w:val="21D0C9C8"/>
    <w:rsid w:val="21D43FE4"/>
    <w:rsid w:val="21D47465"/>
    <w:rsid w:val="21D501AB"/>
    <w:rsid w:val="21D558AC"/>
    <w:rsid w:val="21D58F86"/>
    <w:rsid w:val="21D5B243"/>
    <w:rsid w:val="21DE1FE0"/>
    <w:rsid w:val="21E0AB51"/>
    <w:rsid w:val="21E2A4B7"/>
    <w:rsid w:val="21E33BB4"/>
    <w:rsid w:val="21E4959B"/>
    <w:rsid w:val="21E4A0BF"/>
    <w:rsid w:val="21E4A0F4"/>
    <w:rsid w:val="21E55056"/>
    <w:rsid w:val="21E70FAF"/>
    <w:rsid w:val="21E8ABAD"/>
    <w:rsid w:val="21EE5C3A"/>
    <w:rsid w:val="21F0D382"/>
    <w:rsid w:val="21F59125"/>
    <w:rsid w:val="21F5B4AF"/>
    <w:rsid w:val="21F61DB1"/>
    <w:rsid w:val="21F879D9"/>
    <w:rsid w:val="21F99D5D"/>
    <w:rsid w:val="21F9D7EB"/>
    <w:rsid w:val="21FA380C"/>
    <w:rsid w:val="21FFA9CF"/>
    <w:rsid w:val="22010612"/>
    <w:rsid w:val="2203D622"/>
    <w:rsid w:val="22049D38"/>
    <w:rsid w:val="2207AE82"/>
    <w:rsid w:val="2208966A"/>
    <w:rsid w:val="220B5811"/>
    <w:rsid w:val="220B5820"/>
    <w:rsid w:val="220EC6BF"/>
    <w:rsid w:val="2210A766"/>
    <w:rsid w:val="2210DECC"/>
    <w:rsid w:val="221265D6"/>
    <w:rsid w:val="2216316B"/>
    <w:rsid w:val="22187AAD"/>
    <w:rsid w:val="221C4068"/>
    <w:rsid w:val="221CAA65"/>
    <w:rsid w:val="2223200D"/>
    <w:rsid w:val="2223AB7F"/>
    <w:rsid w:val="2227CF92"/>
    <w:rsid w:val="222ABBB8"/>
    <w:rsid w:val="222C9D6C"/>
    <w:rsid w:val="222CC34A"/>
    <w:rsid w:val="222E485E"/>
    <w:rsid w:val="222F4166"/>
    <w:rsid w:val="2233DD2D"/>
    <w:rsid w:val="22359AC3"/>
    <w:rsid w:val="223643C0"/>
    <w:rsid w:val="22368576"/>
    <w:rsid w:val="2237E243"/>
    <w:rsid w:val="22380C09"/>
    <w:rsid w:val="223979D3"/>
    <w:rsid w:val="2239BCF2"/>
    <w:rsid w:val="223EBE6E"/>
    <w:rsid w:val="223F3CF0"/>
    <w:rsid w:val="22402252"/>
    <w:rsid w:val="2240E60B"/>
    <w:rsid w:val="22431376"/>
    <w:rsid w:val="22432F23"/>
    <w:rsid w:val="224B5130"/>
    <w:rsid w:val="224F25D7"/>
    <w:rsid w:val="225029E6"/>
    <w:rsid w:val="22593B88"/>
    <w:rsid w:val="225BC52A"/>
    <w:rsid w:val="225D49FD"/>
    <w:rsid w:val="225EF165"/>
    <w:rsid w:val="225F8BD1"/>
    <w:rsid w:val="22602DE3"/>
    <w:rsid w:val="2264CD2A"/>
    <w:rsid w:val="2266CFDA"/>
    <w:rsid w:val="226C06F4"/>
    <w:rsid w:val="226C0E36"/>
    <w:rsid w:val="226C4A1A"/>
    <w:rsid w:val="226EEF38"/>
    <w:rsid w:val="2270A591"/>
    <w:rsid w:val="22718E35"/>
    <w:rsid w:val="2272D656"/>
    <w:rsid w:val="22747340"/>
    <w:rsid w:val="2274CE9B"/>
    <w:rsid w:val="2277D231"/>
    <w:rsid w:val="22791D22"/>
    <w:rsid w:val="2279B0BF"/>
    <w:rsid w:val="227A378F"/>
    <w:rsid w:val="227E2000"/>
    <w:rsid w:val="227E3E30"/>
    <w:rsid w:val="227EB1D1"/>
    <w:rsid w:val="2281EB54"/>
    <w:rsid w:val="22836B72"/>
    <w:rsid w:val="2284D4BD"/>
    <w:rsid w:val="22856EA5"/>
    <w:rsid w:val="228686A6"/>
    <w:rsid w:val="2286AEDA"/>
    <w:rsid w:val="228C0C53"/>
    <w:rsid w:val="228E4E87"/>
    <w:rsid w:val="228FD268"/>
    <w:rsid w:val="229447DD"/>
    <w:rsid w:val="229526D6"/>
    <w:rsid w:val="229653E7"/>
    <w:rsid w:val="22993C8F"/>
    <w:rsid w:val="229A15E6"/>
    <w:rsid w:val="229B3BED"/>
    <w:rsid w:val="229D3ECC"/>
    <w:rsid w:val="229F6D20"/>
    <w:rsid w:val="22A1F390"/>
    <w:rsid w:val="22A6F7D2"/>
    <w:rsid w:val="22A8F8A3"/>
    <w:rsid w:val="22AE4751"/>
    <w:rsid w:val="22AEEDEE"/>
    <w:rsid w:val="22B2FD0F"/>
    <w:rsid w:val="22B3D2C8"/>
    <w:rsid w:val="22B4E60D"/>
    <w:rsid w:val="22BBCB11"/>
    <w:rsid w:val="22BF2EC2"/>
    <w:rsid w:val="22BF6E74"/>
    <w:rsid w:val="22BF928A"/>
    <w:rsid w:val="22C0E534"/>
    <w:rsid w:val="22C2CBEB"/>
    <w:rsid w:val="22C5974A"/>
    <w:rsid w:val="22C5B76F"/>
    <w:rsid w:val="22C835A0"/>
    <w:rsid w:val="22CA30BA"/>
    <w:rsid w:val="22CFA5F9"/>
    <w:rsid w:val="22D299F8"/>
    <w:rsid w:val="22D9ECB4"/>
    <w:rsid w:val="22DA1C17"/>
    <w:rsid w:val="22DAB132"/>
    <w:rsid w:val="22DB7677"/>
    <w:rsid w:val="22DE38CA"/>
    <w:rsid w:val="22E52D21"/>
    <w:rsid w:val="22E9C1E1"/>
    <w:rsid w:val="22ECD4BD"/>
    <w:rsid w:val="22ED957A"/>
    <w:rsid w:val="22EE4A77"/>
    <w:rsid w:val="22F55297"/>
    <w:rsid w:val="22F6AABF"/>
    <w:rsid w:val="22F708A2"/>
    <w:rsid w:val="22F78264"/>
    <w:rsid w:val="22FB16C9"/>
    <w:rsid w:val="22FB28F8"/>
    <w:rsid w:val="22FB928E"/>
    <w:rsid w:val="22FC6DF2"/>
    <w:rsid w:val="22FD881D"/>
    <w:rsid w:val="22FF188E"/>
    <w:rsid w:val="230179ED"/>
    <w:rsid w:val="23033832"/>
    <w:rsid w:val="230872A0"/>
    <w:rsid w:val="2308D1C3"/>
    <w:rsid w:val="230A96CB"/>
    <w:rsid w:val="230B8FB2"/>
    <w:rsid w:val="23101BD9"/>
    <w:rsid w:val="23103735"/>
    <w:rsid w:val="23112F8E"/>
    <w:rsid w:val="2315A943"/>
    <w:rsid w:val="2315F94E"/>
    <w:rsid w:val="23185161"/>
    <w:rsid w:val="2318A888"/>
    <w:rsid w:val="231B3A70"/>
    <w:rsid w:val="2324D539"/>
    <w:rsid w:val="232649C1"/>
    <w:rsid w:val="232A247E"/>
    <w:rsid w:val="232AADA1"/>
    <w:rsid w:val="232D2DB1"/>
    <w:rsid w:val="232E854A"/>
    <w:rsid w:val="232FC0ED"/>
    <w:rsid w:val="233006A4"/>
    <w:rsid w:val="2330D0ED"/>
    <w:rsid w:val="23315FA0"/>
    <w:rsid w:val="23319060"/>
    <w:rsid w:val="2331B400"/>
    <w:rsid w:val="233B17E7"/>
    <w:rsid w:val="234063EF"/>
    <w:rsid w:val="2341A2A6"/>
    <w:rsid w:val="2345910A"/>
    <w:rsid w:val="2347666A"/>
    <w:rsid w:val="23497854"/>
    <w:rsid w:val="234AC5AE"/>
    <w:rsid w:val="23522913"/>
    <w:rsid w:val="2352EDC6"/>
    <w:rsid w:val="23550FBD"/>
    <w:rsid w:val="2357AEC9"/>
    <w:rsid w:val="23590172"/>
    <w:rsid w:val="235961B9"/>
    <w:rsid w:val="235BBD3B"/>
    <w:rsid w:val="23646D9D"/>
    <w:rsid w:val="23646F7A"/>
    <w:rsid w:val="2365E230"/>
    <w:rsid w:val="2367AB3B"/>
    <w:rsid w:val="23689D64"/>
    <w:rsid w:val="236BE424"/>
    <w:rsid w:val="236CE1B7"/>
    <w:rsid w:val="23720483"/>
    <w:rsid w:val="237236C5"/>
    <w:rsid w:val="2373AEF5"/>
    <w:rsid w:val="23766CA1"/>
    <w:rsid w:val="23792872"/>
    <w:rsid w:val="2379D5E4"/>
    <w:rsid w:val="237B4BF6"/>
    <w:rsid w:val="237B65DB"/>
    <w:rsid w:val="237E37CF"/>
    <w:rsid w:val="237F0FAD"/>
    <w:rsid w:val="2381E08D"/>
    <w:rsid w:val="23825B1C"/>
    <w:rsid w:val="2384CC3A"/>
    <w:rsid w:val="23866C96"/>
    <w:rsid w:val="238909BB"/>
    <w:rsid w:val="238A9F6E"/>
    <w:rsid w:val="238B633F"/>
    <w:rsid w:val="238EA4E5"/>
    <w:rsid w:val="23922FA0"/>
    <w:rsid w:val="23932B75"/>
    <w:rsid w:val="239359EA"/>
    <w:rsid w:val="23953D85"/>
    <w:rsid w:val="23960063"/>
    <w:rsid w:val="23970B68"/>
    <w:rsid w:val="239DA204"/>
    <w:rsid w:val="239DD046"/>
    <w:rsid w:val="239E4A7C"/>
    <w:rsid w:val="23A06DC0"/>
    <w:rsid w:val="23A15CC3"/>
    <w:rsid w:val="23A5399A"/>
    <w:rsid w:val="23ACAB4B"/>
    <w:rsid w:val="23B018AB"/>
    <w:rsid w:val="23B1A962"/>
    <w:rsid w:val="23B30EAE"/>
    <w:rsid w:val="23B3853D"/>
    <w:rsid w:val="23B623BD"/>
    <w:rsid w:val="23B875F3"/>
    <w:rsid w:val="23BF71B2"/>
    <w:rsid w:val="23BF9812"/>
    <w:rsid w:val="23C1BBC6"/>
    <w:rsid w:val="23C29505"/>
    <w:rsid w:val="23C695C5"/>
    <w:rsid w:val="23C92DA5"/>
    <w:rsid w:val="23C93B31"/>
    <w:rsid w:val="23C99043"/>
    <w:rsid w:val="23CAD7AB"/>
    <w:rsid w:val="23CCAAF2"/>
    <w:rsid w:val="23CCF95D"/>
    <w:rsid w:val="23CDE999"/>
    <w:rsid w:val="23CF5E39"/>
    <w:rsid w:val="23D0E68F"/>
    <w:rsid w:val="23D0E80B"/>
    <w:rsid w:val="23D26DE5"/>
    <w:rsid w:val="23D2C254"/>
    <w:rsid w:val="23D39447"/>
    <w:rsid w:val="23D636A7"/>
    <w:rsid w:val="23D6551E"/>
    <w:rsid w:val="23D676C7"/>
    <w:rsid w:val="23D9AE29"/>
    <w:rsid w:val="23DA4310"/>
    <w:rsid w:val="23DC6F88"/>
    <w:rsid w:val="23DF073B"/>
    <w:rsid w:val="23DF38A5"/>
    <w:rsid w:val="23E34F9F"/>
    <w:rsid w:val="23E438C3"/>
    <w:rsid w:val="23EF7482"/>
    <w:rsid w:val="23F492A9"/>
    <w:rsid w:val="23F87451"/>
    <w:rsid w:val="23F955EA"/>
    <w:rsid w:val="23F970D1"/>
    <w:rsid w:val="2405A6FF"/>
    <w:rsid w:val="240D7C8A"/>
    <w:rsid w:val="240EC811"/>
    <w:rsid w:val="2410E8F1"/>
    <w:rsid w:val="2415325C"/>
    <w:rsid w:val="24181B90"/>
    <w:rsid w:val="24185E8E"/>
    <w:rsid w:val="24193E7E"/>
    <w:rsid w:val="241C696C"/>
    <w:rsid w:val="241CF691"/>
    <w:rsid w:val="241DE0A0"/>
    <w:rsid w:val="241DF29C"/>
    <w:rsid w:val="241E5C8C"/>
    <w:rsid w:val="2421EA95"/>
    <w:rsid w:val="2423F644"/>
    <w:rsid w:val="24243A47"/>
    <w:rsid w:val="24289E17"/>
    <w:rsid w:val="242979D6"/>
    <w:rsid w:val="2429D976"/>
    <w:rsid w:val="242A547D"/>
    <w:rsid w:val="242BC4EE"/>
    <w:rsid w:val="242D451B"/>
    <w:rsid w:val="242E40D5"/>
    <w:rsid w:val="242FE237"/>
    <w:rsid w:val="2435CF93"/>
    <w:rsid w:val="243E0A31"/>
    <w:rsid w:val="243FCB2C"/>
    <w:rsid w:val="24405341"/>
    <w:rsid w:val="2442ED6F"/>
    <w:rsid w:val="24450E50"/>
    <w:rsid w:val="244A0343"/>
    <w:rsid w:val="244B74B7"/>
    <w:rsid w:val="244BC281"/>
    <w:rsid w:val="244E2239"/>
    <w:rsid w:val="244E9C9D"/>
    <w:rsid w:val="24513A64"/>
    <w:rsid w:val="24515352"/>
    <w:rsid w:val="2456C7A9"/>
    <w:rsid w:val="2458FD82"/>
    <w:rsid w:val="2459FCD6"/>
    <w:rsid w:val="245BF20D"/>
    <w:rsid w:val="245D9566"/>
    <w:rsid w:val="245F6670"/>
    <w:rsid w:val="2462283B"/>
    <w:rsid w:val="24669DA0"/>
    <w:rsid w:val="24678C78"/>
    <w:rsid w:val="246CD7FF"/>
    <w:rsid w:val="246D0DFC"/>
    <w:rsid w:val="24708888"/>
    <w:rsid w:val="24758888"/>
    <w:rsid w:val="2475CAF9"/>
    <w:rsid w:val="2475F8DF"/>
    <w:rsid w:val="24799B29"/>
    <w:rsid w:val="2480665E"/>
    <w:rsid w:val="24811D36"/>
    <w:rsid w:val="24817BE0"/>
    <w:rsid w:val="24899997"/>
    <w:rsid w:val="248FC89D"/>
    <w:rsid w:val="2490A0FA"/>
    <w:rsid w:val="2490BE53"/>
    <w:rsid w:val="2492D754"/>
    <w:rsid w:val="24940BFF"/>
    <w:rsid w:val="24960D67"/>
    <w:rsid w:val="2496AA9C"/>
    <w:rsid w:val="2496ABB3"/>
    <w:rsid w:val="2499FDF8"/>
    <w:rsid w:val="249A9BD3"/>
    <w:rsid w:val="249C09ED"/>
    <w:rsid w:val="249CE9E9"/>
    <w:rsid w:val="249D803C"/>
    <w:rsid w:val="249ECA62"/>
    <w:rsid w:val="249F7D54"/>
    <w:rsid w:val="249FFE8D"/>
    <w:rsid w:val="24A30C56"/>
    <w:rsid w:val="24A4F20B"/>
    <w:rsid w:val="24A54798"/>
    <w:rsid w:val="24AB26E7"/>
    <w:rsid w:val="24AB9941"/>
    <w:rsid w:val="24ABFA57"/>
    <w:rsid w:val="24AC52D9"/>
    <w:rsid w:val="24ACBA74"/>
    <w:rsid w:val="24B146D4"/>
    <w:rsid w:val="24B4A477"/>
    <w:rsid w:val="24B565E9"/>
    <w:rsid w:val="24B67121"/>
    <w:rsid w:val="24B6D7B2"/>
    <w:rsid w:val="24B9446F"/>
    <w:rsid w:val="24BB00AB"/>
    <w:rsid w:val="24BB55A1"/>
    <w:rsid w:val="24BB603C"/>
    <w:rsid w:val="24BD8529"/>
    <w:rsid w:val="24BEE014"/>
    <w:rsid w:val="24C0EB3F"/>
    <w:rsid w:val="24C1517B"/>
    <w:rsid w:val="24C65BE4"/>
    <w:rsid w:val="24C89320"/>
    <w:rsid w:val="24C8D152"/>
    <w:rsid w:val="24CA85CC"/>
    <w:rsid w:val="24CB0348"/>
    <w:rsid w:val="24D0FC75"/>
    <w:rsid w:val="24D1499D"/>
    <w:rsid w:val="24D1A853"/>
    <w:rsid w:val="24D1C894"/>
    <w:rsid w:val="24D32A95"/>
    <w:rsid w:val="24D32B11"/>
    <w:rsid w:val="24D3A176"/>
    <w:rsid w:val="24D67E5B"/>
    <w:rsid w:val="24D94761"/>
    <w:rsid w:val="24D975EF"/>
    <w:rsid w:val="24D989BC"/>
    <w:rsid w:val="24D9FF1A"/>
    <w:rsid w:val="24DCC4B2"/>
    <w:rsid w:val="24DD3BA7"/>
    <w:rsid w:val="24DF9C09"/>
    <w:rsid w:val="24E190E6"/>
    <w:rsid w:val="24E19CE7"/>
    <w:rsid w:val="24E1A3F8"/>
    <w:rsid w:val="24E40611"/>
    <w:rsid w:val="24ECA264"/>
    <w:rsid w:val="24ECB39C"/>
    <w:rsid w:val="24EF9803"/>
    <w:rsid w:val="24F0B112"/>
    <w:rsid w:val="24F2618B"/>
    <w:rsid w:val="24F334C9"/>
    <w:rsid w:val="24FA8B00"/>
    <w:rsid w:val="24FAFD34"/>
    <w:rsid w:val="24FB2688"/>
    <w:rsid w:val="24FF8A79"/>
    <w:rsid w:val="25027469"/>
    <w:rsid w:val="25052F60"/>
    <w:rsid w:val="2505F641"/>
    <w:rsid w:val="2505FAB5"/>
    <w:rsid w:val="25071323"/>
    <w:rsid w:val="2507DFB1"/>
    <w:rsid w:val="2508D635"/>
    <w:rsid w:val="250E3C80"/>
    <w:rsid w:val="250E4864"/>
    <w:rsid w:val="25106C4C"/>
    <w:rsid w:val="25110E12"/>
    <w:rsid w:val="2511B741"/>
    <w:rsid w:val="251381B8"/>
    <w:rsid w:val="25155D12"/>
    <w:rsid w:val="2516196A"/>
    <w:rsid w:val="2516CED0"/>
    <w:rsid w:val="2516E2BD"/>
    <w:rsid w:val="2516FFB7"/>
    <w:rsid w:val="2519C529"/>
    <w:rsid w:val="251AA180"/>
    <w:rsid w:val="251AE850"/>
    <w:rsid w:val="251D7B09"/>
    <w:rsid w:val="251E2C59"/>
    <w:rsid w:val="25243350"/>
    <w:rsid w:val="252604DA"/>
    <w:rsid w:val="252806DC"/>
    <w:rsid w:val="252C2401"/>
    <w:rsid w:val="252CEA2B"/>
    <w:rsid w:val="252E9347"/>
    <w:rsid w:val="2533D57C"/>
    <w:rsid w:val="2533FAC0"/>
    <w:rsid w:val="25359B67"/>
    <w:rsid w:val="2539C74E"/>
    <w:rsid w:val="253A10C7"/>
    <w:rsid w:val="253AB8CD"/>
    <w:rsid w:val="253DD844"/>
    <w:rsid w:val="253E2A5A"/>
    <w:rsid w:val="253F598D"/>
    <w:rsid w:val="25414F6D"/>
    <w:rsid w:val="25427718"/>
    <w:rsid w:val="25442F20"/>
    <w:rsid w:val="2544A3A3"/>
    <w:rsid w:val="254587DC"/>
    <w:rsid w:val="2546C057"/>
    <w:rsid w:val="2546E21E"/>
    <w:rsid w:val="2546F002"/>
    <w:rsid w:val="254778DA"/>
    <w:rsid w:val="2548998C"/>
    <w:rsid w:val="2548C1B1"/>
    <w:rsid w:val="25494D10"/>
    <w:rsid w:val="2550E0DE"/>
    <w:rsid w:val="25566ED3"/>
    <w:rsid w:val="2556ED32"/>
    <w:rsid w:val="25570D8E"/>
    <w:rsid w:val="255AA29F"/>
    <w:rsid w:val="255B1FEA"/>
    <w:rsid w:val="255B39BE"/>
    <w:rsid w:val="255B61D6"/>
    <w:rsid w:val="255C512C"/>
    <w:rsid w:val="255CA4EB"/>
    <w:rsid w:val="255D5FE1"/>
    <w:rsid w:val="256138BE"/>
    <w:rsid w:val="256567A0"/>
    <w:rsid w:val="25689CA3"/>
    <w:rsid w:val="2569D0A7"/>
    <w:rsid w:val="256C4DB2"/>
    <w:rsid w:val="256C76A4"/>
    <w:rsid w:val="256D60FA"/>
    <w:rsid w:val="256F8A3D"/>
    <w:rsid w:val="25707221"/>
    <w:rsid w:val="25757C16"/>
    <w:rsid w:val="2575B5BB"/>
    <w:rsid w:val="257B547C"/>
    <w:rsid w:val="257D5113"/>
    <w:rsid w:val="257F58A5"/>
    <w:rsid w:val="2583F2FC"/>
    <w:rsid w:val="25848B77"/>
    <w:rsid w:val="25856217"/>
    <w:rsid w:val="258E65B8"/>
    <w:rsid w:val="258F5DE1"/>
    <w:rsid w:val="2593CD20"/>
    <w:rsid w:val="25961D53"/>
    <w:rsid w:val="259AF5D1"/>
    <w:rsid w:val="259B6C2F"/>
    <w:rsid w:val="259BE7AF"/>
    <w:rsid w:val="259DCE72"/>
    <w:rsid w:val="259F3E6D"/>
    <w:rsid w:val="25A19794"/>
    <w:rsid w:val="25A25AFE"/>
    <w:rsid w:val="25A27B69"/>
    <w:rsid w:val="25A388A1"/>
    <w:rsid w:val="25A3FB24"/>
    <w:rsid w:val="25A56DA1"/>
    <w:rsid w:val="25A9753B"/>
    <w:rsid w:val="25AB9963"/>
    <w:rsid w:val="25ADD179"/>
    <w:rsid w:val="25AE88BD"/>
    <w:rsid w:val="25B0206D"/>
    <w:rsid w:val="25B1BA09"/>
    <w:rsid w:val="25B236CB"/>
    <w:rsid w:val="25B3C34C"/>
    <w:rsid w:val="25B5D48F"/>
    <w:rsid w:val="25B7CDC0"/>
    <w:rsid w:val="25B87040"/>
    <w:rsid w:val="25C0FA29"/>
    <w:rsid w:val="25C0FD0F"/>
    <w:rsid w:val="25C1557B"/>
    <w:rsid w:val="25C47365"/>
    <w:rsid w:val="25C56DF7"/>
    <w:rsid w:val="25C8E824"/>
    <w:rsid w:val="25CD1DC4"/>
    <w:rsid w:val="25CD36DB"/>
    <w:rsid w:val="25D36835"/>
    <w:rsid w:val="25D36878"/>
    <w:rsid w:val="25DA8B1D"/>
    <w:rsid w:val="25DAC990"/>
    <w:rsid w:val="25DBCFEE"/>
    <w:rsid w:val="25DF3E02"/>
    <w:rsid w:val="25E3283E"/>
    <w:rsid w:val="25E5D364"/>
    <w:rsid w:val="25E7E7E7"/>
    <w:rsid w:val="25EB7C8D"/>
    <w:rsid w:val="25F4B7F3"/>
    <w:rsid w:val="25F6A856"/>
    <w:rsid w:val="25F6F4A6"/>
    <w:rsid w:val="25F77568"/>
    <w:rsid w:val="25F960CB"/>
    <w:rsid w:val="25FAC04C"/>
    <w:rsid w:val="25FC977A"/>
    <w:rsid w:val="25FD1218"/>
    <w:rsid w:val="25FD1650"/>
    <w:rsid w:val="25FD1964"/>
    <w:rsid w:val="25FF2C48"/>
    <w:rsid w:val="26044E2B"/>
    <w:rsid w:val="260557C6"/>
    <w:rsid w:val="2609FA67"/>
    <w:rsid w:val="260C8B63"/>
    <w:rsid w:val="260ECF9A"/>
    <w:rsid w:val="26120673"/>
    <w:rsid w:val="26134067"/>
    <w:rsid w:val="26166434"/>
    <w:rsid w:val="2617C52A"/>
    <w:rsid w:val="26197570"/>
    <w:rsid w:val="261E0735"/>
    <w:rsid w:val="261ED410"/>
    <w:rsid w:val="2622E583"/>
    <w:rsid w:val="2624D134"/>
    <w:rsid w:val="2625BAD5"/>
    <w:rsid w:val="2626C7F0"/>
    <w:rsid w:val="2626E71B"/>
    <w:rsid w:val="262B72CA"/>
    <w:rsid w:val="262E86F2"/>
    <w:rsid w:val="262F98B3"/>
    <w:rsid w:val="262FB7E9"/>
    <w:rsid w:val="2634189F"/>
    <w:rsid w:val="2634AD84"/>
    <w:rsid w:val="2635A31A"/>
    <w:rsid w:val="26381922"/>
    <w:rsid w:val="2638D446"/>
    <w:rsid w:val="26399D4C"/>
    <w:rsid w:val="2639EBE6"/>
    <w:rsid w:val="263D5A01"/>
    <w:rsid w:val="2640DD45"/>
    <w:rsid w:val="2641FAD2"/>
    <w:rsid w:val="26460AFC"/>
    <w:rsid w:val="264BE8E0"/>
    <w:rsid w:val="264DD466"/>
    <w:rsid w:val="264F01D1"/>
    <w:rsid w:val="264FBB70"/>
    <w:rsid w:val="26505AD2"/>
    <w:rsid w:val="26517801"/>
    <w:rsid w:val="26520638"/>
    <w:rsid w:val="265379DF"/>
    <w:rsid w:val="265894D3"/>
    <w:rsid w:val="2658D82F"/>
    <w:rsid w:val="265BC7C1"/>
    <w:rsid w:val="265C75FB"/>
    <w:rsid w:val="26602489"/>
    <w:rsid w:val="26613BFC"/>
    <w:rsid w:val="2664B9C1"/>
    <w:rsid w:val="2666D579"/>
    <w:rsid w:val="2667468C"/>
    <w:rsid w:val="266A833A"/>
    <w:rsid w:val="266CA546"/>
    <w:rsid w:val="267649B5"/>
    <w:rsid w:val="2676C562"/>
    <w:rsid w:val="2677DCE3"/>
    <w:rsid w:val="2677F15B"/>
    <w:rsid w:val="26787A2C"/>
    <w:rsid w:val="267CCA1E"/>
    <w:rsid w:val="267F6F38"/>
    <w:rsid w:val="2681019C"/>
    <w:rsid w:val="2682364E"/>
    <w:rsid w:val="26840FD1"/>
    <w:rsid w:val="2684943A"/>
    <w:rsid w:val="26863B69"/>
    <w:rsid w:val="268B4623"/>
    <w:rsid w:val="268EE3AC"/>
    <w:rsid w:val="268F8797"/>
    <w:rsid w:val="26915DE2"/>
    <w:rsid w:val="26920F5E"/>
    <w:rsid w:val="2694D740"/>
    <w:rsid w:val="26968108"/>
    <w:rsid w:val="269B0EAB"/>
    <w:rsid w:val="269DEBB2"/>
    <w:rsid w:val="269EF7BD"/>
    <w:rsid w:val="26A03569"/>
    <w:rsid w:val="26A0529F"/>
    <w:rsid w:val="26A2BAB1"/>
    <w:rsid w:val="26A6955E"/>
    <w:rsid w:val="26A6D740"/>
    <w:rsid w:val="26AC5389"/>
    <w:rsid w:val="26B40BA0"/>
    <w:rsid w:val="26B5155D"/>
    <w:rsid w:val="26B6347E"/>
    <w:rsid w:val="26BAAB02"/>
    <w:rsid w:val="26BE5C60"/>
    <w:rsid w:val="26C2AFE6"/>
    <w:rsid w:val="26C3FBBD"/>
    <w:rsid w:val="26C4DB5B"/>
    <w:rsid w:val="26CB85CB"/>
    <w:rsid w:val="26E1C057"/>
    <w:rsid w:val="26E5A50A"/>
    <w:rsid w:val="26EB7249"/>
    <w:rsid w:val="26EEC088"/>
    <w:rsid w:val="26F131BA"/>
    <w:rsid w:val="26F9D298"/>
    <w:rsid w:val="26FB80A3"/>
    <w:rsid w:val="26FD7BB3"/>
    <w:rsid w:val="26FD9BF0"/>
    <w:rsid w:val="26FE721F"/>
    <w:rsid w:val="2704ADA9"/>
    <w:rsid w:val="27059B99"/>
    <w:rsid w:val="27064356"/>
    <w:rsid w:val="27095C20"/>
    <w:rsid w:val="270E5A5C"/>
    <w:rsid w:val="270ED90B"/>
    <w:rsid w:val="270FE100"/>
    <w:rsid w:val="2715E1AA"/>
    <w:rsid w:val="2716AFC7"/>
    <w:rsid w:val="27193A5D"/>
    <w:rsid w:val="27195C54"/>
    <w:rsid w:val="271B9177"/>
    <w:rsid w:val="2722DFA6"/>
    <w:rsid w:val="2723F055"/>
    <w:rsid w:val="2725EAE3"/>
    <w:rsid w:val="272B1568"/>
    <w:rsid w:val="272F1DA3"/>
    <w:rsid w:val="272FA8D5"/>
    <w:rsid w:val="273045E7"/>
    <w:rsid w:val="273431C5"/>
    <w:rsid w:val="2737566B"/>
    <w:rsid w:val="273ADA53"/>
    <w:rsid w:val="273CB9B3"/>
    <w:rsid w:val="2740B98B"/>
    <w:rsid w:val="2743A6CE"/>
    <w:rsid w:val="27442BBC"/>
    <w:rsid w:val="274431C7"/>
    <w:rsid w:val="27444382"/>
    <w:rsid w:val="2745459C"/>
    <w:rsid w:val="2745BF64"/>
    <w:rsid w:val="274FACF0"/>
    <w:rsid w:val="2752EF7E"/>
    <w:rsid w:val="27544304"/>
    <w:rsid w:val="275A67B2"/>
    <w:rsid w:val="275B2B6C"/>
    <w:rsid w:val="275F009C"/>
    <w:rsid w:val="275F6DA7"/>
    <w:rsid w:val="2760568D"/>
    <w:rsid w:val="2760C977"/>
    <w:rsid w:val="276172CF"/>
    <w:rsid w:val="2762343F"/>
    <w:rsid w:val="2762DF04"/>
    <w:rsid w:val="27630BCD"/>
    <w:rsid w:val="2764E5DD"/>
    <w:rsid w:val="27668B7D"/>
    <w:rsid w:val="276782F9"/>
    <w:rsid w:val="2767FD25"/>
    <w:rsid w:val="2769278F"/>
    <w:rsid w:val="276E00CC"/>
    <w:rsid w:val="276FD012"/>
    <w:rsid w:val="276FFCF0"/>
    <w:rsid w:val="27722EF5"/>
    <w:rsid w:val="2773BFA0"/>
    <w:rsid w:val="277576F9"/>
    <w:rsid w:val="277A21B1"/>
    <w:rsid w:val="277AC6B6"/>
    <w:rsid w:val="277C27E7"/>
    <w:rsid w:val="277DAE31"/>
    <w:rsid w:val="277DECD3"/>
    <w:rsid w:val="277F0099"/>
    <w:rsid w:val="277FE87B"/>
    <w:rsid w:val="27805694"/>
    <w:rsid w:val="278145EA"/>
    <w:rsid w:val="27817B79"/>
    <w:rsid w:val="2781A405"/>
    <w:rsid w:val="2782583A"/>
    <w:rsid w:val="278319B1"/>
    <w:rsid w:val="27841921"/>
    <w:rsid w:val="2787FFE6"/>
    <w:rsid w:val="2788323F"/>
    <w:rsid w:val="278BDB3C"/>
    <w:rsid w:val="278C1011"/>
    <w:rsid w:val="27902640"/>
    <w:rsid w:val="2790B372"/>
    <w:rsid w:val="27919621"/>
    <w:rsid w:val="2799E296"/>
    <w:rsid w:val="279A1CD0"/>
    <w:rsid w:val="279ADFC6"/>
    <w:rsid w:val="279C5A5C"/>
    <w:rsid w:val="279D6CD3"/>
    <w:rsid w:val="279ED7A7"/>
    <w:rsid w:val="279FC826"/>
    <w:rsid w:val="279FD52E"/>
    <w:rsid w:val="27A2C8E8"/>
    <w:rsid w:val="27A5F7E8"/>
    <w:rsid w:val="27A696BD"/>
    <w:rsid w:val="27AC80A6"/>
    <w:rsid w:val="27AC9EBE"/>
    <w:rsid w:val="27AD294A"/>
    <w:rsid w:val="27AE4474"/>
    <w:rsid w:val="27B2DFD2"/>
    <w:rsid w:val="27B30691"/>
    <w:rsid w:val="27B680DD"/>
    <w:rsid w:val="27B90E7A"/>
    <w:rsid w:val="27BB7917"/>
    <w:rsid w:val="27BBAE1E"/>
    <w:rsid w:val="27BD5D67"/>
    <w:rsid w:val="27BE8726"/>
    <w:rsid w:val="27BEA35A"/>
    <w:rsid w:val="27BF110A"/>
    <w:rsid w:val="27C044BD"/>
    <w:rsid w:val="27C6093D"/>
    <w:rsid w:val="27C6D616"/>
    <w:rsid w:val="27C7664B"/>
    <w:rsid w:val="27CECFF8"/>
    <w:rsid w:val="27CF34A4"/>
    <w:rsid w:val="27CF5B6F"/>
    <w:rsid w:val="27D0828E"/>
    <w:rsid w:val="27D338BE"/>
    <w:rsid w:val="27D3C274"/>
    <w:rsid w:val="27D55DFC"/>
    <w:rsid w:val="27D889E3"/>
    <w:rsid w:val="27DA425B"/>
    <w:rsid w:val="27DB498F"/>
    <w:rsid w:val="27DB645D"/>
    <w:rsid w:val="27DB6BCE"/>
    <w:rsid w:val="27DC59E7"/>
    <w:rsid w:val="27DCD172"/>
    <w:rsid w:val="27E33E9B"/>
    <w:rsid w:val="27E91516"/>
    <w:rsid w:val="27E9AAEB"/>
    <w:rsid w:val="27ECED96"/>
    <w:rsid w:val="27EF685C"/>
    <w:rsid w:val="27EF947E"/>
    <w:rsid w:val="27F2916C"/>
    <w:rsid w:val="27F658AF"/>
    <w:rsid w:val="27F786AD"/>
    <w:rsid w:val="27F86611"/>
    <w:rsid w:val="27F8777F"/>
    <w:rsid w:val="27FACB62"/>
    <w:rsid w:val="27FEBA93"/>
    <w:rsid w:val="2800491C"/>
    <w:rsid w:val="280056AC"/>
    <w:rsid w:val="280109CC"/>
    <w:rsid w:val="2809D1D1"/>
    <w:rsid w:val="2809F111"/>
    <w:rsid w:val="280E92E5"/>
    <w:rsid w:val="280EBF2E"/>
    <w:rsid w:val="28102B03"/>
    <w:rsid w:val="2815A431"/>
    <w:rsid w:val="281AD2FE"/>
    <w:rsid w:val="28232C80"/>
    <w:rsid w:val="2827CDB8"/>
    <w:rsid w:val="28293CC2"/>
    <w:rsid w:val="282A12E6"/>
    <w:rsid w:val="282FDC0D"/>
    <w:rsid w:val="28351773"/>
    <w:rsid w:val="2835EE65"/>
    <w:rsid w:val="283B3155"/>
    <w:rsid w:val="283CED24"/>
    <w:rsid w:val="283DBAAA"/>
    <w:rsid w:val="283EC742"/>
    <w:rsid w:val="28460DD9"/>
    <w:rsid w:val="285542B6"/>
    <w:rsid w:val="285AB01A"/>
    <w:rsid w:val="285D87FD"/>
    <w:rsid w:val="285EFA91"/>
    <w:rsid w:val="28615D9D"/>
    <w:rsid w:val="28633278"/>
    <w:rsid w:val="286480C2"/>
    <w:rsid w:val="286821BE"/>
    <w:rsid w:val="286E4256"/>
    <w:rsid w:val="28705B14"/>
    <w:rsid w:val="2873350E"/>
    <w:rsid w:val="2875B00D"/>
    <w:rsid w:val="287A4247"/>
    <w:rsid w:val="287A4715"/>
    <w:rsid w:val="287E17BC"/>
    <w:rsid w:val="287E48B1"/>
    <w:rsid w:val="287F0E25"/>
    <w:rsid w:val="287F712A"/>
    <w:rsid w:val="28813F73"/>
    <w:rsid w:val="28831AD4"/>
    <w:rsid w:val="2883CFA7"/>
    <w:rsid w:val="288F17E5"/>
    <w:rsid w:val="2897AB3D"/>
    <w:rsid w:val="2898287C"/>
    <w:rsid w:val="28990E4F"/>
    <w:rsid w:val="289C258E"/>
    <w:rsid w:val="289C31EC"/>
    <w:rsid w:val="289F0A41"/>
    <w:rsid w:val="28A0869B"/>
    <w:rsid w:val="28A19906"/>
    <w:rsid w:val="28A2F954"/>
    <w:rsid w:val="28A66A71"/>
    <w:rsid w:val="28A73BA5"/>
    <w:rsid w:val="28A822FC"/>
    <w:rsid w:val="28A9ABBD"/>
    <w:rsid w:val="28AC2C12"/>
    <w:rsid w:val="28B40804"/>
    <w:rsid w:val="28B501D2"/>
    <w:rsid w:val="28BA9A91"/>
    <w:rsid w:val="28BC83E7"/>
    <w:rsid w:val="28BD1DAC"/>
    <w:rsid w:val="28C0C093"/>
    <w:rsid w:val="28C104AA"/>
    <w:rsid w:val="28C1C29E"/>
    <w:rsid w:val="28C1CD91"/>
    <w:rsid w:val="28C5EFFF"/>
    <w:rsid w:val="28C6DCBC"/>
    <w:rsid w:val="28C7A2D6"/>
    <w:rsid w:val="28C8E2FF"/>
    <w:rsid w:val="28CB26DC"/>
    <w:rsid w:val="28CBDEE1"/>
    <w:rsid w:val="28D09F65"/>
    <w:rsid w:val="28D1EFDA"/>
    <w:rsid w:val="28D31462"/>
    <w:rsid w:val="28D3463D"/>
    <w:rsid w:val="28D39E18"/>
    <w:rsid w:val="28D3C011"/>
    <w:rsid w:val="28D5CCD2"/>
    <w:rsid w:val="28D7FADE"/>
    <w:rsid w:val="28DD1745"/>
    <w:rsid w:val="28DF4FBD"/>
    <w:rsid w:val="28DF63A5"/>
    <w:rsid w:val="28E1B869"/>
    <w:rsid w:val="28E244D9"/>
    <w:rsid w:val="28E70CD0"/>
    <w:rsid w:val="28E7B5E5"/>
    <w:rsid w:val="28EBD55D"/>
    <w:rsid w:val="28EBE3DE"/>
    <w:rsid w:val="28EC16BC"/>
    <w:rsid w:val="28EE56E7"/>
    <w:rsid w:val="28EF88DD"/>
    <w:rsid w:val="28F037DA"/>
    <w:rsid w:val="28F0448B"/>
    <w:rsid w:val="28F10390"/>
    <w:rsid w:val="28F34E54"/>
    <w:rsid w:val="28F4041D"/>
    <w:rsid w:val="28F72A4E"/>
    <w:rsid w:val="28F75612"/>
    <w:rsid w:val="28F7D256"/>
    <w:rsid w:val="28F8AD1B"/>
    <w:rsid w:val="28F97267"/>
    <w:rsid w:val="28F9D34F"/>
    <w:rsid w:val="28FB96E3"/>
    <w:rsid w:val="28FBBD3A"/>
    <w:rsid w:val="2900B63E"/>
    <w:rsid w:val="29033BF6"/>
    <w:rsid w:val="2904EA3B"/>
    <w:rsid w:val="290558EA"/>
    <w:rsid w:val="2906212D"/>
    <w:rsid w:val="29062C03"/>
    <w:rsid w:val="290B08F7"/>
    <w:rsid w:val="290CEDFC"/>
    <w:rsid w:val="290DC12E"/>
    <w:rsid w:val="29102805"/>
    <w:rsid w:val="2914827A"/>
    <w:rsid w:val="291544EA"/>
    <w:rsid w:val="2915827C"/>
    <w:rsid w:val="291A418E"/>
    <w:rsid w:val="291B2C50"/>
    <w:rsid w:val="291CA9B3"/>
    <w:rsid w:val="2922F1F0"/>
    <w:rsid w:val="292402A0"/>
    <w:rsid w:val="2924AA39"/>
    <w:rsid w:val="2924CE3E"/>
    <w:rsid w:val="2925008F"/>
    <w:rsid w:val="29263228"/>
    <w:rsid w:val="292DADCB"/>
    <w:rsid w:val="292E5858"/>
    <w:rsid w:val="292F060F"/>
    <w:rsid w:val="2932B986"/>
    <w:rsid w:val="293502AF"/>
    <w:rsid w:val="2937D48F"/>
    <w:rsid w:val="2937F337"/>
    <w:rsid w:val="293DF5E2"/>
    <w:rsid w:val="29423070"/>
    <w:rsid w:val="2943126A"/>
    <w:rsid w:val="29435FBE"/>
    <w:rsid w:val="2946A37A"/>
    <w:rsid w:val="2949B870"/>
    <w:rsid w:val="294CB284"/>
    <w:rsid w:val="294E3217"/>
    <w:rsid w:val="29508D09"/>
    <w:rsid w:val="29533049"/>
    <w:rsid w:val="295331C9"/>
    <w:rsid w:val="29536F1A"/>
    <w:rsid w:val="2954E433"/>
    <w:rsid w:val="295A6A7C"/>
    <w:rsid w:val="295B8370"/>
    <w:rsid w:val="295C10E3"/>
    <w:rsid w:val="295C24CA"/>
    <w:rsid w:val="2965D54A"/>
    <w:rsid w:val="296627C8"/>
    <w:rsid w:val="296A584D"/>
    <w:rsid w:val="296AA6F7"/>
    <w:rsid w:val="296BE23B"/>
    <w:rsid w:val="296FEE47"/>
    <w:rsid w:val="296FEEC6"/>
    <w:rsid w:val="29718C30"/>
    <w:rsid w:val="2971A58A"/>
    <w:rsid w:val="2973E9B4"/>
    <w:rsid w:val="29769008"/>
    <w:rsid w:val="29770D38"/>
    <w:rsid w:val="29788B00"/>
    <w:rsid w:val="297D8B51"/>
    <w:rsid w:val="2980DDCC"/>
    <w:rsid w:val="2987F767"/>
    <w:rsid w:val="298B0905"/>
    <w:rsid w:val="298F1452"/>
    <w:rsid w:val="298F29CC"/>
    <w:rsid w:val="299803CE"/>
    <w:rsid w:val="2999FCBF"/>
    <w:rsid w:val="299AC164"/>
    <w:rsid w:val="299B4217"/>
    <w:rsid w:val="299C87F1"/>
    <w:rsid w:val="29A04F7C"/>
    <w:rsid w:val="29A3A5F5"/>
    <w:rsid w:val="29A4F74D"/>
    <w:rsid w:val="29A717E3"/>
    <w:rsid w:val="29A7E318"/>
    <w:rsid w:val="29A8A8CB"/>
    <w:rsid w:val="29A8D28D"/>
    <w:rsid w:val="29AB9EB7"/>
    <w:rsid w:val="29ACCB2A"/>
    <w:rsid w:val="29ADA9D8"/>
    <w:rsid w:val="29B097C7"/>
    <w:rsid w:val="29B7FD19"/>
    <w:rsid w:val="29BA0ED6"/>
    <w:rsid w:val="29BB921A"/>
    <w:rsid w:val="29BE50DA"/>
    <w:rsid w:val="29BE5D8F"/>
    <w:rsid w:val="29BF531D"/>
    <w:rsid w:val="29C0BB63"/>
    <w:rsid w:val="29C10E63"/>
    <w:rsid w:val="29C18157"/>
    <w:rsid w:val="29C4630C"/>
    <w:rsid w:val="29C47AE2"/>
    <w:rsid w:val="29C8C4A0"/>
    <w:rsid w:val="29CE6B39"/>
    <w:rsid w:val="29CF0149"/>
    <w:rsid w:val="29D2493A"/>
    <w:rsid w:val="29D4A524"/>
    <w:rsid w:val="29D66834"/>
    <w:rsid w:val="29D6FC47"/>
    <w:rsid w:val="29DB606A"/>
    <w:rsid w:val="29DBD186"/>
    <w:rsid w:val="29DD848D"/>
    <w:rsid w:val="29E1952C"/>
    <w:rsid w:val="29E23C4C"/>
    <w:rsid w:val="29EAB8C6"/>
    <w:rsid w:val="29EBE756"/>
    <w:rsid w:val="29EC8B5F"/>
    <w:rsid w:val="29F137C6"/>
    <w:rsid w:val="29F5A5FE"/>
    <w:rsid w:val="29FAA4C3"/>
    <w:rsid w:val="29FE2B99"/>
    <w:rsid w:val="2A0043D8"/>
    <w:rsid w:val="2A0343C3"/>
    <w:rsid w:val="2A03CBE7"/>
    <w:rsid w:val="2A04BCFE"/>
    <w:rsid w:val="2A081106"/>
    <w:rsid w:val="2A0A39C4"/>
    <w:rsid w:val="2A0D34B6"/>
    <w:rsid w:val="2A0D7BF4"/>
    <w:rsid w:val="2A0E29F0"/>
    <w:rsid w:val="2A0F4F0C"/>
    <w:rsid w:val="2A1771BD"/>
    <w:rsid w:val="2A17BECC"/>
    <w:rsid w:val="2A1EDB75"/>
    <w:rsid w:val="2A206F87"/>
    <w:rsid w:val="2A20815D"/>
    <w:rsid w:val="2A20FB85"/>
    <w:rsid w:val="2A299A8B"/>
    <w:rsid w:val="2A2B2E8B"/>
    <w:rsid w:val="2A321828"/>
    <w:rsid w:val="2A33B84B"/>
    <w:rsid w:val="2A345459"/>
    <w:rsid w:val="2A396445"/>
    <w:rsid w:val="2A39A066"/>
    <w:rsid w:val="2A3B7596"/>
    <w:rsid w:val="2A3F85CB"/>
    <w:rsid w:val="2A4E84C2"/>
    <w:rsid w:val="2A4EF53A"/>
    <w:rsid w:val="2A54DCB4"/>
    <w:rsid w:val="2A5A97A5"/>
    <w:rsid w:val="2A5C4E0B"/>
    <w:rsid w:val="2A5D6B31"/>
    <w:rsid w:val="2A5DEE3D"/>
    <w:rsid w:val="2A5EC031"/>
    <w:rsid w:val="2A5FFB8E"/>
    <w:rsid w:val="2A6154E9"/>
    <w:rsid w:val="2A6415BD"/>
    <w:rsid w:val="2A66F73D"/>
    <w:rsid w:val="2A67847E"/>
    <w:rsid w:val="2A6A0420"/>
    <w:rsid w:val="2A6AC7DF"/>
    <w:rsid w:val="2A6BCE99"/>
    <w:rsid w:val="2A712B81"/>
    <w:rsid w:val="2A71F1A6"/>
    <w:rsid w:val="2A755ED6"/>
    <w:rsid w:val="2A7AAF65"/>
    <w:rsid w:val="2A7BC91B"/>
    <w:rsid w:val="2A7BD5D4"/>
    <w:rsid w:val="2A7D8FBB"/>
    <w:rsid w:val="2A7E153A"/>
    <w:rsid w:val="2A7F07DD"/>
    <w:rsid w:val="2A7F53DF"/>
    <w:rsid w:val="2A815026"/>
    <w:rsid w:val="2A86DB36"/>
    <w:rsid w:val="2A8BB217"/>
    <w:rsid w:val="2A8F1EF4"/>
    <w:rsid w:val="2A958899"/>
    <w:rsid w:val="2A95CAFA"/>
    <w:rsid w:val="2A98445B"/>
    <w:rsid w:val="2A99A584"/>
    <w:rsid w:val="2AAA6570"/>
    <w:rsid w:val="2AAA6AE1"/>
    <w:rsid w:val="2AAE687A"/>
    <w:rsid w:val="2AB00663"/>
    <w:rsid w:val="2AB2F755"/>
    <w:rsid w:val="2AB4038D"/>
    <w:rsid w:val="2AB491AD"/>
    <w:rsid w:val="2AB7973A"/>
    <w:rsid w:val="2ABBDBD5"/>
    <w:rsid w:val="2AC26A19"/>
    <w:rsid w:val="2AC5A261"/>
    <w:rsid w:val="2AC8FB4E"/>
    <w:rsid w:val="2ACDBFAF"/>
    <w:rsid w:val="2ACF4F6B"/>
    <w:rsid w:val="2AD11EEB"/>
    <w:rsid w:val="2AD16594"/>
    <w:rsid w:val="2AD2089E"/>
    <w:rsid w:val="2AD2424A"/>
    <w:rsid w:val="2AD497F3"/>
    <w:rsid w:val="2AD4D6B9"/>
    <w:rsid w:val="2AD5696F"/>
    <w:rsid w:val="2AD677A8"/>
    <w:rsid w:val="2AD6D20E"/>
    <w:rsid w:val="2ADB2673"/>
    <w:rsid w:val="2ADB621C"/>
    <w:rsid w:val="2ADB6918"/>
    <w:rsid w:val="2ADE559C"/>
    <w:rsid w:val="2ADF627F"/>
    <w:rsid w:val="2AE11491"/>
    <w:rsid w:val="2AE39290"/>
    <w:rsid w:val="2AE7A638"/>
    <w:rsid w:val="2AE8865F"/>
    <w:rsid w:val="2AE98F12"/>
    <w:rsid w:val="2AED7D21"/>
    <w:rsid w:val="2AF29E5F"/>
    <w:rsid w:val="2AF4EDD7"/>
    <w:rsid w:val="2AF9C2EF"/>
    <w:rsid w:val="2AFAAEAE"/>
    <w:rsid w:val="2B0070FA"/>
    <w:rsid w:val="2B009736"/>
    <w:rsid w:val="2B01DCFF"/>
    <w:rsid w:val="2B02B568"/>
    <w:rsid w:val="2B04765C"/>
    <w:rsid w:val="2B062531"/>
    <w:rsid w:val="2B07D546"/>
    <w:rsid w:val="2B0B5611"/>
    <w:rsid w:val="2B14357E"/>
    <w:rsid w:val="2B19683B"/>
    <w:rsid w:val="2B1A14F8"/>
    <w:rsid w:val="2B1B24BB"/>
    <w:rsid w:val="2B1B3DB1"/>
    <w:rsid w:val="2B1D0785"/>
    <w:rsid w:val="2B1FAC29"/>
    <w:rsid w:val="2B23B475"/>
    <w:rsid w:val="2B24B633"/>
    <w:rsid w:val="2B26438A"/>
    <w:rsid w:val="2B26B3B9"/>
    <w:rsid w:val="2B294610"/>
    <w:rsid w:val="2B2B2468"/>
    <w:rsid w:val="2B2BB213"/>
    <w:rsid w:val="2B2C6A0C"/>
    <w:rsid w:val="2B30D1BA"/>
    <w:rsid w:val="2B34C4EF"/>
    <w:rsid w:val="2B358BE8"/>
    <w:rsid w:val="2B373336"/>
    <w:rsid w:val="2B387D40"/>
    <w:rsid w:val="2B3D5B1E"/>
    <w:rsid w:val="2B3FF91D"/>
    <w:rsid w:val="2B411D7D"/>
    <w:rsid w:val="2B431D7E"/>
    <w:rsid w:val="2B4507FF"/>
    <w:rsid w:val="2B45A681"/>
    <w:rsid w:val="2B46A0BC"/>
    <w:rsid w:val="2B48597D"/>
    <w:rsid w:val="2B497F59"/>
    <w:rsid w:val="2B4A9D6D"/>
    <w:rsid w:val="2B4F097C"/>
    <w:rsid w:val="2B4F1FBD"/>
    <w:rsid w:val="2B537D09"/>
    <w:rsid w:val="2B55A0DD"/>
    <w:rsid w:val="2B573BC6"/>
    <w:rsid w:val="2B59D663"/>
    <w:rsid w:val="2B5BABFA"/>
    <w:rsid w:val="2B602956"/>
    <w:rsid w:val="2B6097FF"/>
    <w:rsid w:val="2B61F105"/>
    <w:rsid w:val="2B6212B1"/>
    <w:rsid w:val="2B63EBE4"/>
    <w:rsid w:val="2B70945F"/>
    <w:rsid w:val="2B711795"/>
    <w:rsid w:val="2B7672E5"/>
    <w:rsid w:val="2B773C8C"/>
    <w:rsid w:val="2B779784"/>
    <w:rsid w:val="2B781BB5"/>
    <w:rsid w:val="2B785350"/>
    <w:rsid w:val="2B7A60BD"/>
    <w:rsid w:val="2B7A60C0"/>
    <w:rsid w:val="2B7C38E2"/>
    <w:rsid w:val="2B7E92A6"/>
    <w:rsid w:val="2B7F39EC"/>
    <w:rsid w:val="2B8232A9"/>
    <w:rsid w:val="2B83EB69"/>
    <w:rsid w:val="2B855888"/>
    <w:rsid w:val="2B856D48"/>
    <w:rsid w:val="2B88C4D2"/>
    <w:rsid w:val="2B8A2447"/>
    <w:rsid w:val="2B8BCF2E"/>
    <w:rsid w:val="2B8C2922"/>
    <w:rsid w:val="2B8DD9E0"/>
    <w:rsid w:val="2B91FB03"/>
    <w:rsid w:val="2B92008D"/>
    <w:rsid w:val="2B973E3A"/>
    <w:rsid w:val="2B9BAD4B"/>
    <w:rsid w:val="2B9E2769"/>
    <w:rsid w:val="2BA526B3"/>
    <w:rsid w:val="2BA7C224"/>
    <w:rsid w:val="2BAB7A5F"/>
    <w:rsid w:val="2BACDD17"/>
    <w:rsid w:val="2BAE735E"/>
    <w:rsid w:val="2BB4A326"/>
    <w:rsid w:val="2BB977DA"/>
    <w:rsid w:val="2BC2E5C6"/>
    <w:rsid w:val="2BC322AE"/>
    <w:rsid w:val="2BC36EF7"/>
    <w:rsid w:val="2BC49E56"/>
    <w:rsid w:val="2BC57DCF"/>
    <w:rsid w:val="2BC5995F"/>
    <w:rsid w:val="2BCE066C"/>
    <w:rsid w:val="2BCEA617"/>
    <w:rsid w:val="2BCF5012"/>
    <w:rsid w:val="2BCF704C"/>
    <w:rsid w:val="2BD0C3BC"/>
    <w:rsid w:val="2BD27079"/>
    <w:rsid w:val="2BD421A6"/>
    <w:rsid w:val="2BD64C02"/>
    <w:rsid w:val="2BD7BCD7"/>
    <w:rsid w:val="2BD8659C"/>
    <w:rsid w:val="2BDD1EF9"/>
    <w:rsid w:val="2BDDC144"/>
    <w:rsid w:val="2BDE9147"/>
    <w:rsid w:val="2BDFC6C0"/>
    <w:rsid w:val="2BE383F9"/>
    <w:rsid w:val="2BE58CBC"/>
    <w:rsid w:val="2BE94278"/>
    <w:rsid w:val="2BEF7EE5"/>
    <w:rsid w:val="2BF0B7E6"/>
    <w:rsid w:val="2BF29BD0"/>
    <w:rsid w:val="2BF5AFD5"/>
    <w:rsid w:val="2BF7535B"/>
    <w:rsid w:val="2BF76E7F"/>
    <w:rsid w:val="2BFB53BB"/>
    <w:rsid w:val="2C04E95B"/>
    <w:rsid w:val="2C05A265"/>
    <w:rsid w:val="2C0A24C7"/>
    <w:rsid w:val="2C0AB524"/>
    <w:rsid w:val="2C107A4A"/>
    <w:rsid w:val="2C10A828"/>
    <w:rsid w:val="2C150D2A"/>
    <w:rsid w:val="2C18B085"/>
    <w:rsid w:val="2C1B2348"/>
    <w:rsid w:val="2C1B503E"/>
    <w:rsid w:val="2C20BB81"/>
    <w:rsid w:val="2C21AF00"/>
    <w:rsid w:val="2C22E715"/>
    <w:rsid w:val="2C251C38"/>
    <w:rsid w:val="2C27FE81"/>
    <w:rsid w:val="2C2A04F8"/>
    <w:rsid w:val="2C2A0CEA"/>
    <w:rsid w:val="2C2C2FF9"/>
    <w:rsid w:val="2C2DEA33"/>
    <w:rsid w:val="2C2E11CF"/>
    <w:rsid w:val="2C31864E"/>
    <w:rsid w:val="2C3237D9"/>
    <w:rsid w:val="2C330696"/>
    <w:rsid w:val="2C37E90B"/>
    <w:rsid w:val="2C38E0A3"/>
    <w:rsid w:val="2C391CE1"/>
    <w:rsid w:val="2C3CEE2C"/>
    <w:rsid w:val="2C413D7C"/>
    <w:rsid w:val="2C49F242"/>
    <w:rsid w:val="2C4D3630"/>
    <w:rsid w:val="2C513308"/>
    <w:rsid w:val="2C56F9BD"/>
    <w:rsid w:val="2C57A676"/>
    <w:rsid w:val="2C5ADFF0"/>
    <w:rsid w:val="2C5AECE0"/>
    <w:rsid w:val="2C5DE2DC"/>
    <w:rsid w:val="2C5E4FB9"/>
    <w:rsid w:val="2C5EBF04"/>
    <w:rsid w:val="2C5F73AB"/>
    <w:rsid w:val="2C61EDFD"/>
    <w:rsid w:val="2C622DF2"/>
    <w:rsid w:val="2C634173"/>
    <w:rsid w:val="2C69BD9F"/>
    <w:rsid w:val="2C6BBF7F"/>
    <w:rsid w:val="2C6F7C95"/>
    <w:rsid w:val="2C722565"/>
    <w:rsid w:val="2C72EB2E"/>
    <w:rsid w:val="2C76178D"/>
    <w:rsid w:val="2C7783F3"/>
    <w:rsid w:val="2C7985A7"/>
    <w:rsid w:val="2C7EE46A"/>
    <w:rsid w:val="2C7F7F8A"/>
    <w:rsid w:val="2C80F56C"/>
    <w:rsid w:val="2C82E5F3"/>
    <w:rsid w:val="2C83F2BE"/>
    <w:rsid w:val="2C859364"/>
    <w:rsid w:val="2C879674"/>
    <w:rsid w:val="2C8D9E9B"/>
    <w:rsid w:val="2C903DD0"/>
    <w:rsid w:val="2C918773"/>
    <w:rsid w:val="2C95D44F"/>
    <w:rsid w:val="2C96730F"/>
    <w:rsid w:val="2CA0798B"/>
    <w:rsid w:val="2CA1ABBC"/>
    <w:rsid w:val="2CA3BF96"/>
    <w:rsid w:val="2CAABFD9"/>
    <w:rsid w:val="2CADCD9C"/>
    <w:rsid w:val="2CB04480"/>
    <w:rsid w:val="2CB69BDA"/>
    <w:rsid w:val="2CB834F1"/>
    <w:rsid w:val="2CBA4D05"/>
    <w:rsid w:val="2CBDC520"/>
    <w:rsid w:val="2CC006E1"/>
    <w:rsid w:val="2CC16699"/>
    <w:rsid w:val="2CC18AB8"/>
    <w:rsid w:val="2CC347BE"/>
    <w:rsid w:val="2CCBAE06"/>
    <w:rsid w:val="2CCBB77F"/>
    <w:rsid w:val="2CCCACD0"/>
    <w:rsid w:val="2CCFE608"/>
    <w:rsid w:val="2CD262A2"/>
    <w:rsid w:val="2CD73D1A"/>
    <w:rsid w:val="2CD9FC69"/>
    <w:rsid w:val="2CDA0FE5"/>
    <w:rsid w:val="2CDB87F0"/>
    <w:rsid w:val="2CDEBD2D"/>
    <w:rsid w:val="2CE2F7DD"/>
    <w:rsid w:val="2CE3C866"/>
    <w:rsid w:val="2CE47AD9"/>
    <w:rsid w:val="2CE60572"/>
    <w:rsid w:val="2CEA102B"/>
    <w:rsid w:val="2CEAD9DD"/>
    <w:rsid w:val="2CEC042F"/>
    <w:rsid w:val="2CF0E496"/>
    <w:rsid w:val="2CF87371"/>
    <w:rsid w:val="2CFBF9A7"/>
    <w:rsid w:val="2CFEEB0B"/>
    <w:rsid w:val="2CFFB5F5"/>
    <w:rsid w:val="2D01D6E0"/>
    <w:rsid w:val="2D03B121"/>
    <w:rsid w:val="2D0B97AD"/>
    <w:rsid w:val="2D0D97C8"/>
    <w:rsid w:val="2D0E8FAC"/>
    <w:rsid w:val="2D10070D"/>
    <w:rsid w:val="2D105FA8"/>
    <w:rsid w:val="2D1560D5"/>
    <w:rsid w:val="2D19F2AC"/>
    <w:rsid w:val="2D1B2B91"/>
    <w:rsid w:val="2D1CAFE3"/>
    <w:rsid w:val="2D2074A3"/>
    <w:rsid w:val="2D238818"/>
    <w:rsid w:val="2D265190"/>
    <w:rsid w:val="2D284BEA"/>
    <w:rsid w:val="2D28E82B"/>
    <w:rsid w:val="2D28F0A5"/>
    <w:rsid w:val="2D296501"/>
    <w:rsid w:val="2D2986FD"/>
    <w:rsid w:val="2D2A14FD"/>
    <w:rsid w:val="2D2BBE92"/>
    <w:rsid w:val="2D2C00F5"/>
    <w:rsid w:val="2D2C9712"/>
    <w:rsid w:val="2D315380"/>
    <w:rsid w:val="2D324585"/>
    <w:rsid w:val="2D3B2397"/>
    <w:rsid w:val="2D438F9E"/>
    <w:rsid w:val="2D44DF05"/>
    <w:rsid w:val="2D4AEBD9"/>
    <w:rsid w:val="2D5183F9"/>
    <w:rsid w:val="2D545BEA"/>
    <w:rsid w:val="2D56275B"/>
    <w:rsid w:val="2D56CC9E"/>
    <w:rsid w:val="2D5E4DFA"/>
    <w:rsid w:val="2D5F1342"/>
    <w:rsid w:val="2D612EA0"/>
    <w:rsid w:val="2D64DC6C"/>
    <w:rsid w:val="2D6508FC"/>
    <w:rsid w:val="2D6913C5"/>
    <w:rsid w:val="2D698036"/>
    <w:rsid w:val="2D69B6F8"/>
    <w:rsid w:val="2D6B91B0"/>
    <w:rsid w:val="2D72F206"/>
    <w:rsid w:val="2D77DD33"/>
    <w:rsid w:val="2D78C6E2"/>
    <w:rsid w:val="2D7A1B85"/>
    <w:rsid w:val="2D7C6F99"/>
    <w:rsid w:val="2D7E9D77"/>
    <w:rsid w:val="2D7F2DFA"/>
    <w:rsid w:val="2D80748D"/>
    <w:rsid w:val="2D85EEE5"/>
    <w:rsid w:val="2D86858B"/>
    <w:rsid w:val="2D8E997E"/>
    <w:rsid w:val="2D93646A"/>
    <w:rsid w:val="2D93865B"/>
    <w:rsid w:val="2D93D9F2"/>
    <w:rsid w:val="2D93FB1E"/>
    <w:rsid w:val="2D951B86"/>
    <w:rsid w:val="2D958DDF"/>
    <w:rsid w:val="2D96E920"/>
    <w:rsid w:val="2D9FA025"/>
    <w:rsid w:val="2DA0A856"/>
    <w:rsid w:val="2DA10D72"/>
    <w:rsid w:val="2DA2172E"/>
    <w:rsid w:val="2DA5E2E9"/>
    <w:rsid w:val="2DA68585"/>
    <w:rsid w:val="2DAB3B3F"/>
    <w:rsid w:val="2DABE474"/>
    <w:rsid w:val="2DAFE53D"/>
    <w:rsid w:val="2DB0DF01"/>
    <w:rsid w:val="2DB3A269"/>
    <w:rsid w:val="2DB76F93"/>
    <w:rsid w:val="2DBD627D"/>
    <w:rsid w:val="2DBF84B3"/>
    <w:rsid w:val="2DC026FE"/>
    <w:rsid w:val="2DC411BA"/>
    <w:rsid w:val="2DC4696B"/>
    <w:rsid w:val="2DC5DD4B"/>
    <w:rsid w:val="2DC5E15B"/>
    <w:rsid w:val="2DC86E58"/>
    <w:rsid w:val="2DC8CEC5"/>
    <w:rsid w:val="2DC938F5"/>
    <w:rsid w:val="2DCB9586"/>
    <w:rsid w:val="2DCC5720"/>
    <w:rsid w:val="2DCC7A7E"/>
    <w:rsid w:val="2DD2C91E"/>
    <w:rsid w:val="2DD54FBE"/>
    <w:rsid w:val="2DD6280E"/>
    <w:rsid w:val="2DD853EF"/>
    <w:rsid w:val="2DD865E6"/>
    <w:rsid w:val="2DDE166B"/>
    <w:rsid w:val="2DE13DA8"/>
    <w:rsid w:val="2DE324B8"/>
    <w:rsid w:val="2DE38615"/>
    <w:rsid w:val="2DE6B9F4"/>
    <w:rsid w:val="2DE85BAD"/>
    <w:rsid w:val="2DE917A6"/>
    <w:rsid w:val="2DEA1961"/>
    <w:rsid w:val="2DEC3532"/>
    <w:rsid w:val="2DED99DC"/>
    <w:rsid w:val="2DEDD89D"/>
    <w:rsid w:val="2DF31E8D"/>
    <w:rsid w:val="2DF7FC4F"/>
    <w:rsid w:val="2DFF0CDF"/>
    <w:rsid w:val="2E005E04"/>
    <w:rsid w:val="2E00E732"/>
    <w:rsid w:val="2E044A0A"/>
    <w:rsid w:val="2E04FF4D"/>
    <w:rsid w:val="2E083424"/>
    <w:rsid w:val="2E0A5F26"/>
    <w:rsid w:val="2E1178F5"/>
    <w:rsid w:val="2E14E202"/>
    <w:rsid w:val="2E15E8C1"/>
    <w:rsid w:val="2E17FEB7"/>
    <w:rsid w:val="2E1FC31F"/>
    <w:rsid w:val="2E23F92D"/>
    <w:rsid w:val="2E280093"/>
    <w:rsid w:val="2E2A8236"/>
    <w:rsid w:val="2E2C13FC"/>
    <w:rsid w:val="2E2C2D76"/>
    <w:rsid w:val="2E2C6611"/>
    <w:rsid w:val="2E2D0A5C"/>
    <w:rsid w:val="2E2EDE4D"/>
    <w:rsid w:val="2E2EF7C0"/>
    <w:rsid w:val="2E2F2892"/>
    <w:rsid w:val="2E33AA94"/>
    <w:rsid w:val="2E3622D1"/>
    <w:rsid w:val="2E38FC61"/>
    <w:rsid w:val="2E3A8B0A"/>
    <w:rsid w:val="2E3BF460"/>
    <w:rsid w:val="2E3FEE7D"/>
    <w:rsid w:val="2E411FF1"/>
    <w:rsid w:val="2E4554EC"/>
    <w:rsid w:val="2E45B6F6"/>
    <w:rsid w:val="2E45F9CC"/>
    <w:rsid w:val="2E470F69"/>
    <w:rsid w:val="2E4AD423"/>
    <w:rsid w:val="2E4AE320"/>
    <w:rsid w:val="2E4B41B1"/>
    <w:rsid w:val="2E4C8903"/>
    <w:rsid w:val="2E4F5026"/>
    <w:rsid w:val="2E505522"/>
    <w:rsid w:val="2E51A6B6"/>
    <w:rsid w:val="2E54A244"/>
    <w:rsid w:val="2E5576DF"/>
    <w:rsid w:val="2E5971C7"/>
    <w:rsid w:val="2E5E07BF"/>
    <w:rsid w:val="2E5E53BC"/>
    <w:rsid w:val="2E5F2E74"/>
    <w:rsid w:val="2E5FB5FA"/>
    <w:rsid w:val="2E621E2B"/>
    <w:rsid w:val="2E6294C0"/>
    <w:rsid w:val="2E62FA06"/>
    <w:rsid w:val="2E638413"/>
    <w:rsid w:val="2E656A50"/>
    <w:rsid w:val="2E660E91"/>
    <w:rsid w:val="2E66A973"/>
    <w:rsid w:val="2E679E4D"/>
    <w:rsid w:val="2E6E76DA"/>
    <w:rsid w:val="2E6EA2E3"/>
    <w:rsid w:val="2E6F92E7"/>
    <w:rsid w:val="2E7461AA"/>
    <w:rsid w:val="2E78C45D"/>
    <w:rsid w:val="2E792C6E"/>
    <w:rsid w:val="2E7A5CE0"/>
    <w:rsid w:val="2E7FE44B"/>
    <w:rsid w:val="2E817F83"/>
    <w:rsid w:val="2E83137C"/>
    <w:rsid w:val="2E83C369"/>
    <w:rsid w:val="2E85B4A9"/>
    <w:rsid w:val="2E87D916"/>
    <w:rsid w:val="2E885085"/>
    <w:rsid w:val="2E8B80DE"/>
    <w:rsid w:val="2E8BBCDE"/>
    <w:rsid w:val="2E8C0449"/>
    <w:rsid w:val="2E8E750E"/>
    <w:rsid w:val="2E90D159"/>
    <w:rsid w:val="2E92E7CC"/>
    <w:rsid w:val="2E92FD45"/>
    <w:rsid w:val="2E93D92C"/>
    <w:rsid w:val="2E942A2C"/>
    <w:rsid w:val="2E9769BB"/>
    <w:rsid w:val="2E9791E7"/>
    <w:rsid w:val="2E9AE1E9"/>
    <w:rsid w:val="2E9BBD70"/>
    <w:rsid w:val="2E9C620D"/>
    <w:rsid w:val="2E9D65E4"/>
    <w:rsid w:val="2E9D7A14"/>
    <w:rsid w:val="2E9DCBF2"/>
    <w:rsid w:val="2EA7B547"/>
    <w:rsid w:val="2EA93DBA"/>
    <w:rsid w:val="2EAEFCE6"/>
    <w:rsid w:val="2EB61EB2"/>
    <w:rsid w:val="2EB97690"/>
    <w:rsid w:val="2EB999B2"/>
    <w:rsid w:val="2EB9D2F8"/>
    <w:rsid w:val="2EBC6E84"/>
    <w:rsid w:val="2EC008E4"/>
    <w:rsid w:val="2EC1350D"/>
    <w:rsid w:val="2EC363E1"/>
    <w:rsid w:val="2EC5495D"/>
    <w:rsid w:val="2ECC9F18"/>
    <w:rsid w:val="2ED1023D"/>
    <w:rsid w:val="2ED62FEC"/>
    <w:rsid w:val="2EDB788C"/>
    <w:rsid w:val="2EE068A4"/>
    <w:rsid w:val="2EE0E43F"/>
    <w:rsid w:val="2EE21F4D"/>
    <w:rsid w:val="2EE27E27"/>
    <w:rsid w:val="2EE75695"/>
    <w:rsid w:val="2EE9D4D2"/>
    <w:rsid w:val="2EEDC464"/>
    <w:rsid w:val="2EEDCD43"/>
    <w:rsid w:val="2EEE6D2C"/>
    <w:rsid w:val="2EF119B2"/>
    <w:rsid w:val="2EF4B87C"/>
    <w:rsid w:val="2EF4F906"/>
    <w:rsid w:val="2EF84F4C"/>
    <w:rsid w:val="2EFF25F7"/>
    <w:rsid w:val="2F081CAD"/>
    <w:rsid w:val="2F0889CE"/>
    <w:rsid w:val="2F0A7F13"/>
    <w:rsid w:val="2F0F5D99"/>
    <w:rsid w:val="2F10B206"/>
    <w:rsid w:val="2F134BD0"/>
    <w:rsid w:val="2F138036"/>
    <w:rsid w:val="2F140DC6"/>
    <w:rsid w:val="2F162C4F"/>
    <w:rsid w:val="2F1DAFF3"/>
    <w:rsid w:val="2F1EBC23"/>
    <w:rsid w:val="2F1F0CEF"/>
    <w:rsid w:val="2F1FC165"/>
    <w:rsid w:val="2F213CF6"/>
    <w:rsid w:val="2F244B28"/>
    <w:rsid w:val="2F25242D"/>
    <w:rsid w:val="2F27A930"/>
    <w:rsid w:val="2F29987F"/>
    <w:rsid w:val="2F2A1869"/>
    <w:rsid w:val="2F2C2644"/>
    <w:rsid w:val="2F2C7285"/>
    <w:rsid w:val="2F2D905D"/>
    <w:rsid w:val="2F2DC0AC"/>
    <w:rsid w:val="2F2EDD98"/>
    <w:rsid w:val="2F2EEB34"/>
    <w:rsid w:val="2F31AE7A"/>
    <w:rsid w:val="2F353AA9"/>
    <w:rsid w:val="2F36ED13"/>
    <w:rsid w:val="2F3805D8"/>
    <w:rsid w:val="2F3DD9F2"/>
    <w:rsid w:val="2F3ED80C"/>
    <w:rsid w:val="2F4509E5"/>
    <w:rsid w:val="2F458617"/>
    <w:rsid w:val="2F46B39E"/>
    <w:rsid w:val="2F4A4582"/>
    <w:rsid w:val="2F4A4F6C"/>
    <w:rsid w:val="2F515CD2"/>
    <w:rsid w:val="2F519E99"/>
    <w:rsid w:val="2F51D118"/>
    <w:rsid w:val="2F533FF4"/>
    <w:rsid w:val="2F564097"/>
    <w:rsid w:val="2F56A3DB"/>
    <w:rsid w:val="2F59006E"/>
    <w:rsid w:val="2F5AC916"/>
    <w:rsid w:val="2F5D07FC"/>
    <w:rsid w:val="2F5D1DDA"/>
    <w:rsid w:val="2F61E0E9"/>
    <w:rsid w:val="2F630BEF"/>
    <w:rsid w:val="2F644CE9"/>
    <w:rsid w:val="2F64CF94"/>
    <w:rsid w:val="2F661201"/>
    <w:rsid w:val="2F67F1CC"/>
    <w:rsid w:val="2F69FE53"/>
    <w:rsid w:val="2F6F3D14"/>
    <w:rsid w:val="2F722CDF"/>
    <w:rsid w:val="2F76530B"/>
    <w:rsid w:val="2F76D706"/>
    <w:rsid w:val="2F7D1142"/>
    <w:rsid w:val="2F826913"/>
    <w:rsid w:val="2F871AB4"/>
    <w:rsid w:val="2F873FCB"/>
    <w:rsid w:val="2F88554B"/>
    <w:rsid w:val="2F8A127E"/>
    <w:rsid w:val="2F8F6B79"/>
    <w:rsid w:val="2F911E1E"/>
    <w:rsid w:val="2F94DC34"/>
    <w:rsid w:val="2F98926E"/>
    <w:rsid w:val="2F99C7ED"/>
    <w:rsid w:val="2F99FEE0"/>
    <w:rsid w:val="2F9D4C8D"/>
    <w:rsid w:val="2F9D8137"/>
    <w:rsid w:val="2F9EB5CF"/>
    <w:rsid w:val="2FA2BD76"/>
    <w:rsid w:val="2FA8E404"/>
    <w:rsid w:val="2FA9A838"/>
    <w:rsid w:val="2FAB98E8"/>
    <w:rsid w:val="2FAC2222"/>
    <w:rsid w:val="2FB26F18"/>
    <w:rsid w:val="2FB40EAD"/>
    <w:rsid w:val="2FB434D9"/>
    <w:rsid w:val="2FB67820"/>
    <w:rsid w:val="2FB97EDF"/>
    <w:rsid w:val="2FBB9380"/>
    <w:rsid w:val="2FBDFE99"/>
    <w:rsid w:val="2FC3DAB2"/>
    <w:rsid w:val="2FC61096"/>
    <w:rsid w:val="2FC82412"/>
    <w:rsid w:val="2FCD3DF0"/>
    <w:rsid w:val="2FCDC563"/>
    <w:rsid w:val="2FCE2A50"/>
    <w:rsid w:val="2FCEE87E"/>
    <w:rsid w:val="2FD05ACF"/>
    <w:rsid w:val="2FD1C6E1"/>
    <w:rsid w:val="2FD35B6E"/>
    <w:rsid w:val="2FD64F8A"/>
    <w:rsid w:val="2FD6D9AE"/>
    <w:rsid w:val="2FD80FFE"/>
    <w:rsid w:val="2FD93CE1"/>
    <w:rsid w:val="2FDAE75B"/>
    <w:rsid w:val="2FDB23C3"/>
    <w:rsid w:val="2FDBCE3D"/>
    <w:rsid w:val="2FDC2140"/>
    <w:rsid w:val="2FDD3C8D"/>
    <w:rsid w:val="2FDEC734"/>
    <w:rsid w:val="2FE8A989"/>
    <w:rsid w:val="2FE8CD1F"/>
    <w:rsid w:val="2FEAC4DA"/>
    <w:rsid w:val="2FEB7D65"/>
    <w:rsid w:val="2FED4B44"/>
    <w:rsid w:val="2FEE9BD6"/>
    <w:rsid w:val="2FEFE283"/>
    <w:rsid w:val="2FF24969"/>
    <w:rsid w:val="2FF29E89"/>
    <w:rsid w:val="2FF89F23"/>
    <w:rsid w:val="2FFA5CEA"/>
    <w:rsid w:val="2FFCB641"/>
    <w:rsid w:val="2FFCE585"/>
    <w:rsid w:val="2FFEB3A7"/>
    <w:rsid w:val="3002E454"/>
    <w:rsid w:val="30076FF5"/>
    <w:rsid w:val="30088CA3"/>
    <w:rsid w:val="3009CC78"/>
    <w:rsid w:val="300BC162"/>
    <w:rsid w:val="300BC99F"/>
    <w:rsid w:val="300DBE9F"/>
    <w:rsid w:val="301028BA"/>
    <w:rsid w:val="3010BB0C"/>
    <w:rsid w:val="3013464C"/>
    <w:rsid w:val="301366B3"/>
    <w:rsid w:val="3013D1AF"/>
    <w:rsid w:val="3014D6A3"/>
    <w:rsid w:val="301644A9"/>
    <w:rsid w:val="3019C62C"/>
    <w:rsid w:val="301CF07C"/>
    <w:rsid w:val="301D93F4"/>
    <w:rsid w:val="301DDD2B"/>
    <w:rsid w:val="301F6905"/>
    <w:rsid w:val="301F6B53"/>
    <w:rsid w:val="30213DF0"/>
    <w:rsid w:val="3026AE4A"/>
    <w:rsid w:val="3027EF3B"/>
    <w:rsid w:val="302897FA"/>
    <w:rsid w:val="302B9884"/>
    <w:rsid w:val="302EFF3E"/>
    <w:rsid w:val="30349BC6"/>
    <w:rsid w:val="3036A54A"/>
    <w:rsid w:val="3037392E"/>
    <w:rsid w:val="3038FDA2"/>
    <w:rsid w:val="303A8209"/>
    <w:rsid w:val="303BB4EC"/>
    <w:rsid w:val="303E42CD"/>
    <w:rsid w:val="303F3C8E"/>
    <w:rsid w:val="3044D0CF"/>
    <w:rsid w:val="304BB534"/>
    <w:rsid w:val="304C8E06"/>
    <w:rsid w:val="304E747F"/>
    <w:rsid w:val="3052DAC8"/>
    <w:rsid w:val="30535EEE"/>
    <w:rsid w:val="30538B21"/>
    <w:rsid w:val="3053CA31"/>
    <w:rsid w:val="305454B0"/>
    <w:rsid w:val="30549EF8"/>
    <w:rsid w:val="30552F8A"/>
    <w:rsid w:val="305BA30D"/>
    <w:rsid w:val="305D9B93"/>
    <w:rsid w:val="305FE6E8"/>
    <w:rsid w:val="306470A6"/>
    <w:rsid w:val="3066E1AE"/>
    <w:rsid w:val="3066E704"/>
    <w:rsid w:val="306838A2"/>
    <w:rsid w:val="30686119"/>
    <w:rsid w:val="3068C16E"/>
    <w:rsid w:val="306A7056"/>
    <w:rsid w:val="306DE544"/>
    <w:rsid w:val="306E008E"/>
    <w:rsid w:val="306F2431"/>
    <w:rsid w:val="306FFB3E"/>
    <w:rsid w:val="307075D2"/>
    <w:rsid w:val="3072C9CC"/>
    <w:rsid w:val="3075DC48"/>
    <w:rsid w:val="307916A7"/>
    <w:rsid w:val="307A4596"/>
    <w:rsid w:val="307C18DA"/>
    <w:rsid w:val="307C8E1B"/>
    <w:rsid w:val="3083F89F"/>
    <w:rsid w:val="308EDFFC"/>
    <w:rsid w:val="308F2E6F"/>
    <w:rsid w:val="30908A06"/>
    <w:rsid w:val="30908B69"/>
    <w:rsid w:val="30928DD7"/>
    <w:rsid w:val="3098CD24"/>
    <w:rsid w:val="3099DA6F"/>
    <w:rsid w:val="309F902C"/>
    <w:rsid w:val="30A3F8F7"/>
    <w:rsid w:val="30A50CF1"/>
    <w:rsid w:val="30A5D867"/>
    <w:rsid w:val="30A6EB81"/>
    <w:rsid w:val="30A90F47"/>
    <w:rsid w:val="30ABD6CB"/>
    <w:rsid w:val="30AC22D5"/>
    <w:rsid w:val="30AFB164"/>
    <w:rsid w:val="30AFDE27"/>
    <w:rsid w:val="30B10A1F"/>
    <w:rsid w:val="30B63D53"/>
    <w:rsid w:val="30BAD582"/>
    <w:rsid w:val="30BBE53F"/>
    <w:rsid w:val="30BC4BE1"/>
    <w:rsid w:val="30BD9A2B"/>
    <w:rsid w:val="30C1DEE2"/>
    <w:rsid w:val="30CB3EB1"/>
    <w:rsid w:val="30CE8BDC"/>
    <w:rsid w:val="30CF5766"/>
    <w:rsid w:val="30CFE1B8"/>
    <w:rsid w:val="30D261D7"/>
    <w:rsid w:val="30D54A4A"/>
    <w:rsid w:val="30D65365"/>
    <w:rsid w:val="30D91388"/>
    <w:rsid w:val="30D945A4"/>
    <w:rsid w:val="30DC9EB0"/>
    <w:rsid w:val="30E8DB07"/>
    <w:rsid w:val="30E9AD0D"/>
    <w:rsid w:val="30EA56B7"/>
    <w:rsid w:val="30EF1055"/>
    <w:rsid w:val="30EF27C3"/>
    <w:rsid w:val="30F1C3FA"/>
    <w:rsid w:val="30F427AF"/>
    <w:rsid w:val="30F6F5C3"/>
    <w:rsid w:val="30F81028"/>
    <w:rsid w:val="30F93CEE"/>
    <w:rsid w:val="3102B163"/>
    <w:rsid w:val="3105B466"/>
    <w:rsid w:val="3107830E"/>
    <w:rsid w:val="3107C836"/>
    <w:rsid w:val="3108D758"/>
    <w:rsid w:val="31099263"/>
    <w:rsid w:val="310BBE02"/>
    <w:rsid w:val="310BD24B"/>
    <w:rsid w:val="310F405E"/>
    <w:rsid w:val="31106ACF"/>
    <w:rsid w:val="311146B1"/>
    <w:rsid w:val="31131B2F"/>
    <w:rsid w:val="31135915"/>
    <w:rsid w:val="3114339F"/>
    <w:rsid w:val="3114DAD9"/>
    <w:rsid w:val="3115A7FD"/>
    <w:rsid w:val="311E8295"/>
    <w:rsid w:val="31206653"/>
    <w:rsid w:val="3120FDE4"/>
    <w:rsid w:val="31227C55"/>
    <w:rsid w:val="312339FE"/>
    <w:rsid w:val="312344B7"/>
    <w:rsid w:val="3127495E"/>
    <w:rsid w:val="3128BD2B"/>
    <w:rsid w:val="3129BE17"/>
    <w:rsid w:val="312D477B"/>
    <w:rsid w:val="312E5356"/>
    <w:rsid w:val="312F24E6"/>
    <w:rsid w:val="31334AD6"/>
    <w:rsid w:val="313430F9"/>
    <w:rsid w:val="313AD0C9"/>
    <w:rsid w:val="313E4EF8"/>
    <w:rsid w:val="31404CD1"/>
    <w:rsid w:val="3140B209"/>
    <w:rsid w:val="31425690"/>
    <w:rsid w:val="3142AEF8"/>
    <w:rsid w:val="3148C5DD"/>
    <w:rsid w:val="314ECEEB"/>
    <w:rsid w:val="3150B922"/>
    <w:rsid w:val="3157AA23"/>
    <w:rsid w:val="31580027"/>
    <w:rsid w:val="315AD6C6"/>
    <w:rsid w:val="315B6D55"/>
    <w:rsid w:val="315FFA16"/>
    <w:rsid w:val="31658672"/>
    <w:rsid w:val="31666C73"/>
    <w:rsid w:val="31689CED"/>
    <w:rsid w:val="316A9A78"/>
    <w:rsid w:val="316BFBFB"/>
    <w:rsid w:val="316F62FE"/>
    <w:rsid w:val="31708374"/>
    <w:rsid w:val="317104B4"/>
    <w:rsid w:val="31716490"/>
    <w:rsid w:val="31718EA7"/>
    <w:rsid w:val="3176DB34"/>
    <w:rsid w:val="317C3036"/>
    <w:rsid w:val="31800242"/>
    <w:rsid w:val="31801C36"/>
    <w:rsid w:val="318266DA"/>
    <w:rsid w:val="3183C334"/>
    <w:rsid w:val="3186D0E5"/>
    <w:rsid w:val="31874881"/>
    <w:rsid w:val="3188E1C1"/>
    <w:rsid w:val="318BCF9D"/>
    <w:rsid w:val="318E7675"/>
    <w:rsid w:val="318F682B"/>
    <w:rsid w:val="31902ED5"/>
    <w:rsid w:val="31922335"/>
    <w:rsid w:val="319246FD"/>
    <w:rsid w:val="31937CF4"/>
    <w:rsid w:val="3196846D"/>
    <w:rsid w:val="3197328B"/>
    <w:rsid w:val="31978F1F"/>
    <w:rsid w:val="3198E35F"/>
    <w:rsid w:val="3199A87F"/>
    <w:rsid w:val="319E4A3A"/>
    <w:rsid w:val="31A05117"/>
    <w:rsid w:val="31A1410E"/>
    <w:rsid w:val="31A7073C"/>
    <w:rsid w:val="31A7EBBF"/>
    <w:rsid w:val="31AAA1E4"/>
    <w:rsid w:val="31ABF1B0"/>
    <w:rsid w:val="31AD6D8C"/>
    <w:rsid w:val="31AD7C68"/>
    <w:rsid w:val="31AF13A6"/>
    <w:rsid w:val="31B09631"/>
    <w:rsid w:val="31B66B63"/>
    <w:rsid w:val="31BD3969"/>
    <w:rsid w:val="31BDD571"/>
    <w:rsid w:val="31C2197D"/>
    <w:rsid w:val="31C3A206"/>
    <w:rsid w:val="31C6C278"/>
    <w:rsid w:val="31CC842B"/>
    <w:rsid w:val="31CDAF52"/>
    <w:rsid w:val="31CE803A"/>
    <w:rsid w:val="31D0EA06"/>
    <w:rsid w:val="31D225A8"/>
    <w:rsid w:val="31D7770E"/>
    <w:rsid w:val="31D8FA14"/>
    <w:rsid w:val="31DB20A3"/>
    <w:rsid w:val="31DBCC01"/>
    <w:rsid w:val="31E173D6"/>
    <w:rsid w:val="31E28230"/>
    <w:rsid w:val="31E5AC82"/>
    <w:rsid w:val="31E687B2"/>
    <w:rsid w:val="31EEECC5"/>
    <w:rsid w:val="31EEFC43"/>
    <w:rsid w:val="31EF0630"/>
    <w:rsid w:val="31F03D96"/>
    <w:rsid w:val="31F06593"/>
    <w:rsid w:val="31FA5E0C"/>
    <w:rsid w:val="31FD8620"/>
    <w:rsid w:val="31FE637A"/>
    <w:rsid w:val="31FE9766"/>
    <w:rsid w:val="32013E51"/>
    <w:rsid w:val="32030821"/>
    <w:rsid w:val="32062EC5"/>
    <w:rsid w:val="3207DD62"/>
    <w:rsid w:val="3207EDCF"/>
    <w:rsid w:val="32080E37"/>
    <w:rsid w:val="32188EE8"/>
    <w:rsid w:val="321A5F4D"/>
    <w:rsid w:val="321B9B2C"/>
    <w:rsid w:val="321BA626"/>
    <w:rsid w:val="321BF8CB"/>
    <w:rsid w:val="321DAE52"/>
    <w:rsid w:val="321DF466"/>
    <w:rsid w:val="3223CF76"/>
    <w:rsid w:val="3228089B"/>
    <w:rsid w:val="3228DD34"/>
    <w:rsid w:val="32307726"/>
    <w:rsid w:val="3232E5EA"/>
    <w:rsid w:val="323334D0"/>
    <w:rsid w:val="3234BF54"/>
    <w:rsid w:val="3236F569"/>
    <w:rsid w:val="32393FEF"/>
    <w:rsid w:val="323AC07E"/>
    <w:rsid w:val="323B052A"/>
    <w:rsid w:val="323C14FD"/>
    <w:rsid w:val="323F24A5"/>
    <w:rsid w:val="324AEB7D"/>
    <w:rsid w:val="3250746E"/>
    <w:rsid w:val="32509181"/>
    <w:rsid w:val="325554F5"/>
    <w:rsid w:val="3260896C"/>
    <w:rsid w:val="3260F5CC"/>
    <w:rsid w:val="3266D7A1"/>
    <w:rsid w:val="3267336B"/>
    <w:rsid w:val="3268A075"/>
    <w:rsid w:val="3268DCDD"/>
    <w:rsid w:val="326A85EC"/>
    <w:rsid w:val="326F14D5"/>
    <w:rsid w:val="3270AE11"/>
    <w:rsid w:val="3274E3E9"/>
    <w:rsid w:val="3277C58E"/>
    <w:rsid w:val="32781EFD"/>
    <w:rsid w:val="32784D3F"/>
    <w:rsid w:val="3279C338"/>
    <w:rsid w:val="3279CD52"/>
    <w:rsid w:val="327ACB3E"/>
    <w:rsid w:val="327BC613"/>
    <w:rsid w:val="32819A47"/>
    <w:rsid w:val="32878594"/>
    <w:rsid w:val="328971DA"/>
    <w:rsid w:val="328AE0B6"/>
    <w:rsid w:val="328E2F5C"/>
    <w:rsid w:val="328FEF6B"/>
    <w:rsid w:val="32919755"/>
    <w:rsid w:val="3292424F"/>
    <w:rsid w:val="329314DE"/>
    <w:rsid w:val="3293811C"/>
    <w:rsid w:val="32956749"/>
    <w:rsid w:val="329FB347"/>
    <w:rsid w:val="32A4C257"/>
    <w:rsid w:val="32A92B5C"/>
    <w:rsid w:val="32B0603A"/>
    <w:rsid w:val="32B0865A"/>
    <w:rsid w:val="32B3E59B"/>
    <w:rsid w:val="32B6A865"/>
    <w:rsid w:val="32B99B30"/>
    <w:rsid w:val="32BC724F"/>
    <w:rsid w:val="32C2D69D"/>
    <w:rsid w:val="32C77C75"/>
    <w:rsid w:val="32C9B67C"/>
    <w:rsid w:val="32CC0BD7"/>
    <w:rsid w:val="32D1CB0B"/>
    <w:rsid w:val="32D4192D"/>
    <w:rsid w:val="32D74196"/>
    <w:rsid w:val="32D83B92"/>
    <w:rsid w:val="32D87593"/>
    <w:rsid w:val="32E4211D"/>
    <w:rsid w:val="32EA4E52"/>
    <w:rsid w:val="32EB9FBA"/>
    <w:rsid w:val="32EC4E2B"/>
    <w:rsid w:val="32EC991D"/>
    <w:rsid w:val="32F17B7D"/>
    <w:rsid w:val="32F5BD7D"/>
    <w:rsid w:val="32F6FA15"/>
    <w:rsid w:val="32F758BB"/>
    <w:rsid w:val="32F89D1D"/>
    <w:rsid w:val="32FB22CF"/>
    <w:rsid w:val="32FBD45A"/>
    <w:rsid w:val="32FBD77C"/>
    <w:rsid w:val="32FEE777"/>
    <w:rsid w:val="32FFFFBC"/>
    <w:rsid w:val="33016F11"/>
    <w:rsid w:val="3305CD58"/>
    <w:rsid w:val="330A5005"/>
    <w:rsid w:val="331153AD"/>
    <w:rsid w:val="3312F428"/>
    <w:rsid w:val="33144617"/>
    <w:rsid w:val="3315EE40"/>
    <w:rsid w:val="3318685A"/>
    <w:rsid w:val="331A8CC2"/>
    <w:rsid w:val="331AAB73"/>
    <w:rsid w:val="33210672"/>
    <w:rsid w:val="33228DCC"/>
    <w:rsid w:val="332339FC"/>
    <w:rsid w:val="3324B74B"/>
    <w:rsid w:val="33276964"/>
    <w:rsid w:val="332F2882"/>
    <w:rsid w:val="3332DECC"/>
    <w:rsid w:val="333FBC67"/>
    <w:rsid w:val="3340F304"/>
    <w:rsid w:val="3347B8DC"/>
    <w:rsid w:val="33494B18"/>
    <w:rsid w:val="334BB5A4"/>
    <w:rsid w:val="334BCDA3"/>
    <w:rsid w:val="334D0C7E"/>
    <w:rsid w:val="334D554C"/>
    <w:rsid w:val="334FD292"/>
    <w:rsid w:val="3353EA4F"/>
    <w:rsid w:val="335BE44F"/>
    <w:rsid w:val="335CEEAC"/>
    <w:rsid w:val="3363C342"/>
    <w:rsid w:val="33664334"/>
    <w:rsid w:val="336C21AE"/>
    <w:rsid w:val="336C30DF"/>
    <w:rsid w:val="336D92CA"/>
    <w:rsid w:val="336FD061"/>
    <w:rsid w:val="33718AA3"/>
    <w:rsid w:val="33739FB9"/>
    <w:rsid w:val="3375059F"/>
    <w:rsid w:val="33780171"/>
    <w:rsid w:val="337F0972"/>
    <w:rsid w:val="3382B0CB"/>
    <w:rsid w:val="3382E90B"/>
    <w:rsid w:val="338687AB"/>
    <w:rsid w:val="33887FE2"/>
    <w:rsid w:val="338EECF4"/>
    <w:rsid w:val="339110E5"/>
    <w:rsid w:val="339201B1"/>
    <w:rsid w:val="3395B762"/>
    <w:rsid w:val="33966682"/>
    <w:rsid w:val="3399BA08"/>
    <w:rsid w:val="339C773F"/>
    <w:rsid w:val="339CCCB6"/>
    <w:rsid w:val="339CDB12"/>
    <w:rsid w:val="339E965F"/>
    <w:rsid w:val="339FC056"/>
    <w:rsid w:val="33A47494"/>
    <w:rsid w:val="33A8BF48"/>
    <w:rsid w:val="33A954B4"/>
    <w:rsid w:val="33ADCFA1"/>
    <w:rsid w:val="33B08FA2"/>
    <w:rsid w:val="33B0F58F"/>
    <w:rsid w:val="33B237DC"/>
    <w:rsid w:val="33B2A53A"/>
    <w:rsid w:val="33B4BFED"/>
    <w:rsid w:val="33C0CE16"/>
    <w:rsid w:val="33C327AA"/>
    <w:rsid w:val="33C64E5E"/>
    <w:rsid w:val="33C98F88"/>
    <w:rsid w:val="33CA1E7F"/>
    <w:rsid w:val="33CBF982"/>
    <w:rsid w:val="33CF3604"/>
    <w:rsid w:val="33D0FADD"/>
    <w:rsid w:val="33DF64A0"/>
    <w:rsid w:val="33E28DE6"/>
    <w:rsid w:val="33E3C397"/>
    <w:rsid w:val="33E7C22E"/>
    <w:rsid w:val="33EDE1D6"/>
    <w:rsid w:val="33F2625F"/>
    <w:rsid w:val="33F354CF"/>
    <w:rsid w:val="33F4829C"/>
    <w:rsid w:val="33F600D9"/>
    <w:rsid w:val="33F6B53A"/>
    <w:rsid w:val="33F9FA55"/>
    <w:rsid w:val="33FCAA85"/>
    <w:rsid w:val="33FCEDB9"/>
    <w:rsid w:val="33FD6B24"/>
    <w:rsid w:val="34015AA5"/>
    <w:rsid w:val="3404DB55"/>
    <w:rsid w:val="3404E54B"/>
    <w:rsid w:val="34065C7A"/>
    <w:rsid w:val="34088392"/>
    <w:rsid w:val="34092178"/>
    <w:rsid w:val="3409A6F6"/>
    <w:rsid w:val="340A14BE"/>
    <w:rsid w:val="340AB0A3"/>
    <w:rsid w:val="340DBD39"/>
    <w:rsid w:val="341032E9"/>
    <w:rsid w:val="34126F1B"/>
    <w:rsid w:val="3415D1E4"/>
    <w:rsid w:val="3418D3EC"/>
    <w:rsid w:val="341A27FC"/>
    <w:rsid w:val="341A5B00"/>
    <w:rsid w:val="341F5CA0"/>
    <w:rsid w:val="341FDB49"/>
    <w:rsid w:val="3425A16B"/>
    <w:rsid w:val="342A688C"/>
    <w:rsid w:val="342BACF0"/>
    <w:rsid w:val="342D5B63"/>
    <w:rsid w:val="342F2BD4"/>
    <w:rsid w:val="34308AC3"/>
    <w:rsid w:val="3431383B"/>
    <w:rsid w:val="34365F15"/>
    <w:rsid w:val="34377D2A"/>
    <w:rsid w:val="34398464"/>
    <w:rsid w:val="343C0638"/>
    <w:rsid w:val="343F9DB6"/>
    <w:rsid w:val="343FE1AE"/>
    <w:rsid w:val="344022BD"/>
    <w:rsid w:val="34460601"/>
    <w:rsid w:val="344652AA"/>
    <w:rsid w:val="344A733C"/>
    <w:rsid w:val="344BBB09"/>
    <w:rsid w:val="344C58AC"/>
    <w:rsid w:val="344C696A"/>
    <w:rsid w:val="344C758D"/>
    <w:rsid w:val="344FA742"/>
    <w:rsid w:val="345084E3"/>
    <w:rsid w:val="34531A75"/>
    <w:rsid w:val="3457295B"/>
    <w:rsid w:val="345940B7"/>
    <w:rsid w:val="345E2F20"/>
    <w:rsid w:val="345EB7BA"/>
    <w:rsid w:val="34618B1E"/>
    <w:rsid w:val="3462BB9A"/>
    <w:rsid w:val="34647A8D"/>
    <w:rsid w:val="3466CD8B"/>
    <w:rsid w:val="346799D8"/>
    <w:rsid w:val="3467ABF9"/>
    <w:rsid w:val="34681CE4"/>
    <w:rsid w:val="34719FA7"/>
    <w:rsid w:val="3471A28F"/>
    <w:rsid w:val="34721333"/>
    <w:rsid w:val="347224CC"/>
    <w:rsid w:val="34738608"/>
    <w:rsid w:val="34752BD5"/>
    <w:rsid w:val="3476C997"/>
    <w:rsid w:val="347A3B68"/>
    <w:rsid w:val="347AE183"/>
    <w:rsid w:val="347E5326"/>
    <w:rsid w:val="348338AD"/>
    <w:rsid w:val="3487C8E5"/>
    <w:rsid w:val="34882D1C"/>
    <w:rsid w:val="348A9FC4"/>
    <w:rsid w:val="348B8F58"/>
    <w:rsid w:val="348BC74A"/>
    <w:rsid w:val="348C1DEF"/>
    <w:rsid w:val="348E7778"/>
    <w:rsid w:val="34907158"/>
    <w:rsid w:val="349376BA"/>
    <w:rsid w:val="34947BD2"/>
    <w:rsid w:val="3494B0D3"/>
    <w:rsid w:val="34955096"/>
    <w:rsid w:val="34981D50"/>
    <w:rsid w:val="3498E174"/>
    <w:rsid w:val="349D11C0"/>
    <w:rsid w:val="34A03F31"/>
    <w:rsid w:val="34A14832"/>
    <w:rsid w:val="34A1733A"/>
    <w:rsid w:val="34A30663"/>
    <w:rsid w:val="34A8F5C8"/>
    <w:rsid w:val="34A94770"/>
    <w:rsid w:val="34AC5FFA"/>
    <w:rsid w:val="34AE6C5F"/>
    <w:rsid w:val="34B27147"/>
    <w:rsid w:val="34B48DFB"/>
    <w:rsid w:val="34B5032A"/>
    <w:rsid w:val="34BC7EC5"/>
    <w:rsid w:val="34BCCDB6"/>
    <w:rsid w:val="34BFA08B"/>
    <w:rsid w:val="34C361BF"/>
    <w:rsid w:val="34C4153E"/>
    <w:rsid w:val="34C665CC"/>
    <w:rsid w:val="34CD63CA"/>
    <w:rsid w:val="34D1B427"/>
    <w:rsid w:val="34D2B5C7"/>
    <w:rsid w:val="34D37D6C"/>
    <w:rsid w:val="34D3ED90"/>
    <w:rsid w:val="34D9FB98"/>
    <w:rsid w:val="34DAC379"/>
    <w:rsid w:val="34DBDE38"/>
    <w:rsid w:val="34DDB355"/>
    <w:rsid w:val="34DF2DC5"/>
    <w:rsid w:val="34DFAFF5"/>
    <w:rsid w:val="34E1DF26"/>
    <w:rsid w:val="34E67446"/>
    <w:rsid w:val="34E714BB"/>
    <w:rsid w:val="34E95A99"/>
    <w:rsid w:val="34E978A8"/>
    <w:rsid w:val="34EC981A"/>
    <w:rsid w:val="34EDF32D"/>
    <w:rsid w:val="34EE6018"/>
    <w:rsid w:val="34FDACE7"/>
    <w:rsid w:val="3502206A"/>
    <w:rsid w:val="350245DA"/>
    <w:rsid w:val="35031063"/>
    <w:rsid w:val="3508FE81"/>
    <w:rsid w:val="350A79B7"/>
    <w:rsid w:val="350A8978"/>
    <w:rsid w:val="350AFC52"/>
    <w:rsid w:val="350E11CD"/>
    <w:rsid w:val="3510FAE3"/>
    <w:rsid w:val="35115C9B"/>
    <w:rsid w:val="35122197"/>
    <w:rsid w:val="3512D8F8"/>
    <w:rsid w:val="3513FAAF"/>
    <w:rsid w:val="35148876"/>
    <w:rsid w:val="3514A63C"/>
    <w:rsid w:val="35153B0B"/>
    <w:rsid w:val="3515C41D"/>
    <w:rsid w:val="3519307D"/>
    <w:rsid w:val="3519E8BF"/>
    <w:rsid w:val="351B0A00"/>
    <w:rsid w:val="351B288E"/>
    <w:rsid w:val="351D2118"/>
    <w:rsid w:val="351D474D"/>
    <w:rsid w:val="351E037B"/>
    <w:rsid w:val="351EB96C"/>
    <w:rsid w:val="35211930"/>
    <w:rsid w:val="352162BF"/>
    <w:rsid w:val="352422C6"/>
    <w:rsid w:val="35255CA6"/>
    <w:rsid w:val="3526374F"/>
    <w:rsid w:val="352723DC"/>
    <w:rsid w:val="352937A0"/>
    <w:rsid w:val="35294F2D"/>
    <w:rsid w:val="353017EF"/>
    <w:rsid w:val="35324652"/>
    <w:rsid w:val="35334DEB"/>
    <w:rsid w:val="3536E5B1"/>
    <w:rsid w:val="353750AF"/>
    <w:rsid w:val="35384CF0"/>
    <w:rsid w:val="3541D0C2"/>
    <w:rsid w:val="3542C6F1"/>
    <w:rsid w:val="35438DD2"/>
    <w:rsid w:val="3547F3CC"/>
    <w:rsid w:val="354A22DD"/>
    <w:rsid w:val="354ED7CE"/>
    <w:rsid w:val="35512614"/>
    <w:rsid w:val="3553333F"/>
    <w:rsid w:val="35550827"/>
    <w:rsid w:val="3556D6BF"/>
    <w:rsid w:val="355784E1"/>
    <w:rsid w:val="355AD907"/>
    <w:rsid w:val="355AEE96"/>
    <w:rsid w:val="355F6939"/>
    <w:rsid w:val="35631504"/>
    <w:rsid w:val="3564C8BB"/>
    <w:rsid w:val="3565530E"/>
    <w:rsid w:val="356580DB"/>
    <w:rsid w:val="3566AADC"/>
    <w:rsid w:val="3568CFCC"/>
    <w:rsid w:val="3568F0E6"/>
    <w:rsid w:val="356AD188"/>
    <w:rsid w:val="356AD98F"/>
    <w:rsid w:val="356B9B83"/>
    <w:rsid w:val="356C6015"/>
    <w:rsid w:val="356D533E"/>
    <w:rsid w:val="356DC6EA"/>
    <w:rsid w:val="356FE24E"/>
    <w:rsid w:val="3573D1EB"/>
    <w:rsid w:val="357464D2"/>
    <w:rsid w:val="357A555E"/>
    <w:rsid w:val="35801FDA"/>
    <w:rsid w:val="35882AD2"/>
    <w:rsid w:val="358A5612"/>
    <w:rsid w:val="358A6E18"/>
    <w:rsid w:val="358B7723"/>
    <w:rsid w:val="358D9CBF"/>
    <w:rsid w:val="3591DF0F"/>
    <w:rsid w:val="35930E42"/>
    <w:rsid w:val="3594489E"/>
    <w:rsid w:val="3598679C"/>
    <w:rsid w:val="359C7BEB"/>
    <w:rsid w:val="35A003A9"/>
    <w:rsid w:val="35A50953"/>
    <w:rsid w:val="35A8208E"/>
    <w:rsid w:val="35A847AF"/>
    <w:rsid w:val="35AB2D60"/>
    <w:rsid w:val="35AB7B27"/>
    <w:rsid w:val="35AC369F"/>
    <w:rsid w:val="35AD18CD"/>
    <w:rsid w:val="35ADE7F7"/>
    <w:rsid w:val="35AF610B"/>
    <w:rsid w:val="35BC04AD"/>
    <w:rsid w:val="35BF3C95"/>
    <w:rsid w:val="35BF7765"/>
    <w:rsid w:val="35C0E16E"/>
    <w:rsid w:val="35C7227A"/>
    <w:rsid w:val="35CB7754"/>
    <w:rsid w:val="35CD45F6"/>
    <w:rsid w:val="35CE9B03"/>
    <w:rsid w:val="35D0E3A9"/>
    <w:rsid w:val="35D40E29"/>
    <w:rsid w:val="35D4B4D4"/>
    <w:rsid w:val="35DAAF26"/>
    <w:rsid w:val="35DF14CC"/>
    <w:rsid w:val="35DF9D80"/>
    <w:rsid w:val="35E02128"/>
    <w:rsid w:val="35E11D88"/>
    <w:rsid w:val="35E82CA1"/>
    <w:rsid w:val="35E84BFC"/>
    <w:rsid w:val="35ED9990"/>
    <w:rsid w:val="35F124FB"/>
    <w:rsid w:val="35F23745"/>
    <w:rsid w:val="35F36755"/>
    <w:rsid w:val="35F7D851"/>
    <w:rsid w:val="35F94DF0"/>
    <w:rsid w:val="35FC61ED"/>
    <w:rsid w:val="36016D98"/>
    <w:rsid w:val="360CED6A"/>
    <w:rsid w:val="360F10AE"/>
    <w:rsid w:val="360F76A9"/>
    <w:rsid w:val="361164F8"/>
    <w:rsid w:val="3612CAAB"/>
    <w:rsid w:val="3615327D"/>
    <w:rsid w:val="361B1905"/>
    <w:rsid w:val="361DB5E2"/>
    <w:rsid w:val="3622078D"/>
    <w:rsid w:val="36283488"/>
    <w:rsid w:val="362A3642"/>
    <w:rsid w:val="362C7F22"/>
    <w:rsid w:val="362D5BE1"/>
    <w:rsid w:val="362E5ECB"/>
    <w:rsid w:val="36300AF7"/>
    <w:rsid w:val="3637A07E"/>
    <w:rsid w:val="3637A9A5"/>
    <w:rsid w:val="36389E1A"/>
    <w:rsid w:val="3639B95D"/>
    <w:rsid w:val="3639EB6D"/>
    <w:rsid w:val="363BC26B"/>
    <w:rsid w:val="363BCFA4"/>
    <w:rsid w:val="363C0380"/>
    <w:rsid w:val="363C07E1"/>
    <w:rsid w:val="363E823B"/>
    <w:rsid w:val="36402EF2"/>
    <w:rsid w:val="364114D3"/>
    <w:rsid w:val="3641AAA7"/>
    <w:rsid w:val="364432BB"/>
    <w:rsid w:val="36455FD2"/>
    <w:rsid w:val="364C6EDD"/>
    <w:rsid w:val="364D1166"/>
    <w:rsid w:val="364D805D"/>
    <w:rsid w:val="364FFA1D"/>
    <w:rsid w:val="3652F458"/>
    <w:rsid w:val="36565D54"/>
    <w:rsid w:val="365EF4A1"/>
    <w:rsid w:val="36600AAE"/>
    <w:rsid w:val="36609470"/>
    <w:rsid w:val="36619D39"/>
    <w:rsid w:val="36651510"/>
    <w:rsid w:val="36667E4F"/>
    <w:rsid w:val="366848DF"/>
    <w:rsid w:val="36689F2A"/>
    <w:rsid w:val="366A46D3"/>
    <w:rsid w:val="366AC674"/>
    <w:rsid w:val="3671E7EE"/>
    <w:rsid w:val="36752804"/>
    <w:rsid w:val="3677CB3F"/>
    <w:rsid w:val="367C9485"/>
    <w:rsid w:val="367F3458"/>
    <w:rsid w:val="367FF5BA"/>
    <w:rsid w:val="3684349C"/>
    <w:rsid w:val="3687FA47"/>
    <w:rsid w:val="36885C29"/>
    <w:rsid w:val="368AB22D"/>
    <w:rsid w:val="36926B97"/>
    <w:rsid w:val="36938BE3"/>
    <w:rsid w:val="3696E642"/>
    <w:rsid w:val="369C4A81"/>
    <w:rsid w:val="369DA98E"/>
    <w:rsid w:val="369F0933"/>
    <w:rsid w:val="36A06715"/>
    <w:rsid w:val="36A5B989"/>
    <w:rsid w:val="36A74C51"/>
    <w:rsid w:val="36AF5315"/>
    <w:rsid w:val="36AF94CE"/>
    <w:rsid w:val="36B14201"/>
    <w:rsid w:val="36B8DD04"/>
    <w:rsid w:val="36BA8C4E"/>
    <w:rsid w:val="36BA8FA9"/>
    <w:rsid w:val="36BDC34C"/>
    <w:rsid w:val="36BE7688"/>
    <w:rsid w:val="36BFD74A"/>
    <w:rsid w:val="36BFF540"/>
    <w:rsid w:val="36C1C0AB"/>
    <w:rsid w:val="36C7E5F5"/>
    <w:rsid w:val="36C8BFDF"/>
    <w:rsid w:val="36CB2D65"/>
    <w:rsid w:val="36CC59ED"/>
    <w:rsid w:val="36CEBC9A"/>
    <w:rsid w:val="36D09116"/>
    <w:rsid w:val="36D6842E"/>
    <w:rsid w:val="36D74D10"/>
    <w:rsid w:val="36D9247D"/>
    <w:rsid w:val="36DB2408"/>
    <w:rsid w:val="36DB2CF5"/>
    <w:rsid w:val="36DCFE26"/>
    <w:rsid w:val="36E345A6"/>
    <w:rsid w:val="36E5C9C5"/>
    <w:rsid w:val="36E83460"/>
    <w:rsid w:val="36E99303"/>
    <w:rsid w:val="36ED8631"/>
    <w:rsid w:val="36F09F14"/>
    <w:rsid w:val="36F22165"/>
    <w:rsid w:val="36F263A1"/>
    <w:rsid w:val="36F49A7E"/>
    <w:rsid w:val="36F505A5"/>
    <w:rsid w:val="36F69BD0"/>
    <w:rsid w:val="36F6F10F"/>
    <w:rsid w:val="36F8D649"/>
    <w:rsid w:val="36F99F9B"/>
    <w:rsid w:val="36FD8CDF"/>
    <w:rsid w:val="36FDA4D6"/>
    <w:rsid w:val="36FEFF0C"/>
    <w:rsid w:val="3705D555"/>
    <w:rsid w:val="370BE4E5"/>
    <w:rsid w:val="37109284"/>
    <w:rsid w:val="371496CB"/>
    <w:rsid w:val="3714E430"/>
    <w:rsid w:val="3716C223"/>
    <w:rsid w:val="371FF24C"/>
    <w:rsid w:val="3726E8D2"/>
    <w:rsid w:val="3727F270"/>
    <w:rsid w:val="372B43BB"/>
    <w:rsid w:val="3730CA07"/>
    <w:rsid w:val="3735556F"/>
    <w:rsid w:val="373BF0F3"/>
    <w:rsid w:val="373CB6AA"/>
    <w:rsid w:val="373F8760"/>
    <w:rsid w:val="373FF79A"/>
    <w:rsid w:val="3741B78D"/>
    <w:rsid w:val="3743AEA9"/>
    <w:rsid w:val="3743D2A3"/>
    <w:rsid w:val="3748550C"/>
    <w:rsid w:val="374C8D46"/>
    <w:rsid w:val="374D4205"/>
    <w:rsid w:val="3750B226"/>
    <w:rsid w:val="37560193"/>
    <w:rsid w:val="37579E03"/>
    <w:rsid w:val="3757D50E"/>
    <w:rsid w:val="37587145"/>
    <w:rsid w:val="3759A2CC"/>
    <w:rsid w:val="375C8051"/>
    <w:rsid w:val="375EF53B"/>
    <w:rsid w:val="375F0937"/>
    <w:rsid w:val="376693A0"/>
    <w:rsid w:val="376CC0D8"/>
    <w:rsid w:val="376D23A2"/>
    <w:rsid w:val="3772181D"/>
    <w:rsid w:val="377284EE"/>
    <w:rsid w:val="377326CC"/>
    <w:rsid w:val="3774992D"/>
    <w:rsid w:val="37773CCE"/>
    <w:rsid w:val="3778B57E"/>
    <w:rsid w:val="377A9888"/>
    <w:rsid w:val="377D492E"/>
    <w:rsid w:val="3780F22A"/>
    <w:rsid w:val="37834120"/>
    <w:rsid w:val="378401BC"/>
    <w:rsid w:val="37841C5D"/>
    <w:rsid w:val="37857CE5"/>
    <w:rsid w:val="3787F9B7"/>
    <w:rsid w:val="3789EEB6"/>
    <w:rsid w:val="37930A75"/>
    <w:rsid w:val="3793D644"/>
    <w:rsid w:val="379440A6"/>
    <w:rsid w:val="37950E94"/>
    <w:rsid w:val="37952463"/>
    <w:rsid w:val="37980B5F"/>
    <w:rsid w:val="379C1B4F"/>
    <w:rsid w:val="379D8680"/>
    <w:rsid w:val="379F2512"/>
    <w:rsid w:val="37A04487"/>
    <w:rsid w:val="37A37F46"/>
    <w:rsid w:val="37A9003C"/>
    <w:rsid w:val="37A95BCF"/>
    <w:rsid w:val="37AA16B3"/>
    <w:rsid w:val="37B01C4F"/>
    <w:rsid w:val="37B34239"/>
    <w:rsid w:val="37B4F2D1"/>
    <w:rsid w:val="37B69883"/>
    <w:rsid w:val="37BCF87F"/>
    <w:rsid w:val="37C0CF56"/>
    <w:rsid w:val="37C12EFB"/>
    <w:rsid w:val="37C21FAD"/>
    <w:rsid w:val="37C2ACDC"/>
    <w:rsid w:val="37C4106F"/>
    <w:rsid w:val="37C842A6"/>
    <w:rsid w:val="37C851EC"/>
    <w:rsid w:val="37CA50B4"/>
    <w:rsid w:val="37CB2668"/>
    <w:rsid w:val="37CCA19B"/>
    <w:rsid w:val="37CCC564"/>
    <w:rsid w:val="37CCE42A"/>
    <w:rsid w:val="37CD0B72"/>
    <w:rsid w:val="37CDB823"/>
    <w:rsid w:val="37CED68C"/>
    <w:rsid w:val="37D78AF7"/>
    <w:rsid w:val="37D9882E"/>
    <w:rsid w:val="37D9D449"/>
    <w:rsid w:val="37D9F465"/>
    <w:rsid w:val="37DB3942"/>
    <w:rsid w:val="37DB889B"/>
    <w:rsid w:val="37E09F06"/>
    <w:rsid w:val="37E0ACCA"/>
    <w:rsid w:val="37E232AE"/>
    <w:rsid w:val="37E293AE"/>
    <w:rsid w:val="37E70807"/>
    <w:rsid w:val="37E78DD2"/>
    <w:rsid w:val="37EAF6FB"/>
    <w:rsid w:val="37ECA06D"/>
    <w:rsid w:val="37EE028C"/>
    <w:rsid w:val="37EE857D"/>
    <w:rsid w:val="37F1824A"/>
    <w:rsid w:val="37F350ED"/>
    <w:rsid w:val="37F55218"/>
    <w:rsid w:val="37F5529E"/>
    <w:rsid w:val="37F69623"/>
    <w:rsid w:val="37F7A4E5"/>
    <w:rsid w:val="37FAD8BE"/>
    <w:rsid w:val="37FBB600"/>
    <w:rsid w:val="37FD7CD3"/>
    <w:rsid w:val="3801C7CE"/>
    <w:rsid w:val="38034F96"/>
    <w:rsid w:val="38061669"/>
    <w:rsid w:val="380A5689"/>
    <w:rsid w:val="380CC7E9"/>
    <w:rsid w:val="38104033"/>
    <w:rsid w:val="3811CE2C"/>
    <w:rsid w:val="3813ED2F"/>
    <w:rsid w:val="38156E71"/>
    <w:rsid w:val="381673CD"/>
    <w:rsid w:val="3817ED2D"/>
    <w:rsid w:val="3819D307"/>
    <w:rsid w:val="3819D891"/>
    <w:rsid w:val="381ACA7F"/>
    <w:rsid w:val="381C7BB9"/>
    <w:rsid w:val="38252E28"/>
    <w:rsid w:val="3825804D"/>
    <w:rsid w:val="382672BD"/>
    <w:rsid w:val="3826D2ED"/>
    <w:rsid w:val="3828C637"/>
    <w:rsid w:val="3829A20B"/>
    <w:rsid w:val="382D8A53"/>
    <w:rsid w:val="382EAEE9"/>
    <w:rsid w:val="382F4566"/>
    <w:rsid w:val="383360FC"/>
    <w:rsid w:val="38356AE6"/>
    <w:rsid w:val="3835B2A2"/>
    <w:rsid w:val="383BB0A4"/>
    <w:rsid w:val="383DD309"/>
    <w:rsid w:val="383F2DDC"/>
    <w:rsid w:val="383F514D"/>
    <w:rsid w:val="3840A3B5"/>
    <w:rsid w:val="3841E8DA"/>
    <w:rsid w:val="3843C1EA"/>
    <w:rsid w:val="3844FA21"/>
    <w:rsid w:val="38458574"/>
    <w:rsid w:val="384865CC"/>
    <w:rsid w:val="3848CEA9"/>
    <w:rsid w:val="3848FA67"/>
    <w:rsid w:val="3849C076"/>
    <w:rsid w:val="384A79BA"/>
    <w:rsid w:val="384C8D87"/>
    <w:rsid w:val="385163FD"/>
    <w:rsid w:val="3851F7CB"/>
    <w:rsid w:val="38532210"/>
    <w:rsid w:val="38579FCF"/>
    <w:rsid w:val="385A23A4"/>
    <w:rsid w:val="385A6943"/>
    <w:rsid w:val="386BB91F"/>
    <w:rsid w:val="386C4493"/>
    <w:rsid w:val="386FC30B"/>
    <w:rsid w:val="387464DC"/>
    <w:rsid w:val="38756B4A"/>
    <w:rsid w:val="387725C3"/>
    <w:rsid w:val="387761AD"/>
    <w:rsid w:val="38779F2B"/>
    <w:rsid w:val="387D9540"/>
    <w:rsid w:val="387D98CC"/>
    <w:rsid w:val="387ED3DB"/>
    <w:rsid w:val="387EFB73"/>
    <w:rsid w:val="388A560A"/>
    <w:rsid w:val="388BC1D8"/>
    <w:rsid w:val="3894A6AA"/>
    <w:rsid w:val="38959957"/>
    <w:rsid w:val="389C535C"/>
    <w:rsid w:val="389C6695"/>
    <w:rsid w:val="38A26F51"/>
    <w:rsid w:val="38A639B4"/>
    <w:rsid w:val="38A6E8A0"/>
    <w:rsid w:val="38A9D9FD"/>
    <w:rsid w:val="38ACBC3F"/>
    <w:rsid w:val="38ACFF14"/>
    <w:rsid w:val="38AD382A"/>
    <w:rsid w:val="38B2A969"/>
    <w:rsid w:val="38B2BD5F"/>
    <w:rsid w:val="38B3E3B7"/>
    <w:rsid w:val="38B46793"/>
    <w:rsid w:val="38B5E1AD"/>
    <w:rsid w:val="38B734BA"/>
    <w:rsid w:val="38BB638A"/>
    <w:rsid w:val="38C10CA3"/>
    <w:rsid w:val="38C4B882"/>
    <w:rsid w:val="38C608FD"/>
    <w:rsid w:val="38CB33A8"/>
    <w:rsid w:val="38CCE226"/>
    <w:rsid w:val="38CD685F"/>
    <w:rsid w:val="38D5F5BB"/>
    <w:rsid w:val="38D6C9CB"/>
    <w:rsid w:val="38D98918"/>
    <w:rsid w:val="38DAE814"/>
    <w:rsid w:val="38DD105E"/>
    <w:rsid w:val="38E00AA3"/>
    <w:rsid w:val="38E2BA28"/>
    <w:rsid w:val="38E45789"/>
    <w:rsid w:val="38E4F11F"/>
    <w:rsid w:val="38E893DD"/>
    <w:rsid w:val="38E94272"/>
    <w:rsid w:val="38EA182B"/>
    <w:rsid w:val="38EC08A9"/>
    <w:rsid w:val="38EC9FC1"/>
    <w:rsid w:val="38ECB53E"/>
    <w:rsid w:val="38EE75B3"/>
    <w:rsid w:val="38F0F42A"/>
    <w:rsid w:val="38F21FE2"/>
    <w:rsid w:val="38F3A56F"/>
    <w:rsid w:val="38F6FE09"/>
    <w:rsid w:val="38F7F9D7"/>
    <w:rsid w:val="38F8B35E"/>
    <w:rsid w:val="38FAB818"/>
    <w:rsid w:val="38FABB47"/>
    <w:rsid w:val="38FB1776"/>
    <w:rsid w:val="38FD1A09"/>
    <w:rsid w:val="38FDBA67"/>
    <w:rsid w:val="38FED698"/>
    <w:rsid w:val="3901FC00"/>
    <w:rsid w:val="3902614B"/>
    <w:rsid w:val="39092A85"/>
    <w:rsid w:val="390A1789"/>
    <w:rsid w:val="390CB3AB"/>
    <w:rsid w:val="39114348"/>
    <w:rsid w:val="39117743"/>
    <w:rsid w:val="39123C6A"/>
    <w:rsid w:val="3913A384"/>
    <w:rsid w:val="3914EC5D"/>
    <w:rsid w:val="391D53F3"/>
    <w:rsid w:val="391EAE23"/>
    <w:rsid w:val="392262A3"/>
    <w:rsid w:val="3924B9BB"/>
    <w:rsid w:val="392595C0"/>
    <w:rsid w:val="39271835"/>
    <w:rsid w:val="392B7894"/>
    <w:rsid w:val="392CB97E"/>
    <w:rsid w:val="392D718E"/>
    <w:rsid w:val="39308B1F"/>
    <w:rsid w:val="3932473B"/>
    <w:rsid w:val="3932C59D"/>
    <w:rsid w:val="39344AA6"/>
    <w:rsid w:val="3939D2D6"/>
    <w:rsid w:val="393D1168"/>
    <w:rsid w:val="393DC17C"/>
    <w:rsid w:val="393F522F"/>
    <w:rsid w:val="3944B932"/>
    <w:rsid w:val="39465344"/>
    <w:rsid w:val="39477020"/>
    <w:rsid w:val="3948A31A"/>
    <w:rsid w:val="394A74E1"/>
    <w:rsid w:val="394E1AE6"/>
    <w:rsid w:val="394F5F8A"/>
    <w:rsid w:val="3951097D"/>
    <w:rsid w:val="39516421"/>
    <w:rsid w:val="3951E996"/>
    <w:rsid w:val="39525897"/>
    <w:rsid w:val="395664B0"/>
    <w:rsid w:val="3956A14B"/>
    <w:rsid w:val="3957C290"/>
    <w:rsid w:val="39588AF6"/>
    <w:rsid w:val="395C851D"/>
    <w:rsid w:val="395DA426"/>
    <w:rsid w:val="395E835D"/>
    <w:rsid w:val="396386F8"/>
    <w:rsid w:val="396A1E0F"/>
    <w:rsid w:val="396D3EC1"/>
    <w:rsid w:val="396D7075"/>
    <w:rsid w:val="396FCF31"/>
    <w:rsid w:val="3973A610"/>
    <w:rsid w:val="3973B8B9"/>
    <w:rsid w:val="397811AF"/>
    <w:rsid w:val="397812A5"/>
    <w:rsid w:val="397877E0"/>
    <w:rsid w:val="397A2276"/>
    <w:rsid w:val="397A5340"/>
    <w:rsid w:val="397C6468"/>
    <w:rsid w:val="397D9D11"/>
    <w:rsid w:val="397E7B1B"/>
    <w:rsid w:val="39809479"/>
    <w:rsid w:val="3984964C"/>
    <w:rsid w:val="398E0127"/>
    <w:rsid w:val="398E81B6"/>
    <w:rsid w:val="3990DA75"/>
    <w:rsid w:val="3993A17F"/>
    <w:rsid w:val="3993F57D"/>
    <w:rsid w:val="39953B27"/>
    <w:rsid w:val="3999A1FC"/>
    <w:rsid w:val="399F5714"/>
    <w:rsid w:val="39A4443A"/>
    <w:rsid w:val="39A9600D"/>
    <w:rsid w:val="39A9DBAE"/>
    <w:rsid w:val="39AA25F7"/>
    <w:rsid w:val="39ADE34B"/>
    <w:rsid w:val="39AF127A"/>
    <w:rsid w:val="39AFD538"/>
    <w:rsid w:val="39B03488"/>
    <w:rsid w:val="39B70395"/>
    <w:rsid w:val="39B8A9AF"/>
    <w:rsid w:val="39B97380"/>
    <w:rsid w:val="39BAFBD7"/>
    <w:rsid w:val="39BB23FA"/>
    <w:rsid w:val="39BE5337"/>
    <w:rsid w:val="39BF8BB5"/>
    <w:rsid w:val="39C0739C"/>
    <w:rsid w:val="39C15216"/>
    <w:rsid w:val="39C1E65F"/>
    <w:rsid w:val="39C3C05B"/>
    <w:rsid w:val="39C6D1BC"/>
    <w:rsid w:val="39C9E8F3"/>
    <w:rsid w:val="39CBFCB6"/>
    <w:rsid w:val="39CCCF8F"/>
    <w:rsid w:val="39CDFEE9"/>
    <w:rsid w:val="39D01061"/>
    <w:rsid w:val="39D31382"/>
    <w:rsid w:val="39D54CAB"/>
    <w:rsid w:val="39D864E8"/>
    <w:rsid w:val="39D901D1"/>
    <w:rsid w:val="39DDBC04"/>
    <w:rsid w:val="39DFB61C"/>
    <w:rsid w:val="39E0EFB8"/>
    <w:rsid w:val="39E23379"/>
    <w:rsid w:val="39E4273A"/>
    <w:rsid w:val="39E5BCD4"/>
    <w:rsid w:val="39E8C257"/>
    <w:rsid w:val="39EE9268"/>
    <w:rsid w:val="39F31013"/>
    <w:rsid w:val="39F4145B"/>
    <w:rsid w:val="39F450F5"/>
    <w:rsid w:val="39F55040"/>
    <w:rsid w:val="39F62CF8"/>
    <w:rsid w:val="39FC693C"/>
    <w:rsid w:val="39FF9F00"/>
    <w:rsid w:val="39FFA69C"/>
    <w:rsid w:val="3A01CE3D"/>
    <w:rsid w:val="3A02D23B"/>
    <w:rsid w:val="3A04F4DA"/>
    <w:rsid w:val="3A06353F"/>
    <w:rsid w:val="3A07C242"/>
    <w:rsid w:val="3A08BBED"/>
    <w:rsid w:val="3A0C74F7"/>
    <w:rsid w:val="3A179BE5"/>
    <w:rsid w:val="3A17AECB"/>
    <w:rsid w:val="3A18D473"/>
    <w:rsid w:val="3A1D0301"/>
    <w:rsid w:val="3A1E306B"/>
    <w:rsid w:val="3A21D4F5"/>
    <w:rsid w:val="3A230212"/>
    <w:rsid w:val="3A235BFD"/>
    <w:rsid w:val="3A2474A7"/>
    <w:rsid w:val="3A254AC6"/>
    <w:rsid w:val="3A2E5536"/>
    <w:rsid w:val="3A2E91D1"/>
    <w:rsid w:val="3A2EF506"/>
    <w:rsid w:val="3A300152"/>
    <w:rsid w:val="3A306727"/>
    <w:rsid w:val="3A307A3B"/>
    <w:rsid w:val="3A321D25"/>
    <w:rsid w:val="3A3A8EA0"/>
    <w:rsid w:val="3A3CE140"/>
    <w:rsid w:val="3A3EC3E5"/>
    <w:rsid w:val="3A3F7539"/>
    <w:rsid w:val="3A3FCB60"/>
    <w:rsid w:val="3A415068"/>
    <w:rsid w:val="3A426D88"/>
    <w:rsid w:val="3A42A28D"/>
    <w:rsid w:val="3A49DB69"/>
    <w:rsid w:val="3A4B6683"/>
    <w:rsid w:val="3A4CC9A9"/>
    <w:rsid w:val="3A4FA5D5"/>
    <w:rsid w:val="3A5269B8"/>
    <w:rsid w:val="3A5332A8"/>
    <w:rsid w:val="3A54CA8B"/>
    <w:rsid w:val="3A55C610"/>
    <w:rsid w:val="3A5C10C5"/>
    <w:rsid w:val="3A609982"/>
    <w:rsid w:val="3A67B6E9"/>
    <w:rsid w:val="3A67B7D3"/>
    <w:rsid w:val="3A6A11FA"/>
    <w:rsid w:val="3A750E26"/>
    <w:rsid w:val="3A7B6CE4"/>
    <w:rsid w:val="3A7FB389"/>
    <w:rsid w:val="3A7FCF0A"/>
    <w:rsid w:val="3A811824"/>
    <w:rsid w:val="3A81A813"/>
    <w:rsid w:val="3A82620D"/>
    <w:rsid w:val="3A84917B"/>
    <w:rsid w:val="3A88FDFC"/>
    <w:rsid w:val="3A8B5C01"/>
    <w:rsid w:val="3A8C9B4C"/>
    <w:rsid w:val="3A8D3281"/>
    <w:rsid w:val="3A8E852E"/>
    <w:rsid w:val="3A9112CE"/>
    <w:rsid w:val="3A942BBB"/>
    <w:rsid w:val="3A94646A"/>
    <w:rsid w:val="3A9A14DD"/>
    <w:rsid w:val="3A9A2663"/>
    <w:rsid w:val="3A9A8774"/>
    <w:rsid w:val="3A9AB62C"/>
    <w:rsid w:val="3A9DABD1"/>
    <w:rsid w:val="3A9DE47C"/>
    <w:rsid w:val="3A9EC764"/>
    <w:rsid w:val="3AA3996F"/>
    <w:rsid w:val="3AA56943"/>
    <w:rsid w:val="3AA9BE79"/>
    <w:rsid w:val="3AAA8AA1"/>
    <w:rsid w:val="3AAB6266"/>
    <w:rsid w:val="3AADD6B2"/>
    <w:rsid w:val="3AAE059D"/>
    <w:rsid w:val="3AAF0D4D"/>
    <w:rsid w:val="3AB06C9B"/>
    <w:rsid w:val="3AB08CDC"/>
    <w:rsid w:val="3AB31960"/>
    <w:rsid w:val="3AB6D300"/>
    <w:rsid w:val="3AB7C76D"/>
    <w:rsid w:val="3ABC90CF"/>
    <w:rsid w:val="3ABD41F2"/>
    <w:rsid w:val="3ABDE9A1"/>
    <w:rsid w:val="3ABECF1A"/>
    <w:rsid w:val="3AC06C51"/>
    <w:rsid w:val="3AC0EC97"/>
    <w:rsid w:val="3AC1D77B"/>
    <w:rsid w:val="3AC5773C"/>
    <w:rsid w:val="3AC66AD8"/>
    <w:rsid w:val="3AC9BB72"/>
    <w:rsid w:val="3ACBD94D"/>
    <w:rsid w:val="3ACC6995"/>
    <w:rsid w:val="3ACFC06C"/>
    <w:rsid w:val="3AD221D7"/>
    <w:rsid w:val="3AD52742"/>
    <w:rsid w:val="3AD7F345"/>
    <w:rsid w:val="3AD94B8D"/>
    <w:rsid w:val="3ADBAE7B"/>
    <w:rsid w:val="3ADC6F1F"/>
    <w:rsid w:val="3ADF8B10"/>
    <w:rsid w:val="3ADFF60B"/>
    <w:rsid w:val="3AE01129"/>
    <w:rsid w:val="3AE2CB20"/>
    <w:rsid w:val="3AE34F70"/>
    <w:rsid w:val="3AE5E348"/>
    <w:rsid w:val="3AE699CE"/>
    <w:rsid w:val="3AE8C5D6"/>
    <w:rsid w:val="3AE9C7BE"/>
    <w:rsid w:val="3AE9FBB9"/>
    <w:rsid w:val="3AEDA7B9"/>
    <w:rsid w:val="3AEE1D40"/>
    <w:rsid w:val="3AF1EE06"/>
    <w:rsid w:val="3AF4B641"/>
    <w:rsid w:val="3AF83D4C"/>
    <w:rsid w:val="3AF844C5"/>
    <w:rsid w:val="3AFADE16"/>
    <w:rsid w:val="3AFC1334"/>
    <w:rsid w:val="3AFF58CD"/>
    <w:rsid w:val="3B0294AE"/>
    <w:rsid w:val="3B054051"/>
    <w:rsid w:val="3B064B6C"/>
    <w:rsid w:val="3B067B6B"/>
    <w:rsid w:val="3B094146"/>
    <w:rsid w:val="3B0B11A1"/>
    <w:rsid w:val="3B0B6AEF"/>
    <w:rsid w:val="3B0C56D4"/>
    <w:rsid w:val="3B121B8E"/>
    <w:rsid w:val="3B140683"/>
    <w:rsid w:val="3B150FC7"/>
    <w:rsid w:val="3B15C058"/>
    <w:rsid w:val="3B1601E1"/>
    <w:rsid w:val="3B1623A1"/>
    <w:rsid w:val="3B164C48"/>
    <w:rsid w:val="3B170049"/>
    <w:rsid w:val="3B19403F"/>
    <w:rsid w:val="3B1D80E1"/>
    <w:rsid w:val="3B1D8312"/>
    <w:rsid w:val="3B1DB824"/>
    <w:rsid w:val="3B1DF7DB"/>
    <w:rsid w:val="3B2056BA"/>
    <w:rsid w:val="3B206506"/>
    <w:rsid w:val="3B21516E"/>
    <w:rsid w:val="3B219E35"/>
    <w:rsid w:val="3B21A7F6"/>
    <w:rsid w:val="3B229156"/>
    <w:rsid w:val="3B2406D4"/>
    <w:rsid w:val="3B2512B9"/>
    <w:rsid w:val="3B2522E9"/>
    <w:rsid w:val="3B27D0C1"/>
    <w:rsid w:val="3B28040D"/>
    <w:rsid w:val="3B28E38B"/>
    <w:rsid w:val="3B2C6509"/>
    <w:rsid w:val="3B30EEE9"/>
    <w:rsid w:val="3B328BF5"/>
    <w:rsid w:val="3B330C77"/>
    <w:rsid w:val="3B3503FB"/>
    <w:rsid w:val="3B385417"/>
    <w:rsid w:val="3B3945FC"/>
    <w:rsid w:val="3B399217"/>
    <w:rsid w:val="3B3C0559"/>
    <w:rsid w:val="3B3C1B84"/>
    <w:rsid w:val="3B41F74B"/>
    <w:rsid w:val="3B422B84"/>
    <w:rsid w:val="3B426EAF"/>
    <w:rsid w:val="3B43BFF7"/>
    <w:rsid w:val="3B460875"/>
    <w:rsid w:val="3B46A73B"/>
    <w:rsid w:val="3B477948"/>
    <w:rsid w:val="3B4AC4A3"/>
    <w:rsid w:val="3B4D25EB"/>
    <w:rsid w:val="3B4E9918"/>
    <w:rsid w:val="3B52A59B"/>
    <w:rsid w:val="3B5552E0"/>
    <w:rsid w:val="3B5D5454"/>
    <w:rsid w:val="3B5D633D"/>
    <w:rsid w:val="3B5E4FA7"/>
    <w:rsid w:val="3B5FB5F1"/>
    <w:rsid w:val="3B60564B"/>
    <w:rsid w:val="3B60C0EE"/>
    <w:rsid w:val="3B6155FF"/>
    <w:rsid w:val="3B621E89"/>
    <w:rsid w:val="3B650AD4"/>
    <w:rsid w:val="3B680159"/>
    <w:rsid w:val="3B6891EF"/>
    <w:rsid w:val="3B6BF8F4"/>
    <w:rsid w:val="3B6C9F20"/>
    <w:rsid w:val="3B6CD25A"/>
    <w:rsid w:val="3B6E2A9F"/>
    <w:rsid w:val="3B723FE5"/>
    <w:rsid w:val="3B72723C"/>
    <w:rsid w:val="3B731846"/>
    <w:rsid w:val="3B753598"/>
    <w:rsid w:val="3B767494"/>
    <w:rsid w:val="3B7A3CEA"/>
    <w:rsid w:val="3B814C05"/>
    <w:rsid w:val="3B81BECE"/>
    <w:rsid w:val="3B81EA79"/>
    <w:rsid w:val="3B81F47A"/>
    <w:rsid w:val="3B832D76"/>
    <w:rsid w:val="3B866DDE"/>
    <w:rsid w:val="3B895505"/>
    <w:rsid w:val="3B8BEF25"/>
    <w:rsid w:val="3B8C181D"/>
    <w:rsid w:val="3B8C720A"/>
    <w:rsid w:val="3B8EEC77"/>
    <w:rsid w:val="3B95DA12"/>
    <w:rsid w:val="3B9779B5"/>
    <w:rsid w:val="3B9AAB1E"/>
    <w:rsid w:val="3B9CE563"/>
    <w:rsid w:val="3B9CEDB6"/>
    <w:rsid w:val="3B9CF588"/>
    <w:rsid w:val="3B9E89EE"/>
    <w:rsid w:val="3B9FB526"/>
    <w:rsid w:val="3BA09A98"/>
    <w:rsid w:val="3BA38FE4"/>
    <w:rsid w:val="3BA563A3"/>
    <w:rsid w:val="3BA6689B"/>
    <w:rsid w:val="3BA77A27"/>
    <w:rsid w:val="3BA8905E"/>
    <w:rsid w:val="3BA91C12"/>
    <w:rsid w:val="3BABCDD6"/>
    <w:rsid w:val="3BAC9C98"/>
    <w:rsid w:val="3BB14719"/>
    <w:rsid w:val="3BB4C52E"/>
    <w:rsid w:val="3BB68DA0"/>
    <w:rsid w:val="3BB8E186"/>
    <w:rsid w:val="3BB96226"/>
    <w:rsid w:val="3BBB341A"/>
    <w:rsid w:val="3BBC9532"/>
    <w:rsid w:val="3BBCFC90"/>
    <w:rsid w:val="3BBD71A6"/>
    <w:rsid w:val="3BBE65E7"/>
    <w:rsid w:val="3BBF1A94"/>
    <w:rsid w:val="3BC07ED9"/>
    <w:rsid w:val="3BC2EB20"/>
    <w:rsid w:val="3BC6B180"/>
    <w:rsid w:val="3BC81835"/>
    <w:rsid w:val="3BC888ED"/>
    <w:rsid w:val="3BCB38F1"/>
    <w:rsid w:val="3BCE23BA"/>
    <w:rsid w:val="3BD37818"/>
    <w:rsid w:val="3BD45B73"/>
    <w:rsid w:val="3BD4A8DA"/>
    <w:rsid w:val="3BD506AF"/>
    <w:rsid w:val="3BD557F3"/>
    <w:rsid w:val="3BD60D7A"/>
    <w:rsid w:val="3BE01C01"/>
    <w:rsid w:val="3BE19B3D"/>
    <w:rsid w:val="3BE26298"/>
    <w:rsid w:val="3BE3C529"/>
    <w:rsid w:val="3BE48EFB"/>
    <w:rsid w:val="3BE6A646"/>
    <w:rsid w:val="3BE9F664"/>
    <w:rsid w:val="3BF07A2D"/>
    <w:rsid w:val="3BF0AA71"/>
    <w:rsid w:val="3BF1C82E"/>
    <w:rsid w:val="3BF25519"/>
    <w:rsid w:val="3BFC9F22"/>
    <w:rsid w:val="3BFD0284"/>
    <w:rsid w:val="3BFF5EA7"/>
    <w:rsid w:val="3BFF74C0"/>
    <w:rsid w:val="3BFF93EF"/>
    <w:rsid w:val="3C01E1AB"/>
    <w:rsid w:val="3C09F102"/>
    <w:rsid w:val="3C0BD564"/>
    <w:rsid w:val="3C0C033D"/>
    <w:rsid w:val="3C0DDF09"/>
    <w:rsid w:val="3C0E2482"/>
    <w:rsid w:val="3C0F3A57"/>
    <w:rsid w:val="3C107A68"/>
    <w:rsid w:val="3C10C105"/>
    <w:rsid w:val="3C10ECF9"/>
    <w:rsid w:val="3C149FE7"/>
    <w:rsid w:val="3C190010"/>
    <w:rsid w:val="3C1A0E44"/>
    <w:rsid w:val="3C1E1485"/>
    <w:rsid w:val="3C1E8809"/>
    <w:rsid w:val="3C238A64"/>
    <w:rsid w:val="3C248A29"/>
    <w:rsid w:val="3C252CA2"/>
    <w:rsid w:val="3C273ABD"/>
    <w:rsid w:val="3C28391F"/>
    <w:rsid w:val="3C2B7208"/>
    <w:rsid w:val="3C2DDA90"/>
    <w:rsid w:val="3C2F9F0C"/>
    <w:rsid w:val="3C327995"/>
    <w:rsid w:val="3C367F56"/>
    <w:rsid w:val="3C378870"/>
    <w:rsid w:val="3C38E311"/>
    <w:rsid w:val="3C3BE2BF"/>
    <w:rsid w:val="3C3D5757"/>
    <w:rsid w:val="3C3E921F"/>
    <w:rsid w:val="3C41CE0A"/>
    <w:rsid w:val="3C45B0DE"/>
    <w:rsid w:val="3C4602E8"/>
    <w:rsid w:val="3C47A513"/>
    <w:rsid w:val="3C49BFE4"/>
    <w:rsid w:val="3C4A0C05"/>
    <w:rsid w:val="3C4A74F1"/>
    <w:rsid w:val="3C4CA73B"/>
    <w:rsid w:val="3C53EBB0"/>
    <w:rsid w:val="3C559DBA"/>
    <w:rsid w:val="3C58EE08"/>
    <w:rsid w:val="3C5B8D9C"/>
    <w:rsid w:val="3C5BC8CA"/>
    <w:rsid w:val="3C5BEC07"/>
    <w:rsid w:val="3C5EEB55"/>
    <w:rsid w:val="3C644FDE"/>
    <w:rsid w:val="3C6656DA"/>
    <w:rsid w:val="3C68F653"/>
    <w:rsid w:val="3C695F30"/>
    <w:rsid w:val="3C69E533"/>
    <w:rsid w:val="3C6A6F64"/>
    <w:rsid w:val="3C6B76CF"/>
    <w:rsid w:val="3C6D4A1F"/>
    <w:rsid w:val="3C6FCF3B"/>
    <w:rsid w:val="3C70F58A"/>
    <w:rsid w:val="3C71B94F"/>
    <w:rsid w:val="3C7D0E5D"/>
    <w:rsid w:val="3C7EB2B1"/>
    <w:rsid w:val="3C81B484"/>
    <w:rsid w:val="3C85839A"/>
    <w:rsid w:val="3C867CF4"/>
    <w:rsid w:val="3C87795F"/>
    <w:rsid w:val="3C89CAFF"/>
    <w:rsid w:val="3C8D5995"/>
    <w:rsid w:val="3C8DF98B"/>
    <w:rsid w:val="3C9086A2"/>
    <w:rsid w:val="3C921BE0"/>
    <w:rsid w:val="3C93901E"/>
    <w:rsid w:val="3C93DF0B"/>
    <w:rsid w:val="3C96B00A"/>
    <w:rsid w:val="3C9738F0"/>
    <w:rsid w:val="3CA353AC"/>
    <w:rsid w:val="3CA3FDEF"/>
    <w:rsid w:val="3CA5DD50"/>
    <w:rsid w:val="3CAC32BF"/>
    <w:rsid w:val="3CAD2D4D"/>
    <w:rsid w:val="3CB01751"/>
    <w:rsid w:val="3CB129FA"/>
    <w:rsid w:val="3CB247DD"/>
    <w:rsid w:val="3CB27CC8"/>
    <w:rsid w:val="3CB4E916"/>
    <w:rsid w:val="3CB61CA3"/>
    <w:rsid w:val="3CB66204"/>
    <w:rsid w:val="3CB8353B"/>
    <w:rsid w:val="3CB9FB60"/>
    <w:rsid w:val="3CBA0F11"/>
    <w:rsid w:val="3CBC74E8"/>
    <w:rsid w:val="3CBF79D2"/>
    <w:rsid w:val="3CC00E06"/>
    <w:rsid w:val="3CC032CE"/>
    <w:rsid w:val="3CC1786C"/>
    <w:rsid w:val="3CC33FE5"/>
    <w:rsid w:val="3CC515A8"/>
    <w:rsid w:val="3CC7550A"/>
    <w:rsid w:val="3CCCBF4A"/>
    <w:rsid w:val="3CCE1781"/>
    <w:rsid w:val="3CCE592C"/>
    <w:rsid w:val="3CD0AE49"/>
    <w:rsid w:val="3CD0E0FD"/>
    <w:rsid w:val="3CD1FEB8"/>
    <w:rsid w:val="3CD50EA3"/>
    <w:rsid w:val="3CD56278"/>
    <w:rsid w:val="3CD863AA"/>
    <w:rsid w:val="3CD9E600"/>
    <w:rsid w:val="3CDBCC5D"/>
    <w:rsid w:val="3CDD85D6"/>
    <w:rsid w:val="3CE30099"/>
    <w:rsid w:val="3CE43B30"/>
    <w:rsid w:val="3CE49D3F"/>
    <w:rsid w:val="3CE6B06A"/>
    <w:rsid w:val="3CE9C8CF"/>
    <w:rsid w:val="3CEC83FB"/>
    <w:rsid w:val="3CED8570"/>
    <w:rsid w:val="3CEDF0D5"/>
    <w:rsid w:val="3CF02377"/>
    <w:rsid w:val="3CF385FE"/>
    <w:rsid w:val="3CFDB4C1"/>
    <w:rsid w:val="3CFEB15C"/>
    <w:rsid w:val="3D00774F"/>
    <w:rsid w:val="3D03C7F0"/>
    <w:rsid w:val="3D05B4E7"/>
    <w:rsid w:val="3D06D8D0"/>
    <w:rsid w:val="3D09751F"/>
    <w:rsid w:val="3D0C2CDE"/>
    <w:rsid w:val="3D129ACF"/>
    <w:rsid w:val="3D146871"/>
    <w:rsid w:val="3D14A583"/>
    <w:rsid w:val="3D17E730"/>
    <w:rsid w:val="3D183DD8"/>
    <w:rsid w:val="3D18C19F"/>
    <w:rsid w:val="3D1D8E77"/>
    <w:rsid w:val="3D1F3E78"/>
    <w:rsid w:val="3D230EAE"/>
    <w:rsid w:val="3D240735"/>
    <w:rsid w:val="3D249EEF"/>
    <w:rsid w:val="3D2515BA"/>
    <w:rsid w:val="3D25BFC6"/>
    <w:rsid w:val="3D25E894"/>
    <w:rsid w:val="3D26E53E"/>
    <w:rsid w:val="3D2B9173"/>
    <w:rsid w:val="3D2E9D79"/>
    <w:rsid w:val="3D3025A7"/>
    <w:rsid w:val="3D307770"/>
    <w:rsid w:val="3D30906F"/>
    <w:rsid w:val="3D313054"/>
    <w:rsid w:val="3D313431"/>
    <w:rsid w:val="3D32D1AE"/>
    <w:rsid w:val="3D346B08"/>
    <w:rsid w:val="3D363B05"/>
    <w:rsid w:val="3D388284"/>
    <w:rsid w:val="3D3886BC"/>
    <w:rsid w:val="3D3A9BBB"/>
    <w:rsid w:val="3D3B1215"/>
    <w:rsid w:val="3D3E5D6D"/>
    <w:rsid w:val="3D3EE4F7"/>
    <w:rsid w:val="3D4069A3"/>
    <w:rsid w:val="3D407B4C"/>
    <w:rsid w:val="3D40A806"/>
    <w:rsid w:val="3D43469B"/>
    <w:rsid w:val="3D44EF48"/>
    <w:rsid w:val="3D48DE14"/>
    <w:rsid w:val="3D48FBC8"/>
    <w:rsid w:val="3D49610B"/>
    <w:rsid w:val="3D4F9AC7"/>
    <w:rsid w:val="3D5421DF"/>
    <w:rsid w:val="3D581916"/>
    <w:rsid w:val="3D5EEC14"/>
    <w:rsid w:val="3D5FE863"/>
    <w:rsid w:val="3D60C1B7"/>
    <w:rsid w:val="3D616D90"/>
    <w:rsid w:val="3D622144"/>
    <w:rsid w:val="3D64599F"/>
    <w:rsid w:val="3D663293"/>
    <w:rsid w:val="3D6817CD"/>
    <w:rsid w:val="3D6B41E9"/>
    <w:rsid w:val="3D6F262B"/>
    <w:rsid w:val="3D71BE56"/>
    <w:rsid w:val="3D753CC5"/>
    <w:rsid w:val="3D75C0E0"/>
    <w:rsid w:val="3D762AC9"/>
    <w:rsid w:val="3D768CE5"/>
    <w:rsid w:val="3D7B87D7"/>
    <w:rsid w:val="3D7E3224"/>
    <w:rsid w:val="3D7FBFAE"/>
    <w:rsid w:val="3D845AFC"/>
    <w:rsid w:val="3D902BF6"/>
    <w:rsid w:val="3D9187A8"/>
    <w:rsid w:val="3D922C13"/>
    <w:rsid w:val="3D9297EA"/>
    <w:rsid w:val="3D92AF43"/>
    <w:rsid w:val="3D9A30AF"/>
    <w:rsid w:val="3D9A4F0E"/>
    <w:rsid w:val="3D9AA939"/>
    <w:rsid w:val="3DA0996E"/>
    <w:rsid w:val="3DA1354F"/>
    <w:rsid w:val="3DA7A0AB"/>
    <w:rsid w:val="3DA82A74"/>
    <w:rsid w:val="3DACA5E2"/>
    <w:rsid w:val="3DADDA6E"/>
    <w:rsid w:val="3DB290BA"/>
    <w:rsid w:val="3DB2E857"/>
    <w:rsid w:val="3DB70E6C"/>
    <w:rsid w:val="3DB93E6C"/>
    <w:rsid w:val="3DB98851"/>
    <w:rsid w:val="3DBA2620"/>
    <w:rsid w:val="3DBC35F8"/>
    <w:rsid w:val="3DBD04AA"/>
    <w:rsid w:val="3DBF1B01"/>
    <w:rsid w:val="3DBFFCD0"/>
    <w:rsid w:val="3DC10EFF"/>
    <w:rsid w:val="3DC11605"/>
    <w:rsid w:val="3DC22581"/>
    <w:rsid w:val="3DC3ED03"/>
    <w:rsid w:val="3DC6DB17"/>
    <w:rsid w:val="3DC76252"/>
    <w:rsid w:val="3DC7C86E"/>
    <w:rsid w:val="3DC8473E"/>
    <w:rsid w:val="3DC8FAAD"/>
    <w:rsid w:val="3DCB0466"/>
    <w:rsid w:val="3DCB4D56"/>
    <w:rsid w:val="3DCCB5EF"/>
    <w:rsid w:val="3DCDCA0C"/>
    <w:rsid w:val="3DD29870"/>
    <w:rsid w:val="3DD60E40"/>
    <w:rsid w:val="3DE15A62"/>
    <w:rsid w:val="3DE3132E"/>
    <w:rsid w:val="3DE36BC8"/>
    <w:rsid w:val="3DE4213F"/>
    <w:rsid w:val="3DE4B15D"/>
    <w:rsid w:val="3DE4D700"/>
    <w:rsid w:val="3DE550DD"/>
    <w:rsid w:val="3DE745BD"/>
    <w:rsid w:val="3DE7B896"/>
    <w:rsid w:val="3DE819F8"/>
    <w:rsid w:val="3DE93BB2"/>
    <w:rsid w:val="3DE95D3C"/>
    <w:rsid w:val="3DEA3611"/>
    <w:rsid w:val="3DEBF7F9"/>
    <w:rsid w:val="3DF2049A"/>
    <w:rsid w:val="3DF3E1B7"/>
    <w:rsid w:val="3E01CCB6"/>
    <w:rsid w:val="3E055E2C"/>
    <w:rsid w:val="3E07B3FC"/>
    <w:rsid w:val="3E07F55D"/>
    <w:rsid w:val="3E08D717"/>
    <w:rsid w:val="3E0C006E"/>
    <w:rsid w:val="3E0E7BF2"/>
    <w:rsid w:val="3E12381C"/>
    <w:rsid w:val="3E172440"/>
    <w:rsid w:val="3E1CBE8C"/>
    <w:rsid w:val="3E23FBA1"/>
    <w:rsid w:val="3E25712F"/>
    <w:rsid w:val="3E292375"/>
    <w:rsid w:val="3E2B704F"/>
    <w:rsid w:val="3E391680"/>
    <w:rsid w:val="3E3EADC1"/>
    <w:rsid w:val="3E43DB89"/>
    <w:rsid w:val="3E44A26F"/>
    <w:rsid w:val="3E455233"/>
    <w:rsid w:val="3E46DEA7"/>
    <w:rsid w:val="3E490A29"/>
    <w:rsid w:val="3E4915CD"/>
    <w:rsid w:val="3E4EF675"/>
    <w:rsid w:val="3E4F9602"/>
    <w:rsid w:val="3E4FB16F"/>
    <w:rsid w:val="3E51D6D9"/>
    <w:rsid w:val="3E523265"/>
    <w:rsid w:val="3E53E45C"/>
    <w:rsid w:val="3E552179"/>
    <w:rsid w:val="3E56390A"/>
    <w:rsid w:val="3E56D657"/>
    <w:rsid w:val="3E57D6F5"/>
    <w:rsid w:val="3E59807D"/>
    <w:rsid w:val="3E5A523E"/>
    <w:rsid w:val="3E5AD12A"/>
    <w:rsid w:val="3E5D3F64"/>
    <w:rsid w:val="3E5DDD8F"/>
    <w:rsid w:val="3E5F5F19"/>
    <w:rsid w:val="3E6062DA"/>
    <w:rsid w:val="3E6090CC"/>
    <w:rsid w:val="3E614C9A"/>
    <w:rsid w:val="3E630934"/>
    <w:rsid w:val="3E63EF5D"/>
    <w:rsid w:val="3E641227"/>
    <w:rsid w:val="3E64AB0F"/>
    <w:rsid w:val="3E6683EB"/>
    <w:rsid w:val="3E692812"/>
    <w:rsid w:val="3E69CEB3"/>
    <w:rsid w:val="3E6C09F6"/>
    <w:rsid w:val="3E6CC0A3"/>
    <w:rsid w:val="3E6DD74D"/>
    <w:rsid w:val="3E70C83F"/>
    <w:rsid w:val="3E72D761"/>
    <w:rsid w:val="3E730A19"/>
    <w:rsid w:val="3E7477DA"/>
    <w:rsid w:val="3E748DCC"/>
    <w:rsid w:val="3E7E8AD8"/>
    <w:rsid w:val="3E812381"/>
    <w:rsid w:val="3E8181EE"/>
    <w:rsid w:val="3E8A85CB"/>
    <w:rsid w:val="3E8BD48F"/>
    <w:rsid w:val="3E935AB1"/>
    <w:rsid w:val="3E97BEA3"/>
    <w:rsid w:val="3E97EB35"/>
    <w:rsid w:val="3E9A75EE"/>
    <w:rsid w:val="3E9B0D28"/>
    <w:rsid w:val="3E9B332D"/>
    <w:rsid w:val="3E9E81F9"/>
    <w:rsid w:val="3E9FB2BB"/>
    <w:rsid w:val="3EA41F70"/>
    <w:rsid w:val="3EA727F4"/>
    <w:rsid w:val="3EAA22D7"/>
    <w:rsid w:val="3EAC0486"/>
    <w:rsid w:val="3EAC77D6"/>
    <w:rsid w:val="3EAEE38A"/>
    <w:rsid w:val="3EB2A433"/>
    <w:rsid w:val="3EB63826"/>
    <w:rsid w:val="3EB8047A"/>
    <w:rsid w:val="3EB8A7CC"/>
    <w:rsid w:val="3EBB7002"/>
    <w:rsid w:val="3EBEB5DE"/>
    <w:rsid w:val="3EC035B4"/>
    <w:rsid w:val="3EC30D59"/>
    <w:rsid w:val="3EC6DBF8"/>
    <w:rsid w:val="3EC87206"/>
    <w:rsid w:val="3EC96431"/>
    <w:rsid w:val="3EC9886D"/>
    <w:rsid w:val="3ECAE5CB"/>
    <w:rsid w:val="3ECC6B60"/>
    <w:rsid w:val="3ECE639E"/>
    <w:rsid w:val="3ECF6FF0"/>
    <w:rsid w:val="3ED04F3D"/>
    <w:rsid w:val="3ED1A6D3"/>
    <w:rsid w:val="3ED29790"/>
    <w:rsid w:val="3ED885CF"/>
    <w:rsid w:val="3EDCD93E"/>
    <w:rsid w:val="3EDD22F7"/>
    <w:rsid w:val="3EE4FD47"/>
    <w:rsid w:val="3EE54446"/>
    <w:rsid w:val="3EE86795"/>
    <w:rsid w:val="3EE86FE8"/>
    <w:rsid w:val="3EE996AF"/>
    <w:rsid w:val="3EEACB4D"/>
    <w:rsid w:val="3EEB077D"/>
    <w:rsid w:val="3EF02624"/>
    <w:rsid w:val="3EF3C44F"/>
    <w:rsid w:val="3EF58C22"/>
    <w:rsid w:val="3EF6A037"/>
    <w:rsid w:val="3EF70FB1"/>
    <w:rsid w:val="3EF72ADF"/>
    <w:rsid w:val="3EF804BA"/>
    <w:rsid w:val="3EFCC6F9"/>
    <w:rsid w:val="3EFE0B66"/>
    <w:rsid w:val="3F00439C"/>
    <w:rsid w:val="3F023D28"/>
    <w:rsid w:val="3F031052"/>
    <w:rsid w:val="3F03D5AA"/>
    <w:rsid w:val="3F0A24F6"/>
    <w:rsid w:val="3F0BE71C"/>
    <w:rsid w:val="3F0DD355"/>
    <w:rsid w:val="3F12B41F"/>
    <w:rsid w:val="3F175270"/>
    <w:rsid w:val="3F1A3B72"/>
    <w:rsid w:val="3F1EEE5C"/>
    <w:rsid w:val="3F22D537"/>
    <w:rsid w:val="3F254DF6"/>
    <w:rsid w:val="3F2756FA"/>
    <w:rsid w:val="3F29B402"/>
    <w:rsid w:val="3F2ACACA"/>
    <w:rsid w:val="3F2D65C8"/>
    <w:rsid w:val="3F2EB19E"/>
    <w:rsid w:val="3F344800"/>
    <w:rsid w:val="3F3593F2"/>
    <w:rsid w:val="3F36B290"/>
    <w:rsid w:val="3F39C45C"/>
    <w:rsid w:val="3F3A6FF2"/>
    <w:rsid w:val="3F3BB86A"/>
    <w:rsid w:val="3F3BD040"/>
    <w:rsid w:val="3F3EABB1"/>
    <w:rsid w:val="3F3FCFA7"/>
    <w:rsid w:val="3F4220D5"/>
    <w:rsid w:val="3F4802A9"/>
    <w:rsid w:val="3F48B6A1"/>
    <w:rsid w:val="3F4AEC7E"/>
    <w:rsid w:val="3F4C5277"/>
    <w:rsid w:val="3F4E3B45"/>
    <w:rsid w:val="3F4F40F0"/>
    <w:rsid w:val="3F51AD3B"/>
    <w:rsid w:val="3F5432A3"/>
    <w:rsid w:val="3F60224F"/>
    <w:rsid w:val="3F629178"/>
    <w:rsid w:val="3F62BAB4"/>
    <w:rsid w:val="3F631223"/>
    <w:rsid w:val="3F63AC2A"/>
    <w:rsid w:val="3F64C845"/>
    <w:rsid w:val="3F692D2A"/>
    <w:rsid w:val="3F6B16D9"/>
    <w:rsid w:val="3F6D6E58"/>
    <w:rsid w:val="3F757D73"/>
    <w:rsid w:val="3F75BBB7"/>
    <w:rsid w:val="3F766B1B"/>
    <w:rsid w:val="3F79877E"/>
    <w:rsid w:val="3F7AC68B"/>
    <w:rsid w:val="3F7C7826"/>
    <w:rsid w:val="3F8016BD"/>
    <w:rsid w:val="3F82AAA2"/>
    <w:rsid w:val="3F83EBE6"/>
    <w:rsid w:val="3F864465"/>
    <w:rsid w:val="3F8CA7EF"/>
    <w:rsid w:val="3F8FA30A"/>
    <w:rsid w:val="3F909C46"/>
    <w:rsid w:val="3F91091E"/>
    <w:rsid w:val="3F932E24"/>
    <w:rsid w:val="3F9362B2"/>
    <w:rsid w:val="3F941923"/>
    <w:rsid w:val="3F941ADE"/>
    <w:rsid w:val="3F980741"/>
    <w:rsid w:val="3F985BCB"/>
    <w:rsid w:val="3F9A6DC1"/>
    <w:rsid w:val="3F9B886C"/>
    <w:rsid w:val="3F9B9A2E"/>
    <w:rsid w:val="3F9EE63E"/>
    <w:rsid w:val="3F9F2498"/>
    <w:rsid w:val="3FA159A5"/>
    <w:rsid w:val="3FA21D73"/>
    <w:rsid w:val="3FA6C505"/>
    <w:rsid w:val="3FA92923"/>
    <w:rsid w:val="3FABF59E"/>
    <w:rsid w:val="3FAED26F"/>
    <w:rsid w:val="3FAFEADE"/>
    <w:rsid w:val="3FB3BB62"/>
    <w:rsid w:val="3FB64F6E"/>
    <w:rsid w:val="3FB792D8"/>
    <w:rsid w:val="3FBB45D0"/>
    <w:rsid w:val="3FBD4396"/>
    <w:rsid w:val="3FBD854B"/>
    <w:rsid w:val="3FBDB8BA"/>
    <w:rsid w:val="3FBEEB5C"/>
    <w:rsid w:val="3FC11E9C"/>
    <w:rsid w:val="3FC5FF66"/>
    <w:rsid w:val="3FC6863E"/>
    <w:rsid w:val="3FC71B92"/>
    <w:rsid w:val="3FCAD87A"/>
    <w:rsid w:val="3FCC2CC4"/>
    <w:rsid w:val="3FD08424"/>
    <w:rsid w:val="3FD0E31C"/>
    <w:rsid w:val="3FD12E05"/>
    <w:rsid w:val="3FD48D4B"/>
    <w:rsid w:val="3FD527D0"/>
    <w:rsid w:val="3FD6153D"/>
    <w:rsid w:val="3FD626C5"/>
    <w:rsid w:val="3FD63261"/>
    <w:rsid w:val="3FD712F3"/>
    <w:rsid w:val="3FDE988F"/>
    <w:rsid w:val="3FE1D042"/>
    <w:rsid w:val="3FE9D7D0"/>
    <w:rsid w:val="3FED5FA8"/>
    <w:rsid w:val="3FEE7C21"/>
    <w:rsid w:val="3FEF97CF"/>
    <w:rsid w:val="3FF013B5"/>
    <w:rsid w:val="3FF46C53"/>
    <w:rsid w:val="3FF4D2AE"/>
    <w:rsid w:val="3FF7934E"/>
    <w:rsid w:val="3FF7F565"/>
    <w:rsid w:val="3FFCB824"/>
    <w:rsid w:val="3FFD36FB"/>
    <w:rsid w:val="4002198C"/>
    <w:rsid w:val="40065016"/>
    <w:rsid w:val="4006FB7C"/>
    <w:rsid w:val="400AE09A"/>
    <w:rsid w:val="400F9AAA"/>
    <w:rsid w:val="40112C3C"/>
    <w:rsid w:val="4012708B"/>
    <w:rsid w:val="40128063"/>
    <w:rsid w:val="4013DF92"/>
    <w:rsid w:val="4013E4A3"/>
    <w:rsid w:val="4014947D"/>
    <w:rsid w:val="40149B37"/>
    <w:rsid w:val="4014DE11"/>
    <w:rsid w:val="401519B2"/>
    <w:rsid w:val="4016BE28"/>
    <w:rsid w:val="40188405"/>
    <w:rsid w:val="401A2843"/>
    <w:rsid w:val="401A5B75"/>
    <w:rsid w:val="401AE248"/>
    <w:rsid w:val="401CD897"/>
    <w:rsid w:val="401D526E"/>
    <w:rsid w:val="401DC7C0"/>
    <w:rsid w:val="401E04B4"/>
    <w:rsid w:val="401ECC75"/>
    <w:rsid w:val="401F4C44"/>
    <w:rsid w:val="4021048E"/>
    <w:rsid w:val="4022F46B"/>
    <w:rsid w:val="40236762"/>
    <w:rsid w:val="4025540C"/>
    <w:rsid w:val="4027AC13"/>
    <w:rsid w:val="40287C69"/>
    <w:rsid w:val="402A379C"/>
    <w:rsid w:val="402B4314"/>
    <w:rsid w:val="402C8355"/>
    <w:rsid w:val="402D2C50"/>
    <w:rsid w:val="402D9A2C"/>
    <w:rsid w:val="402ED995"/>
    <w:rsid w:val="40324B51"/>
    <w:rsid w:val="40353E0C"/>
    <w:rsid w:val="40376226"/>
    <w:rsid w:val="403D374A"/>
    <w:rsid w:val="403DD735"/>
    <w:rsid w:val="4043F0D9"/>
    <w:rsid w:val="4045C33F"/>
    <w:rsid w:val="40490367"/>
    <w:rsid w:val="4049AC3A"/>
    <w:rsid w:val="404DFB95"/>
    <w:rsid w:val="4051FA2D"/>
    <w:rsid w:val="40568001"/>
    <w:rsid w:val="405CDD05"/>
    <w:rsid w:val="405EA4A3"/>
    <w:rsid w:val="405F1FFA"/>
    <w:rsid w:val="4060BC46"/>
    <w:rsid w:val="4063054A"/>
    <w:rsid w:val="4066DAC6"/>
    <w:rsid w:val="40695999"/>
    <w:rsid w:val="406D0AAA"/>
    <w:rsid w:val="406D5783"/>
    <w:rsid w:val="406E642C"/>
    <w:rsid w:val="406F1A2A"/>
    <w:rsid w:val="4071B3DE"/>
    <w:rsid w:val="40728971"/>
    <w:rsid w:val="407330F9"/>
    <w:rsid w:val="4074A744"/>
    <w:rsid w:val="4074E56F"/>
    <w:rsid w:val="4075381D"/>
    <w:rsid w:val="4075F66E"/>
    <w:rsid w:val="4076607D"/>
    <w:rsid w:val="407A0171"/>
    <w:rsid w:val="407B590F"/>
    <w:rsid w:val="407B9CA0"/>
    <w:rsid w:val="407F9DF4"/>
    <w:rsid w:val="407FCE56"/>
    <w:rsid w:val="4082B721"/>
    <w:rsid w:val="40841EDD"/>
    <w:rsid w:val="40854180"/>
    <w:rsid w:val="40875269"/>
    <w:rsid w:val="408B0BBB"/>
    <w:rsid w:val="408C8BDF"/>
    <w:rsid w:val="408D701C"/>
    <w:rsid w:val="408FCC6C"/>
    <w:rsid w:val="4094C2E5"/>
    <w:rsid w:val="4094FE38"/>
    <w:rsid w:val="40959A10"/>
    <w:rsid w:val="4096A142"/>
    <w:rsid w:val="4097698F"/>
    <w:rsid w:val="4097C937"/>
    <w:rsid w:val="409AF5D2"/>
    <w:rsid w:val="409BA594"/>
    <w:rsid w:val="409FB88F"/>
    <w:rsid w:val="40A243B5"/>
    <w:rsid w:val="40A877D2"/>
    <w:rsid w:val="40A8CFF9"/>
    <w:rsid w:val="40A90C7A"/>
    <w:rsid w:val="40A9916F"/>
    <w:rsid w:val="40AAEED9"/>
    <w:rsid w:val="40AB7CA9"/>
    <w:rsid w:val="40ACAE8B"/>
    <w:rsid w:val="40B0D143"/>
    <w:rsid w:val="40B14121"/>
    <w:rsid w:val="40B27011"/>
    <w:rsid w:val="40BAA1DE"/>
    <w:rsid w:val="40BB81D7"/>
    <w:rsid w:val="40BC62F8"/>
    <w:rsid w:val="40BE9426"/>
    <w:rsid w:val="40C2C508"/>
    <w:rsid w:val="40C47956"/>
    <w:rsid w:val="40C5E1F5"/>
    <w:rsid w:val="40CC1257"/>
    <w:rsid w:val="40D132C0"/>
    <w:rsid w:val="40D3073D"/>
    <w:rsid w:val="40D58BEF"/>
    <w:rsid w:val="40D6B010"/>
    <w:rsid w:val="40D968FB"/>
    <w:rsid w:val="40DA6C80"/>
    <w:rsid w:val="40DB464A"/>
    <w:rsid w:val="40DBDDDB"/>
    <w:rsid w:val="40DFD584"/>
    <w:rsid w:val="40E20EAC"/>
    <w:rsid w:val="40E2226D"/>
    <w:rsid w:val="40E65A42"/>
    <w:rsid w:val="40E771AF"/>
    <w:rsid w:val="40E9FA86"/>
    <w:rsid w:val="40EA6F28"/>
    <w:rsid w:val="40ED06D6"/>
    <w:rsid w:val="40EFC337"/>
    <w:rsid w:val="40F01E7D"/>
    <w:rsid w:val="40F166D3"/>
    <w:rsid w:val="40F2A19B"/>
    <w:rsid w:val="40F426F0"/>
    <w:rsid w:val="40F44A11"/>
    <w:rsid w:val="40F4BD11"/>
    <w:rsid w:val="40F4D71B"/>
    <w:rsid w:val="40F808A7"/>
    <w:rsid w:val="40F947AD"/>
    <w:rsid w:val="40F9926D"/>
    <w:rsid w:val="40FA53EA"/>
    <w:rsid w:val="40FB126E"/>
    <w:rsid w:val="40FC1AC4"/>
    <w:rsid w:val="40FC4259"/>
    <w:rsid w:val="40FF436A"/>
    <w:rsid w:val="410202B5"/>
    <w:rsid w:val="410252AE"/>
    <w:rsid w:val="4103A025"/>
    <w:rsid w:val="4106F9BB"/>
    <w:rsid w:val="41084B38"/>
    <w:rsid w:val="41085B15"/>
    <w:rsid w:val="4109F360"/>
    <w:rsid w:val="410BD087"/>
    <w:rsid w:val="410D7021"/>
    <w:rsid w:val="410DAEDC"/>
    <w:rsid w:val="410E527D"/>
    <w:rsid w:val="410E83A9"/>
    <w:rsid w:val="410F31C7"/>
    <w:rsid w:val="410FB2F0"/>
    <w:rsid w:val="411165C7"/>
    <w:rsid w:val="4114DB0A"/>
    <w:rsid w:val="41168191"/>
    <w:rsid w:val="4116B431"/>
    <w:rsid w:val="4116D5DC"/>
    <w:rsid w:val="4117A673"/>
    <w:rsid w:val="4117BC84"/>
    <w:rsid w:val="41185EEE"/>
    <w:rsid w:val="411A02F6"/>
    <w:rsid w:val="411A6CEF"/>
    <w:rsid w:val="411A828E"/>
    <w:rsid w:val="411FBABA"/>
    <w:rsid w:val="412365CD"/>
    <w:rsid w:val="412603C0"/>
    <w:rsid w:val="4127DC0F"/>
    <w:rsid w:val="412EAC47"/>
    <w:rsid w:val="412F1475"/>
    <w:rsid w:val="41307575"/>
    <w:rsid w:val="41308A6F"/>
    <w:rsid w:val="413367D2"/>
    <w:rsid w:val="4133D7A2"/>
    <w:rsid w:val="4133D8F1"/>
    <w:rsid w:val="4134CC36"/>
    <w:rsid w:val="4137194A"/>
    <w:rsid w:val="41381210"/>
    <w:rsid w:val="4139786D"/>
    <w:rsid w:val="4139D43F"/>
    <w:rsid w:val="413FA514"/>
    <w:rsid w:val="4141BD18"/>
    <w:rsid w:val="41441FDC"/>
    <w:rsid w:val="414490E8"/>
    <w:rsid w:val="414511EA"/>
    <w:rsid w:val="41477673"/>
    <w:rsid w:val="4147D701"/>
    <w:rsid w:val="4147FCA8"/>
    <w:rsid w:val="414EE68B"/>
    <w:rsid w:val="4152F800"/>
    <w:rsid w:val="4153A533"/>
    <w:rsid w:val="4155CC03"/>
    <w:rsid w:val="415C06D2"/>
    <w:rsid w:val="4166F1D0"/>
    <w:rsid w:val="4168E5CB"/>
    <w:rsid w:val="416C52E3"/>
    <w:rsid w:val="416C8F4B"/>
    <w:rsid w:val="416DF40F"/>
    <w:rsid w:val="416F89E6"/>
    <w:rsid w:val="417147FF"/>
    <w:rsid w:val="417577C6"/>
    <w:rsid w:val="41761A04"/>
    <w:rsid w:val="4178FB89"/>
    <w:rsid w:val="417A6E2C"/>
    <w:rsid w:val="418240AB"/>
    <w:rsid w:val="418386CC"/>
    <w:rsid w:val="4183B5B6"/>
    <w:rsid w:val="4183EEE7"/>
    <w:rsid w:val="4185E793"/>
    <w:rsid w:val="41868B2A"/>
    <w:rsid w:val="41873862"/>
    <w:rsid w:val="41888419"/>
    <w:rsid w:val="4188E084"/>
    <w:rsid w:val="418967F9"/>
    <w:rsid w:val="418D1D64"/>
    <w:rsid w:val="418DE86D"/>
    <w:rsid w:val="419035CA"/>
    <w:rsid w:val="4194543D"/>
    <w:rsid w:val="4197B84C"/>
    <w:rsid w:val="4198DBFC"/>
    <w:rsid w:val="419D926F"/>
    <w:rsid w:val="41A16E3B"/>
    <w:rsid w:val="41A52ABF"/>
    <w:rsid w:val="41A5628F"/>
    <w:rsid w:val="41A56BC1"/>
    <w:rsid w:val="41A92A2A"/>
    <w:rsid w:val="41AA0CC6"/>
    <w:rsid w:val="41AB56E9"/>
    <w:rsid w:val="41ACEE6E"/>
    <w:rsid w:val="41AD0C4A"/>
    <w:rsid w:val="41AF27AC"/>
    <w:rsid w:val="41B02BBA"/>
    <w:rsid w:val="41B1590A"/>
    <w:rsid w:val="41B4F67F"/>
    <w:rsid w:val="41B80334"/>
    <w:rsid w:val="41BEDAE9"/>
    <w:rsid w:val="41C1962C"/>
    <w:rsid w:val="41C1D421"/>
    <w:rsid w:val="41C3B48B"/>
    <w:rsid w:val="41C3EC64"/>
    <w:rsid w:val="41C9F234"/>
    <w:rsid w:val="41CFC16C"/>
    <w:rsid w:val="41D336BD"/>
    <w:rsid w:val="41D55EBA"/>
    <w:rsid w:val="41D58C11"/>
    <w:rsid w:val="41DCB0B7"/>
    <w:rsid w:val="41DFC694"/>
    <w:rsid w:val="41E3FB37"/>
    <w:rsid w:val="41E4D3C8"/>
    <w:rsid w:val="41E66F0A"/>
    <w:rsid w:val="41E9B3A1"/>
    <w:rsid w:val="41EBADD9"/>
    <w:rsid w:val="41F036F8"/>
    <w:rsid w:val="41F0B323"/>
    <w:rsid w:val="41F2BD1D"/>
    <w:rsid w:val="41F3F0E2"/>
    <w:rsid w:val="41F3F4A8"/>
    <w:rsid w:val="41F5660E"/>
    <w:rsid w:val="41F59EFF"/>
    <w:rsid w:val="41F65B4C"/>
    <w:rsid w:val="41F68F08"/>
    <w:rsid w:val="41F78120"/>
    <w:rsid w:val="41F879D1"/>
    <w:rsid w:val="41F95888"/>
    <w:rsid w:val="41FB4F66"/>
    <w:rsid w:val="41FBBA4C"/>
    <w:rsid w:val="41FF1AE8"/>
    <w:rsid w:val="42028CA9"/>
    <w:rsid w:val="4203A9D1"/>
    <w:rsid w:val="420496FC"/>
    <w:rsid w:val="42090C94"/>
    <w:rsid w:val="420D0441"/>
    <w:rsid w:val="4210C12E"/>
    <w:rsid w:val="4211C407"/>
    <w:rsid w:val="42141929"/>
    <w:rsid w:val="42175176"/>
    <w:rsid w:val="42232C82"/>
    <w:rsid w:val="422362C0"/>
    <w:rsid w:val="4223BC65"/>
    <w:rsid w:val="4224E0A7"/>
    <w:rsid w:val="42258950"/>
    <w:rsid w:val="422C0587"/>
    <w:rsid w:val="422EC208"/>
    <w:rsid w:val="423484FE"/>
    <w:rsid w:val="42356FAE"/>
    <w:rsid w:val="42357238"/>
    <w:rsid w:val="423F5B0A"/>
    <w:rsid w:val="42443695"/>
    <w:rsid w:val="424566C3"/>
    <w:rsid w:val="42463837"/>
    <w:rsid w:val="4247AD8B"/>
    <w:rsid w:val="42497F09"/>
    <w:rsid w:val="424AF832"/>
    <w:rsid w:val="424B01B1"/>
    <w:rsid w:val="424D884E"/>
    <w:rsid w:val="4254E6AD"/>
    <w:rsid w:val="4254EC2B"/>
    <w:rsid w:val="4258FBC1"/>
    <w:rsid w:val="4262E466"/>
    <w:rsid w:val="42659F80"/>
    <w:rsid w:val="426605A2"/>
    <w:rsid w:val="426954A2"/>
    <w:rsid w:val="4275C0D0"/>
    <w:rsid w:val="4275DB6A"/>
    <w:rsid w:val="4276A1ED"/>
    <w:rsid w:val="4276B0D2"/>
    <w:rsid w:val="4277B1D8"/>
    <w:rsid w:val="427936C0"/>
    <w:rsid w:val="42794D71"/>
    <w:rsid w:val="4279FEF8"/>
    <w:rsid w:val="427A8BCF"/>
    <w:rsid w:val="427B5D16"/>
    <w:rsid w:val="42806976"/>
    <w:rsid w:val="4280FBE6"/>
    <w:rsid w:val="4283A170"/>
    <w:rsid w:val="42858B28"/>
    <w:rsid w:val="428B04C6"/>
    <w:rsid w:val="428C751E"/>
    <w:rsid w:val="428E65D2"/>
    <w:rsid w:val="4291CBCF"/>
    <w:rsid w:val="4291D16D"/>
    <w:rsid w:val="42924304"/>
    <w:rsid w:val="42955C1D"/>
    <w:rsid w:val="4297D488"/>
    <w:rsid w:val="429AFB9A"/>
    <w:rsid w:val="429EA79B"/>
    <w:rsid w:val="429EEFEE"/>
    <w:rsid w:val="42A2CA1C"/>
    <w:rsid w:val="42A2DEA1"/>
    <w:rsid w:val="42A86841"/>
    <w:rsid w:val="42A9A964"/>
    <w:rsid w:val="42AA0297"/>
    <w:rsid w:val="42ABC74B"/>
    <w:rsid w:val="42AD2729"/>
    <w:rsid w:val="42AEA580"/>
    <w:rsid w:val="42B720F3"/>
    <w:rsid w:val="42BB879E"/>
    <w:rsid w:val="42BC92AF"/>
    <w:rsid w:val="42BCE42B"/>
    <w:rsid w:val="42BEB05F"/>
    <w:rsid w:val="42C693AF"/>
    <w:rsid w:val="42D213BB"/>
    <w:rsid w:val="42D2F2E7"/>
    <w:rsid w:val="42D3EEC8"/>
    <w:rsid w:val="42D4E43C"/>
    <w:rsid w:val="42DC294E"/>
    <w:rsid w:val="42DDF4D2"/>
    <w:rsid w:val="42E0EBEC"/>
    <w:rsid w:val="42E4439C"/>
    <w:rsid w:val="42E85AEB"/>
    <w:rsid w:val="42EA6435"/>
    <w:rsid w:val="42EC5DE0"/>
    <w:rsid w:val="42F1DAED"/>
    <w:rsid w:val="42F2121B"/>
    <w:rsid w:val="42F613BD"/>
    <w:rsid w:val="42F7243A"/>
    <w:rsid w:val="42F82B8F"/>
    <w:rsid w:val="42FA4AA3"/>
    <w:rsid w:val="42FAD630"/>
    <w:rsid w:val="42FAEC4A"/>
    <w:rsid w:val="42FCE164"/>
    <w:rsid w:val="42FFFB0C"/>
    <w:rsid w:val="4301AF3A"/>
    <w:rsid w:val="4303E7BC"/>
    <w:rsid w:val="43077432"/>
    <w:rsid w:val="43086197"/>
    <w:rsid w:val="430B413D"/>
    <w:rsid w:val="4311BC28"/>
    <w:rsid w:val="431262B5"/>
    <w:rsid w:val="43199FD0"/>
    <w:rsid w:val="431B25C1"/>
    <w:rsid w:val="431B9474"/>
    <w:rsid w:val="431E80E5"/>
    <w:rsid w:val="431F8C4C"/>
    <w:rsid w:val="43232292"/>
    <w:rsid w:val="4329789A"/>
    <w:rsid w:val="432B8C1B"/>
    <w:rsid w:val="432F0115"/>
    <w:rsid w:val="43308447"/>
    <w:rsid w:val="4330DDE1"/>
    <w:rsid w:val="4331705F"/>
    <w:rsid w:val="43341F46"/>
    <w:rsid w:val="433479AA"/>
    <w:rsid w:val="4334B448"/>
    <w:rsid w:val="4334C766"/>
    <w:rsid w:val="43352030"/>
    <w:rsid w:val="433CA156"/>
    <w:rsid w:val="433D32B9"/>
    <w:rsid w:val="433DD368"/>
    <w:rsid w:val="4342112A"/>
    <w:rsid w:val="43447784"/>
    <w:rsid w:val="43467B3C"/>
    <w:rsid w:val="4348C910"/>
    <w:rsid w:val="4348E4DC"/>
    <w:rsid w:val="434DD356"/>
    <w:rsid w:val="4350615F"/>
    <w:rsid w:val="435479FE"/>
    <w:rsid w:val="4354A835"/>
    <w:rsid w:val="4354C605"/>
    <w:rsid w:val="435A3C07"/>
    <w:rsid w:val="435C78AE"/>
    <w:rsid w:val="435DF327"/>
    <w:rsid w:val="435FF444"/>
    <w:rsid w:val="43657F3E"/>
    <w:rsid w:val="436671AD"/>
    <w:rsid w:val="4366741A"/>
    <w:rsid w:val="436A300B"/>
    <w:rsid w:val="436A4BE3"/>
    <w:rsid w:val="436B2FC6"/>
    <w:rsid w:val="436BDD44"/>
    <w:rsid w:val="436C6588"/>
    <w:rsid w:val="436C73FA"/>
    <w:rsid w:val="4370B6BD"/>
    <w:rsid w:val="4371B04F"/>
    <w:rsid w:val="43732FD9"/>
    <w:rsid w:val="43760E75"/>
    <w:rsid w:val="43764A77"/>
    <w:rsid w:val="4377D76D"/>
    <w:rsid w:val="43799EFA"/>
    <w:rsid w:val="437E634B"/>
    <w:rsid w:val="437F4598"/>
    <w:rsid w:val="437F64F0"/>
    <w:rsid w:val="4381BE56"/>
    <w:rsid w:val="438359DA"/>
    <w:rsid w:val="4383F953"/>
    <w:rsid w:val="43854775"/>
    <w:rsid w:val="4387D1FE"/>
    <w:rsid w:val="4388DF2F"/>
    <w:rsid w:val="43895739"/>
    <w:rsid w:val="438AB6FD"/>
    <w:rsid w:val="438FC509"/>
    <w:rsid w:val="43908BD2"/>
    <w:rsid w:val="439279B7"/>
    <w:rsid w:val="4392B9D0"/>
    <w:rsid w:val="439334F7"/>
    <w:rsid w:val="43991CC5"/>
    <w:rsid w:val="439EF172"/>
    <w:rsid w:val="43A0AF63"/>
    <w:rsid w:val="43A1D071"/>
    <w:rsid w:val="43A2D49B"/>
    <w:rsid w:val="43A3D215"/>
    <w:rsid w:val="43A72F4C"/>
    <w:rsid w:val="43A77000"/>
    <w:rsid w:val="43A7C8E0"/>
    <w:rsid w:val="43ACF5A5"/>
    <w:rsid w:val="43AD7FC9"/>
    <w:rsid w:val="43AE1C5A"/>
    <w:rsid w:val="43B09E85"/>
    <w:rsid w:val="43BAA234"/>
    <w:rsid w:val="43BDA5B4"/>
    <w:rsid w:val="43BE7F43"/>
    <w:rsid w:val="43C39747"/>
    <w:rsid w:val="43C4177D"/>
    <w:rsid w:val="43C5A3DD"/>
    <w:rsid w:val="43C75AE5"/>
    <w:rsid w:val="43C9D1D8"/>
    <w:rsid w:val="43CC6130"/>
    <w:rsid w:val="43CCCE16"/>
    <w:rsid w:val="43CD717D"/>
    <w:rsid w:val="43D05C81"/>
    <w:rsid w:val="43D1AF09"/>
    <w:rsid w:val="43D2A6A9"/>
    <w:rsid w:val="43D2FE9A"/>
    <w:rsid w:val="43D86DE5"/>
    <w:rsid w:val="43DB7A8D"/>
    <w:rsid w:val="43DF7CFD"/>
    <w:rsid w:val="43E12561"/>
    <w:rsid w:val="43E4033B"/>
    <w:rsid w:val="43E4BFA5"/>
    <w:rsid w:val="43E5B22F"/>
    <w:rsid w:val="43E717B3"/>
    <w:rsid w:val="43EEEFE2"/>
    <w:rsid w:val="43F2DB8E"/>
    <w:rsid w:val="43F31947"/>
    <w:rsid w:val="43F8F9C4"/>
    <w:rsid w:val="43F94BD6"/>
    <w:rsid w:val="43F9DD22"/>
    <w:rsid w:val="43FA1142"/>
    <w:rsid w:val="43FBCE46"/>
    <w:rsid w:val="4400D0CC"/>
    <w:rsid w:val="440617E4"/>
    <w:rsid w:val="4408891D"/>
    <w:rsid w:val="440F338B"/>
    <w:rsid w:val="440FD44B"/>
    <w:rsid w:val="440FF607"/>
    <w:rsid w:val="441177E7"/>
    <w:rsid w:val="44174CCD"/>
    <w:rsid w:val="4417ABC1"/>
    <w:rsid w:val="4417C361"/>
    <w:rsid w:val="441A25E3"/>
    <w:rsid w:val="441AC72E"/>
    <w:rsid w:val="441AD723"/>
    <w:rsid w:val="441D6091"/>
    <w:rsid w:val="441E13DB"/>
    <w:rsid w:val="44201E1D"/>
    <w:rsid w:val="44237080"/>
    <w:rsid w:val="442379AB"/>
    <w:rsid w:val="442651FD"/>
    <w:rsid w:val="4428BC30"/>
    <w:rsid w:val="442A1761"/>
    <w:rsid w:val="442BF2E3"/>
    <w:rsid w:val="442C0335"/>
    <w:rsid w:val="44333DE4"/>
    <w:rsid w:val="44341E14"/>
    <w:rsid w:val="443B6605"/>
    <w:rsid w:val="443CEAFE"/>
    <w:rsid w:val="443DE922"/>
    <w:rsid w:val="44423AA0"/>
    <w:rsid w:val="4442CCE3"/>
    <w:rsid w:val="44452697"/>
    <w:rsid w:val="444A022C"/>
    <w:rsid w:val="444A46B9"/>
    <w:rsid w:val="444CD787"/>
    <w:rsid w:val="444D265A"/>
    <w:rsid w:val="44502415"/>
    <w:rsid w:val="44528E25"/>
    <w:rsid w:val="4453D2B4"/>
    <w:rsid w:val="44581DAF"/>
    <w:rsid w:val="445921C1"/>
    <w:rsid w:val="445B2046"/>
    <w:rsid w:val="445C7AAA"/>
    <w:rsid w:val="445E4DDB"/>
    <w:rsid w:val="44631BF6"/>
    <w:rsid w:val="446421CB"/>
    <w:rsid w:val="4465A9ED"/>
    <w:rsid w:val="446BB82B"/>
    <w:rsid w:val="446BBF4C"/>
    <w:rsid w:val="446C5B8D"/>
    <w:rsid w:val="446EF814"/>
    <w:rsid w:val="447371A0"/>
    <w:rsid w:val="4474ED0B"/>
    <w:rsid w:val="44778EE1"/>
    <w:rsid w:val="44797BD6"/>
    <w:rsid w:val="447A620E"/>
    <w:rsid w:val="447CC90A"/>
    <w:rsid w:val="447D651E"/>
    <w:rsid w:val="44802781"/>
    <w:rsid w:val="44803534"/>
    <w:rsid w:val="4480810E"/>
    <w:rsid w:val="4482D9E1"/>
    <w:rsid w:val="448302E1"/>
    <w:rsid w:val="44864A3D"/>
    <w:rsid w:val="44867031"/>
    <w:rsid w:val="448942BF"/>
    <w:rsid w:val="448BFD88"/>
    <w:rsid w:val="448C057D"/>
    <w:rsid w:val="448D5381"/>
    <w:rsid w:val="448D6CC5"/>
    <w:rsid w:val="448FE3B3"/>
    <w:rsid w:val="44907F52"/>
    <w:rsid w:val="4490F66E"/>
    <w:rsid w:val="4490F904"/>
    <w:rsid w:val="44935B19"/>
    <w:rsid w:val="44948FBF"/>
    <w:rsid w:val="4496E0D3"/>
    <w:rsid w:val="44978561"/>
    <w:rsid w:val="4497B27E"/>
    <w:rsid w:val="449DBEDA"/>
    <w:rsid w:val="449DE151"/>
    <w:rsid w:val="449FFFE5"/>
    <w:rsid w:val="44A0CDE6"/>
    <w:rsid w:val="44A22403"/>
    <w:rsid w:val="44AE5F82"/>
    <w:rsid w:val="44B2AA5D"/>
    <w:rsid w:val="44B3E270"/>
    <w:rsid w:val="44C0E6E7"/>
    <w:rsid w:val="44C13B7C"/>
    <w:rsid w:val="44C34720"/>
    <w:rsid w:val="44C969F2"/>
    <w:rsid w:val="44D35334"/>
    <w:rsid w:val="44D38F7D"/>
    <w:rsid w:val="44D5064F"/>
    <w:rsid w:val="44D5C1A0"/>
    <w:rsid w:val="44DA21F8"/>
    <w:rsid w:val="44DD18D1"/>
    <w:rsid w:val="44DE5448"/>
    <w:rsid w:val="44E0AB21"/>
    <w:rsid w:val="44E2268E"/>
    <w:rsid w:val="44E23276"/>
    <w:rsid w:val="44E269A0"/>
    <w:rsid w:val="44F00B1C"/>
    <w:rsid w:val="44F14444"/>
    <w:rsid w:val="44F18F89"/>
    <w:rsid w:val="44F2D5E7"/>
    <w:rsid w:val="44F4F2CF"/>
    <w:rsid w:val="44F536A8"/>
    <w:rsid w:val="44F59289"/>
    <w:rsid w:val="44F59319"/>
    <w:rsid w:val="44F7ABE4"/>
    <w:rsid w:val="44FBF5B7"/>
    <w:rsid w:val="44FD40B4"/>
    <w:rsid w:val="44FEC902"/>
    <w:rsid w:val="45009A8E"/>
    <w:rsid w:val="4501A37B"/>
    <w:rsid w:val="45024B81"/>
    <w:rsid w:val="4502DA66"/>
    <w:rsid w:val="4509B59A"/>
    <w:rsid w:val="450CFF7C"/>
    <w:rsid w:val="450F745D"/>
    <w:rsid w:val="45103802"/>
    <w:rsid w:val="4516009B"/>
    <w:rsid w:val="45197ECE"/>
    <w:rsid w:val="4519867B"/>
    <w:rsid w:val="4519E1BA"/>
    <w:rsid w:val="451DF8AE"/>
    <w:rsid w:val="4520860B"/>
    <w:rsid w:val="4520CAEB"/>
    <w:rsid w:val="45239CF0"/>
    <w:rsid w:val="45240413"/>
    <w:rsid w:val="45257CB9"/>
    <w:rsid w:val="452666F3"/>
    <w:rsid w:val="452B956A"/>
    <w:rsid w:val="452D42BC"/>
    <w:rsid w:val="4532DD9F"/>
    <w:rsid w:val="4535727F"/>
    <w:rsid w:val="45398D4F"/>
    <w:rsid w:val="4539BA60"/>
    <w:rsid w:val="4539F3F1"/>
    <w:rsid w:val="453A45AF"/>
    <w:rsid w:val="453E79FE"/>
    <w:rsid w:val="453F23DD"/>
    <w:rsid w:val="4540FCD7"/>
    <w:rsid w:val="4542DDA8"/>
    <w:rsid w:val="45465961"/>
    <w:rsid w:val="454BA6B1"/>
    <w:rsid w:val="454E1A14"/>
    <w:rsid w:val="4550658D"/>
    <w:rsid w:val="4550E225"/>
    <w:rsid w:val="45570959"/>
    <w:rsid w:val="45574132"/>
    <w:rsid w:val="45583327"/>
    <w:rsid w:val="4560070F"/>
    <w:rsid w:val="45607FC9"/>
    <w:rsid w:val="456519E3"/>
    <w:rsid w:val="456524B8"/>
    <w:rsid w:val="45695CE8"/>
    <w:rsid w:val="456A923D"/>
    <w:rsid w:val="456B4186"/>
    <w:rsid w:val="456F0B38"/>
    <w:rsid w:val="457089A3"/>
    <w:rsid w:val="4571F05A"/>
    <w:rsid w:val="457329B2"/>
    <w:rsid w:val="4573D829"/>
    <w:rsid w:val="457A508E"/>
    <w:rsid w:val="457C5E85"/>
    <w:rsid w:val="457CDE0E"/>
    <w:rsid w:val="457CE857"/>
    <w:rsid w:val="457F7371"/>
    <w:rsid w:val="45832B16"/>
    <w:rsid w:val="45839500"/>
    <w:rsid w:val="458489B7"/>
    <w:rsid w:val="458667C6"/>
    <w:rsid w:val="4587C589"/>
    <w:rsid w:val="458944BA"/>
    <w:rsid w:val="458BE501"/>
    <w:rsid w:val="458CA6A7"/>
    <w:rsid w:val="459161FB"/>
    <w:rsid w:val="45940166"/>
    <w:rsid w:val="4595B7C2"/>
    <w:rsid w:val="4598CA84"/>
    <w:rsid w:val="459BC3AD"/>
    <w:rsid w:val="459F440C"/>
    <w:rsid w:val="45A195F1"/>
    <w:rsid w:val="45A57041"/>
    <w:rsid w:val="45AD1203"/>
    <w:rsid w:val="45AFE333"/>
    <w:rsid w:val="45B0AA94"/>
    <w:rsid w:val="45B6252E"/>
    <w:rsid w:val="45B64CED"/>
    <w:rsid w:val="45B85067"/>
    <w:rsid w:val="45BCB6CC"/>
    <w:rsid w:val="45BD74DC"/>
    <w:rsid w:val="45BE63A5"/>
    <w:rsid w:val="45C4E10D"/>
    <w:rsid w:val="45C5E7C2"/>
    <w:rsid w:val="45C62051"/>
    <w:rsid w:val="45C73564"/>
    <w:rsid w:val="45C741AE"/>
    <w:rsid w:val="45C844EA"/>
    <w:rsid w:val="45C92C17"/>
    <w:rsid w:val="45C9DF29"/>
    <w:rsid w:val="45CA62EA"/>
    <w:rsid w:val="45CC0602"/>
    <w:rsid w:val="45CE0C10"/>
    <w:rsid w:val="45CF48E0"/>
    <w:rsid w:val="45D0F0A0"/>
    <w:rsid w:val="45D20432"/>
    <w:rsid w:val="45D26CEE"/>
    <w:rsid w:val="45D27769"/>
    <w:rsid w:val="45D3807E"/>
    <w:rsid w:val="45D7111D"/>
    <w:rsid w:val="45DBAFCE"/>
    <w:rsid w:val="45DF6BB9"/>
    <w:rsid w:val="45E7CB24"/>
    <w:rsid w:val="45E8A7E8"/>
    <w:rsid w:val="45E8F6BB"/>
    <w:rsid w:val="45EFCF57"/>
    <w:rsid w:val="45F17CB0"/>
    <w:rsid w:val="45F25B28"/>
    <w:rsid w:val="45F56F9F"/>
    <w:rsid w:val="45F958AF"/>
    <w:rsid w:val="45FE0E01"/>
    <w:rsid w:val="45FEE1A6"/>
    <w:rsid w:val="45FF24DC"/>
    <w:rsid w:val="45FFCBCD"/>
    <w:rsid w:val="46042ED5"/>
    <w:rsid w:val="4604C927"/>
    <w:rsid w:val="46096B0E"/>
    <w:rsid w:val="460A8FE2"/>
    <w:rsid w:val="460AFBBF"/>
    <w:rsid w:val="460FE4F0"/>
    <w:rsid w:val="46183EF8"/>
    <w:rsid w:val="4619B085"/>
    <w:rsid w:val="46205BB9"/>
    <w:rsid w:val="46223DB7"/>
    <w:rsid w:val="4625DD0C"/>
    <w:rsid w:val="46290B50"/>
    <w:rsid w:val="46297388"/>
    <w:rsid w:val="462980F3"/>
    <w:rsid w:val="462B1131"/>
    <w:rsid w:val="462E84CB"/>
    <w:rsid w:val="462FEF94"/>
    <w:rsid w:val="4630D80B"/>
    <w:rsid w:val="4632B134"/>
    <w:rsid w:val="4633F2E5"/>
    <w:rsid w:val="463AB8A6"/>
    <w:rsid w:val="463BC22B"/>
    <w:rsid w:val="463E7FDD"/>
    <w:rsid w:val="46414701"/>
    <w:rsid w:val="46416FAA"/>
    <w:rsid w:val="4641C21C"/>
    <w:rsid w:val="46433FBC"/>
    <w:rsid w:val="464AC16F"/>
    <w:rsid w:val="4650B695"/>
    <w:rsid w:val="4654A7E6"/>
    <w:rsid w:val="4654C51D"/>
    <w:rsid w:val="46567B09"/>
    <w:rsid w:val="46591B26"/>
    <w:rsid w:val="465AC354"/>
    <w:rsid w:val="465CCE26"/>
    <w:rsid w:val="465D012B"/>
    <w:rsid w:val="465D444A"/>
    <w:rsid w:val="465DA654"/>
    <w:rsid w:val="465F2246"/>
    <w:rsid w:val="4665C8E3"/>
    <w:rsid w:val="4666F8C3"/>
    <w:rsid w:val="4667455C"/>
    <w:rsid w:val="466AFB40"/>
    <w:rsid w:val="466C9352"/>
    <w:rsid w:val="466D769B"/>
    <w:rsid w:val="466F7DD2"/>
    <w:rsid w:val="46712A64"/>
    <w:rsid w:val="467281F9"/>
    <w:rsid w:val="4673C4DB"/>
    <w:rsid w:val="4673E7FF"/>
    <w:rsid w:val="46740DAA"/>
    <w:rsid w:val="46749062"/>
    <w:rsid w:val="4678D87F"/>
    <w:rsid w:val="467C1B8B"/>
    <w:rsid w:val="467CCE2D"/>
    <w:rsid w:val="467D3668"/>
    <w:rsid w:val="4684F71F"/>
    <w:rsid w:val="4688B450"/>
    <w:rsid w:val="46892D6D"/>
    <w:rsid w:val="46922095"/>
    <w:rsid w:val="4693059E"/>
    <w:rsid w:val="46967A79"/>
    <w:rsid w:val="46976235"/>
    <w:rsid w:val="46978081"/>
    <w:rsid w:val="4698A89F"/>
    <w:rsid w:val="4699DED2"/>
    <w:rsid w:val="469D38B9"/>
    <w:rsid w:val="469EDAEB"/>
    <w:rsid w:val="46A036F4"/>
    <w:rsid w:val="46A2E4CB"/>
    <w:rsid w:val="46A585FB"/>
    <w:rsid w:val="46A7AD5F"/>
    <w:rsid w:val="46ABCB54"/>
    <w:rsid w:val="46AFEB1C"/>
    <w:rsid w:val="46B369A6"/>
    <w:rsid w:val="46B3E31B"/>
    <w:rsid w:val="46B44572"/>
    <w:rsid w:val="46B5C3C2"/>
    <w:rsid w:val="46B6B7CC"/>
    <w:rsid w:val="46B808BB"/>
    <w:rsid w:val="46B8373F"/>
    <w:rsid w:val="46BC5E93"/>
    <w:rsid w:val="46C0ECC0"/>
    <w:rsid w:val="46C30AA0"/>
    <w:rsid w:val="46C44056"/>
    <w:rsid w:val="46C65257"/>
    <w:rsid w:val="46CAFD71"/>
    <w:rsid w:val="46CED734"/>
    <w:rsid w:val="46D60AC8"/>
    <w:rsid w:val="46D6B260"/>
    <w:rsid w:val="46D77971"/>
    <w:rsid w:val="46D9698E"/>
    <w:rsid w:val="46DBBA2B"/>
    <w:rsid w:val="46DBF6AF"/>
    <w:rsid w:val="46E2F1AF"/>
    <w:rsid w:val="46E77C8D"/>
    <w:rsid w:val="46EAD7E5"/>
    <w:rsid w:val="46EC4865"/>
    <w:rsid w:val="46EEA949"/>
    <w:rsid w:val="46F066C2"/>
    <w:rsid w:val="46F79726"/>
    <w:rsid w:val="46FA652E"/>
    <w:rsid w:val="46FCAC06"/>
    <w:rsid w:val="46FE09C3"/>
    <w:rsid w:val="470386DF"/>
    <w:rsid w:val="4704890F"/>
    <w:rsid w:val="47050DAE"/>
    <w:rsid w:val="47075A32"/>
    <w:rsid w:val="4708BFCD"/>
    <w:rsid w:val="470A0C83"/>
    <w:rsid w:val="470E1B90"/>
    <w:rsid w:val="47102559"/>
    <w:rsid w:val="471582CD"/>
    <w:rsid w:val="4719AEE9"/>
    <w:rsid w:val="4721431D"/>
    <w:rsid w:val="472195BC"/>
    <w:rsid w:val="4725C030"/>
    <w:rsid w:val="47286E3D"/>
    <w:rsid w:val="472A6086"/>
    <w:rsid w:val="472AB9B3"/>
    <w:rsid w:val="472B94BB"/>
    <w:rsid w:val="472D9966"/>
    <w:rsid w:val="47361E32"/>
    <w:rsid w:val="4736B0C3"/>
    <w:rsid w:val="4737CC53"/>
    <w:rsid w:val="473880CE"/>
    <w:rsid w:val="47397137"/>
    <w:rsid w:val="473AE73F"/>
    <w:rsid w:val="47410C9E"/>
    <w:rsid w:val="47412F31"/>
    <w:rsid w:val="47428E2A"/>
    <w:rsid w:val="47450E79"/>
    <w:rsid w:val="47450F94"/>
    <w:rsid w:val="4745AF63"/>
    <w:rsid w:val="474CA218"/>
    <w:rsid w:val="474E3C26"/>
    <w:rsid w:val="474FEA65"/>
    <w:rsid w:val="47521D4E"/>
    <w:rsid w:val="47550220"/>
    <w:rsid w:val="4755944C"/>
    <w:rsid w:val="4755F19D"/>
    <w:rsid w:val="47569B87"/>
    <w:rsid w:val="475D8D09"/>
    <w:rsid w:val="475DEAA9"/>
    <w:rsid w:val="475FB5CE"/>
    <w:rsid w:val="475FD5A0"/>
    <w:rsid w:val="4761B823"/>
    <w:rsid w:val="476305C8"/>
    <w:rsid w:val="476AA920"/>
    <w:rsid w:val="476AE0A8"/>
    <w:rsid w:val="476B1941"/>
    <w:rsid w:val="476B2FC5"/>
    <w:rsid w:val="476CA335"/>
    <w:rsid w:val="477176B3"/>
    <w:rsid w:val="4778C6D0"/>
    <w:rsid w:val="477914FD"/>
    <w:rsid w:val="477A6F97"/>
    <w:rsid w:val="477F3CFE"/>
    <w:rsid w:val="47838920"/>
    <w:rsid w:val="47839B85"/>
    <w:rsid w:val="4784C71C"/>
    <w:rsid w:val="47857B1D"/>
    <w:rsid w:val="47880851"/>
    <w:rsid w:val="478A700F"/>
    <w:rsid w:val="478A8F08"/>
    <w:rsid w:val="478AC6DA"/>
    <w:rsid w:val="478EFE7A"/>
    <w:rsid w:val="47914000"/>
    <w:rsid w:val="479399D6"/>
    <w:rsid w:val="4796EA26"/>
    <w:rsid w:val="47990D3F"/>
    <w:rsid w:val="479AF53D"/>
    <w:rsid w:val="479B4EEF"/>
    <w:rsid w:val="479B4F5B"/>
    <w:rsid w:val="479B8B1D"/>
    <w:rsid w:val="479F71E4"/>
    <w:rsid w:val="47A6E763"/>
    <w:rsid w:val="47A9F6D8"/>
    <w:rsid w:val="47AC1991"/>
    <w:rsid w:val="47ADD195"/>
    <w:rsid w:val="47ADD3AF"/>
    <w:rsid w:val="47AE25F4"/>
    <w:rsid w:val="47B17601"/>
    <w:rsid w:val="47B5FBB8"/>
    <w:rsid w:val="47BA844E"/>
    <w:rsid w:val="47BB28BE"/>
    <w:rsid w:val="47BD9174"/>
    <w:rsid w:val="47BE70AA"/>
    <w:rsid w:val="47BFCB57"/>
    <w:rsid w:val="47C404D3"/>
    <w:rsid w:val="47C665BA"/>
    <w:rsid w:val="47CF1D42"/>
    <w:rsid w:val="47D1C06A"/>
    <w:rsid w:val="47D5207C"/>
    <w:rsid w:val="47D66A56"/>
    <w:rsid w:val="47D730B0"/>
    <w:rsid w:val="47DAA0BE"/>
    <w:rsid w:val="47DE56FE"/>
    <w:rsid w:val="47E31DE5"/>
    <w:rsid w:val="47E3ADEE"/>
    <w:rsid w:val="47E5928C"/>
    <w:rsid w:val="47EA471A"/>
    <w:rsid w:val="47ED7F1F"/>
    <w:rsid w:val="47EEFAFC"/>
    <w:rsid w:val="47EF8957"/>
    <w:rsid w:val="47F4A54C"/>
    <w:rsid w:val="47F6469C"/>
    <w:rsid w:val="47F914AB"/>
    <w:rsid w:val="47FD1233"/>
    <w:rsid w:val="48007D68"/>
    <w:rsid w:val="4804FAFA"/>
    <w:rsid w:val="480856EB"/>
    <w:rsid w:val="4808A960"/>
    <w:rsid w:val="4809E0BB"/>
    <w:rsid w:val="480A235A"/>
    <w:rsid w:val="480B5021"/>
    <w:rsid w:val="480CD7B1"/>
    <w:rsid w:val="480CFB0E"/>
    <w:rsid w:val="480EA5E6"/>
    <w:rsid w:val="48105311"/>
    <w:rsid w:val="4810D98E"/>
    <w:rsid w:val="4810F5BC"/>
    <w:rsid w:val="48110ADB"/>
    <w:rsid w:val="4813C9CB"/>
    <w:rsid w:val="48153A62"/>
    <w:rsid w:val="481BC118"/>
    <w:rsid w:val="481EC4A2"/>
    <w:rsid w:val="482134C9"/>
    <w:rsid w:val="48220487"/>
    <w:rsid w:val="4828209F"/>
    <w:rsid w:val="482EA992"/>
    <w:rsid w:val="483350E2"/>
    <w:rsid w:val="483839A3"/>
    <w:rsid w:val="483B2973"/>
    <w:rsid w:val="483EFEB7"/>
    <w:rsid w:val="4840F1F9"/>
    <w:rsid w:val="4842A3E0"/>
    <w:rsid w:val="48441A69"/>
    <w:rsid w:val="484B44E2"/>
    <w:rsid w:val="484CCD44"/>
    <w:rsid w:val="484D8EC9"/>
    <w:rsid w:val="484DB8E8"/>
    <w:rsid w:val="48511FBA"/>
    <w:rsid w:val="48559EEE"/>
    <w:rsid w:val="4856ABC0"/>
    <w:rsid w:val="485749B0"/>
    <w:rsid w:val="4859965B"/>
    <w:rsid w:val="485AE44F"/>
    <w:rsid w:val="485AE55E"/>
    <w:rsid w:val="485BA3EE"/>
    <w:rsid w:val="485DD363"/>
    <w:rsid w:val="485DF2AA"/>
    <w:rsid w:val="48636E61"/>
    <w:rsid w:val="486559C9"/>
    <w:rsid w:val="486A5D15"/>
    <w:rsid w:val="486B039F"/>
    <w:rsid w:val="486B99E5"/>
    <w:rsid w:val="486C84B6"/>
    <w:rsid w:val="486D4598"/>
    <w:rsid w:val="486E793C"/>
    <w:rsid w:val="487422DE"/>
    <w:rsid w:val="4874DABD"/>
    <w:rsid w:val="4876A95F"/>
    <w:rsid w:val="48775E78"/>
    <w:rsid w:val="4879D011"/>
    <w:rsid w:val="487ADF63"/>
    <w:rsid w:val="487DEF69"/>
    <w:rsid w:val="4880357E"/>
    <w:rsid w:val="4881941E"/>
    <w:rsid w:val="48854194"/>
    <w:rsid w:val="48891852"/>
    <w:rsid w:val="488C4D65"/>
    <w:rsid w:val="488EB456"/>
    <w:rsid w:val="48902D2D"/>
    <w:rsid w:val="4891AB81"/>
    <w:rsid w:val="489305FB"/>
    <w:rsid w:val="48937897"/>
    <w:rsid w:val="489AC878"/>
    <w:rsid w:val="489B1A43"/>
    <w:rsid w:val="489E5707"/>
    <w:rsid w:val="48A37196"/>
    <w:rsid w:val="48A4B457"/>
    <w:rsid w:val="48A6AF7A"/>
    <w:rsid w:val="48A8E065"/>
    <w:rsid w:val="48A8E800"/>
    <w:rsid w:val="48A96E11"/>
    <w:rsid w:val="48AACA74"/>
    <w:rsid w:val="48AB2EC3"/>
    <w:rsid w:val="48ABB719"/>
    <w:rsid w:val="48AC4D35"/>
    <w:rsid w:val="48AF74F7"/>
    <w:rsid w:val="48AFD8FC"/>
    <w:rsid w:val="48BA406C"/>
    <w:rsid w:val="48BB2D34"/>
    <w:rsid w:val="48BC20DB"/>
    <w:rsid w:val="48BD3595"/>
    <w:rsid w:val="48BF5EEB"/>
    <w:rsid w:val="48C0A357"/>
    <w:rsid w:val="48C245A8"/>
    <w:rsid w:val="48C65940"/>
    <w:rsid w:val="48C8E563"/>
    <w:rsid w:val="48C92558"/>
    <w:rsid w:val="48CBE03B"/>
    <w:rsid w:val="48CD0F2F"/>
    <w:rsid w:val="48CDC7E2"/>
    <w:rsid w:val="48DCCBB7"/>
    <w:rsid w:val="48DE548C"/>
    <w:rsid w:val="48DEC362"/>
    <w:rsid w:val="48E898EF"/>
    <w:rsid w:val="48EAB28B"/>
    <w:rsid w:val="48EBBA0F"/>
    <w:rsid w:val="48F17309"/>
    <w:rsid w:val="48F62CD7"/>
    <w:rsid w:val="48F62F74"/>
    <w:rsid w:val="48F78F03"/>
    <w:rsid w:val="48F91775"/>
    <w:rsid w:val="48FD0081"/>
    <w:rsid w:val="48FE6E23"/>
    <w:rsid w:val="48FEAEC0"/>
    <w:rsid w:val="4902D1FC"/>
    <w:rsid w:val="490371A3"/>
    <w:rsid w:val="4903FEB7"/>
    <w:rsid w:val="4905FD4E"/>
    <w:rsid w:val="49070354"/>
    <w:rsid w:val="490936FF"/>
    <w:rsid w:val="49093F88"/>
    <w:rsid w:val="490F9F7D"/>
    <w:rsid w:val="4914E78A"/>
    <w:rsid w:val="491715A1"/>
    <w:rsid w:val="49178E03"/>
    <w:rsid w:val="491CF4D5"/>
    <w:rsid w:val="491E0BE4"/>
    <w:rsid w:val="492F2007"/>
    <w:rsid w:val="492F3D4E"/>
    <w:rsid w:val="4936B2E9"/>
    <w:rsid w:val="49371903"/>
    <w:rsid w:val="4937AEC7"/>
    <w:rsid w:val="493A2EAB"/>
    <w:rsid w:val="493E6664"/>
    <w:rsid w:val="493F7992"/>
    <w:rsid w:val="4942BD0A"/>
    <w:rsid w:val="4945558D"/>
    <w:rsid w:val="49455D45"/>
    <w:rsid w:val="494AC0B2"/>
    <w:rsid w:val="494AC0DB"/>
    <w:rsid w:val="494CFFA2"/>
    <w:rsid w:val="494DEC90"/>
    <w:rsid w:val="494E0CFA"/>
    <w:rsid w:val="494E2490"/>
    <w:rsid w:val="494E60A1"/>
    <w:rsid w:val="494EEC82"/>
    <w:rsid w:val="494F296E"/>
    <w:rsid w:val="494FA10A"/>
    <w:rsid w:val="495052BC"/>
    <w:rsid w:val="49516C60"/>
    <w:rsid w:val="4956F91F"/>
    <w:rsid w:val="495787E8"/>
    <w:rsid w:val="4958AAD5"/>
    <w:rsid w:val="49590EFF"/>
    <w:rsid w:val="495998CB"/>
    <w:rsid w:val="495EFB7E"/>
    <w:rsid w:val="4961A29B"/>
    <w:rsid w:val="49621E4F"/>
    <w:rsid w:val="496281CD"/>
    <w:rsid w:val="4965F8F4"/>
    <w:rsid w:val="49673FD1"/>
    <w:rsid w:val="496BE154"/>
    <w:rsid w:val="496EFE17"/>
    <w:rsid w:val="49725006"/>
    <w:rsid w:val="497633EC"/>
    <w:rsid w:val="497DD08B"/>
    <w:rsid w:val="497E48FF"/>
    <w:rsid w:val="49816A64"/>
    <w:rsid w:val="49820E94"/>
    <w:rsid w:val="498299E4"/>
    <w:rsid w:val="49866A24"/>
    <w:rsid w:val="4987046F"/>
    <w:rsid w:val="49875B25"/>
    <w:rsid w:val="4987A94E"/>
    <w:rsid w:val="498FE1F0"/>
    <w:rsid w:val="4992798E"/>
    <w:rsid w:val="49963757"/>
    <w:rsid w:val="49977418"/>
    <w:rsid w:val="4997920B"/>
    <w:rsid w:val="49986701"/>
    <w:rsid w:val="4998F33E"/>
    <w:rsid w:val="499E75CE"/>
    <w:rsid w:val="49A091E9"/>
    <w:rsid w:val="49A0D8B3"/>
    <w:rsid w:val="49A0EF92"/>
    <w:rsid w:val="49A11585"/>
    <w:rsid w:val="49A454B1"/>
    <w:rsid w:val="49A4DC05"/>
    <w:rsid w:val="49A60465"/>
    <w:rsid w:val="49A810CF"/>
    <w:rsid w:val="49AA247A"/>
    <w:rsid w:val="49ADACDD"/>
    <w:rsid w:val="49AE5644"/>
    <w:rsid w:val="49B089F4"/>
    <w:rsid w:val="49B3138F"/>
    <w:rsid w:val="49B833C3"/>
    <w:rsid w:val="49B83FD3"/>
    <w:rsid w:val="49B9C7C1"/>
    <w:rsid w:val="49BEDD24"/>
    <w:rsid w:val="49C51EF1"/>
    <w:rsid w:val="49C52FFE"/>
    <w:rsid w:val="49C62C29"/>
    <w:rsid w:val="49CA43B9"/>
    <w:rsid w:val="49CD4B79"/>
    <w:rsid w:val="49CEE492"/>
    <w:rsid w:val="49CF2143"/>
    <w:rsid w:val="49CF7D89"/>
    <w:rsid w:val="49D2ED91"/>
    <w:rsid w:val="49D495C1"/>
    <w:rsid w:val="49D72FDE"/>
    <w:rsid w:val="49DA54DE"/>
    <w:rsid w:val="49DB921F"/>
    <w:rsid w:val="49DC69F8"/>
    <w:rsid w:val="49DCA4D9"/>
    <w:rsid w:val="49DD7F13"/>
    <w:rsid w:val="49DE1D26"/>
    <w:rsid w:val="49DFF1CE"/>
    <w:rsid w:val="49E26DC8"/>
    <w:rsid w:val="49E41042"/>
    <w:rsid w:val="49E78578"/>
    <w:rsid w:val="49E86959"/>
    <w:rsid w:val="49E9F027"/>
    <w:rsid w:val="49EACA62"/>
    <w:rsid w:val="49ED676E"/>
    <w:rsid w:val="49F0CDC1"/>
    <w:rsid w:val="49F290E9"/>
    <w:rsid w:val="49F35B24"/>
    <w:rsid w:val="49F615A2"/>
    <w:rsid w:val="49FACDD8"/>
    <w:rsid w:val="4A020404"/>
    <w:rsid w:val="4A043E72"/>
    <w:rsid w:val="4A04462B"/>
    <w:rsid w:val="4A0592FD"/>
    <w:rsid w:val="4A07A38D"/>
    <w:rsid w:val="4A08C551"/>
    <w:rsid w:val="4A08D7A4"/>
    <w:rsid w:val="4A0EBBB6"/>
    <w:rsid w:val="4A107D0B"/>
    <w:rsid w:val="4A10EEC7"/>
    <w:rsid w:val="4A113281"/>
    <w:rsid w:val="4A130225"/>
    <w:rsid w:val="4A18B44F"/>
    <w:rsid w:val="4A1BC677"/>
    <w:rsid w:val="4A1C1FAD"/>
    <w:rsid w:val="4A1DB431"/>
    <w:rsid w:val="4A1FA75D"/>
    <w:rsid w:val="4A208C8E"/>
    <w:rsid w:val="4A27E413"/>
    <w:rsid w:val="4A2DCDF4"/>
    <w:rsid w:val="4A2FB846"/>
    <w:rsid w:val="4A341DA6"/>
    <w:rsid w:val="4A34D44C"/>
    <w:rsid w:val="4A392CA0"/>
    <w:rsid w:val="4A3A23A7"/>
    <w:rsid w:val="4A3F93E8"/>
    <w:rsid w:val="4A4105F1"/>
    <w:rsid w:val="4A469B45"/>
    <w:rsid w:val="4A470F31"/>
    <w:rsid w:val="4A4D9120"/>
    <w:rsid w:val="4A50282F"/>
    <w:rsid w:val="4A5202D8"/>
    <w:rsid w:val="4A533556"/>
    <w:rsid w:val="4A570F47"/>
    <w:rsid w:val="4A5BF2EC"/>
    <w:rsid w:val="4A5FAE42"/>
    <w:rsid w:val="4A6012BB"/>
    <w:rsid w:val="4A647D2A"/>
    <w:rsid w:val="4A6A9072"/>
    <w:rsid w:val="4A6E93E3"/>
    <w:rsid w:val="4A6F9F10"/>
    <w:rsid w:val="4A717B98"/>
    <w:rsid w:val="4A725948"/>
    <w:rsid w:val="4A75F4EC"/>
    <w:rsid w:val="4A77B084"/>
    <w:rsid w:val="4A781303"/>
    <w:rsid w:val="4A786BC0"/>
    <w:rsid w:val="4A789C18"/>
    <w:rsid w:val="4A79A493"/>
    <w:rsid w:val="4A7ADF6B"/>
    <w:rsid w:val="4A7B229F"/>
    <w:rsid w:val="4A80E565"/>
    <w:rsid w:val="4A8354B4"/>
    <w:rsid w:val="4A8365E5"/>
    <w:rsid w:val="4A879142"/>
    <w:rsid w:val="4A87BD41"/>
    <w:rsid w:val="4A87CFC9"/>
    <w:rsid w:val="4A89BE10"/>
    <w:rsid w:val="4A89DF37"/>
    <w:rsid w:val="4A8BD962"/>
    <w:rsid w:val="4A8E6E24"/>
    <w:rsid w:val="4A901574"/>
    <w:rsid w:val="4A917A5D"/>
    <w:rsid w:val="4A9296A1"/>
    <w:rsid w:val="4A95D2EE"/>
    <w:rsid w:val="4A960D67"/>
    <w:rsid w:val="4A969011"/>
    <w:rsid w:val="4A9743E4"/>
    <w:rsid w:val="4A976913"/>
    <w:rsid w:val="4A9958E5"/>
    <w:rsid w:val="4A99EA35"/>
    <w:rsid w:val="4A9CFA35"/>
    <w:rsid w:val="4A9E6835"/>
    <w:rsid w:val="4A9FB0A4"/>
    <w:rsid w:val="4AA60AFA"/>
    <w:rsid w:val="4AA70106"/>
    <w:rsid w:val="4AA7A0CC"/>
    <w:rsid w:val="4AA80D4F"/>
    <w:rsid w:val="4AAB6BCA"/>
    <w:rsid w:val="4AABC1DC"/>
    <w:rsid w:val="4AAD3C52"/>
    <w:rsid w:val="4AB09B1A"/>
    <w:rsid w:val="4AB1DC3F"/>
    <w:rsid w:val="4AB2B3B2"/>
    <w:rsid w:val="4AB2C61A"/>
    <w:rsid w:val="4AB3BA3F"/>
    <w:rsid w:val="4AB3FC64"/>
    <w:rsid w:val="4AB61DF3"/>
    <w:rsid w:val="4AB66B22"/>
    <w:rsid w:val="4AB7048E"/>
    <w:rsid w:val="4AB80133"/>
    <w:rsid w:val="4AB8163E"/>
    <w:rsid w:val="4AB9F0B1"/>
    <w:rsid w:val="4ABA1B45"/>
    <w:rsid w:val="4ABB2927"/>
    <w:rsid w:val="4ABE67C7"/>
    <w:rsid w:val="4ABE94C1"/>
    <w:rsid w:val="4AC08987"/>
    <w:rsid w:val="4AC1D4E9"/>
    <w:rsid w:val="4AC212AD"/>
    <w:rsid w:val="4AC4A35B"/>
    <w:rsid w:val="4ACE0B34"/>
    <w:rsid w:val="4ACFF6E6"/>
    <w:rsid w:val="4AD041BF"/>
    <w:rsid w:val="4AD310A7"/>
    <w:rsid w:val="4AD9BCBA"/>
    <w:rsid w:val="4ADFAC77"/>
    <w:rsid w:val="4AE2E8EF"/>
    <w:rsid w:val="4AE44F96"/>
    <w:rsid w:val="4AE5CB49"/>
    <w:rsid w:val="4AE9345B"/>
    <w:rsid w:val="4AEC6C17"/>
    <w:rsid w:val="4AECFDC4"/>
    <w:rsid w:val="4AEE8641"/>
    <w:rsid w:val="4AEE9130"/>
    <w:rsid w:val="4AF0B8E3"/>
    <w:rsid w:val="4AF3A023"/>
    <w:rsid w:val="4AF4662A"/>
    <w:rsid w:val="4AF500E4"/>
    <w:rsid w:val="4AF5154D"/>
    <w:rsid w:val="4AFEE476"/>
    <w:rsid w:val="4AFFFE07"/>
    <w:rsid w:val="4B003A88"/>
    <w:rsid w:val="4B02C3CC"/>
    <w:rsid w:val="4B030BDB"/>
    <w:rsid w:val="4B0493BC"/>
    <w:rsid w:val="4B05C18A"/>
    <w:rsid w:val="4B06034B"/>
    <w:rsid w:val="4B0AFEBC"/>
    <w:rsid w:val="4B0C208C"/>
    <w:rsid w:val="4B0C77DD"/>
    <w:rsid w:val="4B0EAD45"/>
    <w:rsid w:val="4B0F657F"/>
    <w:rsid w:val="4B0FE1BD"/>
    <w:rsid w:val="4B100199"/>
    <w:rsid w:val="4B1616C4"/>
    <w:rsid w:val="4B17BFAA"/>
    <w:rsid w:val="4B1B995B"/>
    <w:rsid w:val="4B1D506D"/>
    <w:rsid w:val="4B220E26"/>
    <w:rsid w:val="4B231AC9"/>
    <w:rsid w:val="4B24AED9"/>
    <w:rsid w:val="4B2539A6"/>
    <w:rsid w:val="4B25778A"/>
    <w:rsid w:val="4B28CCF8"/>
    <w:rsid w:val="4B2B019D"/>
    <w:rsid w:val="4B2B48E1"/>
    <w:rsid w:val="4B2DEA56"/>
    <w:rsid w:val="4B2E082E"/>
    <w:rsid w:val="4B31DBCD"/>
    <w:rsid w:val="4B34F20D"/>
    <w:rsid w:val="4B3750C2"/>
    <w:rsid w:val="4B3E6287"/>
    <w:rsid w:val="4B3E9307"/>
    <w:rsid w:val="4B4594EF"/>
    <w:rsid w:val="4B470652"/>
    <w:rsid w:val="4B4B488E"/>
    <w:rsid w:val="4B4BBDFC"/>
    <w:rsid w:val="4B4C5A55"/>
    <w:rsid w:val="4B4CF835"/>
    <w:rsid w:val="4B4DD4D2"/>
    <w:rsid w:val="4B4F0A1D"/>
    <w:rsid w:val="4B58FA89"/>
    <w:rsid w:val="4B5F9FC0"/>
    <w:rsid w:val="4B601DA8"/>
    <w:rsid w:val="4B60CFD0"/>
    <w:rsid w:val="4B617BBD"/>
    <w:rsid w:val="4B618576"/>
    <w:rsid w:val="4B623B8F"/>
    <w:rsid w:val="4B63B735"/>
    <w:rsid w:val="4B66F80C"/>
    <w:rsid w:val="4B69E8B3"/>
    <w:rsid w:val="4B6B04D2"/>
    <w:rsid w:val="4B6B373B"/>
    <w:rsid w:val="4B6E71BB"/>
    <w:rsid w:val="4B706622"/>
    <w:rsid w:val="4B717DDB"/>
    <w:rsid w:val="4B727410"/>
    <w:rsid w:val="4B73B72D"/>
    <w:rsid w:val="4B746109"/>
    <w:rsid w:val="4B752901"/>
    <w:rsid w:val="4B7ACDF3"/>
    <w:rsid w:val="4B7CDCD4"/>
    <w:rsid w:val="4B7DCEC7"/>
    <w:rsid w:val="4B806CB3"/>
    <w:rsid w:val="4B80A2BB"/>
    <w:rsid w:val="4B82448D"/>
    <w:rsid w:val="4B827E3E"/>
    <w:rsid w:val="4B8456C3"/>
    <w:rsid w:val="4B850AB1"/>
    <w:rsid w:val="4B86EF78"/>
    <w:rsid w:val="4B880281"/>
    <w:rsid w:val="4B8A1E0E"/>
    <w:rsid w:val="4B8B479A"/>
    <w:rsid w:val="4B8D4C92"/>
    <w:rsid w:val="4B8DD482"/>
    <w:rsid w:val="4B9059A5"/>
    <w:rsid w:val="4B90751F"/>
    <w:rsid w:val="4B94316C"/>
    <w:rsid w:val="4B9495B3"/>
    <w:rsid w:val="4B950C61"/>
    <w:rsid w:val="4B968CE4"/>
    <w:rsid w:val="4B98E948"/>
    <w:rsid w:val="4B9E0B12"/>
    <w:rsid w:val="4B9EF9B9"/>
    <w:rsid w:val="4B9EFCE3"/>
    <w:rsid w:val="4BA095DD"/>
    <w:rsid w:val="4BA283EF"/>
    <w:rsid w:val="4BA78AE1"/>
    <w:rsid w:val="4BA86D2F"/>
    <w:rsid w:val="4BA9C193"/>
    <w:rsid w:val="4BAB940C"/>
    <w:rsid w:val="4BABEFD8"/>
    <w:rsid w:val="4BACA8B4"/>
    <w:rsid w:val="4BAFED4F"/>
    <w:rsid w:val="4BB1C913"/>
    <w:rsid w:val="4BB1D4C6"/>
    <w:rsid w:val="4BB2A6A0"/>
    <w:rsid w:val="4BB53B88"/>
    <w:rsid w:val="4BB7190C"/>
    <w:rsid w:val="4BB7D640"/>
    <w:rsid w:val="4BBCE565"/>
    <w:rsid w:val="4BBDCA3B"/>
    <w:rsid w:val="4BBE10C1"/>
    <w:rsid w:val="4BC9BB58"/>
    <w:rsid w:val="4BCDBB65"/>
    <w:rsid w:val="4BCE4490"/>
    <w:rsid w:val="4BCE9AF7"/>
    <w:rsid w:val="4BCFCD19"/>
    <w:rsid w:val="4BD3599C"/>
    <w:rsid w:val="4BD3BD22"/>
    <w:rsid w:val="4BDB8A52"/>
    <w:rsid w:val="4BDB9E1B"/>
    <w:rsid w:val="4BDC905E"/>
    <w:rsid w:val="4BDD85F3"/>
    <w:rsid w:val="4BE025C2"/>
    <w:rsid w:val="4BE0B034"/>
    <w:rsid w:val="4BE14A90"/>
    <w:rsid w:val="4BE40BD0"/>
    <w:rsid w:val="4BE5028B"/>
    <w:rsid w:val="4BE582B7"/>
    <w:rsid w:val="4BE73661"/>
    <w:rsid w:val="4BE7EE7A"/>
    <w:rsid w:val="4BED4914"/>
    <w:rsid w:val="4BF04163"/>
    <w:rsid w:val="4BF22B5E"/>
    <w:rsid w:val="4BF3FAE5"/>
    <w:rsid w:val="4BF43CA6"/>
    <w:rsid w:val="4BF710E3"/>
    <w:rsid w:val="4BF90FDE"/>
    <w:rsid w:val="4BFC9AB5"/>
    <w:rsid w:val="4BFD2EB5"/>
    <w:rsid w:val="4C01E5D5"/>
    <w:rsid w:val="4C0323CB"/>
    <w:rsid w:val="4C05EB8D"/>
    <w:rsid w:val="4C06471C"/>
    <w:rsid w:val="4C06E201"/>
    <w:rsid w:val="4C095B08"/>
    <w:rsid w:val="4C0AEF99"/>
    <w:rsid w:val="4C0B63B8"/>
    <w:rsid w:val="4C0B6A39"/>
    <w:rsid w:val="4C0CFE6E"/>
    <w:rsid w:val="4C116813"/>
    <w:rsid w:val="4C1231F8"/>
    <w:rsid w:val="4C1439FF"/>
    <w:rsid w:val="4C198D4E"/>
    <w:rsid w:val="4C1A22EC"/>
    <w:rsid w:val="4C1CC800"/>
    <w:rsid w:val="4C1D2CA1"/>
    <w:rsid w:val="4C2177C3"/>
    <w:rsid w:val="4C232802"/>
    <w:rsid w:val="4C24750B"/>
    <w:rsid w:val="4C2780D3"/>
    <w:rsid w:val="4C2ACD3D"/>
    <w:rsid w:val="4C2C361F"/>
    <w:rsid w:val="4C2DD036"/>
    <w:rsid w:val="4C2DEC18"/>
    <w:rsid w:val="4C2E3C19"/>
    <w:rsid w:val="4C2F9ED6"/>
    <w:rsid w:val="4C31CA95"/>
    <w:rsid w:val="4C3292EF"/>
    <w:rsid w:val="4C3789F1"/>
    <w:rsid w:val="4C384B70"/>
    <w:rsid w:val="4C3BB04A"/>
    <w:rsid w:val="4C3E0857"/>
    <w:rsid w:val="4C3E51CB"/>
    <w:rsid w:val="4C3EC1BB"/>
    <w:rsid w:val="4C3F26AC"/>
    <w:rsid w:val="4C4153BB"/>
    <w:rsid w:val="4C416595"/>
    <w:rsid w:val="4C425A92"/>
    <w:rsid w:val="4C44B84C"/>
    <w:rsid w:val="4C460CC3"/>
    <w:rsid w:val="4C48B952"/>
    <w:rsid w:val="4C504405"/>
    <w:rsid w:val="4C5229B3"/>
    <w:rsid w:val="4C546346"/>
    <w:rsid w:val="4C55C583"/>
    <w:rsid w:val="4C5623FF"/>
    <w:rsid w:val="4C583797"/>
    <w:rsid w:val="4C58383F"/>
    <w:rsid w:val="4C58458A"/>
    <w:rsid w:val="4C5EDCA3"/>
    <w:rsid w:val="4C66B21E"/>
    <w:rsid w:val="4C68247D"/>
    <w:rsid w:val="4C68FD7E"/>
    <w:rsid w:val="4C6F9795"/>
    <w:rsid w:val="4C711C9F"/>
    <w:rsid w:val="4C755251"/>
    <w:rsid w:val="4C79D416"/>
    <w:rsid w:val="4C7BC1FD"/>
    <w:rsid w:val="4C7CEC62"/>
    <w:rsid w:val="4C7E9DA5"/>
    <w:rsid w:val="4C7F14E9"/>
    <w:rsid w:val="4C7F82FA"/>
    <w:rsid w:val="4C80A07B"/>
    <w:rsid w:val="4C84712F"/>
    <w:rsid w:val="4C8B188B"/>
    <w:rsid w:val="4C8DA4D9"/>
    <w:rsid w:val="4C8DB8BA"/>
    <w:rsid w:val="4C906B1F"/>
    <w:rsid w:val="4C91C51F"/>
    <w:rsid w:val="4C97B1FC"/>
    <w:rsid w:val="4C97E1AD"/>
    <w:rsid w:val="4C984CD4"/>
    <w:rsid w:val="4C9E4F0A"/>
    <w:rsid w:val="4C9E57A3"/>
    <w:rsid w:val="4CA11A6A"/>
    <w:rsid w:val="4CA40514"/>
    <w:rsid w:val="4CA56FCE"/>
    <w:rsid w:val="4CA7D1F9"/>
    <w:rsid w:val="4CA8190F"/>
    <w:rsid w:val="4CA89FAA"/>
    <w:rsid w:val="4CAA0E0B"/>
    <w:rsid w:val="4CABD616"/>
    <w:rsid w:val="4CAF7441"/>
    <w:rsid w:val="4CB06AC6"/>
    <w:rsid w:val="4CB23704"/>
    <w:rsid w:val="4CB34177"/>
    <w:rsid w:val="4CB5EADA"/>
    <w:rsid w:val="4CB7DB54"/>
    <w:rsid w:val="4CB83D8A"/>
    <w:rsid w:val="4CB873AE"/>
    <w:rsid w:val="4CB8BD58"/>
    <w:rsid w:val="4CB8CA01"/>
    <w:rsid w:val="4CBC7FFB"/>
    <w:rsid w:val="4CBCB221"/>
    <w:rsid w:val="4CC0CF96"/>
    <w:rsid w:val="4CC1CB5E"/>
    <w:rsid w:val="4CC41EA9"/>
    <w:rsid w:val="4CC49B87"/>
    <w:rsid w:val="4CC649B0"/>
    <w:rsid w:val="4CCA5CB3"/>
    <w:rsid w:val="4CCC85CE"/>
    <w:rsid w:val="4CCD9164"/>
    <w:rsid w:val="4CD173DE"/>
    <w:rsid w:val="4CD348C6"/>
    <w:rsid w:val="4CD92F20"/>
    <w:rsid w:val="4CDD7A5F"/>
    <w:rsid w:val="4CDE3232"/>
    <w:rsid w:val="4CE05B5A"/>
    <w:rsid w:val="4CE796CD"/>
    <w:rsid w:val="4CE7BA4A"/>
    <w:rsid w:val="4CE88429"/>
    <w:rsid w:val="4CED79CC"/>
    <w:rsid w:val="4CEF0FB6"/>
    <w:rsid w:val="4CF3501A"/>
    <w:rsid w:val="4CF49D25"/>
    <w:rsid w:val="4CF59793"/>
    <w:rsid w:val="4CF6B3B8"/>
    <w:rsid w:val="4CF7FEC8"/>
    <w:rsid w:val="4CF9C1C1"/>
    <w:rsid w:val="4CFC0818"/>
    <w:rsid w:val="4CFD70DC"/>
    <w:rsid w:val="4CFDFEDA"/>
    <w:rsid w:val="4D033124"/>
    <w:rsid w:val="4D051088"/>
    <w:rsid w:val="4D05D7B1"/>
    <w:rsid w:val="4D05E2F7"/>
    <w:rsid w:val="4D069C2B"/>
    <w:rsid w:val="4D077341"/>
    <w:rsid w:val="4D0AF6AA"/>
    <w:rsid w:val="4D0B233D"/>
    <w:rsid w:val="4D11981D"/>
    <w:rsid w:val="4D133440"/>
    <w:rsid w:val="4D1341FB"/>
    <w:rsid w:val="4D1366B9"/>
    <w:rsid w:val="4D152B94"/>
    <w:rsid w:val="4D167913"/>
    <w:rsid w:val="4D1861E4"/>
    <w:rsid w:val="4D1DAFAD"/>
    <w:rsid w:val="4D1E2A45"/>
    <w:rsid w:val="4D1FD1A8"/>
    <w:rsid w:val="4D1FE93E"/>
    <w:rsid w:val="4D265BD5"/>
    <w:rsid w:val="4D2F1F38"/>
    <w:rsid w:val="4D2F5CB6"/>
    <w:rsid w:val="4D314D5E"/>
    <w:rsid w:val="4D322C8F"/>
    <w:rsid w:val="4D34A615"/>
    <w:rsid w:val="4D371109"/>
    <w:rsid w:val="4D388718"/>
    <w:rsid w:val="4D3D8D4C"/>
    <w:rsid w:val="4D427DD6"/>
    <w:rsid w:val="4D434556"/>
    <w:rsid w:val="4D437B4C"/>
    <w:rsid w:val="4D45E43F"/>
    <w:rsid w:val="4D495FDE"/>
    <w:rsid w:val="4D4DECF5"/>
    <w:rsid w:val="4D4FC450"/>
    <w:rsid w:val="4D500D53"/>
    <w:rsid w:val="4D5BC61B"/>
    <w:rsid w:val="4D5C64EA"/>
    <w:rsid w:val="4D5E1283"/>
    <w:rsid w:val="4D5EF134"/>
    <w:rsid w:val="4D628ED0"/>
    <w:rsid w:val="4D638465"/>
    <w:rsid w:val="4D6577FA"/>
    <w:rsid w:val="4D6707A9"/>
    <w:rsid w:val="4D69070A"/>
    <w:rsid w:val="4D6A4899"/>
    <w:rsid w:val="4D6CD6D7"/>
    <w:rsid w:val="4D6EE570"/>
    <w:rsid w:val="4D712307"/>
    <w:rsid w:val="4D713F69"/>
    <w:rsid w:val="4D7186C3"/>
    <w:rsid w:val="4D7219EE"/>
    <w:rsid w:val="4D7EAA13"/>
    <w:rsid w:val="4D835B11"/>
    <w:rsid w:val="4D839496"/>
    <w:rsid w:val="4D83ECAA"/>
    <w:rsid w:val="4D87A3D5"/>
    <w:rsid w:val="4D8AF423"/>
    <w:rsid w:val="4D8D6B26"/>
    <w:rsid w:val="4D8F1752"/>
    <w:rsid w:val="4D908471"/>
    <w:rsid w:val="4D96AE53"/>
    <w:rsid w:val="4D9ABECB"/>
    <w:rsid w:val="4DA175F6"/>
    <w:rsid w:val="4DA2B262"/>
    <w:rsid w:val="4DA3F578"/>
    <w:rsid w:val="4DA472FA"/>
    <w:rsid w:val="4DA517BC"/>
    <w:rsid w:val="4DA6A0B8"/>
    <w:rsid w:val="4DA740BE"/>
    <w:rsid w:val="4DA9F4A3"/>
    <w:rsid w:val="4DAA6D02"/>
    <w:rsid w:val="4DADDC69"/>
    <w:rsid w:val="4DB1C90B"/>
    <w:rsid w:val="4DB2B383"/>
    <w:rsid w:val="4DB36286"/>
    <w:rsid w:val="4DB41A48"/>
    <w:rsid w:val="4DB59290"/>
    <w:rsid w:val="4DB7002F"/>
    <w:rsid w:val="4DB995D5"/>
    <w:rsid w:val="4DBAF6A2"/>
    <w:rsid w:val="4DBB1B61"/>
    <w:rsid w:val="4DBE8464"/>
    <w:rsid w:val="4DBEBAD3"/>
    <w:rsid w:val="4DC00D06"/>
    <w:rsid w:val="4DC0127B"/>
    <w:rsid w:val="4DC253B2"/>
    <w:rsid w:val="4DC8B3E1"/>
    <w:rsid w:val="4DC9EA65"/>
    <w:rsid w:val="4DCB3042"/>
    <w:rsid w:val="4DCB6BD4"/>
    <w:rsid w:val="4DCDF50F"/>
    <w:rsid w:val="4DCE1DB0"/>
    <w:rsid w:val="4DCEEE85"/>
    <w:rsid w:val="4DCFF5BB"/>
    <w:rsid w:val="4DD0F9A7"/>
    <w:rsid w:val="4DD25E75"/>
    <w:rsid w:val="4DDA222C"/>
    <w:rsid w:val="4DDA4CC0"/>
    <w:rsid w:val="4DDB7F55"/>
    <w:rsid w:val="4DDC4C22"/>
    <w:rsid w:val="4DDCE0DD"/>
    <w:rsid w:val="4DDCE175"/>
    <w:rsid w:val="4DDDEF51"/>
    <w:rsid w:val="4DE17602"/>
    <w:rsid w:val="4DEC31E4"/>
    <w:rsid w:val="4DEE691C"/>
    <w:rsid w:val="4DEF6F0D"/>
    <w:rsid w:val="4DF4C2E2"/>
    <w:rsid w:val="4DF9DBCD"/>
    <w:rsid w:val="4DFDC90F"/>
    <w:rsid w:val="4DFEDB9A"/>
    <w:rsid w:val="4E00D0F9"/>
    <w:rsid w:val="4E038859"/>
    <w:rsid w:val="4E06E375"/>
    <w:rsid w:val="4E078E13"/>
    <w:rsid w:val="4E082A74"/>
    <w:rsid w:val="4E0D2F79"/>
    <w:rsid w:val="4E136614"/>
    <w:rsid w:val="4E14B7A0"/>
    <w:rsid w:val="4E150677"/>
    <w:rsid w:val="4E191CC7"/>
    <w:rsid w:val="4E1ACBA7"/>
    <w:rsid w:val="4E1E9180"/>
    <w:rsid w:val="4E1ECF3E"/>
    <w:rsid w:val="4E1FF543"/>
    <w:rsid w:val="4E231E2E"/>
    <w:rsid w:val="4E24FB5A"/>
    <w:rsid w:val="4E25C4A8"/>
    <w:rsid w:val="4E297C05"/>
    <w:rsid w:val="4E2A6A42"/>
    <w:rsid w:val="4E2AE9D9"/>
    <w:rsid w:val="4E320AA2"/>
    <w:rsid w:val="4E328E1B"/>
    <w:rsid w:val="4E32A793"/>
    <w:rsid w:val="4E33D37D"/>
    <w:rsid w:val="4E350CDF"/>
    <w:rsid w:val="4E371D7C"/>
    <w:rsid w:val="4E384D78"/>
    <w:rsid w:val="4E3AE456"/>
    <w:rsid w:val="4E3B78F3"/>
    <w:rsid w:val="4E3F13EF"/>
    <w:rsid w:val="4E3F9B54"/>
    <w:rsid w:val="4E416482"/>
    <w:rsid w:val="4E45438C"/>
    <w:rsid w:val="4E4A8EC3"/>
    <w:rsid w:val="4E4DA31A"/>
    <w:rsid w:val="4E5162C1"/>
    <w:rsid w:val="4E520C18"/>
    <w:rsid w:val="4E53EEA5"/>
    <w:rsid w:val="4E549A62"/>
    <w:rsid w:val="4E55DC5E"/>
    <w:rsid w:val="4E598B88"/>
    <w:rsid w:val="4E60B499"/>
    <w:rsid w:val="4E62A25F"/>
    <w:rsid w:val="4E62E1E6"/>
    <w:rsid w:val="4E64676A"/>
    <w:rsid w:val="4E647E96"/>
    <w:rsid w:val="4E658B18"/>
    <w:rsid w:val="4E65D539"/>
    <w:rsid w:val="4E678F63"/>
    <w:rsid w:val="4E6A8DE6"/>
    <w:rsid w:val="4E6BC4BA"/>
    <w:rsid w:val="4E6D9BA4"/>
    <w:rsid w:val="4E701DE0"/>
    <w:rsid w:val="4E724C00"/>
    <w:rsid w:val="4E73E301"/>
    <w:rsid w:val="4E7DE7BE"/>
    <w:rsid w:val="4E7ED7B6"/>
    <w:rsid w:val="4E89F913"/>
    <w:rsid w:val="4E8D49A3"/>
    <w:rsid w:val="4E8F9188"/>
    <w:rsid w:val="4E9067E4"/>
    <w:rsid w:val="4E94475B"/>
    <w:rsid w:val="4E95BE24"/>
    <w:rsid w:val="4E98DD90"/>
    <w:rsid w:val="4E99FD9C"/>
    <w:rsid w:val="4E9B3534"/>
    <w:rsid w:val="4E9B4F1E"/>
    <w:rsid w:val="4E9C3097"/>
    <w:rsid w:val="4E9C40D4"/>
    <w:rsid w:val="4E9D8349"/>
    <w:rsid w:val="4EA05B3A"/>
    <w:rsid w:val="4EA14C6E"/>
    <w:rsid w:val="4EA33A43"/>
    <w:rsid w:val="4EA5A56D"/>
    <w:rsid w:val="4EA609BE"/>
    <w:rsid w:val="4EABD713"/>
    <w:rsid w:val="4EAF21F8"/>
    <w:rsid w:val="4EB51CCF"/>
    <w:rsid w:val="4EB64E81"/>
    <w:rsid w:val="4EB9844C"/>
    <w:rsid w:val="4EB9E82F"/>
    <w:rsid w:val="4EBA3791"/>
    <w:rsid w:val="4EBB8EF0"/>
    <w:rsid w:val="4EBBB9EE"/>
    <w:rsid w:val="4EC0A933"/>
    <w:rsid w:val="4EC0DDF8"/>
    <w:rsid w:val="4EC2EDC6"/>
    <w:rsid w:val="4EC33BD5"/>
    <w:rsid w:val="4EC42233"/>
    <w:rsid w:val="4EC6AF96"/>
    <w:rsid w:val="4EC7CE48"/>
    <w:rsid w:val="4ECBC297"/>
    <w:rsid w:val="4ECEE7C1"/>
    <w:rsid w:val="4ECF7EC2"/>
    <w:rsid w:val="4ED23665"/>
    <w:rsid w:val="4ED33F61"/>
    <w:rsid w:val="4ED50FA0"/>
    <w:rsid w:val="4ED6E97A"/>
    <w:rsid w:val="4ED70185"/>
    <w:rsid w:val="4EDA8148"/>
    <w:rsid w:val="4EDC9083"/>
    <w:rsid w:val="4EDE6A01"/>
    <w:rsid w:val="4EDEF596"/>
    <w:rsid w:val="4EE3866D"/>
    <w:rsid w:val="4EE3D6CA"/>
    <w:rsid w:val="4EE5FF49"/>
    <w:rsid w:val="4EE7E8DB"/>
    <w:rsid w:val="4EE8EFD6"/>
    <w:rsid w:val="4EE9F7CC"/>
    <w:rsid w:val="4EEA24E2"/>
    <w:rsid w:val="4EEBD672"/>
    <w:rsid w:val="4EF4F214"/>
    <w:rsid w:val="4EF6C0B2"/>
    <w:rsid w:val="4EF7BA41"/>
    <w:rsid w:val="4EF8FCDE"/>
    <w:rsid w:val="4EF94F4D"/>
    <w:rsid w:val="4F017FE8"/>
    <w:rsid w:val="4F0383A6"/>
    <w:rsid w:val="4F075326"/>
    <w:rsid w:val="4F07B488"/>
    <w:rsid w:val="4F08A739"/>
    <w:rsid w:val="4F08AB4C"/>
    <w:rsid w:val="4F0ADE64"/>
    <w:rsid w:val="4F0B133B"/>
    <w:rsid w:val="4F0BB438"/>
    <w:rsid w:val="4F0BE117"/>
    <w:rsid w:val="4F16CCCD"/>
    <w:rsid w:val="4F17FFD0"/>
    <w:rsid w:val="4F1B3121"/>
    <w:rsid w:val="4F1CDA43"/>
    <w:rsid w:val="4F1E7FC9"/>
    <w:rsid w:val="4F1F91CC"/>
    <w:rsid w:val="4F205D54"/>
    <w:rsid w:val="4F2620EF"/>
    <w:rsid w:val="4F276CB8"/>
    <w:rsid w:val="4F2AADA9"/>
    <w:rsid w:val="4F2AF375"/>
    <w:rsid w:val="4F2B6809"/>
    <w:rsid w:val="4F336338"/>
    <w:rsid w:val="4F34B0BD"/>
    <w:rsid w:val="4F351775"/>
    <w:rsid w:val="4F359CD5"/>
    <w:rsid w:val="4F35CC22"/>
    <w:rsid w:val="4F380002"/>
    <w:rsid w:val="4F38FB8B"/>
    <w:rsid w:val="4F3B125B"/>
    <w:rsid w:val="4F3CACFB"/>
    <w:rsid w:val="4F3F5B6A"/>
    <w:rsid w:val="4F3F5F01"/>
    <w:rsid w:val="4F3FAEBF"/>
    <w:rsid w:val="4F41BEF5"/>
    <w:rsid w:val="4F41D3D0"/>
    <w:rsid w:val="4F483757"/>
    <w:rsid w:val="4F4E8561"/>
    <w:rsid w:val="4F4F7849"/>
    <w:rsid w:val="4F501C55"/>
    <w:rsid w:val="4F508022"/>
    <w:rsid w:val="4F50B300"/>
    <w:rsid w:val="4F511626"/>
    <w:rsid w:val="4F51785E"/>
    <w:rsid w:val="4F54FFF1"/>
    <w:rsid w:val="4F561F10"/>
    <w:rsid w:val="4F568B25"/>
    <w:rsid w:val="4F5C493F"/>
    <w:rsid w:val="4F5E4EAC"/>
    <w:rsid w:val="4F5F168E"/>
    <w:rsid w:val="4F62A6FA"/>
    <w:rsid w:val="4F649495"/>
    <w:rsid w:val="4F6ACE17"/>
    <w:rsid w:val="4F6B6CCC"/>
    <w:rsid w:val="4F6C3EC5"/>
    <w:rsid w:val="4F6EA35B"/>
    <w:rsid w:val="4F719086"/>
    <w:rsid w:val="4F74BFAA"/>
    <w:rsid w:val="4F770072"/>
    <w:rsid w:val="4F79C37B"/>
    <w:rsid w:val="4F80AD8B"/>
    <w:rsid w:val="4F831553"/>
    <w:rsid w:val="4F889166"/>
    <w:rsid w:val="4F89769C"/>
    <w:rsid w:val="4F8AB4DE"/>
    <w:rsid w:val="4F8DEE44"/>
    <w:rsid w:val="4F8FE4F1"/>
    <w:rsid w:val="4F917059"/>
    <w:rsid w:val="4F92A702"/>
    <w:rsid w:val="4F9305DE"/>
    <w:rsid w:val="4F94192E"/>
    <w:rsid w:val="4F95AB34"/>
    <w:rsid w:val="4F9FBD29"/>
    <w:rsid w:val="4FA4BAD2"/>
    <w:rsid w:val="4FABEBF1"/>
    <w:rsid w:val="4FAC0D35"/>
    <w:rsid w:val="4FAF4C1F"/>
    <w:rsid w:val="4FAFE9C7"/>
    <w:rsid w:val="4FB00413"/>
    <w:rsid w:val="4FB4B2A0"/>
    <w:rsid w:val="4FB4F909"/>
    <w:rsid w:val="4FB5F645"/>
    <w:rsid w:val="4FB61884"/>
    <w:rsid w:val="4FB7E464"/>
    <w:rsid w:val="4FB8A44B"/>
    <w:rsid w:val="4FB988F9"/>
    <w:rsid w:val="4FBA3C9A"/>
    <w:rsid w:val="4FC00B81"/>
    <w:rsid w:val="4FC18E0E"/>
    <w:rsid w:val="4FC554AA"/>
    <w:rsid w:val="4FCBA8D2"/>
    <w:rsid w:val="4FCDF4A1"/>
    <w:rsid w:val="4FD1B1F7"/>
    <w:rsid w:val="4FD2EB75"/>
    <w:rsid w:val="4FD34396"/>
    <w:rsid w:val="4FD89140"/>
    <w:rsid w:val="4FDBC77A"/>
    <w:rsid w:val="4FDBCDF6"/>
    <w:rsid w:val="4FE140A8"/>
    <w:rsid w:val="4FEA21EA"/>
    <w:rsid w:val="4FEB352C"/>
    <w:rsid w:val="4FED3739"/>
    <w:rsid w:val="4FED9ADA"/>
    <w:rsid w:val="4FEDAF4E"/>
    <w:rsid w:val="4FEE17E2"/>
    <w:rsid w:val="4FEF648D"/>
    <w:rsid w:val="4FF31D7D"/>
    <w:rsid w:val="4FF6ED28"/>
    <w:rsid w:val="4FF7A3D0"/>
    <w:rsid w:val="4FF95A64"/>
    <w:rsid w:val="4FFD5B2D"/>
    <w:rsid w:val="4FFED3F5"/>
    <w:rsid w:val="50018B78"/>
    <w:rsid w:val="50044130"/>
    <w:rsid w:val="5007B8E6"/>
    <w:rsid w:val="500948FF"/>
    <w:rsid w:val="50094E94"/>
    <w:rsid w:val="50098BE8"/>
    <w:rsid w:val="500B5190"/>
    <w:rsid w:val="500C3881"/>
    <w:rsid w:val="500D07EC"/>
    <w:rsid w:val="500DFBB6"/>
    <w:rsid w:val="500E63D9"/>
    <w:rsid w:val="500F28E5"/>
    <w:rsid w:val="500FB6F3"/>
    <w:rsid w:val="5012A3C8"/>
    <w:rsid w:val="5012A763"/>
    <w:rsid w:val="50152C2A"/>
    <w:rsid w:val="50168088"/>
    <w:rsid w:val="501A0FCE"/>
    <w:rsid w:val="501B07F3"/>
    <w:rsid w:val="502235F5"/>
    <w:rsid w:val="502404FD"/>
    <w:rsid w:val="5024D349"/>
    <w:rsid w:val="5028BB43"/>
    <w:rsid w:val="50297B15"/>
    <w:rsid w:val="502F6FFD"/>
    <w:rsid w:val="5033D1E3"/>
    <w:rsid w:val="5035EF29"/>
    <w:rsid w:val="503948B7"/>
    <w:rsid w:val="503A4307"/>
    <w:rsid w:val="503D85C5"/>
    <w:rsid w:val="503E4FF1"/>
    <w:rsid w:val="503F47C3"/>
    <w:rsid w:val="5041E885"/>
    <w:rsid w:val="5042CE06"/>
    <w:rsid w:val="50434C4B"/>
    <w:rsid w:val="50449446"/>
    <w:rsid w:val="504586C5"/>
    <w:rsid w:val="5045E194"/>
    <w:rsid w:val="50470FA5"/>
    <w:rsid w:val="5049964D"/>
    <w:rsid w:val="504B8AA0"/>
    <w:rsid w:val="504BA406"/>
    <w:rsid w:val="504F7D4A"/>
    <w:rsid w:val="5051336A"/>
    <w:rsid w:val="5053E829"/>
    <w:rsid w:val="50575B65"/>
    <w:rsid w:val="505E602B"/>
    <w:rsid w:val="50620E58"/>
    <w:rsid w:val="506249F6"/>
    <w:rsid w:val="50659CDF"/>
    <w:rsid w:val="5067CF0A"/>
    <w:rsid w:val="50683F3F"/>
    <w:rsid w:val="5069BC6A"/>
    <w:rsid w:val="506B8C61"/>
    <w:rsid w:val="5070901D"/>
    <w:rsid w:val="50732E2C"/>
    <w:rsid w:val="507385C6"/>
    <w:rsid w:val="50742BA2"/>
    <w:rsid w:val="507C6DE7"/>
    <w:rsid w:val="5080E0C7"/>
    <w:rsid w:val="5084568D"/>
    <w:rsid w:val="508542F4"/>
    <w:rsid w:val="5085FA82"/>
    <w:rsid w:val="508ED707"/>
    <w:rsid w:val="508EEF1D"/>
    <w:rsid w:val="508F2B61"/>
    <w:rsid w:val="508F710F"/>
    <w:rsid w:val="50940552"/>
    <w:rsid w:val="509BC24E"/>
    <w:rsid w:val="50A17E2E"/>
    <w:rsid w:val="50A36E74"/>
    <w:rsid w:val="50A49837"/>
    <w:rsid w:val="50A5C482"/>
    <w:rsid w:val="50AE9687"/>
    <w:rsid w:val="50B38FB7"/>
    <w:rsid w:val="50B60E7D"/>
    <w:rsid w:val="50BAE48B"/>
    <w:rsid w:val="50BB6713"/>
    <w:rsid w:val="50BD5D18"/>
    <w:rsid w:val="50C3E25F"/>
    <w:rsid w:val="50C6CB19"/>
    <w:rsid w:val="50C76FE4"/>
    <w:rsid w:val="50C93EC7"/>
    <w:rsid w:val="50CD84D7"/>
    <w:rsid w:val="50CE22D5"/>
    <w:rsid w:val="50CF5EA6"/>
    <w:rsid w:val="50D123DC"/>
    <w:rsid w:val="50D24417"/>
    <w:rsid w:val="50D40EDF"/>
    <w:rsid w:val="50D63C52"/>
    <w:rsid w:val="50D6E2BC"/>
    <w:rsid w:val="50DA5C90"/>
    <w:rsid w:val="50DC6131"/>
    <w:rsid w:val="50DDAA27"/>
    <w:rsid w:val="50E2376C"/>
    <w:rsid w:val="50E3642A"/>
    <w:rsid w:val="50E422DD"/>
    <w:rsid w:val="50E48985"/>
    <w:rsid w:val="50E6C847"/>
    <w:rsid w:val="50E7C54B"/>
    <w:rsid w:val="50E7DD9C"/>
    <w:rsid w:val="50E8ED15"/>
    <w:rsid w:val="50E92ABE"/>
    <w:rsid w:val="50EA4209"/>
    <w:rsid w:val="50EB950B"/>
    <w:rsid w:val="50EE6CF6"/>
    <w:rsid w:val="50EEBD46"/>
    <w:rsid w:val="50F06A93"/>
    <w:rsid w:val="50F2A394"/>
    <w:rsid w:val="50F847F5"/>
    <w:rsid w:val="50FABADD"/>
    <w:rsid w:val="50FB52C3"/>
    <w:rsid w:val="50FCFCD3"/>
    <w:rsid w:val="50FD38B5"/>
    <w:rsid w:val="510105A3"/>
    <w:rsid w:val="51015A76"/>
    <w:rsid w:val="51058D38"/>
    <w:rsid w:val="5105E285"/>
    <w:rsid w:val="5107076C"/>
    <w:rsid w:val="5107CC75"/>
    <w:rsid w:val="5108E005"/>
    <w:rsid w:val="510B3891"/>
    <w:rsid w:val="510C22E7"/>
    <w:rsid w:val="510F6BE5"/>
    <w:rsid w:val="510FB4E1"/>
    <w:rsid w:val="5114EBDB"/>
    <w:rsid w:val="51168649"/>
    <w:rsid w:val="511993BA"/>
    <w:rsid w:val="511A7FE4"/>
    <w:rsid w:val="511BBC7F"/>
    <w:rsid w:val="511EB595"/>
    <w:rsid w:val="512388A7"/>
    <w:rsid w:val="512523DD"/>
    <w:rsid w:val="5125E055"/>
    <w:rsid w:val="51289A66"/>
    <w:rsid w:val="512AFE1E"/>
    <w:rsid w:val="512C49E2"/>
    <w:rsid w:val="512D9178"/>
    <w:rsid w:val="512EEE18"/>
    <w:rsid w:val="5133B068"/>
    <w:rsid w:val="513613A7"/>
    <w:rsid w:val="513FBFE2"/>
    <w:rsid w:val="5140E513"/>
    <w:rsid w:val="5141A9F7"/>
    <w:rsid w:val="514223B5"/>
    <w:rsid w:val="514D38CC"/>
    <w:rsid w:val="514D4559"/>
    <w:rsid w:val="514D8E27"/>
    <w:rsid w:val="514DA93D"/>
    <w:rsid w:val="514EAF93"/>
    <w:rsid w:val="514FA3F2"/>
    <w:rsid w:val="5154DA08"/>
    <w:rsid w:val="5155983F"/>
    <w:rsid w:val="5157FA6D"/>
    <w:rsid w:val="515B0963"/>
    <w:rsid w:val="515EDF1F"/>
    <w:rsid w:val="51628E93"/>
    <w:rsid w:val="5167D851"/>
    <w:rsid w:val="51689AF4"/>
    <w:rsid w:val="516BDAF4"/>
    <w:rsid w:val="516C1CCB"/>
    <w:rsid w:val="516C74DB"/>
    <w:rsid w:val="516EC99F"/>
    <w:rsid w:val="5172709E"/>
    <w:rsid w:val="517327EA"/>
    <w:rsid w:val="517435B4"/>
    <w:rsid w:val="5178E27F"/>
    <w:rsid w:val="51791E34"/>
    <w:rsid w:val="517BA7B3"/>
    <w:rsid w:val="517D0C23"/>
    <w:rsid w:val="51803C22"/>
    <w:rsid w:val="5180EAE4"/>
    <w:rsid w:val="5183CA22"/>
    <w:rsid w:val="518557D3"/>
    <w:rsid w:val="518B453D"/>
    <w:rsid w:val="518C0007"/>
    <w:rsid w:val="518D9B94"/>
    <w:rsid w:val="518DA3C0"/>
    <w:rsid w:val="518F7378"/>
    <w:rsid w:val="5193EDD4"/>
    <w:rsid w:val="51964DF6"/>
    <w:rsid w:val="5199A2A6"/>
    <w:rsid w:val="519B5700"/>
    <w:rsid w:val="519EFBB7"/>
    <w:rsid w:val="519F2E48"/>
    <w:rsid w:val="519F7D94"/>
    <w:rsid w:val="51A2E7F5"/>
    <w:rsid w:val="51A4531D"/>
    <w:rsid w:val="51A61CB4"/>
    <w:rsid w:val="51A6D73C"/>
    <w:rsid w:val="51A9DB4D"/>
    <w:rsid w:val="51ADC467"/>
    <w:rsid w:val="51AE1F10"/>
    <w:rsid w:val="51AF03C5"/>
    <w:rsid w:val="51B0095D"/>
    <w:rsid w:val="51B3A7E0"/>
    <w:rsid w:val="51B7598B"/>
    <w:rsid w:val="51B8155E"/>
    <w:rsid w:val="51BB9141"/>
    <w:rsid w:val="51BC30A3"/>
    <w:rsid w:val="51C09F85"/>
    <w:rsid w:val="51C27D92"/>
    <w:rsid w:val="51C517B6"/>
    <w:rsid w:val="51C5C8BD"/>
    <w:rsid w:val="51CB4025"/>
    <w:rsid w:val="51CB697B"/>
    <w:rsid w:val="51CBE57D"/>
    <w:rsid w:val="51D143AC"/>
    <w:rsid w:val="51D3CD9A"/>
    <w:rsid w:val="51D463BC"/>
    <w:rsid w:val="51D674DB"/>
    <w:rsid w:val="51DDA1CD"/>
    <w:rsid w:val="51DFDAEA"/>
    <w:rsid w:val="51E6B04A"/>
    <w:rsid w:val="51EA0BAD"/>
    <w:rsid w:val="51F1A95E"/>
    <w:rsid w:val="51F1A96D"/>
    <w:rsid w:val="51F24766"/>
    <w:rsid w:val="51F3A7A8"/>
    <w:rsid w:val="51F4362B"/>
    <w:rsid w:val="51F43FBA"/>
    <w:rsid w:val="51FC266E"/>
    <w:rsid w:val="5200AC74"/>
    <w:rsid w:val="52013CBE"/>
    <w:rsid w:val="5206E961"/>
    <w:rsid w:val="5206EF18"/>
    <w:rsid w:val="52099E26"/>
    <w:rsid w:val="520A6E0A"/>
    <w:rsid w:val="520D37BD"/>
    <w:rsid w:val="520DEF67"/>
    <w:rsid w:val="520E4752"/>
    <w:rsid w:val="520F55A0"/>
    <w:rsid w:val="5210B830"/>
    <w:rsid w:val="5210E8C3"/>
    <w:rsid w:val="5212D775"/>
    <w:rsid w:val="52138D3F"/>
    <w:rsid w:val="5214E842"/>
    <w:rsid w:val="521D4F93"/>
    <w:rsid w:val="521D9087"/>
    <w:rsid w:val="521D94A5"/>
    <w:rsid w:val="521F08A6"/>
    <w:rsid w:val="52254D29"/>
    <w:rsid w:val="522763D9"/>
    <w:rsid w:val="522846F1"/>
    <w:rsid w:val="5229855F"/>
    <w:rsid w:val="5229E436"/>
    <w:rsid w:val="522C10F0"/>
    <w:rsid w:val="522CD674"/>
    <w:rsid w:val="522D86DF"/>
    <w:rsid w:val="522DBCA9"/>
    <w:rsid w:val="522F4842"/>
    <w:rsid w:val="52305BBA"/>
    <w:rsid w:val="523062ED"/>
    <w:rsid w:val="5230FD6F"/>
    <w:rsid w:val="52312E5A"/>
    <w:rsid w:val="52351670"/>
    <w:rsid w:val="523650E2"/>
    <w:rsid w:val="52376503"/>
    <w:rsid w:val="523D672E"/>
    <w:rsid w:val="523F61FD"/>
    <w:rsid w:val="52406DB0"/>
    <w:rsid w:val="524351C2"/>
    <w:rsid w:val="52471FED"/>
    <w:rsid w:val="5248363E"/>
    <w:rsid w:val="524AAFAB"/>
    <w:rsid w:val="52529512"/>
    <w:rsid w:val="5252FBE7"/>
    <w:rsid w:val="525346CF"/>
    <w:rsid w:val="5258F6BA"/>
    <w:rsid w:val="5259AB39"/>
    <w:rsid w:val="525F0218"/>
    <w:rsid w:val="525F04F8"/>
    <w:rsid w:val="52609422"/>
    <w:rsid w:val="52644169"/>
    <w:rsid w:val="526563FF"/>
    <w:rsid w:val="526AECB5"/>
    <w:rsid w:val="526B81D5"/>
    <w:rsid w:val="52700B15"/>
    <w:rsid w:val="527174EF"/>
    <w:rsid w:val="527342FD"/>
    <w:rsid w:val="52741E57"/>
    <w:rsid w:val="5274C5EC"/>
    <w:rsid w:val="52752848"/>
    <w:rsid w:val="5278787E"/>
    <w:rsid w:val="5281980C"/>
    <w:rsid w:val="52866021"/>
    <w:rsid w:val="52887AE2"/>
    <w:rsid w:val="528A43E6"/>
    <w:rsid w:val="528D68C3"/>
    <w:rsid w:val="528DFC16"/>
    <w:rsid w:val="528FB16B"/>
    <w:rsid w:val="52906281"/>
    <w:rsid w:val="5296EA76"/>
    <w:rsid w:val="5298EDE6"/>
    <w:rsid w:val="52990376"/>
    <w:rsid w:val="529A10E5"/>
    <w:rsid w:val="529CABF0"/>
    <w:rsid w:val="52A00F5C"/>
    <w:rsid w:val="52A0253A"/>
    <w:rsid w:val="52A2954C"/>
    <w:rsid w:val="52A334F5"/>
    <w:rsid w:val="52A43F45"/>
    <w:rsid w:val="52A786B7"/>
    <w:rsid w:val="52A7EF91"/>
    <w:rsid w:val="52A96758"/>
    <w:rsid w:val="52AB1E62"/>
    <w:rsid w:val="52AC1F5E"/>
    <w:rsid w:val="52AD5024"/>
    <w:rsid w:val="52ADF852"/>
    <w:rsid w:val="52AE1C73"/>
    <w:rsid w:val="52AE6F04"/>
    <w:rsid w:val="52AF310F"/>
    <w:rsid w:val="52AFE55B"/>
    <w:rsid w:val="52B598DC"/>
    <w:rsid w:val="52B5B96E"/>
    <w:rsid w:val="52B5EDB4"/>
    <w:rsid w:val="52B7B783"/>
    <w:rsid w:val="52B90F81"/>
    <w:rsid w:val="52BA85F6"/>
    <w:rsid w:val="52BD9317"/>
    <w:rsid w:val="52C02668"/>
    <w:rsid w:val="52C30B6B"/>
    <w:rsid w:val="52C49649"/>
    <w:rsid w:val="52C6F5C7"/>
    <w:rsid w:val="52C71B3B"/>
    <w:rsid w:val="52C8C48C"/>
    <w:rsid w:val="52C8E8ED"/>
    <w:rsid w:val="52CC57A3"/>
    <w:rsid w:val="52D03316"/>
    <w:rsid w:val="52D4B6CC"/>
    <w:rsid w:val="52D669EF"/>
    <w:rsid w:val="52DD07F8"/>
    <w:rsid w:val="52E205AF"/>
    <w:rsid w:val="52E30CBD"/>
    <w:rsid w:val="52E86B17"/>
    <w:rsid w:val="52E983B8"/>
    <w:rsid w:val="52F479B7"/>
    <w:rsid w:val="52F6B204"/>
    <w:rsid w:val="52FA19F3"/>
    <w:rsid w:val="52FB4BAF"/>
    <w:rsid w:val="52FD4FD3"/>
    <w:rsid w:val="52FD75FD"/>
    <w:rsid w:val="52FF4312"/>
    <w:rsid w:val="52FF7B1A"/>
    <w:rsid w:val="5304316F"/>
    <w:rsid w:val="530689C2"/>
    <w:rsid w:val="5307856A"/>
    <w:rsid w:val="5309179F"/>
    <w:rsid w:val="53099439"/>
    <w:rsid w:val="530D908E"/>
    <w:rsid w:val="530E9BBC"/>
    <w:rsid w:val="530FADB4"/>
    <w:rsid w:val="53101B20"/>
    <w:rsid w:val="53127092"/>
    <w:rsid w:val="53155E1D"/>
    <w:rsid w:val="531BCCE6"/>
    <w:rsid w:val="531C10B4"/>
    <w:rsid w:val="531CFF02"/>
    <w:rsid w:val="532158C5"/>
    <w:rsid w:val="532638D0"/>
    <w:rsid w:val="5328DB74"/>
    <w:rsid w:val="532BDC99"/>
    <w:rsid w:val="533130DF"/>
    <w:rsid w:val="53341686"/>
    <w:rsid w:val="533D8BB9"/>
    <w:rsid w:val="533DE0BB"/>
    <w:rsid w:val="533F33BB"/>
    <w:rsid w:val="533F7319"/>
    <w:rsid w:val="534081DC"/>
    <w:rsid w:val="5342EC86"/>
    <w:rsid w:val="5343CEB1"/>
    <w:rsid w:val="5346036D"/>
    <w:rsid w:val="53470088"/>
    <w:rsid w:val="53472135"/>
    <w:rsid w:val="534731AF"/>
    <w:rsid w:val="53476A4F"/>
    <w:rsid w:val="5348F4FE"/>
    <w:rsid w:val="534967B7"/>
    <w:rsid w:val="534A59AF"/>
    <w:rsid w:val="535081AD"/>
    <w:rsid w:val="5352A691"/>
    <w:rsid w:val="5354D53B"/>
    <w:rsid w:val="535745F0"/>
    <w:rsid w:val="5357E469"/>
    <w:rsid w:val="5357E75E"/>
    <w:rsid w:val="535A01B6"/>
    <w:rsid w:val="535A5EAB"/>
    <w:rsid w:val="535AB1BA"/>
    <w:rsid w:val="535D420F"/>
    <w:rsid w:val="535D441A"/>
    <w:rsid w:val="535D5CDA"/>
    <w:rsid w:val="536286B4"/>
    <w:rsid w:val="5362F5F3"/>
    <w:rsid w:val="53639EC6"/>
    <w:rsid w:val="5363AA2E"/>
    <w:rsid w:val="53640F00"/>
    <w:rsid w:val="5364A22D"/>
    <w:rsid w:val="5366A08D"/>
    <w:rsid w:val="536BEC02"/>
    <w:rsid w:val="536D61D4"/>
    <w:rsid w:val="53759EE5"/>
    <w:rsid w:val="5389C387"/>
    <w:rsid w:val="538A278B"/>
    <w:rsid w:val="538B4615"/>
    <w:rsid w:val="538E4095"/>
    <w:rsid w:val="538F4B9F"/>
    <w:rsid w:val="538F6F6C"/>
    <w:rsid w:val="53913A4B"/>
    <w:rsid w:val="5391C92F"/>
    <w:rsid w:val="5392F83E"/>
    <w:rsid w:val="53937C2B"/>
    <w:rsid w:val="5393DABE"/>
    <w:rsid w:val="53996D06"/>
    <w:rsid w:val="539EA9B6"/>
    <w:rsid w:val="539F8FD0"/>
    <w:rsid w:val="53A09E60"/>
    <w:rsid w:val="53A1BB45"/>
    <w:rsid w:val="53A31794"/>
    <w:rsid w:val="53A33942"/>
    <w:rsid w:val="53AC33D3"/>
    <w:rsid w:val="53ACF060"/>
    <w:rsid w:val="53B05022"/>
    <w:rsid w:val="53B54C2A"/>
    <w:rsid w:val="53B5C4E4"/>
    <w:rsid w:val="53B679D2"/>
    <w:rsid w:val="53B69803"/>
    <w:rsid w:val="53B78D64"/>
    <w:rsid w:val="53BB1387"/>
    <w:rsid w:val="53C15D35"/>
    <w:rsid w:val="53C3256D"/>
    <w:rsid w:val="53C689BD"/>
    <w:rsid w:val="53CB8B55"/>
    <w:rsid w:val="53CDFADA"/>
    <w:rsid w:val="53CE0D5D"/>
    <w:rsid w:val="53D2AE75"/>
    <w:rsid w:val="53D2FADC"/>
    <w:rsid w:val="53D708F2"/>
    <w:rsid w:val="53DD1144"/>
    <w:rsid w:val="53DD9FCE"/>
    <w:rsid w:val="53E0B345"/>
    <w:rsid w:val="53E1D4B2"/>
    <w:rsid w:val="53E26313"/>
    <w:rsid w:val="53E3FB0C"/>
    <w:rsid w:val="53E70095"/>
    <w:rsid w:val="53E83C23"/>
    <w:rsid w:val="53EB6247"/>
    <w:rsid w:val="53EC917A"/>
    <w:rsid w:val="53EFABDC"/>
    <w:rsid w:val="53F054D9"/>
    <w:rsid w:val="53F39002"/>
    <w:rsid w:val="53F514BA"/>
    <w:rsid w:val="53F5377A"/>
    <w:rsid w:val="53F88C8C"/>
    <w:rsid w:val="53FFD31B"/>
    <w:rsid w:val="5400B90F"/>
    <w:rsid w:val="54016A35"/>
    <w:rsid w:val="54017D48"/>
    <w:rsid w:val="5403B631"/>
    <w:rsid w:val="54057A0F"/>
    <w:rsid w:val="54069580"/>
    <w:rsid w:val="540BFEC8"/>
    <w:rsid w:val="540C7598"/>
    <w:rsid w:val="540D4550"/>
    <w:rsid w:val="5410D4CB"/>
    <w:rsid w:val="54110B39"/>
    <w:rsid w:val="5412D27A"/>
    <w:rsid w:val="5413DE58"/>
    <w:rsid w:val="5416B139"/>
    <w:rsid w:val="5417D49D"/>
    <w:rsid w:val="541A8583"/>
    <w:rsid w:val="541D5496"/>
    <w:rsid w:val="541EB387"/>
    <w:rsid w:val="5423AA01"/>
    <w:rsid w:val="54271C5A"/>
    <w:rsid w:val="542791C3"/>
    <w:rsid w:val="5428C0C1"/>
    <w:rsid w:val="54291184"/>
    <w:rsid w:val="542CFAC0"/>
    <w:rsid w:val="543017F7"/>
    <w:rsid w:val="54312E2E"/>
    <w:rsid w:val="543206D0"/>
    <w:rsid w:val="5432A40C"/>
    <w:rsid w:val="5434E3A0"/>
    <w:rsid w:val="54360F72"/>
    <w:rsid w:val="54383A3E"/>
    <w:rsid w:val="5438556C"/>
    <w:rsid w:val="543E59BC"/>
    <w:rsid w:val="5444B64E"/>
    <w:rsid w:val="5444ED2B"/>
    <w:rsid w:val="544617DA"/>
    <w:rsid w:val="54474D46"/>
    <w:rsid w:val="5448217D"/>
    <w:rsid w:val="544A0E59"/>
    <w:rsid w:val="544A3F65"/>
    <w:rsid w:val="544B5AFC"/>
    <w:rsid w:val="54504AEB"/>
    <w:rsid w:val="54506A54"/>
    <w:rsid w:val="5453ADEC"/>
    <w:rsid w:val="54559EE3"/>
    <w:rsid w:val="5455C404"/>
    <w:rsid w:val="545B3623"/>
    <w:rsid w:val="545C0645"/>
    <w:rsid w:val="545DC80D"/>
    <w:rsid w:val="5461DA73"/>
    <w:rsid w:val="54632233"/>
    <w:rsid w:val="54634A24"/>
    <w:rsid w:val="5469BA25"/>
    <w:rsid w:val="546B0872"/>
    <w:rsid w:val="546C54A6"/>
    <w:rsid w:val="546D28FD"/>
    <w:rsid w:val="5470358B"/>
    <w:rsid w:val="54709E88"/>
    <w:rsid w:val="54720C68"/>
    <w:rsid w:val="5472A3B1"/>
    <w:rsid w:val="5473CDF4"/>
    <w:rsid w:val="547785CC"/>
    <w:rsid w:val="547DD5EF"/>
    <w:rsid w:val="5480EF0C"/>
    <w:rsid w:val="54821FF4"/>
    <w:rsid w:val="54887342"/>
    <w:rsid w:val="54899DE6"/>
    <w:rsid w:val="548D8601"/>
    <w:rsid w:val="5490B66C"/>
    <w:rsid w:val="5490D198"/>
    <w:rsid w:val="54910530"/>
    <w:rsid w:val="5493169E"/>
    <w:rsid w:val="5493BA2E"/>
    <w:rsid w:val="549C0DBE"/>
    <w:rsid w:val="549E7AC7"/>
    <w:rsid w:val="549F31C8"/>
    <w:rsid w:val="549F64B3"/>
    <w:rsid w:val="54A7BAD5"/>
    <w:rsid w:val="54AB2C3F"/>
    <w:rsid w:val="54B2F131"/>
    <w:rsid w:val="54B33DF7"/>
    <w:rsid w:val="54B4B701"/>
    <w:rsid w:val="54B78EE3"/>
    <w:rsid w:val="54B9812E"/>
    <w:rsid w:val="54BB6B44"/>
    <w:rsid w:val="54BC585D"/>
    <w:rsid w:val="54C500D5"/>
    <w:rsid w:val="54C580A6"/>
    <w:rsid w:val="54C64EDB"/>
    <w:rsid w:val="54C9A932"/>
    <w:rsid w:val="54D00537"/>
    <w:rsid w:val="54D02187"/>
    <w:rsid w:val="54D2BDDF"/>
    <w:rsid w:val="54D66056"/>
    <w:rsid w:val="54D85BB3"/>
    <w:rsid w:val="54D8C8E3"/>
    <w:rsid w:val="54D96AEA"/>
    <w:rsid w:val="54DACF33"/>
    <w:rsid w:val="54DD62C0"/>
    <w:rsid w:val="54E17DBD"/>
    <w:rsid w:val="54E727D1"/>
    <w:rsid w:val="54E8C81E"/>
    <w:rsid w:val="54F15747"/>
    <w:rsid w:val="54F311B0"/>
    <w:rsid w:val="54F38CD2"/>
    <w:rsid w:val="54F3D69F"/>
    <w:rsid w:val="54F5966A"/>
    <w:rsid w:val="54F7E2B9"/>
    <w:rsid w:val="54F982C1"/>
    <w:rsid w:val="54FABD3B"/>
    <w:rsid w:val="54FB2A21"/>
    <w:rsid w:val="54FCB7EB"/>
    <w:rsid w:val="5500A5E5"/>
    <w:rsid w:val="5501BD09"/>
    <w:rsid w:val="55027BF1"/>
    <w:rsid w:val="5505A14D"/>
    <w:rsid w:val="5509A839"/>
    <w:rsid w:val="550D9015"/>
    <w:rsid w:val="550DCFFE"/>
    <w:rsid w:val="550EF8D3"/>
    <w:rsid w:val="551146C7"/>
    <w:rsid w:val="5517921E"/>
    <w:rsid w:val="551B4C11"/>
    <w:rsid w:val="551CA933"/>
    <w:rsid w:val="5522592F"/>
    <w:rsid w:val="55226D06"/>
    <w:rsid w:val="55242405"/>
    <w:rsid w:val="552E3E50"/>
    <w:rsid w:val="552ECE1B"/>
    <w:rsid w:val="552FB364"/>
    <w:rsid w:val="55310D26"/>
    <w:rsid w:val="553D6635"/>
    <w:rsid w:val="553D97FC"/>
    <w:rsid w:val="553E5FA7"/>
    <w:rsid w:val="553E8A23"/>
    <w:rsid w:val="554196AA"/>
    <w:rsid w:val="5543895B"/>
    <w:rsid w:val="554499CF"/>
    <w:rsid w:val="5545E740"/>
    <w:rsid w:val="5545F144"/>
    <w:rsid w:val="5546DDF1"/>
    <w:rsid w:val="55490E7F"/>
    <w:rsid w:val="554A4B74"/>
    <w:rsid w:val="554B1476"/>
    <w:rsid w:val="554B38F7"/>
    <w:rsid w:val="554E15B6"/>
    <w:rsid w:val="55507ACF"/>
    <w:rsid w:val="55529FD6"/>
    <w:rsid w:val="55542296"/>
    <w:rsid w:val="5556E3E8"/>
    <w:rsid w:val="55584E61"/>
    <w:rsid w:val="555B3ECC"/>
    <w:rsid w:val="555C5795"/>
    <w:rsid w:val="5567D5D8"/>
    <w:rsid w:val="5567D763"/>
    <w:rsid w:val="557CA05C"/>
    <w:rsid w:val="557DFE62"/>
    <w:rsid w:val="558045F7"/>
    <w:rsid w:val="5581D6B1"/>
    <w:rsid w:val="558417BE"/>
    <w:rsid w:val="55842A1A"/>
    <w:rsid w:val="55856501"/>
    <w:rsid w:val="5586F092"/>
    <w:rsid w:val="558E9C21"/>
    <w:rsid w:val="558F3C45"/>
    <w:rsid w:val="558FA3EA"/>
    <w:rsid w:val="55903C16"/>
    <w:rsid w:val="55913D58"/>
    <w:rsid w:val="559157E9"/>
    <w:rsid w:val="559494C1"/>
    <w:rsid w:val="5596794D"/>
    <w:rsid w:val="5597BEA8"/>
    <w:rsid w:val="559AF7E0"/>
    <w:rsid w:val="559C874F"/>
    <w:rsid w:val="559DB002"/>
    <w:rsid w:val="559DB847"/>
    <w:rsid w:val="559E8DF3"/>
    <w:rsid w:val="55A1BC64"/>
    <w:rsid w:val="55A568C4"/>
    <w:rsid w:val="55A74C67"/>
    <w:rsid w:val="55AF6732"/>
    <w:rsid w:val="55AFF1C9"/>
    <w:rsid w:val="55B6EA23"/>
    <w:rsid w:val="55B6F00C"/>
    <w:rsid w:val="55B7C46C"/>
    <w:rsid w:val="55BCB35F"/>
    <w:rsid w:val="55BCDAA8"/>
    <w:rsid w:val="55BFBC4D"/>
    <w:rsid w:val="55C0A036"/>
    <w:rsid w:val="55C3368D"/>
    <w:rsid w:val="55CDF218"/>
    <w:rsid w:val="55D0596B"/>
    <w:rsid w:val="55D07867"/>
    <w:rsid w:val="55D35DB3"/>
    <w:rsid w:val="55D9F8EE"/>
    <w:rsid w:val="55DA91FA"/>
    <w:rsid w:val="55DC0B8C"/>
    <w:rsid w:val="55DEED48"/>
    <w:rsid w:val="55E06427"/>
    <w:rsid w:val="55E16A74"/>
    <w:rsid w:val="55E3AD75"/>
    <w:rsid w:val="55E61A56"/>
    <w:rsid w:val="55EC24B0"/>
    <w:rsid w:val="55F397D7"/>
    <w:rsid w:val="55F531BA"/>
    <w:rsid w:val="55F7D106"/>
    <w:rsid w:val="55FA112B"/>
    <w:rsid w:val="55FA4C13"/>
    <w:rsid w:val="55FF6DBD"/>
    <w:rsid w:val="56021D58"/>
    <w:rsid w:val="56022C06"/>
    <w:rsid w:val="561135B7"/>
    <w:rsid w:val="56157BDE"/>
    <w:rsid w:val="5615EF0C"/>
    <w:rsid w:val="56163BD6"/>
    <w:rsid w:val="5617CF30"/>
    <w:rsid w:val="5618ECAB"/>
    <w:rsid w:val="561D7A80"/>
    <w:rsid w:val="56219595"/>
    <w:rsid w:val="5624561D"/>
    <w:rsid w:val="5625CB2C"/>
    <w:rsid w:val="56268D1D"/>
    <w:rsid w:val="562861D3"/>
    <w:rsid w:val="562871EA"/>
    <w:rsid w:val="562D626C"/>
    <w:rsid w:val="562E4DE7"/>
    <w:rsid w:val="562EAE3F"/>
    <w:rsid w:val="5630B6E2"/>
    <w:rsid w:val="5630F3AE"/>
    <w:rsid w:val="5633D682"/>
    <w:rsid w:val="5634F684"/>
    <w:rsid w:val="56358B74"/>
    <w:rsid w:val="5636B3A3"/>
    <w:rsid w:val="5638A226"/>
    <w:rsid w:val="5639BD7D"/>
    <w:rsid w:val="563BC45F"/>
    <w:rsid w:val="563DC23F"/>
    <w:rsid w:val="563ED697"/>
    <w:rsid w:val="56447254"/>
    <w:rsid w:val="5644F363"/>
    <w:rsid w:val="56488D44"/>
    <w:rsid w:val="5648F5B9"/>
    <w:rsid w:val="564E5024"/>
    <w:rsid w:val="564EAA60"/>
    <w:rsid w:val="56504F8B"/>
    <w:rsid w:val="5652E2B0"/>
    <w:rsid w:val="565B1AF6"/>
    <w:rsid w:val="565EE44B"/>
    <w:rsid w:val="565F6226"/>
    <w:rsid w:val="5661475A"/>
    <w:rsid w:val="56625FB4"/>
    <w:rsid w:val="566426CB"/>
    <w:rsid w:val="5666425E"/>
    <w:rsid w:val="5666B129"/>
    <w:rsid w:val="566A705C"/>
    <w:rsid w:val="566B06B1"/>
    <w:rsid w:val="566C455D"/>
    <w:rsid w:val="566D1B28"/>
    <w:rsid w:val="566D8D06"/>
    <w:rsid w:val="56709CFD"/>
    <w:rsid w:val="5671B983"/>
    <w:rsid w:val="56753B4B"/>
    <w:rsid w:val="56755940"/>
    <w:rsid w:val="5679B057"/>
    <w:rsid w:val="567A236A"/>
    <w:rsid w:val="567A40E2"/>
    <w:rsid w:val="567B1881"/>
    <w:rsid w:val="567B49B1"/>
    <w:rsid w:val="567C22BC"/>
    <w:rsid w:val="567C8C32"/>
    <w:rsid w:val="567E5E0D"/>
    <w:rsid w:val="568241D7"/>
    <w:rsid w:val="56832859"/>
    <w:rsid w:val="5685B0B3"/>
    <w:rsid w:val="5687D718"/>
    <w:rsid w:val="5689C942"/>
    <w:rsid w:val="569014C9"/>
    <w:rsid w:val="569024CB"/>
    <w:rsid w:val="56911978"/>
    <w:rsid w:val="56940B80"/>
    <w:rsid w:val="5696BCA9"/>
    <w:rsid w:val="5696FA82"/>
    <w:rsid w:val="5697197E"/>
    <w:rsid w:val="5699EE82"/>
    <w:rsid w:val="569E5571"/>
    <w:rsid w:val="569F0FC2"/>
    <w:rsid w:val="56A73EBD"/>
    <w:rsid w:val="56A7C5F9"/>
    <w:rsid w:val="56A88EDA"/>
    <w:rsid w:val="56AA64E4"/>
    <w:rsid w:val="56B05418"/>
    <w:rsid w:val="56B27F14"/>
    <w:rsid w:val="56BAF0B2"/>
    <w:rsid w:val="56BCB9F4"/>
    <w:rsid w:val="56C11196"/>
    <w:rsid w:val="56C13CF3"/>
    <w:rsid w:val="56C4A2CF"/>
    <w:rsid w:val="56C4C110"/>
    <w:rsid w:val="56C79238"/>
    <w:rsid w:val="56CA4668"/>
    <w:rsid w:val="56CAA09A"/>
    <w:rsid w:val="56CFCFB8"/>
    <w:rsid w:val="56D4BB72"/>
    <w:rsid w:val="56D7C3DC"/>
    <w:rsid w:val="56DBF7AE"/>
    <w:rsid w:val="56DCA39C"/>
    <w:rsid w:val="56DD7638"/>
    <w:rsid w:val="56DF70C3"/>
    <w:rsid w:val="56E3D99F"/>
    <w:rsid w:val="56E3FE7C"/>
    <w:rsid w:val="56E4C5A5"/>
    <w:rsid w:val="56E5EE24"/>
    <w:rsid w:val="56E646F7"/>
    <w:rsid w:val="56E662A2"/>
    <w:rsid w:val="56E6D302"/>
    <w:rsid w:val="56E6E607"/>
    <w:rsid w:val="56EE8852"/>
    <w:rsid w:val="56F24566"/>
    <w:rsid w:val="56F47869"/>
    <w:rsid w:val="56F71BAC"/>
    <w:rsid w:val="56F7BF67"/>
    <w:rsid w:val="56FA8D7C"/>
    <w:rsid w:val="56FF41C6"/>
    <w:rsid w:val="56FF4489"/>
    <w:rsid w:val="5700D67D"/>
    <w:rsid w:val="5701138A"/>
    <w:rsid w:val="570205F5"/>
    <w:rsid w:val="57026D71"/>
    <w:rsid w:val="57043D45"/>
    <w:rsid w:val="5705CA1C"/>
    <w:rsid w:val="57078440"/>
    <w:rsid w:val="570823B2"/>
    <w:rsid w:val="5708FE44"/>
    <w:rsid w:val="570F6CE4"/>
    <w:rsid w:val="5711BA18"/>
    <w:rsid w:val="571A32C3"/>
    <w:rsid w:val="571B0C31"/>
    <w:rsid w:val="57220CAB"/>
    <w:rsid w:val="5725E1E0"/>
    <w:rsid w:val="57269BEE"/>
    <w:rsid w:val="572B5455"/>
    <w:rsid w:val="572EFB49"/>
    <w:rsid w:val="5732D62A"/>
    <w:rsid w:val="57340D3A"/>
    <w:rsid w:val="5735151A"/>
    <w:rsid w:val="573541E0"/>
    <w:rsid w:val="5737F3CC"/>
    <w:rsid w:val="573938EA"/>
    <w:rsid w:val="573F1BF5"/>
    <w:rsid w:val="57411A8B"/>
    <w:rsid w:val="5743A06B"/>
    <w:rsid w:val="57452FB7"/>
    <w:rsid w:val="5745B178"/>
    <w:rsid w:val="5745C2F7"/>
    <w:rsid w:val="5747AB86"/>
    <w:rsid w:val="574859FA"/>
    <w:rsid w:val="574CD5A1"/>
    <w:rsid w:val="574F9973"/>
    <w:rsid w:val="5750931B"/>
    <w:rsid w:val="5751EB72"/>
    <w:rsid w:val="5755A1F2"/>
    <w:rsid w:val="57575396"/>
    <w:rsid w:val="575AD656"/>
    <w:rsid w:val="575BE671"/>
    <w:rsid w:val="575D71DC"/>
    <w:rsid w:val="575D7E53"/>
    <w:rsid w:val="57601E6B"/>
    <w:rsid w:val="57609F4D"/>
    <w:rsid w:val="576325B1"/>
    <w:rsid w:val="5766359F"/>
    <w:rsid w:val="57664B4D"/>
    <w:rsid w:val="5766B9DD"/>
    <w:rsid w:val="57684A1F"/>
    <w:rsid w:val="5769B1AC"/>
    <w:rsid w:val="576A5DA3"/>
    <w:rsid w:val="576AFD83"/>
    <w:rsid w:val="576C905F"/>
    <w:rsid w:val="576D00BB"/>
    <w:rsid w:val="576DE26D"/>
    <w:rsid w:val="576DF762"/>
    <w:rsid w:val="576EFEAA"/>
    <w:rsid w:val="576FBF03"/>
    <w:rsid w:val="57708653"/>
    <w:rsid w:val="577314D7"/>
    <w:rsid w:val="5774ACEA"/>
    <w:rsid w:val="5775868C"/>
    <w:rsid w:val="577B0D7C"/>
    <w:rsid w:val="577C232C"/>
    <w:rsid w:val="577C703A"/>
    <w:rsid w:val="577FF645"/>
    <w:rsid w:val="57801844"/>
    <w:rsid w:val="578145D9"/>
    <w:rsid w:val="578160E4"/>
    <w:rsid w:val="57816975"/>
    <w:rsid w:val="5785570B"/>
    <w:rsid w:val="5785A0EE"/>
    <w:rsid w:val="5785DC8E"/>
    <w:rsid w:val="5787826B"/>
    <w:rsid w:val="578B016B"/>
    <w:rsid w:val="578D69CC"/>
    <w:rsid w:val="57901401"/>
    <w:rsid w:val="57910B31"/>
    <w:rsid w:val="57937D2E"/>
    <w:rsid w:val="57944ED0"/>
    <w:rsid w:val="57967C34"/>
    <w:rsid w:val="5796AF69"/>
    <w:rsid w:val="57972B12"/>
    <w:rsid w:val="5798921E"/>
    <w:rsid w:val="579B6BFD"/>
    <w:rsid w:val="579E2C7B"/>
    <w:rsid w:val="579FD642"/>
    <w:rsid w:val="57A03638"/>
    <w:rsid w:val="57A18188"/>
    <w:rsid w:val="57A4E5A8"/>
    <w:rsid w:val="57A5E5D5"/>
    <w:rsid w:val="57AC00DD"/>
    <w:rsid w:val="57B0492B"/>
    <w:rsid w:val="57B158D3"/>
    <w:rsid w:val="57B3EDCC"/>
    <w:rsid w:val="57B4E4AD"/>
    <w:rsid w:val="57B4F3F5"/>
    <w:rsid w:val="57BAD352"/>
    <w:rsid w:val="57BC139B"/>
    <w:rsid w:val="57BCD89C"/>
    <w:rsid w:val="57BD53DD"/>
    <w:rsid w:val="57C48C96"/>
    <w:rsid w:val="57C4E715"/>
    <w:rsid w:val="57C50AF9"/>
    <w:rsid w:val="57C54C6C"/>
    <w:rsid w:val="57C570D5"/>
    <w:rsid w:val="57C697A8"/>
    <w:rsid w:val="57C88FF0"/>
    <w:rsid w:val="57C9E467"/>
    <w:rsid w:val="57CB5AF0"/>
    <w:rsid w:val="57CBEE79"/>
    <w:rsid w:val="57CE598E"/>
    <w:rsid w:val="57D094FD"/>
    <w:rsid w:val="57D49712"/>
    <w:rsid w:val="57D4C947"/>
    <w:rsid w:val="57D73832"/>
    <w:rsid w:val="57D9142B"/>
    <w:rsid w:val="57DB85DB"/>
    <w:rsid w:val="57DDD8EF"/>
    <w:rsid w:val="57E79B62"/>
    <w:rsid w:val="57E98A89"/>
    <w:rsid w:val="57E98C02"/>
    <w:rsid w:val="57EB4E2B"/>
    <w:rsid w:val="57EB7A54"/>
    <w:rsid w:val="57EC944A"/>
    <w:rsid w:val="57ED9591"/>
    <w:rsid w:val="57EFBBCD"/>
    <w:rsid w:val="57F2563A"/>
    <w:rsid w:val="57F3B290"/>
    <w:rsid w:val="57F5E26A"/>
    <w:rsid w:val="57FAA161"/>
    <w:rsid w:val="57FAFB19"/>
    <w:rsid w:val="57FB5ACE"/>
    <w:rsid w:val="57FBD4DD"/>
    <w:rsid w:val="57FFA439"/>
    <w:rsid w:val="58060783"/>
    <w:rsid w:val="5808182D"/>
    <w:rsid w:val="580B2ACD"/>
    <w:rsid w:val="580DC282"/>
    <w:rsid w:val="5811B692"/>
    <w:rsid w:val="5818C909"/>
    <w:rsid w:val="5819B43A"/>
    <w:rsid w:val="581ED0DA"/>
    <w:rsid w:val="581F1D16"/>
    <w:rsid w:val="582069A1"/>
    <w:rsid w:val="582228F2"/>
    <w:rsid w:val="582687C9"/>
    <w:rsid w:val="5826F1E1"/>
    <w:rsid w:val="582C4513"/>
    <w:rsid w:val="582CE78A"/>
    <w:rsid w:val="58307D69"/>
    <w:rsid w:val="5831AF93"/>
    <w:rsid w:val="5832BD90"/>
    <w:rsid w:val="5832CAE3"/>
    <w:rsid w:val="583646EF"/>
    <w:rsid w:val="5836530B"/>
    <w:rsid w:val="58372F9C"/>
    <w:rsid w:val="58389480"/>
    <w:rsid w:val="583B4624"/>
    <w:rsid w:val="583D50E0"/>
    <w:rsid w:val="583FD1BF"/>
    <w:rsid w:val="5841D215"/>
    <w:rsid w:val="5841DF7F"/>
    <w:rsid w:val="5844337C"/>
    <w:rsid w:val="58471C83"/>
    <w:rsid w:val="5848BD4A"/>
    <w:rsid w:val="58498878"/>
    <w:rsid w:val="584A4110"/>
    <w:rsid w:val="584A9210"/>
    <w:rsid w:val="584ABFA8"/>
    <w:rsid w:val="584AE97B"/>
    <w:rsid w:val="584B0112"/>
    <w:rsid w:val="584DFD58"/>
    <w:rsid w:val="5850EDC0"/>
    <w:rsid w:val="58535A2D"/>
    <w:rsid w:val="5853BE8E"/>
    <w:rsid w:val="5854882A"/>
    <w:rsid w:val="5854C4B3"/>
    <w:rsid w:val="585C423D"/>
    <w:rsid w:val="585D3E75"/>
    <w:rsid w:val="585D5FB0"/>
    <w:rsid w:val="585ECD0D"/>
    <w:rsid w:val="5862BCC2"/>
    <w:rsid w:val="58669780"/>
    <w:rsid w:val="586A3198"/>
    <w:rsid w:val="586B62A8"/>
    <w:rsid w:val="586CAAEC"/>
    <w:rsid w:val="586D19AB"/>
    <w:rsid w:val="586E838D"/>
    <w:rsid w:val="586F4C98"/>
    <w:rsid w:val="58759C46"/>
    <w:rsid w:val="587B9B67"/>
    <w:rsid w:val="58812110"/>
    <w:rsid w:val="5882C56E"/>
    <w:rsid w:val="58857BBD"/>
    <w:rsid w:val="5885B2B6"/>
    <w:rsid w:val="58884AAF"/>
    <w:rsid w:val="588F021E"/>
    <w:rsid w:val="58910D81"/>
    <w:rsid w:val="58920807"/>
    <w:rsid w:val="5892EFA3"/>
    <w:rsid w:val="58955F8F"/>
    <w:rsid w:val="5896CC2B"/>
    <w:rsid w:val="58983D26"/>
    <w:rsid w:val="58990DFF"/>
    <w:rsid w:val="5899C553"/>
    <w:rsid w:val="589A79BC"/>
    <w:rsid w:val="589C5C84"/>
    <w:rsid w:val="589CE7A1"/>
    <w:rsid w:val="58A4123C"/>
    <w:rsid w:val="58A425E2"/>
    <w:rsid w:val="58A505BE"/>
    <w:rsid w:val="58A52E7C"/>
    <w:rsid w:val="58A5D4EA"/>
    <w:rsid w:val="58A79ACD"/>
    <w:rsid w:val="58A7F310"/>
    <w:rsid w:val="58AA0CCD"/>
    <w:rsid w:val="58AAB3A1"/>
    <w:rsid w:val="58B135E4"/>
    <w:rsid w:val="58B2C485"/>
    <w:rsid w:val="58B6B12F"/>
    <w:rsid w:val="58B6E7C2"/>
    <w:rsid w:val="58B79832"/>
    <w:rsid w:val="58B7AF14"/>
    <w:rsid w:val="58B82928"/>
    <w:rsid w:val="58BA2290"/>
    <w:rsid w:val="58BC64D7"/>
    <w:rsid w:val="58BD11D5"/>
    <w:rsid w:val="58C2B821"/>
    <w:rsid w:val="58C32679"/>
    <w:rsid w:val="58C38155"/>
    <w:rsid w:val="58C881F9"/>
    <w:rsid w:val="58CB37F3"/>
    <w:rsid w:val="58CE4BC6"/>
    <w:rsid w:val="58D0AB7C"/>
    <w:rsid w:val="58D28E58"/>
    <w:rsid w:val="58D3445F"/>
    <w:rsid w:val="58D451FD"/>
    <w:rsid w:val="58D8B643"/>
    <w:rsid w:val="58D8D0B7"/>
    <w:rsid w:val="58D8DF9C"/>
    <w:rsid w:val="58DFD0D1"/>
    <w:rsid w:val="58E4AF0D"/>
    <w:rsid w:val="58E54832"/>
    <w:rsid w:val="58E80FD0"/>
    <w:rsid w:val="58E883A2"/>
    <w:rsid w:val="58E8D1FB"/>
    <w:rsid w:val="58EBD4C7"/>
    <w:rsid w:val="58EEFB56"/>
    <w:rsid w:val="58F76491"/>
    <w:rsid w:val="58F8B5A6"/>
    <w:rsid w:val="58FB114B"/>
    <w:rsid w:val="59011561"/>
    <w:rsid w:val="59019E69"/>
    <w:rsid w:val="5902982A"/>
    <w:rsid w:val="5904068A"/>
    <w:rsid w:val="59047330"/>
    <w:rsid w:val="590574C1"/>
    <w:rsid w:val="59125E53"/>
    <w:rsid w:val="59145019"/>
    <w:rsid w:val="5914E619"/>
    <w:rsid w:val="59182FE1"/>
    <w:rsid w:val="591A238E"/>
    <w:rsid w:val="591B1B66"/>
    <w:rsid w:val="591D090C"/>
    <w:rsid w:val="591DF226"/>
    <w:rsid w:val="591FCA96"/>
    <w:rsid w:val="59235BB4"/>
    <w:rsid w:val="592454D9"/>
    <w:rsid w:val="592A7AA5"/>
    <w:rsid w:val="592C0044"/>
    <w:rsid w:val="592CDD40"/>
    <w:rsid w:val="5931E8F4"/>
    <w:rsid w:val="5932D645"/>
    <w:rsid w:val="59333510"/>
    <w:rsid w:val="593964CE"/>
    <w:rsid w:val="593D2F38"/>
    <w:rsid w:val="593E1502"/>
    <w:rsid w:val="594198F4"/>
    <w:rsid w:val="5942D3FF"/>
    <w:rsid w:val="5946C007"/>
    <w:rsid w:val="594B01F9"/>
    <w:rsid w:val="594D4E00"/>
    <w:rsid w:val="59514DC9"/>
    <w:rsid w:val="5952F5A8"/>
    <w:rsid w:val="5954115C"/>
    <w:rsid w:val="5955F888"/>
    <w:rsid w:val="59577EA3"/>
    <w:rsid w:val="59597305"/>
    <w:rsid w:val="595C1ABF"/>
    <w:rsid w:val="595D1D54"/>
    <w:rsid w:val="59605CF7"/>
    <w:rsid w:val="59611CCD"/>
    <w:rsid w:val="5961237A"/>
    <w:rsid w:val="59617E8D"/>
    <w:rsid w:val="59644929"/>
    <w:rsid w:val="5969742B"/>
    <w:rsid w:val="596B587E"/>
    <w:rsid w:val="596B7744"/>
    <w:rsid w:val="596E7D99"/>
    <w:rsid w:val="596F4A64"/>
    <w:rsid w:val="597126C6"/>
    <w:rsid w:val="5974D1AE"/>
    <w:rsid w:val="5974E28D"/>
    <w:rsid w:val="5974F060"/>
    <w:rsid w:val="5977D7D9"/>
    <w:rsid w:val="59783DC8"/>
    <w:rsid w:val="5979C69F"/>
    <w:rsid w:val="597D0B08"/>
    <w:rsid w:val="597DAF73"/>
    <w:rsid w:val="597E4EA3"/>
    <w:rsid w:val="597F2DC1"/>
    <w:rsid w:val="597F5D09"/>
    <w:rsid w:val="5984621F"/>
    <w:rsid w:val="59864F02"/>
    <w:rsid w:val="598B484A"/>
    <w:rsid w:val="59901E87"/>
    <w:rsid w:val="59944302"/>
    <w:rsid w:val="59971ABB"/>
    <w:rsid w:val="599927E9"/>
    <w:rsid w:val="5999FBAA"/>
    <w:rsid w:val="599A44E6"/>
    <w:rsid w:val="599D675B"/>
    <w:rsid w:val="599E2463"/>
    <w:rsid w:val="59A0804C"/>
    <w:rsid w:val="59A47D24"/>
    <w:rsid w:val="59A610BC"/>
    <w:rsid w:val="59A7E427"/>
    <w:rsid w:val="59A83DBF"/>
    <w:rsid w:val="59A8DFBB"/>
    <w:rsid w:val="59A900DA"/>
    <w:rsid w:val="59AB7F27"/>
    <w:rsid w:val="59B2D3D0"/>
    <w:rsid w:val="59B7CC23"/>
    <w:rsid w:val="59C09AF4"/>
    <w:rsid w:val="59C15FC4"/>
    <w:rsid w:val="59C260EE"/>
    <w:rsid w:val="59C3B686"/>
    <w:rsid w:val="59C576CD"/>
    <w:rsid w:val="59C6046A"/>
    <w:rsid w:val="59C631E0"/>
    <w:rsid w:val="59C66C6A"/>
    <w:rsid w:val="59C6FB75"/>
    <w:rsid w:val="59C99126"/>
    <w:rsid w:val="59CB8255"/>
    <w:rsid w:val="59CF646D"/>
    <w:rsid w:val="59CFF624"/>
    <w:rsid w:val="59D6F1F9"/>
    <w:rsid w:val="59D790E6"/>
    <w:rsid w:val="59DC5013"/>
    <w:rsid w:val="59DDCEDE"/>
    <w:rsid w:val="59DF59F3"/>
    <w:rsid w:val="59E02BC2"/>
    <w:rsid w:val="59E1EC62"/>
    <w:rsid w:val="59E41AD2"/>
    <w:rsid w:val="59E6B64E"/>
    <w:rsid w:val="59E6F1A6"/>
    <w:rsid w:val="59E85850"/>
    <w:rsid w:val="59E986E5"/>
    <w:rsid w:val="59ECE63C"/>
    <w:rsid w:val="59EE46E4"/>
    <w:rsid w:val="59F0237D"/>
    <w:rsid w:val="59F23EEA"/>
    <w:rsid w:val="59F5A39D"/>
    <w:rsid w:val="59F6EE78"/>
    <w:rsid w:val="59F9321E"/>
    <w:rsid w:val="59F99DB8"/>
    <w:rsid w:val="59FA0C71"/>
    <w:rsid w:val="59FB9422"/>
    <w:rsid w:val="59FC5171"/>
    <w:rsid w:val="59FCA03E"/>
    <w:rsid w:val="59FE7652"/>
    <w:rsid w:val="59FE8D23"/>
    <w:rsid w:val="5A03561F"/>
    <w:rsid w:val="5A10D758"/>
    <w:rsid w:val="5A179230"/>
    <w:rsid w:val="5A19AA41"/>
    <w:rsid w:val="5A1FC5A7"/>
    <w:rsid w:val="5A202926"/>
    <w:rsid w:val="5A206CE2"/>
    <w:rsid w:val="5A2261FC"/>
    <w:rsid w:val="5A2A49D9"/>
    <w:rsid w:val="5A2C2ACB"/>
    <w:rsid w:val="5A35DF01"/>
    <w:rsid w:val="5A3B0F29"/>
    <w:rsid w:val="5A3F96F8"/>
    <w:rsid w:val="5A44BD6D"/>
    <w:rsid w:val="5A465111"/>
    <w:rsid w:val="5A477470"/>
    <w:rsid w:val="5A4787EE"/>
    <w:rsid w:val="5A48D496"/>
    <w:rsid w:val="5A4B5C1B"/>
    <w:rsid w:val="5A4D52BA"/>
    <w:rsid w:val="5A4E7D4D"/>
    <w:rsid w:val="5A4EC4C3"/>
    <w:rsid w:val="5A4F9C56"/>
    <w:rsid w:val="5A50FD8A"/>
    <w:rsid w:val="5A51CC68"/>
    <w:rsid w:val="5A55E91D"/>
    <w:rsid w:val="5A55F384"/>
    <w:rsid w:val="5A581096"/>
    <w:rsid w:val="5A58E236"/>
    <w:rsid w:val="5A59046E"/>
    <w:rsid w:val="5A5ED01C"/>
    <w:rsid w:val="5A5ED34C"/>
    <w:rsid w:val="5A5FD1AA"/>
    <w:rsid w:val="5A633BD7"/>
    <w:rsid w:val="5A636CFF"/>
    <w:rsid w:val="5A645BF1"/>
    <w:rsid w:val="5A65D513"/>
    <w:rsid w:val="5A669138"/>
    <w:rsid w:val="5A68DEC9"/>
    <w:rsid w:val="5A69F43D"/>
    <w:rsid w:val="5A6BF76F"/>
    <w:rsid w:val="5A6FFA93"/>
    <w:rsid w:val="5A70EEA9"/>
    <w:rsid w:val="5A72D58A"/>
    <w:rsid w:val="5A82716A"/>
    <w:rsid w:val="5A82942A"/>
    <w:rsid w:val="5A82FE30"/>
    <w:rsid w:val="5A830709"/>
    <w:rsid w:val="5A836F77"/>
    <w:rsid w:val="5A83F23B"/>
    <w:rsid w:val="5A85A36C"/>
    <w:rsid w:val="5A888FEE"/>
    <w:rsid w:val="5A88B203"/>
    <w:rsid w:val="5A892D53"/>
    <w:rsid w:val="5A8BD364"/>
    <w:rsid w:val="5A8D9975"/>
    <w:rsid w:val="5A8DC9A9"/>
    <w:rsid w:val="5A8EC3B2"/>
    <w:rsid w:val="5A8FAAA6"/>
    <w:rsid w:val="5A8FE16D"/>
    <w:rsid w:val="5A906D3F"/>
    <w:rsid w:val="5A95E892"/>
    <w:rsid w:val="5A978E1D"/>
    <w:rsid w:val="5A985165"/>
    <w:rsid w:val="5A9AF1A6"/>
    <w:rsid w:val="5A9C7652"/>
    <w:rsid w:val="5A9E53DD"/>
    <w:rsid w:val="5A9F28FE"/>
    <w:rsid w:val="5A9FCC83"/>
    <w:rsid w:val="5AA1599B"/>
    <w:rsid w:val="5AA42D01"/>
    <w:rsid w:val="5AA599B6"/>
    <w:rsid w:val="5AA6393E"/>
    <w:rsid w:val="5AA8A972"/>
    <w:rsid w:val="5AA9B508"/>
    <w:rsid w:val="5AAE4D03"/>
    <w:rsid w:val="5AAE7BCF"/>
    <w:rsid w:val="5AAE992A"/>
    <w:rsid w:val="5AB2F9FE"/>
    <w:rsid w:val="5AB45D04"/>
    <w:rsid w:val="5AB4DAC5"/>
    <w:rsid w:val="5AB74A5D"/>
    <w:rsid w:val="5AB7E55F"/>
    <w:rsid w:val="5AB93B5A"/>
    <w:rsid w:val="5ABBCC67"/>
    <w:rsid w:val="5ABD0CEF"/>
    <w:rsid w:val="5ABFE004"/>
    <w:rsid w:val="5ABFF0FB"/>
    <w:rsid w:val="5AC001AC"/>
    <w:rsid w:val="5AC01274"/>
    <w:rsid w:val="5AC32931"/>
    <w:rsid w:val="5AC55152"/>
    <w:rsid w:val="5AC5CE19"/>
    <w:rsid w:val="5AC79210"/>
    <w:rsid w:val="5AC7C331"/>
    <w:rsid w:val="5ACB5FFC"/>
    <w:rsid w:val="5ACC00A7"/>
    <w:rsid w:val="5AD14F6F"/>
    <w:rsid w:val="5AD2C7A8"/>
    <w:rsid w:val="5AD4F669"/>
    <w:rsid w:val="5AD50959"/>
    <w:rsid w:val="5AD7D958"/>
    <w:rsid w:val="5AD9ADC9"/>
    <w:rsid w:val="5ADC8021"/>
    <w:rsid w:val="5ADDD741"/>
    <w:rsid w:val="5ADE0D86"/>
    <w:rsid w:val="5AE06CE1"/>
    <w:rsid w:val="5AE19797"/>
    <w:rsid w:val="5AEB4800"/>
    <w:rsid w:val="5AEC03E8"/>
    <w:rsid w:val="5AED8332"/>
    <w:rsid w:val="5AF25733"/>
    <w:rsid w:val="5AF352B6"/>
    <w:rsid w:val="5AF4D274"/>
    <w:rsid w:val="5AF5CC06"/>
    <w:rsid w:val="5AF983B1"/>
    <w:rsid w:val="5AFCB736"/>
    <w:rsid w:val="5AFD67BD"/>
    <w:rsid w:val="5B012809"/>
    <w:rsid w:val="5B036DAC"/>
    <w:rsid w:val="5B063D5B"/>
    <w:rsid w:val="5B070782"/>
    <w:rsid w:val="5B0B2320"/>
    <w:rsid w:val="5B0CC02E"/>
    <w:rsid w:val="5B10C6EB"/>
    <w:rsid w:val="5B11EC7B"/>
    <w:rsid w:val="5B13A82D"/>
    <w:rsid w:val="5B15070D"/>
    <w:rsid w:val="5B167819"/>
    <w:rsid w:val="5B176F4C"/>
    <w:rsid w:val="5B17F692"/>
    <w:rsid w:val="5B18BE7D"/>
    <w:rsid w:val="5B194932"/>
    <w:rsid w:val="5B1E03AB"/>
    <w:rsid w:val="5B1F059C"/>
    <w:rsid w:val="5B1F32AA"/>
    <w:rsid w:val="5B2128EC"/>
    <w:rsid w:val="5B236B60"/>
    <w:rsid w:val="5B2A29C7"/>
    <w:rsid w:val="5B2AE7B6"/>
    <w:rsid w:val="5B2F8171"/>
    <w:rsid w:val="5B35B1B5"/>
    <w:rsid w:val="5B381916"/>
    <w:rsid w:val="5B3937BC"/>
    <w:rsid w:val="5B39C0BD"/>
    <w:rsid w:val="5B3C0441"/>
    <w:rsid w:val="5B3D3FDF"/>
    <w:rsid w:val="5B3F1FFD"/>
    <w:rsid w:val="5B3F35AF"/>
    <w:rsid w:val="5B3F46BB"/>
    <w:rsid w:val="5B4657D6"/>
    <w:rsid w:val="5B4728DE"/>
    <w:rsid w:val="5B4B7C7A"/>
    <w:rsid w:val="5B54264F"/>
    <w:rsid w:val="5B5544AA"/>
    <w:rsid w:val="5B577C29"/>
    <w:rsid w:val="5B57F13B"/>
    <w:rsid w:val="5B582C9D"/>
    <w:rsid w:val="5B5ACEDA"/>
    <w:rsid w:val="5B5CCF21"/>
    <w:rsid w:val="5B5DB780"/>
    <w:rsid w:val="5B603646"/>
    <w:rsid w:val="5B60734A"/>
    <w:rsid w:val="5B63448D"/>
    <w:rsid w:val="5B63F2E4"/>
    <w:rsid w:val="5B642713"/>
    <w:rsid w:val="5B64E348"/>
    <w:rsid w:val="5B68F93F"/>
    <w:rsid w:val="5B699DB2"/>
    <w:rsid w:val="5B6AE25D"/>
    <w:rsid w:val="5B6B0C87"/>
    <w:rsid w:val="5B6D2CB1"/>
    <w:rsid w:val="5B6D7060"/>
    <w:rsid w:val="5B6EE46D"/>
    <w:rsid w:val="5B70FD46"/>
    <w:rsid w:val="5B71DBE1"/>
    <w:rsid w:val="5B720027"/>
    <w:rsid w:val="5B72C25A"/>
    <w:rsid w:val="5B7491C5"/>
    <w:rsid w:val="5B771DB5"/>
    <w:rsid w:val="5B779336"/>
    <w:rsid w:val="5B79C018"/>
    <w:rsid w:val="5B7B5428"/>
    <w:rsid w:val="5B7D1BD6"/>
    <w:rsid w:val="5B7E0EA9"/>
    <w:rsid w:val="5B80454E"/>
    <w:rsid w:val="5B82BC48"/>
    <w:rsid w:val="5B87A55C"/>
    <w:rsid w:val="5B8B0F44"/>
    <w:rsid w:val="5B8CA253"/>
    <w:rsid w:val="5B8F0496"/>
    <w:rsid w:val="5B93D694"/>
    <w:rsid w:val="5B95C082"/>
    <w:rsid w:val="5B967634"/>
    <w:rsid w:val="5B986483"/>
    <w:rsid w:val="5B98B981"/>
    <w:rsid w:val="5B9A5D84"/>
    <w:rsid w:val="5B9CDEAD"/>
    <w:rsid w:val="5BA1B6C8"/>
    <w:rsid w:val="5BA4BAC4"/>
    <w:rsid w:val="5BA6D33B"/>
    <w:rsid w:val="5BA8C27C"/>
    <w:rsid w:val="5BAC8510"/>
    <w:rsid w:val="5BAD263E"/>
    <w:rsid w:val="5BB06580"/>
    <w:rsid w:val="5BB134D9"/>
    <w:rsid w:val="5BB4740A"/>
    <w:rsid w:val="5BB4D1AD"/>
    <w:rsid w:val="5BBCE4A1"/>
    <w:rsid w:val="5BBD2BB9"/>
    <w:rsid w:val="5BC68DFF"/>
    <w:rsid w:val="5BCDBDF8"/>
    <w:rsid w:val="5BCE629D"/>
    <w:rsid w:val="5BCEE661"/>
    <w:rsid w:val="5BCF35D8"/>
    <w:rsid w:val="5BD0CE9D"/>
    <w:rsid w:val="5BD1CF03"/>
    <w:rsid w:val="5BD225B2"/>
    <w:rsid w:val="5BD23552"/>
    <w:rsid w:val="5BD29D5B"/>
    <w:rsid w:val="5BD4DEB7"/>
    <w:rsid w:val="5BD906AE"/>
    <w:rsid w:val="5BDABCAA"/>
    <w:rsid w:val="5BDC7DA5"/>
    <w:rsid w:val="5BE1C490"/>
    <w:rsid w:val="5BE3D0A7"/>
    <w:rsid w:val="5BE4A1F3"/>
    <w:rsid w:val="5BE70D3D"/>
    <w:rsid w:val="5BE79527"/>
    <w:rsid w:val="5BE91A32"/>
    <w:rsid w:val="5BEA14C5"/>
    <w:rsid w:val="5BEC7958"/>
    <w:rsid w:val="5BEF36B8"/>
    <w:rsid w:val="5BF0F652"/>
    <w:rsid w:val="5BF438ED"/>
    <w:rsid w:val="5BF4B297"/>
    <w:rsid w:val="5BF717B9"/>
    <w:rsid w:val="5BF82BFD"/>
    <w:rsid w:val="5BFB9E50"/>
    <w:rsid w:val="5C042BCD"/>
    <w:rsid w:val="5C0A8476"/>
    <w:rsid w:val="5C0B0BFB"/>
    <w:rsid w:val="5C0BCAF4"/>
    <w:rsid w:val="5C0F8A7C"/>
    <w:rsid w:val="5C150EA3"/>
    <w:rsid w:val="5C163152"/>
    <w:rsid w:val="5C185735"/>
    <w:rsid w:val="5C198B38"/>
    <w:rsid w:val="5C1A62F3"/>
    <w:rsid w:val="5C1BBCBD"/>
    <w:rsid w:val="5C1CADC3"/>
    <w:rsid w:val="5C2C5FC0"/>
    <w:rsid w:val="5C2FE1BA"/>
    <w:rsid w:val="5C3330C5"/>
    <w:rsid w:val="5C33760F"/>
    <w:rsid w:val="5C34EB66"/>
    <w:rsid w:val="5C3960CE"/>
    <w:rsid w:val="5C3991BD"/>
    <w:rsid w:val="5C3B1232"/>
    <w:rsid w:val="5C41300E"/>
    <w:rsid w:val="5C422672"/>
    <w:rsid w:val="5C4275AF"/>
    <w:rsid w:val="5C451D14"/>
    <w:rsid w:val="5C4AA291"/>
    <w:rsid w:val="5C4B4789"/>
    <w:rsid w:val="5C4D3B64"/>
    <w:rsid w:val="5C4E3D7A"/>
    <w:rsid w:val="5C5550BA"/>
    <w:rsid w:val="5C585FF0"/>
    <w:rsid w:val="5C58FC08"/>
    <w:rsid w:val="5C605556"/>
    <w:rsid w:val="5C61B2CD"/>
    <w:rsid w:val="5C62EDEA"/>
    <w:rsid w:val="5C6376CE"/>
    <w:rsid w:val="5C65F1B6"/>
    <w:rsid w:val="5C66923B"/>
    <w:rsid w:val="5C66CB03"/>
    <w:rsid w:val="5C68E40F"/>
    <w:rsid w:val="5C6C8AD9"/>
    <w:rsid w:val="5C6D6FDE"/>
    <w:rsid w:val="5C6EAF41"/>
    <w:rsid w:val="5C70A2C8"/>
    <w:rsid w:val="5C7631D8"/>
    <w:rsid w:val="5C7B8838"/>
    <w:rsid w:val="5C7BDDF5"/>
    <w:rsid w:val="5C7C746E"/>
    <w:rsid w:val="5C7CAC8F"/>
    <w:rsid w:val="5C7F5D1F"/>
    <w:rsid w:val="5C7F62BF"/>
    <w:rsid w:val="5C8002E4"/>
    <w:rsid w:val="5C813782"/>
    <w:rsid w:val="5C836148"/>
    <w:rsid w:val="5C85E0D1"/>
    <w:rsid w:val="5C868B1D"/>
    <w:rsid w:val="5C886948"/>
    <w:rsid w:val="5C8A686A"/>
    <w:rsid w:val="5C8A8420"/>
    <w:rsid w:val="5C8BA94F"/>
    <w:rsid w:val="5C8E2077"/>
    <w:rsid w:val="5C954E9E"/>
    <w:rsid w:val="5C95B8B9"/>
    <w:rsid w:val="5C95CEA1"/>
    <w:rsid w:val="5C9C7EEF"/>
    <w:rsid w:val="5C9EB32A"/>
    <w:rsid w:val="5CA22AF8"/>
    <w:rsid w:val="5CA2934D"/>
    <w:rsid w:val="5CA2A2DA"/>
    <w:rsid w:val="5CA337FD"/>
    <w:rsid w:val="5CA4CB6D"/>
    <w:rsid w:val="5CA62E27"/>
    <w:rsid w:val="5CA6ACA0"/>
    <w:rsid w:val="5CA6AE0B"/>
    <w:rsid w:val="5CABE8D0"/>
    <w:rsid w:val="5CAC337C"/>
    <w:rsid w:val="5CAFF796"/>
    <w:rsid w:val="5CB26CAE"/>
    <w:rsid w:val="5CB423C9"/>
    <w:rsid w:val="5CB4E880"/>
    <w:rsid w:val="5CB72BCC"/>
    <w:rsid w:val="5CB9DB0D"/>
    <w:rsid w:val="5CBB2EE6"/>
    <w:rsid w:val="5CBE0574"/>
    <w:rsid w:val="5CBE2C3C"/>
    <w:rsid w:val="5CC4A20B"/>
    <w:rsid w:val="5CC6C82B"/>
    <w:rsid w:val="5CC7CACF"/>
    <w:rsid w:val="5CC7F627"/>
    <w:rsid w:val="5CC8B86E"/>
    <w:rsid w:val="5CC9A901"/>
    <w:rsid w:val="5CCAC024"/>
    <w:rsid w:val="5CCBDEF4"/>
    <w:rsid w:val="5CCDB139"/>
    <w:rsid w:val="5CCEB0AB"/>
    <w:rsid w:val="5CD2F4FA"/>
    <w:rsid w:val="5CD36818"/>
    <w:rsid w:val="5CD64180"/>
    <w:rsid w:val="5CD723EC"/>
    <w:rsid w:val="5CDAA467"/>
    <w:rsid w:val="5CDB574A"/>
    <w:rsid w:val="5CDEE566"/>
    <w:rsid w:val="5CE55174"/>
    <w:rsid w:val="5CE75ECF"/>
    <w:rsid w:val="5CEAF821"/>
    <w:rsid w:val="5CEC1DCB"/>
    <w:rsid w:val="5CED213D"/>
    <w:rsid w:val="5CEDE1B0"/>
    <w:rsid w:val="5CF0A15B"/>
    <w:rsid w:val="5CF3334A"/>
    <w:rsid w:val="5CF3735E"/>
    <w:rsid w:val="5CF4FB2F"/>
    <w:rsid w:val="5CF5B9AD"/>
    <w:rsid w:val="5D045A98"/>
    <w:rsid w:val="5D048029"/>
    <w:rsid w:val="5D101FAB"/>
    <w:rsid w:val="5D13B48A"/>
    <w:rsid w:val="5D13C1D0"/>
    <w:rsid w:val="5D1511D8"/>
    <w:rsid w:val="5D173F3A"/>
    <w:rsid w:val="5D1C6648"/>
    <w:rsid w:val="5D1D8B5D"/>
    <w:rsid w:val="5D1F6974"/>
    <w:rsid w:val="5D21909D"/>
    <w:rsid w:val="5D29004E"/>
    <w:rsid w:val="5D29211D"/>
    <w:rsid w:val="5D2D8F75"/>
    <w:rsid w:val="5D2DB9F1"/>
    <w:rsid w:val="5D2F52FD"/>
    <w:rsid w:val="5D345C49"/>
    <w:rsid w:val="5D35A1D1"/>
    <w:rsid w:val="5D360242"/>
    <w:rsid w:val="5D3EC4BD"/>
    <w:rsid w:val="5D3FEAAC"/>
    <w:rsid w:val="5D404900"/>
    <w:rsid w:val="5D437660"/>
    <w:rsid w:val="5D4699A1"/>
    <w:rsid w:val="5D4DC086"/>
    <w:rsid w:val="5D4F0064"/>
    <w:rsid w:val="5D4FBE6A"/>
    <w:rsid w:val="5D534922"/>
    <w:rsid w:val="5D53AE7C"/>
    <w:rsid w:val="5D54E336"/>
    <w:rsid w:val="5D558001"/>
    <w:rsid w:val="5D57D058"/>
    <w:rsid w:val="5D5B0A84"/>
    <w:rsid w:val="5D5B1ABD"/>
    <w:rsid w:val="5D5DDA88"/>
    <w:rsid w:val="5D60FC57"/>
    <w:rsid w:val="5D61D475"/>
    <w:rsid w:val="5D65022D"/>
    <w:rsid w:val="5D667317"/>
    <w:rsid w:val="5D67DB8F"/>
    <w:rsid w:val="5D6970ED"/>
    <w:rsid w:val="5D6E13D0"/>
    <w:rsid w:val="5D6E467C"/>
    <w:rsid w:val="5D6E6E35"/>
    <w:rsid w:val="5D722941"/>
    <w:rsid w:val="5D770711"/>
    <w:rsid w:val="5D775D23"/>
    <w:rsid w:val="5D7B999B"/>
    <w:rsid w:val="5D7C9818"/>
    <w:rsid w:val="5D84FAA5"/>
    <w:rsid w:val="5D865904"/>
    <w:rsid w:val="5D86ADB0"/>
    <w:rsid w:val="5D876E4E"/>
    <w:rsid w:val="5D892CB6"/>
    <w:rsid w:val="5D8C6AB8"/>
    <w:rsid w:val="5D981761"/>
    <w:rsid w:val="5D9A9607"/>
    <w:rsid w:val="5D9AEBE1"/>
    <w:rsid w:val="5D9BED83"/>
    <w:rsid w:val="5D9E31FA"/>
    <w:rsid w:val="5D9F5EF7"/>
    <w:rsid w:val="5DA44A8B"/>
    <w:rsid w:val="5DA5D622"/>
    <w:rsid w:val="5DA63A49"/>
    <w:rsid w:val="5DA7C2C1"/>
    <w:rsid w:val="5DA8E7DB"/>
    <w:rsid w:val="5DA95B4D"/>
    <w:rsid w:val="5DAAA230"/>
    <w:rsid w:val="5DAAB877"/>
    <w:rsid w:val="5DAAC51E"/>
    <w:rsid w:val="5DAC01A3"/>
    <w:rsid w:val="5DB201B3"/>
    <w:rsid w:val="5DBA8530"/>
    <w:rsid w:val="5DBA9CBF"/>
    <w:rsid w:val="5DBC5DFA"/>
    <w:rsid w:val="5DBD442E"/>
    <w:rsid w:val="5DC0C3B2"/>
    <w:rsid w:val="5DC235F7"/>
    <w:rsid w:val="5DC3E79E"/>
    <w:rsid w:val="5DC40840"/>
    <w:rsid w:val="5DC57497"/>
    <w:rsid w:val="5DCA50DD"/>
    <w:rsid w:val="5DCBCE73"/>
    <w:rsid w:val="5DCEFF5C"/>
    <w:rsid w:val="5DD5F4B7"/>
    <w:rsid w:val="5DD70825"/>
    <w:rsid w:val="5DD866F8"/>
    <w:rsid w:val="5DD86DA8"/>
    <w:rsid w:val="5DD8C0C6"/>
    <w:rsid w:val="5DDBB586"/>
    <w:rsid w:val="5DDC4AFB"/>
    <w:rsid w:val="5DDDD1DA"/>
    <w:rsid w:val="5DE02427"/>
    <w:rsid w:val="5DE48628"/>
    <w:rsid w:val="5DE51DD0"/>
    <w:rsid w:val="5DEC9E92"/>
    <w:rsid w:val="5DEF30F4"/>
    <w:rsid w:val="5DEFB87C"/>
    <w:rsid w:val="5DF13993"/>
    <w:rsid w:val="5DFB9CA7"/>
    <w:rsid w:val="5DFF4A8D"/>
    <w:rsid w:val="5E0525AA"/>
    <w:rsid w:val="5E078528"/>
    <w:rsid w:val="5E07D481"/>
    <w:rsid w:val="5E0841AD"/>
    <w:rsid w:val="5E0B6201"/>
    <w:rsid w:val="5E0FF8A1"/>
    <w:rsid w:val="5E1219F0"/>
    <w:rsid w:val="5E132305"/>
    <w:rsid w:val="5E13AB29"/>
    <w:rsid w:val="5E157255"/>
    <w:rsid w:val="5E15F9B0"/>
    <w:rsid w:val="5E182516"/>
    <w:rsid w:val="5E1844CF"/>
    <w:rsid w:val="5E18B73B"/>
    <w:rsid w:val="5E196DF9"/>
    <w:rsid w:val="5E1ACAFF"/>
    <w:rsid w:val="5E1E05D6"/>
    <w:rsid w:val="5E1F31A9"/>
    <w:rsid w:val="5E209017"/>
    <w:rsid w:val="5E2305E2"/>
    <w:rsid w:val="5E2AF93D"/>
    <w:rsid w:val="5E2B30C9"/>
    <w:rsid w:val="5E2B91CE"/>
    <w:rsid w:val="5E2F9C51"/>
    <w:rsid w:val="5E319F02"/>
    <w:rsid w:val="5E33151B"/>
    <w:rsid w:val="5E389B01"/>
    <w:rsid w:val="5E3A9C74"/>
    <w:rsid w:val="5E3E1688"/>
    <w:rsid w:val="5E3E4232"/>
    <w:rsid w:val="5E3E4911"/>
    <w:rsid w:val="5E40A5D1"/>
    <w:rsid w:val="5E40BE77"/>
    <w:rsid w:val="5E446E53"/>
    <w:rsid w:val="5E479658"/>
    <w:rsid w:val="5E49E2AE"/>
    <w:rsid w:val="5E4F4667"/>
    <w:rsid w:val="5E508EA2"/>
    <w:rsid w:val="5E554B9C"/>
    <w:rsid w:val="5E571F85"/>
    <w:rsid w:val="5E59D5D5"/>
    <w:rsid w:val="5E5A0D0D"/>
    <w:rsid w:val="5E5A5524"/>
    <w:rsid w:val="5E5BFBF2"/>
    <w:rsid w:val="5E5C2321"/>
    <w:rsid w:val="5E5C3DB6"/>
    <w:rsid w:val="5E5CB357"/>
    <w:rsid w:val="5E648C59"/>
    <w:rsid w:val="5E675F16"/>
    <w:rsid w:val="5E678C44"/>
    <w:rsid w:val="5E699F86"/>
    <w:rsid w:val="5E6C9DAF"/>
    <w:rsid w:val="5E6E4217"/>
    <w:rsid w:val="5E7056D3"/>
    <w:rsid w:val="5E76AED1"/>
    <w:rsid w:val="5E78CAB2"/>
    <w:rsid w:val="5E79A09F"/>
    <w:rsid w:val="5E8076A1"/>
    <w:rsid w:val="5E8092EE"/>
    <w:rsid w:val="5E912E43"/>
    <w:rsid w:val="5E91ACE7"/>
    <w:rsid w:val="5E94A555"/>
    <w:rsid w:val="5E96D08F"/>
    <w:rsid w:val="5E96FF99"/>
    <w:rsid w:val="5E982C77"/>
    <w:rsid w:val="5E9EE99C"/>
    <w:rsid w:val="5EA128B4"/>
    <w:rsid w:val="5EA3C21A"/>
    <w:rsid w:val="5EA4CDF3"/>
    <w:rsid w:val="5EA8AF05"/>
    <w:rsid w:val="5EACE998"/>
    <w:rsid w:val="5EAE1552"/>
    <w:rsid w:val="5EB0810A"/>
    <w:rsid w:val="5EB0CBDF"/>
    <w:rsid w:val="5EB1A453"/>
    <w:rsid w:val="5EB41374"/>
    <w:rsid w:val="5EB5D9DF"/>
    <w:rsid w:val="5EB69BC1"/>
    <w:rsid w:val="5EB71753"/>
    <w:rsid w:val="5EB81B8C"/>
    <w:rsid w:val="5EC204B8"/>
    <w:rsid w:val="5EC46649"/>
    <w:rsid w:val="5ECB1CA3"/>
    <w:rsid w:val="5ECC7614"/>
    <w:rsid w:val="5ECC84BD"/>
    <w:rsid w:val="5ECE0491"/>
    <w:rsid w:val="5ED021DD"/>
    <w:rsid w:val="5ED3C591"/>
    <w:rsid w:val="5ED5A7CE"/>
    <w:rsid w:val="5ED631B3"/>
    <w:rsid w:val="5ED7362B"/>
    <w:rsid w:val="5ED7374E"/>
    <w:rsid w:val="5EDAA66F"/>
    <w:rsid w:val="5EDC4263"/>
    <w:rsid w:val="5EDF54B7"/>
    <w:rsid w:val="5EE44355"/>
    <w:rsid w:val="5EE938FC"/>
    <w:rsid w:val="5EEEBF75"/>
    <w:rsid w:val="5EF21F21"/>
    <w:rsid w:val="5EF4A3A2"/>
    <w:rsid w:val="5EF8D55C"/>
    <w:rsid w:val="5EFA22F2"/>
    <w:rsid w:val="5F029841"/>
    <w:rsid w:val="5F02FD9D"/>
    <w:rsid w:val="5F048BE2"/>
    <w:rsid w:val="5F054F4A"/>
    <w:rsid w:val="5F07FB30"/>
    <w:rsid w:val="5F0B5DE6"/>
    <w:rsid w:val="5F0BE598"/>
    <w:rsid w:val="5F0D2F3C"/>
    <w:rsid w:val="5F0D3387"/>
    <w:rsid w:val="5F0DE8C4"/>
    <w:rsid w:val="5F0EE51B"/>
    <w:rsid w:val="5F104974"/>
    <w:rsid w:val="5F10BFB6"/>
    <w:rsid w:val="5F126AC1"/>
    <w:rsid w:val="5F14B52C"/>
    <w:rsid w:val="5F14BB42"/>
    <w:rsid w:val="5F1757D2"/>
    <w:rsid w:val="5F19B50D"/>
    <w:rsid w:val="5F1D20EF"/>
    <w:rsid w:val="5F24F35B"/>
    <w:rsid w:val="5F2A4AE5"/>
    <w:rsid w:val="5F2FA963"/>
    <w:rsid w:val="5F339DD4"/>
    <w:rsid w:val="5F361753"/>
    <w:rsid w:val="5F38E918"/>
    <w:rsid w:val="5F3A025B"/>
    <w:rsid w:val="5F3A9CCB"/>
    <w:rsid w:val="5F3ADB23"/>
    <w:rsid w:val="5F3CB706"/>
    <w:rsid w:val="5F3F7ABD"/>
    <w:rsid w:val="5F404DE3"/>
    <w:rsid w:val="5F442261"/>
    <w:rsid w:val="5F4786C1"/>
    <w:rsid w:val="5F47B388"/>
    <w:rsid w:val="5F4B4AF3"/>
    <w:rsid w:val="5F4E6B37"/>
    <w:rsid w:val="5F4EFAE0"/>
    <w:rsid w:val="5F4F5704"/>
    <w:rsid w:val="5F4FF7F7"/>
    <w:rsid w:val="5F53153E"/>
    <w:rsid w:val="5F572122"/>
    <w:rsid w:val="5F572338"/>
    <w:rsid w:val="5F592647"/>
    <w:rsid w:val="5F5DB3EB"/>
    <w:rsid w:val="5F5E811F"/>
    <w:rsid w:val="5F60DC40"/>
    <w:rsid w:val="5F615F9A"/>
    <w:rsid w:val="5F6262C8"/>
    <w:rsid w:val="5F62B2C8"/>
    <w:rsid w:val="5F64B78C"/>
    <w:rsid w:val="5F64F8B1"/>
    <w:rsid w:val="5F67661C"/>
    <w:rsid w:val="5F67827C"/>
    <w:rsid w:val="5F6AF83F"/>
    <w:rsid w:val="5F6D848B"/>
    <w:rsid w:val="5F6D8942"/>
    <w:rsid w:val="5F6E5055"/>
    <w:rsid w:val="5F74C412"/>
    <w:rsid w:val="5F775714"/>
    <w:rsid w:val="5F7984F0"/>
    <w:rsid w:val="5F7A2D28"/>
    <w:rsid w:val="5F7D7440"/>
    <w:rsid w:val="5F80CC54"/>
    <w:rsid w:val="5F810D79"/>
    <w:rsid w:val="5F83081F"/>
    <w:rsid w:val="5F858BB7"/>
    <w:rsid w:val="5F860BD0"/>
    <w:rsid w:val="5F86BAFA"/>
    <w:rsid w:val="5F871803"/>
    <w:rsid w:val="5F880BD3"/>
    <w:rsid w:val="5F8F3E23"/>
    <w:rsid w:val="5F8FB091"/>
    <w:rsid w:val="5F8FF25E"/>
    <w:rsid w:val="5F90AA34"/>
    <w:rsid w:val="5F93F255"/>
    <w:rsid w:val="5F985029"/>
    <w:rsid w:val="5F99DB38"/>
    <w:rsid w:val="5F9E0B57"/>
    <w:rsid w:val="5F9FEA42"/>
    <w:rsid w:val="5FA0997B"/>
    <w:rsid w:val="5FA31A32"/>
    <w:rsid w:val="5FA42C38"/>
    <w:rsid w:val="5FA65003"/>
    <w:rsid w:val="5FAAAFFA"/>
    <w:rsid w:val="5FADB8CC"/>
    <w:rsid w:val="5FB2EF29"/>
    <w:rsid w:val="5FB5CC64"/>
    <w:rsid w:val="5FB8E3FF"/>
    <w:rsid w:val="5FBB9D70"/>
    <w:rsid w:val="5FBF321E"/>
    <w:rsid w:val="5FBFA39E"/>
    <w:rsid w:val="5FC19100"/>
    <w:rsid w:val="5FC19388"/>
    <w:rsid w:val="5FC40F80"/>
    <w:rsid w:val="5FCB418B"/>
    <w:rsid w:val="5FCB90C7"/>
    <w:rsid w:val="5FCB9EBF"/>
    <w:rsid w:val="5FCBAADD"/>
    <w:rsid w:val="5FCC1866"/>
    <w:rsid w:val="5FCF09B8"/>
    <w:rsid w:val="5FD47C58"/>
    <w:rsid w:val="5FDB97D3"/>
    <w:rsid w:val="5FE0CCF0"/>
    <w:rsid w:val="5FE159DC"/>
    <w:rsid w:val="5FE3170E"/>
    <w:rsid w:val="5FE356C8"/>
    <w:rsid w:val="5FE3CF40"/>
    <w:rsid w:val="5FE86ABB"/>
    <w:rsid w:val="5FEA565D"/>
    <w:rsid w:val="5FEADA63"/>
    <w:rsid w:val="5FEC129C"/>
    <w:rsid w:val="5FEE900F"/>
    <w:rsid w:val="5FF2E979"/>
    <w:rsid w:val="5FF35DCF"/>
    <w:rsid w:val="5FF3BFF7"/>
    <w:rsid w:val="5FF46D07"/>
    <w:rsid w:val="5FF87555"/>
    <w:rsid w:val="5FF8FDD7"/>
    <w:rsid w:val="5FF9DFDE"/>
    <w:rsid w:val="5FFF4B0E"/>
    <w:rsid w:val="6000C3DC"/>
    <w:rsid w:val="6002A92A"/>
    <w:rsid w:val="60080FDB"/>
    <w:rsid w:val="600D0DBE"/>
    <w:rsid w:val="600D7918"/>
    <w:rsid w:val="600D98C1"/>
    <w:rsid w:val="600FF7BB"/>
    <w:rsid w:val="60105C66"/>
    <w:rsid w:val="60109FFC"/>
    <w:rsid w:val="6010AD49"/>
    <w:rsid w:val="601B28B6"/>
    <w:rsid w:val="601D8F59"/>
    <w:rsid w:val="601E0847"/>
    <w:rsid w:val="601FA6F3"/>
    <w:rsid w:val="60256D8C"/>
    <w:rsid w:val="6025BB75"/>
    <w:rsid w:val="602F4D4D"/>
    <w:rsid w:val="603D6FE2"/>
    <w:rsid w:val="603E63F1"/>
    <w:rsid w:val="603F590C"/>
    <w:rsid w:val="60415F22"/>
    <w:rsid w:val="60443D2B"/>
    <w:rsid w:val="6048847C"/>
    <w:rsid w:val="604A4F54"/>
    <w:rsid w:val="604A568C"/>
    <w:rsid w:val="604E2D76"/>
    <w:rsid w:val="604F1584"/>
    <w:rsid w:val="6051EE79"/>
    <w:rsid w:val="6059A155"/>
    <w:rsid w:val="605A7046"/>
    <w:rsid w:val="605AE06D"/>
    <w:rsid w:val="605C8E87"/>
    <w:rsid w:val="605D6C26"/>
    <w:rsid w:val="606127EE"/>
    <w:rsid w:val="606214A4"/>
    <w:rsid w:val="60649062"/>
    <w:rsid w:val="60662AA1"/>
    <w:rsid w:val="606B7FAE"/>
    <w:rsid w:val="606ED70C"/>
    <w:rsid w:val="606F7354"/>
    <w:rsid w:val="606FCA66"/>
    <w:rsid w:val="6071120B"/>
    <w:rsid w:val="60717A66"/>
    <w:rsid w:val="6076F875"/>
    <w:rsid w:val="6078F08A"/>
    <w:rsid w:val="607D45CF"/>
    <w:rsid w:val="607FC0C4"/>
    <w:rsid w:val="608018DC"/>
    <w:rsid w:val="60854F0C"/>
    <w:rsid w:val="60855C72"/>
    <w:rsid w:val="60885CDF"/>
    <w:rsid w:val="608A0BEC"/>
    <w:rsid w:val="608CC3D3"/>
    <w:rsid w:val="608D9AC7"/>
    <w:rsid w:val="609051E4"/>
    <w:rsid w:val="6096D010"/>
    <w:rsid w:val="609977AF"/>
    <w:rsid w:val="609A3BA9"/>
    <w:rsid w:val="609D6C56"/>
    <w:rsid w:val="60A111AF"/>
    <w:rsid w:val="60A2DC24"/>
    <w:rsid w:val="60A43FC0"/>
    <w:rsid w:val="60A5E0C1"/>
    <w:rsid w:val="60A7A5AE"/>
    <w:rsid w:val="60A91D35"/>
    <w:rsid w:val="60A93BE4"/>
    <w:rsid w:val="60AD0E58"/>
    <w:rsid w:val="60AE311C"/>
    <w:rsid w:val="60B00F50"/>
    <w:rsid w:val="60B34DA6"/>
    <w:rsid w:val="60B7B566"/>
    <w:rsid w:val="60B85E4D"/>
    <w:rsid w:val="60B901BB"/>
    <w:rsid w:val="60BA7B8F"/>
    <w:rsid w:val="60BA9640"/>
    <w:rsid w:val="60BD85E8"/>
    <w:rsid w:val="60BE816B"/>
    <w:rsid w:val="60C00F9F"/>
    <w:rsid w:val="60C05FE0"/>
    <w:rsid w:val="60C0BFDD"/>
    <w:rsid w:val="60C10500"/>
    <w:rsid w:val="60C2DF0B"/>
    <w:rsid w:val="60C35435"/>
    <w:rsid w:val="60C60CFC"/>
    <w:rsid w:val="60CC7D9F"/>
    <w:rsid w:val="60CEA8B6"/>
    <w:rsid w:val="60D1D31F"/>
    <w:rsid w:val="60D220BB"/>
    <w:rsid w:val="60D2798E"/>
    <w:rsid w:val="60D53951"/>
    <w:rsid w:val="60D92030"/>
    <w:rsid w:val="60DB90A0"/>
    <w:rsid w:val="60DDCFFD"/>
    <w:rsid w:val="60DDD71B"/>
    <w:rsid w:val="60DE5D86"/>
    <w:rsid w:val="60E2A4CB"/>
    <w:rsid w:val="60E449A2"/>
    <w:rsid w:val="60E45B0C"/>
    <w:rsid w:val="60E55D76"/>
    <w:rsid w:val="60E6313A"/>
    <w:rsid w:val="60E69CBD"/>
    <w:rsid w:val="60F0DC04"/>
    <w:rsid w:val="60F25C5A"/>
    <w:rsid w:val="60F30BBA"/>
    <w:rsid w:val="60F39F0A"/>
    <w:rsid w:val="60FC3581"/>
    <w:rsid w:val="60FEE1BB"/>
    <w:rsid w:val="60FEE9B5"/>
    <w:rsid w:val="610352DD"/>
    <w:rsid w:val="6106254B"/>
    <w:rsid w:val="61070A4D"/>
    <w:rsid w:val="610CF8CA"/>
    <w:rsid w:val="610D47AD"/>
    <w:rsid w:val="610D5356"/>
    <w:rsid w:val="610E5ED7"/>
    <w:rsid w:val="610E6039"/>
    <w:rsid w:val="610FB0F8"/>
    <w:rsid w:val="610FDBF1"/>
    <w:rsid w:val="6111FB16"/>
    <w:rsid w:val="61126D26"/>
    <w:rsid w:val="61149FAA"/>
    <w:rsid w:val="6114D9A8"/>
    <w:rsid w:val="611559D6"/>
    <w:rsid w:val="61176E23"/>
    <w:rsid w:val="611A50FD"/>
    <w:rsid w:val="611B30DA"/>
    <w:rsid w:val="611C3046"/>
    <w:rsid w:val="611D21D7"/>
    <w:rsid w:val="61215C18"/>
    <w:rsid w:val="6121A246"/>
    <w:rsid w:val="61258DF0"/>
    <w:rsid w:val="6128CD98"/>
    <w:rsid w:val="6129C01B"/>
    <w:rsid w:val="6129D62F"/>
    <w:rsid w:val="6131119E"/>
    <w:rsid w:val="61322CAB"/>
    <w:rsid w:val="6134B905"/>
    <w:rsid w:val="61357E2C"/>
    <w:rsid w:val="613B1F04"/>
    <w:rsid w:val="6140DF4F"/>
    <w:rsid w:val="61462443"/>
    <w:rsid w:val="61468053"/>
    <w:rsid w:val="6147855C"/>
    <w:rsid w:val="61486101"/>
    <w:rsid w:val="6149F144"/>
    <w:rsid w:val="614A7DE2"/>
    <w:rsid w:val="614AFDBE"/>
    <w:rsid w:val="6152EB5D"/>
    <w:rsid w:val="6159AEFF"/>
    <w:rsid w:val="615A71DE"/>
    <w:rsid w:val="615F00EC"/>
    <w:rsid w:val="615F0671"/>
    <w:rsid w:val="615F0677"/>
    <w:rsid w:val="6164627A"/>
    <w:rsid w:val="6164CB46"/>
    <w:rsid w:val="6164F9BC"/>
    <w:rsid w:val="61657D06"/>
    <w:rsid w:val="6166DC58"/>
    <w:rsid w:val="6167884E"/>
    <w:rsid w:val="616A62CA"/>
    <w:rsid w:val="616B87BC"/>
    <w:rsid w:val="61751D23"/>
    <w:rsid w:val="61789968"/>
    <w:rsid w:val="617988AC"/>
    <w:rsid w:val="617CE82D"/>
    <w:rsid w:val="617FFEFB"/>
    <w:rsid w:val="61867055"/>
    <w:rsid w:val="618EDCBC"/>
    <w:rsid w:val="618FFF34"/>
    <w:rsid w:val="61938F08"/>
    <w:rsid w:val="619745E3"/>
    <w:rsid w:val="6197F56C"/>
    <w:rsid w:val="619821BC"/>
    <w:rsid w:val="61989DE2"/>
    <w:rsid w:val="6198AED7"/>
    <w:rsid w:val="619A2AE3"/>
    <w:rsid w:val="619A323D"/>
    <w:rsid w:val="619DA85E"/>
    <w:rsid w:val="619E8E78"/>
    <w:rsid w:val="619F188B"/>
    <w:rsid w:val="61A16B10"/>
    <w:rsid w:val="61A16D21"/>
    <w:rsid w:val="61A20C4F"/>
    <w:rsid w:val="61A4BA0F"/>
    <w:rsid w:val="61A8E1A5"/>
    <w:rsid w:val="61A8EAB0"/>
    <w:rsid w:val="61B012AC"/>
    <w:rsid w:val="61B18D02"/>
    <w:rsid w:val="61B2974D"/>
    <w:rsid w:val="61B328D6"/>
    <w:rsid w:val="61B39A38"/>
    <w:rsid w:val="61B5C106"/>
    <w:rsid w:val="61B6F084"/>
    <w:rsid w:val="61B84D55"/>
    <w:rsid w:val="61BB3D2A"/>
    <w:rsid w:val="61BD9ADB"/>
    <w:rsid w:val="61C17460"/>
    <w:rsid w:val="61C2214B"/>
    <w:rsid w:val="61C42F9F"/>
    <w:rsid w:val="61C7B810"/>
    <w:rsid w:val="61C8F6CB"/>
    <w:rsid w:val="61C96D87"/>
    <w:rsid w:val="61C990E6"/>
    <w:rsid w:val="61CE8EC9"/>
    <w:rsid w:val="61CF35B3"/>
    <w:rsid w:val="61D02238"/>
    <w:rsid w:val="61D0AB65"/>
    <w:rsid w:val="61D17FF0"/>
    <w:rsid w:val="61D1E522"/>
    <w:rsid w:val="61D23D96"/>
    <w:rsid w:val="61D3417F"/>
    <w:rsid w:val="61D41C94"/>
    <w:rsid w:val="61DE4E36"/>
    <w:rsid w:val="61DE95FB"/>
    <w:rsid w:val="61E32AEF"/>
    <w:rsid w:val="61E49099"/>
    <w:rsid w:val="61E638CA"/>
    <w:rsid w:val="61E67A3A"/>
    <w:rsid w:val="61E707E2"/>
    <w:rsid w:val="61E9CDA4"/>
    <w:rsid w:val="61E9DD16"/>
    <w:rsid w:val="61EF9CF5"/>
    <w:rsid w:val="61F13BDF"/>
    <w:rsid w:val="61F35C9B"/>
    <w:rsid w:val="61F44AE0"/>
    <w:rsid w:val="61F5AFEF"/>
    <w:rsid w:val="61F5BC06"/>
    <w:rsid w:val="61F6E05E"/>
    <w:rsid w:val="61F7E8FB"/>
    <w:rsid w:val="61FA7459"/>
    <w:rsid w:val="61FD3F57"/>
    <w:rsid w:val="61FE0435"/>
    <w:rsid w:val="61FED2B4"/>
    <w:rsid w:val="61FEE3C6"/>
    <w:rsid w:val="61FFD0B3"/>
    <w:rsid w:val="62000756"/>
    <w:rsid w:val="6202209D"/>
    <w:rsid w:val="6205AD5D"/>
    <w:rsid w:val="62070102"/>
    <w:rsid w:val="62077C36"/>
    <w:rsid w:val="6207F8C2"/>
    <w:rsid w:val="62085FDC"/>
    <w:rsid w:val="620C0093"/>
    <w:rsid w:val="620DDFB6"/>
    <w:rsid w:val="62105167"/>
    <w:rsid w:val="621242D6"/>
    <w:rsid w:val="621356C9"/>
    <w:rsid w:val="6217D62E"/>
    <w:rsid w:val="621CD4AC"/>
    <w:rsid w:val="621FFF67"/>
    <w:rsid w:val="6220C3B9"/>
    <w:rsid w:val="622158DB"/>
    <w:rsid w:val="62221EA0"/>
    <w:rsid w:val="622C186E"/>
    <w:rsid w:val="622D05D3"/>
    <w:rsid w:val="622F9122"/>
    <w:rsid w:val="6231C08F"/>
    <w:rsid w:val="6231EE0B"/>
    <w:rsid w:val="62334357"/>
    <w:rsid w:val="62377C12"/>
    <w:rsid w:val="62397D6D"/>
    <w:rsid w:val="623DECC8"/>
    <w:rsid w:val="623E3E82"/>
    <w:rsid w:val="6240AE46"/>
    <w:rsid w:val="6243BEEA"/>
    <w:rsid w:val="62471977"/>
    <w:rsid w:val="6249F3FE"/>
    <w:rsid w:val="624AA642"/>
    <w:rsid w:val="624DAFF3"/>
    <w:rsid w:val="624F0361"/>
    <w:rsid w:val="6253F211"/>
    <w:rsid w:val="62578CD7"/>
    <w:rsid w:val="6257A4E7"/>
    <w:rsid w:val="6259474E"/>
    <w:rsid w:val="62595649"/>
    <w:rsid w:val="625B9045"/>
    <w:rsid w:val="625BA6F1"/>
    <w:rsid w:val="625BF5B5"/>
    <w:rsid w:val="625D9E98"/>
    <w:rsid w:val="625F0C05"/>
    <w:rsid w:val="625F747A"/>
    <w:rsid w:val="6262A790"/>
    <w:rsid w:val="6262F510"/>
    <w:rsid w:val="62636C91"/>
    <w:rsid w:val="626488EE"/>
    <w:rsid w:val="62669F84"/>
    <w:rsid w:val="626B2883"/>
    <w:rsid w:val="6271A31D"/>
    <w:rsid w:val="62737FBB"/>
    <w:rsid w:val="627573A1"/>
    <w:rsid w:val="6279EC8C"/>
    <w:rsid w:val="627B1F76"/>
    <w:rsid w:val="627B7201"/>
    <w:rsid w:val="628266AB"/>
    <w:rsid w:val="628627D5"/>
    <w:rsid w:val="62873481"/>
    <w:rsid w:val="6287AC76"/>
    <w:rsid w:val="6288BC15"/>
    <w:rsid w:val="628C3071"/>
    <w:rsid w:val="6290477E"/>
    <w:rsid w:val="62905664"/>
    <w:rsid w:val="62926B50"/>
    <w:rsid w:val="6294853C"/>
    <w:rsid w:val="629AAF73"/>
    <w:rsid w:val="629DACB5"/>
    <w:rsid w:val="629E8080"/>
    <w:rsid w:val="62A43773"/>
    <w:rsid w:val="62A502CB"/>
    <w:rsid w:val="62A5F122"/>
    <w:rsid w:val="62AA5DAF"/>
    <w:rsid w:val="62AAD5EE"/>
    <w:rsid w:val="62AC64D4"/>
    <w:rsid w:val="62AE677A"/>
    <w:rsid w:val="62B1E273"/>
    <w:rsid w:val="62B5C231"/>
    <w:rsid w:val="62B70A2D"/>
    <w:rsid w:val="62BE0823"/>
    <w:rsid w:val="62BEF6D4"/>
    <w:rsid w:val="62C07BE1"/>
    <w:rsid w:val="62C15105"/>
    <w:rsid w:val="62C48BFA"/>
    <w:rsid w:val="62C9357C"/>
    <w:rsid w:val="62C94D96"/>
    <w:rsid w:val="62CC8EE2"/>
    <w:rsid w:val="62CD2278"/>
    <w:rsid w:val="62CF36BF"/>
    <w:rsid w:val="62D55BE5"/>
    <w:rsid w:val="62DA7B1B"/>
    <w:rsid w:val="62DB7B70"/>
    <w:rsid w:val="62DD3688"/>
    <w:rsid w:val="62DD4468"/>
    <w:rsid w:val="62DF088E"/>
    <w:rsid w:val="62E32606"/>
    <w:rsid w:val="62E38C52"/>
    <w:rsid w:val="62E79173"/>
    <w:rsid w:val="62EA01F1"/>
    <w:rsid w:val="62EE01D2"/>
    <w:rsid w:val="62EE047B"/>
    <w:rsid w:val="62EE1A99"/>
    <w:rsid w:val="62F1198D"/>
    <w:rsid w:val="62F2E3C7"/>
    <w:rsid w:val="62F36B3E"/>
    <w:rsid w:val="62F67CDA"/>
    <w:rsid w:val="62F7DF58"/>
    <w:rsid w:val="62FA8643"/>
    <w:rsid w:val="62FAD6D2"/>
    <w:rsid w:val="62FB48D6"/>
    <w:rsid w:val="62FD4818"/>
    <w:rsid w:val="62FE32ED"/>
    <w:rsid w:val="6301307F"/>
    <w:rsid w:val="6304B3E7"/>
    <w:rsid w:val="6304D0E9"/>
    <w:rsid w:val="6306FE0E"/>
    <w:rsid w:val="63096FE0"/>
    <w:rsid w:val="6309F1D1"/>
    <w:rsid w:val="630A726F"/>
    <w:rsid w:val="630A96DC"/>
    <w:rsid w:val="630D212D"/>
    <w:rsid w:val="630D3018"/>
    <w:rsid w:val="63119093"/>
    <w:rsid w:val="6311C8F7"/>
    <w:rsid w:val="6311E754"/>
    <w:rsid w:val="63196E05"/>
    <w:rsid w:val="631A62AD"/>
    <w:rsid w:val="631CC3B8"/>
    <w:rsid w:val="631D1465"/>
    <w:rsid w:val="631DDC44"/>
    <w:rsid w:val="631F0034"/>
    <w:rsid w:val="631F59F4"/>
    <w:rsid w:val="631F705D"/>
    <w:rsid w:val="6320817A"/>
    <w:rsid w:val="6320C825"/>
    <w:rsid w:val="6320D94B"/>
    <w:rsid w:val="6321387B"/>
    <w:rsid w:val="63234063"/>
    <w:rsid w:val="6326AB92"/>
    <w:rsid w:val="63275D83"/>
    <w:rsid w:val="6327CACB"/>
    <w:rsid w:val="63292F92"/>
    <w:rsid w:val="6329A270"/>
    <w:rsid w:val="632BDE4C"/>
    <w:rsid w:val="632C848C"/>
    <w:rsid w:val="632F6AEC"/>
    <w:rsid w:val="632FFC2A"/>
    <w:rsid w:val="63301C28"/>
    <w:rsid w:val="6331D25A"/>
    <w:rsid w:val="63330DB8"/>
    <w:rsid w:val="63352D4C"/>
    <w:rsid w:val="63380656"/>
    <w:rsid w:val="63381200"/>
    <w:rsid w:val="63382C36"/>
    <w:rsid w:val="6339F61A"/>
    <w:rsid w:val="633D58F6"/>
    <w:rsid w:val="633E27AF"/>
    <w:rsid w:val="6343C3AC"/>
    <w:rsid w:val="63441470"/>
    <w:rsid w:val="63460060"/>
    <w:rsid w:val="63478B53"/>
    <w:rsid w:val="634C7B9C"/>
    <w:rsid w:val="6350327F"/>
    <w:rsid w:val="63549CA0"/>
    <w:rsid w:val="6355A70E"/>
    <w:rsid w:val="63565D06"/>
    <w:rsid w:val="63581090"/>
    <w:rsid w:val="6358C373"/>
    <w:rsid w:val="6359D778"/>
    <w:rsid w:val="635A2F48"/>
    <w:rsid w:val="635C8667"/>
    <w:rsid w:val="635D5998"/>
    <w:rsid w:val="635E75C2"/>
    <w:rsid w:val="63625FB3"/>
    <w:rsid w:val="6364519A"/>
    <w:rsid w:val="636991B1"/>
    <w:rsid w:val="6371795D"/>
    <w:rsid w:val="6371D9C3"/>
    <w:rsid w:val="6372444A"/>
    <w:rsid w:val="637980DB"/>
    <w:rsid w:val="63798F42"/>
    <w:rsid w:val="637AEC7C"/>
    <w:rsid w:val="637FE351"/>
    <w:rsid w:val="6381BA74"/>
    <w:rsid w:val="638A5CC9"/>
    <w:rsid w:val="638B1949"/>
    <w:rsid w:val="638C71DB"/>
    <w:rsid w:val="6391B96B"/>
    <w:rsid w:val="6392B0BF"/>
    <w:rsid w:val="6393C360"/>
    <w:rsid w:val="639515CD"/>
    <w:rsid w:val="639758DE"/>
    <w:rsid w:val="639A9022"/>
    <w:rsid w:val="639E34F5"/>
    <w:rsid w:val="63A01B69"/>
    <w:rsid w:val="63A02F73"/>
    <w:rsid w:val="63A0D8B6"/>
    <w:rsid w:val="63A746B3"/>
    <w:rsid w:val="63BF0B78"/>
    <w:rsid w:val="63C32985"/>
    <w:rsid w:val="63C4F031"/>
    <w:rsid w:val="63CC1FB4"/>
    <w:rsid w:val="63CD657D"/>
    <w:rsid w:val="63CDEBE2"/>
    <w:rsid w:val="63D91084"/>
    <w:rsid w:val="63D94150"/>
    <w:rsid w:val="63DA25D7"/>
    <w:rsid w:val="63DB7654"/>
    <w:rsid w:val="63DE0B43"/>
    <w:rsid w:val="63E0B3D0"/>
    <w:rsid w:val="63E0DD38"/>
    <w:rsid w:val="63E1A2F2"/>
    <w:rsid w:val="63E1BF00"/>
    <w:rsid w:val="63E22E4B"/>
    <w:rsid w:val="63E4563F"/>
    <w:rsid w:val="63E5D5E2"/>
    <w:rsid w:val="63E8C0C7"/>
    <w:rsid w:val="63EA81BB"/>
    <w:rsid w:val="63EA8A58"/>
    <w:rsid w:val="63EB0FF5"/>
    <w:rsid w:val="63ED30D7"/>
    <w:rsid w:val="63ED9DA6"/>
    <w:rsid w:val="63EE7052"/>
    <w:rsid w:val="63EF019B"/>
    <w:rsid w:val="63EF564D"/>
    <w:rsid w:val="63F2F9F2"/>
    <w:rsid w:val="63FA52CE"/>
    <w:rsid w:val="63FB0A35"/>
    <w:rsid w:val="63FBF66C"/>
    <w:rsid w:val="63FE9A75"/>
    <w:rsid w:val="640B9A49"/>
    <w:rsid w:val="640C429B"/>
    <w:rsid w:val="640D737E"/>
    <w:rsid w:val="6411C805"/>
    <w:rsid w:val="6411D1B6"/>
    <w:rsid w:val="64131A29"/>
    <w:rsid w:val="64152E92"/>
    <w:rsid w:val="64161FFA"/>
    <w:rsid w:val="64194758"/>
    <w:rsid w:val="641A037A"/>
    <w:rsid w:val="641A8A6C"/>
    <w:rsid w:val="641C40C3"/>
    <w:rsid w:val="64226C03"/>
    <w:rsid w:val="642B0919"/>
    <w:rsid w:val="642D3A1A"/>
    <w:rsid w:val="642D5535"/>
    <w:rsid w:val="642F17FB"/>
    <w:rsid w:val="64356D12"/>
    <w:rsid w:val="64397025"/>
    <w:rsid w:val="643F5DE1"/>
    <w:rsid w:val="643F9B8B"/>
    <w:rsid w:val="64402A94"/>
    <w:rsid w:val="644445FC"/>
    <w:rsid w:val="6444B3AC"/>
    <w:rsid w:val="64454AD1"/>
    <w:rsid w:val="64468286"/>
    <w:rsid w:val="6447609A"/>
    <w:rsid w:val="64498532"/>
    <w:rsid w:val="644E8520"/>
    <w:rsid w:val="6453657E"/>
    <w:rsid w:val="64537F79"/>
    <w:rsid w:val="645610F4"/>
    <w:rsid w:val="6456E9FF"/>
    <w:rsid w:val="6457A7CD"/>
    <w:rsid w:val="6459FCD6"/>
    <w:rsid w:val="645A5E48"/>
    <w:rsid w:val="645B992C"/>
    <w:rsid w:val="6464A9CF"/>
    <w:rsid w:val="64655DCF"/>
    <w:rsid w:val="64678C6D"/>
    <w:rsid w:val="6468386D"/>
    <w:rsid w:val="64683B26"/>
    <w:rsid w:val="6468DFDA"/>
    <w:rsid w:val="646DFF99"/>
    <w:rsid w:val="646F44E8"/>
    <w:rsid w:val="646F7C64"/>
    <w:rsid w:val="6473BECA"/>
    <w:rsid w:val="6473FBFB"/>
    <w:rsid w:val="647937DF"/>
    <w:rsid w:val="647B3955"/>
    <w:rsid w:val="647CE2E7"/>
    <w:rsid w:val="647EA9E2"/>
    <w:rsid w:val="647F0CAA"/>
    <w:rsid w:val="648004EB"/>
    <w:rsid w:val="6480138A"/>
    <w:rsid w:val="648048DF"/>
    <w:rsid w:val="6481FC26"/>
    <w:rsid w:val="64854575"/>
    <w:rsid w:val="64857660"/>
    <w:rsid w:val="6486751A"/>
    <w:rsid w:val="64890402"/>
    <w:rsid w:val="648B98D5"/>
    <w:rsid w:val="648C755C"/>
    <w:rsid w:val="6490C2E7"/>
    <w:rsid w:val="6494F854"/>
    <w:rsid w:val="64951726"/>
    <w:rsid w:val="6498793F"/>
    <w:rsid w:val="64A0007A"/>
    <w:rsid w:val="64A26CB2"/>
    <w:rsid w:val="64A3C8D3"/>
    <w:rsid w:val="64A4F37E"/>
    <w:rsid w:val="64A5C232"/>
    <w:rsid w:val="64A693B4"/>
    <w:rsid w:val="64A96E8A"/>
    <w:rsid w:val="64A9BF07"/>
    <w:rsid w:val="64AA4DC2"/>
    <w:rsid w:val="64B25D95"/>
    <w:rsid w:val="64B29010"/>
    <w:rsid w:val="64B34054"/>
    <w:rsid w:val="64B79569"/>
    <w:rsid w:val="64B80EF3"/>
    <w:rsid w:val="64B8A41D"/>
    <w:rsid w:val="64BA050D"/>
    <w:rsid w:val="64BA901F"/>
    <w:rsid w:val="64BAFC9A"/>
    <w:rsid w:val="64BED8D8"/>
    <w:rsid w:val="64C00FEF"/>
    <w:rsid w:val="64C29256"/>
    <w:rsid w:val="64C4B076"/>
    <w:rsid w:val="64C51C34"/>
    <w:rsid w:val="64C5C536"/>
    <w:rsid w:val="64C95261"/>
    <w:rsid w:val="64C95B23"/>
    <w:rsid w:val="64CCCDDE"/>
    <w:rsid w:val="64CEC752"/>
    <w:rsid w:val="64D0DB0E"/>
    <w:rsid w:val="64D35253"/>
    <w:rsid w:val="64D41CFC"/>
    <w:rsid w:val="64D48CA1"/>
    <w:rsid w:val="64D702B8"/>
    <w:rsid w:val="64D7C4AF"/>
    <w:rsid w:val="64DBE44F"/>
    <w:rsid w:val="64DE3B7B"/>
    <w:rsid w:val="64E1AACC"/>
    <w:rsid w:val="64E7D83C"/>
    <w:rsid w:val="64E93457"/>
    <w:rsid w:val="64EC13E5"/>
    <w:rsid w:val="64F1776F"/>
    <w:rsid w:val="64F1F28D"/>
    <w:rsid w:val="64F2F5D1"/>
    <w:rsid w:val="64F599C6"/>
    <w:rsid w:val="64F77C3A"/>
    <w:rsid w:val="64FA3705"/>
    <w:rsid w:val="64FD1678"/>
    <w:rsid w:val="64FE46F8"/>
    <w:rsid w:val="64FEB990"/>
    <w:rsid w:val="64FF5138"/>
    <w:rsid w:val="650060FD"/>
    <w:rsid w:val="6501B72E"/>
    <w:rsid w:val="65032430"/>
    <w:rsid w:val="65078FEB"/>
    <w:rsid w:val="65099D4F"/>
    <w:rsid w:val="650AF4E9"/>
    <w:rsid w:val="650C0E5A"/>
    <w:rsid w:val="650C330B"/>
    <w:rsid w:val="650E0880"/>
    <w:rsid w:val="65114DEB"/>
    <w:rsid w:val="6513AD7C"/>
    <w:rsid w:val="65148589"/>
    <w:rsid w:val="6515D097"/>
    <w:rsid w:val="6515DD21"/>
    <w:rsid w:val="65162F4F"/>
    <w:rsid w:val="651958C2"/>
    <w:rsid w:val="651C34B5"/>
    <w:rsid w:val="65223445"/>
    <w:rsid w:val="6522970A"/>
    <w:rsid w:val="6523F653"/>
    <w:rsid w:val="652D4AA0"/>
    <w:rsid w:val="6530C887"/>
    <w:rsid w:val="6530D394"/>
    <w:rsid w:val="653256DF"/>
    <w:rsid w:val="65345655"/>
    <w:rsid w:val="653EC072"/>
    <w:rsid w:val="653FE57C"/>
    <w:rsid w:val="65402842"/>
    <w:rsid w:val="65417502"/>
    <w:rsid w:val="654537D0"/>
    <w:rsid w:val="65469020"/>
    <w:rsid w:val="65495E8A"/>
    <w:rsid w:val="654A933E"/>
    <w:rsid w:val="654B5DE9"/>
    <w:rsid w:val="654BF349"/>
    <w:rsid w:val="655141B8"/>
    <w:rsid w:val="65538E6C"/>
    <w:rsid w:val="6555A965"/>
    <w:rsid w:val="65561FD6"/>
    <w:rsid w:val="6559DBF6"/>
    <w:rsid w:val="655C8343"/>
    <w:rsid w:val="655E0C0A"/>
    <w:rsid w:val="6563EF98"/>
    <w:rsid w:val="656954C9"/>
    <w:rsid w:val="656BFE32"/>
    <w:rsid w:val="656D07A1"/>
    <w:rsid w:val="656F3F31"/>
    <w:rsid w:val="656F776B"/>
    <w:rsid w:val="6571A9BD"/>
    <w:rsid w:val="657353C6"/>
    <w:rsid w:val="6575ECC7"/>
    <w:rsid w:val="657717AD"/>
    <w:rsid w:val="657828EA"/>
    <w:rsid w:val="657BF3D3"/>
    <w:rsid w:val="657D83D3"/>
    <w:rsid w:val="657DDD05"/>
    <w:rsid w:val="657E681C"/>
    <w:rsid w:val="6584AB5F"/>
    <w:rsid w:val="65893AA6"/>
    <w:rsid w:val="658AA964"/>
    <w:rsid w:val="658B1ACA"/>
    <w:rsid w:val="658C5BC5"/>
    <w:rsid w:val="658FF054"/>
    <w:rsid w:val="6590FD0E"/>
    <w:rsid w:val="65936C8F"/>
    <w:rsid w:val="65956C60"/>
    <w:rsid w:val="659622FA"/>
    <w:rsid w:val="65984B07"/>
    <w:rsid w:val="659A3B88"/>
    <w:rsid w:val="65A0A4EC"/>
    <w:rsid w:val="65A20C65"/>
    <w:rsid w:val="65A26D51"/>
    <w:rsid w:val="65A71414"/>
    <w:rsid w:val="65A8E9A0"/>
    <w:rsid w:val="65A8EE50"/>
    <w:rsid w:val="65AB0859"/>
    <w:rsid w:val="65ACCAE2"/>
    <w:rsid w:val="65AE7CB1"/>
    <w:rsid w:val="65AEAAB0"/>
    <w:rsid w:val="65B57861"/>
    <w:rsid w:val="65B58C67"/>
    <w:rsid w:val="65BB7974"/>
    <w:rsid w:val="65BBAA7A"/>
    <w:rsid w:val="65BC3771"/>
    <w:rsid w:val="65BD87F8"/>
    <w:rsid w:val="65BE0374"/>
    <w:rsid w:val="65C0C397"/>
    <w:rsid w:val="65C1CCB2"/>
    <w:rsid w:val="65C35E4F"/>
    <w:rsid w:val="65C54FF8"/>
    <w:rsid w:val="65C61CB6"/>
    <w:rsid w:val="65C88205"/>
    <w:rsid w:val="65CA75DD"/>
    <w:rsid w:val="65CC4450"/>
    <w:rsid w:val="65CC7FE1"/>
    <w:rsid w:val="65CDD463"/>
    <w:rsid w:val="65CDD816"/>
    <w:rsid w:val="65D216D0"/>
    <w:rsid w:val="65D503E7"/>
    <w:rsid w:val="65D5084B"/>
    <w:rsid w:val="65D640C5"/>
    <w:rsid w:val="65D864E9"/>
    <w:rsid w:val="65DA90FC"/>
    <w:rsid w:val="65DD77B7"/>
    <w:rsid w:val="65E46A6D"/>
    <w:rsid w:val="65E77D55"/>
    <w:rsid w:val="65E78930"/>
    <w:rsid w:val="65EBFF7E"/>
    <w:rsid w:val="65EE81E4"/>
    <w:rsid w:val="65EEA2C5"/>
    <w:rsid w:val="65EF440D"/>
    <w:rsid w:val="65EFBCF6"/>
    <w:rsid w:val="65F24EC7"/>
    <w:rsid w:val="65F48966"/>
    <w:rsid w:val="65F7B496"/>
    <w:rsid w:val="65F87E16"/>
    <w:rsid w:val="65FA813F"/>
    <w:rsid w:val="65FAAA5C"/>
    <w:rsid w:val="65FCF05D"/>
    <w:rsid w:val="6600A319"/>
    <w:rsid w:val="6606CBC6"/>
    <w:rsid w:val="66072237"/>
    <w:rsid w:val="660F53E7"/>
    <w:rsid w:val="66105452"/>
    <w:rsid w:val="66108447"/>
    <w:rsid w:val="661345D2"/>
    <w:rsid w:val="6614D5AF"/>
    <w:rsid w:val="661555C7"/>
    <w:rsid w:val="6615F8A9"/>
    <w:rsid w:val="6617EAB0"/>
    <w:rsid w:val="66180087"/>
    <w:rsid w:val="661AF67F"/>
    <w:rsid w:val="661BCD3F"/>
    <w:rsid w:val="661BDA60"/>
    <w:rsid w:val="662054EC"/>
    <w:rsid w:val="662085E5"/>
    <w:rsid w:val="66260CDF"/>
    <w:rsid w:val="6627A72A"/>
    <w:rsid w:val="66293638"/>
    <w:rsid w:val="662AA1B8"/>
    <w:rsid w:val="662BD622"/>
    <w:rsid w:val="662D341A"/>
    <w:rsid w:val="6630DBED"/>
    <w:rsid w:val="6631919B"/>
    <w:rsid w:val="6632B93E"/>
    <w:rsid w:val="6633B255"/>
    <w:rsid w:val="66399297"/>
    <w:rsid w:val="663E05AD"/>
    <w:rsid w:val="663E9E4B"/>
    <w:rsid w:val="664010D9"/>
    <w:rsid w:val="6643B861"/>
    <w:rsid w:val="6644CD3F"/>
    <w:rsid w:val="6644F751"/>
    <w:rsid w:val="6645D34C"/>
    <w:rsid w:val="6647D622"/>
    <w:rsid w:val="6648A92F"/>
    <w:rsid w:val="66493C65"/>
    <w:rsid w:val="664B7671"/>
    <w:rsid w:val="664BB9BE"/>
    <w:rsid w:val="664C1E42"/>
    <w:rsid w:val="66502360"/>
    <w:rsid w:val="6652520C"/>
    <w:rsid w:val="665526B6"/>
    <w:rsid w:val="6656713B"/>
    <w:rsid w:val="66577059"/>
    <w:rsid w:val="6657E280"/>
    <w:rsid w:val="66582152"/>
    <w:rsid w:val="665AA939"/>
    <w:rsid w:val="665B59FA"/>
    <w:rsid w:val="665EDBA6"/>
    <w:rsid w:val="66613AC4"/>
    <w:rsid w:val="66622CB3"/>
    <w:rsid w:val="6662AB81"/>
    <w:rsid w:val="66672CAF"/>
    <w:rsid w:val="66673CEB"/>
    <w:rsid w:val="666B132A"/>
    <w:rsid w:val="666B218B"/>
    <w:rsid w:val="666BEAD6"/>
    <w:rsid w:val="666FC208"/>
    <w:rsid w:val="6674CF46"/>
    <w:rsid w:val="6675C871"/>
    <w:rsid w:val="66765CFE"/>
    <w:rsid w:val="6676DDF2"/>
    <w:rsid w:val="6677CBDA"/>
    <w:rsid w:val="667AFF2D"/>
    <w:rsid w:val="667BFC5F"/>
    <w:rsid w:val="667D0DD5"/>
    <w:rsid w:val="667F362E"/>
    <w:rsid w:val="667F6102"/>
    <w:rsid w:val="6680ED99"/>
    <w:rsid w:val="6683D650"/>
    <w:rsid w:val="66850CC9"/>
    <w:rsid w:val="66851F82"/>
    <w:rsid w:val="668646C5"/>
    <w:rsid w:val="668A6A3A"/>
    <w:rsid w:val="668B6290"/>
    <w:rsid w:val="6691951D"/>
    <w:rsid w:val="6692AFDC"/>
    <w:rsid w:val="669483F8"/>
    <w:rsid w:val="669EA7D7"/>
    <w:rsid w:val="669EB472"/>
    <w:rsid w:val="669EC648"/>
    <w:rsid w:val="669F8D33"/>
    <w:rsid w:val="66A37C39"/>
    <w:rsid w:val="66A4515C"/>
    <w:rsid w:val="66A4B536"/>
    <w:rsid w:val="66A811F5"/>
    <w:rsid w:val="66A93397"/>
    <w:rsid w:val="66AD1E4C"/>
    <w:rsid w:val="66AEA6C1"/>
    <w:rsid w:val="66AFBE60"/>
    <w:rsid w:val="66B00A97"/>
    <w:rsid w:val="66B0834F"/>
    <w:rsid w:val="66B76628"/>
    <w:rsid w:val="66BB8CB7"/>
    <w:rsid w:val="66BC7268"/>
    <w:rsid w:val="66C0B2CF"/>
    <w:rsid w:val="66C169A7"/>
    <w:rsid w:val="66C17159"/>
    <w:rsid w:val="66C6CC1C"/>
    <w:rsid w:val="66C7DC5F"/>
    <w:rsid w:val="66CCDDB9"/>
    <w:rsid w:val="66CFF2AA"/>
    <w:rsid w:val="66D16F73"/>
    <w:rsid w:val="66D73919"/>
    <w:rsid w:val="66DBCE9F"/>
    <w:rsid w:val="66DC49A3"/>
    <w:rsid w:val="66DDC33D"/>
    <w:rsid w:val="66E07070"/>
    <w:rsid w:val="66E163FE"/>
    <w:rsid w:val="66E3D9F0"/>
    <w:rsid w:val="66E403FC"/>
    <w:rsid w:val="66E4C60E"/>
    <w:rsid w:val="66E95D4A"/>
    <w:rsid w:val="66EE1D89"/>
    <w:rsid w:val="66F0FA7E"/>
    <w:rsid w:val="66F43C69"/>
    <w:rsid w:val="66F5E0C0"/>
    <w:rsid w:val="66F690A4"/>
    <w:rsid w:val="66F82A7D"/>
    <w:rsid w:val="66FEB778"/>
    <w:rsid w:val="66FEC87E"/>
    <w:rsid w:val="6700A0EB"/>
    <w:rsid w:val="6700A589"/>
    <w:rsid w:val="6700C2CF"/>
    <w:rsid w:val="670191F9"/>
    <w:rsid w:val="6702AEAB"/>
    <w:rsid w:val="6704F7DB"/>
    <w:rsid w:val="670652D0"/>
    <w:rsid w:val="670824BC"/>
    <w:rsid w:val="670D0CA5"/>
    <w:rsid w:val="670F622E"/>
    <w:rsid w:val="671699D6"/>
    <w:rsid w:val="67175936"/>
    <w:rsid w:val="671D8598"/>
    <w:rsid w:val="6720B9DE"/>
    <w:rsid w:val="67223F2D"/>
    <w:rsid w:val="6725DD5C"/>
    <w:rsid w:val="6726567A"/>
    <w:rsid w:val="67297DD6"/>
    <w:rsid w:val="672A5B47"/>
    <w:rsid w:val="672ED1FB"/>
    <w:rsid w:val="672F8253"/>
    <w:rsid w:val="67312328"/>
    <w:rsid w:val="6732292E"/>
    <w:rsid w:val="67365CF0"/>
    <w:rsid w:val="67380CD6"/>
    <w:rsid w:val="67388084"/>
    <w:rsid w:val="6738D0E1"/>
    <w:rsid w:val="673AC582"/>
    <w:rsid w:val="673AF996"/>
    <w:rsid w:val="673BC838"/>
    <w:rsid w:val="673CE32A"/>
    <w:rsid w:val="673F2DC7"/>
    <w:rsid w:val="6741AEB1"/>
    <w:rsid w:val="674434D6"/>
    <w:rsid w:val="674BDB12"/>
    <w:rsid w:val="674F2905"/>
    <w:rsid w:val="675AD4B7"/>
    <w:rsid w:val="67602E7A"/>
    <w:rsid w:val="676148E5"/>
    <w:rsid w:val="67614D01"/>
    <w:rsid w:val="67615508"/>
    <w:rsid w:val="67623F5A"/>
    <w:rsid w:val="676454F4"/>
    <w:rsid w:val="67654CD4"/>
    <w:rsid w:val="6767C09D"/>
    <w:rsid w:val="676B748E"/>
    <w:rsid w:val="676C84CD"/>
    <w:rsid w:val="676F943A"/>
    <w:rsid w:val="67729461"/>
    <w:rsid w:val="67772E70"/>
    <w:rsid w:val="67778D36"/>
    <w:rsid w:val="67799AA1"/>
    <w:rsid w:val="677A76C0"/>
    <w:rsid w:val="677BADD5"/>
    <w:rsid w:val="677C6B49"/>
    <w:rsid w:val="677D8A2B"/>
    <w:rsid w:val="677D9E78"/>
    <w:rsid w:val="677EDB94"/>
    <w:rsid w:val="678024CF"/>
    <w:rsid w:val="67803FB2"/>
    <w:rsid w:val="6783571C"/>
    <w:rsid w:val="6784FE28"/>
    <w:rsid w:val="67865780"/>
    <w:rsid w:val="6787F864"/>
    <w:rsid w:val="678B146E"/>
    <w:rsid w:val="678DF1C3"/>
    <w:rsid w:val="67985636"/>
    <w:rsid w:val="679A6D1A"/>
    <w:rsid w:val="679E8B2C"/>
    <w:rsid w:val="679FDEAC"/>
    <w:rsid w:val="67A0E192"/>
    <w:rsid w:val="67A28A31"/>
    <w:rsid w:val="67A7D3AA"/>
    <w:rsid w:val="67ACE65C"/>
    <w:rsid w:val="67AF5AC1"/>
    <w:rsid w:val="67B360FB"/>
    <w:rsid w:val="67B8576C"/>
    <w:rsid w:val="67B98BCE"/>
    <w:rsid w:val="67BBD9E5"/>
    <w:rsid w:val="67BDB67A"/>
    <w:rsid w:val="67C80002"/>
    <w:rsid w:val="67CC6250"/>
    <w:rsid w:val="67CC8648"/>
    <w:rsid w:val="67CD61FC"/>
    <w:rsid w:val="67D083E8"/>
    <w:rsid w:val="67D56C13"/>
    <w:rsid w:val="67D6428D"/>
    <w:rsid w:val="67D799F8"/>
    <w:rsid w:val="67D976EC"/>
    <w:rsid w:val="67DADF43"/>
    <w:rsid w:val="67DBE5E4"/>
    <w:rsid w:val="67E0228D"/>
    <w:rsid w:val="67E0858D"/>
    <w:rsid w:val="67E200F6"/>
    <w:rsid w:val="67E24296"/>
    <w:rsid w:val="67E4F8E0"/>
    <w:rsid w:val="67EB4370"/>
    <w:rsid w:val="67EB87D1"/>
    <w:rsid w:val="67EDB833"/>
    <w:rsid w:val="67F10A4F"/>
    <w:rsid w:val="67F345A6"/>
    <w:rsid w:val="67F350B2"/>
    <w:rsid w:val="67F42AD9"/>
    <w:rsid w:val="67F6799A"/>
    <w:rsid w:val="67F71FD5"/>
    <w:rsid w:val="67F72488"/>
    <w:rsid w:val="67F886A0"/>
    <w:rsid w:val="67FA70B0"/>
    <w:rsid w:val="67FA87C5"/>
    <w:rsid w:val="67FE1447"/>
    <w:rsid w:val="68026E18"/>
    <w:rsid w:val="680470FF"/>
    <w:rsid w:val="68076F11"/>
    <w:rsid w:val="68088B68"/>
    <w:rsid w:val="6809263B"/>
    <w:rsid w:val="680A55E8"/>
    <w:rsid w:val="680F46D4"/>
    <w:rsid w:val="6811CC0B"/>
    <w:rsid w:val="6812AE43"/>
    <w:rsid w:val="6812F6E3"/>
    <w:rsid w:val="681DDA8B"/>
    <w:rsid w:val="681F025D"/>
    <w:rsid w:val="682032F9"/>
    <w:rsid w:val="68213BD8"/>
    <w:rsid w:val="6821C81E"/>
    <w:rsid w:val="68223A1E"/>
    <w:rsid w:val="68237A9F"/>
    <w:rsid w:val="68270B06"/>
    <w:rsid w:val="68291831"/>
    <w:rsid w:val="682CF1C1"/>
    <w:rsid w:val="68303C39"/>
    <w:rsid w:val="6830A1B2"/>
    <w:rsid w:val="6830C5C8"/>
    <w:rsid w:val="68314B8B"/>
    <w:rsid w:val="683158D0"/>
    <w:rsid w:val="6832F3A2"/>
    <w:rsid w:val="68353670"/>
    <w:rsid w:val="6835A472"/>
    <w:rsid w:val="6836B3F1"/>
    <w:rsid w:val="68375349"/>
    <w:rsid w:val="68380B7E"/>
    <w:rsid w:val="683BED84"/>
    <w:rsid w:val="683F5C2F"/>
    <w:rsid w:val="684057D3"/>
    <w:rsid w:val="68432695"/>
    <w:rsid w:val="68456C67"/>
    <w:rsid w:val="6847B872"/>
    <w:rsid w:val="684A6FA0"/>
    <w:rsid w:val="684B79C4"/>
    <w:rsid w:val="684F4C8E"/>
    <w:rsid w:val="684F6CEC"/>
    <w:rsid w:val="68509423"/>
    <w:rsid w:val="6853C5B5"/>
    <w:rsid w:val="6853D21D"/>
    <w:rsid w:val="685415FF"/>
    <w:rsid w:val="6856D19B"/>
    <w:rsid w:val="685823C0"/>
    <w:rsid w:val="6859D2B7"/>
    <w:rsid w:val="6859FCC2"/>
    <w:rsid w:val="68661499"/>
    <w:rsid w:val="686868A9"/>
    <w:rsid w:val="686E4FC6"/>
    <w:rsid w:val="6872F8FF"/>
    <w:rsid w:val="68769A99"/>
    <w:rsid w:val="687A0AC0"/>
    <w:rsid w:val="687DD9FA"/>
    <w:rsid w:val="687F215D"/>
    <w:rsid w:val="687F282A"/>
    <w:rsid w:val="6883ECF6"/>
    <w:rsid w:val="6884E182"/>
    <w:rsid w:val="688A56A1"/>
    <w:rsid w:val="688AC7AB"/>
    <w:rsid w:val="688BE8CC"/>
    <w:rsid w:val="688DF45D"/>
    <w:rsid w:val="688FFD33"/>
    <w:rsid w:val="689053C1"/>
    <w:rsid w:val="68928A27"/>
    <w:rsid w:val="6896318D"/>
    <w:rsid w:val="689780CD"/>
    <w:rsid w:val="689B2788"/>
    <w:rsid w:val="689D56B5"/>
    <w:rsid w:val="689E6513"/>
    <w:rsid w:val="689EB87D"/>
    <w:rsid w:val="68A0BE11"/>
    <w:rsid w:val="68A140E5"/>
    <w:rsid w:val="68A471B5"/>
    <w:rsid w:val="68A61C28"/>
    <w:rsid w:val="68A649E3"/>
    <w:rsid w:val="68A7881B"/>
    <w:rsid w:val="68A96C59"/>
    <w:rsid w:val="68AC0A24"/>
    <w:rsid w:val="68ACE45E"/>
    <w:rsid w:val="68AF4A63"/>
    <w:rsid w:val="68B1E8D6"/>
    <w:rsid w:val="68B76574"/>
    <w:rsid w:val="68B8D79D"/>
    <w:rsid w:val="68BA8875"/>
    <w:rsid w:val="68BAA3C2"/>
    <w:rsid w:val="68BE0F30"/>
    <w:rsid w:val="68BE9A0B"/>
    <w:rsid w:val="68C6B711"/>
    <w:rsid w:val="68C74DFA"/>
    <w:rsid w:val="68C81EB6"/>
    <w:rsid w:val="68C8BD09"/>
    <w:rsid w:val="68CA2CFA"/>
    <w:rsid w:val="68CBBDD6"/>
    <w:rsid w:val="68CE61E4"/>
    <w:rsid w:val="68CF3329"/>
    <w:rsid w:val="68D3DD37"/>
    <w:rsid w:val="68D92A69"/>
    <w:rsid w:val="68D942A7"/>
    <w:rsid w:val="68DB5AC1"/>
    <w:rsid w:val="68DC4A12"/>
    <w:rsid w:val="68DD148F"/>
    <w:rsid w:val="68DF23C5"/>
    <w:rsid w:val="68DF3BFC"/>
    <w:rsid w:val="68DFCC63"/>
    <w:rsid w:val="68E00537"/>
    <w:rsid w:val="68E069FC"/>
    <w:rsid w:val="68E2D75E"/>
    <w:rsid w:val="68E4082B"/>
    <w:rsid w:val="68E4C1FC"/>
    <w:rsid w:val="68ED4FF3"/>
    <w:rsid w:val="68F26D6E"/>
    <w:rsid w:val="68F51A7F"/>
    <w:rsid w:val="68F53461"/>
    <w:rsid w:val="68F83433"/>
    <w:rsid w:val="68FED354"/>
    <w:rsid w:val="6900FD79"/>
    <w:rsid w:val="690135BE"/>
    <w:rsid w:val="6901C2EF"/>
    <w:rsid w:val="69027DFB"/>
    <w:rsid w:val="69029110"/>
    <w:rsid w:val="6902FFC7"/>
    <w:rsid w:val="69031060"/>
    <w:rsid w:val="69033B2B"/>
    <w:rsid w:val="6907E45B"/>
    <w:rsid w:val="6908032C"/>
    <w:rsid w:val="690A002B"/>
    <w:rsid w:val="690DD541"/>
    <w:rsid w:val="691221CE"/>
    <w:rsid w:val="69199B28"/>
    <w:rsid w:val="691AD12E"/>
    <w:rsid w:val="691BDABF"/>
    <w:rsid w:val="691E2144"/>
    <w:rsid w:val="6920EFF5"/>
    <w:rsid w:val="6922F753"/>
    <w:rsid w:val="69250247"/>
    <w:rsid w:val="6925A9EF"/>
    <w:rsid w:val="692613D5"/>
    <w:rsid w:val="6926F45C"/>
    <w:rsid w:val="69280067"/>
    <w:rsid w:val="69292B34"/>
    <w:rsid w:val="692A6E9E"/>
    <w:rsid w:val="692B71C0"/>
    <w:rsid w:val="692B86A2"/>
    <w:rsid w:val="692D3DAF"/>
    <w:rsid w:val="692FED6D"/>
    <w:rsid w:val="6930AF07"/>
    <w:rsid w:val="693723E0"/>
    <w:rsid w:val="6938620C"/>
    <w:rsid w:val="6938CEC3"/>
    <w:rsid w:val="693A1012"/>
    <w:rsid w:val="693B302D"/>
    <w:rsid w:val="693FA78A"/>
    <w:rsid w:val="6941F9AA"/>
    <w:rsid w:val="694515D2"/>
    <w:rsid w:val="6945F6DF"/>
    <w:rsid w:val="69463F80"/>
    <w:rsid w:val="694650F2"/>
    <w:rsid w:val="6946A886"/>
    <w:rsid w:val="69487C9F"/>
    <w:rsid w:val="6949A671"/>
    <w:rsid w:val="694C7B59"/>
    <w:rsid w:val="694CC1C4"/>
    <w:rsid w:val="694D03D7"/>
    <w:rsid w:val="694F50D7"/>
    <w:rsid w:val="6950654D"/>
    <w:rsid w:val="695193D2"/>
    <w:rsid w:val="6952C798"/>
    <w:rsid w:val="69537B22"/>
    <w:rsid w:val="6953C841"/>
    <w:rsid w:val="69550329"/>
    <w:rsid w:val="69559B0E"/>
    <w:rsid w:val="69568D90"/>
    <w:rsid w:val="69568EDE"/>
    <w:rsid w:val="695A97B5"/>
    <w:rsid w:val="695ABB61"/>
    <w:rsid w:val="695C3941"/>
    <w:rsid w:val="695CB763"/>
    <w:rsid w:val="695F4217"/>
    <w:rsid w:val="6968D935"/>
    <w:rsid w:val="696A12D1"/>
    <w:rsid w:val="696A7E3E"/>
    <w:rsid w:val="696C1042"/>
    <w:rsid w:val="696DEA28"/>
    <w:rsid w:val="696EC737"/>
    <w:rsid w:val="6972BE25"/>
    <w:rsid w:val="69741ED8"/>
    <w:rsid w:val="6978201E"/>
    <w:rsid w:val="697991B0"/>
    <w:rsid w:val="697A4F2B"/>
    <w:rsid w:val="697AEAB5"/>
    <w:rsid w:val="697D740E"/>
    <w:rsid w:val="697D849C"/>
    <w:rsid w:val="6983E070"/>
    <w:rsid w:val="69880B3A"/>
    <w:rsid w:val="6988B833"/>
    <w:rsid w:val="6989BFD9"/>
    <w:rsid w:val="698A7BB9"/>
    <w:rsid w:val="698DC185"/>
    <w:rsid w:val="6990D30D"/>
    <w:rsid w:val="69911516"/>
    <w:rsid w:val="6991A2AE"/>
    <w:rsid w:val="699235CE"/>
    <w:rsid w:val="699289A6"/>
    <w:rsid w:val="6994D968"/>
    <w:rsid w:val="69966A25"/>
    <w:rsid w:val="699735D3"/>
    <w:rsid w:val="699A5EC4"/>
    <w:rsid w:val="69A29217"/>
    <w:rsid w:val="69A38852"/>
    <w:rsid w:val="69A5D81A"/>
    <w:rsid w:val="69A6B535"/>
    <w:rsid w:val="69AD6B39"/>
    <w:rsid w:val="69AE5BD4"/>
    <w:rsid w:val="69B1197C"/>
    <w:rsid w:val="69B26E93"/>
    <w:rsid w:val="69B449E7"/>
    <w:rsid w:val="69B64300"/>
    <w:rsid w:val="69C071BF"/>
    <w:rsid w:val="69C31812"/>
    <w:rsid w:val="69C34E3D"/>
    <w:rsid w:val="69C4E892"/>
    <w:rsid w:val="69C89C16"/>
    <w:rsid w:val="69CF5E63"/>
    <w:rsid w:val="69D46F88"/>
    <w:rsid w:val="69DD5348"/>
    <w:rsid w:val="69DE459A"/>
    <w:rsid w:val="69DEF6F6"/>
    <w:rsid w:val="69E167AC"/>
    <w:rsid w:val="69E6E4EB"/>
    <w:rsid w:val="69E753B2"/>
    <w:rsid w:val="69E9A019"/>
    <w:rsid w:val="69ED20D0"/>
    <w:rsid w:val="69F3A9CD"/>
    <w:rsid w:val="69F85A75"/>
    <w:rsid w:val="69FA48C7"/>
    <w:rsid w:val="69FD7D0D"/>
    <w:rsid w:val="6A020736"/>
    <w:rsid w:val="6A029DEF"/>
    <w:rsid w:val="6A051B26"/>
    <w:rsid w:val="6A055AAB"/>
    <w:rsid w:val="6A06C18C"/>
    <w:rsid w:val="6A092646"/>
    <w:rsid w:val="6A0DB539"/>
    <w:rsid w:val="6A0F7BB8"/>
    <w:rsid w:val="6A0FD25E"/>
    <w:rsid w:val="6A15C5B0"/>
    <w:rsid w:val="6A1ADD0B"/>
    <w:rsid w:val="6A1B1F70"/>
    <w:rsid w:val="6A1BB056"/>
    <w:rsid w:val="6A1FA3AA"/>
    <w:rsid w:val="6A221265"/>
    <w:rsid w:val="6A23AF98"/>
    <w:rsid w:val="6A279071"/>
    <w:rsid w:val="6A287B2D"/>
    <w:rsid w:val="6A2E4555"/>
    <w:rsid w:val="6A34E619"/>
    <w:rsid w:val="6A3CB6AD"/>
    <w:rsid w:val="6A4053F9"/>
    <w:rsid w:val="6A427F0C"/>
    <w:rsid w:val="6A42D7DC"/>
    <w:rsid w:val="6A488FA9"/>
    <w:rsid w:val="6A4D6CCB"/>
    <w:rsid w:val="6A4ECCD0"/>
    <w:rsid w:val="6A52AD86"/>
    <w:rsid w:val="6A56C59C"/>
    <w:rsid w:val="6A57C355"/>
    <w:rsid w:val="6A59ADBB"/>
    <w:rsid w:val="6A5D0D92"/>
    <w:rsid w:val="6A61C6C7"/>
    <w:rsid w:val="6A6257B8"/>
    <w:rsid w:val="6A68EB2E"/>
    <w:rsid w:val="6A695822"/>
    <w:rsid w:val="6A6A5418"/>
    <w:rsid w:val="6A6DE664"/>
    <w:rsid w:val="6A6FAD98"/>
    <w:rsid w:val="6A6FCCFD"/>
    <w:rsid w:val="6A716D4F"/>
    <w:rsid w:val="6A727FE7"/>
    <w:rsid w:val="6A74EE1E"/>
    <w:rsid w:val="6A7A49D5"/>
    <w:rsid w:val="6A7B0C5D"/>
    <w:rsid w:val="6A83696F"/>
    <w:rsid w:val="6A83D0B8"/>
    <w:rsid w:val="6A898FD4"/>
    <w:rsid w:val="6A8C5423"/>
    <w:rsid w:val="6A9181BC"/>
    <w:rsid w:val="6A9C8D7B"/>
    <w:rsid w:val="6A9E259F"/>
    <w:rsid w:val="6A9E3E32"/>
    <w:rsid w:val="6AA16D4F"/>
    <w:rsid w:val="6AA396AA"/>
    <w:rsid w:val="6AA4404B"/>
    <w:rsid w:val="6AA60CF5"/>
    <w:rsid w:val="6AA785EF"/>
    <w:rsid w:val="6AA88DF4"/>
    <w:rsid w:val="6AABFD9E"/>
    <w:rsid w:val="6AAD3987"/>
    <w:rsid w:val="6AB67C56"/>
    <w:rsid w:val="6ABECA62"/>
    <w:rsid w:val="6AC07D17"/>
    <w:rsid w:val="6AC39EAA"/>
    <w:rsid w:val="6AC6B91B"/>
    <w:rsid w:val="6AC6DA44"/>
    <w:rsid w:val="6AC7A8E7"/>
    <w:rsid w:val="6AC91251"/>
    <w:rsid w:val="6ACEC8FE"/>
    <w:rsid w:val="6ACF63F8"/>
    <w:rsid w:val="6AD3CBC9"/>
    <w:rsid w:val="6AD542B5"/>
    <w:rsid w:val="6AD9F75B"/>
    <w:rsid w:val="6ADBD96E"/>
    <w:rsid w:val="6ADED31A"/>
    <w:rsid w:val="6ADF6A90"/>
    <w:rsid w:val="6AE00822"/>
    <w:rsid w:val="6AE4470E"/>
    <w:rsid w:val="6AE5E830"/>
    <w:rsid w:val="6AE944A3"/>
    <w:rsid w:val="6AE9D68C"/>
    <w:rsid w:val="6AEF2AB4"/>
    <w:rsid w:val="6AEF4B83"/>
    <w:rsid w:val="6AEF695D"/>
    <w:rsid w:val="6AEFEB67"/>
    <w:rsid w:val="6AF2D397"/>
    <w:rsid w:val="6AF3DCED"/>
    <w:rsid w:val="6AF4697C"/>
    <w:rsid w:val="6AF64616"/>
    <w:rsid w:val="6AF8BE62"/>
    <w:rsid w:val="6AF9E21A"/>
    <w:rsid w:val="6B0065F0"/>
    <w:rsid w:val="6B012F2B"/>
    <w:rsid w:val="6B017268"/>
    <w:rsid w:val="6B03CDAF"/>
    <w:rsid w:val="6B056AC6"/>
    <w:rsid w:val="6B0771CD"/>
    <w:rsid w:val="6B081776"/>
    <w:rsid w:val="6B0A6762"/>
    <w:rsid w:val="6B0B46C0"/>
    <w:rsid w:val="6B103EF3"/>
    <w:rsid w:val="6B11B42E"/>
    <w:rsid w:val="6B12CEA9"/>
    <w:rsid w:val="6B1343C3"/>
    <w:rsid w:val="6B1384E7"/>
    <w:rsid w:val="6B1398BF"/>
    <w:rsid w:val="6B1D01EB"/>
    <w:rsid w:val="6B1D2E5D"/>
    <w:rsid w:val="6B211E84"/>
    <w:rsid w:val="6B292431"/>
    <w:rsid w:val="6B2D20A1"/>
    <w:rsid w:val="6B2E2DD2"/>
    <w:rsid w:val="6B36F031"/>
    <w:rsid w:val="6B371DE4"/>
    <w:rsid w:val="6B398CF3"/>
    <w:rsid w:val="6B3BAED2"/>
    <w:rsid w:val="6B3CE411"/>
    <w:rsid w:val="6B3D55D0"/>
    <w:rsid w:val="6B3ECA2E"/>
    <w:rsid w:val="6B3FC2A1"/>
    <w:rsid w:val="6B427D5C"/>
    <w:rsid w:val="6B43FAF2"/>
    <w:rsid w:val="6B442ABD"/>
    <w:rsid w:val="6B44D136"/>
    <w:rsid w:val="6B45016B"/>
    <w:rsid w:val="6B48F597"/>
    <w:rsid w:val="6B4BCB9F"/>
    <w:rsid w:val="6B4BFC83"/>
    <w:rsid w:val="6B4E8492"/>
    <w:rsid w:val="6B50188E"/>
    <w:rsid w:val="6B52AA62"/>
    <w:rsid w:val="6B5380A6"/>
    <w:rsid w:val="6B563B1C"/>
    <w:rsid w:val="6B5722B9"/>
    <w:rsid w:val="6B5803E3"/>
    <w:rsid w:val="6B5B3C44"/>
    <w:rsid w:val="6B5B576E"/>
    <w:rsid w:val="6B5BB612"/>
    <w:rsid w:val="6B5ED038"/>
    <w:rsid w:val="6B668D75"/>
    <w:rsid w:val="6B6862D8"/>
    <w:rsid w:val="6B6E7C0A"/>
    <w:rsid w:val="6B7162A0"/>
    <w:rsid w:val="6B729794"/>
    <w:rsid w:val="6B745E4E"/>
    <w:rsid w:val="6B79D710"/>
    <w:rsid w:val="6B867C65"/>
    <w:rsid w:val="6B87ADE9"/>
    <w:rsid w:val="6B8AF3E7"/>
    <w:rsid w:val="6B8E59BC"/>
    <w:rsid w:val="6B90924B"/>
    <w:rsid w:val="6B926959"/>
    <w:rsid w:val="6B944F03"/>
    <w:rsid w:val="6B959EFA"/>
    <w:rsid w:val="6B964724"/>
    <w:rsid w:val="6B9B8FB7"/>
    <w:rsid w:val="6B9D1331"/>
    <w:rsid w:val="6B9E9D67"/>
    <w:rsid w:val="6BA0D024"/>
    <w:rsid w:val="6BA162E9"/>
    <w:rsid w:val="6BA174DA"/>
    <w:rsid w:val="6BA39237"/>
    <w:rsid w:val="6BA624E6"/>
    <w:rsid w:val="6BAA3875"/>
    <w:rsid w:val="6BAC8D54"/>
    <w:rsid w:val="6BB3E41C"/>
    <w:rsid w:val="6BB69F0A"/>
    <w:rsid w:val="6BBA9D37"/>
    <w:rsid w:val="6BBD7D22"/>
    <w:rsid w:val="6BBD954F"/>
    <w:rsid w:val="6BC2EAD0"/>
    <w:rsid w:val="6BCADD66"/>
    <w:rsid w:val="6BCFC5E1"/>
    <w:rsid w:val="6BD08103"/>
    <w:rsid w:val="6BD0E626"/>
    <w:rsid w:val="6BD162C9"/>
    <w:rsid w:val="6BD1D927"/>
    <w:rsid w:val="6BD4CE1A"/>
    <w:rsid w:val="6BD555F9"/>
    <w:rsid w:val="6BD85972"/>
    <w:rsid w:val="6BD8CF85"/>
    <w:rsid w:val="6BDA8025"/>
    <w:rsid w:val="6BDBBE13"/>
    <w:rsid w:val="6BDBE05C"/>
    <w:rsid w:val="6BDF872E"/>
    <w:rsid w:val="6BDFA523"/>
    <w:rsid w:val="6BEC0B06"/>
    <w:rsid w:val="6BED77BA"/>
    <w:rsid w:val="6BEFFCE1"/>
    <w:rsid w:val="6BF44613"/>
    <w:rsid w:val="6BF6D28C"/>
    <w:rsid w:val="6BF8C5B1"/>
    <w:rsid w:val="6BF9794F"/>
    <w:rsid w:val="6BFAD01F"/>
    <w:rsid w:val="6BFF0F2C"/>
    <w:rsid w:val="6C02C20E"/>
    <w:rsid w:val="6C07D2C4"/>
    <w:rsid w:val="6C0861EC"/>
    <w:rsid w:val="6C0867D0"/>
    <w:rsid w:val="6C08C7D5"/>
    <w:rsid w:val="6C08DC35"/>
    <w:rsid w:val="6C09CF60"/>
    <w:rsid w:val="6C11D3E6"/>
    <w:rsid w:val="6C149589"/>
    <w:rsid w:val="6C16A366"/>
    <w:rsid w:val="6C183A80"/>
    <w:rsid w:val="6C18B444"/>
    <w:rsid w:val="6C1DE6F5"/>
    <w:rsid w:val="6C21348E"/>
    <w:rsid w:val="6C225C9C"/>
    <w:rsid w:val="6C24258F"/>
    <w:rsid w:val="6C29764B"/>
    <w:rsid w:val="6C2ACE73"/>
    <w:rsid w:val="6C2BB0E1"/>
    <w:rsid w:val="6C2F2C75"/>
    <w:rsid w:val="6C335E6D"/>
    <w:rsid w:val="6C34CC85"/>
    <w:rsid w:val="6C367C2F"/>
    <w:rsid w:val="6C394C60"/>
    <w:rsid w:val="6C3998B4"/>
    <w:rsid w:val="6C3BA4F7"/>
    <w:rsid w:val="6C3C1EB4"/>
    <w:rsid w:val="6C3C652B"/>
    <w:rsid w:val="6C3CE342"/>
    <w:rsid w:val="6C3EBD25"/>
    <w:rsid w:val="6C439869"/>
    <w:rsid w:val="6C44624E"/>
    <w:rsid w:val="6C47AC17"/>
    <w:rsid w:val="6C4CDD00"/>
    <w:rsid w:val="6C4F1B4B"/>
    <w:rsid w:val="6C4F3F5B"/>
    <w:rsid w:val="6C529D64"/>
    <w:rsid w:val="6C557E18"/>
    <w:rsid w:val="6C56F54F"/>
    <w:rsid w:val="6C575311"/>
    <w:rsid w:val="6C586F4B"/>
    <w:rsid w:val="6C5887A5"/>
    <w:rsid w:val="6C591C0E"/>
    <w:rsid w:val="6C5A0ADC"/>
    <w:rsid w:val="6C5D93A7"/>
    <w:rsid w:val="6C5E4A35"/>
    <w:rsid w:val="6C5E8591"/>
    <w:rsid w:val="6C5E8F6E"/>
    <w:rsid w:val="6C5EF774"/>
    <w:rsid w:val="6C60A1E9"/>
    <w:rsid w:val="6C624113"/>
    <w:rsid w:val="6C628274"/>
    <w:rsid w:val="6C667669"/>
    <w:rsid w:val="6C66F8C8"/>
    <w:rsid w:val="6C69DD9C"/>
    <w:rsid w:val="6C6A117A"/>
    <w:rsid w:val="6C6AF856"/>
    <w:rsid w:val="6C6C7AAB"/>
    <w:rsid w:val="6C70F863"/>
    <w:rsid w:val="6C7216FD"/>
    <w:rsid w:val="6C722EAC"/>
    <w:rsid w:val="6C736783"/>
    <w:rsid w:val="6C747F23"/>
    <w:rsid w:val="6C74E40D"/>
    <w:rsid w:val="6C7796A6"/>
    <w:rsid w:val="6C7E8D3E"/>
    <w:rsid w:val="6C800241"/>
    <w:rsid w:val="6C80946C"/>
    <w:rsid w:val="6C838B0F"/>
    <w:rsid w:val="6C86E9C9"/>
    <w:rsid w:val="6C878C62"/>
    <w:rsid w:val="6C87DA9D"/>
    <w:rsid w:val="6C88875B"/>
    <w:rsid w:val="6C8C693C"/>
    <w:rsid w:val="6C90B5DE"/>
    <w:rsid w:val="6C91B882"/>
    <w:rsid w:val="6C971D9B"/>
    <w:rsid w:val="6C9B6269"/>
    <w:rsid w:val="6CA16978"/>
    <w:rsid w:val="6CA1ABCD"/>
    <w:rsid w:val="6CA1D6C5"/>
    <w:rsid w:val="6CA20E9D"/>
    <w:rsid w:val="6CA44441"/>
    <w:rsid w:val="6CA529DF"/>
    <w:rsid w:val="6CA7AC1C"/>
    <w:rsid w:val="6CAF7A40"/>
    <w:rsid w:val="6CB1A9AB"/>
    <w:rsid w:val="6CB22610"/>
    <w:rsid w:val="6CB27BA7"/>
    <w:rsid w:val="6CB3A3D6"/>
    <w:rsid w:val="6CB4E946"/>
    <w:rsid w:val="6CBC1EAB"/>
    <w:rsid w:val="6CBC36D1"/>
    <w:rsid w:val="6CBEB659"/>
    <w:rsid w:val="6CC0A437"/>
    <w:rsid w:val="6CC12956"/>
    <w:rsid w:val="6CC21FAF"/>
    <w:rsid w:val="6CC26997"/>
    <w:rsid w:val="6CC32AC4"/>
    <w:rsid w:val="6CC37010"/>
    <w:rsid w:val="6CC4507F"/>
    <w:rsid w:val="6CC98C01"/>
    <w:rsid w:val="6CCBB897"/>
    <w:rsid w:val="6CCC0E38"/>
    <w:rsid w:val="6CCE67E9"/>
    <w:rsid w:val="6CCEB6C6"/>
    <w:rsid w:val="6CD1D843"/>
    <w:rsid w:val="6CD21C6A"/>
    <w:rsid w:val="6CD7CA8B"/>
    <w:rsid w:val="6CD8E46A"/>
    <w:rsid w:val="6CD91AA9"/>
    <w:rsid w:val="6CDA32D9"/>
    <w:rsid w:val="6CDC8BF1"/>
    <w:rsid w:val="6CDD3A73"/>
    <w:rsid w:val="6CDD8E0C"/>
    <w:rsid w:val="6CDDBE28"/>
    <w:rsid w:val="6CE6D602"/>
    <w:rsid w:val="6CE8E42D"/>
    <w:rsid w:val="6CEC7131"/>
    <w:rsid w:val="6CED7ABD"/>
    <w:rsid w:val="6CEDA085"/>
    <w:rsid w:val="6CF07047"/>
    <w:rsid w:val="6CF13AE6"/>
    <w:rsid w:val="6CF2F31A"/>
    <w:rsid w:val="6CF4F2E2"/>
    <w:rsid w:val="6CF9EEEE"/>
    <w:rsid w:val="6D026517"/>
    <w:rsid w:val="6D0589C0"/>
    <w:rsid w:val="6D0787C0"/>
    <w:rsid w:val="6D12308A"/>
    <w:rsid w:val="6D1BF2EA"/>
    <w:rsid w:val="6D1DA043"/>
    <w:rsid w:val="6D23E070"/>
    <w:rsid w:val="6D2E443C"/>
    <w:rsid w:val="6D2FB163"/>
    <w:rsid w:val="6D3309E1"/>
    <w:rsid w:val="6D39BF35"/>
    <w:rsid w:val="6D3D8F3A"/>
    <w:rsid w:val="6D3DDEE2"/>
    <w:rsid w:val="6D44D498"/>
    <w:rsid w:val="6D46A2E6"/>
    <w:rsid w:val="6D497092"/>
    <w:rsid w:val="6D4B7AA1"/>
    <w:rsid w:val="6D4D5A14"/>
    <w:rsid w:val="6D4E19BD"/>
    <w:rsid w:val="6D5074AE"/>
    <w:rsid w:val="6D5B0F4E"/>
    <w:rsid w:val="6D5B6597"/>
    <w:rsid w:val="6D5D5FAC"/>
    <w:rsid w:val="6D5FABF1"/>
    <w:rsid w:val="6D625C93"/>
    <w:rsid w:val="6D63589D"/>
    <w:rsid w:val="6D63EB5C"/>
    <w:rsid w:val="6D68726A"/>
    <w:rsid w:val="6D6BEF37"/>
    <w:rsid w:val="6D6D45EF"/>
    <w:rsid w:val="6D6F161F"/>
    <w:rsid w:val="6D6F7B44"/>
    <w:rsid w:val="6D70AD3E"/>
    <w:rsid w:val="6D738007"/>
    <w:rsid w:val="6D75E8A7"/>
    <w:rsid w:val="6D7788A6"/>
    <w:rsid w:val="6D77E2D8"/>
    <w:rsid w:val="6D7A14FB"/>
    <w:rsid w:val="6D7DE9A3"/>
    <w:rsid w:val="6D800DA0"/>
    <w:rsid w:val="6D806730"/>
    <w:rsid w:val="6D8163F0"/>
    <w:rsid w:val="6D81BCE1"/>
    <w:rsid w:val="6D836479"/>
    <w:rsid w:val="6D85562E"/>
    <w:rsid w:val="6D868B56"/>
    <w:rsid w:val="6D87DB67"/>
    <w:rsid w:val="6D8C1AB6"/>
    <w:rsid w:val="6D8EAD70"/>
    <w:rsid w:val="6D90D538"/>
    <w:rsid w:val="6D948939"/>
    <w:rsid w:val="6D94FD7E"/>
    <w:rsid w:val="6D98AF0A"/>
    <w:rsid w:val="6D99112E"/>
    <w:rsid w:val="6D9C87FB"/>
    <w:rsid w:val="6D9ED3C7"/>
    <w:rsid w:val="6DA058E2"/>
    <w:rsid w:val="6DA3F020"/>
    <w:rsid w:val="6DAA602E"/>
    <w:rsid w:val="6DAA6440"/>
    <w:rsid w:val="6DABA5FE"/>
    <w:rsid w:val="6DACB3D9"/>
    <w:rsid w:val="6DB080A7"/>
    <w:rsid w:val="6DB1E874"/>
    <w:rsid w:val="6DB433B2"/>
    <w:rsid w:val="6DB596DD"/>
    <w:rsid w:val="6DB60ABD"/>
    <w:rsid w:val="6DBF5A95"/>
    <w:rsid w:val="6DC170CC"/>
    <w:rsid w:val="6DC650FA"/>
    <w:rsid w:val="6DC701E8"/>
    <w:rsid w:val="6DC8C26E"/>
    <w:rsid w:val="6DCB21ED"/>
    <w:rsid w:val="6DCC101C"/>
    <w:rsid w:val="6DCC56D7"/>
    <w:rsid w:val="6DCCA888"/>
    <w:rsid w:val="6DCD5A7F"/>
    <w:rsid w:val="6DCF766E"/>
    <w:rsid w:val="6DD09E95"/>
    <w:rsid w:val="6DD3D26D"/>
    <w:rsid w:val="6DD48403"/>
    <w:rsid w:val="6DDB557E"/>
    <w:rsid w:val="6DDBBB7E"/>
    <w:rsid w:val="6DDC322B"/>
    <w:rsid w:val="6DDC41D0"/>
    <w:rsid w:val="6DDC936B"/>
    <w:rsid w:val="6DDDE5EF"/>
    <w:rsid w:val="6DDF0673"/>
    <w:rsid w:val="6DDF174E"/>
    <w:rsid w:val="6DE5081D"/>
    <w:rsid w:val="6DE67689"/>
    <w:rsid w:val="6DE7119B"/>
    <w:rsid w:val="6DE7AFE9"/>
    <w:rsid w:val="6DE7EF2B"/>
    <w:rsid w:val="6DE8DA1B"/>
    <w:rsid w:val="6DEE9102"/>
    <w:rsid w:val="6DF14A8A"/>
    <w:rsid w:val="6DF2D92F"/>
    <w:rsid w:val="6DF34302"/>
    <w:rsid w:val="6DF5F769"/>
    <w:rsid w:val="6DF9D3CC"/>
    <w:rsid w:val="6DFCB870"/>
    <w:rsid w:val="6DFD9E69"/>
    <w:rsid w:val="6E02B815"/>
    <w:rsid w:val="6E03E4A7"/>
    <w:rsid w:val="6E0C0022"/>
    <w:rsid w:val="6E0E65B8"/>
    <w:rsid w:val="6E0F1196"/>
    <w:rsid w:val="6E0FB9CB"/>
    <w:rsid w:val="6E12FF5E"/>
    <w:rsid w:val="6E16668A"/>
    <w:rsid w:val="6E178350"/>
    <w:rsid w:val="6E188B83"/>
    <w:rsid w:val="6E1A28D1"/>
    <w:rsid w:val="6E26E508"/>
    <w:rsid w:val="6E2C1E9B"/>
    <w:rsid w:val="6E2D8A88"/>
    <w:rsid w:val="6E2F821F"/>
    <w:rsid w:val="6E329435"/>
    <w:rsid w:val="6E3A1EBE"/>
    <w:rsid w:val="6E3AD6F9"/>
    <w:rsid w:val="6E3D6554"/>
    <w:rsid w:val="6E3EE357"/>
    <w:rsid w:val="6E402500"/>
    <w:rsid w:val="6E45929A"/>
    <w:rsid w:val="6E4C3853"/>
    <w:rsid w:val="6E4FBDD3"/>
    <w:rsid w:val="6E50B116"/>
    <w:rsid w:val="6E539C86"/>
    <w:rsid w:val="6E55268E"/>
    <w:rsid w:val="6E5643FA"/>
    <w:rsid w:val="6E5A62F8"/>
    <w:rsid w:val="6E5BCAAF"/>
    <w:rsid w:val="6E5DD237"/>
    <w:rsid w:val="6E5E4452"/>
    <w:rsid w:val="6E5FAB78"/>
    <w:rsid w:val="6E617F95"/>
    <w:rsid w:val="6E61AA60"/>
    <w:rsid w:val="6E62E80A"/>
    <w:rsid w:val="6E639F87"/>
    <w:rsid w:val="6E65C4D9"/>
    <w:rsid w:val="6E676B6C"/>
    <w:rsid w:val="6E68161B"/>
    <w:rsid w:val="6E6BFA98"/>
    <w:rsid w:val="6E6C05B9"/>
    <w:rsid w:val="6E6C7585"/>
    <w:rsid w:val="6E74150E"/>
    <w:rsid w:val="6E750E30"/>
    <w:rsid w:val="6E76DF31"/>
    <w:rsid w:val="6E7841F6"/>
    <w:rsid w:val="6E792E69"/>
    <w:rsid w:val="6E7961AD"/>
    <w:rsid w:val="6E7A4821"/>
    <w:rsid w:val="6E7B4852"/>
    <w:rsid w:val="6E7C8712"/>
    <w:rsid w:val="6E7D1939"/>
    <w:rsid w:val="6E7EC944"/>
    <w:rsid w:val="6E82D459"/>
    <w:rsid w:val="6E85DD23"/>
    <w:rsid w:val="6E867FCC"/>
    <w:rsid w:val="6E8720C3"/>
    <w:rsid w:val="6E87F0EE"/>
    <w:rsid w:val="6E88871A"/>
    <w:rsid w:val="6E899AE8"/>
    <w:rsid w:val="6E9034CE"/>
    <w:rsid w:val="6E94180A"/>
    <w:rsid w:val="6E9477D4"/>
    <w:rsid w:val="6E9E9E97"/>
    <w:rsid w:val="6E9F168A"/>
    <w:rsid w:val="6EA35369"/>
    <w:rsid w:val="6EAF8F34"/>
    <w:rsid w:val="6EB0E458"/>
    <w:rsid w:val="6EB11D52"/>
    <w:rsid w:val="6EB1E79B"/>
    <w:rsid w:val="6EB89797"/>
    <w:rsid w:val="6EBDB0BE"/>
    <w:rsid w:val="6EBFE0ED"/>
    <w:rsid w:val="6EC6C055"/>
    <w:rsid w:val="6EC7E7AB"/>
    <w:rsid w:val="6ECAFE98"/>
    <w:rsid w:val="6ED00218"/>
    <w:rsid w:val="6ED0E7F3"/>
    <w:rsid w:val="6ED7331B"/>
    <w:rsid w:val="6EDCFC06"/>
    <w:rsid w:val="6EDD4663"/>
    <w:rsid w:val="6EDE015D"/>
    <w:rsid w:val="6EDE5C9C"/>
    <w:rsid w:val="6EDF6CFE"/>
    <w:rsid w:val="6EE1317A"/>
    <w:rsid w:val="6EE1A65D"/>
    <w:rsid w:val="6EE1B3DB"/>
    <w:rsid w:val="6EE20DC7"/>
    <w:rsid w:val="6EE535B6"/>
    <w:rsid w:val="6EE65B0C"/>
    <w:rsid w:val="6EE92A75"/>
    <w:rsid w:val="6EE9F9B8"/>
    <w:rsid w:val="6EEE84C6"/>
    <w:rsid w:val="6EF0255B"/>
    <w:rsid w:val="6EF07A0A"/>
    <w:rsid w:val="6EF101FF"/>
    <w:rsid w:val="6EF29D8B"/>
    <w:rsid w:val="6EF5F3C6"/>
    <w:rsid w:val="6EF678E8"/>
    <w:rsid w:val="6EF70DD4"/>
    <w:rsid w:val="6EF93D41"/>
    <w:rsid w:val="6EFA20D2"/>
    <w:rsid w:val="6EFACE08"/>
    <w:rsid w:val="6EFE1FE9"/>
    <w:rsid w:val="6EFF1DC4"/>
    <w:rsid w:val="6EFF7EF5"/>
    <w:rsid w:val="6F02C331"/>
    <w:rsid w:val="6F09589C"/>
    <w:rsid w:val="6F0A83BF"/>
    <w:rsid w:val="6F0AB688"/>
    <w:rsid w:val="6F0B4398"/>
    <w:rsid w:val="6F105BC2"/>
    <w:rsid w:val="6F1256E9"/>
    <w:rsid w:val="6F13095D"/>
    <w:rsid w:val="6F141920"/>
    <w:rsid w:val="6F1802D4"/>
    <w:rsid w:val="6F18515B"/>
    <w:rsid w:val="6F1F85EE"/>
    <w:rsid w:val="6F1F9BD6"/>
    <w:rsid w:val="6F217344"/>
    <w:rsid w:val="6F24295D"/>
    <w:rsid w:val="6F27BB60"/>
    <w:rsid w:val="6F29CB57"/>
    <w:rsid w:val="6F2ADBFB"/>
    <w:rsid w:val="6F2B6FB9"/>
    <w:rsid w:val="6F302CFD"/>
    <w:rsid w:val="6F31B626"/>
    <w:rsid w:val="6F36C227"/>
    <w:rsid w:val="6F3779D2"/>
    <w:rsid w:val="6F37F303"/>
    <w:rsid w:val="6F38750D"/>
    <w:rsid w:val="6F3A8FAB"/>
    <w:rsid w:val="6F3C9998"/>
    <w:rsid w:val="6F3E6AF1"/>
    <w:rsid w:val="6F400474"/>
    <w:rsid w:val="6F422C5E"/>
    <w:rsid w:val="6F44A5B3"/>
    <w:rsid w:val="6F44BB0E"/>
    <w:rsid w:val="6F46770C"/>
    <w:rsid w:val="6F4E7C00"/>
    <w:rsid w:val="6F5287DD"/>
    <w:rsid w:val="6F54F15D"/>
    <w:rsid w:val="6F5F1475"/>
    <w:rsid w:val="6F603826"/>
    <w:rsid w:val="6F6366AA"/>
    <w:rsid w:val="6F6497DA"/>
    <w:rsid w:val="6F65F71F"/>
    <w:rsid w:val="6F6B3B07"/>
    <w:rsid w:val="6F6D4497"/>
    <w:rsid w:val="6F6E1184"/>
    <w:rsid w:val="6F6F9A5C"/>
    <w:rsid w:val="6F701023"/>
    <w:rsid w:val="6F70ED00"/>
    <w:rsid w:val="6F71D294"/>
    <w:rsid w:val="6F7555F1"/>
    <w:rsid w:val="6F75639F"/>
    <w:rsid w:val="6F78693C"/>
    <w:rsid w:val="6F794D80"/>
    <w:rsid w:val="6F7964DB"/>
    <w:rsid w:val="6F796E20"/>
    <w:rsid w:val="6F7AB835"/>
    <w:rsid w:val="6F7E9354"/>
    <w:rsid w:val="6F7EE67E"/>
    <w:rsid w:val="6F82C3FF"/>
    <w:rsid w:val="6F869AF3"/>
    <w:rsid w:val="6F87C984"/>
    <w:rsid w:val="6F885B64"/>
    <w:rsid w:val="6F8A10CC"/>
    <w:rsid w:val="6F8C1B1C"/>
    <w:rsid w:val="6F8C2036"/>
    <w:rsid w:val="6F8DC0EB"/>
    <w:rsid w:val="6F8FDF3A"/>
    <w:rsid w:val="6F90FF4A"/>
    <w:rsid w:val="6F940FB3"/>
    <w:rsid w:val="6F9B3140"/>
    <w:rsid w:val="6F9F9737"/>
    <w:rsid w:val="6FA35817"/>
    <w:rsid w:val="6FA35C92"/>
    <w:rsid w:val="6FA45B45"/>
    <w:rsid w:val="6FA61EB3"/>
    <w:rsid w:val="6FA840E3"/>
    <w:rsid w:val="6FA8488A"/>
    <w:rsid w:val="6FA8A470"/>
    <w:rsid w:val="6FA8FD88"/>
    <w:rsid w:val="6FA9494E"/>
    <w:rsid w:val="6FAC8E8E"/>
    <w:rsid w:val="6FB3A053"/>
    <w:rsid w:val="6FB43869"/>
    <w:rsid w:val="6FB4C058"/>
    <w:rsid w:val="6FBA3694"/>
    <w:rsid w:val="6FBA91A1"/>
    <w:rsid w:val="6FBCAAD2"/>
    <w:rsid w:val="6FBCCE39"/>
    <w:rsid w:val="6FBD0659"/>
    <w:rsid w:val="6FBE9AF4"/>
    <w:rsid w:val="6FC025C5"/>
    <w:rsid w:val="6FC0B495"/>
    <w:rsid w:val="6FC1B6DB"/>
    <w:rsid w:val="6FC1F1D5"/>
    <w:rsid w:val="6FC25B53"/>
    <w:rsid w:val="6FC2E61B"/>
    <w:rsid w:val="6FCAC441"/>
    <w:rsid w:val="6FCAF65E"/>
    <w:rsid w:val="6FCC5AD9"/>
    <w:rsid w:val="6FCEA89C"/>
    <w:rsid w:val="6FD050AD"/>
    <w:rsid w:val="6FD2D8E6"/>
    <w:rsid w:val="6FD4787A"/>
    <w:rsid w:val="6FD4FFC6"/>
    <w:rsid w:val="6FD696B4"/>
    <w:rsid w:val="6FD83C3D"/>
    <w:rsid w:val="6FD98D78"/>
    <w:rsid w:val="6FDA37A8"/>
    <w:rsid w:val="6FDE0800"/>
    <w:rsid w:val="6FE6662D"/>
    <w:rsid w:val="6FE72532"/>
    <w:rsid w:val="6FE8E198"/>
    <w:rsid w:val="6FEB80B3"/>
    <w:rsid w:val="6FEBA4A9"/>
    <w:rsid w:val="6FEF3894"/>
    <w:rsid w:val="6FF1084B"/>
    <w:rsid w:val="6FF292B0"/>
    <w:rsid w:val="6FF4B7E6"/>
    <w:rsid w:val="6FF4BAA9"/>
    <w:rsid w:val="6FF5EF0A"/>
    <w:rsid w:val="6FFA2AD7"/>
    <w:rsid w:val="6FFAB1F3"/>
    <w:rsid w:val="6FFD2800"/>
    <w:rsid w:val="6FFD4732"/>
    <w:rsid w:val="7004477F"/>
    <w:rsid w:val="70046FD2"/>
    <w:rsid w:val="700480CF"/>
    <w:rsid w:val="700493A7"/>
    <w:rsid w:val="7005ACCF"/>
    <w:rsid w:val="7008EBED"/>
    <w:rsid w:val="700988F8"/>
    <w:rsid w:val="700B4235"/>
    <w:rsid w:val="700B51E8"/>
    <w:rsid w:val="700E2B53"/>
    <w:rsid w:val="700F1A1A"/>
    <w:rsid w:val="700F7716"/>
    <w:rsid w:val="701240F1"/>
    <w:rsid w:val="701799C1"/>
    <w:rsid w:val="70191728"/>
    <w:rsid w:val="701B5A40"/>
    <w:rsid w:val="701B93B1"/>
    <w:rsid w:val="701D8C33"/>
    <w:rsid w:val="701DADD9"/>
    <w:rsid w:val="701F27FE"/>
    <w:rsid w:val="7020302D"/>
    <w:rsid w:val="70214784"/>
    <w:rsid w:val="7021C7D0"/>
    <w:rsid w:val="70242D49"/>
    <w:rsid w:val="702A827E"/>
    <w:rsid w:val="7034B86D"/>
    <w:rsid w:val="7037D42A"/>
    <w:rsid w:val="70393A06"/>
    <w:rsid w:val="703B800B"/>
    <w:rsid w:val="70515D37"/>
    <w:rsid w:val="70525792"/>
    <w:rsid w:val="7058298C"/>
    <w:rsid w:val="70592C58"/>
    <w:rsid w:val="705B524F"/>
    <w:rsid w:val="705C180C"/>
    <w:rsid w:val="70615B5B"/>
    <w:rsid w:val="706283CE"/>
    <w:rsid w:val="7065068E"/>
    <w:rsid w:val="7066F2AE"/>
    <w:rsid w:val="706750EF"/>
    <w:rsid w:val="70693453"/>
    <w:rsid w:val="707277E9"/>
    <w:rsid w:val="7075CCE4"/>
    <w:rsid w:val="707794F5"/>
    <w:rsid w:val="7079C71B"/>
    <w:rsid w:val="707BA811"/>
    <w:rsid w:val="707D7997"/>
    <w:rsid w:val="707DA998"/>
    <w:rsid w:val="707DE406"/>
    <w:rsid w:val="707E2BC9"/>
    <w:rsid w:val="707EDE32"/>
    <w:rsid w:val="707F131E"/>
    <w:rsid w:val="707FED70"/>
    <w:rsid w:val="70801E85"/>
    <w:rsid w:val="70806BBC"/>
    <w:rsid w:val="7084731F"/>
    <w:rsid w:val="7084FCA9"/>
    <w:rsid w:val="70856FFC"/>
    <w:rsid w:val="7086A8B1"/>
    <w:rsid w:val="7088466B"/>
    <w:rsid w:val="7089A563"/>
    <w:rsid w:val="708A8E73"/>
    <w:rsid w:val="708AFE30"/>
    <w:rsid w:val="70907A69"/>
    <w:rsid w:val="7091DC0C"/>
    <w:rsid w:val="70953E66"/>
    <w:rsid w:val="709C23B1"/>
    <w:rsid w:val="709DA253"/>
    <w:rsid w:val="70A00EE1"/>
    <w:rsid w:val="70A292B2"/>
    <w:rsid w:val="70A3526D"/>
    <w:rsid w:val="70A612F2"/>
    <w:rsid w:val="70A95FF8"/>
    <w:rsid w:val="70A96204"/>
    <w:rsid w:val="70AB16AF"/>
    <w:rsid w:val="70ABFBF6"/>
    <w:rsid w:val="70B1EBCF"/>
    <w:rsid w:val="70B33DB6"/>
    <w:rsid w:val="70B5AE3B"/>
    <w:rsid w:val="70B89FF9"/>
    <w:rsid w:val="70BB9015"/>
    <w:rsid w:val="70BD60B1"/>
    <w:rsid w:val="70C2464E"/>
    <w:rsid w:val="70C3A11F"/>
    <w:rsid w:val="70C78A23"/>
    <w:rsid w:val="70CAFCF3"/>
    <w:rsid w:val="70D640EF"/>
    <w:rsid w:val="70D84AB5"/>
    <w:rsid w:val="70D8CED5"/>
    <w:rsid w:val="70D9E025"/>
    <w:rsid w:val="70DA1074"/>
    <w:rsid w:val="70DA44DE"/>
    <w:rsid w:val="70DC7D53"/>
    <w:rsid w:val="70DF3AE2"/>
    <w:rsid w:val="70E2332E"/>
    <w:rsid w:val="70E33A7D"/>
    <w:rsid w:val="70E5558C"/>
    <w:rsid w:val="70E7CE24"/>
    <w:rsid w:val="70E8B11A"/>
    <w:rsid w:val="70F166D0"/>
    <w:rsid w:val="70F306BD"/>
    <w:rsid w:val="70F4D22D"/>
    <w:rsid w:val="70F55FE1"/>
    <w:rsid w:val="70F68248"/>
    <w:rsid w:val="70FA57CB"/>
    <w:rsid w:val="70FD2957"/>
    <w:rsid w:val="70FE3067"/>
    <w:rsid w:val="70FFB03B"/>
    <w:rsid w:val="7106EE4C"/>
    <w:rsid w:val="710845DF"/>
    <w:rsid w:val="710D6C15"/>
    <w:rsid w:val="7111A9AD"/>
    <w:rsid w:val="7115A820"/>
    <w:rsid w:val="7118C213"/>
    <w:rsid w:val="7118D27D"/>
    <w:rsid w:val="711C4935"/>
    <w:rsid w:val="7122D9CA"/>
    <w:rsid w:val="71273AC1"/>
    <w:rsid w:val="7127ECB2"/>
    <w:rsid w:val="71281064"/>
    <w:rsid w:val="7129787E"/>
    <w:rsid w:val="712A6614"/>
    <w:rsid w:val="712B1CDA"/>
    <w:rsid w:val="712B30BA"/>
    <w:rsid w:val="712BDFAD"/>
    <w:rsid w:val="712E5FCF"/>
    <w:rsid w:val="712EC697"/>
    <w:rsid w:val="712F56AA"/>
    <w:rsid w:val="71336774"/>
    <w:rsid w:val="7134C21C"/>
    <w:rsid w:val="7134C2DD"/>
    <w:rsid w:val="71362F63"/>
    <w:rsid w:val="7137376C"/>
    <w:rsid w:val="7137C87D"/>
    <w:rsid w:val="71398EE5"/>
    <w:rsid w:val="713CFF73"/>
    <w:rsid w:val="713EDF63"/>
    <w:rsid w:val="71402BA6"/>
    <w:rsid w:val="7140EEBF"/>
    <w:rsid w:val="714339C8"/>
    <w:rsid w:val="714A6B1D"/>
    <w:rsid w:val="714E1679"/>
    <w:rsid w:val="714E5A95"/>
    <w:rsid w:val="71523AB1"/>
    <w:rsid w:val="715406AA"/>
    <w:rsid w:val="715A3C26"/>
    <w:rsid w:val="715AC2BD"/>
    <w:rsid w:val="715AFC86"/>
    <w:rsid w:val="715B94FF"/>
    <w:rsid w:val="715C953C"/>
    <w:rsid w:val="715D715E"/>
    <w:rsid w:val="715ECA80"/>
    <w:rsid w:val="716034D3"/>
    <w:rsid w:val="7161657B"/>
    <w:rsid w:val="71646A8D"/>
    <w:rsid w:val="71693B7D"/>
    <w:rsid w:val="7169F1E3"/>
    <w:rsid w:val="716A0F88"/>
    <w:rsid w:val="716AB751"/>
    <w:rsid w:val="716C813F"/>
    <w:rsid w:val="716F33E7"/>
    <w:rsid w:val="717123EB"/>
    <w:rsid w:val="71729461"/>
    <w:rsid w:val="7172B41F"/>
    <w:rsid w:val="7175014D"/>
    <w:rsid w:val="71753C41"/>
    <w:rsid w:val="71785640"/>
    <w:rsid w:val="717B3C7D"/>
    <w:rsid w:val="717D6917"/>
    <w:rsid w:val="717E2642"/>
    <w:rsid w:val="718137A8"/>
    <w:rsid w:val="7184D7FB"/>
    <w:rsid w:val="718722E6"/>
    <w:rsid w:val="7189802C"/>
    <w:rsid w:val="718A4C48"/>
    <w:rsid w:val="718B0A16"/>
    <w:rsid w:val="7191919E"/>
    <w:rsid w:val="7196C5AD"/>
    <w:rsid w:val="71976A32"/>
    <w:rsid w:val="7197869C"/>
    <w:rsid w:val="719A88CC"/>
    <w:rsid w:val="719EB8F8"/>
    <w:rsid w:val="71A09D99"/>
    <w:rsid w:val="71A0D580"/>
    <w:rsid w:val="71A31A3A"/>
    <w:rsid w:val="71A41013"/>
    <w:rsid w:val="71A42568"/>
    <w:rsid w:val="71A471B4"/>
    <w:rsid w:val="71A48AE2"/>
    <w:rsid w:val="71A5BF25"/>
    <w:rsid w:val="71A67BB1"/>
    <w:rsid w:val="71A799D9"/>
    <w:rsid w:val="71A8556D"/>
    <w:rsid w:val="71AB101C"/>
    <w:rsid w:val="71AC522E"/>
    <w:rsid w:val="71B052D0"/>
    <w:rsid w:val="71B0F79E"/>
    <w:rsid w:val="71B260EE"/>
    <w:rsid w:val="71BBAA87"/>
    <w:rsid w:val="71BC2D42"/>
    <w:rsid w:val="71C29401"/>
    <w:rsid w:val="71C4AC09"/>
    <w:rsid w:val="71C7A8EE"/>
    <w:rsid w:val="71C946AF"/>
    <w:rsid w:val="71CD59AE"/>
    <w:rsid w:val="71D0B38F"/>
    <w:rsid w:val="71D160F4"/>
    <w:rsid w:val="71D1E8A3"/>
    <w:rsid w:val="71D2501D"/>
    <w:rsid w:val="71D2D2B6"/>
    <w:rsid w:val="71D733F7"/>
    <w:rsid w:val="71D9AE4C"/>
    <w:rsid w:val="71DD2CCB"/>
    <w:rsid w:val="71E13486"/>
    <w:rsid w:val="71E1DB48"/>
    <w:rsid w:val="71EB09A3"/>
    <w:rsid w:val="71EC5799"/>
    <w:rsid w:val="71EF3370"/>
    <w:rsid w:val="71EF801A"/>
    <w:rsid w:val="71F1AFDD"/>
    <w:rsid w:val="71F2E66E"/>
    <w:rsid w:val="71F7D193"/>
    <w:rsid w:val="71F8DD1A"/>
    <w:rsid w:val="71FA314A"/>
    <w:rsid w:val="71FAD4C8"/>
    <w:rsid w:val="71FFAE1B"/>
    <w:rsid w:val="72004747"/>
    <w:rsid w:val="720096AF"/>
    <w:rsid w:val="7201567C"/>
    <w:rsid w:val="7202562C"/>
    <w:rsid w:val="72027A84"/>
    <w:rsid w:val="7202E6C9"/>
    <w:rsid w:val="7203F739"/>
    <w:rsid w:val="72062550"/>
    <w:rsid w:val="72075FA9"/>
    <w:rsid w:val="720F112A"/>
    <w:rsid w:val="720F34A6"/>
    <w:rsid w:val="72122DFB"/>
    <w:rsid w:val="7212A0EA"/>
    <w:rsid w:val="7218BC68"/>
    <w:rsid w:val="72193B3E"/>
    <w:rsid w:val="722000D2"/>
    <w:rsid w:val="7220C518"/>
    <w:rsid w:val="7229D63B"/>
    <w:rsid w:val="722BED35"/>
    <w:rsid w:val="722C2506"/>
    <w:rsid w:val="722E953B"/>
    <w:rsid w:val="723354DA"/>
    <w:rsid w:val="7236C9C0"/>
    <w:rsid w:val="7239F567"/>
    <w:rsid w:val="723A3C1F"/>
    <w:rsid w:val="723E587E"/>
    <w:rsid w:val="72402B21"/>
    <w:rsid w:val="7240B642"/>
    <w:rsid w:val="7241E519"/>
    <w:rsid w:val="7242DFD6"/>
    <w:rsid w:val="7243022D"/>
    <w:rsid w:val="7247CC57"/>
    <w:rsid w:val="724AF968"/>
    <w:rsid w:val="724CA001"/>
    <w:rsid w:val="724E69C2"/>
    <w:rsid w:val="72516BD9"/>
    <w:rsid w:val="72526E46"/>
    <w:rsid w:val="725450A4"/>
    <w:rsid w:val="72558A8F"/>
    <w:rsid w:val="72559686"/>
    <w:rsid w:val="7256998D"/>
    <w:rsid w:val="725B4429"/>
    <w:rsid w:val="725C6B15"/>
    <w:rsid w:val="725D2178"/>
    <w:rsid w:val="725E3C3F"/>
    <w:rsid w:val="7260C2A3"/>
    <w:rsid w:val="72630FC6"/>
    <w:rsid w:val="72636B60"/>
    <w:rsid w:val="7263BE8A"/>
    <w:rsid w:val="72680F04"/>
    <w:rsid w:val="726B4756"/>
    <w:rsid w:val="726DA4EB"/>
    <w:rsid w:val="726E7E71"/>
    <w:rsid w:val="726FB0A2"/>
    <w:rsid w:val="7273BFE0"/>
    <w:rsid w:val="72745B6F"/>
    <w:rsid w:val="72765B62"/>
    <w:rsid w:val="7278D64B"/>
    <w:rsid w:val="727CBCC6"/>
    <w:rsid w:val="727EFEC2"/>
    <w:rsid w:val="727F6388"/>
    <w:rsid w:val="72800722"/>
    <w:rsid w:val="72813CB9"/>
    <w:rsid w:val="728A15C7"/>
    <w:rsid w:val="728A5549"/>
    <w:rsid w:val="728A5B8D"/>
    <w:rsid w:val="728C8E2C"/>
    <w:rsid w:val="728CFFFF"/>
    <w:rsid w:val="728F1324"/>
    <w:rsid w:val="729375C8"/>
    <w:rsid w:val="729598C9"/>
    <w:rsid w:val="729601E8"/>
    <w:rsid w:val="7297FAD9"/>
    <w:rsid w:val="72983F9D"/>
    <w:rsid w:val="7298EAB1"/>
    <w:rsid w:val="729BED5B"/>
    <w:rsid w:val="729E0E27"/>
    <w:rsid w:val="729EFAE0"/>
    <w:rsid w:val="72A41770"/>
    <w:rsid w:val="72A5AA09"/>
    <w:rsid w:val="72A74284"/>
    <w:rsid w:val="72A87F65"/>
    <w:rsid w:val="72A93377"/>
    <w:rsid w:val="72AD97BB"/>
    <w:rsid w:val="72AE55DC"/>
    <w:rsid w:val="72B0A645"/>
    <w:rsid w:val="72B1EA2B"/>
    <w:rsid w:val="72B22DE6"/>
    <w:rsid w:val="72B305E7"/>
    <w:rsid w:val="72B675F8"/>
    <w:rsid w:val="72B6952C"/>
    <w:rsid w:val="72B790B0"/>
    <w:rsid w:val="72BB7571"/>
    <w:rsid w:val="72BBDD2F"/>
    <w:rsid w:val="72C08EB3"/>
    <w:rsid w:val="72C5776F"/>
    <w:rsid w:val="72C7CA99"/>
    <w:rsid w:val="72CABEEE"/>
    <w:rsid w:val="72CB7C4C"/>
    <w:rsid w:val="72CDCF6D"/>
    <w:rsid w:val="72CF46D8"/>
    <w:rsid w:val="72D0B951"/>
    <w:rsid w:val="72D10C81"/>
    <w:rsid w:val="72D199C9"/>
    <w:rsid w:val="72D1BACD"/>
    <w:rsid w:val="72D1FFC4"/>
    <w:rsid w:val="72D4626F"/>
    <w:rsid w:val="72D4AE18"/>
    <w:rsid w:val="72D91A53"/>
    <w:rsid w:val="72D932B1"/>
    <w:rsid w:val="72DE5486"/>
    <w:rsid w:val="72DF570D"/>
    <w:rsid w:val="72DF6911"/>
    <w:rsid w:val="72E021A3"/>
    <w:rsid w:val="72E2C3DE"/>
    <w:rsid w:val="72E323AC"/>
    <w:rsid w:val="72E4D69E"/>
    <w:rsid w:val="72E596C2"/>
    <w:rsid w:val="72EC546A"/>
    <w:rsid w:val="72EF26FE"/>
    <w:rsid w:val="72F08068"/>
    <w:rsid w:val="72F2D108"/>
    <w:rsid w:val="72F4075B"/>
    <w:rsid w:val="72F5C066"/>
    <w:rsid w:val="72F5F18D"/>
    <w:rsid w:val="72F9A6B8"/>
    <w:rsid w:val="72FC4A27"/>
    <w:rsid w:val="72FE3A17"/>
    <w:rsid w:val="72FFA508"/>
    <w:rsid w:val="72FFD889"/>
    <w:rsid w:val="7301ED4D"/>
    <w:rsid w:val="7302338D"/>
    <w:rsid w:val="73076245"/>
    <w:rsid w:val="7307EC17"/>
    <w:rsid w:val="73080564"/>
    <w:rsid w:val="730865DD"/>
    <w:rsid w:val="7308A639"/>
    <w:rsid w:val="7308BFCC"/>
    <w:rsid w:val="730A0CAC"/>
    <w:rsid w:val="730EAA6B"/>
    <w:rsid w:val="730F0772"/>
    <w:rsid w:val="730F45D1"/>
    <w:rsid w:val="730FF2E0"/>
    <w:rsid w:val="73114AFE"/>
    <w:rsid w:val="73137842"/>
    <w:rsid w:val="7316E913"/>
    <w:rsid w:val="7318BA64"/>
    <w:rsid w:val="731CC8E7"/>
    <w:rsid w:val="731E5A39"/>
    <w:rsid w:val="731FDF74"/>
    <w:rsid w:val="73204773"/>
    <w:rsid w:val="73236FC4"/>
    <w:rsid w:val="73239A6F"/>
    <w:rsid w:val="73242D12"/>
    <w:rsid w:val="73251BF4"/>
    <w:rsid w:val="73258D4D"/>
    <w:rsid w:val="73261CA9"/>
    <w:rsid w:val="73278D1F"/>
    <w:rsid w:val="732C980F"/>
    <w:rsid w:val="732EE16E"/>
    <w:rsid w:val="73316EA2"/>
    <w:rsid w:val="7333EE27"/>
    <w:rsid w:val="73347161"/>
    <w:rsid w:val="7338A957"/>
    <w:rsid w:val="7339B670"/>
    <w:rsid w:val="733B47C5"/>
    <w:rsid w:val="733C9F7F"/>
    <w:rsid w:val="733FC569"/>
    <w:rsid w:val="7343012E"/>
    <w:rsid w:val="7346F45B"/>
    <w:rsid w:val="73479AE2"/>
    <w:rsid w:val="7347A88B"/>
    <w:rsid w:val="734E7065"/>
    <w:rsid w:val="734FB45D"/>
    <w:rsid w:val="73501A59"/>
    <w:rsid w:val="735235AB"/>
    <w:rsid w:val="7354484F"/>
    <w:rsid w:val="735C85B4"/>
    <w:rsid w:val="73643C08"/>
    <w:rsid w:val="73695DE9"/>
    <w:rsid w:val="7369B2B9"/>
    <w:rsid w:val="736BDB36"/>
    <w:rsid w:val="736C2DD4"/>
    <w:rsid w:val="736D03AD"/>
    <w:rsid w:val="7370DAC8"/>
    <w:rsid w:val="7376F98A"/>
    <w:rsid w:val="7377233F"/>
    <w:rsid w:val="737A3724"/>
    <w:rsid w:val="737AA090"/>
    <w:rsid w:val="737EF2BB"/>
    <w:rsid w:val="737F58F2"/>
    <w:rsid w:val="737F7FFE"/>
    <w:rsid w:val="737FDE05"/>
    <w:rsid w:val="738085B3"/>
    <w:rsid w:val="7380E6AF"/>
    <w:rsid w:val="7386A455"/>
    <w:rsid w:val="738D16AE"/>
    <w:rsid w:val="738E11FC"/>
    <w:rsid w:val="738E4A4D"/>
    <w:rsid w:val="738E9DFA"/>
    <w:rsid w:val="738F5778"/>
    <w:rsid w:val="73950434"/>
    <w:rsid w:val="73985717"/>
    <w:rsid w:val="739A25EA"/>
    <w:rsid w:val="73A08022"/>
    <w:rsid w:val="73A29218"/>
    <w:rsid w:val="73A50C28"/>
    <w:rsid w:val="73A5EA39"/>
    <w:rsid w:val="73A8C609"/>
    <w:rsid w:val="73A9774C"/>
    <w:rsid w:val="73AADCC7"/>
    <w:rsid w:val="73ABAA83"/>
    <w:rsid w:val="73B05325"/>
    <w:rsid w:val="73B13291"/>
    <w:rsid w:val="73B47377"/>
    <w:rsid w:val="73B6968F"/>
    <w:rsid w:val="73B70DE1"/>
    <w:rsid w:val="73BA8F0E"/>
    <w:rsid w:val="73BE8280"/>
    <w:rsid w:val="73BEEF8B"/>
    <w:rsid w:val="73BF80BA"/>
    <w:rsid w:val="73C09A94"/>
    <w:rsid w:val="73C131D1"/>
    <w:rsid w:val="73C43D7C"/>
    <w:rsid w:val="73C567C8"/>
    <w:rsid w:val="73C58F48"/>
    <w:rsid w:val="73C783B3"/>
    <w:rsid w:val="73C7BD96"/>
    <w:rsid w:val="73C7CC85"/>
    <w:rsid w:val="73CD7B06"/>
    <w:rsid w:val="73CF826E"/>
    <w:rsid w:val="73CFA12C"/>
    <w:rsid w:val="73D24713"/>
    <w:rsid w:val="73D9EC56"/>
    <w:rsid w:val="73DEE7A0"/>
    <w:rsid w:val="73E0A662"/>
    <w:rsid w:val="73E5A13D"/>
    <w:rsid w:val="73E72364"/>
    <w:rsid w:val="73E7EEB7"/>
    <w:rsid w:val="73EF69CF"/>
    <w:rsid w:val="73EFC508"/>
    <w:rsid w:val="73F025E0"/>
    <w:rsid w:val="73F1AB94"/>
    <w:rsid w:val="73F63DA8"/>
    <w:rsid w:val="73F8660A"/>
    <w:rsid w:val="73FB41E1"/>
    <w:rsid w:val="73FBBD5D"/>
    <w:rsid w:val="73FBF5FF"/>
    <w:rsid w:val="7400565E"/>
    <w:rsid w:val="74046EBF"/>
    <w:rsid w:val="74059214"/>
    <w:rsid w:val="7405D896"/>
    <w:rsid w:val="7406C922"/>
    <w:rsid w:val="74077FB1"/>
    <w:rsid w:val="740BA3A1"/>
    <w:rsid w:val="740E7AA9"/>
    <w:rsid w:val="740F00E3"/>
    <w:rsid w:val="740FA803"/>
    <w:rsid w:val="7413BB44"/>
    <w:rsid w:val="7413F4EA"/>
    <w:rsid w:val="7414BBDC"/>
    <w:rsid w:val="74175B8A"/>
    <w:rsid w:val="7419F370"/>
    <w:rsid w:val="741C1AD6"/>
    <w:rsid w:val="741C3160"/>
    <w:rsid w:val="7425D15B"/>
    <w:rsid w:val="7425D919"/>
    <w:rsid w:val="7425FDF9"/>
    <w:rsid w:val="7428C6B2"/>
    <w:rsid w:val="742A50DD"/>
    <w:rsid w:val="742AFAD9"/>
    <w:rsid w:val="742BD04E"/>
    <w:rsid w:val="742DB5F9"/>
    <w:rsid w:val="74318B38"/>
    <w:rsid w:val="743391B8"/>
    <w:rsid w:val="7433A237"/>
    <w:rsid w:val="7434E563"/>
    <w:rsid w:val="743ADF6F"/>
    <w:rsid w:val="743BBB5C"/>
    <w:rsid w:val="744445CE"/>
    <w:rsid w:val="74457DD3"/>
    <w:rsid w:val="7445C199"/>
    <w:rsid w:val="74486F27"/>
    <w:rsid w:val="744890AD"/>
    <w:rsid w:val="74491E94"/>
    <w:rsid w:val="7451871A"/>
    <w:rsid w:val="7453E232"/>
    <w:rsid w:val="74543E51"/>
    <w:rsid w:val="7455D5B8"/>
    <w:rsid w:val="74585125"/>
    <w:rsid w:val="745A112B"/>
    <w:rsid w:val="745C49B1"/>
    <w:rsid w:val="745C6A7E"/>
    <w:rsid w:val="746607BD"/>
    <w:rsid w:val="746B1696"/>
    <w:rsid w:val="746B2CD4"/>
    <w:rsid w:val="746B9EDF"/>
    <w:rsid w:val="746D74DA"/>
    <w:rsid w:val="74703CBD"/>
    <w:rsid w:val="7470853F"/>
    <w:rsid w:val="74737F01"/>
    <w:rsid w:val="7475427F"/>
    <w:rsid w:val="747C19BC"/>
    <w:rsid w:val="747C943A"/>
    <w:rsid w:val="7482022F"/>
    <w:rsid w:val="7485C769"/>
    <w:rsid w:val="74875DD7"/>
    <w:rsid w:val="748962BF"/>
    <w:rsid w:val="748B3256"/>
    <w:rsid w:val="7490FE3D"/>
    <w:rsid w:val="74911959"/>
    <w:rsid w:val="7493C7D9"/>
    <w:rsid w:val="749DF21E"/>
    <w:rsid w:val="749EC4EC"/>
    <w:rsid w:val="74A44A05"/>
    <w:rsid w:val="74A557A7"/>
    <w:rsid w:val="74A731F8"/>
    <w:rsid w:val="74A7FB08"/>
    <w:rsid w:val="74AE4CC3"/>
    <w:rsid w:val="74AF0AAF"/>
    <w:rsid w:val="74AF5CB0"/>
    <w:rsid w:val="74B0BBCC"/>
    <w:rsid w:val="74B16AE2"/>
    <w:rsid w:val="74B5223D"/>
    <w:rsid w:val="74B70450"/>
    <w:rsid w:val="74B98BF1"/>
    <w:rsid w:val="74BF8B63"/>
    <w:rsid w:val="74BF9B57"/>
    <w:rsid w:val="74C0F992"/>
    <w:rsid w:val="74C18EDC"/>
    <w:rsid w:val="74C4E6F4"/>
    <w:rsid w:val="74C5DCBD"/>
    <w:rsid w:val="74C8B3DA"/>
    <w:rsid w:val="74C8C344"/>
    <w:rsid w:val="74C8FC57"/>
    <w:rsid w:val="74C90010"/>
    <w:rsid w:val="74CA41FD"/>
    <w:rsid w:val="74CB1DA6"/>
    <w:rsid w:val="74CB7147"/>
    <w:rsid w:val="74CB7DC4"/>
    <w:rsid w:val="74CC8F87"/>
    <w:rsid w:val="74CD5E3C"/>
    <w:rsid w:val="74D0B8D5"/>
    <w:rsid w:val="74D13B57"/>
    <w:rsid w:val="74D73A18"/>
    <w:rsid w:val="74D96AE6"/>
    <w:rsid w:val="74E0F6DA"/>
    <w:rsid w:val="74E4C031"/>
    <w:rsid w:val="74E6DFA3"/>
    <w:rsid w:val="74E89712"/>
    <w:rsid w:val="74ECC962"/>
    <w:rsid w:val="74ECD6B6"/>
    <w:rsid w:val="74EE3CFC"/>
    <w:rsid w:val="74EED2AA"/>
    <w:rsid w:val="74F069A4"/>
    <w:rsid w:val="74F0DB62"/>
    <w:rsid w:val="74F21E4A"/>
    <w:rsid w:val="74F3B784"/>
    <w:rsid w:val="74F72950"/>
    <w:rsid w:val="74F772C0"/>
    <w:rsid w:val="74F90F4B"/>
    <w:rsid w:val="74FAACE2"/>
    <w:rsid w:val="74FC4CCB"/>
    <w:rsid w:val="74FCDAC2"/>
    <w:rsid w:val="74FCEF24"/>
    <w:rsid w:val="74FE31DE"/>
    <w:rsid w:val="750253B4"/>
    <w:rsid w:val="75096CD8"/>
    <w:rsid w:val="750A0D96"/>
    <w:rsid w:val="750CC167"/>
    <w:rsid w:val="750D7384"/>
    <w:rsid w:val="751020FC"/>
    <w:rsid w:val="751241CD"/>
    <w:rsid w:val="7512626C"/>
    <w:rsid w:val="751405F2"/>
    <w:rsid w:val="75149E75"/>
    <w:rsid w:val="75154936"/>
    <w:rsid w:val="7516FCD6"/>
    <w:rsid w:val="75183F7A"/>
    <w:rsid w:val="751A265C"/>
    <w:rsid w:val="751AA7AF"/>
    <w:rsid w:val="751AD2FD"/>
    <w:rsid w:val="751B9B03"/>
    <w:rsid w:val="751DFB84"/>
    <w:rsid w:val="752255C5"/>
    <w:rsid w:val="75234DD4"/>
    <w:rsid w:val="75238DCC"/>
    <w:rsid w:val="7523BE77"/>
    <w:rsid w:val="7523E841"/>
    <w:rsid w:val="75257FD4"/>
    <w:rsid w:val="752DDEAA"/>
    <w:rsid w:val="753796A7"/>
    <w:rsid w:val="75392149"/>
    <w:rsid w:val="753BCFF1"/>
    <w:rsid w:val="75421029"/>
    <w:rsid w:val="75453172"/>
    <w:rsid w:val="75483355"/>
    <w:rsid w:val="7550FC7A"/>
    <w:rsid w:val="7551F4A8"/>
    <w:rsid w:val="7551FE21"/>
    <w:rsid w:val="755234BA"/>
    <w:rsid w:val="7553A9EA"/>
    <w:rsid w:val="75561707"/>
    <w:rsid w:val="75566D3B"/>
    <w:rsid w:val="75572159"/>
    <w:rsid w:val="755BC74C"/>
    <w:rsid w:val="755E304C"/>
    <w:rsid w:val="755E6F86"/>
    <w:rsid w:val="755F8E34"/>
    <w:rsid w:val="756015AC"/>
    <w:rsid w:val="75614F5E"/>
    <w:rsid w:val="7563F093"/>
    <w:rsid w:val="7565497B"/>
    <w:rsid w:val="756964EB"/>
    <w:rsid w:val="7569E144"/>
    <w:rsid w:val="756ACC81"/>
    <w:rsid w:val="756DE5E0"/>
    <w:rsid w:val="75721C48"/>
    <w:rsid w:val="757A2E39"/>
    <w:rsid w:val="757CE9B9"/>
    <w:rsid w:val="757E227E"/>
    <w:rsid w:val="757E4CC8"/>
    <w:rsid w:val="757F6D19"/>
    <w:rsid w:val="7581E2B9"/>
    <w:rsid w:val="758CA59D"/>
    <w:rsid w:val="758D3915"/>
    <w:rsid w:val="758D72C7"/>
    <w:rsid w:val="75913A9B"/>
    <w:rsid w:val="75932421"/>
    <w:rsid w:val="7593DD9E"/>
    <w:rsid w:val="75953910"/>
    <w:rsid w:val="75954692"/>
    <w:rsid w:val="75966EC9"/>
    <w:rsid w:val="7596A965"/>
    <w:rsid w:val="75985610"/>
    <w:rsid w:val="759B247C"/>
    <w:rsid w:val="759DFCC6"/>
    <w:rsid w:val="759E07FD"/>
    <w:rsid w:val="75A0615A"/>
    <w:rsid w:val="75A28A07"/>
    <w:rsid w:val="75A90CD0"/>
    <w:rsid w:val="75A9C668"/>
    <w:rsid w:val="75B055D7"/>
    <w:rsid w:val="75B4B489"/>
    <w:rsid w:val="75B712C9"/>
    <w:rsid w:val="75B8644A"/>
    <w:rsid w:val="75B892B6"/>
    <w:rsid w:val="75B95582"/>
    <w:rsid w:val="75B9BD90"/>
    <w:rsid w:val="75BAD71E"/>
    <w:rsid w:val="75BB5D76"/>
    <w:rsid w:val="75BB67C9"/>
    <w:rsid w:val="75C12D21"/>
    <w:rsid w:val="75C2CE38"/>
    <w:rsid w:val="75C5C952"/>
    <w:rsid w:val="75C96F57"/>
    <w:rsid w:val="75C9CF0B"/>
    <w:rsid w:val="75CABE10"/>
    <w:rsid w:val="75CEC7FE"/>
    <w:rsid w:val="75CF7A21"/>
    <w:rsid w:val="75CFAFBD"/>
    <w:rsid w:val="75D86046"/>
    <w:rsid w:val="75DCF746"/>
    <w:rsid w:val="75E061E8"/>
    <w:rsid w:val="75E22FD0"/>
    <w:rsid w:val="75E3E66D"/>
    <w:rsid w:val="75E60F9D"/>
    <w:rsid w:val="75E634D6"/>
    <w:rsid w:val="75E7811B"/>
    <w:rsid w:val="75E84384"/>
    <w:rsid w:val="75E88368"/>
    <w:rsid w:val="75E905A2"/>
    <w:rsid w:val="75F24370"/>
    <w:rsid w:val="75F34F00"/>
    <w:rsid w:val="75F5A852"/>
    <w:rsid w:val="75F75367"/>
    <w:rsid w:val="75F83DCC"/>
    <w:rsid w:val="75F93894"/>
    <w:rsid w:val="7603C5EE"/>
    <w:rsid w:val="76058EA5"/>
    <w:rsid w:val="760C40B8"/>
    <w:rsid w:val="760FBFFA"/>
    <w:rsid w:val="761043A8"/>
    <w:rsid w:val="7611341B"/>
    <w:rsid w:val="7614C73B"/>
    <w:rsid w:val="7615B0CB"/>
    <w:rsid w:val="7616AC50"/>
    <w:rsid w:val="76186028"/>
    <w:rsid w:val="761D445A"/>
    <w:rsid w:val="761FFF57"/>
    <w:rsid w:val="7621085F"/>
    <w:rsid w:val="762260BB"/>
    <w:rsid w:val="7626C742"/>
    <w:rsid w:val="7627F6F4"/>
    <w:rsid w:val="762A98B2"/>
    <w:rsid w:val="762C1C5B"/>
    <w:rsid w:val="762E9FC5"/>
    <w:rsid w:val="7631FE2A"/>
    <w:rsid w:val="7633A2D7"/>
    <w:rsid w:val="76348A28"/>
    <w:rsid w:val="763C8EBB"/>
    <w:rsid w:val="763DDB8D"/>
    <w:rsid w:val="764452D7"/>
    <w:rsid w:val="76448FD9"/>
    <w:rsid w:val="7648E59C"/>
    <w:rsid w:val="76490518"/>
    <w:rsid w:val="764DD6A4"/>
    <w:rsid w:val="764F58FC"/>
    <w:rsid w:val="7650E89C"/>
    <w:rsid w:val="7653F59A"/>
    <w:rsid w:val="7657C50A"/>
    <w:rsid w:val="765A5287"/>
    <w:rsid w:val="765BF05A"/>
    <w:rsid w:val="765DBD6B"/>
    <w:rsid w:val="765EA44E"/>
    <w:rsid w:val="765F28AE"/>
    <w:rsid w:val="7660ABFF"/>
    <w:rsid w:val="766214EE"/>
    <w:rsid w:val="766398AA"/>
    <w:rsid w:val="7663A1B1"/>
    <w:rsid w:val="76670E7D"/>
    <w:rsid w:val="76680C84"/>
    <w:rsid w:val="766A9808"/>
    <w:rsid w:val="766C280A"/>
    <w:rsid w:val="766CCE74"/>
    <w:rsid w:val="766F7761"/>
    <w:rsid w:val="7671A2E5"/>
    <w:rsid w:val="76723838"/>
    <w:rsid w:val="76735752"/>
    <w:rsid w:val="7674B2AC"/>
    <w:rsid w:val="7675D1C6"/>
    <w:rsid w:val="7675FFD1"/>
    <w:rsid w:val="767ABF37"/>
    <w:rsid w:val="767DE906"/>
    <w:rsid w:val="76807806"/>
    <w:rsid w:val="7681B6A9"/>
    <w:rsid w:val="768752D2"/>
    <w:rsid w:val="7687AF4B"/>
    <w:rsid w:val="76899321"/>
    <w:rsid w:val="768B72D1"/>
    <w:rsid w:val="768B8B9F"/>
    <w:rsid w:val="768DA6DB"/>
    <w:rsid w:val="768F14B4"/>
    <w:rsid w:val="7696DE06"/>
    <w:rsid w:val="769950BA"/>
    <w:rsid w:val="769FC4F3"/>
    <w:rsid w:val="76A00413"/>
    <w:rsid w:val="76A6B560"/>
    <w:rsid w:val="76A77B0E"/>
    <w:rsid w:val="76A89127"/>
    <w:rsid w:val="76A9088C"/>
    <w:rsid w:val="76AD3B2F"/>
    <w:rsid w:val="76B06DD1"/>
    <w:rsid w:val="76B1C97F"/>
    <w:rsid w:val="76B1D6A2"/>
    <w:rsid w:val="76B24152"/>
    <w:rsid w:val="76B313BC"/>
    <w:rsid w:val="76B88461"/>
    <w:rsid w:val="76B9472E"/>
    <w:rsid w:val="76BBA1C4"/>
    <w:rsid w:val="76BBDA5E"/>
    <w:rsid w:val="76BCC4B6"/>
    <w:rsid w:val="76BFC694"/>
    <w:rsid w:val="76C08056"/>
    <w:rsid w:val="76C1DA79"/>
    <w:rsid w:val="76C3CD46"/>
    <w:rsid w:val="76C8325C"/>
    <w:rsid w:val="76CCA4F6"/>
    <w:rsid w:val="76CCA9A6"/>
    <w:rsid w:val="76CEAEE8"/>
    <w:rsid w:val="76CEE35A"/>
    <w:rsid w:val="76D21369"/>
    <w:rsid w:val="76D5407C"/>
    <w:rsid w:val="76D7C7CE"/>
    <w:rsid w:val="76D88F93"/>
    <w:rsid w:val="76DCDEE0"/>
    <w:rsid w:val="76DD7790"/>
    <w:rsid w:val="76E423D0"/>
    <w:rsid w:val="76E464BD"/>
    <w:rsid w:val="76E92F46"/>
    <w:rsid w:val="76F15CB5"/>
    <w:rsid w:val="76F9D09D"/>
    <w:rsid w:val="76FA636A"/>
    <w:rsid w:val="76FB625A"/>
    <w:rsid w:val="76FC5F99"/>
    <w:rsid w:val="76FE08B5"/>
    <w:rsid w:val="76FEA7F5"/>
    <w:rsid w:val="76FEE3FB"/>
    <w:rsid w:val="7702A00A"/>
    <w:rsid w:val="7702DA3D"/>
    <w:rsid w:val="77046E30"/>
    <w:rsid w:val="770A673E"/>
    <w:rsid w:val="770BB0D7"/>
    <w:rsid w:val="770D34AF"/>
    <w:rsid w:val="770DDBDA"/>
    <w:rsid w:val="770E183F"/>
    <w:rsid w:val="77126ABC"/>
    <w:rsid w:val="77135AB2"/>
    <w:rsid w:val="7714EE9F"/>
    <w:rsid w:val="771A20CA"/>
    <w:rsid w:val="771AA8E3"/>
    <w:rsid w:val="771CBC94"/>
    <w:rsid w:val="771D2A14"/>
    <w:rsid w:val="771E04DF"/>
    <w:rsid w:val="771EF88E"/>
    <w:rsid w:val="7720444C"/>
    <w:rsid w:val="7722D14D"/>
    <w:rsid w:val="772363F9"/>
    <w:rsid w:val="7728E493"/>
    <w:rsid w:val="77294200"/>
    <w:rsid w:val="772B00C0"/>
    <w:rsid w:val="772B13F2"/>
    <w:rsid w:val="772E64EB"/>
    <w:rsid w:val="772EA309"/>
    <w:rsid w:val="772EED35"/>
    <w:rsid w:val="773178C6"/>
    <w:rsid w:val="77358696"/>
    <w:rsid w:val="773686E8"/>
    <w:rsid w:val="77382BCF"/>
    <w:rsid w:val="7738ADDA"/>
    <w:rsid w:val="773C8884"/>
    <w:rsid w:val="773D9A36"/>
    <w:rsid w:val="773ED1AE"/>
    <w:rsid w:val="7741F374"/>
    <w:rsid w:val="7742E681"/>
    <w:rsid w:val="7743BFB0"/>
    <w:rsid w:val="77441E19"/>
    <w:rsid w:val="774433F8"/>
    <w:rsid w:val="7747F264"/>
    <w:rsid w:val="774CD5B6"/>
    <w:rsid w:val="774E286F"/>
    <w:rsid w:val="774FFDFD"/>
    <w:rsid w:val="77518127"/>
    <w:rsid w:val="77541052"/>
    <w:rsid w:val="775BBBE5"/>
    <w:rsid w:val="775D470A"/>
    <w:rsid w:val="775E6775"/>
    <w:rsid w:val="7761AE06"/>
    <w:rsid w:val="7763ACCD"/>
    <w:rsid w:val="7765C0D8"/>
    <w:rsid w:val="7767AFDA"/>
    <w:rsid w:val="77696FF7"/>
    <w:rsid w:val="7769C61D"/>
    <w:rsid w:val="776D054B"/>
    <w:rsid w:val="776DD8EC"/>
    <w:rsid w:val="7770D86E"/>
    <w:rsid w:val="77722B04"/>
    <w:rsid w:val="77723E0F"/>
    <w:rsid w:val="77734C2F"/>
    <w:rsid w:val="777671B9"/>
    <w:rsid w:val="777819EB"/>
    <w:rsid w:val="77792935"/>
    <w:rsid w:val="777A4DF6"/>
    <w:rsid w:val="777ACF64"/>
    <w:rsid w:val="777AD095"/>
    <w:rsid w:val="777ADC6B"/>
    <w:rsid w:val="777DC9C2"/>
    <w:rsid w:val="777FB6CE"/>
    <w:rsid w:val="778066CD"/>
    <w:rsid w:val="778237C4"/>
    <w:rsid w:val="7782832C"/>
    <w:rsid w:val="77840AFB"/>
    <w:rsid w:val="77867175"/>
    <w:rsid w:val="7789FF75"/>
    <w:rsid w:val="778B4CE0"/>
    <w:rsid w:val="778C0187"/>
    <w:rsid w:val="778F439B"/>
    <w:rsid w:val="77910DC2"/>
    <w:rsid w:val="7795C71E"/>
    <w:rsid w:val="7797EFE6"/>
    <w:rsid w:val="779AFCE3"/>
    <w:rsid w:val="779C0D52"/>
    <w:rsid w:val="779C5821"/>
    <w:rsid w:val="779CECE4"/>
    <w:rsid w:val="779F530D"/>
    <w:rsid w:val="77A15F06"/>
    <w:rsid w:val="77A394B9"/>
    <w:rsid w:val="77A840F1"/>
    <w:rsid w:val="77A8A177"/>
    <w:rsid w:val="77A8D51D"/>
    <w:rsid w:val="77AD4C06"/>
    <w:rsid w:val="77B5BDB3"/>
    <w:rsid w:val="77B64ADB"/>
    <w:rsid w:val="77BD515E"/>
    <w:rsid w:val="77BE0651"/>
    <w:rsid w:val="77C17801"/>
    <w:rsid w:val="77C88F82"/>
    <w:rsid w:val="77CEB7F7"/>
    <w:rsid w:val="77CFF219"/>
    <w:rsid w:val="77D14216"/>
    <w:rsid w:val="77D36C08"/>
    <w:rsid w:val="77D4DFE3"/>
    <w:rsid w:val="77D5AD5E"/>
    <w:rsid w:val="77D6C476"/>
    <w:rsid w:val="77D6F148"/>
    <w:rsid w:val="77D74769"/>
    <w:rsid w:val="77D7D557"/>
    <w:rsid w:val="77D7E9A6"/>
    <w:rsid w:val="77D85574"/>
    <w:rsid w:val="77DC0BAB"/>
    <w:rsid w:val="77DD7491"/>
    <w:rsid w:val="77DF40E8"/>
    <w:rsid w:val="77DFB98C"/>
    <w:rsid w:val="77E2BA9D"/>
    <w:rsid w:val="77E3DADC"/>
    <w:rsid w:val="77E6BC89"/>
    <w:rsid w:val="77E6CEA1"/>
    <w:rsid w:val="77F1977C"/>
    <w:rsid w:val="77F1A0D4"/>
    <w:rsid w:val="77F2B9C0"/>
    <w:rsid w:val="77F3CA5A"/>
    <w:rsid w:val="78008E7E"/>
    <w:rsid w:val="78015577"/>
    <w:rsid w:val="7802AB8B"/>
    <w:rsid w:val="7802DBEB"/>
    <w:rsid w:val="7802FD8B"/>
    <w:rsid w:val="7806DDC5"/>
    <w:rsid w:val="7808D025"/>
    <w:rsid w:val="780C9BE1"/>
    <w:rsid w:val="780EF00D"/>
    <w:rsid w:val="7810C149"/>
    <w:rsid w:val="78161767"/>
    <w:rsid w:val="78198334"/>
    <w:rsid w:val="781A2944"/>
    <w:rsid w:val="781A2F3F"/>
    <w:rsid w:val="781B9C8B"/>
    <w:rsid w:val="781DF8C0"/>
    <w:rsid w:val="781FE73B"/>
    <w:rsid w:val="781FFF32"/>
    <w:rsid w:val="78229A8B"/>
    <w:rsid w:val="782525EF"/>
    <w:rsid w:val="78258CD1"/>
    <w:rsid w:val="78298CA1"/>
    <w:rsid w:val="782A9382"/>
    <w:rsid w:val="782D4E9F"/>
    <w:rsid w:val="782F0560"/>
    <w:rsid w:val="78377B63"/>
    <w:rsid w:val="783B2607"/>
    <w:rsid w:val="783D87A1"/>
    <w:rsid w:val="78412907"/>
    <w:rsid w:val="7841D1D8"/>
    <w:rsid w:val="78429887"/>
    <w:rsid w:val="78494610"/>
    <w:rsid w:val="784BE6D2"/>
    <w:rsid w:val="784BEABA"/>
    <w:rsid w:val="784E46CA"/>
    <w:rsid w:val="784F6A6D"/>
    <w:rsid w:val="7854BA69"/>
    <w:rsid w:val="78586458"/>
    <w:rsid w:val="78588D74"/>
    <w:rsid w:val="785C274F"/>
    <w:rsid w:val="785D4990"/>
    <w:rsid w:val="7861E90B"/>
    <w:rsid w:val="7862EE62"/>
    <w:rsid w:val="78659E62"/>
    <w:rsid w:val="78697E53"/>
    <w:rsid w:val="786C8C91"/>
    <w:rsid w:val="787542EB"/>
    <w:rsid w:val="78768F0B"/>
    <w:rsid w:val="787F5B7F"/>
    <w:rsid w:val="787FF7E2"/>
    <w:rsid w:val="7880B1A7"/>
    <w:rsid w:val="7884D599"/>
    <w:rsid w:val="7884FFA7"/>
    <w:rsid w:val="7886C1AA"/>
    <w:rsid w:val="78885711"/>
    <w:rsid w:val="788950C8"/>
    <w:rsid w:val="788D7D19"/>
    <w:rsid w:val="7895595E"/>
    <w:rsid w:val="7896461C"/>
    <w:rsid w:val="7896CED1"/>
    <w:rsid w:val="7899DC56"/>
    <w:rsid w:val="789C0685"/>
    <w:rsid w:val="789CC886"/>
    <w:rsid w:val="789F2742"/>
    <w:rsid w:val="789FD77F"/>
    <w:rsid w:val="78A533AE"/>
    <w:rsid w:val="78AA2353"/>
    <w:rsid w:val="78ACAAEC"/>
    <w:rsid w:val="78AF5FCD"/>
    <w:rsid w:val="78B46B44"/>
    <w:rsid w:val="78B54B3B"/>
    <w:rsid w:val="78B55E5B"/>
    <w:rsid w:val="78B691D3"/>
    <w:rsid w:val="78BCDED1"/>
    <w:rsid w:val="78BD9E98"/>
    <w:rsid w:val="78BDA2A2"/>
    <w:rsid w:val="78BDCECA"/>
    <w:rsid w:val="78BFB019"/>
    <w:rsid w:val="78C034E9"/>
    <w:rsid w:val="78C5374F"/>
    <w:rsid w:val="78C86EFA"/>
    <w:rsid w:val="78C89453"/>
    <w:rsid w:val="78C93FA8"/>
    <w:rsid w:val="78CB0AB3"/>
    <w:rsid w:val="78CBA6BD"/>
    <w:rsid w:val="78CC64D4"/>
    <w:rsid w:val="78CD66A6"/>
    <w:rsid w:val="78D3A9F3"/>
    <w:rsid w:val="78D82100"/>
    <w:rsid w:val="78D89FDF"/>
    <w:rsid w:val="78DA102F"/>
    <w:rsid w:val="78DC0E16"/>
    <w:rsid w:val="78DC3B8F"/>
    <w:rsid w:val="78DDD259"/>
    <w:rsid w:val="78DE3BC3"/>
    <w:rsid w:val="78E0135A"/>
    <w:rsid w:val="78E791FE"/>
    <w:rsid w:val="78E8A720"/>
    <w:rsid w:val="78EA03C8"/>
    <w:rsid w:val="78EDBABC"/>
    <w:rsid w:val="78F78404"/>
    <w:rsid w:val="78FA7FD7"/>
    <w:rsid w:val="78FC7F07"/>
    <w:rsid w:val="7900D220"/>
    <w:rsid w:val="7903271F"/>
    <w:rsid w:val="7905AA52"/>
    <w:rsid w:val="79070BE7"/>
    <w:rsid w:val="79078A52"/>
    <w:rsid w:val="790FB400"/>
    <w:rsid w:val="7910E671"/>
    <w:rsid w:val="79121B6E"/>
    <w:rsid w:val="791371C3"/>
    <w:rsid w:val="7916A474"/>
    <w:rsid w:val="791CC349"/>
    <w:rsid w:val="791EAD29"/>
    <w:rsid w:val="791FDB5C"/>
    <w:rsid w:val="7921EEE9"/>
    <w:rsid w:val="7923ADBA"/>
    <w:rsid w:val="79243253"/>
    <w:rsid w:val="7925EE08"/>
    <w:rsid w:val="792A469C"/>
    <w:rsid w:val="792A5662"/>
    <w:rsid w:val="792E979D"/>
    <w:rsid w:val="79309908"/>
    <w:rsid w:val="79310134"/>
    <w:rsid w:val="793196A7"/>
    <w:rsid w:val="7937739C"/>
    <w:rsid w:val="793A437C"/>
    <w:rsid w:val="793EF28F"/>
    <w:rsid w:val="793F0EEB"/>
    <w:rsid w:val="7946B8A6"/>
    <w:rsid w:val="794D2986"/>
    <w:rsid w:val="794D65EB"/>
    <w:rsid w:val="794DD604"/>
    <w:rsid w:val="794E731D"/>
    <w:rsid w:val="7952EACE"/>
    <w:rsid w:val="795327D2"/>
    <w:rsid w:val="79550685"/>
    <w:rsid w:val="7955A335"/>
    <w:rsid w:val="7957D81B"/>
    <w:rsid w:val="79590B7C"/>
    <w:rsid w:val="795AD0C6"/>
    <w:rsid w:val="795AEB96"/>
    <w:rsid w:val="795C0143"/>
    <w:rsid w:val="795D9E14"/>
    <w:rsid w:val="7963B224"/>
    <w:rsid w:val="7964DD7D"/>
    <w:rsid w:val="79675B6F"/>
    <w:rsid w:val="79684678"/>
    <w:rsid w:val="796BC4BF"/>
    <w:rsid w:val="796FBCA2"/>
    <w:rsid w:val="7974BB11"/>
    <w:rsid w:val="797591FC"/>
    <w:rsid w:val="79788B85"/>
    <w:rsid w:val="797F80AA"/>
    <w:rsid w:val="79857995"/>
    <w:rsid w:val="798A01F6"/>
    <w:rsid w:val="798D9A43"/>
    <w:rsid w:val="798FC3D6"/>
    <w:rsid w:val="79944D64"/>
    <w:rsid w:val="799487E7"/>
    <w:rsid w:val="799ACE70"/>
    <w:rsid w:val="799AD575"/>
    <w:rsid w:val="799C8018"/>
    <w:rsid w:val="799CF9BC"/>
    <w:rsid w:val="799D769E"/>
    <w:rsid w:val="799ED3F3"/>
    <w:rsid w:val="79A05F0C"/>
    <w:rsid w:val="79A66096"/>
    <w:rsid w:val="79ABE880"/>
    <w:rsid w:val="79AD4A82"/>
    <w:rsid w:val="79B183C2"/>
    <w:rsid w:val="79B2A193"/>
    <w:rsid w:val="79B4B057"/>
    <w:rsid w:val="79BB35AF"/>
    <w:rsid w:val="79BB396A"/>
    <w:rsid w:val="79BBA7ED"/>
    <w:rsid w:val="79C0BA27"/>
    <w:rsid w:val="79C27E71"/>
    <w:rsid w:val="79C42228"/>
    <w:rsid w:val="79CABB20"/>
    <w:rsid w:val="79CB7A83"/>
    <w:rsid w:val="79CC6507"/>
    <w:rsid w:val="79D0159F"/>
    <w:rsid w:val="79D1A301"/>
    <w:rsid w:val="79D538F0"/>
    <w:rsid w:val="79D9BF86"/>
    <w:rsid w:val="79DA3A0B"/>
    <w:rsid w:val="79DADAAD"/>
    <w:rsid w:val="79DAEEF2"/>
    <w:rsid w:val="79DED576"/>
    <w:rsid w:val="79E271BE"/>
    <w:rsid w:val="79E33FB1"/>
    <w:rsid w:val="79E5B1C0"/>
    <w:rsid w:val="79E7561B"/>
    <w:rsid w:val="79E81757"/>
    <w:rsid w:val="79E917AE"/>
    <w:rsid w:val="79E9D93B"/>
    <w:rsid w:val="79E9E214"/>
    <w:rsid w:val="79EA7580"/>
    <w:rsid w:val="79EB9A72"/>
    <w:rsid w:val="79EDF099"/>
    <w:rsid w:val="79EE1CD3"/>
    <w:rsid w:val="79F24C84"/>
    <w:rsid w:val="79F41F86"/>
    <w:rsid w:val="79F606FB"/>
    <w:rsid w:val="79F692B6"/>
    <w:rsid w:val="79FA75F2"/>
    <w:rsid w:val="79FAA485"/>
    <w:rsid w:val="7A035164"/>
    <w:rsid w:val="7A045811"/>
    <w:rsid w:val="7A048321"/>
    <w:rsid w:val="7A050F1D"/>
    <w:rsid w:val="7A080AF3"/>
    <w:rsid w:val="7A101314"/>
    <w:rsid w:val="7A10B45B"/>
    <w:rsid w:val="7A10C8D4"/>
    <w:rsid w:val="7A121A64"/>
    <w:rsid w:val="7A125F6C"/>
    <w:rsid w:val="7A13FFE8"/>
    <w:rsid w:val="7A1551CB"/>
    <w:rsid w:val="7A1A79D6"/>
    <w:rsid w:val="7A227D37"/>
    <w:rsid w:val="7A294D7A"/>
    <w:rsid w:val="7A294F9C"/>
    <w:rsid w:val="7A2CA63D"/>
    <w:rsid w:val="7A2E7C7C"/>
    <w:rsid w:val="7A301234"/>
    <w:rsid w:val="7A309161"/>
    <w:rsid w:val="7A326505"/>
    <w:rsid w:val="7A35C6B5"/>
    <w:rsid w:val="7A3612B7"/>
    <w:rsid w:val="7A3D8BD2"/>
    <w:rsid w:val="7A408DFB"/>
    <w:rsid w:val="7A4F0CD6"/>
    <w:rsid w:val="7A4F96B3"/>
    <w:rsid w:val="7A521263"/>
    <w:rsid w:val="7A540F0C"/>
    <w:rsid w:val="7A556B90"/>
    <w:rsid w:val="7A597232"/>
    <w:rsid w:val="7A599F2B"/>
    <w:rsid w:val="7A5AE526"/>
    <w:rsid w:val="7A5C8A10"/>
    <w:rsid w:val="7A608D7C"/>
    <w:rsid w:val="7A61BF30"/>
    <w:rsid w:val="7A661C50"/>
    <w:rsid w:val="7A698C8A"/>
    <w:rsid w:val="7A6A5E90"/>
    <w:rsid w:val="7A6C5261"/>
    <w:rsid w:val="7A6CB88B"/>
    <w:rsid w:val="7A6CBCB6"/>
    <w:rsid w:val="7A6E6C02"/>
    <w:rsid w:val="7A6ED045"/>
    <w:rsid w:val="7A70D002"/>
    <w:rsid w:val="7A73247E"/>
    <w:rsid w:val="7A7445E7"/>
    <w:rsid w:val="7A75FDBF"/>
    <w:rsid w:val="7A76610B"/>
    <w:rsid w:val="7A771234"/>
    <w:rsid w:val="7A7D9DC1"/>
    <w:rsid w:val="7A7EB610"/>
    <w:rsid w:val="7A7F7F3C"/>
    <w:rsid w:val="7A7F8B56"/>
    <w:rsid w:val="7A817130"/>
    <w:rsid w:val="7A818AB4"/>
    <w:rsid w:val="7A83B43C"/>
    <w:rsid w:val="7A84905F"/>
    <w:rsid w:val="7A88A061"/>
    <w:rsid w:val="7A88A7CF"/>
    <w:rsid w:val="7A8997FB"/>
    <w:rsid w:val="7A8A6527"/>
    <w:rsid w:val="7A8A6752"/>
    <w:rsid w:val="7A8DB3A5"/>
    <w:rsid w:val="7A8EB48E"/>
    <w:rsid w:val="7A8F5BB8"/>
    <w:rsid w:val="7A913027"/>
    <w:rsid w:val="7A93357A"/>
    <w:rsid w:val="7A9384D3"/>
    <w:rsid w:val="7A942BB1"/>
    <w:rsid w:val="7A96A2F9"/>
    <w:rsid w:val="7A973E8E"/>
    <w:rsid w:val="7A9913A9"/>
    <w:rsid w:val="7AA01E00"/>
    <w:rsid w:val="7AA0922C"/>
    <w:rsid w:val="7AA49825"/>
    <w:rsid w:val="7AA5496A"/>
    <w:rsid w:val="7AA57425"/>
    <w:rsid w:val="7AA730E0"/>
    <w:rsid w:val="7AAA3C67"/>
    <w:rsid w:val="7AB52EC1"/>
    <w:rsid w:val="7AB69FDB"/>
    <w:rsid w:val="7ABE93BA"/>
    <w:rsid w:val="7AC048EC"/>
    <w:rsid w:val="7AC14FE0"/>
    <w:rsid w:val="7AC2950C"/>
    <w:rsid w:val="7AC2E015"/>
    <w:rsid w:val="7AC40DA3"/>
    <w:rsid w:val="7AC5F6C2"/>
    <w:rsid w:val="7AC860E1"/>
    <w:rsid w:val="7ACCCB8A"/>
    <w:rsid w:val="7AD0BC5B"/>
    <w:rsid w:val="7AD23C58"/>
    <w:rsid w:val="7AD3D6EF"/>
    <w:rsid w:val="7AD43962"/>
    <w:rsid w:val="7AD53C5F"/>
    <w:rsid w:val="7AD57D6E"/>
    <w:rsid w:val="7AD92189"/>
    <w:rsid w:val="7ADD3848"/>
    <w:rsid w:val="7AE3B3BA"/>
    <w:rsid w:val="7AEB9020"/>
    <w:rsid w:val="7AEB9C6D"/>
    <w:rsid w:val="7AEC17B8"/>
    <w:rsid w:val="7AED1A52"/>
    <w:rsid w:val="7AF3B53F"/>
    <w:rsid w:val="7AF679E1"/>
    <w:rsid w:val="7AF778BA"/>
    <w:rsid w:val="7AF96FEC"/>
    <w:rsid w:val="7AF9CC46"/>
    <w:rsid w:val="7AFA3C8D"/>
    <w:rsid w:val="7AFAB91A"/>
    <w:rsid w:val="7AFACFD8"/>
    <w:rsid w:val="7AFB8012"/>
    <w:rsid w:val="7AFCD1CB"/>
    <w:rsid w:val="7AFE0AB2"/>
    <w:rsid w:val="7AFEF606"/>
    <w:rsid w:val="7AFF98B0"/>
    <w:rsid w:val="7B01C130"/>
    <w:rsid w:val="7B095749"/>
    <w:rsid w:val="7B0AB2FD"/>
    <w:rsid w:val="7B0D3C74"/>
    <w:rsid w:val="7B16974A"/>
    <w:rsid w:val="7B19A4BC"/>
    <w:rsid w:val="7B1C6D87"/>
    <w:rsid w:val="7B1D1039"/>
    <w:rsid w:val="7B1EF293"/>
    <w:rsid w:val="7B227459"/>
    <w:rsid w:val="7B2E5DEB"/>
    <w:rsid w:val="7B2E9133"/>
    <w:rsid w:val="7B2EF125"/>
    <w:rsid w:val="7B307266"/>
    <w:rsid w:val="7B337A47"/>
    <w:rsid w:val="7B33BC77"/>
    <w:rsid w:val="7B347BDD"/>
    <w:rsid w:val="7B351FFA"/>
    <w:rsid w:val="7B372F39"/>
    <w:rsid w:val="7B3AEC2C"/>
    <w:rsid w:val="7B3BB911"/>
    <w:rsid w:val="7B3BFDD7"/>
    <w:rsid w:val="7B3DA0F7"/>
    <w:rsid w:val="7B3E49F5"/>
    <w:rsid w:val="7B3E9C87"/>
    <w:rsid w:val="7B3EA3E8"/>
    <w:rsid w:val="7B402356"/>
    <w:rsid w:val="7B405146"/>
    <w:rsid w:val="7B40BA20"/>
    <w:rsid w:val="7B420AC7"/>
    <w:rsid w:val="7B422CEC"/>
    <w:rsid w:val="7B42C50F"/>
    <w:rsid w:val="7B44093A"/>
    <w:rsid w:val="7B456702"/>
    <w:rsid w:val="7B469842"/>
    <w:rsid w:val="7B4CD613"/>
    <w:rsid w:val="7B4E3493"/>
    <w:rsid w:val="7B515A29"/>
    <w:rsid w:val="7B52E155"/>
    <w:rsid w:val="7B56471D"/>
    <w:rsid w:val="7B56EB68"/>
    <w:rsid w:val="7B59824A"/>
    <w:rsid w:val="7B5B2535"/>
    <w:rsid w:val="7B5C4BEB"/>
    <w:rsid w:val="7B5D1C24"/>
    <w:rsid w:val="7B5D59B1"/>
    <w:rsid w:val="7B5E5D82"/>
    <w:rsid w:val="7B616FD0"/>
    <w:rsid w:val="7B619F40"/>
    <w:rsid w:val="7B63E088"/>
    <w:rsid w:val="7B653505"/>
    <w:rsid w:val="7B681225"/>
    <w:rsid w:val="7B68D401"/>
    <w:rsid w:val="7B6F1560"/>
    <w:rsid w:val="7B6F6EB9"/>
    <w:rsid w:val="7B6F8B27"/>
    <w:rsid w:val="7B72998F"/>
    <w:rsid w:val="7B73DEDF"/>
    <w:rsid w:val="7B76CB96"/>
    <w:rsid w:val="7B78836C"/>
    <w:rsid w:val="7B8232F7"/>
    <w:rsid w:val="7B82401C"/>
    <w:rsid w:val="7B83B6F9"/>
    <w:rsid w:val="7B848D22"/>
    <w:rsid w:val="7B84F31A"/>
    <w:rsid w:val="7B85A99C"/>
    <w:rsid w:val="7B911F4D"/>
    <w:rsid w:val="7B929F11"/>
    <w:rsid w:val="7B936647"/>
    <w:rsid w:val="7B95B756"/>
    <w:rsid w:val="7B9708E0"/>
    <w:rsid w:val="7B98BBD5"/>
    <w:rsid w:val="7B9B906A"/>
    <w:rsid w:val="7B9C94D3"/>
    <w:rsid w:val="7B9F3F38"/>
    <w:rsid w:val="7BA3C4F6"/>
    <w:rsid w:val="7BA4200B"/>
    <w:rsid w:val="7BA491FA"/>
    <w:rsid w:val="7BA52402"/>
    <w:rsid w:val="7BA8482E"/>
    <w:rsid w:val="7BAC875F"/>
    <w:rsid w:val="7BAD18B8"/>
    <w:rsid w:val="7BADF9EB"/>
    <w:rsid w:val="7BAFC7C7"/>
    <w:rsid w:val="7BB38D0A"/>
    <w:rsid w:val="7BB54D86"/>
    <w:rsid w:val="7BB55B01"/>
    <w:rsid w:val="7BB6347F"/>
    <w:rsid w:val="7BB798A4"/>
    <w:rsid w:val="7BB7DB0C"/>
    <w:rsid w:val="7BB84C92"/>
    <w:rsid w:val="7BBC7D8B"/>
    <w:rsid w:val="7BBED951"/>
    <w:rsid w:val="7BC3A9FE"/>
    <w:rsid w:val="7BC4B167"/>
    <w:rsid w:val="7BC782FA"/>
    <w:rsid w:val="7BC9DE0A"/>
    <w:rsid w:val="7BCF9318"/>
    <w:rsid w:val="7BD24081"/>
    <w:rsid w:val="7BD632B6"/>
    <w:rsid w:val="7BD82D0F"/>
    <w:rsid w:val="7BDA1CBE"/>
    <w:rsid w:val="7BDA2500"/>
    <w:rsid w:val="7BDA4DBA"/>
    <w:rsid w:val="7BDC4155"/>
    <w:rsid w:val="7BE05674"/>
    <w:rsid w:val="7BE191EA"/>
    <w:rsid w:val="7BE629E0"/>
    <w:rsid w:val="7BE6D98F"/>
    <w:rsid w:val="7BE70235"/>
    <w:rsid w:val="7BE9BB61"/>
    <w:rsid w:val="7BEA7058"/>
    <w:rsid w:val="7BF0D59B"/>
    <w:rsid w:val="7BF36457"/>
    <w:rsid w:val="7BF55A87"/>
    <w:rsid w:val="7BF567F6"/>
    <w:rsid w:val="7BF6408F"/>
    <w:rsid w:val="7BF7D5AB"/>
    <w:rsid w:val="7BFBC66E"/>
    <w:rsid w:val="7BFD02AD"/>
    <w:rsid w:val="7BFEFA33"/>
    <w:rsid w:val="7C009468"/>
    <w:rsid w:val="7C03C38A"/>
    <w:rsid w:val="7C04F90B"/>
    <w:rsid w:val="7C08E069"/>
    <w:rsid w:val="7C091B62"/>
    <w:rsid w:val="7C095C3A"/>
    <w:rsid w:val="7C0EB435"/>
    <w:rsid w:val="7C0F0FD7"/>
    <w:rsid w:val="7C133F62"/>
    <w:rsid w:val="7C158738"/>
    <w:rsid w:val="7C1654F4"/>
    <w:rsid w:val="7C19E0EA"/>
    <w:rsid w:val="7C1AB815"/>
    <w:rsid w:val="7C1C3294"/>
    <w:rsid w:val="7C1CA15D"/>
    <w:rsid w:val="7C1D9D05"/>
    <w:rsid w:val="7C1F154C"/>
    <w:rsid w:val="7C2135C1"/>
    <w:rsid w:val="7C21CE70"/>
    <w:rsid w:val="7C2375CE"/>
    <w:rsid w:val="7C25935E"/>
    <w:rsid w:val="7C27AFEB"/>
    <w:rsid w:val="7C284FA3"/>
    <w:rsid w:val="7C28C4BD"/>
    <w:rsid w:val="7C2A4F4E"/>
    <w:rsid w:val="7C32106F"/>
    <w:rsid w:val="7C393C98"/>
    <w:rsid w:val="7C3BACA3"/>
    <w:rsid w:val="7C3BE5A6"/>
    <w:rsid w:val="7C42559E"/>
    <w:rsid w:val="7C45C489"/>
    <w:rsid w:val="7C46E1B6"/>
    <w:rsid w:val="7C486F7D"/>
    <w:rsid w:val="7C48D385"/>
    <w:rsid w:val="7C513AE5"/>
    <w:rsid w:val="7C55A8E7"/>
    <w:rsid w:val="7C57989C"/>
    <w:rsid w:val="7C57AA04"/>
    <w:rsid w:val="7C5AD5DD"/>
    <w:rsid w:val="7C5BFEC0"/>
    <w:rsid w:val="7C5C2DC2"/>
    <w:rsid w:val="7C5CAD65"/>
    <w:rsid w:val="7C5E3EA2"/>
    <w:rsid w:val="7C61FF02"/>
    <w:rsid w:val="7C657EB2"/>
    <w:rsid w:val="7C65869B"/>
    <w:rsid w:val="7C66B670"/>
    <w:rsid w:val="7C672484"/>
    <w:rsid w:val="7C679398"/>
    <w:rsid w:val="7C695D95"/>
    <w:rsid w:val="7C6C4555"/>
    <w:rsid w:val="7C6F57F2"/>
    <w:rsid w:val="7C71C89C"/>
    <w:rsid w:val="7C736421"/>
    <w:rsid w:val="7C743C0A"/>
    <w:rsid w:val="7C744E0A"/>
    <w:rsid w:val="7C795A50"/>
    <w:rsid w:val="7C7A7112"/>
    <w:rsid w:val="7C7BAC62"/>
    <w:rsid w:val="7C7C3F97"/>
    <w:rsid w:val="7C7EC02F"/>
    <w:rsid w:val="7C7ED23D"/>
    <w:rsid w:val="7C7F82CB"/>
    <w:rsid w:val="7C7F9083"/>
    <w:rsid w:val="7C82184F"/>
    <w:rsid w:val="7C88149F"/>
    <w:rsid w:val="7C894E27"/>
    <w:rsid w:val="7C8C4917"/>
    <w:rsid w:val="7C8FFB9F"/>
    <w:rsid w:val="7C93DAA8"/>
    <w:rsid w:val="7C986284"/>
    <w:rsid w:val="7C9933CD"/>
    <w:rsid w:val="7C99F69C"/>
    <w:rsid w:val="7C9E9BA5"/>
    <w:rsid w:val="7CA4396B"/>
    <w:rsid w:val="7CA84953"/>
    <w:rsid w:val="7CA928F2"/>
    <w:rsid w:val="7CA9390A"/>
    <w:rsid w:val="7CAA9B55"/>
    <w:rsid w:val="7CAB70BC"/>
    <w:rsid w:val="7CABACA7"/>
    <w:rsid w:val="7CACCE95"/>
    <w:rsid w:val="7CAF23EC"/>
    <w:rsid w:val="7CAF6A80"/>
    <w:rsid w:val="7CB1FB57"/>
    <w:rsid w:val="7CB3904D"/>
    <w:rsid w:val="7CB3B3D9"/>
    <w:rsid w:val="7CB53F62"/>
    <w:rsid w:val="7CB9259D"/>
    <w:rsid w:val="7CBA9F43"/>
    <w:rsid w:val="7CBB3D83"/>
    <w:rsid w:val="7CBB3F7F"/>
    <w:rsid w:val="7CBC2A23"/>
    <w:rsid w:val="7CBC3608"/>
    <w:rsid w:val="7CBF8FB4"/>
    <w:rsid w:val="7CBFBCB1"/>
    <w:rsid w:val="7CC23D5F"/>
    <w:rsid w:val="7CC2ABA0"/>
    <w:rsid w:val="7CC39604"/>
    <w:rsid w:val="7CC5CDDE"/>
    <w:rsid w:val="7CC9A77D"/>
    <w:rsid w:val="7CC9C727"/>
    <w:rsid w:val="7CC9F3E6"/>
    <w:rsid w:val="7CCA9D48"/>
    <w:rsid w:val="7CCB5AC3"/>
    <w:rsid w:val="7CCBADBC"/>
    <w:rsid w:val="7CCC7B05"/>
    <w:rsid w:val="7CCDEC04"/>
    <w:rsid w:val="7CCE2EF2"/>
    <w:rsid w:val="7CCEB330"/>
    <w:rsid w:val="7CD3E192"/>
    <w:rsid w:val="7CD3E21E"/>
    <w:rsid w:val="7CD528F6"/>
    <w:rsid w:val="7CDB16B5"/>
    <w:rsid w:val="7CDCEAE7"/>
    <w:rsid w:val="7CDE7CAE"/>
    <w:rsid w:val="7CDEF45F"/>
    <w:rsid w:val="7CE0DB5E"/>
    <w:rsid w:val="7CE179EC"/>
    <w:rsid w:val="7CE23FF5"/>
    <w:rsid w:val="7CE4BA56"/>
    <w:rsid w:val="7CE7363D"/>
    <w:rsid w:val="7CE83359"/>
    <w:rsid w:val="7CED2425"/>
    <w:rsid w:val="7CF071FC"/>
    <w:rsid w:val="7CF16EC1"/>
    <w:rsid w:val="7CF25BC9"/>
    <w:rsid w:val="7CF64EF7"/>
    <w:rsid w:val="7CF8BE38"/>
    <w:rsid w:val="7CF9C604"/>
    <w:rsid w:val="7CFB2FE9"/>
    <w:rsid w:val="7CFDCA57"/>
    <w:rsid w:val="7D00B879"/>
    <w:rsid w:val="7D032427"/>
    <w:rsid w:val="7D042E56"/>
    <w:rsid w:val="7D048233"/>
    <w:rsid w:val="7D067C32"/>
    <w:rsid w:val="7D068649"/>
    <w:rsid w:val="7D0D60FC"/>
    <w:rsid w:val="7D0D6CCD"/>
    <w:rsid w:val="7D0DAD3C"/>
    <w:rsid w:val="7D0DCBBA"/>
    <w:rsid w:val="7D0E16D8"/>
    <w:rsid w:val="7D10C463"/>
    <w:rsid w:val="7D127A65"/>
    <w:rsid w:val="7D13C841"/>
    <w:rsid w:val="7D14D90F"/>
    <w:rsid w:val="7D1665CB"/>
    <w:rsid w:val="7D17190B"/>
    <w:rsid w:val="7D17B418"/>
    <w:rsid w:val="7D18DC71"/>
    <w:rsid w:val="7D19A1FD"/>
    <w:rsid w:val="7D1B7DA0"/>
    <w:rsid w:val="7D1C6519"/>
    <w:rsid w:val="7D1D2F16"/>
    <w:rsid w:val="7D1D3066"/>
    <w:rsid w:val="7D1E107D"/>
    <w:rsid w:val="7D1F4029"/>
    <w:rsid w:val="7D205736"/>
    <w:rsid w:val="7D2179FD"/>
    <w:rsid w:val="7D21867C"/>
    <w:rsid w:val="7D226A58"/>
    <w:rsid w:val="7D26A6DF"/>
    <w:rsid w:val="7D27F573"/>
    <w:rsid w:val="7D2C1274"/>
    <w:rsid w:val="7D2E698D"/>
    <w:rsid w:val="7D31F1F0"/>
    <w:rsid w:val="7D33F8F4"/>
    <w:rsid w:val="7D36941F"/>
    <w:rsid w:val="7D3AB484"/>
    <w:rsid w:val="7D3E5055"/>
    <w:rsid w:val="7D3EAF3F"/>
    <w:rsid w:val="7D414E86"/>
    <w:rsid w:val="7D41EBE4"/>
    <w:rsid w:val="7D44856E"/>
    <w:rsid w:val="7D47D2C8"/>
    <w:rsid w:val="7D488C37"/>
    <w:rsid w:val="7D4A002E"/>
    <w:rsid w:val="7D4B3BB8"/>
    <w:rsid w:val="7D4EEBBA"/>
    <w:rsid w:val="7D4F2562"/>
    <w:rsid w:val="7D5148AD"/>
    <w:rsid w:val="7D52B560"/>
    <w:rsid w:val="7D542875"/>
    <w:rsid w:val="7D557F72"/>
    <w:rsid w:val="7D567CA6"/>
    <w:rsid w:val="7D568885"/>
    <w:rsid w:val="7D5B9434"/>
    <w:rsid w:val="7D5D406F"/>
    <w:rsid w:val="7D667A3B"/>
    <w:rsid w:val="7D66D6AB"/>
    <w:rsid w:val="7D68AB11"/>
    <w:rsid w:val="7D696381"/>
    <w:rsid w:val="7D6AD5E0"/>
    <w:rsid w:val="7D6AF568"/>
    <w:rsid w:val="7D6B1D0D"/>
    <w:rsid w:val="7D6D80C6"/>
    <w:rsid w:val="7D721BC1"/>
    <w:rsid w:val="7D74D263"/>
    <w:rsid w:val="7D750949"/>
    <w:rsid w:val="7D76871A"/>
    <w:rsid w:val="7D790D12"/>
    <w:rsid w:val="7D7B1BDE"/>
    <w:rsid w:val="7D7C0152"/>
    <w:rsid w:val="7D7CFCA9"/>
    <w:rsid w:val="7D7D2BB9"/>
    <w:rsid w:val="7D83A777"/>
    <w:rsid w:val="7D84D02F"/>
    <w:rsid w:val="7D89FA3B"/>
    <w:rsid w:val="7D8E1DC6"/>
    <w:rsid w:val="7D919D17"/>
    <w:rsid w:val="7D93D433"/>
    <w:rsid w:val="7D9870CE"/>
    <w:rsid w:val="7D99035D"/>
    <w:rsid w:val="7D9B3945"/>
    <w:rsid w:val="7DA034F4"/>
    <w:rsid w:val="7DA3ACCA"/>
    <w:rsid w:val="7DA42E65"/>
    <w:rsid w:val="7DA5FE1C"/>
    <w:rsid w:val="7DA6646E"/>
    <w:rsid w:val="7DA70991"/>
    <w:rsid w:val="7DA7F7D8"/>
    <w:rsid w:val="7DABFA22"/>
    <w:rsid w:val="7DB68C27"/>
    <w:rsid w:val="7DB7FDF2"/>
    <w:rsid w:val="7DBEE73A"/>
    <w:rsid w:val="7DBFEC1F"/>
    <w:rsid w:val="7DC0A116"/>
    <w:rsid w:val="7DC1EC37"/>
    <w:rsid w:val="7DC4951E"/>
    <w:rsid w:val="7DC8D0E9"/>
    <w:rsid w:val="7DC9FF2C"/>
    <w:rsid w:val="7DCAE565"/>
    <w:rsid w:val="7DCB8E07"/>
    <w:rsid w:val="7DCCFC88"/>
    <w:rsid w:val="7DCD0472"/>
    <w:rsid w:val="7DCE129C"/>
    <w:rsid w:val="7DCE7641"/>
    <w:rsid w:val="7DCF8F4E"/>
    <w:rsid w:val="7DD1B195"/>
    <w:rsid w:val="7DDD19D1"/>
    <w:rsid w:val="7DDEC9D9"/>
    <w:rsid w:val="7DE26FEC"/>
    <w:rsid w:val="7DE62718"/>
    <w:rsid w:val="7DE979B4"/>
    <w:rsid w:val="7DEA4B55"/>
    <w:rsid w:val="7DEC6719"/>
    <w:rsid w:val="7DEEAE31"/>
    <w:rsid w:val="7DF0500A"/>
    <w:rsid w:val="7DF074B4"/>
    <w:rsid w:val="7DF52EBF"/>
    <w:rsid w:val="7DF580EF"/>
    <w:rsid w:val="7DF83B8C"/>
    <w:rsid w:val="7DF934BC"/>
    <w:rsid w:val="7DFA8404"/>
    <w:rsid w:val="7DFD436A"/>
    <w:rsid w:val="7DFE1EB4"/>
    <w:rsid w:val="7DFE30EA"/>
    <w:rsid w:val="7DFE6E7A"/>
    <w:rsid w:val="7E004F46"/>
    <w:rsid w:val="7E017FA4"/>
    <w:rsid w:val="7E02C7FF"/>
    <w:rsid w:val="7E09CB60"/>
    <w:rsid w:val="7E0C0D03"/>
    <w:rsid w:val="7E0C2E68"/>
    <w:rsid w:val="7E0FE292"/>
    <w:rsid w:val="7E0FED17"/>
    <w:rsid w:val="7E137098"/>
    <w:rsid w:val="7E163828"/>
    <w:rsid w:val="7E170F71"/>
    <w:rsid w:val="7E2170BE"/>
    <w:rsid w:val="7E21AF25"/>
    <w:rsid w:val="7E25CFFD"/>
    <w:rsid w:val="7E2A6CE2"/>
    <w:rsid w:val="7E2F0B51"/>
    <w:rsid w:val="7E2F6B98"/>
    <w:rsid w:val="7E2F9252"/>
    <w:rsid w:val="7E371EAB"/>
    <w:rsid w:val="7E382940"/>
    <w:rsid w:val="7E398F0A"/>
    <w:rsid w:val="7E39A19A"/>
    <w:rsid w:val="7E3DC321"/>
    <w:rsid w:val="7E402D27"/>
    <w:rsid w:val="7E40FCB4"/>
    <w:rsid w:val="7E46D45B"/>
    <w:rsid w:val="7E47E365"/>
    <w:rsid w:val="7E47EE89"/>
    <w:rsid w:val="7E48ED3E"/>
    <w:rsid w:val="7E4D454C"/>
    <w:rsid w:val="7E4DECEA"/>
    <w:rsid w:val="7E4EB485"/>
    <w:rsid w:val="7E4F9511"/>
    <w:rsid w:val="7E557D1C"/>
    <w:rsid w:val="7E56D69F"/>
    <w:rsid w:val="7E5AB4D0"/>
    <w:rsid w:val="7E5BFF7F"/>
    <w:rsid w:val="7E5DBB94"/>
    <w:rsid w:val="7E67198E"/>
    <w:rsid w:val="7E673108"/>
    <w:rsid w:val="7E688045"/>
    <w:rsid w:val="7E6B04DE"/>
    <w:rsid w:val="7E6EB429"/>
    <w:rsid w:val="7E70C58F"/>
    <w:rsid w:val="7E70DE62"/>
    <w:rsid w:val="7E7301FE"/>
    <w:rsid w:val="7E754531"/>
    <w:rsid w:val="7E761859"/>
    <w:rsid w:val="7E76EA74"/>
    <w:rsid w:val="7E778819"/>
    <w:rsid w:val="7E7820ED"/>
    <w:rsid w:val="7E788066"/>
    <w:rsid w:val="7E7AB74C"/>
    <w:rsid w:val="7E7C4531"/>
    <w:rsid w:val="7E7E3230"/>
    <w:rsid w:val="7E7EFB84"/>
    <w:rsid w:val="7E7FF47A"/>
    <w:rsid w:val="7E845ED3"/>
    <w:rsid w:val="7E872298"/>
    <w:rsid w:val="7E8957CA"/>
    <w:rsid w:val="7E8AECF6"/>
    <w:rsid w:val="7E8D88BE"/>
    <w:rsid w:val="7E8E52E6"/>
    <w:rsid w:val="7E92B459"/>
    <w:rsid w:val="7E93A764"/>
    <w:rsid w:val="7E93CDF0"/>
    <w:rsid w:val="7E94EA00"/>
    <w:rsid w:val="7E980CBA"/>
    <w:rsid w:val="7E998B5F"/>
    <w:rsid w:val="7E9AC58E"/>
    <w:rsid w:val="7E9F1945"/>
    <w:rsid w:val="7EA1A7C2"/>
    <w:rsid w:val="7EA3DD6A"/>
    <w:rsid w:val="7EA4150A"/>
    <w:rsid w:val="7EA51424"/>
    <w:rsid w:val="7EB058BB"/>
    <w:rsid w:val="7EB3C2CA"/>
    <w:rsid w:val="7EB5E116"/>
    <w:rsid w:val="7EB73535"/>
    <w:rsid w:val="7EB8AAE8"/>
    <w:rsid w:val="7EBA0B85"/>
    <w:rsid w:val="7EBAE18A"/>
    <w:rsid w:val="7EBEFE57"/>
    <w:rsid w:val="7EC13A83"/>
    <w:rsid w:val="7EC73BA4"/>
    <w:rsid w:val="7EC8840D"/>
    <w:rsid w:val="7EC93B2E"/>
    <w:rsid w:val="7ECA48DD"/>
    <w:rsid w:val="7ECAFC82"/>
    <w:rsid w:val="7ECBEE09"/>
    <w:rsid w:val="7ECC7423"/>
    <w:rsid w:val="7ECD7491"/>
    <w:rsid w:val="7ECEA56B"/>
    <w:rsid w:val="7ED02BE4"/>
    <w:rsid w:val="7ED1B086"/>
    <w:rsid w:val="7ED713E1"/>
    <w:rsid w:val="7ED83FF2"/>
    <w:rsid w:val="7ED8569B"/>
    <w:rsid w:val="7EE291CB"/>
    <w:rsid w:val="7EE36F6E"/>
    <w:rsid w:val="7EE5EB47"/>
    <w:rsid w:val="7EE694B9"/>
    <w:rsid w:val="7EEA23DC"/>
    <w:rsid w:val="7EEA7CE1"/>
    <w:rsid w:val="7EED3B60"/>
    <w:rsid w:val="7EF4219E"/>
    <w:rsid w:val="7EF81E20"/>
    <w:rsid w:val="7EFB1FEA"/>
    <w:rsid w:val="7EFC5229"/>
    <w:rsid w:val="7EFFEA87"/>
    <w:rsid w:val="7F008E1F"/>
    <w:rsid w:val="7F012101"/>
    <w:rsid w:val="7F029644"/>
    <w:rsid w:val="7F02CDCE"/>
    <w:rsid w:val="7F05CDDC"/>
    <w:rsid w:val="7F073D98"/>
    <w:rsid w:val="7F081D11"/>
    <w:rsid w:val="7F09A7E8"/>
    <w:rsid w:val="7F0AD8FC"/>
    <w:rsid w:val="7F0B0E78"/>
    <w:rsid w:val="7F0D86DC"/>
    <w:rsid w:val="7F0F23D7"/>
    <w:rsid w:val="7F0FA84B"/>
    <w:rsid w:val="7F14B570"/>
    <w:rsid w:val="7F17F691"/>
    <w:rsid w:val="7F19CDA8"/>
    <w:rsid w:val="7F1DB618"/>
    <w:rsid w:val="7F1F07D1"/>
    <w:rsid w:val="7F205E04"/>
    <w:rsid w:val="7F208D57"/>
    <w:rsid w:val="7F21ECD7"/>
    <w:rsid w:val="7F23672F"/>
    <w:rsid w:val="7F2533AF"/>
    <w:rsid w:val="7F256BE2"/>
    <w:rsid w:val="7F26DBD9"/>
    <w:rsid w:val="7F27273B"/>
    <w:rsid w:val="7F27D181"/>
    <w:rsid w:val="7F29480A"/>
    <w:rsid w:val="7F307277"/>
    <w:rsid w:val="7F307698"/>
    <w:rsid w:val="7F31C489"/>
    <w:rsid w:val="7F35B711"/>
    <w:rsid w:val="7F35D75F"/>
    <w:rsid w:val="7F3619AC"/>
    <w:rsid w:val="7F3A7590"/>
    <w:rsid w:val="7F3BC500"/>
    <w:rsid w:val="7F4032A9"/>
    <w:rsid w:val="7F40D38B"/>
    <w:rsid w:val="7F411719"/>
    <w:rsid w:val="7F484555"/>
    <w:rsid w:val="7F4EF6C4"/>
    <w:rsid w:val="7F4FBCA2"/>
    <w:rsid w:val="7F4FC5D3"/>
    <w:rsid w:val="7F51A989"/>
    <w:rsid w:val="7F525AAA"/>
    <w:rsid w:val="7F57738D"/>
    <w:rsid w:val="7F582BD8"/>
    <w:rsid w:val="7F5860E9"/>
    <w:rsid w:val="7F5A17A4"/>
    <w:rsid w:val="7F5CBD2E"/>
    <w:rsid w:val="7F5DF113"/>
    <w:rsid w:val="7F5E714F"/>
    <w:rsid w:val="7F5EDCC3"/>
    <w:rsid w:val="7F68369C"/>
    <w:rsid w:val="7F6D7A8E"/>
    <w:rsid w:val="7F6DEE2E"/>
    <w:rsid w:val="7F754A6A"/>
    <w:rsid w:val="7F79DDFE"/>
    <w:rsid w:val="7F7B0984"/>
    <w:rsid w:val="7F7F5E42"/>
    <w:rsid w:val="7F80EE21"/>
    <w:rsid w:val="7F84108A"/>
    <w:rsid w:val="7F854150"/>
    <w:rsid w:val="7F871A1A"/>
    <w:rsid w:val="7F88EA43"/>
    <w:rsid w:val="7F8AC8B3"/>
    <w:rsid w:val="7F8D69C3"/>
    <w:rsid w:val="7F8F5964"/>
    <w:rsid w:val="7F8FC634"/>
    <w:rsid w:val="7F936374"/>
    <w:rsid w:val="7F94BDD4"/>
    <w:rsid w:val="7F97209A"/>
    <w:rsid w:val="7F9A77BB"/>
    <w:rsid w:val="7F9EFA5A"/>
    <w:rsid w:val="7FA1474A"/>
    <w:rsid w:val="7FA1D1E0"/>
    <w:rsid w:val="7FA64E1F"/>
    <w:rsid w:val="7FA916B8"/>
    <w:rsid w:val="7FAA581C"/>
    <w:rsid w:val="7FAB54D8"/>
    <w:rsid w:val="7FAF2961"/>
    <w:rsid w:val="7FB3D201"/>
    <w:rsid w:val="7FBAEDE4"/>
    <w:rsid w:val="7FC02FF0"/>
    <w:rsid w:val="7FC08C14"/>
    <w:rsid w:val="7FCA3357"/>
    <w:rsid w:val="7FCAC508"/>
    <w:rsid w:val="7FCCE10F"/>
    <w:rsid w:val="7FCD07C0"/>
    <w:rsid w:val="7FD13890"/>
    <w:rsid w:val="7FD3E749"/>
    <w:rsid w:val="7FD7E7C0"/>
    <w:rsid w:val="7FD935CF"/>
    <w:rsid w:val="7FDBAC7F"/>
    <w:rsid w:val="7FE260C9"/>
    <w:rsid w:val="7FE4B67D"/>
    <w:rsid w:val="7FE5A959"/>
    <w:rsid w:val="7FE642C4"/>
    <w:rsid w:val="7FE9F399"/>
    <w:rsid w:val="7FECAE79"/>
    <w:rsid w:val="7FF16302"/>
    <w:rsid w:val="7FF171CE"/>
    <w:rsid w:val="7FF2D1CA"/>
    <w:rsid w:val="7FF6EC3A"/>
    <w:rsid w:val="7FF9CD22"/>
    <w:rsid w:val="7FFA6D7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A1A9E9"/>
  <w15:chartTrackingRefBased/>
  <w15:docId w15:val="{35A570DD-5A82-4F04-995B-30DA3CF5E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3E355F" w:themeColor="text2" w:themeShade="BF"/>
        <w:sz w:val="22"/>
        <w:szCs w:val="22"/>
        <w:lang w:val="en-GB" w:eastAsia="en-US" w:bidi="ar-SA"/>
      </w:rPr>
    </w:rPrDefault>
    <w:pPrDefault>
      <w:pPr>
        <w:spacing w:after="300" w:line="276" w:lineRule="auto"/>
      </w:pPr>
    </w:pPrDefault>
  </w:docDefaults>
  <w:latentStyles w:defLockedState="0" w:defUIPriority="99" w:defSemiHidden="0" w:defUnhideWhenUsed="0" w:defQFormat="0" w:count="376">
    <w:lsdException w:name="Normal" w:uiPriority="0"/>
    <w:lsdException w:name="heading 1" w:semiHidden="1" w:uiPriority="9"/>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19"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71189"/>
    <w:pPr>
      <w:spacing w:after="288" w:line="288" w:lineRule="exact"/>
    </w:pPr>
    <w:rPr>
      <w:rFonts w:ascii="Garamond" w:hAnsi="Garamond"/>
      <w:color w:val="000000" w:themeColor="text1"/>
      <w:sz w:val="25"/>
    </w:rPr>
  </w:style>
  <w:style w:type="paragraph" w:styleId="Rubrik1">
    <w:name w:val="heading 1"/>
    <w:basedOn w:val="Normal"/>
    <w:next w:val="Normal"/>
    <w:link w:val="Rubrik1Char"/>
    <w:uiPriority w:val="9"/>
    <w:unhideWhenUsed/>
    <w:rsid w:val="00533B0A"/>
    <w:pPr>
      <w:keepNext/>
      <w:keepLines/>
      <w:numPr>
        <w:numId w:val="13"/>
      </w:numPr>
      <w:spacing w:after="160" w:line="480" w:lineRule="exact"/>
      <w:outlineLvl w:val="0"/>
    </w:pPr>
    <w:rPr>
      <w:rFonts w:ascii="Open Sans" w:eastAsiaTheme="majorEastAsia" w:hAnsi="Open Sans" w:cstheme="majorBidi"/>
      <w:b/>
      <w:bCs/>
      <w:sz w:val="40"/>
      <w:szCs w:val="28"/>
    </w:rPr>
  </w:style>
  <w:style w:type="paragraph" w:styleId="Rubrik2">
    <w:name w:val="heading 2"/>
    <w:basedOn w:val="Normal"/>
    <w:next w:val="Normal"/>
    <w:link w:val="Rubrik2Char"/>
    <w:uiPriority w:val="9"/>
    <w:unhideWhenUsed/>
    <w:qFormat/>
    <w:rsid w:val="008658AB"/>
    <w:pPr>
      <w:keepNext/>
      <w:keepLines/>
      <w:spacing w:before="200" w:after="0"/>
      <w:outlineLvl w:val="1"/>
    </w:pPr>
    <w:rPr>
      <w:rFonts w:asciiTheme="majorHAnsi" w:eastAsiaTheme="majorEastAsia" w:hAnsiTheme="majorHAnsi" w:cstheme="majorBidi"/>
      <w:b/>
      <w:bCs/>
      <w:sz w:val="26"/>
      <w:szCs w:val="26"/>
    </w:rPr>
  </w:style>
  <w:style w:type="paragraph" w:styleId="Rubrik3">
    <w:name w:val="heading 3"/>
    <w:basedOn w:val="Normal"/>
    <w:next w:val="Normal"/>
    <w:link w:val="Rubrik3Char"/>
    <w:uiPriority w:val="9"/>
    <w:unhideWhenUsed/>
    <w:rsid w:val="00572222"/>
    <w:pPr>
      <w:keepNext/>
      <w:keepLines/>
      <w:spacing w:before="40" w:after="0"/>
      <w:outlineLvl w:val="2"/>
    </w:pPr>
    <w:rPr>
      <w:rFonts w:asciiTheme="majorHAnsi" w:eastAsiaTheme="majorEastAsia" w:hAnsiTheme="majorHAnsi" w:cstheme="majorBidi"/>
      <w:color w:val="004D54" w:themeColor="accent1" w:themeShade="7F"/>
      <w:sz w:val="24"/>
      <w:szCs w:val="24"/>
    </w:rPr>
  </w:style>
  <w:style w:type="paragraph" w:styleId="Rubrik4">
    <w:name w:val="heading 4"/>
    <w:basedOn w:val="Normal"/>
    <w:next w:val="Normal"/>
    <w:link w:val="Rubrik4Char"/>
    <w:uiPriority w:val="9"/>
    <w:semiHidden/>
    <w:unhideWhenUsed/>
    <w:rsid w:val="00572222"/>
    <w:pPr>
      <w:keepNext/>
      <w:keepLines/>
      <w:spacing w:before="40" w:after="0"/>
      <w:outlineLvl w:val="3"/>
    </w:pPr>
    <w:rPr>
      <w:rFonts w:asciiTheme="majorHAnsi" w:eastAsiaTheme="majorEastAsia" w:hAnsiTheme="majorHAnsi" w:cstheme="majorBidi"/>
      <w:i/>
      <w:iCs/>
      <w:color w:val="00747F" w:themeColor="accent1" w:themeShade="BF"/>
    </w:rPr>
  </w:style>
  <w:style w:type="paragraph" w:styleId="Rubrik5">
    <w:name w:val="heading 5"/>
    <w:basedOn w:val="Normal"/>
    <w:next w:val="Normal"/>
    <w:link w:val="Rubrik5Char"/>
    <w:uiPriority w:val="9"/>
    <w:semiHidden/>
    <w:unhideWhenUsed/>
    <w:qFormat/>
    <w:rsid w:val="00572222"/>
    <w:pPr>
      <w:keepNext/>
      <w:keepLines/>
      <w:spacing w:before="40" w:after="0"/>
      <w:outlineLvl w:val="4"/>
    </w:pPr>
    <w:rPr>
      <w:rFonts w:asciiTheme="majorHAnsi" w:eastAsiaTheme="majorEastAsia" w:hAnsiTheme="majorHAnsi" w:cstheme="majorBidi"/>
      <w:color w:val="00747F" w:themeColor="accent1" w:themeShade="BF"/>
    </w:rPr>
  </w:style>
  <w:style w:type="paragraph" w:styleId="Rubrik6">
    <w:name w:val="heading 6"/>
    <w:basedOn w:val="Normal"/>
    <w:next w:val="Normal"/>
    <w:link w:val="Rubrik6Char"/>
    <w:uiPriority w:val="9"/>
    <w:semiHidden/>
    <w:unhideWhenUsed/>
    <w:qFormat/>
    <w:rsid w:val="00572222"/>
    <w:pPr>
      <w:keepNext/>
      <w:keepLines/>
      <w:spacing w:before="40" w:after="0"/>
      <w:outlineLvl w:val="5"/>
    </w:pPr>
    <w:rPr>
      <w:rFonts w:asciiTheme="majorHAnsi" w:eastAsiaTheme="majorEastAsia" w:hAnsiTheme="majorHAnsi" w:cstheme="majorBidi"/>
      <w:color w:val="004D54" w:themeColor="accent1" w:themeShade="7F"/>
    </w:rPr>
  </w:style>
  <w:style w:type="paragraph" w:styleId="Rubrik7">
    <w:name w:val="heading 7"/>
    <w:basedOn w:val="Normal"/>
    <w:next w:val="Normal"/>
    <w:link w:val="Rubrik7Char"/>
    <w:uiPriority w:val="9"/>
    <w:semiHidden/>
    <w:unhideWhenUsed/>
    <w:qFormat/>
    <w:rsid w:val="00572222"/>
    <w:pPr>
      <w:keepNext/>
      <w:keepLines/>
      <w:spacing w:before="40" w:after="0"/>
      <w:outlineLvl w:val="6"/>
    </w:pPr>
    <w:rPr>
      <w:rFonts w:asciiTheme="majorHAnsi" w:eastAsiaTheme="majorEastAsia" w:hAnsiTheme="majorHAnsi" w:cstheme="majorBidi"/>
      <w:i/>
      <w:iCs/>
      <w:color w:val="004D54" w:themeColor="accent1" w:themeShade="7F"/>
    </w:rPr>
  </w:style>
  <w:style w:type="paragraph" w:styleId="Rubrik8">
    <w:name w:val="heading 8"/>
    <w:basedOn w:val="Normal"/>
    <w:next w:val="Normal"/>
    <w:link w:val="Rubrik8Char"/>
    <w:uiPriority w:val="9"/>
    <w:semiHidden/>
    <w:unhideWhenUsed/>
    <w:qFormat/>
    <w:rsid w:val="00572222"/>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Rubrik9">
    <w:name w:val="heading 9"/>
    <w:basedOn w:val="Normal"/>
    <w:next w:val="Normal"/>
    <w:link w:val="Rubrik9Char"/>
    <w:uiPriority w:val="9"/>
    <w:semiHidden/>
    <w:unhideWhenUsed/>
    <w:qFormat/>
    <w:rsid w:val="00572222"/>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uiPriority w:val="99"/>
    <w:unhideWhenUsed/>
    <w:rsid w:val="00B63133"/>
    <w:pPr>
      <w:spacing w:after="0"/>
    </w:pPr>
  </w:style>
  <w:style w:type="character" w:customStyle="1" w:styleId="SidhuvudChar">
    <w:name w:val="Sidhuvud Char"/>
    <w:basedOn w:val="Standardstycketeckensnitt"/>
    <w:link w:val="Sidhuvud"/>
    <w:uiPriority w:val="99"/>
    <w:rsid w:val="00B63133"/>
    <w:rPr>
      <w:sz w:val="22"/>
    </w:rPr>
  </w:style>
  <w:style w:type="paragraph" w:styleId="Sidfot">
    <w:name w:val="footer"/>
    <w:basedOn w:val="Normal"/>
    <w:link w:val="SidfotChar"/>
    <w:uiPriority w:val="99"/>
    <w:unhideWhenUsed/>
    <w:rsid w:val="00BC0F0A"/>
    <w:pPr>
      <w:spacing w:after="0"/>
      <w:ind w:left="-720" w:right="-720"/>
      <w:jc w:val="center"/>
    </w:pPr>
    <w:rPr>
      <w:rFonts w:asciiTheme="majorHAnsi" w:hAnsiTheme="majorHAnsi"/>
      <w:color w:val="002336" w:themeColor="accent2" w:themeShade="80"/>
    </w:rPr>
  </w:style>
  <w:style w:type="character" w:customStyle="1" w:styleId="SidfotChar">
    <w:name w:val="Sidfot Char"/>
    <w:basedOn w:val="Standardstycketeckensnitt"/>
    <w:link w:val="Sidfot"/>
    <w:uiPriority w:val="99"/>
    <w:rsid w:val="00BC0F0A"/>
    <w:rPr>
      <w:rFonts w:asciiTheme="majorHAnsi" w:hAnsiTheme="majorHAnsi"/>
      <w:color w:val="002336" w:themeColor="accent2" w:themeShade="80"/>
    </w:rPr>
  </w:style>
  <w:style w:type="character" w:styleId="Platshllartext">
    <w:name w:val="Placeholder Text"/>
    <w:basedOn w:val="Standardstycketeckensnitt"/>
    <w:uiPriority w:val="99"/>
    <w:semiHidden/>
    <w:rsid w:val="00912A0A"/>
    <w:rPr>
      <w:color w:val="6FB2BC" w:themeColor="accent5" w:themeShade="BF"/>
      <w:sz w:val="22"/>
    </w:rPr>
  </w:style>
  <w:style w:type="paragraph" w:customStyle="1" w:styleId="Namn">
    <w:name w:val="Namn"/>
    <w:basedOn w:val="Normal"/>
    <w:link w:val="NamnChar"/>
    <w:uiPriority w:val="1"/>
    <w:rsid w:val="00B56771"/>
    <w:pPr>
      <w:spacing w:after="0"/>
    </w:pPr>
    <w:rPr>
      <w:rFonts w:asciiTheme="majorHAnsi" w:hAnsiTheme="majorHAnsi"/>
      <w:sz w:val="24"/>
      <w:szCs w:val="48"/>
    </w:rPr>
  </w:style>
  <w:style w:type="paragraph" w:customStyle="1" w:styleId="Kontaktinformation">
    <w:name w:val="Kontaktinformation"/>
    <w:next w:val="AvdelningHandlggaremm"/>
    <w:link w:val="KontaktinformationChar"/>
    <w:uiPriority w:val="3"/>
    <w:rsid w:val="0087581F"/>
    <w:pPr>
      <w:spacing w:after="0" w:line="240" w:lineRule="exact"/>
    </w:pPr>
    <w:rPr>
      <w:rFonts w:ascii="Open Sans" w:hAnsi="Open Sans"/>
      <w:color w:val="000000" w:themeColor="text1"/>
      <w:sz w:val="20"/>
      <w:szCs w:val="18"/>
    </w:rPr>
  </w:style>
  <w:style w:type="paragraph" w:styleId="Datum">
    <w:name w:val="Date"/>
    <w:basedOn w:val="Lptext"/>
    <w:next w:val="Lptext"/>
    <w:link w:val="DatumChar"/>
    <w:uiPriority w:val="4"/>
    <w:unhideWhenUsed/>
    <w:qFormat/>
    <w:rsid w:val="005D1CFD"/>
    <w:pPr>
      <w:spacing w:after="100" w:line="216" w:lineRule="exact"/>
      <w:ind w:left="-907"/>
    </w:pPr>
    <w:rPr>
      <w:rFonts w:ascii="Open Sans" w:hAnsi="Open Sans"/>
      <w:sz w:val="20"/>
    </w:rPr>
  </w:style>
  <w:style w:type="character" w:customStyle="1" w:styleId="DatumChar">
    <w:name w:val="Datum Char"/>
    <w:basedOn w:val="Standardstycketeckensnitt"/>
    <w:link w:val="Datum"/>
    <w:uiPriority w:val="4"/>
    <w:rsid w:val="005D1CFD"/>
    <w:rPr>
      <w:rFonts w:ascii="Open Sans" w:hAnsi="Open Sans"/>
      <w:color w:val="000000" w:themeColor="text1"/>
      <w:sz w:val="20"/>
    </w:rPr>
  </w:style>
  <w:style w:type="paragraph" w:styleId="Avslutandetext">
    <w:name w:val="Closing"/>
    <w:basedOn w:val="Normal"/>
    <w:next w:val="Signatur"/>
    <w:link w:val="AvslutandetextChar"/>
    <w:uiPriority w:val="6"/>
    <w:unhideWhenUsed/>
    <w:pPr>
      <w:spacing w:after="40"/>
    </w:pPr>
  </w:style>
  <w:style w:type="character" w:customStyle="1" w:styleId="AvslutandetextChar">
    <w:name w:val="Avslutande text Char"/>
    <w:basedOn w:val="Standardstycketeckensnitt"/>
    <w:link w:val="Avslutandetext"/>
    <w:uiPriority w:val="6"/>
    <w:rsid w:val="00752FC4"/>
  </w:style>
  <w:style w:type="character" w:customStyle="1" w:styleId="Rubrik1Char">
    <w:name w:val="Rubrik 1 Char"/>
    <w:basedOn w:val="Standardstycketeckensnitt"/>
    <w:link w:val="Rubrik1"/>
    <w:uiPriority w:val="9"/>
    <w:rsid w:val="00533B0A"/>
    <w:rPr>
      <w:rFonts w:ascii="Open Sans" w:eastAsiaTheme="majorEastAsia" w:hAnsi="Open Sans" w:cstheme="majorBidi"/>
      <w:b/>
      <w:bCs/>
      <w:color w:val="000000" w:themeColor="text1"/>
      <w:sz w:val="40"/>
      <w:szCs w:val="28"/>
    </w:rPr>
  </w:style>
  <w:style w:type="character" w:customStyle="1" w:styleId="Rubrik2Char">
    <w:name w:val="Rubrik 2 Char"/>
    <w:basedOn w:val="Standardstycketeckensnitt"/>
    <w:link w:val="Rubrik2"/>
    <w:uiPriority w:val="9"/>
    <w:rsid w:val="008658AB"/>
    <w:rPr>
      <w:rFonts w:asciiTheme="majorHAnsi" w:eastAsiaTheme="majorEastAsia" w:hAnsiTheme="majorHAnsi" w:cstheme="majorBidi"/>
      <w:b/>
      <w:bCs/>
      <w:color w:val="832A5F" w:themeColor="accent4"/>
      <w:sz w:val="26"/>
      <w:szCs w:val="26"/>
    </w:rPr>
  </w:style>
  <w:style w:type="table" w:styleId="Tabellrutnt">
    <w:name w:val="Table Grid"/>
    <w:basedOn w:val="Normaltabell"/>
    <w:uiPriority w:val="59"/>
    <w:rsid w:val="005125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ngtext">
    <w:name w:val="Balloon Text"/>
    <w:basedOn w:val="Normal"/>
    <w:link w:val="BallongtextChar"/>
    <w:uiPriority w:val="99"/>
    <w:semiHidden/>
    <w:unhideWhenUsed/>
    <w:rsid w:val="00572222"/>
    <w:pPr>
      <w:spacing w:after="0"/>
    </w:pPr>
    <w:rPr>
      <w:rFonts w:ascii="Segoe UI" w:hAnsi="Segoe UI" w:cs="Segoe UI"/>
      <w:szCs w:val="18"/>
    </w:rPr>
  </w:style>
  <w:style w:type="character" w:customStyle="1" w:styleId="BallongtextChar">
    <w:name w:val="Ballongtext Char"/>
    <w:basedOn w:val="Standardstycketeckensnitt"/>
    <w:link w:val="Ballongtext"/>
    <w:uiPriority w:val="99"/>
    <w:semiHidden/>
    <w:rsid w:val="00572222"/>
    <w:rPr>
      <w:rFonts w:ascii="Segoe UI" w:hAnsi="Segoe UI" w:cs="Segoe UI"/>
      <w:kern w:val="16"/>
      <w:sz w:val="22"/>
      <w:szCs w:val="18"/>
      <w14:ligatures w14:val="standardContextual"/>
      <w14:numForm w14:val="oldStyle"/>
      <w14:numSpacing w14:val="proportional"/>
      <w14:cntxtAlts/>
    </w:rPr>
  </w:style>
  <w:style w:type="paragraph" w:styleId="Litteraturfrteckning">
    <w:name w:val="Bibliography"/>
    <w:basedOn w:val="Normal"/>
    <w:next w:val="Normal"/>
    <w:uiPriority w:val="37"/>
    <w:semiHidden/>
    <w:unhideWhenUsed/>
    <w:rsid w:val="00572222"/>
  </w:style>
  <w:style w:type="paragraph" w:styleId="Indragetstycke">
    <w:name w:val="Block Text"/>
    <w:basedOn w:val="Normal"/>
    <w:uiPriority w:val="99"/>
    <w:semiHidden/>
    <w:unhideWhenUsed/>
    <w:rsid w:val="000F51EC"/>
    <w:pPr>
      <w:pBdr>
        <w:top w:val="single" w:sz="2" w:space="10" w:color="009CAA" w:themeColor="accent1" w:frame="1"/>
        <w:left w:val="single" w:sz="2" w:space="10" w:color="009CAA" w:themeColor="accent1" w:frame="1"/>
        <w:bottom w:val="single" w:sz="2" w:space="10" w:color="009CAA" w:themeColor="accent1" w:frame="1"/>
        <w:right w:val="single" w:sz="2" w:space="10" w:color="009CAA" w:themeColor="accent1" w:frame="1"/>
      </w:pBdr>
      <w:ind w:left="1152" w:right="1152"/>
    </w:pPr>
    <w:rPr>
      <w:rFonts w:eastAsiaTheme="minorEastAsia"/>
      <w:i/>
      <w:iCs/>
      <w:color w:val="00747F" w:themeColor="accent1" w:themeShade="BF"/>
    </w:rPr>
  </w:style>
  <w:style w:type="paragraph" w:styleId="Brdtext">
    <w:name w:val="Body Text"/>
    <w:basedOn w:val="Normal"/>
    <w:link w:val="BrdtextChar"/>
    <w:uiPriority w:val="99"/>
    <w:semiHidden/>
    <w:unhideWhenUsed/>
    <w:rsid w:val="00572222"/>
    <w:pPr>
      <w:spacing w:after="120"/>
    </w:pPr>
  </w:style>
  <w:style w:type="character" w:customStyle="1" w:styleId="BrdtextChar">
    <w:name w:val="Brödtext Char"/>
    <w:basedOn w:val="Standardstycketeckensnitt"/>
    <w:link w:val="Brdtext"/>
    <w:uiPriority w:val="99"/>
    <w:semiHidden/>
    <w:rsid w:val="00572222"/>
    <w:rPr>
      <w:kern w:val="16"/>
      <w:sz w:val="22"/>
      <w14:ligatures w14:val="standardContextual"/>
      <w14:numForm w14:val="oldStyle"/>
      <w14:numSpacing w14:val="proportional"/>
      <w14:cntxtAlts/>
    </w:rPr>
  </w:style>
  <w:style w:type="paragraph" w:styleId="Brdtext2">
    <w:name w:val="Body Text 2"/>
    <w:basedOn w:val="Normal"/>
    <w:link w:val="Brdtext2Char"/>
    <w:uiPriority w:val="99"/>
    <w:semiHidden/>
    <w:unhideWhenUsed/>
    <w:rsid w:val="00572222"/>
    <w:pPr>
      <w:spacing w:after="120" w:line="480" w:lineRule="auto"/>
    </w:pPr>
  </w:style>
  <w:style w:type="character" w:customStyle="1" w:styleId="Brdtext2Char">
    <w:name w:val="Brödtext 2 Char"/>
    <w:basedOn w:val="Standardstycketeckensnitt"/>
    <w:link w:val="Brdtext2"/>
    <w:uiPriority w:val="99"/>
    <w:semiHidden/>
    <w:rsid w:val="00572222"/>
    <w:rPr>
      <w:kern w:val="16"/>
      <w:sz w:val="22"/>
      <w14:ligatures w14:val="standardContextual"/>
      <w14:numForm w14:val="oldStyle"/>
      <w14:numSpacing w14:val="proportional"/>
      <w14:cntxtAlts/>
    </w:rPr>
  </w:style>
  <w:style w:type="paragraph" w:styleId="Brdtext3">
    <w:name w:val="Body Text 3"/>
    <w:basedOn w:val="Normal"/>
    <w:link w:val="Brdtext3Char"/>
    <w:uiPriority w:val="99"/>
    <w:semiHidden/>
    <w:unhideWhenUsed/>
    <w:rsid w:val="00572222"/>
    <w:pPr>
      <w:spacing w:after="120"/>
    </w:pPr>
    <w:rPr>
      <w:szCs w:val="16"/>
    </w:rPr>
  </w:style>
  <w:style w:type="character" w:customStyle="1" w:styleId="Brdtext3Char">
    <w:name w:val="Brödtext 3 Char"/>
    <w:basedOn w:val="Standardstycketeckensnitt"/>
    <w:link w:val="Brdtext3"/>
    <w:uiPriority w:val="99"/>
    <w:semiHidden/>
    <w:rsid w:val="00572222"/>
    <w:rPr>
      <w:kern w:val="16"/>
      <w:sz w:val="22"/>
      <w:szCs w:val="16"/>
      <w14:ligatures w14:val="standardContextual"/>
      <w14:numForm w14:val="oldStyle"/>
      <w14:numSpacing w14:val="proportional"/>
      <w14:cntxtAlts/>
    </w:rPr>
  </w:style>
  <w:style w:type="paragraph" w:styleId="Brdtextmedfrstaindrag">
    <w:name w:val="Body Text First Indent"/>
    <w:basedOn w:val="Brdtext"/>
    <w:link w:val="BrdtextmedfrstaindragChar"/>
    <w:uiPriority w:val="99"/>
    <w:semiHidden/>
    <w:unhideWhenUsed/>
    <w:rsid w:val="00572222"/>
    <w:pPr>
      <w:spacing w:after="300"/>
      <w:ind w:firstLine="360"/>
    </w:pPr>
  </w:style>
  <w:style w:type="character" w:customStyle="1" w:styleId="BrdtextmedfrstaindragChar">
    <w:name w:val="Brödtext med första indrag Char"/>
    <w:basedOn w:val="BrdtextChar"/>
    <w:link w:val="Brdtextmedfrstaindrag"/>
    <w:uiPriority w:val="99"/>
    <w:semiHidden/>
    <w:rsid w:val="00572222"/>
    <w:rPr>
      <w:kern w:val="16"/>
      <w:sz w:val="22"/>
      <w14:ligatures w14:val="standardContextual"/>
      <w14:numForm w14:val="oldStyle"/>
      <w14:numSpacing w14:val="proportional"/>
      <w14:cntxtAlts/>
    </w:rPr>
  </w:style>
  <w:style w:type="paragraph" w:styleId="Brdtextmedindrag">
    <w:name w:val="Body Text Indent"/>
    <w:basedOn w:val="Normal"/>
    <w:link w:val="BrdtextmedindragChar"/>
    <w:uiPriority w:val="99"/>
    <w:semiHidden/>
    <w:unhideWhenUsed/>
    <w:rsid w:val="00572222"/>
    <w:pPr>
      <w:spacing w:after="120"/>
      <w:ind w:left="360"/>
    </w:pPr>
  </w:style>
  <w:style w:type="character" w:customStyle="1" w:styleId="BrdtextmedindragChar">
    <w:name w:val="Brödtext med indrag Char"/>
    <w:basedOn w:val="Standardstycketeckensnitt"/>
    <w:link w:val="Brdtextmedindrag"/>
    <w:uiPriority w:val="99"/>
    <w:semiHidden/>
    <w:rsid w:val="00572222"/>
    <w:rPr>
      <w:kern w:val="16"/>
      <w:sz w:val="22"/>
      <w14:ligatures w14:val="standardContextual"/>
      <w14:numForm w14:val="oldStyle"/>
      <w14:numSpacing w14:val="proportional"/>
      <w14:cntxtAlts/>
    </w:rPr>
  </w:style>
  <w:style w:type="paragraph" w:styleId="Brdtextmedfrstaindrag2">
    <w:name w:val="Body Text First Indent 2"/>
    <w:basedOn w:val="Brdtextmedindrag"/>
    <w:link w:val="Brdtextmedfrstaindrag2Char"/>
    <w:uiPriority w:val="99"/>
    <w:semiHidden/>
    <w:unhideWhenUsed/>
    <w:rsid w:val="00572222"/>
    <w:pPr>
      <w:spacing w:after="300"/>
      <w:ind w:firstLine="360"/>
    </w:pPr>
  </w:style>
  <w:style w:type="character" w:customStyle="1" w:styleId="Brdtextmedfrstaindrag2Char">
    <w:name w:val="Brödtext med första indrag 2 Char"/>
    <w:basedOn w:val="BrdtextmedindragChar"/>
    <w:link w:val="Brdtextmedfrstaindrag2"/>
    <w:uiPriority w:val="99"/>
    <w:semiHidden/>
    <w:rsid w:val="00572222"/>
    <w:rPr>
      <w:kern w:val="16"/>
      <w:sz w:val="22"/>
      <w14:ligatures w14:val="standardContextual"/>
      <w14:numForm w14:val="oldStyle"/>
      <w14:numSpacing w14:val="proportional"/>
      <w14:cntxtAlts/>
    </w:rPr>
  </w:style>
  <w:style w:type="paragraph" w:styleId="Brdtextmedindrag2">
    <w:name w:val="Body Text Indent 2"/>
    <w:basedOn w:val="Normal"/>
    <w:link w:val="Brdtextmedindrag2Char"/>
    <w:uiPriority w:val="99"/>
    <w:semiHidden/>
    <w:unhideWhenUsed/>
    <w:rsid w:val="00572222"/>
    <w:pPr>
      <w:spacing w:after="120" w:line="480" w:lineRule="auto"/>
      <w:ind w:left="360"/>
    </w:pPr>
  </w:style>
  <w:style w:type="character" w:customStyle="1" w:styleId="Brdtextmedindrag2Char">
    <w:name w:val="Brödtext med indrag 2 Char"/>
    <w:basedOn w:val="Standardstycketeckensnitt"/>
    <w:link w:val="Brdtextmedindrag2"/>
    <w:uiPriority w:val="99"/>
    <w:semiHidden/>
    <w:rsid w:val="00572222"/>
    <w:rPr>
      <w:kern w:val="16"/>
      <w:sz w:val="22"/>
      <w14:ligatures w14:val="standardContextual"/>
      <w14:numForm w14:val="oldStyle"/>
      <w14:numSpacing w14:val="proportional"/>
      <w14:cntxtAlts/>
    </w:rPr>
  </w:style>
  <w:style w:type="paragraph" w:styleId="Brdtextmedindrag3">
    <w:name w:val="Body Text Indent 3"/>
    <w:basedOn w:val="Normal"/>
    <w:link w:val="Brdtextmedindrag3Char"/>
    <w:uiPriority w:val="99"/>
    <w:semiHidden/>
    <w:unhideWhenUsed/>
    <w:rsid w:val="00572222"/>
    <w:pPr>
      <w:spacing w:after="120"/>
      <w:ind w:left="360"/>
    </w:pPr>
    <w:rPr>
      <w:szCs w:val="16"/>
    </w:rPr>
  </w:style>
  <w:style w:type="character" w:customStyle="1" w:styleId="Brdtextmedindrag3Char">
    <w:name w:val="Brödtext med indrag 3 Char"/>
    <w:basedOn w:val="Standardstycketeckensnitt"/>
    <w:link w:val="Brdtextmedindrag3"/>
    <w:uiPriority w:val="99"/>
    <w:semiHidden/>
    <w:rsid w:val="00572222"/>
    <w:rPr>
      <w:kern w:val="16"/>
      <w:sz w:val="22"/>
      <w:szCs w:val="16"/>
      <w14:ligatures w14:val="standardContextual"/>
      <w14:numForm w14:val="oldStyle"/>
      <w14:numSpacing w14:val="proportional"/>
      <w14:cntxtAlts/>
    </w:rPr>
  </w:style>
  <w:style w:type="character" w:styleId="Bokenstitel">
    <w:name w:val="Book Title"/>
    <w:basedOn w:val="Standardstycketeckensnitt"/>
    <w:uiPriority w:val="33"/>
    <w:semiHidden/>
    <w:qFormat/>
    <w:rsid w:val="00572222"/>
    <w:rPr>
      <w:b/>
      <w:bCs/>
      <w:i/>
      <w:iCs/>
      <w:spacing w:val="5"/>
      <w:sz w:val="22"/>
    </w:rPr>
  </w:style>
  <w:style w:type="paragraph" w:styleId="Beskrivning">
    <w:name w:val="caption"/>
    <w:basedOn w:val="Normal"/>
    <w:next w:val="Normal"/>
    <w:uiPriority w:val="35"/>
    <w:semiHidden/>
    <w:unhideWhenUsed/>
    <w:qFormat/>
    <w:rsid w:val="00572222"/>
    <w:pPr>
      <w:spacing w:after="200"/>
    </w:pPr>
    <w:rPr>
      <w:i/>
      <w:iCs/>
      <w:color w:val="544780" w:themeColor="text2"/>
      <w:szCs w:val="18"/>
    </w:rPr>
  </w:style>
  <w:style w:type="table" w:styleId="Frgatrutnt">
    <w:name w:val="Colorful Grid"/>
    <w:basedOn w:val="Normaltabell"/>
    <w:uiPriority w:val="73"/>
    <w:semiHidden/>
    <w:unhideWhenUsed/>
    <w:rsid w:val="0057222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rgatrutnt-dekorfrg1">
    <w:name w:val="Colorful Grid Accent 1"/>
    <w:basedOn w:val="Normaltabell"/>
    <w:uiPriority w:val="73"/>
    <w:semiHidden/>
    <w:unhideWhenUsed/>
    <w:rsid w:val="0057222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BBF9FF" w:themeFill="accent1" w:themeFillTint="33"/>
    </w:tcPr>
    <w:tblStylePr w:type="firstRow">
      <w:rPr>
        <w:b/>
        <w:bCs/>
      </w:rPr>
      <w:tblPr/>
      <w:tcPr>
        <w:shd w:val="clear" w:color="auto" w:fill="77F3FF" w:themeFill="accent1" w:themeFillTint="66"/>
      </w:tcPr>
    </w:tblStylePr>
    <w:tblStylePr w:type="lastRow">
      <w:rPr>
        <w:b/>
        <w:bCs/>
        <w:color w:val="000000" w:themeColor="text1"/>
      </w:rPr>
      <w:tblPr/>
      <w:tcPr>
        <w:shd w:val="clear" w:color="auto" w:fill="77F3FF" w:themeFill="accent1" w:themeFillTint="66"/>
      </w:tcPr>
    </w:tblStylePr>
    <w:tblStylePr w:type="firstCol">
      <w:rPr>
        <w:color w:val="FFFFFF" w:themeColor="background1"/>
      </w:rPr>
      <w:tblPr/>
      <w:tcPr>
        <w:shd w:val="clear" w:color="auto" w:fill="00747F" w:themeFill="accent1" w:themeFillShade="BF"/>
      </w:tcPr>
    </w:tblStylePr>
    <w:tblStylePr w:type="lastCol">
      <w:rPr>
        <w:color w:val="FFFFFF" w:themeColor="background1"/>
      </w:rPr>
      <w:tblPr/>
      <w:tcPr>
        <w:shd w:val="clear" w:color="auto" w:fill="00747F" w:themeFill="accent1" w:themeFillShade="BF"/>
      </w:tcPr>
    </w:tblStylePr>
    <w:tblStylePr w:type="band1Vert">
      <w:tblPr/>
      <w:tcPr>
        <w:shd w:val="clear" w:color="auto" w:fill="55F1FF" w:themeFill="accent1" w:themeFillTint="7F"/>
      </w:tcPr>
    </w:tblStylePr>
    <w:tblStylePr w:type="band1Horz">
      <w:tblPr/>
      <w:tcPr>
        <w:shd w:val="clear" w:color="auto" w:fill="55F1FF" w:themeFill="accent1" w:themeFillTint="7F"/>
      </w:tcPr>
    </w:tblStylePr>
  </w:style>
  <w:style w:type="table" w:styleId="Frgatrutnt-dekorfrg2">
    <w:name w:val="Colorful Grid Accent 2"/>
    <w:basedOn w:val="Normaltabell"/>
    <w:uiPriority w:val="73"/>
    <w:semiHidden/>
    <w:unhideWhenUsed/>
    <w:rsid w:val="0057222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AEE2FF" w:themeFill="accent2" w:themeFillTint="33"/>
    </w:tcPr>
    <w:tblStylePr w:type="firstRow">
      <w:rPr>
        <w:b/>
        <w:bCs/>
      </w:rPr>
      <w:tblPr/>
      <w:tcPr>
        <w:shd w:val="clear" w:color="auto" w:fill="5EC6FF" w:themeFill="accent2" w:themeFillTint="66"/>
      </w:tcPr>
    </w:tblStylePr>
    <w:tblStylePr w:type="lastRow">
      <w:rPr>
        <w:b/>
        <w:bCs/>
        <w:color w:val="000000" w:themeColor="text1"/>
      </w:rPr>
      <w:tblPr/>
      <w:tcPr>
        <w:shd w:val="clear" w:color="auto" w:fill="5EC6FF" w:themeFill="accent2" w:themeFillTint="66"/>
      </w:tcPr>
    </w:tblStylePr>
    <w:tblStylePr w:type="firstCol">
      <w:rPr>
        <w:color w:val="FFFFFF" w:themeColor="background1"/>
      </w:rPr>
      <w:tblPr/>
      <w:tcPr>
        <w:shd w:val="clear" w:color="auto" w:fill="003451" w:themeFill="accent2" w:themeFillShade="BF"/>
      </w:tcPr>
    </w:tblStylePr>
    <w:tblStylePr w:type="lastCol">
      <w:rPr>
        <w:color w:val="FFFFFF" w:themeColor="background1"/>
      </w:rPr>
      <w:tblPr/>
      <w:tcPr>
        <w:shd w:val="clear" w:color="auto" w:fill="003451" w:themeFill="accent2" w:themeFillShade="BF"/>
      </w:tcPr>
    </w:tblStylePr>
    <w:tblStylePr w:type="band1Vert">
      <w:tblPr/>
      <w:tcPr>
        <w:shd w:val="clear" w:color="auto" w:fill="37B9FF" w:themeFill="accent2" w:themeFillTint="7F"/>
      </w:tcPr>
    </w:tblStylePr>
    <w:tblStylePr w:type="band1Horz">
      <w:tblPr/>
      <w:tcPr>
        <w:shd w:val="clear" w:color="auto" w:fill="37B9FF" w:themeFill="accent2" w:themeFillTint="7F"/>
      </w:tcPr>
    </w:tblStylePr>
  </w:style>
  <w:style w:type="table" w:styleId="Frgatrutnt-dekorfrg3">
    <w:name w:val="Colorful Grid Accent 3"/>
    <w:basedOn w:val="Normaltabell"/>
    <w:uiPriority w:val="73"/>
    <w:semiHidden/>
    <w:unhideWhenUsed/>
    <w:rsid w:val="0057222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FEEEE" w:themeFill="accent3" w:themeFillTint="33"/>
    </w:tcPr>
    <w:tblStylePr w:type="firstRow">
      <w:rPr>
        <w:b/>
        <w:bCs/>
      </w:rPr>
      <w:tblPr/>
      <w:tcPr>
        <w:shd w:val="clear" w:color="auto" w:fill="DFDDDD" w:themeFill="accent3" w:themeFillTint="66"/>
      </w:tcPr>
    </w:tblStylePr>
    <w:tblStylePr w:type="lastRow">
      <w:rPr>
        <w:b/>
        <w:bCs/>
        <w:color w:val="000000" w:themeColor="text1"/>
      </w:rPr>
      <w:tblPr/>
      <w:tcPr>
        <w:shd w:val="clear" w:color="auto" w:fill="DFDDDD" w:themeFill="accent3" w:themeFillTint="66"/>
      </w:tcPr>
    </w:tblStylePr>
    <w:tblStylePr w:type="firstCol">
      <w:rPr>
        <w:color w:val="FFFFFF" w:themeColor="background1"/>
      </w:rPr>
      <w:tblPr/>
      <w:tcPr>
        <w:shd w:val="clear" w:color="auto" w:fill="847E7E" w:themeFill="accent3" w:themeFillShade="BF"/>
      </w:tcPr>
    </w:tblStylePr>
    <w:tblStylePr w:type="lastCol">
      <w:rPr>
        <w:color w:val="FFFFFF" w:themeColor="background1"/>
      </w:rPr>
      <w:tblPr/>
      <w:tcPr>
        <w:shd w:val="clear" w:color="auto" w:fill="847E7E" w:themeFill="accent3" w:themeFillShade="BF"/>
      </w:tcPr>
    </w:tblStylePr>
    <w:tblStylePr w:type="band1Vert">
      <w:tblPr/>
      <w:tcPr>
        <w:shd w:val="clear" w:color="auto" w:fill="D7D5D5" w:themeFill="accent3" w:themeFillTint="7F"/>
      </w:tcPr>
    </w:tblStylePr>
    <w:tblStylePr w:type="band1Horz">
      <w:tblPr/>
      <w:tcPr>
        <w:shd w:val="clear" w:color="auto" w:fill="D7D5D5" w:themeFill="accent3" w:themeFillTint="7F"/>
      </w:tcPr>
    </w:tblStylePr>
  </w:style>
  <w:style w:type="table" w:styleId="Frgatrutnt-dekorfrg4">
    <w:name w:val="Colorful Grid Accent 4"/>
    <w:basedOn w:val="Normaltabell"/>
    <w:uiPriority w:val="73"/>
    <w:semiHidden/>
    <w:unhideWhenUsed/>
    <w:rsid w:val="0057222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ECBE0" w:themeFill="accent4" w:themeFillTint="33"/>
    </w:tcPr>
    <w:tblStylePr w:type="firstRow">
      <w:rPr>
        <w:b/>
        <w:bCs/>
      </w:rPr>
      <w:tblPr/>
      <w:tcPr>
        <w:shd w:val="clear" w:color="auto" w:fill="DE98C1" w:themeFill="accent4" w:themeFillTint="66"/>
      </w:tcPr>
    </w:tblStylePr>
    <w:tblStylePr w:type="lastRow">
      <w:rPr>
        <w:b/>
        <w:bCs/>
        <w:color w:val="000000" w:themeColor="text1"/>
      </w:rPr>
      <w:tblPr/>
      <w:tcPr>
        <w:shd w:val="clear" w:color="auto" w:fill="DE98C1" w:themeFill="accent4" w:themeFillTint="66"/>
      </w:tcPr>
    </w:tblStylePr>
    <w:tblStylePr w:type="firstCol">
      <w:rPr>
        <w:color w:val="FFFFFF" w:themeColor="background1"/>
      </w:rPr>
      <w:tblPr/>
      <w:tcPr>
        <w:shd w:val="clear" w:color="auto" w:fill="611F46" w:themeFill="accent4" w:themeFillShade="BF"/>
      </w:tcPr>
    </w:tblStylePr>
    <w:tblStylePr w:type="lastCol">
      <w:rPr>
        <w:color w:val="FFFFFF" w:themeColor="background1"/>
      </w:rPr>
      <w:tblPr/>
      <w:tcPr>
        <w:shd w:val="clear" w:color="auto" w:fill="611F46" w:themeFill="accent4" w:themeFillShade="BF"/>
      </w:tcPr>
    </w:tblStylePr>
    <w:tblStylePr w:type="band1Vert">
      <w:tblPr/>
      <w:tcPr>
        <w:shd w:val="clear" w:color="auto" w:fill="D67FB2" w:themeFill="accent4" w:themeFillTint="7F"/>
      </w:tcPr>
    </w:tblStylePr>
    <w:tblStylePr w:type="band1Horz">
      <w:tblPr/>
      <w:tcPr>
        <w:shd w:val="clear" w:color="auto" w:fill="D67FB2" w:themeFill="accent4" w:themeFillTint="7F"/>
      </w:tcPr>
    </w:tblStylePr>
  </w:style>
  <w:style w:type="table" w:styleId="Frgatrutnt-dekorfrg5">
    <w:name w:val="Colorful Grid Accent 5"/>
    <w:basedOn w:val="Normaltabell"/>
    <w:uiPriority w:val="73"/>
    <w:semiHidden/>
    <w:unhideWhenUsed/>
    <w:rsid w:val="0057222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0F6F8" w:themeFill="accent5" w:themeFillTint="33"/>
    </w:tcPr>
    <w:tblStylePr w:type="firstRow">
      <w:rPr>
        <w:b/>
        <w:bCs/>
      </w:rPr>
      <w:tblPr/>
      <w:tcPr>
        <w:shd w:val="clear" w:color="auto" w:fill="E1EEF1" w:themeFill="accent5" w:themeFillTint="66"/>
      </w:tcPr>
    </w:tblStylePr>
    <w:tblStylePr w:type="lastRow">
      <w:rPr>
        <w:b/>
        <w:bCs/>
        <w:color w:val="000000" w:themeColor="text1"/>
      </w:rPr>
      <w:tblPr/>
      <w:tcPr>
        <w:shd w:val="clear" w:color="auto" w:fill="E1EEF1" w:themeFill="accent5" w:themeFillTint="66"/>
      </w:tcPr>
    </w:tblStylePr>
    <w:tblStylePr w:type="firstCol">
      <w:rPr>
        <w:color w:val="FFFFFF" w:themeColor="background1"/>
      </w:rPr>
      <w:tblPr/>
      <w:tcPr>
        <w:shd w:val="clear" w:color="auto" w:fill="6FB2BC" w:themeFill="accent5" w:themeFillShade="BF"/>
      </w:tcPr>
    </w:tblStylePr>
    <w:tblStylePr w:type="lastCol">
      <w:rPr>
        <w:color w:val="FFFFFF" w:themeColor="background1"/>
      </w:rPr>
      <w:tblPr/>
      <w:tcPr>
        <w:shd w:val="clear" w:color="auto" w:fill="6FB2BC" w:themeFill="accent5" w:themeFillShade="BF"/>
      </w:tcPr>
    </w:tblStylePr>
    <w:tblStylePr w:type="band1Vert">
      <w:tblPr/>
      <w:tcPr>
        <w:shd w:val="clear" w:color="auto" w:fill="D9EAED" w:themeFill="accent5" w:themeFillTint="7F"/>
      </w:tcPr>
    </w:tblStylePr>
    <w:tblStylePr w:type="band1Horz">
      <w:tblPr/>
      <w:tcPr>
        <w:shd w:val="clear" w:color="auto" w:fill="D9EAED" w:themeFill="accent5" w:themeFillTint="7F"/>
      </w:tcPr>
    </w:tblStylePr>
  </w:style>
  <w:style w:type="table" w:styleId="Frgatrutnt-dekorfrg6">
    <w:name w:val="Colorful Grid Accent 6"/>
    <w:basedOn w:val="Normaltabell"/>
    <w:uiPriority w:val="73"/>
    <w:semiHidden/>
    <w:unhideWhenUsed/>
    <w:rsid w:val="0057222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AEE2FF" w:themeFill="accent6" w:themeFillTint="33"/>
    </w:tcPr>
    <w:tblStylePr w:type="firstRow">
      <w:rPr>
        <w:b/>
        <w:bCs/>
      </w:rPr>
      <w:tblPr/>
      <w:tcPr>
        <w:shd w:val="clear" w:color="auto" w:fill="5EC6FF" w:themeFill="accent6" w:themeFillTint="66"/>
      </w:tcPr>
    </w:tblStylePr>
    <w:tblStylePr w:type="lastRow">
      <w:rPr>
        <w:b/>
        <w:bCs/>
        <w:color w:val="000000" w:themeColor="text1"/>
      </w:rPr>
      <w:tblPr/>
      <w:tcPr>
        <w:shd w:val="clear" w:color="auto" w:fill="5EC6FF" w:themeFill="accent6" w:themeFillTint="66"/>
      </w:tcPr>
    </w:tblStylePr>
    <w:tblStylePr w:type="firstCol">
      <w:rPr>
        <w:color w:val="FFFFFF" w:themeColor="background1"/>
      </w:rPr>
      <w:tblPr/>
      <w:tcPr>
        <w:shd w:val="clear" w:color="auto" w:fill="003451" w:themeFill="accent6" w:themeFillShade="BF"/>
      </w:tcPr>
    </w:tblStylePr>
    <w:tblStylePr w:type="lastCol">
      <w:rPr>
        <w:color w:val="FFFFFF" w:themeColor="background1"/>
      </w:rPr>
      <w:tblPr/>
      <w:tcPr>
        <w:shd w:val="clear" w:color="auto" w:fill="003451" w:themeFill="accent6" w:themeFillShade="BF"/>
      </w:tcPr>
    </w:tblStylePr>
    <w:tblStylePr w:type="band1Vert">
      <w:tblPr/>
      <w:tcPr>
        <w:shd w:val="clear" w:color="auto" w:fill="37B9FF" w:themeFill="accent6" w:themeFillTint="7F"/>
      </w:tcPr>
    </w:tblStylePr>
    <w:tblStylePr w:type="band1Horz">
      <w:tblPr/>
      <w:tcPr>
        <w:shd w:val="clear" w:color="auto" w:fill="37B9FF" w:themeFill="accent6" w:themeFillTint="7F"/>
      </w:tcPr>
    </w:tblStylePr>
  </w:style>
  <w:style w:type="table" w:styleId="Frgadlista">
    <w:name w:val="Colorful List"/>
    <w:basedOn w:val="Normaltabell"/>
    <w:uiPriority w:val="72"/>
    <w:semiHidden/>
    <w:unhideWhenUsed/>
    <w:rsid w:val="00572222"/>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003857" w:themeFill="accent2" w:themeFillShade="CC"/>
      </w:tcPr>
    </w:tblStylePr>
    <w:tblStylePr w:type="lastRow">
      <w:rPr>
        <w:b/>
        <w:bCs/>
        <w:color w:val="003857"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rgadlista-dekorfrg1">
    <w:name w:val="Colorful List Accent 1"/>
    <w:basedOn w:val="Normaltabell"/>
    <w:uiPriority w:val="72"/>
    <w:semiHidden/>
    <w:unhideWhenUsed/>
    <w:rsid w:val="00572222"/>
    <w:pPr>
      <w:spacing w:after="0" w:line="240" w:lineRule="auto"/>
    </w:pPr>
    <w:rPr>
      <w:color w:val="000000" w:themeColor="text1"/>
    </w:rPr>
    <w:tblPr>
      <w:tblStyleRowBandSize w:val="1"/>
      <w:tblStyleColBandSize w:val="1"/>
    </w:tblPr>
    <w:tcPr>
      <w:shd w:val="clear" w:color="auto" w:fill="DDFCFF" w:themeFill="accent1" w:themeFillTint="19"/>
    </w:tcPr>
    <w:tblStylePr w:type="firstRow">
      <w:rPr>
        <w:b/>
        <w:bCs/>
        <w:color w:val="FFFFFF" w:themeColor="background1"/>
      </w:rPr>
      <w:tblPr/>
      <w:tcPr>
        <w:tcBorders>
          <w:bottom w:val="single" w:sz="12" w:space="0" w:color="FFFFFF" w:themeColor="background1"/>
        </w:tcBorders>
        <w:shd w:val="clear" w:color="auto" w:fill="003857" w:themeFill="accent2" w:themeFillShade="CC"/>
      </w:tcPr>
    </w:tblStylePr>
    <w:tblStylePr w:type="lastRow">
      <w:rPr>
        <w:b/>
        <w:bCs/>
        <w:color w:val="003857"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BF8FF" w:themeFill="accent1" w:themeFillTint="3F"/>
      </w:tcPr>
    </w:tblStylePr>
    <w:tblStylePr w:type="band1Horz">
      <w:tblPr/>
      <w:tcPr>
        <w:shd w:val="clear" w:color="auto" w:fill="BBF9FF" w:themeFill="accent1" w:themeFillTint="33"/>
      </w:tcPr>
    </w:tblStylePr>
  </w:style>
  <w:style w:type="table" w:styleId="Frgadlista-dekorfrg2">
    <w:name w:val="Colorful List Accent 2"/>
    <w:basedOn w:val="Normaltabell"/>
    <w:uiPriority w:val="72"/>
    <w:semiHidden/>
    <w:unhideWhenUsed/>
    <w:rsid w:val="00572222"/>
    <w:pPr>
      <w:spacing w:after="0" w:line="240" w:lineRule="auto"/>
    </w:pPr>
    <w:rPr>
      <w:color w:val="000000" w:themeColor="text1"/>
    </w:rPr>
    <w:tblPr>
      <w:tblStyleRowBandSize w:val="1"/>
      <w:tblStyleColBandSize w:val="1"/>
    </w:tblPr>
    <w:tcPr>
      <w:shd w:val="clear" w:color="auto" w:fill="D7F1FF" w:themeFill="accent2" w:themeFillTint="19"/>
    </w:tcPr>
    <w:tblStylePr w:type="firstRow">
      <w:rPr>
        <w:b/>
        <w:bCs/>
        <w:color w:val="FFFFFF" w:themeColor="background1"/>
      </w:rPr>
      <w:tblPr/>
      <w:tcPr>
        <w:tcBorders>
          <w:bottom w:val="single" w:sz="12" w:space="0" w:color="FFFFFF" w:themeColor="background1"/>
        </w:tcBorders>
        <w:shd w:val="clear" w:color="auto" w:fill="003857" w:themeFill="accent2" w:themeFillShade="CC"/>
      </w:tcPr>
    </w:tblStylePr>
    <w:tblStylePr w:type="lastRow">
      <w:rPr>
        <w:b/>
        <w:bCs/>
        <w:color w:val="003857"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9BDCFF" w:themeFill="accent2" w:themeFillTint="3F"/>
      </w:tcPr>
    </w:tblStylePr>
    <w:tblStylePr w:type="band1Horz">
      <w:tblPr/>
      <w:tcPr>
        <w:shd w:val="clear" w:color="auto" w:fill="AEE2FF" w:themeFill="accent2" w:themeFillTint="33"/>
      </w:tcPr>
    </w:tblStylePr>
  </w:style>
  <w:style w:type="table" w:styleId="Frgadlista-dekorfrg3">
    <w:name w:val="Colorful List Accent 3"/>
    <w:basedOn w:val="Normaltabell"/>
    <w:uiPriority w:val="72"/>
    <w:semiHidden/>
    <w:unhideWhenUsed/>
    <w:rsid w:val="00572222"/>
    <w:pPr>
      <w:spacing w:after="0" w:line="240" w:lineRule="auto"/>
    </w:pPr>
    <w:rPr>
      <w:color w:val="000000" w:themeColor="text1"/>
    </w:rPr>
    <w:tblPr>
      <w:tblStyleRowBandSize w:val="1"/>
      <w:tblStyleColBandSize w:val="1"/>
    </w:tblPr>
    <w:tcPr>
      <w:shd w:val="clear" w:color="auto" w:fill="F7F6F6" w:themeFill="accent3" w:themeFillTint="19"/>
    </w:tcPr>
    <w:tblStylePr w:type="firstRow">
      <w:rPr>
        <w:b/>
        <w:bCs/>
        <w:color w:val="FFFFFF" w:themeColor="background1"/>
      </w:rPr>
      <w:tblPr/>
      <w:tcPr>
        <w:tcBorders>
          <w:bottom w:val="single" w:sz="12" w:space="0" w:color="FFFFFF" w:themeColor="background1"/>
        </w:tcBorders>
        <w:shd w:val="clear" w:color="auto" w:fill="68214B" w:themeFill="accent4" w:themeFillShade="CC"/>
      </w:tcPr>
    </w:tblStylePr>
    <w:tblStylePr w:type="lastRow">
      <w:rPr>
        <w:b/>
        <w:bCs/>
        <w:color w:val="68214B"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AEA" w:themeFill="accent3" w:themeFillTint="3F"/>
      </w:tcPr>
    </w:tblStylePr>
    <w:tblStylePr w:type="band1Horz">
      <w:tblPr/>
      <w:tcPr>
        <w:shd w:val="clear" w:color="auto" w:fill="EFEEEE" w:themeFill="accent3" w:themeFillTint="33"/>
      </w:tcPr>
    </w:tblStylePr>
  </w:style>
  <w:style w:type="table" w:styleId="Frgadlista-dekorfrg4">
    <w:name w:val="Colorful List Accent 4"/>
    <w:basedOn w:val="Normaltabell"/>
    <w:uiPriority w:val="72"/>
    <w:semiHidden/>
    <w:unhideWhenUsed/>
    <w:rsid w:val="00572222"/>
    <w:pPr>
      <w:spacing w:after="0" w:line="240" w:lineRule="auto"/>
    </w:pPr>
    <w:rPr>
      <w:color w:val="000000" w:themeColor="text1"/>
    </w:rPr>
    <w:tblPr>
      <w:tblStyleRowBandSize w:val="1"/>
      <w:tblStyleColBandSize w:val="1"/>
    </w:tblPr>
    <w:tcPr>
      <w:shd w:val="clear" w:color="auto" w:fill="F7E5EF" w:themeFill="accent4" w:themeFillTint="19"/>
    </w:tcPr>
    <w:tblStylePr w:type="firstRow">
      <w:rPr>
        <w:b/>
        <w:bCs/>
        <w:color w:val="FFFFFF" w:themeColor="background1"/>
      </w:rPr>
      <w:tblPr/>
      <w:tcPr>
        <w:tcBorders>
          <w:bottom w:val="single" w:sz="12" w:space="0" w:color="FFFFFF" w:themeColor="background1"/>
        </w:tcBorders>
        <w:shd w:val="clear" w:color="auto" w:fill="8D8787" w:themeFill="accent3" w:themeFillShade="CC"/>
      </w:tcPr>
    </w:tblStylePr>
    <w:tblStylePr w:type="lastRow">
      <w:rPr>
        <w:b/>
        <w:bCs/>
        <w:color w:val="8D878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ABFD9" w:themeFill="accent4" w:themeFillTint="3F"/>
      </w:tcPr>
    </w:tblStylePr>
    <w:tblStylePr w:type="band1Horz">
      <w:tblPr/>
      <w:tcPr>
        <w:shd w:val="clear" w:color="auto" w:fill="EECBE0" w:themeFill="accent4" w:themeFillTint="33"/>
      </w:tcPr>
    </w:tblStylePr>
  </w:style>
  <w:style w:type="table" w:styleId="Frgadlista-dekorfrg5">
    <w:name w:val="Colorful List Accent 5"/>
    <w:basedOn w:val="Normaltabell"/>
    <w:uiPriority w:val="72"/>
    <w:semiHidden/>
    <w:unhideWhenUsed/>
    <w:rsid w:val="00572222"/>
    <w:pPr>
      <w:spacing w:after="0" w:line="240" w:lineRule="auto"/>
    </w:pPr>
    <w:rPr>
      <w:color w:val="000000" w:themeColor="text1"/>
    </w:rPr>
    <w:tblPr>
      <w:tblStyleRowBandSize w:val="1"/>
      <w:tblStyleColBandSize w:val="1"/>
    </w:tblPr>
    <w:tcPr>
      <w:shd w:val="clear" w:color="auto" w:fill="F7FAFB" w:themeFill="accent5" w:themeFillTint="19"/>
    </w:tcPr>
    <w:tblStylePr w:type="firstRow">
      <w:rPr>
        <w:b/>
        <w:bCs/>
        <w:color w:val="FFFFFF" w:themeColor="background1"/>
      </w:rPr>
      <w:tblPr/>
      <w:tcPr>
        <w:tcBorders>
          <w:bottom w:val="single" w:sz="12" w:space="0" w:color="FFFFFF" w:themeColor="background1"/>
        </w:tcBorders>
        <w:shd w:val="clear" w:color="auto" w:fill="003857" w:themeFill="accent6" w:themeFillShade="CC"/>
      </w:tcPr>
    </w:tblStylePr>
    <w:tblStylePr w:type="lastRow">
      <w:rPr>
        <w:b/>
        <w:bCs/>
        <w:color w:val="003857"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CF5F6" w:themeFill="accent5" w:themeFillTint="3F"/>
      </w:tcPr>
    </w:tblStylePr>
    <w:tblStylePr w:type="band1Horz">
      <w:tblPr/>
      <w:tcPr>
        <w:shd w:val="clear" w:color="auto" w:fill="F0F6F8" w:themeFill="accent5" w:themeFillTint="33"/>
      </w:tcPr>
    </w:tblStylePr>
  </w:style>
  <w:style w:type="table" w:styleId="Frgadlista-dekorfrg6">
    <w:name w:val="Colorful List Accent 6"/>
    <w:basedOn w:val="Normaltabell"/>
    <w:uiPriority w:val="72"/>
    <w:semiHidden/>
    <w:unhideWhenUsed/>
    <w:rsid w:val="00572222"/>
    <w:pPr>
      <w:spacing w:after="0" w:line="240" w:lineRule="auto"/>
    </w:pPr>
    <w:rPr>
      <w:color w:val="000000" w:themeColor="text1"/>
    </w:rPr>
    <w:tblPr>
      <w:tblStyleRowBandSize w:val="1"/>
      <w:tblStyleColBandSize w:val="1"/>
    </w:tblPr>
    <w:tcPr>
      <w:shd w:val="clear" w:color="auto" w:fill="D7F1FF" w:themeFill="accent6" w:themeFillTint="19"/>
    </w:tcPr>
    <w:tblStylePr w:type="firstRow">
      <w:rPr>
        <w:b/>
        <w:bCs/>
        <w:color w:val="FFFFFF" w:themeColor="background1"/>
      </w:rPr>
      <w:tblPr/>
      <w:tcPr>
        <w:tcBorders>
          <w:bottom w:val="single" w:sz="12" w:space="0" w:color="FFFFFF" w:themeColor="background1"/>
        </w:tcBorders>
        <w:shd w:val="clear" w:color="auto" w:fill="7DB9C2" w:themeFill="accent5" w:themeFillShade="CC"/>
      </w:tcPr>
    </w:tblStylePr>
    <w:tblStylePr w:type="lastRow">
      <w:rPr>
        <w:b/>
        <w:bCs/>
        <w:color w:val="7DB9C2"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9BDCFF" w:themeFill="accent6" w:themeFillTint="3F"/>
      </w:tcPr>
    </w:tblStylePr>
    <w:tblStylePr w:type="band1Horz">
      <w:tblPr/>
      <w:tcPr>
        <w:shd w:val="clear" w:color="auto" w:fill="AEE2FF" w:themeFill="accent6" w:themeFillTint="33"/>
      </w:tcPr>
    </w:tblStylePr>
  </w:style>
  <w:style w:type="table" w:styleId="Frgadskuggning">
    <w:name w:val="Colorful Shading"/>
    <w:basedOn w:val="Normaltabell"/>
    <w:uiPriority w:val="71"/>
    <w:semiHidden/>
    <w:unhideWhenUsed/>
    <w:rsid w:val="00572222"/>
    <w:pPr>
      <w:spacing w:after="0" w:line="240" w:lineRule="auto"/>
    </w:pPr>
    <w:rPr>
      <w:color w:val="000000" w:themeColor="text1"/>
    </w:rPr>
    <w:tblPr>
      <w:tblStyleRowBandSize w:val="1"/>
      <w:tblStyleColBandSize w:val="1"/>
      <w:tblBorders>
        <w:top w:val="single" w:sz="24" w:space="0" w:color="00476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00476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Frgadskuggning-dekorfrg1">
    <w:name w:val="Colorful Shading Accent 1"/>
    <w:basedOn w:val="Normaltabell"/>
    <w:uiPriority w:val="71"/>
    <w:semiHidden/>
    <w:unhideWhenUsed/>
    <w:rsid w:val="00572222"/>
    <w:pPr>
      <w:spacing w:after="0" w:line="240" w:lineRule="auto"/>
    </w:pPr>
    <w:rPr>
      <w:color w:val="000000" w:themeColor="text1"/>
    </w:rPr>
    <w:tblPr>
      <w:tblStyleRowBandSize w:val="1"/>
      <w:tblStyleColBandSize w:val="1"/>
      <w:tblBorders>
        <w:top w:val="single" w:sz="24" w:space="0" w:color="00476D" w:themeColor="accent2"/>
        <w:left w:val="single" w:sz="4" w:space="0" w:color="009CAA" w:themeColor="accent1"/>
        <w:bottom w:val="single" w:sz="4" w:space="0" w:color="009CAA" w:themeColor="accent1"/>
        <w:right w:val="single" w:sz="4" w:space="0" w:color="009CAA" w:themeColor="accent1"/>
        <w:insideH w:val="single" w:sz="4" w:space="0" w:color="FFFFFF" w:themeColor="background1"/>
        <w:insideV w:val="single" w:sz="4" w:space="0" w:color="FFFFFF" w:themeColor="background1"/>
      </w:tblBorders>
    </w:tblPr>
    <w:tcPr>
      <w:shd w:val="clear" w:color="auto" w:fill="DDFCFF" w:themeFill="accent1" w:themeFillTint="19"/>
    </w:tcPr>
    <w:tblStylePr w:type="firstRow">
      <w:rPr>
        <w:b/>
        <w:bCs/>
      </w:rPr>
      <w:tblPr/>
      <w:tcPr>
        <w:tcBorders>
          <w:top w:val="nil"/>
          <w:left w:val="nil"/>
          <w:bottom w:val="single" w:sz="24" w:space="0" w:color="00476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5D66" w:themeFill="accent1" w:themeFillShade="99"/>
      </w:tcPr>
    </w:tblStylePr>
    <w:tblStylePr w:type="firstCol">
      <w:rPr>
        <w:color w:val="FFFFFF" w:themeColor="background1"/>
      </w:rPr>
      <w:tblPr/>
      <w:tcPr>
        <w:tcBorders>
          <w:top w:val="nil"/>
          <w:left w:val="nil"/>
          <w:bottom w:val="nil"/>
          <w:right w:val="nil"/>
          <w:insideH w:val="single" w:sz="4" w:space="0" w:color="005D66" w:themeColor="accent1" w:themeShade="99"/>
          <w:insideV w:val="nil"/>
        </w:tcBorders>
        <w:shd w:val="clear" w:color="auto" w:fill="005D66"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5D66" w:themeFill="accent1" w:themeFillShade="99"/>
      </w:tcPr>
    </w:tblStylePr>
    <w:tblStylePr w:type="band1Vert">
      <w:tblPr/>
      <w:tcPr>
        <w:shd w:val="clear" w:color="auto" w:fill="77F3FF" w:themeFill="accent1" w:themeFillTint="66"/>
      </w:tcPr>
    </w:tblStylePr>
    <w:tblStylePr w:type="band1Horz">
      <w:tblPr/>
      <w:tcPr>
        <w:shd w:val="clear" w:color="auto" w:fill="55F1FF" w:themeFill="accent1" w:themeFillTint="7F"/>
      </w:tcPr>
    </w:tblStylePr>
    <w:tblStylePr w:type="neCell">
      <w:rPr>
        <w:color w:val="000000" w:themeColor="text1"/>
      </w:rPr>
    </w:tblStylePr>
    <w:tblStylePr w:type="nwCell">
      <w:rPr>
        <w:color w:val="000000" w:themeColor="text1"/>
      </w:rPr>
    </w:tblStylePr>
  </w:style>
  <w:style w:type="table" w:styleId="Frgadskuggning-dekorfrg2">
    <w:name w:val="Colorful Shading Accent 2"/>
    <w:basedOn w:val="Normaltabell"/>
    <w:uiPriority w:val="71"/>
    <w:semiHidden/>
    <w:unhideWhenUsed/>
    <w:rsid w:val="00572222"/>
    <w:pPr>
      <w:spacing w:after="0" w:line="240" w:lineRule="auto"/>
    </w:pPr>
    <w:rPr>
      <w:color w:val="000000" w:themeColor="text1"/>
    </w:rPr>
    <w:tblPr>
      <w:tblStyleRowBandSize w:val="1"/>
      <w:tblStyleColBandSize w:val="1"/>
      <w:tblBorders>
        <w:top w:val="single" w:sz="24" w:space="0" w:color="00476D" w:themeColor="accent2"/>
        <w:left w:val="single" w:sz="4" w:space="0" w:color="00476D" w:themeColor="accent2"/>
        <w:bottom w:val="single" w:sz="4" w:space="0" w:color="00476D" w:themeColor="accent2"/>
        <w:right w:val="single" w:sz="4" w:space="0" w:color="00476D" w:themeColor="accent2"/>
        <w:insideH w:val="single" w:sz="4" w:space="0" w:color="FFFFFF" w:themeColor="background1"/>
        <w:insideV w:val="single" w:sz="4" w:space="0" w:color="FFFFFF" w:themeColor="background1"/>
      </w:tblBorders>
    </w:tblPr>
    <w:tcPr>
      <w:shd w:val="clear" w:color="auto" w:fill="D7F1FF" w:themeFill="accent2" w:themeFillTint="19"/>
    </w:tcPr>
    <w:tblStylePr w:type="firstRow">
      <w:rPr>
        <w:b/>
        <w:bCs/>
      </w:rPr>
      <w:tblPr/>
      <w:tcPr>
        <w:tcBorders>
          <w:top w:val="nil"/>
          <w:left w:val="nil"/>
          <w:bottom w:val="single" w:sz="24" w:space="0" w:color="00476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2A41" w:themeFill="accent2" w:themeFillShade="99"/>
      </w:tcPr>
    </w:tblStylePr>
    <w:tblStylePr w:type="firstCol">
      <w:rPr>
        <w:color w:val="FFFFFF" w:themeColor="background1"/>
      </w:rPr>
      <w:tblPr/>
      <w:tcPr>
        <w:tcBorders>
          <w:top w:val="nil"/>
          <w:left w:val="nil"/>
          <w:bottom w:val="nil"/>
          <w:right w:val="nil"/>
          <w:insideH w:val="single" w:sz="4" w:space="0" w:color="002A41" w:themeColor="accent2" w:themeShade="99"/>
          <w:insideV w:val="nil"/>
        </w:tcBorders>
        <w:shd w:val="clear" w:color="auto" w:fill="002A41"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002A41" w:themeFill="accent2" w:themeFillShade="99"/>
      </w:tcPr>
    </w:tblStylePr>
    <w:tblStylePr w:type="band1Vert">
      <w:tblPr/>
      <w:tcPr>
        <w:shd w:val="clear" w:color="auto" w:fill="5EC6FF" w:themeFill="accent2" w:themeFillTint="66"/>
      </w:tcPr>
    </w:tblStylePr>
    <w:tblStylePr w:type="band1Horz">
      <w:tblPr/>
      <w:tcPr>
        <w:shd w:val="clear" w:color="auto" w:fill="37B9FF" w:themeFill="accent2" w:themeFillTint="7F"/>
      </w:tcPr>
    </w:tblStylePr>
    <w:tblStylePr w:type="neCell">
      <w:rPr>
        <w:color w:val="000000" w:themeColor="text1"/>
      </w:rPr>
    </w:tblStylePr>
    <w:tblStylePr w:type="nwCell">
      <w:rPr>
        <w:color w:val="000000" w:themeColor="text1"/>
      </w:rPr>
    </w:tblStylePr>
  </w:style>
  <w:style w:type="table" w:styleId="Frgadskuggning-dekorfrg3">
    <w:name w:val="Colorful Shading Accent 3"/>
    <w:basedOn w:val="Normaltabell"/>
    <w:uiPriority w:val="71"/>
    <w:semiHidden/>
    <w:unhideWhenUsed/>
    <w:rsid w:val="00572222"/>
    <w:pPr>
      <w:spacing w:after="0" w:line="240" w:lineRule="auto"/>
    </w:pPr>
    <w:rPr>
      <w:color w:val="000000" w:themeColor="text1"/>
    </w:rPr>
    <w:tblPr>
      <w:tblStyleRowBandSize w:val="1"/>
      <w:tblStyleColBandSize w:val="1"/>
      <w:tblBorders>
        <w:top w:val="single" w:sz="24" w:space="0" w:color="832A5F" w:themeColor="accent4"/>
        <w:left w:val="single" w:sz="4" w:space="0" w:color="AFABAB" w:themeColor="accent3"/>
        <w:bottom w:val="single" w:sz="4" w:space="0" w:color="AFABAB" w:themeColor="accent3"/>
        <w:right w:val="single" w:sz="4" w:space="0" w:color="AFABAB" w:themeColor="accent3"/>
        <w:insideH w:val="single" w:sz="4" w:space="0" w:color="FFFFFF" w:themeColor="background1"/>
        <w:insideV w:val="single" w:sz="4" w:space="0" w:color="FFFFFF" w:themeColor="background1"/>
      </w:tblBorders>
    </w:tblPr>
    <w:tcPr>
      <w:shd w:val="clear" w:color="auto" w:fill="F7F6F6" w:themeFill="accent3" w:themeFillTint="19"/>
    </w:tcPr>
    <w:tblStylePr w:type="firstRow">
      <w:rPr>
        <w:b/>
        <w:bCs/>
      </w:rPr>
      <w:tblPr/>
      <w:tcPr>
        <w:tcBorders>
          <w:top w:val="nil"/>
          <w:left w:val="nil"/>
          <w:bottom w:val="single" w:sz="24" w:space="0" w:color="832A5F"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A6565" w:themeFill="accent3" w:themeFillShade="99"/>
      </w:tcPr>
    </w:tblStylePr>
    <w:tblStylePr w:type="firstCol">
      <w:rPr>
        <w:color w:val="FFFFFF" w:themeColor="background1"/>
      </w:rPr>
      <w:tblPr/>
      <w:tcPr>
        <w:tcBorders>
          <w:top w:val="nil"/>
          <w:left w:val="nil"/>
          <w:bottom w:val="nil"/>
          <w:right w:val="nil"/>
          <w:insideH w:val="single" w:sz="4" w:space="0" w:color="6A6565" w:themeColor="accent3" w:themeShade="99"/>
          <w:insideV w:val="nil"/>
        </w:tcBorders>
        <w:shd w:val="clear" w:color="auto" w:fill="6A656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A6565" w:themeFill="accent3" w:themeFillShade="99"/>
      </w:tcPr>
    </w:tblStylePr>
    <w:tblStylePr w:type="band1Vert">
      <w:tblPr/>
      <w:tcPr>
        <w:shd w:val="clear" w:color="auto" w:fill="DFDDDD" w:themeFill="accent3" w:themeFillTint="66"/>
      </w:tcPr>
    </w:tblStylePr>
    <w:tblStylePr w:type="band1Horz">
      <w:tblPr/>
      <w:tcPr>
        <w:shd w:val="clear" w:color="auto" w:fill="D7D5D5" w:themeFill="accent3" w:themeFillTint="7F"/>
      </w:tcPr>
    </w:tblStylePr>
  </w:style>
  <w:style w:type="table" w:styleId="Frgadskuggning-dekorfrg4">
    <w:name w:val="Colorful Shading Accent 4"/>
    <w:basedOn w:val="Normaltabell"/>
    <w:uiPriority w:val="71"/>
    <w:semiHidden/>
    <w:unhideWhenUsed/>
    <w:rsid w:val="00572222"/>
    <w:pPr>
      <w:spacing w:after="0" w:line="240" w:lineRule="auto"/>
    </w:pPr>
    <w:rPr>
      <w:color w:val="000000" w:themeColor="text1"/>
    </w:rPr>
    <w:tblPr>
      <w:tblStyleRowBandSize w:val="1"/>
      <w:tblStyleColBandSize w:val="1"/>
      <w:tblBorders>
        <w:top w:val="single" w:sz="24" w:space="0" w:color="AFABAB" w:themeColor="accent3"/>
        <w:left w:val="single" w:sz="4" w:space="0" w:color="832A5F" w:themeColor="accent4"/>
        <w:bottom w:val="single" w:sz="4" w:space="0" w:color="832A5F" w:themeColor="accent4"/>
        <w:right w:val="single" w:sz="4" w:space="0" w:color="832A5F" w:themeColor="accent4"/>
        <w:insideH w:val="single" w:sz="4" w:space="0" w:color="FFFFFF" w:themeColor="background1"/>
        <w:insideV w:val="single" w:sz="4" w:space="0" w:color="FFFFFF" w:themeColor="background1"/>
      </w:tblBorders>
    </w:tblPr>
    <w:tcPr>
      <w:shd w:val="clear" w:color="auto" w:fill="F7E5EF" w:themeFill="accent4" w:themeFillTint="19"/>
    </w:tcPr>
    <w:tblStylePr w:type="firstRow">
      <w:rPr>
        <w:b/>
        <w:bCs/>
      </w:rPr>
      <w:tblPr/>
      <w:tcPr>
        <w:tcBorders>
          <w:top w:val="nil"/>
          <w:left w:val="nil"/>
          <w:bottom w:val="single" w:sz="24" w:space="0" w:color="AFABAB"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E1938" w:themeFill="accent4" w:themeFillShade="99"/>
      </w:tcPr>
    </w:tblStylePr>
    <w:tblStylePr w:type="firstCol">
      <w:rPr>
        <w:color w:val="FFFFFF" w:themeColor="background1"/>
      </w:rPr>
      <w:tblPr/>
      <w:tcPr>
        <w:tcBorders>
          <w:top w:val="nil"/>
          <w:left w:val="nil"/>
          <w:bottom w:val="nil"/>
          <w:right w:val="nil"/>
          <w:insideH w:val="single" w:sz="4" w:space="0" w:color="4E1938" w:themeColor="accent4" w:themeShade="99"/>
          <w:insideV w:val="nil"/>
        </w:tcBorders>
        <w:shd w:val="clear" w:color="auto" w:fill="4E1938"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E1938" w:themeFill="accent4" w:themeFillShade="99"/>
      </w:tcPr>
    </w:tblStylePr>
    <w:tblStylePr w:type="band1Vert">
      <w:tblPr/>
      <w:tcPr>
        <w:shd w:val="clear" w:color="auto" w:fill="DE98C1" w:themeFill="accent4" w:themeFillTint="66"/>
      </w:tcPr>
    </w:tblStylePr>
    <w:tblStylePr w:type="band1Horz">
      <w:tblPr/>
      <w:tcPr>
        <w:shd w:val="clear" w:color="auto" w:fill="D67FB2" w:themeFill="accent4" w:themeFillTint="7F"/>
      </w:tcPr>
    </w:tblStylePr>
    <w:tblStylePr w:type="neCell">
      <w:rPr>
        <w:color w:val="000000" w:themeColor="text1"/>
      </w:rPr>
    </w:tblStylePr>
    <w:tblStylePr w:type="nwCell">
      <w:rPr>
        <w:color w:val="000000" w:themeColor="text1"/>
      </w:rPr>
    </w:tblStylePr>
  </w:style>
  <w:style w:type="table" w:styleId="Frgadskuggning-dekorfrg5">
    <w:name w:val="Colorful Shading Accent 5"/>
    <w:basedOn w:val="Normaltabell"/>
    <w:uiPriority w:val="71"/>
    <w:semiHidden/>
    <w:unhideWhenUsed/>
    <w:rsid w:val="00572222"/>
    <w:pPr>
      <w:spacing w:after="0" w:line="240" w:lineRule="auto"/>
    </w:pPr>
    <w:rPr>
      <w:color w:val="000000" w:themeColor="text1"/>
    </w:rPr>
    <w:tblPr>
      <w:tblStyleRowBandSize w:val="1"/>
      <w:tblStyleColBandSize w:val="1"/>
      <w:tblBorders>
        <w:top w:val="single" w:sz="24" w:space="0" w:color="00476D" w:themeColor="accent6"/>
        <w:left w:val="single" w:sz="4" w:space="0" w:color="B4D7DC" w:themeColor="accent5"/>
        <w:bottom w:val="single" w:sz="4" w:space="0" w:color="B4D7DC" w:themeColor="accent5"/>
        <w:right w:val="single" w:sz="4" w:space="0" w:color="B4D7DC" w:themeColor="accent5"/>
        <w:insideH w:val="single" w:sz="4" w:space="0" w:color="FFFFFF" w:themeColor="background1"/>
        <w:insideV w:val="single" w:sz="4" w:space="0" w:color="FFFFFF" w:themeColor="background1"/>
      </w:tblBorders>
    </w:tblPr>
    <w:tcPr>
      <w:shd w:val="clear" w:color="auto" w:fill="F7FAFB" w:themeFill="accent5" w:themeFillTint="19"/>
    </w:tcPr>
    <w:tblStylePr w:type="firstRow">
      <w:rPr>
        <w:b/>
        <w:bCs/>
      </w:rPr>
      <w:tblPr/>
      <w:tcPr>
        <w:tcBorders>
          <w:top w:val="nil"/>
          <w:left w:val="nil"/>
          <w:bottom w:val="single" w:sz="24" w:space="0" w:color="00476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98A3" w:themeFill="accent5" w:themeFillShade="99"/>
      </w:tcPr>
    </w:tblStylePr>
    <w:tblStylePr w:type="firstCol">
      <w:rPr>
        <w:color w:val="FFFFFF" w:themeColor="background1"/>
      </w:rPr>
      <w:tblPr/>
      <w:tcPr>
        <w:tcBorders>
          <w:top w:val="nil"/>
          <w:left w:val="nil"/>
          <w:bottom w:val="nil"/>
          <w:right w:val="nil"/>
          <w:insideH w:val="single" w:sz="4" w:space="0" w:color="4C98A3" w:themeColor="accent5" w:themeShade="99"/>
          <w:insideV w:val="nil"/>
        </w:tcBorders>
        <w:shd w:val="clear" w:color="auto" w:fill="4C98A3"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4C98A3" w:themeFill="accent5" w:themeFillShade="99"/>
      </w:tcPr>
    </w:tblStylePr>
    <w:tblStylePr w:type="band1Vert">
      <w:tblPr/>
      <w:tcPr>
        <w:shd w:val="clear" w:color="auto" w:fill="E1EEF1" w:themeFill="accent5" w:themeFillTint="66"/>
      </w:tcPr>
    </w:tblStylePr>
    <w:tblStylePr w:type="band1Horz">
      <w:tblPr/>
      <w:tcPr>
        <w:shd w:val="clear" w:color="auto" w:fill="D9EAED" w:themeFill="accent5" w:themeFillTint="7F"/>
      </w:tcPr>
    </w:tblStylePr>
    <w:tblStylePr w:type="neCell">
      <w:rPr>
        <w:color w:val="000000" w:themeColor="text1"/>
      </w:rPr>
    </w:tblStylePr>
    <w:tblStylePr w:type="nwCell">
      <w:rPr>
        <w:color w:val="000000" w:themeColor="text1"/>
      </w:rPr>
    </w:tblStylePr>
  </w:style>
  <w:style w:type="table" w:styleId="Frgadskuggning-dekorfrg6">
    <w:name w:val="Colorful Shading Accent 6"/>
    <w:basedOn w:val="Normaltabell"/>
    <w:uiPriority w:val="71"/>
    <w:semiHidden/>
    <w:unhideWhenUsed/>
    <w:rsid w:val="00572222"/>
    <w:pPr>
      <w:spacing w:after="0" w:line="240" w:lineRule="auto"/>
    </w:pPr>
    <w:rPr>
      <w:color w:val="000000" w:themeColor="text1"/>
    </w:rPr>
    <w:tblPr>
      <w:tblStyleRowBandSize w:val="1"/>
      <w:tblStyleColBandSize w:val="1"/>
      <w:tblBorders>
        <w:top w:val="single" w:sz="24" w:space="0" w:color="B4D7DC" w:themeColor="accent5"/>
        <w:left w:val="single" w:sz="4" w:space="0" w:color="00476D" w:themeColor="accent6"/>
        <w:bottom w:val="single" w:sz="4" w:space="0" w:color="00476D" w:themeColor="accent6"/>
        <w:right w:val="single" w:sz="4" w:space="0" w:color="00476D" w:themeColor="accent6"/>
        <w:insideH w:val="single" w:sz="4" w:space="0" w:color="FFFFFF" w:themeColor="background1"/>
        <w:insideV w:val="single" w:sz="4" w:space="0" w:color="FFFFFF" w:themeColor="background1"/>
      </w:tblBorders>
    </w:tblPr>
    <w:tcPr>
      <w:shd w:val="clear" w:color="auto" w:fill="D7F1FF" w:themeFill="accent6" w:themeFillTint="19"/>
    </w:tcPr>
    <w:tblStylePr w:type="firstRow">
      <w:rPr>
        <w:b/>
        <w:bCs/>
      </w:rPr>
      <w:tblPr/>
      <w:tcPr>
        <w:tcBorders>
          <w:top w:val="nil"/>
          <w:left w:val="nil"/>
          <w:bottom w:val="single" w:sz="24" w:space="0" w:color="B4D7DC"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2A41" w:themeFill="accent6" w:themeFillShade="99"/>
      </w:tcPr>
    </w:tblStylePr>
    <w:tblStylePr w:type="firstCol">
      <w:rPr>
        <w:color w:val="FFFFFF" w:themeColor="background1"/>
      </w:rPr>
      <w:tblPr/>
      <w:tcPr>
        <w:tcBorders>
          <w:top w:val="nil"/>
          <w:left w:val="nil"/>
          <w:bottom w:val="nil"/>
          <w:right w:val="nil"/>
          <w:insideH w:val="single" w:sz="4" w:space="0" w:color="002A41" w:themeColor="accent6" w:themeShade="99"/>
          <w:insideV w:val="nil"/>
        </w:tcBorders>
        <w:shd w:val="clear" w:color="auto" w:fill="002A41"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002A41" w:themeFill="accent6" w:themeFillShade="99"/>
      </w:tcPr>
    </w:tblStylePr>
    <w:tblStylePr w:type="band1Vert">
      <w:tblPr/>
      <w:tcPr>
        <w:shd w:val="clear" w:color="auto" w:fill="5EC6FF" w:themeFill="accent6" w:themeFillTint="66"/>
      </w:tcPr>
    </w:tblStylePr>
    <w:tblStylePr w:type="band1Horz">
      <w:tblPr/>
      <w:tcPr>
        <w:shd w:val="clear" w:color="auto" w:fill="37B9FF" w:themeFill="accent6" w:themeFillTint="7F"/>
      </w:tcPr>
    </w:tblStylePr>
    <w:tblStylePr w:type="neCell">
      <w:rPr>
        <w:color w:val="000000" w:themeColor="text1"/>
      </w:rPr>
    </w:tblStylePr>
    <w:tblStylePr w:type="nwCell">
      <w:rPr>
        <w:color w:val="000000" w:themeColor="text1"/>
      </w:rPr>
    </w:tblStylePr>
  </w:style>
  <w:style w:type="character" w:styleId="Kommentarsreferens">
    <w:name w:val="annotation reference"/>
    <w:basedOn w:val="Standardstycketeckensnitt"/>
    <w:uiPriority w:val="99"/>
    <w:semiHidden/>
    <w:unhideWhenUsed/>
    <w:rsid w:val="00572222"/>
    <w:rPr>
      <w:sz w:val="22"/>
      <w:szCs w:val="16"/>
    </w:rPr>
  </w:style>
  <w:style w:type="paragraph" w:styleId="Kommentarer">
    <w:name w:val="annotation text"/>
    <w:basedOn w:val="Normal"/>
    <w:link w:val="KommentarerChar"/>
    <w:uiPriority w:val="99"/>
    <w:unhideWhenUsed/>
    <w:rsid w:val="00572222"/>
  </w:style>
  <w:style w:type="character" w:customStyle="1" w:styleId="KommentarerChar">
    <w:name w:val="Kommentarer Char"/>
    <w:basedOn w:val="Standardstycketeckensnitt"/>
    <w:link w:val="Kommentarer"/>
    <w:uiPriority w:val="99"/>
    <w:rsid w:val="00572222"/>
    <w:rPr>
      <w:kern w:val="16"/>
      <w:sz w:val="22"/>
      <w14:ligatures w14:val="standardContextual"/>
      <w14:numForm w14:val="oldStyle"/>
      <w14:numSpacing w14:val="proportional"/>
      <w14:cntxtAlts/>
    </w:rPr>
  </w:style>
  <w:style w:type="paragraph" w:styleId="Kommentarsmne">
    <w:name w:val="annotation subject"/>
    <w:basedOn w:val="Kommentarer"/>
    <w:next w:val="Kommentarer"/>
    <w:link w:val="KommentarsmneChar"/>
    <w:uiPriority w:val="99"/>
    <w:semiHidden/>
    <w:unhideWhenUsed/>
    <w:rsid w:val="00572222"/>
    <w:rPr>
      <w:b/>
      <w:bCs/>
    </w:rPr>
  </w:style>
  <w:style w:type="character" w:customStyle="1" w:styleId="KommentarsmneChar">
    <w:name w:val="Kommentarsämne Char"/>
    <w:basedOn w:val="KommentarerChar"/>
    <w:link w:val="Kommentarsmne"/>
    <w:uiPriority w:val="99"/>
    <w:semiHidden/>
    <w:rsid w:val="00572222"/>
    <w:rPr>
      <w:b/>
      <w:bCs/>
      <w:kern w:val="16"/>
      <w:sz w:val="22"/>
      <w14:ligatures w14:val="standardContextual"/>
      <w14:numForm w14:val="oldStyle"/>
      <w14:numSpacing w14:val="proportional"/>
      <w14:cntxtAlts/>
    </w:rPr>
  </w:style>
  <w:style w:type="table" w:styleId="Mrklista">
    <w:name w:val="Dark List"/>
    <w:basedOn w:val="Normaltabell"/>
    <w:uiPriority w:val="70"/>
    <w:semiHidden/>
    <w:unhideWhenUsed/>
    <w:rsid w:val="00572222"/>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Mrklista-dekorfrg1">
    <w:name w:val="Dark List Accent 1"/>
    <w:basedOn w:val="Normaltabell"/>
    <w:uiPriority w:val="70"/>
    <w:semiHidden/>
    <w:unhideWhenUsed/>
    <w:rsid w:val="00572222"/>
    <w:pPr>
      <w:spacing w:after="0" w:line="240" w:lineRule="auto"/>
    </w:pPr>
    <w:rPr>
      <w:color w:val="FFFFFF" w:themeColor="background1"/>
    </w:rPr>
    <w:tblPr>
      <w:tblStyleRowBandSize w:val="1"/>
      <w:tblStyleColBandSize w:val="1"/>
    </w:tblPr>
    <w:tcPr>
      <w:shd w:val="clear" w:color="auto" w:fill="009CAA"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4D54"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747F"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747F" w:themeFill="accent1" w:themeFillShade="BF"/>
      </w:tcPr>
    </w:tblStylePr>
    <w:tblStylePr w:type="band1Vert">
      <w:tblPr/>
      <w:tcPr>
        <w:tcBorders>
          <w:top w:val="nil"/>
          <w:left w:val="nil"/>
          <w:bottom w:val="nil"/>
          <w:right w:val="nil"/>
          <w:insideH w:val="nil"/>
          <w:insideV w:val="nil"/>
        </w:tcBorders>
        <w:shd w:val="clear" w:color="auto" w:fill="00747F" w:themeFill="accent1" w:themeFillShade="BF"/>
      </w:tcPr>
    </w:tblStylePr>
    <w:tblStylePr w:type="band1Horz">
      <w:tblPr/>
      <w:tcPr>
        <w:tcBorders>
          <w:top w:val="nil"/>
          <w:left w:val="nil"/>
          <w:bottom w:val="nil"/>
          <w:right w:val="nil"/>
          <w:insideH w:val="nil"/>
          <w:insideV w:val="nil"/>
        </w:tcBorders>
        <w:shd w:val="clear" w:color="auto" w:fill="00747F" w:themeFill="accent1" w:themeFillShade="BF"/>
      </w:tcPr>
    </w:tblStylePr>
  </w:style>
  <w:style w:type="table" w:styleId="Mrklista-dekorfrg2">
    <w:name w:val="Dark List Accent 2"/>
    <w:basedOn w:val="Normaltabell"/>
    <w:uiPriority w:val="70"/>
    <w:semiHidden/>
    <w:unhideWhenUsed/>
    <w:rsid w:val="00572222"/>
    <w:pPr>
      <w:spacing w:after="0" w:line="240" w:lineRule="auto"/>
    </w:pPr>
    <w:rPr>
      <w:color w:val="FFFFFF" w:themeColor="background1"/>
    </w:rPr>
    <w:tblPr>
      <w:tblStyleRowBandSize w:val="1"/>
      <w:tblStyleColBandSize w:val="1"/>
    </w:tblPr>
    <w:tcPr>
      <w:shd w:val="clear" w:color="auto" w:fill="00476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2336"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00345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003451" w:themeFill="accent2" w:themeFillShade="BF"/>
      </w:tcPr>
    </w:tblStylePr>
    <w:tblStylePr w:type="band1Vert">
      <w:tblPr/>
      <w:tcPr>
        <w:tcBorders>
          <w:top w:val="nil"/>
          <w:left w:val="nil"/>
          <w:bottom w:val="nil"/>
          <w:right w:val="nil"/>
          <w:insideH w:val="nil"/>
          <w:insideV w:val="nil"/>
        </w:tcBorders>
        <w:shd w:val="clear" w:color="auto" w:fill="003451" w:themeFill="accent2" w:themeFillShade="BF"/>
      </w:tcPr>
    </w:tblStylePr>
    <w:tblStylePr w:type="band1Horz">
      <w:tblPr/>
      <w:tcPr>
        <w:tcBorders>
          <w:top w:val="nil"/>
          <w:left w:val="nil"/>
          <w:bottom w:val="nil"/>
          <w:right w:val="nil"/>
          <w:insideH w:val="nil"/>
          <w:insideV w:val="nil"/>
        </w:tcBorders>
        <w:shd w:val="clear" w:color="auto" w:fill="003451" w:themeFill="accent2" w:themeFillShade="BF"/>
      </w:tcPr>
    </w:tblStylePr>
  </w:style>
  <w:style w:type="table" w:styleId="Mrklista-dekorfrg3">
    <w:name w:val="Dark List Accent 3"/>
    <w:basedOn w:val="Normaltabell"/>
    <w:uiPriority w:val="70"/>
    <w:semiHidden/>
    <w:unhideWhenUsed/>
    <w:rsid w:val="00572222"/>
    <w:pPr>
      <w:spacing w:after="0" w:line="240" w:lineRule="auto"/>
    </w:pPr>
    <w:rPr>
      <w:color w:val="FFFFFF" w:themeColor="background1"/>
    </w:rPr>
    <w:tblPr>
      <w:tblStyleRowBandSize w:val="1"/>
      <w:tblStyleColBandSize w:val="1"/>
    </w:tblPr>
    <w:tcPr>
      <w:shd w:val="clear" w:color="auto" w:fill="AFABAB"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85454"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847E7E"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847E7E" w:themeFill="accent3" w:themeFillShade="BF"/>
      </w:tcPr>
    </w:tblStylePr>
    <w:tblStylePr w:type="band1Vert">
      <w:tblPr/>
      <w:tcPr>
        <w:tcBorders>
          <w:top w:val="nil"/>
          <w:left w:val="nil"/>
          <w:bottom w:val="nil"/>
          <w:right w:val="nil"/>
          <w:insideH w:val="nil"/>
          <w:insideV w:val="nil"/>
        </w:tcBorders>
        <w:shd w:val="clear" w:color="auto" w:fill="847E7E" w:themeFill="accent3" w:themeFillShade="BF"/>
      </w:tcPr>
    </w:tblStylePr>
    <w:tblStylePr w:type="band1Horz">
      <w:tblPr/>
      <w:tcPr>
        <w:tcBorders>
          <w:top w:val="nil"/>
          <w:left w:val="nil"/>
          <w:bottom w:val="nil"/>
          <w:right w:val="nil"/>
          <w:insideH w:val="nil"/>
          <w:insideV w:val="nil"/>
        </w:tcBorders>
        <w:shd w:val="clear" w:color="auto" w:fill="847E7E" w:themeFill="accent3" w:themeFillShade="BF"/>
      </w:tcPr>
    </w:tblStylePr>
  </w:style>
  <w:style w:type="table" w:styleId="Mrklista-dekorfrg4">
    <w:name w:val="Dark List Accent 4"/>
    <w:basedOn w:val="Normaltabell"/>
    <w:uiPriority w:val="70"/>
    <w:semiHidden/>
    <w:unhideWhenUsed/>
    <w:rsid w:val="00572222"/>
    <w:pPr>
      <w:spacing w:after="0" w:line="240" w:lineRule="auto"/>
    </w:pPr>
    <w:rPr>
      <w:color w:val="FFFFFF" w:themeColor="background1"/>
    </w:rPr>
    <w:tblPr>
      <w:tblStyleRowBandSize w:val="1"/>
      <w:tblStyleColBandSize w:val="1"/>
    </w:tblPr>
    <w:tcPr>
      <w:shd w:val="clear" w:color="auto" w:fill="832A5F"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1152F"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611F46"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611F46" w:themeFill="accent4" w:themeFillShade="BF"/>
      </w:tcPr>
    </w:tblStylePr>
    <w:tblStylePr w:type="band1Vert">
      <w:tblPr/>
      <w:tcPr>
        <w:tcBorders>
          <w:top w:val="nil"/>
          <w:left w:val="nil"/>
          <w:bottom w:val="nil"/>
          <w:right w:val="nil"/>
          <w:insideH w:val="nil"/>
          <w:insideV w:val="nil"/>
        </w:tcBorders>
        <w:shd w:val="clear" w:color="auto" w:fill="611F46" w:themeFill="accent4" w:themeFillShade="BF"/>
      </w:tcPr>
    </w:tblStylePr>
    <w:tblStylePr w:type="band1Horz">
      <w:tblPr/>
      <w:tcPr>
        <w:tcBorders>
          <w:top w:val="nil"/>
          <w:left w:val="nil"/>
          <w:bottom w:val="nil"/>
          <w:right w:val="nil"/>
          <w:insideH w:val="nil"/>
          <w:insideV w:val="nil"/>
        </w:tcBorders>
        <w:shd w:val="clear" w:color="auto" w:fill="611F46" w:themeFill="accent4" w:themeFillShade="BF"/>
      </w:tcPr>
    </w:tblStylePr>
  </w:style>
  <w:style w:type="table" w:styleId="Mrklista-dekorfrg5">
    <w:name w:val="Dark List Accent 5"/>
    <w:basedOn w:val="Normaltabell"/>
    <w:uiPriority w:val="70"/>
    <w:semiHidden/>
    <w:unhideWhenUsed/>
    <w:rsid w:val="00572222"/>
    <w:pPr>
      <w:spacing w:after="0" w:line="240" w:lineRule="auto"/>
    </w:pPr>
    <w:rPr>
      <w:color w:val="FFFFFF" w:themeColor="background1"/>
    </w:rPr>
    <w:tblPr>
      <w:tblStyleRowBandSize w:val="1"/>
      <w:tblStyleColBandSize w:val="1"/>
    </w:tblPr>
    <w:tcPr>
      <w:shd w:val="clear" w:color="auto" w:fill="B4D7DC"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7E8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6FB2BC"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6FB2BC" w:themeFill="accent5" w:themeFillShade="BF"/>
      </w:tcPr>
    </w:tblStylePr>
    <w:tblStylePr w:type="band1Vert">
      <w:tblPr/>
      <w:tcPr>
        <w:tcBorders>
          <w:top w:val="nil"/>
          <w:left w:val="nil"/>
          <w:bottom w:val="nil"/>
          <w:right w:val="nil"/>
          <w:insideH w:val="nil"/>
          <w:insideV w:val="nil"/>
        </w:tcBorders>
        <w:shd w:val="clear" w:color="auto" w:fill="6FB2BC" w:themeFill="accent5" w:themeFillShade="BF"/>
      </w:tcPr>
    </w:tblStylePr>
    <w:tblStylePr w:type="band1Horz">
      <w:tblPr/>
      <w:tcPr>
        <w:tcBorders>
          <w:top w:val="nil"/>
          <w:left w:val="nil"/>
          <w:bottom w:val="nil"/>
          <w:right w:val="nil"/>
          <w:insideH w:val="nil"/>
          <w:insideV w:val="nil"/>
        </w:tcBorders>
        <w:shd w:val="clear" w:color="auto" w:fill="6FB2BC" w:themeFill="accent5" w:themeFillShade="BF"/>
      </w:tcPr>
    </w:tblStylePr>
  </w:style>
  <w:style w:type="table" w:styleId="Mrklista-dekorfrg6">
    <w:name w:val="Dark List Accent 6"/>
    <w:basedOn w:val="Normaltabell"/>
    <w:uiPriority w:val="70"/>
    <w:semiHidden/>
    <w:unhideWhenUsed/>
    <w:rsid w:val="00572222"/>
    <w:pPr>
      <w:spacing w:after="0" w:line="240" w:lineRule="auto"/>
    </w:pPr>
    <w:rPr>
      <w:color w:val="FFFFFF" w:themeColor="background1"/>
    </w:rPr>
    <w:tblPr>
      <w:tblStyleRowBandSize w:val="1"/>
      <w:tblStyleColBandSize w:val="1"/>
    </w:tblPr>
    <w:tcPr>
      <w:shd w:val="clear" w:color="auto" w:fill="00476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233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003451"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003451" w:themeFill="accent6" w:themeFillShade="BF"/>
      </w:tcPr>
    </w:tblStylePr>
    <w:tblStylePr w:type="band1Vert">
      <w:tblPr/>
      <w:tcPr>
        <w:tcBorders>
          <w:top w:val="nil"/>
          <w:left w:val="nil"/>
          <w:bottom w:val="nil"/>
          <w:right w:val="nil"/>
          <w:insideH w:val="nil"/>
          <w:insideV w:val="nil"/>
        </w:tcBorders>
        <w:shd w:val="clear" w:color="auto" w:fill="003451" w:themeFill="accent6" w:themeFillShade="BF"/>
      </w:tcPr>
    </w:tblStylePr>
    <w:tblStylePr w:type="band1Horz">
      <w:tblPr/>
      <w:tcPr>
        <w:tcBorders>
          <w:top w:val="nil"/>
          <w:left w:val="nil"/>
          <w:bottom w:val="nil"/>
          <w:right w:val="nil"/>
          <w:insideH w:val="nil"/>
          <w:insideV w:val="nil"/>
        </w:tcBorders>
        <w:shd w:val="clear" w:color="auto" w:fill="003451" w:themeFill="accent6" w:themeFillShade="BF"/>
      </w:tcPr>
    </w:tblStylePr>
  </w:style>
  <w:style w:type="paragraph" w:styleId="Dokumentversikt">
    <w:name w:val="Document Map"/>
    <w:basedOn w:val="Normal"/>
    <w:link w:val="DokumentversiktChar"/>
    <w:uiPriority w:val="99"/>
    <w:semiHidden/>
    <w:unhideWhenUsed/>
    <w:rsid w:val="00572222"/>
    <w:pPr>
      <w:spacing w:after="0"/>
    </w:pPr>
    <w:rPr>
      <w:rFonts w:ascii="Segoe UI" w:hAnsi="Segoe UI" w:cs="Segoe UI"/>
      <w:szCs w:val="16"/>
    </w:rPr>
  </w:style>
  <w:style w:type="character" w:customStyle="1" w:styleId="DokumentversiktChar">
    <w:name w:val="Dokumentöversikt Char"/>
    <w:basedOn w:val="Standardstycketeckensnitt"/>
    <w:link w:val="Dokumentversikt"/>
    <w:uiPriority w:val="99"/>
    <w:semiHidden/>
    <w:rsid w:val="00572222"/>
    <w:rPr>
      <w:rFonts w:ascii="Segoe UI" w:hAnsi="Segoe UI" w:cs="Segoe UI"/>
      <w:kern w:val="16"/>
      <w:sz w:val="22"/>
      <w:szCs w:val="16"/>
      <w14:ligatures w14:val="standardContextual"/>
      <w14:numForm w14:val="oldStyle"/>
      <w14:numSpacing w14:val="proportional"/>
      <w14:cntxtAlts/>
    </w:rPr>
  </w:style>
  <w:style w:type="paragraph" w:styleId="E-postsignatur">
    <w:name w:val="E-mail Signature"/>
    <w:basedOn w:val="Normal"/>
    <w:link w:val="E-postsignaturChar"/>
    <w:uiPriority w:val="99"/>
    <w:semiHidden/>
    <w:unhideWhenUsed/>
    <w:rsid w:val="00572222"/>
    <w:pPr>
      <w:spacing w:after="0"/>
    </w:pPr>
  </w:style>
  <w:style w:type="character" w:customStyle="1" w:styleId="E-postsignaturChar">
    <w:name w:val="E-postsignatur Char"/>
    <w:basedOn w:val="Standardstycketeckensnitt"/>
    <w:link w:val="E-postsignatur"/>
    <w:uiPriority w:val="99"/>
    <w:semiHidden/>
    <w:rsid w:val="00572222"/>
    <w:rPr>
      <w:kern w:val="16"/>
      <w:sz w:val="22"/>
      <w14:ligatures w14:val="standardContextual"/>
      <w14:numForm w14:val="oldStyle"/>
      <w14:numSpacing w14:val="proportional"/>
      <w14:cntxtAlts/>
    </w:rPr>
  </w:style>
  <w:style w:type="character" w:styleId="Betoning">
    <w:name w:val="Emphasis"/>
    <w:basedOn w:val="Standardstycketeckensnitt"/>
    <w:uiPriority w:val="20"/>
    <w:semiHidden/>
    <w:qFormat/>
    <w:rsid w:val="00572222"/>
    <w:rPr>
      <w:i/>
      <w:iCs/>
      <w:sz w:val="22"/>
    </w:rPr>
  </w:style>
  <w:style w:type="character" w:styleId="Slutnotsreferens">
    <w:name w:val="endnote reference"/>
    <w:basedOn w:val="Standardstycketeckensnitt"/>
    <w:uiPriority w:val="99"/>
    <w:semiHidden/>
    <w:unhideWhenUsed/>
    <w:rsid w:val="00572222"/>
    <w:rPr>
      <w:sz w:val="22"/>
      <w:vertAlign w:val="superscript"/>
    </w:rPr>
  </w:style>
  <w:style w:type="paragraph" w:styleId="Slutnotstext">
    <w:name w:val="endnote text"/>
    <w:basedOn w:val="Normal"/>
    <w:link w:val="SlutnotstextChar"/>
    <w:uiPriority w:val="99"/>
    <w:semiHidden/>
    <w:unhideWhenUsed/>
    <w:rsid w:val="00572222"/>
    <w:pPr>
      <w:spacing w:after="0"/>
    </w:pPr>
  </w:style>
  <w:style w:type="character" w:customStyle="1" w:styleId="SlutnotstextChar">
    <w:name w:val="Slutnotstext Char"/>
    <w:basedOn w:val="Standardstycketeckensnitt"/>
    <w:link w:val="Slutnotstext"/>
    <w:uiPriority w:val="99"/>
    <w:semiHidden/>
    <w:rsid w:val="00572222"/>
    <w:rPr>
      <w:kern w:val="16"/>
      <w:sz w:val="22"/>
      <w14:ligatures w14:val="standardContextual"/>
      <w14:numForm w14:val="oldStyle"/>
      <w14:numSpacing w14:val="proportional"/>
      <w14:cntxtAlts/>
    </w:rPr>
  </w:style>
  <w:style w:type="paragraph" w:styleId="Adress-brev">
    <w:name w:val="envelope address"/>
    <w:basedOn w:val="Normal"/>
    <w:uiPriority w:val="99"/>
    <w:semiHidden/>
    <w:unhideWhenUsed/>
    <w:rsid w:val="00572222"/>
    <w:pPr>
      <w:framePr w:w="7920" w:h="1980" w:hRule="exact" w:hSpace="180" w:wrap="auto" w:hAnchor="page" w:xAlign="center" w:yAlign="bottom"/>
      <w:spacing w:after="0"/>
      <w:ind w:left="2880"/>
    </w:pPr>
    <w:rPr>
      <w:rFonts w:asciiTheme="majorHAnsi" w:eastAsiaTheme="majorEastAsia" w:hAnsiTheme="majorHAnsi" w:cstheme="majorBidi"/>
      <w:sz w:val="24"/>
      <w:szCs w:val="24"/>
    </w:rPr>
  </w:style>
  <w:style w:type="paragraph" w:styleId="Avsndaradress-brev">
    <w:name w:val="envelope return"/>
    <w:basedOn w:val="Normal"/>
    <w:uiPriority w:val="99"/>
    <w:semiHidden/>
    <w:unhideWhenUsed/>
    <w:rsid w:val="00572222"/>
    <w:pPr>
      <w:spacing w:after="0"/>
    </w:pPr>
    <w:rPr>
      <w:rFonts w:asciiTheme="majorHAnsi" w:eastAsiaTheme="majorEastAsia" w:hAnsiTheme="majorHAnsi" w:cstheme="majorBidi"/>
    </w:rPr>
  </w:style>
  <w:style w:type="character" w:styleId="AnvndHyperlnk">
    <w:name w:val="FollowedHyperlink"/>
    <w:basedOn w:val="Standardstycketeckensnitt"/>
    <w:uiPriority w:val="99"/>
    <w:semiHidden/>
    <w:unhideWhenUsed/>
    <w:rsid w:val="000F51EC"/>
    <w:rPr>
      <w:color w:val="002336" w:themeColor="accent2" w:themeShade="80"/>
      <w:sz w:val="22"/>
      <w:u w:val="single"/>
    </w:rPr>
  </w:style>
  <w:style w:type="character" w:styleId="Fotnotsreferens">
    <w:name w:val="footnote reference"/>
    <w:basedOn w:val="Standardstycketeckensnitt"/>
    <w:uiPriority w:val="99"/>
    <w:semiHidden/>
    <w:unhideWhenUsed/>
    <w:rsid w:val="00572222"/>
    <w:rPr>
      <w:sz w:val="22"/>
      <w:vertAlign w:val="superscript"/>
    </w:rPr>
  </w:style>
  <w:style w:type="paragraph" w:styleId="Fotnotstext">
    <w:name w:val="footnote text"/>
    <w:basedOn w:val="Normal"/>
    <w:link w:val="FotnotstextChar"/>
    <w:uiPriority w:val="99"/>
    <w:unhideWhenUsed/>
    <w:qFormat/>
    <w:rsid w:val="001D6796"/>
    <w:pPr>
      <w:spacing w:after="0" w:line="200" w:lineRule="exact"/>
    </w:pPr>
    <w:rPr>
      <w:rFonts w:ascii="Open Sans" w:hAnsi="Open Sans"/>
      <w:sz w:val="16"/>
    </w:rPr>
  </w:style>
  <w:style w:type="character" w:customStyle="1" w:styleId="FotnotstextChar">
    <w:name w:val="Fotnotstext Char"/>
    <w:basedOn w:val="Standardstycketeckensnitt"/>
    <w:link w:val="Fotnotstext"/>
    <w:uiPriority w:val="99"/>
    <w:rsid w:val="001D6796"/>
    <w:rPr>
      <w:rFonts w:ascii="Open Sans" w:hAnsi="Open Sans"/>
      <w:color w:val="000000" w:themeColor="text1"/>
      <w:sz w:val="16"/>
    </w:rPr>
  </w:style>
  <w:style w:type="table" w:styleId="Rutntstabell1ljus">
    <w:name w:val="Grid Table 1 Light"/>
    <w:basedOn w:val="Normaltabell"/>
    <w:uiPriority w:val="46"/>
    <w:rsid w:val="005722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Rutntstabell1ljusdekorfrg1">
    <w:name w:val="Grid Table 1 Light Accent 1"/>
    <w:basedOn w:val="Normaltabell"/>
    <w:uiPriority w:val="46"/>
    <w:rsid w:val="00572222"/>
    <w:pPr>
      <w:spacing w:after="0" w:line="240" w:lineRule="auto"/>
    </w:pPr>
    <w:tblPr>
      <w:tblStyleRowBandSize w:val="1"/>
      <w:tblStyleColBandSize w:val="1"/>
      <w:tblBorders>
        <w:top w:val="single" w:sz="4" w:space="0" w:color="77F3FF" w:themeColor="accent1" w:themeTint="66"/>
        <w:left w:val="single" w:sz="4" w:space="0" w:color="77F3FF" w:themeColor="accent1" w:themeTint="66"/>
        <w:bottom w:val="single" w:sz="4" w:space="0" w:color="77F3FF" w:themeColor="accent1" w:themeTint="66"/>
        <w:right w:val="single" w:sz="4" w:space="0" w:color="77F3FF" w:themeColor="accent1" w:themeTint="66"/>
        <w:insideH w:val="single" w:sz="4" w:space="0" w:color="77F3FF" w:themeColor="accent1" w:themeTint="66"/>
        <w:insideV w:val="single" w:sz="4" w:space="0" w:color="77F3FF" w:themeColor="accent1" w:themeTint="66"/>
      </w:tblBorders>
    </w:tblPr>
    <w:tblStylePr w:type="firstRow">
      <w:rPr>
        <w:b/>
        <w:bCs/>
      </w:rPr>
      <w:tblPr/>
      <w:tcPr>
        <w:tcBorders>
          <w:bottom w:val="single" w:sz="12" w:space="0" w:color="33EEFF" w:themeColor="accent1" w:themeTint="99"/>
        </w:tcBorders>
      </w:tcPr>
    </w:tblStylePr>
    <w:tblStylePr w:type="lastRow">
      <w:rPr>
        <w:b/>
        <w:bCs/>
      </w:rPr>
      <w:tblPr/>
      <w:tcPr>
        <w:tcBorders>
          <w:top w:val="double" w:sz="2" w:space="0" w:color="33EEFF" w:themeColor="accent1" w:themeTint="99"/>
        </w:tcBorders>
      </w:tcPr>
    </w:tblStylePr>
    <w:tblStylePr w:type="firstCol">
      <w:rPr>
        <w:b/>
        <w:bCs/>
      </w:rPr>
    </w:tblStylePr>
    <w:tblStylePr w:type="lastCol">
      <w:rPr>
        <w:b/>
        <w:bCs/>
      </w:rPr>
    </w:tblStylePr>
  </w:style>
  <w:style w:type="table" w:styleId="Rutntstabell1ljus-dekorfrg2">
    <w:name w:val="Grid Table 1 Light Accent 2"/>
    <w:basedOn w:val="Normaltabell"/>
    <w:uiPriority w:val="46"/>
    <w:rsid w:val="00572222"/>
    <w:pPr>
      <w:spacing w:after="0" w:line="240" w:lineRule="auto"/>
    </w:pPr>
    <w:tblPr>
      <w:tblStyleRowBandSize w:val="1"/>
      <w:tblStyleColBandSize w:val="1"/>
      <w:tblBorders>
        <w:top w:val="single" w:sz="4" w:space="0" w:color="5EC6FF" w:themeColor="accent2" w:themeTint="66"/>
        <w:left w:val="single" w:sz="4" w:space="0" w:color="5EC6FF" w:themeColor="accent2" w:themeTint="66"/>
        <w:bottom w:val="single" w:sz="4" w:space="0" w:color="5EC6FF" w:themeColor="accent2" w:themeTint="66"/>
        <w:right w:val="single" w:sz="4" w:space="0" w:color="5EC6FF" w:themeColor="accent2" w:themeTint="66"/>
        <w:insideH w:val="single" w:sz="4" w:space="0" w:color="5EC6FF" w:themeColor="accent2" w:themeTint="66"/>
        <w:insideV w:val="single" w:sz="4" w:space="0" w:color="5EC6FF" w:themeColor="accent2" w:themeTint="66"/>
      </w:tblBorders>
    </w:tblPr>
    <w:tblStylePr w:type="firstRow">
      <w:rPr>
        <w:b/>
        <w:bCs/>
      </w:rPr>
      <w:tblPr/>
      <w:tcPr>
        <w:tcBorders>
          <w:bottom w:val="single" w:sz="12" w:space="0" w:color="0EABFF" w:themeColor="accent2" w:themeTint="99"/>
        </w:tcBorders>
      </w:tcPr>
    </w:tblStylePr>
    <w:tblStylePr w:type="lastRow">
      <w:rPr>
        <w:b/>
        <w:bCs/>
      </w:rPr>
      <w:tblPr/>
      <w:tcPr>
        <w:tcBorders>
          <w:top w:val="double" w:sz="2" w:space="0" w:color="0EABFF" w:themeColor="accent2" w:themeTint="99"/>
        </w:tcBorders>
      </w:tcPr>
    </w:tblStylePr>
    <w:tblStylePr w:type="firstCol">
      <w:rPr>
        <w:b/>
        <w:bCs/>
      </w:rPr>
    </w:tblStylePr>
    <w:tblStylePr w:type="lastCol">
      <w:rPr>
        <w:b/>
        <w:bCs/>
      </w:rPr>
    </w:tblStylePr>
  </w:style>
  <w:style w:type="table" w:styleId="Rutntstabell1ljusdekorfrg3">
    <w:name w:val="Grid Table 1 Light Accent 3"/>
    <w:basedOn w:val="Normaltabell"/>
    <w:uiPriority w:val="46"/>
    <w:rsid w:val="00572222"/>
    <w:pPr>
      <w:spacing w:after="0" w:line="240" w:lineRule="auto"/>
    </w:pPr>
    <w:tblPr>
      <w:tblStyleRowBandSize w:val="1"/>
      <w:tblStyleColBandSize w:val="1"/>
      <w:tblBorders>
        <w:top w:val="single" w:sz="4" w:space="0" w:color="DFDDDD" w:themeColor="accent3" w:themeTint="66"/>
        <w:left w:val="single" w:sz="4" w:space="0" w:color="DFDDDD" w:themeColor="accent3" w:themeTint="66"/>
        <w:bottom w:val="single" w:sz="4" w:space="0" w:color="DFDDDD" w:themeColor="accent3" w:themeTint="66"/>
        <w:right w:val="single" w:sz="4" w:space="0" w:color="DFDDDD" w:themeColor="accent3" w:themeTint="66"/>
        <w:insideH w:val="single" w:sz="4" w:space="0" w:color="DFDDDD" w:themeColor="accent3" w:themeTint="66"/>
        <w:insideV w:val="single" w:sz="4" w:space="0" w:color="DFDDDD" w:themeColor="accent3" w:themeTint="66"/>
      </w:tblBorders>
    </w:tblPr>
    <w:tblStylePr w:type="firstRow">
      <w:rPr>
        <w:b/>
        <w:bCs/>
      </w:rPr>
      <w:tblPr/>
      <w:tcPr>
        <w:tcBorders>
          <w:bottom w:val="single" w:sz="12" w:space="0" w:color="CFCCCC" w:themeColor="accent3" w:themeTint="99"/>
        </w:tcBorders>
      </w:tcPr>
    </w:tblStylePr>
    <w:tblStylePr w:type="lastRow">
      <w:rPr>
        <w:b/>
        <w:bCs/>
      </w:rPr>
      <w:tblPr/>
      <w:tcPr>
        <w:tcBorders>
          <w:top w:val="double" w:sz="2" w:space="0" w:color="CFCCCC" w:themeColor="accent3" w:themeTint="99"/>
        </w:tcBorders>
      </w:tcPr>
    </w:tblStylePr>
    <w:tblStylePr w:type="firstCol">
      <w:rPr>
        <w:b/>
        <w:bCs/>
      </w:rPr>
    </w:tblStylePr>
    <w:tblStylePr w:type="lastCol">
      <w:rPr>
        <w:b/>
        <w:bCs/>
      </w:rPr>
    </w:tblStylePr>
  </w:style>
  <w:style w:type="table" w:styleId="Rutntstabell1ljusdekorfrg4">
    <w:name w:val="Grid Table 1 Light Accent 4"/>
    <w:basedOn w:val="Normaltabell"/>
    <w:uiPriority w:val="46"/>
    <w:rsid w:val="00572222"/>
    <w:pPr>
      <w:spacing w:after="0" w:line="240" w:lineRule="auto"/>
    </w:pPr>
    <w:tblPr>
      <w:tblStyleRowBandSize w:val="1"/>
      <w:tblStyleColBandSize w:val="1"/>
      <w:tblBorders>
        <w:top w:val="single" w:sz="4" w:space="0" w:color="DE98C1" w:themeColor="accent4" w:themeTint="66"/>
        <w:left w:val="single" w:sz="4" w:space="0" w:color="DE98C1" w:themeColor="accent4" w:themeTint="66"/>
        <w:bottom w:val="single" w:sz="4" w:space="0" w:color="DE98C1" w:themeColor="accent4" w:themeTint="66"/>
        <w:right w:val="single" w:sz="4" w:space="0" w:color="DE98C1" w:themeColor="accent4" w:themeTint="66"/>
        <w:insideH w:val="single" w:sz="4" w:space="0" w:color="DE98C1" w:themeColor="accent4" w:themeTint="66"/>
        <w:insideV w:val="single" w:sz="4" w:space="0" w:color="DE98C1" w:themeColor="accent4" w:themeTint="66"/>
      </w:tblBorders>
    </w:tblPr>
    <w:tblStylePr w:type="firstRow">
      <w:rPr>
        <w:b/>
        <w:bCs/>
      </w:rPr>
      <w:tblPr/>
      <w:tcPr>
        <w:tcBorders>
          <w:bottom w:val="single" w:sz="12" w:space="0" w:color="CE65A3" w:themeColor="accent4" w:themeTint="99"/>
        </w:tcBorders>
      </w:tcPr>
    </w:tblStylePr>
    <w:tblStylePr w:type="lastRow">
      <w:rPr>
        <w:b/>
        <w:bCs/>
      </w:rPr>
      <w:tblPr/>
      <w:tcPr>
        <w:tcBorders>
          <w:top w:val="double" w:sz="2" w:space="0" w:color="CE65A3" w:themeColor="accent4" w:themeTint="99"/>
        </w:tcBorders>
      </w:tcPr>
    </w:tblStylePr>
    <w:tblStylePr w:type="firstCol">
      <w:rPr>
        <w:b/>
        <w:bCs/>
      </w:rPr>
    </w:tblStylePr>
    <w:tblStylePr w:type="lastCol">
      <w:rPr>
        <w:b/>
        <w:bCs/>
      </w:rPr>
    </w:tblStylePr>
  </w:style>
  <w:style w:type="table" w:styleId="Rutntstabell1ljusdekorfrg5">
    <w:name w:val="Grid Table 1 Light Accent 5"/>
    <w:basedOn w:val="Normaltabell"/>
    <w:uiPriority w:val="46"/>
    <w:rsid w:val="00572222"/>
    <w:pPr>
      <w:spacing w:after="0" w:line="240" w:lineRule="auto"/>
    </w:pPr>
    <w:tblPr>
      <w:tblStyleRowBandSize w:val="1"/>
      <w:tblStyleColBandSize w:val="1"/>
      <w:tblBorders>
        <w:top w:val="single" w:sz="4" w:space="0" w:color="E1EEF1" w:themeColor="accent5" w:themeTint="66"/>
        <w:left w:val="single" w:sz="4" w:space="0" w:color="E1EEF1" w:themeColor="accent5" w:themeTint="66"/>
        <w:bottom w:val="single" w:sz="4" w:space="0" w:color="E1EEF1" w:themeColor="accent5" w:themeTint="66"/>
        <w:right w:val="single" w:sz="4" w:space="0" w:color="E1EEF1" w:themeColor="accent5" w:themeTint="66"/>
        <w:insideH w:val="single" w:sz="4" w:space="0" w:color="E1EEF1" w:themeColor="accent5" w:themeTint="66"/>
        <w:insideV w:val="single" w:sz="4" w:space="0" w:color="E1EEF1" w:themeColor="accent5" w:themeTint="66"/>
      </w:tblBorders>
    </w:tblPr>
    <w:tblStylePr w:type="firstRow">
      <w:rPr>
        <w:b/>
        <w:bCs/>
      </w:rPr>
      <w:tblPr/>
      <w:tcPr>
        <w:tcBorders>
          <w:bottom w:val="single" w:sz="12" w:space="0" w:color="D2E6EA" w:themeColor="accent5" w:themeTint="99"/>
        </w:tcBorders>
      </w:tcPr>
    </w:tblStylePr>
    <w:tblStylePr w:type="lastRow">
      <w:rPr>
        <w:b/>
        <w:bCs/>
      </w:rPr>
      <w:tblPr/>
      <w:tcPr>
        <w:tcBorders>
          <w:top w:val="double" w:sz="2" w:space="0" w:color="D2E6EA" w:themeColor="accent5" w:themeTint="99"/>
        </w:tcBorders>
      </w:tcPr>
    </w:tblStylePr>
    <w:tblStylePr w:type="firstCol">
      <w:rPr>
        <w:b/>
        <w:bCs/>
      </w:rPr>
    </w:tblStylePr>
    <w:tblStylePr w:type="lastCol">
      <w:rPr>
        <w:b/>
        <w:bCs/>
      </w:rPr>
    </w:tblStylePr>
  </w:style>
  <w:style w:type="table" w:styleId="Rutntstabell1ljusdekorfrg6">
    <w:name w:val="Grid Table 1 Light Accent 6"/>
    <w:basedOn w:val="Normaltabell"/>
    <w:uiPriority w:val="46"/>
    <w:rsid w:val="00572222"/>
    <w:pPr>
      <w:spacing w:after="0" w:line="240" w:lineRule="auto"/>
    </w:pPr>
    <w:tblPr>
      <w:tblStyleRowBandSize w:val="1"/>
      <w:tblStyleColBandSize w:val="1"/>
      <w:tblBorders>
        <w:top w:val="single" w:sz="4" w:space="0" w:color="5EC6FF" w:themeColor="accent6" w:themeTint="66"/>
        <w:left w:val="single" w:sz="4" w:space="0" w:color="5EC6FF" w:themeColor="accent6" w:themeTint="66"/>
        <w:bottom w:val="single" w:sz="4" w:space="0" w:color="5EC6FF" w:themeColor="accent6" w:themeTint="66"/>
        <w:right w:val="single" w:sz="4" w:space="0" w:color="5EC6FF" w:themeColor="accent6" w:themeTint="66"/>
        <w:insideH w:val="single" w:sz="4" w:space="0" w:color="5EC6FF" w:themeColor="accent6" w:themeTint="66"/>
        <w:insideV w:val="single" w:sz="4" w:space="0" w:color="5EC6FF" w:themeColor="accent6" w:themeTint="66"/>
      </w:tblBorders>
    </w:tblPr>
    <w:tblStylePr w:type="firstRow">
      <w:rPr>
        <w:b/>
        <w:bCs/>
      </w:rPr>
      <w:tblPr/>
      <w:tcPr>
        <w:tcBorders>
          <w:bottom w:val="single" w:sz="12" w:space="0" w:color="0EABFF" w:themeColor="accent6" w:themeTint="99"/>
        </w:tcBorders>
      </w:tcPr>
    </w:tblStylePr>
    <w:tblStylePr w:type="lastRow">
      <w:rPr>
        <w:b/>
        <w:bCs/>
      </w:rPr>
      <w:tblPr/>
      <w:tcPr>
        <w:tcBorders>
          <w:top w:val="double" w:sz="2" w:space="0" w:color="0EABFF" w:themeColor="accent6" w:themeTint="99"/>
        </w:tcBorders>
      </w:tcPr>
    </w:tblStylePr>
    <w:tblStylePr w:type="firstCol">
      <w:rPr>
        <w:b/>
        <w:bCs/>
      </w:rPr>
    </w:tblStylePr>
    <w:tblStylePr w:type="lastCol">
      <w:rPr>
        <w:b/>
        <w:bCs/>
      </w:rPr>
    </w:tblStylePr>
  </w:style>
  <w:style w:type="table" w:styleId="Rutntstabell2">
    <w:name w:val="Grid Table 2"/>
    <w:basedOn w:val="Normaltabell"/>
    <w:uiPriority w:val="47"/>
    <w:rsid w:val="00572222"/>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Rutntstabell2dekorfrg1">
    <w:name w:val="Grid Table 2 Accent 1"/>
    <w:basedOn w:val="Normaltabell"/>
    <w:uiPriority w:val="47"/>
    <w:rsid w:val="00572222"/>
    <w:pPr>
      <w:spacing w:after="0" w:line="240" w:lineRule="auto"/>
    </w:pPr>
    <w:tblPr>
      <w:tblStyleRowBandSize w:val="1"/>
      <w:tblStyleColBandSize w:val="1"/>
      <w:tblBorders>
        <w:top w:val="single" w:sz="2" w:space="0" w:color="33EEFF" w:themeColor="accent1" w:themeTint="99"/>
        <w:bottom w:val="single" w:sz="2" w:space="0" w:color="33EEFF" w:themeColor="accent1" w:themeTint="99"/>
        <w:insideH w:val="single" w:sz="2" w:space="0" w:color="33EEFF" w:themeColor="accent1" w:themeTint="99"/>
        <w:insideV w:val="single" w:sz="2" w:space="0" w:color="33EEFF" w:themeColor="accent1" w:themeTint="99"/>
      </w:tblBorders>
    </w:tblPr>
    <w:tblStylePr w:type="firstRow">
      <w:rPr>
        <w:b/>
        <w:bCs/>
      </w:rPr>
      <w:tblPr/>
      <w:tcPr>
        <w:tcBorders>
          <w:top w:val="nil"/>
          <w:bottom w:val="single" w:sz="12" w:space="0" w:color="33EEFF" w:themeColor="accent1" w:themeTint="99"/>
          <w:insideH w:val="nil"/>
          <w:insideV w:val="nil"/>
        </w:tcBorders>
        <w:shd w:val="clear" w:color="auto" w:fill="FFFFFF" w:themeFill="background1"/>
      </w:tcPr>
    </w:tblStylePr>
    <w:tblStylePr w:type="lastRow">
      <w:rPr>
        <w:b/>
        <w:bCs/>
      </w:rPr>
      <w:tblPr/>
      <w:tcPr>
        <w:tcBorders>
          <w:top w:val="double" w:sz="2" w:space="0" w:color="33EE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BF9FF" w:themeFill="accent1" w:themeFillTint="33"/>
      </w:tcPr>
    </w:tblStylePr>
    <w:tblStylePr w:type="band1Horz">
      <w:tblPr/>
      <w:tcPr>
        <w:shd w:val="clear" w:color="auto" w:fill="BBF9FF" w:themeFill="accent1" w:themeFillTint="33"/>
      </w:tcPr>
    </w:tblStylePr>
  </w:style>
  <w:style w:type="table" w:styleId="Rutntstabell2dekorfrg2">
    <w:name w:val="Grid Table 2 Accent 2"/>
    <w:basedOn w:val="Normaltabell"/>
    <w:uiPriority w:val="47"/>
    <w:rsid w:val="00572222"/>
    <w:pPr>
      <w:spacing w:after="0" w:line="240" w:lineRule="auto"/>
    </w:pPr>
    <w:tblPr>
      <w:tblStyleRowBandSize w:val="1"/>
      <w:tblStyleColBandSize w:val="1"/>
      <w:tblBorders>
        <w:top w:val="single" w:sz="2" w:space="0" w:color="0EABFF" w:themeColor="accent2" w:themeTint="99"/>
        <w:bottom w:val="single" w:sz="2" w:space="0" w:color="0EABFF" w:themeColor="accent2" w:themeTint="99"/>
        <w:insideH w:val="single" w:sz="2" w:space="0" w:color="0EABFF" w:themeColor="accent2" w:themeTint="99"/>
        <w:insideV w:val="single" w:sz="2" w:space="0" w:color="0EABFF" w:themeColor="accent2" w:themeTint="99"/>
      </w:tblBorders>
    </w:tblPr>
    <w:tblStylePr w:type="firstRow">
      <w:rPr>
        <w:b/>
        <w:bCs/>
      </w:rPr>
      <w:tblPr/>
      <w:tcPr>
        <w:tcBorders>
          <w:top w:val="nil"/>
          <w:bottom w:val="single" w:sz="12" w:space="0" w:color="0EABFF" w:themeColor="accent2" w:themeTint="99"/>
          <w:insideH w:val="nil"/>
          <w:insideV w:val="nil"/>
        </w:tcBorders>
        <w:shd w:val="clear" w:color="auto" w:fill="FFFFFF" w:themeFill="background1"/>
      </w:tcPr>
    </w:tblStylePr>
    <w:tblStylePr w:type="lastRow">
      <w:rPr>
        <w:b/>
        <w:bCs/>
      </w:rPr>
      <w:tblPr/>
      <w:tcPr>
        <w:tcBorders>
          <w:top w:val="double" w:sz="2" w:space="0" w:color="0EABFF"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AEE2FF" w:themeFill="accent2" w:themeFillTint="33"/>
      </w:tcPr>
    </w:tblStylePr>
    <w:tblStylePr w:type="band1Horz">
      <w:tblPr/>
      <w:tcPr>
        <w:shd w:val="clear" w:color="auto" w:fill="AEE2FF" w:themeFill="accent2" w:themeFillTint="33"/>
      </w:tcPr>
    </w:tblStylePr>
  </w:style>
  <w:style w:type="table" w:styleId="Rutntstabell2dekorfrg3">
    <w:name w:val="Grid Table 2 Accent 3"/>
    <w:basedOn w:val="Normaltabell"/>
    <w:uiPriority w:val="47"/>
    <w:rsid w:val="00572222"/>
    <w:pPr>
      <w:spacing w:after="0" w:line="240" w:lineRule="auto"/>
    </w:pPr>
    <w:tblPr>
      <w:tblStyleRowBandSize w:val="1"/>
      <w:tblStyleColBandSize w:val="1"/>
      <w:tblBorders>
        <w:top w:val="single" w:sz="2" w:space="0" w:color="CFCCCC" w:themeColor="accent3" w:themeTint="99"/>
        <w:bottom w:val="single" w:sz="2" w:space="0" w:color="CFCCCC" w:themeColor="accent3" w:themeTint="99"/>
        <w:insideH w:val="single" w:sz="2" w:space="0" w:color="CFCCCC" w:themeColor="accent3" w:themeTint="99"/>
        <w:insideV w:val="single" w:sz="2" w:space="0" w:color="CFCCCC" w:themeColor="accent3" w:themeTint="99"/>
      </w:tblBorders>
    </w:tblPr>
    <w:tblStylePr w:type="firstRow">
      <w:rPr>
        <w:b/>
        <w:bCs/>
      </w:rPr>
      <w:tblPr/>
      <w:tcPr>
        <w:tcBorders>
          <w:top w:val="nil"/>
          <w:bottom w:val="single" w:sz="12" w:space="0" w:color="CFCCCC" w:themeColor="accent3" w:themeTint="99"/>
          <w:insideH w:val="nil"/>
          <w:insideV w:val="nil"/>
        </w:tcBorders>
        <w:shd w:val="clear" w:color="auto" w:fill="FFFFFF" w:themeFill="background1"/>
      </w:tcPr>
    </w:tblStylePr>
    <w:tblStylePr w:type="lastRow">
      <w:rPr>
        <w:b/>
        <w:bCs/>
      </w:rPr>
      <w:tblPr/>
      <w:tcPr>
        <w:tcBorders>
          <w:top w:val="double" w:sz="2" w:space="0" w:color="CFCCCC"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FEEEE" w:themeFill="accent3" w:themeFillTint="33"/>
      </w:tcPr>
    </w:tblStylePr>
    <w:tblStylePr w:type="band1Horz">
      <w:tblPr/>
      <w:tcPr>
        <w:shd w:val="clear" w:color="auto" w:fill="EFEEEE" w:themeFill="accent3" w:themeFillTint="33"/>
      </w:tcPr>
    </w:tblStylePr>
  </w:style>
  <w:style w:type="table" w:styleId="Rutntstabell2dekorfrg4">
    <w:name w:val="Grid Table 2 Accent 4"/>
    <w:basedOn w:val="Normaltabell"/>
    <w:uiPriority w:val="47"/>
    <w:rsid w:val="00572222"/>
    <w:pPr>
      <w:spacing w:after="0" w:line="240" w:lineRule="auto"/>
    </w:pPr>
    <w:tblPr>
      <w:tblStyleRowBandSize w:val="1"/>
      <w:tblStyleColBandSize w:val="1"/>
      <w:tblBorders>
        <w:top w:val="single" w:sz="2" w:space="0" w:color="CE65A3" w:themeColor="accent4" w:themeTint="99"/>
        <w:bottom w:val="single" w:sz="2" w:space="0" w:color="CE65A3" w:themeColor="accent4" w:themeTint="99"/>
        <w:insideH w:val="single" w:sz="2" w:space="0" w:color="CE65A3" w:themeColor="accent4" w:themeTint="99"/>
        <w:insideV w:val="single" w:sz="2" w:space="0" w:color="CE65A3" w:themeColor="accent4" w:themeTint="99"/>
      </w:tblBorders>
    </w:tblPr>
    <w:tblStylePr w:type="firstRow">
      <w:rPr>
        <w:b/>
        <w:bCs/>
      </w:rPr>
      <w:tblPr/>
      <w:tcPr>
        <w:tcBorders>
          <w:top w:val="nil"/>
          <w:bottom w:val="single" w:sz="12" w:space="0" w:color="CE65A3" w:themeColor="accent4" w:themeTint="99"/>
          <w:insideH w:val="nil"/>
          <w:insideV w:val="nil"/>
        </w:tcBorders>
        <w:shd w:val="clear" w:color="auto" w:fill="FFFFFF" w:themeFill="background1"/>
      </w:tcPr>
    </w:tblStylePr>
    <w:tblStylePr w:type="lastRow">
      <w:rPr>
        <w:b/>
        <w:bCs/>
      </w:rPr>
      <w:tblPr/>
      <w:tcPr>
        <w:tcBorders>
          <w:top w:val="double" w:sz="2" w:space="0" w:color="CE65A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ECBE0" w:themeFill="accent4" w:themeFillTint="33"/>
      </w:tcPr>
    </w:tblStylePr>
    <w:tblStylePr w:type="band1Horz">
      <w:tblPr/>
      <w:tcPr>
        <w:shd w:val="clear" w:color="auto" w:fill="EECBE0" w:themeFill="accent4" w:themeFillTint="33"/>
      </w:tcPr>
    </w:tblStylePr>
  </w:style>
  <w:style w:type="table" w:styleId="Rutntstabell2dekorfrg5">
    <w:name w:val="Grid Table 2 Accent 5"/>
    <w:basedOn w:val="Normaltabell"/>
    <w:uiPriority w:val="47"/>
    <w:rsid w:val="00572222"/>
    <w:pPr>
      <w:spacing w:after="0" w:line="240" w:lineRule="auto"/>
    </w:pPr>
    <w:tblPr>
      <w:tblStyleRowBandSize w:val="1"/>
      <w:tblStyleColBandSize w:val="1"/>
      <w:tblBorders>
        <w:top w:val="single" w:sz="2" w:space="0" w:color="D2E6EA" w:themeColor="accent5" w:themeTint="99"/>
        <w:bottom w:val="single" w:sz="2" w:space="0" w:color="D2E6EA" w:themeColor="accent5" w:themeTint="99"/>
        <w:insideH w:val="single" w:sz="2" w:space="0" w:color="D2E6EA" w:themeColor="accent5" w:themeTint="99"/>
        <w:insideV w:val="single" w:sz="2" w:space="0" w:color="D2E6EA" w:themeColor="accent5" w:themeTint="99"/>
      </w:tblBorders>
    </w:tblPr>
    <w:tblStylePr w:type="firstRow">
      <w:rPr>
        <w:b/>
        <w:bCs/>
      </w:rPr>
      <w:tblPr/>
      <w:tcPr>
        <w:tcBorders>
          <w:top w:val="nil"/>
          <w:bottom w:val="single" w:sz="12" w:space="0" w:color="D2E6EA" w:themeColor="accent5" w:themeTint="99"/>
          <w:insideH w:val="nil"/>
          <w:insideV w:val="nil"/>
        </w:tcBorders>
        <w:shd w:val="clear" w:color="auto" w:fill="FFFFFF" w:themeFill="background1"/>
      </w:tcPr>
    </w:tblStylePr>
    <w:tblStylePr w:type="lastRow">
      <w:rPr>
        <w:b/>
        <w:bCs/>
      </w:rPr>
      <w:tblPr/>
      <w:tcPr>
        <w:tcBorders>
          <w:top w:val="double" w:sz="2" w:space="0" w:color="D2E6EA"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0F6F8" w:themeFill="accent5" w:themeFillTint="33"/>
      </w:tcPr>
    </w:tblStylePr>
    <w:tblStylePr w:type="band1Horz">
      <w:tblPr/>
      <w:tcPr>
        <w:shd w:val="clear" w:color="auto" w:fill="F0F6F8" w:themeFill="accent5" w:themeFillTint="33"/>
      </w:tcPr>
    </w:tblStylePr>
  </w:style>
  <w:style w:type="table" w:styleId="Rutntstabell2dekorfrg6">
    <w:name w:val="Grid Table 2 Accent 6"/>
    <w:basedOn w:val="Normaltabell"/>
    <w:uiPriority w:val="47"/>
    <w:rsid w:val="00572222"/>
    <w:pPr>
      <w:spacing w:after="0" w:line="240" w:lineRule="auto"/>
    </w:pPr>
    <w:tblPr>
      <w:tblStyleRowBandSize w:val="1"/>
      <w:tblStyleColBandSize w:val="1"/>
      <w:tblBorders>
        <w:top w:val="single" w:sz="2" w:space="0" w:color="0EABFF" w:themeColor="accent6" w:themeTint="99"/>
        <w:bottom w:val="single" w:sz="2" w:space="0" w:color="0EABFF" w:themeColor="accent6" w:themeTint="99"/>
        <w:insideH w:val="single" w:sz="2" w:space="0" w:color="0EABFF" w:themeColor="accent6" w:themeTint="99"/>
        <w:insideV w:val="single" w:sz="2" w:space="0" w:color="0EABFF" w:themeColor="accent6" w:themeTint="99"/>
      </w:tblBorders>
    </w:tblPr>
    <w:tblStylePr w:type="firstRow">
      <w:rPr>
        <w:b/>
        <w:bCs/>
      </w:rPr>
      <w:tblPr/>
      <w:tcPr>
        <w:tcBorders>
          <w:top w:val="nil"/>
          <w:bottom w:val="single" w:sz="12" w:space="0" w:color="0EABFF" w:themeColor="accent6" w:themeTint="99"/>
          <w:insideH w:val="nil"/>
          <w:insideV w:val="nil"/>
        </w:tcBorders>
        <w:shd w:val="clear" w:color="auto" w:fill="FFFFFF" w:themeFill="background1"/>
      </w:tcPr>
    </w:tblStylePr>
    <w:tblStylePr w:type="lastRow">
      <w:rPr>
        <w:b/>
        <w:bCs/>
      </w:rPr>
      <w:tblPr/>
      <w:tcPr>
        <w:tcBorders>
          <w:top w:val="double" w:sz="2" w:space="0" w:color="0EABF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AEE2FF" w:themeFill="accent6" w:themeFillTint="33"/>
      </w:tcPr>
    </w:tblStylePr>
    <w:tblStylePr w:type="band1Horz">
      <w:tblPr/>
      <w:tcPr>
        <w:shd w:val="clear" w:color="auto" w:fill="AEE2FF" w:themeFill="accent6" w:themeFillTint="33"/>
      </w:tcPr>
    </w:tblStylePr>
  </w:style>
  <w:style w:type="table" w:styleId="Rutntstabell3">
    <w:name w:val="Grid Table 3"/>
    <w:basedOn w:val="Normaltabell"/>
    <w:uiPriority w:val="48"/>
    <w:rsid w:val="0057222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Rutntstabell3dekorfrg1">
    <w:name w:val="Grid Table 3 Accent 1"/>
    <w:basedOn w:val="Normaltabell"/>
    <w:uiPriority w:val="48"/>
    <w:rsid w:val="00572222"/>
    <w:pPr>
      <w:spacing w:after="0" w:line="240" w:lineRule="auto"/>
    </w:pPr>
    <w:tblPr>
      <w:tblStyleRowBandSize w:val="1"/>
      <w:tblStyleColBandSize w:val="1"/>
      <w:tblBorders>
        <w:top w:val="single" w:sz="4" w:space="0" w:color="33EEFF" w:themeColor="accent1" w:themeTint="99"/>
        <w:left w:val="single" w:sz="4" w:space="0" w:color="33EEFF" w:themeColor="accent1" w:themeTint="99"/>
        <w:bottom w:val="single" w:sz="4" w:space="0" w:color="33EEFF" w:themeColor="accent1" w:themeTint="99"/>
        <w:right w:val="single" w:sz="4" w:space="0" w:color="33EEFF" w:themeColor="accent1" w:themeTint="99"/>
        <w:insideH w:val="single" w:sz="4" w:space="0" w:color="33EEFF" w:themeColor="accent1" w:themeTint="99"/>
        <w:insideV w:val="single" w:sz="4" w:space="0" w:color="33EE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BF9FF" w:themeFill="accent1" w:themeFillTint="33"/>
      </w:tcPr>
    </w:tblStylePr>
    <w:tblStylePr w:type="band1Horz">
      <w:tblPr/>
      <w:tcPr>
        <w:shd w:val="clear" w:color="auto" w:fill="BBF9FF" w:themeFill="accent1" w:themeFillTint="33"/>
      </w:tcPr>
    </w:tblStylePr>
    <w:tblStylePr w:type="neCell">
      <w:tblPr/>
      <w:tcPr>
        <w:tcBorders>
          <w:bottom w:val="single" w:sz="4" w:space="0" w:color="33EEFF" w:themeColor="accent1" w:themeTint="99"/>
        </w:tcBorders>
      </w:tcPr>
    </w:tblStylePr>
    <w:tblStylePr w:type="nwCell">
      <w:tblPr/>
      <w:tcPr>
        <w:tcBorders>
          <w:bottom w:val="single" w:sz="4" w:space="0" w:color="33EEFF" w:themeColor="accent1" w:themeTint="99"/>
        </w:tcBorders>
      </w:tcPr>
    </w:tblStylePr>
    <w:tblStylePr w:type="seCell">
      <w:tblPr/>
      <w:tcPr>
        <w:tcBorders>
          <w:top w:val="single" w:sz="4" w:space="0" w:color="33EEFF" w:themeColor="accent1" w:themeTint="99"/>
        </w:tcBorders>
      </w:tcPr>
    </w:tblStylePr>
    <w:tblStylePr w:type="swCell">
      <w:tblPr/>
      <w:tcPr>
        <w:tcBorders>
          <w:top w:val="single" w:sz="4" w:space="0" w:color="33EEFF" w:themeColor="accent1" w:themeTint="99"/>
        </w:tcBorders>
      </w:tcPr>
    </w:tblStylePr>
  </w:style>
  <w:style w:type="table" w:styleId="Rutntstabell3dekorfrg2">
    <w:name w:val="Grid Table 3 Accent 2"/>
    <w:basedOn w:val="Normaltabell"/>
    <w:uiPriority w:val="48"/>
    <w:rsid w:val="00572222"/>
    <w:pPr>
      <w:spacing w:after="0" w:line="240" w:lineRule="auto"/>
    </w:pPr>
    <w:tblPr>
      <w:tblStyleRowBandSize w:val="1"/>
      <w:tblStyleColBandSize w:val="1"/>
      <w:tblBorders>
        <w:top w:val="single" w:sz="4" w:space="0" w:color="0EABFF" w:themeColor="accent2" w:themeTint="99"/>
        <w:left w:val="single" w:sz="4" w:space="0" w:color="0EABFF" w:themeColor="accent2" w:themeTint="99"/>
        <w:bottom w:val="single" w:sz="4" w:space="0" w:color="0EABFF" w:themeColor="accent2" w:themeTint="99"/>
        <w:right w:val="single" w:sz="4" w:space="0" w:color="0EABFF" w:themeColor="accent2" w:themeTint="99"/>
        <w:insideH w:val="single" w:sz="4" w:space="0" w:color="0EABFF" w:themeColor="accent2" w:themeTint="99"/>
        <w:insideV w:val="single" w:sz="4" w:space="0" w:color="0EABFF"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AEE2FF" w:themeFill="accent2" w:themeFillTint="33"/>
      </w:tcPr>
    </w:tblStylePr>
    <w:tblStylePr w:type="band1Horz">
      <w:tblPr/>
      <w:tcPr>
        <w:shd w:val="clear" w:color="auto" w:fill="AEE2FF" w:themeFill="accent2" w:themeFillTint="33"/>
      </w:tcPr>
    </w:tblStylePr>
    <w:tblStylePr w:type="neCell">
      <w:tblPr/>
      <w:tcPr>
        <w:tcBorders>
          <w:bottom w:val="single" w:sz="4" w:space="0" w:color="0EABFF" w:themeColor="accent2" w:themeTint="99"/>
        </w:tcBorders>
      </w:tcPr>
    </w:tblStylePr>
    <w:tblStylePr w:type="nwCell">
      <w:tblPr/>
      <w:tcPr>
        <w:tcBorders>
          <w:bottom w:val="single" w:sz="4" w:space="0" w:color="0EABFF" w:themeColor="accent2" w:themeTint="99"/>
        </w:tcBorders>
      </w:tcPr>
    </w:tblStylePr>
    <w:tblStylePr w:type="seCell">
      <w:tblPr/>
      <w:tcPr>
        <w:tcBorders>
          <w:top w:val="single" w:sz="4" w:space="0" w:color="0EABFF" w:themeColor="accent2" w:themeTint="99"/>
        </w:tcBorders>
      </w:tcPr>
    </w:tblStylePr>
    <w:tblStylePr w:type="swCell">
      <w:tblPr/>
      <w:tcPr>
        <w:tcBorders>
          <w:top w:val="single" w:sz="4" w:space="0" w:color="0EABFF" w:themeColor="accent2" w:themeTint="99"/>
        </w:tcBorders>
      </w:tcPr>
    </w:tblStylePr>
  </w:style>
  <w:style w:type="table" w:styleId="Rutntstabell3dekorfrg3">
    <w:name w:val="Grid Table 3 Accent 3"/>
    <w:basedOn w:val="Normaltabell"/>
    <w:uiPriority w:val="48"/>
    <w:rsid w:val="00572222"/>
    <w:pPr>
      <w:spacing w:after="0" w:line="240" w:lineRule="auto"/>
    </w:pPr>
    <w:tblPr>
      <w:tblStyleRowBandSize w:val="1"/>
      <w:tblStyleColBandSize w:val="1"/>
      <w:tblBorders>
        <w:top w:val="single" w:sz="4" w:space="0" w:color="CFCCCC" w:themeColor="accent3" w:themeTint="99"/>
        <w:left w:val="single" w:sz="4" w:space="0" w:color="CFCCCC" w:themeColor="accent3" w:themeTint="99"/>
        <w:bottom w:val="single" w:sz="4" w:space="0" w:color="CFCCCC" w:themeColor="accent3" w:themeTint="99"/>
        <w:right w:val="single" w:sz="4" w:space="0" w:color="CFCCCC" w:themeColor="accent3" w:themeTint="99"/>
        <w:insideH w:val="single" w:sz="4" w:space="0" w:color="CFCCCC" w:themeColor="accent3" w:themeTint="99"/>
        <w:insideV w:val="single" w:sz="4" w:space="0" w:color="CFCCCC"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FEEEE" w:themeFill="accent3" w:themeFillTint="33"/>
      </w:tcPr>
    </w:tblStylePr>
    <w:tblStylePr w:type="band1Horz">
      <w:tblPr/>
      <w:tcPr>
        <w:shd w:val="clear" w:color="auto" w:fill="EFEEEE" w:themeFill="accent3" w:themeFillTint="33"/>
      </w:tcPr>
    </w:tblStylePr>
    <w:tblStylePr w:type="neCell">
      <w:tblPr/>
      <w:tcPr>
        <w:tcBorders>
          <w:bottom w:val="single" w:sz="4" w:space="0" w:color="CFCCCC" w:themeColor="accent3" w:themeTint="99"/>
        </w:tcBorders>
      </w:tcPr>
    </w:tblStylePr>
    <w:tblStylePr w:type="nwCell">
      <w:tblPr/>
      <w:tcPr>
        <w:tcBorders>
          <w:bottom w:val="single" w:sz="4" w:space="0" w:color="CFCCCC" w:themeColor="accent3" w:themeTint="99"/>
        </w:tcBorders>
      </w:tcPr>
    </w:tblStylePr>
    <w:tblStylePr w:type="seCell">
      <w:tblPr/>
      <w:tcPr>
        <w:tcBorders>
          <w:top w:val="single" w:sz="4" w:space="0" w:color="CFCCCC" w:themeColor="accent3" w:themeTint="99"/>
        </w:tcBorders>
      </w:tcPr>
    </w:tblStylePr>
    <w:tblStylePr w:type="swCell">
      <w:tblPr/>
      <w:tcPr>
        <w:tcBorders>
          <w:top w:val="single" w:sz="4" w:space="0" w:color="CFCCCC" w:themeColor="accent3" w:themeTint="99"/>
        </w:tcBorders>
      </w:tcPr>
    </w:tblStylePr>
  </w:style>
  <w:style w:type="table" w:styleId="Rutntstabell3dekorfrg4">
    <w:name w:val="Grid Table 3 Accent 4"/>
    <w:basedOn w:val="Normaltabell"/>
    <w:uiPriority w:val="48"/>
    <w:rsid w:val="00572222"/>
    <w:pPr>
      <w:spacing w:after="0" w:line="240" w:lineRule="auto"/>
    </w:pPr>
    <w:tblPr>
      <w:tblStyleRowBandSize w:val="1"/>
      <w:tblStyleColBandSize w:val="1"/>
      <w:tblBorders>
        <w:top w:val="single" w:sz="4" w:space="0" w:color="CE65A3" w:themeColor="accent4" w:themeTint="99"/>
        <w:left w:val="single" w:sz="4" w:space="0" w:color="CE65A3" w:themeColor="accent4" w:themeTint="99"/>
        <w:bottom w:val="single" w:sz="4" w:space="0" w:color="CE65A3" w:themeColor="accent4" w:themeTint="99"/>
        <w:right w:val="single" w:sz="4" w:space="0" w:color="CE65A3" w:themeColor="accent4" w:themeTint="99"/>
        <w:insideH w:val="single" w:sz="4" w:space="0" w:color="CE65A3" w:themeColor="accent4" w:themeTint="99"/>
        <w:insideV w:val="single" w:sz="4" w:space="0" w:color="CE65A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ECBE0" w:themeFill="accent4" w:themeFillTint="33"/>
      </w:tcPr>
    </w:tblStylePr>
    <w:tblStylePr w:type="band1Horz">
      <w:tblPr/>
      <w:tcPr>
        <w:shd w:val="clear" w:color="auto" w:fill="EECBE0" w:themeFill="accent4" w:themeFillTint="33"/>
      </w:tcPr>
    </w:tblStylePr>
    <w:tblStylePr w:type="neCell">
      <w:tblPr/>
      <w:tcPr>
        <w:tcBorders>
          <w:bottom w:val="single" w:sz="4" w:space="0" w:color="CE65A3" w:themeColor="accent4" w:themeTint="99"/>
        </w:tcBorders>
      </w:tcPr>
    </w:tblStylePr>
    <w:tblStylePr w:type="nwCell">
      <w:tblPr/>
      <w:tcPr>
        <w:tcBorders>
          <w:bottom w:val="single" w:sz="4" w:space="0" w:color="CE65A3" w:themeColor="accent4" w:themeTint="99"/>
        </w:tcBorders>
      </w:tcPr>
    </w:tblStylePr>
    <w:tblStylePr w:type="seCell">
      <w:tblPr/>
      <w:tcPr>
        <w:tcBorders>
          <w:top w:val="single" w:sz="4" w:space="0" w:color="CE65A3" w:themeColor="accent4" w:themeTint="99"/>
        </w:tcBorders>
      </w:tcPr>
    </w:tblStylePr>
    <w:tblStylePr w:type="swCell">
      <w:tblPr/>
      <w:tcPr>
        <w:tcBorders>
          <w:top w:val="single" w:sz="4" w:space="0" w:color="CE65A3" w:themeColor="accent4" w:themeTint="99"/>
        </w:tcBorders>
      </w:tcPr>
    </w:tblStylePr>
  </w:style>
  <w:style w:type="table" w:styleId="Rutntstabell3dekorfrg5">
    <w:name w:val="Grid Table 3 Accent 5"/>
    <w:basedOn w:val="Normaltabell"/>
    <w:uiPriority w:val="48"/>
    <w:rsid w:val="00572222"/>
    <w:pPr>
      <w:spacing w:after="0" w:line="240" w:lineRule="auto"/>
    </w:pPr>
    <w:tblPr>
      <w:tblStyleRowBandSize w:val="1"/>
      <w:tblStyleColBandSize w:val="1"/>
      <w:tblBorders>
        <w:top w:val="single" w:sz="4" w:space="0" w:color="D2E6EA" w:themeColor="accent5" w:themeTint="99"/>
        <w:left w:val="single" w:sz="4" w:space="0" w:color="D2E6EA" w:themeColor="accent5" w:themeTint="99"/>
        <w:bottom w:val="single" w:sz="4" w:space="0" w:color="D2E6EA" w:themeColor="accent5" w:themeTint="99"/>
        <w:right w:val="single" w:sz="4" w:space="0" w:color="D2E6EA" w:themeColor="accent5" w:themeTint="99"/>
        <w:insideH w:val="single" w:sz="4" w:space="0" w:color="D2E6EA" w:themeColor="accent5" w:themeTint="99"/>
        <w:insideV w:val="single" w:sz="4" w:space="0" w:color="D2E6EA"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F6F8" w:themeFill="accent5" w:themeFillTint="33"/>
      </w:tcPr>
    </w:tblStylePr>
    <w:tblStylePr w:type="band1Horz">
      <w:tblPr/>
      <w:tcPr>
        <w:shd w:val="clear" w:color="auto" w:fill="F0F6F8" w:themeFill="accent5" w:themeFillTint="33"/>
      </w:tcPr>
    </w:tblStylePr>
    <w:tblStylePr w:type="neCell">
      <w:tblPr/>
      <w:tcPr>
        <w:tcBorders>
          <w:bottom w:val="single" w:sz="4" w:space="0" w:color="D2E6EA" w:themeColor="accent5" w:themeTint="99"/>
        </w:tcBorders>
      </w:tcPr>
    </w:tblStylePr>
    <w:tblStylePr w:type="nwCell">
      <w:tblPr/>
      <w:tcPr>
        <w:tcBorders>
          <w:bottom w:val="single" w:sz="4" w:space="0" w:color="D2E6EA" w:themeColor="accent5" w:themeTint="99"/>
        </w:tcBorders>
      </w:tcPr>
    </w:tblStylePr>
    <w:tblStylePr w:type="seCell">
      <w:tblPr/>
      <w:tcPr>
        <w:tcBorders>
          <w:top w:val="single" w:sz="4" w:space="0" w:color="D2E6EA" w:themeColor="accent5" w:themeTint="99"/>
        </w:tcBorders>
      </w:tcPr>
    </w:tblStylePr>
    <w:tblStylePr w:type="swCell">
      <w:tblPr/>
      <w:tcPr>
        <w:tcBorders>
          <w:top w:val="single" w:sz="4" w:space="0" w:color="D2E6EA" w:themeColor="accent5" w:themeTint="99"/>
        </w:tcBorders>
      </w:tcPr>
    </w:tblStylePr>
  </w:style>
  <w:style w:type="table" w:styleId="Rutntstabell3dekorfrg6">
    <w:name w:val="Grid Table 3 Accent 6"/>
    <w:basedOn w:val="Normaltabell"/>
    <w:uiPriority w:val="48"/>
    <w:rsid w:val="00572222"/>
    <w:pPr>
      <w:spacing w:after="0" w:line="240" w:lineRule="auto"/>
    </w:pPr>
    <w:tblPr>
      <w:tblStyleRowBandSize w:val="1"/>
      <w:tblStyleColBandSize w:val="1"/>
      <w:tblBorders>
        <w:top w:val="single" w:sz="4" w:space="0" w:color="0EABFF" w:themeColor="accent6" w:themeTint="99"/>
        <w:left w:val="single" w:sz="4" w:space="0" w:color="0EABFF" w:themeColor="accent6" w:themeTint="99"/>
        <w:bottom w:val="single" w:sz="4" w:space="0" w:color="0EABFF" w:themeColor="accent6" w:themeTint="99"/>
        <w:right w:val="single" w:sz="4" w:space="0" w:color="0EABFF" w:themeColor="accent6" w:themeTint="99"/>
        <w:insideH w:val="single" w:sz="4" w:space="0" w:color="0EABFF" w:themeColor="accent6" w:themeTint="99"/>
        <w:insideV w:val="single" w:sz="4" w:space="0" w:color="0EABF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AEE2FF" w:themeFill="accent6" w:themeFillTint="33"/>
      </w:tcPr>
    </w:tblStylePr>
    <w:tblStylePr w:type="band1Horz">
      <w:tblPr/>
      <w:tcPr>
        <w:shd w:val="clear" w:color="auto" w:fill="AEE2FF" w:themeFill="accent6" w:themeFillTint="33"/>
      </w:tcPr>
    </w:tblStylePr>
    <w:tblStylePr w:type="neCell">
      <w:tblPr/>
      <w:tcPr>
        <w:tcBorders>
          <w:bottom w:val="single" w:sz="4" w:space="0" w:color="0EABFF" w:themeColor="accent6" w:themeTint="99"/>
        </w:tcBorders>
      </w:tcPr>
    </w:tblStylePr>
    <w:tblStylePr w:type="nwCell">
      <w:tblPr/>
      <w:tcPr>
        <w:tcBorders>
          <w:bottom w:val="single" w:sz="4" w:space="0" w:color="0EABFF" w:themeColor="accent6" w:themeTint="99"/>
        </w:tcBorders>
      </w:tcPr>
    </w:tblStylePr>
    <w:tblStylePr w:type="seCell">
      <w:tblPr/>
      <w:tcPr>
        <w:tcBorders>
          <w:top w:val="single" w:sz="4" w:space="0" w:color="0EABFF" w:themeColor="accent6" w:themeTint="99"/>
        </w:tcBorders>
      </w:tcPr>
    </w:tblStylePr>
    <w:tblStylePr w:type="swCell">
      <w:tblPr/>
      <w:tcPr>
        <w:tcBorders>
          <w:top w:val="single" w:sz="4" w:space="0" w:color="0EABFF" w:themeColor="accent6" w:themeTint="99"/>
        </w:tcBorders>
      </w:tcPr>
    </w:tblStylePr>
  </w:style>
  <w:style w:type="table" w:styleId="Rutntstabell4">
    <w:name w:val="Grid Table 4"/>
    <w:basedOn w:val="Normaltabell"/>
    <w:uiPriority w:val="49"/>
    <w:rsid w:val="0057222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Rutntstabell4dekorfrg1">
    <w:name w:val="Grid Table 4 Accent 1"/>
    <w:basedOn w:val="Normaltabell"/>
    <w:uiPriority w:val="49"/>
    <w:rsid w:val="00572222"/>
    <w:pPr>
      <w:spacing w:after="0" w:line="240" w:lineRule="auto"/>
    </w:pPr>
    <w:tblPr>
      <w:tblStyleRowBandSize w:val="1"/>
      <w:tblStyleColBandSize w:val="1"/>
      <w:tblBorders>
        <w:top w:val="single" w:sz="4" w:space="0" w:color="33EEFF" w:themeColor="accent1" w:themeTint="99"/>
        <w:left w:val="single" w:sz="4" w:space="0" w:color="33EEFF" w:themeColor="accent1" w:themeTint="99"/>
        <w:bottom w:val="single" w:sz="4" w:space="0" w:color="33EEFF" w:themeColor="accent1" w:themeTint="99"/>
        <w:right w:val="single" w:sz="4" w:space="0" w:color="33EEFF" w:themeColor="accent1" w:themeTint="99"/>
        <w:insideH w:val="single" w:sz="4" w:space="0" w:color="33EEFF" w:themeColor="accent1" w:themeTint="99"/>
        <w:insideV w:val="single" w:sz="4" w:space="0" w:color="33EEFF" w:themeColor="accent1" w:themeTint="99"/>
      </w:tblBorders>
    </w:tblPr>
    <w:tblStylePr w:type="firstRow">
      <w:rPr>
        <w:b/>
        <w:bCs/>
        <w:color w:val="FFFFFF" w:themeColor="background1"/>
      </w:rPr>
      <w:tblPr/>
      <w:tcPr>
        <w:tcBorders>
          <w:top w:val="single" w:sz="4" w:space="0" w:color="009CAA" w:themeColor="accent1"/>
          <w:left w:val="single" w:sz="4" w:space="0" w:color="009CAA" w:themeColor="accent1"/>
          <w:bottom w:val="single" w:sz="4" w:space="0" w:color="009CAA" w:themeColor="accent1"/>
          <w:right w:val="single" w:sz="4" w:space="0" w:color="009CAA" w:themeColor="accent1"/>
          <w:insideH w:val="nil"/>
          <w:insideV w:val="nil"/>
        </w:tcBorders>
        <w:shd w:val="clear" w:color="auto" w:fill="009CAA" w:themeFill="accent1"/>
      </w:tcPr>
    </w:tblStylePr>
    <w:tblStylePr w:type="lastRow">
      <w:rPr>
        <w:b/>
        <w:bCs/>
      </w:rPr>
      <w:tblPr/>
      <w:tcPr>
        <w:tcBorders>
          <w:top w:val="double" w:sz="4" w:space="0" w:color="009CAA" w:themeColor="accent1"/>
        </w:tcBorders>
      </w:tcPr>
    </w:tblStylePr>
    <w:tblStylePr w:type="firstCol">
      <w:rPr>
        <w:b/>
        <w:bCs/>
      </w:rPr>
    </w:tblStylePr>
    <w:tblStylePr w:type="lastCol">
      <w:rPr>
        <w:b/>
        <w:bCs/>
      </w:rPr>
    </w:tblStylePr>
    <w:tblStylePr w:type="band1Vert">
      <w:tblPr/>
      <w:tcPr>
        <w:shd w:val="clear" w:color="auto" w:fill="BBF9FF" w:themeFill="accent1" w:themeFillTint="33"/>
      </w:tcPr>
    </w:tblStylePr>
    <w:tblStylePr w:type="band1Horz">
      <w:tblPr/>
      <w:tcPr>
        <w:shd w:val="clear" w:color="auto" w:fill="BBF9FF" w:themeFill="accent1" w:themeFillTint="33"/>
      </w:tcPr>
    </w:tblStylePr>
  </w:style>
  <w:style w:type="table" w:styleId="Rutntstabell4dekorfrg2">
    <w:name w:val="Grid Table 4 Accent 2"/>
    <w:basedOn w:val="Normaltabell"/>
    <w:uiPriority w:val="49"/>
    <w:rsid w:val="00572222"/>
    <w:pPr>
      <w:spacing w:after="0" w:line="240" w:lineRule="auto"/>
    </w:pPr>
    <w:tblPr>
      <w:tblStyleRowBandSize w:val="1"/>
      <w:tblStyleColBandSize w:val="1"/>
      <w:tblBorders>
        <w:top w:val="single" w:sz="4" w:space="0" w:color="0EABFF" w:themeColor="accent2" w:themeTint="99"/>
        <w:left w:val="single" w:sz="4" w:space="0" w:color="0EABFF" w:themeColor="accent2" w:themeTint="99"/>
        <w:bottom w:val="single" w:sz="4" w:space="0" w:color="0EABFF" w:themeColor="accent2" w:themeTint="99"/>
        <w:right w:val="single" w:sz="4" w:space="0" w:color="0EABFF" w:themeColor="accent2" w:themeTint="99"/>
        <w:insideH w:val="single" w:sz="4" w:space="0" w:color="0EABFF" w:themeColor="accent2" w:themeTint="99"/>
        <w:insideV w:val="single" w:sz="4" w:space="0" w:color="0EABFF" w:themeColor="accent2" w:themeTint="99"/>
      </w:tblBorders>
    </w:tblPr>
    <w:tblStylePr w:type="firstRow">
      <w:rPr>
        <w:b/>
        <w:bCs/>
        <w:color w:val="FFFFFF" w:themeColor="background1"/>
      </w:rPr>
      <w:tblPr/>
      <w:tcPr>
        <w:tcBorders>
          <w:top w:val="single" w:sz="4" w:space="0" w:color="00476D" w:themeColor="accent2"/>
          <w:left w:val="single" w:sz="4" w:space="0" w:color="00476D" w:themeColor="accent2"/>
          <w:bottom w:val="single" w:sz="4" w:space="0" w:color="00476D" w:themeColor="accent2"/>
          <w:right w:val="single" w:sz="4" w:space="0" w:color="00476D" w:themeColor="accent2"/>
          <w:insideH w:val="nil"/>
          <w:insideV w:val="nil"/>
        </w:tcBorders>
        <w:shd w:val="clear" w:color="auto" w:fill="00476D" w:themeFill="accent2"/>
      </w:tcPr>
    </w:tblStylePr>
    <w:tblStylePr w:type="lastRow">
      <w:rPr>
        <w:b/>
        <w:bCs/>
      </w:rPr>
      <w:tblPr/>
      <w:tcPr>
        <w:tcBorders>
          <w:top w:val="double" w:sz="4" w:space="0" w:color="00476D" w:themeColor="accent2"/>
        </w:tcBorders>
      </w:tcPr>
    </w:tblStylePr>
    <w:tblStylePr w:type="firstCol">
      <w:rPr>
        <w:b/>
        <w:bCs/>
      </w:rPr>
    </w:tblStylePr>
    <w:tblStylePr w:type="lastCol">
      <w:rPr>
        <w:b/>
        <w:bCs/>
      </w:rPr>
    </w:tblStylePr>
    <w:tblStylePr w:type="band1Vert">
      <w:tblPr/>
      <w:tcPr>
        <w:shd w:val="clear" w:color="auto" w:fill="AEE2FF" w:themeFill="accent2" w:themeFillTint="33"/>
      </w:tcPr>
    </w:tblStylePr>
    <w:tblStylePr w:type="band1Horz">
      <w:tblPr/>
      <w:tcPr>
        <w:shd w:val="clear" w:color="auto" w:fill="AEE2FF" w:themeFill="accent2" w:themeFillTint="33"/>
      </w:tcPr>
    </w:tblStylePr>
  </w:style>
  <w:style w:type="table" w:styleId="Rutntstabell4dekorfrg3">
    <w:name w:val="Grid Table 4 Accent 3"/>
    <w:basedOn w:val="Normaltabell"/>
    <w:uiPriority w:val="49"/>
    <w:rsid w:val="00572222"/>
    <w:pPr>
      <w:spacing w:after="0" w:line="240" w:lineRule="auto"/>
    </w:pPr>
    <w:tblPr>
      <w:tblStyleRowBandSize w:val="1"/>
      <w:tblStyleColBandSize w:val="1"/>
      <w:tblBorders>
        <w:top w:val="single" w:sz="4" w:space="0" w:color="CFCCCC" w:themeColor="accent3" w:themeTint="99"/>
        <w:left w:val="single" w:sz="4" w:space="0" w:color="CFCCCC" w:themeColor="accent3" w:themeTint="99"/>
        <w:bottom w:val="single" w:sz="4" w:space="0" w:color="CFCCCC" w:themeColor="accent3" w:themeTint="99"/>
        <w:right w:val="single" w:sz="4" w:space="0" w:color="CFCCCC" w:themeColor="accent3" w:themeTint="99"/>
        <w:insideH w:val="single" w:sz="4" w:space="0" w:color="CFCCCC" w:themeColor="accent3" w:themeTint="99"/>
        <w:insideV w:val="single" w:sz="4" w:space="0" w:color="CFCCCC" w:themeColor="accent3" w:themeTint="99"/>
      </w:tblBorders>
    </w:tblPr>
    <w:tblStylePr w:type="firstRow">
      <w:rPr>
        <w:b/>
        <w:bCs/>
        <w:color w:val="FFFFFF" w:themeColor="background1"/>
      </w:rPr>
      <w:tblPr/>
      <w:tcPr>
        <w:tcBorders>
          <w:top w:val="single" w:sz="4" w:space="0" w:color="AFABAB" w:themeColor="accent3"/>
          <w:left w:val="single" w:sz="4" w:space="0" w:color="AFABAB" w:themeColor="accent3"/>
          <w:bottom w:val="single" w:sz="4" w:space="0" w:color="AFABAB" w:themeColor="accent3"/>
          <w:right w:val="single" w:sz="4" w:space="0" w:color="AFABAB" w:themeColor="accent3"/>
          <w:insideH w:val="nil"/>
          <w:insideV w:val="nil"/>
        </w:tcBorders>
        <w:shd w:val="clear" w:color="auto" w:fill="AFABAB" w:themeFill="accent3"/>
      </w:tcPr>
    </w:tblStylePr>
    <w:tblStylePr w:type="lastRow">
      <w:rPr>
        <w:b/>
        <w:bCs/>
      </w:rPr>
      <w:tblPr/>
      <w:tcPr>
        <w:tcBorders>
          <w:top w:val="double" w:sz="4" w:space="0" w:color="AFABAB" w:themeColor="accent3"/>
        </w:tcBorders>
      </w:tcPr>
    </w:tblStylePr>
    <w:tblStylePr w:type="firstCol">
      <w:rPr>
        <w:b/>
        <w:bCs/>
      </w:rPr>
    </w:tblStylePr>
    <w:tblStylePr w:type="lastCol">
      <w:rPr>
        <w:b/>
        <w:bCs/>
      </w:rPr>
    </w:tblStylePr>
    <w:tblStylePr w:type="band1Vert">
      <w:tblPr/>
      <w:tcPr>
        <w:shd w:val="clear" w:color="auto" w:fill="EFEEEE" w:themeFill="accent3" w:themeFillTint="33"/>
      </w:tcPr>
    </w:tblStylePr>
    <w:tblStylePr w:type="band1Horz">
      <w:tblPr/>
      <w:tcPr>
        <w:shd w:val="clear" w:color="auto" w:fill="EFEEEE" w:themeFill="accent3" w:themeFillTint="33"/>
      </w:tcPr>
    </w:tblStylePr>
  </w:style>
  <w:style w:type="table" w:styleId="Rutntstabell4dekorfrg4">
    <w:name w:val="Grid Table 4 Accent 4"/>
    <w:basedOn w:val="Normaltabell"/>
    <w:uiPriority w:val="49"/>
    <w:rsid w:val="00572222"/>
    <w:pPr>
      <w:spacing w:after="0" w:line="240" w:lineRule="auto"/>
    </w:pPr>
    <w:tblPr>
      <w:tblStyleRowBandSize w:val="1"/>
      <w:tblStyleColBandSize w:val="1"/>
      <w:tblBorders>
        <w:top w:val="single" w:sz="4" w:space="0" w:color="CE65A3" w:themeColor="accent4" w:themeTint="99"/>
        <w:left w:val="single" w:sz="4" w:space="0" w:color="CE65A3" w:themeColor="accent4" w:themeTint="99"/>
        <w:bottom w:val="single" w:sz="4" w:space="0" w:color="CE65A3" w:themeColor="accent4" w:themeTint="99"/>
        <w:right w:val="single" w:sz="4" w:space="0" w:color="CE65A3" w:themeColor="accent4" w:themeTint="99"/>
        <w:insideH w:val="single" w:sz="4" w:space="0" w:color="CE65A3" w:themeColor="accent4" w:themeTint="99"/>
        <w:insideV w:val="single" w:sz="4" w:space="0" w:color="CE65A3" w:themeColor="accent4" w:themeTint="99"/>
      </w:tblBorders>
    </w:tblPr>
    <w:tblStylePr w:type="firstRow">
      <w:rPr>
        <w:b/>
        <w:bCs/>
        <w:color w:val="FFFFFF" w:themeColor="background1"/>
      </w:rPr>
      <w:tblPr/>
      <w:tcPr>
        <w:tcBorders>
          <w:top w:val="single" w:sz="4" w:space="0" w:color="832A5F" w:themeColor="accent4"/>
          <w:left w:val="single" w:sz="4" w:space="0" w:color="832A5F" w:themeColor="accent4"/>
          <w:bottom w:val="single" w:sz="4" w:space="0" w:color="832A5F" w:themeColor="accent4"/>
          <w:right w:val="single" w:sz="4" w:space="0" w:color="832A5F" w:themeColor="accent4"/>
          <w:insideH w:val="nil"/>
          <w:insideV w:val="nil"/>
        </w:tcBorders>
        <w:shd w:val="clear" w:color="auto" w:fill="832A5F" w:themeFill="accent4"/>
      </w:tcPr>
    </w:tblStylePr>
    <w:tblStylePr w:type="lastRow">
      <w:rPr>
        <w:b/>
        <w:bCs/>
      </w:rPr>
      <w:tblPr/>
      <w:tcPr>
        <w:tcBorders>
          <w:top w:val="double" w:sz="4" w:space="0" w:color="832A5F" w:themeColor="accent4"/>
        </w:tcBorders>
      </w:tcPr>
    </w:tblStylePr>
    <w:tblStylePr w:type="firstCol">
      <w:rPr>
        <w:b/>
        <w:bCs/>
      </w:rPr>
    </w:tblStylePr>
    <w:tblStylePr w:type="lastCol">
      <w:rPr>
        <w:b/>
        <w:bCs/>
      </w:rPr>
    </w:tblStylePr>
    <w:tblStylePr w:type="band1Vert">
      <w:tblPr/>
      <w:tcPr>
        <w:shd w:val="clear" w:color="auto" w:fill="EECBE0" w:themeFill="accent4" w:themeFillTint="33"/>
      </w:tcPr>
    </w:tblStylePr>
    <w:tblStylePr w:type="band1Horz">
      <w:tblPr/>
      <w:tcPr>
        <w:shd w:val="clear" w:color="auto" w:fill="EECBE0" w:themeFill="accent4" w:themeFillTint="33"/>
      </w:tcPr>
    </w:tblStylePr>
  </w:style>
  <w:style w:type="table" w:styleId="Rutntstabell4dekorfrg5">
    <w:name w:val="Grid Table 4 Accent 5"/>
    <w:basedOn w:val="Normaltabell"/>
    <w:uiPriority w:val="49"/>
    <w:rsid w:val="00572222"/>
    <w:pPr>
      <w:spacing w:after="0" w:line="240" w:lineRule="auto"/>
    </w:pPr>
    <w:tblPr>
      <w:tblStyleRowBandSize w:val="1"/>
      <w:tblStyleColBandSize w:val="1"/>
      <w:tblBorders>
        <w:top w:val="single" w:sz="4" w:space="0" w:color="D2E6EA" w:themeColor="accent5" w:themeTint="99"/>
        <w:left w:val="single" w:sz="4" w:space="0" w:color="D2E6EA" w:themeColor="accent5" w:themeTint="99"/>
        <w:bottom w:val="single" w:sz="4" w:space="0" w:color="D2E6EA" w:themeColor="accent5" w:themeTint="99"/>
        <w:right w:val="single" w:sz="4" w:space="0" w:color="D2E6EA" w:themeColor="accent5" w:themeTint="99"/>
        <w:insideH w:val="single" w:sz="4" w:space="0" w:color="D2E6EA" w:themeColor="accent5" w:themeTint="99"/>
        <w:insideV w:val="single" w:sz="4" w:space="0" w:color="D2E6EA" w:themeColor="accent5" w:themeTint="99"/>
      </w:tblBorders>
    </w:tblPr>
    <w:tblStylePr w:type="firstRow">
      <w:rPr>
        <w:b/>
        <w:bCs/>
        <w:color w:val="FFFFFF" w:themeColor="background1"/>
      </w:rPr>
      <w:tblPr/>
      <w:tcPr>
        <w:tcBorders>
          <w:top w:val="single" w:sz="4" w:space="0" w:color="B4D7DC" w:themeColor="accent5"/>
          <w:left w:val="single" w:sz="4" w:space="0" w:color="B4D7DC" w:themeColor="accent5"/>
          <w:bottom w:val="single" w:sz="4" w:space="0" w:color="B4D7DC" w:themeColor="accent5"/>
          <w:right w:val="single" w:sz="4" w:space="0" w:color="B4D7DC" w:themeColor="accent5"/>
          <w:insideH w:val="nil"/>
          <w:insideV w:val="nil"/>
        </w:tcBorders>
        <w:shd w:val="clear" w:color="auto" w:fill="B4D7DC" w:themeFill="accent5"/>
      </w:tcPr>
    </w:tblStylePr>
    <w:tblStylePr w:type="lastRow">
      <w:rPr>
        <w:b/>
        <w:bCs/>
      </w:rPr>
      <w:tblPr/>
      <w:tcPr>
        <w:tcBorders>
          <w:top w:val="double" w:sz="4" w:space="0" w:color="B4D7DC" w:themeColor="accent5"/>
        </w:tcBorders>
      </w:tcPr>
    </w:tblStylePr>
    <w:tblStylePr w:type="firstCol">
      <w:rPr>
        <w:b/>
        <w:bCs/>
      </w:rPr>
    </w:tblStylePr>
    <w:tblStylePr w:type="lastCol">
      <w:rPr>
        <w:b/>
        <w:bCs/>
      </w:rPr>
    </w:tblStylePr>
    <w:tblStylePr w:type="band1Vert">
      <w:tblPr/>
      <w:tcPr>
        <w:shd w:val="clear" w:color="auto" w:fill="F0F6F8" w:themeFill="accent5" w:themeFillTint="33"/>
      </w:tcPr>
    </w:tblStylePr>
    <w:tblStylePr w:type="band1Horz">
      <w:tblPr/>
      <w:tcPr>
        <w:shd w:val="clear" w:color="auto" w:fill="F0F6F8" w:themeFill="accent5" w:themeFillTint="33"/>
      </w:tcPr>
    </w:tblStylePr>
  </w:style>
  <w:style w:type="table" w:styleId="Rutntstabell4dekorfrg6">
    <w:name w:val="Grid Table 4 Accent 6"/>
    <w:basedOn w:val="Normaltabell"/>
    <w:uiPriority w:val="49"/>
    <w:rsid w:val="00572222"/>
    <w:pPr>
      <w:spacing w:after="0" w:line="240" w:lineRule="auto"/>
    </w:pPr>
    <w:tblPr>
      <w:tblStyleRowBandSize w:val="1"/>
      <w:tblStyleColBandSize w:val="1"/>
      <w:tblBorders>
        <w:top w:val="single" w:sz="4" w:space="0" w:color="0EABFF" w:themeColor="accent6" w:themeTint="99"/>
        <w:left w:val="single" w:sz="4" w:space="0" w:color="0EABFF" w:themeColor="accent6" w:themeTint="99"/>
        <w:bottom w:val="single" w:sz="4" w:space="0" w:color="0EABFF" w:themeColor="accent6" w:themeTint="99"/>
        <w:right w:val="single" w:sz="4" w:space="0" w:color="0EABFF" w:themeColor="accent6" w:themeTint="99"/>
        <w:insideH w:val="single" w:sz="4" w:space="0" w:color="0EABFF" w:themeColor="accent6" w:themeTint="99"/>
        <w:insideV w:val="single" w:sz="4" w:space="0" w:color="0EABFF" w:themeColor="accent6" w:themeTint="99"/>
      </w:tblBorders>
    </w:tblPr>
    <w:tblStylePr w:type="firstRow">
      <w:rPr>
        <w:b/>
        <w:bCs/>
        <w:color w:val="FFFFFF" w:themeColor="background1"/>
      </w:rPr>
      <w:tblPr/>
      <w:tcPr>
        <w:tcBorders>
          <w:top w:val="single" w:sz="4" w:space="0" w:color="00476D" w:themeColor="accent6"/>
          <w:left w:val="single" w:sz="4" w:space="0" w:color="00476D" w:themeColor="accent6"/>
          <w:bottom w:val="single" w:sz="4" w:space="0" w:color="00476D" w:themeColor="accent6"/>
          <w:right w:val="single" w:sz="4" w:space="0" w:color="00476D" w:themeColor="accent6"/>
          <w:insideH w:val="nil"/>
          <w:insideV w:val="nil"/>
        </w:tcBorders>
        <w:shd w:val="clear" w:color="auto" w:fill="00476D" w:themeFill="accent6"/>
      </w:tcPr>
    </w:tblStylePr>
    <w:tblStylePr w:type="lastRow">
      <w:rPr>
        <w:b/>
        <w:bCs/>
      </w:rPr>
      <w:tblPr/>
      <w:tcPr>
        <w:tcBorders>
          <w:top w:val="double" w:sz="4" w:space="0" w:color="00476D" w:themeColor="accent6"/>
        </w:tcBorders>
      </w:tcPr>
    </w:tblStylePr>
    <w:tblStylePr w:type="firstCol">
      <w:rPr>
        <w:b/>
        <w:bCs/>
      </w:rPr>
    </w:tblStylePr>
    <w:tblStylePr w:type="lastCol">
      <w:rPr>
        <w:b/>
        <w:bCs/>
      </w:rPr>
    </w:tblStylePr>
    <w:tblStylePr w:type="band1Vert">
      <w:tblPr/>
      <w:tcPr>
        <w:shd w:val="clear" w:color="auto" w:fill="AEE2FF" w:themeFill="accent6" w:themeFillTint="33"/>
      </w:tcPr>
    </w:tblStylePr>
    <w:tblStylePr w:type="band1Horz">
      <w:tblPr/>
      <w:tcPr>
        <w:shd w:val="clear" w:color="auto" w:fill="AEE2FF" w:themeFill="accent6" w:themeFillTint="33"/>
      </w:tcPr>
    </w:tblStylePr>
  </w:style>
  <w:style w:type="table" w:styleId="Rutntstabell5mrk">
    <w:name w:val="Grid Table 5 Dark"/>
    <w:basedOn w:val="Normaltabell"/>
    <w:uiPriority w:val="50"/>
    <w:rsid w:val="0057222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Rutntstabell5mrkdekorfrg1">
    <w:name w:val="Grid Table 5 Dark Accent 1"/>
    <w:basedOn w:val="Normaltabell"/>
    <w:uiPriority w:val="50"/>
    <w:rsid w:val="0057222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BF9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9CAA"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9CAA"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9CAA"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9CAA" w:themeFill="accent1"/>
      </w:tcPr>
    </w:tblStylePr>
    <w:tblStylePr w:type="band1Vert">
      <w:tblPr/>
      <w:tcPr>
        <w:shd w:val="clear" w:color="auto" w:fill="77F3FF" w:themeFill="accent1" w:themeFillTint="66"/>
      </w:tcPr>
    </w:tblStylePr>
    <w:tblStylePr w:type="band1Horz">
      <w:tblPr/>
      <w:tcPr>
        <w:shd w:val="clear" w:color="auto" w:fill="77F3FF" w:themeFill="accent1" w:themeFillTint="66"/>
      </w:tcPr>
    </w:tblStylePr>
  </w:style>
  <w:style w:type="table" w:styleId="Rutntstabell5mrkdekorfrg2">
    <w:name w:val="Grid Table 5 Dark Accent 2"/>
    <w:basedOn w:val="Normaltabell"/>
    <w:uiPriority w:val="50"/>
    <w:rsid w:val="0057222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AEE2F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476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476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476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476D" w:themeFill="accent2"/>
      </w:tcPr>
    </w:tblStylePr>
    <w:tblStylePr w:type="band1Vert">
      <w:tblPr/>
      <w:tcPr>
        <w:shd w:val="clear" w:color="auto" w:fill="5EC6FF" w:themeFill="accent2" w:themeFillTint="66"/>
      </w:tcPr>
    </w:tblStylePr>
    <w:tblStylePr w:type="band1Horz">
      <w:tblPr/>
      <w:tcPr>
        <w:shd w:val="clear" w:color="auto" w:fill="5EC6FF" w:themeFill="accent2" w:themeFillTint="66"/>
      </w:tcPr>
    </w:tblStylePr>
  </w:style>
  <w:style w:type="table" w:styleId="Rutntstabell5mrkdekorfrg3">
    <w:name w:val="Grid Table 5 Dark Accent 3"/>
    <w:basedOn w:val="Normaltabell"/>
    <w:uiPriority w:val="50"/>
    <w:rsid w:val="0057222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FEEEE"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FABAB"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FABAB"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FABAB"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FABAB" w:themeFill="accent3"/>
      </w:tcPr>
    </w:tblStylePr>
    <w:tblStylePr w:type="band1Vert">
      <w:tblPr/>
      <w:tcPr>
        <w:shd w:val="clear" w:color="auto" w:fill="DFDDDD" w:themeFill="accent3" w:themeFillTint="66"/>
      </w:tcPr>
    </w:tblStylePr>
    <w:tblStylePr w:type="band1Horz">
      <w:tblPr/>
      <w:tcPr>
        <w:shd w:val="clear" w:color="auto" w:fill="DFDDDD" w:themeFill="accent3" w:themeFillTint="66"/>
      </w:tcPr>
    </w:tblStylePr>
  </w:style>
  <w:style w:type="table" w:styleId="Rutntstabell5mrkdekorfrg4">
    <w:name w:val="Grid Table 5 Dark Accent 4"/>
    <w:basedOn w:val="Normaltabell"/>
    <w:uiPriority w:val="50"/>
    <w:rsid w:val="0057222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ECBE0"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32A5F"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32A5F"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32A5F"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32A5F" w:themeFill="accent4"/>
      </w:tcPr>
    </w:tblStylePr>
    <w:tblStylePr w:type="band1Vert">
      <w:tblPr/>
      <w:tcPr>
        <w:shd w:val="clear" w:color="auto" w:fill="DE98C1" w:themeFill="accent4" w:themeFillTint="66"/>
      </w:tcPr>
    </w:tblStylePr>
    <w:tblStylePr w:type="band1Horz">
      <w:tblPr/>
      <w:tcPr>
        <w:shd w:val="clear" w:color="auto" w:fill="DE98C1" w:themeFill="accent4" w:themeFillTint="66"/>
      </w:tcPr>
    </w:tblStylePr>
  </w:style>
  <w:style w:type="table" w:styleId="Rutntstabell5mrkdekorfrg5">
    <w:name w:val="Grid Table 5 Dark Accent 5"/>
    <w:basedOn w:val="Normaltabell"/>
    <w:uiPriority w:val="50"/>
    <w:rsid w:val="0057222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0F6F8"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4D7DC"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4D7DC"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4D7DC"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4D7DC" w:themeFill="accent5"/>
      </w:tcPr>
    </w:tblStylePr>
    <w:tblStylePr w:type="band1Vert">
      <w:tblPr/>
      <w:tcPr>
        <w:shd w:val="clear" w:color="auto" w:fill="E1EEF1" w:themeFill="accent5" w:themeFillTint="66"/>
      </w:tcPr>
    </w:tblStylePr>
    <w:tblStylePr w:type="band1Horz">
      <w:tblPr/>
      <w:tcPr>
        <w:shd w:val="clear" w:color="auto" w:fill="E1EEF1" w:themeFill="accent5" w:themeFillTint="66"/>
      </w:tcPr>
    </w:tblStylePr>
  </w:style>
  <w:style w:type="table" w:styleId="Rutntstabell5mrkdekorfrg6">
    <w:name w:val="Grid Table 5 Dark Accent 6"/>
    <w:basedOn w:val="Normaltabell"/>
    <w:uiPriority w:val="50"/>
    <w:rsid w:val="0057222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AEE2FF"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476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476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476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476D" w:themeFill="accent6"/>
      </w:tcPr>
    </w:tblStylePr>
    <w:tblStylePr w:type="band1Vert">
      <w:tblPr/>
      <w:tcPr>
        <w:shd w:val="clear" w:color="auto" w:fill="5EC6FF" w:themeFill="accent6" w:themeFillTint="66"/>
      </w:tcPr>
    </w:tblStylePr>
    <w:tblStylePr w:type="band1Horz">
      <w:tblPr/>
      <w:tcPr>
        <w:shd w:val="clear" w:color="auto" w:fill="5EC6FF" w:themeFill="accent6" w:themeFillTint="66"/>
      </w:tcPr>
    </w:tblStylePr>
  </w:style>
  <w:style w:type="table" w:styleId="Rutntstabell6frgstark">
    <w:name w:val="Grid Table 6 Colorful"/>
    <w:basedOn w:val="Normaltabell"/>
    <w:uiPriority w:val="51"/>
    <w:rsid w:val="00572222"/>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Rutntstabell6frgstarkdekorfrg1">
    <w:name w:val="Grid Table 6 Colorful Accent 1"/>
    <w:basedOn w:val="Normaltabell"/>
    <w:uiPriority w:val="51"/>
    <w:rsid w:val="00572222"/>
    <w:pPr>
      <w:spacing w:after="0" w:line="240" w:lineRule="auto"/>
    </w:pPr>
    <w:rPr>
      <w:color w:val="00747F" w:themeColor="accent1" w:themeShade="BF"/>
    </w:rPr>
    <w:tblPr>
      <w:tblStyleRowBandSize w:val="1"/>
      <w:tblStyleColBandSize w:val="1"/>
      <w:tblBorders>
        <w:top w:val="single" w:sz="4" w:space="0" w:color="33EEFF" w:themeColor="accent1" w:themeTint="99"/>
        <w:left w:val="single" w:sz="4" w:space="0" w:color="33EEFF" w:themeColor="accent1" w:themeTint="99"/>
        <w:bottom w:val="single" w:sz="4" w:space="0" w:color="33EEFF" w:themeColor="accent1" w:themeTint="99"/>
        <w:right w:val="single" w:sz="4" w:space="0" w:color="33EEFF" w:themeColor="accent1" w:themeTint="99"/>
        <w:insideH w:val="single" w:sz="4" w:space="0" w:color="33EEFF" w:themeColor="accent1" w:themeTint="99"/>
        <w:insideV w:val="single" w:sz="4" w:space="0" w:color="33EEFF" w:themeColor="accent1" w:themeTint="99"/>
      </w:tblBorders>
    </w:tblPr>
    <w:tblStylePr w:type="firstRow">
      <w:rPr>
        <w:b/>
        <w:bCs/>
      </w:rPr>
      <w:tblPr/>
      <w:tcPr>
        <w:tcBorders>
          <w:bottom w:val="single" w:sz="12" w:space="0" w:color="33EEFF" w:themeColor="accent1" w:themeTint="99"/>
        </w:tcBorders>
      </w:tcPr>
    </w:tblStylePr>
    <w:tblStylePr w:type="lastRow">
      <w:rPr>
        <w:b/>
        <w:bCs/>
      </w:rPr>
      <w:tblPr/>
      <w:tcPr>
        <w:tcBorders>
          <w:top w:val="double" w:sz="4" w:space="0" w:color="33EEFF" w:themeColor="accent1" w:themeTint="99"/>
        </w:tcBorders>
      </w:tcPr>
    </w:tblStylePr>
    <w:tblStylePr w:type="firstCol">
      <w:rPr>
        <w:b/>
        <w:bCs/>
      </w:rPr>
    </w:tblStylePr>
    <w:tblStylePr w:type="lastCol">
      <w:rPr>
        <w:b/>
        <w:bCs/>
      </w:rPr>
    </w:tblStylePr>
    <w:tblStylePr w:type="band1Vert">
      <w:tblPr/>
      <w:tcPr>
        <w:shd w:val="clear" w:color="auto" w:fill="BBF9FF" w:themeFill="accent1" w:themeFillTint="33"/>
      </w:tcPr>
    </w:tblStylePr>
    <w:tblStylePr w:type="band1Horz">
      <w:tblPr/>
      <w:tcPr>
        <w:shd w:val="clear" w:color="auto" w:fill="BBF9FF" w:themeFill="accent1" w:themeFillTint="33"/>
      </w:tcPr>
    </w:tblStylePr>
  </w:style>
  <w:style w:type="table" w:styleId="Rutntstabell6frgstarkdekorfrg2">
    <w:name w:val="Grid Table 6 Colorful Accent 2"/>
    <w:basedOn w:val="Normaltabell"/>
    <w:uiPriority w:val="51"/>
    <w:rsid w:val="00572222"/>
    <w:pPr>
      <w:spacing w:after="0" w:line="240" w:lineRule="auto"/>
    </w:pPr>
    <w:rPr>
      <w:color w:val="003451" w:themeColor="accent2" w:themeShade="BF"/>
    </w:rPr>
    <w:tblPr>
      <w:tblStyleRowBandSize w:val="1"/>
      <w:tblStyleColBandSize w:val="1"/>
      <w:tblBorders>
        <w:top w:val="single" w:sz="4" w:space="0" w:color="0EABFF" w:themeColor="accent2" w:themeTint="99"/>
        <w:left w:val="single" w:sz="4" w:space="0" w:color="0EABFF" w:themeColor="accent2" w:themeTint="99"/>
        <w:bottom w:val="single" w:sz="4" w:space="0" w:color="0EABFF" w:themeColor="accent2" w:themeTint="99"/>
        <w:right w:val="single" w:sz="4" w:space="0" w:color="0EABFF" w:themeColor="accent2" w:themeTint="99"/>
        <w:insideH w:val="single" w:sz="4" w:space="0" w:color="0EABFF" w:themeColor="accent2" w:themeTint="99"/>
        <w:insideV w:val="single" w:sz="4" w:space="0" w:color="0EABFF" w:themeColor="accent2" w:themeTint="99"/>
      </w:tblBorders>
    </w:tblPr>
    <w:tblStylePr w:type="firstRow">
      <w:rPr>
        <w:b/>
        <w:bCs/>
      </w:rPr>
      <w:tblPr/>
      <w:tcPr>
        <w:tcBorders>
          <w:bottom w:val="single" w:sz="12" w:space="0" w:color="0EABFF" w:themeColor="accent2" w:themeTint="99"/>
        </w:tcBorders>
      </w:tcPr>
    </w:tblStylePr>
    <w:tblStylePr w:type="lastRow">
      <w:rPr>
        <w:b/>
        <w:bCs/>
      </w:rPr>
      <w:tblPr/>
      <w:tcPr>
        <w:tcBorders>
          <w:top w:val="double" w:sz="4" w:space="0" w:color="0EABFF" w:themeColor="accent2" w:themeTint="99"/>
        </w:tcBorders>
      </w:tcPr>
    </w:tblStylePr>
    <w:tblStylePr w:type="firstCol">
      <w:rPr>
        <w:b/>
        <w:bCs/>
      </w:rPr>
    </w:tblStylePr>
    <w:tblStylePr w:type="lastCol">
      <w:rPr>
        <w:b/>
        <w:bCs/>
      </w:rPr>
    </w:tblStylePr>
    <w:tblStylePr w:type="band1Vert">
      <w:tblPr/>
      <w:tcPr>
        <w:shd w:val="clear" w:color="auto" w:fill="AEE2FF" w:themeFill="accent2" w:themeFillTint="33"/>
      </w:tcPr>
    </w:tblStylePr>
    <w:tblStylePr w:type="band1Horz">
      <w:tblPr/>
      <w:tcPr>
        <w:shd w:val="clear" w:color="auto" w:fill="AEE2FF" w:themeFill="accent2" w:themeFillTint="33"/>
      </w:tcPr>
    </w:tblStylePr>
  </w:style>
  <w:style w:type="table" w:styleId="Rutntstabell6frgstarkdekorfrg3">
    <w:name w:val="Grid Table 6 Colorful Accent 3"/>
    <w:basedOn w:val="Normaltabell"/>
    <w:uiPriority w:val="51"/>
    <w:rsid w:val="00572222"/>
    <w:pPr>
      <w:spacing w:after="0" w:line="240" w:lineRule="auto"/>
    </w:pPr>
    <w:rPr>
      <w:color w:val="847E7E" w:themeColor="accent3" w:themeShade="BF"/>
    </w:rPr>
    <w:tblPr>
      <w:tblStyleRowBandSize w:val="1"/>
      <w:tblStyleColBandSize w:val="1"/>
      <w:tblBorders>
        <w:top w:val="single" w:sz="4" w:space="0" w:color="CFCCCC" w:themeColor="accent3" w:themeTint="99"/>
        <w:left w:val="single" w:sz="4" w:space="0" w:color="CFCCCC" w:themeColor="accent3" w:themeTint="99"/>
        <w:bottom w:val="single" w:sz="4" w:space="0" w:color="CFCCCC" w:themeColor="accent3" w:themeTint="99"/>
        <w:right w:val="single" w:sz="4" w:space="0" w:color="CFCCCC" w:themeColor="accent3" w:themeTint="99"/>
        <w:insideH w:val="single" w:sz="4" w:space="0" w:color="CFCCCC" w:themeColor="accent3" w:themeTint="99"/>
        <w:insideV w:val="single" w:sz="4" w:space="0" w:color="CFCCCC" w:themeColor="accent3" w:themeTint="99"/>
      </w:tblBorders>
    </w:tblPr>
    <w:tblStylePr w:type="firstRow">
      <w:rPr>
        <w:b/>
        <w:bCs/>
      </w:rPr>
      <w:tblPr/>
      <w:tcPr>
        <w:tcBorders>
          <w:bottom w:val="single" w:sz="12" w:space="0" w:color="CFCCCC" w:themeColor="accent3" w:themeTint="99"/>
        </w:tcBorders>
      </w:tcPr>
    </w:tblStylePr>
    <w:tblStylePr w:type="lastRow">
      <w:rPr>
        <w:b/>
        <w:bCs/>
      </w:rPr>
      <w:tblPr/>
      <w:tcPr>
        <w:tcBorders>
          <w:top w:val="double" w:sz="4" w:space="0" w:color="CFCCCC" w:themeColor="accent3" w:themeTint="99"/>
        </w:tcBorders>
      </w:tcPr>
    </w:tblStylePr>
    <w:tblStylePr w:type="firstCol">
      <w:rPr>
        <w:b/>
        <w:bCs/>
      </w:rPr>
    </w:tblStylePr>
    <w:tblStylePr w:type="lastCol">
      <w:rPr>
        <w:b/>
        <w:bCs/>
      </w:rPr>
    </w:tblStylePr>
    <w:tblStylePr w:type="band1Vert">
      <w:tblPr/>
      <w:tcPr>
        <w:shd w:val="clear" w:color="auto" w:fill="EFEEEE" w:themeFill="accent3" w:themeFillTint="33"/>
      </w:tcPr>
    </w:tblStylePr>
    <w:tblStylePr w:type="band1Horz">
      <w:tblPr/>
      <w:tcPr>
        <w:shd w:val="clear" w:color="auto" w:fill="EFEEEE" w:themeFill="accent3" w:themeFillTint="33"/>
      </w:tcPr>
    </w:tblStylePr>
  </w:style>
  <w:style w:type="table" w:styleId="Rutntstabell6frgstarkdekorfrg4">
    <w:name w:val="Grid Table 6 Colorful Accent 4"/>
    <w:basedOn w:val="Normaltabell"/>
    <w:uiPriority w:val="51"/>
    <w:rsid w:val="00572222"/>
    <w:pPr>
      <w:spacing w:after="0" w:line="240" w:lineRule="auto"/>
    </w:pPr>
    <w:rPr>
      <w:color w:val="611F46" w:themeColor="accent4" w:themeShade="BF"/>
    </w:rPr>
    <w:tblPr>
      <w:tblStyleRowBandSize w:val="1"/>
      <w:tblStyleColBandSize w:val="1"/>
      <w:tblBorders>
        <w:top w:val="single" w:sz="4" w:space="0" w:color="CE65A3" w:themeColor="accent4" w:themeTint="99"/>
        <w:left w:val="single" w:sz="4" w:space="0" w:color="CE65A3" w:themeColor="accent4" w:themeTint="99"/>
        <w:bottom w:val="single" w:sz="4" w:space="0" w:color="CE65A3" w:themeColor="accent4" w:themeTint="99"/>
        <w:right w:val="single" w:sz="4" w:space="0" w:color="CE65A3" w:themeColor="accent4" w:themeTint="99"/>
        <w:insideH w:val="single" w:sz="4" w:space="0" w:color="CE65A3" w:themeColor="accent4" w:themeTint="99"/>
        <w:insideV w:val="single" w:sz="4" w:space="0" w:color="CE65A3" w:themeColor="accent4" w:themeTint="99"/>
      </w:tblBorders>
    </w:tblPr>
    <w:tblStylePr w:type="firstRow">
      <w:rPr>
        <w:b/>
        <w:bCs/>
      </w:rPr>
      <w:tblPr/>
      <w:tcPr>
        <w:tcBorders>
          <w:bottom w:val="single" w:sz="12" w:space="0" w:color="CE65A3" w:themeColor="accent4" w:themeTint="99"/>
        </w:tcBorders>
      </w:tcPr>
    </w:tblStylePr>
    <w:tblStylePr w:type="lastRow">
      <w:rPr>
        <w:b/>
        <w:bCs/>
      </w:rPr>
      <w:tblPr/>
      <w:tcPr>
        <w:tcBorders>
          <w:top w:val="double" w:sz="4" w:space="0" w:color="CE65A3" w:themeColor="accent4" w:themeTint="99"/>
        </w:tcBorders>
      </w:tcPr>
    </w:tblStylePr>
    <w:tblStylePr w:type="firstCol">
      <w:rPr>
        <w:b/>
        <w:bCs/>
      </w:rPr>
    </w:tblStylePr>
    <w:tblStylePr w:type="lastCol">
      <w:rPr>
        <w:b/>
        <w:bCs/>
      </w:rPr>
    </w:tblStylePr>
    <w:tblStylePr w:type="band1Vert">
      <w:tblPr/>
      <w:tcPr>
        <w:shd w:val="clear" w:color="auto" w:fill="EECBE0" w:themeFill="accent4" w:themeFillTint="33"/>
      </w:tcPr>
    </w:tblStylePr>
    <w:tblStylePr w:type="band1Horz">
      <w:tblPr/>
      <w:tcPr>
        <w:shd w:val="clear" w:color="auto" w:fill="EECBE0" w:themeFill="accent4" w:themeFillTint="33"/>
      </w:tcPr>
    </w:tblStylePr>
  </w:style>
  <w:style w:type="table" w:styleId="Rutntstabell6frgstarkdekorfrg5">
    <w:name w:val="Grid Table 6 Colorful Accent 5"/>
    <w:basedOn w:val="Normaltabell"/>
    <w:uiPriority w:val="51"/>
    <w:rsid w:val="00572222"/>
    <w:pPr>
      <w:spacing w:after="0" w:line="240" w:lineRule="auto"/>
    </w:pPr>
    <w:rPr>
      <w:color w:val="6FB2BC" w:themeColor="accent5" w:themeShade="BF"/>
    </w:rPr>
    <w:tblPr>
      <w:tblStyleRowBandSize w:val="1"/>
      <w:tblStyleColBandSize w:val="1"/>
      <w:tblBorders>
        <w:top w:val="single" w:sz="4" w:space="0" w:color="D2E6EA" w:themeColor="accent5" w:themeTint="99"/>
        <w:left w:val="single" w:sz="4" w:space="0" w:color="D2E6EA" w:themeColor="accent5" w:themeTint="99"/>
        <w:bottom w:val="single" w:sz="4" w:space="0" w:color="D2E6EA" w:themeColor="accent5" w:themeTint="99"/>
        <w:right w:val="single" w:sz="4" w:space="0" w:color="D2E6EA" w:themeColor="accent5" w:themeTint="99"/>
        <w:insideH w:val="single" w:sz="4" w:space="0" w:color="D2E6EA" w:themeColor="accent5" w:themeTint="99"/>
        <w:insideV w:val="single" w:sz="4" w:space="0" w:color="D2E6EA" w:themeColor="accent5" w:themeTint="99"/>
      </w:tblBorders>
    </w:tblPr>
    <w:tblStylePr w:type="firstRow">
      <w:rPr>
        <w:b/>
        <w:bCs/>
      </w:rPr>
      <w:tblPr/>
      <w:tcPr>
        <w:tcBorders>
          <w:bottom w:val="single" w:sz="12" w:space="0" w:color="D2E6EA" w:themeColor="accent5" w:themeTint="99"/>
        </w:tcBorders>
      </w:tcPr>
    </w:tblStylePr>
    <w:tblStylePr w:type="lastRow">
      <w:rPr>
        <w:b/>
        <w:bCs/>
      </w:rPr>
      <w:tblPr/>
      <w:tcPr>
        <w:tcBorders>
          <w:top w:val="double" w:sz="4" w:space="0" w:color="D2E6EA" w:themeColor="accent5" w:themeTint="99"/>
        </w:tcBorders>
      </w:tcPr>
    </w:tblStylePr>
    <w:tblStylePr w:type="firstCol">
      <w:rPr>
        <w:b/>
        <w:bCs/>
      </w:rPr>
    </w:tblStylePr>
    <w:tblStylePr w:type="lastCol">
      <w:rPr>
        <w:b/>
        <w:bCs/>
      </w:rPr>
    </w:tblStylePr>
    <w:tblStylePr w:type="band1Vert">
      <w:tblPr/>
      <w:tcPr>
        <w:shd w:val="clear" w:color="auto" w:fill="F0F6F8" w:themeFill="accent5" w:themeFillTint="33"/>
      </w:tcPr>
    </w:tblStylePr>
    <w:tblStylePr w:type="band1Horz">
      <w:tblPr/>
      <w:tcPr>
        <w:shd w:val="clear" w:color="auto" w:fill="F0F6F8" w:themeFill="accent5" w:themeFillTint="33"/>
      </w:tcPr>
    </w:tblStylePr>
  </w:style>
  <w:style w:type="table" w:styleId="Rutntstabell6frgstarkdekorfrg6">
    <w:name w:val="Grid Table 6 Colorful Accent 6"/>
    <w:basedOn w:val="Normaltabell"/>
    <w:uiPriority w:val="51"/>
    <w:rsid w:val="00572222"/>
    <w:pPr>
      <w:spacing w:after="0" w:line="240" w:lineRule="auto"/>
    </w:pPr>
    <w:rPr>
      <w:color w:val="003451" w:themeColor="accent6" w:themeShade="BF"/>
    </w:rPr>
    <w:tblPr>
      <w:tblStyleRowBandSize w:val="1"/>
      <w:tblStyleColBandSize w:val="1"/>
      <w:tblBorders>
        <w:top w:val="single" w:sz="4" w:space="0" w:color="0EABFF" w:themeColor="accent6" w:themeTint="99"/>
        <w:left w:val="single" w:sz="4" w:space="0" w:color="0EABFF" w:themeColor="accent6" w:themeTint="99"/>
        <w:bottom w:val="single" w:sz="4" w:space="0" w:color="0EABFF" w:themeColor="accent6" w:themeTint="99"/>
        <w:right w:val="single" w:sz="4" w:space="0" w:color="0EABFF" w:themeColor="accent6" w:themeTint="99"/>
        <w:insideH w:val="single" w:sz="4" w:space="0" w:color="0EABFF" w:themeColor="accent6" w:themeTint="99"/>
        <w:insideV w:val="single" w:sz="4" w:space="0" w:color="0EABFF" w:themeColor="accent6" w:themeTint="99"/>
      </w:tblBorders>
    </w:tblPr>
    <w:tblStylePr w:type="firstRow">
      <w:rPr>
        <w:b/>
        <w:bCs/>
      </w:rPr>
      <w:tblPr/>
      <w:tcPr>
        <w:tcBorders>
          <w:bottom w:val="single" w:sz="12" w:space="0" w:color="0EABFF" w:themeColor="accent6" w:themeTint="99"/>
        </w:tcBorders>
      </w:tcPr>
    </w:tblStylePr>
    <w:tblStylePr w:type="lastRow">
      <w:rPr>
        <w:b/>
        <w:bCs/>
      </w:rPr>
      <w:tblPr/>
      <w:tcPr>
        <w:tcBorders>
          <w:top w:val="double" w:sz="4" w:space="0" w:color="0EABFF" w:themeColor="accent6" w:themeTint="99"/>
        </w:tcBorders>
      </w:tcPr>
    </w:tblStylePr>
    <w:tblStylePr w:type="firstCol">
      <w:rPr>
        <w:b/>
        <w:bCs/>
      </w:rPr>
    </w:tblStylePr>
    <w:tblStylePr w:type="lastCol">
      <w:rPr>
        <w:b/>
        <w:bCs/>
      </w:rPr>
    </w:tblStylePr>
    <w:tblStylePr w:type="band1Vert">
      <w:tblPr/>
      <w:tcPr>
        <w:shd w:val="clear" w:color="auto" w:fill="AEE2FF" w:themeFill="accent6" w:themeFillTint="33"/>
      </w:tcPr>
    </w:tblStylePr>
    <w:tblStylePr w:type="band1Horz">
      <w:tblPr/>
      <w:tcPr>
        <w:shd w:val="clear" w:color="auto" w:fill="AEE2FF" w:themeFill="accent6" w:themeFillTint="33"/>
      </w:tcPr>
    </w:tblStylePr>
  </w:style>
  <w:style w:type="table" w:styleId="Rutntstabell7frgstark">
    <w:name w:val="Grid Table 7 Colorful"/>
    <w:basedOn w:val="Normaltabell"/>
    <w:uiPriority w:val="52"/>
    <w:rsid w:val="00572222"/>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Rutntstabell7frgstarkdekorfrg1">
    <w:name w:val="Grid Table 7 Colorful Accent 1"/>
    <w:basedOn w:val="Normaltabell"/>
    <w:uiPriority w:val="52"/>
    <w:rsid w:val="00572222"/>
    <w:pPr>
      <w:spacing w:after="0" w:line="240" w:lineRule="auto"/>
    </w:pPr>
    <w:rPr>
      <w:color w:val="00747F" w:themeColor="accent1" w:themeShade="BF"/>
    </w:rPr>
    <w:tblPr>
      <w:tblStyleRowBandSize w:val="1"/>
      <w:tblStyleColBandSize w:val="1"/>
      <w:tblBorders>
        <w:top w:val="single" w:sz="4" w:space="0" w:color="33EEFF" w:themeColor="accent1" w:themeTint="99"/>
        <w:left w:val="single" w:sz="4" w:space="0" w:color="33EEFF" w:themeColor="accent1" w:themeTint="99"/>
        <w:bottom w:val="single" w:sz="4" w:space="0" w:color="33EEFF" w:themeColor="accent1" w:themeTint="99"/>
        <w:right w:val="single" w:sz="4" w:space="0" w:color="33EEFF" w:themeColor="accent1" w:themeTint="99"/>
        <w:insideH w:val="single" w:sz="4" w:space="0" w:color="33EEFF" w:themeColor="accent1" w:themeTint="99"/>
        <w:insideV w:val="single" w:sz="4" w:space="0" w:color="33EE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BF9FF" w:themeFill="accent1" w:themeFillTint="33"/>
      </w:tcPr>
    </w:tblStylePr>
    <w:tblStylePr w:type="band1Horz">
      <w:tblPr/>
      <w:tcPr>
        <w:shd w:val="clear" w:color="auto" w:fill="BBF9FF" w:themeFill="accent1" w:themeFillTint="33"/>
      </w:tcPr>
    </w:tblStylePr>
    <w:tblStylePr w:type="neCell">
      <w:tblPr/>
      <w:tcPr>
        <w:tcBorders>
          <w:bottom w:val="single" w:sz="4" w:space="0" w:color="33EEFF" w:themeColor="accent1" w:themeTint="99"/>
        </w:tcBorders>
      </w:tcPr>
    </w:tblStylePr>
    <w:tblStylePr w:type="nwCell">
      <w:tblPr/>
      <w:tcPr>
        <w:tcBorders>
          <w:bottom w:val="single" w:sz="4" w:space="0" w:color="33EEFF" w:themeColor="accent1" w:themeTint="99"/>
        </w:tcBorders>
      </w:tcPr>
    </w:tblStylePr>
    <w:tblStylePr w:type="seCell">
      <w:tblPr/>
      <w:tcPr>
        <w:tcBorders>
          <w:top w:val="single" w:sz="4" w:space="0" w:color="33EEFF" w:themeColor="accent1" w:themeTint="99"/>
        </w:tcBorders>
      </w:tcPr>
    </w:tblStylePr>
    <w:tblStylePr w:type="swCell">
      <w:tblPr/>
      <w:tcPr>
        <w:tcBorders>
          <w:top w:val="single" w:sz="4" w:space="0" w:color="33EEFF" w:themeColor="accent1" w:themeTint="99"/>
        </w:tcBorders>
      </w:tcPr>
    </w:tblStylePr>
  </w:style>
  <w:style w:type="table" w:styleId="Rutntstabell7frgstarkdekorfrg2">
    <w:name w:val="Grid Table 7 Colorful Accent 2"/>
    <w:basedOn w:val="Normaltabell"/>
    <w:uiPriority w:val="52"/>
    <w:rsid w:val="00572222"/>
    <w:pPr>
      <w:spacing w:after="0" w:line="240" w:lineRule="auto"/>
    </w:pPr>
    <w:rPr>
      <w:color w:val="003451" w:themeColor="accent2" w:themeShade="BF"/>
    </w:rPr>
    <w:tblPr>
      <w:tblStyleRowBandSize w:val="1"/>
      <w:tblStyleColBandSize w:val="1"/>
      <w:tblBorders>
        <w:top w:val="single" w:sz="4" w:space="0" w:color="0EABFF" w:themeColor="accent2" w:themeTint="99"/>
        <w:left w:val="single" w:sz="4" w:space="0" w:color="0EABFF" w:themeColor="accent2" w:themeTint="99"/>
        <w:bottom w:val="single" w:sz="4" w:space="0" w:color="0EABFF" w:themeColor="accent2" w:themeTint="99"/>
        <w:right w:val="single" w:sz="4" w:space="0" w:color="0EABFF" w:themeColor="accent2" w:themeTint="99"/>
        <w:insideH w:val="single" w:sz="4" w:space="0" w:color="0EABFF" w:themeColor="accent2" w:themeTint="99"/>
        <w:insideV w:val="single" w:sz="4" w:space="0" w:color="0EABFF"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AEE2FF" w:themeFill="accent2" w:themeFillTint="33"/>
      </w:tcPr>
    </w:tblStylePr>
    <w:tblStylePr w:type="band1Horz">
      <w:tblPr/>
      <w:tcPr>
        <w:shd w:val="clear" w:color="auto" w:fill="AEE2FF" w:themeFill="accent2" w:themeFillTint="33"/>
      </w:tcPr>
    </w:tblStylePr>
    <w:tblStylePr w:type="neCell">
      <w:tblPr/>
      <w:tcPr>
        <w:tcBorders>
          <w:bottom w:val="single" w:sz="4" w:space="0" w:color="0EABFF" w:themeColor="accent2" w:themeTint="99"/>
        </w:tcBorders>
      </w:tcPr>
    </w:tblStylePr>
    <w:tblStylePr w:type="nwCell">
      <w:tblPr/>
      <w:tcPr>
        <w:tcBorders>
          <w:bottom w:val="single" w:sz="4" w:space="0" w:color="0EABFF" w:themeColor="accent2" w:themeTint="99"/>
        </w:tcBorders>
      </w:tcPr>
    </w:tblStylePr>
    <w:tblStylePr w:type="seCell">
      <w:tblPr/>
      <w:tcPr>
        <w:tcBorders>
          <w:top w:val="single" w:sz="4" w:space="0" w:color="0EABFF" w:themeColor="accent2" w:themeTint="99"/>
        </w:tcBorders>
      </w:tcPr>
    </w:tblStylePr>
    <w:tblStylePr w:type="swCell">
      <w:tblPr/>
      <w:tcPr>
        <w:tcBorders>
          <w:top w:val="single" w:sz="4" w:space="0" w:color="0EABFF" w:themeColor="accent2" w:themeTint="99"/>
        </w:tcBorders>
      </w:tcPr>
    </w:tblStylePr>
  </w:style>
  <w:style w:type="table" w:styleId="Rutntstabell7frgstarkdekorfrg3">
    <w:name w:val="Grid Table 7 Colorful Accent 3"/>
    <w:basedOn w:val="Normaltabell"/>
    <w:uiPriority w:val="52"/>
    <w:rsid w:val="00572222"/>
    <w:pPr>
      <w:spacing w:after="0" w:line="240" w:lineRule="auto"/>
    </w:pPr>
    <w:rPr>
      <w:color w:val="847E7E" w:themeColor="accent3" w:themeShade="BF"/>
    </w:rPr>
    <w:tblPr>
      <w:tblStyleRowBandSize w:val="1"/>
      <w:tblStyleColBandSize w:val="1"/>
      <w:tblBorders>
        <w:top w:val="single" w:sz="4" w:space="0" w:color="CFCCCC" w:themeColor="accent3" w:themeTint="99"/>
        <w:left w:val="single" w:sz="4" w:space="0" w:color="CFCCCC" w:themeColor="accent3" w:themeTint="99"/>
        <w:bottom w:val="single" w:sz="4" w:space="0" w:color="CFCCCC" w:themeColor="accent3" w:themeTint="99"/>
        <w:right w:val="single" w:sz="4" w:space="0" w:color="CFCCCC" w:themeColor="accent3" w:themeTint="99"/>
        <w:insideH w:val="single" w:sz="4" w:space="0" w:color="CFCCCC" w:themeColor="accent3" w:themeTint="99"/>
        <w:insideV w:val="single" w:sz="4" w:space="0" w:color="CFCCCC"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FEEEE" w:themeFill="accent3" w:themeFillTint="33"/>
      </w:tcPr>
    </w:tblStylePr>
    <w:tblStylePr w:type="band1Horz">
      <w:tblPr/>
      <w:tcPr>
        <w:shd w:val="clear" w:color="auto" w:fill="EFEEEE" w:themeFill="accent3" w:themeFillTint="33"/>
      </w:tcPr>
    </w:tblStylePr>
    <w:tblStylePr w:type="neCell">
      <w:tblPr/>
      <w:tcPr>
        <w:tcBorders>
          <w:bottom w:val="single" w:sz="4" w:space="0" w:color="CFCCCC" w:themeColor="accent3" w:themeTint="99"/>
        </w:tcBorders>
      </w:tcPr>
    </w:tblStylePr>
    <w:tblStylePr w:type="nwCell">
      <w:tblPr/>
      <w:tcPr>
        <w:tcBorders>
          <w:bottom w:val="single" w:sz="4" w:space="0" w:color="CFCCCC" w:themeColor="accent3" w:themeTint="99"/>
        </w:tcBorders>
      </w:tcPr>
    </w:tblStylePr>
    <w:tblStylePr w:type="seCell">
      <w:tblPr/>
      <w:tcPr>
        <w:tcBorders>
          <w:top w:val="single" w:sz="4" w:space="0" w:color="CFCCCC" w:themeColor="accent3" w:themeTint="99"/>
        </w:tcBorders>
      </w:tcPr>
    </w:tblStylePr>
    <w:tblStylePr w:type="swCell">
      <w:tblPr/>
      <w:tcPr>
        <w:tcBorders>
          <w:top w:val="single" w:sz="4" w:space="0" w:color="CFCCCC" w:themeColor="accent3" w:themeTint="99"/>
        </w:tcBorders>
      </w:tcPr>
    </w:tblStylePr>
  </w:style>
  <w:style w:type="table" w:styleId="Rutntstabell7frgstarkdekorfrg4">
    <w:name w:val="Grid Table 7 Colorful Accent 4"/>
    <w:basedOn w:val="Normaltabell"/>
    <w:uiPriority w:val="52"/>
    <w:rsid w:val="00572222"/>
    <w:pPr>
      <w:spacing w:after="0" w:line="240" w:lineRule="auto"/>
    </w:pPr>
    <w:rPr>
      <w:color w:val="611F46" w:themeColor="accent4" w:themeShade="BF"/>
    </w:rPr>
    <w:tblPr>
      <w:tblStyleRowBandSize w:val="1"/>
      <w:tblStyleColBandSize w:val="1"/>
      <w:tblBorders>
        <w:top w:val="single" w:sz="4" w:space="0" w:color="CE65A3" w:themeColor="accent4" w:themeTint="99"/>
        <w:left w:val="single" w:sz="4" w:space="0" w:color="CE65A3" w:themeColor="accent4" w:themeTint="99"/>
        <w:bottom w:val="single" w:sz="4" w:space="0" w:color="CE65A3" w:themeColor="accent4" w:themeTint="99"/>
        <w:right w:val="single" w:sz="4" w:space="0" w:color="CE65A3" w:themeColor="accent4" w:themeTint="99"/>
        <w:insideH w:val="single" w:sz="4" w:space="0" w:color="CE65A3" w:themeColor="accent4" w:themeTint="99"/>
        <w:insideV w:val="single" w:sz="4" w:space="0" w:color="CE65A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ECBE0" w:themeFill="accent4" w:themeFillTint="33"/>
      </w:tcPr>
    </w:tblStylePr>
    <w:tblStylePr w:type="band1Horz">
      <w:tblPr/>
      <w:tcPr>
        <w:shd w:val="clear" w:color="auto" w:fill="EECBE0" w:themeFill="accent4" w:themeFillTint="33"/>
      </w:tcPr>
    </w:tblStylePr>
    <w:tblStylePr w:type="neCell">
      <w:tblPr/>
      <w:tcPr>
        <w:tcBorders>
          <w:bottom w:val="single" w:sz="4" w:space="0" w:color="CE65A3" w:themeColor="accent4" w:themeTint="99"/>
        </w:tcBorders>
      </w:tcPr>
    </w:tblStylePr>
    <w:tblStylePr w:type="nwCell">
      <w:tblPr/>
      <w:tcPr>
        <w:tcBorders>
          <w:bottom w:val="single" w:sz="4" w:space="0" w:color="CE65A3" w:themeColor="accent4" w:themeTint="99"/>
        </w:tcBorders>
      </w:tcPr>
    </w:tblStylePr>
    <w:tblStylePr w:type="seCell">
      <w:tblPr/>
      <w:tcPr>
        <w:tcBorders>
          <w:top w:val="single" w:sz="4" w:space="0" w:color="CE65A3" w:themeColor="accent4" w:themeTint="99"/>
        </w:tcBorders>
      </w:tcPr>
    </w:tblStylePr>
    <w:tblStylePr w:type="swCell">
      <w:tblPr/>
      <w:tcPr>
        <w:tcBorders>
          <w:top w:val="single" w:sz="4" w:space="0" w:color="CE65A3" w:themeColor="accent4" w:themeTint="99"/>
        </w:tcBorders>
      </w:tcPr>
    </w:tblStylePr>
  </w:style>
  <w:style w:type="table" w:styleId="Rutntstabell7frgstarkdekorfrg5">
    <w:name w:val="Grid Table 7 Colorful Accent 5"/>
    <w:basedOn w:val="Normaltabell"/>
    <w:uiPriority w:val="52"/>
    <w:rsid w:val="00572222"/>
    <w:pPr>
      <w:spacing w:after="0" w:line="240" w:lineRule="auto"/>
    </w:pPr>
    <w:rPr>
      <w:color w:val="6FB2BC" w:themeColor="accent5" w:themeShade="BF"/>
    </w:rPr>
    <w:tblPr>
      <w:tblStyleRowBandSize w:val="1"/>
      <w:tblStyleColBandSize w:val="1"/>
      <w:tblBorders>
        <w:top w:val="single" w:sz="4" w:space="0" w:color="D2E6EA" w:themeColor="accent5" w:themeTint="99"/>
        <w:left w:val="single" w:sz="4" w:space="0" w:color="D2E6EA" w:themeColor="accent5" w:themeTint="99"/>
        <w:bottom w:val="single" w:sz="4" w:space="0" w:color="D2E6EA" w:themeColor="accent5" w:themeTint="99"/>
        <w:right w:val="single" w:sz="4" w:space="0" w:color="D2E6EA" w:themeColor="accent5" w:themeTint="99"/>
        <w:insideH w:val="single" w:sz="4" w:space="0" w:color="D2E6EA" w:themeColor="accent5" w:themeTint="99"/>
        <w:insideV w:val="single" w:sz="4" w:space="0" w:color="D2E6EA"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F6F8" w:themeFill="accent5" w:themeFillTint="33"/>
      </w:tcPr>
    </w:tblStylePr>
    <w:tblStylePr w:type="band1Horz">
      <w:tblPr/>
      <w:tcPr>
        <w:shd w:val="clear" w:color="auto" w:fill="F0F6F8" w:themeFill="accent5" w:themeFillTint="33"/>
      </w:tcPr>
    </w:tblStylePr>
    <w:tblStylePr w:type="neCell">
      <w:tblPr/>
      <w:tcPr>
        <w:tcBorders>
          <w:bottom w:val="single" w:sz="4" w:space="0" w:color="D2E6EA" w:themeColor="accent5" w:themeTint="99"/>
        </w:tcBorders>
      </w:tcPr>
    </w:tblStylePr>
    <w:tblStylePr w:type="nwCell">
      <w:tblPr/>
      <w:tcPr>
        <w:tcBorders>
          <w:bottom w:val="single" w:sz="4" w:space="0" w:color="D2E6EA" w:themeColor="accent5" w:themeTint="99"/>
        </w:tcBorders>
      </w:tcPr>
    </w:tblStylePr>
    <w:tblStylePr w:type="seCell">
      <w:tblPr/>
      <w:tcPr>
        <w:tcBorders>
          <w:top w:val="single" w:sz="4" w:space="0" w:color="D2E6EA" w:themeColor="accent5" w:themeTint="99"/>
        </w:tcBorders>
      </w:tcPr>
    </w:tblStylePr>
    <w:tblStylePr w:type="swCell">
      <w:tblPr/>
      <w:tcPr>
        <w:tcBorders>
          <w:top w:val="single" w:sz="4" w:space="0" w:color="D2E6EA" w:themeColor="accent5" w:themeTint="99"/>
        </w:tcBorders>
      </w:tcPr>
    </w:tblStylePr>
  </w:style>
  <w:style w:type="table" w:styleId="Rutntstabell7frgstarkdekorfrg6">
    <w:name w:val="Grid Table 7 Colorful Accent 6"/>
    <w:basedOn w:val="Normaltabell"/>
    <w:uiPriority w:val="52"/>
    <w:rsid w:val="00572222"/>
    <w:pPr>
      <w:spacing w:after="0" w:line="240" w:lineRule="auto"/>
    </w:pPr>
    <w:rPr>
      <w:color w:val="003451" w:themeColor="accent6" w:themeShade="BF"/>
    </w:rPr>
    <w:tblPr>
      <w:tblStyleRowBandSize w:val="1"/>
      <w:tblStyleColBandSize w:val="1"/>
      <w:tblBorders>
        <w:top w:val="single" w:sz="4" w:space="0" w:color="0EABFF" w:themeColor="accent6" w:themeTint="99"/>
        <w:left w:val="single" w:sz="4" w:space="0" w:color="0EABFF" w:themeColor="accent6" w:themeTint="99"/>
        <w:bottom w:val="single" w:sz="4" w:space="0" w:color="0EABFF" w:themeColor="accent6" w:themeTint="99"/>
        <w:right w:val="single" w:sz="4" w:space="0" w:color="0EABFF" w:themeColor="accent6" w:themeTint="99"/>
        <w:insideH w:val="single" w:sz="4" w:space="0" w:color="0EABFF" w:themeColor="accent6" w:themeTint="99"/>
        <w:insideV w:val="single" w:sz="4" w:space="0" w:color="0EABF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AEE2FF" w:themeFill="accent6" w:themeFillTint="33"/>
      </w:tcPr>
    </w:tblStylePr>
    <w:tblStylePr w:type="band1Horz">
      <w:tblPr/>
      <w:tcPr>
        <w:shd w:val="clear" w:color="auto" w:fill="AEE2FF" w:themeFill="accent6" w:themeFillTint="33"/>
      </w:tcPr>
    </w:tblStylePr>
    <w:tblStylePr w:type="neCell">
      <w:tblPr/>
      <w:tcPr>
        <w:tcBorders>
          <w:bottom w:val="single" w:sz="4" w:space="0" w:color="0EABFF" w:themeColor="accent6" w:themeTint="99"/>
        </w:tcBorders>
      </w:tcPr>
    </w:tblStylePr>
    <w:tblStylePr w:type="nwCell">
      <w:tblPr/>
      <w:tcPr>
        <w:tcBorders>
          <w:bottom w:val="single" w:sz="4" w:space="0" w:color="0EABFF" w:themeColor="accent6" w:themeTint="99"/>
        </w:tcBorders>
      </w:tcPr>
    </w:tblStylePr>
    <w:tblStylePr w:type="seCell">
      <w:tblPr/>
      <w:tcPr>
        <w:tcBorders>
          <w:top w:val="single" w:sz="4" w:space="0" w:color="0EABFF" w:themeColor="accent6" w:themeTint="99"/>
        </w:tcBorders>
      </w:tcPr>
    </w:tblStylePr>
    <w:tblStylePr w:type="swCell">
      <w:tblPr/>
      <w:tcPr>
        <w:tcBorders>
          <w:top w:val="single" w:sz="4" w:space="0" w:color="0EABFF" w:themeColor="accent6" w:themeTint="99"/>
        </w:tcBorders>
      </w:tcPr>
    </w:tblStylePr>
  </w:style>
  <w:style w:type="character" w:customStyle="1" w:styleId="Rubrik3Char">
    <w:name w:val="Rubrik 3 Char"/>
    <w:basedOn w:val="Standardstycketeckensnitt"/>
    <w:link w:val="Rubrik3"/>
    <w:uiPriority w:val="9"/>
    <w:rsid w:val="00572222"/>
    <w:rPr>
      <w:rFonts w:asciiTheme="majorHAnsi" w:eastAsiaTheme="majorEastAsia" w:hAnsiTheme="majorHAnsi" w:cstheme="majorBidi"/>
      <w:color w:val="004D54" w:themeColor="accent1" w:themeShade="7F"/>
      <w:kern w:val="16"/>
      <w:sz w:val="24"/>
      <w:szCs w:val="24"/>
      <w14:ligatures w14:val="standardContextual"/>
      <w14:numForm w14:val="oldStyle"/>
      <w14:numSpacing w14:val="proportional"/>
      <w14:cntxtAlts/>
    </w:rPr>
  </w:style>
  <w:style w:type="character" w:customStyle="1" w:styleId="Rubrik4Char">
    <w:name w:val="Rubrik 4 Char"/>
    <w:basedOn w:val="Standardstycketeckensnitt"/>
    <w:link w:val="Rubrik4"/>
    <w:uiPriority w:val="9"/>
    <w:semiHidden/>
    <w:rsid w:val="00572222"/>
    <w:rPr>
      <w:rFonts w:asciiTheme="majorHAnsi" w:eastAsiaTheme="majorEastAsia" w:hAnsiTheme="majorHAnsi" w:cstheme="majorBidi"/>
      <w:i/>
      <w:iCs/>
      <w:color w:val="00747F" w:themeColor="accent1" w:themeShade="BF"/>
      <w:kern w:val="16"/>
      <w:sz w:val="22"/>
      <w14:ligatures w14:val="standardContextual"/>
      <w14:numForm w14:val="oldStyle"/>
      <w14:numSpacing w14:val="proportional"/>
      <w14:cntxtAlts/>
    </w:rPr>
  </w:style>
  <w:style w:type="character" w:customStyle="1" w:styleId="Rubrik5Char">
    <w:name w:val="Rubrik 5 Char"/>
    <w:basedOn w:val="Standardstycketeckensnitt"/>
    <w:link w:val="Rubrik5"/>
    <w:uiPriority w:val="9"/>
    <w:semiHidden/>
    <w:rsid w:val="00572222"/>
    <w:rPr>
      <w:rFonts w:asciiTheme="majorHAnsi" w:eastAsiaTheme="majorEastAsia" w:hAnsiTheme="majorHAnsi" w:cstheme="majorBidi"/>
      <w:color w:val="00747F" w:themeColor="accent1" w:themeShade="BF"/>
      <w:kern w:val="16"/>
      <w:sz w:val="22"/>
      <w14:ligatures w14:val="standardContextual"/>
      <w14:numForm w14:val="oldStyle"/>
      <w14:numSpacing w14:val="proportional"/>
      <w14:cntxtAlts/>
    </w:rPr>
  </w:style>
  <w:style w:type="character" w:customStyle="1" w:styleId="Rubrik6Char">
    <w:name w:val="Rubrik 6 Char"/>
    <w:basedOn w:val="Standardstycketeckensnitt"/>
    <w:link w:val="Rubrik6"/>
    <w:uiPriority w:val="9"/>
    <w:semiHidden/>
    <w:rsid w:val="00572222"/>
    <w:rPr>
      <w:rFonts w:asciiTheme="majorHAnsi" w:eastAsiaTheme="majorEastAsia" w:hAnsiTheme="majorHAnsi" w:cstheme="majorBidi"/>
      <w:color w:val="004D54" w:themeColor="accent1" w:themeShade="7F"/>
      <w:kern w:val="16"/>
      <w:sz w:val="22"/>
      <w14:ligatures w14:val="standardContextual"/>
      <w14:numForm w14:val="oldStyle"/>
      <w14:numSpacing w14:val="proportional"/>
      <w14:cntxtAlts/>
    </w:rPr>
  </w:style>
  <w:style w:type="character" w:customStyle="1" w:styleId="Rubrik7Char">
    <w:name w:val="Rubrik 7 Char"/>
    <w:basedOn w:val="Standardstycketeckensnitt"/>
    <w:link w:val="Rubrik7"/>
    <w:uiPriority w:val="9"/>
    <w:semiHidden/>
    <w:rsid w:val="00572222"/>
    <w:rPr>
      <w:rFonts w:asciiTheme="majorHAnsi" w:eastAsiaTheme="majorEastAsia" w:hAnsiTheme="majorHAnsi" w:cstheme="majorBidi"/>
      <w:i/>
      <w:iCs/>
      <w:color w:val="004D54" w:themeColor="accent1" w:themeShade="7F"/>
      <w:kern w:val="16"/>
      <w:sz w:val="22"/>
      <w14:ligatures w14:val="standardContextual"/>
      <w14:numForm w14:val="oldStyle"/>
      <w14:numSpacing w14:val="proportional"/>
      <w14:cntxtAlts/>
    </w:rPr>
  </w:style>
  <w:style w:type="character" w:customStyle="1" w:styleId="Rubrik8Char">
    <w:name w:val="Rubrik 8 Char"/>
    <w:basedOn w:val="Standardstycketeckensnitt"/>
    <w:link w:val="Rubrik8"/>
    <w:uiPriority w:val="9"/>
    <w:semiHidden/>
    <w:rsid w:val="00572222"/>
    <w:rPr>
      <w:rFonts w:asciiTheme="majorHAnsi" w:eastAsiaTheme="majorEastAsia" w:hAnsiTheme="majorHAnsi" w:cstheme="majorBidi"/>
      <w:color w:val="272727" w:themeColor="text1" w:themeTint="D8"/>
      <w:kern w:val="16"/>
      <w:sz w:val="22"/>
      <w:szCs w:val="21"/>
      <w14:ligatures w14:val="standardContextual"/>
      <w14:numForm w14:val="oldStyle"/>
      <w14:numSpacing w14:val="proportional"/>
      <w14:cntxtAlts/>
    </w:rPr>
  </w:style>
  <w:style w:type="character" w:customStyle="1" w:styleId="Rubrik9Char">
    <w:name w:val="Rubrik 9 Char"/>
    <w:basedOn w:val="Standardstycketeckensnitt"/>
    <w:link w:val="Rubrik9"/>
    <w:uiPriority w:val="9"/>
    <w:semiHidden/>
    <w:rsid w:val="00572222"/>
    <w:rPr>
      <w:rFonts w:asciiTheme="majorHAnsi" w:eastAsiaTheme="majorEastAsia" w:hAnsiTheme="majorHAnsi" w:cstheme="majorBidi"/>
      <w:i/>
      <w:iCs/>
      <w:color w:val="272727" w:themeColor="text1" w:themeTint="D8"/>
      <w:kern w:val="16"/>
      <w:sz w:val="22"/>
      <w:szCs w:val="21"/>
      <w14:ligatures w14:val="standardContextual"/>
      <w14:numForm w14:val="oldStyle"/>
      <w14:numSpacing w14:val="proportional"/>
      <w14:cntxtAlts/>
    </w:rPr>
  </w:style>
  <w:style w:type="character" w:styleId="HTML-akronym">
    <w:name w:val="HTML Acronym"/>
    <w:basedOn w:val="Standardstycketeckensnitt"/>
    <w:uiPriority w:val="99"/>
    <w:semiHidden/>
    <w:unhideWhenUsed/>
    <w:rsid w:val="00572222"/>
    <w:rPr>
      <w:sz w:val="22"/>
    </w:rPr>
  </w:style>
  <w:style w:type="paragraph" w:styleId="HTML-adress">
    <w:name w:val="HTML Address"/>
    <w:basedOn w:val="Normal"/>
    <w:link w:val="HTML-adressChar"/>
    <w:uiPriority w:val="99"/>
    <w:semiHidden/>
    <w:unhideWhenUsed/>
    <w:rsid w:val="00572222"/>
    <w:pPr>
      <w:spacing w:after="0"/>
    </w:pPr>
    <w:rPr>
      <w:i/>
      <w:iCs/>
    </w:rPr>
  </w:style>
  <w:style w:type="character" w:customStyle="1" w:styleId="HTML-adressChar">
    <w:name w:val="HTML - adress Char"/>
    <w:basedOn w:val="Standardstycketeckensnitt"/>
    <w:link w:val="HTML-adress"/>
    <w:uiPriority w:val="99"/>
    <w:semiHidden/>
    <w:rsid w:val="00572222"/>
    <w:rPr>
      <w:i/>
      <w:iCs/>
      <w:kern w:val="16"/>
      <w:sz w:val="22"/>
      <w14:ligatures w14:val="standardContextual"/>
      <w14:numForm w14:val="oldStyle"/>
      <w14:numSpacing w14:val="proportional"/>
      <w14:cntxtAlts/>
    </w:rPr>
  </w:style>
  <w:style w:type="character" w:styleId="HTML-citat">
    <w:name w:val="HTML Cite"/>
    <w:basedOn w:val="Standardstycketeckensnitt"/>
    <w:uiPriority w:val="99"/>
    <w:semiHidden/>
    <w:unhideWhenUsed/>
    <w:rsid w:val="00572222"/>
    <w:rPr>
      <w:i/>
      <w:iCs/>
      <w:sz w:val="22"/>
    </w:rPr>
  </w:style>
  <w:style w:type="character" w:styleId="HTML-kod">
    <w:name w:val="HTML Code"/>
    <w:basedOn w:val="Standardstycketeckensnitt"/>
    <w:uiPriority w:val="99"/>
    <w:semiHidden/>
    <w:unhideWhenUsed/>
    <w:rsid w:val="00572222"/>
    <w:rPr>
      <w:rFonts w:ascii="Consolas" w:hAnsi="Consolas"/>
      <w:sz w:val="22"/>
      <w:szCs w:val="20"/>
    </w:rPr>
  </w:style>
  <w:style w:type="character" w:styleId="HTML-definition">
    <w:name w:val="HTML Definition"/>
    <w:basedOn w:val="Standardstycketeckensnitt"/>
    <w:uiPriority w:val="99"/>
    <w:semiHidden/>
    <w:unhideWhenUsed/>
    <w:rsid w:val="00572222"/>
    <w:rPr>
      <w:i/>
      <w:iCs/>
      <w:sz w:val="22"/>
    </w:rPr>
  </w:style>
  <w:style w:type="character" w:styleId="HTML-tangentbord">
    <w:name w:val="HTML Keyboard"/>
    <w:basedOn w:val="Standardstycketeckensnitt"/>
    <w:uiPriority w:val="99"/>
    <w:semiHidden/>
    <w:unhideWhenUsed/>
    <w:rsid w:val="00572222"/>
    <w:rPr>
      <w:rFonts w:ascii="Consolas" w:hAnsi="Consolas"/>
      <w:sz w:val="22"/>
      <w:szCs w:val="20"/>
    </w:rPr>
  </w:style>
  <w:style w:type="paragraph" w:styleId="HTML-frformaterad">
    <w:name w:val="HTML Preformatted"/>
    <w:basedOn w:val="Normal"/>
    <w:link w:val="HTML-frformateradChar"/>
    <w:uiPriority w:val="99"/>
    <w:semiHidden/>
    <w:unhideWhenUsed/>
    <w:rsid w:val="00572222"/>
    <w:pPr>
      <w:spacing w:after="0"/>
    </w:pPr>
    <w:rPr>
      <w:rFonts w:ascii="Consolas" w:hAnsi="Consolas"/>
    </w:rPr>
  </w:style>
  <w:style w:type="character" w:customStyle="1" w:styleId="HTML-frformateradChar">
    <w:name w:val="HTML - förformaterad Char"/>
    <w:basedOn w:val="Standardstycketeckensnitt"/>
    <w:link w:val="HTML-frformaterad"/>
    <w:uiPriority w:val="99"/>
    <w:semiHidden/>
    <w:rsid w:val="00572222"/>
    <w:rPr>
      <w:rFonts w:ascii="Consolas" w:hAnsi="Consolas"/>
      <w:kern w:val="16"/>
      <w:sz w:val="22"/>
      <w14:ligatures w14:val="standardContextual"/>
      <w14:numForm w14:val="oldStyle"/>
      <w14:numSpacing w14:val="proportional"/>
      <w14:cntxtAlts/>
    </w:rPr>
  </w:style>
  <w:style w:type="character" w:styleId="HTML-exempel">
    <w:name w:val="HTML Sample"/>
    <w:basedOn w:val="Standardstycketeckensnitt"/>
    <w:uiPriority w:val="99"/>
    <w:semiHidden/>
    <w:unhideWhenUsed/>
    <w:rsid w:val="00572222"/>
    <w:rPr>
      <w:rFonts w:ascii="Consolas" w:hAnsi="Consolas"/>
      <w:sz w:val="24"/>
      <w:szCs w:val="24"/>
    </w:rPr>
  </w:style>
  <w:style w:type="character" w:styleId="HTML-skrivmaskin">
    <w:name w:val="HTML Typewriter"/>
    <w:basedOn w:val="Standardstycketeckensnitt"/>
    <w:uiPriority w:val="99"/>
    <w:semiHidden/>
    <w:unhideWhenUsed/>
    <w:rsid w:val="00572222"/>
    <w:rPr>
      <w:rFonts w:ascii="Consolas" w:hAnsi="Consolas"/>
      <w:sz w:val="22"/>
      <w:szCs w:val="20"/>
    </w:rPr>
  </w:style>
  <w:style w:type="character" w:styleId="HTML-variabel">
    <w:name w:val="HTML Variable"/>
    <w:basedOn w:val="Standardstycketeckensnitt"/>
    <w:uiPriority w:val="99"/>
    <w:semiHidden/>
    <w:unhideWhenUsed/>
    <w:rsid w:val="00572222"/>
    <w:rPr>
      <w:i/>
      <w:iCs/>
      <w:sz w:val="22"/>
    </w:rPr>
  </w:style>
  <w:style w:type="character" w:styleId="Hyperlnk">
    <w:name w:val="Hyperlink"/>
    <w:basedOn w:val="Standardstycketeckensnitt"/>
    <w:uiPriority w:val="99"/>
    <w:unhideWhenUsed/>
    <w:rsid w:val="000F51EC"/>
    <w:rPr>
      <w:color w:val="41152F" w:themeColor="accent4" w:themeShade="80"/>
      <w:sz w:val="22"/>
      <w:u w:val="single"/>
    </w:rPr>
  </w:style>
  <w:style w:type="paragraph" w:styleId="Index1">
    <w:name w:val="index 1"/>
    <w:basedOn w:val="Normal"/>
    <w:next w:val="Normal"/>
    <w:autoRedefine/>
    <w:uiPriority w:val="99"/>
    <w:semiHidden/>
    <w:unhideWhenUsed/>
    <w:rsid w:val="00572222"/>
    <w:pPr>
      <w:spacing w:after="0"/>
      <w:ind w:left="200" w:hanging="200"/>
    </w:pPr>
  </w:style>
  <w:style w:type="paragraph" w:styleId="Index2">
    <w:name w:val="index 2"/>
    <w:basedOn w:val="Normal"/>
    <w:next w:val="Normal"/>
    <w:autoRedefine/>
    <w:uiPriority w:val="99"/>
    <w:semiHidden/>
    <w:unhideWhenUsed/>
    <w:rsid w:val="00572222"/>
    <w:pPr>
      <w:spacing w:after="0"/>
      <w:ind w:left="400" w:hanging="200"/>
    </w:pPr>
  </w:style>
  <w:style w:type="paragraph" w:styleId="Index3">
    <w:name w:val="index 3"/>
    <w:basedOn w:val="Normal"/>
    <w:next w:val="Normal"/>
    <w:autoRedefine/>
    <w:uiPriority w:val="99"/>
    <w:semiHidden/>
    <w:unhideWhenUsed/>
    <w:rsid w:val="00572222"/>
    <w:pPr>
      <w:spacing w:after="0"/>
      <w:ind w:left="600" w:hanging="200"/>
    </w:pPr>
  </w:style>
  <w:style w:type="paragraph" w:styleId="Index4">
    <w:name w:val="index 4"/>
    <w:basedOn w:val="Normal"/>
    <w:next w:val="Normal"/>
    <w:autoRedefine/>
    <w:uiPriority w:val="99"/>
    <w:semiHidden/>
    <w:unhideWhenUsed/>
    <w:rsid w:val="00572222"/>
    <w:pPr>
      <w:spacing w:after="0"/>
      <w:ind w:left="800" w:hanging="200"/>
    </w:pPr>
  </w:style>
  <w:style w:type="paragraph" w:styleId="Index5">
    <w:name w:val="index 5"/>
    <w:basedOn w:val="Normal"/>
    <w:next w:val="Normal"/>
    <w:autoRedefine/>
    <w:uiPriority w:val="99"/>
    <w:semiHidden/>
    <w:unhideWhenUsed/>
    <w:rsid w:val="00572222"/>
    <w:pPr>
      <w:spacing w:after="0"/>
      <w:ind w:left="1000" w:hanging="200"/>
    </w:pPr>
  </w:style>
  <w:style w:type="paragraph" w:styleId="Index6">
    <w:name w:val="index 6"/>
    <w:basedOn w:val="Normal"/>
    <w:next w:val="Normal"/>
    <w:autoRedefine/>
    <w:uiPriority w:val="99"/>
    <w:semiHidden/>
    <w:unhideWhenUsed/>
    <w:rsid w:val="00572222"/>
    <w:pPr>
      <w:spacing w:after="0"/>
      <w:ind w:left="1200" w:hanging="200"/>
    </w:pPr>
  </w:style>
  <w:style w:type="paragraph" w:styleId="Index7">
    <w:name w:val="index 7"/>
    <w:basedOn w:val="Normal"/>
    <w:next w:val="Normal"/>
    <w:autoRedefine/>
    <w:uiPriority w:val="99"/>
    <w:semiHidden/>
    <w:unhideWhenUsed/>
    <w:rsid w:val="00572222"/>
    <w:pPr>
      <w:spacing w:after="0"/>
      <w:ind w:left="1400" w:hanging="200"/>
    </w:pPr>
  </w:style>
  <w:style w:type="paragraph" w:styleId="Index8">
    <w:name w:val="index 8"/>
    <w:basedOn w:val="Normal"/>
    <w:next w:val="Normal"/>
    <w:autoRedefine/>
    <w:uiPriority w:val="99"/>
    <w:semiHidden/>
    <w:unhideWhenUsed/>
    <w:rsid w:val="00572222"/>
    <w:pPr>
      <w:spacing w:after="0"/>
      <w:ind w:left="1600" w:hanging="200"/>
    </w:pPr>
  </w:style>
  <w:style w:type="paragraph" w:styleId="Index9">
    <w:name w:val="index 9"/>
    <w:basedOn w:val="Normal"/>
    <w:next w:val="Normal"/>
    <w:autoRedefine/>
    <w:uiPriority w:val="99"/>
    <w:semiHidden/>
    <w:unhideWhenUsed/>
    <w:rsid w:val="00572222"/>
    <w:pPr>
      <w:spacing w:after="0"/>
      <w:ind w:left="1800" w:hanging="200"/>
    </w:pPr>
  </w:style>
  <w:style w:type="paragraph" w:styleId="Indexrubrik">
    <w:name w:val="index heading"/>
    <w:basedOn w:val="Normal"/>
    <w:next w:val="Index1"/>
    <w:uiPriority w:val="99"/>
    <w:semiHidden/>
    <w:unhideWhenUsed/>
    <w:rsid w:val="00572222"/>
    <w:rPr>
      <w:rFonts w:asciiTheme="majorHAnsi" w:eastAsiaTheme="majorEastAsia" w:hAnsiTheme="majorHAnsi" w:cstheme="majorBidi"/>
      <w:b/>
      <w:bCs/>
    </w:rPr>
  </w:style>
  <w:style w:type="character" w:styleId="Starkbetoning">
    <w:name w:val="Intense Emphasis"/>
    <w:basedOn w:val="Standardstycketeckensnitt"/>
    <w:uiPriority w:val="21"/>
    <w:semiHidden/>
    <w:qFormat/>
    <w:rsid w:val="000F51EC"/>
    <w:rPr>
      <w:i/>
      <w:iCs/>
      <w:color w:val="00747F" w:themeColor="accent1" w:themeShade="BF"/>
      <w:sz w:val="22"/>
    </w:rPr>
  </w:style>
  <w:style w:type="paragraph" w:styleId="Starktcitat">
    <w:name w:val="Intense Quote"/>
    <w:basedOn w:val="Normal"/>
    <w:next w:val="Normal"/>
    <w:link w:val="StarktcitatChar"/>
    <w:uiPriority w:val="30"/>
    <w:semiHidden/>
    <w:qFormat/>
    <w:rsid w:val="000F51EC"/>
    <w:pPr>
      <w:pBdr>
        <w:top w:val="single" w:sz="4" w:space="10" w:color="009CAA" w:themeColor="accent1"/>
        <w:bottom w:val="single" w:sz="4" w:space="10" w:color="009CAA" w:themeColor="accent1"/>
      </w:pBdr>
      <w:spacing w:before="360" w:after="360"/>
      <w:ind w:left="864" w:right="864"/>
      <w:jc w:val="center"/>
    </w:pPr>
    <w:rPr>
      <w:i/>
      <w:iCs/>
      <w:color w:val="00747F" w:themeColor="accent1" w:themeShade="BF"/>
    </w:rPr>
  </w:style>
  <w:style w:type="character" w:customStyle="1" w:styleId="StarktcitatChar">
    <w:name w:val="Starkt citat Char"/>
    <w:basedOn w:val="Standardstycketeckensnitt"/>
    <w:link w:val="Starktcitat"/>
    <w:uiPriority w:val="30"/>
    <w:semiHidden/>
    <w:rsid w:val="000F51EC"/>
    <w:rPr>
      <w:i/>
      <w:iCs/>
      <w:color w:val="00747F" w:themeColor="accent1" w:themeShade="BF"/>
    </w:rPr>
  </w:style>
  <w:style w:type="character" w:styleId="Starkreferens">
    <w:name w:val="Intense Reference"/>
    <w:basedOn w:val="Standardstycketeckensnitt"/>
    <w:uiPriority w:val="32"/>
    <w:semiHidden/>
    <w:qFormat/>
    <w:rsid w:val="000F51EC"/>
    <w:rPr>
      <w:b/>
      <w:bCs/>
      <w:caps w:val="0"/>
      <w:smallCaps/>
      <w:color w:val="00747F" w:themeColor="accent1" w:themeShade="BF"/>
      <w:spacing w:val="5"/>
      <w:sz w:val="22"/>
    </w:rPr>
  </w:style>
  <w:style w:type="table" w:styleId="Ljustrutnt">
    <w:name w:val="Light Grid"/>
    <w:basedOn w:val="Normaltabell"/>
    <w:uiPriority w:val="62"/>
    <w:semiHidden/>
    <w:unhideWhenUsed/>
    <w:rsid w:val="0057222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justrutnt-dekorfrg1">
    <w:name w:val="Light Grid Accent 1"/>
    <w:basedOn w:val="Normaltabell"/>
    <w:uiPriority w:val="62"/>
    <w:semiHidden/>
    <w:unhideWhenUsed/>
    <w:rsid w:val="00572222"/>
    <w:pPr>
      <w:spacing w:after="0" w:line="240" w:lineRule="auto"/>
    </w:pPr>
    <w:tblPr>
      <w:tblStyleRowBandSize w:val="1"/>
      <w:tblStyleColBandSize w:val="1"/>
      <w:tblBorders>
        <w:top w:val="single" w:sz="8" w:space="0" w:color="009CAA" w:themeColor="accent1"/>
        <w:left w:val="single" w:sz="8" w:space="0" w:color="009CAA" w:themeColor="accent1"/>
        <w:bottom w:val="single" w:sz="8" w:space="0" w:color="009CAA" w:themeColor="accent1"/>
        <w:right w:val="single" w:sz="8" w:space="0" w:color="009CAA" w:themeColor="accent1"/>
        <w:insideH w:val="single" w:sz="8" w:space="0" w:color="009CAA" w:themeColor="accent1"/>
        <w:insideV w:val="single" w:sz="8" w:space="0" w:color="009CAA"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9CAA" w:themeColor="accent1"/>
          <w:left w:val="single" w:sz="8" w:space="0" w:color="009CAA" w:themeColor="accent1"/>
          <w:bottom w:val="single" w:sz="18" w:space="0" w:color="009CAA" w:themeColor="accent1"/>
          <w:right w:val="single" w:sz="8" w:space="0" w:color="009CAA" w:themeColor="accent1"/>
          <w:insideH w:val="nil"/>
          <w:insideV w:val="single" w:sz="8" w:space="0" w:color="009CAA"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9CAA" w:themeColor="accent1"/>
          <w:left w:val="single" w:sz="8" w:space="0" w:color="009CAA" w:themeColor="accent1"/>
          <w:bottom w:val="single" w:sz="8" w:space="0" w:color="009CAA" w:themeColor="accent1"/>
          <w:right w:val="single" w:sz="8" w:space="0" w:color="009CAA" w:themeColor="accent1"/>
          <w:insideH w:val="nil"/>
          <w:insideV w:val="single" w:sz="8" w:space="0" w:color="009CAA"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9CAA" w:themeColor="accent1"/>
          <w:left w:val="single" w:sz="8" w:space="0" w:color="009CAA" w:themeColor="accent1"/>
          <w:bottom w:val="single" w:sz="8" w:space="0" w:color="009CAA" w:themeColor="accent1"/>
          <w:right w:val="single" w:sz="8" w:space="0" w:color="009CAA" w:themeColor="accent1"/>
        </w:tcBorders>
      </w:tcPr>
    </w:tblStylePr>
    <w:tblStylePr w:type="band1Vert">
      <w:tblPr/>
      <w:tcPr>
        <w:tcBorders>
          <w:top w:val="single" w:sz="8" w:space="0" w:color="009CAA" w:themeColor="accent1"/>
          <w:left w:val="single" w:sz="8" w:space="0" w:color="009CAA" w:themeColor="accent1"/>
          <w:bottom w:val="single" w:sz="8" w:space="0" w:color="009CAA" w:themeColor="accent1"/>
          <w:right w:val="single" w:sz="8" w:space="0" w:color="009CAA" w:themeColor="accent1"/>
        </w:tcBorders>
        <w:shd w:val="clear" w:color="auto" w:fill="ABF8FF" w:themeFill="accent1" w:themeFillTint="3F"/>
      </w:tcPr>
    </w:tblStylePr>
    <w:tblStylePr w:type="band1Horz">
      <w:tblPr/>
      <w:tcPr>
        <w:tcBorders>
          <w:top w:val="single" w:sz="8" w:space="0" w:color="009CAA" w:themeColor="accent1"/>
          <w:left w:val="single" w:sz="8" w:space="0" w:color="009CAA" w:themeColor="accent1"/>
          <w:bottom w:val="single" w:sz="8" w:space="0" w:color="009CAA" w:themeColor="accent1"/>
          <w:right w:val="single" w:sz="8" w:space="0" w:color="009CAA" w:themeColor="accent1"/>
          <w:insideV w:val="single" w:sz="8" w:space="0" w:color="009CAA" w:themeColor="accent1"/>
        </w:tcBorders>
        <w:shd w:val="clear" w:color="auto" w:fill="ABF8FF" w:themeFill="accent1" w:themeFillTint="3F"/>
      </w:tcPr>
    </w:tblStylePr>
    <w:tblStylePr w:type="band2Horz">
      <w:tblPr/>
      <w:tcPr>
        <w:tcBorders>
          <w:top w:val="single" w:sz="8" w:space="0" w:color="009CAA" w:themeColor="accent1"/>
          <w:left w:val="single" w:sz="8" w:space="0" w:color="009CAA" w:themeColor="accent1"/>
          <w:bottom w:val="single" w:sz="8" w:space="0" w:color="009CAA" w:themeColor="accent1"/>
          <w:right w:val="single" w:sz="8" w:space="0" w:color="009CAA" w:themeColor="accent1"/>
          <w:insideV w:val="single" w:sz="8" w:space="0" w:color="009CAA" w:themeColor="accent1"/>
        </w:tcBorders>
      </w:tcPr>
    </w:tblStylePr>
  </w:style>
  <w:style w:type="table" w:styleId="Ljustrutnt-dekorfrg2">
    <w:name w:val="Light Grid Accent 2"/>
    <w:basedOn w:val="Normaltabell"/>
    <w:uiPriority w:val="62"/>
    <w:semiHidden/>
    <w:unhideWhenUsed/>
    <w:rsid w:val="00572222"/>
    <w:pPr>
      <w:spacing w:after="0" w:line="240" w:lineRule="auto"/>
    </w:pPr>
    <w:tblPr>
      <w:tblStyleRowBandSize w:val="1"/>
      <w:tblStyleColBandSize w:val="1"/>
      <w:tblBorders>
        <w:top w:val="single" w:sz="8" w:space="0" w:color="00476D" w:themeColor="accent2"/>
        <w:left w:val="single" w:sz="8" w:space="0" w:color="00476D" w:themeColor="accent2"/>
        <w:bottom w:val="single" w:sz="8" w:space="0" w:color="00476D" w:themeColor="accent2"/>
        <w:right w:val="single" w:sz="8" w:space="0" w:color="00476D" w:themeColor="accent2"/>
        <w:insideH w:val="single" w:sz="8" w:space="0" w:color="00476D" w:themeColor="accent2"/>
        <w:insideV w:val="single" w:sz="8" w:space="0" w:color="00476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476D" w:themeColor="accent2"/>
          <w:left w:val="single" w:sz="8" w:space="0" w:color="00476D" w:themeColor="accent2"/>
          <w:bottom w:val="single" w:sz="18" w:space="0" w:color="00476D" w:themeColor="accent2"/>
          <w:right w:val="single" w:sz="8" w:space="0" w:color="00476D" w:themeColor="accent2"/>
          <w:insideH w:val="nil"/>
          <w:insideV w:val="single" w:sz="8" w:space="0" w:color="00476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476D" w:themeColor="accent2"/>
          <w:left w:val="single" w:sz="8" w:space="0" w:color="00476D" w:themeColor="accent2"/>
          <w:bottom w:val="single" w:sz="8" w:space="0" w:color="00476D" w:themeColor="accent2"/>
          <w:right w:val="single" w:sz="8" w:space="0" w:color="00476D" w:themeColor="accent2"/>
          <w:insideH w:val="nil"/>
          <w:insideV w:val="single" w:sz="8" w:space="0" w:color="00476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476D" w:themeColor="accent2"/>
          <w:left w:val="single" w:sz="8" w:space="0" w:color="00476D" w:themeColor="accent2"/>
          <w:bottom w:val="single" w:sz="8" w:space="0" w:color="00476D" w:themeColor="accent2"/>
          <w:right w:val="single" w:sz="8" w:space="0" w:color="00476D" w:themeColor="accent2"/>
        </w:tcBorders>
      </w:tcPr>
    </w:tblStylePr>
    <w:tblStylePr w:type="band1Vert">
      <w:tblPr/>
      <w:tcPr>
        <w:tcBorders>
          <w:top w:val="single" w:sz="8" w:space="0" w:color="00476D" w:themeColor="accent2"/>
          <w:left w:val="single" w:sz="8" w:space="0" w:color="00476D" w:themeColor="accent2"/>
          <w:bottom w:val="single" w:sz="8" w:space="0" w:color="00476D" w:themeColor="accent2"/>
          <w:right w:val="single" w:sz="8" w:space="0" w:color="00476D" w:themeColor="accent2"/>
        </w:tcBorders>
        <w:shd w:val="clear" w:color="auto" w:fill="9BDCFF" w:themeFill="accent2" w:themeFillTint="3F"/>
      </w:tcPr>
    </w:tblStylePr>
    <w:tblStylePr w:type="band1Horz">
      <w:tblPr/>
      <w:tcPr>
        <w:tcBorders>
          <w:top w:val="single" w:sz="8" w:space="0" w:color="00476D" w:themeColor="accent2"/>
          <w:left w:val="single" w:sz="8" w:space="0" w:color="00476D" w:themeColor="accent2"/>
          <w:bottom w:val="single" w:sz="8" w:space="0" w:color="00476D" w:themeColor="accent2"/>
          <w:right w:val="single" w:sz="8" w:space="0" w:color="00476D" w:themeColor="accent2"/>
          <w:insideV w:val="single" w:sz="8" w:space="0" w:color="00476D" w:themeColor="accent2"/>
        </w:tcBorders>
        <w:shd w:val="clear" w:color="auto" w:fill="9BDCFF" w:themeFill="accent2" w:themeFillTint="3F"/>
      </w:tcPr>
    </w:tblStylePr>
    <w:tblStylePr w:type="band2Horz">
      <w:tblPr/>
      <w:tcPr>
        <w:tcBorders>
          <w:top w:val="single" w:sz="8" w:space="0" w:color="00476D" w:themeColor="accent2"/>
          <w:left w:val="single" w:sz="8" w:space="0" w:color="00476D" w:themeColor="accent2"/>
          <w:bottom w:val="single" w:sz="8" w:space="0" w:color="00476D" w:themeColor="accent2"/>
          <w:right w:val="single" w:sz="8" w:space="0" w:color="00476D" w:themeColor="accent2"/>
          <w:insideV w:val="single" w:sz="8" w:space="0" w:color="00476D" w:themeColor="accent2"/>
        </w:tcBorders>
      </w:tcPr>
    </w:tblStylePr>
  </w:style>
  <w:style w:type="table" w:styleId="Ljustrutnt-dekorfrg3">
    <w:name w:val="Light Grid Accent 3"/>
    <w:basedOn w:val="Normaltabell"/>
    <w:uiPriority w:val="62"/>
    <w:semiHidden/>
    <w:unhideWhenUsed/>
    <w:rsid w:val="00572222"/>
    <w:pPr>
      <w:spacing w:after="0" w:line="240" w:lineRule="auto"/>
    </w:pPr>
    <w:tblPr>
      <w:tblStyleRowBandSize w:val="1"/>
      <w:tblStyleColBandSize w:val="1"/>
      <w:tblBorders>
        <w:top w:val="single" w:sz="8" w:space="0" w:color="AFABAB" w:themeColor="accent3"/>
        <w:left w:val="single" w:sz="8" w:space="0" w:color="AFABAB" w:themeColor="accent3"/>
        <w:bottom w:val="single" w:sz="8" w:space="0" w:color="AFABAB" w:themeColor="accent3"/>
        <w:right w:val="single" w:sz="8" w:space="0" w:color="AFABAB" w:themeColor="accent3"/>
        <w:insideH w:val="single" w:sz="8" w:space="0" w:color="AFABAB" w:themeColor="accent3"/>
        <w:insideV w:val="single" w:sz="8" w:space="0" w:color="AFABAB"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FABAB" w:themeColor="accent3"/>
          <w:left w:val="single" w:sz="8" w:space="0" w:color="AFABAB" w:themeColor="accent3"/>
          <w:bottom w:val="single" w:sz="18" w:space="0" w:color="AFABAB" w:themeColor="accent3"/>
          <w:right w:val="single" w:sz="8" w:space="0" w:color="AFABAB" w:themeColor="accent3"/>
          <w:insideH w:val="nil"/>
          <w:insideV w:val="single" w:sz="8" w:space="0" w:color="AFABAB"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FABAB" w:themeColor="accent3"/>
          <w:left w:val="single" w:sz="8" w:space="0" w:color="AFABAB" w:themeColor="accent3"/>
          <w:bottom w:val="single" w:sz="8" w:space="0" w:color="AFABAB" w:themeColor="accent3"/>
          <w:right w:val="single" w:sz="8" w:space="0" w:color="AFABAB" w:themeColor="accent3"/>
          <w:insideH w:val="nil"/>
          <w:insideV w:val="single" w:sz="8" w:space="0" w:color="AFABAB"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FABAB" w:themeColor="accent3"/>
          <w:left w:val="single" w:sz="8" w:space="0" w:color="AFABAB" w:themeColor="accent3"/>
          <w:bottom w:val="single" w:sz="8" w:space="0" w:color="AFABAB" w:themeColor="accent3"/>
          <w:right w:val="single" w:sz="8" w:space="0" w:color="AFABAB" w:themeColor="accent3"/>
        </w:tcBorders>
      </w:tcPr>
    </w:tblStylePr>
    <w:tblStylePr w:type="band1Vert">
      <w:tblPr/>
      <w:tcPr>
        <w:tcBorders>
          <w:top w:val="single" w:sz="8" w:space="0" w:color="AFABAB" w:themeColor="accent3"/>
          <w:left w:val="single" w:sz="8" w:space="0" w:color="AFABAB" w:themeColor="accent3"/>
          <w:bottom w:val="single" w:sz="8" w:space="0" w:color="AFABAB" w:themeColor="accent3"/>
          <w:right w:val="single" w:sz="8" w:space="0" w:color="AFABAB" w:themeColor="accent3"/>
        </w:tcBorders>
        <w:shd w:val="clear" w:color="auto" w:fill="EBEAEA" w:themeFill="accent3" w:themeFillTint="3F"/>
      </w:tcPr>
    </w:tblStylePr>
    <w:tblStylePr w:type="band1Horz">
      <w:tblPr/>
      <w:tcPr>
        <w:tcBorders>
          <w:top w:val="single" w:sz="8" w:space="0" w:color="AFABAB" w:themeColor="accent3"/>
          <w:left w:val="single" w:sz="8" w:space="0" w:color="AFABAB" w:themeColor="accent3"/>
          <w:bottom w:val="single" w:sz="8" w:space="0" w:color="AFABAB" w:themeColor="accent3"/>
          <w:right w:val="single" w:sz="8" w:space="0" w:color="AFABAB" w:themeColor="accent3"/>
          <w:insideV w:val="single" w:sz="8" w:space="0" w:color="AFABAB" w:themeColor="accent3"/>
        </w:tcBorders>
        <w:shd w:val="clear" w:color="auto" w:fill="EBEAEA" w:themeFill="accent3" w:themeFillTint="3F"/>
      </w:tcPr>
    </w:tblStylePr>
    <w:tblStylePr w:type="band2Horz">
      <w:tblPr/>
      <w:tcPr>
        <w:tcBorders>
          <w:top w:val="single" w:sz="8" w:space="0" w:color="AFABAB" w:themeColor="accent3"/>
          <w:left w:val="single" w:sz="8" w:space="0" w:color="AFABAB" w:themeColor="accent3"/>
          <w:bottom w:val="single" w:sz="8" w:space="0" w:color="AFABAB" w:themeColor="accent3"/>
          <w:right w:val="single" w:sz="8" w:space="0" w:color="AFABAB" w:themeColor="accent3"/>
          <w:insideV w:val="single" w:sz="8" w:space="0" w:color="AFABAB" w:themeColor="accent3"/>
        </w:tcBorders>
      </w:tcPr>
    </w:tblStylePr>
  </w:style>
  <w:style w:type="table" w:styleId="Ljustrutnt-dekorfrg4">
    <w:name w:val="Light Grid Accent 4"/>
    <w:basedOn w:val="Normaltabell"/>
    <w:uiPriority w:val="62"/>
    <w:semiHidden/>
    <w:unhideWhenUsed/>
    <w:rsid w:val="00572222"/>
    <w:pPr>
      <w:spacing w:after="0" w:line="240" w:lineRule="auto"/>
    </w:pPr>
    <w:tblPr>
      <w:tblStyleRowBandSize w:val="1"/>
      <w:tblStyleColBandSize w:val="1"/>
      <w:tblBorders>
        <w:top w:val="single" w:sz="8" w:space="0" w:color="832A5F" w:themeColor="accent4"/>
        <w:left w:val="single" w:sz="8" w:space="0" w:color="832A5F" w:themeColor="accent4"/>
        <w:bottom w:val="single" w:sz="8" w:space="0" w:color="832A5F" w:themeColor="accent4"/>
        <w:right w:val="single" w:sz="8" w:space="0" w:color="832A5F" w:themeColor="accent4"/>
        <w:insideH w:val="single" w:sz="8" w:space="0" w:color="832A5F" w:themeColor="accent4"/>
        <w:insideV w:val="single" w:sz="8" w:space="0" w:color="832A5F"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32A5F" w:themeColor="accent4"/>
          <w:left w:val="single" w:sz="8" w:space="0" w:color="832A5F" w:themeColor="accent4"/>
          <w:bottom w:val="single" w:sz="18" w:space="0" w:color="832A5F" w:themeColor="accent4"/>
          <w:right w:val="single" w:sz="8" w:space="0" w:color="832A5F" w:themeColor="accent4"/>
          <w:insideH w:val="nil"/>
          <w:insideV w:val="single" w:sz="8" w:space="0" w:color="832A5F"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32A5F" w:themeColor="accent4"/>
          <w:left w:val="single" w:sz="8" w:space="0" w:color="832A5F" w:themeColor="accent4"/>
          <w:bottom w:val="single" w:sz="8" w:space="0" w:color="832A5F" w:themeColor="accent4"/>
          <w:right w:val="single" w:sz="8" w:space="0" w:color="832A5F" w:themeColor="accent4"/>
          <w:insideH w:val="nil"/>
          <w:insideV w:val="single" w:sz="8" w:space="0" w:color="832A5F"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32A5F" w:themeColor="accent4"/>
          <w:left w:val="single" w:sz="8" w:space="0" w:color="832A5F" w:themeColor="accent4"/>
          <w:bottom w:val="single" w:sz="8" w:space="0" w:color="832A5F" w:themeColor="accent4"/>
          <w:right w:val="single" w:sz="8" w:space="0" w:color="832A5F" w:themeColor="accent4"/>
        </w:tcBorders>
      </w:tcPr>
    </w:tblStylePr>
    <w:tblStylePr w:type="band1Vert">
      <w:tblPr/>
      <w:tcPr>
        <w:tcBorders>
          <w:top w:val="single" w:sz="8" w:space="0" w:color="832A5F" w:themeColor="accent4"/>
          <w:left w:val="single" w:sz="8" w:space="0" w:color="832A5F" w:themeColor="accent4"/>
          <w:bottom w:val="single" w:sz="8" w:space="0" w:color="832A5F" w:themeColor="accent4"/>
          <w:right w:val="single" w:sz="8" w:space="0" w:color="832A5F" w:themeColor="accent4"/>
        </w:tcBorders>
        <w:shd w:val="clear" w:color="auto" w:fill="EABFD9" w:themeFill="accent4" w:themeFillTint="3F"/>
      </w:tcPr>
    </w:tblStylePr>
    <w:tblStylePr w:type="band1Horz">
      <w:tblPr/>
      <w:tcPr>
        <w:tcBorders>
          <w:top w:val="single" w:sz="8" w:space="0" w:color="832A5F" w:themeColor="accent4"/>
          <w:left w:val="single" w:sz="8" w:space="0" w:color="832A5F" w:themeColor="accent4"/>
          <w:bottom w:val="single" w:sz="8" w:space="0" w:color="832A5F" w:themeColor="accent4"/>
          <w:right w:val="single" w:sz="8" w:space="0" w:color="832A5F" w:themeColor="accent4"/>
          <w:insideV w:val="single" w:sz="8" w:space="0" w:color="832A5F" w:themeColor="accent4"/>
        </w:tcBorders>
        <w:shd w:val="clear" w:color="auto" w:fill="EABFD9" w:themeFill="accent4" w:themeFillTint="3F"/>
      </w:tcPr>
    </w:tblStylePr>
    <w:tblStylePr w:type="band2Horz">
      <w:tblPr/>
      <w:tcPr>
        <w:tcBorders>
          <w:top w:val="single" w:sz="8" w:space="0" w:color="832A5F" w:themeColor="accent4"/>
          <w:left w:val="single" w:sz="8" w:space="0" w:color="832A5F" w:themeColor="accent4"/>
          <w:bottom w:val="single" w:sz="8" w:space="0" w:color="832A5F" w:themeColor="accent4"/>
          <w:right w:val="single" w:sz="8" w:space="0" w:color="832A5F" w:themeColor="accent4"/>
          <w:insideV w:val="single" w:sz="8" w:space="0" w:color="832A5F" w:themeColor="accent4"/>
        </w:tcBorders>
      </w:tcPr>
    </w:tblStylePr>
  </w:style>
  <w:style w:type="table" w:styleId="Ljustrutnt-dekorfrg5">
    <w:name w:val="Light Grid Accent 5"/>
    <w:basedOn w:val="Normaltabell"/>
    <w:uiPriority w:val="62"/>
    <w:semiHidden/>
    <w:unhideWhenUsed/>
    <w:rsid w:val="00572222"/>
    <w:pPr>
      <w:spacing w:after="0" w:line="240" w:lineRule="auto"/>
    </w:pPr>
    <w:tblPr>
      <w:tblStyleRowBandSize w:val="1"/>
      <w:tblStyleColBandSize w:val="1"/>
      <w:tblBorders>
        <w:top w:val="single" w:sz="8" w:space="0" w:color="B4D7DC" w:themeColor="accent5"/>
        <w:left w:val="single" w:sz="8" w:space="0" w:color="B4D7DC" w:themeColor="accent5"/>
        <w:bottom w:val="single" w:sz="8" w:space="0" w:color="B4D7DC" w:themeColor="accent5"/>
        <w:right w:val="single" w:sz="8" w:space="0" w:color="B4D7DC" w:themeColor="accent5"/>
        <w:insideH w:val="single" w:sz="8" w:space="0" w:color="B4D7DC" w:themeColor="accent5"/>
        <w:insideV w:val="single" w:sz="8" w:space="0" w:color="B4D7DC"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B4D7DC" w:themeColor="accent5"/>
          <w:left w:val="single" w:sz="8" w:space="0" w:color="B4D7DC" w:themeColor="accent5"/>
          <w:bottom w:val="single" w:sz="18" w:space="0" w:color="B4D7DC" w:themeColor="accent5"/>
          <w:right w:val="single" w:sz="8" w:space="0" w:color="B4D7DC" w:themeColor="accent5"/>
          <w:insideH w:val="nil"/>
          <w:insideV w:val="single" w:sz="8" w:space="0" w:color="B4D7DC"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B4D7DC" w:themeColor="accent5"/>
          <w:left w:val="single" w:sz="8" w:space="0" w:color="B4D7DC" w:themeColor="accent5"/>
          <w:bottom w:val="single" w:sz="8" w:space="0" w:color="B4D7DC" w:themeColor="accent5"/>
          <w:right w:val="single" w:sz="8" w:space="0" w:color="B4D7DC" w:themeColor="accent5"/>
          <w:insideH w:val="nil"/>
          <w:insideV w:val="single" w:sz="8" w:space="0" w:color="B4D7DC"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B4D7DC" w:themeColor="accent5"/>
          <w:left w:val="single" w:sz="8" w:space="0" w:color="B4D7DC" w:themeColor="accent5"/>
          <w:bottom w:val="single" w:sz="8" w:space="0" w:color="B4D7DC" w:themeColor="accent5"/>
          <w:right w:val="single" w:sz="8" w:space="0" w:color="B4D7DC" w:themeColor="accent5"/>
        </w:tcBorders>
      </w:tcPr>
    </w:tblStylePr>
    <w:tblStylePr w:type="band1Vert">
      <w:tblPr/>
      <w:tcPr>
        <w:tcBorders>
          <w:top w:val="single" w:sz="8" w:space="0" w:color="B4D7DC" w:themeColor="accent5"/>
          <w:left w:val="single" w:sz="8" w:space="0" w:color="B4D7DC" w:themeColor="accent5"/>
          <w:bottom w:val="single" w:sz="8" w:space="0" w:color="B4D7DC" w:themeColor="accent5"/>
          <w:right w:val="single" w:sz="8" w:space="0" w:color="B4D7DC" w:themeColor="accent5"/>
        </w:tcBorders>
        <w:shd w:val="clear" w:color="auto" w:fill="ECF5F6" w:themeFill="accent5" w:themeFillTint="3F"/>
      </w:tcPr>
    </w:tblStylePr>
    <w:tblStylePr w:type="band1Horz">
      <w:tblPr/>
      <w:tcPr>
        <w:tcBorders>
          <w:top w:val="single" w:sz="8" w:space="0" w:color="B4D7DC" w:themeColor="accent5"/>
          <w:left w:val="single" w:sz="8" w:space="0" w:color="B4D7DC" w:themeColor="accent5"/>
          <w:bottom w:val="single" w:sz="8" w:space="0" w:color="B4D7DC" w:themeColor="accent5"/>
          <w:right w:val="single" w:sz="8" w:space="0" w:color="B4D7DC" w:themeColor="accent5"/>
          <w:insideV w:val="single" w:sz="8" w:space="0" w:color="B4D7DC" w:themeColor="accent5"/>
        </w:tcBorders>
        <w:shd w:val="clear" w:color="auto" w:fill="ECF5F6" w:themeFill="accent5" w:themeFillTint="3F"/>
      </w:tcPr>
    </w:tblStylePr>
    <w:tblStylePr w:type="band2Horz">
      <w:tblPr/>
      <w:tcPr>
        <w:tcBorders>
          <w:top w:val="single" w:sz="8" w:space="0" w:color="B4D7DC" w:themeColor="accent5"/>
          <w:left w:val="single" w:sz="8" w:space="0" w:color="B4D7DC" w:themeColor="accent5"/>
          <w:bottom w:val="single" w:sz="8" w:space="0" w:color="B4D7DC" w:themeColor="accent5"/>
          <w:right w:val="single" w:sz="8" w:space="0" w:color="B4D7DC" w:themeColor="accent5"/>
          <w:insideV w:val="single" w:sz="8" w:space="0" w:color="B4D7DC" w:themeColor="accent5"/>
        </w:tcBorders>
      </w:tcPr>
    </w:tblStylePr>
  </w:style>
  <w:style w:type="table" w:styleId="Ljustrutnt-dekorfrg6">
    <w:name w:val="Light Grid Accent 6"/>
    <w:basedOn w:val="Normaltabell"/>
    <w:uiPriority w:val="62"/>
    <w:semiHidden/>
    <w:unhideWhenUsed/>
    <w:rsid w:val="00572222"/>
    <w:pPr>
      <w:spacing w:after="0" w:line="240" w:lineRule="auto"/>
    </w:pPr>
    <w:tblPr>
      <w:tblStyleRowBandSize w:val="1"/>
      <w:tblStyleColBandSize w:val="1"/>
      <w:tblBorders>
        <w:top w:val="single" w:sz="8" w:space="0" w:color="00476D" w:themeColor="accent6"/>
        <w:left w:val="single" w:sz="8" w:space="0" w:color="00476D" w:themeColor="accent6"/>
        <w:bottom w:val="single" w:sz="8" w:space="0" w:color="00476D" w:themeColor="accent6"/>
        <w:right w:val="single" w:sz="8" w:space="0" w:color="00476D" w:themeColor="accent6"/>
        <w:insideH w:val="single" w:sz="8" w:space="0" w:color="00476D" w:themeColor="accent6"/>
        <w:insideV w:val="single" w:sz="8" w:space="0" w:color="00476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476D" w:themeColor="accent6"/>
          <w:left w:val="single" w:sz="8" w:space="0" w:color="00476D" w:themeColor="accent6"/>
          <w:bottom w:val="single" w:sz="18" w:space="0" w:color="00476D" w:themeColor="accent6"/>
          <w:right w:val="single" w:sz="8" w:space="0" w:color="00476D" w:themeColor="accent6"/>
          <w:insideH w:val="nil"/>
          <w:insideV w:val="single" w:sz="8" w:space="0" w:color="00476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476D" w:themeColor="accent6"/>
          <w:left w:val="single" w:sz="8" w:space="0" w:color="00476D" w:themeColor="accent6"/>
          <w:bottom w:val="single" w:sz="8" w:space="0" w:color="00476D" w:themeColor="accent6"/>
          <w:right w:val="single" w:sz="8" w:space="0" w:color="00476D" w:themeColor="accent6"/>
          <w:insideH w:val="nil"/>
          <w:insideV w:val="single" w:sz="8" w:space="0" w:color="00476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476D" w:themeColor="accent6"/>
          <w:left w:val="single" w:sz="8" w:space="0" w:color="00476D" w:themeColor="accent6"/>
          <w:bottom w:val="single" w:sz="8" w:space="0" w:color="00476D" w:themeColor="accent6"/>
          <w:right w:val="single" w:sz="8" w:space="0" w:color="00476D" w:themeColor="accent6"/>
        </w:tcBorders>
      </w:tcPr>
    </w:tblStylePr>
    <w:tblStylePr w:type="band1Vert">
      <w:tblPr/>
      <w:tcPr>
        <w:tcBorders>
          <w:top w:val="single" w:sz="8" w:space="0" w:color="00476D" w:themeColor="accent6"/>
          <w:left w:val="single" w:sz="8" w:space="0" w:color="00476D" w:themeColor="accent6"/>
          <w:bottom w:val="single" w:sz="8" w:space="0" w:color="00476D" w:themeColor="accent6"/>
          <w:right w:val="single" w:sz="8" w:space="0" w:color="00476D" w:themeColor="accent6"/>
        </w:tcBorders>
        <w:shd w:val="clear" w:color="auto" w:fill="9BDCFF" w:themeFill="accent6" w:themeFillTint="3F"/>
      </w:tcPr>
    </w:tblStylePr>
    <w:tblStylePr w:type="band1Horz">
      <w:tblPr/>
      <w:tcPr>
        <w:tcBorders>
          <w:top w:val="single" w:sz="8" w:space="0" w:color="00476D" w:themeColor="accent6"/>
          <w:left w:val="single" w:sz="8" w:space="0" w:color="00476D" w:themeColor="accent6"/>
          <w:bottom w:val="single" w:sz="8" w:space="0" w:color="00476D" w:themeColor="accent6"/>
          <w:right w:val="single" w:sz="8" w:space="0" w:color="00476D" w:themeColor="accent6"/>
          <w:insideV w:val="single" w:sz="8" w:space="0" w:color="00476D" w:themeColor="accent6"/>
        </w:tcBorders>
        <w:shd w:val="clear" w:color="auto" w:fill="9BDCFF" w:themeFill="accent6" w:themeFillTint="3F"/>
      </w:tcPr>
    </w:tblStylePr>
    <w:tblStylePr w:type="band2Horz">
      <w:tblPr/>
      <w:tcPr>
        <w:tcBorders>
          <w:top w:val="single" w:sz="8" w:space="0" w:color="00476D" w:themeColor="accent6"/>
          <w:left w:val="single" w:sz="8" w:space="0" w:color="00476D" w:themeColor="accent6"/>
          <w:bottom w:val="single" w:sz="8" w:space="0" w:color="00476D" w:themeColor="accent6"/>
          <w:right w:val="single" w:sz="8" w:space="0" w:color="00476D" w:themeColor="accent6"/>
          <w:insideV w:val="single" w:sz="8" w:space="0" w:color="00476D" w:themeColor="accent6"/>
        </w:tcBorders>
      </w:tcPr>
    </w:tblStylePr>
  </w:style>
  <w:style w:type="table" w:styleId="Ljuslista">
    <w:name w:val="Light List"/>
    <w:basedOn w:val="Normaltabell"/>
    <w:uiPriority w:val="61"/>
    <w:semiHidden/>
    <w:unhideWhenUsed/>
    <w:rsid w:val="0057222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juslista-dekorfrg1">
    <w:name w:val="Light List Accent 1"/>
    <w:basedOn w:val="Normaltabell"/>
    <w:uiPriority w:val="61"/>
    <w:semiHidden/>
    <w:unhideWhenUsed/>
    <w:rsid w:val="00572222"/>
    <w:pPr>
      <w:spacing w:after="0" w:line="240" w:lineRule="auto"/>
    </w:pPr>
    <w:tblPr>
      <w:tblStyleRowBandSize w:val="1"/>
      <w:tblStyleColBandSize w:val="1"/>
      <w:tblBorders>
        <w:top w:val="single" w:sz="8" w:space="0" w:color="009CAA" w:themeColor="accent1"/>
        <w:left w:val="single" w:sz="8" w:space="0" w:color="009CAA" w:themeColor="accent1"/>
        <w:bottom w:val="single" w:sz="8" w:space="0" w:color="009CAA" w:themeColor="accent1"/>
        <w:right w:val="single" w:sz="8" w:space="0" w:color="009CAA" w:themeColor="accent1"/>
      </w:tblBorders>
    </w:tblPr>
    <w:tblStylePr w:type="firstRow">
      <w:pPr>
        <w:spacing w:before="0" w:after="0" w:line="240" w:lineRule="auto"/>
      </w:pPr>
      <w:rPr>
        <w:b/>
        <w:bCs/>
        <w:color w:val="FFFFFF" w:themeColor="background1"/>
      </w:rPr>
      <w:tblPr/>
      <w:tcPr>
        <w:shd w:val="clear" w:color="auto" w:fill="009CAA" w:themeFill="accent1"/>
      </w:tcPr>
    </w:tblStylePr>
    <w:tblStylePr w:type="lastRow">
      <w:pPr>
        <w:spacing w:before="0" w:after="0" w:line="240" w:lineRule="auto"/>
      </w:pPr>
      <w:rPr>
        <w:b/>
        <w:bCs/>
      </w:rPr>
      <w:tblPr/>
      <w:tcPr>
        <w:tcBorders>
          <w:top w:val="double" w:sz="6" w:space="0" w:color="009CAA" w:themeColor="accent1"/>
          <w:left w:val="single" w:sz="8" w:space="0" w:color="009CAA" w:themeColor="accent1"/>
          <w:bottom w:val="single" w:sz="8" w:space="0" w:color="009CAA" w:themeColor="accent1"/>
          <w:right w:val="single" w:sz="8" w:space="0" w:color="009CAA" w:themeColor="accent1"/>
        </w:tcBorders>
      </w:tcPr>
    </w:tblStylePr>
    <w:tblStylePr w:type="firstCol">
      <w:rPr>
        <w:b/>
        <w:bCs/>
      </w:rPr>
    </w:tblStylePr>
    <w:tblStylePr w:type="lastCol">
      <w:rPr>
        <w:b/>
        <w:bCs/>
      </w:rPr>
    </w:tblStylePr>
    <w:tblStylePr w:type="band1Vert">
      <w:tblPr/>
      <w:tcPr>
        <w:tcBorders>
          <w:top w:val="single" w:sz="8" w:space="0" w:color="009CAA" w:themeColor="accent1"/>
          <w:left w:val="single" w:sz="8" w:space="0" w:color="009CAA" w:themeColor="accent1"/>
          <w:bottom w:val="single" w:sz="8" w:space="0" w:color="009CAA" w:themeColor="accent1"/>
          <w:right w:val="single" w:sz="8" w:space="0" w:color="009CAA" w:themeColor="accent1"/>
        </w:tcBorders>
      </w:tcPr>
    </w:tblStylePr>
    <w:tblStylePr w:type="band1Horz">
      <w:tblPr/>
      <w:tcPr>
        <w:tcBorders>
          <w:top w:val="single" w:sz="8" w:space="0" w:color="009CAA" w:themeColor="accent1"/>
          <w:left w:val="single" w:sz="8" w:space="0" w:color="009CAA" w:themeColor="accent1"/>
          <w:bottom w:val="single" w:sz="8" w:space="0" w:color="009CAA" w:themeColor="accent1"/>
          <w:right w:val="single" w:sz="8" w:space="0" w:color="009CAA" w:themeColor="accent1"/>
        </w:tcBorders>
      </w:tcPr>
    </w:tblStylePr>
  </w:style>
  <w:style w:type="table" w:styleId="Ljuslista-dekorfrg2">
    <w:name w:val="Light List Accent 2"/>
    <w:basedOn w:val="Normaltabell"/>
    <w:uiPriority w:val="61"/>
    <w:semiHidden/>
    <w:unhideWhenUsed/>
    <w:rsid w:val="00572222"/>
    <w:pPr>
      <w:spacing w:after="0" w:line="240" w:lineRule="auto"/>
    </w:pPr>
    <w:tblPr>
      <w:tblStyleRowBandSize w:val="1"/>
      <w:tblStyleColBandSize w:val="1"/>
      <w:tblBorders>
        <w:top w:val="single" w:sz="8" w:space="0" w:color="00476D" w:themeColor="accent2"/>
        <w:left w:val="single" w:sz="8" w:space="0" w:color="00476D" w:themeColor="accent2"/>
        <w:bottom w:val="single" w:sz="8" w:space="0" w:color="00476D" w:themeColor="accent2"/>
        <w:right w:val="single" w:sz="8" w:space="0" w:color="00476D" w:themeColor="accent2"/>
      </w:tblBorders>
    </w:tblPr>
    <w:tblStylePr w:type="firstRow">
      <w:pPr>
        <w:spacing w:before="0" w:after="0" w:line="240" w:lineRule="auto"/>
      </w:pPr>
      <w:rPr>
        <w:b/>
        <w:bCs/>
        <w:color w:val="FFFFFF" w:themeColor="background1"/>
      </w:rPr>
      <w:tblPr/>
      <w:tcPr>
        <w:shd w:val="clear" w:color="auto" w:fill="00476D" w:themeFill="accent2"/>
      </w:tcPr>
    </w:tblStylePr>
    <w:tblStylePr w:type="lastRow">
      <w:pPr>
        <w:spacing w:before="0" w:after="0" w:line="240" w:lineRule="auto"/>
      </w:pPr>
      <w:rPr>
        <w:b/>
        <w:bCs/>
      </w:rPr>
      <w:tblPr/>
      <w:tcPr>
        <w:tcBorders>
          <w:top w:val="double" w:sz="6" w:space="0" w:color="00476D" w:themeColor="accent2"/>
          <w:left w:val="single" w:sz="8" w:space="0" w:color="00476D" w:themeColor="accent2"/>
          <w:bottom w:val="single" w:sz="8" w:space="0" w:color="00476D" w:themeColor="accent2"/>
          <w:right w:val="single" w:sz="8" w:space="0" w:color="00476D" w:themeColor="accent2"/>
        </w:tcBorders>
      </w:tcPr>
    </w:tblStylePr>
    <w:tblStylePr w:type="firstCol">
      <w:rPr>
        <w:b/>
        <w:bCs/>
      </w:rPr>
    </w:tblStylePr>
    <w:tblStylePr w:type="lastCol">
      <w:rPr>
        <w:b/>
        <w:bCs/>
      </w:rPr>
    </w:tblStylePr>
    <w:tblStylePr w:type="band1Vert">
      <w:tblPr/>
      <w:tcPr>
        <w:tcBorders>
          <w:top w:val="single" w:sz="8" w:space="0" w:color="00476D" w:themeColor="accent2"/>
          <w:left w:val="single" w:sz="8" w:space="0" w:color="00476D" w:themeColor="accent2"/>
          <w:bottom w:val="single" w:sz="8" w:space="0" w:color="00476D" w:themeColor="accent2"/>
          <w:right w:val="single" w:sz="8" w:space="0" w:color="00476D" w:themeColor="accent2"/>
        </w:tcBorders>
      </w:tcPr>
    </w:tblStylePr>
    <w:tblStylePr w:type="band1Horz">
      <w:tblPr/>
      <w:tcPr>
        <w:tcBorders>
          <w:top w:val="single" w:sz="8" w:space="0" w:color="00476D" w:themeColor="accent2"/>
          <w:left w:val="single" w:sz="8" w:space="0" w:color="00476D" w:themeColor="accent2"/>
          <w:bottom w:val="single" w:sz="8" w:space="0" w:color="00476D" w:themeColor="accent2"/>
          <w:right w:val="single" w:sz="8" w:space="0" w:color="00476D" w:themeColor="accent2"/>
        </w:tcBorders>
      </w:tcPr>
    </w:tblStylePr>
  </w:style>
  <w:style w:type="table" w:styleId="Ljuslista-dekorfrg3">
    <w:name w:val="Light List Accent 3"/>
    <w:basedOn w:val="Normaltabell"/>
    <w:uiPriority w:val="61"/>
    <w:semiHidden/>
    <w:unhideWhenUsed/>
    <w:rsid w:val="00572222"/>
    <w:pPr>
      <w:spacing w:after="0" w:line="240" w:lineRule="auto"/>
    </w:pPr>
    <w:tblPr>
      <w:tblStyleRowBandSize w:val="1"/>
      <w:tblStyleColBandSize w:val="1"/>
      <w:tblBorders>
        <w:top w:val="single" w:sz="8" w:space="0" w:color="AFABAB" w:themeColor="accent3"/>
        <w:left w:val="single" w:sz="8" w:space="0" w:color="AFABAB" w:themeColor="accent3"/>
        <w:bottom w:val="single" w:sz="8" w:space="0" w:color="AFABAB" w:themeColor="accent3"/>
        <w:right w:val="single" w:sz="8" w:space="0" w:color="AFABAB" w:themeColor="accent3"/>
      </w:tblBorders>
    </w:tblPr>
    <w:tblStylePr w:type="firstRow">
      <w:pPr>
        <w:spacing w:before="0" w:after="0" w:line="240" w:lineRule="auto"/>
      </w:pPr>
      <w:rPr>
        <w:b/>
        <w:bCs/>
        <w:color w:val="FFFFFF" w:themeColor="background1"/>
      </w:rPr>
      <w:tblPr/>
      <w:tcPr>
        <w:shd w:val="clear" w:color="auto" w:fill="AFABAB" w:themeFill="accent3"/>
      </w:tcPr>
    </w:tblStylePr>
    <w:tblStylePr w:type="lastRow">
      <w:pPr>
        <w:spacing w:before="0" w:after="0" w:line="240" w:lineRule="auto"/>
      </w:pPr>
      <w:rPr>
        <w:b/>
        <w:bCs/>
      </w:rPr>
      <w:tblPr/>
      <w:tcPr>
        <w:tcBorders>
          <w:top w:val="double" w:sz="6" w:space="0" w:color="AFABAB" w:themeColor="accent3"/>
          <w:left w:val="single" w:sz="8" w:space="0" w:color="AFABAB" w:themeColor="accent3"/>
          <w:bottom w:val="single" w:sz="8" w:space="0" w:color="AFABAB" w:themeColor="accent3"/>
          <w:right w:val="single" w:sz="8" w:space="0" w:color="AFABAB" w:themeColor="accent3"/>
        </w:tcBorders>
      </w:tcPr>
    </w:tblStylePr>
    <w:tblStylePr w:type="firstCol">
      <w:rPr>
        <w:b/>
        <w:bCs/>
      </w:rPr>
    </w:tblStylePr>
    <w:tblStylePr w:type="lastCol">
      <w:rPr>
        <w:b/>
        <w:bCs/>
      </w:rPr>
    </w:tblStylePr>
    <w:tblStylePr w:type="band1Vert">
      <w:tblPr/>
      <w:tcPr>
        <w:tcBorders>
          <w:top w:val="single" w:sz="8" w:space="0" w:color="AFABAB" w:themeColor="accent3"/>
          <w:left w:val="single" w:sz="8" w:space="0" w:color="AFABAB" w:themeColor="accent3"/>
          <w:bottom w:val="single" w:sz="8" w:space="0" w:color="AFABAB" w:themeColor="accent3"/>
          <w:right w:val="single" w:sz="8" w:space="0" w:color="AFABAB" w:themeColor="accent3"/>
        </w:tcBorders>
      </w:tcPr>
    </w:tblStylePr>
    <w:tblStylePr w:type="band1Horz">
      <w:tblPr/>
      <w:tcPr>
        <w:tcBorders>
          <w:top w:val="single" w:sz="8" w:space="0" w:color="AFABAB" w:themeColor="accent3"/>
          <w:left w:val="single" w:sz="8" w:space="0" w:color="AFABAB" w:themeColor="accent3"/>
          <w:bottom w:val="single" w:sz="8" w:space="0" w:color="AFABAB" w:themeColor="accent3"/>
          <w:right w:val="single" w:sz="8" w:space="0" w:color="AFABAB" w:themeColor="accent3"/>
        </w:tcBorders>
      </w:tcPr>
    </w:tblStylePr>
  </w:style>
  <w:style w:type="table" w:styleId="Ljuslista-dekorfrg4">
    <w:name w:val="Light List Accent 4"/>
    <w:basedOn w:val="Normaltabell"/>
    <w:uiPriority w:val="61"/>
    <w:semiHidden/>
    <w:unhideWhenUsed/>
    <w:rsid w:val="00572222"/>
    <w:pPr>
      <w:spacing w:after="0" w:line="240" w:lineRule="auto"/>
    </w:pPr>
    <w:tblPr>
      <w:tblStyleRowBandSize w:val="1"/>
      <w:tblStyleColBandSize w:val="1"/>
      <w:tblBorders>
        <w:top w:val="single" w:sz="8" w:space="0" w:color="832A5F" w:themeColor="accent4"/>
        <w:left w:val="single" w:sz="8" w:space="0" w:color="832A5F" w:themeColor="accent4"/>
        <w:bottom w:val="single" w:sz="8" w:space="0" w:color="832A5F" w:themeColor="accent4"/>
        <w:right w:val="single" w:sz="8" w:space="0" w:color="832A5F" w:themeColor="accent4"/>
      </w:tblBorders>
    </w:tblPr>
    <w:tblStylePr w:type="firstRow">
      <w:pPr>
        <w:spacing w:before="0" w:after="0" w:line="240" w:lineRule="auto"/>
      </w:pPr>
      <w:rPr>
        <w:b/>
        <w:bCs/>
        <w:color w:val="FFFFFF" w:themeColor="background1"/>
      </w:rPr>
      <w:tblPr/>
      <w:tcPr>
        <w:shd w:val="clear" w:color="auto" w:fill="832A5F" w:themeFill="accent4"/>
      </w:tcPr>
    </w:tblStylePr>
    <w:tblStylePr w:type="lastRow">
      <w:pPr>
        <w:spacing w:before="0" w:after="0" w:line="240" w:lineRule="auto"/>
      </w:pPr>
      <w:rPr>
        <w:b/>
        <w:bCs/>
      </w:rPr>
      <w:tblPr/>
      <w:tcPr>
        <w:tcBorders>
          <w:top w:val="double" w:sz="6" w:space="0" w:color="832A5F" w:themeColor="accent4"/>
          <w:left w:val="single" w:sz="8" w:space="0" w:color="832A5F" w:themeColor="accent4"/>
          <w:bottom w:val="single" w:sz="8" w:space="0" w:color="832A5F" w:themeColor="accent4"/>
          <w:right w:val="single" w:sz="8" w:space="0" w:color="832A5F" w:themeColor="accent4"/>
        </w:tcBorders>
      </w:tcPr>
    </w:tblStylePr>
    <w:tblStylePr w:type="firstCol">
      <w:rPr>
        <w:b/>
        <w:bCs/>
      </w:rPr>
    </w:tblStylePr>
    <w:tblStylePr w:type="lastCol">
      <w:rPr>
        <w:b/>
        <w:bCs/>
      </w:rPr>
    </w:tblStylePr>
    <w:tblStylePr w:type="band1Vert">
      <w:tblPr/>
      <w:tcPr>
        <w:tcBorders>
          <w:top w:val="single" w:sz="8" w:space="0" w:color="832A5F" w:themeColor="accent4"/>
          <w:left w:val="single" w:sz="8" w:space="0" w:color="832A5F" w:themeColor="accent4"/>
          <w:bottom w:val="single" w:sz="8" w:space="0" w:color="832A5F" w:themeColor="accent4"/>
          <w:right w:val="single" w:sz="8" w:space="0" w:color="832A5F" w:themeColor="accent4"/>
        </w:tcBorders>
      </w:tcPr>
    </w:tblStylePr>
    <w:tblStylePr w:type="band1Horz">
      <w:tblPr/>
      <w:tcPr>
        <w:tcBorders>
          <w:top w:val="single" w:sz="8" w:space="0" w:color="832A5F" w:themeColor="accent4"/>
          <w:left w:val="single" w:sz="8" w:space="0" w:color="832A5F" w:themeColor="accent4"/>
          <w:bottom w:val="single" w:sz="8" w:space="0" w:color="832A5F" w:themeColor="accent4"/>
          <w:right w:val="single" w:sz="8" w:space="0" w:color="832A5F" w:themeColor="accent4"/>
        </w:tcBorders>
      </w:tcPr>
    </w:tblStylePr>
  </w:style>
  <w:style w:type="table" w:styleId="Ljuslista-dekorfrg5">
    <w:name w:val="Light List Accent 5"/>
    <w:basedOn w:val="Normaltabell"/>
    <w:uiPriority w:val="61"/>
    <w:semiHidden/>
    <w:unhideWhenUsed/>
    <w:rsid w:val="00572222"/>
    <w:pPr>
      <w:spacing w:after="0" w:line="240" w:lineRule="auto"/>
    </w:pPr>
    <w:tblPr>
      <w:tblStyleRowBandSize w:val="1"/>
      <w:tblStyleColBandSize w:val="1"/>
      <w:tblBorders>
        <w:top w:val="single" w:sz="8" w:space="0" w:color="B4D7DC" w:themeColor="accent5"/>
        <w:left w:val="single" w:sz="8" w:space="0" w:color="B4D7DC" w:themeColor="accent5"/>
        <w:bottom w:val="single" w:sz="8" w:space="0" w:color="B4D7DC" w:themeColor="accent5"/>
        <w:right w:val="single" w:sz="8" w:space="0" w:color="B4D7DC" w:themeColor="accent5"/>
      </w:tblBorders>
    </w:tblPr>
    <w:tblStylePr w:type="firstRow">
      <w:pPr>
        <w:spacing w:before="0" w:after="0" w:line="240" w:lineRule="auto"/>
      </w:pPr>
      <w:rPr>
        <w:b/>
        <w:bCs/>
        <w:color w:val="FFFFFF" w:themeColor="background1"/>
      </w:rPr>
      <w:tblPr/>
      <w:tcPr>
        <w:shd w:val="clear" w:color="auto" w:fill="B4D7DC" w:themeFill="accent5"/>
      </w:tcPr>
    </w:tblStylePr>
    <w:tblStylePr w:type="lastRow">
      <w:pPr>
        <w:spacing w:before="0" w:after="0" w:line="240" w:lineRule="auto"/>
      </w:pPr>
      <w:rPr>
        <w:b/>
        <w:bCs/>
      </w:rPr>
      <w:tblPr/>
      <w:tcPr>
        <w:tcBorders>
          <w:top w:val="double" w:sz="6" w:space="0" w:color="B4D7DC" w:themeColor="accent5"/>
          <w:left w:val="single" w:sz="8" w:space="0" w:color="B4D7DC" w:themeColor="accent5"/>
          <w:bottom w:val="single" w:sz="8" w:space="0" w:color="B4D7DC" w:themeColor="accent5"/>
          <w:right w:val="single" w:sz="8" w:space="0" w:color="B4D7DC" w:themeColor="accent5"/>
        </w:tcBorders>
      </w:tcPr>
    </w:tblStylePr>
    <w:tblStylePr w:type="firstCol">
      <w:rPr>
        <w:b/>
        <w:bCs/>
      </w:rPr>
    </w:tblStylePr>
    <w:tblStylePr w:type="lastCol">
      <w:rPr>
        <w:b/>
        <w:bCs/>
      </w:rPr>
    </w:tblStylePr>
    <w:tblStylePr w:type="band1Vert">
      <w:tblPr/>
      <w:tcPr>
        <w:tcBorders>
          <w:top w:val="single" w:sz="8" w:space="0" w:color="B4D7DC" w:themeColor="accent5"/>
          <w:left w:val="single" w:sz="8" w:space="0" w:color="B4D7DC" w:themeColor="accent5"/>
          <w:bottom w:val="single" w:sz="8" w:space="0" w:color="B4D7DC" w:themeColor="accent5"/>
          <w:right w:val="single" w:sz="8" w:space="0" w:color="B4D7DC" w:themeColor="accent5"/>
        </w:tcBorders>
      </w:tcPr>
    </w:tblStylePr>
    <w:tblStylePr w:type="band1Horz">
      <w:tblPr/>
      <w:tcPr>
        <w:tcBorders>
          <w:top w:val="single" w:sz="8" w:space="0" w:color="B4D7DC" w:themeColor="accent5"/>
          <w:left w:val="single" w:sz="8" w:space="0" w:color="B4D7DC" w:themeColor="accent5"/>
          <w:bottom w:val="single" w:sz="8" w:space="0" w:color="B4D7DC" w:themeColor="accent5"/>
          <w:right w:val="single" w:sz="8" w:space="0" w:color="B4D7DC" w:themeColor="accent5"/>
        </w:tcBorders>
      </w:tcPr>
    </w:tblStylePr>
  </w:style>
  <w:style w:type="table" w:styleId="Ljuslista-dekorfrg6">
    <w:name w:val="Light List Accent 6"/>
    <w:basedOn w:val="Normaltabell"/>
    <w:uiPriority w:val="61"/>
    <w:semiHidden/>
    <w:unhideWhenUsed/>
    <w:rsid w:val="00572222"/>
    <w:pPr>
      <w:spacing w:after="0" w:line="240" w:lineRule="auto"/>
    </w:pPr>
    <w:tblPr>
      <w:tblStyleRowBandSize w:val="1"/>
      <w:tblStyleColBandSize w:val="1"/>
      <w:tblBorders>
        <w:top w:val="single" w:sz="8" w:space="0" w:color="00476D" w:themeColor="accent6"/>
        <w:left w:val="single" w:sz="8" w:space="0" w:color="00476D" w:themeColor="accent6"/>
        <w:bottom w:val="single" w:sz="8" w:space="0" w:color="00476D" w:themeColor="accent6"/>
        <w:right w:val="single" w:sz="8" w:space="0" w:color="00476D" w:themeColor="accent6"/>
      </w:tblBorders>
    </w:tblPr>
    <w:tblStylePr w:type="firstRow">
      <w:pPr>
        <w:spacing w:before="0" w:after="0" w:line="240" w:lineRule="auto"/>
      </w:pPr>
      <w:rPr>
        <w:b/>
        <w:bCs/>
        <w:color w:val="FFFFFF" w:themeColor="background1"/>
      </w:rPr>
      <w:tblPr/>
      <w:tcPr>
        <w:shd w:val="clear" w:color="auto" w:fill="00476D" w:themeFill="accent6"/>
      </w:tcPr>
    </w:tblStylePr>
    <w:tblStylePr w:type="lastRow">
      <w:pPr>
        <w:spacing w:before="0" w:after="0" w:line="240" w:lineRule="auto"/>
      </w:pPr>
      <w:rPr>
        <w:b/>
        <w:bCs/>
      </w:rPr>
      <w:tblPr/>
      <w:tcPr>
        <w:tcBorders>
          <w:top w:val="double" w:sz="6" w:space="0" w:color="00476D" w:themeColor="accent6"/>
          <w:left w:val="single" w:sz="8" w:space="0" w:color="00476D" w:themeColor="accent6"/>
          <w:bottom w:val="single" w:sz="8" w:space="0" w:color="00476D" w:themeColor="accent6"/>
          <w:right w:val="single" w:sz="8" w:space="0" w:color="00476D" w:themeColor="accent6"/>
        </w:tcBorders>
      </w:tcPr>
    </w:tblStylePr>
    <w:tblStylePr w:type="firstCol">
      <w:rPr>
        <w:b/>
        <w:bCs/>
      </w:rPr>
    </w:tblStylePr>
    <w:tblStylePr w:type="lastCol">
      <w:rPr>
        <w:b/>
        <w:bCs/>
      </w:rPr>
    </w:tblStylePr>
    <w:tblStylePr w:type="band1Vert">
      <w:tblPr/>
      <w:tcPr>
        <w:tcBorders>
          <w:top w:val="single" w:sz="8" w:space="0" w:color="00476D" w:themeColor="accent6"/>
          <w:left w:val="single" w:sz="8" w:space="0" w:color="00476D" w:themeColor="accent6"/>
          <w:bottom w:val="single" w:sz="8" w:space="0" w:color="00476D" w:themeColor="accent6"/>
          <w:right w:val="single" w:sz="8" w:space="0" w:color="00476D" w:themeColor="accent6"/>
        </w:tcBorders>
      </w:tcPr>
    </w:tblStylePr>
    <w:tblStylePr w:type="band1Horz">
      <w:tblPr/>
      <w:tcPr>
        <w:tcBorders>
          <w:top w:val="single" w:sz="8" w:space="0" w:color="00476D" w:themeColor="accent6"/>
          <w:left w:val="single" w:sz="8" w:space="0" w:color="00476D" w:themeColor="accent6"/>
          <w:bottom w:val="single" w:sz="8" w:space="0" w:color="00476D" w:themeColor="accent6"/>
          <w:right w:val="single" w:sz="8" w:space="0" w:color="00476D" w:themeColor="accent6"/>
        </w:tcBorders>
      </w:tcPr>
    </w:tblStylePr>
  </w:style>
  <w:style w:type="table" w:styleId="Ljusskuggning">
    <w:name w:val="Light Shading"/>
    <w:basedOn w:val="Normaltabell"/>
    <w:uiPriority w:val="60"/>
    <w:semiHidden/>
    <w:unhideWhenUsed/>
    <w:rsid w:val="00572222"/>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jusskuggning-dekorfrg1">
    <w:name w:val="Light Shading Accent 1"/>
    <w:basedOn w:val="Normaltabell"/>
    <w:uiPriority w:val="60"/>
    <w:semiHidden/>
    <w:unhideWhenUsed/>
    <w:rsid w:val="00572222"/>
    <w:pPr>
      <w:spacing w:after="0" w:line="240" w:lineRule="auto"/>
    </w:pPr>
    <w:rPr>
      <w:color w:val="00747F" w:themeColor="accent1" w:themeShade="BF"/>
    </w:rPr>
    <w:tblPr>
      <w:tblStyleRowBandSize w:val="1"/>
      <w:tblStyleColBandSize w:val="1"/>
      <w:tblBorders>
        <w:top w:val="single" w:sz="8" w:space="0" w:color="009CAA" w:themeColor="accent1"/>
        <w:bottom w:val="single" w:sz="8" w:space="0" w:color="009CAA" w:themeColor="accent1"/>
      </w:tblBorders>
    </w:tblPr>
    <w:tblStylePr w:type="firstRow">
      <w:pPr>
        <w:spacing w:before="0" w:after="0" w:line="240" w:lineRule="auto"/>
      </w:pPr>
      <w:rPr>
        <w:b/>
        <w:bCs/>
      </w:rPr>
      <w:tblPr/>
      <w:tcPr>
        <w:tcBorders>
          <w:top w:val="single" w:sz="8" w:space="0" w:color="009CAA" w:themeColor="accent1"/>
          <w:left w:val="nil"/>
          <w:bottom w:val="single" w:sz="8" w:space="0" w:color="009CAA" w:themeColor="accent1"/>
          <w:right w:val="nil"/>
          <w:insideH w:val="nil"/>
          <w:insideV w:val="nil"/>
        </w:tcBorders>
      </w:tcPr>
    </w:tblStylePr>
    <w:tblStylePr w:type="lastRow">
      <w:pPr>
        <w:spacing w:before="0" w:after="0" w:line="240" w:lineRule="auto"/>
      </w:pPr>
      <w:rPr>
        <w:b/>
        <w:bCs/>
      </w:rPr>
      <w:tblPr/>
      <w:tcPr>
        <w:tcBorders>
          <w:top w:val="single" w:sz="8" w:space="0" w:color="009CAA" w:themeColor="accent1"/>
          <w:left w:val="nil"/>
          <w:bottom w:val="single" w:sz="8" w:space="0" w:color="009CAA"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BF8FF" w:themeFill="accent1" w:themeFillTint="3F"/>
      </w:tcPr>
    </w:tblStylePr>
    <w:tblStylePr w:type="band1Horz">
      <w:tblPr/>
      <w:tcPr>
        <w:tcBorders>
          <w:left w:val="nil"/>
          <w:right w:val="nil"/>
          <w:insideH w:val="nil"/>
          <w:insideV w:val="nil"/>
        </w:tcBorders>
        <w:shd w:val="clear" w:color="auto" w:fill="ABF8FF" w:themeFill="accent1" w:themeFillTint="3F"/>
      </w:tcPr>
    </w:tblStylePr>
  </w:style>
  <w:style w:type="table" w:styleId="Ljusskuggning-dekorfrg2">
    <w:name w:val="Light Shading Accent 2"/>
    <w:basedOn w:val="Normaltabell"/>
    <w:uiPriority w:val="60"/>
    <w:semiHidden/>
    <w:unhideWhenUsed/>
    <w:rsid w:val="00572222"/>
    <w:pPr>
      <w:spacing w:after="0" w:line="240" w:lineRule="auto"/>
    </w:pPr>
    <w:rPr>
      <w:color w:val="003451" w:themeColor="accent2" w:themeShade="BF"/>
    </w:rPr>
    <w:tblPr>
      <w:tblStyleRowBandSize w:val="1"/>
      <w:tblStyleColBandSize w:val="1"/>
      <w:tblBorders>
        <w:top w:val="single" w:sz="8" w:space="0" w:color="00476D" w:themeColor="accent2"/>
        <w:bottom w:val="single" w:sz="8" w:space="0" w:color="00476D" w:themeColor="accent2"/>
      </w:tblBorders>
    </w:tblPr>
    <w:tblStylePr w:type="firstRow">
      <w:pPr>
        <w:spacing w:before="0" w:after="0" w:line="240" w:lineRule="auto"/>
      </w:pPr>
      <w:rPr>
        <w:b/>
        <w:bCs/>
      </w:rPr>
      <w:tblPr/>
      <w:tcPr>
        <w:tcBorders>
          <w:top w:val="single" w:sz="8" w:space="0" w:color="00476D" w:themeColor="accent2"/>
          <w:left w:val="nil"/>
          <w:bottom w:val="single" w:sz="8" w:space="0" w:color="00476D" w:themeColor="accent2"/>
          <w:right w:val="nil"/>
          <w:insideH w:val="nil"/>
          <w:insideV w:val="nil"/>
        </w:tcBorders>
      </w:tcPr>
    </w:tblStylePr>
    <w:tblStylePr w:type="lastRow">
      <w:pPr>
        <w:spacing w:before="0" w:after="0" w:line="240" w:lineRule="auto"/>
      </w:pPr>
      <w:rPr>
        <w:b/>
        <w:bCs/>
      </w:rPr>
      <w:tblPr/>
      <w:tcPr>
        <w:tcBorders>
          <w:top w:val="single" w:sz="8" w:space="0" w:color="00476D" w:themeColor="accent2"/>
          <w:left w:val="nil"/>
          <w:bottom w:val="single" w:sz="8" w:space="0" w:color="00476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9BDCFF" w:themeFill="accent2" w:themeFillTint="3F"/>
      </w:tcPr>
    </w:tblStylePr>
    <w:tblStylePr w:type="band1Horz">
      <w:tblPr/>
      <w:tcPr>
        <w:tcBorders>
          <w:left w:val="nil"/>
          <w:right w:val="nil"/>
          <w:insideH w:val="nil"/>
          <w:insideV w:val="nil"/>
        </w:tcBorders>
        <w:shd w:val="clear" w:color="auto" w:fill="9BDCFF" w:themeFill="accent2" w:themeFillTint="3F"/>
      </w:tcPr>
    </w:tblStylePr>
  </w:style>
  <w:style w:type="table" w:styleId="Ljusskuggning-dekorfrg3">
    <w:name w:val="Light Shading Accent 3"/>
    <w:basedOn w:val="Normaltabell"/>
    <w:uiPriority w:val="60"/>
    <w:semiHidden/>
    <w:unhideWhenUsed/>
    <w:rsid w:val="00572222"/>
    <w:pPr>
      <w:spacing w:after="0" w:line="240" w:lineRule="auto"/>
    </w:pPr>
    <w:rPr>
      <w:color w:val="847E7E" w:themeColor="accent3" w:themeShade="BF"/>
    </w:rPr>
    <w:tblPr>
      <w:tblStyleRowBandSize w:val="1"/>
      <w:tblStyleColBandSize w:val="1"/>
      <w:tblBorders>
        <w:top w:val="single" w:sz="8" w:space="0" w:color="AFABAB" w:themeColor="accent3"/>
        <w:bottom w:val="single" w:sz="8" w:space="0" w:color="AFABAB" w:themeColor="accent3"/>
      </w:tblBorders>
    </w:tblPr>
    <w:tblStylePr w:type="firstRow">
      <w:pPr>
        <w:spacing w:before="0" w:after="0" w:line="240" w:lineRule="auto"/>
      </w:pPr>
      <w:rPr>
        <w:b/>
        <w:bCs/>
      </w:rPr>
      <w:tblPr/>
      <w:tcPr>
        <w:tcBorders>
          <w:top w:val="single" w:sz="8" w:space="0" w:color="AFABAB" w:themeColor="accent3"/>
          <w:left w:val="nil"/>
          <w:bottom w:val="single" w:sz="8" w:space="0" w:color="AFABAB" w:themeColor="accent3"/>
          <w:right w:val="nil"/>
          <w:insideH w:val="nil"/>
          <w:insideV w:val="nil"/>
        </w:tcBorders>
      </w:tcPr>
    </w:tblStylePr>
    <w:tblStylePr w:type="lastRow">
      <w:pPr>
        <w:spacing w:before="0" w:after="0" w:line="240" w:lineRule="auto"/>
      </w:pPr>
      <w:rPr>
        <w:b/>
        <w:bCs/>
      </w:rPr>
      <w:tblPr/>
      <w:tcPr>
        <w:tcBorders>
          <w:top w:val="single" w:sz="8" w:space="0" w:color="AFABAB" w:themeColor="accent3"/>
          <w:left w:val="nil"/>
          <w:bottom w:val="single" w:sz="8" w:space="0" w:color="AFABAB"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AEA" w:themeFill="accent3" w:themeFillTint="3F"/>
      </w:tcPr>
    </w:tblStylePr>
    <w:tblStylePr w:type="band1Horz">
      <w:tblPr/>
      <w:tcPr>
        <w:tcBorders>
          <w:left w:val="nil"/>
          <w:right w:val="nil"/>
          <w:insideH w:val="nil"/>
          <w:insideV w:val="nil"/>
        </w:tcBorders>
        <w:shd w:val="clear" w:color="auto" w:fill="EBEAEA" w:themeFill="accent3" w:themeFillTint="3F"/>
      </w:tcPr>
    </w:tblStylePr>
  </w:style>
  <w:style w:type="table" w:styleId="Ljusskuggning-dekorfrg4">
    <w:name w:val="Light Shading Accent 4"/>
    <w:basedOn w:val="Normaltabell"/>
    <w:uiPriority w:val="60"/>
    <w:semiHidden/>
    <w:unhideWhenUsed/>
    <w:rsid w:val="00572222"/>
    <w:pPr>
      <w:spacing w:after="0" w:line="240" w:lineRule="auto"/>
    </w:pPr>
    <w:rPr>
      <w:color w:val="611F46" w:themeColor="accent4" w:themeShade="BF"/>
    </w:rPr>
    <w:tblPr>
      <w:tblStyleRowBandSize w:val="1"/>
      <w:tblStyleColBandSize w:val="1"/>
      <w:tblBorders>
        <w:top w:val="single" w:sz="8" w:space="0" w:color="832A5F" w:themeColor="accent4"/>
        <w:bottom w:val="single" w:sz="8" w:space="0" w:color="832A5F" w:themeColor="accent4"/>
      </w:tblBorders>
    </w:tblPr>
    <w:tblStylePr w:type="firstRow">
      <w:pPr>
        <w:spacing w:before="0" w:after="0" w:line="240" w:lineRule="auto"/>
      </w:pPr>
      <w:rPr>
        <w:b/>
        <w:bCs/>
      </w:rPr>
      <w:tblPr/>
      <w:tcPr>
        <w:tcBorders>
          <w:top w:val="single" w:sz="8" w:space="0" w:color="832A5F" w:themeColor="accent4"/>
          <w:left w:val="nil"/>
          <w:bottom w:val="single" w:sz="8" w:space="0" w:color="832A5F" w:themeColor="accent4"/>
          <w:right w:val="nil"/>
          <w:insideH w:val="nil"/>
          <w:insideV w:val="nil"/>
        </w:tcBorders>
      </w:tcPr>
    </w:tblStylePr>
    <w:tblStylePr w:type="lastRow">
      <w:pPr>
        <w:spacing w:before="0" w:after="0" w:line="240" w:lineRule="auto"/>
      </w:pPr>
      <w:rPr>
        <w:b/>
        <w:bCs/>
      </w:rPr>
      <w:tblPr/>
      <w:tcPr>
        <w:tcBorders>
          <w:top w:val="single" w:sz="8" w:space="0" w:color="832A5F" w:themeColor="accent4"/>
          <w:left w:val="nil"/>
          <w:bottom w:val="single" w:sz="8" w:space="0" w:color="832A5F"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ABFD9" w:themeFill="accent4" w:themeFillTint="3F"/>
      </w:tcPr>
    </w:tblStylePr>
    <w:tblStylePr w:type="band1Horz">
      <w:tblPr/>
      <w:tcPr>
        <w:tcBorders>
          <w:left w:val="nil"/>
          <w:right w:val="nil"/>
          <w:insideH w:val="nil"/>
          <w:insideV w:val="nil"/>
        </w:tcBorders>
        <w:shd w:val="clear" w:color="auto" w:fill="EABFD9" w:themeFill="accent4" w:themeFillTint="3F"/>
      </w:tcPr>
    </w:tblStylePr>
  </w:style>
  <w:style w:type="table" w:styleId="Ljusskuggning-dekorfrg5">
    <w:name w:val="Light Shading Accent 5"/>
    <w:basedOn w:val="Normaltabell"/>
    <w:uiPriority w:val="60"/>
    <w:semiHidden/>
    <w:unhideWhenUsed/>
    <w:rsid w:val="00572222"/>
    <w:pPr>
      <w:spacing w:after="0" w:line="240" w:lineRule="auto"/>
    </w:pPr>
    <w:rPr>
      <w:color w:val="6FB2BC" w:themeColor="accent5" w:themeShade="BF"/>
    </w:rPr>
    <w:tblPr>
      <w:tblStyleRowBandSize w:val="1"/>
      <w:tblStyleColBandSize w:val="1"/>
      <w:tblBorders>
        <w:top w:val="single" w:sz="8" w:space="0" w:color="B4D7DC" w:themeColor="accent5"/>
        <w:bottom w:val="single" w:sz="8" w:space="0" w:color="B4D7DC" w:themeColor="accent5"/>
      </w:tblBorders>
    </w:tblPr>
    <w:tblStylePr w:type="firstRow">
      <w:pPr>
        <w:spacing w:before="0" w:after="0" w:line="240" w:lineRule="auto"/>
      </w:pPr>
      <w:rPr>
        <w:b/>
        <w:bCs/>
      </w:rPr>
      <w:tblPr/>
      <w:tcPr>
        <w:tcBorders>
          <w:top w:val="single" w:sz="8" w:space="0" w:color="B4D7DC" w:themeColor="accent5"/>
          <w:left w:val="nil"/>
          <w:bottom w:val="single" w:sz="8" w:space="0" w:color="B4D7DC" w:themeColor="accent5"/>
          <w:right w:val="nil"/>
          <w:insideH w:val="nil"/>
          <w:insideV w:val="nil"/>
        </w:tcBorders>
      </w:tcPr>
    </w:tblStylePr>
    <w:tblStylePr w:type="lastRow">
      <w:pPr>
        <w:spacing w:before="0" w:after="0" w:line="240" w:lineRule="auto"/>
      </w:pPr>
      <w:rPr>
        <w:b/>
        <w:bCs/>
      </w:rPr>
      <w:tblPr/>
      <w:tcPr>
        <w:tcBorders>
          <w:top w:val="single" w:sz="8" w:space="0" w:color="B4D7DC" w:themeColor="accent5"/>
          <w:left w:val="nil"/>
          <w:bottom w:val="single" w:sz="8" w:space="0" w:color="B4D7DC"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CF5F6" w:themeFill="accent5" w:themeFillTint="3F"/>
      </w:tcPr>
    </w:tblStylePr>
    <w:tblStylePr w:type="band1Horz">
      <w:tblPr/>
      <w:tcPr>
        <w:tcBorders>
          <w:left w:val="nil"/>
          <w:right w:val="nil"/>
          <w:insideH w:val="nil"/>
          <w:insideV w:val="nil"/>
        </w:tcBorders>
        <w:shd w:val="clear" w:color="auto" w:fill="ECF5F6" w:themeFill="accent5" w:themeFillTint="3F"/>
      </w:tcPr>
    </w:tblStylePr>
  </w:style>
  <w:style w:type="table" w:styleId="Ljusskuggning-dekorfrg6">
    <w:name w:val="Light Shading Accent 6"/>
    <w:basedOn w:val="Normaltabell"/>
    <w:uiPriority w:val="60"/>
    <w:semiHidden/>
    <w:unhideWhenUsed/>
    <w:rsid w:val="00572222"/>
    <w:pPr>
      <w:spacing w:after="0" w:line="240" w:lineRule="auto"/>
    </w:pPr>
    <w:rPr>
      <w:color w:val="003451" w:themeColor="accent6" w:themeShade="BF"/>
    </w:rPr>
    <w:tblPr>
      <w:tblStyleRowBandSize w:val="1"/>
      <w:tblStyleColBandSize w:val="1"/>
      <w:tblBorders>
        <w:top w:val="single" w:sz="8" w:space="0" w:color="00476D" w:themeColor="accent6"/>
        <w:bottom w:val="single" w:sz="8" w:space="0" w:color="00476D" w:themeColor="accent6"/>
      </w:tblBorders>
    </w:tblPr>
    <w:tblStylePr w:type="firstRow">
      <w:pPr>
        <w:spacing w:before="0" w:after="0" w:line="240" w:lineRule="auto"/>
      </w:pPr>
      <w:rPr>
        <w:b/>
        <w:bCs/>
      </w:rPr>
      <w:tblPr/>
      <w:tcPr>
        <w:tcBorders>
          <w:top w:val="single" w:sz="8" w:space="0" w:color="00476D" w:themeColor="accent6"/>
          <w:left w:val="nil"/>
          <w:bottom w:val="single" w:sz="8" w:space="0" w:color="00476D" w:themeColor="accent6"/>
          <w:right w:val="nil"/>
          <w:insideH w:val="nil"/>
          <w:insideV w:val="nil"/>
        </w:tcBorders>
      </w:tcPr>
    </w:tblStylePr>
    <w:tblStylePr w:type="lastRow">
      <w:pPr>
        <w:spacing w:before="0" w:after="0" w:line="240" w:lineRule="auto"/>
      </w:pPr>
      <w:rPr>
        <w:b/>
        <w:bCs/>
      </w:rPr>
      <w:tblPr/>
      <w:tcPr>
        <w:tcBorders>
          <w:top w:val="single" w:sz="8" w:space="0" w:color="00476D" w:themeColor="accent6"/>
          <w:left w:val="nil"/>
          <w:bottom w:val="single" w:sz="8" w:space="0" w:color="00476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9BDCFF" w:themeFill="accent6" w:themeFillTint="3F"/>
      </w:tcPr>
    </w:tblStylePr>
    <w:tblStylePr w:type="band1Horz">
      <w:tblPr/>
      <w:tcPr>
        <w:tcBorders>
          <w:left w:val="nil"/>
          <w:right w:val="nil"/>
          <w:insideH w:val="nil"/>
          <w:insideV w:val="nil"/>
        </w:tcBorders>
        <w:shd w:val="clear" w:color="auto" w:fill="9BDCFF" w:themeFill="accent6" w:themeFillTint="3F"/>
      </w:tcPr>
    </w:tblStylePr>
  </w:style>
  <w:style w:type="character" w:styleId="Radnummer">
    <w:name w:val="line number"/>
    <w:basedOn w:val="Standardstycketeckensnitt"/>
    <w:uiPriority w:val="99"/>
    <w:semiHidden/>
    <w:unhideWhenUsed/>
    <w:rsid w:val="00572222"/>
    <w:rPr>
      <w:sz w:val="22"/>
    </w:rPr>
  </w:style>
  <w:style w:type="paragraph" w:styleId="Lista">
    <w:name w:val="List"/>
    <w:basedOn w:val="Normal"/>
    <w:uiPriority w:val="99"/>
    <w:semiHidden/>
    <w:unhideWhenUsed/>
    <w:rsid w:val="00572222"/>
    <w:pPr>
      <w:ind w:left="360" w:hanging="360"/>
      <w:contextualSpacing/>
    </w:pPr>
  </w:style>
  <w:style w:type="paragraph" w:styleId="Lista2">
    <w:name w:val="List 2"/>
    <w:basedOn w:val="Normal"/>
    <w:uiPriority w:val="99"/>
    <w:semiHidden/>
    <w:unhideWhenUsed/>
    <w:rsid w:val="00572222"/>
    <w:pPr>
      <w:ind w:left="720" w:hanging="360"/>
      <w:contextualSpacing/>
    </w:pPr>
  </w:style>
  <w:style w:type="paragraph" w:styleId="Lista3">
    <w:name w:val="List 3"/>
    <w:basedOn w:val="Normal"/>
    <w:uiPriority w:val="99"/>
    <w:semiHidden/>
    <w:unhideWhenUsed/>
    <w:rsid w:val="00572222"/>
    <w:pPr>
      <w:ind w:left="1080" w:hanging="360"/>
      <w:contextualSpacing/>
    </w:pPr>
  </w:style>
  <w:style w:type="paragraph" w:styleId="Lista4">
    <w:name w:val="List 4"/>
    <w:basedOn w:val="Normal"/>
    <w:uiPriority w:val="99"/>
    <w:semiHidden/>
    <w:unhideWhenUsed/>
    <w:rsid w:val="00572222"/>
    <w:pPr>
      <w:ind w:left="1440" w:hanging="360"/>
      <w:contextualSpacing/>
    </w:pPr>
  </w:style>
  <w:style w:type="paragraph" w:styleId="Lista5">
    <w:name w:val="List 5"/>
    <w:basedOn w:val="Normal"/>
    <w:uiPriority w:val="99"/>
    <w:semiHidden/>
    <w:unhideWhenUsed/>
    <w:rsid w:val="00572222"/>
    <w:pPr>
      <w:ind w:left="1800" w:hanging="360"/>
      <w:contextualSpacing/>
    </w:pPr>
  </w:style>
  <w:style w:type="paragraph" w:styleId="Punktlista">
    <w:name w:val="List Bullet"/>
    <w:basedOn w:val="Normal"/>
    <w:uiPriority w:val="99"/>
    <w:semiHidden/>
    <w:unhideWhenUsed/>
    <w:rsid w:val="00572222"/>
    <w:pPr>
      <w:numPr>
        <w:numId w:val="1"/>
      </w:numPr>
      <w:contextualSpacing/>
    </w:pPr>
  </w:style>
  <w:style w:type="paragraph" w:styleId="Punktlista2">
    <w:name w:val="List Bullet 2"/>
    <w:basedOn w:val="Normal"/>
    <w:uiPriority w:val="99"/>
    <w:semiHidden/>
    <w:unhideWhenUsed/>
    <w:rsid w:val="00572222"/>
    <w:pPr>
      <w:numPr>
        <w:numId w:val="2"/>
      </w:numPr>
      <w:contextualSpacing/>
    </w:pPr>
  </w:style>
  <w:style w:type="paragraph" w:styleId="Punktlista3">
    <w:name w:val="List Bullet 3"/>
    <w:basedOn w:val="Normal"/>
    <w:uiPriority w:val="99"/>
    <w:semiHidden/>
    <w:unhideWhenUsed/>
    <w:rsid w:val="00572222"/>
    <w:pPr>
      <w:numPr>
        <w:numId w:val="3"/>
      </w:numPr>
      <w:contextualSpacing/>
    </w:pPr>
  </w:style>
  <w:style w:type="paragraph" w:styleId="Punktlista4">
    <w:name w:val="List Bullet 4"/>
    <w:basedOn w:val="Normal"/>
    <w:uiPriority w:val="99"/>
    <w:semiHidden/>
    <w:unhideWhenUsed/>
    <w:rsid w:val="00572222"/>
    <w:pPr>
      <w:numPr>
        <w:numId w:val="4"/>
      </w:numPr>
      <w:contextualSpacing/>
    </w:pPr>
  </w:style>
  <w:style w:type="paragraph" w:styleId="Punktlista5">
    <w:name w:val="List Bullet 5"/>
    <w:basedOn w:val="Normal"/>
    <w:uiPriority w:val="99"/>
    <w:semiHidden/>
    <w:unhideWhenUsed/>
    <w:rsid w:val="00572222"/>
    <w:pPr>
      <w:numPr>
        <w:numId w:val="5"/>
      </w:numPr>
      <w:contextualSpacing/>
    </w:pPr>
  </w:style>
  <w:style w:type="paragraph" w:styleId="Listafortstt">
    <w:name w:val="List Continue"/>
    <w:basedOn w:val="Normal"/>
    <w:uiPriority w:val="99"/>
    <w:semiHidden/>
    <w:unhideWhenUsed/>
    <w:rsid w:val="00572222"/>
    <w:pPr>
      <w:spacing w:after="120"/>
      <w:ind w:left="360"/>
      <w:contextualSpacing/>
    </w:pPr>
  </w:style>
  <w:style w:type="paragraph" w:styleId="Listafortstt2">
    <w:name w:val="List Continue 2"/>
    <w:basedOn w:val="Normal"/>
    <w:uiPriority w:val="99"/>
    <w:semiHidden/>
    <w:unhideWhenUsed/>
    <w:rsid w:val="00572222"/>
    <w:pPr>
      <w:spacing w:after="120"/>
      <w:ind w:left="720"/>
      <w:contextualSpacing/>
    </w:pPr>
  </w:style>
  <w:style w:type="paragraph" w:styleId="Listafortstt3">
    <w:name w:val="List Continue 3"/>
    <w:basedOn w:val="Normal"/>
    <w:uiPriority w:val="99"/>
    <w:semiHidden/>
    <w:unhideWhenUsed/>
    <w:rsid w:val="00572222"/>
    <w:pPr>
      <w:spacing w:after="120"/>
      <w:ind w:left="1080"/>
      <w:contextualSpacing/>
    </w:pPr>
  </w:style>
  <w:style w:type="paragraph" w:styleId="Listafortstt4">
    <w:name w:val="List Continue 4"/>
    <w:basedOn w:val="Normal"/>
    <w:uiPriority w:val="99"/>
    <w:semiHidden/>
    <w:unhideWhenUsed/>
    <w:rsid w:val="00572222"/>
    <w:pPr>
      <w:spacing w:after="120"/>
      <w:ind w:left="1440"/>
      <w:contextualSpacing/>
    </w:pPr>
  </w:style>
  <w:style w:type="paragraph" w:styleId="Listafortstt5">
    <w:name w:val="List Continue 5"/>
    <w:basedOn w:val="Normal"/>
    <w:uiPriority w:val="99"/>
    <w:semiHidden/>
    <w:unhideWhenUsed/>
    <w:rsid w:val="00572222"/>
    <w:pPr>
      <w:spacing w:after="120"/>
      <w:ind w:left="1800"/>
      <w:contextualSpacing/>
    </w:pPr>
  </w:style>
  <w:style w:type="paragraph" w:styleId="Numreradlista">
    <w:name w:val="List Number"/>
    <w:basedOn w:val="Normal"/>
    <w:uiPriority w:val="99"/>
    <w:semiHidden/>
    <w:unhideWhenUsed/>
    <w:rsid w:val="00572222"/>
    <w:pPr>
      <w:numPr>
        <w:numId w:val="6"/>
      </w:numPr>
      <w:contextualSpacing/>
    </w:pPr>
  </w:style>
  <w:style w:type="paragraph" w:styleId="Numreradlista2">
    <w:name w:val="List Number 2"/>
    <w:basedOn w:val="Normal"/>
    <w:uiPriority w:val="99"/>
    <w:semiHidden/>
    <w:unhideWhenUsed/>
    <w:rsid w:val="00572222"/>
    <w:pPr>
      <w:numPr>
        <w:numId w:val="7"/>
      </w:numPr>
      <w:contextualSpacing/>
    </w:pPr>
  </w:style>
  <w:style w:type="paragraph" w:styleId="Numreradlista3">
    <w:name w:val="List Number 3"/>
    <w:basedOn w:val="Normal"/>
    <w:uiPriority w:val="99"/>
    <w:semiHidden/>
    <w:unhideWhenUsed/>
    <w:rsid w:val="00572222"/>
    <w:pPr>
      <w:numPr>
        <w:numId w:val="8"/>
      </w:numPr>
      <w:contextualSpacing/>
    </w:pPr>
  </w:style>
  <w:style w:type="paragraph" w:styleId="Numreradlista4">
    <w:name w:val="List Number 4"/>
    <w:basedOn w:val="Normal"/>
    <w:uiPriority w:val="99"/>
    <w:semiHidden/>
    <w:unhideWhenUsed/>
    <w:rsid w:val="00572222"/>
    <w:pPr>
      <w:numPr>
        <w:numId w:val="9"/>
      </w:numPr>
      <w:contextualSpacing/>
    </w:pPr>
  </w:style>
  <w:style w:type="paragraph" w:styleId="Numreradlista5">
    <w:name w:val="List Number 5"/>
    <w:basedOn w:val="Normal"/>
    <w:uiPriority w:val="99"/>
    <w:semiHidden/>
    <w:unhideWhenUsed/>
    <w:rsid w:val="00572222"/>
    <w:pPr>
      <w:numPr>
        <w:numId w:val="10"/>
      </w:numPr>
      <w:contextualSpacing/>
    </w:pPr>
  </w:style>
  <w:style w:type="paragraph" w:styleId="Liststycke">
    <w:name w:val="List Paragraph"/>
    <w:basedOn w:val="Normal"/>
    <w:link w:val="ListstyckeChar"/>
    <w:uiPriority w:val="34"/>
    <w:semiHidden/>
    <w:qFormat/>
    <w:rsid w:val="00572222"/>
    <w:pPr>
      <w:ind w:left="720"/>
      <w:contextualSpacing/>
    </w:pPr>
  </w:style>
  <w:style w:type="table" w:styleId="Listtabell1ljus">
    <w:name w:val="List Table 1 Light"/>
    <w:basedOn w:val="Normaltabell"/>
    <w:uiPriority w:val="46"/>
    <w:rsid w:val="00572222"/>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ell1ljusdekorfrg1">
    <w:name w:val="List Table 1 Light Accent 1"/>
    <w:basedOn w:val="Normaltabell"/>
    <w:uiPriority w:val="46"/>
    <w:rsid w:val="00572222"/>
    <w:pPr>
      <w:spacing w:after="0" w:line="240" w:lineRule="auto"/>
    </w:pPr>
    <w:tblPr>
      <w:tblStyleRowBandSize w:val="1"/>
      <w:tblStyleColBandSize w:val="1"/>
    </w:tblPr>
    <w:tblStylePr w:type="firstRow">
      <w:rPr>
        <w:b/>
        <w:bCs/>
      </w:rPr>
      <w:tblPr/>
      <w:tcPr>
        <w:tcBorders>
          <w:bottom w:val="single" w:sz="4" w:space="0" w:color="33EEFF" w:themeColor="accent1" w:themeTint="99"/>
        </w:tcBorders>
      </w:tcPr>
    </w:tblStylePr>
    <w:tblStylePr w:type="lastRow">
      <w:rPr>
        <w:b/>
        <w:bCs/>
      </w:rPr>
      <w:tblPr/>
      <w:tcPr>
        <w:tcBorders>
          <w:top w:val="single" w:sz="4" w:space="0" w:color="33EEFF" w:themeColor="accent1" w:themeTint="99"/>
        </w:tcBorders>
      </w:tcPr>
    </w:tblStylePr>
    <w:tblStylePr w:type="firstCol">
      <w:rPr>
        <w:b/>
        <w:bCs/>
      </w:rPr>
    </w:tblStylePr>
    <w:tblStylePr w:type="lastCol">
      <w:rPr>
        <w:b/>
        <w:bCs/>
      </w:rPr>
    </w:tblStylePr>
    <w:tblStylePr w:type="band1Vert">
      <w:tblPr/>
      <w:tcPr>
        <w:shd w:val="clear" w:color="auto" w:fill="BBF9FF" w:themeFill="accent1" w:themeFillTint="33"/>
      </w:tcPr>
    </w:tblStylePr>
    <w:tblStylePr w:type="band1Horz">
      <w:tblPr/>
      <w:tcPr>
        <w:shd w:val="clear" w:color="auto" w:fill="BBF9FF" w:themeFill="accent1" w:themeFillTint="33"/>
      </w:tcPr>
    </w:tblStylePr>
  </w:style>
  <w:style w:type="table" w:styleId="Listtabell1ljusdekorfrg2">
    <w:name w:val="List Table 1 Light Accent 2"/>
    <w:basedOn w:val="Normaltabell"/>
    <w:uiPriority w:val="46"/>
    <w:rsid w:val="00572222"/>
    <w:pPr>
      <w:spacing w:after="0" w:line="240" w:lineRule="auto"/>
    </w:pPr>
    <w:tblPr>
      <w:tblStyleRowBandSize w:val="1"/>
      <w:tblStyleColBandSize w:val="1"/>
    </w:tblPr>
    <w:tblStylePr w:type="firstRow">
      <w:rPr>
        <w:b/>
        <w:bCs/>
      </w:rPr>
      <w:tblPr/>
      <w:tcPr>
        <w:tcBorders>
          <w:bottom w:val="single" w:sz="4" w:space="0" w:color="0EABFF" w:themeColor="accent2" w:themeTint="99"/>
        </w:tcBorders>
      </w:tcPr>
    </w:tblStylePr>
    <w:tblStylePr w:type="lastRow">
      <w:rPr>
        <w:b/>
        <w:bCs/>
      </w:rPr>
      <w:tblPr/>
      <w:tcPr>
        <w:tcBorders>
          <w:top w:val="single" w:sz="4" w:space="0" w:color="0EABFF" w:themeColor="accent2" w:themeTint="99"/>
        </w:tcBorders>
      </w:tcPr>
    </w:tblStylePr>
    <w:tblStylePr w:type="firstCol">
      <w:rPr>
        <w:b/>
        <w:bCs/>
      </w:rPr>
    </w:tblStylePr>
    <w:tblStylePr w:type="lastCol">
      <w:rPr>
        <w:b/>
        <w:bCs/>
      </w:rPr>
    </w:tblStylePr>
    <w:tblStylePr w:type="band1Vert">
      <w:tblPr/>
      <w:tcPr>
        <w:shd w:val="clear" w:color="auto" w:fill="AEE2FF" w:themeFill="accent2" w:themeFillTint="33"/>
      </w:tcPr>
    </w:tblStylePr>
    <w:tblStylePr w:type="band1Horz">
      <w:tblPr/>
      <w:tcPr>
        <w:shd w:val="clear" w:color="auto" w:fill="AEE2FF" w:themeFill="accent2" w:themeFillTint="33"/>
      </w:tcPr>
    </w:tblStylePr>
  </w:style>
  <w:style w:type="table" w:styleId="Listtabell1ljusdekorfrg3">
    <w:name w:val="List Table 1 Light Accent 3"/>
    <w:basedOn w:val="Normaltabell"/>
    <w:uiPriority w:val="46"/>
    <w:rsid w:val="00572222"/>
    <w:pPr>
      <w:spacing w:after="0" w:line="240" w:lineRule="auto"/>
    </w:pPr>
    <w:tblPr>
      <w:tblStyleRowBandSize w:val="1"/>
      <w:tblStyleColBandSize w:val="1"/>
    </w:tblPr>
    <w:tblStylePr w:type="firstRow">
      <w:rPr>
        <w:b/>
        <w:bCs/>
      </w:rPr>
      <w:tblPr/>
      <w:tcPr>
        <w:tcBorders>
          <w:bottom w:val="single" w:sz="4" w:space="0" w:color="CFCCCC" w:themeColor="accent3" w:themeTint="99"/>
        </w:tcBorders>
      </w:tcPr>
    </w:tblStylePr>
    <w:tblStylePr w:type="lastRow">
      <w:rPr>
        <w:b/>
        <w:bCs/>
      </w:rPr>
      <w:tblPr/>
      <w:tcPr>
        <w:tcBorders>
          <w:top w:val="single" w:sz="4" w:space="0" w:color="CFCCCC" w:themeColor="accent3" w:themeTint="99"/>
        </w:tcBorders>
      </w:tcPr>
    </w:tblStylePr>
    <w:tblStylePr w:type="firstCol">
      <w:rPr>
        <w:b/>
        <w:bCs/>
      </w:rPr>
    </w:tblStylePr>
    <w:tblStylePr w:type="lastCol">
      <w:rPr>
        <w:b/>
        <w:bCs/>
      </w:rPr>
    </w:tblStylePr>
    <w:tblStylePr w:type="band1Vert">
      <w:tblPr/>
      <w:tcPr>
        <w:shd w:val="clear" w:color="auto" w:fill="EFEEEE" w:themeFill="accent3" w:themeFillTint="33"/>
      </w:tcPr>
    </w:tblStylePr>
    <w:tblStylePr w:type="band1Horz">
      <w:tblPr/>
      <w:tcPr>
        <w:shd w:val="clear" w:color="auto" w:fill="EFEEEE" w:themeFill="accent3" w:themeFillTint="33"/>
      </w:tcPr>
    </w:tblStylePr>
  </w:style>
  <w:style w:type="table" w:styleId="Listtabell1ljusdekorfrg4">
    <w:name w:val="List Table 1 Light Accent 4"/>
    <w:basedOn w:val="Normaltabell"/>
    <w:uiPriority w:val="46"/>
    <w:rsid w:val="00572222"/>
    <w:pPr>
      <w:spacing w:after="0" w:line="240" w:lineRule="auto"/>
    </w:pPr>
    <w:tblPr>
      <w:tblStyleRowBandSize w:val="1"/>
      <w:tblStyleColBandSize w:val="1"/>
    </w:tblPr>
    <w:tblStylePr w:type="firstRow">
      <w:rPr>
        <w:b/>
        <w:bCs/>
      </w:rPr>
      <w:tblPr/>
      <w:tcPr>
        <w:tcBorders>
          <w:bottom w:val="single" w:sz="4" w:space="0" w:color="CE65A3" w:themeColor="accent4" w:themeTint="99"/>
        </w:tcBorders>
      </w:tcPr>
    </w:tblStylePr>
    <w:tblStylePr w:type="lastRow">
      <w:rPr>
        <w:b/>
        <w:bCs/>
      </w:rPr>
      <w:tblPr/>
      <w:tcPr>
        <w:tcBorders>
          <w:top w:val="single" w:sz="4" w:space="0" w:color="CE65A3" w:themeColor="accent4" w:themeTint="99"/>
        </w:tcBorders>
      </w:tcPr>
    </w:tblStylePr>
    <w:tblStylePr w:type="firstCol">
      <w:rPr>
        <w:b/>
        <w:bCs/>
      </w:rPr>
    </w:tblStylePr>
    <w:tblStylePr w:type="lastCol">
      <w:rPr>
        <w:b/>
        <w:bCs/>
      </w:rPr>
    </w:tblStylePr>
    <w:tblStylePr w:type="band1Vert">
      <w:tblPr/>
      <w:tcPr>
        <w:shd w:val="clear" w:color="auto" w:fill="EECBE0" w:themeFill="accent4" w:themeFillTint="33"/>
      </w:tcPr>
    </w:tblStylePr>
    <w:tblStylePr w:type="band1Horz">
      <w:tblPr/>
      <w:tcPr>
        <w:shd w:val="clear" w:color="auto" w:fill="EECBE0" w:themeFill="accent4" w:themeFillTint="33"/>
      </w:tcPr>
    </w:tblStylePr>
  </w:style>
  <w:style w:type="table" w:styleId="Listtabell1ljusdekorfrg5">
    <w:name w:val="List Table 1 Light Accent 5"/>
    <w:basedOn w:val="Normaltabell"/>
    <w:uiPriority w:val="46"/>
    <w:rsid w:val="00572222"/>
    <w:pPr>
      <w:spacing w:after="0" w:line="240" w:lineRule="auto"/>
    </w:pPr>
    <w:tblPr>
      <w:tblStyleRowBandSize w:val="1"/>
      <w:tblStyleColBandSize w:val="1"/>
    </w:tblPr>
    <w:tblStylePr w:type="firstRow">
      <w:rPr>
        <w:b/>
        <w:bCs/>
      </w:rPr>
      <w:tblPr/>
      <w:tcPr>
        <w:tcBorders>
          <w:bottom w:val="single" w:sz="4" w:space="0" w:color="D2E6EA" w:themeColor="accent5" w:themeTint="99"/>
        </w:tcBorders>
      </w:tcPr>
    </w:tblStylePr>
    <w:tblStylePr w:type="lastRow">
      <w:rPr>
        <w:b/>
        <w:bCs/>
      </w:rPr>
      <w:tblPr/>
      <w:tcPr>
        <w:tcBorders>
          <w:top w:val="single" w:sz="4" w:space="0" w:color="D2E6EA" w:themeColor="accent5" w:themeTint="99"/>
        </w:tcBorders>
      </w:tcPr>
    </w:tblStylePr>
    <w:tblStylePr w:type="firstCol">
      <w:rPr>
        <w:b/>
        <w:bCs/>
      </w:rPr>
    </w:tblStylePr>
    <w:tblStylePr w:type="lastCol">
      <w:rPr>
        <w:b/>
        <w:bCs/>
      </w:rPr>
    </w:tblStylePr>
    <w:tblStylePr w:type="band1Vert">
      <w:tblPr/>
      <w:tcPr>
        <w:shd w:val="clear" w:color="auto" w:fill="F0F6F8" w:themeFill="accent5" w:themeFillTint="33"/>
      </w:tcPr>
    </w:tblStylePr>
    <w:tblStylePr w:type="band1Horz">
      <w:tblPr/>
      <w:tcPr>
        <w:shd w:val="clear" w:color="auto" w:fill="F0F6F8" w:themeFill="accent5" w:themeFillTint="33"/>
      </w:tcPr>
    </w:tblStylePr>
  </w:style>
  <w:style w:type="table" w:styleId="Listtabell1ljusdekorfrg6">
    <w:name w:val="List Table 1 Light Accent 6"/>
    <w:basedOn w:val="Normaltabell"/>
    <w:uiPriority w:val="46"/>
    <w:rsid w:val="00572222"/>
    <w:pPr>
      <w:spacing w:after="0" w:line="240" w:lineRule="auto"/>
    </w:pPr>
    <w:tblPr>
      <w:tblStyleRowBandSize w:val="1"/>
      <w:tblStyleColBandSize w:val="1"/>
    </w:tblPr>
    <w:tblStylePr w:type="firstRow">
      <w:rPr>
        <w:b/>
        <w:bCs/>
      </w:rPr>
      <w:tblPr/>
      <w:tcPr>
        <w:tcBorders>
          <w:bottom w:val="single" w:sz="4" w:space="0" w:color="0EABFF" w:themeColor="accent6" w:themeTint="99"/>
        </w:tcBorders>
      </w:tcPr>
    </w:tblStylePr>
    <w:tblStylePr w:type="lastRow">
      <w:rPr>
        <w:b/>
        <w:bCs/>
      </w:rPr>
      <w:tblPr/>
      <w:tcPr>
        <w:tcBorders>
          <w:top w:val="single" w:sz="4" w:space="0" w:color="0EABFF" w:themeColor="accent6" w:themeTint="99"/>
        </w:tcBorders>
      </w:tcPr>
    </w:tblStylePr>
    <w:tblStylePr w:type="firstCol">
      <w:rPr>
        <w:b/>
        <w:bCs/>
      </w:rPr>
    </w:tblStylePr>
    <w:tblStylePr w:type="lastCol">
      <w:rPr>
        <w:b/>
        <w:bCs/>
      </w:rPr>
    </w:tblStylePr>
    <w:tblStylePr w:type="band1Vert">
      <w:tblPr/>
      <w:tcPr>
        <w:shd w:val="clear" w:color="auto" w:fill="AEE2FF" w:themeFill="accent6" w:themeFillTint="33"/>
      </w:tcPr>
    </w:tblStylePr>
    <w:tblStylePr w:type="band1Horz">
      <w:tblPr/>
      <w:tcPr>
        <w:shd w:val="clear" w:color="auto" w:fill="AEE2FF" w:themeFill="accent6" w:themeFillTint="33"/>
      </w:tcPr>
    </w:tblStylePr>
  </w:style>
  <w:style w:type="table" w:styleId="Listtabell2">
    <w:name w:val="List Table 2"/>
    <w:basedOn w:val="Normaltabell"/>
    <w:uiPriority w:val="47"/>
    <w:rsid w:val="00572222"/>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ell2dekorfrg1">
    <w:name w:val="List Table 2 Accent 1"/>
    <w:basedOn w:val="Normaltabell"/>
    <w:uiPriority w:val="47"/>
    <w:rsid w:val="00572222"/>
    <w:pPr>
      <w:spacing w:after="0" w:line="240" w:lineRule="auto"/>
    </w:pPr>
    <w:tblPr>
      <w:tblStyleRowBandSize w:val="1"/>
      <w:tblStyleColBandSize w:val="1"/>
      <w:tblBorders>
        <w:top w:val="single" w:sz="4" w:space="0" w:color="33EEFF" w:themeColor="accent1" w:themeTint="99"/>
        <w:bottom w:val="single" w:sz="4" w:space="0" w:color="33EEFF" w:themeColor="accent1" w:themeTint="99"/>
        <w:insideH w:val="single" w:sz="4" w:space="0" w:color="33EE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BF9FF" w:themeFill="accent1" w:themeFillTint="33"/>
      </w:tcPr>
    </w:tblStylePr>
    <w:tblStylePr w:type="band1Horz">
      <w:tblPr/>
      <w:tcPr>
        <w:shd w:val="clear" w:color="auto" w:fill="BBF9FF" w:themeFill="accent1" w:themeFillTint="33"/>
      </w:tcPr>
    </w:tblStylePr>
  </w:style>
  <w:style w:type="table" w:styleId="Listtabell2dekorfrg2">
    <w:name w:val="List Table 2 Accent 2"/>
    <w:basedOn w:val="Normaltabell"/>
    <w:uiPriority w:val="47"/>
    <w:rsid w:val="00572222"/>
    <w:pPr>
      <w:spacing w:after="0" w:line="240" w:lineRule="auto"/>
    </w:pPr>
    <w:tblPr>
      <w:tblStyleRowBandSize w:val="1"/>
      <w:tblStyleColBandSize w:val="1"/>
      <w:tblBorders>
        <w:top w:val="single" w:sz="4" w:space="0" w:color="0EABFF" w:themeColor="accent2" w:themeTint="99"/>
        <w:bottom w:val="single" w:sz="4" w:space="0" w:color="0EABFF" w:themeColor="accent2" w:themeTint="99"/>
        <w:insideH w:val="single" w:sz="4" w:space="0" w:color="0EABFF"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AEE2FF" w:themeFill="accent2" w:themeFillTint="33"/>
      </w:tcPr>
    </w:tblStylePr>
    <w:tblStylePr w:type="band1Horz">
      <w:tblPr/>
      <w:tcPr>
        <w:shd w:val="clear" w:color="auto" w:fill="AEE2FF" w:themeFill="accent2" w:themeFillTint="33"/>
      </w:tcPr>
    </w:tblStylePr>
  </w:style>
  <w:style w:type="table" w:styleId="Listtabell2dekorfrg3">
    <w:name w:val="List Table 2 Accent 3"/>
    <w:basedOn w:val="Normaltabell"/>
    <w:uiPriority w:val="47"/>
    <w:rsid w:val="00572222"/>
    <w:pPr>
      <w:spacing w:after="0" w:line="240" w:lineRule="auto"/>
    </w:pPr>
    <w:tblPr>
      <w:tblStyleRowBandSize w:val="1"/>
      <w:tblStyleColBandSize w:val="1"/>
      <w:tblBorders>
        <w:top w:val="single" w:sz="4" w:space="0" w:color="CFCCCC" w:themeColor="accent3" w:themeTint="99"/>
        <w:bottom w:val="single" w:sz="4" w:space="0" w:color="CFCCCC" w:themeColor="accent3" w:themeTint="99"/>
        <w:insideH w:val="single" w:sz="4" w:space="0" w:color="CFCCCC"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FEEEE" w:themeFill="accent3" w:themeFillTint="33"/>
      </w:tcPr>
    </w:tblStylePr>
    <w:tblStylePr w:type="band1Horz">
      <w:tblPr/>
      <w:tcPr>
        <w:shd w:val="clear" w:color="auto" w:fill="EFEEEE" w:themeFill="accent3" w:themeFillTint="33"/>
      </w:tcPr>
    </w:tblStylePr>
  </w:style>
  <w:style w:type="table" w:styleId="Listtabell2dekorfrg4">
    <w:name w:val="List Table 2 Accent 4"/>
    <w:basedOn w:val="Normaltabell"/>
    <w:uiPriority w:val="47"/>
    <w:rsid w:val="00572222"/>
    <w:pPr>
      <w:spacing w:after="0" w:line="240" w:lineRule="auto"/>
    </w:pPr>
    <w:tblPr>
      <w:tblStyleRowBandSize w:val="1"/>
      <w:tblStyleColBandSize w:val="1"/>
      <w:tblBorders>
        <w:top w:val="single" w:sz="4" w:space="0" w:color="CE65A3" w:themeColor="accent4" w:themeTint="99"/>
        <w:bottom w:val="single" w:sz="4" w:space="0" w:color="CE65A3" w:themeColor="accent4" w:themeTint="99"/>
        <w:insideH w:val="single" w:sz="4" w:space="0" w:color="CE65A3"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ECBE0" w:themeFill="accent4" w:themeFillTint="33"/>
      </w:tcPr>
    </w:tblStylePr>
    <w:tblStylePr w:type="band1Horz">
      <w:tblPr/>
      <w:tcPr>
        <w:shd w:val="clear" w:color="auto" w:fill="EECBE0" w:themeFill="accent4" w:themeFillTint="33"/>
      </w:tcPr>
    </w:tblStylePr>
  </w:style>
  <w:style w:type="table" w:styleId="Listtabell2dekorfrg5">
    <w:name w:val="List Table 2 Accent 5"/>
    <w:basedOn w:val="Normaltabell"/>
    <w:uiPriority w:val="47"/>
    <w:rsid w:val="00572222"/>
    <w:pPr>
      <w:spacing w:after="0" w:line="240" w:lineRule="auto"/>
    </w:pPr>
    <w:tblPr>
      <w:tblStyleRowBandSize w:val="1"/>
      <w:tblStyleColBandSize w:val="1"/>
      <w:tblBorders>
        <w:top w:val="single" w:sz="4" w:space="0" w:color="D2E6EA" w:themeColor="accent5" w:themeTint="99"/>
        <w:bottom w:val="single" w:sz="4" w:space="0" w:color="D2E6EA" w:themeColor="accent5" w:themeTint="99"/>
        <w:insideH w:val="single" w:sz="4" w:space="0" w:color="D2E6EA"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0F6F8" w:themeFill="accent5" w:themeFillTint="33"/>
      </w:tcPr>
    </w:tblStylePr>
    <w:tblStylePr w:type="band1Horz">
      <w:tblPr/>
      <w:tcPr>
        <w:shd w:val="clear" w:color="auto" w:fill="F0F6F8" w:themeFill="accent5" w:themeFillTint="33"/>
      </w:tcPr>
    </w:tblStylePr>
  </w:style>
  <w:style w:type="table" w:styleId="Listtabell2dekorfrg6">
    <w:name w:val="List Table 2 Accent 6"/>
    <w:basedOn w:val="Normaltabell"/>
    <w:uiPriority w:val="47"/>
    <w:rsid w:val="00572222"/>
    <w:pPr>
      <w:spacing w:after="0" w:line="240" w:lineRule="auto"/>
    </w:pPr>
    <w:tblPr>
      <w:tblStyleRowBandSize w:val="1"/>
      <w:tblStyleColBandSize w:val="1"/>
      <w:tblBorders>
        <w:top w:val="single" w:sz="4" w:space="0" w:color="0EABFF" w:themeColor="accent6" w:themeTint="99"/>
        <w:bottom w:val="single" w:sz="4" w:space="0" w:color="0EABFF" w:themeColor="accent6" w:themeTint="99"/>
        <w:insideH w:val="single" w:sz="4" w:space="0" w:color="0EABFF"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AEE2FF" w:themeFill="accent6" w:themeFillTint="33"/>
      </w:tcPr>
    </w:tblStylePr>
    <w:tblStylePr w:type="band1Horz">
      <w:tblPr/>
      <w:tcPr>
        <w:shd w:val="clear" w:color="auto" w:fill="AEE2FF" w:themeFill="accent6" w:themeFillTint="33"/>
      </w:tcPr>
    </w:tblStylePr>
  </w:style>
  <w:style w:type="table" w:styleId="Listtabell3">
    <w:name w:val="List Table 3"/>
    <w:basedOn w:val="Normaltabell"/>
    <w:uiPriority w:val="48"/>
    <w:rsid w:val="00572222"/>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ell3dekorfrg1">
    <w:name w:val="List Table 3 Accent 1"/>
    <w:basedOn w:val="Normaltabell"/>
    <w:uiPriority w:val="48"/>
    <w:rsid w:val="00572222"/>
    <w:pPr>
      <w:spacing w:after="0" w:line="240" w:lineRule="auto"/>
    </w:pPr>
    <w:tblPr>
      <w:tblStyleRowBandSize w:val="1"/>
      <w:tblStyleColBandSize w:val="1"/>
      <w:tblBorders>
        <w:top w:val="single" w:sz="4" w:space="0" w:color="009CAA" w:themeColor="accent1"/>
        <w:left w:val="single" w:sz="4" w:space="0" w:color="009CAA" w:themeColor="accent1"/>
        <w:bottom w:val="single" w:sz="4" w:space="0" w:color="009CAA" w:themeColor="accent1"/>
        <w:right w:val="single" w:sz="4" w:space="0" w:color="009CAA" w:themeColor="accent1"/>
      </w:tblBorders>
    </w:tblPr>
    <w:tblStylePr w:type="firstRow">
      <w:rPr>
        <w:b/>
        <w:bCs/>
        <w:color w:val="FFFFFF" w:themeColor="background1"/>
      </w:rPr>
      <w:tblPr/>
      <w:tcPr>
        <w:shd w:val="clear" w:color="auto" w:fill="009CAA" w:themeFill="accent1"/>
      </w:tcPr>
    </w:tblStylePr>
    <w:tblStylePr w:type="lastRow">
      <w:rPr>
        <w:b/>
        <w:bCs/>
      </w:rPr>
      <w:tblPr/>
      <w:tcPr>
        <w:tcBorders>
          <w:top w:val="double" w:sz="4" w:space="0" w:color="009CAA"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9CAA" w:themeColor="accent1"/>
          <w:right w:val="single" w:sz="4" w:space="0" w:color="009CAA" w:themeColor="accent1"/>
        </w:tcBorders>
      </w:tcPr>
    </w:tblStylePr>
    <w:tblStylePr w:type="band1Horz">
      <w:tblPr/>
      <w:tcPr>
        <w:tcBorders>
          <w:top w:val="single" w:sz="4" w:space="0" w:color="009CAA" w:themeColor="accent1"/>
          <w:bottom w:val="single" w:sz="4" w:space="0" w:color="009CAA"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9CAA" w:themeColor="accent1"/>
          <w:left w:val="nil"/>
        </w:tcBorders>
      </w:tcPr>
    </w:tblStylePr>
    <w:tblStylePr w:type="swCell">
      <w:tblPr/>
      <w:tcPr>
        <w:tcBorders>
          <w:top w:val="double" w:sz="4" w:space="0" w:color="009CAA" w:themeColor="accent1"/>
          <w:right w:val="nil"/>
        </w:tcBorders>
      </w:tcPr>
    </w:tblStylePr>
  </w:style>
  <w:style w:type="table" w:styleId="Listtabell3dekorfrg2">
    <w:name w:val="List Table 3 Accent 2"/>
    <w:basedOn w:val="Normaltabell"/>
    <w:uiPriority w:val="48"/>
    <w:rsid w:val="00572222"/>
    <w:pPr>
      <w:spacing w:after="0" w:line="240" w:lineRule="auto"/>
    </w:pPr>
    <w:tblPr>
      <w:tblStyleRowBandSize w:val="1"/>
      <w:tblStyleColBandSize w:val="1"/>
      <w:tblBorders>
        <w:top w:val="single" w:sz="4" w:space="0" w:color="00476D" w:themeColor="accent2"/>
        <w:left w:val="single" w:sz="4" w:space="0" w:color="00476D" w:themeColor="accent2"/>
        <w:bottom w:val="single" w:sz="4" w:space="0" w:color="00476D" w:themeColor="accent2"/>
        <w:right w:val="single" w:sz="4" w:space="0" w:color="00476D" w:themeColor="accent2"/>
      </w:tblBorders>
    </w:tblPr>
    <w:tblStylePr w:type="firstRow">
      <w:rPr>
        <w:b/>
        <w:bCs/>
        <w:color w:val="FFFFFF" w:themeColor="background1"/>
      </w:rPr>
      <w:tblPr/>
      <w:tcPr>
        <w:shd w:val="clear" w:color="auto" w:fill="00476D" w:themeFill="accent2"/>
      </w:tcPr>
    </w:tblStylePr>
    <w:tblStylePr w:type="lastRow">
      <w:rPr>
        <w:b/>
        <w:bCs/>
      </w:rPr>
      <w:tblPr/>
      <w:tcPr>
        <w:tcBorders>
          <w:top w:val="double" w:sz="4" w:space="0" w:color="00476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476D" w:themeColor="accent2"/>
          <w:right w:val="single" w:sz="4" w:space="0" w:color="00476D" w:themeColor="accent2"/>
        </w:tcBorders>
      </w:tcPr>
    </w:tblStylePr>
    <w:tblStylePr w:type="band1Horz">
      <w:tblPr/>
      <w:tcPr>
        <w:tcBorders>
          <w:top w:val="single" w:sz="4" w:space="0" w:color="00476D" w:themeColor="accent2"/>
          <w:bottom w:val="single" w:sz="4" w:space="0" w:color="00476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476D" w:themeColor="accent2"/>
          <w:left w:val="nil"/>
        </w:tcBorders>
      </w:tcPr>
    </w:tblStylePr>
    <w:tblStylePr w:type="swCell">
      <w:tblPr/>
      <w:tcPr>
        <w:tcBorders>
          <w:top w:val="double" w:sz="4" w:space="0" w:color="00476D" w:themeColor="accent2"/>
          <w:right w:val="nil"/>
        </w:tcBorders>
      </w:tcPr>
    </w:tblStylePr>
  </w:style>
  <w:style w:type="table" w:styleId="Listtabell3dekorfrg3">
    <w:name w:val="List Table 3 Accent 3"/>
    <w:basedOn w:val="Normaltabell"/>
    <w:uiPriority w:val="48"/>
    <w:rsid w:val="00572222"/>
    <w:pPr>
      <w:spacing w:after="0" w:line="240" w:lineRule="auto"/>
    </w:pPr>
    <w:tblPr>
      <w:tblStyleRowBandSize w:val="1"/>
      <w:tblStyleColBandSize w:val="1"/>
      <w:tblBorders>
        <w:top w:val="single" w:sz="4" w:space="0" w:color="AFABAB" w:themeColor="accent3"/>
        <w:left w:val="single" w:sz="4" w:space="0" w:color="AFABAB" w:themeColor="accent3"/>
        <w:bottom w:val="single" w:sz="4" w:space="0" w:color="AFABAB" w:themeColor="accent3"/>
        <w:right w:val="single" w:sz="4" w:space="0" w:color="AFABAB" w:themeColor="accent3"/>
      </w:tblBorders>
    </w:tblPr>
    <w:tblStylePr w:type="firstRow">
      <w:rPr>
        <w:b/>
        <w:bCs/>
        <w:color w:val="FFFFFF" w:themeColor="background1"/>
      </w:rPr>
      <w:tblPr/>
      <w:tcPr>
        <w:shd w:val="clear" w:color="auto" w:fill="AFABAB" w:themeFill="accent3"/>
      </w:tcPr>
    </w:tblStylePr>
    <w:tblStylePr w:type="lastRow">
      <w:rPr>
        <w:b/>
        <w:bCs/>
      </w:rPr>
      <w:tblPr/>
      <w:tcPr>
        <w:tcBorders>
          <w:top w:val="double" w:sz="4" w:space="0" w:color="AFABAB"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FABAB" w:themeColor="accent3"/>
          <w:right w:val="single" w:sz="4" w:space="0" w:color="AFABAB" w:themeColor="accent3"/>
        </w:tcBorders>
      </w:tcPr>
    </w:tblStylePr>
    <w:tblStylePr w:type="band1Horz">
      <w:tblPr/>
      <w:tcPr>
        <w:tcBorders>
          <w:top w:val="single" w:sz="4" w:space="0" w:color="AFABAB" w:themeColor="accent3"/>
          <w:bottom w:val="single" w:sz="4" w:space="0" w:color="AFABAB"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FABAB" w:themeColor="accent3"/>
          <w:left w:val="nil"/>
        </w:tcBorders>
      </w:tcPr>
    </w:tblStylePr>
    <w:tblStylePr w:type="swCell">
      <w:tblPr/>
      <w:tcPr>
        <w:tcBorders>
          <w:top w:val="double" w:sz="4" w:space="0" w:color="AFABAB" w:themeColor="accent3"/>
          <w:right w:val="nil"/>
        </w:tcBorders>
      </w:tcPr>
    </w:tblStylePr>
  </w:style>
  <w:style w:type="table" w:styleId="Listtabell3dekorfrg4">
    <w:name w:val="List Table 3 Accent 4"/>
    <w:basedOn w:val="Normaltabell"/>
    <w:uiPriority w:val="48"/>
    <w:rsid w:val="00572222"/>
    <w:pPr>
      <w:spacing w:after="0" w:line="240" w:lineRule="auto"/>
    </w:pPr>
    <w:tblPr>
      <w:tblStyleRowBandSize w:val="1"/>
      <w:tblStyleColBandSize w:val="1"/>
      <w:tblBorders>
        <w:top w:val="single" w:sz="4" w:space="0" w:color="832A5F" w:themeColor="accent4"/>
        <w:left w:val="single" w:sz="4" w:space="0" w:color="832A5F" w:themeColor="accent4"/>
        <w:bottom w:val="single" w:sz="4" w:space="0" w:color="832A5F" w:themeColor="accent4"/>
        <w:right w:val="single" w:sz="4" w:space="0" w:color="832A5F" w:themeColor="accent4"/>
      </w:tblBorders>
    </w:tblPr>
    <w:tblStylePr w:type="firstRow">
      <w:rPr>
        <w:b/>
        <w:bCs/>
        <w:color w:val="FFFFFF" w:themeColor="background1"/>
      </w:rPr>
      <w:tblPr/>
      <w:tcPr>
        <w:shd w:val="clear" w:color="auto" w:fill="832A5F" w:themeFill="accent4"/>
      </w:tcPr>
    </w:tblStylePr>
    <w:tblStylePr w:type="lastRow">
      <w:rPr>
        <w:b/>
        <w:bCs/>
      </w:rPr>
      <w:tblPr/>
      <w:tcPr>
        <w:tcBorders>
          <w:top w:val="double" w:sz="4" w:space="0" w:color="832A5F"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32A5F" w:themeColor="accent4"/>
          <w:right w:val="single" w:sz="4" w:space="0" w:color="832A5F" w:themeColor="accent4"/>
        </w:tcBorders>
      </w:tcPr>
    </w:tblStylePr>
    <w:tblStylePr w:type="band1Horz">
      <w:tblPr/>
      <w:tcPr>
        <w:tcBorders>
          <w:top w:val="single" w:sz="4" w:space="0" w:color="832A5F" w:themeColor="accent4"/>
          <w:bottom w:val="single" w:sz="4" w:space="0" w:color="832A5F"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32A5F" w:themeColor="accent4"/>
          <w:left w:val="nil"/>
        </w:tcBorders>
      </w:tcPr>
    </w:tblStylePr>
    <w:tblStylePr w:type="swCell">
      <w:tblPr/>
      <w:tcPr>
        <w:tcBorders>
          <w:top w:val="double" w:sz="4" w:space="0" w:color="832A5F" w:themeColor="accent4"/>
          <w:right w:val="nil"/>
        </w:tcBorders>
      </w:tcPr>
    </w:tblStylePr>
  </w:style>
  <w:style w:type="table" w:styleId="Listtabell3dekorfrg5">
    <w:name w:val="List Table 3 Accent 5"/>
    <w:basedOn w:val="Normaltabell"/>
    <w:uiPriority w:val="48"/>
    <w:rsid w:val="00572222"/>
    <w:pPr>
      <w:spacing w:after="0" w:line="240" w:lineRule="auto"/>
    </w:pPr>
    <w:tblPr>
      <w:tblStyleRowBandSize w:val="1"/>
      <w:tblStyleColBandSize w:val="1"/>
      <w:tblBorders>
        <w:top w:val="single" w:sz="4" w:space="0" w:color="B4D7DC" w:themeColor="accent5"/>
        <w:left w:val="single" w:sz="4" w:space="0" w:color="B4D7DC" w:themeColor="accent5"/>
        <w:bottom w:val="single" w:sz="4" w:space="0" w:color="B4D7DC" w:themeColor="accent5"/>
        <w:right w:val="single" w:sz="4" w:space="0" w:color="B4D7DC" w:themeColor="accent5"/>
      </w:tblBorders>
    </w:tblPr>
    <w:tblStylePr w:type="firstRow">
      <w:rPr>
        <w:b/>
        <w:bCs/>
        <w:color w:val="FFFFFF" w:themeColor="background1"/>
      </w:rPr>
      <w:tblPr/>
      <w:tcPr>
        <w:shd w:val="clear" w:color="auto" w:fill="B4D7DC" w:themeFill="accent5"/>
      </w:tcPr>
    </w:tblStylePr>
    <w:tblStylePr w:type="lastRow">
      <w:rPr>
        <w:b/>
        <w:bCs/>
      </w:rPr>
      <w:tblPr/>
      <w:tcPr>
        <w:tcBorders>
          <w:top w:val="double" w:sz="4" w:space="0" w:color="B4D7DC"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B4D7DC" w:themeColor="accent5"/>
          <w:right w:val="single" w:sz="4" w:space="0" w:color="B4D7DC" w:themeColor="accent5"/>
        </w:tcBorders>
      </w:tcPr>
    </w:tblStylePr>
    <w:tblStylePr w:type="band1Horz">
      <w:tblPr/>
      <w:tcPr>
        <w:tcBorders>
          <w:top w:val="single" w:sz="4" w:space="0" w:color="B4D7DC" w:themeColor="accent5"/>
          <w:bottom w:val="single" w:sz="4" w:space="0" w:color="B4D7DC"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B4D7DC" w:themeColor="accent5"/>
          <w:left w:val="nil"/>
        </w:tcBorders>
      </w:tcPr>
    </w:tblStylePr>
    <w:tblStylePr w:type="swCell">
      <w:tblPr/>
      <w:tcPr>
        <w:tcBorders>
          <w:top w:val="double" w:sz="4" w:space="0" w:color="B4D7DC" w:themeColor="accent5"/>
          <w:right w:val="nil"/>
        </w:tcBorders>
      </w:tcPr>
    </w:tblStylePr>
  </w:style>
  <w:style w:type="table" w:styleId="Listtabell3dekorfrg6">
    <w:name w:val="List Table 3 Accent 6"/>
    <w:basedOn w:val="Normaltabell"/>
    <w:uiPriority w:val="48"/>
    <w:rsid w:val="00572222"/>
    <w:pPr>
      <w:spacing w:after="0" w:line="240" w:lineRule="auto"/>
    </w:pPr>
    <w:tblPr>
      <w:tblStyleRowBandSize w:val="1"/>
      <w:tblStyleColBandSize w:val="1"/>
      <w:tblBorders>
        <w:top w:val="single" w:sz="4" w:space="0" w:color="00476D" w:themeColor="accent6"/>
        <w:left w:val="single" w:sz="4" w:space="0" w:color="00476D" w:themeColor="accent6"/>
        <w:bottom w:val="single" w:sz="4" w:space="0" w:color="00476D" w:themeColor="accent6"/>
        <w:right w:val="single" w:sz="4" w:space="0" w:color="00476D" w:themeColor="accent6"/>
      </w:tblBorders>
    </w:tblPr>
    <w:tblStylePr w:type="firstRow">
      <w:rPr>
        <w:b/>
        <w:bCs/>
        <w:color w:val="FFFFFF" w:themeColor="background1"/>
      </w:rPr>
      <w:tblPr/>
      <w:tcPr>
        <w:shd w:val="clear" w:color="auto" w:fill="00476D" w:themeFill="accent6"/>
      </w:tcPr>
    </w:tblStylePr>
    <w:tblStylePr w:type="lastRow">
      <w:rPr>
        <w:b/>
        <w:bCs/>
      </w:rPr>
      <w:tblPr/>
      <w:tcPr>
        <w:tcBorders>
          <w:top w:val="double" w:sz="4" w:space="0" w:color="00476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476D" w:themeColor="accent6"/>
          <w:right w:val="single" w:sz="4" w:space="0" w:color="00476D" w:themeColor="accent6"/>
        </w:tcBorders>
      </w:tcPr>
    </w:tblStylePr>
    <w:tblStylePr w:type="band1Horz">
      <w:tblPr/>
      <w:tcPr>
        <w:tcBorders>
          <w:top w:val="single" w:sz="4" w:space="0" w:color="00476D" w:themeColor="accent6"/>
          <w:bottom w:val="single" w:sz="4" w:space="0" w:color="00476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476D" w:themeColor="accent6"/>
          <w:left w:val="nil"/>
        </w:tcBorders>
      </w:tcPr>
    </w:tblStylePr>
    <w:tblStylePr w:type="swCell">
      <w:tblPr/>
      <w:tcPr>
        <w:tcBorders>
          <w:top w:val="double" w:sz="4" w:space="0" w:color="00476D" w:themeColor="accent6"/>
          <w:right w:val="nil"/>
        </w:tcBorders>
      </w:tcPr>
    </w:tblStylePr>
  </w:style>
  <w:style w:type="table" w:styleId="Listtabell4">
    <w:name w:val="List Table 4"/>
    <w:basedOn w:val="Normaltabell"/>
    <w:uiPriority w:val="49"/>
    <w:rsid w:val="0057222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ell4dekorfrg1">
    <w:name w:val="List Table 4 Accent 1"/>
    <w:basedOn w:val="Normaltabell"/>
    <w:uiPriority w:val="49"/>
    <w:rsid w:val="00572222"/>
    <w:pPr>
      <w:spacing w:after="0" w:line="240" w:lineRule="auto"/>
    </w:pPr>
    <w:tblPr>
      <w:tblStyleRowBandSize w:val="1"/>
      <w:tblStyleColBandSize w:val="1"/>
      <w:tblBorders>
        <w:top w:val="single" w:sz="4" w:space="0" w:color="33EEFF" w:themeColor="accent1" w:themeTint="99"/>
        <w:left w:val="single" w:sz="4" w:space="0" w:color="33EEFF" w:themeColor="accent1" w:themeTint="99"/>
        <w:bottom w:val="single" w:sz="4" w:space="0" w:color="33EEFF" w:themeColor="accent1" w:themeTint="99"/>
        <w:right w:val="single" w:sz="4" w:space="0" w:color="33EEFF" w:themeColor="accent1" w:themeTint="99"/>
        <w:insideH w:val="single" w:sz="4" w:space="0" w:color="33EEFF" w:themeColor="accent1" w:themeTint="99"/>
      </w:tblBorders>
    </w:tblPr>
    <w:tblStylePr w:type="firstRow">
      <w:rPr>
        <w:b/>
        <w:bCs/>
        <w:color w:val="FFFFFF" w:themeColor="background1"/>
      </w:rPr>
      <w:tblPr/>
      <w:tcPr>
        <w:tcBorders>
          <w:top w:val="single" w:sz="4" w:space="0" w:color="009CAA" w:themeColor="accent1"/>
          <w:left w:val="single" w:sz="4" w:space="0" w:color="009CAA" w:themeColor="accent1"/>
          <w:bottom w:val="single" w:sz="4" w:space="0" w:color="009CAA" w:themeColor="accent1"/>
          <w:right w:val="single" w:sz="4" w:space="0" w:color="009CAA" w:themeColor="accent1"/>
          <w:insideH w:val="nil"/>
        </w:tcBorders>
        <w:shd w:val="clear" w:color="auto" w:fill="009CAA" w:themeFill="accent1"/>
      </w:tcPr>
    </w:tblStylePr>
    <w:tblStylePr w:type="lastRow">
      <w:rPr>
        <w:b/>
        <w:bCs/>
      </w:rPr>
      <w:tblPr/>
      <w:tcPr>
        <w:tcBorders>
          <w:top w:val="double" w:sz="4" w:space="0" w:color="33EEFF" w:themeColor="accent1" w:themeTint="99"/>
        </w:tcBorders>
      </w:tcPr>
    </w:tblStylePr>
    <w:tblStylePr w:type="firstCol">
      <w:rPr>
        <w:b/>
        <w:bCs/>
      </w:rPr>
    </w:tblStylePr>
    <w:tblStylePr w:type="lastCol">
      <w:rPr>
        <w:b/>
        <w:bCs/>
      </w:rPr>
    </w:tblStylePr>
    <w:tblStylePr w:type="band1Vert">
      <w:tblPr/>
      <w:tcPr>
        <w:shd w:val="clear" w:color="auto" w:fill="BBF9FF" w:themeFill="accent1" w:themeFillTint="33"/>
      </w:tcPr>
    </w:tblStylePr>
    <w:tblStylePr w:type="band1Horz">
      <w:tblPr/>
      <w:tcPr>
        <w:shd w:val="clear" w:color="auto" w:fill="BBF9FF" w:themeFill="accent1" w:themeFillTint="33"/>
      </w:tcPr>
    </w:tblStylePr>
  </w:style>
  <w:style w:type="table" w:styleId="Listtabell4dekorfrg2">
    <w:name w:val="List Table 4 Accent 2"/>
    <w:basedOn w:val="Normaltabell"/>
    <w:uiPriority w:val="49"/>
    <w:rsid w:val="00572222"/>
    <w:pPr>
      <w:spacing w:after="0" w:line="240" w:lineRule="auto"/>
    </w:pPr>
    <w:tblPr>
      <w:tblStyleRowBandSize w:val="1"/>
      <w:tblStyleColBandSize w:val="1"/>
      <w:tblBorders>
        <w:top w:val="single" w:sz="4" w:space="0" w:color="0EABFF" w:themeColor="accent2" w:themeTint="99"/>
        <w:left w:val="single" w:sz="4" w:space="0" w:color="0EABFF" w:themeColor="accent2" w:themeTint="99"/>
        <w:bottom w:val="single" w:sz="4" w:space="0" w:color="0EABFF" w:themeColor="accent2" w:themeTint="99"/>
        <w:right w:val="single" w:sz="4" w:space="0" w:color="0EABFF" w:themeColor="accent2" w:themeTint="99"/>
        <w:insideH w:val="single" w:sz="4" w:space="0" w:color="0EABFF" w:themeColor="accent2" w:themeTint="99"/>
      </w:tblBorders>
    </w:tblPr>
    <w:tblStylePr w:type="firstRow">
      <w:rPr>
        <w:b/>
        <w:bCs/>
        <w:color w:val="FFFFFF" w:themeColor="background1"/>
      </w:rPr>
      <w:tblPr/>
      <w:tcPr>
        <w:tcBorders>
          <w:top w:val="single" w:sz="4" w:space="0" w:color="00476D" w:themeColor="accent2"/>
          <w:left w:val="single" w:sz="4" w:space="0" w:color="00476D" w:themeColor="accent2"/>
          <w:bottom w:val="single" w:sz="4" w:space="0" w:color="00476D" w:themeColor="accent2"/>
          <w:right w:val="single" w:sz="4" w:space="0" w:color="00476D" w:themeColor="accent2"/>
          <w:insideH w:val="nil"/>
        </w:tcBorders>
        <w:shd w:val="clear" w:color="auto" w:fill="00476D" w:themeFill="accent2"/>
      </w:tcPr>
    </w:tblStylePr>
    <w:tblStylePr w:type="lastRow">
      <w:rPr>
        <w:b/>
        <w:bCs/>
      </w:rPr>
      <w:tblPr/>
      <w:tcPr>
        <w:tcBorders>
          <w:top w:val="double" w:sz="4" w:space="0" w:color="0EABFF" w:themeColor="accent2" w:themeTint="99"/>
        </w:tcBorders>
      </w:tcPr>
    </w:tblStylePr>
    <w:tblStylePr w:type="firstCol">
      <w:rPr>
        <w:b/>
        <w:bCs/>
      </w:rPr>
    </w:tblStylePr>
    <w:tblStylePr w:type="lastCol">
      <w:rPr>
        <w:b/>
        <w:bCs/>
      </w:rPr>
    </w:tblStylePr>
    <w:tblStylePr w:type="band1Vert">
      <w:tblPr/>
      <w:tcPr>
        <w:shd w:val="clear" w:color="auto" w:fill="AEE2FF" w:themeFill="accent2" w:themeFillTint="33"/>
      </w:tcPr>
    </w:tblStylePr>
    <w:tblStylePr w:type="band1Horz">
      <w:tblPr/>
      <w:tcPr>
        <w:shd w:val="clear" w:color="auto" w:fill="AEE2FF" w:themeFill="accent2" w:themeFillTint="33"/>
      </w:tcPr>
    </w:tblStylePr>
  </w:style>
  <w:style w:type="table" w:styleId="Listtabell4dekorfrg3">
    <w:name w:val="List Table 4 Accent 3"/>
    <w:basedOn w:val="Normaltabell"/>
    <w:uiPriority w:val="49"/>
    <w:rsid w:val="00572222"/>
    <w:pPr>
      <w:spacing w:after="0" w:line="240" w:lineRule="auto"/>
    </w:pPr>
    <w:tblPr>
      <w:tblStyleRowBandSize w:val="1"/>
      <w:tblStyleColBandSize w:val="1"/>
      <w:tblBorders>
        <w:top w:val="single" w:sz="4" w:space="0" w:color="CFCCCC" w:themeColor="accent3" w:themeTint="99"/>
        <w:left w:val="single" w:sz="4" w:space="0" w:color="CFCCCC" w:themeColor="accent3" w:themeTint="99"/>
        <w:bottom w:val="single" w:sz="4" w:space="0" w:color="CFCCCC" w:themeColor="accent3" w:themeTint="99"/>
        <w:right w:val="single" w:sz="4" w:space="0" w:color="CFCCCC" w:themeColor="accent3" w:themeTint="99"/>
        <w:insideH w:val="single" w:sz="4" w:space="0" w:color="CFCCCC" w:themeColor="accent3" w:themeTint="99"/>
      </w:tblBorders>
    </w:tblPr>
    <w:tblStylePr w:type="firstRow">
      <w:rPr>
        <w:b/>
        <w:bCs/>
        <w:color w:val="FFFFFF" w:themeColor="background1"/>
      </w:rPr>
      <w:tblPr/>
      <w:tcPr>
        <w:tcBorders>
          <w:top w:val="single" w:sz="4" w:space="0" w:color="AFABAB" w:themeColor="accent3"/>
          <w:left w:val="single" w:sz="4" w:space="0" w:color="AFABAB" w:themeColor="accent3"/>
          <w:bottom w:val="single" w:sz="4" w:space="0" w:color="AFABAB" w:themeColor="accent3"/>
          <w:right w:val="single" w:sz="4" w:space="0" w:color="AFABAB" w:themeColor="accent3"/>
          <w:insideH w:val="nil"/>
        </w:tcBorders>
        <w:shd w:val="clear" w:color="auto" w:fill="AFABAB" w:themeFill="accent3"/>
      </w:tcPr>
    </w:tblStylePr>
    <w:tblStylePr w:type="lastRow">
      <w:rPr>
        <w:b/>
        <w:bCs/>
      </w:rPr>
      <w:tblPr/>
      <w:tcPr>
        <w:tcBorders>
          <w:top w:val="double" w:sz="4" w:space="0" w:color="CFCCCC" w:themeColor="accent3" w:themeTint="99"/>
        </w:tcBorders>
      </w:tcPr>
    </w:tblStylePr>
    <w:tblStylePr w:type="firstCol">
      <w:rPr>
        <w:b/>
        <w:bCs/>
      </w:rPr>
    </w:tblStylePr>
    <w:tblStylePr w:type="lastCol">
      <w:rPr>
        <w:b/>
        <w:bCs/>
      </w:rPr>
    </w:tblStylePr>
    <w:tblStylePr w:type="band1Vert">
      <w:tblPr/>
      <w:tcPr>
        <w:shd w:val="clear" w:color="auto" w:fill="EFEEEE" w:themeFill="accent3" w:themeFillTint="33"/>
      </w:tcPr>
    </w:tblStylePr>
    <w:tblStylePr w:type="band1Horz">
      <w:tblPr/>
      <w:tcPr>
        <w:shd w:val="clear" w:color="auto" w:fill="EFEEEE" w:themeFill="accent3" w:themeFillTint="33"/>
      </w:tcPr>
    </w:tblStylePr>
  </w:style>
  <w:style w:type="table" w:styleId="Listtabell4dekorfrg4">
    <w:name w:val="List Table 4 Accent 4"/>
    <w:basedOn w:val="Normaltabell"/>
    <w:uiPriority w:val="49"/>
    <w:rsid w:val="00572222"/>
    <w:pPr>
      <w:spacing w:after="0" w:line="240" w:lineRule="auto"/>
    </w:pPr>
    <w:tblPr>
      <w:tblStyleRowBandSize w:val="1"/>
      <w:tblStyleColBandSize w:val="1"/>
      <w:tblBorders>
        <w:top w:val="single" w:sz="4" w:space="0" w:color="CE65A3" w:themeColor="accent4" w:themeTint="99"/>
        <w:left w:val="single" w:sz="4" w:space="0" w:color="CE65A3" w:themeColor="accent4" w:themeTint="99"/>
        <w:bottom w:val="single" w:sz="4" w:space="0" w:color="CE65A3" w:themeColor="accent4" w:themeTint="99"/>
        <w:right w:val="single" w:sz="4" w:space="0" w:color="CE65A3" w:themeColor="accent4" w:themeTint="99"/>
        <w:insideH w:val="single" w:sz="4" w:space="0" w:color="CE65A3" w:themeColor="accent4" w:themeTint="99"/>
      </w:tblBorders>
    </w:tblPr>
    <w:tblStylePr w:type="firstRow">
      <w:rPr>
        <w:b/>
        <w:bCs/>
        <w:color w:val="FFFFFF" w:themeColor="background1"/>
      </w:rPr>
      <w:tblPr/>
      <w:tcPr>
        <w:tcBorders>
          <w:top w:val="single" w:sz="4" w:space="0" w:color="832A5F" w:themeColor="accent4"/>
          <w:left w:val="single" w:sz="4" w:space="0" w:color="832A5F" w:themeColor="accent4"/>
          <w:bottom w:val="single" w:sz="4" w:space="0" w:color="832A5F" w:themeColor="accent4"/>
          <w:right w:val="single" w:sz="4" w:space="0" w:color="832A5F" w:themeColor="accent4"/>
          <w:insideH w:val="nil"/>
        </w:tcBorders>
        <w:shd w:val="clear" w:color="auto" w:fill="832A5F" w:themeFill="accent4"/>
      </w:tcPr>
    </w:tblStylePr>
    <w:tblStylePr w:type="lastRow">
      <w:rPr>
        <w:b/>
        <w:bCs/>
      </w:rPr>
      <w:tblPr/>
      <w:tcPr>
        <w:tcBorders>
          <w:top w:val="double" w:sz="4" w:space="0" w:color="CE65A3" w:themeColor="accent4" w:themeTint="99"/>
        </w:tcBorders>
      </w:tcPr>
    </w:tblStylePr>
    <w:tblStylePr w:type="firstCol">
      <w:rPr>
        <w:b/>
        <w:bCs/>
      </w:rPr>
    </w:tblStylePr>
    <w:tblStylePr w:type="lastCol">
      <w:rPr>
        <w:b/>
        <w:bCs/>
      </w:rPr>
    </w:tblStylePr>
    <w:tblStylePr w:type="band1Vert">
      <w:tblPr/>
      <w:tcPr>
        <w:shd w:val="clear" w:color="auto" w:fill="EECBE0" w:themeFill="accent4" w:themeFillTint="33"/>
      </w:tcPr>
    </w:tblStylePr>
    <w:tblStylePr w:type="band1Horz">
      <w:tblPr/>
      <w:tcPr>
        <w:shd w:val="clear" w:color="auto" w:fill="EECBE0" w:themeFill="accent4" w:themeFillTint="33"/>
      </w:tcPr>
    </w:tblStylePr>
  </w:style>
  <w:style w:type="table" w:styleId="Listtabell4dekorfrg5">
    <w:name w:val="List Table 4 Accent 5"/>
    <w:basedOn w:val="Normaltabell"/>
    <w:uiPriority w:val="49"/>
    <w:rsid w:val="00572222"/>
    <w:pPr>
      <w:spacing w:after="0" w:line="240" w:lineRule="auto"/>
    </w:pPr>
    <w:tblPr>
      <w:tblStyleRowBandSize w:val="1"/>
      <w:tblStyleColBandSize w:val="1"/>
      <w:tblBorders>
        <w:top w:val="single" w:sz="4" w:space="0" w:color="D2E6EA" w:themeColor="accent5" w:themeTint="99"/>
        <w:left w:val="single" w:sz="4" w:space="0" w:color="D2E6EA" w:themeColor="accent5" w:themeTint="99"/>
        <w:bottom w:val="single" w:sz="4" w:space="0" w:color="D2E6EA" w:themeColor="accent5" w:themeTint="99"/>
        <w:right w:val="single" w:sz="4" w:space="0" w:color="D2E6EA" w:themeColor="accent5" w:themeTint="99"/>
        <w:insideH w:val="single" w:sz="4" w:space="0" w:color="D2E6EA" w:themeColor="accent5" w:themeTint="99"/>
      </w:tblBorders>
    </w:tblPr>
    <w:tblStylePr w:type="firstRow">
      <w:rPr>
        <w:b/>
        <w:bCs/>
        <w:color w:val="FFFFFF" w:themeColor="background1"/>
      </w:rPr>
      <w:tblPr/>
      <w:tcPr>
        <w:tcBorders>
          <w:top w:val="single" w:sz="4" w:space="0" w:color="B4D7DC" w:themeColor="accent5"/>
          <w:left w:val="single" w:sz="4" w:space="0" w:color="B4D7DC" w:themeColor="accent5"/>
          <w:bottom w:val="single" w:sz="4" w:space="0" w:color="B4D7DC" w:themeColor="accent5"/>
          <w:right w:val="single" w:sz="4" w:space="0" w:color="B4D7DC" w:themeColor="accent5"/>
          <w:insideH w:val="nil"/>
        </w:tcBorders>
        <w:shd w:val="clear" w:color="auto" w:fill="B4D7DC" w:themeFill="accent5"/>
      </w:tcPr>
    </w:tblStylePr>
    <w:tblStylePr w:type="lastRow">
      <w:rPr>
        <w:b/>
        <w:bCs/>
      </w:rPr>
      <w:tblPr/>
      <w:tcPr>
        <w:tcBorders>
          <w:top w:val="double" w:sz="4" w:space="0" w:color="D2E6EA" w:themeColor="accent5" w:themeTint="99"/>
        </w:tcBorders>
      </w:tcPr>
    </w:tblStylePr>
    <w:tblStylePr w:type="firstCol">
      <w:rPr>
        <w:b/>
        <w:bCs/>
      </w:rPr>
    </w:tblStylePr>
    <w:tblStylePr w:type="lastCol">
      <w:rPr>
        <w:b/>
        <w:bCs/>
      </w:rPr>
    </w:tblStylePr>
    <w:tblStylePr w:type="band1Vert">
      <w:tblPr/>
      <w:tcPr>
        <w:shd w:val="clear" w:color="auto" w:fill="F0F6F8" w:themeFill="accent5" w:themeFillTint="33"/>
      </w:tcPr>
    </w:tblStylePr>
    <w:tblStylePr w:type="band1Horz">
      <w:tblPr/>
      <w:tcPr>
        <w:shd w:val="clear" w:color="auto" w:fill="F0F6F8" w:themeFill="accent5" w:themeFillTint="33"/>
      </w:tcPr>
    </w:tblStylePr>
  </w:style>
  <w:style w:type="table" w:styleId="Listtabell4dekorfrg6">
    <w:name w:val="List Table 4 Accent 6"/>
    <w:basedOn w:val="Normaltabell"/>
    <w:uiPriority w:val="49"/>
    <w:rsid w:val="00572222"/>
    <w:pPr>
      <w:spacing w:after="0" w:line="240" w:lineRule="auto"/>
    </w:pPr>
    <w:tblPr>
      <w:tblStyleRowBandSize w:val="1"/>
      <w:tblStyleColBandSize w:val="1"/>
      <w:tblBorders>
        <w:top w:val="single" w:sz="4" w:space="0" w:color="0EABFF" w:themeColor="accent6" w:themeTint="99"/>
        <w:left w:val="single" w:sz="4" w:space="0" w:color="0EABFF" w:themeColor="accent6" w:themeTint="99"/>
        <w:bottom w:val="single" w:sz="4" w:space="0" w:color="0EABFF" w:themeColor="accent6" w:themeTint="99"/>
        <w:right w:val="single" w:sz="4" w:space="0" w:color="0EABFF" w:themeColor="accent6" w:themeTint="99"/>
        <w:insideH w:val="single" w:sz="4" w:space="0" w:color="0EABFF" w:themeColor="accent6" w:themeTint="99"/>
      </w:tblBorders>
    </w:tblPr>
    <w:tblStylePr w:type="firstRow">
      <w:rPr>
        <w:b/>
        <w:bCs/>
        <w:color w:val="FFFFFF" w:themeColor="background1"/>
      </w:rPr>
      <w:tblPr/>
      <w:tcPr>
        <w:tcBorders>
          <w:top w:val="single" w:sz="4" w:space="0" w:color="00476D" w:themeColor="accent6"/>
          <w:left w:val="single" w:sz="4" w:space="0" w:color="00476D" w:themeColor="accent6"/>
          <w:bottom w:val="single" w:sz="4" w:space="0" w:color="00476D" w:themeColor="accent6"/>
          <w:right w:val="single" w:sz="4" w:space="0" w:color="00476D" w:themeColor="accent6"/>
          <w:insideH w:val="nil"/>
        </w:tcBorders>
        <w:shd w:val="clear" w:color="auto" w:fill="00476D" w:themeFill="accent6"/>
      </w:tcPr>
    </w:tblStylePr>
    <w:tblStylePr w:type="lastRow">
      <w:rPr>
        <w:b/>
        <w:bCs/>
      </w:rPr>
      <w:tblPr/>
      <w:tcPr>
        <w:tcBorders>
          <w:top w:val="double" w:sz="4" w:space="0" w:color="0EABFF" w:themeColor="accent6" w:themeTint="99"/>
        </w:tcBorders>
      </w:tcPr>
    </w:tblStylePr>
    <w:tblStylePr w:type="firstCol">
      <w:rPr>
        <w:b/>
        <w:bCs/>
      </w:rPr>
    </w:tblStylePr>
    <w:tblStylePr w:type="lastCol">
      <w:rPr>
        <w:b/>
        <w:bCs/>
      </w:rPr>
    </w:tblStylePr>
    <w:tblStylePr w:type="band1Vert">
      <w:tblPr/>
      <w:tcPr>
        <w:shd w:val="clear" w:color="auto" w:fill="AEE2FF" w:themeFill="accent6" w:themeFillTint="33"/>
      </w:tcPr>
    </w:tblStylePr>
    <w:tblStylePr w:type="band1Horz">
      <w:tblPr/>
      <w:tcPr>
        <w:shd w:val="clear" w:color="auto" w:fill="AEE2FF" w:themeFill="accent6" w:themeFillTint="33"/>
      </w:tcPr>
    </w:tblStylePr>
  </w:style>
  <w:style w:type="table" w:styleId="Listtabell5mrk">
    <w:name w:val="List Table 5 Dark"/>
    <w:basedOn w:val="Normaltabell"/>
    <w:uiPriority w:val="50"/>
    <w:rsid w:val="00572222"/>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ell5mrkdekorfrg1">
    <w:name w:val="List Table 5 Dark Accent 1"/>
    <w:basedOn w:val="Normaltabell"/>
    <w:uiPriority w:val="50"/>
    <w:rsid w:val="00572222"/>
    <w:pPr>
      <w:spacing w:after="0" w:line="240" w:lineRule="auto"/>
    </w:pPr>
    <w:rPr>
      <w:color w:val="FFFFFF" w:themeColor="background1"/>
    </w:rPr>
    <w:tblPr>
      <w:tblStyleRowBandSize w:val="1"/>
      <w:tblStyleColBandSize w:val="1"/>
      <w:tblBorders>
        <w:top w:val="single" w:sz="24" w:space="0" w:color="009CAA" w:themeColor="accent1"/>
        <w:left w:val="single" w:sz="24" w:space="0" w:color="009CAA" w:themeColor="accent1"/>
        <w:bottom w:val="single" w:sz="24" w:space="0" w:color="009CAA" w:themeColor="accent1"/>
        <w:right w:val="single" w:sz="24" w:space="0" w:color="009CAA" w:themeColor="accent1"/>
      </w:tblBorders>
    </w:tblPr>
    <w:tcPr>
      <w:shd w:val="clear" w:color="auto" w:fill="009CAA"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ell5mrkdekorfrg2">
    <w:name w:val="List Table 5 Dark Accent 2"/>
    <w:basedOn w:val="Normaltabell"/>
    <w:uiPriority w:val="50"/>
    <w:rsid w:val="00572222"/>
    <w:pPr>
      <w:spacing w:after="0" w:line="240" w:lineRule="auto"/>
    </w:pPr>
    <w:rPr>
      <w:color w:val="FFFFFF" w:themeColor="background1"/>
    </w:rPr>
    <w:tblPr>
      <w:tblStyleRowBandSize w:val="1"/>
      <w:tblStyleColBandSize w:val="1"/>
      <w:tblBorders>
        <w:top w:val="single" w:sz="24" w:space="0" w:color="00476D" w:themeColor="accent2"/>
        <w:left w:val="single" w:sz="24" w:space="0" w:color="00476D" w:themeColor="accent2"/>
        <w:bottom w:val="single" w:sz="24" w:space="0" w:color="00476D" w:themeColor="accent2"/>
        <w:right w:val="single" w:sz="24" w:space="0" w:color="00476D" w:themeColor="accent2"/>
      </w:tblBorders>
    </w:tblPr>
    <w:tcPr>
      <w:shd w:val="clear" w:color="auto" w:fill="00476D"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ell5mrkdekorfrg3">
    <w:name w:val="List Table 5 Dark Accent 3"/>
    <w:basedOn w:val="Normaltabell"/>
    <w:uiPriority w:val="50"/>
    <w:rsid w:val="00572222"/>
    <w:pPr>
      <w:spacing w:after="0" w:line="240" w:lineRule="auto"/>
    </w:pPr>
    <w:rPr>
      <w:color w:val="FFFFFF" w:themeColor="background1"/>
    </w:rPr>
    <w:tblPr>
      <w:tblStyleRowBandSize w:val="1"/>
      <w:tblStyleColBandSize w:val="1"/>
      <w:tblBorders>
        <w:top w:val="single" w:sz="24" w:space="0" w:color="AFABAB" w:themeColor="accent3"/>
        <w:left w:val="single" w:sz="24" w:space="0" w:color="AFABAB" w:themeColor="accent3"/>
        <w:bottom w:val="single" w:sz="24" w:space="0" w:color="AFABAB" w:themeColor="accent3"/>
        <w:right w:val="single" w:sz="24" w:space="0" w:color="AFABAB" w:themeColor="accent3"/>
      </w:tblBorders>
    </w:tblPr>
    <w:tcPr>
      <w:shd w:val="clear" w:color="auto" w:fill="AFABAB"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ell5mrkdekorfrg4">
    <w:name w:val="List Table 5 Dark Accent 4"/>
    <w:basedOn w:val="Normaltabell"/>
    <w:uiPriority w:val="50"/>
    <w:rsid w:val="00572222"/>
    <w:pPr>
      <w:spacing w:after="0" w:line="240" w:lineRule="auto"/>
    </w:pPr>
    <w:rPr>
      <w:color w:val="FFFFFF" w:themeColor="background1"/>
    </w:rPr>
    <w:tblPr>
      <w:tblStyleRowBandSize w:val="1"/>
      <w:tblStyleColBandSize w:val="1"/>
      <w:tblBorders>
        <w:top w:val="single" w:sz="24" w:space="0" w:color="832A5F" w:themeColor="accent4"/>
        <w:left w:val="single" w:sz="24" w:space="0" w:color="832A5F" w:themeColor="accent4"/>
        <w:bottom w:val="single" w:sz="24" w:space="0" w:color="832A5F" w:themeColor="accent4"/>
        <w:right w:val="single" w:sz="24" w:space="0" w:color="832A5F" w:themeColor="accent4"/>
      </w:tblBorders>
    </w:tblPr>
    <w:tcPr>
      <w:shd w:val="clear" w:color="auto" w:fill="832A5F"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ell5mrkdekorfrg5">
    <w:name w:val="List Table 5 Dark Accent 5"/>
    <w:basedOn w:val="Normaltabell"/>
    <w:uiPriority w:val="50"/>
    <w:rsid w:val="00572222"/>
    <w:pPr>
      <w:spacing w:after="0" w:line="240" w:lineRule="auto"/>
    </w:pPr>
    <w:rPr>
      <w:color w:val="FFFFFF" w:themeColor="background1"/>
    </w:rPr>
    <w:tblPr>
      <w:tblStyleRowBandSize w:val="1"/>
      <w:tblStyleColBandSize w:val="1"/>
      <w:tblBorders>
        <w:top w:val="single" w:sz="24" w:space="0" w:color="B4D7DC" w:themeColor="accent5"/>
        <w:left w:val="single" w:sz="24" w:space="0" w:color="B4D7DC" w:themeColor="accent5"/>
        <w:bottom w:val="single" w:sz="24" w:space="0" w:color="B4D7DC" w:themeColor="accent5"/>
        <w:right w:val="single" w:sz="24" w:space="0" w:color="B4D7DC" w:themeColor="accent5"/>
      </w:tblBorders>
    </w:tblPr>
    <w:tcPr>
      <w:shd w:val="clear" w:color="auto" w:fill="B4D7DC"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ell5mrkdekorfrg6">
    <w:name w:val="List Table 5 Dark Accent 6"/>
    <w:basedOn w:val="Normaltabell"/>
    <w:uiPriority w:val="50"/>
    <w:rsid w:val="00572222"/>
    <w:pPr>
      <w:spacing w:after="0" w:line="240" w:lineRule="auto"/>
    </w:pPr>
    <w:rPr>
      <w:color w:val="FFFFFF" w:themeColor="background1"/>
    </w:rPr>
    <w:tblPr>
      <w:tblStyleRowBandSize w:val="1"/>
      <w:tblStyleColBandSize w:val="1"/>
      <w:tblBorders>
        <w:top w:val="single" w:sz="24" w:space="0" w:color="00476D" w:themeColor="accent6"/>
        <w:left w:val="single" w:sz="24" w:space="0" w:color="00476D" w:themeColor="accent6"/>
        <w:bottom w:val="single" w:sz="24" w:space="0" w:color="00476D" w:themeColor="accent6"/>
        <w:right w:val="single" w:sz="24" w:space="0" w:color="00476D" w:themeColor="accent6"/>
      </w:tblBorders>
    </w:tblPr>
    <w:tcPr>
      <w:shd w:val="clear" w:color="auto" w:fill="00476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ell6frgstark">
    <w:name w:val="List Table 6 Colorful"/>
    <w:basedOn w:val="Normaltabell"/>
    <w:uiPriority w:val="51"/>
    <w:rsid w:val="00572222"/>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ell6frgstarkdekorfrg1">
    <w:name w:val="List Table 6 Colorful Accent 1"/>
    <w:basedOn w:val="Normaltabell"/>
    <w:uiPriority w:val="51"/>
    <w:rsid w:val="00572222"/>
    <w:pPr>
      <w:spacing w:after="0" w:line="240" w:lineRule="auto"/>
    </w:pPr>
    <w:rPr>
      <w:color w:val="00747F" w:themeColor="accent1" w:themeShade="BF"/>
    </w:rPr>
    <w:tblPr>
      <w:tblStyleRowBandSize w:val="1"/>
      <w:tblStyleColBandSize w:val="1"/>
      <w:tblBorders>
        <w:top w:val="single" w:sz="4" w:space="0" w:color="009CAA" w:themeColor="accent1"/>
        <w:bottom w:val="single" w:sz="4" w:space="0" w:color="009CAA" w:themeColor="accent1"/>
      </w:tblBorders>
    </w:tblPr>
    <w:tblStylePr w:type="firstRow">
      <w:rPr>
        <w:b/>
        <w:bCs/>
      </w:rPr>
      <w:tblPr/>
      <w:tcPr>
        <w:tcBorders>
          <w:bottom w:val="single" w:sz="4" w:space="0" w:color="009CAA" w:themeColor="accent1"/>
        </w:tcBorders>
      </w:tcPr>
    </w:tblStylePr>
    <w:tblStylePr w:type="lastRow">
      <w:rPr>
        <w:b/>
        <w:bCs/>
      </w:rPr>
      <w:tblPr/>
      <w:tcPr>
        <w:tcBorders>
          <w:top w:val="double" w:sz="4" w:space="0" w:color="009CAA" w:themeColor="accent1"/>
        </w:tcBorders>
      </w:tcPr>
    </w:tblStylePr>
    <w:tblStylePr w:type="firstCol">
      <w:rPr>
        <w:b/>
        <w:bCs/>
      </w:rPr>
    </w:tblStylePr>
    <w:tblStylePr w:type="lastCol">
      <w:rPr>
        <w:b/>
        <w:bCs/>
      </w:rPr>
    </w:tblStylePr>
    <w:tblStylePr w:type="band1Vert">
      <w:tblPr/>
      <w:tcPr>
        <w:shd w:val="clear" w:color="auto" w:fill="BBF9FF" w:themeFill="accent1" w:themeFillTint="33"/>
      </w:tcPr>
    </w:tblStylePr>
    <w:tblStylePr w:type="band1Horz">
      <w:tblPr/>
      <w:tcPr>
        <w:shd w:val="clear" w:color="auto" w:fill="BBF9FF" w:themeFill="accent1" w:themeFillTint="33"/>
      </w:tcPr>
    </w:tblStylePr>
  </w:style>
  <w:style w:type="table" w:styleId="Listtabell6frgstarkdekorfrg2">
    <w:name w:val="List Table 6 Colorful Accent 2"/>
    <w:basedOn w:val="Normaltabell"/>
    <w:uiPriority w:val="51"/>
    <w:rsid w:val="00572222"/>
    <w:pPr>
      <w:spacing w:after="0" w:line="240" w:lineRule="auto"/>
    </w:pPr>
    <w:rPr>
      <w:color w:val="003451" w:themeColor="accent2" w:themeShade="BF"/>
    </w:rPr>
    <w:tblPr>
      <w:tblStyleRowBandSize w:val="1"/>
      <w:tblStyleColBandSize w:val="1"/>
      <w:tblBorders>
        <w:top w:val="single" w:sz="4" w:space="0" w:color="00476D" w:themeColor="accent2"/>
        <w:bottom w:val="single" w:sz="4" w:space="0" w:color="00476D" w:themeColor="accent2"/>
      </w:tblBorders>
    </w:tblPr>
    <w:tblStylePr w:type="firstRow">
      <w:rPr>
        <w:b/>
        <w:bCs/>
      </w:rPr>
      <w:tblPr/>
      <w:tcPr>
        <w:tcBorders>
          <w:bottom w:val="single" w:sz="4" w:space="0" w:color="00476D" w:themeColor="accent2"/>
        </w:tcBorders>
      </w:tcPr>
    </w:tblStylePr>
    <w:tblStylePr w:type="lastRow">
      <w:rPr>
        <w:b/>
        <w:bCs/>
      </w:rPr>
      <w:tblPr/>
      <w:tcPr>
        <w:tcBorders>
          <w:top w:val="double" w:sz="4" w:space="0" w:color="00476D" w:themeColor="accent2"/>
        </w:tcBorders>
      </w:tcPr>
    </w:tblStylePr>
    <w:tblStylePr w:type="firstCol">
      <w:rPr>
        <w:b/>
        <w:bCs/>
      </w:rPr>
    </w:tblStylePr>
    <w:tblStylePr w:type="lastCol">
      <w:rPr>
        <w:b/>
        <w:bCs/>
      </w:rPr>
    </w:tblStylePr>
    <w:tblStylePr w:type="band1Vert">
      <w:tblPr/>
      <w:tcPr>
        <w:shd w:val="clear" w:color="auto" w:fill="AEE2FF" w:themeFill="accent2" w:themeFillTint="33"/>
      </w:tcPr>
    </w:tblStylePr>
    <w:tblStylePr w:type="band1Horz">
      <w:tblPr/>
      <w:tcPr>
        <w:shd w:val="clear" w:color="auto" w:fill="AEE2FF" w:themeFill="accent2" w:themeFillTint="33"/>
      </w:tcPr>
    </w:tblStylePr>
  </w:style>
  <w:style w:type="table" w:styleId="Listtabell6frgstarkdekorfrg3">
    <w:name w:val="List Table 6 Colorful Accent 3"/>
    <w:basedOn w:val="Normaltabell"/>
    <w:uiPriority w:val="51"/>
    <w:rsid w:val="00572222"/>
    <w:pPr>
      <w:spacing w:after="0" w:line="240" w:lineRule="auto"/>
    </w:pPr>
    <w:rPr>
      <w:color w:val="847E7E" w:themeColor="accent3" w:themeShade="BF"/>
    </w:rPr>
    <w:tblPr>
      <w:tblStyleRowBandSize w:val="1"/>
      <w:tblStyleColBandSize w:val="1"/>
      <w:tblBorders>
        <w:top w:val="single" w:sz="4" w:space="0" w:color="AFABAB" w:themeColor="accent3"/>
        <w:bottom w:val="single" w:sz="4" w:space="0" w:color="AFABAB" w:themeColor="accent3"/>
      </w:tblBorders>
    </w:tblPr>
    <w:tblStylePr w:type="firstRow">
      <w:rPr>
        <w:b/>
        <w:bCs/>
      </w:rPr>
      <w:tblPr/>
      <w:tcPr>
        <w:tcBorders>
          <w:bottom w:val="single" w:sz="4" w:space="0" w:color="AFABAB" w:themeColor="accent3"/>
        </w:tcBorders>
      </w:tcPr>
    </w:tblStylePr>
    <w:tblStylePr w:type="lastRow">
      <w:rPr>
        <w:b/>
        <w:bCs/>
      </w:rPr>
      <w:tblPr/>
      <w:tcPr>
        <w:tcBorders>
          <w:top w:val="double" w:sz="4" w:space="0" w:color="AFABAB" w:themeColor="accent3"/>
        </w:tcBorders>
      </w:tcPr>
    </w:tblStylePr>
    <w:tblStylePr w:type="firstCol">
      <w:rPr>
        <w:b/>
        <w:bCs/>
      </w:rPr>
    </w:tblStylePr>
    <w:tblStylePr w:type="lastCol">
      <w:rPr>
        <w:b/>
        <w:bCs/>
      </w:rPr>
    </w:tblStylePr>
    <w:tblStylePr w:type="band1Vert">
      <w:tblPr/>
      <w:tcPr>
        <w:shd w:val="clear" w:color="auto" w:fill="EFEEEE" w:themeFill="accent3" w:themeFillTint="33"/>
      </w:tcPr>
    </w:tblStylePr>
    <w:tblStylePr w:type="band1Horz">
      <w:tblPr/>
      <w:tcPr>
        <w:shd w:val="clear" w:color="auto" w:fill="EFEEEE" w:themeFill="accent3" w:themeFillTint="33"/>
      </w:tcPr>
    </w:tblStylePr>
  </w:style>
  <w:style w:type="table" w:styleId="Listtabell6frgstarkdekorfrg4">
    <w:name w:val="List Table 6 Colorful Accent 4"/>
    <w:basedOn w:val="Normaltabell"/>
    <w:uiPriority w:val="51"/>
    <w:rsid w:val="00572222"/>
    <w:pPr>
      <w:spacing w:after="0" w:line="240" w:lineRule="auto"/>
    </w:pPr>
    <w:rPr>
      <w:color w:val="611F46" w:themeColor="accent4" w:themeShade="BF"/>
    </w:rPr>
    <w:tblPr>
      <w:tblStyleRowBandSize w:val="1"/>
      <w:tblStyleColBandSize w:val="1"/>
      <w:tblBorders>
        <w:top w:val="single" w:sz="4" w:space="0" w:color="832A5F" w:themeColor="accent4"/>
        <w:bottom w:val="single" w:sz="4" w:space="0" w:color="832A5F" w:themeColor="accent4"/>
      </w:tblBorders>
    </w:tblPr>
    <w:tblStylePr w:type="firstRow">
      <w:rPr>
        <w:b/>
        <w:bCs/>
      </w:rPr>
      <w:tblPr/>
      <w:tcPr>
        <w:tcBorders>
          <w:bottom w:val="single" w:sz="4" w:space="0" w:color="832A5F" w:themeColor="accent4"/>
        </w:tcBorders>
      </w:tcPr>
    </w:tblStylePr>
    <w:tblStylePr w:type="lastRow">
      <w:rPr>
        <w:b/>
        <w:bCs/>
      </w:rPr>
      <w:tblPr/>
      <w:tcPr>
        <w:tcBorders>
          <w:top w:val="double" w:sz="4" w:space="0" w:color="832A5F" w:themeColor="accent4"/>
        </w:tcBorders>
      </w:tcPr>
    </w:tblStylePr>
    <w:tblStylePr w:type="firstCol">
      <w:rPr>
        <w:b/>
        <w:bCs/>
      </w:rPr>
    </w:tblStylePr>
    <w:tblStylePr w:type="lastCol">
      <w:rPr>
        <w:b/>
        <w:bCs/>
      </w:rPr>
    </w:tblStylePr>
    <w:tblStylePr w:type="band1Vert">
      <w:tblPr/>
      <w:tcPr>
        <w:shd w:val="clear" w:color="auto" w:fill="EECBE0" w:themeFill="accent4" w:themeFillTint="33"/>
      </w:tcPr>
    </w:tblStylePr>
    <w:tblStylePr w:type="band1Horz">
      <w:tblPr/>
      <w:tcPr>
        <w:shd w:val="clear" w:color="auto" w:fill="EECBE0" w:themeFill="accent4" w:themeFillTint="33"/>
      </w:tcPr>
    </w:tblStylePr>
  </w:style>
  <w:style w:type="table" w:styleId="Listtabell6frgstarkdekorfrg5">
    <w:name w:val="List Table 6 Colorful Accent 5"/>
    <w:basedOn w:val="Normaltabell"/>
    <w:uiPriority w:val="51"/>
    <w:rsid w:val="00572222"/>
    <w:pPr>
      <w:spacing w:after="0" w:line="240" w:lineRule="auto"/>
    </w:pPr>
    <w:rPr>
      <w:color w:val="6FB2BC" w:themeColor="accent5" w:themeShade="BF"/>
    </w:rPr>
    <w:tblPr>
      <w:tblStyleRowBandSize w:val="1"/>
      <w:tblStyleColBandSize w:val="1"/>
      <w:tblBorders>
        <w:top w:val="single" w:sz="4" w:space="0" w:color="B4D7DC" w:themeColor="accent5"/>
        <w:bottom w:val="single" w:sz="4" w:space="0" w:color="B4D7DC" w:themeColor="accent5"/>
      </w:tblBorders>
    </w:tblPr>
    <w:tblStylePr w:type="firstRow">
      <w:rPr>
        <w:b/>
        <w:bCs/>
      </w:rPr>
      <w:tblPr/>
      <w:tcPr>
        <w:tcBorders>
          <w:bottom w:val="single" w:sz="4" w:space="0" w:color="B4D7DC" w:themeColor="accent5"/>
        </w:tcBorders>
      </w:tcPr>
    </w:tblStylePr>
    <w:tblStylePr w:type="lastRow">
      <w:rPr>
        <w:b/>
        <w:bCs/>
      </w:rPr>
      <w:tblPr/>
      <w:tcPr>
        <w:tcBorders>
          <w:top w:val="double" w:sz="4" w:space="0" w:color="B4D7DC" w:themeColor="accent5"/>
        </w:tcBorders>
      </w:tcPr>
    </w:tblStylePr>
    <w:tblStylePr w:type="firstCol">
      <w:rPr>
        <w:b/>
        <w:bCs/>
      </w:rPr>
    </w:tblStylePr>
    <w:tblStylePr w:type="lastCol">
      <w:rPr>
        <w:b/>
        <w:bCs/>
      </w:rPr>
    </w:tblStylePr>
    <w:tblStylePr w:type="band1Vert">
      <w:tblPr/>
      <w:tcPr>
        <w:shd w:val="clear" w:color="auto" w:fill="F0F6F8" w:themeFill="accent5" w:themeFillTint="33"/>
      </w:tcPr>
    </w:tblStylePr>
    <w:tblStylePr w:type="band1Horz">
      <w:tblPr/>
      <w:tcPr>
        <w:shd w:val="clear" w:color="auto" w:fill="F0F6F8" w:themeFill="accent5" w:themeFillTint="33"/>
      </w:tcPr>
    </w:tblStylePr>
  </w:style>
  <w:style w:type="table" w:styleId="Listtabell6frgstarkdekorfrg6">
    <w:name w:val="List Table 6 Colorful Accent 6"/>
    <w:basedOn w:val="Normaltabell"/>
    <w:uiPriority w:val="51"/>
    <w:rsid w:val="00572222"/>
    <w:pPr>
      <w:spacing w:after="0" w:line="240" w:lineRule="auto"/>
    </w:pPr>
    <w:rPr>
      <w:color w:val="003451" w:themeColor="accent6" w:themeShade="BF"/>
    </w:rPr>
    <w:tblPr>
      <w:tblStyleRowBandSize w:val="1"/>
      <w:tblStyleColBandSize w:val="1"/>
      <w:tblBorders>
        <w:top w:val="single" w:sz="4" w:space="0" w:color="00476D" w:themeColor="accent6"/>
        <w:bottom w:val="single" w:sz="4" w:space="0" w:color="00476D" w:themeColor="accent6"/>
      </w:tblBorders>
    </w:tblPr>
    <w:tblStylePr w:type="firstRow">
      <w:rPr>
        <w:b/>
        <w:bCs/>
      </w:rPr>
      <w:tblPr/>
      <w:tcPr>
        <w:tcBorders>
          <w:bottom w:val="single" w:sz="4" w:space="0" w:color="00476D" w:themeColor="accent6"/>
        </w:tcBorders>
      </w:tcPr>
    </w:tblStylePr>
    <w:tblStylePr w:type="lastRow">
      <w:rPr>
        <w:b/>
        <w:bCs/>
      </w:rPr>
      <w:tblPr/>
      <w:tcPr>
        <w:tcBorders>
          <w:top w:val="double" w:sz="4" w:space="0" w:color="00476D" w:themeColor="accent6"/>
        </w:tcBorders>
      </w:tcPr>
    </w:tblStylePr>
    <w:tblStylePr w:type="firstCol">
      <w:rPr>
        <w:b/>
        <w:bCs/>
      </w:rPr>
    </w:tblStylePr>
    <w:tblStylePr w:type="lastCol">
      <w:rPr>
        <w:b/>
        <w:bCs/>
      </w:rPr>
    </w:tblStylePr>
    <w:tblStylePr w:type="band1Vert">
      <w:tblPr/>
      <w:tcPr>
        <w:shd w:val="clear" w:color="auto" w:fill="AEE2FF" w:themeFill="accent6" w:themeFillTint="33"/>
      </w:tcPr>
    </w:tblStylePr>
    <w:tblStylePr w:type="band1Horz">
      <w:tblPr/>
      <w:tcPr>
        <w:shd w:val="clear" w:color="auto" w:fill="AEE2FF" w:themeFill="accent6" w:themeFillTint="33"/>
      </w:tcPr>
    </w:tblStylePr>
  </w:style>
  <w:style w:type="table" w:styleId="Listtabell7frgstark">
    <w:name w:val="List Table 7 Colorful"/>
    <w:basedOn w:val="Normaltabell"/>
    <w:uiPriority w:val="52"/>
    <w:rsid w:val="00572222"/>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ell7frgstarkdekorfrg1">
    <w:name w:val="List Table 7 Colorful Accent 1"/>
    <w:basedOn w:val="Normaltabell"/>
    <w:uiPriority w:val="52"/>
    <w:rsid w:val="00572222"/>
    <w:pPr>
      <w:spacing w:after="0" w:line="240" w:lineRule="auto"/>
    </w:pPr>
    <w:rPr>
      <w:color w:val="00747F"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9CAA"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9CAA"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9CAA"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9CAA" w:themeColor="accent1"/>
        </w:tcBorders>
        <w:shd w:val="clear" w:color="auto" w:fill="FFFFFF" w:themeFill="background1"/>
      </w:tcPr>
    </w:tblStylePr>
    <w:tblStylePr w:type="band1Vert">
      <w:tblPr/>
      <w:tcPr>
        <w:shd w:val="clear" w:color="auto" w:fill="BBF9FF" w:themeFill="accent1" w:themeFillTint="33"/>
      </w:tcPr>
    </w:tblStylePr>
    <w:tblStylePr w:type="band1Horz">
      <w:tblPr/>
      <w:tcPr>
        <w:shd w:val="clear" w:color="auto" w:fill="BBF9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ell7frgstarkdekorfrg2">
    <w:name w:val="List Table 7 Colorful Accent 2"/>
    <w:basedOn w:val="Normaltabell"/>
    <w:uiPriority w:val="52"/>
    <w:rsid w:val="00572222"/>
    <w:pPr>
      <w:spacing w:after="0" w:line="240" w:lineRule="auto"/>
    </w:pPr>
    <w:rPr>
      <w:color w:val="003451"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476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476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476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476D" w:themeColor="accent2"/>
        </w:tcBorders>
        <w:shd w:val="clear" w:color="auto" w:fill="FFFFFF" w:themeFill="background1"/>
      </w:tcPr>
    </w:tblStylePr>
    <w:tblStylePr w:type="band1Vert">
      <w:tblPr/>
      <w:tcPr>
        <w:shd w:val="clear" w:color="auto" w:fill="AEE2FF" w:themeFill="accent2" w:themeFillTint="33"/>
      </w:tcPr>
    </w:tblStylePr>
    <w:tblStylePr w:type="band1Horz">
      <w:tblPr/>
      <w:tcPr>
        <w:shd w:val="clear" w:color="auto" w:fill="AEE2F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ell7frgstarkdekorfrg3">
    <w:name w:val="List Table 7 Colorful Accent 3"/>
    <w:basedOn w:val="Normaltabell"/>
    <w:uiPriority w:val="52"/>
    <w:rsid w:val="00572222"/>
    <w:pPr>
      <w:spacing w:after="0" w:line="240" w:lineRule="auto"/>
    </w:pPr>
    <w:rPr>
      <w:color w:val="847E7E"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FABAB"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FABAB"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FABAB"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FABAB" w:themeColor="accent3"/>
        </w:tcBorders>
        <w:shd w:val="clear" w:color="auto" w:fill="FFFFFF" w:themeFill="background1"/>
      </w:tcPr>
    </w:tblStylePr>
    <w:tblStylePr w:type="band1Vert">
      <w:tblPr/>
      <w:tcPr>
        <w:shd w:val="clear" w:color="auto" w:fill="EFEEEE" w:themeFill="accent3" w:themeFillTint="33"/>
      </w:tcPr>
    </w:tblStylePr>
    <w:tblStylePr w:type="band1Horz">
      <w:tblPr/>
      <w:tcPr>
        <w:shd w:val="clear" w:color="auto" w:fill="EFEEEE"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ell7frgstarkdekorfrg4">
    <w:name w:val="List Table 7 Colorful Accent 4"/>
    <w:basedOn w:val="Normaltabell"/>
    <w:uiPriority w:val="52"/>
    <w:rsid w:val="00572222"/>
    <w:pPr>
      <w:spacing w:after="0" w:line="240" w:lineRule="auto"/>
    </w:pPr>
    <w:rPr>
      <w:color w:val="611F46"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32A5F"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32A5F"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32A5F"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32A5F" w:themeColor="accent4"/>
        </w:tcBorders>
        <w:shd w:val="clear" w:color="auto" w:fill="FFFFFF" w:themeFill="background1"/>
      </w:tcPr>
    </w:tblStylePr>
    <w:tblStylePr w:type="band1Vert">
      <w:tblPr/>
      <w:tcPr>
        <w:shd w:val="clear" w:color="auto" w:fill="EECBE0" w:themeFill="accent4" w:themeFillTint="33"/>
      </w:tcPr>
    </w:tblStylePr>
    <w:tblStylePr w:type="band1Horz">
      <w:tblPr/>
      <w:tcPr>
        <w:shd w:val="clear" w:color="auto" w:fill="EECBE0"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ell7frgstarkdekorfrg5">
    <w:name w:val="List Table 7 Colorful Accent 5"/>
    <w:basedOn w:val="Normaltabell"/>
    <w:uiPriority w:val="52"/>
    <w:rsid w:val="00572222"/>
    <w:pPr>
      <w:spacing w:after="0" w:line="240" w:lineRule="auto"/>
    </w:pPr>
    <w:rPr>
      <w:color w:val="6FB2BC"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B4D7DC"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B4D7DC"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4D7DC"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B4D7DC" w:themeColor="accent5"/>
        </w:tcBorders>
        <w:shd w:val="clear" w:color="auto" w:fill="FFFFFF" w:themeFill="background1"/>
      </w:tcPr>
    </w:tblStylePr>
    <w:tblStylePr w:type="band1Vert">
      <w:tblPr/>
      <w:tcPr>
        <w:shd w:val="clear" w:color="auto" w:fill="F0F6F8" w:themeFill="accent5" w:themeFillTint="33"/>
      </w:tcPr>
    </w:tblStylePr>
    <w:tblStylePr w:type="band1Horz">
      <w:tblPr/>
      <w:tcPr>
        <w:shd w:val="clear" w:color="auto" w:fill="F0F6F8"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ell7frgstarkdekorfrg6">
    <w:name w:val="List Table 7 Colorful Accent 6"/>
    <w:basedOn w:val="Normaltabell"/>
    <w:uiPriority w:val="52"/>
    <w:rsid w:val="00572222"/>
    <w:pPr>
      <w:spacing w:after="0" w:line="240" w:lineRule="auto"/>
    </w:pPr>
    <w:rPr>
      <w:color w:val="003451"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476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476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476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476D" w:themeColor="accent6"/>
        </w:tcBorders>
        <w:shd w:val="clear" w:color="auto" w:fill="FFFFFF" w:themeFill="background1"/>
      </w:tcPr>
    </w:tblStylePr>
    <w:tblStylePr w:type="band1Vert">
      <w:tblPr/>
      <w:tcPr>
        <w:shd w:val="clear" w:color="auto" w:fill="AEE2FF" w:themeFill="accent6" w:themeFillTint="33"/>
      </w:tcPr>
    </w:tblStylePr>
    <w:tblStylePr w:type="band1Horz">
      <w:tblPr/>
      <w:tcPr>
        <w:shd w:val="clear" w:color="auto" w:fill="AEE2FF"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krotext">
    <w:name w:val="macro"/>
    <w:link w:val="MakrotextChar"/>
    <w:uiPriority w:val="99"/>
    <w:semiHidden/>
    <w:unhideWhenUsed/>
    <w:rsid w:val="00572222"/>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kern w:val="16"/>
      <w14:ligatures w14:val="standardContextual"/>
      <w14:numForm w14:val="oldStyle"/>
      <w14:numSpacing w14:val="proportional"/>
      <w14:cntxtAlts/>
    </w:rPr>
  </w:style>
  <w:style w:type="character" w:customStyle="1" w:styleId="MakrotextChar">
    <w:name w:val="Makrotext Char"/>
    <w:basedOn w:val="Standardstycketeckensnitt"/>
    <w:link w:val="Makrotext"/>
    <w:uiPriority w:val="99"/>
    <w:semiHidden/>
    <w:rsid w:val="00572222"/>
    <w:rPr>
      <w:rFonts w:ascii="Consolas" w:hAnsi="Consolas"/>
      <w:kern w:val="16"/>
      <w:sz w:val="22"/>
      <w14:ligatures w14:val="standardContextual"/>
      <w14:numForm w14:val="oldStyle"/>
      <w14:numSpacing w14:val="proportional"/>
      <w14:cntxtAlts/>
    </w:rPr>
  </w:style>
  <w:style w:type="table" w:styleId="Mellanmrktrutnt1">
    <w:name w:val="Medium Grid 1"/>
    <w:basedOn w:val="Normaltabell"/>
    <w:uiPriority w:val="67"/>
    <w:semiHidden/>
    <w:unhideWhenUsed/>
    <w:rsid w:val="00572222"/>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llanmrktrutnt1-dekorfrg1">
    <w:name w:val="Medium Grid 1 Accent 1"/>
    <w:basedOn w:val="Normaltabell"/>
    <w:uiPriority w:val="67"/>
    <w:semiHidden/>
    <w:unhideWhenUsed/>
    <w:rsid w:val="00572222"/>
    <w:pPr>
      <w:spacing w:after="0" w:line="240" w:lineRule="auto"/>
    </w:pPr>
    <w:tblPr>
      <w:tblStyleRowBandSize w:val="1"/>
      <w:tblStyleColBandSize w:val="1"/>
      <w:tblBorders>
        <w:top w:val="single" w:sz="8" w:space="0" w:color="00EAFF" w:themeColor="accent1" w:themeTint="BF"/>
        <w:left w:val="single" w:sz="8" w:space="0" w:color="00EAFF" w:themeColor="accent1" w:themeTint="BF"/>
        <w:bottom w:val="single" w:sz="8" w:space="0" w:color="00EAFF" w:themeColor="accent1" w:themeTint="BF"/>
        <w:right w:val="single" w:sz="8" w:space="0" w:color="00EAFF" w:themeColor="accent1" w:themeTint="BF"/>
        <w:insideH w:val="single" w:sz="8" w:space="0" w:color="00EAFF" w:themeColor="accent1" w:themeTint="BF"/>
        <w:insideV w:val="single" w:sz="8" w:space="0" w:color="00EAFF" w:themeColor="accent1" w:themeTint="BF"/>
      </w:tblBorders>
    </w:tblPr>
    <w:tcPr>
      <w:shd w:val="clear" w:color="auto" w:fill="ABF8FF" w:themeFill="accent1" w:themeFillTint="3F"/>
    </w:tcPr>
    <w:tblStylePr w:type="firstRow">
      <w:rPr>
        <w:b/>
        <w:bCs/>
      </w:rPr>
    </w:tblStylePr>
    <w:tblStylePr w:type="lastRow">
      <w:rPr>
        <w:b/>
        <w:bCs/>
      </w:rPr>
      <w:tblPr/>
      <w:tcPr>
        <w:tcBorders>
          <w:top w:val="single" w:sz="18" w:space="0" w:color="00EAFF" w:themeColor="accent1" w:themeTint="BF"/>
        </w:tcBorders>
      </w:tcPr>
    </w:tblStylePr>
    <w:tblStylePr w:type="firstCol">
      <w:rPr>
        <w:b/>
        <w:bCs/>
      </w:rPr>
    </w:tblStylePr>
    <w:tblStylePr w:type="lastCol">
      <w:rPr>
        <w:b/>
        <w:bCs/>
      </w:rPr>
    </w:tblStylePr>
    <w:tblStylePr w:type="band1Vert">
      <w:tblPr/>
      <w:tcPr>
        <w:shd w:val="clear" w:color="auto" w:fill="55F1FF" w:themeFill="accent1" w:themeFillTint="7F"/>
      </w:tcPr>
    </w:tblStylePr>
    <w:tblStylePr w:type="band1Horz">
      <w:tblPr/>
      <w:tcPr>
        <w:shd w:val="clear" w:color="auto" w:fill="55F1FF" w:themeFill="accent1" w:themeFillTint="7F"/>
      </w:tcPr>
    </w:tblStylePr>
  </w:style>
  <w:style w:type="table" w:styleId="Mellanmrktrutnt1-dekorfrg2">
    <w:name w:val="Medium Grid 1 Accent 2"/>
    <w:basedOn w:val="Normaltabell"/>
    <w:uiPriority w:val="67"/>
    <w:semiHidden/>
    <w:unhideWhenUsed/>
    <w:rsid w:val="00572222"/>
    <w:pPr>
      <w:spacing w:after="0" w:line="240" w:lineRule="auto"/>
    </w:pPr>
    <w:tblPr>
      <w:tblStyleRowBandSize w:val="1"/>
      <w:tblStyleColBandSize w:val="1"/>
      <w:tblBorders>
        <w:top w:val="single" w:sz="8" w:space="0" w:color="0088D1" w:themeColor="accent2" w:themeTint="BF"/>
        <w:left w:val="single" w:sz="8" w:space="0" w:color="0088D1" w:themeColor="accent2" w:themeTint="BF"/>
        <w:bottom w:val="single" w:sz="8" w:space="0" w:color="0088D1" w:themeColor="accent2" w:themeTint="BF"/>
        <w:right w:val="single" w:sz="8" w:space="0" w:color="0088D1" w:themeColor="accent2" w:themeTint="BF"/>
        <w:insideH w:val="single" w:sz="8" w:space="0" w:color="0088D1" w:themeColor="accent2" w:themeTint="BF"/>
        <w:insideV w:val="single" w:sz="8" w:space="0" w:color="0088D1" w:themeColor="accent2" w:themeTint="BF"/>
      </w:tblBorders>
    </w:tblPr>
    <w:tcPr>
      <w:shd w:val="clear" w:color="auto" w:fill="9BDCFF" w:themeFill="accent2" w:themeFillTint="3F"/>
    </w:tcPr>
    <w:tblStylePr w:type="firstRow">
      <w:rPr>
        <w:b/>
        <w:bCs/>
      </w:rPr>
    </w:tblStylePr>
    <w:tblStylePr w:type="lastRow">
      <w:rPr>
        <w:b/>
        <w:bCs/>
      </w:rPr>
      <w:tblPr/>
      <w:tcPr>
        <w:tcBorders>
          <w:top w:val="single" w:sz="18" w:space="0" w:color="0088D1" w:themeColor="accent2" w:themeTint="BF"/>
        </w:tcBorders>
      </w:tcPr>
    </w:tblStylePr>
    <w:tblStylePr w:type="firstCol">
      <w:rPr>
        <w:b/>
        <w:bCs/>
      </w:rPr>
    </w:tblStylePr>
    <w:tblStylePr w:type="lastCol">
      <w:rPr>
        <w:b/>
        <w:bCs/>
      </w:rPr>
    </w:tblStylePr>
    <w:tblStylePr w:type="band1Vert">
      <w:tblPr/>
      <w:tcPr>
        <w:shd w:val="clear" w:color="auto" w:fill="37B9FF" w:themeFill="accent2" w:themeFillTint="7F"/>
      </w:tcPr>
    </w:tblStylePr>
    <w:tblStylePr w:type="band1Horz">
      <w:tblPr/>
      <w:tcPr>
        <w:shd w:val="clear" w:color="auto" w:fill="37B9FF" w:themeFill="accent2" w:themeFillTint="7F"/>
      </w:tcPr>
    </w:tblStylePr>
  </w:style>
  <w:style w:type="table" w:styleId="Mellanmrktrutnt1-dekorfrg3">
    <w:name w:val="Medium Grid 1 Accent 3"/>
    <w:basedOn w:val="Normaltabell"/>
    <w:uiPriority w:val="67"/>
    <w:semiHidden/>
    <w:unhideWhenUsed/>
    <w:rsid w:val="00572222"/>
    <w:pPr>
      <w:spacing w:after="0" w:line="240" w:lineRule="auto"/>
    </w:pPr>
    <w:tblPr>
      <w:tblStyleRowBandSize w:val="1"/>
      <w:tblStyleColBandSize w:val="1"/>
      <w:tblBorders>
        <w:top w:val="single" w:sz="8" w:space="0" w:color="C3C0C0" w:themeColor="accent3" w:themeTint="BF"/>
        <w:left w:val="single" w:sz="8" w:space="0" w:color="C3C0C0" w:themeColor="accent3" w:themeTint="BF"/>
        <w:bottom w:val="single" w:sz="8" w:space="0" w:color="C3C0C0" w:themeColor="accent3" w:themeTint="BF"/>
        <w:right w:val="single" w:sz="8" w:space="0" w:color="C3C0C0" w:themeColor="accent3" w:themeTint="BF"/>
        <w:insideH w:val="single" w:sz="8" w:space="0" w:color="C3C0C0" w:themeColor="accent3" w:themeTint="BF"/>
        <w:insideV w:val="single" w:sz="8" w:space="0" w:color="C3C0C0" w:themeColor="accent3" w:themeTint="BF"/>
      </w:tblBorders>
    </w:tblPr>
    <w:tcPr>
      <w:shd w:val="clear" w:color="auto" w:fill="EBEAEA" w:themeFill="accent3" w:themeFillTint="3F"/>
    </w:tcPr>
    <w:tblStylePr w:type="firstRow">
      <w:rPr>
        <w:b/>
        <w:bCs/>
      </w:rPr>
    </w:tblStylePr>
    <w:tblStylePr w:type="lastRow">
      <w:rPr>
        <w:b/>
        <w:bCs/>
      </w:rPr>
      <w:tblPr/>
      <w:tcPr>
        <w:tcBorders>
          <w:top w:val="single" w:sz="18" w:space="0" w:color="C3C0C0" w:themeColor="accent3" w:themeTint="BF"/>
        </w:tcBorders>
      </w:tcPr>
    </w:tblStylePr>
    <w:tblStylePr w:type="firstCol">
      <w:rPr>
        <w:b/>
        <w:bCs/>
      </w:rPr>
    </w:tblStylePr>
    <w:tblStylePr w:type="lastCol">
      <w:rPr>
        <w:b/>
        <w:bCs/>
      </w:rPr>
    </w:tblStylePr>
    <w:tblStylePr w:type="band1Vert">
      <w:tblPr/>
      <w:tcPr>
        <w:shd w:val="clear" w:color="auto" w:fill="D7D5D5" w:themeFill="accent3" w:themeFillTint="7F"/>
      </w:tcPr>
    </w:tblStylePr>
    <w:tblStylePr w:type="band1Horz">
      <w:tblPr/>
      <w:tcPr>
        <w:shd w:val="clear" w:color="auto" w:fill="D7D5D5" w:themeFill="accent3" w:themeFillTint="7F"/>
      </w:tcPr>
    </w:tblStylePr>
  </w:style>
  <w:style w:type="table" w:styleId="Mellanmrktrutnt1-dekorfrg4">
    <w:name w:val="Medium Grid 1 Accent 4"/>
    <w:basedOn w:val="Normaltabell"/>
    <w:uiPriority w:val="67"/>
    <w:semiHidden/>
    <w:unhideWhenUsed/>
    <w:rsid w:val="00572222"/>
    <w:pPr>
      <w:spacing w:after="0" w:line="240" w:lineRule="auto"/>
    </w:pPr>
    <w:tblPr>
      <w:tblStyleRowBandSize w:val="1"/>
      <w:tblStyleColBandSize w:val="1"/>
      <w:tblBorders>
        <w:top w:val="single" w:sz="8" w:space="0" w:color="C13F8C" w:themeColor="accent4" w:themeTint="BF"/>
        <w:left w:val="single" w:sz="8" w:space="0" w:color="C13F8C" w:themeColor="accent4" w:themeTint="BF"/>
        <w:bottom w:val="single" w:sz="8" w:space="0" w:color="C13F8C" w:themeColor="accent4" w:themeTint="BF"/>
        <w:right w:val="single" w:sz="8" w:space="0" w:color="C13F8C" w:themeColor="accent4" w:themeTint="BF"/>
        <w:insideH w:val="single" w:sz="8" w:space="0" w:color="C13F8C" w:themeColor="accent4" w:themeTint="BF"/>
        <w:insideV w:val="single" w:sz="8" w:space="0" w:color="C13F8C" w:themeColor="accent4" w:themeTint="BF"/>
      </w:tblBorders>
    </w:tblPr>
    <w:tcPr>
      <w:shd w:val="clear" w:color="auto" w:fill="EABFD9" w:themeFill="accent4" w:themeFillTint="3F"/>
    </w:tcPr>
    <w:tblStylePr w:type="firstRow">
      <w:rPr>
        <w:b/>
        <w:bCs/>
      </w:rPr>
    </w:tblStylePr>
    <w:tblStylePr w:type="lastRow">
      <w:rPr>
        <w:b/>
        <w:bCs/>
      </w:rPr>
      <w:tblPr/>
      <w:tcPr>
        <w:tcBorders>
          <w:top w:val="single" w:sz="18" w:space="0" w:color="C13F8C" w:themeColor="accent4" w:themeTint="BF"/>
        </w:tcBorders>
      </w:tcPr>
    </w:tblStylePr>
    <w:tblStylePr w:type="firstCol">
      <w:rPr>
        <w:b/>
        <w:bCs/>
      </w:rPr>
    </w:tblStylePr>
    <w:tblStylePr w:type="lastCol">
      <w:rPr>
        <w:b/>
        <w:bCs/>
      </w:rPr>
    </w:tblStylePr>
    <w:tblStylePr w:type="band1Vert">
      <w:tblPr/>
      <w:tcPr>
        <w:shd w:val="clear" w:color="auto" w:fill="D67FB2" w:themeFill="accent4" w:themeFillTint="7F"/>
      </w:tcPr>
    </w:tblStylePr>
    <w:tblStylePr w:type="band1Horz">
      <w:tblPr/>
      <w:tcPr>
        <w:shd w:val="clear" w:color="auto" w:fill="D67FB2" w:themeFill="accent4" w:themeFillTint="7F"/>
      </w:tcPr>
    </w:tblStylePr>
  </w:style>
  <w:style w:type="table" w:styleId="Mellanmrktrutnt1-dekorfrg5">
    <w:name w:val="Medium Grid 1 Accent 5"/>
    <w:basedOn w:val="Normaltabell"/>
    <w:uiPriority w:val="67"/>
    <w:semiHidden/>
    <w:unhideWhenUsed/>
    <w:rsid w:val="00572222"/>
    <w:pPr>
      <w:spacing w:after="0" w:line="240" w:lineRule="auto"/>
    </w:pPr>
    <w:tblPr>
      <w:tblStyleRowBandSize w:val="1"/>
      <w:tblStyleColBandSize w:val="1"/>
      <w:tblBorders>
        <w:top w:val="single" w:sz="8" w:space="0" w:color="C6E1E4" w:themeColor="accent5" w:themeTint="BF"/>
        <w:left w:val="single" w:sz="8" w:space="0" w:color="C6E1E4" w:themeColor="accent5" w:themeTint="BF"/>
        <w:bottom w:val="single" w:sz="8" w:space="0" w:color="C6E1E4" w:themeColor="accent5" w:themeTint="BF"/>
        <w:right w:val="single" w:sz="8" w:space="0" w:color="C6E1E4" w:themeColor="accent5" w:themeTint="BF"/>
        <w:insideH w:val="single" w:sz="8" w:space="0" w:color="C6E1E4" w:themeColor="accent5" w:themeTint="BF"/>
        <w:insideV w:val="single" w:sz="8" w:space="0" w:color="C6E1E4" w:themeColor="accent5" w:themeTint="BF"/>
      </w:tblBorders>
    </w:tblPr>
    <w:tcPr>
      <w:shd w:val="clear" w:color="auto" w:fill="ECF5F6" w:themeFill="accent5" w:themeFillTint="3F"/>
    </w:tcPr>
    <w:tblStylePr w:type="firstRow">
      <w:rPr>
        <w:b/>
        <w:bCs/>
      </w:rPr>
    </w:tblStylePr>
    <w:tblStylePr w:type="lastRow">
      <w:rPr>
        <w:b/>
        <w:bCs/>
      </w:rPr>
      <w:tblPr/>
      <w:tcPr>
        <w:tcBorders>
          <w:top w:val="single" w:sz="18" w:space="0" w:color="C6E1E4" w:themeColor="accent5" w:themeTint="BF"/>
        </w:tcBorders>
      </w:tcPr>
    </w:tblStylePr>
    <w:tblStylePr w:type="firstCol">
      <w:rPr>
        <w:b/>
        <w:bCs/>
      </w:rPr>
    </w:tblStylePr>
    <w:tblStylePr w:type="lastCol">
      <w:rPr>
        <w:b/>
        <w:bCs/>
      </w:rPr>
    </w:tblStylePr>
    <w:tblStylePr w:type="band1Vert">
      <w:tblPr/>
      <w:tcPr>
        <w:shd w:val="clear" w:color="auto" w:fill="D9EAED" w:themeFill="accent5" w:themeFillTint="7F"/>
      </w:tcPr>
    </w:tblStylePr>
    <w:tblStylePr w:type="band1Horz">
      <w:tblPr/>
      <w:tcPr>
        <w:shd w:val="clear" w:color="auto" w:fill="D9EAED" w:themeFill="accent5" w:themeFillTint="7F"/>
      </w:tcPr>
    </w:tblStylePr>
  </w:style>
  <w:style w:type="table" w:styleId="Mellanmrktrutnt1-dekorfrg6">
    <w:name w:val="Medium Grid 1 Accent 6"/>
    <w:basedOn w:val="Normaltabell"/>
    <w:uiPriority w:val="67"/>
    <w:semiHidden/>
    <w:unhideWhenUsed/>
    <w:rsid w:val="00572222"/>
    <w:pPr>
      <w:spacing w:after="0" w:line="240" w:lineRule="auto"/>
    </w:pPr>
    <w:tblPr>
      <w:tblStyleRowBandSize w:val="1"/>
      <w:tblStyleColBandSize w:val="1"/>
      <w:tblBorders>
        <w:top w:val="single" w:sz="8" w:space="0" w:color="0088D1" w:themeColor="accent6" w:themeTint="BF"/>
        <w:left w:val="single" w:sz="8" w:space="0" w:color="0088D1" w:themeColor="accent6" w:themeTint="BF"/>
        <w:bottom w:val="single" w:sz="8" w:space="0" w:color="0088D1" w:themeColor="accent6" w:themeTint="BF"/>
        <w:right w:val="single" w:sz="8" w:space="0" w:color="0088D1" w:themeColor="accent6" w:themeTint="BF"/>
        <w:insideH w:val="single" w:sz="8" w:space="0" w:color="0088D1" w:themeColor="accent6" w:themeTint="BF"/>
        <w:insideV w:val="single" w:sz="8" w:space="0" w:color="0088D1" w:themeColor="accent6" w:themeTint="BF"/>
      </w:tblBorders>
    </w:tblPr>
    <w:tcPr>
      <w:shd w:val="clear" w:color="auto" w:fill="9BDCFF" w:themeFill="accent6" w:themeFillTint="3F"/>
    </w:tcPr>
    <w:tblStylePr w:type="firstRow">
      <w:rPr>
        <w:b/>
        <w:bCs/>
      </w:rPr>
    </w:tblStylePr>
    <w:tblStylePr w:type="lastRow">
      <w:rPr>
        <w:b/>
        <w:bCs/>
      </w:rPr>
      <w:tblPr/>
      <w:tcPr>
        <w:tcBorders>
          <w:top w:val="single" w:sz="18" w:space="0" w:color="0088D1" w:themeColor="accent6" w:themeTint="BF"/>
        </w:tcBorders>
      </w:tcPr>
    </w:tblStylePr>
    <w:tblStylePr w:type="firstCol">
      <w:rPr>
        <w:b/>
        <w:bCs/>
      </w:rPr>
    </w:tblStylePr>
    <w:tblStylePr w:type="lastCol">
      <w:rPr>
        <w:b/>
        <w:bCs/>
      </w:rPr>
    </w:tblStylePr>
    <w:tblStylePr w:type="band1Vert">
      <w:tblPr/>
      <w:tcPr>
        <w:shd w:val="clear" w:color="auto" w:fill="37B9FF" w:themeFill="accent6" w:themeFillTint="7F"/>
      </w:tcPr>
    </w:tblStylePr>
    <w:tblStylePr w:type="band1Horz">
      <w:tblPr/>
      <w:tcPr>
        <w:shd w:val="clear" w:color="auto" w:fill="37B9FF" w:themeFill="accent6" w:themeFillTint="7F"/>
      </w:tcPr>
    </w:tblStylePr>
  </w:style>
  <w:style w:type="table" w:styleId="Mellanmrktrutnt2">
    <w:name w:val="Medium Grid 2"/>
    <w:basedOn w:val="Normaltabell"/>
    <w:uiPriority w:val="68"/>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llanmrktrutnt2-dekorfrg1">
    <w:name w:val="Medium Grid 2 Accent 1"/>
    <w:basedOn w:val="Normaltabell"/>
    <w:uiPriority w:val="68"/>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9CAA" w:themeColor="accent1"/>
        <w:left w:val="single" w:sz="8" w:space="0" w:color="009CAA" w:themeColor="accent1"/>
        <w:bottom w:val="single" w:sz="8" w:space="0" w:color="009CAA" w:themeColor="accent1"/>
        <w:right w:val="single" w:sz="8" w:space="0" w:color="009CAA" w:themeColor="accent1"/>
        <w:insideH w:val="single" w:sz="8" w:space="0" w:color="009CAA" w:themeColor="accent1"/>
        <w:insideV w:val="single" w:sz="8" w:space="0" w:color="009CAA" w:themeColor="accent1"/>
      </w:tblBorders>
    </w:tblPr>
    <w:tcPr>
      <w:shd w:val="clear" w:color="auto" w:fill="ABF8FF" w:themeFill="accent1" w:themeFillTint="3F"/>
    </w:tcPr>
    <w:tblStylePr w:type="firstRow">
      <w:rPr>
        <w:b/>
        <w:bCs/>
        <w:color w:val="000000" w:themeColor="text1"/>
      </w:rPr>
      <w:tblPr/>
      <w:tcPr>
        <w:shd w:val="clear" w:color="auto" w:fill="DDFC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BF9FF" w:themeFill="accent1" w:themeFillTint="33"/>
      </w:tcPr>
    </w:tblStylePr>
    <w:tblStylePr w:type="band1Vert">
      <w:tblPr/>
      <w:tcPr>
        <w:shd w:val="clear" w:color="auto" w:fill="55F1FF" w:themeFill="accent1" w:themeFillTint="7F"/>
      </w:tcPr>
    </w:tblStylePr>
    <w:tblStylePr w:type="band1Horz">
      <w:tblPr/>
      <w:tcPr>
        <w:tcBorders>
          <w:insideH w:val="single" w:sz="6" w:space="0" w:color="009CAA" w:themeColor="accent1"/>
          <w:insideV w:val="single" w:sz="6" w:space="0" w:color="009CAA" w:themeColor="accent1"/>
        </w:tcBorders>
        <w:shd w:val="clear" w:color="auto" w:fill="55F1FF" w:themeFill="accent1" w:themeFillTint="7F"/>
      </w:tcPr>
    </w:tblStylePr>
    <w:tblStylePr w:type="nwCell">
      <w:tblPr/>
      <w:tcPr>
        <w:shd w:val="clear" w:color="auto" w:fill="FFFFFF" w:themeFill="background1"/>
      </w:tcPr>
    </w:tblStylePr>
  </w:style>
  <w:style w:type="table" w:styleId="Mellanmrktrutnt2-dekorfrg2">
    <w:name w:val="Medium Grid 2 Accent 2"/>
    <w:basedOn w:val="Normaltabell"/>
    <w:uiPriority w:val="68"/>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476D" w:themeColor="accent2"/>
        <w:left w:val="single" w:sz="8" w:space="0" w:color="00476D" w:themeColor="accent2"/>
        <w:bottom w:val="single" w:sz="8" w:space="0" w:color="00476D" w:themeColor="accent2"/>
        <w:right w:val="single" w:sz="8" w:space="0" w:color="00476D" w:themeColor="accent2"/>
        <w:insideH w:val="single" w:sz="8" w:space="0" w:color="00476D" w:themeColor="accent2"/>
        <w:insideV w:val="single" w:sz="8" w:space="0" w:color="00476D" w:themeColor="accent2"/>
      </w:tblBorders>
    </w:tblPr>
    <w:tcPr>
      <w:shd w:val="clear" w:color="auto" w:fill="9BDCFF" w:themeFill="accent2" w:themeFillTint="3F"/>
    </w:tcPr>
    <w:tblStylePr w:type="firstRow">
      <w:rPr>
        <w:b/>
        <w:bCs/>
        <w:color w:val="000000" w:themeColor="text1"/>
      </w:rPr>
      <w:tblPr/>
      <w:tcPr>
        <w:shd w:val="clear" w:color="auto" w:fill="D7F1F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AEE2FF" w:themeFill="accent2" w:themeFillTint="33"/>
      </w:tcPr>
    </w:tblStylePr>
    <w:tblStylePr w:type="band1Vert">
      <w:tblPr/>
      <w:tcPr>
        <w:shd w:val="clear" w:color="auto" w:fill="37B9FF" w:themeFill="accent2" w:themeFillTint="7F"/>
      </w:tcPr>
    </w:tblStylePr>
    <w:tblStylePr w:type="band1Horz">
      <w:tblPr/>
      <w:tcPr>
        <w:tcBorders>
          <w:insideH w:val="single" w:sz="6" w:space="0" w:color="00476D" w:themeColor="accent2"/>
          <w:insideV w:val="single" w:sz="6" w:space="0" w:color="00476D" w:themeColor="accent2"/>
        </w:tcBorders>
        <w:shd w:val="clear" w:color="auto" w:fill="37B9FF" w:themeFill="accent2" w:themeFillTint="7F"/>
      </w:tcPr>
    </w:tblStylePr>
    <w:tblStylePr w:type="nwCell">
      <w:tblPr/>
      <w:tcPr>
        <w:shd w:val="clear" w:color="auto" w:fill="FFFFFF" w:themeFill="background1"/>
      </w:tcPr>
    </w:tblStylePr>
  </w:style>
  <w:style w:type="table" w:styleId="Mellanmrktrutnt2-dekorfrg3">
    <w:name w:val="Medium Grid 2 Accent 3"/>
    <w:basedOn w:val="Normaltabell"/>
    <w:uiPriority w:val="68"/>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FABAB" w:themeColor="accent3"/>
        <w:left w:val="single" w:sz="8" w:space="0" w:color="AFABAB" w:themeColor="accent3"/>
        <w:bottom w:val="single" w:sz="8" w:space="0" w:color="AFABAB" w:themeColor="accent3"/>
        <w:right w:val="single" w:sz="8" w:space="0" w:color="AFABAB" w:themeColor="accent3"/>
        <w:insideH w:val="single" w:sz="8" w:space="0" w:color="AFABAB" w:themeColor="accent3"/>
        <w:insideV w:val="single" w:sz="8" w:space="0" w:color="AFABAB" w:themeColor="accent3"/>
      </w:tblBorders>
    </w:tblPr>
    <w:tcPr>
      <w:shd w:val="clear" w:color="auto" w:fill="EBEAEA" w:themeFill="accent3" w:themeFillTint="3F"/>
    </w:tcPr>
    <w:tblStylePr w:type="firstRow">
      <w:rPr>
        <w:b/>
        <w:bCs/>
        <w:color w:val="000000" w:themeColor="text1"/>
      </w:rPr>
      <w:tblPr/>
      <w:tcPr>
        <w:shd w:val="clear" w:color="auto" w:fill="F7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FEEEE" w:themeFill="accent3" w:themeFillTint="33"/>
      </w:tcPr>
    </w:tblStylePr>
    <w:tblStylePr w:type="band1Vert">
      <w:tblPr/>
      <w:tcPr>
        <w:shd w:val="clear" w:color="auto" w:fill="D7D5D5" w:themeFill="accent3" w:themeFillTint="7F"/>
      </w:tcPr>
    </w:tblStylePr>
    <w:tblStylePr w:type="band1Horz">
      <w:tblPr/>
      <w:tcPr>
        <w:tcBorders>
          <w:insideH w:val="single" w:sz="6" w:space="0" w:color="AFABAB" w:themeColor="accent3"/>
          <w:insideV w:val="single" w:sz="6" w:space="0" w:color="AFABAB" w:themeColor="accent3"/>
        </w:tcBorders>
        <w:shd w:val="clear" w:color="auto" w:fill="D7D5D5" w:themeFill="accent3" w:themeFillTint="7F"/>
      </w:tcPr>
    </w:tblStylePr>
    <w:tblStylePr w:type="nwCell">
      <w:tblPr/>
      <w:tcPr>
        <w:shd w:val="clear" w:color="auto" w:fill="FFFFFF" w:themeFill="background1"/>
      </w:tcPr>
    </w:tblStylePr>
  </w:style>
  <w:style w:type="table" w:styleId="Mellanmrktrutnt2-dekorfrg4">
    <w:name w:val="Medium Grid 2 Accent 4"/>
    <w:basedOn w:val="Normaltabell"/>
    <w:uiPriority w:val="68"/>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32A5F" w:themeColor="accent4"/>
        <w:left w:val="single" w:sz="8" w:space="0" w:color="832A5F" w:themeColor="accent4"/>
        <w:bottom w:val="single" w:sz="8" w:space="0" w:color="832A5F" w:themeColor="accent4"/>
        <w:right w:val="single" w:sz="8" w:space="0" w:color="832A5F" w:themeColor="accent4"/>
        <w:insideH w:val="single" w:sz="8" w:space="0" w:color="832A5F" w:themeColor="accent4"/>
        <w:insideV w:val="single" w:sz="8" w:space="0" w:color="832A5F" w:themeColor="accent4"/>
      </w:tblBorders>
    </w:tblPr>
    <w:tcPr>
      <w:shd w:val="clear" w:color="auto" w:fill="EABFD9" w:themeFill="accent4" w:themeFillTint="3F"/>
    </w:tcPr>
    <w:tblStylePr w:type="firstRow">
      <w:rPr>
        <w:b/>
        <w:bCs/>
        <w:color w:val="000000" w:themeColor="text1"/>
      </w:rPr>
      <w:tblPr/>
      <w:tcPr>
        <w:shd w:val="clear" w:color="auto" w:fill="F7E5EF"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ECBE0" w:themeFill="accent4" w:themeFillTint="33"/>
      </w:tcPr>
    </w:tblStylePr>
    <w:tblStylePr w:type="band1Vert">
      <w:tblPr/>
      <w:tcPr>
        <w:shd w:val="clear" w:color="auto" w:fill="D67FB2" w:themeFill="accent4" w:themeFillTint="7F"/>
      </w:tcPr>
    </w:tblStylePr>
    <w:tblStylePr w:type="band1Horz">
      <w:tblPr/>
      <w:tcPr>
        <w:tcBorders>
          <w:insideH w:val="single" w:sz="6" w:space="0" w:color="832A5F" w:themeColor="accent4"/>
          <w:insideV w:val="single" w:sz="6" w:space="0" w:color="832A5F" w:themeColor="accent4"/>
        </w:tcBorders>
        <w:shd w:val="clear" w:color="auto" w:fill="D67FB2" w:themeFill="accent4" w:themeFillTint="7F"/>
      </w:tcPr>
    </w:tblStylePr>
    <w:tblStylePr w:type="nwCell">
      <w:tblPr/>
      <w:tcPr>
        <w:shd w:val="clear" w:color="auto" w:fill="FFFFFF" w:themeFill="background1"/>
      </w:tcPr>
    </w:tblStylePr>
  </w:style>
  <w:style w:type="table" w:styleId="Mellanmrktrutnt2-dekorfrg5">
    <w:name w:val="Medium Grid 2 Accent 5"/>
    <w:basedOn w:val="Normaltabell"/>
    <w:uiPriority w:val="68"/>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B4D7DC" w:themeColor="accent5"/>
        <w:left w:val="single" w:sz="8" w:space="0" w:color="B4D7DC" w:themeColor="accent5"/>
        <w:bottom w:val="single" w:sz="8" w:space="0" w:color="B4D7DC" w:themeColor="accent5"/>
        <w:right w:val="single" w:sz="8" w:space="0" w:color="B4D7DC" w:themeColor="accent5"/>
        <w:insideH w:val="single" w:sz="8" w:space="0" w:color="B4D7DC" w:themeColor="accent5"/>
        <w:insideV w:val="single" w:sz="8" w:space="0" w:color="B4D7DC" w:themeColor="accent5"/>
      </w:tblBorders>
    </w:tblPr>
    <w:tcPr>
      <w:shd w:val="clear" w:color="auto" w:fill="ECF5F6" w:themeFill="accent5" w:themeFillTint="3F"/>
    </w:tcPr>
    <w:tblStylePr w:type="firstRow">
      <w:rPr>
        <w:b/>
        <w:bCs/>
        <w:color w:val="000000" w:themeColor="text1"/>
      </w:rPr>
      <w:tblPr/>
      <w:tcPr>
        <w:shd w:val="clear" w:color="auto" w:fill="F7FA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0F6F8" w:themeFill="accent5" w:themeFillTint="33"/>
      </w:tcPr>
    </w:tblStylePr>
    <w:tblStylePr w:type="band1Vert">
      <w:tblPr/>
      <w:tcPr>
        <w:shd w:val="clear" w:color="auto" w:fill="D9EAED" w:themeFill="accent5" w:themeFillTint="7F"/>
      </w:tcPr>
    </w:tblStylePr>
    <w:tblStylePr w:type="band1Horz">
      <w:tblPr/>
      <w:tcPr>
        <w:tcBorders>
          <w:insideH w:val="single" w:sz="6" w:space="0" w:color="B4D7DC" w:themeColor="accent5"/>
          <w:insideV w:val="single" w:sz="6" w:space="0" w:color="B4D7DC" w:themeColor="accent5"/>
        </w:tcBorders>
        <w:shd w:val="clear" w:color="auto" w:fill="D9EAED" w:themeFill="accent5" w:themeFillTint="7F"/>
      </w:tcPr>
    </w:tblStylePr>
    <w:tblStylePr w:type="nwCell">
      <w:tblPr/>
      <w:tcPr>
        <w:shd w:val="clear" w:color="auto" w:fill="FFFFFF" w:themeFill="background1"/>
      </w:tcPr>
    </w:tblStylePr>
  </w:style>
  <w:style w:type="table" w:styleId="Mellanmrktrutnt2-dekorfrg6">
    <w:name w:val="Medium Grid 2 Accent 6"/>
    <w:basedOn w:val="Normaltabell"/>
    <w:uiPriority w:val="68"/>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476D" w:themeColor="accent6"/>
        <w:left w:val="single" w:sz="8" w:space="0" w:color="00476D" w:themeColor="accent6"/>
        <w:bottom w:val="single" w:sz="8" w:space="0" w:color="00476D" w:themeColor="accent6"/>
        <w:right w:val="single" w:sz="8" w:space="0" w:color="00476D" w:themeColor="accent6"/>
        <w:insideH w:val="single" w:sz="8" w:space="0" w:color="00476D" w:themeColor="accent6"/>
        <w:insideV w:val="single" w:sz="8" w:space="0" w:color="00476D" w:themeColor="accent6"/>
      </w:tblBorders>
    </w:tblPr>
    <w:tcPr>
      <w:shd w:val="clear" w:color="auto" w:fill="9BDCFF" w:themeFill="accent6" w:themeFillTint="3F"/>
    </w:tcPr>
    <w:tblStylePr w:type="firstRow">
      <w:rPr>
        <w:b/>
        <w:bCs/>
        <w:color w:val="000000" w:themeColor="text1"/>
      </w:rPr>
      <w:tblPr/>
      <w:tcPr>
        <w:shd w:val="clear" w:color="auto" w:fill="D7F1FF"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AEE2FF" w:themeFill="accent6" w:themeFillTint="33"/>
      </w:tcPr>
    </w:tblStylePr>
    <w:tblStylePr w:type="band1Vert">
      <w:tblPr/>
      <w:tcPr>
        <w:shd w:val="clear" w:color="auto" w:fill="37B9FF" w:themeFill="accent6" w:themeFillTint="7F"/>
      </w:tcPr>
    </w:tblStylePr>
    <w:tblStylePr w:type="band1Horz">
      <w:tblPr/>
      <w:tcPr>
        <w:tcBorders>
          <w:insideH w:val="single" w:sz="6" w:space="0" w:color="00476D" w:themeColor="accent6"/>
          <w:insideV w:val="single" w:sz="6" w:space="0" w:color="00476D" w:themeColor="accent6"/>
        </w:tcBorders>
        <w:shd w:val="clear" w:color="auto" w:fill="37B9FF" w:themeFill="accent6" w:themeFillTint="7F"/>
      </w:tcPr>
    </w:tblStylePr>
    <w:tblStylePr w:type="nwCell">
      <w:tblPr/>
      <w:tcPr>
        <w:shd w:val="clear" w:color="auto" w:fill="FFFFFF" w:themeFill="background1"/>
      </w:tcPr>
    </w:tblStylePr>
  </w:style>
  <w:style w:type="table" w:styleId="Mellanmrktrutnt3">
    <w:name w:val="Medium Grid 3"/>
    <w:basedOn w:val="Normaltabell"/>
    <w:uiPriority w:val="69"/>
    <w:semiHidden/>
    <w:unhideWhenUsed/>
    <w:rsid w:val="0057222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llanmrktrutnt3-dekorfrg1">
    <w:name w:val="Medium Grid 3 Accent 1"/>
    <w:basedOn w:val="Normaltabell"/>
    <w:uiPriority w:val="69"/>
    <w:semiHidden/>
    <w:unhideWhenUsed/>
    <w:rsid w:val="0057222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BF8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9CAA"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9CAA"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9CAA"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9CAA"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5F1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5F1FF" w:themeFill="accent1" w:themeFillTint="7F"/>
      </w:tcPr>
    </w:tblStylePr>
  </w:style>
  <w:style w:type="table" w:styleId="Mellanmrktrutnt3-dekorfrg2">
    <w:name w:val="Medium Grid 3 Accent 2"/>
    <w:basedOn w:val="Normaltabell"/>
    <w:uiPriority w:val="69"/>
    <w:semiHidden/>
    <w:unhideWhenUsed/>
    <w:rsid w:val="0057222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9BDCFF"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476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476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476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476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37B9FF"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37B9FF" w:themeFill="accent2" w:themeFillTint="7F"/>
      </w:tcPr>
    </w:tblStylePr>
  </w:style>
  <w:style w:type="table" w:styleId="Mellanmrktrutnt3-dekorfrg3">
    <w:name w:val="Medium Grid 3 Accent 3"/>
    <w:basedOn w:val="Normaltabell"/>
    <w:uiPriority w:val="69"/>
    <w:semiHidden/>
    <w:unhideWhenUsed/>
    <w:rsid w:val="0057222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BEAE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FABAB"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FABAB"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FABAB"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FABAB"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7D5D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7D5D5" w:themeFill="accent3" w:themeFillTint="7F"/>
      </w:tcPr>
    </w:tblStylePr>
  </w:style>
  <w:style w:type="table" w:styleId="Mellanmrktrutnt3-dekorfrg4">
    <w:name w:val="Medium Grid 3 Accent 4"/>
    <w:basedOn w:val="Normaltabell"/>
    <w:uiPriority w:val="69"/>
    <w:semiHidden/>
    <w:unhideWhenUsed/>
    <w:rsid w:val="0057222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ABFD9"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32A5F"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32A5F"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32A5F"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32A5F"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67FB2"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67FB2" w:themeFill="accent4" w:themeFillTint="7F"/>
      </w:tcPr>
    </w:tblStylePr>
  </w:style>
  <w:style w:type="table" w:styleId="Mellanmrktrutnt3-dekorfrg5">
    <w:name w:val="Medium Grid 3 Accent 5"/>
    <w:basedOn w:val="Normaltabell"/>
    <w:uiPriority w:val="69"/>
    <w:semiHidden/>
    <w:unhideWhenUsed/>
    <w:rsid w:val="0057222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CF5F6"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B4D7DC"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B4D7DC"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B4D7DC"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B4D7DC"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9EAED"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9EAED" w:themeFill="accent5" w:themeFillTint="7F"/>
      </w:tcPr>
    </w:tblStylePr>
  </w:style>
  <w:style w:type="table" w:styleId="Mellanmrktrutnt3-dekorfrg6">
    <w:name w:val="Medium Grid 3 Accent 6"/>
    <w:basedOn w:val="Normaltabell"/>
    <w:uiPriority w:val="69"/>
    <w:semiHidden/>
    <w:unhideWhenUsed/>
    <w:rsid w:val="0057222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9BDCFF"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476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476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476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476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37B9FF"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37B9FF" w:themeFill="accent6" w:themeFillTint="7F"/>
      </w:tcPr>
    </w:tblStylePr>
  </w:style>
  <w:style w:type="table" w:styleId="Mellanmrklista1">
    <w:name w:val="Medium List 1"/>
    <w:basedOn w:val="Normaltabell"/>
    <w:uiPriority w:val="65"/>
    <w:semiHidden/>
    <w:unhideWhenUsed/>
    <w:rsid w:val="00572222"/>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54478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llanmrklista1-dekorfrg1">
    <w:name w:val="Medium List 1 Accent 1"/>
    <w:basedOn w:val="Normaltabell"/>
    <w:uiPriority w:val="65"/>
    <w:semiHidden/>
    <w:unhideWhenUsed/>
    <w:rsid w:val="00572222"/>
    <w:pPr>
      <w:spacing w:after="0" w:line="240" w:lineRule="auto"/>
    </w:pPr>
    <w:rPr>
      <w:color w:val="000000" w:themeColor="text1"/>
    </w:rPr>
    <w:tblPr>
      <w:tblStyleRowBandSize w:val="1"/>
      <w:tblStyleColBandSize w:val="1"/>
      <w:tblBorders>
        <w:top w:val="single" w:sz="8" w:space="0" w:color="009CAA" w:themeColor="accent1"/>
        <w:bottom w:val="single" w:sz="8" w:space="0" w:color="009CAA" w:themeColor="accent1"/>
      </w:tblBorders>
    </w:tblPr>
    <w:tblStylePr w:type="firstRow">
      <w:rPr>
        <w:rFonts w:asciiTheme="majorHAnsi" w:eastAsiaTheme="majorEastAsia" w:hAnsiTheme="majorHAnsi" w:cstheme="majorBidi"/>
      </w:rPr>
      <w:tblPr/>
      <w:tcPr>
        <w:tcBorders>
          <w:top w:val="nil"/>
          <w:bottom w:val="single" w:sz="8" w:space="0" w:color="009CAA" w:themeColor="accent1"/>
        </w:tcBorders>
      </w:tcPr>
    </w:tblStylePr>
    <w:tblStylePr w:type="lastRow">
      <w:rPr>
        <w:b/>
        <w:bCs/>
        <w:color w:val="544780" w:themeColor="text2"/>
      </w:rPr>
      <w:tblPr/>
      <w:tcPr>
        <w:tcBorders>
          <w:top w:val="single" w:sz="8" w:space="0" w:color="009CAA" w:themeColor="accent1"/>
          <w:bottom w:val="single" w:sz="8" w:space="0" w:color="009CAA" w:themeColor="accent1"/>
        </w:tcBorders>
      </w:tcPr>
    </w:tblStylePr>
    <w:tblStylePr w:type="firstCol">
      <w:rPr>
        <w:b/>
        <w:bCs/>
      </w:rPr>
    </w:tblStylePr>
    <w:tblStylePr w:type="lastCol">
      <w:rPr>
        <w:b/>
        <w:bCs/>
      </w:rPr>
      <w:tblPr/>
      <w:tcPr>
        <w:tcBorders>
          <w:top w:val="single" w:sz="8" w:space="0" w:color="009CAA" w:themeColor="accent1"/>
          <w:bottom w:val="single" w:sz="8" w:space="0" w:color="009CAA" w:themeColor="accent1"/>
        </w:tcBorders>
      </w:tcPr>
    </w:tblStylePr>
    <w:tblStylePr w:type="band1Vert">
      <w:tblPr/>
      <w:tcPr>
        <w:shd w:val="clear" w:color="auto" w:fill="ABF8FF" w:themeFill="accent1" w:themeFillTint="3F"/>
      </w:tcPr>
    </w:tblStylePr>
    <w:tblStylePr w:type="band1Horz">
      <w:tblPr/>
      <w:tcPr>
        <w:shd w:val="clear" w:color="auto" w:fill="ABF8FF" w:themeFill="accent1" w:themeFillTint="3F"/>
      </w:tcPr>
    </w:tblStylePr>
  </w:style>
  <w:style w:type="table" w:styleId="Mellanmrklista1-dekorfrg2">
    <w:name w:val="Medium List 1 Accent 2"/>
    <w:basedOn w:val="Normaltabell"/>
    <w:uiPriority w:val="65"/>
    <w:semiHidden/>
    <w:unhideWhenUsed/>
    <w:rsid w:val="00572222"/>
    <w:pPr>
      <w:spacing w:after="0" w:line="240" w:lineRule="auto"/>
    </w:pPr>
    <w:rPr>
      <w:color w:val="000000" w:themeColor="text1"/>
    </w:rPr>
    <w:tblPr>
      <w:tblStyleRowBandSize w:val="1"/>
      <w:tblStyleColBandSize w:val="1"/>
      <w:tblBorders>
        <w:top w:val="single" w:sz="8" w:space="0" w:color="00476D" w:themeColor="accent2"/>
        <w:bottom w:val="single" w:sz="8" w:space="0" w:color="00476D" w:themeColor="accent2"/>
      </w:tblBorders>
    </w:tblPr>
    <w:tblStylePr w:type="firstRow">
      <w:rPr>
        <w:rFonts w:asciiTheme="majorHAnsi" w:eastAsiaTheme="majorEastAsia" w:hAnsiTheme="majorHAnsi" w:cstheme="majorBidi"/>
      </w:rPr>
      <w:tblPr/>
      <w:tcPr>
        <w:tcBorders>
          <w:top w:val="nil"/>
          <w:bottom w:val="single" w:sz="8" w:space="0" w:color="00476D" w:themeColor="accent2"/>
        </w:tcBorders>
      </w:tcPr>
    </w:tblStylePr>
    <w:tblStylePr w:type="lastRow">
      <w:rPr>
        <w:b/>
        <w:bCs/>
        <w:color w:val="544780" w:themeColor="text2"/>
      </w:rPr>
      <w:tblPr/>
      <w:tcPr>
        <w:tcBorders>
          <w:top w:val="single" w:sz="8" w:space="0" w:color="00476D" w:themeColor="accent2"/>
          <w:bottom w:val="single" w:sz="8" w:space="0" w:color="00476D" w:themeColor="accent2"/>
        </w:tcBorders>
      </w:tcPr>
    </w:tblStylePr>
    <w:tblStylePr w:type="firstCol">
      <w:rPr>
        <w:b/>
        <w:bCs/>
      </w:rPr>
    </w:tblStylePr>
    <w:tblStylePr w:type="lastCol">
      <w:rPr>
        <w:b/>
        <w:bCs/>
      </w:rPr>
      <w:tblPr/>
      <w:tcPr>
        <w:tcBorders>
          <w:top w:val="single" w:sz="8" w:space="0" w:color="00476D" w:themeColor="accent2"/>
          <w:bottom w:val="single" w:sz="8" w:space="0" w:color="00476D" w:themeColor="accent2"/>
        </w:tcBorders>
      </w:tcPr>
    </w:tblStylePr>
    <w:tblStylePr w:type="band1Vert">
      <w:tblPr/>
      <w:tcPr>
        <w:shd w:val="clear" w:color="auto" w:fill="9BDCFF" w:themeFill="accent2" w:themeFillTint="3F"/>
      </w:tcPr>
    </w:tblStylePr>
    <w:tblStylePr w:type="band1Horz">
      <w:tblPr/>
      <w:tcPr>
        <w:shd w:val="clear" w:color="auto" w:fill="9BDCFF" w:themeFill="accent2" w:themeFillTint="3F"/>
      </w:tcPr>
    </w:tblStylePr>
  </w:style>
  <w:style w:type="table" w:styleId="Mellanmrklista1-dekorfrg3">
    <w:name w:val="Medium List 1 Accent 3"/>
    <w:basedOn w:val="Normaltabell"/>
    <w:uiPriority w:val="65"/>
    <w:semiHidden/>
    <w:unhideWhenUsed/>
    <w:rsid w:val="00572222"/>
    <w:pPr>
      <w:spacing w:after="0" w:line="240" w:lineRule="auto"/>
    </w:pPr>
    <w:rPr>
      <w:color w:val="000000" w:themeColor="text1"/>
    </w:rPr>
    <w:tblPr>
      <w:tblStyleRowBandSize w:val="1"/>
      <w:tblStyleColBandSize w:val="1"/>
      <w:tblBorders>
        <w:top w:val="single" w:sz="8" w:space="0" w:color="AFABAB" w:themeColor="accent3"/>
        <w:bottom w:val="single" w:sz="8" w:space="0" w:color="AFABAB" w:themeColor="accent3"/>
      </w:tblBorders>
    </w:tblPr>
    <w:tblStylePr w:type="firstRow">
      <w:rPr>
        <w:rFonts w:asciiTheme="majorHAnsi" w:eastAsiaTheme="majorEastAsia" w:hAnsiTheme="majorHAnsi" w:cstheme="majorBidi"/>
      </w:rPr>
      <w:tblPr/>
      <w:tcPr>
        <w:tcBorders>
          <w:top w:val="nil"/>
          <w:bottom w:val="single" w:sz="8" w:space="0" w:color="AFABAB" w:themeColor="accent3"/>
        </w:tcBorders>
      </w:tcPr>
    </w:tblStylePr>
    <w:tblStylePr w:type="lastRow">
      <w:rPr>
        <w:b/>
        <w:bCs/>
        <w:color w:val="544780" w:themeColor="text2"/>
      </w:rPr>
      <w:tblPr/>
      <w:tcPr>
        <w:tcBorders>
          <w:top w:val="single" w:sz="8" w:space="0" w:color="AFABAB" w:themeColor="accent3"/>
          <w:bottom w:val="single" w:sz="8" w:space="0" w:color="AFABAB" w:themeColor="accent3"/>
        </w:tcBorders>
      </w:tcPr>
    </w:tblStylePr>
    <w:tblStylePr w:type="firstCol">
      <w:rPr>
        <w:b/>
        <w:bCs/>
      </w:rPr>
    </w:tblStylePr>
    <w:tblStylePr w:type="lastCol">
      <w:rPr>
        <w:b/>
        <w:bCs/>
      </w:rPr>
      <w:tblPr/>
      <w:tcPr>
        <w:tcBorders>
          <w:top w:val="single" w:sz="8" w:space="0" w:color="AFABAB" w:themeColor="accent3"/>
          <w:bottom w:val="single" w:sz="8" w:space="0" w:color="AFABAB" w:themeColor="accent3"/>
        </w:tcBorders>
      </w:tcPr>
    </w:tblStylePr>
    <w:tblStylePr w:type="band1Vert">
      <w:tblPr/>
      <w:tcPr>
        <w:shd w:val="clear" w:color="auto" w:fill="EBEAEA" w:themeFill="accent3" w:themeFillTint="3F"/>
      </w:tcPr>
    </w:tblStylePr>
    <w:tblStylePr w:type="band1Horz">
      <w:tblPr/>
      <w:tcPr>
        <w:shd w:val="clear" w:color="auto" w:fill="EBEAEA" w:themeFill="accent3" w:themeFillTint="3F"/>
      </w:tcPr>
    </w:tblStylePr>
  </w:style>
  <w:style w:type="table" w:styleId="Mellanmrklista1-dekorfrg4">
    <w:name w:val="Medium List 1 Accent 4"/>
    <w:basedOn w:val="Normaltabell"/>
    <w:uiPriority w:val="65"/>
    <w:semiHidden/>
    <w:unhideWhenUsed/>
    <w:rsid w:val="00572222"/>
    <w:pPr>
      <w:spacing w:after="0" w:line="240" w:lineRule="auto"/>
    </w:pPr>
    <w:rPr>
      <w:color w:val="000000" w:themeColor="text1"/>
    </w:rPr>
    <w:tblPr>
      <w:tblStyleRowBandSize w:val="1"/>
      <w:tblStyleColBandSize w:val="1"/>
      <w:tblBorders>
        <w:top w:val="single" w:sz="8" w:space="0" w:color="832A5F" w:themeColor="accent4"/>
        <w:bottom w:val="single" w:sz="8" w:space="0" w:color="832A5F" w:themeColor="accent4"/>
      </w:tblBorders>
    </w:tblPr>
    <w:tblStylePr w:type="firstRow">
      <w:rPr>
        <w:rFonts w:asciiTheme="majorHAnsi" w:eastAsiaTheme="majorEastAsia" w:hAnsiTheme="majorHAnsi" w:cstheme="majorBidi"/>
      </w:rPr>
      <w:tblPr/>
      <w:tcPr>
        <w:tcBorders>
          <w:top w:val="nil"/>
          <w:bottom w:val="single" w:sz="8" w:space="0" w:color="832A5F" w:themeColor="accent4"/>
        </w:tcBorders>
      </w:tcPr>
    </w:tblStylePr>
    <w:tblStylePr w:type="lastRow">
      <w:rPr>
        <w:b/>
        <w:bCs/>
        <w:color w:val="544780" w:themeColor="text2"/>
      </w:rPr>
      <w:tblPr/>
      <w:tcPr>
        <w:tcBorders>
          <w:top w:val="single" w:sz="8" w:space="0" w:color="832A5F" w:themeColor="accent4"/>
          <w:bottom w:val="single" w:sz="8" w:space="0" w:color="832A5F" w:themeColor="accent4"/>
        </w:tcBorders>
      </w:tcPr>
    </w:tblStylePr>
    <w:tblStylePr w:type="firstCol">
      <w:rPr>
        <w:b/>
        <w:bCs/>
      </w:rPr>
    </w:tblStylePr>
    <w:tblStylePr w:type="lastCol">
      <w:rPr>
        <w:b/>
        <w:bCs/>
      </w:rPr>
      <w:tblPr/>
      <w:tcPr>
        <w:tcBorders>
          <w:top w:val="single" w:sz="8" w:space="0" w:color="832A5F" w:themeColor="accent4"/>
          <w:bottom w:val="single" w:sz="8" w:space="0" w:color="832A5F" w:themeColor="accent4"/>
        </w:tcBorders>
      </w:tcPr>
    </w:tblStylePr>
    <w:tblStylePr w:type="band1Vert">
      <w:tblPr/>
      <w:tcPr>
        <w:shd w:val="clear" w:color="auto" w:fill="EABFD9" w:themeFill="accent4" w:themeFillTint="3F"/>
      </w:tcPr>
    </w:tblStylePr>
    <w:tblStylePr w:type="band1Horz">
      <w:tblPr/>
      <w:tcPr>
        <w:shd w:val="clear" w:color="auto" w:fill="EABFD9" w:themeFill="accent4" w:themeFillTint="3F"/>
      </w:tcPr>
    </w:tblStylePr>
  </w:style>
  <w:style w:type="table" w:styleId="Mellanmrklista1-dekorfrg5">
    <w:name w:val="Medium List 1 Accent 5"/>
    <w:basedOn w:val="Normaltabell"/>
    <w:uiPriority w:val="65"/>
    <w:semiHidden/>
    <w:unhideWhenUsed/>
    <w:rsid w:val="00572222"/>
    <w:pPr>
      <w:spacing w:after="0" w:line="240" w:lineRule="auto"/>
    </w:pPr>
    <w:rPr>
      <w:color w:val="000000" w:themeColor="text1"/>
    </w:rPr>
    <w:tblPr>
      <w:tblStyleRowBandSize w:val="1"/>
      <w:tblStyleColBandSize w:val="1"/>
      <w:tblBorders>
        <w:top w:val="single" w:sz="8" w:space="0" w:color="B4D7DC" w:themeColor="accent5"/>
        <w:bottom w:val="single" w:sz="8" w:space="0" w:color="B4D7DC" w:themeColor="accent5"/>
      </w:tblBorders>
    </w:tblPr>
    <w:tblStylePr w:type="firstRow">
      <w:rPr>
        <w:rFonts w:asciiTheme="majorHAnsi" w:eastAsiaTheme="majorEastAsia" w:hAnsiTheme="majorHAnsi" w:cstheme="majorBidi"/>
      </w:rPr>
      <w:tblPr/>
      <w:tcPr>
        <w:tcBorders>
          <w:top w:val="nil"/>
          <w:bottom w:val="single" w:sz="8" w:space="0" w:color="B4D7DC" w:themeColor="accent5"/>
        </w:tcBorders>
      </w:tcPr>
    </w:tblStylePr>
    <w:tblStylePr w:type="lastRow">
      <w:rPr>
        <w:b/>
        <w:bCs/>
        <w:color w:val="544780" w:themeColor="text2"/>
      </w:rPr>
      <w:tblPr/>
      <w:tcPr>
        <w:tcBorders>
          <w:top w:val="single" w:sz="8" w:space="0" w:color="B4D7DC" w:themeColor="accent5"/>
          <w:bottom w:val="single" w:sz="8" w:space="0" w:color="B4D7DC" w:themeColor="accent5"/>
        </w:tcBorders>
      </w:tcPr>
    </w:tblStylePr>
    <w:tblStylePr w:type="firstCol">
      <w:rPr>
        <w:b/>
        <w:bCs/>
      </w:rPr>
    </w:tblStylePr>
    <w:tblStylePr w:type="lastCol">
      <w:rPr>
        <w:b/>
        <w:bCs/>
      </w:rPr>
      <w:tblPr/>
      <w:tcPr>
        <w:tcBorders>
          <w:top w:val="single" w:sz="8" w:space="0" w:color="B4D7DC" w:themeColor="accent5"/>
          <w:bottom w:val="single" w:sz="8" w:space="0" w:color="B4D7DC" w:themeColor="accent5"/>
        </w:tcBorders>
      </w:tcPr>
    </w:tblStylePr>
    <w:tblStylePr w:type="band1Vert">
      <w:tblPr/>
      <w:tcPr>
        <w:shd w:val="clear" w:color="auto" w:fill="ECF5F6" w:themeFill="accent5" w:themeFillTint="3F"/>
      </w:tcPr>
    </w:tblStylePr>
    <w:tblStylePr w:type="band1Horz">
      <w:tblPr/>
      <w:tcPr>
        <w:shd w:val="clear" w:color="auto" w:fill="ECF5F6" w:themeFill="accent5" w:themeFillTint="3F"/>
      </w:tcPr>
    </w:tblStylePr>
  </w:style>
  <w:style w:type="table" w:styleId="Mellanmrklista1-dekorfrg6">
    <w:name w:val="Medium List 1 Accent 6"/>
    <w:basedOn w:val="Normaltabell"/>
    <w:uiPriority w:val="65"/>
    <w:semiHidden/>
    <w:unhideWhenUsed/>
    <w:rsid w:val="00572222"/>
    <w:pPr>
      <w:spacing w:after="0" w:line="240" w:lineRule="auto"/>
    </w:pPr>
    <w:rPr>
      <w:color w:val="000000" w:themeColor="text1"/>
    </w:rPr>
    <w:tblPr>
      <w:tblStyleRowBandSize w:val="1"/>
      <w:tblStyleColBandSize w:val="1"/>
      <w:tblBorders>
        <w:top w:val="single" w:sz="8" w:space="0" w:color="00476D" w:themeColor="accent6"/>
        <w:bottom w:val="single" w:sz="8" w:space="0" w:color="00476D" w:themeColor="accent6"/>
      </w:tblBorders>
    </w:tblPr>
    <w:tblStylePr w:type="firstRow">
      <w:rPr>
        <w:rFonts w:asciiTheme="majorHAnsi" w:eastAsiaTheme="majorEastAsia" w:hAnsiTheme="majorHAnsi" w:cstheme="majorBidi"/>
      </w:rPr>
      <w:tblPr/>
      <w:tcPr>
        <w:tcBorders>
          <w:top w:val="nil"/>
          <w:bottom w:val="single" w:sz="8" w:space="0" w:color="00476D" w:themeColor="accent6"/>
        </w:tcBorders>
      </w:tcPr>
    </w:tblStylePr>
    <w:tblStylePr w:type="lastRow">
      <w:rPr>
        <w:b/>
        <w:bCs/>
        <w:color w:val="544780" w:themeColor="text2"/>
      </w:rPr>
      <w:tblPr/>
      <w:tcPr>
        <w:tcBorders>
          <w:top w:val="single" w:sz="8" w:space="0" w:color="00476D" w:themeColor="accent6"/>
          <w:bottom w:val="single" w:sz="8" w:space="0" w:color="00476D" w:themeColor="accent6"/>
        </w:tcBorders>
      </w:tcPr>
    </w:tblStylePr>
    <w:tblStylePr w:type="firstCol">
      <w:rPr>
        <w:b/>
        <w:bCs/>
      </w:rPr>
    </w:tblStylePr>
    <w:tblStylePr w:type="lastCol">
      <w:rPr>
        <w:b/>
        <w:bCs/>
      </w:rPr>
      <w:tblPr/>
      <w:tcPr>
        <w:tcBorders>
          <w:top w:val="single" w:sz="8" w:space="0" w:color="00476D" w:themeColor="accent6"/>
          <w:bottom w:val="single" w:sz="8" w:space="0" w:color="00476D" w:themeColor="accent6"/>
        </w:tcBorders>
      </w:tcPr>
    </w:tblStylePr>
    <w:tblStylePr w:type="band1Vert">
      <w:tblPr/>
      <w:tcPr>
        <w:shd w:val="clear" w:color="auto" w:fill="9BDCFF" w:themeFill="accent6" w:themeFillTint="3F"/>
      </w:tcPr>
    </w:tblStylePr>
    <w:tblStylePr w:type="band1Horz">
      <w:tblPr/>
      <w:tcPr>
        <w:shd w:val="clear" w:color="auto" w:fill="9BDCFF" w:themeFill="accent6" w:themeFillTint="3F"/>
      </w:tcPr>
    </w:tblStylePr>
  </w:style>
  <w:style w:type="table" w:styleId="Mellanmrklista2">
    <w:name w:val="Medium List 2"/>
    <w:basedOn w:val="Normaltabell"/>
    <w:uiPriority w:val="66"/>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llanmrklista2-dekorfrg1">
    <w:name w:val="Medium List 2 Accent 1"/>
    <w:basedOn w:val="Normaltabell"/>
    <w:uiPriority w:val="66"/>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9CAA" w:themeColor="accent1"/>
        <w:left w:val="single" w:sz="8" w:space="0" w:color="009CAA" w:themeColor="accent1"/>
        <w:bottom w:val="single" w:sz="8" w:space="0" w:color="009CAA" w:themeColor="accent1"/>
        <w:right w:val="single" w:sz="8" w:space="0" w:color="009CAA" w:themeColor="accent1"/>
      </w:tblBorders>
    </w:tblPr>
    <w:tblStylePr w:type="firstRow">
      <w:rPr>
        <w:sz w:val="24"/>
        <w:szCs w:val="24"/>
      </w:rPr>
      <w:tblPr/>
      <w:tcPr>
        <w:tcBorders>
          <w:top w:val="nil"/>
          <w:left w:val="nil"/>
          <w:bottom w:val="single" w:sz="24" w:space="0" w:color="009CAA"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9CAA" w:themeColor="accent1"/>
          <w:insideH w:val="nil"/>
          <w:insideV w:val="nil"/>
        </w:tcBorders>
        <w:shd w:val="clear" w:color="auto" w:fill="FFFFFF" w:themeFill="background1"/>
      </w:tcPr>
    </w:tblStylePr>
    <w:tblStylePr w:type="lastCol">
      <w:tblPr/>
      <w:tcPr>
        <w:tcBorders>
          <w:top w:val="nil"/>
          <w:left w:val="single" w:sz="8" w:space="0" w:color="009CAA"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BF8FF" w:themeFill="accent1" w:themeFillTint="3F"/>
      </w:tcPr>
    </w:tblStylePr>
    <w:tblStylePr w:type="band1Horz">
      <w:tblPr/>
      <w:tcPr>
        <w:tcBorders>
          <w:top w:val="nil"/>
          <w:bottom w:val="nil"/>
          <w:insideH w:val="nil"/>
          <w:insideV w:val="nil"/>
        </w:tcBorders>
        <w:shd w:val="clear" w:color="auto" w:fill="ABF8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llanmrklista2-dekorfrg2">
    <w:name w:val="Medium List 2 Accent 2"/>
    <w:basedOn w:val="Normaltabell"/>
    <w:uiPriority w:val="66"/>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476D" w:themeColor="accent2"/>
        <w:left w:val="single" w:sz="8" w:space="0" w:color="00476D" w:themeColor="accent2"/>
        <w:bottom w:val="single" w:sz="8" w:space="0" w:color="00476D" w:themeColor="accent2"/>
        <w:right w:val="single" w:sz="8" w:space="0" w:color="00476D" w:themeColor="accent2"/>
      </w:tblBorders>
    </w:tblPr>
    <w:tblStylePr w:type="firstRow">
      <w:rPr>
        <w:sz w:val="24"/>
        <w:szCs w:val="24"/>
      </w:rPr>
      <w:tblPr/>
      <w:tcPr>
        <w:tcBorders>
          <w:top w:val="nil"/>
          <w:left w:val="nil"/>
          <w:bottom w:val="single" w:sz="24" w:space="0" w:color="00476D"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476D" w:themeColor="accent2"/>
          <w:insideH w:val="nil"/>
          <w:insideV w:val="nil"/>
        </w:tcBorders>
        <w:shd w:val="clear" w:color="auto" w:fill="FFFFFF" w:themeFill="background1"/>
      </w:tcPr>
    </w:tblStylePr>
    <w:tblStylePr w:type="lastCol">
      <w:tblPr/>
      <w:tcPr>
        <w:tcBorders>
          <w:top w:val="nil"/>
          <w:left w:val="single" w:sz="8" w:space="0" w:color="00476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9BDCFF" w:themeFill="accent2" w:themeFillTint="3F"/>
      </w:tcPr>
    </w:tblStylePr>
    <w:tblStylePr w:type="band1Horz">
      <w:tblPr/>
      <w:tcPr>
        <w:tcBorders>
          <w:top w:val="nil"/>
          <w:bottom w:val="nil"/>
          <w:insideH w:val="nil"/>
          <w:insideV w:val="nil"/>
        </w:tcBorders>
        <w:shd w:val="clear" w:color="auto" w:fill="9BDCFF"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llanmrklista2-dekorfrg3">
    <w:name w:val="Medium List 2 Accent 3"/>
    <w:basedOn w:val="Normaltabell"/>
    <w:uiPriority w:val="66"/>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FABAB" w:themeColor="accent3"/>
        <w:left w:val="single" w:sz="8" w:space="0" w:color="AFABAB" w:themeColor="accent3"/>
        <w:bottom w:val="single" w:sz="8" w:space="0" w:color="AFABAB" w:themeColor="accent3"/>
        <w:right w:val="single" w:sz="8" w:space="0" w:color="AFABAB" w:themeColor="accent3"/>
      </w:tblBorders>
    </w:tblPr>
    <w:tblStylePr w:type="firstRow">
      <w:rPr>
        <w:sz w:val="24"/>
        <w:szCs w:val="24"/>
      </w:rPr>
      <w:tblPr/>
      <w:tcPr>
        <w:tcBorders>
          <w:top w:val="nil"/>
          <w:left w:val="nil"/>
          <w:bottom w:val="single" w:sz="24" w:space="0" w:color="AFABAB"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FABAB" w:themeColor="accent3"/>
          <w:insideH w:val="nil"/>
          <w:insideV w:val="nil"/>
        </w:tcBorders>
        <w:shd w:val="clear" w:color="auto" w:fill="FFFFFF" w:themeFill="background1"/>
      </w:tcPr>
    </w:tblStylePr>
    <w:tblStylePr w:type="lastCol">
      <w:tblPr/>
      <w:tcPr>
        <w:tcBorders>
          <w:top w:val="nil"/>
          <w:left w:val="single" w:sz="8" w:space="0" w:color="AFABAB"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BEAEA" w:themeFill="accent3" w:themeFillTint="3F"/>
      </w:tcPr>
    </w:tblStylePr>
    <w:tblStylePr w:type="band1Horz">
      <w:tblPr/>
      <w:tcPr>
        <w:tcBorders>
          <w:top w:val="nil"/>
          <w:bottom w:val="nil"/>
          <w:insideH w:val="nil"/>
          <w:insideV w:val="nil"/>
        </w:tcBorders>
        <w:shd w:val="clear" w:color="auto" w:fill="EBEAE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llanmrklista2-dekorfrg4">
    <w:name w:val="Medium List 2 Accent 4"/>
    <w:basedOn w:val="Normaltabell"/>
    <w:uiPriority w:val="66"/>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32A5F" w:themeColor="accent4"/>
        <w:left w:val="single" w:sz="8" w:space="0" w:color="832A5F" w:themeColor="accent4"/>
        <w:bottom w:val="single" w:sz="8" w:space="0" w:color="832A5F" w:themeColor="accent4"/>
        <w:right w:val="single" w:sz="8" w:space="0" w:color="832A5F" w:themeColor="accent4"/>
      </w:tblBorders>
    </w:tblPr>
    <w:tblStylePr w:type="firstRow">
      <w:rPr>
        <w:sz w:val="24"/>
        <w:szCs w:val="24"/>
      </w:rPr>
      <w:tblPr/>
      <w:tcPr>
        <w:tcBorders>
          <w:top w:val="nil"/>
          <w:left w:val="nil"/>
          <w:bottom w:val="single" w:sz="24" w:space="0" w:color="832A5F"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32A5F" w:themeColor="accent4"/>
          <w:insideH w:val="nil"/>
          <w:insideV w:val="nil"/>
        </w:tcBorders>
        <w:shd w:val="clear" w:color="auto" w:fill="FFFFFF" w:themeFill="background1"/>
      </w:tcPr>
    </w:tblStylePr>
    <w:tblStylePr w:type="lastCol">
      <w:tblPr/>
      <w:tcPr>
        <w:tcBorders>
          <w:top w:val="nil"/>
          <w:left w:val="single" w:sz="8" w:space="0" w:color="832A5F"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ABFD9" w:themeFill="accent4" w:themeFillTint="3F"/>
      </w:tcPr>
    </w:tblStylePr>
    <w:tblStylePr w:type="band1Horz">
      <w:tblPr/>
      <w:tcPr>
        <w:tcBorders>
          <w:top w:val="nil"/>
          <w:bottom w:val="nil"/>
          <w:insideH w:val="nil"/>
          <w:insideV w:val="nil"/>
        </w:tcBorders>
        <w:shd w:val="clear" w:color="auto" w:fill="EABFD9"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llanmrklista2-dekorfrg5">
    <w:name w:val="Medium List 2 Accent 5"/>
    <w:basedOn w:val="Normaltabell"/>
    <w:uiPriority w:val="66"/>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B4D7DC" w:themeColor="accent5"/>
        <w:left w:val="single" w:sz="8" w:space="0" w:color="B4D7DC" w:themeColor="accent5"/>
        <w:bottom w:val="single" w:sz="8" w:space="0" w:color="B4D7DC" w:themeColor="accent5"/>
        <w:right w:val="single" w:sz="8" w:space="0" w:color="B4D7DC" w:themeColor="accent5"/>
      </w:tblBorders>
    </w:tblPr>
    <w:tblStylePr w:type="firstRow">
      <w:rPr>
        <w:sz w:val="24"/>
        <w:szCs w:val="24"/>
      </w:rPr>
      <w:tblPr/>
      <w:tcPr>
        <w:tcBorders>
          <w:top w:val="nil"/>
          <w:left w:val="nil"/>
          <w:bottom w:val="single" w:sz="24" w:space="0" w:color="B4D7DC"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4D7DC" w:themeColor="accent5"/>
          <w:insideH w:val="nil"/>
          <w:insideV w:val="nil"/>
        </w:tcBorders>
        <w:shd w:val="clear" w:color="auto" w:fill="FFFFFF" w:themeFill="background1"/>
      </w:tcPr>
    </w:tblStylePr>
    <w:tblStylePr w:type="lastCol">
      <w:tblPr/>
      <w:tcPr>
        <w:tcBorders>
          <w:top w:val="nil"/>
          <w:left w:val="single" w:sz="8" w:space="0" w:color="B4D7DC"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CF5F6" w:themeFill="accent5" w:themeFillTint="3F"/>
      </w:tcPr>
    </w:tblStylePr>
    <w:tblStylePr w:type="band1Horz">
      <w:tblPr/>
      <w:tcPr>
        <w:tcBorders>
          <w:top w:val="nil"/>
          <w:bottom w:val="nil"/>
          <w:insideH w:val="nil"/>
          <w:insideV w:val="nil"/>
        </w:tcBorders>
        <w:shd w:val="clear" w:color="auto" w:fill="ECF5F6"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llanmrklista2-dekorfrg6">
    <w:name w:val="Medium List 2 Accent 6"/>
    <w:basedOn w:val="Normaltabell"/>
    <w:uiPriority w:val="66"/>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476D" w:themeColor="accent6"/>
        <w:left w:val="single" w:sz="8" w:space="0" w:color="00476D" w:themeColor="accent6"/>
        <w:bottom w:val="single" w:sz="8" w:space="0" w:color="00476D" w:themeColor="accent6"/>
        <w:right w:val="single" w:sz="8" w:space="0" w:color="00476D" w:themeColor="accent6"/>
      </w:tblBorders>
    </w:tblPr>
    <w:tblStylePr w:type="firstRow">
      <w:rPr>
        <w:sz w:val="24"/>
        <w:szCs w:val="24"/>
      </w:rPr>
      <w:tblPr/>
      <w:tcPr>
        <w:tcBorders>
          <w:top w:val="nil"/>
          <w:left w:val="nil"/>
          <w:bottom w:val="single" w:sz="24" w:space="0" w:color="00476D"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476D" w:themeColor="accent6"/>
          <w:insideH w:val="nil"/>
          <w:insideV w:val="nil"/>
        </w:tcBorders>
        <w:shd w:val="clear" w:color="auto" w:fill="FFFFFF" w:themeFill="background1"/>
      </w:tcPr>
    </w:tblStylePr>
    <w:tblStylePr w:type="lastCol">
      <w:tblPr/>
      <w:tcPr>
        <w:tcBorders>
          <w:top w:val="nil"/>
          <w:left w:val="single" w:sz="8" w:space="0" w:color="00476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9BDCFF" w:themeFill="accent6" w:themeFillTint="3F"/>
      </w:tcPr>
    </w:tblStylePr>
    <w:tblStylePr w:type="band1Horz">
      <w:tblPr/>
      <w:tcPr>
        <w:tcBorders>
          <w:top w:val="nil"/>
          <w:bottom w:val="nil"/>
          <w:insideH w:val="nil"/>
          <w:insideV w:val="nil"/>
        </w:tcBorders>
        <w:shd w:val="clear" w:color="auto" w:fill="9BDCFF"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llanmrkskuggning1">
    <w:name w:val="Medium Shading 1"/>
    <w:basedOn w:val="Normaltabell"/>
    <w:uiPriority w:val="63"/>
    <w:semiHidden/>
    <w:unhideWhenUsed/>
    <w:rsid w:val="00572222"/>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llanmrkskuggning1-dekorfrg1">
    <w:name w:val="Medium Shading 1 Accent 1"/>
    <w:basedOn w:val="Normaltabell"/>
    <w:uiPriority w:val="63"/>
    <w:semiHidden/>
    <w:unhideWhenUsed/>
    <w:rsid w:val="00572222"/>
    <w:pPr>
      <w:spacing w:after="0" w:line="240" w:lineRule="auto"/>
    </w:pPr>
    <w:tblPr>
      <w:tblStyleRowBandSize w:val="1"/>
      <w:tblStyleColBandSize w:val="1"/>
      <w:tblBorders>
        <w:top w:val="single" w:sz="8" w:space="0" w:color="00EAFF" w:themeColor="accent1" w:themeTint="BF"/>
        <w:left w:val="single" w:sz="8" w:space="0" w:color="00EAFF" w:themeColor="accent1" w:themeTint="BF"/>
        <w:bottom w:val="single" w:sz="8" w:space="0" w:color="00EAFF" w:themeColor="accent1" w:themeTint="BF"/>
        <w:right w:val="single" w:sz="8" w:space="0" w:color="00EAFF" w:themeColor="accent1" w:themeTint="BF"/>
        <w:insideH w:val="single" w:sz="8" w:space="0" w:color="00EAFF" w:themeColor="accent1" w:themeTint="BF"/>
      </w:tblBorders>
    </w:tblPr>
    <w:tblStylePr w:type="firstRow">
      <w:pPr>
        <w:spacing w:before="0" w:after="0" w:line="240" w:lineRule="auto"/>
      </w:pPr>
      <w:rPr>
        <w:b/>
        <w:bCs/>
        <w:color w:val="FFFFFF" w:themeColor="background1"/>
      </w:rPr>
      <w:tblPr/>
      <w:tcPr>
        <w:tcBorders>
          <w:top w:val="single" w:sz="8" w:space="0" w:color="00EAFF" w:themeColor="accent1" w:themeTint="BF"/>
          <w:left w:val="single" w:sz="8" w:space="0" w:color="00EAFF" w:themeColor="accent1" w:themeTint="BF"/>
          <w:bottom w:val="single" w:sz="8" w:space="0" w:color="00EAFF" w:themeColor="accent1" w:themeTint="BF"/>
          <w:right w:val="single" w:sz="8" w:space="0" w:color="00EAFF" w:themeColor="accent1" w:themeTint="BF"/>
          <w:insideH w:val="nil"/>
          <w:insideV w:val="nil"/>
        </w:tcBorders>
        <w:shd w:val="clear" w:color="auto" w:fill="009CAA" w:themeFill="accent1"/>
      </w:tcPr>
    </w:tblStylePr>
    <w:tblStylePr w:type="lastRow">
      <w:pPr>
        <w:spacing w:before="0" w:after="0" w:line="240" w:lineRule="auto"/>
      </w:pPr>
      <w:rPr>
        <w:b/>
        <w:bCs/>
      </w:rPr>
      <w:tblPr/>
      <w:tcPr>
        <w:tcBorders>
          <w:top w:val="double" w:sz="6" w:space="0" w:color="00EAFF" w:themeColor="accent1" w:themeTint="BF"/>
          <w:left w:val="single" w:sz="8" w:space="0" w:color="00EAFF" w:themeColor="accent1" w:themeTint="BF"/>
          <w:bottom w:val="single" w:sz="8" w:space="0" w:color="00EAFF" w:themeColor="accent1" w:themeTint="BF"/>
          <w:right w:val="single" w:sz="8" w:space="0" w:color="00EA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BF8FF" w:themeFill="accent1" w:themeFillTint="3F"/>
      </w:tcPr>
    </w:tblStylePr>
    <w:tblStylePr w:type="band1Horz">
      <w:tblPr/>
      <w:tcPr>
        <w:tcBorders>
          <w:insideH w:val="nil"/>
          <w:insideV w:val="nil"/>
        </w:tcBorders>
        <w:shd w:val="clear" w:color="auto" w:fill="ABF8FF" w:themeFill="accent1" w:themeFillTint="3F"/>
      </w:tcPr>
    </w:tblStylePr>
    <w:tblStylePr w:type="band2Horz">
      <w:tblPr/>
      <w:tcPr>
        <w:tcBorders>
          <w:insideH w:val="nil"/>
          <w:insideV w:val="nil"/>
        </w:tcBorders>
      </w:tcPr>
    </w:tblStylePr>
  </w:style>
  <w:style w:type="table" w:styleId="Mellanmrkskuggning1-dekorfrg2">
    <w:name w:val="Medium Shading 1 Accent 2"/>
    <w:basedOn w:val="Normaltabell"/>
    <w:uiPriority w:val="63"/>
    <w:semiHidden/>
    <w:unhideWhenUsed/>
    <w:rsid w:val="00572222"/>
    <w:pPr>
      <w:spacing w:after="0" w:line="240" w:lineRule="auto"/>
    </w:pPr>
    <w:tblPr>
      <w:tblStyleRowBandSize w:val="1"/>
      <w:tblStyleColBandSize w:val="1"/>
      <w:tblBorders>
        <w:top w:val="single" w:sz="8" w:space="0" w:color="0088D1" w:themeColor="accent2" w:themeTint="BF"/>
        <w:left w:val="single" w:sz="8" w:space="0" w:color="0088D1" w:themeColor="accent2" w:themeTint="BF"/>
        <w:bottom w:val="single" w:sz="8" w:space="0" w:color="0088D1" w:themeColor="accent2" w:themeTint="BF"/>
        <w:right w:val="single" w:sz="8" w:space="0" w:color="0088D1" w:themeColor="accent2" w:themeTint="BF"/>
        <w:insideH w:val="single" w:sz="8" w:space="0" w:color="0088D1" w:themeColor="accent2" w:themeTint="BF"/>
      </w:tblBorders>
    </w:tblPr>
    <w:tblStylePr w:type="firstRow">
      <w:pPr>
        <w:spacing w:before="0" w:after="0" w:line="240" w:lineRule="auto"/>
      </w:pPr>
      <w:rPr>
        <w:b/>
        <w:bCs/>
        <w:color w:val="FFFFFF" w:themeColor="background1"/>
      </w:rPr>
      <w:tblPr/>
      <w:tcPr>
        <w:tcBorders>
          <w:top w:val="single" w:sz="8" w:space="0" w:color="0088D1" w:themeColor="accent2" w:themeTint="BF"/>
          <w:left w:val="single" w:sz="8" w:space="0" w:color="0088D1" w:themeColor="accent2" w:themeTint="BF"/>
          <w:bottom w:val="single" w:sz="8" w:space="0" w:color="0088D1" w:themeColor="accent2" w:themeTint="BF"/>
          <w:right w:val="single" w:sz="8" w:space="0" w:color="0088D1" w:themeColor="accent2" w:themeTint="BF"/>
          <w:insideH w:val="nil"/>
          <w:insideV w:val="nil"/>
        </w:tcBorders>
        <w:shd w:val="clear" w:color="auto" w:fill="00476D" w:themeFill="accent2"/>
      </w:tcPr>
    </w:tblStylePr>
    <w:tblStylePr w:type="lastRow">
      <w:pPr>
        <w:spacing w:before="0" w:after="0" w:line="240" w:lineRule="auto"/>
      </w:pPr>
      <w:rPr>
        <w:b/>
        <w:bCs/>
      </w:rPr>
      <w:tblPr/>
      <w:tcPr>
        <w:tcBorders>
          <w:top w:val="double" w:sz="6" w:space="0" w:color="0088D1" w:themeColor="accent2" w:themeTint="BF"/>
          <w:left w:val="single" w:sz="8" w:space="0" w:color="0088D1" w:themeColor="accent2" w:themeTint="BF"/>
          <w:bottom w:val="single" w:sz="8" w:space="0" w:color="0088D1" w:themeColor="accent2" w:themeTint="BF"/>
          <w:right w:val="single" w:sz="8" w:space="0" w:color="0088D1" w:themeColor="accent2" w:themeTint="BF"/>
          <w:insideH w:val="nil"/>
          <w:insideV w:val="nil"/>
        </w:tcBorders>
      </w:tcPr>
    </w:tblStylePr>
    <w:tblStylePr w:type="firstCol">
      <w:rPr>
        <w:b/>
        <w:bCs/>
      </w:rPr>
    </w:tblStylePr>
    <w:tblStylePr w:type="lastCol">
      <w:rPr>
        <w:b/>
        <w:bCs/>
      </w:rPr>
    </w:tblStylePr>
    <w:tblStylePr w:type="band1Vert">
      <w:tblPr/>
      <w:tcPr>
        <w:shd w:val="clear" w:color="auto" w:fill="9BDCFF" w:themeFill="accent2" w:themeFillTint="3F"/>
      </w:tcPr>
    </w:tblStylePr>
    <w:tblStylePr w:type="band1Horz">
      <w:tblPr/>
      <w:tcPr>
        <w:tcBorders>
          <w:insideH w:val="nil"/>
          <w:insideV w:val="nil"/>
        </w:tcBorders>
        <w:shd w:val="clear" w:color="auto" w:fill="9BDCFF" w:themeFill="accent2" w:themeFillTint="3F"/>
      </w:tcPr>
    </w:tblStylePr>
    <w:tblStylePr w:type="band2Horz">
      <w:tblPr/>
      <w:tcPr>
        <w:tcBorders>
          <w:insideH w:val="nil"/>
          <w:insideV w:val="nil"/>
        </w:tcBorders>
      </w:tcPr>
    </w:tblStylePr>
  </w:style>
  <w:style w:type="table" w:styleId="Mellanmrkskuggning1-dekorfrg3">
    <w:name w:val="Medium Shading 1 Accent 3"/>
    <w:basedOn w:val="Normaltabell"/>
    <w:uiPriority w:val="63"/>
    <w:semiHidden/>
    <w:unhideWhenUsed/>
    <w:rsid w:val="00572222"/>
    <w:pPr>
      <w:spacing w:after="0" w:line="240" w:lineRule="auto"/>
    </w:pPr>
    <w:tblPr>
      <w:tblStyleRowBandSize w:val="1"/>
      <w:tblStyleColBandSize w:val="1"/>
      <w:tblBorders>
        <w:top w:val="single" w:sz="8" w:space="0" w:color="C3C0C0" w:themeColor="accent3" w:themeTint="BF"/>
        <w:left w:val="single" w:sz="8" w:space="0" w:color="C3C0C0" w:themeColor="accent3" w:themeTint="BF"/>
        <w:bottom w:val="single" w:sz="8" w:space="0" w:color="C3C0C0" w:themeColor="accent3" w:themeTint="BF"/>
        <w:right w:val="single" w:sz="8" w:space="0" w:color="C3C0C0" w:themeColor="accent3" w:themeTint="BF"/>
        <w:insideH w:val="single" w:sz="8" w:space="0" w:color="C3C0C0" w:themeColor="accent3" w:themeTint="BF"/>
      </w:tblBorders>
    </w:tblPr>
    <w:tblStylePr w:type="firstRow">
      <w:pPr>
        <w:spacing w:before="0" w:after="0" w:line="240" w:lineRule="auto"/>
      </w:pPr>
      <w:rPr>
        <w:b/>
        <w:bCs/>
        <w:color w:val="FFFFFF" w:themeColor="background1"/>
      </w:rPr>
      <w:tblPr/>
      <w:tcPr>
        <w:tcBorders>
          <w:top w:val="single" w:sz="8" w:space="0" w:color="C3C0C0" w:themeColor="accent3" w:themeTint="BF"/>
          <w:left w:val="single" w:sz="8" w:space="0" w:color="C3C0C0" w:themeColor="accent3" w:themeTint="BF"/>
          <w:bottom w:val="single" w:sz="8" w:space="0" w:color="C3C0C0" w:themeColor="accent3" w:themeTint="BF"/>
          <w:right w:val="single" w:sz="8" w:space="0" w:color="C3C0C0" w:themeColor="accent3" w:themeTint="BF"/>
          <w:insideH w:val="nil"/>
          <w:insideV w:val="nil"/>
        </w:tcBorders>
        <w:shd w:val="clear" w:color="auto" w:fill="AFABAB" w:themeFill="accent3"/>
      </w:tcPr>
    </w:tblStylePr>
    <w:tblStylePr w:type="lastRow">
      <w:pPr>
        <w:spacing w:before="0" w:after="0" w:line="240" w:lineRule="auto"/>
      </w:pPr>
      <w:rPr>
        <w:b/>
        <w:bCs/>
      </w:rPr>
      <w:tblPr/>
      <w:tcPr>
        <w:tcBorders>
          <w:top w:val="double" w:sz="6" w:space="0" w:color="C3C0C0" w:themeColor="accent3" w:themeTint="BF"/>
          <w:left w:val="single" w:sz="8" w:space="0" w:color="C3C0C0" w:themeColor="accent3" w:themeTint="BF"/>
          <w:bottom w:val="single" w:sz="8" w:space="0" w:color="C3C0C0" w:themeColor="accent3" w:themeTint="BF"/>
          <w:right w:val="single" w:sz="8" w:space="0" w:color="C3C0C0" w:themeColor="accent3" w:themeTint="BF"/>
          <w:insideH w:val="nil"/>
          <w:insideV w:val="nil"/>
        </w:tcBorders>
      </w:tcPr>
    </w:tblStylePr>
    <w:tblStylePr w:type="firstCol">
      <w:rPr>
        <w:b/>
        <w:bCs/>
      </w:rPr>
    </w:tblStylePr>
    <w:tblStylePr w:type="lastCol">
      <w:rPr>
        <w:b/>
        <w:bCs/>
      </w:rPr>
    </w:tblStylePr>
    <w:tblStylePr w:type="band1Vert">
      <w:tblPr/>
      <w:tcPr>
        <w:shd w:val="clear" w:color="auto" w:fill="EBEAEA" w:themeFill="accent3" w:themeFillTint="3F"/>
      </w:tcPr>
    </w:tblStylePr>
    <w:tblStylePr w:type="band1Horz">
      <w:tblPr/>
      <w:tcPr>
        <w:tcBorders>
          <w:insideH w:val="nil"/>
          <w:insideV w:val="nil"/>
        </w:tcBorders>
        <w:shd w:val="clear" w:color="auto" w:fill="EBEAEA" w:themeFill="accent3" w:themeFillTint="3F"/>
      </w:tcPr>
    </w:tblStylePr>
    <w:tblStylePr w:type="band2Horz">
      <w:tblPr/>
      <w:tcPr>
        <w:tcBorders>
          <w:insideH w:val="nil"/>
          <w:insideV w:val="nil"/>
        </w:tcBorders>
      </w:tcPr>
    </w:tblStylePr>
  </w:style>
  <w:style w:type="table" w:styleId="Mellanmrkskuggning1-dekorfrg4">
    <w:name w:val="Medium Shading 1 Accent 4"/>
    <w:basedOn w:val="Normaltabell"/>
    <w:uiPriority w:val="63"/>
    <w:semiHidden/>
    <w:unhideWhenUsed/>
    <w:rsid w:val="00572222"/>
    <w:pPr>
      <w:spacing w:after="0" w:line="240" w:lineRule="auto"/>
    </w:pPr>
    <w:tblPr>
      <w:tblStyleRowBandSize w:val="1"/>
      <w:tblStyleColBandSize w:val="1"/>
      <w:tblBorders>
        <w:top w:val="single" w:sz="8" w:space="0" w:color="C13F8C" w:themeColor="accent4" w:themeTint="BF"/>
        <w:left w:val="single" w:sz="8" w:space="0" w:color="C13F8C" w:themeColor="accent4" w:themeTint="BF"/>
        <w:bottom w:val="single" w:sz="8" w:space="0" w:color="C13F8C" w:themeColor="accent4" w:themeTint="BF"/>
        <w:right w:val="single" w:sz="8" w:space="0" w:color="C13F8C" w:themeColor="accent4" w:themeTint="BF"/>
        <w:insideH w:val="single" w:sz="8" w:space="0" w:color="C13F8C" w:themeColor="accent4" w:themeTint="BF"/>
      </w:tblBorders>
    </w:tblPr>
    <w:tblStylePr w:type="firstRow">
      <w:pPr>
        <w:spacing w:before="0" w:after="0" w:line="240" w:lineRule="auto"/>
      </w:pPr>
      <w:rPr>
        <w:b/>
        <w:bCs/>
        <w:color w:val="FFFFFF" w:themeColor="background1"/>
      </w:rPr>
      <w:tblPr/>
      <w:tcPr>
        <w:tcBorders>
          <w:top w:val="single" w:sz="8" w:space="0" w:color="C13F8C" w:themeColor="accent4" w:themeTint="BF"/>
          <w:left w:val="single" w:sz="8" w:space="0" w:color="C13F8C" w:themeColor="accent4" w:themeTint="BF"/>
          <w:bottom w:val="single" w:sz="8" w:space="0" w:color="C13F8C" w:themeColor="accent4" w:themeTint="BF"/>
          <w:right w:val="single" w:sz="8" w:space="0" w:color="C13F8C" w:themeColor="accent4" w:themeTint="BF"/>
          <w:insideH w:val="nil"/>
          <w:insideV w:val="nil"/>
        </w:tcBorders>
        <w:shd w:val="clear" w:color="auto" w:fill="832A5F" w:themeFill="accent4"/>
      </w:tcPr>
    </w:tblStylePr>
    <w:tblStylePr w:type="lastRow">
      <w:pPr>
        <w:spacing w:before="0" w:after="0" w:line="240" w:lineRule="auto"/>
      </w:pPr>
      <w:rPr>
        <w:b/>
        <w:bCs/>
      </w:rPr>
      <w:tblPr/>
      <w:tcPr>
        <w:tcBorders>
          <w:top w:val="double" w:sz="6" w:space="0" w:color="C13F8C" w:themeColor="accent4" w:themeTint="BF"/>
          <w:left w:val="single" w:sz="8" w:space="0" w:color="C13F8C" w:themeColor="accent4" w:themeTint="BF"/>
          <w:bottom w:val="single" w:sz="8" w:space="0" w:color="C13F8C" w:themeColor="accent4" w:themeTint="BF"/>
          <w:right w:val="single" w:sz="8" w:space="0" w:color="C13F8C" w:themeColor="accent4" w:themeTint="BF"/>
          <w:insideH w:val="nil"/>
          <w:insideV w:val="nil"/>
        </w:tcBorders>
      </w:tcPr>
    </w:tblStylePr>
    <w:tblStylePr w:type="firstCol">
      <w:rPr>
        <w:b/>
        <w:bCs/>
      </w:rPr>
    </w:tblStylePr>
    <w:tblStylePr w:type="lastCol">
      <w:rPr>
        <w:b/>
        <w:bCs/>
      </w:rPr>
    </w:tblStylePr>
    <w:tblStylePr w:type="band1Vert">
      <w:tblPr/>
      <w:tcPr>
        <w:shd w:val="clear" w:color="auto" w:fill="EABFD9" w:themeFill="accent4" w:themeFillTint="3F"/>
      </w:tcPr>
    </w:tblStylePr>
    <w:tblStylePr w:type="band1Horz">
      <w:tblPr/>
      <w:tcPr>
        <w:tcBorders>
          <w:insideH w:val="nil"/>
          <w:insideV w:val="nil"/>
        </w:tcBorders>
        <w:shd w:val="clear" w:color="auto" w:fill="EABFD9" w:themeFill="accent4" w:themeFillTint="3F"/>
      </w:tcPr>
    </w:tblStylePr>
    <w:tblStylePr w:type="band2Horz">
      <w:tblPr/>
      <w:tcPr>
        <w:tcBorders>
          <w:insideH w:val="nil"/>
          <w:insideV w:val="nil"/>
        </w:tcBorders>
      </w:tcPr>
    </w:tblStylePr>
  </w:style>
  <w:style w:type="table" w:styleId="Mellanmrkskuggning1-dekorfrg5">
    <w:name w:val="Medium Shading 1 Accent 5"/>
    <w:basedOn w:val="Normaltabell"/>
    <w:uiPriority w:val="63"/>
    <w:semiHidden/>
    <w:unhideWhenUsed/>
    <w:rsid w:val="00572222"/>
    <w:pPr>
      <w:spacing w:after="0" w:line="240" w:lineRule="auto"/>
    </w:pPr>
    <w:tblPr>
      <w:tblStyleRowBandSize w:val="1"/>
      <w:tblStyleColBandSize w:val="1"/>
      <w:tblBorders>
        <w:top w:val="single" w:sz="8" w:space="0" w:color="C6E1E4" w:themeColor="accent5" w:themeTint="BF"/>
        <w:left w:val="single" w:sz="8" w:space="0" w:color="C6E1E4" w:themeColor="accent5" w:themeTint="BF"/>
        <w:bottom w:val="single" w:sz="8" w:space="0" w:color="C6E1E4" w:themeColor="accent5" w:themeTint="BF"/>
        <w:right w:val="single" w:sz="8" w:space="0" w:color="C6E1E4" w:themeColor="accent5" w:themeTint="BF"/>
        <w:insideH w:val="single" w:sz="8" w:space="0" w:color="C6E1E4" w:themeColor="accent5" w:themeTint="BF"/>
      </w:tblBorders>
    </w:tblPr>
    <w:tblStylePr w:type="firstRow">
      <w:pPr>
        <w:spacing w:before="0" w:after="0" w:line="240" w:lineRule="auto"/>
      </w:pPr>
      <w:rPr>
        <w:b/>
        <w:bCs/>
        <w:color w:val="FFFFFF" w:themeColor="background1"/>
      </w:rPr>
      <w:tblPr/>
      <w:tcPr>
        <w:tcBorders>
          <w:top w:val="single" w:sz="8" w:space="0" w:color="C6E1E4" w:themeColor="accent5" w:themeTint="BF"/>
          <w:left w:val="single" w:sz="8" w:space="0" w:color="C6E1E4" w:themeColor="accent5" w:themeTint="BF"/>
          <w:bottom w:val="single" w:sz="8" w:space="0" w:color="C6E1E4" w:themeColor="accent5" w:themeTint="BF"/>
          <w:right w:val="single" w:sz="8" w:space="0" w:color="C6E1E4" w:themeColor="accent5" w:themeTint="BF"/>
          <w:insideH w:val="nil"/>
          <w:insideV w:val="nil"/>
        </w:tcBorders>
        <w:shd w:val="clear" w:color="auto" w:fill="B4D7DC" w:themeFill="accent5"/>
      </w:tcPr>
    </w:tblStylePr>
    <w:tblStylePr w:type="lastRow">
      <w:pPr>
        <w:spacing w:before="0" w:after="0" w:line="240" w:lineRule="auto"/>
      </w:pPr>
      <w:rPr>
        <w:b/>
        <w:bCs/>
      </w:rPr>
      <w:tblPr/>
      <w:tcPr>
        <w:tcBorders>
          <w:top w:val="double" w:sz="6" w:space="0" w:color="C6E1E4" w:themeColor="accent5" w:themeTint="BF"/>
          <w:left w:val="single" w:sz="8" w:space="0" w:color="C6E1E4" w:themeColor="accent5" w:themeTint="BF"/>
          <w:bottom w:val="single" w:sz="8" w:space="0" w:color="C6E1E4" w:themeColor="accent5" w:themeTint="BF"/>
          <w:right w:val="single" w:sz="8" w:space="0" w:color="C6E1E4" w:themeColor="accent5" w:themeTint="BF"/>
          <w:insideH w:val="nil"/>
          <w:insideV w:val="nil"/>
        </w:tcBorders>
      </w:tcPr>
    </w:tblStylePr>
    <w:tblStylePr w:type="firstCol">
      <w:rPr>
        <w:b/>
        <w:bCs/>
      </w:rPr>
    </w:tblStylePr>
    <w:tblStylePr w:type="lastCol">
      <w:rPr>
        <w:b/>
        <w:bCs/>
      </w:rPr>
    </w:tblStylePr>
    <w:tblStylePr w:type="band1Vert">
      <w:tblPr/>
      <w:tcPr>
        <w:shd w:val="clear" w:color="auto" w:fill="ECF5F6" w:themeFill="accent5" w:themeFillTint="3F"/>
      </w:tcPr>
    </w:tblStylePr>
    <w:tblStylePr w:type="band1Horz">
      <w:tblPr/>
      <w:tcPr>
        <w:tcBorders>
          <w:insideH w:val="nil"/>
          <w:insideV w:val="nil"/>
        </w:tcBorders>
        <w:shd w:val="clear" w:color="auto" w:fill="ECF5F6" w:themeFill="accent5" w:themeFillTint="3F"/>
      </w:tcPr>
    </w:tblStylePr>
    <w:tblStylePr w:type="band2Horz">
      <w:tblPr/>
      <w:tcPr>
        <w:tcBorders>
          <w:insideH w:val="nil"/>
          <w:insideV w:val="nil"/>
        </w:tcBorders>
      </w:tcPr>
    </w:tblStylePr>
  </w:style>
  <w:style w:type="table" w:styleId="Mellanmrkskuggning1-dekorfrg6">
    <w:name w:val="Medium Shading 1 Accent 6"/>
    <w:basedOn w:val="Normaltabell"/>
    <w:uiPriority w:val="63"/>
    <w:semiHidden/>
    <w:unhideWhenUsed/>
    <w:rsid w:val="00572222"/>
    <w:pPr>
      <w:spacing w:after="0" w:line="240" w:lineRule="auto"/>
    </w:pPr>
    <w:tblPr>
      <w:tblStyleRowBandSize w:val="1"/>
      <w:tblStyleColBandSize w:val="1"/>
      <w:tblBorders>
        <w:top w:val="single" w:sz="8" w:space="0" w:color="0088D1" w:themeColor="accent6" w:themeTint="BF"/>
        <w:left w:val="single" w:sz="8" w:space="0" w:color="0088D1" w:themeColor="accent6" w:themeTint="BF"/>
        <w:bottom w:val="single" w:sz="8" w:space="0" w:color="0088D1" w:themeColor="accent6" w:themeTint="BF"/>
        <w:right w:val="single" w:sz="8" w:space="0" w:color="0088D1" w:themeColor="accent6" w:themeTint="BF"/>
        <w:insideH w:val="single" w:sz="8" w:space="0" w:color="0088D1" w:themeColor="accent6" w:themeTint="BF"/>
      </w:tblBorders>
    </w:tblPr>
    <w:tblStylePr w:type="firstRow">
      <w:pPr>
        <w:spacing w:before="0" w:after="0" w:line="240" w:lineRule="auto"/>
      </w:pPr>
      <w:rPr>
        <w:b/>
        <w:bCs/>
        <w:color w:val="FFFFFF" w:themeColor="background1"/>
      </w:rPr>
      <w:tblPr/>
      <w:tcPr>
        <w:tcBorders>
          <w:top w:val="single" w:sz="8" w:space="0" w:color="0088D1" w:themeColor="accent6" w:themeTint="BF"/>
          <w:left w:val="single" w:sz="8" w:space="0" w:color="0088D1" w:themeColor="accent6" w:themeTint="BF"/>
          <w:bottom w:val="single" w:sz="8" w:space="0" w:color="0088D1" w:themeColor="accent6" w:themeTint="BF"/>
          <w:right w:val="single" w:sz="8" w:space="0" w:color="0088D1" w:themeColor="accent6" w:themeTint="BF"/>
          <w:insideH w:val="nil"/>
          <w:insideV w:val="nil"/>
        </w:tcBorders>
        <w:shd w:val="clear" w:color="auto" w:fill="00476D" w:themeFill="accent6"/>
      </w:tcPr>
    </w:tblStylePr>
    <w:tblStylePr w:type="lastRow">
      <w:pPr>
        <w:spacing w:before="0" w:after="0" w:line="240" w:lineRule="auto"/>
      </w:pPr>
      <w:rPr>
        <w:b/>
        <w:bCs/>
      </w:rPr>
      <w:tblPr/>
      <w:tcPr>
        <w:tcBorders>
          <w:top w:val="double" w:sz="6" w:space="0" w:color="0088D1" w:themeColor="accent6" w:themeTint="BF"/>
          <w:left w:val="single" w:sz="8" w:space="0" w:color="0088D1" w:themeColor="accent6" w:themeTint="BF"/>
          <w:bottom w:val="single" w:sz="8" w:space="0" w:color="0088D1" w:themeColor="accent6" w:themeTint="BF"/>
          <w:right w:val="single" w:sz="8" w:space="0" w:color="0088D1" w:themeColor="accent6" w:themeTint="BF"/>
          <w:insideH w:val="nil"/>
          <w:insideV w:val="nil"/>
        </w:tcBorders>
      </w:tcPr>
    </w:tblStylePr>
    <w:tblStylePr w:type="firstCol">
      <w:rPr>
        <w:b/>
        <w:bCs/>
      </w:rPr>
    </w:tblStylePr>
    <w:tblStylePr w:type="lastCol">
      <w:rPr>
        <w:b/>
        <w:bCs/>
      </w:rPr>
    </w:tblStylePr>
    <w:tblStylePr w:type="band1Vert">
      <w:tblPr/>
      <w:tcPr>
        <w:shd w:val="clear" w:color="auto" w:fill="9BDCFF" w:themeFill="accent6" w:themeFillTint="3F"/>
      </w:tcPr>
    </w:tblStylePr>
    <w:tblStylePr w:type="band1Horz">
      <w:tblPr/>
      <w:tcPr>
        <w:tcBorders>
          <w:insideH w:val="nil"/>
          <w:insideV w:val="nil"/>
        </w:tcBorders>
        <w:shd w:val="clear" w:color="auto" w:fill="9BDCFF" w:themeFill="accent6" w:themeFillTint="3F"/>
      </w:tcPr>
    </w:tblStylePr>
    <w:tblStylePr w:type="band2Horz">
      <w:tblPr/>
      <w:tcPr>
        <w:tcBorders>
          <w:insideH w:val="nil"/>
          <w:insideV w:val="nil"/>
        </w:tcBorders>
      </w:tcPr>
    </w:tblStylePr>
  </w:style>
  <w:style w:type="table" w:styleId="Mellanmrkskuggning2">
    <w:name w:val="Medium Shading 2"/>
    <w:basedOn w:val="Normaltabell"/>
    <w:uiPriority w:val="64"/>
    <w:semiHidden/>
    <w:unhideWhenUsed/>
    <w:rsid w:val="0057222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llanmrkskuggning2-dekorfrg1">
    <w:name w:val="Medium Shading 2 Accent 1"/>
    <w:basedOn w:val="Normaltabell"/>
    <w:uiPriority w:val="64"/>
    <w:semiHidden/>
    <w:unhideWhenUsed/>
    <w:rsid w:val="0057222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9CAA"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9CAA" w:themeFill="accent1"/>
      </w:tcPr>
    </w:tblStylePr>
    <w:tblStylePr w:type="lastCol">
      <w:rPr>
        <w:b/>
        <w:bCs/>
        <w:color w:val="FFFFFF" w:themeColor="background1"/>
      </w:rPr>
      <w:tblPr/>
      <w:tcPr>
        <w:tcBorders>
          <w:left w:val="nil"/>
          <w:right w:val="nil"/>
          <w:insideH w:val="nil"/>
          <w:insideV w:val="nil"/>
        </w:tcBorders>
        <w:shd w:val="clear" w:color="auto" w:fill="009CAA"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llanmrkskuggning2-dekorfrg2">
    <w:name w:val="Medium Shading 2 Accent 2"/>
    <w:basedOn w:val="Normaltabell"/>
    <w:uiPriority w:val="64"/>
    <w:semiHidden/>
    <w:unhideWhenUsed/>
    <w:rsid w:val="0057222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476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476D" w:themeFill="accent2"/>
      </w:tcPr>
    </w:tblStylePr>
    <w:tblStylePr w:type="lastCol">
      <w:rPr>
        <w:b/>
        <w:bCs/>
        <w:color w:val="FFFFFF" w:themeColor="background1"/>
      </w:rPr>
      <w:tblPr/>
      <w:tcPr>
        <w:tcBorders>
          <w:left w:val="nil"/>
          <w:right w:val="nil"/>
          <w:insideH w:val="nil"/>
          <w:insideV w:val="nil"/>
        </w:tcBorders>
        <w:shd w:val="clear" w:color="auto" w:fill="00476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llanmrkskuggning2-dekorfrg3">
    <w:name w:val="Medium Shading 2 Accent 3"/>
    <w:basedOn w:val="Normaltabell"/>
    <w:uiPriority w:val="64"/>
    <w:semiHidden/>
    <w:unhideWhenUsed/>
    <w:rsid w:val="0057222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FABAB"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FABAB" w:themeFill="accent3"/>
      </w:tcPr>
    </w:tblStylePr>
    <w:tblStylePr w:type="lastCol">
      <w:rPr>
        <w:b/>
        <w:bCs/>
        <w:color w:val="FFFFFF" w:themeColor="background1"/>
      </w:rPr>
      <w:tblPr/>
      <w:tcPr>
        <w:tcBorders>
          <w:left w:val="nil"/>
          <w:right w:val="nil"/>
          <w:insideH w:val="nil"/>
          <w:insideV w:val="nil"/>
        </w:tcBorders>
        <w:shd w:val="clear" w:color="auto" w:fill="AFABAB"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llanmrkskuggning2-dekorfrg4">
    <w:name w:val="Medium Shading 2 Accent 4"/>
    <w:basedOn w:val="Normaltabell"/>
    <w:uiPriority w:val="64"/>
    <w:semiHidden/>
    <w:unhideWhenUsed/>
    <w:rsid w:val="0057222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32A5F"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32A5F" w:themeFill="accent4"/>
      </w:tcPr>
    </w:tblStylePr>
    <w:tblStylePr w:type="lastCol">
      <w:rPr>
        <w:b/>
        <w:bCs/>
        <w:color w:val="FFFFFF" w:themeColor="background1"/>
      </w:rPr>
      <w:tblPr/>
      <w:tcPr>
        <w:tcBorders>
          <w:left w:val="nil"/>
          <w:right w:val="nil"/>
          <w:insideH w:val="nil"/>
          <w:insideV w:val="nil"/>
        </w:tcBorders>
        <w:shd w:val="clear" w:color="auto" w:fill="832A5F"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llanmrkskuggning2-dekorfrg5">
    <w:name w:val="Medium Shading 2 Accent 5"/>
    <w:basedOn w:val="Normaltabell"/>
    <w:uiPriority w:val="64"/>
    <w:semiHidden/>
    <w:unhideWhenUsed/>
    <w:rsid w:val="0057222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4D7DC"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B4D7DC" w:themeFill="accent5"/>
      </w:tcPr>
    </w:tblStylePr>
    <w:tblStylePr w:type="lastCol">
      <w:rPr>
        <w:b/>
        <w:bCs/>
        <w:color w:val="FFFFFF" w:themeColor="background1"/>
      </w:rPr>
      <w:tblPr/>
      <w:tcPr>
        <w:tcBorders>
          <w:left w:val="nil"/>
          <w:right w:val="nil"/>
          <w:insideH w:val="nil"/>
          <w:insideV w:val="nil"/>
        </w:tcBorders>
        <w:shd w:val="clear" w:color="auto" w:fill="B4D7DC"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llanmrkskuggning2-dekorfrg6">
    <w:name w:val="Medium Shading 2 Accent 6"/>
    <w:basedOn w:val="Normaltabell"/>
    <w:uiPriority w:val="64"/>
    <w:semiHidden/>
    <w:unhideWhenUsed/>
    <w:rsid w:val="0057222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476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476D" w:themeFill="accent6"/>
      </w:tcPr>
    </w:tblStylePr>
    <w:tblStylePr w:type="lastCol">
      <w:rPr>
        <w:b/>
        <w:bCs/>
        <w:color w:val="FFFFFF" w:themeColor="background1"/>
      </w:rPr>
      <w:tblPr/>
      <w:tcPr>
        <w:tcBorders>
          <w:left w:val="nil"/>
          <w:right w:val="nil"/>
          <w:insideH w:val="nil"/>
          <w:insideV w:val="nil"/>
        </w:tcBorders>
        <w:shd w:val="clear" w:color="auto" w:fill="00476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ddelanderubrik">
    <w:name w:val="Message Header"/>
    <w:basedOn w:val="Normal"/>
    <w:link w:val="MeddelanderubrikChar"/>
    <w:uiPriority w:val="99"/>
    <w:semiHidden/>
    <w:unhideWhenUsed/>
    <w:rsid w:val="00572222"/>
    <w:pPr>
      <w:pBdr>
        <w:top w:val="single" w:sz="6" w:space="1" w:color="auto"/>
        <w:left w:val="single" w:sz="6" w:space="1" w:color="auto"/>
        <w:bottom w:val="single" w:sz="6" w:space="1" w:color="auto"/>
        <w:right w:val="single" w:sz="6" w:space="1" w:color="auto"/>
      </w:pBdr>
      <w:shd w:val="pct20" w:color="auto" w:fill="auto"/>
      <w:spacing w:after="0"/>
      <w:ind w:left="1080" w:hanging="1080"/>
    </w:pPr>
    <w:rPr>
      <w:rFonts w:asciiTheme="majorHAnsi" w:eastAsiaTheme="majorEastAsia" w:hAnsiTheme="majorHAnsi" w:cstheme="majorBidi"/>
      <w:sz w:val="24"/>
      <w:szCs w:val="24"/>
    </w:rPr>
  </w:style>
  <w:style w:type="character" w:customStyle="1" w:styleId="MeddelanderubrikChar">
    <w:name w:val="Meddelanderubrik Char"/>
    <w:basedOn w:val="Standardstycketeckensnitt"/>
    <w:link w:val="Meddelanderubrik"/>
    <w:uiPriority w:val="99"/>
    <w:semiHidden/>
    <w:rsid w:val="00572222"/>
    <w:rPr>
      <w:rFonts w:asciiTheme="majorHAnsi" w:eastAsiaTheme="majorEastAsia" w:hAnsiTheme="majorHAnsi" w:cstheme="majorBidi"/>
      <w:kern w:val="16"/>
      <w:sz w:val="24"/>
      <w:szCs w:val="24"/>
      <w:shd w:val="pct20" w:color="auto" w:fill="auto"/>
      <w14:ligatures w14:val="standardContextual"/>
      <w14:numForm w14:val="oldStyle"/>
      <w14:numSpacing w14:val="proportional"/>
      <w14:cntxtAlts/>
    </w:rPr>
  </w:style>
  <w:style w:type="paragraph" w:styleId="Ingetavstnd">
    <w:name w:val="No Spacing"/>
    <w:uiPriority w:val="1"/>
    <w:semiHidden/>
    <w:unhideWhenUsed/>
    <w:qFormat/>
    <w:rsid w:val="00572222"/>
    <w:pPr>
      <w:spacing w:after="0" w:line="240" w:lineRule="auto"/>
    </w:pPr>
    <w:rPr>
      <w:kern w:val="16"/>
      <w14:ligatures w14:val="standardContextual"/>
      <w14:numForm w14:val="oldStyle"/>
      <w14:numSpacing w14:val="proportional"/>
      <w14:cntxtAlts/>
    </w:rPr>
  </w:style>
  <w:style w:type="paragraph" w:styleId="Normalwebb">
    <w:name w:val="Normal (Web)"/>
    <w:basedOn w:val="Normal"/>
    <w:uiPriority w:val="99"/>
    <w:semiHidden/>
    <w:unhideWhenUsed/>
    <w:rsid w:val="00572222"/>
    <w:rPr>
      <w:rFonts w:ascii="Times New Roman" w:hAnsi="Times New Roman" w:cs="Times New Roman"/>
      <w:sz w:val="24"/>
      <w:szCs w:val="24"/>
    </w:rPr>
  </w:style>
  <w:style w:type="paragraph" w:styleId="Normaltindrag">
    <w:name w:val="Normal Indent"/>
    <w:basedOn w:val="Normal"/>
    <w:uiPriority w:val="99"/>
    <w:semiHidden/>
    <w:unhideWhenUsed/>
    <w:rsid w:val="00572222"/>
    <w:pPr>
      <w:ind w:left="720"/>
    </w:pPr>
  </w:style>
  <w:style w:type="paragraph" w:styleId="Anteckningsrubrik">
    <w:name w:val="Note Heading"/>
    <w:basedOn w:val="Normal"/>
    <w:next w:val="Normal"/>
    <w:link w:val="AnteckningsrubrikChar"/>
    <w:uiPriority w:val="99"/>
    <w:semiHidden/>
    <w:unhideWhenUsed/>
    <w:rsid w:val="00572222"/>
    <w:pPr>
      <w:spacing w:after="0"/>
    </w:pPr>
  </w:style>
  <w:style w:type="character" w:customStyle="1" w:styleId="AnteckningsrubrikChar">
    <w:name w:val="Anteckningsrubrik Char"/>
    <w:basedOn w:val="Standardstycketeckensnitt"/>
    <w:link w:val="Anteckningsrubrik"/>
    <w:uiPriority w:val="99"/>
    <w:semiHidden/>
    <w:rsid w:val="00572222"/>
    <w:rPr>
      <w:kern w:val="16"/>
      <w:sz w:val="22"/>
      <w14:ligatures w14:val="standardContextual"/>
      <w14:numForm w14:val="oldStyle"/>
      <w14:numSpacing w14:val="proportional"/>
      <w14:cntxtAlts/>
    </w:rPr>
  </w:style>
  <w:style w:type="character" w:styleId="Sidnummer">
    <w:name w:val="page number"/>
    <w:basedOn w:val="Standardstycketeckensnitt"/>
    <w:uiPriority w:val="99"/>
    <w:semiHidden/>
    <w:unhideWhenUsed/>
    <w:rsid w:val="00572222"/>
    <w:rPr>
      <w:sz w:val="22"/>
    </w:rPr>
  </w:style>
  <w:style w:type="table" w:styleId="Oformateradtabell1">
    <w:name w:val="Plain Table 1"/>
    <w:basedOn w:val="Normaltabell"/>
    <w:uiPriority w:val="40"/>
    <w:rsid w:val="0057222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Oformateradtabell2">
    <w:name w:val="Plain Table 2"/>
    <w:basedOn w:val="Normaltabell"/>
    <w:uiPriority w:val="41"/>
    <w:rsid w:val="0057222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Oformateradtabell3">
    <w:name w:val="Plain Table 3"/>
    <w:basedOn w:val="Normaltabell"/>
    <w:uiPriority w:val="42"/>
    <w:rsid w:val="00572222"/>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Oformateradtabell4">
    <w:name w:val="Plain Table 4"/>
    <w:basedOn w:val="Normaltabell"/>
    <w:uiPriority w:val="43"/>
    <w:rsid w:val="00572222"/>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Oformateradtabell5">
    <w:name w:val="Plain Table 5"/>
    <w:basedOn w:val="Normaltabell"/>
    <w:uiPriority w:val="44"/>
    <w:rsid w:val="00572222"/>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Oformateradtext">
    <w:name w:val="Plain Text"/>
    <w:basedOn w:val="Normal"/>
    <w:link w:val="OformateradtextChar"/>
    <w:uiPriority w:val="99"/>
    <w:semiHidden/>
    <w:unhideWhenUsed/>
    <w:rsid w:val="00572222"/>
    <w:pPr>
      <w:spacing w:after="0"/>
    </w:pPr>
    <w:rPr>
      <w:rFonts w:ascii="Consolas" w:hAnsi="Consolas"/>
      <w:szCs w:val="21"/>
    </w:rPr>
  </w:style>
  <w:style w:type="character" w:customStyle="1" w:styleId="OformateradtextChar">
    <w:name w:val="Oformaterad text Char"/>
    <w:basedOn w:val="Standardstycketeckensnitt"/>
    <w:link w:val="Oformateradtext"/>
    <w:uiPriority w:val="99"/>
    <w:semiHidden/>
    <w:rsid w:val="00572222"/>
    <w:rPr>
      <w:rFonts w:ascii="Consolas" w:hAnsi="Consolas"/>
      <w:kern w:val="16"/>
      <w:sz w:val="22"/>
      <w:szCs w:val="21"/>
      <w14:ligatures w14:val="standardContextual"/>
      <w14:numForm w14:val="oldStyle"/>
      <w14:numSpacing w14:val="proportional"/>
      <w14:cntxtAlts/>
    </w:rPr>
  </w:style>
  <w:style w:type="paragraph" w:styleId="Citat">
    <w:name w:val="Quote"/>
    <w:basedOn w:val="Normal"/>
    <w:next w:val="Normal"/>
    <w:link w:val="CitatChar"/>
    <w:uiPriority w:val="29"/>
    <w:semiHidden/>
    <w:qFormat/>
    <w:rsid w:val="00572222"/>
    <w:pPr>
      <w:spacing w:before="200" w:after="160"/>
      <w:ind w:left="864" w:right="864"/>
      <w:jc w:val="center"/>
    </w:pPr>
    <w:rPr>
      <w:i/>
      <w:iCs/>
      <w:color w:val="404040" w:themeColor="text1" w:themeTint="BF"/>
    </w:rPr>
  </w:style>
  <w:style w:type="character" w:customStyle="1" w:styleId="CitatChar">
    <w:name w:val="Citat Char"/>
    <w:basedOn w:val="Standardstycketeckensnitt"/>
    <w:link w:val="Citat"/>
    <w:uiPriority w:val="29"/>
    <w:semiHidden/>
    <w:rsid w:val="00572222"/>
    <w:rPr>
      <w:i/>
      <w:iCs/>
      <w:color w:val="404040" w:themeColor="text1" w:themeTint="BF"/>
      <w:kern w:val="16"/>
      <w:sz w:val="22"/>
      <w14:ligatures w14:val="standardContextual"/>
      <w14:numForm w14:val="oldStyle"/>
      <w14:numSpacing w14:val="proportional"/>
      <w14:cntxtAlts/>
    </w:rPr>
  </w:style>
  <w:style w:type="paragraph" w:styleId="Inledning">
    <w:name w:val="Salutation"/>
    <w:basedOn w:val="Normal"/>
    <w:next w:val="Normal"/>
    <w:link w:val="InledningChar"/>
    <w:uiPriority w:val="5"/>
    <w:rsid w:val="00572222"/>
  </w:style>
  <w:style w:type="character" w:customStyle="1" w:styleId="InledningChar">
    <w:name w:val="Inledning Char"/>
    <w:basedOn w:val="Standardstycketeckensnitt"/>
    <w:link w:val="Inledning"/>
    <w:uiPriority w:val="5"/>
    <w:rsid w:val="00752FC4"/>
  </w:style>
  <w:style w:type="paragraph" w:styleId="Signatur">
    <w:name w:val="Signature"/>
    <w:aliases w:val="IMR Sidfot"/>
    <w:basedOn w:val="Normal"/>
    <w:next w:val="Normal"/>
    <w:link w:val="SignaturChar"/>
    <w:uiPriority w:val="7"/>
    <w:rsid w:val="007C330F"/>
    <w:pPr>
      <w:spacing w:after="0" w:line="240" w:lineRule="exact"/>
    </w:pPr>
    <w:rPr>
      <w:rFonts w:ascii="Open Sans" w:hAnsi="Open Sans"/>
      <w:sz w:val="16"/>
    </w:rPr>
  </w:style>
  <w:style w:type="character" w:customStyle="1" w:styleId="SignaturChar">
    <w:name w:val="Signatur Char"/>
    <w:aliases w:val="IMR Sidfot Char"/>
    <w:basedOn w:val="Standardstycketeckensnitt"/>
    <w:link w:val="Signatur"/>
    <w:uiPriority w:val="7"/>
    <w:rsid w:val="007C330F"/>
    <w:rPr>
      <w:rFonts w:ascii="Open Sans" w:hAnsi="Open Sans"/>
      <w:color w:val="000000" w:themeColor="text1"/>
      <w:sz w:val="16"/>
    </w:rPr>
  </w:style>
  <w:style w:type="character" w:styleId="Stark">
    <w:name w:val="Strong"/>
    <w:basedOn w:val="Standardstycketeckensnitt"/>
    <w:uiPriority w:val="19"/>
    <w:semiHidden/>
    <w:qFormat/>
    <w:rsid w:val="00572222"/>
    <w:rPr>
      <w:b/>
      <w:bCs/>
      <w:sz w:val="22"/>
    </w:rPr>
  </w:style>
  <w:style w:type="paragraph" w:styleId="Underrubrik">
    <w:name w:val="Subtitle"/>
    <w:basedOn w:val="Normal"/>
    <w:next w:val="Normal"/>
    <w:link w:val="UnderrubrikChar"/>
    <w:uiPriority w:val="11"/>
    <w:semiHidden/>
    <w:unhideWhenUsed/>
    <w:qFormat/>
    <w:rsid w:val="00572222"/>
    <w:pPr>
      <w:numPr>
        <w:ilvl w:val="1"/>
      </w:numPr>
      <w:spacing w:after="160"/>
      <w:ind w:left="851"/>
    </w:pPr>
    <w:rPr>
      <w:rFonts w:eastAsiaTheme="minorEastAsia"/>
      <w:color w:val="5A5A5A" w:themeColor="text1" w:themeTint="A5"/>
      <w:spacing w:val="15"/>
    </w:rPr>
  </w:style>
  <w:style w:type="character" w:customStyle="1" w:styleId="UnderrubrikChar">
    <w:name w:val="Underrubrik Char"/>
    <w:basedOn w:val="Standardstycketeckensnitt"/>
    <w:link w:val="Underrubrik"/>
    <w:uiPriority w:val="11"/>
    <w:semiHidden/>
    <w:rsid w:val="00572222"/>
    <w:rPr>
      <w:rFonts w:eastAsiaTheme="minorEastAsia"/>
      <w:color w:val="5A5A5A" w:themeColor="text1" w:themeTint="A5"/>
      <w:spacing w:val="15"/>
      <w:kern w:val="16"/>
      <w:sz w:val="22"/>
      <w:szCs w:val="22"/>
      <w14:ligatures w14:val="standardContextual"/>
      <w14:numForm w14:val="oldStyle"/>
      <w14:numSpacing w14:val="proportional"/>
      <w14:cntxtAlts/>
    </w:rPr>
  </w:style>
  <w:style w:type="character" w:styleId="Diskretbetoning">
    <w:name w:val="Subtle Emphasis"/>
    <w:basedOn w:val="Standardstycketeckensnitt"/>
    <w:uiPriority w:val="19"/>
    <w:semiHidden/>
    <w:qFormat/>
    <w:rsid w:val="00572222"/>
    <w:rPr>
      <w:i/>
      <w:iCs/>
      <w:color w:val="404040" w:themeColor="text1" w:themeTint="BF"/>
      <w:sz w:val="22"/>
    </w:rPr>
  </w:style>
  <w:style w:type="character" w:styleId="Diskretreferens">
    <w:name w:val="Subtle Reference"/>
    <w:basedOn w:val="Standardstycketeckensnitt"/>
    <w:uiPriority w:val="31"/>
    <w:semiHidden/>
    <w:qFormat/>
    <w:rsid w:val="00572222"/>
    <w:rPr>
      <w:smallCaps/>
      <w:color w:val="5A5A5A" w:themeColor="text1" w:themeTint="A5"/>
      <w:sz w:val="22"/>
    </w:rPr>
  </w:style>
  <w:style w:type="table" w:styleId="Tabellmed3D-effekter1">
    <w:name w:val="Table 3D effects 1"/>
    <w:basedOn w:val="Normaltabell"/>
    <w:uiPriority w:val="99"/>
    <w:semiHidden/>
    <w:unhideWhenUsed/>
    <w:rsid w:val="00572222"/>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med3D-effekter2">
    <w:name w:val="Table 3D effects 2"/>
    <w:basedOn w:val="Normaltabell"/>
    <w:uiPriority w:val="99"/>
    <w:semiHidden/>
    <w:unhideWhenUsed/>
    <w:rsid w:val="00572222"/>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3D-effekter3">
    <w:name w:val="Table 3D effects 3"/>
    <w:basedOn w:val="Normaltabell"/>
    <w:uiPriority w:val="99"/>
    <w:semiHidden/>
    <w:unhideWhenUsed/>
    <w:rsid w:val="00572222"/>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tandardtabell1">
    <w:name w:val="Table Classic 1"/>
    <w:basedOn w:val="Normaltabell"/>
    <w:uiPriority w:val="99"/>
    <w:semiHidden/>
    <w:unhideWhenUsed/>
    <w:rsid w:val="00572222"/>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tandardtabell2">
    <w:name w:val="Table Classic 2"/>
    <w:basedOn w:val="Normaltabell"/>
    <w:uiPriority w:val="99"/>
    <w:semiHidden/>
    <w:unhideWhenUsed/>
    <w:rsid w:val="00572222"/>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Standardtabell3">
    <w:name w:val="Table Classic 3"/>
    <w:basedOn w:val="Normaltabell"/>
    <w:uiPriority w:val="99"/>
    <w:semiHidden/>
    <w:unhideWhenUsed/>
    <w:rsid w:val="00572222"/>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Standardtabell4">
    <w:name w:val="Table Classic 4"/>
    <w:basedOn w:val="Normaltabell"/>
    <w:uiPriority w:val="99"/>
    <w:semiHidden/>
    <w:unhideWhenUsed/>
    <w:rsid w:val="00572222"/>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Frgadtabell1">
    <w:name w:val="Table Colorful 1"/>
    <w:basedOn w:val="Normaltabell"/>
    <w:uiPriority w:val="99"/>
    <w:semiHidden/>
    <w:unhideWhenUsed/>
    <w:rsid w:val="00572222"/>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Frgadtabell2">
    <w:name w:val="Table Colorful 2"/>
    <w:basedOn w:val="Normaltabell"/>
    <w:uiPriority w:val="99"/>
    <w:semiHidden/>
    <w:unhideWhenUsed/>
    <w:rsid w:val="00572222"/>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Frgadtabell3">
    <w:name w:val="Table Colorful 3"/>
    <w:basedOn w:val="Normaltabell"/>
    <w:uiPriority w:val="99"/>
    <w:semiHidden/>
    <w:unhideWhenUsed/>
    <w:rsid w:val="00572222"/>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medkolumn1">
    <w:name w:val="Table Columns 1"/>
    <w:basedOn w:val="Normaltabell"/>
    <w:uiPriority w:val="99"/>
    <w:semiHidden/>
    <w:unhideWhenUsed/>
    <w:rsid w:val="00572222"/>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2">
    <w:name w:val="Table Columns 2"/>
    <w:basedOn w:val="Normaltabell"/>
    <w:uiPriority w:val="99"/>
    <w:semiHidden/>
    <w:unhideWhenUsed/>
    <w:rsid w:val="00572222"/>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3">
    <w:name w:val="Table Columns 3"/>
    <w:basedOn w:val="Normaltabell"/>
    <w:uiPriority w:val="99"/>
    <w:semiHidden/>
    <w:unhideWhenUsed/>
    <w:rsid w:val="00572222"/>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medkolumn4">
    <w:name w:val="Table Columns 4"/>
    <w:basedOn w:val="Normaltabell"/>
    <w:uiPriority w:val="99"/>
    <w:semiHidden/>
    <w:unhideWhenUsed/>
    <w:rsid w:val="00572222"/>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medkolumn5">
    <w:name w:val="Table Columns 5"/>
    <w:basedOn w:val="Normaltabell"/>
    <w:uiPriority w:val="99"/>
    <w:semiHidden/>
    <w:unhideWhenUsed/>
    <w:rsid w:val="00572222"/>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Moderntabell">
    <w:name w:val="Table Contemporary"/>
    <w:basedOn w:val="Normaltabell"/>
    <w:uiPriority w:val="99"/>
    <w:semiHidden/>
    <w:unhideWhenUsed/>
    <w:rsid w:val="00572222"/>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Eleganttabell">
    <w:name w:val="Table Elegant"/>
    <w:basedOn w:val="Normaltabell"/>
    <w:uiPriority w:val="99"/>
    <w:semiHidden/>
    <w:unhideWhenUsed/>
    <w:rsid w:val="00572222"/>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rutnt1">
    <w:name w:val="Table Grid 1"/>
    <w:basedOn w:val="Normaltabell"/>
    <w:uiPriority w:val="99"/>
    <w:semiHidden/>
    <w:unhideWhenUsed/>
    <w:rsid w:val="00572222"/>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rutnt2">
    <w:name w:val="Table Grid 2"/>
    <w:basedOn w:val="Normaltabell"/>
    <w:uiPriority w:val="99"/>
    <w:semiHidden/>
    <w:unhideWhenUsed/>
    <w:rsid w:val="00572222"/>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3">
    <w:name w:val="Table Grid 3"/>
    <w:basedOn w:val="Normaltabell"/>
    <w:uiPriority w:val="99"/>
    <w:semiHidden/>
    <w:unhideWhenUsed/>
    <w:rsid w:val="00572222"/>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4">
    <w:name w:val="Table Grid 4"/>
    <w:basedOn w:val="Normaltabell"/>
    <w:uiPriority w:val="99"/>
    <w:semiHidden/>
    <w:unhideWhenUsed/>
    <w:rsid w:val="00572222"/>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rutnt5">
    <w:name w:val="Table Grid 5"/>
    <w:basedOn w:val="Normaltabell"/>
    <w:uiPriority w:val="99"/>
    <w:semiHidden/>
    <w:unhideWhenUsed/>
    <w:rsid w:val="00572222"/>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6">
    <w:name w:val="Table Grid 6"/>
    <w:basedOn w:val="Normaltabell"/>
    <w:uiPriority w:val="99"/>
    <w:semiHidden/>
    <w:unhideWhenUsed/>
    <w:rsid w:val="00572222"/>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7">
    <w:name w:val="Table Grid 7"/>
    <w:basedOn w:val="Normaltabell"/>
    <w:uiPriority w:val="99"/>
    <w:semiHidden/>
    <w:unhideWhenUsed/>
    <w:rsid w:val="00572222"/>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8">
    <w:name w:val="Table Grid 8"/>
    <w:basedOn w:val="Normaltabell"/>
    <w:uiPriority w:val="99"/>
    <w:semiHidden/>
    <w:unhideWhenUsed/>
    <w:rsid w:val="00572222"/>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rutntljust">
    <w:name w:val="Grid Table Light"/>
    <w:basedOn w:val="Normaltabell"/>
    <w:uiPriority w:val="45"/>
    <w:rsid w:val="0057222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ellista1">
    <w:name w:val="Table List 1"/>
    <w:basedOn w:val="Normaltabell"/>
    <w:uiPriority w:val="99"/>
    <w:semiHidden/>
    <w:unhideWhenUsed/>
    <w:rsid w:val="00572222"/>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2">
    <w:name w:val="Table List 2"/>
    <w:basedOn w:val="Normaltabell"/>
    <w:uiPriority w:val="99"/>
    <w:semiHidden/>
    <w:unhideWhenUsed/>
    <w:rsid w:val="00572222"/>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3">
    <w:name w:val="Table List 3"/>
    <w:basedOn w:val="Normaltabell"/>
    <w:uiPriority w:val="99"/>
    <w:semiHidden/>
    <w:unhideWhenUsed/>
    <w:rsid w:val="00572222"/>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sta4">
    <w:name w:val="Table List 4"/>
    <w:basedOn w:val="Normaltabell"/>
    <w:uiPriority w:val="99"/>
    <w:semiHidden/>
    <w:unhideWhenUsed/>
    <w:rsid w:val="00572222"/>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sta5">
    <w:name w:val="Table List 5"/>
    <w:basedOn w:val="Normaltabell"/>
    <w:uiPriority w:val="99"/>
    <w:semiHidden/>
    <w:unhideWhenUsed/>
    <w:rsid w:val="00572222"/>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sta6">
    <w:name w:val="Table List 6"/>
    <w:basedOn w:val="Normaltabell"/>
    <w:uiPriority w:val="99"/>
    <w:semiHidden/>
    <w:unhideWhenUsed/>
    <w:rsid w:val="00572222"/>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sta7">
    <w:name w:val="Table List 7"/>
    <w:basedOn w:val="Normaltabell"/>
    <w:uiPriority w:val="99"/>
    <w:semiHidden/>
    <w:unhideWhenUsed/>
    <w:rsid w:val="00572222"/>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sta8">
    <w:name w:val="Table List 8"/>
    <w:basedOn w:val="Normaltabell"/>
    <w:uiPriority w:val="99"/>
    <w:semiHidden/>
    <w:unhideWhenUsed/>
    <w:rsid w:val="00572222"/>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Citatfrteckning">
    <w:name w:val="table of authorities"/>
    <w:basedOn w:val="Normal"/>
    <w:next w:val="Normal"/>
    <w:uiPriority w:val="99"/>
    <w:semiHidden/>
    <w:unhideWhenUsed/>
    <w:rsid w:val="00572222"/>
    <w:pPr>
      <w:spacing w:after="0"/>
      <w:ind w:left="220" w:hanging="220"/>
    </w:pPr>
  </w:style>
  <w:style w:type="paragraph" w:styleId="Figurfrteckning">
    <w:name w:val="table of figures"/>
    <w:basedOn w:val="Normal"/>
    <w:next w:val="Normal"/>
    <w:uiPriority w:val="99"/>
    <w:semiHidden/>
    <w:unhideWhenUsed/>
    <w:rsid w:val="00572222"/>
    <w:pPr>
      <w:spacing w:after="0"/>
    </w:pPr>
  </w:style>
  <w:style w:type="table" w:styleId="Professionelltabell">
    <w:name w:val="Table Professional"/>
    <w:basedOn w:val="Normaltabell"/>
    <w:uiPriority w:val="99"/>
    <w:semiHidden/>
    <w:unhideWhenUsed/>
    <w:rsid w:val="00572222"/>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Enkeltabell1">
    <w:name w:val="Table Simple 1"/>
    <w:basedOn w:val="Normaltabell"/>
    <w:uiPriority w:val="99"/>
    <w:semiHidden/>
    <w:unhideWhenUsed/>
    <w:rsid w:val="00572222"/>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nkeltabell2">
    <w:name w:val="Table Simple 2"/>
    <w:basedOn w:val="Normaltabell"/>
    <w:uiPriority w:val="99"/>
    <w:semiHidden/>
    <w:unhideWhenUsed/>
    <w:rsid w:val="00572222"/>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Enkeltabell3">
    <w:name w:val="Table Simple 3"/>
    <w:basedOn w:val="Normaltabell"/>
    <w:uiPriority w:val="99"/>
    <w:semiHidden/>
    <w:unhideWhenUsed/>
    <w:rsid w:val="00572222"/>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Diskrettabell1">
    <w:name w:val="Table Subtle 1"/>
    <w:basedOn w:val="Normaltabell"/>
    <w:uiPriority w:val="99"/>
    <w:semiHidden/>
    <w:unhideWhenUsed/>
    <w:rsid w:val="00572222"/>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Diskrettabell2">
    <w:name w:val="Table Subtle 2"/>
    <w:basedOn w:val="Normaltabell"/>
    <w:uiPriority w:val="99"/>
    <w:semiHidden/>
    <w:unhideWhenUsed/>
    <w:rsid w:val="00572222"/>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tema">
    <w:name w:val="Table Theme"/>
    <w:basedOn w:val="Normaltabell"/>
    <w:uiPriority w:val="99"/>
    <w:semiHidden/>
    <w:unhideWhenUsed/>
    <w:rsid w:val="005722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Webbtabell1">
    <w:name w:val="Table Web 1"/>
    <w:basedOn w:val="Normaltabell"/>
    <w:uiPriority w:val="99"/>
    <w:semiHidden/>
    <w:unhideWhenUsed/>
    <w:rsid w:val="00572222"/>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2">
    <w:name w:val="Table Web 2"/>
    <w:basedOn w:val="Normaltabell"/>
    <w:uiPriority w:val="99"/>
    <w:semiHidden/>
    <w:unhideWhenUsed/>
    <w:rsid w:val="00572222"/>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3">
    <w:name w:val="Table Web 3"/>
    <w:basedOn w:val="Normaltabell"/>
    <w:uiPriority w:val="99"/>
    <w:semiHidden/>
    <w:unhideWhenUsed/>
    <w:rsid w:val="00572222"/>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Rubrik">
    <w:name w:val="Title"/>
    <w:basedOn w:val="Normal"/>
    <w:next w:val="Normal"/>
    <w:link w:val="RubrikChar"/>
    <w:uiPriority w:val="10"/>
    <w:semiHidden/>
    <w:qFormat/>
    <w:rsid w:val="00572222"/>
    <w:pPr>
      <w:spacing w:after="0"/>
      <w:contextualSpacing/>
    </w:pPr>
    <w:rPr>
      <w:rFonts w:asciiTheme="majorHAnsi" w:eastAsiaTheme="majorEastAsia" w:hAnsiTheme="majorHAnsi" w:cstheme="majorBidi"/>
      <w:color w:val="auto"/>
      <w:spacing w:val="-10"/>
      <w:kern w:val="28"/>
      <w:sz w:val="56"/>
      <w:szCs w:val="56"/>
    </w:rPr>
  </w:style>
  <w:style w:type="character" w:customStyle="1" w:styleId="RubrikChar">
    <w:name w:val="Rubrik Char"/>
    <w:basedOn w:val="Standardstycketeckensnitt"/>
    <w:link w:val="Rubrik"/>
    <w:uiPriority w:val="10"/>
    <w:semiHidden/>
    <w:rsid w:val="00572222"/>
    <w:rPr>
      <w:rFonts w:asciiTheme="majorHAnsi" w:eastAsiaTheme="majorEastAsia" w:hAnsiTheme="majorHAnsi" w:cstheme="majorBidi"/>
      <w:color w:val="auto"/>
      <w:spacing w:val="-10"/>
      <w:kern w:val="28"/>
      <w:sz w:val="56"/>
      <w:szCs w:val="56"/>
      <w14:ligatures w14:val="standardContextual"/>
      <w14:numForm w14:val="oldStyle"/>
      <w14:numSpacing w14:val="proportional"/>
      <w14:cntxtAlts/>
    </w:rPr>
  </w:style>
  <w:style w:type="paragraph" w:styleId="Citatfrteckningsrubrik">
    <w:name w:val="toa heading"/>
    <w:basedOn w:val="Normal"/>
    <w:next w:val="Normal"/>
    <w:uiPriority w:val="99"/>
    <w:semiHidden/>
    <w:unhideWhenUsed/>
    <w:rsid w:val="00572222"/>
    <w:pPr>
      <w:spacing w:before="120"/>
    </w:pPr>
    <w:rPr>
      <w:rFonts w:asciiTheme="majorHAnsi" w:eastAsiaTheme="majorEastAsia" w:hAnsiTheme="majorHAnsi" w:cstheme="majorBidi"/>
      <w:b/>
      <w:bCs/>
      <w:sz w:val="24"/>
      <w:szCs w:val="24"/>
    </w:rPr>
  </w:style>
  <w:style w:type="paragraph" w:styleId="Innehll1">
    <w:name w:val="toc 1"/>
    <w:basedOn w:val="Normal"/>
    <w:next w:val="Normal"/>
    <w:autoRedefine/>
    <w:uiPriority w:val="39"/>
    <w:unhideWhenUsed/>
    <w:qFormat/>
    <w:rsid w:val="00F13D3B"/>
    <w:pPr>
      <w:tabs>
        <w:tab w:val="left" w:pos="440"/>
        <w:tab w:val="right" w:leader="dot" w:pos="7530"/>
      </w:tabs>
      <w:spacing w:after="100" w:line="480" w:lineRule="exact"/>
    </w:pPr>
    <w:rPr>
      <w:noProof/>
      <w:sz w:val="24"/>
      <w:szCs w:val="24"/>
    </w:rPr>
  </w:style>
  <w:style w:type="paragraph" w:styleId="Innehll2">
    <w:name w:val="toc 2"/>
    <w:basedOn w:val="Normal"/>
    <w:next w:val="Normal"/>
    <w:autoRedefine/>
    <w:uiPriority w:val="39"/>
    <w:unhideWhenUsed/>
    <w:rsid w:val="005F1E84"/>
    <w:pPr>
      <w:tabs>
        <w:tab w:val="right" w:leader="dot" w:pos="7530"/>
      </w:tabs>
      <w:spacing w:after="100"/>
      <w:ind w:left="220"/>
    </w:pPr>
    <w:rPr>
      <w:sz w:val="24"/>
    </w:rPr>
  </w:style>
  <w:style w:type="paragraph" w:styleId="Innehll3">
    <w:name w:val="toc 3"/>
    <w:basedOn w:val="Normal"/>
    <w:next w:val="Normal"/>
    <w:autoRedefine/>
    <w:uiPriority w:val="39"/>
    <w:unhideWhenUsed/>
    <w:rsid w:val="0097785C"/>
    <w:pPr>
      <w:spacing w:after="100"/>
      <w:ind w:left="440"/>
    </w:pPr>
    <w:rPr>
      <w:sz w:val="24"/>
    </w:rPr>
  </w:style>
  <w:style w:type="paragraph" w:styleId="Innehll4">
    <w:name w:val="toc 4"/>
    <w:basedOn w:val="Normal"/>
    <w:next w:val="Normal"/>
    <w:autoRedefine/>
    <w:uiPriority w:val="39"/>
    <w:unhideWhenUsed/>
    <w:rsid w:val="00572222"/>
    <w:pPr>
      <w:spacing w:after="100"/>
      <w:ind w:left="660"/>
    </w:pPr>
  </w:style>
  <w:style w:type="paragraph" w:styleId="Innehll5">
    <w:name w:val="toc 5"/>
    <w:basedOn w:val="Normal"/>
    <w:next w:val="Normal"/>
    <w:autoRedefine/>
    <w:uiPriority w:val="39"/>
    <w:unhideWhenUsed/>
    <w:rsid w:val="00572222"/>
    <w:pPr>
      <w:spacing w:after="100"/>
      <w:ind w:left="880"/>
    </w:pPr>
  </w:style>
  <w:style w:type="paragraph" w:styleId="Innehll6">
    <w:name w:val="toc 6"/>
    <w:basedOn w:val="Normal"/>
    <w:next w:val="Normal"/>
    <w:autoRedefine/>
    <w:uiPriority w:val="39"/>
    <w:unhideWhenUsed/>
    <w:rsid w:val="00572222"/>
    <w:pPr>
      <w:spacing w:after="100"/>
      <w:ind w:left="1100"/>
    </w:pPr>
  </w:style>
  <w:style w:type="paragraph" w:styleId="Innehll7">
    <w:name w:val="toc 7"/>
    <w:basedOn w:val="Normal"/>
    <w:next w:val="Normal"/>
    <w:autoRedefine/>
    <w:uiPriority w:val="39"/>
    <w:unhideWhenUsed/>
    <w:rsid w:val="00572222"/>
    <w:pPr>
      <w:spacing w:after="100"/>
      <w:ind w:left="1320"/>
    </w:pPr>
  </w:style>
  <w:style w:type="paragraph" w:styleId="Innehll8">
    <w:name w:val="toc 8"/>
    <w:basedOn w:val="Normal"/>
    <w:next w:val="Normal"/>
    <w:autoRedefine/>
    <w:uiPriority w:val="39"/>
    <w:unhideWhenUsed/>
    <w:rsid w:val="00572222"/>
    <w:pPr>
      <w:spacing w:after="100"/>
      <w:ind w:left="1540"/>
    </w:pPr>
  </w:style>
  <w:style w:type="paragraph" w:styleId="Innehll9">
    <w:name w:val="toc 9"/>
    <w:basedOn w:val="Normal"/>
    <w:next w:val="Normal"/>
    <w:autoRedefine/>
    <w:uiPriority w:val="39"/>
    <w:unhideWhenUsed/>
    <w:rsid w:val="00572222"/>
    <w:pPr>
      <w:spacing w:after="100"/>
      <w:ind w:left="1760"/>
    </w:pPr>
  </w:style>
  <w:style w:type="paragraph" w:styleId="Innehllsfrteckningsrubrik">
    <w:name w:val="TOC Heading"/>
    <w:basedOn w:val="Rubrik1"/>
    <w:next w:val="Normal"/>
    <w:uiPriority w:val="39"/>
    <w:unhideWhenUsed/>
    <w:qFormat/>
    <w:rsid w:val="00572222"/>
    <w:pPr>
      <w:spacing w:before="240"/>
      <w:outlineLvl w:val="9"/>
    </w:pPr>
    <w:rPr>
      <w:b w:val="0"/>
      <w:bCs w:val="0"/>
      <w:color w:val="00747F" w:themeColor="accent1" w:themeShade="BF"/>
      <w:szCs w:val="32"/>
    </w:rPr>
  </w:style>
  <w:style w:type="paragraph" w:customStyle="1" w:styleId="Grafik">
    <w:name w:val="Grafik"/>
    <w:basedOn w:val="Normal"/>
    <w:next w:val="Kontaktinformation"/>
    <w:uiPriority w:val="2"/>
    <w:rsid w:val="008658AB"/>
    <w:pPr>
      <w:spacing w:after="320"/>
      <w:ind w:right="144"/>
      <w:jc w:val="right"/>
    </w:pPr>
  </w:style>
  <w:style w:type="paragraph" w:customStyle="1" w:styleId="Sidfotfortsttning">
    <w:name w:val="Sidfot – fortsättning"/>
    <w:basedOn w:val="Normal"/>
    <w:uiPriority w:val="99"/>
    <w:rsid w:val="00BC0F0A"/>
    <w:pPr>
      <w:spacing w:after="120"/>
      <w:ind w:right="-720"/>
      <w:contextualSpacing/>
      <w:jc w:val="right"/>
    </w:pPr>
    <w:rPr>
      <w:rFonts w:asciiTheme="majorHAnsi" w:hAnsiTheme="majorHAnsi"/>
      <w:color w:val="002336" w:themeColor="accent2" w:themeShade="80"/>
    </w:rPr>
  </w:style>
  <w:style w:type="paragraph" w:customStyle="1" w:styleId="AvdelningHandlggaremm">
    <w:name w:val="Avdelning/Handläggare mm"/>
    <w:link w:val="AvdelningHandlggaremmChar"/>
    <w:rsid w:val="00B56771"/>
    <w:pPr>
      <w:framePr w:hSpace="141" w:wrap="around" w:vAnchor="page" w:hAnchor="text" w:y="3244"/>
      <w:spacing w:line="216" w:lineRule="exact"/>
    </w:pPr>
    <w:rPr>
      <w:rFonts w:asciiTheme="majorHAnsi" w:hAnsiTheme="majorHAnsi"/>
      <w:color w:val="832A5F" w:themeColor="accent4"/>
      <w:sz w:val="18"/>
      <w:szCs w:val="48"/>
    </w:rPr>
  </w:style>
  <w:style w:type="paragraph" w:customStyle="1" w:styleId="TfnE-post">
    <w:name w:val="Tfn/E-post"/>
    <w:link w:val="TfnE-postChar"/>
    <w:rsid w:val="00B56771"/>
    <w:rPr>
      <w:rFonts w:ascii="Franklin Gothic Book" w:hAnsi="Franklin Gothic Book"/>
      <w:color w:val="832A5F" w:themeColor="accent4"/>
      <w:sz w:val="18"/>
      <w:szCs w:val="48"/>
    </w:rPr>
  </w:style>
  <w:style w:type="character" w:customStyle="1" w:styleId="NamnChar">
    <w:name w:val="Namn Char"/>
    <w:basedOn w:val="Standardstycketeckensnitt"/>
    <w:link w:val="Namn"/>
    <w:uiPriority w:val="1"/>
    <w:rsid w:val="00B56771"/>
    <w:rPr>
      <w:rFonts w:asciiTheme="majorHAnsi" w:hAnsiTheme="majorHAnsi"/>
      <w:color w:val="832A5F" w:themeColor="accent4"/>
      <w:sz w:val="24"/>
      <w:szCs w:val="48"/>
    </w:rPr>
  </w:style>
  <w:style w:type="character" w:customStyle="1" w:styleId="AvdelningHandlggaremmChar">
    <w:name w:val="Avdelning/Handläggare mm Char"/>
    <w:basedOn w:val="NamnChar"/>
    <w:link w:val="AvdelningHandlggaremm"/>
    <w:rsid w:val="00B56771"/>
    <w:rPr>
      <w:rFonts w:asciiTheme="majorHAnsi" w:hAnsiTheme="majorHAnsi"/>
      <w:color w:val="832A5F" w:themeColor="accent4"/>
      <w:sz w:val="18"/>
      <w:szCs w:val="48"/>
    </w:rPr>
  </w:style>
  <w:style w:type="paragraph" w:customStyle="1" w:styleId="Default">
    <w:name w:val="Default"/>
    <w:rsid w:val="00982259"/>
    <w:pPr>
      <w:autoSpaceDE w:val="0"/>
      <w:autoSpaceDN w:val="0"/>
      <w:adjustRightInd w:val="0"/>
      <w:spacing w:after="0" w:line="240" w:lineRule="auto"/>
    </w:pPr>
    <w:rPr>
      <w:rFonts w:ascii="ITC Franklin Gothic Std Book" w:hAnsi="ITC Franklin Gothic Std Book" w:cs="ITC Franklin Gothic Std Book"/>
      <w:color w:val="000000"/>
      <w:sz w:val="24"/>
      <w:szCs w:val="24"/>
    </w:rPr>
  </w:style>
  <w:style w:type="character" w:customStyle="1" w:styleId="TfnE-postChar">
    <w:name w:val="Tfn/E-post Char"/>
    <w:basedOn w:val="AvdelningHandlggaremmChar"/>
    <w:link w:val="TfnE-post"/>
    <w:rsid w:val="00B56771"/>
    <w:rPr>
      <w:rFonts w:ascii="Franklin Gothic Book" w:hAnsi="Franklin Gothic Book"/>
      <w:color w:val="832A5F" w:themeColor="accent4"/>
      <w:sz w:val="18"/>
      <w:szCs w:val="48"/>
    </w:rPr>
  </w:style>
  <w:style w:type="paragraph" w:customStyle="1" w:styleId="Pa5">
    <w:name w:val="Pa5"/>
    <w:basedOn w:val="Default"/>
    <w:next w:val="Default"/>
    <w:uiPriority w:val="99"/>
    <w:rsid w:val="00982259"/>
    <w:pPr>
      <w:spacing w:line="241" w:lineRule="atLeast"/>
    </w:pPr>
    <w:rPr>
      <w:rFonts w:cstheme="minorBidi"/>
      <w:color w:val="3E355F" w:themeColor="text2" w:themeShade="BF"/>
    </w:rPr>
  </w:style>
  <w:style w:type="character" w:customStyle="1" w:styleId="A2">
    <w:name w:val="A2"/>
    <w:uiPriority w:val="99"/>
    <w:rsid w:val="00982259"/>
    <w:rPr>
      <w:rFonts w:cs="ITC Franklin Gothic Std Book"/>
      <w:color w:val="403F41"/>
      <w:sz w:val="18"/>
      <w:szCs w:val="18"/>
    </w:rPr>
  </w:style>
  <w:style w:type="paragraph" w:customStyle="1" w:styleId="Adressat">
    <w:name w:val="Adressat"/>
    <w:basedOn w:val="Kontaktinformation"/>
    <w:link w:val="AdressatChar"/>
    <w:rsid w:val="00D5167B"/>
    <w:pPr>
      <w:framePr w:hSpace="141" w:wrap="around" w:vAnchor="page" w:hAnchor="margin" w:xAlign="right" w:y="2141"/>
    </w:pPr>
  </w:style>
  <w:style w:type="character" w:customStyle="1" w:styleId="A3">
    <w:name w:val="A3"/>
    <w:uiPriority w:val="99"/>
    <w:rsid w:val="00D5167B"/>
    <w:rPr>
      <w:rFonts w:cs="Open Sans"/>
      <w:color w:val="211D1E"/>
      <w:sz w:val="16"/>
      <w:szCs w:val="16"/>
    </w:rPr>
  </w:style>
  <w:style w:type="character" w:customStyle="1" w:styleId="KontaktinformationChar">
    <w:name w:val="Kontaktinformation Char"/>
    <w:basedOn w:val="Standardstycketeckensnitt"/>
    <w:link w:val="Kontaktinformation"/>
    <w:uiPriority w:val="3"/>
    <w:rsid w:val="00D5167B"/>
    <w:rPr>
      <w:rFonts w:ascii="Open Sans" w:hAnsi="Open Sans"/>
      <w:color w:val="000000" w:themeColor="text1"/>
      <w:sz w:val="20"/>
      <w:szCs w:val="18"/>
    </w:rPr>
  </w:style>
  <w:style w:type="character" w:customStyle="1" w:styleId="AdressatChar">
    <w:name w:val="Adressat Char"/>
    <w:basedOn w:val="KontaktinformationChar"/>
    <w:link w:val="Adressat"/>
    <w:rsid w:val="00D5167B"/>
    <w:rPr>
      <w:rFonts w:ascii="Open Sans" w:hAnsi="Open Sans"/>
      <w:color w:val="000000" w:themeColor="text1"/>
      <w:sz w:val="20"/>
      <w:szCs w:val="18"/>
    </w:rPr>
  </w:style>
  <w:style w:type="paragraph" w:customStyle="1" w:styleId="Punktlista1">
    <w:name w:val="Punktlista1"/>
    <w:basedOn w:val="Liststycke"/>
    <w:link w:val="Punktlista1Char"/>
    <w:qFormat/>
    <w:rsid w:val="009132B2"/>
    <w:pPr>
      <w:numPr>
        <w:numId w:val="11"/>
      </w:numPr>
    </w:pPr>
    <w:rPr>
      <w:sz w:val="24"/>
    </w:rPr>
  </w:style>
  <w:style w:type="paragraph" w:customStyle="1" w:styleId="Punktlista20">
    <w:name w:val="Punktlista2"/>
    <w:basedOn w:val="Liststycke"/>
    <w:link w:val="Punktlista2Char"/>
    <w:qFormat/>
    <w:rsid w:val="009132B2"/>
    <w:pPr>
      <w:numPr>
        <w:numId w:val="12"/>
      </w:numPr>
      <w:ind w:left="426" w:hanging="412"/>
    </w:pPr>
    <w:rPr>
      <w:sz w:val="24"/>
    </w:rPr>
  </w:style>
  <w:style w:type="character" w:customStyle="1" w:styleId="ListstyckeChar">
    <w:name w:val="Liststycke Char"/>
    <w:basedOn w:val="Standardstycketeckensnitt"/>
    <w:link w:val="Liststycke"/>
    <w:uiPriority w:val="34"/>
    <w:semiHidden/>
    <w:rsid w:val="0078603B"/>
    <w:rPr>
      <w:rFonts w:ascii="Garamond" w:hAnsi="Garamond"/>
      <w:color w:val="000000" w:themeColor="text1"/>
      <w:sz w:val="25"/>
    </w:rPr>
  </w:style>
  <w:style w:type="character" w:customStyle="1" w:styleId="Punktlista1Char">
    <w:name w:val="Punktlista1 Char"/>
    <w:basedOn w:val="ListstyckeChar"/>
    <w:link w:val="Punktlista1"/>
    <w:rsid w:val="009132B2"/>
    <w:rPr>
      <w:rFonts w:ascii="Garamond" w:hAnsi="Garamond"/>
      <w:color w:val="000000" w:themeColor="text1"/>
      <w:sz w:val="24"/>
    </w:rPr>
  </w:style>
  <w:style w:type="character" w:customStyle="1" w:styleId="Punktlista2Char">
    <w:name w:val="Punktlista2 Char"/>
    <w:basedOn w:val="ListstyckeChar"/>
    <w:link w:val="Punktlista20"/>
    <w:rsid w:val="009132B2"/>
    <w:rPr>
      <w:rFonts w:ascii="Garamond" w:hAnsi="Garamond"/>
      <w:color w:val="000000" w:themeColor="text1"/>
      <w:sz w:val="24"/>
    </w:rPr>
  </w:style>
  <w:style w:type="paragraph" w:customStyle="1" w:styleId="IMRTitel">
    <w:name w:val="IMR Titel"/>
    <w:basedOn w:val="Normal"/>
    <w:next w:val="IMRUnderrubrik"/>
    <w:link w:val="IMRTitelChar"/>
    <w:qFormat/>
    <w:rsid w:val="00AF0BAA"/>
    <w:pPr>
      <w:spacing w:after="160" w:line="864" w:lineRule="exact"/>
    </w:pPr>
    <w:rPr>
      <w:rFonts w:ascii="Open Sans" w:hAnsi="Open Sans"/>
      <w:b/>
      <w:sz w:val="72"/>
    </w:rPr>
  </w:style>
  <w:style w:type="character" w:customStyle="1" w:styleId="IMRTitelChar">
    <w:name w:val="IMR Titel Char"/>
    <w:basedOn w:val="Rubrik1Char"/>
    <w:link w:val="IMRTitel"/>
    <w:rsid w:val="005562AD"/>
    <w:rPr>
      <w:rFonts w:ascii="Open Sans" w:eastAsiaTheme="majorEastAsia" w:hAnsi="Open Sans" w:cstheme="majorBidi"/>
      <w:b/>
      <w:bCs w:val="0"/>
      <w:color w:val="000000" w:themeColor="text1"/>
      <w:sz w:val="72"/>
      <w:szCs w:val="28"/>
    </w:rPr>
  </w:style>
  <w:style w:type="paragraph" w:customStyle="1" w:styleId="Lptext">
    <w:name w:val="Löptext"/>
    <w:basedOn w:val="Normal"/>
    <w:link w:val="LptextChar"/>
    <w:qFormat/>
    <w:rsid w:val="009132B2"/>
    <w:rPr>
      <w:sz w:val="24"/>
    </w:rPr>
  </w:style>
  <w:style w:type="character" w:customStyle="1" w:styleId="LptextChar">
    <w:name w:val="Löptext Char"/>
    <w:basedOn w:val="Standardstycketeckensnitt"/>
    <w:link w:val="Lptext"/>
    <w:rsid w:val="009132B2"/>
    <w:rPr>
      <w:rFonts w:ascii="Garamond" w:hAnsi="Garamond"/>
      <w:color w:val="000000" w:themeColor="text1"/>
      <w:sz w:val="24"/>
    </w:rPr>
  </w:style>
  <w:style w:type="paragraph" w:customStyle="1" w:styleId="Avsndaresidfot">
    <w:name w:val="Avsändare sidfot"/>
    <w:basedOn w:val="Signatur"/>
    <w:link w:val="AvsndaresidfotChar"/>
    <w:qFormat/>
    <w:rsid w:val="009A0E37"/>
    <w:rPr>
      <w:bCs/>
    </w:rPr>
  </w:style>
  <w:style w:type="character" w:customStyle="1" w:styleId="AvsndaresidfotChar">
    <w:name w:val="Avsändare sidfot Char"/>
    <w:basedOn w:val="SignaturChar"/>
    <w:link w:val="Avsndaresidfot"/>
    <w:rsid w:val="009A0E37"/>
    <w:rPr>
      <w:rFonts w:ascii="Open Sans" w:hAnsi="Open Sans"/>
      <w:bCs/>
      <w:color w:val="000000" w:themeColor="text1"/>
      <w:sz w:val="16"/>
    </w:rPr>
  </w:style>
  <w:style w:type="paragraph" w:customStyle="1" w:styleId="IMRUnderrubrik">
    <w:name w:val="IMR Underrubrik"/>
    <w:basedOn w:val="Normal"/>
    <w:next w:val="Lptext"/>
    <w:link w:val="IMRUnderrubrikChar"/>
    <w:qFormat/>
    <w:rsid w:val="00AF0BAA"/>
    <w:pPr>
      <w:spacing w:after="0" w:line="480" w:lineRule="exact"/>
    </w:pPr>
    <w:rPr>
      <w:rFonts w:ascii="Open Sans SemiBold" w:hAnsi="Open Sans SemiBold" w:cs="Open Sans"/>
      <w:bCs/>
      <w:sz w:val="40"/>
      <w:szCs w:val="32"/>
    </w:rPr>
  </w:style>
  <w:style w:type="character" w:customStyle="1" w:styleId="IMRUnderrubrikChar">
    <w:name w:val="IMR Underrubrik Char"/>
    <w:basedOn w:val="LptextChar"/>
    <w:link w:val="IMRUnderrubrik"/>
    <w:rsid w:val="005562AD"/>
    <w:rPr>
      <w:rFonts w:ascii="Open Sans SemiBold" w:hAnsi="Open Sans SemiBold" w:cs="Open Sans"/>
      <w:bCs/>
      <w:color w:val="000000" w:themeColor="text1"/>
      <w:sz w:val="40"/>
      <w:szCs w:val="32"/>
    </w:rPr>
  </w:style>
  <w:style w:type="paragraph" w:customStyle="1" w:styleId="Rubrik11">
    <w:name w:val="Rubrik1.1"/>
    <w:basedOn w:val="Rubrik2"/>
    <w:link w:val="Rubrik11Char"/>
    <w:rsid w:val="00DF1082"/>
    <w:pPr>
      <w:numPr>
        <w:ilvl w:val="1"/>
        <w:numId w:val="14"/>
      </w:numPr>
      <w:spacing w:after="160" w:line="432" w:lineRule="exact"/>
      <w:ind w:left="766" w:hanging="851"/>
    </w:pPr>
    <w:rPr>
      <w:rFonts w:ascii="Open Sans" w:hAnsi="Open Sans"/>
      <w:sz w:val="36"/>
    </w:rPr>
  </w:style>
  <w:style w:type="character" w:customStyle="1" w:styleId="Rubrik11Char">
    <w:name w:val="Rubrik1.1 Char"/>
    <w:basedOn w:val="Rubrik1Char"/>
    <w:link w:val="Rubrik11"/>
    <w:rsid w:val="00DF1082"/>
    <w:rPr>
      <w:rFonts w:ascii="Open Sans" w:eastAsiaTheme="majorEastAsia" w:hAnsi="Open Sans" w:cstheme="majorBidi"/>
      <w:b/>
      <w:bCs/>
      <w:color w:val="000000" w:themeColor="text1"/>
      <w:sz w:val="36"/>
      <w:szCs w:val="26"/>
    </w:rPr>
  </w:style>
  <w:style w:type="paragraph" w:customStyle="1" w:styleId="Underrubrik111">
    <w:name w:val="Underrubrik 1.1.1"/>
    <w:basedOn w:val="Rubrik3"/>
    <w:link w:val="Underrubrik111Char"/>
    <w:rsid w:val="00DF1082"/>
    <w:pPr>
      <w:numPr>
        <w:ilvl w:val="2"/>
        <w:numId w:val="15"/>
      </w:numPr>
      <w:spacing w:before="0" w:after="160" w:line="384" w:lineRule="exact"/>
      <w:ind w:left="992" w:hanging="1083"/>
    </w:pPr>
    <w:rPr>
      <w:rFonts w:ascii="Open Sans" w:hAnsi="Open Sans" w:cs="Open Sans"/>
      <w:b/>
      <w:bCs/>
      <w:color w:val="000000" w:themeColor="text1"/>
      <w:sz w:val="32"/>
      <w:szCs w:val="36"/>
    </w:rPr>
  </w:style>
  <w:style w:type="character" w:customStyle="1" w:styleId="Underrubrik111Char">
    <w:name w:val="Underrubrik 1.1.1 Char"/>
    <w:basedOn w:val="LptextChar"/>
    <w:link w:val="Underrubrik111"/>
    <w:rsid w:val="00DF1082"/>
    <w:rPr>
      <w:rFonts w:ascii="Open Sans" w:eastAsiaTheme="majorEastAsia" w:hAnsi="Open Sans" w:cs="Open Sans"/>
      <w:b/>
      <w:bCs/>
      <w:color w:val="000000" w:themeColor="text1"/>
      <w:sz w:val="32"/>
      <w:szCs w:val="36"/>
    </w:rPr>
  </w:style>
  <w:style w:type="paragraph" w:customStyle="1" w:styleId="Underrubrik1111">
    <w:name w:val="Underrubrik 1.1.1.1"/>
    <w:basedOn w:val="Rubrik4"/>
    <w:link w:val="Underrubrik1111Char"/>
    <w:rsid w:val="00682B99"/>
    <w:pPr>
      <w:numPr>
        <w:ilvl w:val="3"/>
        <w:numId w:val="15"/>
      </w:numPr>
      <w:spacing w:before="0" w:after="160" w:line="336" w:lineRule="exact"/>
      <w:ind w:left="1134" w:hanging="1219"/>
      <w:outlineLvl w:val="2"/>
    </w:pPr>
    <w:rPr>
      <w:rFonts w:ascii="Open Sans" w:hAnsi="Open Sans"/>
      <w:i w:val="0"/>
      <w:color w:val="000000" w:themeColor="text1"/>
      <w:sz w:val="28"/>
      <w:szCs w:val="32"/>
    </w:rPr>
  </w:style>
  <w:style w:type="character" w:customStyle="1" w:styleId="Underrubrik1111Char">
    <w:name w:val="Underrubrik 1.1.1.1 Char"/>
    <w:basedOn w:val="LptextChar"/>
    <w:link w:val="Underrubrik1111"/>
    <w:rsid w:val="00682B99"/>
    <w:rPr>
      <w:rFonts w:ascii="Open Sans" w:eastAsiaTheme="majorEastAsia" w:hAnsi="Open Sans" w:cstheme="majorBidi"/>
      <w:iCs/>
      <w:color w:val="000000" w:themeColor="text1"/>
      <w:sz w:val="28"/>
      <w:szCs w:val="32"/>
    </w:rPr>
  </w:style>
  <w:style w:type="paragraph" w:customStyle="1" w:styleId="Fotnot">
    <w:name w:val="Fotnot"/>
    <w:basedOn w:val="Lptext"/>
    <w:link w:val="FotnotChar"/>
    <w:qFormat/>
    <w:rsid w:val="00374C13"/>
    <w:pPr>
      <w:spacing w:after="60" w:line="220" w:lineRule="exact"/>
    </w:pPr>
    <w:rPr>
      <w:rFonts w:cs="Open Sans"/>
      <w:sz w:val="18"/>
      <w:szCs w:val="16"/>
    </w:rPr>
  </w:style>
  <w:style w:type="character" w:customStyle="1" w:styleId="FotnotChar">
    <w:name w:val="Fotnot Char"/>
    <w:basedOn w:val="LptextChar"/>
    <w:link w:val="Fotnot"/>
    <w:rsid w:val="00374C13"/>
    <w:rPr>
      <w:rFonts w:ascii="Garamond" w:hAnsi="Garamond" w:cs="Open Sans"/>
      <w:color w:val="000000" w:themeColor="text1"/>
      <w:sz w:val="18"/>
      <w:szCs w:val="16"/>
    </w:rPr>
  </w:style>
  <w:style w:type="paragraph" w:customStyle="1" w:styleId="1Rubrik">
    <w:name w:val="1.Rubrik"/>
    <w:basedOn w:val="Rubrik1"/>
    <w:link w:val="1RubrikChar"/>
    <w:rsid w:val="00DF1082"/>
    <w:pPr>
      <w:keepNext w:val="0"/>
      <w:numPr>
        <w:numId w:val="14"/>
      </w:numPr>
      <w:ind w:left="369" w:hanging="454"/>
    </w:pPr>
  </w:style>
  <w:style w:type="character" w:customStyle="1" w:styleId="1RubrikChar">
    <w:name w:val="1.Rubrik Char"/>
    <w:basedOn w:val="Rubrik11Char"/>
    <w:link w:val="1Rubrik"/>
    <w:rsid w:val="00DF1082"/>
    <w:rPr>
      <w:rFonts w:ascii="Open Sans" w:eastAsiaTheme="majorEastAsia" w:hAnsi="Open Sans" w:cstheme="majorBidi"/>
      <w:b/>
      <w:bCs/>
      <w:color w:val="000000" w:themeColor="text1"/>
      <w:sz w:val="40"/>
      <w:szCs w:val="28"/>
    </w:rPr>
  </w:style>
  <w:style w:type="paragraph" w:customStyle="1" w:styleId="1RubrikNY">
    <w:name w:val="1. Rubrik NY"/>
    <w:basedOn w:val="Rubrik1"/>
    <w:link w:val="1RubrikNYChar"/>
    <w:uiPriority w:val="1"/>
    <w:rsid w:val="00FF49BF"/>
    <w:pPr>
      <w:keepNext w:val="0"/>
      <w:numPr>
        <w:numId w:val="16"/>
      </w:numPr>
      <w:suppressAutoHyphens/>
      <w:spacing w:before="360" w:line="480" w:lineRule="atLeast"/>
      <w:ind w:left="369" w:hanging="454"/>
    </w:pPr>
    <w:rPr>
      <w:rFonts w:eastAsia="Times New Roman" w:cs="Arial"/>
      <w:spacing w:val="-4"/>
      <w:szCs w:val="32"/>
      <w:lang w:eastAsia="sv-SE"/>
    </w:rPr>
  </w:style>
  <w:style w:type="paragraph" w:customStyle="1" w:styleId="NRRubrik2">
    <w:name w:val="NR Rubrik 2"/>
    <w:basedOn w:val="Rubrik2"/>
    <w:link w:val="NRRubrik2Char"/>
    <w:uiPriority w:val="1"/>
    <w:semiHidden/>
    <w:qFormat/>
    <w:rsid w:val="00FF49BF"/>
    <w:pPr>
      <w:numPr>
        <w:ilvl w:val="1"/>
        <w:numId w:val="16"/>
      </w:numPr>
      <w:tabs>
        <w:tab w:val="left" w:pos="4253"/>
      </w:tabs>
      <w:suppressAutoHyphens/>
      <w:spacing w:before="360" w:after="160" w:line="432" w:lineRule="exact"/>
      <w:ind w:left="624"/>
    </w:pPr>
    <w:rPr>
      <w:rFonts w:ascii="Open Sans" w:eastAsia="Times New Roman" w:hAnsi="Open Sans" w:cs="Arial"/>
      <w:spacing w:val="-4"/>
      <w:sz w:val="36"/>
      <w:szCs w:val="24"/>
      <w:lang w:eastAsia="sv-SE"/>
    </w:rPr>
  </w:style>
  <w:style w:type="character" w:customStyle="1" w:styleId="1RubrikNYChar">
    <w:name w:val="1. Rubrik NY Char"/>
    <w:basedOn w:val="Rubrik1Char"/>
    <w:link w:val="1RubrikNY"/>
    <w:uiPriority w:val="1"/>
    <w:rsid w:val="00FF49BF"/>
    <w:rPr>
      <w:rFonts w:ascii="Open Sans" w:eastAsia="Times New Roman" w:hAnsi="Open Sans" w:cs="Arial"/>
      <w:b/>
      <w:bCs/>
      <w:color w:val="000000" w:themeColor="text1"/>
      <w:spacing w:val="-4"/>
      <w:sz w:val="40"/>
      <w:szCs w:val="32"/>
      <w:lang w:eastAsia="sv-SE"/>
    </w:rPr>
  </w:style>
  <w:style w:type="paragraph" w:customStyle="1" w:styleId="NRRubrik3">
    <w:name w:val="NR Rubrik 3"/>
    <w:basedOn w:val="Rubrik3"/>
    <w:link w:val="NRRubrik3Char"/>
    <w:uiPriority w:val="1"/>
    <w:semiHidden/>
    <w:qFormat/>
    <w:rsid w:val="00FF49BF"/>
    <w:pPr>
      <w:numPr>
        <w:ilvl w:val="2"/>
        <w:numId w:val="16"/>
      </w:numPr>
      <w:tabs>
        <w:tab w:val="left" w:pos="4253"/>
      </w:tabs>
      <w:suppressAutoHyphens/>
      <w:spacing w:before="360" w:after="160" w:line="384" w:lineRule="atLeast"/>
      <w:ind w:left="992" w:hanging="1077"/>
    </w:pPr>
    <w:rPr>
      <w:rFonts w:ascii="Open Sans" w:eastAsia="Times New Roman" w:hAnsi="Open Sans" w:cs="Arial"/>
      <w:b/>
      <w:bCs/>
      <w:color w:val="000000" w:themeColor="text1"/>
      <w:spacing w:val="-4"/>
      <w:sz w:val="32"/>
      <w:szCs w:val="22"/>
      <w:lang w:eastAsia="sv-SE"/>
    </w:rPr>
  </w:style>
  <w:style w:type="paragraph" w:customStyle="1" w:styleId="NRRubrik4">
    <w:name w:val="NR Rubrik 4"/>
    <w:basedOn w:val="Rubrik4"/>
    <w:link w:val="NRRubrik4Char"/>
    <w:uiPriority w:val="1"/>
    <w:semiHidden/>
    <w:qFormat/>
    <w:rsid w:val="00FF49BF"/>
    <w:pPr>
      <w:numPr>
        <w:ilvl w:val="3"/>
        <w:numId w:val="16"/>
      </w:numPr>
      <w:tabs>
        <w:tab w:val="left" w:pos="4253"/>
      </w:tabs>
      <w:suppressAutoHyphens/>
      <w:spacing w:before="360" w:line="336" w:lineRule="atLeast"/>
      <w:ind w:left="907" w:hanging="907"/>
    </w:pPr>
    <w:rPr>
      <w:rFonts w:ascii="Open Sans" w:eastAsia="Times New Roman" w:hAnsi="Open Sans" w:cs="Arial"/>
      <w:bCs/>
      <w:i w:val="0"/>
      <w:iCs w:val="0"/>
      <w:color w:val="000000" w:themeColor="text1"/>
      <w:spacing w:val="-4"/>
      <w:sz w:val="28"/>
      <w:lang w:eastAsia="sv-SE"/>
    </w:rPr>
  </w:style>
  <w:style w:type="paragraph" w:customStyle="1" w:styleId="NRRubrik5">
    <w:name w:val="NR Rubrik 5"/>
    <w:basedOn w:val="Rubrik5"/>
    <w:link w:val="NRRubrik5Char"/>
    <w:uiPriority w:val="1"/>
    <w:semiHidden/>
    <w:qFormat/>
    <w:rsid w:val="00FF49BF"/>
    <w:pPr>
      <w:numPr>
        <w:ilvl w:val="4"/>
        <w:numId w:val="16"/>
      </w:numPr>
      <w:tabs>
        <w:tab w:val="left" w:pos="4253"/>
      </w:tabs>
      <w:suppressAutoHyphens/>
      <w:spacing w:before="360" w:line="280" w:lineRule="atLeast"/>
      <w:ind w:left="907" w:hanging="907"/>
    </w:pPr>
    <w:rPr>
      <w:rFonts w:ascii="Open Sans" w:eastAsia="Times New Roman" w:hAnsi="Open Sans" w:cs="Arial"/>
      <w:bCs/>
      <w:color w:val="000000" w:themeColor="text1"/>
      <w:spacing w:val="-4"/>
      <w:sz w:val="24"/>
      <w:lang w:eastAsia="sv-SE"/>
    </w:rPr>
  </w:style>
  <w:style w:type="paragraph" w:customStyle="1" w:styleId="1Rubrik0">
    <w:name w:val="1. Rubrik"/>
    <w:basedOn w:val="Rubrik1"/>
    <w:uiPriority w:val="1"/>
    <w:rsid w:val="00682B99"/>
    <w:pPr>
      <w:keepNext w:val="0"/>
      <w:numPr>
        <w:numId w:val="0"/>
      </w:numPr>
      <w:tabs>
        <w:tab w:val="num" w:pos="567"/>
      </w:tabs>
      <w:suppressAutoHyphens/>
      <w:spacing w:before="360" w:after="120" w:line="310" w:lineRule="atLeast"/>
      <w:ind w:left="567" w:hanging="567"/>
    </w:pPr>
    <w:rPr>
      <w:rFonts w:ascii="Arial" w:eastAsia="Times New Roman" w:hAnsi="Arial" w:cs="Arial"/>
      <w:color w:val="auto"/>
      <w:spacing w:val="-4"/>
      <w:sz w:val="32"/>
      <w:szCs w:val="32"/>
      <w:lang w:eastAsia="sv-SE"/>
    </w:rPr>
  </w:style>
  <w:style w:type="character" w:customStyle="1" w:styleId="NRRubrik2Char">
    <w:name w:val="NR Rubrik 2 Char"/>
    <w:basedOn w:val="Rubrik2Char"/>
    <w:link w:val="NRRubrik2"/>
    <w:uiPriority w:val="1"/>
    <w:semiHidden/>
    <w:rsid w:val="00FF49BF"/>
    <w:rPr>
      <w:rFonts w:ascii="Open Sans" w:eastAsia="Times New Roman" w:hAnsi="Open Sans" w:cs="Arial"/>
      <w:b/>
      <w:bCs/>
      <w:color w:val="000000" w:themeColor="text1"/>
      <w:spacing w:val="-4"/>
      <w:sz w:val="36"/>
      <w:szCs w:val="24"/>
      <w:lang w:eastAsia="sv-SE"/>
    </w:rPr>
  </w:style>
  <w:style w:type="character" w:customStyle="1" w:styleId="NRRubrik3Char">
    <w:name w:val="NR Rubrik 3 Char"/>
    <w:basedOn w:val="Rubrik3Char"/>
    <w:link w:val="NRRubrik3"/>
    <w:uiPriority w:val="1"/>
    <w:semiHidden/>
    <w:rsid w:val="00FF49BF"/>
    <w:rPr>
      <w:rFonts w:ascii="Open Sans" w:eastAsia="Times New Roman" w:hAnsi="Open Sans" w:cs="Arial"/>
      <w:b/>
      <w:bCs/>
      <w:color w:val="000000" w:themeColor="text1"/>
      <w:spacing w:val="-4"/>
      <w:kern w:val="16"/>
      <w:sz w:val="32"/>
      <w:szCs w:val="24"/>
      <w:lang w:eastAsia="sv-SE"/>
      <w14:ligatures w14:val="standardContextual"/>
      <w14:numForm w14:val="oldStyle"/>
      <w14:numSpacing w14:val="proportional"/>
      <w14:cntxtAlts/>
    </w:rPr>
  </w:style>
  <w:style w:type="character" w:customStyle="1" w:styleId="NRRubrik4Char">
    <w:name w:val="NR Rubrik 4 Char"/>
    <w:basedOn w:val="Rubrik4Char"/>
    <w:link w:val="NRRubrik4"/>
    <w:uiPriority w:val="1"/>
    <w:semiHidden/>
    <w:rsid w:val="00FF49BF"/>
    <w:rPr>
      <w:rFonts w:ascii="Open Sans" w:eastAsia="Times New Roman" w:hAnsi="Open Sans" w:cs="Arial"/>
      <w:bCs/>
      <w:i w:val="0"/>
      <w:iCs w:val="0"/>
      <w:color w:val="000000" w:themeColor="text1"/>
      <w:spacing w:val="-4"/>
      <w:kern w:val="16"/>
      <w:sz w:val="28"/>
      <w:lang w:eastAsia="sv-SE"/>
      <w14:ligatures w14:val="standardContextual"/>
      <w14:numForm w14:val="oldStyle"/>
      <w14:numSpacing w14:val="proportional"/>
      <w14:cntxtAlts/>
    </w:rPr>
  </w:style>
  <w:style w:type="character" w:customStyle="1" w:styleId="NRRubrik5Char">
    <w:name w:val="NR Rubrik 5 Char"/>
    <w:basedOn w:val="Rubrik5Char"/>
    <w:link w:val="NRRubrik5"/>
    <w:uiPriority w:val="1"/>
    <w:semiHidden/>
    <w:rsid w:val="00FF49BF"/>
    <w:rPr>
      <w:rFonts w:ascii="Open Sans" w:eastAsia="Times New Roman" w:hAnsi="Open Sans" w:cs="Arial"/>
      <w:bCs/>
      <w:color w:val="000000" w:themeColor="text1"/>
      <w:spacing w:val="-4"/>
      <w:kern w:val="16"/>
      <w:sz w:val="24"/>
      <w:lang w:eastAsia="sv-SE"/>
      <w14:ligatures w14:val="standardContextual"/>
      <w14:numForm w14:val="oldStyle"/>
      <w14:numSpacing w14:val="proportional"/>
      <w14:cntxtAlts/>
    </w:rPr>
  </w:style>
  <w:style w:type="paragraph" w:customStyle="1" w:styleId="IMRRubrik1">
    <w:name w:val="IMR Rubrik1"/>
    <w:basedOn w:val="1RubrikNY"/>
    <w:link w:val="IMRRubrik1Char"/>
    <w:rsid w:val="00A02470"/>
    <w:pPr>
      <w:outlineLvl w:val="1"/>
    </w:pPr>
  </w:style>
  <w:style w:type="character" w:customStyle="1" w:styleId="IMRRubrik1Char">
    <w:name w:val="IMR Rubrik1 Char"/>
    <w:basedOn w:val="1RubrikNYChar"/>
    <w:link w:val="IMRRubrik1"/>
    <w:rsid w:val="00A02470"/>
    <w:rPr>
      <w:rFonts w:ascii="Open Sans" w:eastAsia="Times New Roman" w:hAnsi="Open Sans" w:cs="Arial"/>
      <w:b/>
      <w:bCs/>
      <w:color w:val="000000" w:themeColor="text1"/>
      <w:spacing w:val="-4"/>
      <w:sz w:val="40"/>
      <w:szCs w:val="32"/>
      <w:lang w:eastAsia="sv-SE"/>
    </w:rPr>
  </w:style>
  <w:style w:type="paragraph" w:customStyle="1" w:styleId="IMRRubrik2">
    <w:name w:val="IMR Rubrik2"/>
    <w:basedOn w:val="NRRubrik2"/>
    <w:next w:val="Lptext"/>
    <w:link w:val="IMRRubrik2Char"/>
    <w:rsid w:val="0013770C"/>
  </w:style>
  <w:style w:type="character" w:customStyle="1" w:styleId="IMRRubrik2Char">
    <w:name w:val="IMR Rubrik2 Char"/>
    <w:basedOn w:val="NRRubrik2Char"/>
    <w:link w:val="IMRRubrik2"/>
    <w:rsid w:val="0013770C"/>
    <w:rPr>
      <w:rFonts w:ascii="Open Sans" w:eastAsia="Times New Roman" w:hAnsi="Open Sans" w:cs="Arial"/>
      <w:b/>
      <w:bCs/>
      <w:color w:val="000000" w:themeColor="text1"/>
      <w:spacing w:val="-4"/>
      <w:sz w:val="36"/>
      <w:szCs w:val="24"/>
      <w:lang w:eastAsia="sv-SE"/>
    </w:rPr>
  </w:style>
  <w:style w:type="paragraph" w:customStyle="1" w:styleId="IMRRubrik3">
    <w:name w:val="IMR Rubrik3"/>
    <w:basedOn w:val="NRRubrik3"/>
    <w:link w:val="IMRRubrik3Char"/>
    <w:rsid w:val="00286E1F"/>
  </w:style>
  <w:style w:type="character" w:customStyle="1" w:styleId="IMRRubrik3Char">
    <w:name w:val="IMR Rubrik3 Char"/>
    <w:basedOn w:val="NRRubrik3Char"/>
    <w:link w:val="IMRRubrik3"/>
    <w:rsid w:val="00286E1F"/>
    <w:rPr>
      <w:rFonts w:ascii="Open Sans" w:eastAsia="Times New Roman" w:hAnsi="Open Sans" w:cs="Arial"/>
      <w:b/>
      <w:bCs/>
      <w:color w:val="000000" w:themeColor="text1"/>
      <w:spacing w:val="-4"/>
      <w:kern w:val="16"/>
      <w:sz w:val="32"/>
      <w:szCs w:val="24"/>
      <w:lang w:eastAsia="sv-SE"/>
      <w14:ligatures w14:val="standardContextual"/>
      <w14:numForm w14:val="oldStyle"/>
      <w14:numSpacing w14:val="proportional"/>
      <w14:cntxtAlts/>
    </w:rPr>
  </w:style>
  <w:style w:type="paragraph" w:customStyle="1" w:styleId="IMRRubrik4">
    <w:name w:val="IMR Rubrik4"/>
    <w:basedOn w:val="NRRubrik4"/>
    <w:link w:val="IMRRubrik4Char"/>
    <w:rsid w:val="00A02470"/>
    <w:pPr>
      <w:spacing w:before="320" w:after="160"/>
    </w:pPr>
  </w:style>
  <w:style w:type="character" w:customStyle="1" w:styleId="IMRRubrik4Char">
    <w:name w:val="IMR Rubrik4 Char"/>
    <w:basedOn w:val="NRRubrik4Char"/>
    <w:link w:val="IMRRubrik4"/>
    <w:rsid w:val="00A02470"/>
    <w:rPr>
      <w:rFonts w:ascii="Open Sans" w:eastAsia="Times New Roman" w:hAnsi="Open Sans" w:cs="Arial"/>
      <w:bCs/>
      <w:i w:val="0"/>
      <w:iCs w:val="0"/>
      <w:color w:val="000000" w:themeColor="text1"/>
      <w:spacing w:val="-4"/>
      <w:kern w:val="16"/>
      <w:sz w:val="28"/>
      <w:lang w:eastAsia="sv-SE"/>
      <w14:ligatures w14:val="standardContextual"/>
      <w14:numForm w14:val="oldStyle"/>
      <w14:numSpacing w14:val="proportional"/>
      <w14:cntxtAlts/>
    </w:rPr>
  </w:style>
  <w:style w:type="paragraph" w:customStyle="1" w:styleId="IMRRubrik5">
    <w:name w:val="IMR Rubrik5"/>
    <w:basedOn w:val="NRRubrik5"/>
    <w:link w:val="IMRRubrik5Char"/>
    <w:rsid w:val="00971189"/>
    <w:pPr>
      <w:spacing w:before="320"/>
    </w:pPr>
  </w:style>
  <w:style w:type="character" w:customStyle="1" w:styleId="IMRRubrik5Char">
    <w:name w:val="IMR Rubrik5 Char"/>
    <w:basedOn w:val="NRRubrik5Char"/>
    <w:link w:val="IMRRubrik5"/>
    <w:rsid w:val="00971189"/>
    <w:rPr>
      <w:rFonts w:ascii="Open Sans" w:eastAsia="Times New Roman" w:hAnsi="Open Sans" w:cs="Arial"/>
      <w:bCs/>
      <w:color w:val="000000" w:themeColor="text1"/>
      <w:spacing w:val="-4"/>
      <w:kern w:val="16"/>
      <w:sz w:val="24"/>
      <w:lang w:eastAsia="sv-SE"/>
      <w14:ligatures w14:val="standardContextual"/>
      <w14:numForm w14:val="oldStyle"/>
      <w14:numSpacing w14:val="proportional"/>
      <w14:cntxtAlts/>
    </w:rPr>
  </w:style>
  <w:style w:type="paragraph" w:customStyle="1" w:styleId="H1Rubrik">
    <w:name w:val="H1 Rubrik"/>
    <w:basedOn w:val="Normal"/>
    <w:next w:val="Lptext"/>
    <w:link w:val="H1RubrikChar"/>
    <w:qFormat/>
    <w:rsid w:val="00A02470"/>
    <w:pPr>
      <w:spacing w:before="640" w:after="160" w:line="480" w:lineRule="exact"/>
      <w:outlineLvl w:val="0"/>
    </w:pPr>
    <w:rPr>
      <w:rFonts w:ascii="Open Sans" w:hAnsi="Open Sans"/>
      <w:b/>
      <w:sz w:val="40"/>
    </w:rPr>
  </w:style>
  <w:style w:type="character" w:customStyle="1" w:styleId="H1RubrikChar">
    <w:name w:val="H1 Rubrik Char"/>
    <w:basedOn w:val="Rubrik1Char"/>
    <w:link w:val="H1Rubrik"/>
    <w:rsid w:val="00A02470"/>
    <w:rPr>
      <w:rFonts w:ascii="Open Sans" w:eastAsiaTheme="majorEastAsia" w:hAnsi="Open Sans" w:cstheme="majorBidi"/>
      <w:b/>
      <w:bCs w:val="0"/>
      <w:color w:val="000000" w:themeColor="text1"/>
      <w:sz w:val="40"/>
      <w:szCs w:val="28"/>
    </w:rPr>
  </w:style>
  <w:style w:type="paragraph" w:customStyle="1" w:styleId="H2Rubrik">
    <w:name w:val="H2 Rubrik"/>
    <w:basedOn w:val="Normal"/>
    <w:next w:val="Lptext"/>
    <w:link w:val="H2RubrikChar"/>
    <w:qFormat/>
    <w:rsid w:val="00971189"/>
    <w:pPr>
      <w:spacing w:before="360" w:after="160" w:line="432" w:lineRule="exact"/>
      <w:outlineLvl w:val="1"/>
    </w:pPr>
    <w:rPr>
      <w:rFonts w:ascii="Open Sans" w:hAnsi="Open Sans"/>
      <w:bCs/>
      <w:sz w:val="36"/>
    </w:rPr>
  </w:style>
  <w:style w:type="character" w:customStyle="1" w:styleId="H2RubrikChar">
    <w:name w:val="H2 Rubrik Char"/>
    <w:basedOn w:val="Standardstycketeckensnitt"/>
    <w:link w:val="H2Rubrik"/>
    <w:rsid w:val="00971189"/>
    <w:rPr>
      <w:rFonts w:ascii="Open Sans" w:hAnsi="Open Sans"/>
      <w:bCs/>
      <w:color w:val="000000" w:themeColor="text1"/>
      <w:sz w:val="36"/>
    </w:rPr>
  </w:style>
  <w:style w:type="paragraph" w:customStyle="1" w:styleId="H3Rubrik">
    <w:name w:val="H3 Rubrik"/>
    <w:basedOn w:val="Normal"/>
    <w:next w:val="Lptext"/>
    <w:link w:val="H3RubrikChar"/>
    <w:qFormat/>
    <w:rsid w:val="00971189"/>
    <w:pPr>
      <w:spacing w:before="320" w:after="160" w:line="384" w:lineRule="exact"/>
      <w:outlineLvl w:val="2"/>
    </w:pPr>
    <w:rPr>
      <w:rFonts w:ascii="Open Sans" w:hAnsi="Open Sans"/>
      <w:b/>
      <w:sz w:val="32"/>
    </w:rPr>
  </w:style>
  <w:style w:type="character" w:customStyle="1" w:styleId="H3RubrikChar">
    <w:name w:val="H3 Rubrik Char"/>
    <w:basedOn w:val="Standardstycketeckensnitt"/>
    <w:link w:val="H3Rubrik"/>
    <w:rsid w:val="00971189"/>
    <w:rPr>
      <w:rFonts w:ascii="Open Sans" w:hAnsi="Open Sans"/>
      <w:b/>
      <w:color w:val="000000" w:themeColor="text1"/>
      <w:sz w:val="32"/>
    </w:rPr>
  </w:style>
  <w:style w:type="paragraph" w:customStyle="1" w:styleId="H4Rubrik">
    <w:name w:val="H4 Rubrik"/>
    <w:basedOn w:val="Normal"/>
    <w:next w:val="Lptext"/>
    <w:link w:val="H4RubrikChar"/>
    <w:qFormat/>
    <w:rsid w:val="00971189"/>
    <w:pPr>
      <w:spacing w:before="320" w:after="160" w:line="336" w:lineRule="exact"/>
      <w:outlineLvl w:val="3"/>
    </w:pPr>
    <w:rPr>
      <w:rFonts w:ascii="Open Sans" w:hAnsi="Open Sans"/>
      <w:iCs/>
      <w:sz w:val="28"/>
    </w:rPr>
  </w:style>
  <w:style w:type="character" w:customStyle="1" w:styleId="H4RubrikChar">
    <w:name w:val="H4 Rubrik Char"/>
    <w:basedOn w:val="Standardstycketeckensnitt"/>
    <w:link w:val="H4Rubrik"/>
    <w:rsid w:val="00971189"/>
    <w:rPr>
      <w:rFonts w:ascii="Open Sans" w:hAnsi="Open Sans"/>
      <w:iCs/>
      <w:color w:val="000000" w:themeColor="text1"/>
      <w:sz w:val="28"/>
    </w:rPr>
  </w:style>
  <w:style w:type="paragraph" w:customStyle="1" w:styleId="H5Rubrik">
    <w:name w:val="H5 Rubrik"/>
    <w:basedOn w:val="Normal"/>
    <w:next w:val="Lptext"/>
    <w:link w:val="H5RubrikChar"/>
    <w:qFormat/>
    <w:rsid w:val="005562AD"/>
    <w:pPr>
      <w:spacing w:before="320" w:after="0"/>
      <w:outlineLvl w:val="4"/>
    </w:pPr>
    <w:rPr>
      <w:rFonts w:ascii="Open Sans" w:hAnsi="Open Sans"/>
      <w:sz w:val="24"/>
    </w:rPr>
  </w:style>
  <w:style w:type="character" w:customStyle="1" w:styleId="H5RubrikChar">
    <w:name w:val="H5 Rubrik Char"/>
    <w:basedOn w:val="LptextChar"/>
    <w:link w:val="H5Rubrik"/>
    <w:rsid w:val="005562AD"/>
    <w:rPr>
      <w:rFonts w:ascii="Open Sans" w:hAnsi="Open Sans"/>
      <w:color w:val="000000" w:themeColor="text1"/>
      <w:sz w:val="24"/>
    </w:rPr>
  </w:style>
  <w:style w:type="paragraph" w:customStyle="1" w:styleId="Citat1">
    <w:name w:val="Citat 1"/>
    <w:basedOn w:val="Lptext"/>
    <w:link w:val="Citat1Char"/>
    <w:qFormat/>
    <w:rsid w:val="008A10A8"/>
    <w:rPr>
      <w:rFonts w:cs="Arial"/>
      <w:b/>
      <w:szCs w:val="24"/>
    </w:rPr>
  </w:style>
  <w:style w:type="character" w:customStyle="1" w:styleId="Citat1Char">
    <w:name w:val="Citat 1 Char"/>
    <w:basedOn w:val="LptextChar"/>
    <w:link w:val="Citat1"/>
    <w:rsid w:val="008A10A8"/>
    <w:rPr>
      <w:rFonts w:ascii="Garamond" w:hAnsi="Garamond" w:cs="Arial"/>
      <w:b/>
      <w:color w:val="000000" w:themeColor="text1"/>
      <w:sz w:val="24"/>
      <w:szCs w:val="24"/>
    </w:rPr>
  </w:style>
  <w:style w:type="paragraph" w:customStyle="1" w:styleId="Citat2">
    <w:name w:val="Citat 2"/>
    <w:basedOn w:val="Citat1"/>
    <w:link w:val="Citat2Char"/>
    <w:qFormat/>
    <w:rsid w:val="008A10A8"/>
    <w:rPr>
      <w:rFonts w:ascii="Open Sans" w:hAnsi="Open Sans" w:cs="Open Sans"/>
      <w:b w:val="0"/>
      <w:bCs/>
      <w:sz w:val="28"/>
      <w:szCs w:val="28"/>
    </w:rPr>
  </w:style>
  <w:style w:type="character" w:customStyle="1" w:styleId="Citat2Char">
    <w:name w:val="Citat 2 Char"/>
    <w:basedOn w:val="Citat1Char"/>
    <w:link w:val="Citat2"/>
    <w:rsid w:val="008A10A8"/>
    <w:rPr>
      <w:rFonts w:ascii="Open Sans" w:hAnsi="Open Sans" w:cs="Open Sans"/>
      <w:b w:val="0"/>
      <w:bCs/>
      <w:color w:val="000000" w:themeColor="text1"/>
      <w:sz w:val="28"/>
      <w:szCs w:val="28"/>
    </w:rPr>
  </w:style>
  <w:style w:type="paragraph" w:customStyle="1" w:styleId="Tabellrubrik">
    <w:name w:val="Tabellrubrik"/>
    <w:basedOn w:val="Citat1"/>
    <w:link w:val="TabellrubrikChar"/>
    <w:qFormat/>
    <w:rsid w:val="008A10A8"/>
    <w:rPr>
      <w:rFonts w:ascii="Open Sans" w:hAnsi="Open Sans" w:cs="Open Sans"/>
    </w:rPr>
  </w:style>
  <w:style w:type="character" w:customStyle="1" w:styleId="TabellrubrikChar">
    <w:name w:val="Tabellrubrik Char"/>
    <w:basedOn w:val="Citat1Char"/>
    <w:link w:val="Tabellrubrik"/>
    <w:rsid w:val="008A10A8"/>
    <w:rPr>
      <w:rFonts w:ascii="Open Sans" w:hAnsi="Open Sans" w:cs="Open Sans"/>
      <w:b/>
      <w:color w:val="000000" w:themeColor="text1"/>
      <w:sz w:val="24"/>
      <w:szCs w:val="24"/>
    </w:rPr>
  </w:style>
  <w:style w:type="paragraph" w:customStyle="1" w:styleId="Tabelltext">
    <w:name w:val="Tabelltext"/>
    <w:basedOn w:val="Tabellrubrik"/>
    <w:link w:val="TabelltextChar"/>
    <w:qFormat/>
    <w:rsid w:val="008A10A8"/>
    <w:rPr>
      <w:b w:val="0"/>
      <w:bCs/>
      <w:sz w:val="18"/>
      <w:szCs w:val="18"/>
    </w:rPr>
  </w:style>
  <w:style w:type="character" w:customStyle="1" w:styleId="TabelltextChar">
    <w:name w:val="Tabelltext Char"/>
    <w:basedOn w:val="TabellrubrikChar"/>
    <w:link w:val="Tabelltext"/>
    <w:rsid w:val="008A10A8"/>
    <w:rPr>
      <w:rFonts w:ascii="Open Sans" w:hAnsi="Open Sans" w:cs="Open Sans"/>
      <w:b w:val="0"/>
      <w:bCs/>
      <w:color w:val="000000" w:themeColor="text1"/>
      <w:sz w:val="18"/>
      <w:szCs w:val="18"/>
    </w:rPr>
  </w:style>
  <w:style w:type="table" w:customStyle="1" w:styleId="IMRtabell">
    <w:name w:val="IMR tabell"/>
    <w:basedOn w:val="Normaltabell"/>
    <w:uiPriority w:val="99"/>
    <w:rsid w:val="008A10A8"/>
    <w:pPr>
      <w:spacing w:after="0" w:line="240" w:lineRule="auto"/>
      <w:jc w:val="right"/>
    </w:pPr>
    <w:rPr>
      <w:rFonts w:ascii="Open Sans" w:hAnsi="Open Sans"/>
      <w:color w:val="000000" w:themeColor="text1"/>
      <w:sz w:val="18"/>
    </w:rPr>
    <w:tblPr>
      <w:tblBorders>
        <w:insideH w:val="single" w:sz="4" w:space="0" w:color="000000" w:themeColor="text1"/>
        <w:insideV w:val="single" w:sz="4" w:space="0" w:color="000000" w:themeColor="text1"/>
      </w:tblBorders>
    </w:tblPr>
    <w:tcPr>
      <w:vAlign w:val="center"/>
    </w:tcPr>
  </w:style>
  <w:style w:type="table" w:customStyle="1" w:styleId="Tabellrutnt10">
    <w:name w:val="Tabellrutnät1"/>
    <w:basedOn w:val="Normaltabell"/>
    <w:next w:val="Tabellrutnt"/>
    <w:uiPriority w:val="59"/>
    <w:rsid w:val="00095B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olumnrubrik">
    <w:name w:val="Kolumnrubrik"/>
    <w:basedOn w:val="Tabellrubrik"/>
    <w:link w:val="KolumnrubrikChar"/>
    <w:qFormat/>
    <w:rsid w:val="00095B01"/>
    <w:pPr>
      <w:spacing w:after="0" w:line="230" w:lineRule="exact"/>
    </w:pPr>
    <w:rPr>
      <w:sz w:val="18"/>
      <w:szCs w:val="18"/>
    </w:rPr>
  </w:style>
  <w:style w:type="character" w:customStyle="1" w:styleId="KolumnrubrikChar">
    <w:name w:val="Kolumnrubrik Char"/>
    <w:basedOn w:val="TabellrubrikChar"/>
    <w:link w:val="Kolumnrubrik"/>
    <w:rsid w:val="00095B01"/>
    <w:rPr>
      <w:rFonts w:ascii="Open Sans" w:hAnsi="Open Sans" w:cs="Open Sans"/>
      <w:b/>
      <w:color w:val="000000" w:themeColor="text1"/>
      <w:sz w:val="18"/>
      <w:szCs w:val="18"/>
    </w:rPr>
  </w:style>
  <w:style w:type="character" w:styleId="Olstomnmnande">
    <w:name w:val="Unresolved Mention"/>
    <w:basedOn w:val="Standardstycketeckensnitt"/>
    <w:uiPriority w:val="99"/>
    <w:semiHidden/>
    <w:unhideWhenUsed/>
    <w:rsid w:val="00A91352"/>
    <w:rPr>
      <w:color w:val="605E5C"/>
      <w:shd w:val="clear" w:color="auto" w:fill="E1DFDD"/>
    </w:rPr>
  </w:style>
  <w:style w:type="paragraph" w:styleId="Revision">
    <w:name w:val="Revision"/>
    <w:hidden/>
    <w:uiPriority w:val="99"/>
    <w:semiHidden/>
    <w:rsid w:val="00807951"/>
    <w:pPr>
      <w:spacing w:after="0" w:line="240" w:lineRule="auto"/>
    </w:pPr>
    <w:rPr>
      <w:rFonts w:ascii="Garamond" w:hAnsi="Garamond"/>
      <w:color w:val="000000" w:themeColor="text1"/>
      <w:sz w:val="25"/>
    </w:rPr>
  </w:style>
  <w:style w:type="character" w:customStyle="1" w:styleId="ui-provider">
    <w:name w:val="ui-provider"/>
    <w:basedOn w:val="Standardstycketeckensnitt"/>
    <w:rsid w:val="00234D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6748049">
      <w:bodyDiv w:val="1"/>
      <w:marLeft w:val="0"/>
      <w:marRight w:val="0"/>
      <w:marTop w:val="0"/>
      <w:marBottom w:val="0"/>
      <w:divBdr>
        <w:top w:val="none" w:sz="0" w:space="0" w:color="auto"/>
        <w:left w:val="none" w:sz="0" w:space="0" w:color="auto"/>
        <w:bottom w:val="none" w:sz="0" w:space="0" w:color="auto"/>
        <w:right w:val="none" w:sz="0" w:space="0" w:color="auto"/>
      </w:divBdr>
    </w:div>
    <w:div w:id="563182627">
      <w:bodyDiv w:val="1"/>
      <w:marLeft w:val="0"/>
      <w:marRight w:val="0"/>
      <w:marTop w:val="0"/>
      <w:marBottom w:val="0"/>
      <w:divBdr>
        <w:top w:val="none" w:sz="0" w:space="0" w:color="auto"/>
        <w:left w:val="none" w:sz="0" w:space="0" w:color="auto"/>
        <w:bottom w:val="none" w:sz="0" w:space="0" w:color="auto"/>
        <w:right w:val="none" w:sz="0" w:space="0" w:color="auto"/>
      </w:divBdr>
    </w:div>
    <w:div w:id="1532842652">
      <w:bodyDiv w:val="1"/>
      <w:marLeft w:val="0"/>
      <w:marRight w:val="0"/>
      <w:marTop w:val="0"/>
      <w:marBottom w:val="0"/>
      <w:divBdr>
        <w:top w:val="none" w:sz="0" w:space="0" w:color="auto"/>
        <w:left w:val="none" w:sz="0" w:space="0" w:color="auto"/>
        <w:bottom w:val="none" w:sz="0" w:space="0" w:color="auto"/>
        <w:right w:val="none" w:sz="0" w:space="0" w:color="auto"/>
      </w:divBdr>
      <w:divsChild>
        <w:div w:id="976910563">
          <w:marLeft w:val="0"/>
          <w:marRight w:val="0"/>
          <w:marTop w:val="0"/>
          <w:marBottom w:val="0"/>
          <w:divBdr>
            <w:top w:val="none" w:sz="0" w:space="0" w:color="auto"/>
            <w:left w:val="none" w:sz="0" w:space="0" w:color="auto"/>
            <w:bottom w:val="none" w:sz="0" w:space="0" w:color="auto"/>
            <w:right w:val="none" w:sz="0" w:space="0" w:color="auto"/>
          </w:divBdr>
          <w:divsChild>
            <w:div w:id="81151810">
              <w:marLeft w:val="0"/>
              <w:marRight w:val="0"/>
              <w:marTop w:val="0"/>
              <w:marBottom w:val="0"/>
              <w:divBdr>
                <w:top w:val="none" w:sz="0" w:space="0" w:color="auto"/>
                <w:left w:val="none" w:sz="0" w:space="0" w:color="auto"/>
                <w:bottom w:val="none" w:sz="0" w:space="0" w:color="auto"/>
                <w:right w:val="none" w:sz="0" w:space="0" w:color="auto"/>
              </w:divBdr>
            </w:div>
            <w:div w:id="2009820311">
              <w:marLeft w:val="0"/>
              <w:marRight w:val="0"/>
              <w:marTop w:val="0"/>
              <w:marBottom w:val="0"/>
              <w:divBdr>
                <w:top w:val="none" w:sz="0" w:space="0" w:color="auto"/>
                <w:left w:val="none" w:sz="0" w:space="0" w:color="auto"/>
                <w:bottom w:val="none" w:sz="0" w:space="0" w:color="auto"/>
                <w:right w:val="none" w:sz="0" w:space="0" w:color="auto"/>
              </w:divBdr>
              <w:divsChild>
                <w:div w:id="191581192">
                  <w:marLeft w:val="0"/>
                  <w:marRight w:val="0"/>
                  <w:marTop w:val="0"/>
                  <w:marBottom w:val="0"/>
                  <w:divBdr>
                    <w:top w:val="none" w:sz="0" w:space="0" w:color="auto"/>
                    <w:left w:val="none" w:sz="0" w:space="0" w:color="auto"/>
                    <w:bottom w:val="none" w:sz="0" w:space="0" w:color="auto"/>
                    <w:right w:val="none" w:sz="0" w:space="0" w:color="auto"/>
                  </w:divBdr>
                </w:div>
                <w:div w:id="509218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Personal Letterhead">
  <a:themeElements>
    <a:clrScheme name="IMR2023">
      <a:dk1>
        <a:sysClr val="windowText" lastClr="000000"/>
      </a:dk1>
      <a:lt1>
        <a:sysClr val="window" lastClr="FFFFFF"/>
      </a:lt1>
      <a:dk2>
        <a:srgbClr val="544780"/>
      </a:dk2>
      <a:lt2>
        <a:srgbClr val="887CA4"/>
      </a:lt2>
      <a:accent1>
        <a:srgbClr val="009CAA"/>
      </a:accent1>
      <a:accent2>
        <a:srgbClr val="00476D"/>
      </a:accent2>
      <a:accent3>
        <a:srgbClr val="AFABAB"/>
      </a:accent3>
      <a:accent4>
        <a:srgbClr val="832A5F"/>
      </a:accent4>
      <a:accent5>
        <a:srgbClr val="B4D7DC"/>
      </a:accent5>
      <a:accent6>
        <a:srgbClr val="00476D"/>
      </a:accent6>
      <a:hlink>
        <a:srgbClr val="887CA4"/>
      </a:hlink>
      <a:folHlink>
        <a:srgbClr val="009CAA"/>
      </a:folHlink>
    </a:clrScheme>
    <a:fontScheme name="KRKO2023">
      <a:majorFont>
        <a:latin typeface="Franklin Gothic Demi"/>
        <a:ea typeface=""/>
        <a:cs typeface=""/>
      </a:majorFont>
      <a:minorFont>
        <a:latin typeface="Cambria"/>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4950353725D6834899C2209CB61CCA71" ma:contentTypeVersion="0" ma:contentTypeDescription="Create a new document." ma:contentTypeScope="" ma:versionID="3f4b3bee2851f1ba2c3b958d1dd4679f">
  <xsd:schema xmlns:xsd="http://www.w3.org/2001/XMLSchema" xmlns:xs="http://www.w3.org/2001/XMLSchema" xmlns:p="http://schemas.microsoft.com/office/2006/metadata/properties" targetNamespace="http://schemas.microsoft.com/office/2006/metadata/properties" ma:root="true" ma:fieldsID="31d5eec3c12ee2e8127422d567928f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AE803B-26EA-40FF-870A-D0EF6A32464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9004731-2B80-4934-A058-BD0BA9AC6042}">
  <ds:schemaRefs>
    <ds:schemaRef ds:uri="http://schemas.microsoft.com/sharepoint/v3/contenttype/forms"/>
  </ds:schemaRefs>
</ds:datastoreItem>
</file>

<file path=customXml/itemProps3.xml><?xml version="1.0" encoding="utf-8"?>
<ds:datastoreItem xmlns:ds="http://schemas.openxmlformats.org/officeDocument/2006/customXml" ds:itemID="{DF0724BE-9867-425C-B442-2A728904DFA9}">
  <ds:schemaRefs>
    <ds:schemaRef ds:uri="http://schemas.openxmlformats.org/officeDocument/2006/bibliography"/>
  </ds:schemaRefs>
</ds:datastoreItem>
</file>

<file path=customXml/itemProps4.xml><?xml version="1.0" encoding="utf-8"?>
<ds:datastoreItem xmlns:ds="http://schemas.openxmlformats.org/officeDocument/2006/customXml" ds:itemID="{FE3C894E-683D-414F-B2D1-48D1AEFF7D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72</Pages>
  <Words>16561</Words>
  <Characters>107189</Characters>
  <Application>Microsoft Office Word</Application>
  <DocSecurity>0</DocSecurity>
  <Lines>893</Lines>
  <Paragraphs>247</Paragraphs>
  <ScaleCrop>false</ScaleCrop>
  <HeadingPairs>
    <vt:vector size="2" baseType="variant">
      <vt:variant>
        <vt:lpstr>Rubrik</vt:lpstr>
      </vt:variant>
      <vt:variant>
        <vt:i4>1</vt:i4>
      </vt:variant>
    </vt:vector>
  </HeadingPairs>
  <TitlesOfParts>
    <vt:vector size="1" baseType="lpstr">
      <vt:lpstr/>
    </vt:vector>
  </TitlesOfParts>
  <Company>Förnamn Efternamn</Company>
  <LinksUpToDate>false</LinksUpToDate>
  <CharactersWithSpaces>123503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Katarina Leffler</dc:creator>
  <cp:keywords/>
  <cp:lastModifiedBy>Katarina Leffler</cp:lastModifiedBy>
  <cp:revision>2</cp:revision>
  <cp:lastPrinted>2023-12-21T09:13:00Z</cp:lastPrinted>
  <dcterms:created xsi:type="dcterms:W3CDTF">2024-02-02T09:11:00Z</dcterms:created>
  <dcterms:modified xsi:type="dcterms:W3CDTF">2024-02-02T09:11:00Z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0x0101004950353725D6834899C2209CB61CCA71</vt:lpwstr>
  </property>
</Properties>
</file>