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332" w:rsidRDefault="00B8169A">
      <w:pPr>
        <w:spacing w:after="120"/>
        <w:jc w:val="center"/>
        <w:rPr>
          <w:b/>
          <w:u w:val="single"/>
        </w:rPr>
      </w:pPr>
      <w:bookmarkStart w:id="0" w:name="_GoBack"/>
      <w:bookmarkEnd w:id="0"/>
      <w:r>
        <w:rPr>
          <w:noProof/>
        </w:rPr>
        <w:drawing>
          <wp:inline distT="0" distB="0" distL="0" distR="0">
            <wp:extent cx="1935480" cy="17907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5480" cy="1790700"/>
                    </a:xfrm>
                    <a:prstGeom prst="rect">
                      <a:avLst/>
                    </a:prstGeom>
                    <a:noFill/>
                    <a:ln>
                      <a:noFill/>
                    </a:ln>
                  </pic:spPr>
                </pic:pic>
              </a:graphicData>
            </a:graphic>
          </wp:inline>
        </w:drawing>
      </w:r>
    </w:p>
    <w:p w:rsidR="00DF26B7" w:rsidRPr="00FE1332" w:rsidRDefault="00DF26B7" w:rsidP="00A6270B">
      <w:pPr>
        <w:spacing w:after="60"/>
        <w:jc w:val="center"/>
        <w:rPr>
          <w:b/>
          <w:sz w:val="28"/>
          <w:szCs w:val="28"/>
        </w:rPr>
      </w:pPr>
      <w:r w:rsidRPr="00FE1332">
        <w:rPr>
          <w:b/>
          <w:sz w:val="28"/>
          <w:szCs w:val="28"/>
        </w:rPr>
        <w:t xml:space="preserve">BRIEFING </w:t>
      </w:r>
      <w:r w:rsidR="00390791" w:rsidRPr="00FE1332">
        <w:rPr>
          <w:b/>
          <w:sz w:val="28"/>
          <w:szCs w:val="28"/>
        </w:rPr>
        <w:t xml:space="preserve">ON </w:t>
      </w:r>
      <w:r w:rsidR="009C6A71">
        <w:rPr>
          <w:b/>
          <w:sz w:val="28"/>
          <w:szCs w:val="28"/>
          <w:u w:val="single"/>
        </w:rPr>
        <w:t>LITHUANIA</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33102F" w:rsidP="00A6270B">
      <w:pPr>
        <w:spacing w:after="60"/>
        <w:jc w:val="center"/>
        <w:rPr>
          <w:sz w:val="28"/>
          <w:szCs w:val="28"/>
        </w:rPr>
      </w:pPr>
      <w:r w:rsidRPr="0033102F">
        <w:rPr>
          <w:b/>
          <w:sz w:val="28"/>
          <w:szCs w:val="28"/>
          <w:u w:val="single"/>
        </w:rPr>
        <w:t>5</w:t>
      </w:r>
      <w:r w:rsidR="00AB1FBD">
        <w:rPr>
          <w:b/>
          <w:sz w:val="28"/>
          <w:szCs w:val="28"/>
          <w:u w:val="single"/>
        </w:rPr>
        <w:t>2</w:t>
      </w:r>
      <w:r w:rsidR="00AB1FBD" w:rsidRPr="00AB1FBD">
        <w:rPr>
          <w:b/>
          <w:sz w:val="28"/>
          <w:szCs w:val="28"/>
          <w:u w:val="single"/>
          <w:vertAlign w:val="superscript"/>
        </w:rPr>
        <w:t>nd</w:t>
      </w:r>
      <w:r w:rsidR="00AB1FBD">
        <w:rPr>
          <w:b/>
          <w:sz w:val="28"/>
          <w:szCs w:val="28"/>
          <w:u w:val="single"/>
        </w:rPr>
        <w:t xml:space="preserve"> </w:t>
      </w:r>
      <w:r w:rsidRPr="0033102F">
        <w:rPr>
          <w:b/>
          <w:sz w:val="28"/>
          <w:szCs w:val="28"/>
          <w:u w:val="single"/>
        </w:rPr>
        <w:t>session,</w:t>
      </w:r>
      <w:r w:rsidR="00DF26B7" w:rsidRPr="0033102F">
        <w:rPr>
          <w:b/>
          <w:sz w:val="28"/>
          <w:szCs w:val="28"/>
          <w:u w:val="single"/>
        </w:rPr>
        <w:t xml:space="preserve"> </w:t>
      </w:r>
      <w:r w:rsidR="00AB1FBD">
        <w:rPr>
          <w:b/>
          <w:sz w:val="28"/>
          <w:szCs w:val="28"/>
          <w:u w:val="single"/>
        </w:rPr>
        <w:t>April/May</w:t>
      </w:r>
      <w:r w:rsidR="00A6270B">
        <w:rPr>
          <w:b/>
          <w:sz w:val="28"/>
          <w:szCs w:val="28"/>
          <w:u w:val="single"/>
        </w:rPr>
        <w:t xml:space="preserve"> 2014</w:t>
      </w:r>
    </w:p>
    <w:p w:rsidR="00DF26B7" w:rsidRPr="00FE1332" w:rsidRDefault="00DF26B7" w:rsidP="00A6270B">
      <w:pPr>
        <w:spacing w:after="60"/>
        <w:jc w:val="center"/>
        <w:rPr>
          <w:i/>
        </w:rPr>
      </w:pPr>
      <w:r w:rsidRPr="00FE1332">
        <w:rPr>
          <w:i/>
        </w:rPr>
        <w:t xml:space="preserve">From </w:t>
      </w:r>
      <w:r w:rsidR="00A6270B">
        <w:rPr>
          <w:i/>
        </w:rPr>
        <w:t>Dr Sharon Owen</w:t>
      </w:r>
      <w:r w:rsidRPr="00FE1332">
        <w:rPr>
          <w:i/>
        </w:rPr>
        <w:t xml:space="preserve">, </w:t>
      </w:r>
      <w:r w:rsidR="00A6270B">
        <w:rPr>
          <w:i/>
        </w:rPr>
        <w:t xml:space="preserve">Research and Information </w:t>
      </w:r>
      <w:r w:rsidRPr="00FE1332">
        <w:rPr>
          <w:i/>
        </w:rPr>
        <w:t>Coordinator, Global Initiative</w:t>
      </w:r>
    </w:p>
    <w:p w:rsidR="00DF26B7" w:rsidRDefault="00B8169A" w:rsidP="00A6270B">
      <w:pPr>
        <w:spacing w:after="60"/>
        <w:jc w:val="center"/>
        <w:rPr>
          <w:i/>
          <w:sz w:val="28"/>
          <w:szCs w:val="28"/>
        </w:rPr>
      </w:pPr>
      <w:hyperlink r:id="rId10" w:history="1">
        <w:r w:rsidR="00DF26B7" w:rsidRPr="00FE1332">
          <w:rPr>
            <w:rStyle w:val="Hyperlink"/>
            <w:i/>
          </w:rPr>
          <w:t>info@endcorporalpunishment.org</w:t>
        </w:r>
      </w:hyperlink>
      <w:r w:rsidR="00DF26B7" w:rsidRPr="00FE1332">
        <w:rPr>
          <w:i/>
          <w:sz w:val="28"/>
          <w:szCs w:val="28"/>
        </w:rPr>
        <w:t xml:space="preserve"> </w:t>
      </w:r>
    </w:p>
    <w:p w:rsidR="00AB1FBD" w:rsidRDefault="00AB1FBD" w:rsidP="00FE1332">
      <w:pPr>
        <w:jc w:val="center"/>
        <w:rPr>
          <w:i/>
          <w:sz w:val="28"/>
          <w:szCs w:val="28"/>
        </w:rPr>
      </w:pPr>
    </w:p>
    <w:p w:rsidR="00FE1332" w:rsidRDefault="00B8169A" w:rsidP="00EC3582">
      <w:pPr>
        <w:spacing w:after="120"/>
        <w:jc w:val="center"/>
        <w:rPr>
          <w:b/>
        </w:rPr>
      </w:pPr>
      <w:r>
        <w:rPr>
          <w:noProof/>
        </w:rPr>
        <mc:AlternateContent>
          <mc:Choice Requires="wps">
            <w:drawing>
              <wp:anchor distT="0" distB="0" distL="114300" distR="114300" simplePos="0" relativeHeight="251657728" behindDoc="0" locked="0" layoutInCell="1" allowOverlap="1">
                <wp:simplePos x="0" y="0"/>
                <wp:positionH relativeFrom="column">
                  <wp:align>center</wp:align>
                </wp:positionH>
                <wp:positionV relativeFrom="paragraph">
                  <wp:posOffset>303530</wp:posOffset>
                </wp:positionV>
                <wp:extent cx="5755005" cy="3333115"/>
                <wp:effectExtent l="9525" t="8255" r="7620"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005" cy="3333115"/>
                        </a:xfrm>
                        <a:prstGeom prst="rect">
                          <a:avLst/>
                        </a:prstGeom>
                        <a:solidFill>
                          <a:srgbClr val="FFFFFF"/>
                        </a:solidFill>
                        <a:ln w="9525">
                          <a:solidFill>
                            <a:srgbClr val="000000"/>
                          </a:solidFill>
                          <a:miter lim="800000"/>
                          <a:headEnd/>
                          <a:tailEnd/>
                        </a:ln>
                      </wps:spPr>
                      <wps:txbx>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367284">
                              <w:rPr>
                                <w:b/>
                                <w:sz w:val="28"/>
                                <w:szCs w:val="28"/>
                              </w:rPr>
                              <w:t>Lithuania</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AB1FBD">
                              <w:rPr>
                                <w:b/>
                                <w:sz w:val="28"/>
                                <w:szCs w:val="28"/>
                              </w:rPr>
                              <w:t xml:space="preserve"> and</w:t>
                            </w:r>
                            <w:r w:rsidR="00935D2A" w:rsidRPr="009D77EF">
                              <w:rPr>
                                <w:b/>
                                <w:sz w:val="28"/>
                                <w:szCs w:val="28"/>
                              </w:rPr>
                              <w:t xml:space="preserve"> </w:t>
                            </w:r>
                            <w:r w:rsidRPr="009D77EF">
                              <w:rPr>
                                <w:b/>
                                <w:sz w:val="28"/>
                                <w:szCs w:val="28"/>
                              </w:rPr>
                              <w:t xml:space="preserve">the recommendations </w:t>
                            </w:r>
                            <w:r w:rsidR="00AB1FBD">
                              <w:rPr>
                                <w:b/>
                                <w:sz w:val="28"/>
                                <w:szCs w:val="28"/>
                              </w:rPr>
                              <w:t xml:space="preserve">to </w:t>
                            </w:r>
                            <w:r w:rsidR="002B65C6">
                              <w:rPr>
                                <w:b/>
                                <w:sz w:val="28"/>
                                <w:szCs w:val="28"/>
                              </w:rPr>
                              <w:t>Lithuania</w:t>
                            </w:r>
                            <w:r w:rsidR="00AB1FBD">
                              <w:rPr>
                                <w:b/>
                                <w:sz w:val="28"/>
                                <w:szCs w:val="28"/>
                              </w:rPr>
                              <w:t xml:space="preserve"> by </w:t>
                            </w:r>
                            <w:r w:rsidR="00291CB2">
                              <w:rPr>
                                <w:b/>
                                <w:sz w:val="28"/>
                                <w:szCs w:val="28"/>
                              </w:rPr>
                              <w:t xml:space="preserve">the </w:t>
                            </w:r>
                            <w:r w:rsidR="00812432">
                              <w:rPr>
                                <w:b/>
                                <w:sz w:val="28"/>
                                <w:szCs w:val="28"/>
                              </w:rPr>
                              <w:t>Committee on the Rights of the Child</w:t>
                            </w:r>
                            <w:r w:rsidR="00367284">
                              <w:rPr>
                                <w:b/>
                                <w:sz w:val="28"/>
                                <w:szCs w:val="28"/>
                              </w:rPr>
                              <w:t xml:space="preserve">, </w:t>
                            </w:r>
                            <w:r w:rsidR="002B65C6">
                              <w:rPr>
                                <w:b/>
                                <w:sz w:val="28"/>
                                <w:szCs w:val="28"/>
                              </w:rPr>
                              <w:t>t</w:t>
                            </w:r>
                            <w:r w:rsidR="00367284">
                              <w:rPr>
                                <w:b/>
                                <w:sz w:val="28"/>
                                <w:szCs w:val="28"/>
                              </w:rPr>
                              <w:t>he Human Rights Committee, the European Committee of Social Rights</w:t>
                            </w:r>
                            <w:r w:rsidR="00291CB2">
                              <w:rPr>
                                <w:b/>
                                <w:sz w:val="28"/>
                                <w:szCs w:val="28"/>
                              </w:rPr>
                              <w:t xml:space="preserve"> and during the UPR</w:t>
                            </w:r>
                            <w:r w:rsidR="00367284">
                              <w:rPr>
                                <w:b/>
                                <w:sz w:val="28"/>
                                <w:szCs w:val="28"/>
                              </w:rPr>
                              <w:t xml:space="preserve"> in 2011 (accepted by the Government),</w:t>
                            </w:r>
                            <w:r w:rsidR="00CE50D6" w:rsidRPr="009D77EF">
                              <w:rPr>
                                <w:b/>
                                <w:sz w:val="28"/>
                                <w:szCs w:val="28"/>
                              </w:rPr>
                              <w:t xml:space="preserve"> we hope the Committee </w:t>
                            </w:r>
                            <w:r w:rsidR="006442A7" w:rsidRPr="009D77EF">
                              <w:rPr>
                                <w:b/>
                                <w:sz w:val="28"/>
                                <w:szCs w:val="28"/>
                              </w:rPr>
                              <w:t>A</w:t>
                            </w:r>
                            <w:r w:rsidRPr="009D77EF">
                              <w:rPr>
                                <w:b/>
                                <w:sz w:val="28"/>
                                <w:szCs w:val="28"/>
                              </w:rPr>
                              <w:t>gainst Torture</w:t>
                            </w:r>
                            <w:r w:rsidR="002B65C6">
                              <w:rPr>
                                <w:b/>
                                <w:sz w:val="28"/>
                                <w:szCs w:val="28"/>
                              </w:rPr>
                              <w:t>, in its concluding observations on the third state party report</w:t>
                            </w:r>
                            <w:r w:rsidR="002B65C6" w:rsidRPr="009D77EF">
                              <w:rPr>
                                <w:b/>
                                <w:sz w:val="28"/>
                                <w:szCs w:val="28"/>
                              </w:rPr>
                              <w:t>,</w:t>
                            </w:r>
                            <w:r w:rsidR="002B65C6">
                              <w:rPr>
                                <w:b/>
                                <w:sz w:val="28"/>
                                <w:szCs w:val="28"/>
                              </w:rPr>
                              <w:t xml:space="preserve"> will</w:t>
                            </w:r>
                            <w:r w:rsidRPr="009D77EF">
                              <w:rPr>
                                <w:b/>
                                <w:sz w:val="28"/>
                                <w:szCs w:val="28"/>
                              </w:rPr>
                              <w:t>:</w:t>
                            </w:r>
                          </w:p>
                          <w:p w:rsidR="00FE1332" w:rsidRPr="009D77EF" w:rsidRDefault="002B65C6" w:rsidP="00BC628D">
                            <w:pPr>
                              <w:numPr>
                                <w:ilvl w:val="0"/>
                                <w:numId w:val="1"/>
                              </w:numPr>
                              <w:spacing w:after="120"/>
                              <w:ind w:left="714" w:hanging="357"/>
                              <w:rPr>
                                <w:b/>
                                <w:sz w:val="28"/>
                                <w:szCs w:val="28"/>
                              </w:rPr>
                            </w:pPr>
                            <w:r>
                              <w:rPr>
                                <w:b/>
                                <w:sz w:val="28"/>
                                <w:szCs w:val="28"/>
                              </w:rPr>
                              <w:t xml:space="preserve">welcome Lithuania’s commitment, made during the UPR, to prohibiting corporal punishment of children and </w:t>
                            </w:r>
                            <w:r w:rsidR="00FE1332" w:rsidRPr="009D77EF">
                              <w:rPr>
                                <w:b/>
                                <w:sz w:val="28"/>
                                <w:szCs w:val="28"/>
                              </w:rPr>
                              <w:t>recommend that</w:t>
                            </w:r>
                            <w:r w:rsidR="004F2DAD">
                              <w:rPr>
                                <w:b/>
                                <w:sz w:val="28"/>
                                <w:szCs w:val="28"/>
                              </w:rPr>
                              <w:t xml:space="preserve"> </w:t>
                            </w:r>
                            <w:r w:rsidR="00AB1FBD">
                              <w:rPr>
                                <w:b/>
                                <w:sz w:val="28"/>
                                <w:szCs w:val="28"/>
                              </w:rPr>
                              <w:t xml:space="preserve">corporal punishment of children be explicitly prohibited in all settings, including the home, </w:t>
                            </w:r>
                            <w:r>
                              <w:rPr>
                                <w:b/>
                                <w:sz w:val="28"/>
                                <w:szCs w:val="28"/>
                              </w:rPr>
                              <w:t>by ensuring that the Child Protection Bill currently under discussion includes prohibition and is enacted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262.4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">
                <v:textbox style="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367284">
                        <w:rPr>
                          <w:b/>
                          <w:sz w:val="28"/>
                          <w:szCs w:val="28"/>
                        </w:rPr>
                        <w:t>Lithuania</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AB1FBD">
                        <w:rPr>
                          <w:b/>
                          <w:sz w:val="28"/>
                          <w:szCs w:val="28"/>
                        </w:rPr>
                        <w:t xml:space="preserve"> and</w:t>
                      </w:r>
                      <w:r w:rsidR="00935D2A" w:rsidRPr="009D77EF">
                        <w:rPr>
                          <w:b/>
                          <w:sz w:val="28"/>
                          <w:szCs w:val="28"/>
                        </w:rPr>
                        <w:t xml:space="preserve"> </w:t>
                      </w:r>
                      <w:r w:rsidRPr="009D77EF">
                        <w:rPr>
                          <w:b/>
                          <w:sz w:val="28"/>
                          <w:szCs w:val="28"/>
                        </w:rPr>
                        <w:t xml:space="preserve">the recommendations </w:t>
                      </w:r>
                      <w:r w:rsidR="00AB1FBD">
                        <w:rPr>
                          <w:b/>
                          <w:sz w:val="28"/>
                          <w:szCs w:val="28"/>
                        </w:rPr>
                        <w:t xml:space="preserve">to </w:t>
                      </w:r>
                      <w:r w:rsidR="002B65C6">
                        <w:rPr>
                          <w:b/>
                          <w:sz w:val="28"/>
                          <w:szCs w:val="28"/>
                        </w:rPr>
                        <w:t>Lithuania</w:t>
                      </w:r>
                      <w:r w:rsidR="00AB1FBD">
                        <w:rPr>
                          <w:b/>
                          <w:sz w:val="28"/>
                          <w:szCs w:val="28"/>
                        </w:rPr>
                        <w:t xml:space="preserve"> by </w:t>
                      </w:r>
                      <w:r w:rsidR="00291CB2">
                        <w:rPr>
                          <w:b/>
                          <w:sz w:val="28"/>
                          <w:szCs w:val="28"/>
                        </w:rPr>
                        <w:t xml:space="preserve">the </w:t>
                      </w:r>
                      <w:r w:rsidR="00812432">
                        <w:rPr>
                          <w:b/>
                          <w:sz w:val="28"/>
                          <w:szCs w:val="28"/>
                        </w:rPr>
                        <w:t>Committee on the Rights of the Child</w:t>
                      </w:r>
                      <w:r w:rsidR="00367284">
                        <w:rPr>
                          <w:b/>
                          <w:sz w:val="28"/>
                          <w:szCs w:val="28"/>
                        </w:rPr>
                        <w:t xml:space="preserve">, </w:t>
                      </w:r>
                      <w:r w:rsidR="002B65C6">
                        <w:rPr>
                          <w:b/>
                          <w:sz w:val="28"/>
                          <w:szCs w:val="28"/>
                        </w:rPr>
                        <w:t>t</w:t>
                      </w:r>
                      <w:r w:rsidR="00367284">
                        <w:rPr>
                          <w:b/>
                          <w:sz w:val="28"/>
                          <w:szCs w:val="28"/>
                        </w:rPr>
                        <w:t>he Human Rights Committee, the European Committee of Social Rights</w:t>
                      </w:r>
                      <w:r w:rsidR="00291CB2">
                        <w:rPr>
                          <w:b/>
                          <w:sz w:val="28"/>
                          <w:szCs w:val="28"/>
                        </w:rPr>
                        <w:t xml:space="preserve"> and during the UPR</w:t>
                      </w:r>
                      <w:r w:rsidR="00367284">
                        <w:rPr>
                          <w:b/>
                          <w:sz w:val="28"/>
                          <w:szCs w:val="28"/>
                        </w:rPr>
                        <w:t xml:space="preserve"> in 2011 (accepted by the Government),</w:t>
                      </w:r>
                      <w:r w:rsidR="00CE50D6" w:rsidRPr="009D77EF">
                        <w:rPr>
                          <w:b/>
                          <w:sz w:val="28"/>
                          <w:szCs w:val="28"/>
                        </w:rPr>
                        <w:t xml:space="preserve"> we hope the Committee </w:t>
                      </w:r>
                      <w:r w:rsidR="006442A7" w:rsidRPr="009D77EF">
                        <w:rPr>
                          <w:b/>
                          <w:sz w:val="28"/>
                          <w:szCs w:val="28"/>
                        </w:rPr>
                        <w:t>A</w:t>
                      </w:r>
                      <w:r w:rsidRPr="009D77EF">
                        <w:rPr>
                          <w:b/>
                          <w:sz w:val="28"/>
                          <w:szCs w:val="28"/>
                        </w:rPr>
                        <w:t>gainst Torture</w:t>
                      </w:r>
                      <w:r w:rsidR="002B65C6">
                        <w:rPr>
                          <w:b/>
                          <w:sz w:val="28"/>
                          <w:szCs w:val="28"/>
                        </w:rPr>
                        <w:t>, in its concluding observations on the third state party report</w:t>
                      </w:r>
                      <w:r w:rsidR="002B65C6" w:rsidRPr="009D77EF">
                        <w:rPr>
                          <w:b/>
                          <w:sz w:val="28"/>
                          <w:szCs w:val="28"/>
                        </w:rPr>
                        <w:t>,</w:t>
                      </w:r>
                      <w:r w:rsidR="002B65C6">
                        <w:rPr>
                          <w:b/>
                          <w:sz w:val="28"/>
                          <w:szCs w:val="28"/>
                        </w:rPr>
                        <w:t xml:space="preserve"> will</w:t>
                      </w:r>
                      <w:r w:rsidRPr="009D77EF">
                        <w:rPr>
                          <w:b/>
                          <w:sz w:val="28"/>
                          <w:szCs w:val="28"/>
                        </w:rPr>
                        <w:t>:</w:t>
                      </w:r>
                    </w:p>
                    <w:p w:rsidR="00FE1332" w:rsidRPr="009D77EF" w:rsidRDefault="002B65C6" w:rsidP="00BC628D">
                      <w:pPr>
                        <w:numPr>
                          <w:ilvl w:val="0"/>
                          <w:numId w:val="1"/>
                        </w:numPr>
                        <w:spacing w:after="120"/>
                        <w:ind w:left="714" w:hanging="357"/>
                        <w:rPr>
                          <w:b/>
                          <w:sz w:val="28"/>
                          <w:szCs w:val="28"/>
                        </w:rPr>
                      </w:pPr>
                      <w:r>
                        <w:rPr>
                          <w:b/>
                          <w:sz w:val="28"/>
                          <w:szCs w:val="28"/>
                        </w:rPr>
                        <w:t xml:space="preserve">welcome Lithuania’s commitment, made during the UPR, to prohibiting corporal punishment of children and </w:t>
                      </w:r>
                      <w:r w:rsidR="00FE1332" w:rsidRPr="009D77EF">
                        <w:rPr>
                          <w:b/>
                          <w:sz w:val="28"/>
                          <w:szCs w:val="28"/>
                        </w:rPr>
                        <w:t>recommend that</w:t>
                      </w:r>
                      <w:r w:rsidR="004F2DAD">
                        <w:rPr>
                          <w:b/>
                          <w:sz w:val="28"/>
                          <w:szCs w:val="28"/>
                        </w:rPr>
                        <w:t xml:space="preserve"> </w:t>
                      </w:r>
                      <w:r w:rsidR="00AB1FBD">
                        <w:rPr>
                          <w:b/>
                          <w:sz w:val="28"/>
                          <w:szCs w:val="28"/>
                        </w:rPr>
                        <w:t xml:space="preserve">corporal punishment of children be explicitly prohibited in all settings, including the home, </w:t>
                      </w:r>
                      <w:r>
                        <w:rPr>
                          <w:b/>
                          <w:sz w:val="28"/>
                          <w:szCs w:val="28"/>
                        </w:rPr>
                        <w:t>by ensuring that the Child Protection Bill currently under discussion includes prohibition and is enacted as a matter of priority.</w:t>
                      </w:r>
                    </w:p>
                  </w:txbxContent>
                </v:textbox>
                <w10:wrap type="topAndBottom"/>
              </v:shape>
            </w:pict>
          </mc:Fallback>
        </mc:AlternateContent>
      </w:r>
    </w:p>
    <w:p w:rsidR="00AD022F" w:rsidRDefault="00AD022F">
      <w:pPr>
        <w:spacing w:after="120"/>
        <w:rPr>
          <w:b/>
          <w:sz w:val="28"/>
          <w:szCs w:val="28"/>
        </w:rPr>
      </w:pPr>
    </w:p>
    <w:p w:rsidR="009C6A71" w:rsidRDefault="009C6A71">
      <w:pPr>
        <w:spacing w:after="120"/>
        <w:rPr>
          <w:b/>
          <w:sz w:val="28"/>
          <w:szCs w:val="28"/>
        </w:rPr>
      </w:pPr>
      <w:r>
        <w:rPr>
          <w:b/>
          <w:sz w:val="28"/>
          <w:szCs w:val="28"/>
        </w:rPr>
        <w:t>1</w:t>
      </w:r>
      <w:r w:rsidR="009B14F9">
        <w:rPr>
          <w:b/>
          <w:sz w:val="28"/>
          <w:szCs w:val="28"/>
        </w:rPr>
        <w:t xml:space="preserve"> </w:t>
      </w:r>
      <w:r w:rsidR="00367284">
        <w:rPr>
          <w:b/>
          <w:sz w:val="28"/>
          <w:szCs w:val="28"/>
        </w:rPr>
        <w:t>T</w:t>
      </w:r>
      <w:r>
        <w:rPr>
          <w:b/>
          <w:sz w:val="28"/>
          <w:szCs w:val="28"/>
        </w:rPr>
        <w:t>he List of Issues Prior to Reporting</w:t>
      </w:r>
      <w:r w:rsidR="00367284">
        <w:rPr>
          <w:b/>
          <w:sz w:val="28"/>
          <w:szCs w:val="28"/>
        </w:rPr>
        <w:t xml:space="preserve"> and Lithuania’s report to the Committee</w:t>
      </w:r>
    </w:p>
    <w:p w:rsidR="009B14F9" w:rsidRDefault="009B14F9" w:rsidP="002B65C6">
      <w:pPr>
        <w:spacing w:after="120"/>
        <w:ind w:left="482" w:hanging="482"/>
        <w:rPr>
          <w:szCs w:val="28"/>
        </w:rPr>
      </w:pPr>
      <w:r>
        <w:rPr>
          <w:szCs w:val="28"/>
        </w:rPr>
        <w:t xml:space="preserve">1.1 </w:t>
      </w:r>
      <w:r w:rsidR="00367284">
        <w:rPr>
          <w:szCs w:val="28"/>
        </w:rPr>
        <w:t xml:space="preserve">With reference to the previous recommendations of the Committee Against Torture, the list of </w:t>
      </w:r>
      <w:r w:rsidR="009C6A71" w:rsidRPr="009C6A71">
        <w:rPr>
          <w:szCs w:val="28"/>
        </w:rPr>
        <w:t>issues</w:t>
      </w:r>
      <w:r w:rsidR="009C6A71">
        <w:rPr>
          <w:szCs w:val="28"/>
        </w:rPr>
        <w:t xml:space="preserve"> </w:t>
      </w:r>
      <w:r w:rsidR="00367284">
        <w:rPr>
          <w:szCs w:val="28"/>
        </w:rPr>
        <w:t xml:space="preserve">prior to reporting </w:t>
      </w:r>
      <w:r w:rsidR="009C6A71">
        <w:rPr>
          <w:szCs w:val="28"/>
        </w:rPr>
        <w:t>asks about domestic violence</w:t>
      </w:r>
      <w:r w:rsidR="00367284">
        <w:rPr>
          <w:szCs w:val="28"/>
        </w:rPr>
        <w:t>.</w:t>
      </w:r>
      <w:r w:rsidR="00367284">
        <w:rPr>
          <w:rStyle w:val="FootnoteReference"/>
          <w:szCs w:val="28"/>
        </w:rPr>
        <w:footnoteReference w:id="1"/>
      </w:r>
      <w:r w:rsidR="009C6A71">
        <w:rPr>
          <w:szCs w:val="28"/>
        </w:rPr>
        <w:t xml:space="preserve"> We note that the previous recommendations included a recommendation to adopt legislation relating to domestic violence and to</w:t>
      </w:r>
      <w:r w:rsidR="006272E6">
        <w:rPr>
          <w:szCs w:val="28"/>
        </w:rPr>
        <w:t xml:space="preserve"> monitoring and implementing the Convention with regard to complaints, investigations, prosecutions and convictions of cases of domestic violence.</w:t>
      </w:r>
      <w:r w:rsidR="006272E6">
        <w:rPr>
          <w:rStyle w:val="FootnoteReference"/>
          <w:szCs w:val="28"/>
        </w:rPr>
        <w:footnoteReference w:id="2"/>
      </w:r>
      <w:r w:rsidR="006272E6">
        <w:rPr>
          <w:szCs w:val="28"/>
        </w:rPr>
        <w:t xml:space="preserve"> The Committee</w:t>
      </w:r>
      <w:r w:rsidR="00EC3582">
        <w:rPr>
          <w:szCs w:val="28"/>
        </w:rPr>
        <w:t xml:space="preserve"> emphasised</w:t>
      </w:r>
      <w:r w:rsidR="006272E6">
        <w:rPr>
          <w:szCs w:val="28"/>
        </w:rPr>
        <w:t xml:space="preserve"> that these recommendations concerned violence against children as well as adults but it did not specifically refer to corporal punishment – violence inflicted on children in the guise of “discipline</w:t>
      </w:r>
      <w:r>
        <w:rPr>
          <w:szCs w:val="28"/>
        </w:rPr>
        <w:t>”</w:t>
      </w:r>
      <w:r w:rsidR="006272E6">
        <w:rPr>
          <w:szCs w:val="28"/>
        </w:rPr>
        <w:t xml:space="preserve">. </w:t>
      </w:r>
    </w:p>
    <w:p w:rsidR="009C6A71" w:rsidRDefault="009B14F9" w:rsidP="00EC3582">
      <w:pPr>
        <w:spacing w:after="120"/>
        <w:ind w:left="482" w:hanging="482"/>
        <w:rPr>
          <w:szCs w:val="28"/>
        </w:rPr>
      </w:pPr>
      <w:r>
        <w:rPr>
          <w:szCs w:val="28"/>
        </w:rPr>
        <w:lastRenderedPageBreak/>
        <w:t xml:space="preserve">1.2 </w:t>
      </w:r>
      <w:r w:rsidR="00EC3582">
        <w:rPr>
          <w:szCs w:val="28"/>
        </w:rPr>
        <w:t>In replying to the list of issues, the Government of Lithuania draws attention to the Law on Protection against Domestic Violence 2011 and to a number of different laws which prohibit violence against children.</w:t>
      </w:r>
      <w:r w:rsidR="00EC3582">
        <w:rPr>
          <w:rStyle w:val="FootnoteReference"/>
          <w:szCs w:val="28"/>
        </w:rPr>
        <w:footnoteReference w:id="3"/>
      </w:r>
      <w:r w:rsidR="00EC3582">
        <w:rPr>
          <w:szCs w:val="28"/>
        </w:rPr>
        <w:t xml:space="preserve"> Not one of these laws protects children from all corporal punishment in the home. The </w:t>
      </w:r>
      <w:r>
        <w:rPr>
          <w:szCs w:val="28"/>
        </w:rPr>
        <w:t>longstanding and near universal acceptance of physical punishment in childrearing means that it is not readily perceived as violence</w:t>
      </w:r>
      <w:r w:rsidR="00367284">
        <w:rPr>
          <w:szCs w:val="28"/>
        </w:rPr>
        <w:t xml:space="preserve"> unless it reaches some degree of severity. For the same reasons, even though the majority of physical punishment of children is inflicted in the home setting, it is rarely considered to be “domestic violence” per se.</w:t>
      </w:r>
      <w:r w:rsidR="002B65C6">
        <w:rPr>
          <w:szCs w:val="28"/>
        </w:rPr>
        <w:t xml:space="preserve"> </w:t>
      </w:r>
      <w:r w:rsidR="002B65C6" w:rsidRPr="002B65C6">
        <w:rPr>
          <w:b/>
          <w:szCs w:val="28"/>
        </w:rPr>
        <w:t>In light of the Government’s stated commitment to prohibiting corporal punishment of children</w:t>
      </w:r>
      <w:r w:rsidR="00EC3582">
        <w:rPr>
          <w:b/>
          <w:szCs w:val="28"/>
        </w:rPr>
        <w:t xml:space="preserve"> (see below, para. 2.1)</w:t>
      </w:r>
      <w:r w:rsidR="002B65C6" w:rsidRPr="002B65C6">
        <w:rPr>
          <w:b/>
          <w:szCs w:val="28"/>
        </w:rPr>
        <w:t>, w</w:t>
      </w:r>
      <w:r w:rsidR="00367284" w:rsidRPr="002B65C6">
        <w:rPr>
          <w:b/>
          <w:szCs w:val="28"/>
        </w:rPr>
        <w:t>e</w:t>
      </w:r>
      <w:r w:rsidR="00367284" w:rsidRPr="00367284">
        <w:rPr>
          <w:b/>
          <w:szCs w:val="28"/>
        </w:rPr>
        <w:t xml:space="preserve"> respectfully urge the Committee to specifically raise the issue in examining the state party and to make explicit recommendations for its prohibition </w:t>
      </w:r>
      <w:r w:rsidR="002B65C6">
        <w:rPr>
          <w:b/>
          <w:szCs w:val="28"/>
        </w:rPr>
        <w:t>through enacting the Child Protection Bill which includes prohibition</w:t>
      </w:r>
      <w:r w:rsidR="00367284" w:rsidRPr="00367284">
        <w:rPr>
          <w:b/>
          <w:szCs w:val="28"/>
        </w:rPr>
        <w:t>.</w:t>
      </w:r>
    </w:p>
    <w:p w:rsidR="006272E6" w:rsidRDefault="006272E6" w:rsidP="002B65C6">
      <w:pPr>
        <w:spacing w:after="120"/>
        <w:ind w:left="482" w:hanging="482"/>
        <w:rPr>
          <w:b/>
          <w:sz w:val="28"/>
          <w:szCs w:val="28"/>
        </w:rPr>
      </w:pPr>
    </w:p>
    <w:p w:rsidR="0050346D" w:rsidRPr="00BC628D" w:rsidRDefault="00367284">
      <w:pPr>
        <w:spacing w:after="120"/>
        <w:rPr>
          <w:b/>
          <w:sz w:val="28"/>
          <w:szCs w:val="28"/>
        </w:rPr>
      </w:pPr>
      <w:r>
        <w:rPr>
          <w:b/>
          <w:sz w:val="28"/>
          <w:szCs w:val="28"/>
        </w:rPr>
        <w:t>2</w:t>
      </w:r>
      <w:r w:rsidR="009D77EF">
        <w:rPr>
          <w:b/>
          <w:sz w:val="28"/>
          <w:szCs w:val="28"/>
        </w:rPr>
        <w:t xml:space="preserve"> </w:t>
      </w:r>
      <w:r w:rsidR="002A78CB">
        <w:rPr>
          <w:b/>
          <w:sz w:val="28"/>
          <w:szCs w:val="28"/>
        </w:rPr>
        <w:t>The legality and practice of c</w:t>
      </w:r>
      <w:r w:rsidR="0050346D" w:rsidRPr="00BC628D">
        <w:rPr>
          <w:b/>
          <w:sz w:val="28"/>
          <w:szCs w:val="28"/>
        </w:rPr>
        <w:t xml:space="preserve">orporal punishment of children in </w:t>
      </w:r>
      <w:r>
        <w:rPr>
          <w:b/>
          <w:sz w:val="28"/>
          <w:szCs w:val="28"/>
        </w:rPr>
        <w:t>Lithuania</w:t>
      </w:r>
    </w:p>
    <w:p w:rsidR="00812432" w:rsidRPr="002132C8" w:rsidRDefault="002B65C6" w:rsidP="002B65C6">
      <w:pPr>
        <w:spacing w:after="120"/>
        <w:ind w:left="482" w:hanging="482"/>
      </w:pPr>
      <w:r>
        <w:t>2</w:t>
      </w:r>
      <w:r w:rsidR="009D77EF" w:rsidRPr="002132C8">
        <w:t xml:space="preserve">.1 </w:t>
      </w:r>
      <w:r w:rsidR="002A78CB" w:rsidRPr="00AB1FBD">
        <w:rPr>
          <w:b/>
          <w:i/>
        </w:rPr>
        <w:t>Summary:</w:t>
      </w:r>
      <w:r w:rsidR="002A78CB" w:rsidRPr="002132C8">
        <w:rPr>
          <w:i/>
        </w:rPr>
        <w:t xml:space="preserve"> </w:t>
      </w:r>
      <w:r w:rsidR="00AB1FBD" w:rsidRPr="00761072">
        <w:t xml:space="preserve">Corporal punishment of children in </w:t>
      </w:r>
      <w:r w:rsidR="00367284">
        <w:t>Lithuania</w:t>
      </w:r>
      <w:r w:rsidR="00AB1FBD" w:rsidRPr="00761072">
        <w:t xml:space="preserve"> is unlawful </w:t>
      </w:r>
      <w:r w:rsidR="00367284">
        <w:t>in the penal system and in schools, but it is not prohibited in the home and in all alternative care and day care settings. The Government expressed its commitment to enacting pro</w:t>
      </w:r>
      <w:r>
        <w:t>hibiting</w:t>
      </w:r>
      <w:r w:rsidR="00367284">
        <w:t xml:space="preserve"> legislation in clearly accepting the recommendation</w:t>
      </w:r>
      <w:r>
        <w:t xml:space="preserve"> to do so made during the Universal Periodic Review of Lithuania in 2011.</w:t>
      </w:r>
      <w:r>
        <w:rPr>
          <w:rStyle w:val="FootnoteReference"/>
        </w:rPr>
        <w:footnoteReference w:id="4"/>
      </w:r>
      <w:r>
        <w:t xml:space="preserve"> </w:t>
      </w:r>
      <w:r w:rsidRPr="007E76D3">
        <w:t xml:space="preserve">A Bill which would </w:t>
      </w:r>
      <w:r>
        <w:t xml:space="preserve">have </w:t>
      </w:r>
      <w:r w:rsidRPr="007E76D3">
        <w:t>achieve</w:t>
      </w:r>
      <w:r>
        <w:t>d</w:t>
      </w:r>
      <w:r w:rsidRPr="007E76D3">
        <w:t xml:space="preserve"> </w:t>
      </w:r>
      <w:r>
        <w:t xml:space="preserve">prohibition by amending the Law on the Fundamentals of the Rights of the Child was rejected </w:t>
      </w:r>
      <w:r w:rsidRPr="007E76D3">
        <w:t>in autumn 2013</w:t>
      </w:r>
      <w:r>
        <w:t xml:space="preserve">; a new Child Protection Bill is under discussion which is expected to replace the Law on the Fundamentals of Protection of the Rights of the Child and to include prohibition of corporal punishment. </w:t>
      </w:r>
      <w:r w:rsidRPr="002B65C6">
        <w:rPr>
          <w:b/>
        </w:rPr>
        <w:t>We hope the Committee will urge the Government of Lithuania to enact this Bill</w:t>
      </w:r>
      <w:r>
        <w:rPr>
          <w:b/>
        </w:rPr>
        <w:t>, including prohibition,</w:t>
      </w:r>
      <w:r w:rsidRPr="002B65C6">
        <w:rPr>
          <w:b/>
        </w:rPr>
        <w:t xml:space="preserve"> as a matter of priority.</w:t>
      </w:r>
    </w:p>
    <w:p w:rsidR="002B65C6" w:rsidRDefault="002B65C6" w:rsidP="002B65C6">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lang w:eastAsia="en-GB"/>
        </w:rPr>
      </w:pPr>
      <w:r>
        <w:t>2</w:t>
      </w:r>
      <w:r w:rsidR="002164DE" w:rsidRPr="002132C8">
        <w:t xml:space="preserve">.2 </w:t>
      </w:r>
      <w:r w:rsidR="002164DE" w:rsidRPr="00AB1FBD">
        <w:rPr>
          <w:b/>
          <w:i/>
        </w:rPr>
        <w:t>Home (</w:t>
      </w:r>
      <w:r w:rsidR="002164DE" w:rsidRPr="00AB1FBD">
        <w:rPr>
          <w:b/>
          <w:i/>
          <w:u w:val="single"/>
        </w:rPr>
        <w:t>lawful</w:t>
      </w:r>
      <w:r w:rsidR="002164DE" w:rsidRPr="00AB1FBD">
        <w:rPr>
          <w:b/>
          <w:i/>
        </w:rPr>
        <w:t>):</w:t>
      </w:r>
      <w:r w:rsidR="002164DE" w:rsidRPr="002132C8">
        <w:t xml:space="preserve"> </w:t>
      </w:r>
      <w:r w:rsidRPr="007E76D3">
        <w:t xml:space="preserve">Article 49.1 of the Law on the Fundamentals of Protection of the Rights of the Child 1996 states: “Parents and other legal representatives of the child may appropriately, according to their judgment, discipline the child, for avoiding to carry out his duties and for disciplinary infractions, with the exception of physical and mental torture, other cruel behaviour and the humiliation of the child’s honour and dignity.” </w:t>
      </w:r>
      <w:r>
        <w:t xml:space="preserve">This protects children only from physical punishment of some severity. </w:t>
      </w:r>
      <w:r w:rsidRPr="007E76D3">
        <w:t xml:space="preserve">Provisions against violence and abuse in this Law and in the Criminal Code 2000, the Constitution 1992, the </w:t>
      </w:r>
      <w:r w:rsidRPr="007E76D3">
        <w:rPr>
          <w:lang w:eastAsia="en-GB"/>
        </w:rPr>
        <w:t>Civil Code 2000</w:t>
      </w:r>
      <w:r>
        <w:rPr>
          <w:lang w:eastAsia="en-GB"/>
        </w:rPr>
        <w:t>,</w:t>
      </w:r>
      <w:r w:rsidRPr="007E76D3">
        <w:rPr>
          <w:lang w:eastAsia="en-GB"/>
        </w:rPr>
        <w:t xml:space="preserve"> the Code of Administrative Offences 2002 </w:t>
      </w:r>
      <w:r>
        <w:rPr>
          <w:lang w:eastAsia="en-GB"/>
        </w:rPr>
        <w:t xml:space="preserve">and the Law on Protection against Domestic Violence 2011 </w:t>
      </w:r>
      <w:r w:rsidRPr="007E76D3">
        <w:rPr>
          <w:lang w:eastAsia="en-GB"/>
        </w:rPr>
        <w:t>are not interpreted as prohibiting all corporal punishment in childrearing.</w:t>
      </w:r>
    </w:p>
    <w:p w:rsidR="002B65C6" w:rsidRPr="00EE2A7D" w:rsidRDefault="002B65C6" w:rsidP="002B65C6">
      <w:pPr>
        <w:adjustRightInd w:val="0"/>
        <w:spacing w:after="120"/>
        <w:ind w:left="482" w:hanging="482"/>
      </w:pPr>
      <w:r>
        <w:t>2.3 Many research studies have documented the prevalence of corporal punishment in Lithuania and public attitudes towards it. For example, a</w:t>
      </w:r>
      <w:r w:rsidRPr="00EE2A7D">
        <w:rPr>
          <w:bCs/>
          <w:iCs/>
        </w:rPr>
        <w:t xml:space="preserve">s part of Save the Children’s “Educate, Do Not Punish” project which aimed to protect children from corporal punishment, including through law reform, a study involving 1,004 parents, 540 children and 250 social workers and other professionals working with children and parents was carried out in 2012. More than four parents in ten (43.2%) said that a few times a year they slap their children, 17.5% </w:t>
      </w:r>
      <w:r>
        <w:rPr>
          <w:bCs/>
          <w:iCs/>
        </w:rPr>
        <w:t xml:space="preserve">said </w:t>
      </w:r>
      <w:r w:rsidRPr="00EE2A7D">
        <w:rPr>
          <w:bCs/>
          <w:iCs/>
        </w:rPr>
        <w:t xml:space="preserve">they embarrass and ridicule their children and 16% beat their child with an object. Children were asked about their reactions to corporal and other degrading punishment: they said they feel </w:t>
      </w:r>
      <w:r>
        <w:rPr>
          <w:bCs/>
          <w:iCs/>
        </w:rPr>
        <w:t xml:space="preserve">angry </w:t>
      </w:r>
      <w:r w:rsidRPr="00EE2A7D">
        <w:rPr>
          <w:bCs/>
          <w:iCs/>
        </w:rPr>
        <w:t>(38.7%), argue with adults (34.6%), laze about (25.5%) and have conflict with adults (24.2%). Nearly sixty per cent (59.6) of parents thought corporal punishment is justified in some situations</w:t>
      </w:r>
      <w:r>
        <w:rPr>
          <w:bCs/>
          <w:iCs/>
        </w:rPr>
        <w:t>,</w:t>
      </w:r>
      <w:r w:rsidRPr="00EE2A7D">
        <w:rPr>
          <w:bCs/>
          <w:iCs/>
        </w:rPr>
        <w:t xml:space="preserve"> 37.3% thought </w:t>
      </w:r>
      <w:r>
        <w:rPr>
          <w:bCs/>
          <w:iCs/>
        </w:rPr>
        <w:t xml:space="preserve">it </w:t>
      </w:r>
      <w:r w:rsidRPr="00EE2A7D">
        <w:rPr>
          <w:bCs/>
          <w:iCs/>
        </w:rPr>
        <w:t>should not be used</w:t>
      </w:r>
      <w:r>
        <w:rPr>
          <w:bCs/>
          <w:iCs/>
        </w:rPr>
        <w:t xml:space="preserve">; </w:t>
      </w:r>
      <w:r w:rsidRPr="00EE2A7D">
        <w:rPr>
          <w:bCs/>
          <w:iCs/>
        </w:rPr>
        <w:t>23% parents supported prohibition of all corporal punishmen</w:t>
      </w:r>
      <w:r>
        <w:rPr>
          <w:bCs/>
          <w:iCs/>
        </w:rPr>
        <w:t>t, 44.2% opposed it.</w:t>
      </w:r>
      <w:r>
        <w:rPr>
          <w:rStyle w:val="FootnoteReference"/>
          <w:bCs/>
          <w:iCs/>
        </w:rPr>
        <w:footnoteReference w:id="5"/>
      </w:r>
    </w:p>
    <w:p w:rsidR="002B65C6" w:rsidRPr="007E76D3" w:rsidRDefault="002B65C6" w:rsidP="002B65C6">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2132C8">
        <w:t>.</w:t>
      </w:r>
      <w:r w:rsidR="00E926C2">
        <w:t>4</w:t>
      </w:r>
      <w:r w:rsidR="002164DE" w:rsidRPr="002132C8">
        <w:t xml:space="preserve"> </w:t>
      </w:r>
      <w:r w:rsidR="002A78CB" w:rsidRPr="00AB1FBD">
        <w:rPr>
          <w:b/>
          <w:i/>
        </w:rPr>
        <w:t xml:space="preserve">Alternative care settings </w:t>
      </w:r>
      <w:r w:rsidR="002164DE" w:rsidRPr="00AB1FBD">
        <w:rPr>
          <w:b/>
          <w:i/>
        </w:rPr>
        <w:t>(</w:t>
      </w:r>
      <w:r w:rsidR="00A60D37" w:rsidRPr="00AB1FBD">
        <w:rPr>
          <w:b/>
          <w:i/>
          <w:u w:val="single"/>
        </w:rPr>
        <w:t>lawful</w:t>
      </w:r>
      <w:r w:rsidR="002164DE" w:rsidRPr="00AB1FBD">
        <w:rPr>
          <w:b/>
          <w:i/>
        </w:rPr>
        <w:t>):</w:t>
      </w:r>
      <w:r w:rsidR="002164DE" w:rsidRPr="002132C8">
        <w:rPr>
          <w:i/>
        </w:rPr>
        <w:t xml:space="preserve"> </w:t>
      </w:r>
      <w:r w:rsidRPr="007E76D3">
        <w:t xml:space="preserve">There is no explicit prohibition of corporal punishment in alternative care settings: corporal punishment is lawful as for parents (see </w:t>
      </w:r>
      <w:r>
        <w:t>para. 2.2</w:t>
      </w:r>
      <w:r w:rsidRPr="007E76D3">
        <w:t>).</w:t>
      </w:r>
    </w:p>
    <w:p w:rsidR="002B65C6" w:rsidRPr="007E76D3" w:rsidRDefault="002B65C6" w:rsidP="002B65C6">
      <w:pPr>
        <w:tabs>
          <w:tab w:val="left" w:pos="8244"/>
          <w:tab w:val="left" w:pos="9160"/>
          <w:tab w:val="left" w:pos="10076"/>
          <w:tab w:val="left" w:pos="10992"/>
          <w:tab w:val="left" w:pos="11908"/>
          <w:tab w:val="left" w:pos="12824"/>
          <w:tab w:val="left" w:pos="13740"/>
          <w:tab w:val="left" w:pos="14656"/>
        </w:tabs>
        <w:spacing w:after="120"/>
        <w:ind w:left="482" w:hanging="482"/>
      </w:pPr>
      <w:r>
        <w:lastRenderedPageBreak/>
        <w:t>2</w:t>
      </w:r>
      <w:r w:rsidR="002132C8">
        <w:t>.</w:t>
      </w:r>
      <w:r w:rsidR="00E926C2">
        <w:t>5</w:t>
      </w:r>
      <w:r w:rsidR="002132C8">
        <w:t xml:space="preserve"> </w:t>
      </w:r>
      <w:r w:rsidR="002A78CB" w:rsidRPr="00AB1FBD">
        <w:rPr>
          <w:b/>
          <w:i/>
        </w:rPr>
        <w:t>Day care (</w:t>
      </w:r>
      <w:r>
        <w:rPr>
          <w:b/>
          <w:i/>
          <w:u w:val="single"/>
        </w:rPr>
        <w:t>partially prohibited</w:t>
      </w:r>
      <w:r w:rsidR="002A78CB" w:rsidRPr="00AB1FBD">
        <w:rPr>
          <w:b/>
          <w:i/>
        </w:rPr>
        <w:t>):</w:t>
      </w:r>
      <w:r w:rsidR="002A78CB" w:rsidRPr="002132C8">
        <w:t xml:space="preserve"> </w:t>
      </w:r>
      <w:r w:rsidRPr="007E76D3">
        <w:t xml:space="preserve">Corporal punishment is unlawful in preschool provision under education law (see </w:t>
      </w:r>
      <w:r w:rsidR="000B14E4">
        <w:t xml:space="preserve">para. </w:t>
      </w:r>
      <w:r>
        <w:t>2.6</w:t>
      </w:r>
      <w:r w:rsidRPr="007E76D3">
        <w:t>) but it is not explicitly prohibited in other early childhood care and in day care for older children.</w:t>
      </w:r>
    </w:p>
    <w:p w:rsidR="002B65C6" w:rsidRPr="007E76D3" w:rsidRDefault="002B65C6" w:rsidP="002B65C6">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2132C8">
        <w:t>.</w:t>
      </w:r>
      <w:r w:rsidR="00E926C2">
        <w:t>6</w:t>
      </w:r>
      <w:r w:rsidR="002132C8">
        <w:t xml:space="preserve"> </w:t>
      </w:r>
      <w:r w:rsidR="002A78CB" w:rsidRPr="00AB1FBD">
        <w:rPr>
          <w:b/>
          <w:i/>
        </w:rPr>
        <w:t>Schools (</w:t>
      </w:r>
      <w:r w:rsidRPr="002B65C6">
        <w:rPr>
          <w:b/>
          <w:i/>
          <w:u w:val="single"/>
        </w:rPr>
        <w:t>un</w:t>
      </w:r>
      <w:r w:rsidR="00AB1FBD" w:rsidRPr="00AB1FBD">
        <w:rPr>
          <w:b/>
          <w:i/>
          <w:u w:val="single"/>
        </w:rPr>
        <w:t>lawful</w:t>
      </w:r>
      <w:r w:rsidR="002A78CB" w:rsidRPr="00AB1FBD">
        <w:rPr>
          <w:b/>
          <w:i/>
        </w:rPr>
        <w:t>):</w:t>
      </w:r>
      <w:r w:rsidR="002A78CB" w:rsidRPr="002132C8">
        <w:rPr>
          <w:i/>
        </w:rPr>
        <w:t xml:space="preserve"> </w:t>
      </w:r>
      <w:bookmarkStart w:id="1" w:name="OLE_LINK11"/>
      <w:bookmarkStart w:id="2" w:name="OLE_LINK12"/>
      <w:r w:rsidRPr="007E76D3">
        <w:t xml:space="preserve">Corporal punishment is considered unlawful </w:t>
      </w:r>
      <w:r>
        <w:t>under a</w:t>
      </w:r>
      <w:r w:rsidRPr="007E76D3">
        <w:t>rticle 25 of the Law on Education 1991</w:t>
      </w:r>
      <w:r>
        <w:t>, which</w:t>
      </w:r>
      <w:r w:rsidRPr="007E76D3">
        <w:t xml:space="preserve"> states that “parents, guardians, and teachers who do not carry out their responsibilities, or who cause physical, psychological, or moral harm to their pupils, shall be accountable in accordance with the procedures established by law”. Article 49.2 of the Law on the Fundamentals of Protection of the Rights of the Child 1996 </w:t>
      </w:r>
      <w:r>
        <w:t>does not include corporal punishment among permitted disciplinary measures.</w:t>
      </w:r>
    </w:p>
    <w:bookmarkEnd w:id="1"/>
    <w:bookmarkEnd w:id="2"/>
    <w:p w:rsidR="002B65C6" w:rsidRPr="007E76D3" w:rsidRDefault="002B65C6" w:rsidP="002B65C6">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2132C8">
        <w:t>.</w:t>
      </w:r>
      <w:r w:rsidR="00E926C2">
        <w:t>7</w:t>
      </w:r>
      <w:r w:rsidR="002132C8">
        <w:t xml:space="preserve"> </w:t>
      </w:r>
      <w:r w:rsidR="002A78CB" w:rsidRPr="00AB1FBD">
        <w:rPr>
          <w:b/>
          <w:i/>
        </w:rPr>
        <w:t>Penal institutions (</w:t>
      </w:r>
      <w:r>
        <w:rPr>
          <w:b/>
          <w:i/>
          <w:u w:val="single"/>
        </w:rPr>
        <w:t>un</w:t>
      </w:r>
      <w:r w:rsidR="002A78CB" w:rsidRPr="00AB1FBD">
        <w:rPr>
          <w:b/>
          <w:i/>
          <w:u w:val="single"/>
        </w:rPr>
        <w:t>lawful</w:t>
      </w:r>
      <w:r w:rsidR="002A78CB" w:rsidRPr="00AB1FBD">
        <w:rPr>
          <w:b/>
          <w:i/>
        </w:rPr>
        <w:t>):</w:t>
      </w:r>
      <w:r w:rsidR="002A78CB" w:rsidRPr="002132C8">
        <w:rPr>
          <w:i/>
        </w:rPr>
        <w:t xml:space="preserve"> </w:t>
      </w:r>
      <w:r w:rsidR="00076F78">
        <w:rPr>
          <w:i/>
        </w:rPr>
        <w:t xml:space="preserve"> </w:t>
      </w:r>
      <w:r w:rsidRPr="007E76D3">
        <w:t>Corporal punishment is considered unlawful as a disciplinary measure in penal institutions, but there is no explicit prohibition in law.</w:t>
      </w:r>
    </w:p>
    <w:p w:rsidR="00076F78" w:rsidRPr="007D6422" w:rsidRDefault="002B65C6" w:rsidP="002B65C6">
      <w:pPr>
        <w:spacing w:after="120"/>
        <w:ind w:left="482" w:hanging="482"/>
      </w:pPr>
      <w:r>
        <w:t>2</w:t>
      </w:r>
      <w:r w:rsidR="002132C8">
        <w:t>.</w:t>
      </w:r>
      <w:r w:rsidR="00E926C2">
        <w:t>8</w:t>
      </w:r>
      <w:r w:rsidR="002132C8">
        <w:t xml:space="preserve"> </w:t>
      </w:r>
      <w:r w:rsidR="002A78CB" w:rsidRPr="00AB1FBD">
        <w:rPr>
          <w:b/>
          <w:i/>
        </w:rPr>
        <w:t>Sentence for crime (</w:t>
      </w:r>
      <w:r w:rsidR="002A78CB" w:rsidRPr="00AB1FBD">
        <w:rPr>
          <w:b/>
          <w:i/>
          <w:u w:val="single"/>
        </w:rPr>
        <w:t>unlawful</w:t>
      </w:r>
      <w:r w:rsidR="002A78CB" w:rsidRPr="00AB1FBD">
        <w:rPr>
          <w:b/>
          <w:i/>
        </w:rPr>
        <w:t>):</w:t>
      </w:r>
      <w:r w:rsidR="002A78CB" w:rsidRPr="002132C8">
        <w:rPr>
          <w:i/>
        </w:rPr>
        <w:t xml:space="preserve"> </w:t>
      </w:r>
      <w:r w:rsidR="00AB1FBD" w:rsidRPr="001519FC">
        <w:t xml:space="preserve">There is no provision for judicial corporal punishment in </w:t>
      </w:r>
      <w:r w:rsidR="00AB1FBD">
        <w:t>criminal law.</w:t>
      </w:r>
    </w:p>
    <w:p w:rsidR="00096941" w:rsidRPr="002132C8" w:rsidRDefault="00096941" w:rsidP="002B65C6">
      <w:pPr>
        <w:spacing w:after="120"/>
        <w:ind w:left="482" w:hanging="482"/>
      </w:pPr>
    </w:p>
    <w:p w:rsidR="0050346D" w:rsidRPr="009D77EF" w:rsidRDefault="002B65C6">
      <w:pPr>
        <w:spacing w:after="120"/>
        <w:rPr>
          <w:b/>
          <w:sz w:val="28"/>
          <w:szCs w:val="28"/>
        </w:rPr>
      </w:pPr>
      <w:r>
        <w:rPr>
          <w:b/>
          <w:sz w:val="28"/>
          <w:szCs w:val="28"/>
        </w:rPr>
        <w:t>3</w:t>
      </w:r>
      <w:r w:rsidR="009D77EF">
        <w:rPr>
          <w:b/>
          <w:sz w:val="28"/>
          <w:szCs w:val="28"/>
        </w:rPr>
        <w:t xml:space="preserve"> </w:t>
      </w:r>
      <w:r w:rsidR="0050346D" w:rsidRPr="009D77EF">
        <w:rPr>
          <w:b/>
          <w:sz w:val="28"/>
          <w:szCs w:val="28"/>
        </w:rPr>
        <w:t>Recommendations by human rights treaty bodies</w:t>
      </w:r>
      <w:r w:rsidR="0081375E">
        <w:rPr>
          <w:b/>
          <w:sz w:val="28"/>
          <w:szCs w:val="28"/>
        </w:rPr>
        <w:t xml:space="preserve"> and during the UPR</w:t>
      </w:r>
    </w:p>
    <w:p w:rsidR="002B65C6" w:rsidRDefault="002B65C6" w:rsidP="00AB1FBD">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3</w:t>
      </w:r>
      <w:r w:rsidR="00AB1FBD" w:rsidRPr="002205CA">
        <w:rPr>
          <w:szCs w:val="26"/>
        </w:rPr>
        <w:t>.</w:t>
      </w:r>
      <w:r w:rsidR="00AB1FBD">
        <w:rPr>
          <w:szCs w:val="26"/>
        </w:rPr>
        <w:t>1</w:t>
      </w:r>
      <w:r w:rsidR="00AB1FBD" w:rsidRPr="002205CA">
        <w:rPr>
          <w:szCs w:val="26"/>
        </w:rPr>
        <w:t xml:space="preserve"> </w:t>
      </w:r>
      <w:r w:rsidR="00AB1FBD" w:rsidRPr="004B458E">
        <w:rPr>
          <w:b/>
          <w:i/>
          <w:szCs w:val="26"/>
        </w:rPr>
        <w:t>CRC:</w:t>
      </w:r>
      <w:r w:rsidR="00AB1FBD" w:rsidRPr="002205CA">
        <w:rPr>
          <w:szCs w:val="26"/>
        </w:rPr>
        <w:t xml:space="preserve"> The Committee on the Rights of the Child has </w:t>
      </w:r>
      <w:r>
        <w:rPr>
          <w:szCs w:val="26"/>
        </w:rPr>
        <w:t>three times expressed concern at corporal punishment of children in Lithuania and recommended that it be prohibited in the family and other settings – in its concluding observations on the state party’s initial report in 2001, the second report in 2006, and the third/fourth report in 2013.</w:t>
      </w:r>
      <w:r>
        <w:rPr>
          <w:rStyle w:val="FootnoteReference"/>
          <w:szCs w:val="26"/>
        </w:rPr>
        <w:footnoteReference w:id="6"/>
      </w:r>
    </w:p>
    <w:p w:rsidR="00AB1FBD" w:rsidRDefault="002B65C6" w:rsidP="00AB1FBD">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3</w:t>
      </w:r>
      <w:r w:rsidR="00AB1FBD" w:rsidRPr="004B458E">
        <w:rPr>
          <w:szCs w:val="26"/>
        </w:rPr>
        <w:t>.</w:t>
      </w:r>
      <w:r w:rsidR="00AB1FBD">
        <w:rPr>
          <w:szCs w:val="26"/>
        </w:rPr>
        <w:t>2</w:t>
      </w:r>
      <w:r w:rsidR="00AB1FBD" w:rsidRPr="002205CA">
        <w:rPr>
          <w:szCs w:val="26"/>
        </w:rPr>
        <w:t xml:space="preserve"> </w:t>
      </w:r>
      <w:r>
        <w:rPr>
          <w:b/>
          <w:i/>
          <w:szCs w:val="26"/>
        </w:rPr>
        <w:t>HRC</w:t>
      </w:r>
      <w:r w:rsidR="00AB1FBD" w:rsidRPr="00AE6B35">
        <w:rPr>
          <w:b/>
          <w:i/>
          <w:szCs w:val="26"/>
        </w:rPr>
        <w:t>:</w:t>
      </w:r>
      <w:r w:rsidR="00AB1FBD" w:rsidRPr="002205CA">
        <w:rPr>
          <w:szCs w:val="26"/>
        </w:rPr>
        <w:t xml:space="preserve"> </w:t>
      </w:r>
      <w:r>
        <w:rPr>
          <w:szCs w:val="26"/>
        </w:rPr>
        <w:t>In 2012, the Human Rights Committee noted the recent adoption of legislation on domestic violence but expressed concern that corporal punishment of children is not prohibited. The Committee recommended measures to end corporal punishment in all institutional settings.</w:t>
      </w:r>
      <w:r>
        <w:rPr>
          <w:rStyle w:val="FootnoteReference"/>
          <w:szCs w:val="26"/>
        </w:rPr>
        <w:footnoteReference w:id="7"/>
      </w:r>
    </w:p>
    <w:p w:rsidR="002B65C6" w:rsidRPr="002B65C6" w:rsidRDefault="002B65C6" w:rsidP="00AB1FBD">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 xml:space="preserve">3.3 </w:t>
      </w:r>
      <w:r>
        <w:rPr>
          <w:b/>
          <w:i/>
          <w:szCs w:val="26"/>
        </w:rPr>
        <w:t>ECSR:</w:t>
      </w:r>
      <w:r>
        <w:rPr>
          <w:szCs w:val="26"/>
        </w:rPr>
        <w:t xml:space="preserve"> In 2005, the European Committee of Social Rights concluded that the situation in Lithuania is not in conformity with the Revised European Social Charter because corporal punishment of children is not prohibited in the family. The Committee reiterated its findings in 2012.</w:t>
      </w:r>
      <w:r>
        <w:rPr>
          <w:rStyle w:val="FootnoteReference"/>
          <w:szCs w:val="26"/>
        </w:rPr>
        <w:footnoteReference w:id="8"/>
      </w:r>
    </w:p>
    <w:p w:rsidR="00AB1FBD" w:rsidRPr="002205CA" w:rsidRDefault="002B65C6" w:rsidP="00AB1FBD">
      <w:pPr>
        <w:spacing w:after="120"/>
        <w:ind w:left="482" w:hanging="482"/>
        <w:rPr>
          <w:szCs w:val="26"/>
        </w:rPr>
      </w:pPr>
      <w:r>
        <w:rPr>
          <w:szCs w:val="26"/>
        </w:rPr>
        <w:t>3.4</w:t>
      </w:r>
      <w:r w:rsidR="00AB1FBD" w:rsidRPr="002205CA">
        <w:rPr>
          <w:szCs w:val="26"/>
        </w:rPr>
        <w:t xml:space="preserve"> </w:t>
      </w:r>
      <w:r w:rsidR="00AB1FBD" w:rsidRPr="004B458E">
        <w:rPr>
          <w:b/>
          <w:i/>
          <w:szCs w:val="26"/>
        </w:rPr>
        <w:t>UPR:</w:t>
      </w:r>
      <w:r w:rsidR="00AB1FBD" w:rsidRPr="002205CA">
        <w:rPr>
          <w:szCs w:val="26"/>
        </w:rPr>
        <w:t xml:space="preserve"> During the Universal Periodic Review of </w:t>
      </w:r>
      <w:r>
        <w:rPr>
          <w:szCs w:val="26"/>
        </w:rPr>
        <w:t>Lithuania</w:t>
      </w:r>
      <w:r w:rsidR="00AB1FBD" w:rsidRPr="002205CA">
        <w:rPr>
          <w:szCs w:val="26"/>
        </w:rPr>
        <w:t xml:space="preserve"> in </w:t>
      </w:r>
      <w:r>
        <w:rPr>
          <w:szCs w:val="26"/>
        </w:rPr>
        <w:t>2011</w:t>
      </w:r>
      <w:r w:rsidR="00AB1FBD" w:rsidRPr="002205CA">
        <w:rPr>
          <w:szCs w:val="26"/>
        </w:rPr>
        <w:t>,</w:t>
      </w:r>
      <w:r w:rsidR="00AB1FBD">
        <w:rPr>
          <w:szCs w:val="26"/>
        </w:rPr>
        <w:t xml:space="preserve"> </w:t>
      </w:r>
      <w:r>
        <w:rPr>
          <w:szCs w:val="26"/>
        </w:rPr>
        <w:t>the Government accepted the recommendation to “explicitly prohibit corporal punishment in the family and implement existing prohibitions”.</w:t>
      </w:r>
      <w:r>
        <w:rPr>
          <w:rStyle w:val="FootnoteReference"/>
        </w:rPr>
        <w:footnoteReference w:id="9"/>
      </w:r>
    </w:p>
    <w:p w:rsidR="00B5248E" w:rsidRPr="00A60D37" w:rsidRDefault="00B5248E" w:rsidP="00E926C2">
      <w:pPr>
        <w:autoSpaceDE w:val="0"/>
        <w:autoSpaceDN w:val="0"/>
        <w:adjustRightInd w:val="0"/>
        <w:spacing w:after="120"/>
        <w:ind w:left="482" w:hanging="482"/>
        <w:rPr>
          <w:rFonts w:eastAsia="Calibri"/>
          <w:bCs/>
          <w:sz w:val="26"/>
          <w:szCs w:val="26"/>
        </w:rPr>
      </w:pPr>
    </w:p>
    <w:p w:rsidR="0050346D" w:rsidRDefault="00EC3582" w:rsidP="0050346D">
      <w:pPr>
        <w:rPr>
          <w:i/>
        </w:rPr>
      </w:pPr>
      <w:r>
        <w:rPr>
          <w:i/>
        </w:rPr>
        <w:t>B</w:t>
      </w:r>
      <w:r w:rsidR="0050346D">
        <w:rPr>
          <w:i/>
        </w:rPr>
        <w:t>riefing prepared by the Global Initiative to End All Corporal Punishment of Children</w:t>
      </w:r>
    </w:p>
    <w:p w:rsidR="009D77EF" w:rsidRDefault="00B8169A" w:rsidP="0050346D">
      <w:pPr>
        <w:rPr>
          <w:i/>
        </w:rPr>
      </w:pPr>
      <w:hyperlink r:id="rId11" w:history="1">
        <w:r w:rsidR="0050346D" w:rsidRPr="002E302B">
          <w:rPr>
            <w:rStyle w:val="Hyperlink"/>
            <w:i/>
          </w:rPr>
          <w:t>www.endcorporalpunishment.org</w:t>
        </w:r>
      </w:hyperlink>
      <w:r w:rsidR="0050346D">
        <w:rPr>
          <w:i/>
        </w:rPr>
        <w:t xml:space="preserve">; </w:t>
      </w:r>
      <w:hyperlink r:id="rId12" w:history="1">
        <w:r w:rsidR="0050346D" w:rsidRPr="002E302B">
          <w:rPr>
            <w:rStyle w:val="Hyperlink"/>
            <w:i/>
          </w:rPr>
          <w:t>info@endcorporalpunishment.org</w:t>
        </w:r>
      </w:hyperlink>
    </w:p>
    <w:p w:rsidR="0050346D" w:rsidRPr="0050346D" w:rsidRDefault="00EC3582" w:rsidP="0050346D">
      <w:pPr>
        <w:rPr>
          <w:i/>
        </w:rPr>
      </w:pPr>
      <w:r>
        <w:rPr>
          <w:i/>
        </w:rPr>
        <w:t xml:space="preserve">April </w:t>
      </w:r>
      <w:r w:rsidR="00A6270B">
        <w:rPr>
          <w:i/>
        </w:rPr>
        <w:t>2014</w:t>
      </w:r>
    </w:p>
    <w:sectPr w:rsidR="0050346D" w:rsidRPr="0050346D" w:rsidSect="00215B67">
      <w:headerReference w:type="even" r:id="rId13"/>
      <w:headerReference w:type="default" r:id="rId14"/>
      <w:footerReference w:type="even" r:id="rId15"/>
      <w:footerReference w:type="default" r:id="rId16"/>
      <w:headerReference w:type="first" r:id="rId17"/>
      <w:footerReference w:type="first" r:id="rId18"/>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88B" w:rsidRDefault="009A188B">
      <w:r>
        <w:separator/>
      </w:r>
    </w:p>
  </w:endnote>
  <w:endnote w:type="continuationSeparator" w:id="0">
    <w:p w:rsidR="009A188B" w:rsidRDefault="009A1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B8169A">
      <w:rPr>
        <w:rStyle w:val="PageNumber"/>
        <w:noProof/>
      </w:rPr>
      <w:t>1</w:t>
    </w:r>
    <w:r>
      <w:rPr>
        <w:rStyle w:val="PageNumber"/>
      </w:rPr>
      <w:fldChar w:fldCharType="end"/>
    </w:r>
  </w:p>
  <w:p w:rsidR="00DF26B7" w:rsidRDefault="00DF26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37" w:rsidRDefault="00A60D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88B" w:rsidRDefault="009A188B">
      <w:r>
        <w:separator/>
      </w:r>
    </w:p>
  </w:footnote>
  <w:footnote w:type="continuationSeparator" w:id="0">
    <w:p w:rsidR="009A188B" w:rsidRDefault="009A188B">
      <w:r>
        <w:continuationSeparator/>
      </w:r>
    </w:p>
  </w:footnote>
  <w:footnote w:id="1">
    <w:p w:rsidR="00367284" w:rsidRPr="009C6A71" w:rsidRDefault="00367284" w:rsidP="00367284">
      <w:pPr>
        <w:pStyle w:val="FootnoteText"/>
        <w:rPr>
          <w:lang w:val="en-GB"/>
        </w:rPr>
      </w:pPr>
      <w:r>
        <w:rPr>
          <w:rStyle w:val="FootnoteReference"/>
        </w:rPr>
        <w:footnoteRef/>
      </w:r>
      <w:r>
        <w:t xml:space="preserve"> </w:t>
      </w:r>
      <w:r>
        <w:rPr>
          <w:lang w:val="en-GB"/>
        </w:rPr>
        <w:t>15 February 2011, CAT/LTU/Q/3, List of iss</w:t>
      </w:r>
      <w:r w:rsidR="00EC3582">
        <w:rPr>
          <w:lang w:val="en-GB"/>
        </w:rPr>
        <w:t>ues prior to reporting, para. 5</w:t>
      </w:r>
    </w:p>
  </w:footnote>
  <w:footnote w:id="2">
    <w:p w:rsidR="006272E6" w:rsidRPr="006272E6" w:rsidRDefault="006272E6">
      <w:pPr>
        <w:pStyle w:val="FootnoteText"/>
        <w:rPr>
          <w:lang w:val="en-GB"/>
        </w:rPr>
      </w:pPr>
      <w:r>
        <w:rPr>
          <w:rStyle w:val="FootnoteReference"/>
        </w:rPr>
        <w:footnoteRef/>
      </w:r>
      <w:r>
        <w:t xml:space="preserve"> 19 January 2009, CAT/C/LTU/CO/2, Concluding observations on second report, </w:t>
      </w:r>
      <w:r>
        <w:rPr>
          <w:lang w:val="en-GB"/>
        </w:rPr>
        <w:t>paras. 20 and 22</w:t>
      </w:r>
    </w:p>
  </w:footnote>
  <w:footnote w:id="3">
    <w:p w:rsidR="00EC3582" w:rsidRPr="00EC3582" w:rsidRDefault="00EC3582">
      <w:pPr>
        <w:pStyle w:val="FootnoteText"/>
        <w:rPr>
          <w:lang w:val="en-GB"/>
        </w:rPr>
      </w:pPr>
      <w:r>
        <w:rPr>
          <w:rStyle w:val="FootnoteReference"/>
        </w:rPr>
        <w:footnoteRef/>
      </w:r>
      <w:r>
        <w:t xml:space="preserve"> </w:t>
      </w:r>
      <w:r w:rsidR="000B14E4">
        <w:t xml:space="preserve">14 March 2013, CAT/C/LTU/3, Third state party report, </w:t>
      </w:r>
      <w:r>
        <w:rPr>
          <w:lang w:val="en-GB"/>
        </w:rPr>
        <w:t>paras. 42ff</w:t>
      </w:r>
    </w:p>
  </w:footnote>
  <w:footnote w:id="4">
    <w:p w:rsidR="002B65C6" w:rsidRPr="008B403F" w:rsidRDefault="002B65C6" w:rsidP="002B65C6">
      <w:pPr>
        <w:pStyle w:val="FootnoteText"/>
        <w:rPr>
          <w:lang w:val="en-US"/>
        </w:rPr>
      </w:pPr>
      <w:r>
        <w:rPr>
          <w:rStyle w:val="FootnoteReference"/>
        </w:rPr>
        <w:footnoteRef/>
      </w:r>
      <w:r>
        <w:t xml:space="preserve"> </w:t>
      </w:r>
      <w:r w:rsidRPr="00EE2A7D">
        <w:t>19 December 2011, A/HRC/19/15, Report of the working group, para. 88(37)</w:t>
      </w:r>
    </w:p>
  </w:footnote>
  <w:footnote w:id="5">
    <w:p w:rsidR="002B65C6" w:rsidRPr="008B403F" w:rsidRDefault="002B65C6" w:rsidP="002B65C6">
      <w:pPr>
        <w:pStyle w:val="FootnoteText"/>
        <w:rPr>
          <w:lang w:val="en-US"/>
        </w:rPr>
      </w:pPr>
      <w:r>
        <w:rPr>
          <w:rStyle w:val="FootnoteReference"/>
        </w:rPr>
        <w:footnoteRef/>
      </w:r>
      <w:r>
        <w:t xml:space="preserve"> </w:t>
      </w:r>
      <w:r w:rsidRPr="00EE2A7D">
        <w:t xml:space="preserve">Save the Children Lithuania (2012), </w:t>
      </w:r>
      <w:r w:rsidRPr="00EE2A7D">
        <w:rPr>
          <w:i/>
          <w:iCs/>
        </w:rPr>
        <w:t>The Situation of Invoking Corporal Punishment of Children in Lithuania: Study Summary</w:t>
      </w:r>
      <w:r w:rsidRPr="00EE2A7D">
        <w:t>, Save the Children Lithuania</w:t>
      </w:r>
    </w:p>
  </w:footnote>
  <w:footnote w:id="6">
    <w:p w:rsidR="002B65C6" w:rsidRPr="002B65C6" w:rsidRDefault="002B65C6">
      <w:pPr>
        <w:pStyle w:val="FootnoteText"/>
        <w:rPr>
          <w:lang w:val="en-GB"/>
        </w:rPr>
      </w:pPr>
      <w:r>
        <w:rPr>
          <w:rStyle w:val="FootnoteReference"/>
        </w:rPr>
        <w:footnoteRef/>
      </w:r>
      <w:r>
        <w:t xml:space="preserve"> </w:t>
      </w:r>
      <w:r w:rsidRPr="00EE2A7D">
        <w:rPr>
          <w:iCs/>
        </w:rPr>
        <w:t>21 February 2001, CRC/C/15/Add.146, Concluding observations on initial report, paras. 25 and 26</w:t>
      </w:r>
      <w:r>
        <w:rPr>
          <w:iCs/>
        </w:rPr>
        <w:t xml:space="preserve"> ; </w:t>
      </w:r>
      <w:r w:rsidRPr="00EE2A7D">
        <w:t>17 March 2006, CRC/C/LTU/CO/2, Concluding observations on second report, paras. 8, 37 and 38</w:t>
      </w:r>
      <w:r>
        <w:t> ; 4 October 2013, CRC/C/LTU/CO/3-4 Advance Unedited Version, Concluding observation on third/fourth report, paras. 24 and 25</w:t>
      </w:r>
    </w:p>
  </w:footnote>
  <w:footnote w:id="7">
    <w:p w:rsidR="002B65C6" w:rsidRPr="002B65C6" w:rsidRDefault="002B65C6">
      <w:pPr>
        <w:pStyle w:val="FootnoteText"/>
        <w:rPr>
          <w:lang w:val="en-GB"/>
        </w:rPr>
      </w:pPr>
      <w:r>
        <w:rPr>
          <w:rStyle w:val="FootnoteReference"/>
        </w:rPr>
        <w:footnoteRef/>
      </w:r>
      <w:r>
        <w:t xml:space="preserve"> </w:t>
      </w:r>
      <w:r w:rsidRPr="00EE2A7D">
        <w:t>31 August 2012, CCPR/C/LTU/CO/3, Concluding observations on third report, para. 10</w:t>
      </w:r>
    </w:p>
  </w:footnote>
  <w:footnote w:id="8">
    <w:p w:rsidR="002B65C6" w:rsidRPr="002B65C6" w:rsidRDefault="002B65C6" w:rsidP="002B65C6">
      <w:pPr>
        <w:pStyle w:val="FootnoteText"/>
        <w:rPr>
          <w:lang w:val="en-GB"/>
        </w:rPr>
      </w:pPr>
      <w:r>
        <w:rPr>
          <w:rStyle w:val="FootnoteReference"/>
        </w:rPr>
        <w:footnoteRef/>
      </w:r>
      <w:r>
        <w:t xml:space="preserve"> </w:t>
      </w:r>
      <w:r w:rsidRPr="00EE2A7D">
        <w:t>March 2005, Conclusions 2005</w:t>
      </w:r>
      <w:r>
        <w:t xml:space="preserve"> ; </w:t>
      </w:r>
      <w:r w:rsidRPr="00EE2A7D">
        <w:t>January 2012, Conclusions 2011</w:t>
      </w:r>
    </w:p>
  </w:footnote>
  <w:footnote w:id="9">
    <w:p w:rsidR="002B65C6" w:rsidRPr="008B403F" w:rsidRDefault="002B65C6" w:rsidP="002B65C6">
      <w:pPr>
        <w:pStyle w:val="FootnoteText"/>
        <w:rPr>
          <w:lang w:val="en-US"/>
        </w:rPr>
      </w:pPr>
      <w:r>
        <w:rPr>
          <w:rStyle w:val="FootnoteReference"/>
        </w:rPr>
        <w:footnoteRef/>
      </w:r>
      <w:r>
        <w:t xml:space="preserve"> </w:t>
      </w:r>
      <w:r w:rsidRPr="00EE2A7D">
        <w:t>19 December 2011, A/HRC/19/15, Report of the working group, para. 88(37)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37" w:rsidRDefault="00A60D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37" w:rsidRDefault="00A60D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37" w:rsidRDefault="00A60D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32044"/>
    <w:rsid w:val="00033180"/>
    <w:rsid w:val="00045E8A"/>
    <w:rsid w:val="000502A2"/>
    <w:rsid w:val="000617AB"/>
    <w:rsid w:val="00067488"/>
    <w:rsid w:val="000735F7"/>
    <w:rsid w:val="00076F78"/>
    <w:rsid w:val="000836ED"/>
    <w:rsid w:val="00085CC0"/>
    <w:rsid w:val="000868C8"/>
    <w:rsid w:val="0009062A"/>
    <w:rsid w:val="00091F82"/>
    <w:rsid w:val="00096941"/>
    <w:rsid w:val="00097B98"/>
    <w:rsid w:val="00097CD7"/>
    <w:rsid w:val="000B14E4"/>
    <w:rsid w:val="000C5570"/>
    <w:rsid w:val="000D0933"/>
    <w:rsid w:val="000D6160"/>
    <w:rsid w:val="000D727D"/>
    <w:rsid w:val="000E63B3"/>
    <w:rsid w:val="000F10F5"/>
    <w:rsid w:val="000F7B99"/>
    <w:rsid w:val="00126D80"/>
    <w:rsid w:val="00177EBF"/>
    <w:rsid w:val="0019698E"/>
    <w:rsid w:val="001B3817"/>
    <w:rsid w:val="001D6F11"/>
    <w:rsid w:val="001D7474"/>
    <w:rsid w:val="001E1E13"/>
    <w:rsid w:val="00202DBB"/>
    <w:rsid w:val="002132C8"/>
    <w:rsid w:val="00215B67"/>
    <w:rsid w:val="002164DE"/>
    <w:rsid w:val="002225D2"/>
    <w:rsid w:val="00223120"/>
    <w:rsid w:val="00242F99"/>
    <w:rsid w:val="00243837"/>
    <w:rsid w:val="00257044"/>
    <w:rsid w:val="0026194D"/>
    <w:rsid w:val="0027095A"/>
    <w:rsid w:val="002809A3"/>
    <w:rsid w:val="002871DE"/>
    <w:rsid w:val="00291CB2"/>
    <w:rsid w:val="00293182"/>
    <w:rsid w:val="002A5A09"/>
    <w:rsid w:val="002A78CB"/>
    <w:rsid w:val="002A7D7C"/>
    <w:rsid w:val="002B65C6"/>
    <w:rsid w:val="002C3481"/>
    <w:rsid w:val="002C42E4"/>
    <w:rsid w:val="002D62CB"/>
    <w:rsid w:val="002E0A08"/>
    <w:rsid w:val="002E49C7"/>
    <w:rsid w:val="002E5233"/>
    <w:rsid w:val="00313D0F"/>
    <w:rsid w:val="0032377D"/>
    <w:rsid w:val="003276B3"/>
    <w:rsid w:val="0033102F"/>
    <w:rsid w:val="003375DA"/>
    <w:rsid w:val="0034725D"/>
    <w:rsid w:val="00350466"/>
    <w:rsid w:val="00351BF5"/>
    <w:rsid w:val="0036447F"/>
    <w:rsid w:val="00367284"/>
    <w:rsid w:val="00373D30"/>
    <w:rsid w:val="0037552E"/>
    <w:rsid w:val="003767E7"/>
    <w:rsid w:val="00390791"/>
    <w:rsid w:val="00393731"/>
    <w:rsid w:val="00395D49"/>
    <w:rsid w:val="003A6487"/>
    <w:rsid w:val="003A70B9"/>
    <w:rsid w:val="003C6F4D"/>
    <w:rsid w:val="003D2A14"/>
    <w:rsid w:val="003E6BE2"/>
    <w:rsid w:val="004078E8"/>
    <w:rsid w:val="0042045D"/>
    <w:rsid w:val="00422CC8"/>
    <w:rsid w:val="00434FD1"/>
    <w:rsid w:val="004521BB"/>
    <w:rsid w:val="00454AB9"/>
    <w:rsid w:val="00462838"/>
    <w:rsid w:val="004632A6"/>
    <w:rsid w:val="00463DB6"/>
    <w:rsid w:val="00483852"/>
    <w:rsid w:val="00484137"/>
    <w:rsid w:val="004A04DA"/>
    <w:rsid w:val="004B6C67"/>
    <w:rsid w:val="004F2DAD"/>
    <w:rsid w:val="0050346D"/>
    <w:rsid w:val="005142F8"/>
    <w:rsid w:val="005674EC"/>
    <w:rsid w:val="00576EE5"/>
    <w:rsid w:val="005A0E91"/>
    <w:rsid w:val="005B6842"/>
    <w:rsid w:val="005D210E"/>
    <w:rsid w:val="005E72AA"/>
    <w:rsid w:val="005F47DC"/>
    <w:rsid w:val="00614E68"/>
    <w:rsid w:val="006236B4"/>
    <w:rsid w:val="006272E6"/>
    <w:rsid w:val="00630638"/>
    <w:rsid w:val="006442A7"/>
    <w:rsid w:val="00644EDC"/>
    <w:rsid w:val="00644FA3"/>
    <w:rsid w:val="00671092"/>
    <w:rsid w:val="00671D64"/>
    <w:rsid w:val="00672369"/>
    <w:rsid w:val="006823E7"/>
    <w:rsid w:val="006A170C"/>
    <w:rsid w:val="006B650E"/>
    <w:rsid w:val="006C36EE"/>
    <w:rsid w:val="006C4647"/>
    <w:rsid w:val="006C6278"/>
    <w:rsid w:val="006D08C5"/>
    <w:rsid w:val="006E043A"/>
    <w:rsid w:val="006F3B2B"/>
    <w:rsid w:val="00702DB1"/>
    <w:rsid w:val="007077B8"/>
    <w:rsid w:val="00712B44"/>
    <w:rsid w:val="00717022"/>
    <w:rsid w:val="007175A0"/>
    <w:rsid w:val="007259F2"/>
    <w:rsid w:val="00726CAE"/>
    <w:rsid w:val="007353D7"/>
    <w:rsid w:val="007665A1"/>
    <w:rsid w:val="00774D8E"/>
    <w:rsid w:val="00775305"/>
    <w:rsid w:val="00783DDD"/>
    <w:rsid w:val="00790E17"/>
    <w:rsid w:val="007A1A04"/>
    <w:rsid w:val="007A1E76"/>
    <w:rsid w:val="007A5F18"/>
    <w:rsid w:val="007A6584"/>
    <w:rsid w:val="007C0D53"/>
    <w:rsid w:val="007E0115"/>
    <w:rsid w:val="007F25C7"/>
    <w:rsid w:val="007F57D1"/>
    <w:rsid w:val="007F750F"/>
    <w:rsid w:val="007F78B3"/>
    <w:rsid w:val="008039CE"/>
    <w:rsid w:val="00806381"/>
    <w:rsid w:val="0081007B"/>
    <w:rsid w:val="00812432"/>
    <w:rsid w:val="0081375E"/>
    <w:rsid w:val="0082467F"/>
    <w:rsid w:val="008471FD"/>
    <w:rsid w:val="008556B3"/>
    <w:rsid w:val="0086146C"/>
    <w:rsid w:val="00862AE2"/>
    <w:rsid w:val="00875A0F"/>
    <w:rsid w:val="00897430"/>
    <w:rsid w:val="008A1867"/>
    <w:rsid w:val="008B5A14"/>
    <w:rsid w:val="008C5E37"/>
    <w:rsid w:val="008D067C"/>
    <w:rsid w:val="008D06E2"/>
    <w:rsid w:val="008E2E0C"/>
    <w:rsid w:val="009160D2"/>
    <w:rsid w:val="009253FC"/>
    <w:rsid w:val="009302DF"/>
    <w:rsid w:val="00935D2A"/>
    <w:rsid w:val="00940C2C"/>
    <w:rsid w:val="00940FDD"/>
    <w:rsid w:val="00951DD0"/>
    <w:rsid w:val="00957F5B"/>
    <w:rsid w:val="00963B55"/>
    <w:rsid w:val="00970241"/>
    <w:rsid w:val="0098448F"/>
    <w:rsid w:val="00996748"/>
    <w:rsid w:val="009A188B"/>
    <w:rsid w:val="009A1C42"/>
    <w:rsid w:val="009A45A4"/>
    <w:rsid w:val="009B14F9"/>
    <w:rsid w:val="009B3764"/>
    <w:rsid w:val="009B565A"/>
    <w:rsid w:val="009C6A71"/>
    <w:rsid w:val="009D5AB7"/>
    <w:rsid w:val="009D77EF"/>
    <w:rsid w:val="009F7D50"/>
    <w:rsid w:val="00A14662"/>
    <w:rsid w:val="00A16BC1"/>
    <w:rsid w:val="00A208B4"/>
    <w:rsid w:val="00A34AC1"/>
    <w:rsid w:val="00A37A05"/>
    <w:rsid w:val="00A406B6"/>
    <w:rsid w:val="00A5271A"/>
    <w:rsid w:val="00A60D37"/>
    <w:rsid w:val="00A6270B"/>
    <w:rsid w:val="00A70D4B"/>
    <w:rsid w:val="00A907AC"/>
    <w:rsid w:val="00A9361F"/>
    <w:rsid w:val="00AA513D"/>
    <w:rsid w:val="00AB1FBD"/>
    <w:rsid w:val="00AB5EF2"/>
    <w:rsid w:val="00AC3F6E"/>
    <w:rsid w:val="00AD022F"/>
    <w:rsid w:val="00AD08EC"/>
    <w:rsid w:val="00AF0509"/>
    <w:rsid w:val="00AF3B28"/>
    <w:rsid w:val="00B0584A"/>
    <w:rsid w:val="00B13D6B"/>
    <w:rsid w:val="00B1456F"/>
    <w:rsid w:val="00B23E82"/>
    <w:rsid w:val="00B40580"/>
    <w:rsid w:val="00B46D76"/>
    <w:rsid w:val="00B51766"/>
    <w:rsid w:val="00B5248E"/>
    <w:rsid w:val="00B61CE3"/>
    <w:rsid w:val="00B754BB"/>
    <w:rsid w:val="00B80D81"/>
    <w:rsid w:val="00B8169A"/>
    <w:rsid w:val="00B91136"/>
    <w:rsid w:val="00BB1C46"/>
    <w:rsid w:val="00BB618F"/>
    <w:rsid w:val="00BC628D"/>
    <w:rsid w:val="00BD36F1"/>
    <w:rsid w:val="00C00DBE"/>
    <w:rsid w:val="00C01E67"/>
    <w:rsid w:val="00C33693"/>
    <w:rsid w:val="00C40578"/>
    <w:rsid w:val="00C436F6"/>
    <w:rsid w:val="00C54C15"/>
    <w:rsid w:val="00C623E2"/>
    <w:rsid w:val="00C65075"/>
    <w:rsid w:val="00C715A8"/>
    <w:rsid w:val="00C813E4"/>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63DBA"/>
    <w:rsid w:val="00D80EC4"/>
    <w:rsid w:val="00D8430A"/>
    <w:rsid w:val="00DC6970"/>
    <w:rsid w:val="00DD3100"/>
    <w:rsid w:val="00DE1C45"/>
    <w:rsid w:val="00DE309C"/>
    <w:rsid w:val="00DF26B7"/>
    <w:rsid w:val="00E1250A"/>
    <w:rsid w:val="00E22152"/>
    <w:rsid w:val="00E24852"/>
    <w:rsid w:val="00E3291E"/>
    <w:rsid w:val="00E4256D"/>
    <w:rsid w:val="00E4540C"/>
    <w:rsid w:val="00E762AC"/>
    <w:rsid w:val="00E818B5"/>
    <w:rsid w:val="00E82FFB"/>
    <w:rsid w:val="00E926C2"/>
    <w:rsid w:val="00EC3582"/>
    <w:rsid w:val="00ED5D59"/>
    <w:rsid w:val="00EE0C34"/>
    <w:rsid w:val="00EE43F9"/>
    <w:rsid w:val="00F00694"/>
    <w:rsid w:val="00F05D55"/>
    <w:rsid w:val="00F25BAE"/>
    <w:rsid w:val="00F268F9"/>
    <w:rsid w:val="00F41745"/>
    <w:rsid w:val="00F45C16"/>
    <w:rsid w:val="00F516D1"/>
    <w:rsid w:val="00F622A0"/>
    <w:rsid w:val="00F70E7B"/>
    <w:rsid w:val="00F8124B"/>
    <w:rsid w:val="00F92F82"/>
    <w:rsid w:val="00FB060B"/>
    <w:rsid w:val="00FB1B8F"/>
    <w:rsid w:val="00FB61A9"/>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FF87A5-8484-4958-BFA3-543400893F40}"/>
</file>

<file path=customXml/itemProps2.xml><?xml version="1.0" encoding="utf-8"?>
<ds:datastoreItem xmlns:ds="http://schemas.openxmlformats.org/officeDocument/2006/customXml" ds:itemID="{53A5F793-62A8-4532-9F93-50A009AC1726}"/>
</file>

<file path=customXml/itemProps3.xml><?xml version="1.0" encoding="utf-8"?>
<ds:datastoreItem xmlns:ds="http://schemas.openxmlformats.org/officeDocument/2006/customXml" ds:itemID="{EEE6F1C3-B4D5-4023-8074-FCA883D5B34E}"/>
</file>

<file path=customXml/itemProps4.xml><?xml version="1.0" encoding="utf-8"?>
<ds:datastoreItem xmlns:ds="http://schemas.openxmlformats.org/officeDocument/2006/customXml" ds:itemID="{CFF82C39-DA61-4A95-AFEF-73EF99414272}"/>
</file>

<file path=docProps/app.xml><?xml version="1.0" encoding="utf-8"?>
<Properties xmlns="http://schemas.openxmlformats.org/officeDocument/2006/extended-properties" xmlns:vt="http://schemas.openxmlformats.org/officeDocument/2006/docPropsVTypes">
  <Template>Normal</Template>
  <TotalTime>0</TotalTime>
  <Pages>3</Pages>
  <Words>1111</Words>
  <Characters>6337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GI briefing Lithuania</vt:lpstr>
    </vt:vector>
  </TitlesOfParts>
  <Company>Freelance Writing &amp; Research</Company>
  <LinksUpToDate>false</LinksUpToDate>
  <CharactersWithSpaces>7434</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Lithuania</dc:title>
  <dc:creator>Sharon Owen</dc:creator>
  <cp:lastModifiedBy>Darka Topali</cp:lastModifiedBy>
  <cp:revision>2</cp:revision>
  <cp:lastPrinted>2004-08-23T14:41:00Z</cp:lastPrinted>
  <dcterms:created xsi:type="dcterms:W3CDTF">2014-04-15T15:40:00Z</dcterms:created>
  <dcterms:modified xsi:type="dcterms:W3CDTF">2014-04-15T15:40:00Z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