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D2A7C" w14:textId="62F1335C" w:rsidR="007A2FDA" w:rsidRPr="00894EE5" w:rsidRDefault="5849C005" w:rsidP="00916CA7">
      <w:pPr>
        <w:spacing w:after="0" w:line="240" w:lineRule="auto"/>
        <w:jc w:val="right"/>
        <w:rPr>
          <w:rFonts w:ascii="Times New Roman" w:eastAsia="Times New Roman" w:hAnsi="Times New Roman" w:cs="Times New Roman"/>
          <w:lang w:val="es-ES"/>
        </w:rPr>
      </w:pPr>
      <w:r w:rsidRPr="00894EE5">
        <w:rPr>
          <w:rFonts w:ascii="Times New Roman" w:eastAsia="Times New Roman" w:hAnsi="Times New Roman" w:cs="Times New Roman"/>
          <w:lang w:val="es-ES"/>
        </w:rPr>
        <w:t>Bogotá, Tegucigalpa, 22 de septiembre de 2025</w:t>
      </w:r>
    </w:p>
    <w:p w14:paraId="132C4B6B" w14:textId="77777777" w:rsidR="00D825D6" w:rsidRPr="00894EE5" w:rsidRDefault="00D825D6" w:rsidP="00916CA7">
      <w:pPr>
        <w:spacing w:after="0" w:line="240" w:lineRule="auto"/>
        <w:jc w:val="both"/>
        <w:rPr>
          <w:rFonts w:ascii="Times New Roman" w:eastAsia="Times New Roman" w:hAnsi="Times New Roman" w:cs="Times New Roman"/>
          <w:b/>
          <w:lang w:val="es-ES"/>
        </w:rPr>
      </w:pPr>
    </w:p>
    <w:p w14:paraId="26B38415" w14:textId="273E1159" w:rsidR="007A2FDA" w:rsidRPr="00894EE5" w:rsidRDefault="007A2FDA" w:rsidP="00916CA7">
      <w:pPr>
        <w:spacing w:after="0" w:line="240" w:lineRule="auto"/>
        <w:jc w:val="both"/>
        <w:rPr>
          <w:rFonts w:ascii="Times New Roman" w:eastAsia="Times New Roman" w:hAnsi="Times New Roman" w:cs="Times New Roman"/>
          <w:b/>
          <w:lang w:val="es-ES"/>
        </w:rPr>
      </w:pPr>
      <w:r w:rsidRPr="00894EE5">
        <w:rPr>
          <w:rFonts w:ascii="Times New Roman" w:eastAsia="Times New Roman" w:hAnsi="Times New Roman" w:cs="Times New Roman"/>
          <w:b/>
          <w:lang w:val="es-ES"/>
        </w:rPr>
        <w:t>Secretaría del Comité CEDAW</w:t>
      </w:r>
    </w:p>
    <w:p w14:paraId="4FDED379" w14:textId="77777777" w:rsidR="007A2FDA" w:rsidRPr="00894EE5" w:rsidRDefault="007A2FDA" w:rsidP="00916CA7">
      <w:pPr>
        <w:spacing w:after="0" w:line="240" w:lineRule="auto"/>
        <w:jc w:val="both"/>
        <w:rPr>
          <w:rFonts w:ascii="Times New Roman" w:eastAsia="Times New Roman" w:hAnsi="Times New Roman" w:cs="Times New Roman"/>
          <w:lang w:val="es-ES"/>
        </w:rPr>
      </w:pPr>
      <w:r w:rsidRPr="00894EE5">
        <w:rPr>
          <w:rFonts w:ascii="Times New Roman" w:eastAsia="Times New Roman" w:hAnsi="Times New Roman" w:cs="Times New Roman"/>
          <w:lang w:val="es-ES"/>
        </w:rPr>
        <w:t>Oficina del Alto Comisionado para los Derechos Humanos de las Naciones Unidas</w:t>
      </w:r>
    </w:p>
    <w:p w14:paraId="3263AB7D" w14:textId="77777777" w:rsidR="007A2FDA" w:rsidRPr="00555993" w:rsidRDefault="007A2FDA" w:rsidP="00916CA7">
      <w:pPr>
        <w:spacing w:after="0" w:line="240" w:lineRule="auto"/>
        <w:jc w:val="both"/>
        <w:rPr>
          <w:rFonts w:ascii="Times New Roman" w:eastAsia="Times New Roman" w:hAnsi="Times New Roman" w:cs="Times New Roman"/>
          <w:lang w:val="fr-FR"/>
        </w:rPr>
      </w:pPr>
      <w:r w:rsidRPr="00555993">
        <w:rPr>
          <w:rFonts w:ascii="Times New Roman" w:eastAsia="Times New Roman" w:hAnsi="Times New Roman" w:cs="Times New Roman"/>
          <w:lang w:val="fr-FR"/>
        </w:rPr>
        <w:t>Palais Wilson</w:t>
      </w:r>
    </w:p>
    <w:p w14:paraId="34B6AEC8" w14:textId="77777777" w:rsidR="007A2FDA" w:rsidRPr="00555993" w:rsidRDefault="007A2FDA" w:rsidP="00916CA7">
      <w:pPr>
        <w:spacing w:after="0" w:line="240" w:lineRule="auto"/>
        <w:jc w:val="both"/>
        <w:rPr>
          <w:rFonts w:ascii="Times New Roman" w:eastAsia="Times New Roman" w:hAnsi="Times New Roman" w:cs="Times New Roman"/>
          <w:lang w:val="fr-FR"/>
        </w:rPr>
      </w:pPr>
      <w:r w:rsidRPr="00555993">
        <w:rPr>
          <w:rFonts w:ascii="Times New Roman" w:eastAsia="Times New Roman" w:hAnsi="Times New Roman" w:cs="Times New Roman"/>
          <w:lang w:val="fr-FR"/>
        </w:rPr>
        <w:t>52, rue des Pâquis</w:t>
      </w:r>
    </w:p>
    <w:p w14:paraId="5F5BF65C" w14:textId="77777777" w:rsidR="007A2FDA" w:rsidRPr="00555993" w:rsidRDefault="007A2FDA" w:rsidP="00916CA7">
      <w:pPr>
        <w:spacing w:after="0" w:line="240" w:lineRule="auto"/>
        <w:jc w:val="both"/>
        <w:rPr>
          <w:rFonts w:ascii="Times New Roman" w:eastAsia="Times New Roman" w:hAnsi="Times New Roman" w:cs="Times New Roman"/>
          <w:lang w:val="fr-FR"/>
        </w:rPr>
      </w:pPr>
      <w:r w:rsidRPr="00555993">
        <w:rPr>
          <w:rFonts w:ascii="Times New Roman" w:eastAsia="Times New Roman" w:hAnsi="Times New Roman" w:cs="Times New Roman"/>
          <w:lang w:val="fr-FR"/>
        </w:rPr>
        <w:t>CH-1211 Ginebra 10, Suiza</w:t>
      </w:r>
    </w:p>
    <w:p w14:paraId="6607211A" w14:textId="00847FA2" w:rsidR="007A2FDA" w:rsidRPr="00894EE5" w:rsidRDefault="007A2FDA" w:rsidP="00916CA7">
      <w:pPr>
        <w:spacing w:after="0" w:line="240" w:lineRule="auto"/>
        <w:ind w:left="3402"/>
        <w:jc w:val="both"/>
        <w:rPr>
          <w:rFonts w:ascii="Times New Roman" w:eastAsia="Times New Roman" w:hAnsi="Times New Roman" w:cs="Times New Roman"/>
          <w:b/>
          <w:bCs/>
          <w:lang w:val="es-ES"/>
        </w:rPr>
      </w:pPr>
      <w:r w:rsidRPr="00894EE5">
        <w:rPr>
          <w:rFonts w:ascii="Times New Roman" w:eastAsia="Times New Roman" w:hAnsi="Times New Roman" w:cs="Times New Roman"/>
          <w:b/>
          <w:bCs/>
          <w:lang w:val="es-ES"/>
        </w:rPr>
        <w:t xml:space="preserve">Re: Información independiente sobre Honduras </w:t>
      </w:r>
      <w:r w:rsidRPr="00894EE5">
        <w:rPr>
          <w:rFonts w:ascii="Times New Roman" w:eastAsia="Times New Roman" w:hAnsi="Times New Roman" w:cs="Times New Roman"/>
          <w:b/>
          <w:bCs/>
          <w:lang w:val="es-ES"/>
        </w:rPr>
        <w:br/>
        <w:t xml:space="preserve">para el </w:t>
      </w:r>
      <w:r w:rsidR="00C309AC" w:rsidRPr="00894EE5">
        <w:rPr>
          <w:rFonts w:ascii="Times New Roman" w:eastAsia="Times New Roman" w:hAnsi="Times New Roman" w:cs="Times New Roman"/>
          <w:b/>
          <w:bCs/>
          <w:lang w:val="es-ES"/>
        </w:rPr>
        <w:t>94</w:t>
      </w:r>
      <w:r w:rsidRPr="00894EE5">
        <w:rPr>
          <w:rFonts w:ascii="Times New Roman" w:eastAsia="Times New Roman" w:hAnsi="Times New Roman" w:cs="Times New Roman"/>
          <w:b/>
          <w:bCs/>
          <w:lang w:val="es-ES"/>
        </w:rPr>
        <w:t>º período de sesiones del Comité CEDAW</w:t>
      </w:r>
    </w:p>
    <w:p w14:paraId="3A8DE20D" w14:textId="77777777" w:rsidR="007A2FDA" w:rsidRPr="00894EE5" w:rsidRDefault="007A2FDA" w:rsidP="00916CA7">
      <w:pPr>
        <w:pBdr>
          <w:top w:val="nil"/>
          <w:left w:val="nil"/>
          <w:bottom w:val="nil"/>
          <w:right w:val="nil"/>
          <w:between w:val="nil"/>
        </w:pBdr>
        <w:spacing w:after="0" w:line="240" w:lineRule="auto"/>
        <w:jc w:val="both"/>
        <w:rPr>
          <w:rFonts w:ascii="Times New Roman" w:eastAsia="Times New Roman" w:hAnsi="Times New Roman" w:cs="Times New Roman"/>
          <w:lang w:val="es-ES"/>
        </w:rPr>
      </w:pPr>
    </w:p>
    <w:p w14:paraId="7089A0A1" w14:textId="77777777" w:rsidR="00D825D6" w:rsidRPr="00894EE5" w:rsidRDefault="00D825D6" w:rsidP="00916CA7">
      <w:pPr>
        <w:pBdr>
          <w:top w:val="nil"/>
          <w:left w:val="nil"/>
          <w:bottom w:val="nil"/>
          <w:right w:val="nil"/>
          <w:between w:val="nil"/>
        </w:pBdr>
        <w:spacing w:after="0" w:line="240" w:lineRule="auto"/>
        <w:jc w:val="both"/>
        <w:rPr>
          <w:rFonts w:ascii="Times New Roman" w:eastAsia="Times New Roman" w:hAnsi="Times New Roman" w:cs="Times New Roman"/>
          <w:lang w:val="es-ES"/>
        </w:rPr>
      </w:pPr>
    </w:p>
    <w:p w14:paraId="7025CD02" w14:textId="6AE429D6" w:rsidR="007A2FDA" w:rsidRPr="00894EE5" w:rsidRDefault="007A2FDA" w:rsidP="00916CA7">
      <w:pPr>
        <w:pBdr>
          <w:top w:val="nil"/>
          <w:left w:val="nil"/>
          <w:bottom w:val="nil"/>
          <w:right w:val="nil"/>
          <w:between w:val="nil"/>
        </w:pBdr>
        <w:spacing w:after="0" w:line="240" w:lineRule="auto"/>
        <w:jc w:val="both"/>
        <w:rPr>
          <w:rFonts w:ascii="Times New Roman" w:eastAsia="Times New Roman" w:hAnsi="Times New Roman" w:cs="Times New Roman"/>
          <w:lang w:val="es-ES"/>
        </w:rPr>
      </w:pPr>
      <w:r w:rsidRPr="00894EE5">
        <w:rPr>
          <w:rFonts w:ascii="Times New Roman" w:eastAsia="Times New Roman" w:hAnsi="Times New Roman" w:cs="Times New Roman"/>
          <w:lang w:val="es-ES"/>
        </w:rPr>
        <w:t xml:space="preserve">Distinguidos/as Miembros del Comité para la Eliminación de la Discriminación contra la Mujer (CEDAW): </w:t>
      </w:r>
    </w:p>
    <w:p w14:paraId="7536C015" w14:textId="77777777" w:rsidR="007A2FDA" w:rsidRPr="00894EE5" w:rsidRDefault="007A2FDA" w:rsidP="00916CA7">
      <w:pPr>
        <w:pBdr>
          <w:top w:val="nil"/>
          <w:left w:val="nil"/>
          <w:bottom w:val="nil"/>
          <w:right w:val="nil"/>
          <w:between w:val="nil"/>
        </w:pBdr>
        <w:spacing w:after="0" w:line="240" w:lineRule="auto"/>
        <w:jc w:val="both"/>
        <w:rPr>
          <w:rFonts w:ascii="Times New Roman" w:hAnsi="Times New Roman" w:cs="Times New Roman"/>
          <w:lang w:val="es-ES"/>
        </w:rPr>
      </w:pPr>
    </w:p>
    <w:p w14:paraId="65CC0728" w14:textId="6F1130C3" w:rsidR="007A2FDA" w:rsidRPr="00894EE5" w:rsidRDefault="007A2FDA" w:rsidP="4960F0F2">
      <w:pPr>
        <w:pBdr>
          <w:top w:val="nil"/>
          <w:left w:val="nil"/>
          <w:bottom w:val="nil"/>
          <w:right w:val="nil"/>
          <w:between w:val="nil"/>
        </w:pBdr>
        <w:spacing w:after="0" w:line="240" w:lineRule="auto"/>
        <w:jc w:val="both"/>
        <w:rPr>
          <w:rFonts w:ascii="Times New Roman" w:eastAsia="Times New Roman" w:hAnsi="Times New Roman" w:cs="Times New Roman"/>
          <w:lang w:val="es-ES"/>
        </w:rPr>
      </w:pPr>
      <w:r w:rsidRPr="00894EE5">
        <w:rPr>
          <w:rFonts w:ascii="Times New Roman" w:eastAsia="Times New Roman" w:hAnsi="Times New Roman" w:cs="Times New Roman"/>
          <w:lang w:val="es-ES"/>
        </w:rPr>
        <w:t xml:space="preserve">El </w:t>
      </w:r>
      <w:r w:rsidRPr="00894EE5">
        <w:rPr>
          <w:rFonts w:ascii="Times New Roman" w:eastAsia="Times New Roman" w:hAnsi="Times New Roman" w:cs="Times New Roman"/>
          <w:b/>
          <w:bCs/>
          <w:lang w:val="es-ES"/>
        </w:rPr>
        <w:t>Centro de Derechos Reproductivos</w:t>
      </w:r>
      <w:r w:rsidRPr="00894EE5">
        <w:rPr>
          <w:rFonts w:ascii="Times New Roman" w:eastAsia="Times New Roman" w:hAnsi="Times New Roman" w:cs="Times New Roman"/>
          <w:lang w:val="es-ES"/>
        </w:rPr>
        <w:t xml:space="preserve"> (el "</w:t>
      </w:r>
      <w:r w:rsidRPr="00894EE5">
        <w:rPr>
          <w:rFonts w:ascii="Times New Roman" w:eastAsia="Times New Roman" w:hAnsi="Times New Roman" w:cs="Times New Roman"/>
          <w:b/>
          <w:bCs/>
          <w:u w:val="single"/>
          <w:lang w:val="es-ES"/>
        </w:rPr>
        <w:t>Centro</w:t>
      </w:r>
      <w:r w:rsidRPr="00894EE5">
        <w:rPr>
          <w:rFonts w:ascii="Times New Roman" w:eastAsia="Times New Roman" w:hAnsi="Times New Roman" w:cs="Times New Roman"/>
          <w:lang w:val="es-ES"/>
        </w:rPr>
        <w:t>")</w:t>
      </w:r>
      <w:r w:rsidR="0005042A" w:rsidRPr="00894EE5">
        <w:rPr>
          <w:rStyle w:val="EndnoteReference"/>
          <w:rFonts w:ascii="Times New Roman" w:eastAsia="Times New Roman" w:hAnsi="Times New Roman" w:cs="Times New Roman"/>
          <w:lang w:val="es-ES"/>
        </w:rPr>
        <w:endnoteReference w:id="1"/>
      </w:r>
      <w:r w:rsidR="0005042A" w:rsidRPr="00894EE5">
        <w:rPr>
          <w:rFonts w:ascii="Times New Roman" w:eastAsia="Times New Roman" w:hAnsi="Times New Roman" w:cs="Times New Roman"/>
          <w:lang w:val="es-ES"/>
        </w:rPr>
        <w:t xml:space="preserve"> y </w:t>
      </w:r>
      <w:r w:rsidR="00864D83" w:rsidRPr="00894EE5">
        <w:rPr>
          <w:rFonts w:ascii="Times New Roman" w:eastAsia="Times New Roman" w:hAnsi="Times New Roman" w:cs="Times New Roman"/>
          <w:lang w:val="es-ES"/>
        </w:rPr>
        <w:t xml:space="preserve">el </w:t>
      </w:r>
      <w:r w:rsidR="00864D83" w:rsidRPr="00894EE5">
        <w:rPr>
          <w:rFonts w:ascii="Times New Roman" w:eastAsia="Times New Roman" w:hAnsi="Times New Roman" w:cs="Times New Roman"/>
          <w:b/>
          <w:bCs/>
          <w:lang w:val="es-ES"/>
        </w:rPr>
        <w:t>Centro de Derechos de Mujeres (CDM)</w:t>
      </w:r>
      <w:r w:rsidR="00864D83" w:rsidRPr="00894EE5">
        <w:rPr>
          <w:rFonts w:ascii="Times New Roman" w:eastAsia="Times New Roman" w:hAnsi="Times New Roman" w:cs="Times New Roman"/>
          <w:b/>
          <w:bCs/>
          <w:vertAlign w:val="superscript"/>
        </w:rPr>
        <w:endnoteReference w:id="2"/>
      </w:r>
      <w:r w:rsidR="00864D83" w:rsidRPr="00894EE5">
        <w:rPr>
          <w:rFonts w:ascii="Times New Roman" w:eastAsia="Times New Roman" w:hAnsi="Times New Roman" w:cs="Times New Roman"/>
          <w:b/>
          <w:bCs/>
          <w:lang w:val="es-ES"/>
        </w:rPr>
        <w:t>,</w:t>
      </w:r>
      <w:r w:rsidRPr="00894EE5">
        <w:rPr>
          <w:rFonts w:ascii="Times New Roman" w:eastAsia="Times New Roman" w:hAnsi="Times New Roman" w:cs="Times New Roman"/>
          <w:b/>
          <w:bCs/>
          <w:lang w:val="es-ES"/>
        </w:rPr>
        <w:t xml:space="preserve"> </w:t>
      </w:r>
      <w:r w:rsidR="00864D83" w:rsidRPr="00894EE5">
        <w:rPr>
          <w:rFonts w:ascii="Times New Roman" w:eastAsia="Times New Roman" w:hAnsi="Times New Roman" w:cs="Times New Roman"/>
          <w:lang w:val="es-ES"/>
        </w:rPr>
        <w:t>e</w:t>
      </w:r>
      <w:r w:rsidRPr="00894EE5">
        <w:rPr>
          <w:rFonts w:ascii="Times New Roman" w:eastAsia="Times New Roman" w:hAnsi="Times New Roman" w:cs="Times New Roman"/>
          <w:lang w:val="es-ES"/>
        </w:rPr>
        <w:t xml:space="preserve">n el marco </w:t>
      </w:r>
      <w:r w:rsidR="00864D83" w:rsidRPr="00894EE5">
        <w:rPr>
          <w:rFonts w:ascii="Times New Roman" w:eastAsia="Times New Roman" w:hAnsi="Times New Roman" w:cs="Times New Roman"/>
          <w:lang w:val="es-ES"/>
        </w:rPr>
        <w:t xml:space="preserve">del </w:t>
      </w:r>
      <w:r w:rsidR="00C309AC" w:rsidRPr="00894EE5">
        <w:rPr>
          <w:rFonts w:ascii="Times New Roman" w:eastAsia="Times New Roman" w:hAnsi="Times New Roman" w:cs="Times New Roman"/>
          <w:lang w:val="es-ES"/>
        </w:rPr>
        <w:t>94</w:t>
      </w:r>
      <w:r w:rsidRPr="00894EE5">
        <w:rPr>
          <w:rFonts w:ascii="Times New Roman" w:eastAsia="Times New Roman" w:hAnsi="Times New Roman" w:cs="Times New Roman"/>
          <w:lang w:val="es-ES"/>
        </w:rPr>
        <w:t xml:space="preserve">º período de sesiones del Comité </w:t>
      </w:r>
      <w:r w:rsidR="00864D83" w:rsidRPr="00894EE5">
        <w:rPr>
          <w:rFonts w:ascii="Times New Roman" w:eastAsia="Times New Roman" w:hAnsi="Times New Roman" w:cs="Times New Roman"/>
          <w:lang w:val="es-ES"/>
        </w:rPr>
        <w:t>CEDAW</w:t>
      </w:r>
      <w:r w:rsidRPr="00894EE5">
        <w:rPr>
          <w:rFonts w:ascii="Times New Roman" w:eastAsia="Times New Roman" w:hAnsi="Times New Roman" w:cs="Times New Roman"/>
          <w:lang w:val="es-ES"/>
        </w:rPr>
        <w:t xml:space="preserve"> (el "</w:t>
      </w:r>
      <w:r w:rsidRPr="00894EE5">
        <w:rPr>
          <w:rFonts w:ascii="Times New Roman" w:eastAsia="Times New Roman" w:hAnsi="Times New Roman" w:cs="Times New Roman"/>
          <w:u w:val="single"/>
          <w:lang w:val="es-ES"/>
        </w:rPr>
        <w:t>Comité</w:t>
      </w:r>
      <w:r w:rsidRPr="00894EE5">
        <w:rPr>
          <w:rFonts w:ascii="Times New Roman" w:eastAsia="Times New Roman" w:hAnsi="Times New Roman" w:cs="Times New Roman"/>
          <w:lang w:val="es-ES"/>
        </w:rPr>
        <w:t xml:space="preserve">"), presentamos esta comunicación, aportando información de seguimiento respecto a las observaciones finales realizadas a </w:t>
      </w:r>
      <w:r w:rsidR="00864D83" w:rsidRPr="00894EE5">
        <w:rPr>
          <w:rFonts w:ascii="Times New Roman" w:eastAsia="Times New Roman" w:hAnsi="Times New Roman" w:cs="Times New Roman"/>
          <w:lang w:val="es-ES"/>
        </w:rPr>
        <w:t>Honduras</w:t>
      </w:r>
      <w:r w:rsidRPr="00894EE5">
        <w:rPr>
          <w:rFonts w:ascii="Times New Roman" w:eastAsia="Times New Roman" w:hAnsi="Times New Roman" w:cs="Times New Roman"/>
          <w:lang w:val="es-ES"/>
        </w:rPr>
        <w:t xml:space="preserve"> en su </w:t>
      </w:r>
      <w:r w:rsidR="00C309AC" w:rsidRPr="00894EE5">
        <w:rPr>
          <w:rFonts w:ascii="Times New Roman" w:eastAsia="Times New Roman" w:hAnsi="Times New Roman" w:cs="Times New Roman"/>
          <w:lang w:val="es-ES"/>
        </w:rPr>
        <w:t xml:space="preserve">en sus sesiones 1922ª y 1924ª, celebradas los días 18 y 19 de octubre de 2022 </w:t>
      </w:r>
      <w:r w:rsidRPr="00894EE5">
        <w:rPr>
          <w:rFonts w:ascii="Times New Roman" w:eastAsia="Times New Roman" w:hAnsi="Times New Roman" w:cs="Times New Roman"/>
          <w:lang w:val="es-ES"/>
        </w:rPr>
        <w:t>sobre</w:t>
      </w:r>
      <w:r w:rsidR="469F6BBE" w:rsidRPr="00894EE5">
        <w:rPr>
          <w:rFonts w:ascii="Times New Roman" w:eastAsia="Times New Roman" w:hAnsi="Times New Roman" w:cs="Times New Roman"/>
          <w:lang w:val="es-ES"/>
        </w:rPr>
        <w:t xml:space="preserve"> </w:t>
      </w:r>
      <w:r w:rsidR="64A15CDF" w:rsidRPr="00894EE5">
        <w:rPr>
          <w:rFonts w:ascii="Times New Roman" w:eastAsia="Times New Roman" w:hAnsi="Times New Roman" w:cs="Times New Roman"/>
          <w:lang w:val="es-ES"/>
        </w:rPr>
        <w:t>la anticoncepción de emergencia</w:t>
      </w:r>
      <w:r w:rsidRPr="00894EE5">
        <w:rPr>
          <w:rStyle w:val="EndnoteReference"/>
          <w:rFonts w:ascii="Times New Roman" w:eastAsia="Times New Roman" w:hAnsi="Times New Roman" w:cs="Times New Roman"/>
        </w:rPr>
        <w:endnoteReference w:id="3"/>
      </w:r>
      <w:r w:rsidRPr="00894EE5">
        <w:rPr>
          <w:rFonts w:ascii="Times New Roman" w:eastAsia="Times New Roman" w:hAnsi="Times New Roman" w:cs="Times New Roman"/>
          <w:lang w:val="es-ES"/>
        </w:rPr>
        <w:t xml:space="preserve">. </w:t>
      </w:r>
    </w:p>
    <w:p w14:paraId="328B8522" w14:textId="77777777" w:rsidR="00510065" w:rsidRPr="00894EE5" w:rsidRDefault="00510065" w:rsidP="00916CA7">
      <w:pPr>
        <w:pBdr>
          <w:top w:val="nil"/>
          <w:left w:val="nil"/>
          <w:bottom w:val="nil"/>
          <w:right w:val="nil"/>
          <w:between w:val="nil"/>
        </w:pBdr>
        <w:spacing w:after="0" w:line="240" w:lineRule="auto"/>
        <w:jc w:val="both"/>
        <w:rPr>
          <w:rFonts w:ascii="Times New Roman" w:eastAsia="Times New Roman" w:hAnsi="Times New Roman" w:cs="Times New Roman"/>
          <w:lang w:val="es-ES"/>
        </w:rPr>
      </w:pPr>
    </w:p>
    <w:p w14:paraId="4BD145A2" w14:textId="7552B28D" w:rsidR="00A92EB9" w:rsidRPr="00894EE5" w:rsidRDefault="6F63487B" w:rsidP="1F12DED5">
      <w:pPr>
        <w:pStyle w:val="ListParagraph"/>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b/>
          <w:bCs/>
          <w:lang w:val="es-ES"/>
        </w:rPr>
      </w:pPr>
      <w:r w:rsidRPr="00894EE5">
        <w:rPr>
          <w:rFonts w:ascii="Times New Roman" w:eastAsia="Times New Roman" w:hAnsi="Times New Roman" w:cs="Times New Roman"/>
          <w:b/>
          <w:bCs/>
          <w:lang w:val="es-ES"/>
        </w:rPr>
        <w:t xml:space="preserve">Píldora de </w:t>
      </w:r>
      <w:r w:rsidR="72229CE8" w:rsidRPr="00894EE5">
        <w:rPr>
          <w:rFonts w:ascii="Times New Roman" w:eastAsia="Times New Roman" w:hAnsi="Times New Roman" w:cs="Times New Roman"/>
          <w:b/>
          <w:bCs/>
          <w:lang w:val="es-ES"/>
        </w:rPr>
        <w:t>A</w:t>
      </w:r>
      <w:r w:rsidRPr="00894EE5">
        <w:rPr>
          <w:rFonts w:ascii="Times New Roman" w:eastAsia="Times New Roman" w:hAnsi="Times New Roman" w:cs="Times New Roman"/>
          <w:b/>
          <w:bCs/>
          <w:lang w:val="es-ES"/>
        </w:rPr>
        <w:t>nticoncepción de Emergencia</w:t>
      </w:r>
      <w:r w:rsidR="7F65E526" w:rsidRPr="00894EE5">
        <w:rPr>
          <w:rFonts w:ascii="Times New Roman" w:eastAsia="Times New Roman" w:hAnsi="Times New Roman" w:cs="Times New Roman"/>
          <w:b/>
          <w:bCs/>
          <w:lang w:val="es-ES"/>
        </w:rPr>
        <w:t xml:space="preserve"> (PAE)</w:t>
      </w:r>
    </w:p>
    <w:p w14:paraId="14846E36" w14:textId="77777777" w:rsidR="00A92EB9" w:rsidRPr="00894EE5" w:rsidRDefault="00A92EB9" w:rsidP="00916CA7">
      <w:pPr>
        <w:pBdr>
          <w:top w:val="nil"/>
          <w:left w:val="nil"/>
          <w:bottom w:val="nil"/>
          <w:right w:val="nil"/>
          <w:between w:val="nil"/>
        </w:pBdr>
        <w:spacing w:after="0" w:line="240" w:lineRule="auto"/>
        <w:jc w:val="both"/>
        <w:rPr>
          <w:rFonts w:ascii="Times New Roman" w:eastAsia="Times New Roman" w:hAnsi="Times New Roman" w:cs="Times New Roman"/>
          <w:b/>
          <w:bCs/>
          <w:lang w:val="es-ES"/>
        </w:rPr>
      </w:pPr>
    </w:p>
    <w:p w14:paraId="0EF43176" w14:textId="32E105B7" w:rsidR="00A92EB9" w:rsidRPr="00894EE5" w:rsidRDefault="00A92EB9" w:rsidP="4960F0F2">
      <w:pPr>
        <w:pBdr>
          <w:top w:val="nil"/>
          <w:left w:val="nil"/>
          <w:bottom w:val="nil"/>
          <w:right w:val="nil"/>
          <w:between w:val="nil"/>
        </w:pBdr>
        <w:spacing w:after="0" w:line="240" w:lineRule="auto"/>
        <w:jc w:val="both"/>
        <w:rPr>
          <w:rFonts w:ascii="Times New Roman" w:eastAsia="Times New Roman" w:hAnsi="Times New Roman" w:cs="Times New Roman"/>
          <w:lang w:val="es-ES"/>
        </w:rPr>
      </w:pPr>
      <w:r w:rsidRPr="00894EE5">
        <w:rPr>
          <w:rFonts w:ascii="Times New Roman" w:eastAsia="Times New Roman" w:hAnsi="Times New Roman" w:cs="Times New Roman"/>
          <w:lang w:val="es-ES"/>
        </w:rPr>
        <w:t>Este Comité recomendó al Estado</w:t>
      </w:r>
      <w:r w:rsidR="20E521CA" w:rsidRPr="00894EE5">
        <w:rPr>
          <w:rFonts w:ascii="Times New Roman" w:eastAsia="Times New Roman" w:hAnsi="Times New Roman" w:cs="Times New Roman"/>
          <w:lang w:val="es-ES"/>
        </w:rPr>
        <w:t xml:space="preserve"> de Honduras</w:t>
      </w:r>
      <w:r w:rsidRPr="00894EE5">
        <w:rPr>
          <w:rFonts w:ascii="Times New Roman" w:eastAsia="Times New Roman" w:hAnsi="Times New Roman" w:cs="Times New Roman"/>
          <w:lang w:val="es-ES"/>
        </w:rPr>
        <w:t xml:space="preserve"> “[garantizar] la distribución y comercialización gratuitas de anticonceptivos de emergencia, en particular para las mujeres y niñas víctimas de violencia sexual, y garantice que las mujeres tengan acceso a los servicios y la información en materia de salud sexual y reproductiva, incluida la planificación familiar, con el fin de prevenir el embarazo precoz y las infecciones de transmisión sexual”</w:t>
      </w:r>
      <w:r w:rsidRPr="00894EE5">
        <w:rPr>
          <w:rStyle w:val="EndnoteReference"/>
          <w:rFonts w:ascii="Times New Roman" w:eastAsia="Times New Roman" w:hAnsi="Times New Roman" w:cs="Times New Roman"/>
          <w:lang w:val="es-ES"/>
        </w:rPr>
        <w:endnoteReference w:id="4"/>
      </w:r>
      <w:r w:rsidRPr="00894EE5">
        <w:rPr>
          <w:rFonts w:ascii="Times New Roman" w:eastAsia="Times New Roman" w:hAnsi="Times New Roman" w:cs="Times New Roman"/>
          <w:lang w:val="es-ES"/>
        </w:rPr>
        <w:t>.</w:t>
      </w:r>
    </w:p>
    <w:p w14:paraId="491A2DEB" w14:textId="77777777" w:rsidR="00A92EB9" w:rsidRPr="00894EE5" w:rsidRDefault="00A92EB9" w:rsidP="00916CA7">
      <w:pPr>
        <w:pBdr>
          <w:top w:val="nil"/>
          <w:left w:val="nil"/>
          <w:bottom w:val="nil"/>
          <w:right w:val="nil"/>
          <w:between w:val="nil"/>
        </w:pBdr>
        <w:spacing w:after="0" w:line="240" w:lineRule="auto"/>
        <w:jc w:val="both"/>
        <w:rPr>
          <w:rFonts w:ascii="Times New Roman" w:eastAsia="Times New Roman" w:hAnsi="Times New Roman" w:cs="Times New Roman"/>
          <w:lang w:val="es-ES"/>
        </w:rPr>
      </w:pPr>
    </w:p>
    <w:p w14:paraId="0C60771A" w14:textId="5A7961F0" w:rsidR="00A92EB9" w:rsidRPr="00894EE5" w:rsidRDefault="00A92EB9" w:rsidP="4960F0F2">
      <w:pPr>
        <w:pBdr>
          <w:top w:val="nil"/>
          <w:left w:val="nil"/>
          <w:bottom w:val="nil"/>
          <w:right w:val="nil"/>
          <w:between w:val="nil"/>
        </w:pBdr>
        <w:spacing w:after="0" w:line="240" w:lineRule="auto"/>
        <w:jc w:val="both"/>
        <w:rPr>
          <w:rFonts w:ascii="Times New Roman" w:eastAsia="Times New Roman" w:hAnsi="Times New Roman" w:cs="Times New Roman"/>
          <w:lang w:val="es-ES"/>
        </w:rPr>
      </w:pPr>
      <w:r w:rsidRPr="00894EE5">
        <w:rPr>
          <w:rFonts w:ascii="Times New Roman" w:eastAsia="Times New Roman" w:hAnsi="Times New Roman" w:cs="Times New Roman"/>
          <w:lang w:val="es-ES"/>
        </w:rPr>
        <w:t xml:space="preserve">Por su parte, el Estado </w:t>
      </w:r>
      <w:r w:rsidR="325312DC" w:rsidRPr="00894EE5">
        <w:rPr>
          <w:rFonts w:ascii="Times New Roman" w:eastAsia="Times New Roman" w:hAnsi="Times New Roman" w:cs="Times New Roman"/>
          <w:lang w:val="es-ES"/>
        </w:rPr>
        <w:t>en l</w:t>
      </w:r>
      <w:r w:rsidR="325312DC" w:rsidRPr="00824A3C">
        <w:rPr>
          <w:rFonts w:ascii="Times New Roman" w:eastAsiaTheme="minorEastAsia" w:hAnsi="Times New Roman" w:cs="Times New Roman"/>
          <w:lang w:val="es-ES"/>
        </w:rPr>
        <w:t xml:space="preserve">a </w:t>
      </w:r>
      <w:r w:rsidR="00555993">
        <w:rPr>
          <w:rFonts w:ascii="Times New Roman" w:eastAsiaTheme="minorEastAsia" w:hAnsi="Times New Roman" w:cs="Times New Roman"/>
          <w:lang w:val="es"/>
        </w:rPr>
        <w:t>i</w:t>
      </w:r>
      <w:r w:rsidR="325312DC" w:rsidRPr="00824A3C">
        <w:rPr>
          <w:rFonts w:ascii="Times New Roman" w:eastAsiaTheme="minorEastAsia" w:hAnsi="Times New Roman" w:cs="Times New Roman"/>
          <w:lang w:val="es"/>
        </w:rPr>
        <w:t xml:space="preserve">nformación de seguimiento suministrada </w:t>
      </w:r>
      <w:r w:rsidRPr="00894EE5">
        <w:rPr>
          <w:rFonts w:ascii="Times New Roman" w:eastAsia="Times New Roman" w:hAnsi="Times New Roman" w:cs="Times New Roman"/>
          <w:lang w:val="es-ES"/>
        </w:rPr>
        <w:t xml:space="preserve">señaló que, mediante acuerdo ministerial, se garantizó el uso, acceso, compra y venta de la </w:t>
      </w:r>
      <w:r w:rsidR="02B58CDA" w:rsidRPr="00894EE5">
        <w:rPr>
          <w:rFonts w:ascii="Times New Roman" w:eastAsia="Times New Roman" w:hAnsi="Times New Roman" w:cs="Times New Roman"/>
          <w:lang w:val="es-ES"/>
        </w:rPr>
        <w:t>Píldora</w:t>
      </w:r>
      <w:r w:rsidR="21D0D1A6" w:rsidRPr="00894EE5">
        <w:rPr>
          <w:rFonts w:ascii="Times New Roman" w:eastAsia="Times New Roman" w:hAnsi="Times New Roman" w:cs="Times New Roman"/>
          <w:lang w:val="es-ES"/>
        </w:rPr>
        <w:t xml:space="preserve"> Anticonceptiva de Emergencia (en adelante</w:t>
      </w:r>
      <w:r w:rsidR="75E8CDE3" w:rsidRPr="00894EE5">
        <w:rPr>
          <w:rFonts w:ascii="Times New Roman" w:eastAsia="Times New Roman" w:hAnsi="Times New Roman" w:cs="Times New Roman"/>
          <w:lang w:val="es-ES"/>
        </w:rPr>
        <w:t xml:space="preserve"> </w:t>
      </w:r>
      <w:r w:rsidRPr="00894EE5">
        <w:rPr>
          <w:rFonts w:ascii="Times New Roman" w:eastAsia="Times New Roman" w:hAnsi="Times New Roman" w:cs="Times New Roman"/>
          <w:lang w:val="es-ES"/>
        </w:rPr>
        <w:t>PAE</w:t>
      </w:r>
      <w:r w:rsidR="6BAC223D" w:rsidRPr="00894EE5">
        <w:rPr>
          <w:rFonts w:ascii="Times New Roman" w:eastAsia="Times New Roman" w:hAnsi="Times New Roman" w:cs="Times New Roman"/>
          <w:lang w:val="es-ES"/>
        </w:rPr>
        <w:t>)</w:t>
      </w:r>
      <w:r w:rsidRPr="00894EE5">
        <w:rPr>
          <w:rFonts w:ascii="Times New Roman" w:eastAsia="Times New Roman" w:hAnsi="Times New Roman" w:cs="Times New Roman"/>
          <w:lang w:val="es-ES"/>
        </w:rPr>
        <w:t xml:space="preserve"> dejando así sin valor y efecto la normativa que prohibía su uso y comercialización. Además, indicó que se autorizaron los registros sanitarios para su comercialización</w:t>
      </w:r>
      <w:r w:rsidRPr="00894EE5">
        <w:rPr>
          <w:rStyle w:val="EndnoteReference"/>
          <w:rFonts w:ascii="Times New Roman" w:eastAsia="Times New Roman" w:hAnsi="Times New Roman" w:cs="Times New Roman"/>
          <w:lang w:val="es-ES"/>
        </w:rPr>
        <w:endnoteReference w:id="5"/>
      </w:r>
      <w:r w:rsidRPr="00894EE5">
        <w:rPr>
          <w:rFonts w:ascii="Times New Roman" w:eastAsia="Times New Roman" w:hAnsi="Times New Roman" w:cs="Times New Roman"/>
          <w:lang w:val="es-ES"/>
        </w:rPr>
        <w:t>.</w:t>
      </w:r>
    </w:p>
    <w:p w14:paraId="6BC5D50B" w14:textId="77777777" w:rsidR="00A92EB9" w:rsidRPr="00894EE5" w:rsidRDefault="00A92EB9" w:rsidP="00916CA7">
      <w:pPr>
        <w:pBdr>
          <w:top w:val="nil"/>
          <w:left w:val="nil"/>
          <w:bottom w:val="nil"/>
          <w:right w:val="nil"/>
          <w:between w:val="nil"/>
        </w:pBdr>
        <w:spacing w:after="0" w:line="240" w:lineRule="auto"/>
        <w:jc w:val="both"/>
        <w:rPr>
          <w:rFonts w:ascii="Times New Roman" w:eastAsia="Times New Roman" w:hAnsi="Times New Roman" w:cs="Times New Roman"/>
          <w:lang w:val="es-ES"/>
        </w:rPr>
      </w:pPr>
    </w:p>
    <w:p w14:paraId="483D5262" w14:textId="2A3B3D44" w:rsidR="002A485C" w:rsidRPr="00894EE5" w:rsidRDefault="00A92EB9" w:rsidP="00916CA7">
      <w:pPr>
        <w:pStyle w:val="NoSpacing"/>
        <w:jc w:val="both"/>
        <w:rPr>
          <w:rFonts w:ascii="Times New Roman" w:hAnsi="Times New Roman" w:cs="Times New Roman"/>
          <w:sz w:val="24"/>
          <w:szCs w:val="24"/>
        </w:rPr>
      </w:pPr>
      <w:r w:rsidRPr="00894EE5">
        <w:rPr>
          <w:rFonts w:ascii="Times New Roman" w:eastAsia="Times New Roman" w:hAnsi="Times New Roman" w:cs="Times New Roman"/>
          <w:sz w:val="24"/>
          <w:szCs w:val="24"/>
        </w:rPr>
        <w:t>La legalización de la PAE en Honduras el 8 de marzo de 2023</w:t>
      </w:r>
      <w:r w:rsidRPr="00894EE5">
        <w:rPr>
          <w:rStyle w:val="Hyperlink"/>
          <w:rFonts w:ascii="Times New Roman" w:eastAsia="Times New Roman" w:hAnsi="Times New Roman" w:cs="Times New Roman"/>
          <w:sz w:val="24"/>
          <w:szCs w:val="24"/>
          <w:vertAlign w:val="superscript"/>
        </w:rPr>
        <w:endnoteReference w:id="6"/>
      </w:r>
      <w:r w:rsidRPr="00894EE5">
        <w:rPr>
          <w:rFonts w:ascii="Times New Roman" w:eastAsia="Times New Roman" w:hAnsi="Times New Roman" w:cs="Times New Roman"/>
          <w:sz w:val="24"/>
          <w:szCs w:val="24"/>
        </w:rPr>
        <w:t xml:space="preserve"> significó un avance histórico en el reconocimiento del derecho a la salud sexual y reproductiva, especialmente para mujeres y personas con capacidad de gestar. </w:t>
      </w:r>
      <w:r w:rsidR="2960B097" w:rsidRPr="00894EE5">
        <w:rPr>
          <w:rFonts w:ascii="Times New Roman" w:eastAsia="Times New Roman" w:hAnsi="Times New Roman" w:cs="Times New Roman"/>
          <w:sz w:val="24"/>
          <w:szCs w:val="24"/>
        </w:rPr>
        <w:t xml:space="preserve">Esto cobra mayor relevancia </w:t>
      </w:r>
      <w:r w:rsidR="002A485C" w:rsidRPr="00894EE5">
        <w:rPr>
          <w:rFonts w:ascii="Times New Roman" w:eastAsia="Times New Roman" w:hAnsi="Times New Roman" w:cs="Times New Roman"/>
          <w:sz w:val="24"/>
          <w:szCs w:val="24"/>
        </w:rPr>
        <w:t xml:space="preserve">considerando que </w:t>
      </w:r>
      <w:r w:rsidR="002A485C" w:rsidRPr="00894EE5">
        <w:rPr>
          <w:rFonts w:ascii="Times New Roman" w:hAnsi="Times New Roman" w:cs="Times New Roman"/>
          <w:sz w:val="24"/>
          <w:szCs w:val="24"/>
        </w:rPr>
        <w:t>Honduras es uno de los seis países de América Latina</w:t>
      </w:r>
      <w:r w:rsidR="00E23A8E" w:rsidRPr="00894EE5">
        <w:rPr>
          <w:rFonts w:ascii="Times New Roman" w:hAnsi="Times New Roman" w:cs="Times New Roman"/>
          <w:sz w:val="24"/>
          <w:szCs w:val="24"/>
          <w:vertAlign w:val="superscript"/>
        </w:rPr>
        <w:endnoteReference w:id="7"/>
      </w:r>
      <w:r w:rsidR="002A485C" w:rsidRPr="00894EE5">
        <w:rPr>
          <w:rFonts w:ascii="Times New Roman" w:hAnsi="Times New Roman" w:cs="Times New Roman"/>
          <w:sz w:val="24"/>
          <w:szCs w:val="24"/>
        </w:rPr>
        <w:t xml:space="preserve"> que </w:t>
      </w:r>
      <w:r w:rsidR="68431D4B" w:rsidRPr="00894EE5">
        <w:rPr>
          <w:rFonts w:ascii="Times New Roman" w:hAnsi="Times New Roman" w:cs="Times New Roman"/>
          <w:sz w:val="24"/>
          <w:szCs w:val="24"/>
        </w:rPr>
        <w:t>penalizan</w:t>
      </w:r>
      <w:r w:rsidR="002A485C" w:rsidRPr="00894EE5">
        <w:rPr>
          <w:rFonts w:ascii="Times New Roman" w:hAnsi="Times New Roman" w:cs="Times New Roman"/>
          <w:sz w:val="24"/>
          <w:szCs w:val="24"/>
        </w:rPr>
        <w:t xml:space="preserve"> el aborto en todas las circunstancias</w:t>
      </w:r>
      <w:r w:rsidR="00092316" w:rsidRPr="00894EE5">
        <w:rPr>
          <w:rStyle w:val="EndnoteReference"/>
          <w:rFonts w:ascii="Times New Roman" w:hAnsi="Times New Roman" w:cs="Times New Roman"/>
          <w:sz w:val="24"/>
          <w:szCs w:val="24"/>
        </w:rPr>
        <w:endnoteReference w:id="8"/>
      </w:r>
      <w:r w:rsidR="002A485C" w:rsidRPr="00894EE5">
        <w:rPr>
          <w:rFonts w:ascii="Times New Roman" w:hAnsi="Times New Roman" w:cs="Times New Roman"/>
          <w:sz w:val="24"/>
          <w:szCs w:val="24"/>
        </w:rPr>
        <w:t>.</w:t>
      </w:r>
    </w:p>
    <w:p w14:paraId="48EC56FE" w14:textId="77777777" w:rsidR="002A485C" w:rsidRPr="00894EE5" w:rsidRDefault="002A485C" w:rsidP="00916CA7">
      <w:pPr>
        <w:pStyle w:val="NoSpacing"/>
        <w:jc w:val="both"/>
        <w:rPr>
          <w:rFonts w:ascii="Times New Roman" w:hAnsi="Times New Roman" w:cs="Times New Roman"/>
          <w:sz w:val="24"/>
          <w:szCs w:val="24"/>
        </w:rPr>
      </w:pPr>
    </w:p>
    <w:p w14:paraId="1AF41F85" w14:textId="6F92E019" w:rsidR="002A485C" w:rsidRPr="00894EE5" w:rsidRDefault="2DBCA3B6" w:rsidP="00916CA7">
      <w:pPr>
        <w:pStyle w:val="NoSpacing"/>
        <w:jc w:val="both"/>
        <w:rPr>
          <w:rFonts w:ascii="Times New Roman" w:hAnsi="Times New Roman" w:cs="Times New Roman"/>
          <w:sz w:val="24"/>
          <w:szCs w:val="24"/>
        </w:rPr>
      </w:pPr>
      <w:r w:rsidRPr="00894EE5">
        <w:rPr>
          <w:rFonts w:ascii="Times New Roman" w:hAnsi="Times New Roman" w:cs="Times New Roman"/>
          <w:sz w:val="24"/>
          <w:szCs w:val="24"/>
        </w:rPr>
        <w:t>Como resalta</w:t>
      </w:r>
      <w:r w:rsidR="00E708D8" w:rsidRPr="00894EE5">
        <w:rPr>
          <w:rFonts w:ascii="Times New Roman" w:hAnsi="Times New Roman" w:cs="Times New Roman"/>
          <w:sz w:val="24"/>
          <w:szCs w:val="24"/>
        </w:rPr>
        <w:t>mos</w:t>
      </w:r>
      <w:r w:rsidRPr="00894EE5">
        <w:rPr>
          <w:rFonts w:ascii="Times New Roman" w:hAnsi="Times New Roman" w:cs="Times New Roman"/>
          <w:sz w:val="24"/>
          <w:szCs w:val="24"/>
        </w:rPr>
        <w:t xml:space="preserve"> en nuestro informe alternativo, </w:t>
      </w:r>
      <w:r w:rsidR="4DE90170" w:rsidRPr="00894EE5">
        <w:rPr>
          <w:rFonts w:ascii="Times New Roman" w:hAnsi="Times New Roman" w:cs="Times New Roman"/>
          <w:sz w:val="24"/>
          <w:szCs w:val="24"/>
        </w:rPr>
        <w:t>l</w:t>
      </w:r>
      <w:r w:rsidR="002A485C" w:rsidRPr="00894EE5">
        <w:rPr>
          <w:rFonts w:ascii="Times New Roman" w:hAnsi="Times New Roman" w:cs="Times New Roman"/>
          <w:sz w:val="24"/>
          <w:szCs w:val="24"/>
        </w:rPr>
        <w:t>a falta de acceso a la PAE y la prohibición del aborto ha ocasionado que las complicaciones derivadas de abortos inseguros sean la segunda causa de hospitalización en Honduras</w:t>
      </w:r>
      <w:r w:rsidR="002A485C" w:rsidRPr="00894EE5">
        <w:rPr>
          <w:rFonts w:ascii="Times New Roman" w:hAnsi="Times New Roman" w:cs="Times New Roman"/>
          <w:sz w:val="24"/>
          <w:szCs w:val="24"/>
          <w:vertAlign w:val="superscript"/>
        </w:rPr>
        <w:endnoteReference w:id="9"/>
      </w:r>
      <w:r w:rsidR="002A485C" w:rsidRPr="00894EE5">
        <w:rPr>
          <w:rFonts w:ascii="Times New Roman" w:hAnsi="Times New Roman" w:cs="Times New Roman"/>
          <w:sz w:val="24"/>
          <w:szCs w:val="24"/>
        </w:rPr>
        <w:t>; ello, a pesar de que las muertes por abortos inseguros son completamente evitables</w:t>
      </w:r>
      <w:r w:rsidR="002A485C" w:rsidRPr="00894EE5">
        <w:rPr>
          <w:rFonts w:ascii="Times New Roman" w:hAnsi="Times New Roman" w:cs="Times New Roman"/>
          <w:sz w:val="24"/>
          <w:szCs w:val="24"/>
          <w:vertAlign w:val="superscript"/>
        </w:rPr>
        <w:endnoteReference w:id="10"/>
      </w:r>
      <w:r w:rsidR="002A485C" w:rsidRPr="00894EE5">
        <w:rPr>
          <w:rFonts w:ascii="Times New Roman" w:hAnsi="Times New Roman" w:cs="Times New Roman"/>
          <w:sz w:val="24"/>
          <w:szCs w:val="24"/>
        </w:rPr>
        <w:t xml:space="preserve">. Más aún, se calcula que alrededor </w:t>
      </w:r>
      <w:r w:rsidR="00645A59">
        <w:rPr>
          <w:rFonts w:ascii="Times New Roman" w:hAnsi="Times New Roman" w:cs="Times New Roman"/>
          <w:sz w:val="24"/>
          <w:szCs w:val="24"/>
        </w:rPr>
        <w:t>de 16,000 mujeres hondureñas entre 15 y 19 años no reciben atención médica</w:t>
      </w:r>
      <w:r w:rsidR="002A485C" w:rsidRPr="00894EE5">
        <w:rPr>
          <w:rFonts w:ascii="Times New Roman" w:hAnsi="Times New Roman" w:cs="Times New Roman"/>
          <w:sz w:val="24"/>
          <w:szCs w:val="24"/>
        </w:rPr>
        <w:t xml:space="preserve"> luego de sufrir emergencias obstétricas</w:t>
      </w:r>
      <w:r w:rsidR="002A485C" w:rsidRPr="00894EE5">
        <w:rPr>
          <w:rFonts w:ascii="Times New Roman" w:hAnsi="Times New Roman" w:cs="Times New Roman"/>
          <w:sz w:val="24"/>
          <w:szCs w:val="24"/>
          <w:vertAlign w:val="superscript"/>
        </w:rPr>
        <w:endnoteReference w:id="11"/>
      </w:r>
      <w:r w:rsidR="002A485C" w:rsidRPr="00894EE5">
        <w:rPr>
          <w:rFonts w:ascii="Times New Roman" w:hAnsi="Times New Roman" w:cs="Times New Roman"/>
          <w:sz w:val="24"/>
          <w:szCs w:val="24"/>
        </w:rPr>
        <w:t>, efectivamente exponiéndolas a riesgo de muerte.</w:t>
      </w:r>
    </w:p>
    <w:p w14:paraId="2269F91A" w14:textId="77777777" w:rsidR="002A485C" w:rsidRPr="00894EE5" w:rsidRDefault="002A485C" w:rsidP="00916CA7">
      <w:pPr>
        <w:pStyle w:val="NoSpacing"/>
        <w:jc w:val="both"/>
        <w:rPr>
          <w:rFonts w:ascii="Times New Roman" w:hAnsi="Times New Roman" w:cs="Times New Roman"/>
          <w:sz w:val="24"/>
          <w:szCs w:val="24"/>
        </w:rPr>
      </w:pPr>
    </w:p>
    <w:p w14:paraId="56860E5F" w14:textId="0098CA01" w:rsidR="002A485C" w:rsidRPr="00894EE5" w:rsidRDefault="002A485C" w:rsidP="00916CA7">
      <w:pPr>
        <w:pStyle w:val="NoSpacing"/>
        <w:jc w:val="both"/>
        <w:rPr>
          <w:rFonts w:ascii="Times New Roman" w:hAnsi="Times New Roman" w:cs="Times New Roman"/>
          <w:sz w:val="24"/>
          <w:szCs w:val="24"/>
        </w:rPr>
      </w:pPr>
      <w:r w:rsidRPr="00894EE5">
        <w:rPr>
          <w:rFonts w:ascii="Times New Roman" w:hAnsi="Times New Roman" w:cs="Times New Roman"/>
          <w:sz w:val="24"/>
          <w:szCs w:val="24"/>
        </w:rPr>
        <w:lastRenderedPageBreak/>
        <w:t>Se estima que cada año en Honduras entre 50.749 y 82.135 mujeres abortan, lo que implica tasas de 23,8 y 28,6 abortos por cada 1.000 mujeres de entre 14 y 44 años</w:t>
      </w:r>
      <w:r w:rsidRPr="00894EE5">
        <w:rPr>
          <w:rFonts w:ascii="Times New Roman" w:hAnsi="Times New Roman" w:cs="Times New Roman"/>
          <w:sz w:val="24"/>
          <w:szCs w:val="24"/>
          <w:vertAlign w:val="superscript"/>
        </w:rPr>
        <w:endnoteReference w:id="12"/>
      </w:r>
      <w:r w:rsidRPr="00894EE5">
        <w:rPr>
          <w:rFonts w:ascii="Times New Roman" w:hAnsi="Times New Roman" w:cs="Times New Roman"/>
          <w:sz w:val="24"/>
          <w:szCs w:val="24"/>
        </w:rPr>
        <w:t>.  Tan solo en los primeros meses de 2024, la Secretaría de Salud de Honduras contabilizó 649 abortos de niñas, adolescentes y jóvenes en los diferentes centros hospitalarios públicos. De estos, 45 corresponden a niñas entre las edades de 10 a 14 años, mientras que los 604 restantes corresponden a la población de adolescentes y jóvenes en las edades de 15 a 19 años</w:t>
      </w:r>
      <w:r w:rsidRPr="00894EE5">
        <w:rPr>
          <w:rFonts w:ascii="Times New Roman" w:hAnsi="Times New Roman" w:cs="Times New Roman"/>
          <w:sz w:val="24"/>
          <w:szCs w:val="24"/>
          <w:vertAlign w:val="superscript"/>
        </w:rPr>
        <w:endnoteReference w:id="13"/>
      </w:r>
      <w:r w:rsidRPr="00894EE5">
        <w:rPr>
          <w:rFonts w:ascii="Times New Roman" w:hAnsi="Times New Roman" w:cs="Times New Roman"/>
          <w:sz w:val="24"/>
          <w:szCs w:val="24"/>
        </w:rPr>
        <w:t xml:space="preserve">. </w:t>
      </w:r>
    </w:p>
    <w:p w14:paraId="723FD35E" w14:textId="77777777" w:rsidR="002A485C" w:rsidRPr="00894EE5" w:rsidRDefault="002A485C" w:rsidP="00916CA7">
      <w:pPr>
        <w:pStyle w:val="NoSpacing"/>
        <w:jc w:val="both"/>
        <w:rPr>
          <w:rFonts w:ascii="Times New Roman" w:hAnsi="Times New Roman" w:cs="Times New Roman"/>
          <w:sz w:val="24"/>
          <w:szCs w:val="24"/>
        </w:rPr>
      </w:pPr>
    </w:p>
    <w:p w14:paraId="35BBEB63" w14:textId="40437460" w:rsidR="00A92EB9" w:rsidRPr="00894EE5" w:rsidRDefault="002A485C" w:rsidP="1F12DED5">
      <w:pPr>
        <w:pBdr>
          <w:top w:val="nil"/>
          <w:left w:val="nil"/>
          <w:bottom w:val="nil"/>
          <w:right w:val="nil"/>
          <w:between w:val="nil"/>
        </w:pBdr>
        <w:spacing w:after="0" w:line="240" w:lineRule="auto"/>
        <w:jc w:val="both"/>
        <w:rPr>
          <w:rFonts w:ascii="Times New Roman" w:eastAsia="Times New Roman" w:hAnsi="Times New Roman" w:cs="Times New Roman"/>
          <w:lang w:val="es-ES"/>
        </w:rPr>
      </w:pPr>
      <w:r w:rsidRPr="00894EE5">
        <w:rPr>
          <w:rFonts w:ascii="Times New Roman" w:eastAsia="Times New Roman" w:hAnsi="Times New Roman" w:cs="Times New Roman"/>
          <w:lang w:val="es-ES"/>
        </w:rPr>
        <w:t xml:space="preserve">Por lo anterior consideramos de vital importancia que este Comité continúe monitoreando el acceso </w:t>
      </w:r>
      <w:r w:rsidR="05D0A0FB" w:rsidRPr="00894EE5">
        <w:rPr>
          <w:rFonts w:ascii="Times New Roman" w:eastAsia="Times New Roman" w:hAnsi="Times New Roman" w:cs="Times New Roman"/>
          <w:lang w:val="es-ES"/>
        </w:rPr>
        <w:t xml:space="preserve">efectivo </w:t>
      </w:r>
      <w:r w:rsidRPr="00894EE5">
        <w:rPr>
          <w:rFonts w:ascii="Times New Roman" w:eastAsia="Times New Roman" w:hAnsi="Times New Roman" w:cs="Times New Roman"/>
          <w:lang w:val="es-ES"/>
        </w:rPr>
        <w:t>a la PAE pues</w:t>
      </w:r>
      <w:r w:rsidR="00A92EB9" w:rsidRPr="00894EE5">
        <w:rPr>
          <w:rFonts w:ascii="Times New Roman" w:eastAsia="Times New Roman" w:hAnsi="Times New Roman" w:cs="Times New Roman"/>
          <w:lang w:val="es-ES"/>
        </w:rPr>
        <w:t xml:space="preserve">, como presentaremos a continuación, </w:t>
      </w:r>
      <w:r w:rsidRPr="00894EE5">
        <w:rPr>
          <w:rFonts w:ascii="Times New Roman" w:eastAsia="Times New Roman" w:hAnsi="Times New Roman" w:cs="Times New Roman"/>
          <w:lang w:val="es-ES"/>
        </w:rPr>
        <w:t>su aprobación es solo el principio</w:t>
      </w:r>
      <w:r w:rsidR="1772FA6F" w:rsidRPr="00894EE5">
        <w:rPr>
          <w:rFonts w:ascii="Times New Roman" w:eastAsia="Times New Roman" w:hAnsi="Times New Roman" w:cs="Times New Roman"/>
          <w:lang w:val="es-ES"/>
        </w:rPr>
        <w:t>. A</w:t>
      </w:r>
      <w:r w:rsidRPr="00894EE5">
        <w:rPr>
          <w:rFonts w:ascii="Times New Roman" w:eastAsia="Times New Roman" w:hAnsi="Times New Roman" w:cs="Times New Roman"/>
          <w:lang w:val="es-ES"/>
        </w:rPr>
        <w:t xml:space="preserve">ún es necesario que el Estado haga frente a </w:t>
      </w:r>
      <w:r w:rsidR="00A92EB9" w:rsidRPr="00894EE5">
        <w:rPr>
          <w:rFonts w:ascii="Times New Roman" w:eastAsia="Times New Roman" w:hAnsi="Times New Roman" w:cs="Times New Roman"/>
          <w:lang w:val="es-ES"/>
        </w:rPr>
        <w:t>la falta de disponibilidad,</w:t>
      </w:r>
      <w:r w:rsidRPr="00894EE5">
        <w:rPr>
          <w:rFonts w:ascii="Times New Roman" w:eastAsia="Times New Roman" w:hAnsi="Times New Roman" w:cs="Times New Roman"/>
          <w:lang w:val="es-ES"/>
        </w:rPr>
        <w:t xml:space="preserve"> </w:t>
      </w:r>
      <w:r w:rsidR="15A0ABC3" w:rsidRPr="00894EE5">
        <w:rPr>
          <w:rFonts w:ascii="Times New Roman" w:eastAsia="Times New Roman" w:hAnsi="Times New Roman" w:cs="Times New Roman"/>
          <w:lang w:val="es-ES"/>
        </w:rPr>
        <w:t>a</w:t>
      </w:r>
      <w:r w:rsidR="00A92EB9" w:rsidRPr="00894EE5">
        <w:rPr>
          <w:rFonts w:ascii="Times New Roman" w:eastAsia="Times New Roman" w:hAnsi="Times New Roman" w:cs="Times New Roman"/>
          <w:lang w:val="es-ES"/>
        </w:rPr>
        <w:t xml:space="preserve">l estigma social, </w:t>
      </w:r>
      <w:r w:rsidR="620AB011" w:rsidRPr="00894EE5">
        <w:rPr>
          <w:rFonts w:ascii="Times New Roman" w:eastAsia="Times New Roman" w:hAnsi="Times New Roman" w:cs="Times New Roman"/>
          <w:lang w:val="es-ES"/>
        </w:rPr>
        <w:t>a</w:t>
      </w:r>
      <w:r w:rsidR="00A92EB9" w:rsidRPr="00894EE5">
        <w:rPr>
          <w:rFonts w:ascii="Times New Roman" w:eastAsia="Times New Roman" w:hAnsi="Times New Roman" w:cs="Times New Roman"/>
          <w:lang w:val="es-ES"/>
        </w:rPr>
        <w:t xml:space="preserve">l desconocimiento y </w:t>
      </w:r>
      <w:r w:rsidR="2F776622" w:rsidRPr="00894EE5">
        <w:rPr>
          <w:rFonts w:ascii="Times New Roman" w:eastAsia="Times New Roman" w:hAnsi="Times New Roman" w:cs="Times New Roman"/>
          <w:lang w:val="es-ES"/>
        </w:rPr>
        <w:t xml:space="preserve">a </w:t>
      </w:r>
      <w:r w:rsidR="00A92EB9" w:rsidRPr="00894EE5">
        <w:rPr>
          <w:rFonts w:ascii="Times New Roman" w:eastAsia="Times New Roman" w:hAnsi="Times New Roman" w:cs="Times New Roman"/>
          <w:lang w:val="es-ES"/>
        </w:rPr>
        <w:t xml:space="preserve">la falta de </w:t>
      </w:r>
      <w:r w:rsidRPr="00894EE5">
        <w:rPr>
          <w:rFonts w:ascii="Times New Roman" w:eastAsia="Times New Roman" w:hAnsi="Times New Roman" w:cs="Times New Roman"/>
          <w:lang w:val="es-ES"/>
        </w:rPr>
        <w:t>información</w:t>
      </w:r>
      <w:r w:rsidR="6B20A5D6" w:rsidRPr="00894EE5">
        <w:rPr>
          <w:rFonts w:ascii="Times New Roman" w:eastAsia="Times New Roman" w:hAnsi="Times New Roman" w:cs="Times New Roman"/>
          <w:lang w:val="es-ES"/>
        </w:rPr>
        <w:t xml:space="preserve"> </w:t>
      </w:r>
      <w:r w:rsidR="12779C79" w:rsidRPr="00894EE5">
        <w:rPr>
          <w:rFonts w:ascii="Times New Roman" w:eastAsia="Times New Roman" w:hAnsi="Times New Roman" w:cs="Times New Roman"/>
          <w:lang w:val="es-ES"/>
        </w:rPr>
        <w:t>respecto</w:t>
      </w:r>
      <w:r w:rsidRPr="00894EE5">
        <w:rPr>
          <w:rFonts w:ascii="Times New Roman" w:eastAsia="Times New Roman" w:hAnsi="Times New Roman" w:cs="Times New Roman"/>
          <w:lang w:val="es-ES"/>
        </w:rPr>
        <w:t xml:space="preserve"> de la PAE, así como otras </w:t>
      </w:r>
      <w:r w:rsidR="00A92EB9" w:rsidRPr="00894EE5">
        <w:rPr>
          <w:rFonts w:ascii="Times New Roman" w:eastAsia="Times New Roman" w:hAnsi="Times New Roman" w:cs="Times New Roman"/>
          <w:lang w:val="es-ES"/>
        </w:rPr>
        <w:t xml:space="preserve">barreras para su solicitud y uso. </w:t>
      </w:r>
    </w:p>
    <w:p w14:paraId="2D04EBF5" w14:textId="0541F794" w:rsidR="00A92EB9" w:rsidRPr="00894EE5" w:rsidRDefault="00A92EB9" w:rsidP="00916CA7">
      <w:pPr>
        <w:pBdr>
          <w:top w:val="nil"/>
          <w:left w:val="nil"/>
          <w:bottom w:val="nil"/>
          <w:right w:val="nil"/>
          <w:between w:val="nil"/>
        </w:pBdr>
        <w:spacing w:after="0" w:line="240" w:lineRule="auto"/>
        <w:jc w:val="both"/>
        <w:rPr>
          <w:rFonts w:ascii="Times New Roman" w:eastAsia="Times New Roman" w:hAnsi="Times New Roman" w:cs="Times New Roman"/>
          <w:lang w:val="es-ES"/>
        </w:rPr>
      </w:pPr>
    </w:p>
    <w:p w14:paraId="4B227C48" w14:textId="76D466DB" w:rsidR="00A92EB9" w:rsidRPr="00894EE5" w:rsidRDefault="00A92EB9" w:rsidP="1F12DED5">
      <w:pPr>
        <w:pStyle w:val="ListParagraph"/>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b/>
          <w:bCs/>
          <w:lang w:val="es-ES"/>
        </w:rPr>
      </w:pPr>
      <w:r w:rsidRPr="00894EE5">
        <w:rPr>
          <w:rFonts w:ascii="Times New Roman" w:eastAsia="Times New Roman" w:hAnsi="Times New Roman" w:cs="Times New Roman"/>
          <w:b/>
          <w:bCs/>
          <w:lang w:val="es-ES"/>
        </w:rPr>
        <w:t xml:space="preserve">Problemas con </w:t>
      </w:r>
      <w:r w:rsidR="37F97605" w:rsidRPr="00894EE5">
        <w:rPr>
          <w:rFonts w:ascii="Times New Roman" w:eastAsia="Times New Roman" w:hAnsi="Times New Roman" w:cs="Times New Roman"/>
          <w:b/>
          <w:bCs/>
          <w:lang w:val="es-ES"/>
        </w:rPr>
        <w:t>en la</w:t>
      </w:r>
      <w:r w:rsidRPr="00894EE5">
        <w:rPr>
          <w:rFonts w:ascii="Times New Roman" w:eastAsia="Times New Roman" w:hAnsi="Times New Roman" w:cs="Times New Roman"/>
          <w:b/>
          <w:bCs/>
          <w:lang w:val="es-ES"/>
        </w:rPr>
        <w:t xml:space="preserve"> distribución</w:t>
      </w:r>
      <w:r w:rsidR="3B57DA53" w:rsidRPr="00894EE5">
        <w:rPr>
          <w:rFonts w:ascii="Times New Roman" w:eastAsia="Times New Roman" w:hAnsi="Times New Roman" w:cs="Times New Roman"/>
          <w:b/>
          <w:bCs/>
          <w:lang w:val="es-ES"/>
        </w:rPr>
        <w:t xml:space="preserve"> de la PAE</w:t>
      </w:r>
    </w:p>
    <w:p w14:paraId="5DAC3141" w14:textId="77777777" w:rsidR="001628CF" w:rsidRPr="00894EE5" w:rsidRDefault="001628CF" w:rsidP="00916CA7">
      <w:pPr>
        <w:pBdr>
          <w:top w:val="nil"/>
          <w:left w:val="nil"/>
          <w:bottom w:val="nil"/>
          <w:right w:val="nil"/>
          <w:between w:val="nil"/>
        </w:pBdr>
        <w:spacing w:after="0" w:line="240" w:lineRule="auto"/>
        <w:jc w:val="both"/>
        <w:rPr>
          <w:rFonts w:ascii="Times New Roman" w:eastAsia="Times New Roman" w:hAnsi="Times New Roman" w:cs="Times New Roman"/>
          <w:b/>
          <w:bCs/>
          <w:lang w:val="es-ES"/>
        </w:rPr>
      </w:pPr>
    </w:p>
    <w:p w14:paraId="33AD3F7D" w14:textId="0AA477E1" w:rsidR="001D74E9" w:rsidRPr="00894EE5" w:rsidRDefault="4CE6A4FA" w:rsidP="1F12DED5">
      <w:pPr>
        <w:pBdr>
          <w:top w:val="nil"/>
          <w:left w:val="nil"/>
          <w:bottom w:val="nil"/>
          <w:right w:val="nil"/>
          <w:between w:val="nil"/>
        </w:pBdr>
        <w:spacing w:after="0" w:line="240" w:lineRule="auto"/>
        <w:jc w:val="both"/>
        <w:rPr>
          <w:rFonts w:ascii="Times New Roman" w:eastAsia="Times New Roman" w:hAnsi="Times New Roman" w:cs="Times New Roman"/>
          <w:lang w:val="es-ES"/>
        </w:rPr>
      </w:pPr>
      <w:r w:rsidRPr="00894EE5">
        <w:rPr>
          <w:rFonts w:ascii="Times New Roman" w:eastAsia="Times New Roman" w:hAnsi="Times New Roman" w:cs="Times New Roman"/>
          <w:lang w:val="es-ES"/>
        </w:rPr>
        <w:t>A pesar de que</w:t>
      </w:r>
      <w:r w:rsidR="36F45036" w:rsidRPr="00894EE5">
        <w:rPr>
          <w:rFonts w:ascii="Times New Roman" w:eastAsia="Times New Roman" w:hAnsi="Times New Roman" w:cs="Times New Roman"/>
          <w:lang w:val="es-ES"/>
        </w:rPr>
        <w:t>, en 2024</w:t>
      </w:r>
      <w:r w:rsidR="1E4C62A5" w:rsidRPr="00894EE5">
        <w:rPr>
          <w:rFonts w:ascii="Times New Roman" w:eastAsia="Times New Roman" w:hAnsi="Times New Roman" w:cs="Times New Roman"/>
          <w:lang w:val="es-ES"/>
        </w:rPr>
        <w:t xml:space="preserve">, con apoyo del Fondo de Población de las Naciones Unidas </w:t>
      </w:r>
      <w:r w:rsidR="72538E54" w:rsidRPr="00894EE5">
        <w:rPr>
          <w:rFonts w:ascii="Times New Roman" w:eastAsia="Times New Roman" w:hAnsi="Times New Roman" w:cs="Times New Roman"/>
          <w:lang w:val="es-ES"/>
        </w:rPr>
        <w:t xml:space="preserve">(UNFPA) </w:t>
      </w:r>
      <w:r w:rsidR="006B06F4">
        <w:rPr>
          <w:rFonts w:ascii="Times New Roman" w:eastAsia="Times New Roman" w:hAnsi="Times New Roman" w:cs="Times New Roman"/>
          <w:lang w:val="es-ES"/>
        </w:rPr>
        <w:t xml:space="preserve">y de </w:t>
      </w:r>
      <w:r w:rsidR="00894E88">
        <w:rPr>
          <w:rFonts w:ascii="Times New Roman" w:eastAsia="Times New Roman" w:hAnsi="Times New Roman" w:cs="Times New Roman"/>
          <w:lang w:val="es-ES"/>
        </w:rPr>
        <w:t xml:space="preserve">una </w:t>
      </w:r>
      <w:r w:rsidR="1E4C62A5" w:rsidRPr="00894EE5">
        <w:rPr>
          <w:rFonts w:ascii="Times New Roman" w:eastAsia="Times New Roman" w:hAnsi="Times New Roman" w:cs="Times New Roman"/>
          <w:lang w:val="es-ES"/>
        </w:rPr>
        <w:t>organización internacional sin fines de lucro</w:t>
      </w:r>
      <w:r w:rsidR="36F45036" w:rsidRPr="00894EE5">
        <w:rPr>
          <w:rFonts w:ascii="Times New Roman" w:eastAsia="Times New Roman" w:hAnsi="Times New Roman" w:cs="Times New Roman"/>
          <w:lang w:val="es-ES"/>
        </w:rPr>
        <w:t xml:space="preserve"> s</w:t>
      </w:r>
      <w:r w:rsidRPr="00894EE5">
        <w:rPr>
          <w:rFonts w:ascii="Times New Roman" w:eastAsia="Times New Roman" w:hAnsi="Times New Roman" w:cs="Times New Roman"/>
          <w:lang w:val="es-ES"/>
        </w:rPr>
        <w:t>e distribuyeron 25,000 píldoras anticonceptivas</w:t>
      </w:r>
      <w:r w:rsidR="1E4C62A5" w:rsidRPr="00894EE5">
        <w:rPr>
          <w:rFonts w:ascii="Times New Roman" w:eastAsia="Times New Roman" w:hAnsi="Times New Roman" w:cs="Times New Roman"/>
          <w:lang w:val="es-ES"/>
        </w:rPr>
        <w:t xml:space="preserve"> en todo el país, abarcando 20 regiones sanitarias</w:t>
      </w:r>
      <w:r w:rsidR="1F40DAF0" w:rsidRPr="00894EE5">
        <w:rPr>
          <w:rFonts w:ascii="Times New Roman" w:eastAsia="Times New Roman" w:hAnsi="Times New Roman" w:cs="Times New Roman"/>
          <w:lang w:val="es-ES"/>
        </w:rPr>
        <w:t>,</w:t>
      </w:r>
      <w:r w:rsidRPr="00894EE5">
        <w:rPr>
          <w:rFonts w:ascii="Times New Roman" w:eastAsia="Times New Roman" w:hAnsi="Times New Roman" w:cs="Times New Roman"/>
          <w:lang w:val="es-ES"/>
        </w:rPr>
        <w:t xml:space="preserve"> </w:t>
      </w:r>
      <w:r w:rsidR="177D8AC0" w:rsidRPr="00894EE5">
        <w:rPr>
          <w:rFonts w:ascii="Times New Roman" w:eastAsia="Times New Roman" w:hAnsi="Times New Roman" w:cs="Times New Roman"/>
          <w:lang w:val="es-ES"/>
        </w:rPr>
        <w:t xml:space="preserve">aún </w:t>
      </w:r>
      <w:r w:rsidRPr="00894EE5">
        <w:rPr>
          <w:rFonts w:ascii="Times New Roman" w:eastAsia="Times New Roman" w:hAnsi="Times New Roman" w:cs="Times New Roman"/>
          <w:lang w:val="es-ES"/>
        </w:rPr>
        <w:t>existe un desafío grande para asegurarse de que dichas unidades lleguen a los centros de salud</w:t>
      </w:r>
      <w:r w:rsidR="001D74E9" w:rsidRPr="00894EE5">
        <w:rPr>
          <w:rStyle w:val="EndnoteReference"/>
          <w:rFonts w:ascii="Times New Roman" w:eastAsia="Times New Roman" w:hAnsi="Times New Roman" w:cs="Times New Roman"/>
          <w:lang w:val="es-ES"/>
        </w:rPr>
        <w:endnoteReference w:id="14"/>
      </w:r>
      <w:r w:rsidRPr="00894EE5">
        <w:rPr>
          <w:rFonts w:ascii="Times New Roman" w:eastAsia="Times New Roman" w:hAnsi="Times New Roman" w:cs="Times New Roman"/>
          <w:lang w:val="es-ES"/>
        </w:rPr>
        <w:t xml:space="preserve">. Entre los problemas identificados se encuentran, por ejemplo, que no todos los almacenes regionales </w:t>
      </w:r>
      <w:r w:rsidR="1744BB0A" w:rsidRPr="00894EE5">
        <w:rPr>
          <w:rFonts w:ascii="Times New Roman" w:eastAsia="Times New Roman" w:hAnsi="Times New Roman" w:cs="Times New Roman"/>
          <w:lang w:val="es-ES"/>
        </w:rPr>
        <w:t xml:space="preserve">de los centros de salud pública </w:t>
      </w:r>
      <w:r w:rsidRPr="00894EE5">
        <w:rPr>
          <w:rFonts w:ascii="Times New Roman" w:eastAsia="Times New Roman" w:hAnsi="Times New Roman" w:cs="Times New Roman"/>
          <w:lang w:val="es-ES"/>
        </w:rPr>
        <w:t>cuentan con transportes para llevar las</w:t>
      </w:r>
      <w:r w:rsidR="523442E9" w:rsidRPr="00894EE5">
        <w:rPr>
          <w:rFonts w:ascii="Times New Roman" w:eastAsia="Times New Roman" w:hAnsi="Times New Roman" w:cs="Times New Roman"/>
          <w:lang w:val="es-ES"/>
        </w:rPr>
        <w:t xml:space="preserve"> unidades de</w:t>
      </w:r>
      <w:r w:rsidRPr="00894EE5">
        <w:rPr>
          <w:rFonts w:ascii="Times New Roman" w:eastAsia="Times New Roman" w:hAnsi="Times New Roman" w:cs="Times New Roman"/>
          <w:lang w:val="es-ES"/>
        </w:rPr>
        <w:t xml:space="preserve"> PAE a los establecimientos de salud</w:t>
      </w:r>
      <w:r w:rsidR="1744BB0A" w:rsidRPr="00894EE5">
        <w:rPr>
          <w:rFonts w:ascii="Times New Roman" w:eastAsia="Times New Roman" w:hAnsi="Times New Roman" w:cs="Times New Roman"/>
          <w:lang w:val="es-ES"/>
        </w:rPr>
        <w:t>;</w:t>
      </w:r>
      <w:r w:rsidRPr="00894EE5">
        <w:rPr>
          <w:rFonts w:ascii="Times New Roman" w:eastAsia="Times New Roman" w:hAnsi="Times New Roman" w:cs="Times New Roman"/>
          <w:lang w:val="es-ES"/>
        </w:rPr>
        <w:t xml:space="preserve"> incluso se ha detectado que los almacenes que sí hacen la entrega eficiente son porque cuentan con recursos financieros propios para asegurar el transporte</w:t>
      </w:r>
      <w:r w:rsidR="265BC73A" w:rsidRPr="00894EE5">
        <w:rPr>
          <w:rFonts w:ascii="Times New Roman" w:eastAsia="Times New Roman" w:hAnsi="Times New Roman" w:cs="Times New Roman"/>
          <w:lang w:val="es-ES"/>
        </w:rPr>
        <w:t xml:space="preserve"> contratando una empresa privada para ello</w:t>
      </w:r>
      <w:r w:rsidR="001D74E9" w:rsidRPr="00894EE5">
        <w:rPr>
          <w:rStyle w:val="EndnoteReference"/>
          <w:rFonts w:ascii="Times New Roman" w:eastAsia="Times New Roman" w:hAnsi="Times New Roman" w:cs="Times New Roman"/>
          <w:lang w:val="es-ES"/>
        </w:rPr>
        <w:endnoteReference w:id="15"/>
      </w:r>
      <w:r w:rsidRPr="00894EE5">
        <w:rPr>
          <w:rFonts w:ascii="Times New Roman" w:eastAsia="Times New Roman" w:hAnsi="Times New Roman" w:cs="Times New Roman"/>
          <w:lang w:val="es-ES"/>
        </w:rPr>
        <w:t xml:space="preserve">. </w:t>
      </w:r>
    </w:p>
    <w:p w14:paraId="19A6EA8C" w14:textId="77777777" w:rsidR="001D74E9" w:rsidRPr="00894EE5" w:rsidRDefault="001D74E9" w:rsidP="00916CA7">
      <w:pPr>
        <w:pBdr>
          <w:top w:val="nil"/>
          <w:left w:val="nil"/>
          <w:bottom w:val="nil"/>
          <w:right w:val="nil"/>
          <w:between w:val="nil"/>
        </w:pBdr>
        <w:spacing w:after="0" w:line="240" w:lineRule="auto"/>
        <w:jc w:val="both"/>
        <w:rPr>
          <w:rFonts w:ascii="Times New Roman" w:eastAsia="Times New Roman" w:hAnsi="Times New Roman" w:cs="Times New Roman"/>
          <w:lang w:val="es-ES"/>
        </w:rPr>
      </w:pPr>
    </w:p>
    <w:p w14:paraId="73777349" w14:textId="489ADDA3" w:rsidR="001D74E9" w:rsidRPr="00894EE5" w:rsidRDefault="4CE6A4FA" w:rsidP="1F12DED5">
      <w:pPr>
        <w:pBdr>
          <w:top w:val="nil"/>
          <w:left w:val="nil"/>
          <w:bottom w:val="nil"/>
          <w:right w:val="nil"/>
          <w:between w:val="nil"/>
        </w:pBdr>
        <w:spacing w:after="0" w:line="240" w:lineRule="auto"/>
        <w:jc w:val="both"/>
        <w:rPr>
          <w:rFonts w:ascii="Times New Roman" w:eastAsia="Times New Roman" w:hAnsi="Times New Roman" w:cs="Times New Roman"/>
          <w:lang w:val="es-ES"/>
        </w:rPr>
      </w:pPr>
      <w:r w:rsidRPr="00894EE5">
        <w:rPr>
          <w:rFonts w:ascii="Times New Roman" w:eastAsia="Times New Roman" w:hAnsi="Times New Roman" w:cs="Times New Roman"/>
          <w:lang w:val="es-ES"/>
        </w:rPr>
        <w:t>Por otro lado, para poder tener niveles mínimos de PAE en inventario, es necesario que l</w:t>
      </w:r>
      <w:r w:rsidR="0F95CDAE" w:rsidRPr="00894EE5">
        <w:rPr>
          <w:rFonts w:ascii="Times New Roman" w:eastAsia="Times New Roman" w:hAnsi="Times New Roman" w:cs="Times New Roman"/>
          <w:lang w:val="es-ES"/>
        </w:rPr>
        <w:t>os establecimientos de salud</w:t>
      </w:r>
      <w:r w:rsidRPr="00894EE5">
        <w:rPr>
          <w:rFonts w:ascii="Times New Roman" w:eastAsia="Times New Roman" w:hAnsi="Times New Roman" w:cs="Times New Roman"/>
          <w:lang w:val="es-ES"/>
        </w:rPr>
        <w:t xml:space="preserve"> soliciten y movilicen los insumos</w:t>
      </w:r>
      <w:r w:rsidR="2F57F6C1" w:rsidRPr="00894EE5">
        <w:rPr>
          <w:rFonts w:ascii="Times New Roman" w:eastAsia="Times New Roman" w:hAnsi="Times New Roman" w:cs="Times New Roman"/>
          <w:lang w:val="es-ES"/>
        </w:rPr>
        <w:t>.</w:t>
      </w:r>
      <w:r w:rsidRPr="00894EE5">
        <w:rPr>
          <w:rFonts w:ascii="Times New Roman" w:eastAsia="Times New Roman" w:hAnsi="Times New Roman" w:cs="Times New Roman"/>
          <w:lang w:val="es-ES"/>
        </w:rPr>
        <w:t xml:space="preserve"> </w:t>
      </w:r>
      <w:r w:rsidR="09DF84C0" w:rsidRPr="00894EE5">
        <w:rPr>
          <w:rFonts w:ascii="Times New Roman" w:eastAsia="Times New Roman" w:hAnsi="Times New Roman" w:cs="Times New Roman"/>
          <w:lang w:val="es-ES"/>
        </w:rPr>
        <w:t>E</w:t>
      </w:r>
      <w:r w:rsidRPr="00894EE5">
        <w:rPr>
          <w:rFonts w:ascii="Times New Roman" w:eastAsia="Times New Roman" w:hAnsi="Times New Roman" w:cs="Times New Roman"/>
          <w:lang w:val="es-ES"/>
        </w:rPr>
        <w:t>sto resulta problemático puesto que no existe un registro real</w:t>
      </w:r>
      <w:r w:rsidR="305FB136" w:rsidRPr="00894EE5">
        <w:rPr>
          <w:rFonts w:ascii="Times New Roman" w:eastAsia="Times New Roman" w:hAnsi="Times New Roman" w:cs="Times New Roman"/>
          <w:lang w:val="es-ES"/>
        </w:rPr>
        <w:t xml:space="preserve"> ni</w:t>
      </w:r>
      <w:r w:rsidRPr="00894EE5">
        <w:rPr>
          <w:rFonts w:ascii="Times New Roman" w:eastAsia="Times New Roman" w:hAnsi="Times New Roman" w:cs="Times New Roman"/>
          <w:lang w:val="es-ES"/>
        </w:rPr>
        <w:t xml:space="preserve"> cuantificable de las PAE utilizadas hasta el momento, </w:t>
      </w:r>
      <w:r w:rsidR="2B489CF9" w:rsidRPr="00894EE5">
        <w:rPr>
          <w:rFonts w:ascii="Times New Roman" w:eastAsia="Times New Roman" w:hAnsi="Times New Roman" w:cs="Times New Roman"/>
          <w:lang w:val="es-ES"/>
        </w:rPr>
        <w:t>lo que</w:t>
      </w:r>
      <w:r w:rsidRPr="00894EE5">
        <w:rPr>
          <w:rFonts w:ascii="Times New Roman" w:eastAsia="Times New Roman" w:hAnsi="Times New Roman" w:cs="Times New Roman"/>
          <w:lang w:val="es-ES"/>
        </w:rPr>
        <w:t xml:space="preserve"> impide que se pueda conocer</w:t>
      </w:r>
      <w:r w:rsidR="7E660340" w:rsidRPr="00894EE5">
        <w:rPr>
          <w:rFonts w:ascii="Times New Roman" w:eastAsia="Times New Roman" w:hAnsi="Times New Roman" w:cs="Times New Roman"/>
          <w:lang w:val="es-ES"/>
        </w:rPr>
        <w:t xml:space="preserve"> y evaluar</w:t>
      </w:r>
      <w:r w:rsidRPr="00894EE5">
        <w:rPr>
          <w:rFonts w:ascii="Times New Roman" w:eastAsia="Times New Roman" w:hAnsi="Times New Roman" w:cs="Times New Roman"/>
          <w:lang w:val="es-ES"/>
        </w:rPr>
        <w:t xml:space="preserve"> las necesidades reales de la población. Adicionalmente, “en algunas regiones, la PAE no se registra como método anticonceptivo de emergencia en el sistema oficial, sino como ‘medicamento general’, distorsionando así los datos”</w:t>
      </w:r>
      <w:r w:rsidR="001D74E9" w:rsidRPr="00894EE5">
        <w:rPr>
          <w:rStyle w:val="EndnoteReference"/>
          <w:rFonts w:ascii="Times New Roman" w:eastAsia="Times New Roman" w:hAnsi="Times New Roman" w:cs="Times New Roman"/>
          <w:lang w:val="es-ES"/>
        </w:rPr>
        <w:endnoteReference w:id="16"/>
      </w:r>
      <w:r w:rsidRPr="00894EE5">
        <w:rPr>
          <w:rFonts w:ascii="Times New Roman" w:eastAsia="Times New Roman" w:hAnsi="Times New Roman" w:cs="Times New Roman"/>
          <w:lang w:val="es-ES"/>
        </w:rPr>
        <w:t>. Lo anterior nos indica que es necesario que se fortalezcan los mecanismos de supervisión</w:t>
      </w:r>
      <w:r w:rsidR="7395524F" w:rsidRPr="00894EE5">
        <w:rPr>
          <w:rFonts w:ascii="Times New Roman" w:eastAsia="Times New Roman" w:hAnsi="Times New Roman" w:cs="Times New Roman"/>
          <w:lang w:val="es-ES"/>
        </w:rPr>
        <w:t>.</w:t>
      </w:r>
      <w:r w:rsidR="25417A46" w:rsidRPr="00894EE5">
        <w:rPr>
          <w:rFonts w:ascii="Times New Roman" w:eastAsia="Times New Roman" w:hAnsi="Times New Roman" w:cs="Times New Roman"/>
          <w:lang w:val="es-ES"/>
        </w:rPr>
        <w:t xml:space="preserve"> </w:t>
      </w:r>
      <w:r w:rsidR="3F3F56E0" w:rsidRPr="00894EE5">
        <w:rPr>
          <w:rFonts w:ascii="Times New Roman" w:eastAsia="Times New Roman" w:hAnsi="Times New Roman" w:cs="Times New Roman"/>
          <w:lang w:val="es-ES"/>
        </w:rPr>
        <w:t>P</w:t>
      </w:r>
      <w:r w:rsidR="25417A46" w:rsidRPr="00894EE5">
        <w:rPr>
          <w:rFonts w:ascii="Times New Roman" w:eastAsia="Times New Roman" w:hAnsi="Times New Roman" w:cs="Times New Roman"/>
          <w:lang w:val="es-ES"/>
        </w:rPr>
        <w:t>or e</w:t>
      </w:r>
      <w:r w:rsidR="40154F06" w:rsidRPr="00894EE5">
        <w:rPr>
          <w:rFonts w:ascii="Times New Roman" w:eastAsia="Times New Roman" w:hAnsi="Times New Roman" w:cs="Times New Roman"/>
          <w:lang w:val="es-ES"/>
        </w:rPr>
        <w:t xml:space="preserve">jemplo, </w:t>
      </w:r>
      <w:r w:rsidRPr="00894EE5">
        <w:rPr>
          <w:rFonts w:ascii="Times New Roman" w:eastAsia="Times New Roman" w:hAnsi="Times New Roman" w:cs="Times New Roman"/>
          <w:lang w:val="es-ES"/>
        </w:rPr>
        <w:t>la organización de los servicios, especialmente en los componentes de oferta, demanda y registro, las estrategias de seguimiento, monitoreo y comunicación de información clave de las PAE</w:t>
      </w:r>
      <w:r w:rsidR="40154F06" w:rsidRPr="00894EE5">
        <w:rPr>
          <w:rFonts w:ascii="Times New Roman" w:eastAsia="Times New Roman" w:hAnsi="Times New Roman" w:cs="Times New Roman"/>
          <w:lang w:val="es-ES"/>
        </w:rPr>
        <w:t xml:space="preserve"> y, como veremos en la sección siguiente, la capacitación del persona</w:t>
      </w:r>
      <w:r w:rsidR="54B91A63" w:rsidRPr="00894EE5">
        <w:rPr>
          <w:rFonts w:ascii="Times New Roman" w:eastAsia="Times New Roman" w:hAnsi="Times New Roman" w:cs="Times New Roman"/>
          <w:lang w:val="es-ES"/>
        </w:rPr>
        <w:t>l de salud</w:t>
      </w:r>
      <w:r w:rsidRPr="00894EE5">
        <w:rPr>
          <w:rFonts w:ascii="Times New Roman" w:eastAsia="Times New Roman" w:hAnsi="Times New Roman" w:cs="Times New Roman"/>
          <w:lang w:val="es-ES"/>
        </w:rPr>
        <w:t>.</w:t>
      </w:r>
    </w:p>
    <w:p w14:paraId="356E4B4D" w14:textId="77777777" w:rsidR="001628CF" w:rsidRPr="00894EE5" w:rsidRDefault="001628CF" w:rsidP="00916CA7">
      <w:pPr>
        <w:pBdr>
          <w:top w:val="nil"/>
          <w:left w:val="nil"/>
          <w:bottom w:val="nil"/>
          <w:right w:val="nil"/>
          <w:between w:val="nil"/>
        </w:pBdr>
        <w:spacing w:after="0" w:line="240" w:lineRule="auto"/>
        <w:jc w:val="both"/>
        <w:rPr>
          <w:rFonts w:ascii="Times New Roman" w:eastAsia="Times New Roman" w:hAnsi="Times New Roman" w:cs="Times New Roman"/>
          <w:lang w:val="es-ES"/>
        </w:rPr>
      </w:pPr>
    </w:p>
    <w:p w14:paraId="05B046C1" w14:textId="622584E1" w:rsidR="001628CF" w:rsidRPr="00894EE5" w:rsidRDefault="001628CF" w:rsidP="00916CA7">
      <w:pPr>
        <w:pStyle w:val="ListParagraph"/>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b/>
          <w:bCs/>
          <w:lang w:val="es-ES"/>
        </w:rPr>
      </w:pPr>
      <w:r w:rsidRPr="00894EE5">
        <w:rPr>
          <w:rFonts w:ascii="Times New Roman" w:eastAsia="Times New Roman" w:hAnsi="Times New Roman" w:cs="Times New Roman"/>
          <w:b/>
          <w:bCs/>
          <w:lang w:val="es-ES"/>
        </w:rPr>
        <w:t>Falta de capacitación del personal de salud sobre la administración de la PAE</w:t>
      </w:r>
    </w:p>
    <w:p w14:paraId="5D7BA713" w14:textId="77777777" w:rsidR="00A92EB9" w:rsidRPr="00894EE5" w:rsidRDefault="00A92EB9" w:rsidP="00916CA7">
      <w:pPr>
        <w:pBdr>
          <w:top w:val="nil"/>
          <w:left w:val="nil"/>
          <w:bottom w:val="nil"/>
          <w:right w:val="nil"/>
          <w:between w:val="nil"/>
        </w:pBdr>
        <w:spacing w:after="0" w:line="240" w:lineRule="auto"/>
        <w:jc w:val="both"/>
        <w:rPr>
          <w:rFonts w:ascii="Times New Roman" w:eastAsia="Times New Roman" w:hAnsi="Times New Roman" w:cs="Times New Roman"/>
          <w:b/>
          <w:bCs/>
          <w:lang w:val="es-ES"/>
        </w:rPr>
      </w:pPr>
    </w:p>
    <w:p w14:paraId="33D8E6A9" w14:textId="4D3400BC" w:rsidR="00325763" w:rsidRPr="00894EE5" w:rsidRDefault="520CE808" w:rsidP="1F12DED5">
      <w:pPr>
        <w:pBdr>
          <w:top w:val="nil"/>
          <w:left w:val="nil"/>
          <w:bottom w:val="nil"/>
          <w:right w:val="nil"/>
          <w:between w:val="nil"/>
        </w:pBdr>
        <w:spacing w:after="0" w:line="240" w:lineRule="auto"/>
        <w:jc w:val="both"/>
        <w:rPr>
          <w:rFonts w:ascii="Times New Roman" w:eastAsia="Times New Roman" w:hAnsi="Times New Roman" w:cs="Times New Roman"/>
          <w:lang w:val="es-ES"/>
        </w:rPr>
      </w:pPr>
      <w:r w:rsidRPr="00894EE5">
        <w:rPr>
          <w:rFonts w:ascii="Times New Roman" w:eastAsia="Times New Roman" w:hAnsi="Times New Roman" w:cs="Times New Roman"/>
          <w:lang w:val="es-ES"/>
        </w:rPr>
        <w:t xml:space="preserve">En Honduras aún existe la </w:t>
      </w:r>
      <w:r w:rsidR="001628CF" w:rsidRPr="00894EE5">
        <w:rPr>
          <w:rFonts w:ascii="Times New Roman" w:eastAsia="Times New Roman" w:hAnsi="Times New Roman" w:cs="Times New Roman"/>
          <w:lang w:val="es-ES"/>
        </w:rPr>
        <w:t>percepción errónea de que</w:t>
      </w:r>
      <w:r w:rsidRPr="00894EE5">
        <w:rPr>
          <w:rFonts w:ascii="Times New Roman" w:eastAsia="Times New Roman" w:hAnsi="Times New Roman" w:cs="Times New Roman"/>
          <w:lang w:val="es-ES"/>
        </w:rPr>
        <w:t xml:space="preserve"> la PAE debe ser administrada </w:t>
      </w:r>
      <w:r w:rsidR="001628CF" w:rsidRPr="00894EE5">
        <w:rPr>
          <w:rFonts w:ascii="Times New Roman" w:eastAsia="Times New Roman" w:hAnsi="Times New Roman" w:cs="Times New Roman"/>
          <w:lang w:val="es-ES"/>
        </w:rPr>
        <w:t xml:space="preserve">exclusivamente </w:t>
      </w:r>
      <w:r w:rsidRPr="00894EE5">
        <w:rPr>
          <w:rFonts w:ascii="Times New Roman" w:eastAsia="Times New Roman" w:hAnsi="Times New Roman" w:cs="Times New Roman"/>
          <w:lang w:val="es-ES"/>
        </w:rPr>
        <w:t>en</w:t>
      </w:r>
      <w:r w:rsidR="001628CF" w:rsidRPr="00894EE5">
        <w:rPr>
          <w:rFonts w:ascii="Times New Roman" w:eastAsia="Times New Roman" w:hAnsi="Times New Roman" w:cs="Times New Roman"/>
          <w:lang w:val="es-ES"/>
        </w:rPr>
        <w:t xml:space="preserve"> casos</w:t>
      </w:r>
      <w:r w:rsidRPr="00894EE5">
        <w:rPr>
          <w:rFonts w:ascii="Times New Roman" w:eastAsia="Times New Roman" w:hAnsi="Times New Roman" w:cs="Times New Roman"/>
          <w:lang w:val="es-ES"/>
        </w:rPr>
        <w:t xml:space="preserve"> </w:t>
      </w:r>
      <w:r w:rsidR="001628CF" w:rsidRPr="00894EE5">
        <w:rPr>
          <w:rFonts w:ascii="Times New Roman" w:eastAsia="Times New Roman" w:hAnsi="Times New Roman" w:cs="Times New Roman"/>
          <w:lang w:val="es-ES"/>
        </w:rPr>
        <w:t>de violación sexual</w:t>
      </w:r>
      <w:r w:rsidRPr="00894EE5">
        <w:rPr>
          <w:rFonts w:ascii="Times New Roman" w:eastAsia="Times New Roman" w:hAnsi="Times New Roman" w:cs="Times New Roman"/>
          <w:lang w:val="es-ES"/>
        </w:rPr>
        <w:t>, impidiendo que otras personas que la necesitan</w:t>
      </w:r>
      <w:r w:rsidR="31857637" w:rsidRPr="00894EE5">
        <w:rPr>
          <w:rFonts w:ascii="Times New Roman" w:eastAsia="Times New Roman" w:hAnsi="Times New Roman" w:cs="Times New Roman"/>
          <w:lang w:val="es-ES"/>
        </w:rPr>
        <w:t xml:space="preserve"> puedan tener acceso </w:t>
      </w:r>
      <w:r w:rsidR="00CB3970" w:rsidRPr="00894EE5">
        <w:rPr>
          <w:rStyle w:val="EndnoteReference"/>
          <w:rFonts w:ascii="Times New Roman" w:eastAsia="Times New Roman" w:hAnsi="Times New Roman" w:cs="Times New Roman"/>
          <w:lang w:val="es-ES"/>
        </w:rPr>
        <w:endnoteReference w:id="17"/>
      </w:r>
      <w:r w:rsidRPr="00894EE5">
        <w:rPr>
          <w:rFonts w:ascii="Times New Roman" w:eastAsia="Times New Roman" w:hAnsi="Times New Roman" w:cs="Times New Roman"/>
          <w:lang w:val="es-ES"/>
        </w:rPr>
        <w:t xml:space="preserve">. </w:t>
      </w:r>
      <w:r w:rsidR="00325763" w:rsidRPr="00894EE5">
        <w:rPr>
          <w:rFonts w:ascii="Times New Roman" w:eastAsia="Times New Roman" w:hAnsi="Times New Roman" w:cs="Times New Roman"/>
          <w:lang w:val="es-ES"/>
        </w:rPr>
        <w:t xml:space="preserve">Esto ocurre porque, a pesar de que </w:t>
      </w:r>
      <w:r w:rsidR="21A419E5" w:rsidRPr="00894EE5">
        <w:rPr>
          <w:rFonts w:ascii="Times New Roman" w:eastAsia="Times New Roman" w:hAnsi="Times New Roman" w:cs="Times New Roman"/>
          <w:lang w:val="es-ES"/>
        </w:rPr>
        <w:t>existe</w:t>
      </w:r>
      <w:r w:rsidR="00325763" w:rsidRPr="00894EE5">
        <w:rPr>
          <w:rFonts w:ascii="Times New Roman" w:eastAsia="Times New Roman" w:hAnsi="Times New Roman" w:cs="Times New Roman"/>
          <w:lang w:val="es-ES"/>
        </w:rPr>
        <w:t xml:space="preserve"> normativa para la distribución de la PAE, no </w:t>
      </w:r>
      <w:r w:rsidR="21A419E5" w:rsidRPr="00894EE5">
        <w:rPr>
          <w:rFonts w:ascii="Times New Roman" w:eastAsia="Times New Roman" w:hAnsi="Times New Roman" w:cs="Times New Roman"/>
          <w:lang w:val="es-ES"/>
        </w:rPr>
        <w:t>hay</w:t>
      </w:r>
      <w:r w:rsidR="00325763" w:rsidRPr="00894EE5">
        <w:rPr>
          <w:rFonts w:ascii="Times New Roman" w:eastAsia="Times New Roman" w:hAnsi="Times New Roman" w:cs="Times New Roman"/>
          <w:lang w:val="es-ES"/>
        </w:rPr>
        <w:t xml:space="preserve"> capacitación continua del personal de salud</w:t>
      </w:r>
      <w:r w:rsidR="2A6F367E" w:rsidRPr="00894EE5">
        <w:rPr>
          <w:rFonts w:ascii="Times New Roman" w:eastAsia="Times New Roman" w:hAnsi="Times New Roman" w:cs="Times New Roman"/>
          <w:lang w:val="es-ES"/>
        </w:rPr>
        <w:t xml:space="preserve"> sobre las condiciones de acceso y distribución</w:t>
      </w:r>
      <w:r w:rsidR="00325763" w:rsidRPr="00894EE5">
        <w:rPr>
          <w:rFonts w:ascii="Times New Roman" w:eastAsia="Times New Roman" w:hAnsi="Times New Roman" w:cs="Times New Roman"/>
          <w:lang w:val="es-ES"/>
        </w:rPr>
        <w:t xml:space="preserve">. </w:t>
      </w:r>
    </w:p>
    <w:p w14:paraId="497386F6" w14:textId="77777777" w:rsidR="00325763" w:rsidRPr="00894EE5" w:rsidRDefault="00325763" w:rsidP="00916CA7">
      <w:pPr>
        <w:pBdr>
          <w:top w:val="nil"/>
          <w:left w:val="nil"/>
          <w:bottom w:val="nil"/>
          <w:right w:val="nil"/>
          <w:between w:val="nil"/>
        </w:pBdr>
        <w:spacing w:after="0" w:line="240" w:lineRule="auto"/>
        <w:jc w:val="both"/>
        <w:rPr>
          <w:rFonts w:ascii="Times New Roman" w:eastAsia="Times New Roman" w:hAnsi="Times New Roman" w:cs="Times New Roman"/>
          <w:lang w:val="es-ES"/>
        </w:rPr>
      </w:pPr>
    </w:p>
    <w:p w14:paraId="734DF7A9" w14:textId="22296AD9" w:rsidR="00325763" w:rsidRPr="00894EE5" w:rsidRDefault="00325763" w:rsidP="1F12DED5">
      <w:pPr>
        <w:pBdr>
          <w:top w:val="nil"/>
          <w:left w:val="nil"/>
          <w:bottom w:val="nil"/>
          <w:right w:val="nil"/>
          <w:between w:val="nil"/>
        </w:pBdr>
        <w:spacing w:after="0" w:line="240" w:lineRule="auto"/>
        <w:jc w:val="both"/>
        <w:rPr>
          <w:rFonts w:ascii="Times New Roman" w:eastAsia="Times New Roman" w:hAnsi="Times New Roman" w:cs="Times New Roman"/>
          <w:lang w:val="es-ES"/>
        </w:rPr>
      </w:pPr>
      <w:r w:rsidRPr="00894EE5">
        <w:rPr>
          <w:rFonts w:ascii="Times New Roman" w:eastAsia="Times New Roman" w:hAnsi="Times New Roman" w:cs="Times New Roman"/>
          <w:lang w:val="es-ES"/>
        </w:rPr>
        <w:t xml:space="preserve">Lo anterior ha ocasionado que </w:t>
      </w:r>
      <w:r w:rsidR="491739D1" w:rsidRPr="00894EE5">
        <w:rPr>
          <w:rFonts w:ascii="Times New Roman" w:eastAsia="Times New Roman" w:hAnsi="Times New Roman" w:cs="Times New Roman"/>
          <w:lang w:val="es-ES"/>
        </w:rPr>
        <w:t xml:space="preserve">algunos </w:t>
      </w:r>
      <w:r w:rsidRPr="00894EE5">
        <w:rPr>
          <w:rFonts w:ascii="Times New Roman" w:eastAsia="Times New Roman" w:hAnsi="Times New Roman" w:cs="Times New Roman"/>
          <w:lang w:val="es-ES"/>
        </w:rPr>
        <w:t xml:space="preserve">centros médicos tengan protocolos </w:t>
      </w:r>
      <w:r w:rsidR="001628CF" w:rsidRPr="00894EE5">
        <w:rPr>
          <w:rFonts w:ascii="Times New Roman" w:eastAsia="Times New Roman" w:hAnsi="Times New Roman" w:cs="Times New Roman"/>
          <w:lang w:val="es-ES"/>
        </w:rPr>
        <w:t>institucionalizado</w:t>
      </w:r>
      <w:r w:rsidRPr="00894EE5">
        <w:rPr>
          <w:rFonts w:ascii="Times New Roman" w:eastAsia="Times New Roman" w:hAnsi="Times New Roman" w:cs="Times New Roman"/>
          <w:lang w:val="es-ES"/>
        </w:rPr>
        <w:t xml:space="preserve">s, </w:t>
      </w:r>
      <w:r w:rsidR="001628CF" w:rsidRPr="00894EE5">
        <w:rPr>
          <w:rFonts w:ascii="Times New Roman" w:eastAsia="Times New Roman" w:hAnsi="Times New Roman" w:cs="Times New Roman"/>
          <w:lang w:val="es-ES"/>
        </w:rPr>
        <w:t>personal capacitado y</w:t>
      </w:r>
      <w:r w:rsidRPr="00894EE5">
        <w:rPr>
          <w:rFonts w:ascii="Times New Roman" w:eastAsia="Times New Roman" w:hAnsi="Times New Roman" w:cs="Times New Roman"/>
          <w:lang w:val="es-ES"/>
        </w:rPr>
        <w:t xml:space="preserve"> </w:t>
      </w:r>
      <w:r w:rsidR="001628CF" w:rsidRPr="00894EE5">
        <w:rPr>
          <w:rFonts w:ascii="Times New Roman" w:eastAsia="Times New Roman" w:hAnsi="Times New Roman" w:cs="Times New Roman"/>
          <w:lang w:val="es-ES"/>
        </w:rPr>
        <w:t>mecanismos internos de monitoreo</w:t>
      </w:r>
      <w:r w:rsidRPr="00894EE5">
        <w:rPr>
          <w:rFonts w:ascii="Times New Roman" w:eastAsia="Times New Roman" w:hAnsi="Times New Roman" w:cs="Times New Roman"/>
          <w:lang w:val="es-ES"/>
        </w:rPr>
        <w:t>,</w:t>
      </w:r>
      <w:r w:rsidR="491739D1" w:rsidRPr="00894EE5">
        <w:rPr>
          <w:rFonts w:ascii="Times New Roman" w:eastAsia="Times New Roman" w:hAnsi="Times New Roman" w:cs="Times New Roman"/>
          <w:lang w:val="es-ES"/>
        </w:rPr>
        <w:t xml:space="preserve"> mientras que</w:t>
      </w:r>
      <w:r w:rsidRPr="00894EE5">
        <w:rPr>
          <w:rFonts w:ascii="Times New Roman" w:eastAsia="Times New Roman" w:hAnsi="Times New Roman" w:cs="Times New Roman"/>
          <w:lang w:val="es-ES"/>
        </w:rPr>
        <w:t xml:space="preserve"> existen otros que obligan a l</w:t>
      </w:r>
      <w:r w:rsidR="00874B0C">
        <w:rPr>
          <w:rFonts w:ascii="Times New Roman" w:eastAsia="Times New Roman" w:hAnsi="Times New Roman" w:cs="Times New Roman"/>
          <w:lang w:val="es-ES"/>
        </w:rPr>
        <w:t>as personas</w:t>
      </w:r>
      <w:r w:rsidRPr="00894EE5">
        <w:rPr>
          <w:rFonts w:ascii="Times New Roman" w:eastAsia="Times New Roman" w:hAnsi="Times New Roman" w:cs="Times New Roman"/>
          <w:lang w:val="es-ES"/>
        </w:rPr>
        <w:t xml:space="preserve"> usuari</w:t>
      </w:r>
      <w:r w:rsidR="00874B0C">
        <w:rPr>
          <w:rFonts w:ascii="Times New Roman" w:eastAsia="Times New Roman" w:hAnsi="Times New Roman" w:cs="Times New Roman"/>
          <w:lang w:val="es-ES"/>
        </w:rPr>
        <w:t>a</w:t>
      </w:r>
      <w:r w:rsidRPr="00894EE5">
        <w:rPr>
          <w:rFonts w:ascii="Times New Roman" w:eastAsia="Times New Roman" w:hAnsi="Times New Roman" w:cs="Times New Roman"/>
          <w:lang w:val="es-ES"/>
        </w:rPr>
        <w:t xml:space="preserve">s a someterse a procesos </w:t>
      </w:r>
      <w:r w:rsidR="520DB105" w:rsidRPr="00894EE5">
        <w:rPr>
          <w:rFonts w:ascii="Times New Roman" w:eastAsia="Times New Roman" w:hAnsi="Times New Roman" w:cs="Times New Roman"/>
          <w:lang w:val="es-ES"/>
        </w:rPr>
        <w:t xml:space="preserve">innecesarios y </w:t>
      </w:r>
      <w:r w:rsidRPr="00894EE5">
        <w:rPr>
          <w:rFonts w:ascii="Times New Roman" w:eastAsia="Times New Roman" w:hAnsi="Times New Roman" w:cs="Times New Roman"/>
          <w:lang w:val="es-ES"/>
        </w:rPr>
        <w:t xml:space="preserve">engorrosos que dilatan el acceso a la </w:t>
      </w:r>
      <w:r w:rsidRPr="00894EE5">
        <w:rPr>
          <w:rFonts w:ascii="Times New Roman" w:eastAsia="Times New Roman" w:hAnsi="Times New Roman" w:cs="Times New Roman"/>
          <w:lang w:val="es-ES"/>
        </w:rPr>
        <w:lastRenderedPageBreak/>
        <w:t>PAE,</w:t>
      </w:r>
      <w:r w:rsidR="7A972D5F" w:rsidRPr="00894EE5">
        <w:rPr>
          <w:rFonts w:ascii="Times New Roman" w:eastAsia="Times New Roman" w:hAnsi="Times New Roman" w:cs="Times New Roman"/>
          <w:lang w:val="es-ES"/>
        </w:rPr>
        <w:t xml:space="preserve"> que</w:t>
      </w:r>
      <w:r w:rsidRPr="00894EE5">
        <w:rPr>
          <w:rFonts w:ascii="Times New Roman" w:eastAsia="Times New Roman" w:hAnsi="Times New Roman" w:cs="Times New Roman"/>
          <w:lang w:val="es-ES"/>
        </w:rPr>
        <w:t xml:space="preserve"> </w:t>
      </w:r>
      <w:r w:rsidR="00E30094" w:rsidRPr="00894EE5">
        <w:rPr>
          <w:rFonts w:ascii="Times New Roman" w:eastAsia="Times New Roman" w:hAnsi="Times New Roman" w:cs="Times New Roman"/>
          <w:lang w:val="es-ES"/>
        </w:rPr>
        <w:t xml:space="preserve">tienen </w:t>
      </w:r>
      <w:r w:rsidRPr="00894EE5">
        <w:rPr>
          <w:rFonts w:ascii="Times New Roman" w:eastAsia="Times New Roman" w:hAnsi="Times New Roman" w:cs="Times New Roman"/>
          <w:lang w:val="es-ES"/>
        </w:rPr>
        <w:t xml:space="preserve">escasa disponibilidad de materiales informativos </w:t>
      </w:r>
      <w:r w:rsidR="590AF6D6" w:rsidRPr="00894EE5">
        <w:rPr>
          <w:rFonts w:ascii="Times New Roman" w:eastAsia="Times New Roman" w:hAnsi="Times New Roman" w:cs="Times New Roman"/>
          <w:lang w:val="es-ES"/>
        </w:rPr>
        <w:t>o</w:t>
      </w:r>
      <w:r w:rsidR="00E30094" w:rsidRPr="00894EE5">
        <w:rPr>
          <w:rFonts w:ascii="Times New Roman" w:eastAsia="Times New Roman" w:hAnsi="Times New Roman" w:cs="Times New Roman"/>
          <w:lang w:val="es-ES"/>
        </w:rPr>
        <w:t xml:space="preserve"> enfrentan</w:t>
      </w:r>
      <w:r w:rsidRPr="00894EE5">
        <w:rPr>
          <w:rFonts w:ascii="Times New Roman" w:eastAsia="Times New Roman" w:hAnsi="Times New Roman" w:cs="Times New Roman"/>
          <w:lang w:val="es-ES"/>
        </w:rPr>
        <w:t xml:space="preserve"> limitaciones logísticas que dificultan la cobertura adecuada fuera del horario regular</w:t>
      </w:r>
      <w:r w:rsidRPr="00894EE5">
        <w:rPr>
          <w:rStyle w:val="EndnoteReference"/>
          <w:rFonts w:ascii="Times New Roman" w:eastAsia="Times New Roman" w:hAnsi="Times New Roman" w:cs="Times New Roman"/>
          <w:lang w:val="es-ES"/>
        </w:rPr>
        <w:endnoteReference w:id="18"/>
      </w:r>
      <w:r w:rsidRPr="00894EE5">
        <w:rPr>
          <w:rFonts w:ascii="Times New Roman" w:eastAsia="Times New Roman" w:hAnsi="Times New Roman" w:cs="Times New Roman"/>
          <w:lang w:val="es-ES"/>
        </w:rPr>
        <w:t>. Mientras persistan diferencias en los niveles de formación sobre violencia sexual y anticoncepción de emergencia, el acceso a la PAE también seguirá siendo de forma desigual.</w:t>
      </w:r>
    </w:p>
    <w:p w14:paraId="1B75CD9A" w14:textId="31B3C09D" w:rsidR="00325763" w:rsidRPr="00894EE5" w:rsidRDefault="00325763" w:rsidP="00916CA7">
      <w:pPr>
        <w:pBdr>
          <w:top w:val="nil"/>
          <w:left w:val="nil"/>
          <w:bottom w:val="nil"/>
          <w:right w:val="nil"/>
          <w:between w:val="nil"/>
        </w:pBdr>
        <w:spacing w:after="0" w:line="240" w:lineRule="auto"/>
        <w:jc w:val="both"/>
        <w:rPr>
          <w:rFonts w:ascii="Times New Roman" w:eastAsia="Times New Roman" w:hAnsi="Times New Roman" w:cs="Times New Roman"/>
          <w:lang w:val="es-ES"/>
        </w:rPr>
      </w:pPr>
    </w:p>
    <w:p w14:paraId="444F8C91" w14:textId="63E66B06" w:rsidR="00E00E0E" w:rsidRPr="00894EE5" w:rsidRDefault="00325763" w:rsidP="1F12DED5">
      <w:pPr>
        <w:pBdr>
          <w:top w:val="nil"/>
          <w:left w:val="nil"/>
          <w:bottom w:val="nil"/>
          <w:right w:val="nil"/>
          <w:between w:val="nil"/>
        </w:pBdr>
        <w:spacing w:after="0" w:line="240" w:lineRule="auto"/>
        <w:jc w:val="both"/>
        <w:rPr>
          <w:rFonts w:ascii="Times New Roman" w:eastAsia="Times New Roman" w:hAnsi="Times New Roman" w:cs="Times New Roman"/>
          <w:lang w:val="es-ES"/>
        </w:rPr>
      </w:pPr>
      <w:r w:rsidRPr="00894EE5">
        <w:rPr>
          <w:rFonts w:ascii="Times New Roman" w:eastAsia="Times New Roman" w:hAnsi="Times New Roman" w:cs="Times New Roman"/>
          <w:lang w:val="es-ES"/>
        </w:rPr>
        <w:t xml:space="preserve">A lo anterior, </w:t>
      </w:r>
      <w:r w:rsidR="6CA18578" w:rsidRPr="00894EE5">
        <w:rPr>
          <w:rFonts w:ascii="Times New Roman" w:eastAsia="Times New Roman" w:hAnsi="Times New Roman" w:cs="Times New Roman"/>
          <w:lang w:val="es-ES"/>
        </w:rPr>
        <w:t>se</w:t>
      </w:r>
      <w:r w:rsidRPr="00894EE5">
        <w:rPr>
          <w:rFonts w:ascii="Times New Roman" w:eastAsia="Times New Roman" w:hAnsi="Times New Roman" w:cs="Times New Roman"/>
          <w:lang w:val="es-ES"/>
        </w:rPr>
        <w:t xml:space="preserve"> suma que </w:t>
      </w:r>
      <w:r w:rsidR="001628CF" w:rsidRPr="00894EE5">
        <w:rPr>
          <w:rFonts w:ascii="Times New Roman" w:eastAsia="Times New Roman" w:hAnsi="Times New Roman" w:cs="Times New Roman"/>
          <w:lang w:val="es-ES"/>
        </w:rPr>
        <w:t>la voluntad individual</w:t>
      </w:r>
      <w:r w:rsidRPr="00894EE5">
        <w:rPr>
          <w:rFonts w:ascii="Times New Roman" w:eastAsia="Times New Roman" w:hAnsi="Times New Roman" w:cs="Times New Roman"/>
          <w:lang w:val="es-ES"/>
        </w:rPr>
        <w:t xml:space="preserve"> del personal de salud</w:t>
      </w:r>
      <w:r w:rsidR="001628CF" w:rsidRPr="00894EE5">
        <w:rPr>
          <w:rFonts w:ascii="Times New Roman" w:eastAsia="Times New Roman" w:hAnsi="Times New Roman" w:cs="Times New Roman"/>
          <w:lang w:val="es-ES"/>
        </w:rPr>
        <w:t xml:space="preserve"> </w:t>
      </w:r>
      <w:r w:rsidR="00E30094" w:rsidRPr="00894EE5">
        <w:rPr>
          <w:rFonts w:ascii="Times New Roman" w:eastAsia="Times New Roman" w:hAnsi="Times New Roman" w:cs="Times New Roman"/>
          <w:lang w:val="es-ES"/>
        </w:rPr>
        <w:t xml:space="preserve">continúa </w:t>
      </w:r>
      <w:r w:rsidR="07716005" w:rsidRPr="00894EE5">
        <w:rPr>
          <w:rFonts w:ascii="Times New Roman" w:eastAsia="Times New Roman" w:hAnsi="Times New Roman" w:cs="Times New Roman"/>
          <w:lang w:val="es-ES"/>
        </w:rPr>
        <w:t>siendo</w:t>
      </w:r>
      <w:r w:rsidR="001628CF" w:rsidRPr="00894EE5">
        <w:rPr>
          <w:rFonts w:ascii="Times New Roman" w:eastAsia="Times New Roman" w:hAnsi="Times New Roman" w:cs="Times New Roman"/>
          <w:lang w:val="es-ES"/>
        </w:rPr>
        <w:t xml:space="preserve"> un factor</w:t>
      </w:r>
      <w:r w:rsidRPr="00894EE5">
        <w:rPr>
          <w:rFonts w:ascii="Times New Roman" w:eastAsia="Times New Roman" w:hAnsi="Times New Roman" w:cs="Times New Roman"/>
          <w:lang w:val="es-ES"/>
        </w:rPr>
        <w:t xml:space="preserve"> </w:t>
      </w:r>
      <w:r w:rsidR="001628CF" w:rsidRPr="00894EE5">
        <w:rPr>
          <w:rFonts w:ascii="Times New Roman" w:eastAsia="Times New Roman" w:hAnsi="Times New Roman" w:cs="Times New Roman"/>
          <w:lang w:val="es-ES"/>
        </w:rPr>
        <w:t xml:space="preserve">determinante en el acceso o no al protocolo </w:t>
      </w:r>
      <w:r w:rsidR="00E30094" w:rsidRPr="00894EE5">
        <w:rPr>
          <w:rFonts w:ascii="Times New Roman" w:eastAsia="Times New Roman" w:hAnsi="Times New Roman" w:cs="Times New Roman"/>
          <w:lang w:val="es-ES"/>
        </w:rPr>
        <w:t xml:space="preserve">de atención para víctimas de violencia sexual </w:t>
      </w:r>
      <w:r w:rsidR="001628CF" w:rsidRPr="00894EE5">
        <w:rPr>
          <w:rFonts w:ascii="Times New Roman" w:eastAsia="Times New Roman" w:hAnsi="Times New Roman" w:cs="Times New Roman"/>
          <w:lang w:val="es-ES"/>
        </w:rPr>
        <w:t>y a la PAE</w:t>
      </w:r>
      <w:r w:rsidRPr="00894EE5">
        <w:rPr>
          <w:rFonts w:ascii="Times New Roman" w:eastAsia="Times New Roman" w:hAnsi="Times New Roman" w:cs="Times New Roman"/>
          <w:lang w:val="es-ES"/>
        </w:rPr>
        <w:t>. Tal como fue señalado “</w:t>
      </w:r>
      <w:r w:rsidR="0034300F">
        <w:rPr>
          <w:rFonts w:ascii="Times New Roman" w:eastAsia="Times New Roman" w:hAnsi="Times New Roman" w:cs="Times New Roman"/>
          <w:lang w:val="es-ES"/>
        </w:rPr>
        <w:t>[a]</w:t>
      </w:r>
      <w:r w:rsidRPr="00894EE5">
        <w:rPr>
          <w:rFonts w:ascii="Times New Roman" w:eastAsia="Times New Roman" w:hAnsi="Times New Roman" w:cs="Times New Roman"/>
          <w:lang w:val="es-ES"/>
        </w:rPr>
        <w:t>lgunos médicos aún tienen creencias personales que afectan la manera en que atienden a las usuarias”</w:t>
      </w:r>
      <w:r w:rsidR="001628CF" w:rsidRPr="00894EE5">
        <w:rPr>
          <w:rStyle w:val="EndnoteReference"/>
          <w:rFonts w:ascii="Times New Roman" w:eastAsia="Times New Roman" w:hAnsi="Times New Roman" w:cs="Times New Roman"/>
          <w:lang w:val="es-ES"/>
        </w:rPr>
        <w:endnoteReference w:id="19"/>
      </w:r>
      <w:r w:rsidRPr="00894EE5">
        <w:rPr>
          <w:rFonts w:ascii="Times New Roman" w:eastAsia="Times New Roman" w:hAnsi="Times New Roman" w:cs="Times New Roman"/>
          <w:lang w:val="es-ES"/>
        </w:rPr>
        <w:t>.</w:t>
      </w:r>
      <w:r w:rsidR="00426986" w:rsidRPr="00894EE5">
        <w:rPr>
          <w:rFonts w:ascii="Times New Roman" w:eastAsia="Times New Roman" w:hAnsi="Times New Roman" w:cs="Times New Roman"/>
          <w:lang w:val="es-ES"/>
        </w:rPr>
        <w:t xml:space="preserve"> </w:t>
      </w:r>
      <w:r w:rsidR="534516F2" w:rsidRPr="00894EE5">
        <w:rPr>
          <w:rFonts w:ascii="Times New Roman" w:eastAsia="Times New Roman" w:hAnsi="Times New Roman" w:cs="Times New Roman"/>
          <w:lang w:val="es-ES"/>
        </w:rPr>
        <w:t>Los estereotipos discriminatorios y perjudiciales sobre la sexualidad de las mujeres</w:t>
      </w:r>
      <w:r w:rsidR="388F42B6" w:rsidRPr="00894EE5">
        <w:rPr>
          <w:rFonts w:ascii="Times New Roman" w:eastAsia="Times New Roman" w:hAnsi="Times New Roman" w:cs="Times New Roman"/>
          <w:lang w:val="es-ES"/>
        </w:rPr>
        <w:t>,</w:t>
      </w:r>
      <w:r w:rsidR="534516F2" w:rsidRPr="00894EE5">
        <w:rPr>
          <w:rFonts w:ascii="Times New Roman" w:eastAsia="Times New Roman" w:hAnsi="Times New Roman" w:cs="Times New Roman"/>
          <w:lang w:val="es-ES"/>
        </w:rPr>
        <w:t xml:space="preserve"> sus</w:t>
      </w:r>
      <w:r w:rsidR="590393AC" w:rsidRPr="00894EE5">
        <w:rPr>
          <w:rFonts w:ascii="Times New Roman" w:eastAsia="Times New Roman" w:hAnsi="Times New Roman" w:cs="Times New Roman"/>
          <w:lang w:val="es-ES"/>
        </w:rPr>
        <w:t xml:space="preserve"> supuestas</w:t>
      </w:r>
      <w:r w:rsidR="534516F2" w:rsidRPr="00894EE5">
        <w:rPr>
          <w:rFonts w:ascii="Times New Roman" w:eastAsia="Times New Roman" w:hAnsi="Times New Roman" w:cs="Times New Roman"/>
          <w:lang w:val="es-ES"/>
        </w:rPr>
        <w:t xml:space="preserve"> funciones</w:t>
      </w:r>
      <w:r w:rsidR="55015743" w:rsidRPr="00894EE5">
        <w:rPr>
          <w:rFonts w:ascii="Times New Roman" w:eastAsia="Times New Roman" w:hAnsi="Times New Roman" w:cs="Times New Roman"/>
          <w:lang w:val="es-ES"/>
        </w:rPr>
        <w:t xml:space="preserve"> de género</w:t>
      </w:r>
      <w:r w:rsidR="534516F2" w:rsidRPr="00894EE5">
        <w:rPr>
          <w:rFonts w:ascii="Times New Roman" w:eastAsia="Times New Roman" w:hAnsi="Times New Roman" w:cs="Times New Roman"/>
          <w:lang w:val="es-ES"/>
        </w:rPr>
        <w:t xml:space="preserve"> y </w:t>
      </w:r>
      <w:r w:rsidR="24653DED" w:rsidRPr="00894EE5">
        <w:rPr>
          <w:rFonts w:ascii="Times New Roman" w:eastAsia="Times New Roman" w:hAnsi="Times New Roman" w:cs="Times New Roman"/>
          <w:lang w:val="es-ES"/>
        </w:rPr>
        <w:t xml:space="preserve">sus </w:t>
      </w:r>
      <w:r w:rsidR="534516F2" w:rsidRPr="00894EE5">
        <w:rPr>
          <w:rFonts w:ascii="Times New Roman" w:eastAsia="Times New Roman" w:hAnsi="Times New Roman" w:cs="Times New Roman"/>
          <w:lang w:val="es-ES"/>
        </w:rPr>
        <w:t xml:space="preserve">responsabilidades en la familia actúan como inhibidores </w:t>
      </w:r>
      <w:r w:rsidR="274D64A8" w:rsidRPr="00894EE5">
        <w:rPr>
          <w:rFonts w:ascii="Times New Roman" w:eastAsia="Times New Roman" w:hAnsi="Times New Roman" w:cs="Times New Roman"/>
          <w:lang w:val="es-ES"/>
        </w:rPr>
        <w:t>en el</w:t>
      </w:r>
      <w:r w:rsidR="534516F2" w:rsidRPr="00894EE5">
        <w:rPr>
          <w:rFonts w:ascii="Times New Roman" w:eastAsia="Times New Roman" w:hAnsi="Times New Roman" w:cs="Times New Roman"/>
          <w:lang w:val="es-ES"/>
        </w:rPr>
        <w:t xml:space="preserve"> acceso de las mujeres a  métodos anticonceptivos</w:t>
      </w:r>
      <w:r w:rsidR="063381C6" w:rsidRPr="00894EE5">
        <w:rPr>
          <w:rFonts w:ascii="Times New Roman" w:eastAsia="Times New Roman" w:hAnsi="Times New Roman" w:cs="Times New Roman"/>
          <w:lang w:val="es-ES"/>
        </w:rPr>
        <w:t>, incluyendo la PAE</w:t>
      </w:r>
      <w:r w:rsidR="534516F2" w:rsidRPr="00894EE5">
        <w:rPr>
          <w:rFonts w:ascii="Times New Roman" w:eastAsia="Times New Roman" w:hAnsi="Times New Roman" w:cs="Times New Roman"/>
          <w:lang w:val="es-ES"/>
        </w:rPr>
        <w:t xml:space="preserve">. Estos estereotipos describen el </w:t>
      </w:r>
      <w:r w:rsidR="30A806F8" w:rsidRPr="00894EE5">
        <w:rPr>
          <w:rFonts w:ascii="Times New Roman" w:eastAsia="Times New Roman" w:hAnsi="Times New Roman" w:cs="Times New Roman"/>
          <w:lang w:val="es-ES"/>
        </w:rPr>
        <w:t>“</w:t>
      </w:r>
      <w:r w:rsidR="534516F2" w:rsidRPr="00894EE5">
        <w:rPr>
          <w:rFonts w:ascii="Times New Roman" w:eastAsia="Times New Roman" w:hAnsi="Times New Roman" w:cs="Times New Roman"/>
          <w:lang w:val="es-ES"/>
        </w:rPr>
        <w:t>papel natural</w:t>
      </w:r>
      <w:r w:rsidR="30A806F8" w:rsidRPr="00894EE5">
        <w:rPr>
          <w:rFonts w:ascii="Times New Roman" w:eastAsia="Times New Roman" w:hAnsi="Times New Roman" w:cs="Times New Roman"/>
          <w:lang w:val="es-ES"/>
        </w:rPr>
        <w:t>”</w:t>
      </w:r>
      <w:r w:rsidR="534516F2" w:rsidRPr="00894EE5">
        <w:rPr>
          <w:rFonts w:ascii="Times New Roman" w:eastAsia="Times New Roman" w:hAnsi="Times New Roman" w:cs="Times New Roman"/>
          <w:lang w:val="es-ES"/>
        </w:rPr>
        <w:t xml:space="preserve"> de las mujeres como madres y cuidadoras</w:t>
      </w:r>
      <w:r w:rsidR="1AE3E255" w:rsidRPr="00894EE5">
        <w:rPr>
          <w:rFonts w:ascii="Times New Roman" w:eastAsia="Times New Roman" w:hAnsi="Times New Roman" w:cs="Times New Roman"/>
          <w:lang w:val="es-ES"/>
        </w:rPr>
        <w:t xml:space="preserve">, </w:t>
      </w:r>
      <w:r w:rsidR="7F8689E9" w:rsidRPr="00894EE5">
        <w:rPr>
          <w:rFonts w:ascii="Times New Roman" w:eastAsia="Times New Roman" w:hAnsi="Times New Roman" w:cs="Times New Roman"/>
          <w:lang w:val="es-ES"/>
        </w:rPr>
        <w:t>impidiendo</w:t>
      </w:r>
      <w:r w:rsidR="534516F2" w:rsidRPr="00894EE5">
        <w:rPr>
          <w:rFonts w:ascii="Times New Roman" w:eastAsia="Times New Roman" w:hAnsi="Times New Roman" w:cs="Times New Roman"/>
          <w:lang w:val="es-ES"/>
        </w:rPr>
        <w:t xml:space="preserve"> </w:t>
      </w:r>
      <w:r w:rsidR="55D21C32" w:rsidRPr="00894EE5">
        <w:rPr>
          <w:rFonts w:ascii="Times New Roman" w:eastAsia="Times New Roman" w:hAnsi="Times New Roman" w:cs="Times New Roman"/>
          <w:lang w:val="es-ES"/>
        </w:rPr>
        <w:t>así</w:t>
      </w:r>
      <w:r w:rsidR="534516F2" w:rsidRPr="00894EE5">
        <w:rPr>
          <w:rFonts w:ascii="Times New Roman" w:eastAsia="Times New Roman" w:hAnsi="Times New Roman" w:cs="Times New Roman"/>
          <w:lang w:val="es-ES"/>
        </w:rPr>
        <w:t xml:space="preserve"> su acceso a la gama completa de servicios e información de salud sexual y reproductiva, poniendo en riesgo su bienestar</w:t>
      </w:r>
      <w:r w:rsidR="00F709DA" w:rsidRPr="00894EE5">
        <w:rPr>
          <w:rStyle w:val="EndnoteReference"/>
          <w:rFonts w:ascii="Times New Roman" w:eastAsia="Times New Roman" w:hAnsi="Times New Roman" w:cs="Times New Roman"/>
          <w:lang w:val="es-ES"/>
        </w:rPr>
        <w:endnoteReference w:id="20"/>
      </w:r>
      <w:r w:rsidR="534516F2" w:rsidRPr="00894EE5">
        <w:rPr>
          <w:rFonts w:ascii="Times New Roman" w:eastAsia="Times New Roman" w:hAnsi="Times New Roman" w:cs="Times New Roman"/>
          <w:lang w:val="es-ES"/>
        </w:rPr>
        <w:t xml:space="preserve">. </w:t>
      </w:r>
    </w:p>
    <w:p w14:paraId="7688ED81" w14:textId="77777777" w:rsidR="00E00E0E" w:rsidRPr="00894EE5" w:rsidRDefault="00E00E0E" w:rsidP="4960F0F2">
      <w:pPr>
        <w:pBdr>
          <w:top w:val="nil"/>
          <w:left w:val="nil"/>
          <w:bottom w:val="nil"/>
          <w:right w:val="nil"/>
          <w:between w:val="nil"/>
        </w:pBdr>
        <w:spacing w:after="0" w:line="240" w:lineRule="auto"/>
        <w:jc w:val="both"/>
        <w:rPr>
          <w:rFonts w:ascii="Times New Roman" w:eastAsia="Times New Roman" w:hAnsi="Times New Roman" w:cs="Times New Roman"/>
          <w:lang w:val="es-ES"/>
        </w:rPr>
      </w:pPr>
    </w:p>
    <w:p w14:paraId="1D1E8224" w14:textId="50B8AE23" w:rsidR="00CC6456" w:rsidRPr="00894EE5" w:rsidRDefault="7720266B" w:rsidP="1F12DED5">
      <w:pPr>
        <w:pBdr>
          <w:top w:val="nil"/>
          <w:left w:val="nil"/>
          <w:bottom w:val="nil"/>
          <w:right w:val="nil"/>
          <w:between w:val="nil"/>
        </w:pBdr>
        <w:spacing w:after="0" w:line="240" w:lineRule="auto"/>
        <w:jc w:val="both"/>
        <w:rPr>
          <w:rFonts w:ascii="Times New Roman" w:eastAsia="Times New Roman" w:hAnsi="Times New Roman" w:cs="Times New Roman"/>
          <w:lang w:val="es-ES"/>
        </w:rPr>
      </w:pPr>
      <w:r w:rsidRPr="00894EE5">
        <w:rPr>
          <w:rFonts w:ascii="Times New Roman" w:eastAsia="Times New Roman" w:hAnsi="Times New Roman" w:cs="Times New Roman"/>
          <w:lang w:val="es-ES"/>
        </w:rPr>
        <w:t>Lo anterior,</w:t>
      </w:r>
      <w:r w:rsidR="00426986" w:rsidRPr="00894EE5">
        <w:rPr>
          <w:rFonts w:ascii="Times New Roman" w:eastAsia="Times New Roman" w:hAnsi="Times New Roman" w:cs="Times New Roman"/>
          <w:lang w:val="es-ES"/>
        </w:rPr>
        <w:t xml:space="preserve"> a pesar de que la Recomendación General 24 sobre mujer y salud </w:t>
      </w:r>
      <w:r w:rsidR="07A46F38" w:rsidRPr="00894EE5">
        <w:rPr>
          <w:rFonts w:ascii="Times New Roman" w:eastAsia="Times New Roman" w:hAnsi="Times New Roman" w:cs="Times New Roman"/>
          <w:lang w:val="es-ES"/>
        </w:rPr>
        <w:t>de este</w:t>
      </w:r>
      <w:r w:rsidR="7D9D7D23" w:rsidRPr="00894EE5">
        <w:rPr>
          <w:rFonts w:ascii="Times New Roman" w:eastAsia="Times New Roman" w:hAnsi="Times New Roman" w:cs="Times New Roman"/>
          <w:lang w:val="es-ES"/>
        </w:rPr>
        <w:t xml:space="preserve"> mismo</w:t>
      </w:r>
      <w:r w:rsidR="07A46F38" w:rsidRPr="00894EE5">
        <w:rPr>
          <w:rFonts w:ascii="Times New Roman" w:eastAsia="Times New Roman" w:hAnsi="Times New Roman" w:cs="Times New Roman"/>
          <w:lang w:val="es-ES"/>
        </w:rPr>
        <w:t xml:space="preserve"> Comité</w:t>
      </w:r>
      <w:r w:rsidR="00426986" w:rsidRPr="00894EE5">
        <w:rPr>
          <w:rFonts w:ascii="Times New Roman" w:eastAsia="Times New Roman" w:hAnsi="Times New Roman" w:cs="Times New Roman"/>
          <w:lang w:val="es-ES"/>
        </w:rPr>
        <w:t xml:space="preserve">, </w:t>
      </w:r>
      <w:r w:rsidR="1BD550C2" w:rsidRPr="00894EE5">
        <w:rPr>
          <w:rFonts w:ascii="Times New Roman" w:eastAsia="Times New Roman" w:hAnsi="Times New Roman" w:cs="Times New Roman"/>
          <w:lang w:val="es-ES"/>
        </w:rPr>
        <w:t xml:space="preserve">ha </w:t>
      </w:r>
      <w:r w:rsidR="00426986" w:rsidRPr="00894EE5">
        <w:rPr>
          <w:rFonts w:ascii="Times New Roman" w:eastAsia="Times New Roman" w:hAnsi="Times New Roman" w:cs="Times New Roman"/>
          <w:lang w:val="es-ES"/>
        </w:rPr>
        <w:t>señala</w:t>
      </w:r>
      <w:r w:rsidR="404E1D26" w:rsidRPr="00894EE5">
        <w:rPr>
          <w:rFonts w:ascii="Times New Roman" w:eastAsia="Times New Roman" w:hAnsi="Times New Roman" w:cs="Times New Roman"/>
          <w:lang w:val="es-ES"/>
        </w:rPr>
        <w:t>do</w:t>
      </w:r>
      <w:r w:rsidR="00426986" w:rsidRPr="00894EE5">
        <w:rPr>
          <w:rFonts w:ascii="Times New Roman" w:eastAsia="Times New Roman" w:hAnsi="Times New Roman" w:cs="Times New Roman"/>
          <w:lang w:val="es-ES"/>
        </w:rPr>
        <w:t xml:space="preserve"> que los Estados deben “dar prioridad a</w:t>
      </w:r>
      <w:r w:rsidR="11A9B267" w:rsidRPr="00894EE5">
        <w:rPr>
          <w:rFonts w:ascii="Times New Roman" w:eastAsia="Times New Roman" w:hAnsi="Times New Roman" w:cs="Times New Roman"/>
          <w:lang w:val="es-ES"/>
        </w:rPr>
        <w:t xml:space="preserve"> la prevención del embarazo no</w:t>
      </w:r>
      <w:r w:rsidR="00426986" w:rsidRPr="00894EE5">
        <w:rPr>
          <w:rFonts w:ascii="Times New Roman" w:eastAsia="Times New Roman" w:hAnsi="Times New Roman" w:cs="Times New Roman"/>
          <w:lang w:val="es-ES"/>
        </w:rPr>
        <w:t xml:space="preserve"> </w:t>
      </w:r>
      <w:r w:rsidR="11A9B267" w:rsidRPr="00894EE5">
        <w:rPr>
          <w:rFonts w:ascii="Times New Roman" w:eastAsia="Times New Roman" w:hAnsi="Times New Roman" w:cs="Times New Roman"/>
          <w:lang w:val="es-ES"/>
        </w:rPr>
        <w:t>deseado mediante la planificación de la familia y la educación sexual”</w:t>
      </w:r>
      <w:r w:rsidR="00845F48" w:rsidRPr="00894EE5">
        <w:rPr>
          <w:rStyle w:val="EndnoteReference"/>
          <w:rFonts w:ascii="Times New Roman" w:eastAsia="Times New Roman" w:hAnsi="Times New Roman" w:cs="Times New Roman"/>
          <w:lang w:val="es-ES"/>
        </w:rPr>
        <w:endnoteReference w:id="21"/>
      </w:r>
      <w:r w:rsidR="00426986" w:rsidRPr="00894EE5">
        <w:rPr>
          <w:rFonts w:ascii="Times New Roman" w:eastAsia="Times New Roman" w:hAnsi="Times New Roman" w:cs="Times New Roman"/>
          <w:lang w:val="es-ES"/>
        </w:rPr>
        <w:t>.</w:t>
      </w:r>
    </w:p>
    <w:p w14:paraId="2E7CAF98" w14:textId="77777777" w:rsidR="00A92EB9" w:rsidRPr="00894EE5" w:rsidRDefault="00A92EB9" w:rsidP="00916CA7">
      <w:pPr>
        <w:pBdr>
          <w:top w:val="nil"/>
          <w:left w:val="nil"/>
          <w:bottom w:val="nil"/>
          <w:right w:val="nil"/>
          <w:between w:val="nil"/>
        </w:pBdr>
        <w:spacing w:after="0" w:line="240" w:lineRule="auto"/>
        <w:jc w:val="both"/>
        <w:rPr>
          <w:rFonts w:ascii="Times New Roman" w:eastAsia="Times New Roman" w:hAnsi="Times New Roman" w:cs="Times New Roman"/>
          <w:b/>
          <w:bCs/>
          <w:lang w:val="es-ES"/>
        </w:rPr>
      </w:pPr>
    </w:p>
    <w:p w14:paraId="0C061C53" w14:textId="3BB6594B" w:rsidR="00A92EB9" w:rsidRPr="00894EE5" w:rsidRDefault="00A92EB9" w:rsidP="00916CA7">
      <w:pPr>
        <w:pStyle w:val="ListParagraph"/>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b/>
          <w:bCs/>
          <w:lang w:val="es-ES"/>
        </w:rPr>
      </w:pPr>
      <w:r w:rsidRPr="00894EE5">
        <w:rPr>
          <w:rFonts w:ascii="Times New Roman" w:eastAsia="Times New Roman" w:hAnsi="Times New Roman" w:cs="Times New Roman"/>
          <w:b/>
          <w:bCs/>
          <w:lang w:val="es-ES"/>
        </w:rPr>
        <w:t>Demanda contra el decreto ejecutivo</w:t>
      </w:r>
    </w:p>
    <w:p w14:paraId="69139E33" w14:textId="77777777" w:rsidR="0052765F" w:rsidRPr="00894EE5" w:rsidRDefault="0052765F" w:rsidP="00916CA7">
      <w:pPr>
        <w:pBdr>
          <w:top w:val="nil"/>
          <w:left w:val="nil"/>
          <w:bottom w:val="nil"/>
          <w:right w:val="nil"/>
          <w:between w:val="nil"/>
        </w:pBdr>
        <w:spacing w:after="0" w:line="240" w:lineRule="auto"/>
        <w:jc w:val="both"/>
        <w:rPr>
          <w:rFonts w:ascii="Times New Roman" w:eastAsia="Times New Roman" w:hAnsi="Times New Roman" w:cs="Times New Roman"/>
          <w:b/>
          <w:bCs/>
          <w:lang w:val="es-ES"/>
        </w:rPr>
      </w:pPr>
    </w:p>
    <w:p w14:paraId="7D6CCDCB" w14:textId="2D453D8B" w:rsidR="0052765F" w:rsidRPr="00894EE5" w:rsidRDefault="149A6DE3" w:rsidP="1F12DED5">
      <w:pPr>
        <w:pBdr>
          <w:top w:val="nil"/>
          <w:left w:val="nil"/>
          <w:bottom w:val="nil"/>
          <w:right w:val="nil"/>
          <w:between w:val="nil"/>
        </w:pBdr>
        <w:spacing w:after="0" w:line="240" w:lineRule="auto"/>
        <w:jc w:val="both"/>
        <w:rPr>
          <w:rFonts w:ascii="Times New Roman" w:eastAsia="Times New Roman" w:hAnsi="Times New Roman" w:cs="Times New Roman"/>
          <w:lang w:val="es-ES"/>
        </w:rPr>
      </w:pPr>
      <w:r w:rsidRPr="00894EE5">
        <w:rPr>
          <w:rFonts w:ascii="Times New Roman" w:eastAsia="Times New Roman" w:hAnsi="Times New Roman" w:cs="Times New Roman"/>
          <w:lang w:val="es-ES"/>
        </w:rPr>
        <w:t>Dos meses después de la emisión del acuerdo que permitía el uso y distribución de la PAE, grupos conservadores</w:t>
      </w:r>
      <w:r w:rsidR="00760296" w:rsidRPr="00894EE5">
        <w:rPr>
          <w:rStyle w:val="EndnoteReference"/>
          <w:rFonts w:ascii="Times New Roman" w:eastAsia="Times New Roman" w:hAnsi="Times New Roman" w:cs="Times New Roman"/>
          <w:lang w:val="es-ES"/>
        </w:rPr>
        <w:endnoteReference w:id="22"/>
      </w:r>
      <w:r w:rsidRPr="00894EE5">
        <w:rPr>
          <w:rFonts w:ascii="Times New Roman" w:eastAsia="Times New Roman" w:hAnsi="Times New Roman" w:cs="Times New Roman"/>
          <w:lang w:val="es-ES"/>
        </w:rPr>
        <w:t xml:space="preserve"> presentaron una demanda por la vía contenciosa administrativa. Según argumentan, la presidenta Xiomara Castro </w:t>
      </w:r>
      <w:r w:rsidR="3C51ABF7" w:rsidRPr="00894EE5">
        <w:rPr>
          <w:rFonts w:ascii="Times New Roman" w:eastAsia="Times New Roman" w:hAnsi="Times New Roman" w:cs="Times New Roman"/>
          <w:lang w:val="es-ES"/>
        </w:rPr>
        <w:t xml:space="preserve">habría </w:t>
      </w:r>
      <w:r w:rsidR="47E0C0E3" w:rsidRPr="00894EE5">
        <w:rPr>
          <w:rFonts w:ascii="Times New Roman" w:eastAsia="Times New Roman" w:hAnsi="Times New Roman" w:cs="Times New Roman"/>
          <w:lang w:val="es-ES"/>
        </w:rPr>
        <w:t>incurri</w:t>
      </w:r>
      <w:r w:rsidR="69F44056" w:rsidRPr="00894EE5">
        <w:rPr>
          <w:rFonts w:ascii="Times New Roman" w:eastAsia="Times New Roman" w:hAnsi="Times New Roman" w:cs="Times New Roman"/>
          <w:lang w:val="es-ES"/>
        </w:rPr>
        <w:t>do</w:t>
      </w:r>
      <w:r w:rsidR="47E0C0E3" w:rsidRPr="00894EE5">
        <w:rPr>
          <w:rFonts w:ascii="Times New Roman" w:eastAsia="Times New Roman" w:hAnsi="Times New Roman" w:cs="Times New Roman"/>
          <w:lang w:val="es-ES"/>
        </w:rPr>
        <w:t xml:space="preserve"> en abuso de autoridad al </w:t>
      </w:r>
      <w:r w:rsidR="49FF89A5" w:rsidRPr="00894EE5">
        <w:rPr>
          <w:rFonts w:ascii="Times New Roman" w:eastAsia="Times New Roman" w:hAnsi="Times New Roman" w:cs="Times New Roman"/>
          <w:lang w:val="es-ES"/>
        </w:rPr>
        <w:t>autorizar</w:t>
      </w:r>
      <w:r w:rsidR="47E0C0E3" w:rsidRPr="00894EE5">
        <w:rPr>
          <w:rFonts w:ascii="Times New Roman" w:eastAsia="Times New Roman" w:hAnsi="Times New Roman" w:cs="Times New Roman"/>
          <w:lang w:val="es-ES"/>
        </w:rPr>
        <w:t xml:space="preserve"> un medicamento</w:t>
      </w:r>
      <w:r w:rsidR="474ED20B" w:rsidRPr="00894EE5">
        <w:rPr>
          <w:rFonts w:ascii="Times New Roman" w:eastAsia="Times New Roman" w:hAnsi="Times New Roman" w:cs="Times New Roman"/>
          <w:lang w:val="es-ES"/>
        </w:rPr>
        <w:t xml:space="preserve"> supuestamente</w:t>
      </w:r>
      <w:r w:rsidRPr="00894EE5">
        <w:rPr>
          <w:rFonts w:ascii="Times New Roman" w:eastAsia="Times New Roman" w:hAnsi="Times New Roman" w:cs="Times New Roman"/>
          <w:lang w:val="es-ES"/>
        </w:rPr>
        <w:t xml:space="preserve"> “abortivo”, lo cual contraviene </w:t>
      </w:r>
      <w:r w:rsidR="47E0C0E3" w:rsidRPr="00894EE5">
        <w:rPr>
          <w:rFonts w:ascii="Times New Roman" w:eastAsia="Times New Roman" w:hAnsi="Times New Roman" w:cs="Times New Roman"/>
          <w:lang w:val="es-ES"/>
        </w:rPr>
        <w:t xml:space="preserve">la </w:t>
      </w:r>
      <w:r w:rsidR="53C5FD56" w:rsidRPr="00894EE5">
        <w:rPr>
          <w:rFonts w:ascii="Times New Roman" w:eastAsia="Times New Roman" w:hAnsi="Times New Roman" w:cs="Times New Roman"/>
          <w:lang w:val="es-ES"/>
        </w:rPr>
        <w:t xml:space="preserve">prohibición total del aborto dispuesta en la </w:t>
      </w:r>
      <w:r w:rsidR="47E0C0E3" w:rsidRPr="00894EE5">
        <w:rPr>
          <w:rFonts w:ascii="Times New Roman" w:eastAsia="Times New Roman" w:hAnsi="Times New Roman" w:cs="Times New Roman"/>
          <w:lang w:val="es-ES"/>
        </w:rPr>
        <w:t>Constitución y el Código Penal</w:t>
      </w:r>
      <w:r w:rsidR="00760296" w:rsidRPr="00894EE5">
        <w:rPr>
          <w:rStyle w:val="EndnoteReference"/>
          <w:rFonts w:ascii="Times New Roman" w:eastAsia="Times New Roman" w:hAnsi="Times New Roman" w:cs="Times New Roman"/>
          <w:lang w:val="es-ES"/>
        </w:rPr>
        <w:endnoteReference w:id="23"/>
      </w:r>
      <w:r w:rsidR="47E0C0E3" w:rsidRPr="00894EE5">
        <w:rPr>
          <w:rFonts w:ascii="Times New Roman" w:eastAsia="Times New Roman" w:hAnsi="Times New Roman" w:cs="Times New Roman"/>
          <w:lang w:val="es-ES"/>
        </w:rPr>
        <w:t xml:space="preserve">. </w:t>
      </w:r>
    </w:p>
    <w:p w14:paraId="7FEEA0D1" w14:textId="77777777" w:rsidR="00760296" w:rsidRPr="00894EE5" w:rsidRDefault="00760296" w:rsidP="00916CA7">
      <w:pPr>
        <w:pBdr>
          <w:top w:val="nil"/>
          <w:left w:val="nil"/>
          <w:bottom w:val="nil"/>
          <w:right w:val="nil"/>
          <w:between w:val="nil"/>
        </w:pBdr>
        <w:spacing w:after="0" w:line="240" w:lineRule="auto"/>
        <w:jc w:val="both"/>
        <w:rPr>
          <w:rFonts w:ascii="Times New Roman" w:eastAsia="Times New Roman" w:hAnsi="Times New Roman" w:cs="Times New Roman"/>
          <w:lang w:val="es-ES"/>
        </w:rPr>
      </w:pPr>
    </w:p>
    <w:p w14:paraId="25698CB1" w14:textId="6943E945" w:rsidR="00760296" w:rsidRPr="00894EE5" w:rsidRDefault="149A6DE3" w:rsidP="1F12DED5">
      <w:pPr>
        <w:pBdr>
          <w:top w:val="nil"/>
          <w:left w:val="nil"/>
          <w:bottom w:val="nil"/>
          <w:right w:val="nil"/>
          <w:between w:val="nil"/>
        </w:pBdr>
        <w:spacing w:after="0" w:line="240" w:lineRule="auto"/>
        <w:jc w:val="both"/>
        <w:rPr>
          <w:rFonts w:ascii="Times New Roman" w:eastAsia="Times New Roman" w:hAnsi="Times New Roman" w:cs="Times New Roman"/>
          <w:lang w:val="es-ES"/>
        </w:rPr>
      </w:pPr>
      <w:r w:rsidRPr="00894EE5">
        <w:rPr>
          <w:rFonts w:ascii="Times New Roman" w:eastAsia="Times New Roman" w:hAnsi="Times New Roman" w:cs="Times New Roman"/>
          <w:lang w:val="es-ES"/>
        </w:rPr>
        <w:t>Cabe destacar que los argumentos presentados por la parte demandante  genera</w:t>
      </w:r>
      <w:r w:rsidR="28DAE082" w:rsidRPr="00894EE5">
        <w:rPr>
          <w:rFonts w:ascii="Times New Roman" w:eastAsia="Times New Roman" w:hAnsi="Times New Roman" w:cs="Times New Roman"/>
          <w:lang w:val="es-ES"/>
        </w:rPr>
        <w:t>n</w:t>
      </w:r>
      <w:r w:rsidRPr="00894EE5">
        <w:rPr>
          <w:rFonts w:ascii="Times New Roman" w:eastAsia="Times New Roman" w:hAnsi="Times New Roman" w:cs="Times New Roman"/>
          <w:lang w:val="es-ES"/>
        </w:rPr>
        <w:t xml:space="preserve"> desinformación</w:t>
      </w:r>
      <w:r w:rsidR="33FCD969" w:rsidRPr="00894EE5">
        <w:rPr>
          <w:rFonts w:ascii="Times New Roman" w:eastAsia="Times New Roman" w:hAnsi="Times New Roman" w:cs="Times New Roman"/>
          <w:lang w:val="es-ES"/>
        </w:rPr>
        <w:t>,</w:t>
      </w:r>
      <w:r w:rsidRPr="00894EE5">
        <w:rPr>
          <w:rFonts w:ascii="Times New Roman" w:eastAsia="Times New Roman" w:hAnsi="Times New Roman" w:cs="Times New Roman"/>
          <w:lang w:val="es-ES"/>
        </w:rPr>
        <w:t xml:space="preserve"> puesto que se basan en información científica desactualizada, anterior a</w:t>
      </w:r>
      <w:r w:rsidR="6374E46A" w:rsidRPr="00894EE5">
        <w:rPr>
          <w:rFonts w:ascii="Times New Roman" w:eastAsia="Times New Roman" w:hAnsi="Times New Roman" w:cs="Times New Roman"/>
          <w:lang w:val="es-ES"/>
        </w:rPr>
        <w:t>l año</w:t>
      </w:r>
      <w:r w:rsidRPr="00894EE5">
        <w:rPr>
          <w:rFonts w:ascii="Times New Roman" w:eastAsia="Times New Roman" w:hAnsi="Times New Roman" w:cs="Times New Roman"/>
          <w:lang w:val="es-ES"/>
        </w:rPr>
        <w:t xml:space="preserve"> 2010, ignorando lo </w:t>
      </w:r>
      <w:r w:rsidR="774F8B78" w:rsidRPr="00894EE5">
        <w:rPr>
          <w:rFonts w:ascii="Times New Roman" w:eastAsia="Times New Roman" w:hAnsi="Times New Roman" w:cs="Times New Roman"/>
          <w:lang w:val="es-ES"/>
        </w:rPr>
        <w:t>establecido</w:t>
      </w:r>
      <w:r w:rsidRPr="00894EE5">
        <w:rPr>
          <w:rFonts w:ascii="Times New Roman" w:eastAsia="Times New Roman" w:hAnsi="Times New Roman" w:cs="Times New Roman"/>
          <w:lang w:val="es-ES"/>
        </w:rPr>
        <w:t xml:space="preserve"> por la Organización Mundial de la Salud la cual ha sido categórica en señalar que la evidencia científica ha demostrado que la PAE no tiene efectos abortivos</w:t>
      </w:r>
      <w:r w:rsidR="00760296" w:rsidRPr="00894EE5">
        <w:rPr>
          <w:rStyle w:val="EndnoteReference"/>
          <w:rFonts w:ascii="Times New Roman" w:eastAsia="Times New Roman" w:hAnsi="Times New Roman" w:cs="Times New Roman"/>
          <w:lang w:val="es-ES"/>
        </w:rPr>
        <w:endnoteReference w:id="24"/>
      </w:r>
      <w:r w:rsidRPr="00894EE5">
        <w:rPr>
          <w:rFonts w:ascii="Times New Roman" w:eastAsia="Times New Roman" w:hAnsi="Times New Roman" w:cs="Times New Roman"/>
          <w:lang w:val="es-ES"/>
        </w:rPr>
        <w:t xml:space="preserve">. </w:t>
      </w:r>
    </w:p>
    <w:p w14:paraId="279E7E49" w14:textId="481945EA" w:rsidR="1F12DED5" w:rsidRPr="00894EE5" w:rsidRDefault="1F12DED5" w:rsidP="1F12DED5">
      <w:pPr>
        <w:pBdr>
          <w:top w:val="nil"/>
          <w:left w:val="nil"/>
          <w:bottom w:val="nil"/>
          <w:right w:val="nil"/>
          <w:between w:val="nil"/>
        </w:pBdr>
        <w:spacing w:after="0" w:line="240" w:lineRule="auto"/>
        <w:jc w:val="both"/>
        <w:rPr>
          <w:rFonts w:ascii="Times New Roman" w:eastAsia="Times New Roman" w:hAnsi="Times New Roman" w:cs="Times New Roman"/>
          <w:lang w:val="es-ES"/>
        </w:rPr>
      </w:pPr>
    </w:p>
    <w:p w14:paraId="34651927" w14:textId="681B3B2D" w:rsidR="73F076C6" w:rsidRPr="00824A3C" w:rsidRDefault="73F076C6" w:rsidP="1F12DED5">
      <w:pPr>
        <w:pBdr>
          <w:top w:val="nil"/>
          <w:left w:val="nil"/>
          <w:bottom w:val="nil"/>
          <w:right w:val="nil"/>
          <w:between w:val="nil"/>
        </w:pBdr>
        <w:spacing w:after="0" w:line="240" w:lineRule="auto"/>
        <w:jc w:val="both"/>
        <w:rPr>
          <w:rFonts w:ascii="Times New Roman" w:eastAsia="Times New Roman" w:hAnsi="Times New Roman" w:cs="Times New Roman"/>
          <w:lang w:val="es-ES"/>
        </w:rPr>
      </w:pPr>
      <w:r w:rsidRPr="00824A3C">
        <w:rPr>
          <w:rFonts w:ascii="Times New Roman" w:eastAsia="Times New Roman" w:hAnsi="Times New Roman" w:cs="Times New Roman"/>
          <w:lang w:val="es-ES"/>
        </w:rPr>
        <w:t>La OMS ha señalado que las píldoras anticonceptivas de emergencia previenen la ovulación y no son eficaces una vez que el proceso de implantación se ha iniciado, por ende, no provocan aborto”</w:t>
      </w:r>
      <w:r w:rsidRPr="00894EE5">
        <w:rPr>
          <w:rStyle w:val="EndnoteReference"/>
          <w:rFonts w:ascii="Times New Roman" w:eastAsia="Times New Roman" w:hAnsi="Times New Roman" w:cs="Times New Roman"/>
        </w:rPr>
        <w:endnoteReference w:id="25"/>
      </w:r>
      <w:r w:rsidRPr="00824A3C">
        <w:rPr>
          <w:rFonts w:ascii="Times New Roman" w:eastAsia="Times New Roman" w:hAnsi="Times New Roman" w:cs="Times New Roman"/>
          <w:lang w:val="es-ES"/>
        </w:rPr>
        <w:t>. Además, la PAE no interrumpe un embarazo en curso ni dañan un embrión en desarrollo. “El principal mecanismo de acción de las PAE-LNG es bloquear o alterar la ovulación; su uso también puede impedir el encuentro del espermatozoide y el óvulo”</w:t>
      </w:r>
      <w:r w:rsidRPr="00894EE5">
        <w:rPr>
          <w:rStyle w:val="EndnoteReference"/>
          <w:rFonts w:ascii="Times New Roman" w:eastAsia="Times New Roman" w:hAnsi="Times New Roman" w:cs="Times New Roman"/>
        </w:rPr>
        <w:endnoteReference w:id="26"/>
      </w:r>
      <w:r w:rsidRPr="00824A3C">
        <w:rPr>
          <w:rFonts w:ascii="Times New Roman" w:eastAsia="Times New Roman" w:hAnsi="Times New Roman" w:cs="Times New Roman"/>
          <w:lang w:val="es-ES"/>
        </w:rPr>
        <w:t>.</w:t>
      </w:r>
    </w:p>
    <w:p w14:paraId="0DC4A2E0" w14:textId="77777777" w:rsidR="00760296" w:rsidRPr="00894EE5" w:rsidRDefault="00760296" w:rsidP="00916CA7">
      <w:pPr>
        <w:pBdr>
          <w:top w:val="nil"/>
          <w:left w:val="nil"/>
          <w:bottom w:val="nil"/>
          <w:right w:val="nil"/>
          <w:between w:val="nil"/>
        </w:pBdr>
        <w:spacing w:after="0" w:line="240" w:lineRule="auto"/>
        <w:jc w:val="both"/>
        <w:rPr>
          <w:rFonts w:ascii="Times New Roman" w:eastAsia="Times New Roman" w:hAnsi="Times New Roman" w:cs="Times New Roman"/>
          <w:lang w:val="es-ES"/>
        </w:rPr>
      </w:pPr>
    </w:p>
    <w:p w14:paraId="0A042CDC" w14:textId="05E3EEED" w:rsidR="001B3255" w:rsidRPr="00894EE5" w:rsidRDefault="149A6DE3" w:rsidP="1F12DED5">
      <w:pPr>
        <w:pBdr>
          <w:top w:val="nil"/>
          <w:left w:val="nil"/>
          <w:bottom w:val="nil"/>
          <w:right w:val="nil"/>
          <w:between w:val="nil"/>
        </w:pBdr>
        <w:spacing w:after="0" w:line="240" w:lineRule="auto"/>
        <w:jc w:val="both"/>
        <w:rPr>
          <w:rFonts w:ascii="Times New Roman" w:eastAsia="Times New Roman" w:hAnsi="Times New Roman" w:cs="Times New Roman"/>
          <w:lang w:val="es-ES"/>
        </w:rPr>
      </w:pPr>
      <w:r w:rsidRPr="00894EE5">
        <w:rPr>
          <w:rFonts w:ascii="Times New Roman" w:eastAsia="Times New Roman" w:hAnsi="Times New Roman" w:cs="Times New Roman"/>
          <w:lang w:val="es-ES"/>
        </w:rPr>
        <w:t xml:space="preserve">Adicionalmente, organizaciones de la sociedad civil han reportado que </w:t>
      </w:r>
      <w:r w:rsidR="1BB95039" w:rsidRPr="00894EE5">
        <w:rPr>
          <w:rFonts w:ascii="Times New Roman" w:eastAsia="Times New Roman" w:hAnsi="Times New Roman" w:cs="Times New Roman"/>
          <w:lang w:val="es-ES"/>
        </w:rPr>
        <w:t>la complejidad del</w:t>
      </w:r>
      <w:r w:rsidRPr="00894EE5">
        <w:rPr>
          <w:rFonts w:ascii="Times New Roman" w:eastAsia="Times New Roman" w:hAnsi="Times New Roman" w:cs="Times New Roman"/>
          <w:lang w:val="es-ES"/>
        </w:rPr>
        <w:t xml:space="preserve"> proceso limita su rol</w:t>
      </w:r>
      <w:r w:rsidR="666302C5" w:rsidRPr="00894EE5">
        <w:rPr>
          <w:rFonts w:ascii="Times New Roman" w:eastAsia="Times New Roman" w:hAnsi="Times New Roman" w:cs="Times New Roman"/>
          <w:lang w:val="es-ES"/>
        </w:rPr>
        <w:t xml:space="preserve"> de defensa de los derechos de las mujeres</w:t>
      </w:r>
      <w:r w:rsidR="298A6E17" w:rsidRPr="00894EE5">
        <w:rPr>
          <w:rFonts w:ascii="Times New Roman" w:eastAsia="Times New Roman" w:hAnsi="Times New Roman" w:cs="Times New Roman"/>
          <w:lang w:val="es-ES"/>
        </w:rPr>
        <w:t>.</w:t>
      </w:r>
      <w:r w:rsidRPr="00894EE5">
        <w:rPr>
          <w:rFonts w:ascii="Times New Roman" w:eastAsia="Times New Roman" w:hAnsi="Times New Roman" w:cs="Times New Roman"/>
          <w:lang w:val="es-ES"/>
        </w:rPr>
        <w:t xml:space="preserve"> </w:t>
      </w:r>
      <w:r w:rsidR="4E8F7BA3" w:rsidRPr="00894EE5">
        <w:rPr>
          <w:rFonts w:ascii="Times New Roman" w:eastAsia="Times New Roman" w:hAnsi="Times New Roman" w:cs="Times New Roman"/>
          <w:lang w:val="es-ES"/>
        </w:rPr>
        <w:t>P</w:t>
      </w:r>
      <w:r w:rsidRPr="00894EE5">
        <w:rPr>
          <w:rFonts w:ascii="Times New Roman" w:eastAsia="Times New Roman" w:hAnsi="Times New Roman" w:cs="Times New Roman"/>
          <w:lang w:val="es-ES"/>
        </w:rPr>
        <w:t>or ejemplo, si bien es posible que a través de figuras como la coadyuvancia pueda</w:t>
      </w:r>
      <w:r w:rsidR="655C45C4" w:rsidRPr="00894EE5">
        <w:rPr>
          <w:rFonts w:ascii="Times New Roman" w:eastAsia="Times New Roman" w:hAnsi="Times New Roman" w:cs="Times New Roman"/>
          <w:lang w:val="es-ES"/>
        </w:rPr>
        <w:t>n</w:t>
      </w:r>
      <w:r w:rsidRPr="00894EE5">
        <w:rPr>
          <w:rFonts w:ascii="Times New Roman" w:eastAsia="Times New Roman" w:hAnsi="Times New Roman" w:cs="Times New Roman"/>
          <w:lang w:val="es-ES"/>
        </w:rPr>
        <w:t xml:space="preserve"> presentar información para respaldar la decisión del Ejecutivo, esto no implica que puedan </w:t>
      </w:r>
      <w:r w:rsidR="42F767BD" w:rsidRPr="00894EE5">
        <w:rPr>
          <w:rFonts w:ascii="Times New Roman" w:eastAsia="Times New Roman" w:hAnsi="Times New Roman" w:cs="Times New Roman"/>
          <w:lang w:val="es-ES"/>
        </w:rPr>
        <w:t>presentar suficientes medios de prueba, como peritajes científicos</w:t>
      </w:r>
      <w:r w:rsidRPr="00894EE5">
        <w:rPr>
          <w:rFonts w:ascii="Times New Roman" w:eastAsia="Times New Roman" w:hAnsi="Times New Roman" w:cs="Times New Roman"/>
          <w:lang w:val="es-ES"/>
        </w:rPr>
        <w:t>, sino que solamente deben adherirse</w:t>
      </w:r>
      <w:r w:rsidR="42F767BD" w:rsidRPr="00894EE5">
        <w:rPr>
          <w:rFonts w:ascii="Times New Roman" w:eastAsia="Times New Roman" w:hAnsi="Times New Roman" w:cs="Times New Roman"/>
          <w:lang w:val="es-ES"/>
        </w:rPr>
        <w:t xml:space="preserve"> a los argumentos del Estado, </w:t>
      </w:r>
      <w:r w:rsidRPr="00894EE5">
        <w:rPr>
          <w:rFonts w:ascii="Times New Roman" w:eastAsia="Times New Roman" w:hAnsi="Times New Roman" w:cs="Times New Roman"/>
          <w:lang w:val="es-ES"/>
        </w:rPr>
        <w:t>sin tener la posibilidad de</w:t>
      </w:r>
      <w:r w:rsidR="42F767BD" w:rsidRPr="00894EE5">
        <w:rPr>
          <w:rFonts w:ascii="Times New Roman" w:eastAsia="Times New Roman" w:hAnsi="Times New Roman" w:cs="Times New Roman"/>
          <w:lang w:val="es-ES"/>
        </w:rPr>
        <w:t xml:space="preserve"> proponer pruebas o alegar de forma independiente</w:t>
      </w:r>
      <w:r w:rsidR="001B3255" w:rsidRPr="00894EE5">
        <w:rPr>
          <w:rStyle w:val="EndnoteReference"/>
          <w:rFonts w:ascii="Times New Roman" w:eastAsia="Times New Roman" w:hAnsi="Times New Roman" w:cs="Times New Roman"/>
          <w:lang w:val="es-ES"/>
        </w:rPr>
        <w:endnoteReference w:id="27"/>
      </w:r>
      <w:r w:rsidRPr="00894EE5">
        <w:rPr>
          <w:rFonts w:ascii="Times New Roman" w:eastAsia="Times New Roman" w:hAnsi="Times New Roman" w:cs="Times New Roman"/>
          <w:lang w:val="es-ES"/>
        </w:rPr>
        <w:t>.</w:t>
      </w:r>
    </w:p>
    <w:p w14:paraId="78A5539A" w14:textId="77777777" w:rsidR="006367DE" w:rsidRPr="00894EE5" w:rsidRDefault="006367DE" w:rsidP="00916CA7">
      <w:pPr>
        <w:pBdr>
          <w:top w:val="nil"/>
          <w:left w:val="nil"/>
          <w:bottom w:val="nil"/>
          <w:right w:val="nil"/>
          <w:between w:val="nil"/>
        </w:pBdr>
        <w:spacing w:after="0" w:line="240" w:lineRule="auto"/>
        <w:jc w:val="both"/>
        <w:rPr>
          <w:rFonts w:ascii="Times New Roman" w:eastAsia="Times New Roman" w:hAnsi="Times New Roman" w:cs="Times New Roman"/>
          <w:lang w:val="es-ES"/>
        </w:rPr>
      </w:pPr>
    </w:p>
    <w:p w14:paraId="556DF9AA" w14:textId="77777777" w:rsidR="001B3255" w:rsidRPr="00894EE5" w:rsidRDefault="001B3255" w:rsidP="00916CA7">
      <w:pPr>
        <w:pBdr>
          <w:top w:val="nil"/>
          <w:left w:val="nil"/>
          <w:bottom w:val="nil"/>
          <w:right w:val="nil"/>
          <w:between w:val="nil"/>
        </w:pBdr>
        <w:spacing w:after="0" w:line="240" w:lineRule="auto"/>
        <w:jc w:val="both"/>
        <w:rPr>
          <w:rFonts w:ascii="Times New Roman" w:eastAsia="Times New Roman" w:hAnsi="Times New Roman" w:cs="Times New Roman"/>
          <w:lang w:val="es-ES"/>
        </w:rPr>
      </w:pPr>
    </w:p>
    <w:p w14:paraId="2C2683CB" w14:textId="629471DB" w:rsidR="00510065" w:rsidRPr="00894EE5" w:rsidRDefault="00510065" w:rsidP="00916CA7">
      <w:pPr>
        <w:pStyle w:val="ListParagraph"/>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b/>
          <w:bCs/>
          <w:lang w:val="es-ES"/>
        </w:rPr>
      </w:pPr>
      <w:r w:rsidRPr="00894EE5">
        <w:rPr>
          <w:rFonts w:ascii="Times New Roman" w:eastAsia="Times New Roman" w:hAnsi="Times New Roman" w:cs="Times New Roman"/>
          <w:b/>
          <w:bCs/>
          <w:lang w:val="es-ES"/>
        </w:rPr>
        <w:lastRenderedPageBreak/>
        <w:t>Conclusiones</w:t>
      </w:r>
    </w:p>
    <w:p w14:paraId="2F39159A" w14:textId="77777777" w:rsidR="00C309AC" w:rsidRPr="00894EE5" w:rsidRDefault="00C309AC" w:rsidP="00916CA7">
      <w:pPr>
        <w:spacing w:after="0" w:line="240" w:lineRule="auto"/>
        <w:jc w:val="both"/>
        <w:rPr>
          <w:rFonts w:ascii="Times New Roman" w:hAnsi="Times New Roman" w:cs="Times New Roman"/>
        </w:rPr>
      </w:pPr>
    </w:p>
    <w:p w14:paraId="00751091" w14:textId="304F2DDB" w:rsidR="00C309AC" w:rsidRPr="00824A3C" w:rsidRDefault="7E1DB3E6" w:rsidP="1F12DED5">
      <w:pPr>
        <w:pStyle w:val="NoSpacing"/>
        <w:jc w:val="both"/>
        <w:rPr>
          <w:rFonts w:ascii="Times New Roman" w:hAnsi="Times New Roman" w:cs="Times New Roman"/>
          <w:sz w:val="24"/>
          <w:szCs w:val="24"/>
        </w:rPr>
      </w:pPr>
      <w:r w:rsidRPr="00894EE5">
        <w:rPr>
          <w:rFonts w:ascii="Times New Roman" w:hAnsi="Times New Roman" w:cs="Times New Roman"/>
          <w:sz w:val="24"/>
          <w:szCs w:val="24"/>
        </w:rPr>
        <w:t>El Acuerdo Ministerial No. 2744-2009, que prohibía el uso y distribución de la PAE fue derogado el 8 de marzo de 2023, mediante un Decreto Ejecutivo</w:t>
      </w:r>
      <w:r w:rsidR="0000307D" w:rsidRPr="00894EE5">
        <w:rPr>
          <w:rFonts w:ascii="Times New Roman" w:hAnsi="Times New Roman" w:cs="Times New Roman"/>
          <w:sz w:val="24"/>
          <w:szCs w:val="24"/>
          <w:vertAlign w:val="superscript"/>
        </w:rPr>
        <w:endnoteReference w:id="28"/>
      </w:r>
      <w:r w:rsidRPr="00894EE5">
        <w:rPr>
          <w:rFonts w:ascii="Times New Roman" w:hAnsi="Times New Roman" w:cs="Times New Roman"/>
          <w:sz w:val="24"/>
          <w:szCs w:val="24"/>
        </w:rPr>
        <w:t>, permitiendo la distribución y uso de anticoncepción de emergencia en el país. Si bien esta decisión representa un hito en los derechos reproductivos de las mujeres hondureñas, la liberalización de la PAE no implica un acceso real</w:t>
      </w:r>
      <w:r w:rsidR="32934038" w:rsidRPr="00894EE5">
        <w:rPr>
          <w:rFonts w:ascii="Times New Roman" w:hAnsi="Times New Roman" w:cs="Times New Roman"/>
          <w:sz w:val="24"/>
          <w:szCs w:val="24"/>
        </w:rPr>
        <w:t xml:space="preserve">, e incluso hoy, el decreto ejecutivo se encuentra en riesgo de ser eliminado mediante la demanda mencionada </w:t>
      </w:r>
      <w:r w:rsidR="32934038" w:rsidRPr="00894EE5">
        <w:rPr>
          <w:rFonts w:ascii="Times New Roman" w:hAnsi="Times New Roman" w:cs="Times New Roman"/>
          <w:i/>
          <w:iCs/>
          <w:sz w:val="24"/>
          <w:szCs w:val="24"/>
        </w:rPr>
        <w:t>supra</w:t>
      </w:r>
      <w:r w:rsidRPr="00894EE5">
        <w:rPr>
          <w:rFonts w:ascii="Times New Roman" w:hAnsi="Times New Roman" w:cs="Times New Roman"/>
          <w:sz w:val="24"/>
          <w:szCs w:val="24"/>
        </w:rPr>
        <w:t>.</w:t>
      </w:r>
      <w:r w:rsidR="32934038" w:rsidRPr="00894EE5">
        <w:rPr>
          <w:rFonts w:ascii="Times New Roman" w:hAnsi="Times New Roman" w:cs="Times New Roman"/>
          <w:sz w:val="24"/>
          <w:szCs w:val="24"/>
        </w:rPr>
        <w:t xml:space="preserve"> </w:t>
      </w:r>
    </w:p>
    <w:p w14:paraId="423F3E65" w14:textId="51CC6B4C" w:rsidR="00C309AC" w:rsidRPr="00824A3C" w:rsidRDefault="00C309AC" w:rsidP="1F12DED5">
      <w:pPr>
        <w:pStyle w:val="NoSpacing"/>
        <w:jc w:val="both"/>
        <w:rPr>
          <w:rFonts w:ascii="Times New Roman" w:hAnsi="Times New Roman" w:cs="Times New Roman"/>
          <w:sz w:val="24"/>
          <w:szCs w:val="24"/>
        </w:rPr>
      </w:pPr>
    </w:p>
    <w:p w14:paraId="31F13601" w14:textId="304F2DDB" w:rsidR="00C309AC" w:rsidRPr="00824A3C" w:rsidRDefault="00C309AC" w:rsidP="00FC2F9E">
      <w:pPr>
        <w:pStyle w:val="NoSpacing"/>
        <w:jc w:val="both"/>
        <w:rPr>
          <w:rFonts w:ascii="Times New Roman" w:hAnsi="Times New Roman" w:cs="Times New Roman"/>
          <w:sz w:val="24"/>
          <w:szCs w:val="24"/>
        </w:rPr>
      </w:pPr>
      <w:r w:rsidRPr="00824A3C">
        <w:rPr>
          <w:rFonts w:ascii="Times New Roman" w:hAnsi="Times New Roman" w:cs="Times New Roman"/>
          <w:sz w:val="24"/>
          <w:szCs w:val="24"/>
        </w:rPr>
        <w:t xml:space="preserve">El Estado hondureño, lejos de implementar la recomendación emitida por el Comité sobre garantizar </w:t>
      </w:r>
      <w:r w:rsidR="1A08CE00" w:rsidRPr="00824A3C">
        <w:rPr>
          <w:rFonts w:ascii="Times New Roman" w:hAnsi="Times New Roman" w:cs="Times New Roman"/>
          <w:sz w:val="24"/>
          <w:szCs w:val="24"/>
        </w:rPr>
        <w:t>el acceso real a la PAE</w:t>
      </w:r>
      <w:r w:rsidRPr="00824A3C">
        <w:rPr>
          <w:rFonts w:ascii="Times New Roman" w:hAnsi="Times New Roman" w:cs="Times New Roman"/>
          <w:sz w:val="24"/>
          <w:szCs w:val="24"/>
        </w:rPr>
        <w:t xml:space="preserve">, continúa restringiendo </w:t>
      </w:r>
      <w:r w:rsidR="1A08CE00" w:rsidRPr="00824A3C">
        <w:rPr>
          <w:rFonts w:ascii="Times New Roman" w:hAnsi="Times New Roman" w:cs="Times New Roman"/>
          <w:sz w:val="24"/>
          <w:szCs w:val="24"/>
        </w:rPr>
        <w:t>su uso y distribución</w:t>
      </w:r>
      <w:r w:rsidRPr="00824A3C">
        <w:rPr>
          <w:rFonts w:ascii="Times New Roman" w:hAnsi="Times New Roman" w:cs="Times New Roman"/>
          <w:sz w:val="24"/>
          <w:szCs w:val="24"/>
        </w:rPr>
        <w:t xml:space="preserve">. </w:t>
      </w:r>
      <w:r w:rsidR="4070AC37" w:rsidRPr="00824A3C">
        <w:rPr>
          <w:rFonts w:ascii="Times New Roman" w:hAnsi="Times New Roman" w:cs="Times New Roman"/>
          <w:sz w:val="24"/>
          <w:szCs w:val="24"/>
        </w:rPr>
        <w:t xml:space="preserve">La legalización de la PAE es solo el primer </w:t>
      </w:r>
      <w:r w:rsidR="5E2CBB78" w:rsidRPr="00824A3C">
        <w:rPr>
          <w:rFonts w:ascii="Times New Roman" w:hAnsi="Times New Roman" w:cs="Times New Roman"/>
          <w:sz w:val="24"/>
          <w:szCs w:val="24"/>
        </w:rPr>
        <w:t>paso</w:t>
      </w:r>
      <w:r w:rsidR="4070AC37" w:rsidRPr="00824A3C">
        <w:rPr>
          <w:rFonts w:ascii="Times New Roman" w:hAnsi="Times New Roman" w:cs="Times New Roman"/>
          <w:sz w:val="24"/>
          <w:szCs w:val="24"/>
        </w:rPr>
        <w:t xml:space="preserve">, </w:t>
      </w:r>
      <w:r w:rsidR="31649981" w:rsidRPr="00824A3C">
        <w:rPr>
          <w:rFonts w:ascii="Times New Roman" w:hAnsi="Times New Roman" w:cs="Times New Roman"/>
          <w:sz w:val="24"/>
          <w:szCs w:val="24"/>
        </w:rPr>
        <w:t xml:space="preserve">y </w:t>
      </w:r>
      <w:r w:rsidR="4070AC37" w:rsidRPr="00824A3C">
        <w:rPr>
          <w:rFonts w:ascii="Times New Roman" w:hAnsi="Times New Roman" w:cs="Times New Roman"/>
          <w:sz w:val="24"/>
          <w:szCs w:val="24"/>
        </w:rPr>
        <w:t xml:space="preserve">el Estado debe eliminar todas las barreras </w:t>
      </w:r>
      <w:r w:rsidR="5E2CBB78" w:rsidRPr="00824A3C">
        <w:rPr>
          <w:rFonts w:ascii="Times New Roman" w:hAnsi="Times New Roman" w:cs="Times New Roman"/>
          <w:sz w:val="24"/>
          <w:szCs w:val="24"/>
        </w:rPr>
        <w:t>para que las personas usuarias puedan tener un acceso real a la misma</w:t>
      </w:r>
      <w:r w:rsidRPr="00824A3C">
        <w:rPr>
          <w:rFonts w:ascii="Times New Roman" w:hAnsi="Times New Roman" w:cs="Times New Roman"/>
          <w:sz w:val="24"/>
          <w:szCs w:val="24"/>
        </w:rPr>
        <w:t>.</w:t>
      </w:r>
      <w:r w:rsidR="32934038" w:rsidRPr="00824A3C">
        <w:rPr>
          <w:rFonts w:ascii="Times New Roman" w:hAnsi="Times New Roman" w:cs="Times New Roman"/>
          <w:sz w:val="24"/>
          <w:szCs w:val="24"/>
        </w:rPr>
        <w:t xml:space="preserve"> </w:t>
      </w:r>
      <w:r w:rsidRPr="00824A3C">
        <w:rPr>
          <w:rFonts w:ascii="Times New Roman" w:hAnsi="Times New Roman" w:cs="Times New Roman"/>
          <w:sz w:val="24"/>
          <w:szCs w:val="24"/>
        </w:rPr>
        <w:t xml:space="preserve"> </w:t>
      </w:r>
    </w:p>
    <w:p w14:paraId="3E90E3EE" w14:textId="45446D1F" w:rsidR="00B06BD3" w:rsidRPr="00894EE5" w:rsidRDefault="00B06BD3" w:rsidP="00916CA7">
      <w:pPr>
        <w:spacing w:after="0" w:line="240" w:lineRule="auto"/>
        <w:jc w:val="both"/>
        <w:rPr>
          <w:rFonts w:ascii="Times New Roman" w:hAnsi="Times New Roman" w:cs="Times New Roman"/>
          <w:lang w:val="es-ES"/>
        </w:rPr>
      </w:pPr>
    </w:p>
    <w:p w14:paraId="010D1096" w14:textId="77777777" w:rsidR="00C309AC" w:rsidRPr="00894EE5" w:rsidRDefault="00C309AC" w:rsidP="00916CA7">
      <w:pPr>
        <w:spacing w:after="0" w:line="240" w:lineRule="auto"/>
        <w:jc w:val="both"/>
        <w:rPr>
          <w:rFonts w:ascii="Times New Roman" w:hAnsi="Times New Roman" w:cs="Times New Roman"/>
          <w:lang w:val="es-ES"/>
        </w:rPr>
      </w:pPr>
      <w:r w:rsidRPr="00894EE5">
        <w:rPr>
          <w:rFonts w:ascii="Times New Roman" w:hAnsi="Times New Roman" w:cs="Times New Roman"/>
          <w:lang w:val="es-ES"/>
        </w:rPr>
        <w:t>Atentamente,</w:t>
      </w:r>
    </w:p>
    <w:p w14:paraId="6D41EA1C" w14:textId="77777777" w:rsidR="00C309AC" w:rsidRPr="00894EE5" w:rsidRDefault="00C309AC" w:rsidP="00916CA7">
      <w:pPr>
        <w:spacing w:after="0" w:line="240" w:lineRule="auto"/>
        <w:jc w:val="both"/>
        <w:rPr>
          <w:rFonts w:ascii="Times New Roman" w:hAnsi="Times New Roman" w:cs="Times New Roman"/>
          <w:lang w:val="es-ES"/>
        </w:rPr>
      </w:pPr>
    </w:p>
    <w:p w14:paraId="38331992" w14:textId="0D0C84A9" w:rsidR="00C309AC" w:rsidRPr="00894EE5" w:rsidRDefault="00C309AC" w:rsidP="00916CA7">
      <w:pPr>
        <w:spacing w:after="0" w:line="240" w:lineRule="auto"/>
        <w:jc w:val="both"/>
        <w:rPr>
          <w:rFonts w:ascii="Times New Roman" w:hAnsi="Times New Roman" w:cs="Times New Roman"/>
          <w:b/>
          <w:bCs/>
          <w:lang w:val="es-ES"/>
        </w:rPr>
      </w:pPr>
      <w:r w:rsidRPr="00894EE5">
        <w:rPr>
          <w:rFonts w:ascii="Times New Roman" w:hAnsi="Times New Roman" w:cs="Times New Roman"/>
          <w:b/>
          <w:bCs/>
          <w:lang w:val="es-ES"/>
        </w:rPr>
        <w:t>Centro de Derechos Reproductivos</w:t>
      </w:r>
    </w:p>
    <w:p w14:paraId="73A8B53F" w14:textId="64B371B8" w:rsidR="0050564F" w:rsidRPr="00894EE5" w:rsidRDefault="0050564F" w:rsidP="00916CA7">
      <w:pPr>
        <w:spacing w:after="0" w:line="240" w:lineRule="auto"/>
        <w:jc w:val="both"/>
        <w:rPr>
          <w:rFonts w:ascii="Times New Roman" w:hAnsi="Times New Roman" w:cs="Times New Roman"/>
          <w:b/>
          <w:bCs/>
          <w:lang w:val="es-ES"/>
        </w:rPr>
      </w:pPr>
      <w:r w:rsidRPr="00894EE5">
        <w:rPr>
          <w:rFonts w:ascii="Times New Roman" w:hAnsi="Times New Roman" w:cs="Times New Roman"/>
          <w:b/>
          <w:bCs/>
          <w:lang w:val="es-ES"/>
        </w:rPr>
        <w:t xml:space="preserve">Centro de Derechos de Mujeres </w:t>
      </w:r>
    </w:p>
    <w:p w14:paraId="49DFCF1D" w14:textId="091CE0CE" w:rsidR="00032933" w:rsidRPr="00894EE5" w:rsidRDefault="00032933" w:rsidP="00C309AC">
      <w:pPr>
        <w:spacing w:after="0" w:line="240" w:lineRule="auto"/>
        <w:jc w:val="both"/>
        <w:rPr>
          <w:rFonts w:ascii="Times New Roman" w:hAnsi="Times New Roman" w:cs="Times New Roman"/>
          <w:lang w:val="es-ES"/>
        </w:rPr>
      </w:pPr>
    </w:p>
    <w:sectPr w:rsidR="00032933" w:rsidRPr="00894EE5">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0401A" w14:textId="77777777" w:rsidR="00D87DDB" w:rsidRDefault="00D87DDB" w:rsidP="007A2FDA">
      <w:pPr>
        <w:spacing w:after="0" w:line="240" w:lineRule="auto"/>
      </w:pPr>
      <w:r>
        <w:separator/>
      </w:r>
    </w:p>
  </w:endnote>
  <w:endnote w:type="continuationSeparator" w:id="0">
    <w:p w14:paraId="6391E9D8" w14:textId="77777777" w:rsidR="00D87DDB" w:rsidRDefault="00D87DDB" w:rsidP="007A2FDA">
      <w:pPr>
        <w:spacing w:after="0" w:line="240" w:lineRule="auto"/>
      </w:pPr>
      <w:r>
        <w:continuationSeparator/>
      </w:r>
    </w:p>
  </w:endnote>
  <w:endnote w:id="1">
    <w:p w14:paraId="66FE9E39" w14:textId="511610DD" w:rsidR="0005042A" w:rsidRPr="009A7962" w:rsidRDefault="0005042A" w:rsidP="009A7962">
      <w:pPr>
        <w:pStyle w:val="EndnoteText"/>
        <w:jc w:val="both"/>
        <w:rPr>
          <w:rFonts w:ascii="Times New Roman" w:hAnsi="Times New Roman" w:cs="Times New Roman"/>
        </w:rPr>
      </w:pPr>
      <w:r w:rsidRPr="006367DE">
        <w:rPr>
          <w:rStyle w:val="EndnoteReference"/>
          <w:rFonts w:ascii="Times New Roman" w:hAnsi="Times New Roman" w:cs="Times New Roman"/>
        </w:rPr>
        <w:endnoteRef/>
      </w:r>
      <w:r w:rsidRPr="006367DE">
        <w:rPr>
          <w:rFonts w:ascii="Times New Roman" w:hAnsi="Times New Roman" w:cs="Times New Roman"/>
        </w:rPr>
        <w:t xml:space="preserve"> </w:t>
      </w:r>
      <w:r w:rsidRPr="009A7962">
        <w:rPr>
          <w:rFonts w:ascii="Times New Roman" w:hAnsi="Times New Roman" w:cs="Times New Roman"/>
        </w:rPr>
        <w:t xml:space="preserve">El Centro de Derechos Reproductivos es una organización global y no gubernamental que trabaja para promover y garantizar los derechos humanos de las mujeres, específicamente la autonomía reproductiva y los derechos sexuales y reproductivos. En esta ocasión nos dirigimos desde el Programa para América Latina y el Caribe. </w:t>
      </w:r>
    </w:p>
  </w:endnote>
  <w:endnote w:id="2">
    <w:p w14:paraId="6D1136B7" w14:textId="77777777" w:rsidR="00864D83" w:rsidRPr="009A7962" w:rsidRDefault="00864D83" w:rsidP="009A7962">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contextualSpacing/>
        <w:jc w:val="both"/>
        <w:rPr>
          <w:rFonts w:ascii="Times New Roman" w:eastAsia="Times New Roman" w:hAnsi="Times New Roman" w:cs="Times New Roman"/>
          <w:sz w:val="20"/>
          <w:szCs w:val="20"/>
          <w:lang w:val="es-ES"/>
        </w:rPr>
      </w:pPr>
      <w:r w:rsidRPr="009A7962">
        <w:rPr>
          <w:rFonts w:ascii="Times New Roman" w:hAnsi="Times New Roman" w:cs="Times New Roman"/>
          <w:sz w:val="20"/>
          <w:szCs w:val="20"/>
          <w:vertAlign w:val="superscript"/>
        </w:rPr>
        <w:endnoteRef/>
      </w:r>
      <w:r w:rsidRPr="009A7962">
        <w:rPr>
          <w:rFonts w:ascii="Times New Roman" w:eastAsia="Times New Roman" w:hAnsi="Times New Roman" w:cs="Times New Roman"/>
          <w:sz w:val="20"/>
          <w:szCs w:val="20"/>
          <w:lang w:val="es-ES"/>
        </w:rPr>
        <w:t xml:space="preserve"> CDM es una organización hondureña, feminista, autónoma, crítica y propositiva, que lucha por el fortalecimiento de la autonomía, el ejercicio y el goce de los derechos, la ciudadanía, la igualdad y la justicia de género para las mujeres.</w:t>
      </w:r>
    </w:p>
  </w:endnote>
  <w:endnote w:id="3">
    <w:p w14:paraId="4CFFC350" w14:textId="3F7A801E" w:rsidR="007A2FDA" w:rsidRPr="009A7962" w:rsidRDefault="007A2FDA" w:rsidP="009A7962">
      <w:pPr>
        <w:pStyle w:val="EndnoteText"/>
        <w:contextualSpacing/>
        <w:jc w:val="both"/>
        <w:rPr>
          <w:rFonts w:ascii="Times New Roman" w:hAnsi="Times New Roman" w:cs="Times New Roman"/>
        </w:rPr>
      </w:pPr>
      <w:r w:rsidRPr="009A7962">
        <w:rPr>
          <w:rStyle w:val="EndnoteReference"/>
          <w:rFonts w:ascii="Times New Roman" w:hAnsi="Times New Roman" w:cs="Times New Roman"/>
        </w:rPr>
        <w:endnoteRef/>
      </w:r>
      <w:r w:rsidRPr="009A7962">
        <w:rPr>
          <w:rFonts w:ascii="Times New Roman" w:hAnsi="Times New Roman" w:cs="Times New Roman"/>
        </w:rPr>
        <w:t xml:space="preserve"> </w:t>
      </w:r>
      <w:r w:rsidR="00C309AC" w:rsidRPr="009A7962">
        <w:rPr>
          <w:rFonts w:ascii="Times New Roman" w:hAnsi="Times New Roman" w:cs="Times New Roman"/>
        </w:rPr>
        <w:t xml:space="preserve">Comité para la Eliminación de la Discriminación contra la Mujer. </w:t>
      </w:r>
      <w:hyperlink r:id="rId1" w:history="1">
        <w:r w:rsidR="00C309AC" w:rsidRPr="009A7962">
          <w:rPr>
            <w:rStyle w:val="Hyperlink"/>
            <w:rFonts w:ascii="Times New Roman" w:hAnsi="Times New Roman" w:cs="Times New Roman"/>
          </w:rPr>
          <w:t>Observaciones finales sobre el noveno informe periódico de Honduras</w:t>
        </w:r>
      </w:hyperlink>
      <w:r w:rsidR="00C309AC" w:rsidRPr="009A7962">
        <w:rPr>
          <w:rFonts w:ascii="Times New Roman" w:hAnsi="Times New Roman" w:cs="Times New Roman"/>
        </w:rPr>
        <w:t xml:space="preserve"> (1 de noviembre de 2022) CEDAW/C/HND/CO/9 Párr. 39 (b)</w:t>
      </w:r>
    </w:p>
  </w:endnote>
  <w:endnote w:id="4">
    <w:p w14:paraId="22D4B25E" w14:textId="4018C14C" w:rsidR="00A92EB9" w:rsidRPr="009A7962" w:rsidRDefault="00A92EB9" w:rsidP="009A7962">
      <w:pPr>
        <w:pStyle w:val="EndnoteText"/>
        <w:jc w:val="both"/>
        <w:rPr>
          <w:rFonts w:ascii="Times New Roman" w:hAnsi="Times New Roman" w:cs="Times New Roman"/>
        </w:rPr>
      </w:pPr>
      <w:r w:rsidRPr="009A7962">
        <w:rPr>
          <w:rStyle w:val="EndnoteReference"/>
          <w:rFonts w:ascii="Times New Roman" w:hAnsi="Times New Roman" w:cs="Times New Roman"/>
        </w:rPr>
        <w:endnoteRef/>
      </w:r>
      <w:r w:rsidRPr="009A7962">
        <w:rPr>
          <w:rFonts w:ascii="Times New Roman" w:hAnsi="Times New Roman" w:cs="Times New Roman"/>
        </w:rPr>
        <w:t xml:space="preserve"> </w:t>
      </w:r>
      <w:r w:rsidR="00F03549" w:rsidRPr="00F03549">
        <w:rPr>
          <w:rFonts w:ascii="Times New Roman" w:hAnsi="Times New Roman" w:cs="Times New Roman"/>
          <w:i/>
          <w:iCs/>
        </w:rPr>
        <w:t>Ibid.</w:t>
      </w:r>
    </w:p>
  </w:endnote>
  <w:endnote w:id="5">
    <w:p w14:paraId="54CB73D9" w14:textId="77777777" w:rsidR="00A92EB9" w:rsidRPr="009A7962" w:rsidRDefault="00A92EB9" w:rsidP="009A7962">
      <w:pPr>
        <w:pStyle w:val="EndnoteText"/>
        <w:jc w:val="both"/>
        <w:rPr>
          <w:rFonts w:ascii="Times New Roman" w:hAnsi="Times New Roman" w:cs="Times New Roman"/>
        </w:rPr>
      </w:pPr>
      <w:r w:rsidRPr="009A7962">
        <w:rPr>
          <w:rStyle w:val="EndnoteReference"/>
          <w:rFonts w:ascii="Times New Roman" w:hAnsi="Times New Roman" w:cs="Times New Roman"/>
        </w:rPr>
        <w:endnoteRef/>
      </w:r>
      <w:r w:rsidRPr="009A7962">
        <w:rPr>
          <w:rFonts w:ascii="Times New Roman" w:hAnsi="Times New Roman" w:cs="Times New Roman"/>
        </w:rPr>
        <w:t xml:space="preserve"> Comité para la Eliminación de la Discriminación contra la Mujer. </w:t>
      </w:r>
      <w:hyperlink r:id="rId2" w:history="1">
        <w:r w:rsidRPr="009A7962">
          <w:rPr>
            <w:rStyle w:val="Hyperlink"/>
            <w:rFonts w:ascii="Times New Roman" w:hAnsi="Times New Roman" w:cs="Times New Roman"/>
          </w:rPr>
          <w:t>Información suministrada por Honduras en relación con el seguimiento de las observaciones finales sobre su noveno informe periódico</w:t>
        </w:r>
      </w:hyperlink>
      <w:r w:rsidRPr="009A7962">
        <w:rPr>
          <w:rFonts w:ascii="Times New Roman" w:hAnsi="Times New Roman" w:cs="Times New Roman"/>
        </w:rPr>
        <w:t xml:space="preserve"> (23 de abril de 2025) CEDAW/C/HND/FCO/9. Párrs. 23 y 24 </w:t>
      </w:r>
    </w:p>
  </w:endnote>
  <w:endnote w:id="6">
    <w:p w14:paraId="5DA8B63B" w14:textId="77777777" w:rsidR="005D38D1" w:rsidRPr="009A7962" w:rsidRDefault="00A92EB9" w:rsidP="009A7962">
      <w:pPr>
        <w:pStyle w:val="EndnoteText"/>
        <w:jc w:val="both"/>
        <w:rPr>
          <w:rFonts w:ascii="Times New Roman" w:hAnsi="Times New Roman" w:cs="Times New Roman"/>
        </w:rPr>
      </w:pPr>
      <w:r w:rsidRPr="009A7962">
        <w:rPr>
          <w:rStyle w:val="EndnoteReference"/>
          <w:rFonts w:ascii="Times New Roman" w:hAnsi="Times New Roman" w:cs="Times New Roman"/>
        </w:rPr>
        <w:endnoteRef/>
      </w:r>
      <w:r w:rsidRPr="009A7962">
        <w:rPr>
          <w:rFonts w:ascii="Times New Roman" w:hAnsi="Times New Roman" w:cs="Times New Roman"/>
        </w:rPr>
        <w:t xml:space="preserve"> </w:t>
      </w:r>
      <w:r w:rsidR="005D38D1" w:rsidRPr="009A7962">
        <w:rPr>
          <w:rFonts w:ascii="Times New Roman" w:hAnsi="Times New Roman" w:cs="Times New Roman"/>
        </w:rPr>
        <w:t>Centro de Derechos de Mujeres (CDM). Estudio de base sobre la implementación del Protocolo de atención</w:t>
      </w:r>
    </w:p>
    <w:p w14:paraId="2C63D292" w14:textId="77777777" w:rsidR="005D38D1" w:rsidRPr="009A7962" w:rsidRDefault="005D38D1" w:rsidP="009A7962">
      <w:pPr>
        <w:pStyle w:val="EndnoteText"/>
        <w:jc w:val="both"/>
        <w:rPr>
          <w:rFonts w:ascii="Times New Roman" w:hAnsi="Times New Roman" w:cs="Times New Roman"/>
        </w:rPr>
      </w:pPr>
      <w:r w:rsidRPr="009A7962">
        <w:rPr>
          <w:rFonts w:ascii="Times New Roman" w:hAnsi="Times New Roman" w:cs="Times New Roman"/>
        </w:rPr>
        <w:t>Integral a Personas Víctimas/Sobrevivientes de Violencia Sexual y acceso a la PAE en cinco establecimientos</w:t>
      </w:r>
    </w:p>
    <w:p w14:paraId="440E0883" w14:textId="0C91FC6A" w:rsidR="00A92EB9" w:rsidRPr="009A7962" w:rsidRDefault="005D38D1" w:rsidP="009A7962">
      <w:pPr>
        <w:pStyle w:val="EndnoteText"/>
        <w:jc w:val="both"/>
        <w:rPr>
          <w:rFonts w:ascii="Times New Roman" w:hAnsi="Times New Roman" w:cs="Times New Roman"/>
        </w:rPr>
      </w:pPr>
      <w:r w:rsidRPr="009A7962">
        <w:rPr>
          <w:rFonts w:ascii="Times New Roman" w:hAnsi="Times New Roman" w:cs="Times New Roman"/>
        </w:rPr>
        <w:t>de salud en Honduras (agosto de 2025)</w:t>
      </w:r>
    </w:p>
  </w:endnote>
  <w:endnote w:id="7">
    <w:p w14:paraId="1668C6D8" w14:textId="77777777" w:rsidR="00E23A8E" w:rsidRPr="009A7962" w:rsidRDefault="00E23A8E" w:rsidP="009A7962">
      <w:pPr>
        <w:widowControl w:val="0"/>
        <w:pBdr>
          <w:top w:val="nil"/>
          <w:left w:val="nil"/>
          <w:bottom w:val="nil"/>
          <w:right w:val="nil"/>
          <w:between w:val="nil"/>
        </w:pBdr>
        <w:spacing w:after="0" w:line="240" w:lineRule="auto"/>
        <w:contextualSpacing/>
        <w:jc w:val="both"/>
        <w:rPr>
          <w:rFonts w:ascii="Times New Roman" w:eastAsia="Times New Roman" w:hAnsi="Times New Roman" w:cs="Times New Roman"/>
          <w:sz w:val="20"/>
          <w:szCs w:val="20"/>
          <w:lang w:val="es-ES"/>
        </w:rPr>
      </w:pPr>
      <w:r w:rsidRPr="009A7962">
        <w:rPr>
          <w:rFonts w:ascii="Times New Roman" w:hAnsi="Times New Roman" w:cs="Times New Roman"/>
          <w:sz w:val="20"/>
          <w:szCs w:val="20"/>
          <w:vertAlign w:val="superscript"/>
        </w:rPr>
        <w:endnoteRef/>
      </w:r>
      <w:r w:rsidRPr="009A7962">
        <w:rPr>
          <w:rFonts w:ascii="Times New Roman" w:eastAsia="Times New Roman" w:hAnsi="Times New Roman" w:cs="Times New Roman"/>
          <w:sz w:val="20"/>
          <w:szCs w:val="20"/>
          <w:lang w:val="es-ES"/>
        </w:rPr>
        <w:t xml:space="preserve"> Los seis países en los que el aborto está completamente penalizado son: El Salvador, Honduras, Nicaragua, República Dominicana, Surinam y Haití; Centro de Derechos Reproductivos. </w:t>
      </w:r>
      <w:hyperlink r:id="rId3" w:history="1">
        <w:r w:rsidRPr="009A7962">
          <w:rPr>
            <w:rStyle w:val="Hyperlink"/>
            <w:rFonts w:ascii="Times New Roman" w:eastAsia="Times New Roman" w:hAnsi="Times New Roman" w:cs="Times New Roman"/>
            <w:i/>
            <w:sz w:val="20"/>
            <w:szCs w:val="20"/>
            <w:lang w:val="es-ES"/>
          </w:rPr>
          <w:t>Las leyes de aborto en el mundo</w:t>
        </w:r>
      </w:hyperlink>
      <w:r w:rsidRPr="009A7962">
        <w:rPr>
          <w:rFonts w:ascii="Times New Roman" w:eastAsia="Times New Roman" w:hAnsi="Times New Roman" w:cs="Times New Roman"/>
          <w:sz w:val="20"/>
          <w:szCs w:val="20"/>
          <w:lang w:val="es-ES"/>
        </w:rPr>
        <w:t xml:space="preserve">, (2019). </w:t>
      </w:r>
    </w:p>
  </w:endnote>
  <w:endnote w:id="8">
    <w:p w14:paraId="0028E247" w14:textId="7B608F3C" w:rsidR="00092316" w:rsidRPr="009A7962" w:rsidRDefault="00092316" w:rsidP="009A7962">
      <w:pPr>
        <w:widowControl w:val="0"/>
        <w:pBdr>
          <w:top w:val="nil"/>
          <w:left w:val="nil"/>
          <w:bottom w:val="nil"/>
          <w:right w:val="nil"/>
          <w:between w:val="nil"/>
        </w:pBdr>
        <w:spacing w:after="0" w:line="240" w:lineRule="auto"/>
        <w:contextualSpacing/>
        <w:jc w:val="both"/>
        <w:rPr>
          <w:rFonts w:ascii="Times New Roman" w:eastAsia="Times New Roman" w:hAnsi="Times New Roman" w:cs="Times New Roman"/>
          <w:sz w:val="20"/>
          <w:szCs w:val="20"/>
          <w:lang w:val="es-ES"/>
        </w:rPr>
      </w:pPr>
      <w:r w:rsidRPr="009A7962">
        <w:rPr>
          <w:rStyle w:val="EndnoteReference"/>
          <w:rFonts w:ascii="Times New Roman" w:hAnsi="Times New Roman" w:cs="Times New Roman"/>
          <w:sz w:val="20"/>
          <w:szCs w:val="20"/>
        </w:rPr>
        <w:endnoteRef/>
      </w:r>
      <w:r w:rsidR="00B07040" w:rsidRPr="009A7962">
        <w:rPr>
          <w:rFonts w:ascii="Times New Roman" w:eastAsia="Times New Roman" w:hAnsi="Times New Roman" w:cs="Times New Roman"/>
          <w:sz w:val="20"/>
          <w:szCs w:val="20"/>
          <w:lang w:val="es-ES"/>
        </w:rPr>
        <w:t>El artículo 196 del nuevo Código Penal (antiguo artículo 126) define el aborto como “la muerte de un ser humano en cualquier momento del embarazo o durante el parto". Las penas por el delito de aborto van desde los tres hasta los seis años de prisión, criminalizando incluso a mujeres que llegan a los hospitales públicos por emergencias obstétricas</w:t>
      </w:r>
    </w:p>
  </w:endnote>
  <w:endnote w:id="9">
    <w:p w14:paraId="6FE227A1" w14:textId="77777777" w:rsidR="002A485C" w:rsidRPr="009A7962" w:rsidRDefault="002A485C" w:rsidP="009A7962">
      <w:pPr>
        <w:widowControl w:val="0"/>
        <w:pBdr>
          <w:top w:val="nil"/>
          <w:left w:val="nil"/>
          <w:bottom w:val="nil"/>
          <w:right w:val="nil"/>
          <w:between w:val="nil"/>
        </w:pBdr>
        <w:spacing w:after="0" w:line="240" w:lineRule="auto"/>
        <w:contextualSpacing/>
        <w:jc w:val="both"/>
        <w:rPr>
          <w:rFonts w:ascii="Times New Roman" w:eastAsia="Times New Roman" w:hAnsi="Times New Roman" w:cs="Times New Roman"/>
          <w:sz w:val="20"/>
          <w:szCs w:val="20"/>
          <w:lang w:val="es-ES"/>
        </w:rPr>
      </w:pPr>
      <w:r w:rsidRPr="009A7962">
        <w:rPr>
          <w:rFonts w:ascii="Times New Roman" w:hAnsi="Times New Roman" w:cs="Times New Roman"/>
          <w:sz w:val="20"/>
          <w:szCs w:val="20"/>
          <w:vertAlign w:val="superscript"/>
        </w:rPr>
        <w:endnoteRef/>
      </w:r>
      <w:r w:rsidRPr="009A7962">
        <w:rPr>
          <w:rFonts w:ascii="Times New Roman" w:eastAsia="Times New Roman" w:hAnsi="Times New Roman" w:cs="Times New Roman"/>
          <w:sz w:val="20"/>
          <w:szCs w:val="20"/>
          <w:lang w:val="es-ES"/>
        </w:rPr>
        <w:t xml:space="preserve"> Centro de Derechos de Mujeres (CDM), Observatorio de Derechos de las Mujeres. </w:t>
      </w:r>
      <w:hyperlink r:id="rId4">
        <w:r w:rsidRPr="009A7962">
          <w:rPr>
            <w:rStyle w:val="Hyperlink"/>
            <w:rFonts w:ascii="Times New Roman" w:eastAsia="Times New Roman" w:hAnsi="Times New Roman" w:cs="Times New Roman"/>
            <w:i/>
            <w:iCs/>
            <w:sz w:val="20"/>
            <w:szCs w:val="20"/>
            <w:lang w:val="es-ES"/>
          </w:rPr>
          <w:t>Secreto a voces: una reseña sobre el aborto en Honduras</w:t>
        </w:r>
      </w:hyperlink>
      <w:r w:rsidRPr="009A7962">
        <w:rPr>
          <w:rFonts w:ascii="Times New Roman" w:eastAsia="Times New Roman" w:hAnsi="Times New Roman" w:cs="Times New Roman"/>
          <w:sz w:val="20"/>
          <w:szCs w:val="20"/>
          <w:lang w:val="es-ES"/>
        </w:rPr>
        <w:t>. (septiembre 2015).</w:t>
      </w:r>
    </w:p>
  </w:endnote>
  <w:endnote w:id="10">
    <w:p w14:paraId="5EF9C280" w14:textId="77777777" w:rsidR="002A485C" w:rsidRPr="009A7962" w:rsidRDefault="002A485C" w:rsidP="009A7962">
      <w:pPr>
        <w:widowControl w:val="0"/>
        <w:pBdr>
          <w:top w:val="nil"/>
          <w:left w:val="nil"/>
          <w:bottom w:val="nil"/>
          <w:right w:val="nil"/>
          <w:between w:val="nil"/>
        </w:pBdr>
        <w:spacing w:after="0" w:line="240" w:lineRule="auto"/>
        <w:contextualSpacing/>
        <w:jc w:val="both"/>
        <w:rPr>
          <w:rFonts w:ascii="Times New Roman" w:eastAsia="Times New Roman" w:hAnsi="Times New Roman" w:cs="Times New Roman"/>
          <w:sz w:val="20"/>
          <w:szCs w:val="20"/>
          <w:lang w:val="es-ES"/>
        </w:rPr>
      </w:pPr>
      <w:r w:rsidRPr="009A7962">
        <w:rPr>
          <w:rFonts w:ascii="Times New Roman" w:hAnsi="Times New Roman" w:cs="Times New Roman"/>
          <w:sz w:val="20"/>
          <w:szCs w:val="20"/>
          <w:vertAlign w:val="superscript"/>
        </w:rPr>
        <w:endnoteRef/>
      </w:r>
      <w:r w:rsidRPr="009A7962">
        <w:rPr>
          <w:rFonts w:ascii="Times New Roman" w:eastAsia="Times New Roman" w:hAnsi="Times New Roman" w:cs="Times New Roman"/>
          <w:sz w:val="20"/>
          <w:szCs w:val="20"/>
          <w:lang w:val="es-ES"/>
        </w:rPr>
        <w:t xml:space="preserve"> Organización Mundial de la Salud y Programa de Reproducción Humana. </w:t>
      </w:r>
      <w:hyperlink r:id="rId5">
        <w:r w:rsidRPr="009A7962">
          <w:rPr>
            <w:rStyle w:val="Hyperlink"/>
            <w:rFonts w:ascii="Times New Roman" w:eastAsia="Times New Roman" w:hAnsi="Times New Roman" w:cs="Times New Roman"/>
            <w:i/>
            <w:iCs/>
            <w:sz w:val="20"/>
            <w:szCs w:val="20"/>
            <w:lang w:val="es-ES"/>
          </w:rPr>
          <w:t>Mortalidad materna, Informe de pruebas: Para mejorar la salud materna, es preciso identificar y abordar las barreras que limitan el acceso a servicios de salud materna de calidad en todos los niveles del sistema de salud</w:t>
        </w:r>
      </w:hyperlink>
      <w:r w:rsidRPr="009A7962">
        <w:rPr>
          <w:rFonts w:ascii="Times New Roman" w:eastAsia="Times New Roman" w:hAnsi="Times New Roman" w:cs="Times New Roman"/>
          <w:sz w:val="20"/>
          <w:szCs w:val="20"/>
          <w:lang w:val="es-ES"/>
        </w:rPr>
        <w:t xml:space="preserve">, (2019). </w:t>
      </w:r>
    </w:p>
  </w:endnote>
  <w:endnote w:id="11">
    <w:p w14:paraId="2EA78C75" w14:textId="77777777" w:rsidR="002A485C" w:rsidRPr="009A7962" w:rsidRDefault="002A485C" w:rsidP="009A7962">
      <w:pPr>
        <w:pStyle w:val="EndnoteText"/>
        <w:contextualSpacing/>
        <w:jc w:val="both"/>
        <w:rPr>
          <w:rFonts w:ascii="Times New Roman" w:hAnsi="Times New Roman" w:cs="Times New Roman"/>
        </w:rPr>
      </w:pPr>
      <w:r w:rsidRPr="009A7962">
        <w:rPr>
          <w:rStyle w:val="EndnoteReference"/>
          <w:rFonts w:ascii="Times New Roman" w:hAnsi="Times New Roman" w:cs="Times New Roman"/>
        </w:rPr>
        <w:endnoteRef/>
      </w:r>
      <w:r w:rsidRPr="009A7962">
        <w:rPr>
          <w:rFonts w:ascii="Times New Roman" w:hAnsi="Times New Roman" w:cs="Times New Roman"/>
        </w:rPr>
        <w:t xml:space="preserve"> Guttmacher Institute, </w:t>
      </w:r>
      <w:hyperlink r:id="rId6">
        <w:r w:rsidRPr="009A7962">
          <w:rPr>
            <w:rStyle w:val="Hyperlink"/>
            <w:rFonts w:ascii="Times New Roman" w:hAnsi="Times New Roman" w:cs="Times New Roman"/>
            <w:i/>
            <w:iCs/>
          </w:rPr>
          <w:t>Perfil de País, Honduras</w:t>
        </w:r>
      </w:hyperlink>
      <w:r w:rsidRPr="009A7962">
        <w:rPr>
          <w:rFonts w:ascii="Times New Roman" w:hAnsi="Times New Roman" w:cs="Times New Roman"/>
        </w:rPr>
        <w:t>, (2019).</w:t>
      </w:r>
    </w:p>
  </w:endnote>
  <w:endnote w:id="12">
    <w:p w14:paraId="6CC423D1" w14:textId="77777777" w:rsidR="002A485C" w:rsidRPr="009A7962" w:rsidRDefault="002A485C" w:rsidP="009A7962">
      <w:pPr>
        <w:widowControl w:val="0"/>
        <w:pBdr>
          <w:top w:val="nil"/>
          <w:left w:val="nil"/>
          <w:bottom w:val="nil"/>
          <w:right w:val="nil"/>
          <w:between w:val="nil"/>
        </w:pBdr>
        <w:spacing w:after="0" w:line="240" w:lineRule="auto"/>
        <w:contextualSpacing/>
        <w:jc w:val="both"/>
        <w:rPr>
          <w:rFonts w:ascii="Times New Roman" w:eastAsia="Times New Roman" w:hAnsi="Times New Roman" w:cs="Times New Roman"/>
          <w:sz w:val="20"/>
          <w:szCs w:val="20"/>
          <w:lang w:val="es-ES"/>
        </w:rPr>
      </w:pPr>
      <w:r w:rsidRPr="009A7962">
        <w:rPr>
          <w:rFonts w:ascii="Times New Roman" w:hAnsi="Times New Roman" w:cs="Times New Roman"/>
          <w:sz w:val="20"/>
          <w:szCs w:val="20"/>
          <w:vertAlign w:val="superscript"/>
        </w:rPr>
        <w:endnoteRef/>
      </w:r>
      <w:r w:rsidRPr="009A7962">
        <w:rPr>
          <w:rFonts w:ascii="Times New Roman" w:eastAsia="Times New Roman" w:hAnsi="Times New Roman" w:cs="Times New Roman"/>
          <w:sz w:val="20"/>
          <w:szCs w:val="20"/>
          <w:lang w:val="es-ES"/>
        </w:rPr>
        <w:t xml:space="preserve"> Centro de Derechos de Mujeres (CDM), Observatorio de Derechos de las Mujeres. </w:t>
      </w:r>
      <w:hyperlink r:id="rId7">
        <w:r w:rsidRPr="009A7962">
          <w:rPr>
            <w:rStyle w:val="Hyperlink"/>
            <w:rFonts w:ascii="Times New Roman" w:eastAsia="Times New Roman" w:hAnsi="Times New Roman" w:cs="Times New Roman"/>
            <w:i/>
            <w:iCs/>
            <w:sz w:val="20"/>
            <w:szCs w:val="20"/>
            <w:lang w:val="es-ES"/>
          </w:rPr>
          <w:t>Secreto a voces: una reseña sobre el aborto en Honduras</w:t>
        </w:r>
      </w:hyperlink>
      <w:r w:rsidRPr="009A7962">
        <w:rPr>
          <w:rFonts w:ascii="Times New Roman" w:eastAsia="Times New Roman" w:hAnsi="Times New Roman" w:cs="Times New Roman"/>
          <w:sz w:val="20"/>
          <w:szCs w:val="20"/>
          <w:lang w:val="es-ES"/>
        </w:rPr>
        <w:t xml:space="preserve">. (septiembre 2015). </w:t>
      </w:r>
    </w:p>
  </w:endnote>
  <w:endnote w:id="13">
    <w:p w14:paraId="3B9EF56C" w14:textId="77777777" w:rsidR="002A485C" w:rsidRPr="009A7962" w:rsidRDefault="002A485C" w:rsidP="009A7962">
      <w:pPr>
        <w:pStyle w:val="EndnoteText"/>
        <w:contextualSpacing/>
        <w:jc w:val="both"/>
        <w:rPr>
          <w:rFonts w:ascii="Times New Roman" w:hAnsi="Times New Roman" w:cs="Times New Roman"/>
        </w:rPr>
      </w:pPr>
      <w:r w:rsidRPr="009A7962">
        <w:rPr>
          <w:rStyle w:val="EndnoteReference"/>
          <w:rFonts w:ascii="Times New Roman" w:hAnsi="Times New Roman" w:cs="Times New Roman"/>
        </w:rPr>
        <w:endnoteRef/>
      </w:r>
      <w:r w:rsidRPr="009A7962">
        <w:rPr>
          <w:rFonts w:ascii="Times New Roman" w:hAnsi="Times New Roman" w:cs="Times New Roman"/>
        </w:rPr>
        <w:t xml:space="preserve"> Francia Guardiola. </w:t>
      </w:r>
      <w:hyperlink r:id="rId8" w:history="1">
        <w:r w:rsidRPr="009A7962">
          <w:rPr>
            <w:rStyle w:val="Hyperlink"/>
            <w:rFonts w:ascii="Times New Roman" w:hAnsi="Times New Roman" w:cs="Times New Roman"/>
          </w:rPr>
          <w:t>Honduras registra más de 600 abortos en adolescentes en 2024</w:t>
        </w:r>
      </w:hyperlink>
      <w:r w:rsidRPr="009A7962">
        <w:rPr>
          <w:rFonts w:ascii="Times New Roman" w:hAnsi="Times New Roman" w:cs="Times New Roman"/>
        </w:rPr>
        <w:t xml:space="preserve"> (julio 30, 2024)</w:t>
      </w:r>
    </w:p>
  </w:endnote>
  <w:endnote w:id="14">
    <w:p w14:paraId="34D3C858" w14:textId="1A461900" w:rsidR="001D74E9" w:rsidRPr="009A7962" w:rsidRDefault="001D74E9" w:rsidP="009A7962">
      <w:pPr>
        <w:pStyle w:val="EndnoteText"/>
        <w:jc w:val="both"/>
        <w:rPr>
          <w:rFonts w:ascii="Times New Roman" w:hAnsi="Times New Roman" w:cs="Times New Roman"/>
        </w:rPr>
      </w:pPr>
      <w:r w:rsidRPr="009A7962">
        <w:rPr>
          <w:rStyle w:val="EndnoteReference"/>
          <w:rFonts w:ascii="Times New Roman" w:hAnsi="Times New Roman" w:cs="Times New Roman"/>
        </w:rPr>
        <w:endnoteRef/>
      </w:r>
      <w:r w:rsidRPr="009A7962">
        <w:rPr>
          <w:rFonts w:ascii="Times New Roman" w:hAnsi="Times New Roman" w:cs="Times New Roman"/>
        </w:rPr>
        <w:t xml:space="preserve"> </w:t>
      </w:r>
      <w:r w:rsidR="005D38D1" w:rsidRPr="009A7962">
        <w:rPr>
          <w:rFonts w:ascii="Times New Roman" w:hAnsi="Times New Roman" w:cs="Times New Roman"/>
        </w:rPr>
        <w:t>Centro de Derechos de Mujeres (CDM). Estudio de base sobre la implementación del Protocolo de atención Integral a Personas Víctimas/Sobrevivientes de Violencia Sexual y acceso a la PAE en cinco establecimientos de salud en Honduras (agosto de 2025)</w:t>
      </w:r>
      <w:r w:rsidR="00E66F2D" w:rsidRPr="009A7962">
        <w:rPr>
          <w:rFonts w:ascii="Times New Roman" w:hAnsi="Times New Roman" w:cs="Times New Roman"/>
        </w:rPr>
        <w:t>. Pág. 22 y 23</w:t>
      </w:r>
    </w:p>
  </w:endnote>
  <w:endnote w:id="15">
    <w:p w14:paraId="201A6A28" w14:textId="4CAF730F" w:rsidR="001D74E9" w:rsidRPr="009A7962" w:rsidRDefault="001D74E9" w:rsidP="009A7962">
      <w:pPr>
        <w:pStyle w:val="EndnoteText"/>
        <w:jc w:val="both"/>
        <w:rPr>
          <w:rFonts w:ascii="Times New Roman" w:hAnsi="Times New Roman" w:cs="Times New Roman"/>
        </w:rPr>
      </w:pPr>
      <w:r w:rsidRPr="009A7962">
        <w:rPr>
          <w:rStyle w:val="EndnoteReference"/>
          <w:rFonts w:ascii="Times New Roman" w:hAnsi="Times New Roman" w:cs="Times New Roman"/>
        </w:rPr>
        <w:endnoteRef/>
      </w:r>
      <w:r w:rsidRPr="009A7962">
        <w:rPr>
          <w:rFonts w:ascii="Times New Roman" w:hAnsi="Times New Roman" w:cs="Times New Roman"/>
        </w:rPr>
        <w:t xml:space="preserve"> </w:t>
      </w:r>
      <w:r w:rsidR="005D38D1" w:rsidRPr="009A7962">
        <w:rPr>
          <w:rFonts w:ascii="Times New Roman" w:hAnsi="Times New Roman" w:cs="Times New Roman"/>
        </w:rPr>
        <w:t>Centro de Derechos de Mujeres (CDM). Estudio de base sobre la implementación del Protocolo de atención Integral a Personas Víctimas/Sobrevivientes de Violencia Sexual y acceso a la PAE en cinco establecimientos de salud en Honduras (agosto de 2025)</w:t>
      </w:r>
      <w:r w:rsidR="00E66F2D" w:rsidRPr="009A7962">
        <w:rPr>
          <w:rFonts w:ascii="Times New Roman" w:hAnsi="Times New Roman" w:cs="Times New Roman"/>
        </w:rPr>
        <w:t>. Pág. 33</w:t>
      </w:r>
    </w:p>
  </w:endnote>
  <w:endnote w:id="16">
    <w:p w14:paraId="4EBB0C3E" w14:textId="091BA3F6" w:rsidR="001D74E9" w:rsidRPr="009A7962" w:rsidRDefault="001D74E9" w:rsidP="009A7962">
      <w:pPr>
        <w:pStyle w:val="EndnoteText"/>
        <w:jc w:val="both"/>
        <w:rPr>
          <w:rFonts w:ascii="Times New Roman" w:hAnsi="Times New Roman" w:cs="Times New Roman"/>
        </w:rPr>
      </w:pPr>
      <w:r w:rsidRPr="009A7962">
        <w:rPr>
          <w:rStyle w:val="EndnoteReference"/>
          <w:rFonts w:ascii="Times New Roman" w:hAnsi="Times New Roman" w:cs="Times New Roman"/>
        </w:rPr>
        <w:endnoteRef/>
      </w:r>
      <w:r w:rsidRPr="009A7962">
        <w:rPr>
          <w:rFonts w:ascii="Times New Roman" w:hAnsi="Times New Roman" w:cs="Times New Roman"/>
        </w:rPr>
        <w:t xml:space="preserve"> </w:t>
      </w:r>
      <w:r w:rsidR="002A2DE6" w:rsidRPr="00F03549">
        <w:rPr>
          <w:rFonts w:ascii="Times New Roman" w:hAnsi="Times New Roman" w:cs="Times New Roman"/>
          <w:i/>
          <w:iCs/>
        </w:rPr>
        <w:t>Ibid.</w:t>
      </w:r>
    </w:p>
  </w:endnote>
  <w:endnote w:id="17">
    <w:p w14:paraId="68B1636D" w14:textId="5CC00740" w:rsidR="00CB3970" w:rsidRPr="009A7962" w:rsidRDefault="00CB3970" w:rsidP="009A7962">
      <w:pPr>
        <w:pStyle w:val="EndnoteText"/>
        <w:jc w:val="both"/>
        <w:rPr>
          <w:rFonts w:ascii="Times New Roman" w:hAnsi="Times New Roman" w:cs="Times New Roman"/>
        </w:rPr>
      </w:pPr>
      <w:r w:rsidRPr="009A7962">
        <w:rPr>
          <w:rStyle w:val="EndnoteReference"/>
          <w:rFonts w:ascii="Times New Roman" w:hAnsi="Times New Roman" w:cs="Times New Roman"/>
        </w:rPr>
        <w:endnoteRef/>
      </w:r>
      <w:r w:rsidRPr="009A7962">
        <w:rPr>
          <w:rFonts w:ascii="Times New Roman" w:hAnsi="Times New Roman" w:cs="Times New Roman"/>
        </w:rPr>
        <w:t xml:space="preserve"> </w:t>
      </w:r>
      <w:r w:rsidR="002A2DE6" w:rsidRPr="00F03549">
        <w:rPr>
          <w:rFonts w:ascii="Times New Roman" w:hAnsi="Times New Roman" w:cs="Times New Roman"/>
          <w:i/>
          <w:iCs/>
        </w:rPr>
        <w:t>Ibid.</w:t>
      </w:r>
      <w:r w:rsidR="00865879">
        <w:rPr>
          <w:rFonts w:ascii="Times New Roman" w:hAnsi="Times New Roman" w:cs="Times New Roman"/>
          <w:i/>
          <w:iCs/>
        </w:rPr>
        <w:t xml:space="preserve"> </w:t>
      </w:r>
      <w:r w:rsidR="00107796" w:rsidRPr="009A7962">
        <w:rPr>
          <w:rFonts w:ascii="Times New Roman" w:hAnsi="Times New Roman" w:cs="Times New Roman"/>
        </w:rPr>
        <w:t xml:space="preserve">Pág. </w:t>
      </w:r>
      <w:r w:rsidR="006367DE" w:rsidRPr="009A7962">
        <w:rPr>
          <w:rFonts w:ascii="Times New Roman" w:hAnsi="Times New Roman" w:cs="Times New Roman"/>
        </w:rPr>
        <w:t>24</w:t>
      </w:r>
    </w:p>
  </w:endnote>
  <w:endnote w:id="18">
    <w:p w14:paraId="168A757A" w14:textId="111B5425" w:rsidR="00325763" w:rsidRPr="009A7962" w:rsidRDefault="00325763" w:rsidP="009A7962">
      <w:pPr>
        <w:pStyle w:val="EndnoteText"/>
        <w:jc w:val="both"/>
        <w:rPr>
          <w:rFonts w:ascii="Times New Roman" w:hAnsi="Times New Roman" w:cs="Times New Roman"/>
        </w:rPr>
      </w:pPr>
      <w:r w:rsidRPr="009A7962">
        <w:rPr>
          <w:rStyle w:val="EndnoteReference"/>
          <w:rFonts w:ascii="Times New Roman" w:hAnsi="Times New Roman" w:cs="Times New Roman"/>
        </w:rPr>
        <w:endnoteRef/>
      </w:r>
      <w:r w:rsidRPr="009A7962">
        <w:rPr>
          <w:rFonts w:ascii="Times New Roman" w:hAnsi="Times New Roman" w:cs="Times New Roman"/>
        </w:rPr>
        <w:t xml:space="preserve"> </w:t>
      </w:r>
      <w:r w:rsidR="00865879" w:rsidRPr="00F03549">
        <w:rPr>
          <w:rFonts w:ascii="Times New Roman" w:hAnsi="Times New Roman" w:cs="Times New Roman"/>
          <w:i/>
          <w:iCs/>
        </w:rPr>
        <w:t>Ibid.</w:t>
      </w:r>
      <w:r w:rsidR="00865879">
        <w:rPr>
          <w:rFonts w:ascii="Times New Roman" w:hAnsi="Times New Roman" w:cs="Times New Roman"/>
          <w:i/>
          <w:iCs/>
        </w:rPr>
        <w:t xml:space="preserve"> </w:t>
      </w:r>
      <w:r w:rsidR="00107796" w:rsidRPr="009A7962">
        <w:rPr>
          <w:rFonts w:ascii="Times New Roman" w:hAnsi="Times New Roman" w:cs="Times New Roman"/>
        </w:rPr>
        <w:t>Pág. 3</w:t>
      </w:r>
      <w:r w:rsidR="006367DE" w:rsidRPr="009A7962">
        <w:rPr>
          <w:rFonts w:ascii="Times New Roman" w:hAnsi="Times New Roman" w:cs="Times New Roman"/>
        </w:rPr>
        <w:t>1</w:t>
      </w:r>
    </w:p>
  </w:endnote>
  <w:endnote w:id="19">
    <w:p w14:paraId="1FA512A6" w14:textId="088F885E" w:rsidR="001628CF" w:rsidRPr="009A7962" w:rsidRDefault="001628CF" w:rsidP="009A7962">
      <w:pPr>
        <w:pStyle w:val="EndnoteText"/>
        <w:jc w:val="both"/>
        <w:rPr>
          <w:rFonts w:ascii="Times New Roman" w:hAnsi="Times New Roman" w:cs="Times New Roman"/>
        </w:rPr>
      </w:pPr>
      <w:r w:rsidRPr="009A7962">
        <w:rPr>
          <w:rStyle w:val="EndnoteReference"/>
          <w:rFonts w:ascii="Times New Roman" w:hAnsi="Times New Roman" w:cs="Times New Roman"/>
        </w:rPr>
        <w:endnoteRef/>
      </w:r>
      <w:r w:rsidRPr="009A7962">
        <w:rPr>
          <w:rFonts w:ascii="Times New Roman" w:hAnsi="Times New Roman" w:cs="Times New Roman"/>
        </w:rPr>
        <w:t xml:space="preserve"> </w:t>
      </w:r>
      <w:r w:rsidR="00865879" w:rsidRPr="00F03549">
        <w:rPr>
          <w:rFonts w:ascii="Times New Roman" w:hAnsi="Times New Roman" w:cs="Times New Roman"/>
          <w:i/>
          <w:iCs/>
        </w:rPr>
        <w:t>Ibid.</w:t>
      </w:r>
      <w:r w:rsidR="00865879">
        <w:rPr>
          <w:rFonts w:ascii="Times New Roman" w:hAnsi="Times New Roman" w:cs="Times New Roman"/>
          <w:i/>
          <w:iCs/>
        </w:rPr>
        <w:t xml:space="preserve"> </w:t>
      </w:r>
      <w:r w:rsidR="006367DE" w:rsidRPr="009A7962">
        <w:rPr>
          <w:rFonts w:ascii="Times New Roman" w:hAnsi="Times New Roman" w:cs="Times New Roman"/>
        </w:rPr>
        <w:t>Págs. 21 y 31</w:t>
      </w:r>
    </w:p>
  </w:endnote>
  <w:endnote w:id="20">
    <w:p w14:paraId="1CD8CD66" w14:textId="77777777" w:rsidR="00CF69CD" w:rsidRPr="009A7962" w:rsidRDefault="00F709DA" w:rsidP="009A7962">
      <w:pPr>
        <w:pStyle w:val="EndnoteText"/>
        <w:jc w:val="both"/>
        <w:rPr>
          <w:rFonts w:ascii="Times New Roman" w:hAnsi="Times New Roman" w:cs="Times New Roman"/>
          <w:lang w:val="en-US"/>
        </w:rPr>
      </w:pPr>
      <w:r w:rsidRPr="009A7962">
        <w:rPr>
          <w:rStyle w:val="EndnoteReference"/>
          <w:rFonts w:ascii="Times New Roman" w:hAnsi="Times New Roman" w:cs="Times New Roman"/>
        </w:rPr>
        <w:endnoteRef/>
      </w:r>
      <w:r w:rsidRPr="009A7962">
        <w:rPr>
          <w:rFonts w:ascii="Times New Roman" w:hAnsi="Times New Roman" w:cs="Times New Roman"/>
        </w:rPr>
        <w:t xml:space="preserve"> </w:t>
      </w:r>
      <w:r w:rsidR="00CF69CD" w:rsidRPr="009A7962">
        <w:rPr>
          <w:rFonts w:ascii="Times New Roman" w:hAnsi="Times New Roman" w:cs="Times New Roman"/>
        </w:rPr>
        <w:t xml:space="preserve">L.C. v. Peru, Communication No. 22/2009, UN Doc. </w:t>
      </w:r>
      <w:r w:rsidR="00CF69CD" w:rsidRPr="009A7962">
        <w:rPr>
          <w:rFonts w:ascii="Times New Roman" w:hAnsi="Times New Roman" w:cs="Times New Roman"/>
          <w:lang w:val="en-US"/>
        </w:rPr>
        <w:t>CEDAW/C/50/D/22/2009 (25 November 2011), para 7.7; Rebecca J. Cook, “Modern Day Inquisitions” (2011) 65(3) University of Miami Law Review p. 792.</w:t>
      </w:r>
    </w:p>
    <w:p w14:paraId="54642816" w14:textId="61815E35" w:rsidR="00F709DA" w:rsidRPr="009A7962" w:rsidRDefault="00CF69CD" w:rsidP="009A7962">
      <w:pPr>
        <w:pStyle w:val="EndnoteText"/>
        <w:jc w:val="both"/>
        <w:rPr>
          <w:rFonts w:ascii="Times New Roman" w:hAnsi="Times New Roman" w:cs="Times New Roman"/>
          <w:lang w:val="en-US"/>
        </w:rPr>
      </w:pPr>
      <w:r w:rsidRPr="009A7962">
        <w:rPr>
          <w:rFonts w:ascii="Times New Roman" w:hAnsi="Times New Roman" w:cs="Times New Roman"/>
          <w:lang w:val="en-US"/>
        </w:rPr>
        <w:t xml:space="preserve">United Nations Treaty Bodies (UNTMB), </w:t>
      </w:r>
    </w:p>
  </w:endnote>
  <w:endnote w:id="21">
    <w:p w14:paraId="47B47A02" w14:textId="2501634A" w:rsidR="00845F48" w:rsidRPr="009A7962" w:rsidRDefault="00845F48" w:rsidP="009A7962">
      <w:pPr>
        <w:pStyle w:val="EndnoteText"/>
        <w:jc w:val="both"/>
        <w:rPr>
          <w:rFonts w:ascii="Times New Roman" w:hAnsi="Times New Roman" w:cs="Times New Roman"/>
        </w:rPr>
      </w:pPr>
      <w:r w:rsidRPr="009A7962">
        <w:rPr>
          <w:rStyle w:val="EndnoteReference"/>
          <w:rFonts w:ascii="Times New Roman" w:hAnsi="Times New Roman" w:cs="Times New Roman"/>
        </w:rPr>
        <w:endnoteRef/>
      </w:r>
      <w:r w:rsidRPr="009A7962">
        <w:rPr>
          <w:rFonts w:ascii="Times New Roman" w:hAnsi="Times New Roman" w:cs="Times New Roman"/>
        </w:rPr>
        <w:t xml:space="preserve"> </w:t>
      </w:r>
      <w:r w:rsidR="00426986" w:rsidRPr="009A7962">
        <w:rPr>
          <w:rFonts w:ascii="Times New Roman" w:hAnsi="Times New Roman" w:cs="Times New Roman"/>
        </w:rPr>
        <w:t xml:space="preserve"> Comité para la Eliminación de la Discriminación contra la Mujer. </w:t>
      </w:r>
      <w:hyperlink r:id="rId9" w:history="1">
        <w:r w:rsidR="00426986" w:rsidRPr="009A7962">
          <w:rPr>
            <w:rStyle w:val="Hyperlink"/>
            <w:rFonts w:ascii="Times New Roman" w:hAnsi="Times New Roman" w:cs="Times New Roman"/>
          </w:rPr>
          <w:t>Recomendación general 24. Artículo 12 de la Convención sobre la eliminación de todas las formas de discriminación contra la mujer - La mujer y la salud</w:t>
        </w:r>
      </w:hyperlink>
      <w:r w:rsidR="00426986" w:rsidRPr="009A7962">
        <w:rPr>
          <w:rFonts w:ascii="Times New Roman" w:hAnsi="Times New Roman" w:cs="Times New Roman"/>
        </w:rPr>
        <w:t xml:space="preserve"> (</w:t>
      </w:r>
      <w:r w:rsidRPr="009A7962">
        <w:rPr>
          <w:rFonts w:ascii="Times New Roman" w:hAnsi="Times New Roman" w:cs="Times New Roman"/>
        </w:rPr>
        <w:t>02</w:t>
      </w:r>
      <w:r w:rsidR="00426986" w:rsidRPr="009A7962">
        <w:rPr>
          <w:rFonts w:ascii="Times New Roman" w:hAnsi="Times New Roman" w:cs="Times New Roman"/>
        </w:rPr>
        <w:t xml:space="preserve"> de mayo de </w:t>
      </w:r>
      <w:r w:rsidRPr="009A7962">
        <w:rPr>
          <w:rFonts w:ascii="Times New Roman" w:hAnsi="Times New Roman" w:cs="Times New Roman"/>
        </w:rPr>
        <w:t>1999</w:t>
      </w:r>
      <w:r w:rsidR="00426986" w:rsidRPr="009A7962">
        <w:rPr>
          <w:rFonts w:ascii="Times New Roman" w:hAnsi="Times New Roman" w:cs="Times New Roman"/>
        </w:rPr>
        <w:t>) párrafo 31 c</w:t>
      </w:r>
    </w:p>
  </w:endnote>
  <w:endnote w:id="22">
    <w:p w14:paraId="135E9BBF" w14:textId="352EA30A" w:rsidR="00760296" w:rsidRPr="009A7962" w:rsidRDefault="00760296" w:rsidP="009A7962">
      <w:pPr>
        <w:pStyle w:val="EndnoteText"/>
        <w:jc w:val="both"/>
        <w:rPr>
          <w:rFonts w:ascii="Times New Roman" w:hAnsi="Times New Roman" w:cs="Times New Roman"/>
        </w:rPr>
      </w:pPr>
      <w:r w:rsidRPr="009A7962">
        <w:rPr>
          <w:rStyle w:val="EndnoteReference"/>
          <w:rFonts w:ascii="Times New Roman" w:hAnsi="Times New Roman" w:cs="Times New Roman"/>
        </w:rPr>
        <w:endnoteRef/>
      </w:r>
      <w:r w:rsidRPr="009A7962">
        <w:rPr>
          <w:rFonts w:ascii="Times New Roman" w:hAnsi="Times New Roman" w:cs="Times New Roman"/>
        </w:rPr>
        <w:t xml:space="preserve"> Cabe destacar que esta demanda está liderada por Martha Lorena Casco, quien, como diputada en 2009, promovió en el Congreso Nacional la prohibición de este método anticonceptivo</w:t>
      </w:r>
    </w:p>
  </w:endnote>
  <w:endnote w:id="23">
    <w:p w14:paraId="27FA216F" w14:textId="5A3B96C4" w:rsidR="00760296" w:rsidRPr="009A7962" w:rsidRDefault="00760296" w:rsidP="009A7962">
      <w:pPr>
        <w:pStyle w:val="EndnoteText"/>
        <w:jc w:val="both"/>
        <w:rPr>
          <w:rFonts w:ascii="Times New Roman" w:hAnsi="Times New Roman" w:cs="Times New Roman"/>
        </w:rPr>
      </w:pPr>
      <w:r w:rsidRPr="009A7962">
        <w:rPr>
          <w:rStyle w:val="EndnoteReference"/>
          <w:rFonts w:ascii="Times New Roman" w:hAnsi="Times New Roman" w:cs="Times New Roman"/>
        </w:rPr>
        <w:endnoteRef/>
      </w:r>
      <w:r w:rsidRPr="009A7962">
        <w:rPr>
          <w:rFonts w:ascii="Times New Roman" w:hAnsi="Times New Roman" w:cs="Times New Roman"/>
        </w:rPr>
        <w:t xml:space="preserve"> Vienna Herrera. </w:t>
      </w:r>
      <w:hyperlink r:id="rId10" w:history="1">
        <w:r w:rsidRPr="009A7962">
          <w:rPr>
            <w:rStyle w:val="Hyperlink"/>
            <w:rFonts w:ascii="Times New Roman" w:hAnsi="Times New Roman" w:cs="Times New Roman"/>
          </w:rPr>
          <w:t>Grupos conservadores buscan anular decreto que permite uso y venta libre de la PAE en Honduras</w:t>
        </w:r>
      </w:hyperlink>
      <w:r w:rsidRPr="009A7962">
        <w:rPr>
          <w:rFonts w:ascii="Times New Roman" w:hAnsi="Times New Roman" w:cs="Times New Roman"/>
        </w:rPr>
        <w:t xml:space="preserve"> (07 de abril de 2025)</w:t>
      </w:r>
    </w:p>
  </w:endnote>
  <w:endnote w:id="24">
    <w:p w14:paraId="5D471926" w14:textId="77777777" w:rsidR="00760296" w:rsidRPr="009A7962" w:rsidRDefault="00760296" w:rsidP="009A7962">
      <w:pPr>
        <w:pStyle w:val="EndnoteText"/>
        <w:jc w:val="both"/>
        <w:rPr>
          <w:rFonts w:ascii="Times New Roman" w:hAnsi="Times New Roman" w:cs="Times New Roman"/>
        </w:rPr>
      </w:pPr>
      <w:r w:rsidRPr="009A7962">
        <w:rPr>
          <w:rStyle w:val="EndnoteReference"/>
          <w:rFonts w:ascii="Times New Roman" w:hAnsi="Times New Roman" w:cs="Times New Roman"/>
        </w:rPr>
        <w:endnoteRef/>
      </w:r>
      <w:r w:rsidRPr="009A7962">
        <w:rPr>
          <w:rFonts w:ascii="Times New Roman" w:hAnsi="Times New Roman" w:cs="Times New Roman"/>
        </w:rPr>
        <w:t xml:space="preserve"> Francia Guardiola. </w:t>
      </w:r>
      <w:hyperlink r:id="rId11" w:history="1">
        <w:r w:rsidRPr="009A7962">
          <w:rPr>
            <w:rStyle w:val="Hyperlink"/>
            <w:rFonts w:ascii="Times New Roman" w:hAnsi="Times New Roman" w:cs="Times New Roman"/>
          </w:rPr>
          <w:t>Legalidad de la PAE se mantiene en juego por demanda de organización antiderechos</w:t>
        </w:r>
      </w:hyperlink>
      <w:r w:rsidRPr="009A7962">
        <w:rPr>
          <w:rFonts w:ascii="Times New Roman" w:hAnsi="Times New Roman" w:cs="Times New Roman"/>
        </w:rPr>
        <w:t xml:space="preserve"> (27 de mayo de 2025)</w:t>
      </w:r>
    </w:p>
  </w:endnote>
  <w:endnote w:id="25">
    <w:p w14:paraId="0E59E431" w14:textId="3488317D" w:rsidR="1F12DED5" w:rsidRPr="009A7962" w:rsidRDefault="1F12DED5" w:rsidP="009A7962">
      <w:pPr>
        <w:pStyle w:val="EndnoteText"/>
        <w:jc w:val="both"/>
        <w:rPr>
          <w:rFonts w:ascii="Times New Roman" w:hAnsi="Times New Roman" w:cs="Times New Roman"/>
        </w:rPr>
      </w:pPr>
      <w:r w:rsidRPr="009A7962">
        <w:rPr>
          <w:rStyle w:val="EndnoteReference"/>
          <w:rFonts w:ascii="Times New Roman" w:hAnsi="Times New Roman" w:cs="Times New Roman"/>
        </w:rPr>
        <w:endnoteRef/>
      </w:r>
      <w:r w:rsidRPr="009A7962">
        <w:rPr>
          <w:rFonts w:ascii="Times New Roman" w:hAnsi="Times New Roman" w:cs="Times New Roman"/>
        </w:rPr>
        <w:t xml:space="preserve">  Organización Mundial de la Salud. </w:t>
      </w:r>
      <w:hyperlink r:id="rId12">
        <w:r w:rsidRPr="009A7962">
          <w:rPr>
            <w:rStyle w:val="Hyperlink"/>
            <w:rFonts w:ascii="Times New Roman" w:hAnsi="Times New Roman" w:cs="Times New Roman"/>
          </w:rPr>
          <w:t>Levonorgestrel para anticoncepción de emergencia. Nota descriptiva OMS N°244</w:t>
        </w:r>
      </w:hyperlink>
      <w:r w:rsidRPr="009A7962">
        <w:rPr>
          <w:rFonts w:ascii="Times New Roman" w:hAnsi="Times New Roman" w:cs="Times New Roman"/>
        </w:rPr>
        <w:t xml:space="preserve"> (Octubre de 2005) </w:t>
      </w:r>
    </w:p>
  </w:endnote>
  <w:endnote w:id="26">
    <w:p w14:paraId="2C8152AA" w14:textId="31401C64" w:rsidR="1F12DED5" w:rsidRPr="009A7962" w:rsidRDefault="1F12DED5" w:rsidP="009A7962">
      <w:pPr>
        <w:pStyle w:val="EndnoteText"/>
        <w:jc w:val="both"/>
        <w:rPr>
          <w:rFonts w:ascii="Times New Roman" w:hAnsi="Times New Roman" w:cs="Times New Roman"/>
        </w:rPr>
      </w:pPr>
      <w:r w:rsidRPr="009A7962">
        <w:rPr>
          <w:rStyle w:val="EndnoteReference"/>
          <w:rFonts w:ascii="Times New Roman" w:hAnsi="Times New Roman" w:cs="Times New Roman"/>
        </w:rPr>
        <w:endnoteRef/>
      </w:r>
      <w:r w:rsidRPr="009A7962">
        <w:rPr>
          <w:rFonts w:ascii="Times New Roman" w:hAnsi="Times New Roman" w:cs="Times New Roman"/>
        </w:rPr>
        <w:t xml:space="preserve"> Organización Mundial de la Salud. </w:t>
      </w:r>
      <w:hyperlink r:id="rId13">
        <w:r w:rsidRPr="009A7962">
          <w:rPr>
            <w:rStyle w:val="Hyperlink"/>
            <w:rFonts w:ascii="Times New Roman" w:hAnsi="Times New Roman" w:cs="Times New Roman"/>
          </w:rPr>
          <w:t>Hoja informativa sobre la seguridad de las Píldoras Anticonceptivas de Emergencia de Levonorgestrel solo (PAE-LNG)</w:t>
        </w:r>
      </w:hyperlink>
      <w:r w:rsidRPr="009A7962">
        <w:rPr>
          <w:rFonts w:ascii="Times New Roman" w:hAnsi="Times New Roman" w:cs="Times New Roman"/>
        </w:rPr>
        <w:t xml:space="preserve"> (Octubre de 2006)</w:t>
      </w:r>
    </w:p>
  </w:endnote>
  <w:endnote w:id="27">
    <w:p w14:paraId="0B5A96D8" w14:textId="46343611" w:rsidR="001B3255" w:rsidRPr="009A7962" w:rsidRDefault="001B3255" w:rsidP="009A7962">
      <w:pPr>
        <w:pStyle w:val="EndnoteText"/>
        <w:jc w:val="both"/>
        <w:rPr>
          <w:rFonts w:ascii="Times New Roman" w:hAnsi="Times New Roman" w:cs="Times New Roman"/>
        </w:rPr>
      </w:pPr>
      <w:r w:rsidRPr="009A7962">
        <w:rPr>
          <w:rStyle w:val="EndnoteReference"/>
          <w:rFonts w:ascii="Times New Roman" w:hAnsi="Times New Roman" w:cs="Times New Roman"/>
        </w:rPr>
        <w:endnoteRef/>
      </w:r>
      <w:r w:rsidRPr="009A7962">
        <w:rPr>
          <w:rFonts w:ascii="Times New Roman" w:hAnsi="Times New Roman" w:cs="Times New Roman"/>
        </w:rPr>
        <w:t xml:space="preserve"> Vienna Herrera. </w:t>
      </w:r>
      <w:hyperlink r:id="rId14" w:history="1">
        <w:r w:rsidRPr="009A7962">
          <w:rPr>
            <w:rStyle w:val="Hyperlink"/>
            <w:rFonts w:ascii="Times New Roman" w:hAnsi="Times New Roman" w:cs="Times New Roman"/>
          </w:rPr>
          <w:t>Grupos conservadores buscan anular decreto que permite uso y venta libre de la PAE en Honduras</w:t>
        </w:r>
      </w:hyperlink>
      <w:r w:rsidRPr="009A7962">
        <w:rPr>
          <w:rFonts w:ascii="Times New Roman" w:hAnsi="Times New Roman" w:cs="Times New Roman"/>
        </w:rPr>
        <w:t xml:space="preserve"> (07 de abril de 2025)</w:t>
      </w:r>
    </w:p>
  </w:endnote>
  <w:endnote w:id="28">
    <w:p w14:paraId="30AA6087" w14:textId="77777777" w:rsidR="0000307D" w:rsidRPr="009A7962" w:rsidRDefault="0000307D" w:rsidP="009A7962">
      <w:pPr>
        <w:pStyle w:val="EndnoteText"/>
        <w:contextualSpacing/>
        <w:jc w:val="both"/>
        <w:rPr>
          <w:rFonts w:ascii="Times New Roman" w:hAnsi="Times New Roman" w:cs="Times New Roman"/>
        </w:rPr>
      </w:pPr>
      <w:r w:rsidRPr="009A7962">
        <w:rPr>
          <w:rStyle w:val="EndnoteReference"/>
          <w:rFonts w:ascii="Times New Roman" w:hAnsi="Times New Roman" w:cs="Times New Roman"/>
        </w:rPr>
        <w:endnoteRef/>
      </w:r>
      <w:r w:rsidRPr="009A7962">
        <w:rPr>
          <w:rFonts w:ascii="Times New Roman" w:hAnsi="Times New Roman" w:cs="Times New Roman"/>
        </w:rPr>
        <w:t xml:space="preserve"> El Heraldo. </w:t>
      </w:r>
      <w:hyperlink r:id="rId15" w:history="1">
        <w:r w:rsidRPr="009A7962">
          <w:rPr>
            <w:rStyle w:val="Hyperlink"/>
            <w:rFonts w:ascii="Times New Roman" w:hAnsi="Times New Roman" w:cs="Times New Roman"/>
            <w:i/>
            <w:iCs/>
          </w:rPr>
          <w:t>Acuerdo ejecutivo 75-2023 sobre uso libre de las PAE en Honduras,</w:t>
        </w:r>
      </w:hyperlink>
      <w:r w:rsidRPr="009A7962">
        <w:rPr>
          <w:rFonts w:ascii="Times New Roman" w:hAnsi="Times New Roman" w:cs="Times New Roman"/>
        </w:rPr>
        <w:t xml:space="preserve"> (9 marzo 2023).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1881057"/>
      <w:docPartObj>
        <w:docPartGallery w:val="Page Numbers (Bottom of Page)"/>
        <w:docPartUnique/>
      </w:docPartObj>
    </w:sdtPr>
    <w:sdtContent>
      <w:p w14:paraId="01E267D2" w14:textId="4075FFD3" w:rsidR="009A7962" w:rsidRDefault="009A7962">
        <w:pPr>
          <w:pStyle w:val="Footer"/>
          <w:jc w:val="right"/>
        </w:pPr>
        <w:r>
          <w:fldChar w:fldCharType="begin"/>
        </w:r>
        <w:r>
          <w:instrText>PAGE   \* MERGEFORMAT</w:instrText>
        </w:r>
        <w:r>
          <w:fldChar w:fldCharType="separate"/>
        </w:r>
        <w:r>
          <w:rPr>
            <w:lang w:val="es-ES"/>
          </w:rPr>
          <w:t>2</w:t>
        </w:r>
        <w:r>
          <w:fldChar w:fldCharType="end"/>
        </w:r>
      </w:p>
    </w:sdtContent>
  </w:sdt>
  <w:p w14:paraId="236984C5" w14:textId="77777777" w:rsidR="009A7962" w:rsidRDefault="009A7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A3F87" w14:textId="77777777" w:rsidR="00D87DDB" w:rsidRDefault="00D87DDB" w:rsidP="007A2FDA">
      <w:pPr>
        <w:spacing w:after="0" w:line="240" w:lineRule="auto"/>
      </w:pPr>
      <w:r>
        <w:separator/>
      </w:r>
    </w:p>
  </w:footnote>
  <w:footnote w:type="continuationSeparator" w:id="0">
    <w:p w14:paraId="2F44D574" w14:textId="77777777" w:rsidR="00D87DDB" w:rsidRDefault="00D87DDB" w:rsidP="007A2F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BB4D9" w14:textId="3DBFCC6B" w:rsidR="009648C1" w:rsidRDefault="009A7962">
    <w:pPr>
      <w:pStyle w:val="Header"/>
    </w:pPr>
    <w:r>
      <w:rPr>
        <w:noProof/>
        <w:lang w:val="es-HN" w:eastAsia="es-HN"/>
      </w:rPr>
      <w:drawing>
        <wp:anchor distT="0" distB="0" distL="114300" distR="114300" simplePos="0" relativeHeight="251658241" behindDoc="0" locked="0" layoutInCell="1" hidden="0" allowOverlap="1" wp14:anchorId="25A88C99" wp14:editId="6D2C8EF0">
          <wp:simplePos x="0" y="0"/>
          <wp:positionH relativeFrom="column">
            <wp:posOffset>69850</wp:posOffset>
          </wp:positionH>
          <wp:positionV relativeFrom="paragraph">
            <wp:posOffset>-190500</wp:posOffset>
          </wp:positionV>
          <wp:extent cx="1460500" cy="525780"/>
          <wp:effectExtent l="0" t="0" r="6350" b="7620"/>
          <wp:wrapNone/>
          <wp:docPr id="2" name="image2.png" descr="A picture containing text, bottle, outdoor,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2.png" descr="A picture containing text, bottle, outdoor, sign&#10;&#10;Description automatically generated"/>
                  <pic:cNvPicPr preferRelativeResize="0"/>
                </pic:nvPicPr>
                <pic:blipFill>
                  <a:blip r:embed="rId1"/>
                  <a:srcRect/>
                  <a:stretch>
                    <a:fillRect/>
                  </a:stretch>
                </pic:blipFill>
                <pic:spPr>
                  <a:xfrm>
                    <a:off x="0" y="0"/>
                    <a:ext cx="1460500" cy="525780"/>
                  </a:xfrm>
                  <a:prstGeom prst="rect">
                    <a:avLst/>
                  </a:prstGeom>
                  <a:ln/>
                </pic:spPr>
              </pic:pic>
            </a:graphicData>
          </a:graphic>
          <wp14:sizeRelH relativeFrom="margin">
            <wp14:pctWidth>0</wp14:pctWidth>
          </wp14:sizeRelH>
          <wp14:sizeRelV relativeFrom="margin">
            <wp14:pctHeight>0</wp14:pctHeight>
          </wp14:sizeRelV>
        </wp:anchor>
      </w:drawing>
    </w:r>
    <w:r w:rsidR="00C61904">
      <w:rPr>
        <w:noProof/>
        <w:lang w:val="es-MX" w:eastAsia="es-MX"/>
      </w:rPr>
      <w:drawing>
        <wp:anchor distT="114300" distB="114300" distL="114300" distR="114300" simplePos="0" relativeHeight="251658240" behindDoc="1" locked="0" layoutInCell="1" hidden="0" allowOverlap="1" wp14:anchorId="0DC21531" wp14:editId="36042A56">
          <wp:simplePos x="0" y="0"/>
          <wp:positionH relativeFrom="column">
            <wp:posOffset>4413250</wp:posOffset>
          </wp:positionH>
          <wp:positionV relativeFrom="paragraph">
            <wp:posOffset>-184150</wp:posOffset>
          </wp:positionV>
          <wp:extent cx="1501140" cy="628650"/>
          <wp:effectExtent l="0" t="0" r="0" b="0"/>
          <wp:wrapNone/>
          <wp:docPr id="3" name="Picture 3" descr="Forma, Círcul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3" name="Picture 3" descr="Forma, Círculo&#10;&#10;El contenido generado por IA puede ser incorrecto."/>
                  <pic:cNvPicPr preferRelativeResize="0"/>
                </pic:nvPicPr>
                <pic:blipFill>
                  <a:blip r:embed="rId2"/>
                  <a:srcRect/>
                  <a:stretch>
                    <a:fillRect/>
                  </a:stretch>
                </pic:blipFill>
                <pic:spPr>
                  <a:xfrm>
                    <a:off x="0" y="0"/>
                    <a:ext cx="1501140" cy="628650"/>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F69B6"/>
    <w:multiLevelType w:val="hybridMultilevel"/>
    <w:tmpl w:val="D43469D0"/>
    <w:lvl w:ilvl="0" w:tplc="4296E3CA">
      <w:start w:val="1"/>
      <w:numFmt w:val="decimal"/>
      <w:lvlText w:val="%1."/>
      <w:lvlJc w:val="left"/>
      <w:pPr>
        <w:ind w:left="720" w:hanging="360"/>
      </w:pPr>
      <w:rPr>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5D5DC1"/>
    <w:multiLevelType w:val="multilevel"/>
    <w:tmpl w:val="E09695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343B31"/>
    <w:multiLevelType w:val="multilevel"/>
    <w:tmpl w:val="0986DE4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7B041EB6"/>
    <w:multiLevelType w:val="multilevel"/>
    <w:tmpl w:val="501244FA"/>
    <w:lvl w:ilvl="0">
      <w:start w:val="1"/>
      <w:numFmt w:val="upperRoman"/>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696468832">
    <w:abstractNumId w:val="1"/>
  </w:num>
  <w:num w:numId="2" w16cid:durableId="1405375499">
    <w:abstractNumId w:val="3"/>
  </w:num>
  <w:num w:numId="3" w16cid:durableId="993609006">
    <w:abstractNumId w:val="2"/>
  </w:num>
  <w:num w:numId="4" w16cid:durableId="1681740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BD3"/>
    <w:rsid w:val="0000307D"/>
    <w:rsid w:val="000122A8"/>
    <w:rsid w:val="00032933"/>
    <w:rsid w:val="0005042A"/>
    <w:rsid w:val="00065C0C"/>
    <w:rsid w:val="00071519"/>
    <w:rsid w:val="00092316"/>
    <w:rsid w:val="000A05EE"/>
    <w:rsid w:val="000A4AD2"/>
    <w:rsid w:val="000D2AB3"/>
    <w:rsid w:val="000E0E4B"/>
    <w:rsid w:val="000E1AC8"/>
    <w:rsid w:val="00107796"/>
    <w:rsid w:val="00115A45"/>
    <w:rsid w:val="001219E1"/>
    <w:rsid w:val="001413E6"/>
    <w:rsid w:val="0014391B"/>
    <w:rsid w:val="001526CE"/>
    <w:rsid w:val="00153A8A"/>
    <w:rsid w:val="001628CF"/>
    <w:rsid w:val="001859B8"/>
    <w:rsid w:val="001B3255"/>
    <w:rsid w:val="001B5341"/>
    <w:rsid w:val="001D74E9"/>
    <w:rsid w:val="002022F1"/>
    <w:rsid w:val="00296116"/>
    <w:rsid w:val="002A2DE6"/>
    <w:rsid w:val="002A4622"/>
    <w:rsid w:val="002A485C"/>
    <w:rsid w:val="002A70F2"/>
    <w:rsid w:val="00325763"/>
    <w:rsid w:val="0034300F"/>
    <w:rsid w:val="00356B88"/>
    <w:rsid w:val="003626D2"/>
    <w:rsid w:val="00387728"/>
    <w:rsid w:val="003967DD"/>
    <w:rsid w:val="003A7746"/>
    <w:rsid w:val="003B54DD"/>
    <w:rsid w:val="003D65B8"/>
    <w:rsid w:val="003E71F7"/>
    <w:rsid w:val="003F423A"/>
    <w:rsid w:val="00401A8C"/>
    <w:rsid w:val="00426986"/>
    <w:rsid w:val="004302FA"/>
    <w:rsid w:val="004305CC"/>
    <w:rsid w:val="004853B6"/>
    <w:rsid w:val="00485762"/>
    <w:rsid w:val="004A1595"/>
    <w:rsid w:val="004D4478"/>
    <w:rsid w:val="005032E9"/>
    <w:rsid w:val="0050564F"/>
    <w:rsid w:val="00506BAC"/>
    <w:rsid w:val="00510065"/>
    <w:rsid w:val="0052765F"/>
    <w:rsid w:val="0053315A"/>
    <w:rsid w:val="00555993"/>
    <w:rsid w:val="00556EAF"/>
    <w:rsid w:val="0057475A"/>
    <w:rsid w:val="0059510D"/>
    <w:rsid w:val="005B5104"/>
    <w:rsid w:val="005D38D1"/>
    <w:rsid w:val="006165C0"/>
    <w:rsid w:val="00617DA8"/>
    <w:rsid w:val="00630FB5"/>
    <w:rsid w:val="006367DE"/>
    <w:rsid w:val="00645A59"/>
    <w:rsid w:val="00680A5D"/>
    <w:rsid w:val="00686DA2"/>
    <w:rsid w:val="006940EB"/>
    <w:rsid w:val="006B06F4"/>
    <w:rsid w:val="006B1265"/>
    <w:rsid w:val="006F0E56"/>
    <w:rsid w:val="00707DE4"/>
    <w:rsid w:val="007336E0"/>
    <w:rsid w:val="007517B9"/>
    <w:rsid w:val="00754D35"/>
    <w:rsid w:val="00760296"/>
    <w:rsid w:val="007708FC"/>
    <w:rsid w:val="00777E63"/>
    <w:rsid w:val="0079644C"/>
    <w:rsid w:val="007A2FDA"/>
    <w:rsid w:val="007C4353"/>
    <w:rsid w:val="00824A3C"/>
    <w:rsid w:val="00845F48"/>
    <w:rsid w:val="00863687"/>
    <w:rsid w:val="00864D83"/>
    <w:rsid w:val="00865879"/>
    <w:rsid w:val="008724AC"/>
    <w:rsid w:val="00874B0C"/>
    <w:rsid w:val="00894E88"/>
    <w:rsid w:val="00894EE5"/>
    <w:rsid w:val="008A0A8E"/>
    <w:rsid w:val="008C50C1"/>
    <w:rsid w:val="008E5621"/>
    <w:rsid w:val="008E62BF"/>
    <w:rsid w:val="008F61EC"/>
    <w:rsid w:val="00911D51"/>
    <w:rsid w:val="00916CA7"/>
    <w:rsid w:val="00923421"/>
    <w:rsid w:val="009347C8"/>
    <w:rsid w:val="009648C1"/>
    <w:rsid w:val="00965D3F"/>
    <w:rsid w:val="00966238"/>
    <w:rsid w:val="009906B1"/>
    <w:rsid w:val="009A7962"/>
    <w:rsid w:val="009D430B"/>
    <w:rsid w:val="00A05FB7"/>
    <w:rsid w:val="00A30654"/>
    <w:rsid w:val="00A64F8A"/>
    <w:rsid w:val="00A76B1C"/>
    <w:rsid w:val="00A92EB9"/>
    <w:rsid w:val="00AA22F1"/>
    <w:rsid w:val="00AD1E8C"/>
    <w:rsid w:val="00AF7DBD"/>
    <w:rsid w:val="00B00831"/>
    <w:rsid w:val="00B06BD3"/>
    <w:rsid w:val="00B07040"/>
    <w:rsid w:val="00B07A0F"/>
    <w:rsid w:val="00B62430"/>
    <w:rsid w:val="00B8419B"/>
    <w:rsid w:val="00BA0336"/>
    <w:rsid w:val="00BB5480"/>
    <w:rsid w:val="00BE58DF"/>
    <w:rsid w:val="00C05B65"/>
    <w:rsid w:val="00C22F4A"/>
    <w:rsid w:val="00C309AC"/>
    <w:rsid w:val="00C4052E"/>
    <w:rsid w:val="00C61904"/>
    <w:rsid w:val="00C77777"/>
    <w:rsid w:val="00C818D8"/>
    <w:rsid w:val="00CB3970"/>
    <w:rsid w:val="00CC6456"/>
    <w:rsid w:val="00CD03CE"/>
    <w:rsid w:val="00CE0BD7"/>
    <w:rsid w:val="00CE15EA"/>
    <w:rsid w:val="00CE7FA2"/>
    <w:rsid w:val="00CF69CD"/>
    <w:rsid w:val="00D27F6D"/>
    <w:rsid w:val="00D628B6"/>
    <w:rsid w:val="00D825D6"/>
    <w:rsid w:val="00D877B6"/>
    <w:rsid w:val="00D87DDB"/>
    <w:rsid w:val="00D92063"/>
    <w:rsid w:val="00DA67F7"/>
    <w:rsid w:val="00E00E0E"/>
    <w:rsid w:val="00E1274A"/>
    <w:rsid w:val="00E235CB"/>
    <w:rsid w:val="00E23A8E"/>
    <w:rsid w:val="00E26415"/>
    <w:rsid w:val="00E30094"/>
    <w:rsid w:val="00E524EA"/>
    <w:rsid w:val="00E66F2D"/>
    <w:rsid w:val="00E708D8"/>
    <w:rsid w:val="00E81F8B"/>
    <w:rsid w:val="00EA06D5"/>
    <w:rsid w:val="00EF5BAB"/>
    <w:rsid w:val="00F03549"/>
    <w:rsid w:val="00F05A75"/>
    <w:rsid w:val="00F06835"/>
    <w:rsid w:val="00F4419A"/>
    <w:rsid w:val="00F46DC2"/>
    <w:rsid w:val="00F57092"/>
    <w:rsid w:val="00F709DA"/>
    <w:rsid w:val="00F832ED"/>
    <w:rsid w:val="00FA1B7B"/>
    <w:rsid w:val="00FC2F9E"/>
    <w:rsid w:val="00FE41F7"/>
    <w:rsid w:val="00FE7045"/>
    <w:rsid w:val="02B58CDA"/>
    <w:rsid w:val="046036A2"/>
    <w:rsid w:val="05D0A0FB"/>
    <w:rsid w:val="063381C6"/>
    <w:rsid w:val="0745D0EC"/>
    <w:rsid w:val="07716005"/>
    <w:rsid w:val="07A46F38"/>
    <w:rsid w:val="094C4358"/>
    <w:rsid w:val="09D785ED"/>
    <w:rsid w:val="09DF84C0"/>
    <w:rsid w:val="0ADAA870"/>
    <w:rsid w:val="0B24F5E8"/>
    <w:rsid w:val="0B4705FC"/>
    <w:rsid w:val="0C8718E3"/>
    <w:rsid w:val="0F7C140A"/>
    <w:rsid w:val="0F95CDAE"/>
    <w:rsid w:val="11A9B267"/>
    <w:rsid w:val="12779C79"/>
    <w:rsid w:val="14687314"/>
    <w:rsid w:val="149A6DE3"/>
    <w:rsid w:val="1515CC73"/>
    <w:rsid w:val="15A0ABC3"/>
    <w:rsid w:val="16EE1535"/>
    <w:rsid w:val="1744BB0A"/>
    <w:rsid w:val="176CAB13"/>
    <w:rsid w:val="1772FA6F"/>
    <w:rsid w:val="177D8AC0"/>
    <w:rsid w:val="18CEE4BF"/>
    <w:rsid w:val="19CA3305"/>
    <w:rsid w:val="1A08CE00"/>
    <w:rsid w:val="1AE3E255"/>
    <w:rsid w:val="1BB95039"/>
    <w:rsid w:val="1BD550C2"/>
    <w:rsid w:val="1CCA61BA"/>
    <w:rsid w:val="1CF3A779"/>
    <w:rsid w:val="1D1149C2"/>
    <w:rsid w:val="1DD0F19C"/>
    <w:rsid w:val="1E4C62A5"/>
    <w:rsid w:val="1F12DED5"/>
    <w:rsid w:val="1F40DAF0"/>
    <w:rsid w:val="1F74ED10"/>
    <w:rsid w:val="1F7702C8"/>
    <w:rsid w:val="20066E64"/>
    <w:rsid w:val="20E521CA"/>
    <w:rsid w:val="21A419E5"/>
    <w:rsid w:val="21D0D1A6"/>
    <w:rsid w:val="232182AE"/>
    <w:rsid w:val="2365452E"/>
    <w:rsid w:val="245F32C4"/>
    <w:rsid w:val="24653DED"/>
    <w:rsid w:val="25417A46"/>
    <w:rsid w:val="265BC73A"/>
    <w:rsid w:val="274D64A8"/>
    <w:rsid w:val="28397A10"/>
    <w:rsid w:val="28DAE082"/>
    <w:rsid w:val="2960B097"/>
    <w:rsid w:val="2975A7BA"/>
    <w:rsid w:val="298A6E17"/>
    <w:rsid w:val="2A6F367E"/>
    <w:rsid w:val="2B04A46B"/>
    <w:rsid w:val="2B489CF9"/>
    <w:rsid w:val="2DBCA3B6"/>
    <w:rsid w:val="2EBE33A2"/>
    <w:rsid w:val="2F2DBCE5"/>
    <w:rsid w:val="2F57F6C1"/>
    <w:rsid w:val="2F776622"/>
    <w:rsid w:val="305FB136"/>
    <w:rsid w:val="30A806F8"/>
    <w:rsid w:val="31649981"/>
    <w:rsid w:val="31857637"/>
    <w:rsid w:val="325312DC"/>
    <w:rsid w:val="32934038"/>
    <w:rsid w:val="33FCD969"/>
    <w:rsid w:val="3653A87B"/>
    <w:rsid w:val="36F45036"/>
    <w:rsid w:val="37F97605"/>
    <w:rsid w:val="381FC6BE"/>
    <w:rsid w:val="388F42B6"/>
    <w:rsid w:val="3AEB95C9"/>
    <w:rsid w:val="3B57DA53"/>
    <w:rsid w:val="3BDD55BA"/>
    <w:rsid w:val="3C51ABF7"/>
    <w:rsid w:val="3E1E5B84"/>
    <w:rsid w:val="3F3F56E0"/>
    <w:rsid w:val="3F72450E"/>
    <w:rsid w:val="40154F06"/>
    <w:rsid w:val="404E1D26"/>
    <w:rsid w:val="4070AC37"/>
    <w:rsid w:val="4211E9F5"/>
    <w:rsid w:val="42F767BD"/>
    <w:rsid w:val="469F6BBE"/>
    <w:rsid w:val="474ED20B"/>
    <w:rsid w:val="47E0C0E3"/>
    <w:rsid w:val="491739D1"/>
    <w:rsid w:val="4960F0F2"/>
    <w:rsid w:val="49FF89A5"/>
    <w:rsid w:val="4C21603C"/>
    <w:rsid w:val="4CE6A4FA"/>
    <w:rsid w:val="4DE90170"/>
    <w:rsid w:val="4DF10784"/>
    <w:rsid w:val="4E6D27D6"/>
    <w:rsid w:val="4E8F7BA3"/>
    <w:rsid w:val="4F35E1BF"/>
    <w:rsid w:val="4FAABFFF"/>
    <w:rsid w:val="520CE808"/>
    <w:rsid w:val="520DB105"/>
    <w:rsid w:val="523442E9"/>
    <w:rsid w:val="534516F2"/>
    <w:rsid w:val="53BC5D89"/>
    <w:rsid w:val="53C5FD56"/>
    <w:rsid w:val="54B0132E"/>
    <w:rsid w:val="54B91A63"/>
    <w:rsid w:val="54D2795B"/>
    <w:rsid w:val="55015743"/>
    <w:rsid w:val="55D21C32"/>
    <w:rsid w:val="575AD019"/>
    <w:rsid w:val="575D2809"/>
    <w:rsid w:val="579D615B"/>
    <w:rsid w:val="5849C005"/>
    <w:rsid w:val="58DFFF44"/>
    <w:rsid w:val="590393AC"/>
    <w:rsid w:val="590AF6D6"/>
    <w:rsid w:val="5A27A678"/>
    <w:rsid w:val="5A4F73F1"/>
    <w:rsid w:val="5AE58C9C"/>
    <w:rsid w:val="5D33FF1C"/>
    <w:rsid w:val="5D756899"/>
    <w:rsid w:val="5DA3D348"/>
    <w:rsid w:val="5E2CBB78"/>
    <w:rsid w:val="605956BB"/>
    <w:rsid w:val="6201E49E"/>
    <w:rsid w:val="620AB011"/>
    <w:rsid w:val="62B0F908"/>
    <w:rsid w:val="6374E46A"/>
    <w:rsid w:val="64A15CDF"/>
    <w:rsid w:val="64A6253E"/>
    <w:rsid w:val="655C45C4"/>
    <w:rsid w:val="666302C5"/>
    <w:rsid w:val="666E37A6"/>
    <w:rsid w:val="67F07B24"/>
    <w:rsid w:val="682EEE1D"/>
    <w:rsid w:val="68431D4B"/>
    <w:rsid w:val="699B0207"/>
    <w:rsid w:val="69F44056"/>
    <w:rsid w:val="6B1B979B"/>
    <w:rsid w:val="6B20A5D6"/>
    <w:rsid w:val="6BAC223D"/>
    <w:rsid w:val="6BC11488"/>
    <w:rsid w:val="6C932915"/>
    <w:rsid w:val="6CA18578"/>
    <w:rsid w:val="6D31CD20"/>
    <w:rsid w:val="6D8800F2"/>
    <w:rsid w:val="6E1E5B37"/>
    <w:rsid w:val="6F63487B"/>
    <w:rsid w:val="72229CE8"/>
    <w:rsid w:val="72538E54"/>
    <w:rsid w:val="73470D3A"/>
    <w:rsid w:val="7395524F"/>
    <w:rsid w:val="73F076C6"/>
    <w:rsid w:val="75E8CDE3"/>
    <w:rsid w:val="767D3C67"/>
    <w:rsid w:val="7720266B"/>
    <w:rsid w:val="774F8B78"/>
    <w:rsid w:val="78DCF23B"/>
    <w:rsid w:val="7A972D5F"/>
    <w:rsid w:val="7CD28264"/>
    <w:rsid w:val="7D16F3D8"/>
    <w:rsid w:val="7D9D7D23"/>
    <w:rsid w:val="7E1DB3E6"/>
    <w:rsid w:val="7E660340"/>
    <w:rsid w:val="7F65E526"/>
    <w:rsid w:val="7F8689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34C02C"/>
  <w15:chartTrackingRefBased/>
  <w15:docId w15:val="{5D4737E1-FA1A-45A9-839C-35E52B756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BD3"/>
  </w:style>
  <w:style w:type="paragraph" w:styleId="Heading1">
    <w:name w:val="heading 1"/>
    <w:basedOn w:val="Normal"/>
    <w:next w:val="Normal"/>
    <w:link w:val="Heading1Char"/>
    <w:uiPriority w:val="9"/>
    <w:qFormat/>
    <w:rsid w:val="00B06B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6B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6B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6B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6B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6B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6B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6B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6B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6B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6B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6B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6B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6B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6B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6B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6B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6BD3"/>
    <w:rPr>
      <w:rFonts w:eastAsiaTheme="majorEastAsia" w:cstheme="majorBidi"/>
      <w:color w:val="272727" w:themeColor="text1" w:themeTint="D8"/>
    </w:rPr>
  </w:style>
  <w:style w:type="paragraph" w:styleId="Title">
    <w:name w:val="Title"/>
    <w:basedOn w:val="Normal"/>
    <w:next w:val="Normal"/>
    <w:link w:val="TitleChar"/>
    <w:uiPriority w:val="10"/>
    <w:qFormat/>
    <w:rsid w:val="00B06B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6B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6B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6B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6BD3"/>
    <w:pPr>
      <w:spacing w:before="160"/>
      <w:jc w:val="center"/>
    </w:pPr>
    <w:rPr>
      <w:i/>
      <w:iCs/>
      <w:color w:val="404040" w:themeColor="text1" w:themeTint="BF"/>
    </w:rPr>
  </w:style>
  <w:style w:type="character" w:customStyle="1" w:styleId="QuoteChar">
    <w:name w:val="Quote Char"/>
    <w:basedOn w:val="DefaultParagraphFont"/>
    <w:link w:val="Quote"/>
    <w:uiPriority w:val="29"/>
    <w:rsid w:val="00B06BD3"/>
    <w:rPr>
      <w:i/>
      <w:iCs/>
      <w:color w:val="404040" w:themeColor="text1" w:themeTint="BF"/>
    </w:rPr>
  </w:style>
  <w:style w:type="paragraph" w:styleId="ListParagraph">
    <w:name w:val="List Paragraph"/>
    <w:basedOn w:val="Normal"/>
    <w:uiPriority w:val="34"/>
    <w:qFormat/>
    <w:rsid w:val="00B06BD3"/>
    <w:pPr>
      <w:ind w:left="720"/>
      <w:contextualSpacing/>
    </w:pPr>
  </w:style>
  <w:style w:type="character" w:styleId="IntenseEmphasis">
    <w:name w:val="Intense Emphasis"/>
    <w:basedOn w:val="DefaultParagraphFont"/>
    <w:uiPriority w:val="21"/>
    <w:qFormat/>
    <w:rsid w:val="00B06BD3"/>
    <w:rPr>
      <w:i/>
      <w:iCs/>
      <w:color w:val="0F4761" w:themeColor="accent1" w:themeShade="BF"/>
    </w:rPr>
  </w:style>
  <w:style w:type="paragraph" w:styleId="IntenseQuote">
    <w:name w:val="Intense Quote"/>
    <w:basedOn w:val="Normal"/>
    <w:next w:val="Normal"/>
    <w:link w:val="IntenseQuoteChar"/>
    <w:uiPriority w:val="30"/>
    <w:qFormat/>
    <w:rsid w:val="00B06B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6BD3"/>
    <w:rPr>
      <w:i/>
      <w:iCs/>
      <w:color w:val="0F4761" w:themeColor="accent1" w:themeShade="BF"/>
    </w:rPr>
  </w:style>
  <w:style w:type="character" w:styleId="IntenseReference">
    <w:name w:val="Intense Reference"/>
    <w:basedOn w:val="DefaultParagraphFont"/>
    <w:uiPriority w:val="32"/>
    <w:qFormat/>
    <w:rsid w:val="00B06BD3"/>
    <w:rPr>
      <w:b/>
      <w:bCs/>
      <w:smallCaps/>
      <w:color w:val="0F4761" w:themeColor="accent1" w:themeShade="BF"/>
      <w:spacing w:val="5"/>
    </w:rPr>
  </w:style>
  <w:style w:type="character" w:styleId="Hyperlink">
    <w:name w:val="Hyperlink"/>
    <w:basedOn w:val="DefaultParagraphFont"/>
    <w:uiPriority w:val="99"/>
    <w:unhideWhenUsed/>
    <w:rsid w:val="00B06BD3"/>
    <w:rPr>
      <w:color w:val="467886" w:themeColor="hyperlink"/>
      <w:u w:val="single"/>
    </w:rPr>
  </w:style>
  <w:style w:type="paragraph" w:styleId="EndnoteText">
    <w:name w:val="endnote text"/>
    <w:aliases w:val="en"/>
    <w:basedOn w:val="Normal"/>
    <w:link w:val="EndnoteTextChar"/>
    <w:uiPriority w:val="99"/>
    <w:unhideWhenUsed/>
    <w:qFormat/>
    <w:rsid w:val="007A2FDA"/>
    <w:pPr>
      <w:spacing w:after="0" w:line="240" w:lineRule="auto"/>
    </w:pPr>
    <w:rPr>
      <w:rFonts w:ascii="Aptos" w:eastAsia="Aptos" w:hAnsi="Aptos" w:cs="Aptos"/>
      <w:kern w:val="0"/>
      <w:sz w:val="20"/>
      <w:szCs w:val="20"/>
      <w:lang w:val="es-ES"/>
      <w14:ligatures w14:val="none"/>
    </w:rPr>
  </w:style>
  <w:style w:type="character" w:customStyle="1" w:styleId="EndnoteTextChar">
    <w:name w:val="Endnote Text Char"/>
    <w:aliases w:val="en Char"/>
    <w:basedOn w:val="DefaultParagraphFont"/>
    <w:link w:val="EndnoteText"/>
    <w:uiPriority w:val="99"/>
    <w:rsid w:val="007A2FDA"/>
    <w:rPr>
      <w:rFonts w:ascii="Aptos" w:eastAsia="Aptos" w:hAnsi="Aptos" w:cs="Aptos"/>
      <w:kern w:val="0"/>
      <w:sz w:val="20"/>
      <w:szCs w:val="20"/>
      <w:lang w:val="es-ES"/>
      <w14:ligatures w14:val="none"/>
    </w:rPr>
  </w:style>
  <w:style w:type="character" w:styleId="EndnoteReference">
    <w:name w:val="endnote reference"/>
    <w:aliases w:val="1_G"/>
    <w:basedOn w:val="DefaultParagraphFont"/>
    <w:uiPriority w:val="99"/>
    <w:unhideWhenUsed/>
    <w:qFormat/>
    <w:rsid w:val="007A2FDA"/>
    <w:rPr>
      <w:vertAlign w:val="superscript"/>
    </w:rPr>
  </w:style>
  <w:style w:type="character" w:styleId="UnresolvedMention">
    <w:name w:val="Unresolved Mention"/>
    <w:basedOn w:val="DefaultParagraphFont"/>
    <w:uiPriority w:val="99"/>
    <w:semiHidden/>
    <w:unhideWhenUsed/>
    <w:rsid w:val="00510065"/>
    <w:rPr>
      <w:color w:val="605E5C"/>
      <w:shd w:val="clear" w:color="auto" w:fill="E1DFDD"/>
    </w:rPr>
  </w:style>
  <w:style w:type="character" w:styleId="FollowedHyperlink">
    <w:name w:val="FollowedHyperlink"/>
    <w:basedOn w:val="DefaultParagraphFont"/>
    <w:uiPriority w:val="99"/>
    <w:semiHidden/>
    <w:unhideWhenUsed/>
    <w:rsid w:val="00FA1B7B"/>
    <w:rPr>
      <w:color w:val="96607D" w:themeColor="followedHyperlink"/>
      <w:u w:val="single"/>
    </w:rPr>
  </w:style>
  <w:style w:type="paragraph" w:styleId="NoSpacing">
    <w:name w:val="No Spacing"/>
    <w:basedOn w:val="Normal"/>
    <w:uiPriority w:val="1"/>
    <w:qFormat/>
    <w:rsid w:val="002A485C"/>
    <w:pPr>
      <w:spacing w:after="0" w:line="240" w:lineRule="auto"/>
    </w:pPr>
    <w:rPr>
      <w:kern w:val="0"/>
      <w:sz w:val="22"/>
      <w:szCs w:val="22"/>
      <w:lang w:val="es-ES"/>
      <w14:ligatures w14:val="none"/>
    </w:rPr>
  </w:style>
  <w:style w:type="paragraph" w:styleId="Header">
    <w:name w:val="header"/>
    <w:basedOn w:val="Normal"/>
    <w:link w:val="HeaderChar"/>
    <w:uiPriority w:val="99"/>
    <w:unhideWhenUsed/>
    <w:rsid w:val="002A70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70F2"/>
  </w:style>
  <w:style w:type="paragraph" w:styleId="Footer">
    <w:name w:val="footer"/>
    <w:basedOn w:val="Normal"/>
    <w:link w:val="FooterChar"/>
    <w:uiPriority w:val="99"/>
    <w:unhideWhenUsed/>
    <w:rsid w:val="002A70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70F2"/>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EF5BAB"/>
    <w:rPr>
      <w:b/>
      <w:bCs/>
    </w:rPr>
  </w:style>
  <w:style w:type="character" w:customStyle="1" w:styleId="CommentSubjectChar">
    <w:name w:val="Comment Subject Char"/>
    <w:basedOn w:val="CommentTextChar"/>
    <w:link w:val="CommentSubject"/>
    <w:uiPriority w:val="99"/>
    <w:semiHidden/>
    <w:rsid w:val="00EF5BAB"/>
    <w:rPr>
      <w:b/>
      <w:bCs/>
      <w:sz w:val="20"/>
      <w:szCs w:val="20"/>
    </w:rPr>
  </w:style>
  <w:style w:type="paragraph" w:styleId="Revision">
    <w:name w:val="Revision"/>
    <w:hidden/>
    <w:uiPriority w:val="99"/>
    <w:semiHidden/>
    <w:rsid w:val="005951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criterio.hn/honduras-registra-mas-de-600-abortos-en-adolescentes-en-2024/" TargetMode="External"/><Relationship Id="rId13" Type="http://schemas.openxmlformats.org/officeDocument/2006/relationships/hyperlink" Target="https://iris.who.int/bitstream/handle/10665/70330/WHO_RHR_HRP_10.06_spa.pdf" TargetMode="External"/><Relationship Id="rId3" Type="http://schemas.openxmlformats.org/officeDocument/2006/relationships/hyperlink" Target="http://www.worldabortionlaws.com/map/" TargetMode="External"/><Relationship Id="rId7" Type="http://schemas.openxmlformats.org/officeDocument/2006/relationships/hyperlink" Target="http://derechosdelamujer.org/wp-content/uploads/2016/02/Secreto-a-voces-una-resena-sobre-el-aborto-en-Honduras.pdf" TargetMode="External"/><Relationship Id="rId12" Type="http://schemas.openxmlformats.org/officeDocument/2006/relationships/hyperlink" Target="http://www.who.int/mediacentre/factsheets/fs244/es/index.html" TargetMode="External"/><Relationship Id="rId2" Type="http://schemas.openxmlformats.org/officeDocument/2006/relationships/hyperlink" Target="https://tbinternet.ohchr.org/_layouts/15/treatybodyexternal/Download.aspx?symbolno=CEDAW%2FC%2FHND%2FFCO%2F9&amp;Lang=en" TargetMode="External"/><Relationship Id="rId1" Type="http://schemas.openxmlformats.org/officeDocument/2006/relationships/hyperlink" Target="https://tbinternet.ohchr.org/_layouts/15/treatybodyexternal/Download.aspx?symbolno=CEDAW%2FC%2FHND%2FCO%2F9&amp;Lang=en" TargetMode="External"/><Relationship Id="rId6" Type="http://schemas.openxmlformats.org/officeDocument/2006/relationships/hyperlink" Target="https://www.guttmacher.org/geography/latin-america-caribbean/honduras" TargetMode="External"/><Relationship Id="rId11" Type="http://schemas.openxmlformats.org/officeDocument/2006/relationships/hyperlink" Target="https://criterio.hn/legalidad-de-la-pae-se-mantiene-en-juego-por-demanda-de-organizacion-antiderechos/" TargetMode="External"/><Relationship Id="rId5" Type="http://schemas.openxmlformats.org/officeDocument/2006/relationships/hyperlink" Target="https://apps.who.int/iris/bitstream/handle/10665/329886/WHO-RHR-19.20-eng.pdf?ua=1" TargetMode="External"/><Relationship Id="rId15" Type="http://schemas.openxmlformats.org/officeDocument/2006/relationships/hyperlink" Target="https://www.elheraldo.hn/documentos/acuerdo-ejecutivo-75-2023-sobre-uso-libre-pae-en-honduras-BF12537273" TargetMode="External"/><Relationship Id="rId10" Type="http://schemas.openxmlformats.org/officeDocument/2006/relationships/hyperlink" Target="https://contracorriente.red/2025/04/07/grupos-conservadores-buscan-anular-decreto-que-permite-uso-y-venta-libre-de-la-pae-en-honduras/" TargetMode="External"/><Relationship Id="rId4" Type="http://schemas.openxmlformats.org/officeDocument/2006/relationships/hyperlink" Target="http://derechosdelamujer.org/wp-content/uploads/2016/02/Secreto-a-voces-una-resena-sobre-el-aborto-en-Honduras.pdf" TargetMode="External"/><Relationship Id="rId9" Type="http://schemas.openxmlformats.org/officeDocument/2006/relationships/hyperlink" Target="https://www.un.org/womenwatch/daw/cedaw/recommendations/recomm-sp.htm" TargetMode="External"/><Relationship Id="rId14" Type="http://schemas.openxmlformats.org/officeDocument/2006/relationships/hyperlink" Target="https://contracorriente.red/2025/04/07/grupos-conservadores-buscan-anular-decreto-que-permite-uso-y-venta-libre-de-la-pae-en-hondura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5420c68d-3a28-4a0e-822e-6cbf27b7375d" xsi:nil="true"/>
    <lcf76f155ced4ddcb4097134ff3c332f xmlns="11d9c3d8-88ca-41c8-819f-23186d238f58">
      <Terms xmlns="http://schemas.microsoft.com/office/infopath/2007/PartnerControls"/>
    </lcf76f155ced4ddcb4097134ff3c332f>
    <TCconlaquesepag_x00f3_ xmlns="11d9c3d8-88ca-41c8-819f-23186d238f58">
      <UserInfo>
        <DisplayName/>
        <AccountId xsi:nil="true"/>
        <AccountType/>
      </UserInfo>
    </TCconlaquesepag_x00f3_>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30575A62FAE047498B4F442CB92FEF4F" ma:contentTypeVersion="15" ma:contentTypeDescription="Crear nuevo documento." ma:contentTypeScope="" ma:versionID="26df78b42df677f28ffa6b59b773a729">
  <xsd:schema xmlns:xsd="http://www.w3.org/2001/XMLSchema" xmlns:xs="http://www.w3.org/2001/XMLSchema" xmlns:p="http://schemas.microsoft.com/office/2006/metadata/properties" xmlns:ns2="11d9c3d8-88ca-41c8-819f-23186d238f58" xmlns:ns3="5420c68d-3a28-4a0e-822e-6cbf27b7375d" targetNamespace="http://schemas.microsoft.com/office/2006/metadata/properties" ma:root="true" ma:fieldsID="f161de5503bcd879af9b66f8e9204cff" ns2:_="" ns3:_="">
    <xsd:import namespace="11d9c3d8-88ca-41c8-819f-23186d238f58"/>
    <xsd:import namespace="5420c68d-3a28-4a0e-822e-6cbf27b7375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TCconlaquesepag_x00f3_"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d9c3d8-88ca-41c8-819f-23186d238f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4db032e-73db-4e5a-8f41-4badddda096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TCconlaquesepag_x00f3_" ma:index="20" nillable="true" ma:displayName="TC con la que se pagó" ma:format="Dropdown" ma:list="UserInfo" ma:SharePointGroup="0" ma:internalName="TCconlaquesepag_x00f3_">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420c68d-3a28-4a0e-822e-6cbf27b7375d"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77775c86-caa7-4152-8d46-119e0788e48e}" ma:internalName="TaxCatchAll" ma:showField="CatchAllData" ma:web="5420c68d-3a28-4a0e-822e-6cbf27b737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775DA6-94E1-4624-B3C6-0814C5226F32}">
  <ds:schemaRefs>
    <ds:schemaRef ds:uri="http://schemas.openxmlformats.org/officeDocument/2006/bibliography"/>
  </ds:schemaRefs>
</ds:datastoreItem>
</file>

<file path=customXml/itemProps2.xml><?xml version="1.0" encoding="utf-8"?>
<ds:datastoreItem xmlns:ds="http://schemas.openxmlformats.org/officeDocument/2006/customXml" ds:itemID="{75EAFF6D-5159-468F-A559-86AEB5E9EE97}">
  <ds:schemaRefs>
    <ds:schemaRef ds:uri="http://schemas.microsoft.com/office/2006/metadata/properties"/>
    <ds:schemaRef ds:uri="http://schemas.microsoft.com/office/infopath/2007/PartnerControls"/>
    <ds:schemaRef ds:uri="5420c68d-3a28-4a0e-822e-6cbf27b7375d"/>
    <ds:schemaRef ds:uri="11d9c3d8-88ca-41c8-819f-23186d238f58"/>
  </ds:schemaRefs>
</ds:datastoreItem>
</file>

<file path=customXml/itemProps3.xml><?xml version="1.0" encoding="utf-8"?>
<ds:datastoreItem xmlns:ds="http://schemas.openxmlformats.org/officeDocument/2006/customXml" ds:itemID="{092C18CC-3FCE-4853-885F-6DF8A600D24A}">
  <ds:schemaRefs>
    <ds:schemaRef ds:uri="http://schemas.microsoft.com/sharepoint/v3/contenttype/forms"/>
  </ds:schemaRefs>
</ds:datastoreItem>
</file>

<file path=customXml/itemProps4.xml><?xml version="1.0" encoding="utf-8"?>
<ds:datastoreItem xmlns:ds="http://schemas.openxmlformats.org/officeDocument/2006/customXml" ds:itemID="{0AAC16C0-2B06-465D-9A50-878B3869FD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d9c3d8-88ca-41c8-819f-23186d238f58"/>
    <ds:schemaRef ds:uri="5420c68d-3a28-4a0e-822e-6cbf27b737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1612</Words>
  <Characters>8544</Characters>
  <Application>Microsoft Office Word</Application>
  <DocSecurity>0</DocSecurity>
  <Lines>161</Lines>
  <Paragraphs>41</Paragraphs>
  <ScaleCrop>false</ScaleCrop>
  <Company/>
  <LinksUpToDate>false</LinksUpToDate>
  <CharactersWithSpaces>10115</CharactersWithSpaces>
  <SharedDoc>false</SharedDoc>
  <HLinks>
    <vt:vector size="90" baseType="variant">
      <vt:variant>
        <vt:i4>1179732</vt:i4>
      </vt:variant>
      <vt:variant>
        <vt:i4>42</vt:i4>
      </vt:variant>
      <vt:variant>
        <vt:i4>0</vt:i4>
      </vt:variant>
      <vt:variant>
        <vt:i4>5</vt:i4>
      </vt:variant>
      <vt:variant>
        <vt:lpwstr>https://www.elheraldo.hn/documentos/acuerdo-ejecutivo-75-2023-sobre-uso-libre-pae-en-honduras-BF12537273</vt:lpwstr>
      </vt:variant>
      <vt:variant>
        <vt:lpwstr/>
      </vt:variant>
      <vt:variant>
        <vt:i4>7536736</vt:i4>
      </vt:variant>
      <vt:variant>
        <vt:i4>39</vt:i4>
      </vt:variant>
      <vt:variant>
        <vt:i4>0</vt:i4>
      </vt:variant>
      <vt:variant>
        <vt:i4>5</vt:i4>
      </vt:variant>
      <vt:variant>
        <vt:lpwstr>https://contracorriente.red/2025/04/07/grupos-conservadores-buscan-anular-decreto-que-permite-uso-y-venta-libre-de-la-pae-en-honduras/</vt:lpwstr>
      </vt:variant>
      <vt:variant>
        <vt:lpwstr/>
      </vt:variant>
      <vt:variant>
        <vt:i4>7798882</vt:i4>
      </vt:variant>
      <vt:variant>
        <vt:i4>36</vt:i4>
      </vt:variant>
      <vt:variant>
        <vt:i4>0</vt:i4>
      </vt:variant>
      <vt:variant>
        <vt:i4>5</vt:i4>
      </vt:variant>
      <vt:variant>
        <vt:lpwstr>https://iris.who.int/bitstream/handle/10665/70330/WHO_RHR_HRP_10.06_spa.pdf</vt:lpwstr>
      </vt:variant>
      <vt:variant>
        <vt:lpwstr/>
      </vt:variant>
      <vt:variant>
        <vt:i4>1114139</vt:i4>
      </vt:variant>
      <vt:variant>
        <vt:i4>33</vt:i4>
      </vt:variant>
      <vt:variant>
        <vt:i4>0</vt:i4>
      </vt:variant>
      <vt:variant>
        <vt:i4>5</vt:i4>
      </vt:variant>
      <vt:variant>
        <vt:lpwstr>http://www.who.int/mediacentre/factsheets/fs244/es/index.html</vt:lpwstr>
      </vt:variant>
      <vt:variant>
        <vt:lpwstr/>
      </vt:variant>
      <vt:variant>
        <vt:i4>3604523</vt:i4>
      </vt:variant>
      <vt:variant>
        <vt:i4>30</vt:i4>
      </vt:variant>
      <vt:variant>
        <vt:i4>0</vt:i4>
      </vt:variant>
      <vt:variant>
        <vt:i4>5</vt:i4>
      </vt:variant>
      <vt:variant>
        <vt:lpwstr>https://criterio.hn/legalidad-de-la-pae-se-mantiene-en-juego-por-demanda-de-organizacion-antiderechos/</vt:lpwstr>
      </vt:variant>
      <vt:variant>
        <vt:lpwstr/>
      </vt:variant>
      <vt:variant>
        <vt:i4>7536736</vt:i4>
      </vt:variant>
      <vt:variant>
        <vt:i4>27</vt:i4>
      </vt:variant>
      <vt:variant>
        <vt:i4>0</vt:i4>
      </vt:variant>
      <vt:variant>
        <vt:i4>5</vt:i4>
      </vt:variant>
      <vt:variant>
        <vt:lpwstr>https://contracorriente.red/2025/04/07/grupos-conservadores-buscan-anular-decreto-que-permite-uso-y-venta-libre-de-la-pae-en-honduras/</vt:lpwstr>
      </vt:variant>
      <vt:variant>
        <vt:lpwstr/>
      </vt:variant>
      <vt:variant>
        <vt:i4>1835032</vt:i4>
      </vt:variant>
      <vt:variant>
        <vt:i4>24</vt:i4>
      </vt:variant>
      <vt:variant>
        <vt:i4>0</vt:i4>
      </vt:variant>
      <vt:variant>
        <vt:i4>5</vt:i4>
      </vt:variant>
      <vt:variant>
        <vt:lpwstr>https://www.un.org/womenwatch/daw/cedaw/recommendations/recomm-sp.htm</vt:lpwstr>
      </vt:variant>
      <vt:variant>
        <vt:lpwstr/>
      </vt:variant>
      <vt:variant>
        <vt:i4>4522006</vt:i4>
      </vt:variant>
      <vt:variant>
        <vt:i4>21</vt:i4>
      </vt:variant>
      <vt:variant>
        <vt:i4>0</vt:i4>
      </vt:variant>
      <vt:variant>
        <vt:i4>5</vt:i4>
      </vt:variant>
      <vt:variant>
        <vt:lpwstr>https://criterio.hn/honduras-registra-mas-de-600-abortos-en-adolescentes-en-2024/</vt:lpwstr>
      </vt:variant>
      <vt:variant>
        <vt:lpwstr/>
      </vt:variant>
      <vt:variant>
        <vt:i4>7864442</vt:i4>
      </vt:variant>
      <vt:variant>
        <vt:i4>18</vt:i4>
      </vt:variant>
      <vt:variant>
        <vt:i4>0</vt:i4>
      </vt:variant>
      <vt:variant>
        <vt:i4>5</vt:i4>
      </vt:variant>
      <vt:variant>
        <vt:lpwstr>http://derechosdelamujer.org/wp-content/uploads/2016/02/Secreto-a-voces-una-resena-sobre-el-aborto-en-Honduras.pdf</vt:lpwstr>
      </vt:variant>
      <vt:variant>
        <vt:lpwstr/>
      </vt:variant>
      <vt:variant>
        <vt:i4>5832774</vt:i4>
      </vt:variant>
      <vt:variant>
        <vt:i4>15</vt:i4>
      </vt:variant>
      <vt:variant>
        <vt:i4>0</vt:i4>
      </vt:variant>
      <vt:variant>
        <vt:i4>5</vt:i4>
      </vt:variant>
      <vt:variant>
        <vt:lpwstr>https://www.guttmacher.org/geography/latin-america-caribbean/honduras</vt:lpwstr>
      </vt:variant>
      <vt:variant>
        <vt:lpwstr/>
      </vt:variant>
      <vt:variant>
        <vt:i4>3932200</vt:i4>
      </vt:variant>
      <vt:variant>
        <vt:i4>12</vt:i4>
      </vt:variant>
      <vt:variant>
        <vt:i4>0</vt:i4>
      </vt:variant>
      <vt:variant>
        <vt:i4>5</vt:i4>
      </vt:variant>
      <vt:variant>
        <vt:lpwstr>https://apps.who.int/iris/bitstream/handle/10665/329886/WHO-RHR-19.20-eng.pdf?ua=1</vt:lpwstr>
      </vt:variant>
      <vt:variant>
        <vt:lpwstr/>
      </vt:variant>
      <vt:variant>
        <vt:i4>7864442</vt:i4>
      </vt:variant>
      <vt:variant>
        <vt:i4>9</vt:i4>
      </vt:variant>
      <vt:variant>
        <vt:i4>0</vt:i4>
      </vt:variant>
      <vt:variant>
        <vt:i4>5</vt:i4>
      </vt:variant>
      <vt:variant>
        <vt:lpwstr>http://derechosdelamujer.org/wp-content/uploads/2016/02/Secreto-a-voces-una-resena-sobre-el-aborto-en-Honduras.pdf</vt:lpwstr>
      </vt:variant>
      <vt:variant>
        <vt:lpwstr/>
      </vt:variant>
      <vt:variant>
        <vt:i4>6029394</vt:i4>
      </vt:variant>
      <vt:variant>
        <vt:i4>6</vt:i4>
      </vt:variant>
      <vt:variant>
        <vt:i4>0</vt:i4>
      </vt:variant>
      <vt:variant>
        <vt:i4>5</vt:i4>
      </vt:variant>
      <vt:variant>
        <vt:lpwstr>http://www.worldabortionlaws.com/map/</vt:lpwstr>
      </vt:variant>
      <vt:variant>
        <vt:lpwstr/>
      </vt:variant>
      <vt:variant>
        <vt:i4>2555992</vt:i4>
      </vt:variant>
      <vt:variant>
        <vt:i4>3</vt:i4>
      </vt:variant>
      <vt:variant>
        <vt:i4>0</vt:i4>
      </vt:variant>
      <vt:variant>
        <vt:i4>5</vt:i4>
      </vt:variant>
      <vt:variant>
        <vt:lpwstr>https://tbinternet.ohchr.org/_layouts/15/treatybodyexternal/Download.aspx?symbolno=CEDAW%2FC%2FHND%2FFCO%2F9&amp;Lang=en</vt:lpwstr>
      </vt:variant>
      <vt:variant>
        <vt:lpwstr/>
      </vt:variant>
      <vt:variant>
        <vt:i4>1114214</vt:i4>
      </vt:variant>
      <vt:variant>
        <vt:i4>0</vt:i4>
      </vt:variant>
      <vt:variant>
        <vt:i4>0</vt:i4>
      </vt:variant>
      <vt:variant>
        <vt:i4>5</vt:i4>
      </vt:variant>
      <vt:variant>
        <vt:lpwstr>https://tbinternet.ohchr.org/_layouts/15/treatybodyexternal/Download.aspx?symbolno=CEDAW%2FC%2FHND%2FCO%2F9&amp;Lang=en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Jimenez Fregoso</dc:creator>
  <cp:keywords/>
  <dc:description/>
  <cp:lastModifiedBy>Tania Agosti</cp:lastModifiedBy>
  <cp:revision>12</cp:revision>
  <dcterms:created xsi:type="dcterms:W3CDTF">2025-09-22T15:54:00Z</dcterms:created>
  <dcterms:modified xsi:type="dcterms:W3CDTF">2025-09-22T16:05:00Z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adb93e64-3b83-4e81-bb99-515a8ec3ea3e</vt:lpwstr>
  </property>
  <property fmtid="{D5CDD505-2E9C-101B-9397-08002B2CF9AE}" pid="3" name="ContentTypeId">
    <vt:lpwstr>0x01010030575A62FAE047498B4F442CB92FEF4F</vt:lpwstr>
  </property>
  <property fmtid="{D5CDD505-2E9C-101B-9397-08002B2CF9AE}" pid="4" name="MediaServiceImageTags">
    <vt:lpwstr/>
  </property>
</Properties>
</file>