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7A6145" w:rsidRPr="0007589E" w:rsidRDefault="00C815E6" w:rsidP="005D3833">
      <w:pPr>
        <w:spacing w:after="0" w:line="360" w:lineRule="auto"/>
        <w:ind w:left="-180"/>
        <w:jc w:val="center"/>
        <w:rPr>
          <w:rFonts w:ascii="Times New Roman" w:eastAsia="Times New Roman" w:hAnsi="Times New Roman" w:cs="Times New Roman"/>
          <w:sz w:val="32"/>
          <w:szCs w:val="32"/>
        </w:rPr>
      </w:pPr>
      <w:bookmarkStart w:id="0" w:name="_heading=h.gjdgxs" w:colFirst="0" w:colLast="0"/>
      <w:bookmarkEnd w:id="0"/>
      <w:r w:rsidRPr="0007589E">
        <w:rPr>
          <w:rFonts w:ascii="Times New Roman" w:eastAsia="Times New Roman" w:hAnsi="Times New Roman" w:cs="Times New Roman"/>
          <w:b/>
          <w:sz w:val="32"/>
          <w:szCs w:val="32"/>
        </w:rPr>
        <w:t>STATEMENT</w:t>
      </w:r>
    </w:p>
    <w:p w14:paraId="00000002" w14:textId="77777777" w:rsidR="007A6145" w:rsidRPr="0007589E" w:rsidRDefault="00C815E6" w:rsidP="005D3833">
      <w:pPr>
        <w:spacing w:after="0" w:line="360" w:lineRule="auto"/>
        <w:ind w:left="-180"/>
        <w:jc w:val="center"/>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by Ms Anna KARAPETYAN</w:t>
      </w:r>
    </w:p>
    <w:p w14:paraId="00000003" w14:textId="77777777" w:rsidR="007A6145" w:rsidRPr="0007589E" w:rsidRDefault="00C815E6" w:rsidP="005D3833">
      <w:pPr>
        <w:spacing w:after="0" w:line="360" w:lineRule="auto"/>
        <w:ind w:left="-180"/>
        <w:jc w:val="center"/>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 xml:space="preserve">Deputy Minister of Justice, </w:t>
      </w:r>
    </w:p>
    <w:p w14:paraId="00000004" w14:textId="77777777" w:rsidR="007A6145" w:rsidRPr="0007589E" w:rsidRDefault="00C815E6" w:rsidP="005D3833">
      <w:pPr>
        <w:spacing w:after="0" w:line="360" w:lineRule="auto"/>
        <w:ind w:left="-180"/>
        <w:jc w:val="center"/>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Head of the Armenian Delegation</w:t>
      </w:r>
    </w:p>
    <w:p w14:paraId="00000005" w14:textId="77777777" w:rsidR="007A6145" w:rsidRPr="0007589E" w:rsidRDefault="00C815E6" w:rsidP="005D3833">
      <w:pPr>
        <w:spacing w:after="0" w:line="360" w:lineRule="auto"/>
        <w:ind w:left="-180"/>
        <w:jc w:val="center"/>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at the 82</w:t>
      </w:r>
      <w:r w:rsidRPr="0007589E">
        <w:rPr>
          <w:rFonts w:ascii="Times New Roman" w:eastAsia="Times New Roman" w:hAnsi="Times New Roman" w:cs="Times New Roman"/>
          <w:sz w:val="32"/>
          <w:szCs w:val="32"/>
          <w:vertAlign w:val="superscript"/>
        </w:rPr>
        <w:t xml:space="preserve">nd </w:t>
      </w:r>
      <w:r w:rsidRPr="0007589E">
        <w:rPr>
          <w:rFonts w:ascii="Times New Roman" w:eastAsia="Times New Roman" w:hAnsi="Times New Roman" w:cs="Times New Roman"/>
          <w:sz w:val="32"/>
          <w:szCs w:val="32"/>
        </w:rPr>
        <w:t>session of the UN Committee against Torture</w:t>
      </w:r>
    </w:p>
    <w:p w14:paraId="00000006" w14:textId="77777777" w:rsidR="007A6145" w:rsidRPr="0007589E" w:rsidRDefault="007A6145" w:rsidP="005D3833">
      <w:pPr>
        <w:spacing w:line="360" w:lineRule="auto"/>
        <w:ind w:left="-180"/>
        <w:jc w:val="center"/>
        <w:rPr>
          <w:rFonts w:ascii="Times New Roman" w:eastAsia="Times New Roman" w:hAnsi="Times New Roman" w:cs="Times New Roman"/>
          <w:sz w:val="32"/>
          <w:szCs w:val="32"/>
        </w:rPr>
      </w:pPr>
    </w:p>
    <w:p w14:paraId="00000007" w14:textId="77777777" w:rsidR="007A6145" w:rsidRPr="0007589E" w:rsidRDefault="00C815E6" w:rsidP="005D3833">
      <w:pPr>
        <w:spacing w:line="360" w:lineRule="auto"/>
        <w:ind w:firstLine="360"/>
        <w:jc w:val="both"/>
        <w:rPr>
          <w:rFonts w:ascii="Times New Roman" w:eastAsia="Times New Roman" w:hAnsi="Times New Roman" w:cs="Times New Roman"/>
          <w:b/>
          <w:sz w:val="32"/>
          <w:szCs w:val="32"/>
        </w:rPr>
      </w:pPr>
      <w:r w:rsidRPr="0007589E">
        <w:rPr>
          <w:rFonts w:ascii="Times New Roman" w:eastAsia="Times New Roman" w:hAnsi="Times New Roman" w:cs="Times New Roman"/>
          <w:b/>
          <w:sz w:val="32"/>
          <w:szCs w:val="32"/>
        </w:rPr>
        <w:t>Mr. Chair,</w:t>
      </w:r>
    </w:p>
    <w:p w14:paraId="00000008" w14:textId="77777777" w:rsidR="007A6145" w:rsidRPr="0007589E" w:rsidRDefault="00C815E6" w:rsidP="005D3833">
      <w:pPr>
        <w:spacing w:line="360" w:lineRule="auto"/>
        <w:ind w:firstLine="360"/>
        <w:jc w:val="both"/>
        <w:rPr>
          <w:rFonts w:ascii="Times New Roman" w:eastAsia="Times New Roman" w:hAnsi="Times New Roman" w:cs="Times New Roman"/>
          <w:b/>
          <w:sz w:val="32"/>
          <w:szCs w:val="32"/>
        </w:rPr>
      </w:pPr>
      <w:r w:rsidRPr="0007589E">
        <w:rPr>
          <w:rFonts w:ascii="Times New Roman" w:eastAsia="Times New Roman" w:hAnsi="Times New Roman" w:cs="Times New Roman"/>
          <w:b/>
          <w:sz w:val="32"/>
          <w:szCs w:val="32"/>
        </w:rPr>
        <w:t>Esteemed members of the Committee,</w:t>
      </w:r>
    </w:p>
    <w:p w14:paraId="30046DEE" w14:textId="49E577AA" w:rsidR="003E47E2"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We are privileged to participate in the 82nd Session of the Committee and engage in discussions on the 5th Periodic Report of Armenia and recent developments. Allow me to express our appreciation for the work of the Committee by taking note of its significance and essential value in the noble mission of fight against torture, one of the most serious violations of fundamental human rights and human dignity. Armenia supports these efforts and is committed to strengthening legal and institutional frameworks to prevent torture and inhumane treatment.</w:t>
      </w:r>
    </w:p>
    <w:p w14:paraId="0000000A" w14:textId="34FA022D"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In line with international commitments, Armenia’s Constitution prohibits torture, inhuman or degrading treatment, and corporal punishment, ensuring humane treatment for all those deprived of liberty. Based on its Constitution and ratified international treaties, Armenia has taken strong steps to establish legal provisions and capacities to combat torture and hold violators accountable.</w:t>
      </w:r>
    </w:p>
    <w:p w14:paraId="76325375" w14:textId="77777777" w:rsidR="003E47E2" w:rsidRPr="0007589E" w:rsidRDefault="003E47E2" w:rsidP="005D3833">
      <w:pPr>
        <w:spacing w:line="360" w:lineRule="auto"/>
        <w:jc w:val="both"/>
        <w:rPr>
          <w:rFonts w:ascii="Times New Roman" w:eastAsia="Times New Roman" w:hAnsi="Times New Roman" w:cs="Times New Roman"/>
          <w:b/>
          <w:sz w:val="32"/>
          <w:szCs w:val="32"/>
          <w:highlight w:val="yellow"/>
        </w:rPr>
      </w:pPr>
    </w:p>
    <w:p w14:paraId="4139334D" w14:textId="77777777" w:rsidR="00DC6515" w:rsidRDefault="00DC6515" w:rsidP="005D3833">
      <w:pPr>
        <w:spacing w:line="360" w:lineRule="auto"/>
        <w:jc w:val="both"/>
        <w:rPr>
          <w:rFonts w:ascii="Times New Roman" w:eastAsia="Times New Roman" w:hAnsi="Times New Roman" w:cs="Times New Roman"/>
          <w:sz w:val="32"/>
          <w:szCs w:val="32"/>
        </w:rPr>
      </w:pPr>
      <w:r w:rsidRPr="00DC6515">
        <w:rPr>
          <w:rFonts w:ascii="Times New Roman" w:eastAsia="Times New Roman" w:hAnsi="Times New Roman" w:cs="Times New Roman"/>
          <w:sz w:val="32"/>
          <w:szCs w:val="32"/>
        </w:rPr>
        <w:lastRenderedPageBreak/>
        <w:t>Allow me now to highlight the specific actions and developments undertaken by the Republic of Armenia during the reporting period, along with the most recent measures implemented since the submission of its Fifth Periodic Report.</w:t>
      </w:r>
    </w:p>
    <w:p w14:paraId="0C252373" w14:textId="77777777" w:rsidR="00DC6515" w:rsidRDefault="00DC6515" w:rsidP="005D3833">
      <w:pPr>
        <w:spacing w:line="360" w:lineRule="auto"/>
        <w:jc w:val="both"/>
        <w:rPr>
          <w:rFonts w:ascii="Times New Roman" w:eastAsia="Times New Roman" w:hAnsi="Times New Roman" w:cs="Times New Roman"/>
          <w:sz w:val="32"/>
          <w:szCs w:val="32"/>
        </w:rPr>
      </w:pPr>
    </w:p>
    <w:p w14:paraId="0000000C" w14:textId="4A71D5D5" w:rsidR="007A6145" w:rsidRPr="0007589E" w:rsidRDefault="00C815E6" w:rsidP="005D3833">
      <w:pPr>
        <w:spacing w:line="360" w:lineRule="auto"/>
        <w:jc w:val="both"/>
        <w:rPr>
          <w:rFonts w:ascii="Times New Roman" w:eastAsia="Times New Roman" w:hAnsi="Times New Roman" w:cs="Times New Roman"/>
          <w:b/>
          <w:sz w:val="32"/>
          <w:szCs w:val="32"/>
        </w:rPr>
      </w:pPr>
      <w:r w:rsidRPr="0007589E">
        <w:rPr>
          <w:rFonts w:ascii="Times New Roman" w:eastAsia="Times New Roman" w:hAnsi="Times New Roman" w:cs="Times New Roman"/>
          <w:b/>
          <w:sz w:val="32"/>
          <w:szCs w:val="32"/>
        </w:rPr>
        <w:t>Mr. Chair,</w:t>
      </w:r>
    </w:p>
    <w:p w14:paraId="7D76990E" w14:textId="77777777" w:rsidR="003E47E2" w:rsidRPr="0007589E" w:rsidRDefault="003E47E2"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 xml:space="preserve">First, I would like to emphasize that Armenia has prioritized the fight against torture, inhuman and degrading treatment as a strategic objective across all sectoral strategies, and is committed to a policy of zero tolerance. </w:t>
      </w:r>
    </w:p>
    <w:p w14:paraId="0000000E" w14:textId="31F726EC" w:rsidR="007A6145" w:rsidRPr="008779CF"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 xml:space="preserve">Armenia has made notable progress in preventing torture and ill-treatment through several strategic reforms. </w:t>
      </w:r>
      <w:r w:rsidRPr="008779CF">
        <w:rPr>
          <w:rFonts w:ascii="Times New Roman" w:eastAsia="Times New Roman" w:hAnsi="Times New Roman" w:cs="Times New Roman"/>
          <w:b/>
          <w:bCs/>
          <w:sz w:val="32"/>
          <w:szCs w:val="32"/>
        </w:rPr>
        <w:t>The 2020–2022 Human Rights Action</w:t>
      </w:r>
      <w:r w:rsidRPr="0007589E">
        <w:rPr>
          <w:rFonts w:ascii="Times New Roman" w:eastAsia="Times New Roman" w:hAnsi="Times New Roman" w:cs="Times New Roman"/>
          <w:sz w:val="32"/>
          <w:szCs w:val="32"/>
        </w:rPr>
        <w:t xml:space="preserve"> Plan</w:t>
      </w:r>
      <w:r w:rsidR="004F5953" w:rsidRPr="0007589E">
        <w:rPr>
          <w:rFonts w:ascii="Times New Roman" w:eastAsia="Times New Roman" w:hAnsi="Times New Roman" w:cs="Times New Roman"/>
          <w:sz w:val="32"/>
          <w:szCs w:val="32"/>
        </w:rPr>
        <w:t xml:space="preserve"> envisaged 15 actions, including </w:t>
      </w:r>
      <w:r w:rsidRPr="0007589E">
        <w:rPr>
          <w:rFonts w:ascii="Times New Roman" w:eastAsia="Times New Roman" w:hAnsi="Times New Roman" w:cs="Times New Roman"/>
          <w:sz w:val="32"/>
          <w:szCs w:val="32"/>
        </w:rPr>
        <w:t xml:space="preserve">installing </w:t>
      </w:r>
      <w:r w:rsidR="004F5953" w:rsidRPr="0007589E">
        <w:rPr>
          <w:rFonts w:ascii="Times New Roman" w:eastAsia="Times New Roman" w:hAnsi="Times New Roman" w:cs="Times New Roman"/>
          <w:sz w:val="32"/>
          <w:szCs w:val="32"/>
        </w:rPr>
        <w:t>audio-video recording</w:t>
      </w:r>
      <w:r w:rsidRPr="0007589E">
        <w:rPr>
          <w:rFonts w:ascii="Times New Roman" w:eastAsia="Times New Roman" w:hAnsi="Times New Roman" w:cs="Times New Roman"/>
          <w:sz w:val="32"/>
          <w:szCs w:val="32"/>
        </w:rPr>
        <w:t xml:space="preserve"> in interrogation rooms</w:t>
      </w:r>
      <w:r w:rsidR="004F5953" w:rsidRPr="0007589E">
        <w:rPr>
          <w:rFonts w:ascii="Times New Roman" w:eastAsia="Times New Roman" w:hAnsi="Times New Roman" w:cs="Times New Roman"/>
          <w:sz w:val="32"/>
          <w:szCs w:val="32"/>
          <w:lang w:val="hy-AM"/>
        </w:rPr>
        <w:t>, m</w:t>
      </w:r>
      <w:proofErr w:type="spellStart"/>
      <w:r w:rsidR="004F5953" w:rsidRPr="0007589E">
        <w:rPr>
          <w:rFonts w:ascii="Times New Roman" w:eastAsia="Times New Roman" w:hAnsi="Times New Roman" w:cs="Times New Roman"/>
          <w:sz w:val="32"/>
          <w:szCs w:val="32"/>
        </w:rPr>
        <w:t>aking</w:t>
      </w:r>
      <w:proofErr w:type="spellEnd"/>
      <w:r w:rsidR="004F5953" w:rsidRPr="0007589E">
        <w:rPr>
          <w:rFonts w:ascii="Times New Roman" w:eastAsia="Times New Roman" w:hAnsi="Times New Roman" w:cs="Times New Roman"/>
          <w:sz w:val="32"/>
          <w:szCs w:val="32"/>
        </w:rPr>
        <w:t xml:space="preserve"> relevant legislative amendments in the criminal legislation, development the relevant guidelines on the investigation of the cases of torture, </w:t>
      </w:r>
      <w:r w:rsidRPr="0007589E">
        <w:rPr>
          <w:rFonts w:ascii="Times New Roman" w:eastAsia="Times New Roman" w:hAnsi="Times New Roman" w:cs="Times New Roman"/>
          <w:sz w:val="32"/>
          <w:szCs w:val="32"/>
        </w:rPr>
        <w:t xml:space="preserve">raising awareness, alongside wide-scale training for professionals in law enforcement, healthcare, and justice. The ongoing </w:t>
      </w:r>
      <w:r w:rsidRPr="008779CF">
        <w:rPr>
          <w:rFonts w:ascii="Times New Roman" w:eastAsia="Times New Roman" w:hAnsi="Times New Roman" w:cs="Times New Roman"/>
          <w:b/>
          <w:bCs/>
          <w:sz w:val="32"/>
          <w:szCs w:val="32"/>
        </w:rPr>
        <w:t>2023–2025 Action Plan</w:t>
      </w:r>
      <w:r w:rsidRPr="0007589E">
        <w:rPr>
          <w:rFonts w:ascii="Times New Roman" w:eastAsia="Times New Roman" w:hAnsi="Times New Roman" w:cs="Times New Roman"/>
          <w:sz w:val="32"/>
          <w:szCs w:val="32"/>
        </w:rPr>
        <w:t xml:space="preserve"> reinforces the absolute right to be free from torture</w:t>
      </w:r>
      <w:r w:rsidR="004F5953" w:rsidRPr="0007589E">
        <w:rPr>
          <w:rFonts w:ascii="Times New Roman" w:eastAsia="Times New Roman" w:hAnsi="Times New Roman" w:cs="Times New Roman"/>
          <w:sz w:val="32"/>
          <w:szCs w:val="32"/>
        </w:rPr>
        <w:t xml:space="preserve"> as one of the 12 strategic priorities, which envisages</w:t>
      </w:r>
      <w:r w:rsidR="00744F27" w:rsidRPr="0007589E">
        <w:rPr>
          <w:rFonts w:ascii="Times New Roman" w:eastAsia="Times New Roman" w:hAnsi="Times New Roman" w:cs="Times New Roman"/>
          <w:sz w:val="32"/>
          <w:szCs w:val="32"/>
        </w:rPr>
        <w:t xml:space="preserve"> 13 main activities, including but not limited to</w:t>
      </w:r>
      <w:r w:rsidR="00E46EA8">
        <w:rPr>
          <w:rFonts w:ascii="Times New Roman" w:eastAsia="Times New Roman" w:hAnsi="Times New Roman" w:cs="Times New Roman"/>
          <w:sz w:val="32"/>
          <w:szCs w:val="32"/>
          <w:lang w:val="hy-AM"/>
        </w:rPr>
        <w:t xml:space="preserve"> </w:t>
      </w:r>
      <w:r w:rsidR="00E46EA8">
        <w:rPr>
          <w:rFonts w:ascii="Times New Roman" w:eastAsia="Times New Roman" w:hAnsi="Times New Roman" w:cs="Times New Roman"/>
          <w:sz w:val="32"/>
          <w:szCs w:val="32"/>
        </w:rPr>
        <w:t xml:space="preserve">strengthening the reporting mechanism, enhancing the capabilities of the relevant Department in the Investigative Committee, improving of the conditions of the detention facilities in penitentiary institutions and courts, </w:t>
      </w:r>
      <w:r w:rsidR="008779CF">
        <w:rPr>
          <w:rFonts w:ascii="Times New Roman" w:eastAsia="Times New Roman" w:hAnsi="Times New Roman" w:cs="Times New Roman"/>
          <w:sz w:val="32"/>
          <w:szCs w:val="32"/>
        </w:rPr>
        <w:t xml:space="preserve">carrying out trainings for all the relevant professionals, </w:t>
      </w:r>
      <w:r w:rsidR="008779CF" w:rsidRPr="008779CF">
        <w:rPr>
          <w:rFonts w:ascii="Times New Roman" w:eastAsia="Times New Roman" w:hAnsi="Times New Roman" w:cs="Times New Roman"/>
          <w:sz w:val="32"/>
          <w:szCs w:val="32"/>
        </w:rPr>
        <w:t xml:space="preserve">Develop and adopt guidelines for the interpretation and application of the terms “severe physical pain” and “mental suffering,” in </w:t>
      </w:r>
      <w:r w:rsidR="008779CF" w:rsidRPr="008779CF">
        <w:rPr>
          <w:rFonts w:ascii="Times New Roman" w:eastAsia="Times New Roman" w:hAnsi="Times New Roman" w:cs="Times New Roman"/>
          <w:sz w:val="32"/>
          <w:szCs w:val="32"/>
        </w:rPr>
        <w:lastRenderedPageBreak/>
        <w:t>line with international standards and best practices.</w:t>
      </w:r>
      <w:r w:rsidR="008779CF">
        <w:rPr>
          <w:rFonts w:ascii="Times New Roman" w:eastAsia="Times New Roman" w:hAnsi="Times New Roman" w:cs="Times New Roman"/>
          <w:sz w:val="32"/>
          <w:szCs w:val="32"/>
          <w:lang w:val="hy-AM"/>
        </w:rPr>
        <w:t xml:space="preserve"> </w:t>
      </w:r>
      <w:r w:rsidR="008779CF">
        <w:rPr>
          <w:rFonts w:ascii="Times New Roman" w:eastAsia="Times New Roman" w:hAnsi="Times New Roman" w:cs="Times New Roman"/>
          <w:sz w:val="32"/>
          <w:szCs w:val="32"/>
        </w:rPr>
        <w:t xml:space="preserve">All of the mentioned activities have been implemented in line with the timeline. </w:t>
      </w:r>
    </w:p>
    <w:p w14:paraId="0000000F" w14:textId="1A3437D2" w:rsidR="007A6145" w:rsidRPr="0007589E" w:rsidRDefault="00DC6515" w:rsidP="005D3833">
      <w:pPr>
        <w:spacing w:line="360" w:lineRule="auto"/>
        <w:jc w:val="both"/>
        <w:rPr>
          <w:rFonts w:ascii="Times New Roman" w:eastAsia="Times New Roman" w:hAnsi="Times New Roman" w:cs="Times New Roman"/>
          <w:sz w:val="32"/>
          <w:szCs w:val="32"/>
        </w:rPr>
      </w:pPr>
      <w:r w:rsidRPr="00DC6515">
        <w:rPr>
          <w:rFonts w:ascii="Times New Roman" w:eastAsia="Times New Roman" w:hAnsi="Times New Roman" w:cs="Times New Roman"/>
          <w:b/>
          <w:bCs/>
          <w:sz w:val="32"/>
          <w:szCs w:val="32"/>
        </w:rPr>
        <w:t xml:space="preserve">The 2020–2022 Police Reform Strategy </w:t>
      </w:r>
      <w:r w:rsidRPr="00DC6515">
        <w:rPr>
          <w:rFonts w:ascii="Times New Roman" w:eastAsia="Times New Roman" w:hAnsi="Times New Roman" w:cs="Times New Roman"/>
          <w:sz w:val="32"/>
          <w:szCs w:val="32"/>
        </w:rPr>
        <w:t>led to a significant achievement in strengthening civilian oversight of the police</w:t>
      </w:r>
      <w:r w:rsidRPr="00DC6515">
        <w:rPr>
          <w:rFonts w:ascii="Times New Roman" w:eastAsia="Times New Roman" w:hAnsi="Times New Roman" w:cs="Times New Roman"/>
          <w:b/>
          <w:bCs/>
          <w:sz w:val="32"/>
          <w:szCs w:val="32"/>
        </w:rPr>
        <w:t xml:space="preserve"> — the establishment of the Ministry of Internal Affairs in 2023.</w:t>
      </w:r>
      <w:r w:rsidR="00C815E6" w:rsidRPr="0007589E">
        <w:rPr>
          <w:rFonts w:ascii="Times New Roman" w:eastAsia="Times New Roman" w:hAnsi="Times New Roman" w:cs="Times New Roman"/>
          <w:sz w:val="32"/>
          <w:szCs w:val="32"/>
        </w:rPr>
        <w:t xml:space="preserve"> The Ministry is responsible for policy making in the spheres of public safety, migration and disaster risk management. </w:t>
      </w:r>
    </w:p>
    <w:p w14:paraId="00000010" w14:textId="6632709C" w:rsidR="007A6145" w:rsidRPr="0007589E" w:rsidRDefault="00C815E6" w:rsidP="005D3833">
      <w:pPr>
        <w:spacing w:line="360" w:lineRule="auto"/>
        <w:jc w:val="both"/>
        <w:rPr>
          <w:rFonts w:ascii="Times New Roman" w:eastAsia="Times New Roman" w:hAnsi="Times New Roman" w:cs="Times New Roman"/>
          <w:sz w:val="32"/>
          <w:szCs w:val="32"/>
          <w:lang w:val="hy-AM"/>
        </w:rPr>
      </w:pPr>
      <w:r w:rsidRPr="0007589E">
        <w:rPr>
          <w:rFonts w:ascii="Times New Roman" w:eastAsia="Times New Roman" w:hAnsi="Times New Roman" w:cs="Times New Roman"/>
          <w:sz w:val="32"/>
          <w:szCs w:val="32"/>
        </w:rPr>
        <w:t xml:space="preserve">An Internal Security and </w:t>
      </w:r>
      <w:r w:rsidR="00BD014B" w:rsidRPr="0007589E">
        <w:rPr>
          <w:rFonts w:ascii="Times New Roman" w:eastAsia="Times New Roman" w:hAnsi="Times New Roman" w:cs="Times New Roman"/>
          <w:sz w:val="32"/>
          <w:szCs w:val="32"/>
        </w:rPr>
        <w:t>Anti-Corruption</w:t>
      </w:r>
      <w:r w:rsidRPr="0007589E">
        <w:rPr>
          <w:rFonts w:ascii="Times New Roman" w:eastAsia="Times New Roman" w:hAnsi="Times New Roman" w:cs="Times New Roman"/>
          <w:sz w:val="32"/>
          <w:szCs w:val="32"/>
        </w:rPr>
        <w:t xml:space="preserve"> Department is operating in the Ministry of Internal Affairs. The Department is responsible for initiating and conducting disciplinary proceedings into police conduct. The fact that the department is structurally located in the Ministry - civilian oversight body over the police - provides additional guarantees for the independence of disciplinary proceedings.  </w:t>
      </w:r>
    </w:p>
    <w:p w14:paraId="00000011" w14:textId="16BED709"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 xml:space="preserve">The </w:t>
      </w:r>
      <w:r w:rsidR="00DF1EB6">
        <w:rPr>
          <w:rFonts w:ascii="Times New Roman" w:eastAsia="Times New Roman" w:hAnsi="Times New Roman" w:cs="Times New Roman"/>
          <w:sz w:val="32"/>
          <w:szCs w:val="32"/>
        </w:rPr>
        <w:t xml:space="preserve">current </w:t>
      </w:r>
      <w:r w:rsidRPr="0007589E">
        <w:rPr>
          <w:rFonts w:ascii="Times New Roman" w:eastAsia="Times New Roman" w:hAnsi="Times New Roman" w:cs="Times New Roman"/>
          <w:sz w:val="32"/>
          <w:szCs w:val="32"/>
        </w:rPr>
        <w:t xml:space="preserve">Strategy </w:t>
      </w:r>
      <w:r w:rsidR="00DC6515">
        <w:rPr>
          <w:rFonts w:ascii="Times New Roman" w:eastAsia="Times New Roman" w:hAnsi="Times New Roman" w:cs="Times New Roman"/>
          <w:sz w:val="32"/>
          <w:szCs w:val="32"/>
        </w:rPr>
        <w:t xml:space="preserve">and </w:t>
      </w:r>
      <w:r w:rsidR="00DF1EB6">
        <w:rPr>
          <w:rFonts w:ascii="Times New Roman" w:eastAsia="Times New Roman" w:hAnsi="Times New Roman" w:cs="Times New Roman"/>
          <w:sz w:val="32"/>
          <w:szCs w:val="32"/>
          <w:lang w:val="hy-AM"/>
        </w:rPr>
        <w:t>i</w:t>
      </w:r>
      <w:proofErr w:type="spellStart"/>
      <w:r w:rsidR="00DF1EB6">
        <w:rPr>
          <w:rFonts w:ascii="Times New Roman" w:eastAsia="Times New Roman" w:hAnsi="Times New Roman" w:cs="Times New Roman"/>
          <w:sz w:val="32"/>
          <w:szCs w:val="32"/>
        </w:rPr>
        <w:t>ts</w:t>
      </w:r>
      <w:proofErr w:type="spellEnd"/>
      <w:r w:rsidR="00DF1EB6">
        <w:rPr>
          <w:rFonts w:ascii="Times New Roman" w:eastAsia="Times New Roman" w:hAnsi="Times New Roman" w:cs="Times New Roman"/>
          <w:sz w:val="32"/>
          <w:szCs w:val="32"/>
        </w:rPr>
        <w:t xml:space="preserve"> </w:t>
      </w:r>
      <w:r w:rsidR="00DF1EB6" w:rsidRPr="00DC6515">
        <w:rPr>
          <w:rFonts w:ascii="Times New Roman" w:eastAsia="Times New Roman" w:hAnsi="Times New Roman" w:cs="Times New Roman"/>
          <w:b/>
          <w:bCs/>
          <w:sz w:val="32"/>
          <w:szCs w:val="32"/>
        </w:rPr>
        <w:t xml:space="preserve">Action Plan for 2024-2026 </w:t>
      </w:r>
      <w:r w:rsidRPr="00DC6515">
        <w:rPr>
          <w:rFonts w:ascii="Times New Roman" w:eastAsia="Times New Roman" w:hAnsi="Times New Roman" w:cs="Times New Roman"/>
          <w:b/>
          <w:bCs/>
          <w:sz w:val="32"/>
          <w:szCs w:val="32"/>
        </w:rPr>
        <w:t>provides</w:t>
      </w:r>
      <w:r w:rsidRPr="0007589E">
        <w:rPr>
          <w:rFonts w:ascii="Times New Roman" w:eastAsia="Times New Roman" w:hAnsi="Times New Roman" w:cs="Times New Roman"/>
          <w:sz w:val="32"/>
          <w:szCs w:val="32"/>
        </w:rPr>
        <w:t xml:space="preserve"> for large scale trainings of police officers, investigators and medical professionals on documentation, reporting and investigation of torture. The Strategy also includes measures to review the procedures for the operation of public observer groups overseeing detention facilities aiming at enhancing the role and effectiveness of public organizations’ observation missions in places of detention. Additionally, the Strategy provides for reforms of police troops, including development of SOPs for the use of force and other measures aimed at reducing the risks of disproportionate use of force and special measures during mass protests.</w:t>
      </w:r>
    </w:p>
    <w:p w14:paraId="00000012" w14:textId="022971A1" w:rsidR="007A6145" w:rsidRPr="0007589E" w:rsidRDefault="00C815E6" w:rsidP="005D3833">
      <w:pPr>
        <w:spacing w:line="360" w:lineRule="auto"/>
        <w:jc w:val="both"/>
        <w:rPr>
          <w:rFonts w:ascii="Times New Roman" w:eastAsia="Times New Roman" w:hAnsi="Times New Roman" w:cs="Times New Roman"/>
          <w:sz w:val="32"/>
          <w:szCs w:val="32"/>
        </w:rPr>
      </w:pPr>
      <w:r w:rsidRPr="005B1C16">
        <w:rPr>
          <w:rFonts w:ascii="Times New Roman" w:eastAsia="Times New Roman" w:hAnsi="Times New Roman" w:cs="Times New Roman"/>
          <w:b/>
          <w:bCs/>
          <w:sz w:val="32"/>
          <w:szCs w:val="32"/>
        </w:rPr>
        <w:t>The 2019–2023 and 2023-2026 Penitentiary and Probation Strategies,</w:t>
      </w:r>
      <w:r w:rsidRPr="0007589E">
        <w:rPr>
          <w:rFonts w:ascii="Times New Roman" w:eastAsia="Times New Roman" w:hAnsi="Times New Roman" w:cs="Times New Roman"/>
          <w:sz w:val="32"/>
          <w:szCs w:val="32"/>
        </w:rPr>
        <w:t xml:space="preserve"> along with a dedicated 2021–2022 plan on suicide prevention, contributed to </w:t>
      </w:r>
      <w:r w:rsidRPr="0007589E">
        <w:rPr>
          <w:rFonts w:ascii="Times New Roman" w:eastAsia="Times New Roman" w:hAnsi="Times New Roman" w:cs="Times New Roman"/>
          <w:sz w:val="32"/>
          <w:szCs w:val="32"/>
        </w:rPr>
        <w:lastRenderedPageBreak/>
        <w:t xml:space="preserve">better detention conditions and medical documentation practices. </w:t>
      </w:r>
      <w:r w:rsidR="00404B9A">
        <w:rPr>
          <w:rFonts w:ascii="Times New Roman" w:eastAsia="Times New Roman" w:hAnsi="Times New Roman" w:cs="Times New Roman"/>
          <w:sz w:val="32"/>
          <w:szCs w:val="32"/>
        </w:rPr>
        <w:t>Particularly, thorough medical examination forms and the procedure of their completion were implemented in line with Istanbul Protocol, suicide and self-harm risk assessment toolkits were introduced in penitentiaries, relevant staff underwent trainings for the effective implementation of such procedures.</w:t>
      </w:r>
    </w:p>
    <w:p w14:paraId="00000013" w14:textId="2BF217DB"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 xml:space="preserve">These efforts are underpinned by the broader Judicial and Legal Reform Strategy (2022–2026), </w:t>
      </w:r>
      <w:r w:rsidR="005F36DD">
        <w:rPr>
          <w:rFonts w:ascii="Times New Roman" w:eastAsia="Times New Roman" w:hAnsi="Times New Roman" w:cs="Times New Roman"/>
          <w:sz w:val="32"/>
          <w:szCs w:val="32"/>
        </w:rPr>
        <w:t>which replaced the 2019-2023 Strategy supporting</w:t>
      </w:r>
      <w:r w:rsidRPr="0007589E">
        <w:rPr>
          <w:rFonts w:ascii="Times New Roman" w:eastAsia="Times New Roman" w:hAnsi="Times New Roman" w:cs="Times New Roman"/>
          <w:sz w:val="32"/>
          <w:szCs w:val="32"/>
        </w:rPr>
        <w:t xml:space="preserve"> systemic change across sectors.</w:t>
      </w:r>
    </w:p>
    <w:p w14:paraId="00000014" w14:textId="136C3D29" w:rsidR="007A6145" w:rsidRPr="0007589E" w:rsidRDefault="00DC6515" w:rsidP="005D3833">
      <w:pPr>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Honorable Committee members, </w:t>
      </w:r>
    </w:p>
    <w:p w14:paraId="00000015" w14:textId="77777777"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Having outlined our key reform areas, I would like to proceed with key legislative reforms that Armenia has implemented in the last few years.</w:t>
      </w:r>
    </w:p>
    <w:p w14:paraId="00000016" w14:textId="0302C37E"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After rounds of public discussions and reviews, in 2021, the new Criminal and Criminal Procedure Codes were adopted, followed by the adoption of the new Penitentiary Code in 2022, all of these legislative acts enter</w:t>
      </w:r>
      <w:r w:rsidR="00DC6515">
        <w:rPr>
          <w:rFonts w:ascii="Times New Roman" w:eastAsia="Times New Roman" w:hAnsi="Times New Roman" w:cs="Times New Roman"/>
          <w:sz w:val="32"/>
          <w:szCs w:val="32"/>
        </w:rPr>
        <w:t>ed</w:t>
      </w:r>
      <w:r w:rsidRPr="0007589E">
        <w:rPr>
          <w:rFonts w:ascii="Times New Roman" w:eastAsia="Times New Roman" w:hAnsi="Times New Roman" w:cs="Times New Roman"/>
          <w:sz w:val="32"/>
          <w:szCs w:val="32"/>
        </w:rPr>
        <w:t xml:space="preserve"> into force in July, 2022. </w:t>
      </w:r>
    </w:p>
    <w:p w14:paraId="00000017" w14:textId="51A0A0E0"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 xml:space="preserve">While the act of torture was previously criminalized in 2015, the new CC remains in full conformity with Article 1 of the UNCAT, including crimes committed by public </w:t>
      </w:r>
      <w:r w:rsidR="00BD014B" w:rsidRPr="0007589E">
        <w:rPr>
          <w:rFonts w:ascii="Times New Roman" w:eastAsia="Times New Roman" w:hAnsi="Times New Roman" w:cs="Times New Roman"/>
          <w:sz w:val="32"/>
          <w:szCs w:val="32"/>
        </w:rPr>
        <w:t>officials, recognizing</w:t>
      </w:r>
      <w:r w:rsidRPr="0007589E">
        <w:rPr>
          <w:rFonts w:ascii="Times New Roman" w:eastAsia="Times New Roman" w:hAnsi="Times New Roman" w:cs="Times New Roman"/>
          <w:sz w:val="32"/>
          <w:szCs w:val="32"/>
        </w:rPr>
        <w:t xml:space="preserve"> the purposive element of the crime, as well as ensuring that the penalty for this crime </w:t>
      </w:r>
      <w:r w:rsidR="00BD014B" w:rsidRPr="0007589E">
        <w:rPr>
          <w:rFonts w:ascii="Times New Roman" w:eastAsia="Times New Roman" w:hAnsi="Times New Roman" w:cs="Times New Roman"/>
          <w:sz w:val="32"/>
          <w:szCs w:val="32"/>
        </w:rPr>
        <w:t>is proportionate</w:t>
      </w:r>
      <w:r w:rsidRPr="0007589E">
        <w:rPr>
          <w:rFonts w:ascii="Times New Roman" w:eastAsia="Times New Roman" w:hAnsi="Times New Roman" w:cs="Times New Roman"/>
          <w:sz w:val="32"/>
          <w:szCs w:val="32"/>
        </w:rPr>
        <w:t xml:space="preserve"> to the gravity of the act of torture according to Article 4 of the UNCAT. The new CC goes even further by prescribing 3 levels of penalty according to the aggravating circumstances set out by the Article. This new Code imposes a </w:t>
      </w:r>
      <w:r w:rsidRPr="00DC6515">
        <w:rPr>
          <w:rFonts w:ascii="Times New Roman" w:eastAsia="Times New Roman" w:hAnsi="Times New Roman" w:cs="Times New Roman"/>
          <w:b/>
          <w:bCs/>
          <w:sz w:val="32"/>
          <w:szCs w:val="32"/>
        </w:rPr>
        <w:t xml:space="preserve">ban on pardoning, amnesty or application of the statute of limitation for </w:t>
      </w:r>
      <w:r w:rsidRPr="00DC6515">
        <w:rPr>
          <w:rFonts w:ascii="Times New Roman" w:eastAsia="Times New Roman" w:hAnsi="Times New Roman" w:cs="Times New Roman"/>
          <w:b/>
          <w:bCs/>
          <w:sz w:val="32"/>
          <w:szCs w:val="32"/>
        </w:rPr>
        <w:lastRenderedPageBreak/>
        <w:t>acts of torture.</w:t>
      </w:r>
      <w:r w:rsidRPr="0007589E">
        <w:rPr>
          <w:rFonts w:ascii="Times New Roman" w:eastAsia="Times New Roman" w:hAnsi="Times New Roman" w:cs="Times New Roman"/>
          <w:sz w:val="32"/>
          <w:szCs w:val="32"/>
        </w:rPr>
        <w:t xml:space="preserve"> This also applies to the abuse of power or official authority, or the exceeding of such authority by a public official, when carried out through the use of violence or threat of violence.</w:t>
      </w:r>
    </w:p>
    <w:p w14:paraId="00000018" w14:textId="70028142"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The new Code, brought substantive changes to the procedure of initiating criminal investigations: the preparatory phase was excluded, and the investigation is initiated as a rule, while the refusal to initiate is an exception. This CCP is built on a human rights-based approach, thus the threshold for initiating the investigation is very low and unfounded complaints are being filtered only after conducting a set of investigating activities. Although these measures increased the number of initiated criminal cases, they ensure an important procedural safeguard and another step for the implementation of the “zero-tolerance” policy.</w:t>
      </w:r>
    </w:p>
    <w:p w14:paraId="00000019" w14:textId="77777777"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In this context it should be noted, that during its periodic visit the CPT in its Report of 2020 has also evaluated the prescribed legal safeguards as satisfactory, and has considered the adoption of the CCP as an additional guarantee.</w:t>
      </w:r>
    </w:p>
    <w:p w14:paraId="79A6F481" w14:textId="3D2E900D" w:rsidR="00AA3E06" w:rsidRPr="00AA3E06" w:rsidRDefault="00AA3E06" w:rsidP="00AA3E06">
      <w:pPr>
        <w:spacing w:line="360" w:lineRule="auto"/>
        <w:jc w:val="both"/>
        <w:rPr>
          <w:rFonts w:ascii="Times New Roman" w:eastAsia="Times New Roman" w:hAnsi="Times New Roman" w:cs="Times New Roman"/>
          <w:sz w:val="32"/>
          <w:szCs w:val="32"/>
        </w:rPr>
      </w:pPr>
      <w:r w:rsidRPr="00AA3E06">
        <w:rPr>
          <w:rFonts w:ascii="Times New Roman" w:eastAsia="Times New Roman" w:hAnsi="Times New Roman" w:cs="Times New Roman"/>
          <w:sz w:val="32"/>
          <w:szCs w:val="32"/>
        </w:rPr>
        <w:t>The new Criminal Procedure Code (CPC) guarantees the minimum rights of arrested persons, as outlined in Article 110. These rights are fully aligned with international standards. The provision aims, inter alia, to establish a clear system of mechanisms and procedures for communicating allegations, indications, and evidence of ill-treatment.</w:t>
      </w:r>
    </w:p>
    <w:p w14:paraId="133E832B" w14:textId="62531101" w:rsidR="00AA3E06" w:rsidRPr="00AA3E06" w:rsidRDefault="00AA3E06" w:rsidP="00AA3E06">
      <w:pPr>
        <w:spacing w:line="360" w:lineRule="auto"/>
        <w:jc w:val="both"/>
        <w:rPr>
          <w:rFonts w:ascii="Times New Roman" w:eastAsia="Times New Roman" w:hAnsi="Times New Roman" w:cs="Times New Roman"/>
          <w:sz w:val="32"/>
          <w:szCs w:val="32"/>
        </w:rPr>
      </w:pPr>
      <w:r w:rsidRPr="00AA3E06">
        <w:rPr>
          <w:rFonts w:ascii="Times New Roman" w:eastAsia="Times New Roman" w:hAnsi="Times New Roman" w:cs="Times New Roman"/>
          <w:sz w:val="32"/>
          <w:szCs w:val="32"/>
        </w:rPr>
        <w:t>Key safeguards include the right to:</w:t>
      </w:r>
    </w:p>
    <w:p w14:paraId="470A0B5E" w14:textId="59C1291D" w:rsidR="00AA3E06" w:rsidRPr="00AA3E06" w:rsidRDefault="00AA3E06" w:rsidP="00AA3E06">
      <w:pPr>
        <w:pStyle w:val="ListParagraph"/>
        <w:numPr>
          <w:ilvl w:val="0"/>
          <w:numId w:val="2"/>
        </w:numPr>
        <w:spacing w:line="360" w:lineRule="auto"/>
        <w:jc w:val="both"/>
        <w:rPr>
          <w:rFonts w:ascii="Times New Roman" w:eastAsia="Times New Roman" w:hAnsi="Times New Roman" w:cs="Times New Roman"/>
          <w:sz w:val="32"/>
          <w:szCs w:val="32"/>
        </w:rPr>
      </w:pPr>
      <w:r w:rsidRPr="00AA3E06">
        <w:rPr>
          <w:rFonts w:ascii="Times New Roman" w:eastAsia="Times New Roman" w:hAnsi="Times New Roman" w:cs="Times New Roman"/>
          <w:sz w:val="32"/>
          <w:szCs w:val="32"/>
        </w:rPr>
        <w:t>Notify a third party of one’s detention,</w:t>
      </w:r>
    </w:p>
    <w:p w14:paraId="5A32092D" w14:textId="5573E265" w:rsidR="00AA3E06" w:rsidRPr="00AA3E06" w:rsidRDefault="00AA3E06" w:rsidP="00AA3E06">
      <w:pPr>
        <w:pStyle w:val="ListParagraph"/>
        <w:numPr>
          <w:ilvl w:val="0"/>
          <w:numId w:val="2"/>
        </w:numPr>
        <w:spacing w:line="360" w:lineRule="auto"/>
        <w:jc w:val="both"/>
        <w:rPr>
          <w:rFonts w:ascii="Times New Roman" w:eastAsia="Times New Roman" w:hAnsi="Times New Roman" w:cs="Times New Roman"/>
          <w:sz w:val="32"/>
          <w:szCs w:val="32"/>
        </w:rPr>
      </w:pPr>
      <w:r w:rsidRPr="00AA3E06">
        <w:rPr>
          <w:rFonts w:ascii="Times New Roman" w:eastAsia="Times New Roman" w:hAnsi="Times New Roman" w:cs="Times New Roman"/>
          <w:sz w:val="32"/>
          <w:szCs w:val="32"/>
        </w:rPr>
        <w:t>Access a lawyer and a medical professional,</w:t>
      </w:r>
    </w:p>
    <w:p w14:paraId="52B8EBB8" w14:textId="6F48C329" w:rsidR="00AA3E06" w:rsidRPr="00AA3E06" w:rsidRDefault="00AA3E06" w:rsidP="00AA3E06">
      <w:pPr>
        <w:pStyle w:val="ListParagraph"/>
        <w:numPr>
          <w:ilvl w:val="0"/>
          <w:numId w:val="2"/>
        </w:numPr>
        <w:spacing w:line="360" w:lineRule="auto"/>
        <w:jc w:val="both"/>
        <w:rPr>
          <w:rFonts w:ascii="Times New Roman" w:eastAsia="Times New Roman" w:hAnsi="Times New Roman" w:cs="Times New Roman"/>
          <w:sz w:val="32"/>
          <w:szCs w:val="32"/>
        </w:rPr>
      </w:pPr>
      <w:r w:rsidRPr="00AA3E06">
        <w:rPr>
          <w:rFonts w:ascii="Times New Roman" w:eastAsia="Times New Roman" w:hAnsi="Times New Roman" w:cs="Times New Roman"/>
          <w:sz w:val="32"/>
          <w:szCs w:val="32"/>
        </w:rPr>
        <w:lastRenderedPageBreak/>
        <w:t>Be informed, both orally (from the moment of de facto deprivation of liberty) and in writing (upon entry into the administrative premises of the Inquiry Body), of one’s rights, obligations, and the reasons for the arrest.</w:t>
      </w:r>
    </w:p>
    <w:p w14:paraId="0000001C" w14:textId="0E1D150E" w:rsidR="007A6145" w:rsidRPr="0007589E" w:rsidRDefault="00AA3E06" w:rsidP="00AA3E06">
      <w:pPr>
        <w:spacing w:line="360" w:lineRule="auto"/>
        <w:jc w:val="both"/>
        <w:rPr>
          <w:rFonts w:ascii="Times New Roman" w:eastAsia="Times New Roman" w:hAnsi="Times New Roman" w:cs="Times New Roman"/>
          <w:sz w:val="32"/>
          <w:szCs w:val="32"/>
        </w:rPr>
      </w:pPr>
      <w:r w:rsidRPr="00AA3E06">
        <w:rPr>
          <w:rFonts w:ascii="Times New Roman" w:eastAsia="Times New Roman" w:hAnsi="Times New Roman" w:cs="Times New Roman"/>
          <w:sz w:val="32"/>
          <w:szCs w:val="32"/>
        </w:rPr>
        <w:t>These procedural guarantees are essential for enabling the timely documentation and communication of information related to torture and ill-treatment.</w:t>
      </w:r>
      <w:r>
        <w:rPr>
          <w:rFonts w:ascii="Times New Roman" w:eastAsia="Times New Roman" w:hAnsi="Times New Roman" w:cs="Times New Roman"/>
          <w:sz w:val="32"/>
          <w:szCs w:val="32"/>
        </w:rPr>
        <w:t xml:space="preserve"> </w:t>
      </w:r>
      <w:r w:rsidR="00C815E6" w:rsidRPr="0007589E">
        <w:rPr>
          <w:rFonts w:ascii="Times New Roman" w:eastAsia="Times New Roman" w:hAnsi="Times New Roman" w:cs="Times New Roman"/>
          <w:sz w:val="32"/>
          <w:szCs w:val="32"/>
        </w:rPr>
        <w:t>The new Penitentiary Code states that medical examination is carried out immediately after transfer to the quarantine department, but not later than within 24 hours. Furthermore, it is conducted out of the hearing range of non-medical staff or personnel responsible for transporting the person, and, unless the doctor conducting the examination requests otherwise, also out of sight. The examination is carried out on an individual basis - separately.</w:t>
      </w:r>
    </w:p>
    <w:p w14:paraId="219ECD0E" w14:textId="598A978E" w:rsidR="00BD014B" w:rsidRPr="0007589E" w:rsidRDefault="00BD014B" w:rsidP="005D3833">
      <w:pPr>
        <w:spacing w:line="360" w:lineRule="auto"/>
        <w:jc w:val="both"/>
        <w:rPr>
          <w:rFonts w:ascii="Times New Roman" w:eastAsia="Times New Roman" w:hAnsi="Times New Roman" w:cs="Times New Roman"/>
          <w:sz w:val="32"/>
          <w:szCs w:val="32"/>
        </w:rPr>
      </w:pPr>
      <w:r w:rsidRPr="005B1C16">
        <w:rPr>
          <w:rFonts w:ascii="Times New Roman" w:eastAsia="Times New Roman" w:hAnsi="Times New Roman" w:cs="Times New Roman"/>
          <w:b/>
          <w:bCs/>
          <w:sz w:val="32"/>
          <w:szCs w:val="32"/>
        </w:rPr>
        <w:t>Honorable Committee members</w:t>
      </w:r>
      <w:r w:rsidRPr="0007589E">
        <w:rPr>
          <w:rFonts w:ascii="Times New Roman" w:eastAsia="Times New Roman" w:hAnsi="Times New Roman" w:cs="Times New Roman"/>
          <w:sz w:val="32"/>
          <w:szCs w:val="32"/>
        </w:rPr>
        <w:t xml:space="preserve">, </w:t>
      </w:r>
    </w:p>
    <w:p w14:paraId="0000001D" w14:textId="7F859992"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 xml:space="preserve">Both </w:t>
      </w:r>
      <w:r w:rsidRPr="0007589E">
        <w:rPr>
          <w:rFonts w:ascii="Times New Roman" w:eastAsia="Times New Roman" w:hAnsi="Times New Roman" w:cs="Times New Roman"/>
          <w:b/>
          <w:sz w:val="32"/>
          <w:szCs w:val="32"/>
        </w:rPr>
        <w:t xml:space="preserve">internal and external complaint mechanisms are in place. </w:t>
      </w:r>
      <w:r w:rsidRPr="0007589E">
        <w:rPr>
          <w:rFonts w:ascii="Times New Roman" w:eastAsia="Times New Roman" w:hAnsi="Times New Roman" w:cs="Times New Roman"/>
          <w:sz w:val="32"/>
          <w:szCs w:val="32"/>
        </w:rPr>
        <w:t xml:space="preserve">In particular, in 2021 the Government adopted a decree </w:t>
      </w:r>
      <w:r w:rsidR="00EA2565">
        <w:rPr>
          <w:rFonts w:ascii="Times New Roman" w:eastAsia="Times New Roman" w:hAnsi="Times New Roman" w:cs="Times New Roman"/>
          <w:sz w:val="32"/>
          <w:szCs w:val="32"/>
        </w:rPr>
        <w:t xml:space="preserve">furthering </w:t>
      </w:r>
      <w:r w:rsidRPr="0007589E">
        <w:rPr>
          <w:rFonts w:ascii="Times New Roman" w:eastAsia="Times New Roman" w:hAnsi="Times New Roman" w:cs="Times New Roman"/>
          <w:sz w:val="32"/>
          <w:szCs w:val="32"/>
        </w:rPr>
        <w:t xml:space="preserve">the procedure of filling in and monitoring the medical examination protocol. The Ministry of Justice adopted the medical examination form and related guidelines. In case of signs of ill-treatment or based on a complaint from a detainee in a penitentiary institution, the procedure required the doctor to send the report to the investigative body, notify the Prosecutor General’s Office and send a copy of the report to the </w:t>
      </w:r>
      <w:r w:rsidR="00404B9A">
        <w:rPr>
          <w:rFonts w:ascii="Times New Roman" w:eastAsia="Times New Roman" w:hAnsi="Times New Roman" w:cs="Times New Roman"/>
          <w:sz w:val="32"/>
          <w:szCs w:val="32"/>
        </w:rPr>
        <w:t>“</w:t>
      </w:r>
      <w:r w:rsidRPr="0007589E">
        <w:rPr>
          <w:rFonts w:ascii="Times New Roman" w:eastAsia="Times New Roman" w:hAnsi="Times New Roman" w:cs="Times New Roman"/>
          <w:sz w:val="32"/>
          <w:szCs w:val="32"/>
        </w:rPr>
        <w:t>Penitentiary Medical Centre</w:t>
      </w:r>
      <w:r w:rsidR="00404B9A">
        <w:rPr>
          <w:rFonts w:ascii="Times New Roman" w:eastAsia="Times New Roman" w:hAnsi="Times New Roman" w:cs="Times New Roman"/>
          <w:sz w:val="32"/>
          <w:szCs w:val="32"/>
        </w:rPr>
        <w:t>”</w:t>
      </w:r>
      <w:r w:rsidRPr="0007589E">
        <w:rPr>
          <w:rFonts w:ascii="Times New Roman" w:eastAsia="Times New Roman" w:hAnsi="Times New Roman" w:cs="Times New Roman"/>
          <w:sz w:val="32"/>
          <w:szCs w:val="32"/>
        </w:rPr>
        <w:t xml:space="preserve"> of the Ministry of Health.</w:t>
      </w:r>
      <w:r w:rsidR="00404B9A">
        <w:rPr>
          <w:rFonts w:ascii="Times New Roman" w:eastAsia="Times New Roman" w:hAnsi="Times New Roman" w:cs="Times New Roman"/>
          <w:sz w:val="32"/>
          <w:szCs w:val="32"/>
        </w:rPr>
        <w:t xml:space="preserve"> </w:t>
      </w:r>
      <w:r w:rsidRPr="0007589E">
        <w:rPr>
          <w:rFonts w:ascii="Times New Roman" w:eastAsia="Times New Roman" w:hAnsi="Times New Roman" w:cs="Times New Roman"/>
          <w:sz w:val="32"/>
          <w:szCs w:val="32"/>
        </w:rPr>
        <w:t xml:space="preserve">Moreover, the domestic complaint mechanism also includes: (i) the installation of locked complaint boxes in the penitentiary institutions and instituting a confidential postal procedure for receiving </w:t>
      </w:r>
      <w:r w:rsidRPr="0007589E">
        <w:rPr>
          <w:rFonts w:ascii="Times New Roman" w:eastAsia="Times New Roman" w:hAnsi="Times New Roman" w:cs="Times New Roman"/>
          <w:sz w:val="32"/>
          <w:szCs w:val="32"/>
        </w:rPr>
        <w:lastRenderedPageBreak/>
        <w:t>complaints from persons deprived of liberty; and (ii) a whistleblowing system, which works also through a unified electronic whistleblowing platform.</w:t>
      </w:r>
    </w:p>
    <w:p w14:paraId="0000001F" w14:textId="47080039"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 xml:space="preserve">Given that this system proved its effectiveness in the penitentiaries, the Ministry of Internal Affairs initiated a process of extending it to the police detention facilities. In 2022, Amendments were adopted to the Internal Regulations of Police Detention Facilities, making it mandatory to conduct medical examination of arrestees by ambulance in each case of admitting a new arrestee, regardless of the presence of bodily injuries or health complaints. The same provision was included in Draft Amendments to the Law </w:t>
      </w:r>
      <w:r w:rsidR="00404B9A">
        <w:rPr>
          <w:rFonts w:ascii="Times New Roman" w:eastAsia="Times New Roman" w:hAnsi="Times New Roman" w:cs="Times New Roman"/>
          <w:sz w:val="32"/>
          <w:szCs w:val="32"/>
        </w:rPr>
        <w:t>“O</w:t>
      </w:r>
      <w:r w:rsidRPr="0007589E">
        <w:rPr>
          <w:rFonts w:ascii="Times New Roman" w:eastAsia="Times New Roman" w:hAnsi="Times New Roman" w:cs="Times New Roman"/>
          <w:sz w:val="32"/>
          <w:szCs w:val="32"/>
        </w:rPr>
        <w:t>n Detention of Arrested and Detained Persons</w:t>
      </w:r>
      <w:r w:rsidR="00404B9A">
        <w:rPr>
          <w:rFonts w:ascii="Times New Roman" w:eastAsia="Times New Roman" w:hAnsi="Times New Roman" w:cs="Times New Roman"/>
          <w:sz w:val="32"/>
          <w:szCs w:val="32"/>
        </w:rPr>
        <w:t>”</w:t>
      </w:r>
      <w:r w:rsidRPr="0007589E">
        <w:rPr>
          <w:rFonts w:ascii="Times New Roman" w:eastAsia="Times New Roman" w:hAnsi="Times New Roman" w:cs="Times New Roman"/>
          <w:sz w:val="32"/>
          <w:szCs w:val="32"/>
        </w:rPr>
        <w:t>, which was adopted in the first hearing by the National Assembly in March, this year - this will be reviewed by parliament exactly this week in the second hearing. The Draft was developed following the provisions of the Istanbul Protocol and based on the regulations of the Penitentiary Code of Armenia, and outlines the details of documenting medical examinations related to torture or other forms of ill-treatment. I would like to stress the importance of entrusting emergency medical service with medical examination of the arrestees as this ensures the independence of the medical staff from the staff of police detention facility, as well as the randomization of medical staff, as it is unknown which crew will arrive at the police detention facility after call.</w:t>
      </w:r>
    </w:p>
    <w:p w14:paraId="00000020" w14:textId="77777777"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 xml:space="preserve">As an additional safeguard, the officers of the Patrol Service carrying out apprehensions are equipped with body cameras; the same will apply to community police officers who are also responsible for detention facilities. </w:t>
      </w:r>
    </w:p>
    <w:p w14:paraId="00000021" w14:textId="4D856F55"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lastRenderedPageBreak/>
        <w:t xml:space="preserve">The pivotal reform in this area is the adoption of the Law </w:t>
      </w:r>
      <w:r w:rsidR="00404B9A">
        <w:rPr>
          <w:rFonts w:ascii="Times New Roman" w:eastAsia="Times New Roman" w:hAnsi="Times New Roman" w:cs="Times New Roman"/>
          <w:sz w:val="32"/>
          <w:szCs w:val="32"/>
        </w:rPr>
        <w:t>“O</w:t>
      </w:r>
      <w:r w:rsidRPr="0007589E">
        <w:rPr>
          <w:rFonts w:ascii="Times New Roman" w:eastAsia="Times New Roman" w:hAnsi="Times New Roman" w:cs="Times New Roman"/>
          <w:sz w:val="32"/>
          <w:szCs w:val="32"/>
        </w:rPr>
        <w:t>n Police Guard</w:t>
      </w:r>
      <w:r w:rsidR="00404B9A">
        <w:rPr>
          <w:rFonts w:ascii="Times New Roman" w:eastAsia="Times New Roman" w:hAnsi="Times New Roman" w:cs="Times New Roman"/>
          <w:sz w:val="32"/>
          <w:szCs w:val="32"/>
        </w:rPr>
        <w:t>”</w:t>
      </w:r>
      <w:r w:rsidRPr="0007589E">
        <w:rPr>
          <w:rFonts w:ascii="Times New Roman" w:eastAsia="Times New Roman" w:hAnsi="Times New Roman" w:cs="Times New Roman"/>
          <w:sz w:val="32"/>
          <w:szCs w:val="32"/>
        </w:rPr>
        <w:t xml:space="preserve"> in 2024. The law envisages the establishment of the new Police Guard instead of the current police troops, which is not a mere change of name but of the overall approach in this area - shifting from militarized service to the modern policing approach with a specialization on crowd management. The Law will enter into force in November, 2025. It includes detailed provisions establishing clear criteria for the legality and proportionality of the use of force and coercive measure by Police Guard officers, bringing them in line with international standards. The Law </w:t>
      </w:r>
      <w:r w:rsidR="00F741A3">
        <w:rPr>
          <w:rFonts w:ascii="Times New Roman" w:eastAsia="Times New Roman" w:hAnsi="Times New Roman" w:cs="Times New Roman"/>
          <w:sz w:val="32"/>
          <w:szCs w:val="32"/>
        </w:rPr>
        <w:t>“O</w:t>
      </w:r>
      <w:r w:rsidRPr="0007589E">
        <w:rPr>
          <w:rFonts w:ascii="Times New Roman" w:eastAsia="Times New Roman" w:hAnsi="Times New Roman" w:cs="Times New Roman"/>
          <w:sz w:val="32"/>
          <w:szCs w:val="32"/>
        </w:rPr>
        <w:t>n Police</w:t>
      </w:r>
      <w:r w:rsidR="00F741A3">
        <w:rPr>
          <w:rFonts w:ascii="Times New Roman" w:eastAsia="Times New Roman" w:hAnsi="Times New Roman" w:cs="Times New Roman"/>
          <w:sz w:val="32"/>
          <w:szCs w:val="32"/>
        </w:rPr>
        <w:t>”</w:t>
      </w:r>
      <w:r w:rsidRPr="0007589E">
        <w:rPr>
          <w:rFonts w:ascii="Times New Roman" w:eastAsia="Times New Roman" w:hAnsi="Times New Roman" w:cs="Times New Roman"/>
          <w:sz w:val="32"/>
          <w:szCs w:val="32"/>
        </w:rPr>
        <w:t xml:space="preserve"> was also amended to include these standards, which will be applicable to police officers across all police forces. </w:t>
      </w:r>
    </w:p>
    <w:p w14:paraId="00000022" w14:textId="76830E71"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The Law “On Advocacy” ensures attorneys can communicate privately with clients, and detainees have the right to inform</w:t>
      </w:r>
      <w:r w:rsidR="00EA2565">
        <w:rPr>
          <w:rFonts w:ascii="Times New Roman" w:eastAsia="Times New Roman" w:hAnsi="Times New Roman" w:cs="Times New Roman"/>
          <w:sz w:val="32"/>
          <w:szCs w:val="32"/>
        </w:rPr>
        <w:t xml:space="preserve"> the third party</w:t>
      </w:r>
      <w:r w:rsidRPr="0007589E">
        <w:rPr>
          <w:rFonts w:ascii="Times New Roman" w:eastAsia="Times New Roman" w:hAnsi="Times New Roman" w:cs="Times New Roman"/>
          <w:sz w:val="32"/>
          <w:szCs w:val="32"/>
        </w:rPr>
        <w:t xml:space="preserve"> of their detention. Upon admission to a quarantine department, detainees undergo a medical examination and are informed of their rights, obligations, and detention rules, including the use of physical force, special measures, and, for foreign nationals, the right to apply for refugee status. </w:t>
      </w:r>
    </w:p>
    <w:p w14:paraId="00000023" w14:textId="77777777"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 xml:space="preserve">The new Penitentiary Code establishes the right of lawyers to freely meet their clients in prisons or detention facilities without requiring special permission for access. The meetings are confidential. Detainees can request meetings with their lawyers without limitations on frequency or duration including non-working days and holidays, as well as through online platforms. As for the penitentiary institutions </w:t>
      </w:r>
      <w:r w:rsidRPr="0007589E">
        <w:rPr>
          <w:rFonts w:ascii="Times New Roman" w:eastAsia="Times New Roman" w:hAnsi="Times New Roman" w:cs="Times New Roman"/>
          <w:b/>
          <w:sz w:val="32"/>
          <w:szCs w:val="32"/>
        </w:rPr>
        <w:t>there have been no complaints regarding access</w:t>
      </w:r>
      <w:r w:rsidRPr="0007589E">
        <w:rPr>
          <w:rFonts w:ascii="Times New Roman" w:eastAsia="Times New Roman" w:hAnsi="Times New Roman" w:cs="Times New Roman"/>
          <w:sz w:val="32"/>
          <w:szCs w:val="32"/>
        </w:rPr>
        <w:t xml:space="preserve"> of lawyers to prisons in recent years. </w:t>
      </w:r>
    </w:p>
    <w:p w14:paraId="7D13C1B0" w14:textId="77777777" w:rsidR="00EA2565" w:rsidRDefault="00F741A3" w:rsidP="005D3833">
      <w:pPr>
        <w:spacing w:line="360"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It is noteworthy that the</w:t>
      </w:r>
      <w:r w:rsidR="00C815E6" w:rsidRPr="0007589E">
        <w:rPr>
          <w:rFonts w:ascii="Times New Roman" w:eastAsia="Times New Roman" w:hAnsi="Times New Roman" w:cs="Times New Roman"/>
          <w:sz w:val="32"/>
          <w:szCs w:val="32"/>
        </w:rPr>
        <w:t xml:space="preserve"> CCP </w:t>
      </w:r>
      <w:r>
        <w:rPr>
          <w:rFonts w:ascii="Times New Roman" w:eastAsia="Times New Roman" w:hAnsi="Times New Roman" w:cs="Times New Roman"/>
          <w:sz w:val="32"/>
          <w:szCs w:val="32"/>
        </w:rPr>
        <w:t xml:space="preserve">requires almost all types of </w:t>
      </w:r>
      <w:r w:rsidR="00C815E6" w:rsidRPr="0007589E">
        <w:rPr>
          <w:rFonts w:ascii="Times New Roman" w:eastAsia="Times New Roman" w:hAnsi="Times New Roman" w:cs="Times New Roman"/>
          <w:sz w:val="32"/>
          <w:szCs w:val="32"/>
        </w:rPr>
        <w:t xml:space="preserve">investigative actions, </w:t>
      </w:r>
      <w:r>
        <w:rPr>
          <w:rFonts w:ascii="Times New Roman" w:eastAsia="Times New Roman" w:hAnsi="Times New Roman" w:cs="Times New Roman"/>
          <w:sz w:val="32"/>
          <w:szCs w:val="32"/>
        </w:rPr>
        <w:t>including</w:t>
      </w:r>
      <w:r w:rsidR="00C815E6" w:rsidRPr="0007589E">
        <w:rPr>
          <w:rFonts w:ascii="Times New Roman" w:eastAsia="Times New Roman" w:hAnsi="Times New Roman" w:cs="Times New Roman"/>
          <w:sz w:val="32"/>
          <w:szCs w:val="32"/>
        </w:rPr>
        <w:t xml:space="preserve"> </w:t>
      </w:r>
      <w:r>
        <w:rPr>
          <w:rFonts w:ascii="Times New Roman" w:eastAsia="Times New Roman" w:hAnsi="Times New Roman" w:cs="Times New Roman"/>
          <w:sz w:val="32"/>
          <w:szCs w:val="32"/>
        </w:rPr>
        <w:t>interrogations</w:t>
      </w:r>
      <w:r w:rsidR="00C815E6" w:rsidRPr="0007589E">
        <w:rPr>
          <w:rFonts w:ascii="Times New Roman" w:eastAsia="Times New Roman" w:hAnsi="Times New Roman" w:cs="Times New Roman"/>
          <w:sz w:val="32"/>
          <w:szCs w:val="32"/>
        </w:rPr>
        <w:t xml:space="preserve">, </w:t>
      </w:r>
      <w:r w:rsidR="00C815E6" w:rsidRPr="00EA2565">
        <w:rPr>
          <w:rFonts w:ascii="Times New Roman" w:eastAsia="Times New Roman" w:hAnsi="Times New Roman" w:cs="Times New Roman"/>
          <w:b/>
          <w:bCs/>
          <w:sz w:val="32"/>
          <w:szCs w:val="32"/>
        </w:rPr>
        <w:t>t</w:t>
      </w:r>
      <w:r w:rsidR="00C815E6" w:rsidRPr="0007589E">
        <w:rPr>
          <w:rFonts w:ascii="Times New Roman" w:eastAsia="Times New Roman" w:hAnsi="Times New Roman" w:cs="Times New Roman"/>
          <w:b/>
          <w:sz w:val="32"/>
          <w:szCs w:val="32"/>
        </w:rPr>
        <w:t>o be audio and video recorded</w:t>
      </w:r>
      <w:r w:rsidR="00C815E6" w:rsidRPr="0007589E">
        <w:rPr>
          <w:rFonts w:ascii="Times New Roman" w:eastAsia="Times New Roman" w:hAnsi="Times New Roman" w:cs="Times New Roman"/>
          <w:sz w:val="32"/>
          <w:szCs w:val="32"/>
        </w:rPr>
        <w:t xml:space="preserve">, with the exception of objective impossibility. </w:t>
      </w:r>
      <w:r>
        <w:rPr>
          <w:rFonts w:ascii="Times New Roman" w:eastAsia="Times New Roman" w:hAnsi="Times New Roman" w:cs="Times New Roman"/>
          <w:sz w:val="32"/>
          <w:szCs w:val="32"/>
        </w:rPr>
        <w:t xml:space="preserve">It establishes </w:t>
      </w:r>
      <w:r w:rsidR="00C815E6" w:rsidRPr="0007589E">
        <w:rPr>
          <w:rFonts w:ascii="Times New Roman" w:eastAsia="Times New Roman" w:hAnsi="Times New Roman" w:cs="Times New Roman"/>
          <w:sz w:val="32"/>
          <w:szCs w:val="32"/>
        </w:rPr>
        <w:t xml:space="preserve">that the investigative action should be recorded from the starting point to the end with no interruptions. If for objective reasons the video recording was interrupted, the investigative action will also be stopped and the causes are to be described in separate minutes. The CCP prescribes that the video recording cannot be edited in any way. The carrier of the video recording is attached to the minutes, thus making it accessible to the person or their representative. </w:t>
      </w:r>
    </w:p>
    <w:p w14:paraId="00000024" w14:textId="167AC40A" w:rsidR="007A6145" w:rsidRPr="0007589E" w:rsidRDefault="00EA2565" w:rsidP="005D3833">
      <w:pPr>
        <w:spacing w:line="360" w:lineRule="auto"/>
        <w:jc w:val="both"/>
        <w:rPr>
          <w:rFonts w:ascii="Times New Roman" w:eastAsia="Times New Roman" w:hAnsi="Times New Roman" w:cs="Times New Roman"/>
          <w:sz w:val="32"/>
          <w:szCs w:val="32"/>
        </w:rPr>
      </w:pPr>
      <w:r w:rsidRPr="00AA3E06">
        <w:rPr>
          <w:rFonts w:ascii="Times New Roman" w:eastAsia="Times New Roman" w:hAnsi="Times New Roman" w:cs="Times New Roman"/>
          <w:sz w:val="32"/>
          <w:szCs w:val="32"/>
        </w:rPr>
        <w:t>Following the dissolution of the Special Investigative Service in 2021, the mandate for investigating acts of torture was transferred to the Investigative Committee of the Republic of Armenia. A dedicated division within the Committee, consisting of eight investigators, is responsible for handling such cases. Allegations of torture or ill-treatment committed by investigators of the Investigative Committee are reviewed by the Anti-Corruption Committee.</w:t>
      </w:r>
      <w:r w:rsidR="00C815E6" w:rsidRPr="0007589E">
        <w:rPr>
          <w:rFonts w:ascii="Times New Roman" w:eastAsia="Times New Roman" w:hAnsi="Times New Roman" w:cs="Times New Roman"/>
          <w:sz w:val="32"/>
          <w:szCs w:val="32"/>
        </w:rPr>
        <w:t xml:space="preserve"> </w:t>
      </w:r>
    </w:p>
    <w:p w14:paraId="00000026" w14:textId="77777777"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 xml:space="preserve">By 2024, 386 </w:t>
      </w:r>
      <w:proofErr w:type="gramStart"/>
      <w:r w:rsidRPr="0007589E">
        <w:rPr>
          <w:rFonts w:ascii="Times New Roman" w:eastAsia="Times New Roman" w:hAnsi="Times New Roman" w:cs="Times New Roman"/>
          <w:sz w:val="32"/>
          <w:szCs w:val="32"/>
        </w:rPr>
        <w:t>criminal</w:t>
      </w:r>
      <w:proofErr w:type="gramEnd"/>
      <w:r w:rsidRPr="0007589E">
        <w:rPr>
          <w:rFonts w:ascii="Times New Roman" w:eastAsia="Times New Roman" w:hAnsi="Times New Roman" w:cs="Times New Roman"/>
          <w:sz w:val="32"/>
          <w:szCs w:val="32"/>
        </w:rPr>
        <w:t xml:space="preserve"> proc</w:t>
      </w:r>
      <w:sdt>
        <w:sdtPr>
          <w:rPr>
            <w:sz w:val="32"/>
            <w:szCs w:val="32"/>
          </w:rPr>
          <w:tag w:val="goog_rdk_0"/>
          <w:id w:val="-1836289921"/>
        </w:sdtPr>
        <w:sdtContent/>
      </w:sdt>
      <w:r w:rsidRPr="0007589E">
        <w:rPr>
          <w:rFonts w:ascii="Times New Roman" w:eastAsia="Times New Roman" w:hAnsi="Times New Roman" w:cs="Times New Roman"/>
          <w:sz w:val="32"/>
          <w:szCs w:val="32"/>
        </w:rPr>
        <w:t>eedings were investigated, of which 161 criminal proceedings were initiated in 2024, and 225 criminal proceedings were transferred from the previous year, with 133 terminated and one case involving four individuals referred to court.</w:t>
      </w:r>
    </w:p>
    <w:p w14:paraId="46552003" w14:textId="77777777" w:rsidR="00EA2565"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 xml:space="preserve">     It should be mentioned that in total, in the recent years </w:t>
      </w:r>
      <w:r w:rsidRPr="00EA2565">
        <w:rPr>
          <w:rFonts w:ascii="Times New Roman" w:eastAsia="Times New Roman" w:hAnsi="Times New Roman" w:cs="Times New Roman"/>
          <w:b/>
          <w:bCs/>
          <w:sz w:val="32"/>
          <w:szCs w:val="32"/>
        </w:rPr>
        <w:t>two torture verdicts</w:t>
      </w:r>
      <w:r w:rsidRPr="0007589E">
        <w:rPr>
          <w:rFonts w:ascii="Times New Roman" w:eastAsia="Times New Roman" w:hAnsi="Times New Roman" w:cs="Times New Roman"/>
          <w:sz w:val="32"/>
          <w:szCs w:val="32"/>
        </w:rPr>
        <w:t xml:space="preserve"> have been rendered, although neither has entered into force yet. </w:t>
      </w:r>
    </w:p>
    <w:p w14:paraId="00000028" w14:textId="11535E4B" w:rsidR="007A6145" w:rsidRPr="00EA2565" w:rsidRDefault="00C815E6" w:rsidP="00EA2565">
      <w:pPr>
        <w:spacing w:line="360" w:lineRule="auto"/>
        <w:ind w:firstLine="720"/>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highlight w:val="white"/>
        </w:rPr>
        <w:t xml:space="preserve">The relatively low percentage of criminal cases sent to court under Articles 450 </w:t>
      </w:r>
      <w:r w:rsidRPr="0007589E">
        <w:rPr>
          <w:rFonts w:ascii="Times New Roman" w:eastAsia="Times New Roman" w:hAnsi="Times New Roman" w:cs="Times New Roman"/>
          <w:i/>
          <w:sz w:val="32"/>
          <w:szCs w:val="32"/>
          <w:highlight w:val="white"/>
        </w:rPr>
        <w:t>(Torture)</w:t>
      </w:r>
      <w:r w:rsidRPr="0007589E">
        <w:rPr>
          <w:rFonts w:ascii="Times New Roman" w:eastAsia="Times New Roman" w:hAnsi="Times New Roman" w:cs="Times New Roman"/>
          <w:sz w:val="32"/>
          <w:szCs w:val="32"/>
          <w:highlight w:val="white"/>
        </w:rPr>
        <w:t xml:space="preserve"> and 441(2)(1) </w:t>
      </w:r>
      <w:r w:rsidRPr="0007589E">
        <w:rPr>
          <w:rFonts w:ascii="Times New Roman" w:eastAsia="Times New Roman" w:hAnsi="Times New Roman" w:cs="Times New Roman"/>
          <w:i/>
          <w:sz w:val="32"/>
          <w:szCs w:val="32"/>
          <w:highlight w:val="white"/>
        </w:rPr>
        <w:t xml:space="preserve">(Abuse of Official or Service Powers, </w:t>
      </w:r>
      <w:r w:rsidRPr="0007589E">
        <w:rPr>
          <w:rFonts w:ascii="Times New Roman" w:eastAsia="Times New Roman" w:hAnsi="Times New Roman" w:cs="Times New Roman"/>
          <w:i/>
          <w:sz w:val="32"/>
          <w:szCs w:val="32"/>
          <w:highlight w:val="white"/>
        </w:rPr>
        <w:lastRenderedPageBreak/>
        <w:t>or the Influence Conditioned Thereof by an Official or Exceeding Powers) of</w:t>
      </w:r>
      <w:r w:rsidRPr="0007589E">
        <w:rPr>
          <w:rFonts w:ascii="Times New Roman" w:eastAsia="Times New Roman" w:hAnsi="Times New Roman" w:cs="Times New Roman"/>
          <w:sz w:val="32"/>
          <w:szCs w:val="32"/>
          <w:highlight w:val="white"/>
        </w:rPr>
        <w:t xml:space="preserve"> </w:t>
      </w:r>
      <w:r w:rsidRPr="0007589E">
        <w:rPr>
          <w:rFonts w:ascii="Times New Roman" w:eastAsia="Times New Roman" w:hAnsi="Times New Roman" w:cs="Times New Roman"/>
          <w:i/>
          <w:sz w:val="32"/>
          <w:szCs w:val="32"/>
          <w:highlight w:val="white"/>
        </w:rPr>
        <w:t xml:space="preserve">the Criminal Code </w:t>
      </w:r>
      <w:r w:rsidRPr="0007589E">
        <w:rPr>
          <w:rFonts w:ascii="Times New Roman" w:eastAsia="Times New Roman" w:hAnsi="Times New Roman" w:cs="Times New Roman"/>
          <w:sz w:val="32"/>
          <w:szCs w:val="32"/>
          <w:highlight w:val="white"/>
        </w:rPr>
        <w:t>has numerous reasons, including:</w:t>
      </w:r>
    </w:p>
    <w:p w14:paraId="00000029" w14:textId="77777777" w:rsidR="007A6145" w:rsidRPr="0007589E" w:rsidRDefault="00C815E6" w:rsidP="005D3833">
      <w:pPr>
        <w:spacing w:line="360" w:lineRule="auto"/>
        <w:jc w:val="both"/>
        <w:rPr>
          <w:rFonts w:ascii="Times New Roman" w:eastAsia="Times New Roman" w:hAnsi="Times New Roman" w:cs="Times New Roman"/>
          <w:sz w:val="32"/>
          <w:szCs w:val="32"/>
          <w:highlight w:val="white"/>
        </w:rPr>
      </w:pPr>
      <w:r w:rsidRPr="0007589E">
        <w:rPr>
          <w:rFonts w:ascii="Times New Roman" w:eastAsia="Times New Roman" w:hAnsi="Times New Roman" w:cs="Times New Roman"/>
          <w:sz w:val="32"/>
          <w:szCs w:val="32"/>
          <w:shd w:val="clear" w:color="auto" w:fill="FFF2CC"/>
        </w:rPr>
        <w:t>-</w:t>
      </w:r>
      <w:r w:rsidRPr="0007589E">
        <w:rPr>
          <w:rFonts w:ascii="Times New Roman" w:eastAsia="Times New Roman" w:hAnsi="Times New Roman" w:cs="Times New Roman"/>
          <w:sz w:val="32"/>
          <w:szCs w:val="32"/>
          <w:highlight w:val="white"/>
        </w:rPr>
        <w:t xml:space="preserve"> the adoption of the new Criminal Procedure Code, which ensures that, in nearly all reported cases, criminal proceedings are initiated in order to thoroughly examine the circumstances disclosed by the alleged victims of the alleged violence,</w:t>
      </w:r>
    </w:p>
    <w:p w14:paraId="0000002A" w14:textId="77777777"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highlight w:val="white"/>
        </w:rPr>
        <w:t>- the investigation revealed that applied physical force, which was initially perceived by the victims as an act of violence, has been proportional, as confirmed later by the testimonies of witnesses or the victims themselves or through review of video recordings from surveillance devices or body-worn cameras.</w:t>
      </w:r>
    </w:p>
    <w:p w14:paraId="0000002B" w14:textId="4AB9F8D8" w:rsidR="007A6145" w:rsidRPr="0007589E" w:rsidRDefault="00C815E6" w:rsidP="005D3833">
      <w:pPr>
        <w:spacing w:line="360" w:lineRule="auto"/>
        <w:jc w:val="both"/>
        <w:rPr>
          <w:rFonts w:ascii="Times New Roman" w:eastAsia="Times New Roman" w:hAnsi="Times New Roman" w:cs="Times New Roman"/>
          <w:sz w:val="32"/>
          <w:szCs w:val="32"/>
          <w:highlight w:val="white"/>
        </w:rPr>
      </w:pPr>
      <w:r w:rsidRPr="0007589E">
        <w:rPr>
          <w:rFonts w:ascii="Times New Roman" w:eastAsia="Times New Roman" w:hAnsi="Times New Roman" w:cs="Times New Roman"/>
          <w:sz w:val="32"/>
          <w:szCs w:val="32"/>
          <w:highlight w:val="white"/>
        </w:rPr>
        <w:t>It is noteworthy that these video recordings are subject to mandatory examination within the framework of criminal proceedings, with the participation of the alleged victims of the violence, in accordance with due process requirements. This helps the victims themselves gain a clearer understanding of the incidents that took place, creating favorable conditions for uncovering the truth through a proper criminal procedure. As a result, the decisions made are often not contested by the individuals who filed the reports.</w:t>
      </w:r>
    </w:p>
    <w:p w14:paraId="0000002C" w14:textId="5B8C4392"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highlight w:val="white"/>
        </w:rPr>
        <w:t xml:space="preserve">It is also noteworthy that aside from Articles 441(2)(1) and 450 of the Criminal Code, alleged police violence is investigated under other articles of the CC, as well. For example, 3 police officers were convicted for obstructing lawful professional activities </w:t>
      </w:r>
      <w:r w:rsidR="00F05CA7">
        <w:rPr>
          <w:rFonts w:ascii="Times New Roman" w:eastAsia="Times New Roman" w:hAnsi="Times New Roman" w:cs="Times New Roman"/>
          <w:sz w:val="32"/>
          <w:szCs w:val="32"/>
          <w:highlight w:val="white"/>
        </w:rPr>
        <w:t xml:space="preserve">of journalists </w:t>
      </w:r>
      <w:r w:rsidRPr="0007589E">
        <w:rPr>
          <w:rFonts w:ascii="Times New Roman" w:eastAsia="Times New Roman" w:hAnsi="Times New Roman" w:cs="Times New Roman"/>
          <w:sz w:val="32"/>
          <w:szCs w:val="32"/>
          <w:highlight w:val="white"/>
        </w:rPr>
        <w:t xml:space="preserve">during 2018 protests; accordingly, these officers were dismissed from the police service as a result of disciplinary proceedings.  </w:t>
      </w:r>
    </w:p>
    <w:p w14:paraId="0000002D" w14:textId="2F090E5C"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lastRenderedPageBreak/>
        <w:t xml:space="preserve">Similarly, 3 police officers were dismissed from service for obstructing lawful professional activities </w:t>
      </w:r>
      <w:r w:rsidR="00F05CA7">
        <w:rPr>
          <w:rFonts w:ascii="Times New Roman" w:eastAsia="Times New Roman" w:hAnsi="Times New Roman" w:cs="Times New Roman"/>
          <w:sz w:val="32"/>
          <w:szCs w:val="32"/>
        </w:rPr>
        <w:t xml:space="preserve">of journalist </w:t>
      </w:r>
      <w:r w:rsidRPr="0007589E">
        <w:rPr>
          <w:rFonts w:ascii="Times New Roman" w:eastAsia="Times New Roman" w:hAnsi="Times New Roman" w:cs="Times New Roman"/>
          <w:sz w:val="32"/>
          <w:szCs w:val="32"/>
        </w:rPr>
        <w:t>during mass protests of 2015; the di</w:t>
      </w:r>
      <w:r w:rsidRPr="0007589E">
        <w:rPr>
          <w:rFonts w:ascii="Times New Roman" w:eastAsia="Times New Roman" w:hAnsi="Times New Roman" w:cs="Times New Roman"/>
          <w:sz w:val="32"/>
          <w:szCs w:val="32"/>
          <w:highlight w:val="white"/>
        </w:rPr>
        <w:t xml:space="preserve">smissal was implemented after they were found guilty of committing said offense by a court. </w:t>
      </w:r>
    </w:p>
    <w:p w14:paraId="0000002E" w14:textId="77777777"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As it was mentioned before, with the adoption of the CCP came a significant change to the strategy of implementation of preventive measures that demonstrates a delicate balance between safeguarding the rights of the accused and the necessity to ensure effective investigation. This approach of minimizing the restriction of the fundamental right to liberty of the accused is now a standard practice in the Armenian Judicial system.</w:t>
      </w:r>
    </w:p>
    <w:p w14:paraId="0000002F" w14:textId="5CA182AF"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 xml:space="preserve">The Code has also introduced new types of preventive measures that act as non-custodial alternatives to detention such as </w:t>
      </w:r>
      <w:r w:rsidRPr="00EA2565">
        <w:rPr>
          <w:rFonts w:ascii="Times New Roman" w:eastAsia="Times New Roman" w:hAnsi="Times New Roman" w:cs="Times New Roman"/>
          <w:b/>
          <w:bCs/>
          <w:sz w:val="32"/>
          <w:szCs w:val="32"/>
        </w:rPr>
        <w:t xml:space="preserve">house arrest and administrative supervision. </w:t>
      </w:r>
      <w:r w:rsidRPr="0007589E">
        <w:rPr>
          <w:rFonts w:ascii="Times New Roman" w:eastAsia="Times New Roman" w:hAnsi="Times New Roman" w:cs="Times New Roman"/>
          <w:sz w:val="32"/>
          <w:szCs w:val="32"/>
        </w:rPr>
        <w:t xml:space="preserve">It is worth mentioning that in 2024, </w:t>
      </w:r>
      <w:r w:rsidR="00F05CA7">
        <w:rPr>
          <w:rFonts w:ascii="Times New Roman" w:eastAsia="Times New Roman" w:hAnsi="Times New Roman" w:cs="Times New Roman"/>
          <w:sz w:val="32"/>
          <w:szCs w:val="32"/>
        </w:rPr>
        <w:t xml:space="preserve">these </w:t>
      </w:r>
      <w:r w:rsidRPr="0007589E">
        <w:rPr>
          <w:rFonts w:ascii="Times New Roman" w:eastAsia="Times New Roman" w:hAnsi="Times New Roman" w:cs="Times New Roman"/>
          <w:sz w:val="32"/>
          <w:szCs w:val="32"/>
        </w:rPr>
        <w:t xml:space="preserve">alternative preventive measures were applied to 1,587 defendants: 970 house arrests and 617 administrative supervisions. Similarly, the new Criminal Code provides the limitation of liberty as an alternative to incarceration. </w:t>
      </w:r>
    </w:p>
    <w:p w14:paraId="00000031" w14:textId="39D40AE2"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b/>
          <w:i/>
          <w:sz w:val="32"/>
          <w:szCs w:val="32"/>
        </w:rPr>
        <w:t>Regarding the rehabilitation of torture victims</w:t>
      </w:r>
      <w:r w:rsidRPr="0007589E">
        <w:rPr>
          <w:rFonts w:ascii="Times New Roman" w:eastAsia="Times New Roman" w:hAnsi="Times New Roman" w:cs="Times New Roman"/>
          <w:sz w:val="32"/>
          <w:szCs w:val="32"/>
        </w:rPr>
        <w:t xml:space="preserve">, the Civil Code now includes provisions for redress, offering compensation for both material and non-material damages. Victims also have the right to rehabilitation, which includes compensation for medical care, as well as access to free psychological and legal services. This year within the implementation of the Human Rights Strategy and deriving Action Plan, </w:t>
      </w:r>
      <w:r w:rsidR="00F05CA7">
        <w:rPr>
          <w:rFonts w:ascii="Times New Roman" w:eastAsia="Times New Roman" w:hAnsi="Times New Roman" w:cs="Times New Roman"/>
          <w:sz w:val="32"/>
          <w:szCs w:val="32"/>
        </w:rPr>
        <w:t>a</w:t>
      </w:r>
      <w:r w:rsidR="00F05CA7" w:rsidRPr="0007589E">
        <w:rPr>
          <w:rFonts w:ascii="Times New Roman" w:eastAsia="Times New Roman" w:hAnsi="Times New Roman" w:cs="Times New Roman"/>
          <w:sz w:val="32"/>
          <w:szCs w:val="32"/>
        </w:rPr>
        <w:t xml:space="preserve"> </w:t>
      </w:r>
      <w:r w:rsidRPr="0007589E">
        <w:rPr>
          <w:rFonts w:ascii="Times New Roman" w:eastAsia="Times New Roman" w:hAnsi="Times New Roman" w:cs="Times New Roman"/>
          <w:sz w:val="32"/>
          <w:szCs w:val="32"/>
        </w:rPr>
        <w:t xml:space="preserve">study was </w:t>
      </w:r>
      <w:r w:rsidR="00EA2565">
        <w:rPr>
          <w:rFonts w:ascii="Times New Roman" w:eastAsia="Times New Roman" w:hAnsi="Times New Roman" w:cs="Times New Roman"/>
          <w:sz w:val="32"/>
          <w:szCs w:val="32"/>
        </w:rPr>
        <w:t>developed</w:t>
      </w:r>
      <w:r w:rsidRPr="0007589E">
        <w:rPr>
          <w:rFonts w:ascii="Times New Roman" w:eastAsia="Times New Roman" w:hAnsi="Times New Roman" w:cs="Times New Roman"/>
          <w:sz w:val="32"/>
          <w:szCs w:val="32"/>
        </w:rPr>
        <w:t xml:space="preserve"> regarding the possible directions of the establishment of the rehabilitation center. </w:t>
      </w:r>
    </w:p>
    <w:p w14:paraId="00000032" w14:textId="77777777"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b/>
          <w:i/>
          <w:sz w:val="32"/>
          <w:szCs w:val="32"/>
        </w:rPr>
        <w:lastRenderedPageBreak/>
        <w:t xml:space="preserve">It is important to note that the new Codes are currently undergoing a monitoring phase. We are committed to thoroughly assessing their implementation and will take the necessary steps to address any potential shortcomings that may arise. Based on the monitoring a number of amendments have been made. </w:t>
      </w:r>
    </w:p>
    <w:p w14:paraId="00000033" w14:textId="77777777" w:rsidR="007A6145" w:rsidRPr="0007589E" w:rsidRDefault="007A6145" w:rsidP="005D3833">
      <w:pPr>
        <w:spacing w:line="360" w:lineRule="auto"/>
        <w:jc w:val="both"/>
        <w:rPr>
          <w:rFonts w:ascii="Times New Roman" w:eastAsia="Times New Roman" w:hAnsi="Times New Roman" w:cs="Times New Roman"/>
          <w:sz w:val="32"/>
          <w:szCs w:val="32"/>
          <w:highlight w:val="white"/>
        </w:rPr>
      </w:pPr>
    </w:p>
    <w:p w14:paraId="00000034" w14:textId="77777777" w:rsidR="007A6145" w:rsidRPr="0007589E" w:rsidRDefault="00C815E6" w:rsidP="005D3833">
      <w:pPr>
        <w:spacing w:line="360" w:lineRule="auto"/>
        <w:jc w:val="both"/>
        <w:rPr>
          <w:rFonts w:ascii="Times New Roman" w:eastAsia="Times New Roman" w:hAnsi="Times New Roman" w:cs="Times New Roman"/>
          <w:b/>
          <w:sz w:val="32"/>
          <w:szCs w:val="32"/>
        </w:rPr>
      </w:pPr>
      <w:r w:rsidRPr="0007589E">
        <w:rPr>
          <w:rFonts w:ascii="Times New Roman" w:eastAsia="Times New Roman" w:hAnsi="Times New Roman" w:cs="Times New Roman"/>
          <w:b/>
          <w:sz w:val="32"/>
          <w:szCs w:val="32"/>
        </w:rPr>
        <w:t>Mr. Chair,</w:t>
      </w:r>
    </w:p>
    <w:p w14:paraId="00000035" w14:textId="77777777"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 xml:space="preserve">In the context of ensuring the proper protection of the rights of individuals placed under arrest, a process of optimizing arrest facilities within police subdivisions has been initiated. Based on monitoring analyses, in 2024, the operation of 9 out of 33 existing detention facilities was terminated, and in 2025, the operation of 2 more will be suspended. Renovation and modernization work is planned for the remaining detention facilities to ensure full compliance with legislative standards and international criteria. </w:t>
      </w:r>
    </w:p>
    <w:p w14:paraId="00000036" w14:textId="1B4BDB89"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 xml:space="preserve">In the framework of optimization of the penitentiary system, two institutions were closed from 2022. Renovations have taken place in other penitentiary institutions. In 2024, a maternity and </w:t>
      </w:r>
      <w:proofErr w:type="gramStart"/>
      <w:r w:rsidRPr="0007589E">
        <w:rPr>
          <w:rFonts w:ascii="Times New Roman" w:eastAsia="Times New Roman" w:hAnsi="Times New Roman" w:cs="Times New Roman"/>
          <w:sz w:val="32"/>
          <w:szCs w:val="32"/>
        </w:rPr>
        <w:t>child care</w:t>
      </w:r>
      <w:proofErr w:type="gramEnd"/>
      <w:r w:rsidRPr="0007589E">
        <w:rPr>
          <w:rFonts w:ascii="Times New Roman" w:eastAsia="Times New Roman" w:hAnsi="Times New Roman" w:cs="Times New Roman"/>
          <w:sz w:val="32"/>
          <w:szCs w:val="32"/>
        </w:rPr>
        <w:t xml:space="preserve"> unit </w:t>
      </w:r>
      <w:r w:rsidR="00F05CA7">
        <w:rPr>
          <w:rFonts w:ascii="Times New Roman" w:eastAsia="Times New Roman" w:hAnsi="Times New Roman" w:cs="Times New Roman"/>
          <w:sz w:val="32"/>
          <w:szCs w:val="32"/>
        </w:rPr>
        <w:t>was</w:t>
      </w:r>
      <w:r w:rsidR="00F05CA7" w:rsidRPr="0007589E">
        <w:rPr>
          <w:rFonts w:ascii="Times New Roman" w:eastAsia="Times New Roman" w:hAnsi="Times New Roman" w:cs="Times New Roman"/>
          <w:sz w:val="32"/>
          <w:szCs w:val="32"/>
        </w:rPr>
        <w:t xml:space="preserve"> </w:t>
      </w:r>
      <w:r w:rsidRPr="0007589E">
        <w:rPr>
          <w:rFonts w:ascii="Times New Roman" w:eastAsia="Times New Roman" w:hAnsi="Times New Roman" w:cs="Times New Roman"/>
          <w:sz w:val="32"/>
          <w:szCs w:val="32"/>
        </w:rPr>
        <w:t>constructed, and newly renovated administrative, detention, and isolation buildings were put into operation to meet international standards for detainees of the institution. We made sure that the designated cells are adapted for pregnant women and children under three. Two new buildings have been completed according to international standards, fully renovating the women's section and the training center, which includes a gym, library, auditoriums, event hall, and craft rooms.</w:t>
      </w:r>
      <w:r w:rsidR="00BD014B" w:rsidRPr="0007589E">
        <w:rPr>
          <w:rFonts w:ascii="Times New Roman" w:eastAsia="Times New Roman" w:hAnsi="Times New Roman" w:cs="Times New Roman"/>
          <w:sz w:val="32"/>
          <w:szCs w:val="32"/>
        </w:rPr>
        <w:t xml:space="preserve"> </w:t>
      </w:r>
      <w:r w:rsidR="00EA2565" w:rsidRPr="0007589E">
        <w:rPr>
          <w:rFonts w:ascii="Times New Roman" w:eastAsia="Times New Roman" w:hAnsi="Times New Roman" w:cs="Times New Roman"/>
          <w:sz w:val="32"/>
          <w:szCs w:val="32"/>
        </w:rPr>
        <w:t>In 2024, a new standard for convict clothing and hygiene items was established, with hygiene items provided weekly in individual packaging.</w:t>
      </w:r>
      <w:r w:rsidR="005B1C16" w:rsidRPr="005B1C16">
        <w:rPr>
          <w:rFonts w:ascii="Times New Roman" w:eastAsia="Times New Roman" w:hAnsi="Times New Roman" w:cs="Times New Roman"/>
          <w:sz w:val="32"/>
          <w:szCs w:val="32"/>
        </w:rPr>
        <w:t xml:space="preserve"> </w:t>
      </w:r>
      <w:r w:rsidR="005B1C16" w:rsidRPr="0007589E">
        <w:rPr>
          <w:rFonts w:ascii="Times New Roman" w:eastAsia="Times New Roman" w:hAnsi="Times New Roman" w:cs="Times New Roman"/>
          <w:sz w:val="32"/>
          <w:szCs w:val="32"/>
        </w:rPr>
        <w:lastRenderedPageBreak/>
        <w:t>Since 2020, after successful piloting, Armenia has also outsourced food services to the private sector in penitentiary institutions, offering a pre-approved weekly menu that provides variety.</w:t>
      </w:r>
    </w:p>
    <w:p w14:paraId="499165B5" w14:textId="5E582F61" w:rsidR="00BD014B" w:rsidRPr="0007589E" w:rsidRDefault="00BD014B"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A new ventilation system and 24/7 water supply have also been installed in one of the penitentiaries. Electronic video surveillance system has been implemented in one of the penitentiary institutions, which will be similarly implemented in others. Technical tools have been placed to allow convicts to carry out video calls with their lawyers from the Public Defender’s Office.</w:t>
      </w:r>
    </w:p>
    <w:p w14:paraId="00000037" w14:textId="5BB229EA"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In 2024, 22</w:t>
      </w:r>
      <w:r w:rsidRPr="00EA2565">
        <w:rPr>
          <w:rFonts w:ascii="Times New Roman" w:eastAsia="Times New Roman" w:hAnsi="Times New Roman" w:cs="Times New Roman"/>
          <w:sz w:val="32"/>
          <w:szCs w:val="32"/>
        </w:rPr>
        <w:t xml:space="preserve"> vehicles</w:t>
      </w:r>
      <w:r w:rsidRPr="0007589E">
        <w:rPr>
          <w:rFonts w:ascii="Times New Roman" w:eastAsia="Times New Roman" w:hAnsi="Times New Roman" w:cs="Times New Roman"/>
          <w:sz w:val="32"/>
          <w:szCs w:val="32"/>
        </w:rPr>
        <w:t xml:space="preserve"> meeting international standards were acquired, and 12 more vehicles are being re-equipped to ensure dignified transportation for detained and arrested individuals, including one vehicle for those with special needs. These vehicles, equipped with specialized fittings, have been allocated to relevant police units and are already in use. </w:t>
      </w:r>
    </w:p>
    <w:p w14:paraId="00000038" w14:textId="03B62E96"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 xml:space="preserve">With regard to registering at the place of detention and in a central register the data on detained persons, there is a dedicated e-tool for registering all convicted persons, another </w:t>
      </w:r>
      <w:r w:rsidR="00BD014B" w:rsidRPr="0007589E">
        <w:rPr>
          <w:rFonts w:ascii="Times New Roman" w:eastAsia="Times New Roman" w:hAnsi="Times New Roman" w:cs="Times New Roman"/>
          <w:sz w:val="32"/>
          <w:szCs w:val="32"/>
        </w:rPr>
        <w:t>one for</w:t>
      </w:r>
      <w:r w:rsidRPr="0007589E">
        <w:rPr>
          <w:rFonts w:ascii="Times New Roman" w:eastAsia="Times New Roman" w:hAnsi="Times New Roman" w:cs="Times New Roman"/>
          <w:sz w:val="32"/>
          <w:szCs w:val="32"/>
        </w:rPr>
        <w:t xml:space="preserve"> arrestees is currently in the stage of development.</w:t>
      </w:r>
    </w:p>
    <w:p w14:paraId="7F25CFE2" w14:textId="6292CAD0" w:rsidR="00BD014B" w:rsidRPr="00EA2565" w:rsidRDefault="00BD014B" w:rsidP="005D3833">
      <w:pPr>
        <w:spacing w:line="360" w:lineRule="auto"/>
        <w:jc w:val="both"/>
        <w:rPr>
          <w:rFonts w:ascii="Times New Roman" w:eastAsia="Times New Roman" w:hAnsi="Times New Roman" w:cs="Times New Roman"/>
          <w:b/>
          <w:bCs/>
          <w:sz w:val="32"/>
          <w:szCs w:val="32"/>
        </w:rPr>
      </w:pPr>
      <w:r w:rsidRPr="00EA2565">
        <w:rPr>
          <w:rFonts w:ascii="Times New Roman" w:eastAsia="Times New Roman" w:hAnsi="Times New Roman" w:cs="Times New Roman"/>
          <w:b/>
          <w:bCs/>
          <w:sz w:val="32"/>
          <w:szCs w:val="32"/>
        </w:rPr>
        <w:t>Dear participants,</w:t>
      </w:r>
    </w:p>
    <w:p w14:paraId="00000039" w14:textId="4831CD8B"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t xml:space="preserve">We are consistent in further enhancing the knowledge and skills of all of the professionals included, police officers, investigators, prosecutors, staff of the penitentiary institutions and judges, medical practitioners, including doctors from the Ambulance Service, on the topics of documenting, investigating and reporting cases of torture and ill-treatment. </w:t>
      </w:r>
    </w:p>
    <w:p w14:paraId="0000003D" w14:textId="6FB73D4D" w:rsidR="007A6145" w:rsidRPr="0007589E" w:rsidRDefault="00C815E6" w:rsidP="005D3833">
      <w:pPr>
        <w:spacing w:line="360" w:lineRule="auto"/>
        <w:jc w:val="both"/>
        <w:rPr>
          <w:rFonts w:ascii="Times New Roman" w:eastAsia="Times New Roman" w:hAnsi="Times New Roman" w:cs="Times New Roman"/>
          <w:sz w:val="32"/>
          <w:szCs w:val="32"/>
        </w:rPr>
      </w:pPr>
      <w:r w:rsidRPr="0007589E">
        <w:rPr>
          <w:rFonts w:ascii="Times New Roman" w:eastAsia="Times New Roman" w:hAnsi="Times New Roman" w:cs="Times New Roman"/>
          <w:sz w:val="32"/>
          <w:szCs w:val="32"/>
        </w:rPr>
        <w:lastRenderedPageBreak/>
        <w:t xml:space="preserve">Another noteworthy change was first the establishment of the “Penitentiary Medical Centre” SNCO, and then its transfer from the jurisdiction of the Ministry of Justice to the Ministry of Health ensuring its further integration </w:t>
      </w:r>
      <w:r w:rsidR="00F05CA7">
        <w:rPr>
          <w:rFonts w:ascii="Times New Roman" w:eastAsia="Times New Roman" w:hAnsi="Times New Roman" w:cs="Times New Roman"/>
          <w:sz w:val="32"/>
          <w:szCs w:val="32"/>
          <w:lang w:val="hy-AM"/>
        </w:rPr>
        <w:t>i</w:t>
      </w:r>
      <w:proofErr w:type="spellStart"/>
      <w:r w:rsidR="00F05CA7">
        <w:rPr>
          <w:rFonts w:ascii="Times New Roman" w:eastAsia="Times New Roman" w:hAnsi="Times New Roman" w:cs="Times New Roman"/>
          <w:sz w:val="32"/>
          <w:szCs w:val="32"/>
        </w:rPr>
        <w:t>nto</w:t>
      </w:r>
      <w:proofErr w:type="spellEnd"/>
      <w:r w:rsidRPr="0007589E">
        <w:rPr>
          <w:rFonts w:ascii="Times New Roman" w:eastAsia="Times New Roman" w:hAnsi="Times New Roman" w:cs="Times New Roman"/>
          <w:sz w:val="32"/>
          <w:szCs w:val="32"/>
        </w:rPr>
        <w:t xml:space="preserve"> the public healthcare system. This significantly contributed to the independence of the medical personnel. Medical examinations are carried out excluding the presence of employees from penitentiary institutions. All signs and allegations of torture or ill-treatment are recorded, respective forms are filled out and submitted to the body conducting the proceedings.</w:t>
      </w:r>
    </w:p>
    <w:p w14:paraId="0000003E" w14:textId="77777777" w:rsidR="007A6145" w:rsidRPr="0007589E" w:rsidRDefault="00C815E6" w:rsidP="005D3833">
      <w:pPr>
        <w:spacing w:line="360" w:lineRule="auto"/>
        <w:jc w:val="both"/>
        <w:rPr>
          <w:rFonts w:ascii="Times New Roman" w:eastAsia="Times New Roman" w:hAnsi="Times New Roman" w:cs="Times New Roman"/>
          <w:color w:val="0000FF"/>
          <w:sz w:val="32"/>
          <w:szCs w:val="32"/>
        </w:rPr>
      </w:pPr>
      <w:r w:rsidRPr="0007589E">
        <w:rPr>
          <w:rFonts w:ascii="Times New Roman" w:eastAsia="Times New Roman" w:hAnsi="Times New Roman" w:cs="Times New Roman"/>
          <w:sz w:val="32"/>
          <w:szCs w:val="32"/>
        </w:rPr>
        <w:t xml:space="preserve">No less noteworthy is the fact that upon entering any penitentiary institution, each inmate undergoes a preliminary examination of mental health, suicide, and self-harm risks, based on the results of which, a psychologist conducts an in-depth assessment of the identified risk with the inmate. After the assessments are completed, different sectors carry out the necessary risk management activities in accordance with the previously prepared risk management plan. The risk assessment tools are also applied in case of a significant event in the life of the person. </w:t>
      </w:r>
    </w:p>
    <w:p w14:paraId="0000003F" w14:textId="63B79D12" w:rsidR="007A6145" w:rsidRPr="0007589E" w:rsidRDefault="00C815E6" w:rsidP="005D3833">
      <w:pPr>
        <w:spacing w:line="360" w:lineRule="auto"/>
        <w:jc w:val="both"/>
        <w:rPr>
          <w:rFonts w:ascii="Times New Roman" w:eastAsia="Times New Roman" w:hAnsi="Times New Roman" w:cs="Times New Roman"/>
          <w:i/>
          <w:sz w:val="32"/>
          <w:szCs w:val="32"/>
          <w:highlight w:val="white"/>
        </w:rPr>
      </w:pPr>
      <w:r w:rsidRPr="0007589E">
        <w:rPr>
          <w:rFonts w:ascii="Times New Roman" w:eastAsia="Times New Roman" w:hAnsi="Times New Roman" w:cs="Times New Roman"/>
          <w:b/>
          <w:i/>
          <w:sz w:val="32"/>
          <w:szCs w:val="32"/>
        </w:rPr>
        <w:t xml:space="preserve">Another important topic that falls under today's discussion is the policy of Armenia towards ensuring gender equality and effective fight against domestic violence and </w:t>
      </w:r>
      <w:r w:rsidR="00BD014B" w:rsidRPr="0007589E">
        <w:rPr>
          <w:rFonts w:ascii="Times New Roman" w:eastAsia="Times New Roman" w:hAnsi="Times New Roman" w:cs="Times New Roman"/>
          <w:b/>
          <w:i/>
          <w:sz w:val="32"/>
          <w:szCs w:val="32"/>
        </w:rPr>
        <w:t>gender-based</w:t>
      </w:r>
      <w:r w:rsidRPr="0007589E">
        <w:rPr>
          <w:rFonts w:ascii="Times New Roman" w:eastAsia="Times New Roman" w:hAnsi="Times New Roman" w:cs="Times New Roman"/>
          <w:b/>
          <w:i/>
          <w:sz w:val="32"/>
          <w:szCs w:val="32"/>
        </w:rPr>
        <w:t xml:space="preserve"> violence. In this context the new gender strategy is devised and will be adopted in the upcoming month. Armenia made significant progress both in terms of legislation and practice of countering dv, in particular </w:t>
      </w:r>
      <w:r w:rsidRPr="0007589E">
        <w:rPr>
          <w:rFonts w:ascii="Times New Roman" w:eastAsia="Times New Roman" w:hAnsi="Times New Roman" w:cs="Times New Roman"/>
          <w:sz w:val="32"/>
          <w:szCs w:val="32"/>
          <w:highlight w:val="white"/>
        </w:rPr>
        <w:t xml:space="preserve">the new Criminal Code defines "close relative," which includes spouses and former spouses, as well as individuals in or formerly in marital relations. Additionally, </w:t>
      </w:r>
      <w:r w:rsidRPr="0007589E">
        <w:rPr>
          <w:rFonts w:ascii="Times New Roman" w:eastAsia="Times New Roman" w:hAnsi="Times New Roman" w:cs="Times New Roman"/>
          <w:color w:val="444746"/>
          <w:sz w:val="32"/>
          <w:szCs w:val="32"/>
          <w:highlight w:val="white"/>
        </w:rPr>
        <w:t xml:space="preserve">most violent crimes defining different forms of physical, sexual and psychological </w:t>
      </w:r>
      <w:r w:rsidRPr="0007589E">
        <w:rPr>
          <w:rFonts w:ascii="Times New Roman" w:eastAsia="Times New Roman" w:hAnsi="Times New Roman" w:cs="Times New Roman"/>
          <w:color w:val="444746"/>
          <w:sz w:val="32"/>
          <w:szCs w:val="32"/>
          <w:highlight w:val="white"/>
        </w:rPr>
        <w:lastRenderedPageBreak/>
        <w:t>violence</w:t>
      </w:r>
      <w:r w:rsidRPr="0007589E">
        <w:rPr>
          <w:rFonts w:ascii="Times New Roman" w:eastAsia="Times New Roman" w:hAnsi="Times New Roman" w:cs="Times New Roman"/>
          <w:sz w:val="32"/>
          <w:szCs w:val="32"/>
          <w:highlight w:val="white"/>
        </w:rPr>
        <w:t xml:space="preserve"> consider the involvement of a partner or former partner as an aggravating factor, leading to more severe penalties. Notably, the </w:t>
      </w:r>
      <w:r w:rsidR="00BD014B" w:rsidRPr="0007589E">
        <w:rPr>
          <w:rFonts w:ascii="Times New Roman" w:eastAsia="Times New Roman" w:hAnsi="Times New Roman" w:cs="Times New Roman"/>
          <w:sz w:val="32"/>
          <w:szCs w:val="32"/>
          <w:highlight w:val="white"/>
        </w:rPr>
        <w:t>CCP</w:t>
      </w:r>
      <w:r w:rsidRPr="0007589E">
        <w:rPr>
          <w:rFonts w:ascii="Times New Roman" w:eastAsia="Times New Roman" w:hAnsi="Times New Roman" w:cs="Times New Roman"/>
          <w:sz w:val="32"/>
          <w:szCs w:val="32"/>
          <w:highlight w:val="white"/>
        </w:rPr>
        <w:t xml:space="preserve"> mandates authorities to open an investigation, regardless of whether a formal crime report exists. The Law </w:t>
      </w:r>
      <w:r w:rsidR="005D3833">
        <w:rPr>
          <w:rFonts w:ascii="Times New Roman" w:eastAsia="Times New Roman" w:hAnsi="Times New Roman" w:cs="Times New Roman"/>
          <w:sz w:val="32"/>
          <w:szCs w:val="32"/>
          <w:highlight w:val="white"/>
        </w:rPr>
        <w:t>“O</w:t>
      </w:r>
      <w:r w:rsidRPr="0007589E">
        <w:rPr>
          <w:rFonts w:ascii="Times New Roman" w:eastAsia="Times New Roman" w:hAnsi="Times New Roman" w:cs="Times New Roman"/>
          <w:sz w:val="32"/>
          <w:szCs w:val="32"/>
          <w:highlight w:val="white"/>
        </w:rPr>
        <w:t>n Domestic Violence</w:t>
      </w:r>
      <w:r w:rsidR="005D3833">
        <w:rPr>
          <w:rFonts w:ascii="Times New Roman" w:eastAsia="Times New Roman" w:hAnsi="Times New Roman" w:cs="Times New Roman"/>
          <w:sz w:val="32"/>
          <w:szCs w:val="32"/>
          <w:highlight w:val="white"/>
        </w:rPr>
        <w:t>”</w:t>
      </w:r>
      <w:r w:rsidRPr="0007589E">
        <w:rPr>
          <w:rFonts w:ascii="Times New Roman" w:eastAsia="Times New Roman" w:hAnsi="Times New Roman" w:cs="Times New Roman"/>
          <w:sz w:val="32"/>
          <w:szCs w:val="32"/>
          <w:highlight w:val="white"/>
        </w:rPr>
        <w:t xml:space="preserve"> has recently been strengthened to enhance protection and response mechanisms and expand support services for victims, in line with internationally recognized norms and standards.  The title of the law has been changed from “violence in the family” to “domestic violence,” broadening its scope to include those not in registered marriages. The term “partner” has also been defined, encompassing individuals in romantic relationships, irrespective of cohabitation or sexual relations. A person subjected to violence is </w:t>
      </w:r>
      <w:r w:rsidR="005D3833">
        <w:rPr>
          <w:rFonts w:ascii="Times New Roman" w:eastAsia="Times New Roman" w:hAnsi="Times New Roman" w:cs="Times New Roman"/>
          <w:sz w:val="32"/>
          <w:szCs w:val="32"/>
          <w:highlight w:val="white"/>
        </w:rPr>
        <w:t xml:space="preserve">also </w:t>
      </w:r>
      <w:r w:rsidRPr="0007589E">
        <w:rPr>
          <w:rFonts w:ascii="Times New Roman" w:eastAsia="Times New Roman" w:hAnsi="Times New Roman" w:cs="Times New Roman"/>
          <w:sz w:val="32"/>
          <w:szCs w:val="32"/>
          <w:highlight w:val="white"/>
        </w:rPr>
        <w:t>considered the child who has witnessed the use of violence and/or has suffered the negative consequences of that violence. Furthermore, a draft amendment to the Family Code is underway, which will explicitly prohibit physical punishment, abuse of rights, or any form of cruel, degrading, or inhuman treatment of children in various settings, including families, educational institutions</w:t>
      </w:r>
      <w:r w:rsidR="005D3833">
        <w:rPr>
          <w:rFonts w:ascii="Times New Roman" w:eastAsia="Times New Roman" w:hAnsi="Times New Roman" w:cs="Times New Roman"/>
          <w:sz w:val="32"/>
          <w:szCs w:val="32"/>
          <w:highlight w:val="white"/>
        </w:rPr>
        <w:t xml:space="preserve"> </w:t>
      </w:r>
      <w:r w:rsidRPr="0007589E">
        <w:rPr>
          <w:rFonts w:ascii="Times New Roman" w:eastAsia="Times New Roman" w:hAnsi="Times New Roman" w:cs="Times New Roman"/>
          <w:sz w:val="32"/>
          <w:szCs w:val="32"/>
          <w:highlight w:val="white"/>
        </w:rPr>
        <w:t xml:space="preserve">and penal facilities. Besides, the </w:t>
      </w:r>
      <w:r w:rsidR="005D3833">
        <w:rPr>
          <w:rFonts w:ascii="Times New Roman" w:eastAsia="Times New Roman" w:hAnsi="Times New Roman" w:cs="Times New Roman"/>
          <w:sz w:val="32"/>
          <w:szCs w:val="32"/>
          <w:highlight w:val="white"/>
        </w:rPr>
        <w:t>Code</w:t>
      </w:r>
      <w:r w:rsidR="005D3833" w:rsidRPr="0007589E">
        <w:rPr>
          <w:rFonts w:ascii="Times New Roman" w:eastAsia="Times New Roman" w:hAnsi="Times New Roman" w:cs="Times New Roman"/>
          <w:sz w:val="32"/>
          <w:szCs w:val="32"/>
          <w:highlight w:val="white"/>
        </w:rPr>
        <w:t xml:space="preserve"> </w:t>
      </w:r>
      <w:r w:rsidRPr="0007589E">
        <w:rPr>
          <w:rFonts w:ascii="Times New Roman" w:eastAsia="Times New Roman" w:hAnsi="Times New Roman" w:cs="Times New Roman"/>
          <w:sz w:val="32"/>
          <w:szCs w:val="32"/>
          <w:highlight w:val="white"/>
        </w:rPr>
        <w:t xml:space="preserve">was amended in September 2024 to ensure the minimum legal age of marriage 18 without any exceptions. </w:t>
      </w:r>
    </w:p>
    <w:p w14:paraId="0732B2D2" w14:textId="77777777" w:rsidR="00054EFB" w:rsidRDefault="00C815E6" w:rsidP="00054EFB">
      <w:pPr>
        <w:spacing w:line="360" w:lineRule="auto"/>
        <w:jc w:val="both"/>
        <w:rPr>
          <w:rFonts w:ascii="Times New Roman" w:eastAsia="Times New Roman" w:hAnsi="Times New Roman" w:cs="Times New Roman"/>
          <w:sz w:val="32"/>
          <w:szCs w:val="32"/>
          <w:highlight w:val="white"/>
        </w:rPr>
      </w:pPr>
      <w:r w:rsidRPr="0007589E">
        <w:rPr>
          <w:rFonts w:ascii="Times New Roman" w:eastAsia="Times New Roman" w:hAnsi="Times New Roman" w:cs="Times New Roman"/>
          <w:sz w:val="32"/>
          <w:szCs w:val="32"/>
          <w:highlight w:val="white"/>
        </w:rPr>
        <w:t>Based on consultations with CSOs, the bylaws on police operations in domestic violence cases were also amended in 2024 to adopt a more sensitive approach in enforcing restraining orders, particularly regarding the assessment of the immediate risk posed by the offender.</w:t>
      </w:r>
      <w:r w:rsidRPr="0007589E">
        <w:rPr>
          <w:rFonts w:ascii="Times New Roman" w:eastAsia="Times New Roman" w:hAnsi="Times New Roman" w:cs="Times New Roman"/>
          <w:i/>
          <w:sz w:val="32"/>
          <w:szCs w:val="32"/>
          <w:highlight w:val="white"/>
        </w:rPr>
        <w:t xml:space="preserve"> </w:t>
      </w:r>
    </w:p>
    <w:p w14:paraId="658E2CBA" w14:textId="77777777" w:rsidR="00054EFB" w:rsidRDefault="00054EFB" w:rsidP="00054EFB">
      <w:pPr>
        <w:spacing w:line="360" w:lineRule="auto"/>
        <w:jc w:val="both"/>
        <w:rPr>
          <w:rFonts w:ascii="Times New Roman" w:eastAsia="Times New Roman" w:hAnsi="Times New Roman" w:cs="Times New Roman"/>
          <w:sz w:val="32"/>
          <w:szCs w:val="32"/>
          <w:highlight w:val="white"/>
        </w:rPr>
      </w:pPr>
      <w:r w:rsidRPr="00054EFB">
        <w:rPr>
          <w:rFonts w:ascii="Times New Roman" w:eastAsia="Times New Roman" w:hAnsi="Times New Roman" w:cs="Times New Roman"/>
          <w:sz w:val="32"/>
          <w:szCs w:val="32"/>
          <w:highlight w:val="white"/>
        </w:rPr>
        <w:t>Mr. Chair,</w:t>
      </w:r>
    </w:p>
    <w:p w14:paraId="266E5D22" w14:textId="77777777" w:rsidR="00054EFB" w:rsidRDefault="00054EFB" w:rsidP="00054EFB">
      <w:pPr>
        <w:spacing w:line="360" w:lineRule="auto"/>
        <w:jc w:val="both"/>
        <w:rPr>
          <w:rFonts w:ascii="Times New Roman" w:eastAsia="Times New Roman" w:hAnsi="Times New Roman" w:cs="Times New Roman"/>
          <w:sz w:val="32"/>
          <w:szCs w:val="32"/>
          <w:highlight w:val="white"/>
        </w:rPr>
      </w:pPr>
      <w:r w:rsidRPr="00054EFB">
        <w:rPr>
          <w:rFonts w:ascii="Times New Roman" w:eastAsia="Times New Roman" w:hAnsi="Times New Roman" w:cs="Times New Roman"/>
          <w:sz w:val="32"/>
          <w:szCs w:val="32"/>
          <w:highlight w:val="white"/>
        </w:rPr>
        <w:lastRenderedPageBreak/>
        <w:t xml:space="preserve">While Armenia continues to uphold its human rights commitments domestically, it is with deep concern that we bring to your attention a grave and ongoing situation that starkly contravenes the very principles of the Convention: the continued imprisonment, ill-treatment, and torture of Armenian prisoners of war, and other detainees held by Azerbaijan, including their staged trials. The deteriorating physical and mental health of detainees gives rise to serious concerns about torture, forced confessions, and prolonged psychological abuse. </w:t>
      </w:r>
    </w:p>
    <w:p w14:paraId="3292F945" w14:textId="77777777" w:rsidR="00054EFB" w:rsidRDefault="00054EFB" w:rsidP="00054EFB">
      <w:pPr>
        <w:spacing w:line="360" w:lineRule="auto"/>
        <w:jc w:val="both"/>
        <w:rPr>
          <w:rFonts w:ascii="Times New Roman" w:eastAsia="Times New Roman" w:hAnsi="Times New Roman" w:cs="Times New Roman"/>
          <w:sz w:val="32"/>
          <w:szCs w:val="32"/>
          <w:highlight w:val="white"/>
        </w:rPr>
      </w:pPr>
      <w:r w:rsidRPr="00054EFB">
        <w:rPr>
          <w:rFonts w:ascii="Times New Roman" w:eastAsia="Times New Roman" w:hAnsi="Times New Roman" w:cs="Times New Roman"/>
          <w:sz w:val="32"/>
          <w:szCs w:val="32"/>
          <w:highlight w:val="white"/>
        </w:rPr>
        <w:t>In this regard we recall that the Committee against Torture, in its most recent concluding observations on Azerbaijan, expressed deep concern regarding Azerbaijan’s conduct and the ongoing detention of the 23 Armenian individuals. These concerns remain valid, as the situation continues to pose serious and ongoing risks to the rights, safety, and dignity of the individuals concerned.</w:t>
      </w:r>
    </w:p>
    <w:p w14:paraId="1EB478AA" w14:textId="77777777" w:rsidR="00054EFB" w:rsidRDefault="00054EFB" w:rsidP="00054EFB">
      <w:pPr>
        <w:spacing w:line="360" w:lineRule="auto"/>
        <w:jc w:val="both"/>
        <w:rPr>
          <w:rFonts w:ascii="Times New Roman" w:eastAsia="Times New Roman" w:hAnsi="Times New Roman" w:cs="Times New Roman"/>
          <w:sz w:val="32"/>
          <w:szCs w:val="32"/>
          <w:highlight w:val="white"/>
        </w:rPr>
      </w:pPr>
      <w:r w:rsidRPr="00054EFB">
        <w:rPr>
          <w:rFonts w:ascii="Times New Roman" w:eastAsia="Times New Roman" w:hAnsi="Times New Roman" w:cs="Times New Roman"/>
          <w:sz w:val="32"/>
          <w:szCs w:val="32"/>
          <w:highlight w:val="white"/>
        </w:rPr>
        <w:t>Mr. Chair,</w:t>
      </w:r>
    </w:p>
    <w:p w14:paraId="1BFDCE10" w14:textId="77777777" w:rsidR="00054EFB" w:rsidRDefault="00054EFB" w:rsidP="00054EFB">
      <w:pPr>
        <w:spacing w:line="360" w:lineRule="auto"/>
        <w:jc w:val="both"/>
        <w:rPr>
          <w:rFonts w:ascii="Times New Roman" w:eastAsia="Times New Roman" w:hAnsi="Times New Roman" w:cs="Times New Roman"/>
          <w:sz w:val="32"/>
          <w:szCs w:val="32"/>
        </w:rPr>
      </w:pPr>
      <w:r w:rsidRPr="00054EFB">
        <w:rPr>
          <w:rFonts w:ascii="Times New Roman" w:eastAsia="Times New Roman" w:hAnsi="Times New Roman" w:cs="Times New Roman"/>
          <w:sz w:val="32"/>
          <w:szCs w:val="32"/>
          <w:highlight w:val="white"/>
        </w:rPr>
        <w:t>Armenia is fully committed to the full and effective implementation of the Convention against Torture. We continue to advance legal, institutional, and policy reforms aimed at strengthening safeguards against torture and ill-treatment, and we remain dedicated to advancing a rights-based approach to justice and accountability, grounded in the protection of human dignity. The Committee’s guidance and recommendations remains as essential tools in strengthening our efforts and ensuring that torture has no place— in Armenia, in our region, or anywhere in the world</w:t>
      </w:r>
      <w:r>
        <w:rPr>
          <w:rFonts w:ascii="Times New Roman" w:eastAsia="Times New Roman" w:hAnsi="Times New Roman" w:cs="Times New Roman"/>
          <w:sz w:val="32"/>
          <w:szCs w:val="32"/>
        </w:rPr>
        <w:t>.</w:t>
      </w:r>
    </w:p>
    <w:p w14:paraId="3D475D4B" w14:textId="77777777" w:rsidR="00054EFB" w:rsidRDefault="00054EFB" w:rsidP="00054EFB">
      <w:pPr>
        <w:spacing w:line="360" w:lineRule="auto"/>
        <w:jc w:val="both"/>
        <w:rPr>
          <w:rFonts w:ascii="Times New Roman" w:eastAsia="Times New Roman" w:hAnsi="Times New Roman" w:cs="Times New Roman"/>
          <w:sz w:val="32"/>
          <w:szCs w:val="32"/>
        </w:rPr>
      </w:pPr>
    </w:p>
    <w:p w14:paraId="0000004A" w14:textId="72D700D2" w:rsidR="007A6145" w:rsidRPr="00054EFB" w:rsidRDefault="005B1C16" w:rsidP="00054EFB">
      <w:pPr>
        <w:spacing w:line="360" w:lineRule="auto"/>
        <w:jc w:val="both"/>
        <w:rPr>
          <w:rFonts w:ascii="Times New Roman" w:eastAsia="Times New Roman" w:hAnsi="Times New Roman" w:cs="Times New Roman"/>
          <w:sz w:val="32"/>
          <w:szCs w:val="32"/>
          <w:highlight w:val="white"/>
        </w:rPr>
      </w:pPr>
      <w:r w:rsidRPr="005B1C16">
        <w:rPr>
          <w:rFonts w:ascii="Times New Roman" w:eastAsia="Times New Roman" w:hAnsi="Times New Roman" w:cs="Times New Roman"/>
          <w:b/>
          <w:sz w:val="32"/>
          <w:szCs w:val="32"/>
        </w:rPr>
        <w:lastRenderedPageBreak/>
        <w:t>Thank you for your attention. We look forward to engaging in a constructive and fruitful dialogue with the Committee.</w:t>
      </w:r>
    </w:p>
    <w:sectPr w:rsidR="007A6145" w:rsidRPr="00054EFB" w:rsidSect="005D3833">
      <w:pgSz w:w="11906" w:h="16838"/>
      <w:pgMar w:top="1440" w:right="1106" w:bottom="1043"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9E1CC" w14:textId="77777777" w:rsidR="009B31A4" w:rsidRDefault="009B31A4">
      <w:pPr>
        <w:spacing w:after="0" w:line="240" w:lineRule="auto"/>
      </w:pPr>
      <w:r>
        <w:separator/>
      </w:r>
    </w:p>
  </w:endnote>
  <w:endnote w:type="continuationSeparator" w:id="0">
    <w:p w14:paraId="65E9BFDE" w14:textId="77777777" w:rsidR="009B31A4" w:rsidRDefault="009B3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2125E" w14:textId="77777777" w:rsidR="009B31A4" w:rsidRDefault="009B31A4">
      <w:pPr>
        <w:spacing w:after="0" w:line="240" w:lineRule="auto"/>
      </w:pPr>
      <w:r>
        <w:separator/>
      </w:r>
    </w:p>
  </w:footnote>
  <w:footnote w:type="continuationSeparator" w:id="0">
    <w:p w14:paraId="524C85FE" w14:textId="77777777" w:rsidR="009B31A4" w:rsidRDefault="009B31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96978"/>
    <w:multiLevelType w:val="multilevel"/>
    <w:tmpl w:val="DEFE3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BE0FEA"/>
    <w:multiLevelType w:val="hybridMultilevel"/>
    <w:tmpl w:val="B94E5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7679240">
    <w:abstractNumId w:val="0"/>
  </w:num>
  <w:num w:numId="2" w16cid:durableId="14737892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145"/>
    <w:rsid w:val="00054EFB"/>
    <w:rsid w:val="0007589E"/>
    <w:rsid w:val="002446C6"/>
    <w:rsid w:val="003E47E2"/>
    <w:rsid w:val="00404B9A"/>
    <w:rsid w:val="004C2211"/>
    <w:rsid w:val="004F5953"/>
    <w:rsid w:val="00536133"/>
    <w:rsid w:val="00547207"/>
    <w:rsid w:val="005B1C16"/>
    <w:rsid w:val="005B67D4"/>
    <w:rsid w:val="005D3833"/>
    <w:rsid w:val="005F36DD"/>
    <w:rsid w:val="00680D69"/>
    <w:rsid w:val="00744F27"/>
    <w:rsid w:val="007A6145"/>
    <w:rsid w:val="008779CF"/>
    <w:rsid w:val="008D4205"/>
    <w:rsid w:val="009A783C"/>
    <w:rsid w:val="009B31A4"/>
    <w:rsid w:val="00A77B0D"/>
    <w:rsid w:val="00AA3E06"/>
    <w:rsid w:val="00B9195C"/>
    <w:rsid w:val="00BB2FD1"/>
    <w:rsid w:val="00BD014B"/>
    <w:rsid w:val="00C277E1"/>
    <w:rsid w:val="00C815E6"/>
    <w:rsid w:val="00D456EC"/>
    <w:rsid w:val="00DC6515"/>
    <w:rsid w:val="00DF1EB6"/>
    <w:rsid w:val="00E2631D"/>
    <w:rsid w:val="00E46EA8"/>
    <w:rsid w:val="00EA2565"/>
    <w:rsid w:val="00F05CA7"/>
    <w:rsid w:val="00F741A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8A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FD43F7"/>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744F27"/>
    <w:rPr>
      <w:b/>
      <w:bCs/>
    </w:rPr>
  </w:style>
  <w:style w:type="character" w:customStyle="1" w:styleId="CommentSubjectChar">
    <w:name w:val="Comment Subject Char"/>
    <w:basedOn w:val="CommentTextChar"/>
    <w:link w:val="CommentSubject"/>
    <w:uiPriority w:val="99"/>
    <w:semiHidden/>
    <w:rsid w:val="00744F27"/>
    <w:rPr>
      <w:b/>
      <w:bCs/>
      <w:sz w:val="20"/>
      <w:szCs w:val="20"/>
    </w:rPr>
  </w:style>
  <w:style w:type="paragraph" w:styleId="Revision">
    <w:name w:val="Revision"/>
    <w:hidden/>
    <w:uiPriority w:val="99"/>
    <w:semiHidden/>
    <w:rsid w:val="00536133"/>
    <w:pPr>
      <w:spacing w:after="0" w:line="240" w:lineRule="auto"/>
    </w:pPr>
  </w:style>
  <w:style w:type="paragraph" w:styleId="Header">
    <w:name w:val="header"/>
    <w:basedOn w:val="Normal"/>
    <w:link w:val="HeaderChar"/>
    <w:uiPriority w:val="99"/>
    <w:unhideWhenUsed/>
    <w:rsid w:val="005472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207"/>
  </w:style>
  <w:style w:type="paragraph" w:styleId="Footer">
    <w:name w:val="footer"/>
    <w:basedOn w:val="Normal"/>
    <w:link w:val="FooterChar"/>
    <w:uiPriority w:val="99"/>
    <w:unhideWhenUsed/>
    <w:rsid w:val="005472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205652">
      <w:bodyDiv w:val="1"/>
      <w:marLeft w:val="0"/>
      <w:marRight w:val="0"/>
      <w:marTop w:val="0"/>
      <w:marBottom w:val="0"/>
      <w:divBdr>
        <w:top w:val="none" w:sz="0" w:space="0" w:color="auto"/>
        <w:left w:val="none" w:sz="0" w:space="0" w:color="auto"/>
        <w:bottom w:val="none" w:sz="0" w:space="0" w:color="auto"/>
        <w:right w:val="none" w:sz="0" w:space="0" w:color="auto"/>
      </w:divBdr>
    </w:div>
    <w:div w:id="460266756">
      <w:bodyDiv w:val="1"/>
      <w:marLeft w:val="0"/>
      <w:marRight w:val="0"/>
      <w:marTop w:val="0"/>
      <w:marBottom w:val="0"/>
      <w:divBdr>
        <w:top w:val="none" w:sz="0" w:space="0" w:color="auto"/>
        <w:left w:val="none" w:sz="0" w:space="0" w:color="auto"/>
        <w:bottom w:val="none" w:sz="0" w:space="0" w:color="auto"/>
        <w:right w:val="none" w:sz="0" w:space="0" w:color="auto"/>
      </w:divBdr>
    </w:div>
    <w:div w:id="717823773">
      <w:bodyDiv w:val="1"/>
      <w:marLeft w:val="0"/>
      <w:marRight w:val="0"/>
      <w:marTop w:val="0"/>
      <w:marBottom w:val="0"/>
      <w:divBdr>
        <w:top w:val="none" w:sz="0" w:space="0" w:color="auto"/>
        <w:left w:val="none" w:sz="0" w:space="0" w:color="auto"/>
        <w:bottom w:val="none" w:sz="0" w:space="0" w:color="auto"/>
        <w:right w:val="none" w:sz="0" w:space="0" w:color="auto"/>
      </w:divBdr>
    </w:div>
    <w:div w:id="776144858">
      <w:bodyDiv w:val="1"/>
      <w:marLeft w:val="0"/>
      <w:marRight w:val="0"/>
      <w:marTop w:val="0"/>
      <w:marBottom w:val="0"/>
      <w:divBdr>
        <w:top w:val="none" w:sz="0" w:space="0" w:color="auto"/>
        <w:left w:val="none" w:sz="0" w:space="0" w:color="auto"/>
        <w:bottom w:val="none" w:sz="0" w:space="0" w:color="auto"/>
        <w:right w:val="none" w:sz="0" w:space="0" w:color="auto"/>
      </w:divBdr>
    </w:div>
    <w:div w:id="776757388">
      <w:bodyDiv w:val="1"/>
      <w:marLeft w:val="0"/>
      <w:marRight w:val="0"/>
      <w:marTop w:val="0"/>
      <w:marBottom w:val="0"/>
      <w:divBdr>
        <w:top w:val="none" w:sz="0" w:space="0" w:color="auto"/>
        <w:left w:val="none" w:sz="0" w:space="0" w:color="auto"/>
        <w:bottom w:val="none" w:sz="0" w:space="0" w:color="auto"/>
        <w:right w:val="none" w:sz="0" w:space="0" w:color="auto"/>
      </w:divBdr>
    </w:div>
    <w:div w:id="893587839">
      <w:bodyDiv w:val="1"/>
      <w:marLeft w:val="0"/>
      <w:marRight w:val="0"/>
      <w:marTop w:val="0"/>
      <w:marBottom w:val="0"/>
      <w:divBdr>
        <w:top w:val="none" w:sz="0" w:space="0" w:color="auto"/>
        <w:left w:val="none" w:sz="0" w:space="0" w:color="auto"/>
        <w:bottom w:val="none" w:sz="0" w:space="0" w:color="auto"/>
        <w:right w:val="none" w:sz="0" w:space="0" w:color="auto"/>
      </w:divBdr>
    </w:div>
    <w:div w:id="1084258526">
      <w:bodyDiv w:val="1"/>
      <w:marLeft w:val="0"/>
      <w:marRight w:val="0"/>
      <w:marTop w:val="0"/>
      <w:marBottom w:val="0"/>
      <w:divBdr>
        <w:top w:val="none" w:sz="0" w:space="0" w:color="auto"/>
        <w:left w:val="none" w:sz="0" w:space="0" w:color="auto"/>
        <w:bottom w:val="none" w:sz="0" w:space="0" w:color="auto"/>
        <w:right w:val="none" w:sz="0" w:space="0" w:color="auto"/>
      </w:divBdr>
    </w:div>
    <w:div w:id="18708748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17</Pages>
  <Words>3846</Words>
  <Characters>21923</Characters>
  <Application>Microsoft Office Word</Application>
  <DocSecurity>0</DocSecurity>
  <Lines>182</Lines>
  <Paragraphs>51</Paragraphs>
  <ScaleCrop>false</ScaleCrop>
  <Company/>
  <LinksUpToDate>false</LinksUpToDate>
  <CharactersWithSpaces>25718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2025-04-16T14:33:00Z</dcterms:created>
  <dcterms:modified xsi:type="dcterms:W3CDTF">2025-04-16T14:33:00Z</dcterms:modified>
</cp:coreProperties>
</file>