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1BDE26F" w14:textId="77777777" w:rsidR="00154DC6" w:rsidRDefault="00154DC6">
      <w:pPr>
        <w:spacing w:after="0" w:line="360" w:lineRule="auto"/>
        <w:jc w:val="both"/>
        <w:rPr>
          <w:rFonts w:ascii="Times New Roman" w:eastAsia="Times New Roman" w:hAnsi="Times New Roman" w:cs="Times New Roman"/>
          <w:sz w:val="24"/>
          <w:szCs w:val="24"/>
        </w:rPr>
      </w:pPr>
    </w:p>
    <w:p w14:paraId="3CA46C21" w14:textId="77777777" w:rsidR="00154DC6" w:rsidRDefault="00154DC6">
      <w:pPr>
        <w:spacing w:after="0" w:line="360" w:lineRule="auto"/>
        <w:jc w:val="both"/>
        <w:rPr>
          <w:rFonts w:ascii="Times New Roman" w:eastAsia="Times New Roman" w:hAnsi="Times New Roman" w:cs="Times New Roman"/>
          <w:sz w:val="24"/>
          <w:szCs w:val="24"/>
        </w:rPr>
      </w:pPr>
    </w:p>
    <w:p w14:paraId="0AD5037C" w14:textId="77777777" w:rsidR="00154DC6" w:rsidRDefault="00154DC6">
      <w:pPr>
        <w:spacing w:after="0" w:line="360" w:lineRule="auto"/>
        <w:jc w:val="center"/>
        <w:rPr>
          <w:rFonts w:ascii="Times New Roman" w:eastAsia="Times New Roman" w:hAnsi="Times New Roman" w:cs="Times New Roman"/>
          <w:sz w:val="24"/>
          <w:szCs w:val="24"/>
        </w:rPr>
      </w:pPr>
    </w:p>
    <w:p w14:paraId="28F36931" w14:textId="77777777" w:rsidR="00154DC6" w:rsidRDefault="00154DC6">
      <w:pPr>
        <w:spacing w:after="0" w:line="360" w:lineRule="auto"/>
        <w:jc w:val="center"/>
        <w:rPr>
          <w:rFonts w:ascii="Times New Roman" w:eastAsia="Times New Roman" w:hAnsi="Times New Roman" w:cs="Times New Roman"/>
          <w:sz w:val="24"/>
          <w:szCs w:val="24"/>
        </w:rPr>
      </w:pPr>
    </w:p>
    <w:p w14:paraId="1D1738AC" w14:textId="77777777" w:rsidR="00154DC6" w:rsidRDefault="00154DC6">
      <w:pPr>
        <w:spacing w:after="0" w:line="360" w:lineRule="auto"/>
        <w:jc w:val="center"/>
        <w:rPr>
          <w:rFonts w:ascii="Times New Roman" w:eastAsia="Times New Roman" w:hAnsi="Times New Roman" w:cs="Times New Roman"/>
          <w:sz w:val="24"/>
          <w:szCs w:val="24"/>
        </w:rPr>
      </w:pPr>
    </w:p>
    <w:p w14:paraId="1EE5D6FC" w14:textId="77777777" w:rsidR="00154DC6" w:rsidRDefault="00154DC6">
      <w:pPr>
        <w:spacing w:after="0" w:line="360" w:lineRule="auto"/>
        <w:jc w:val="center"/>
        <w:rPr>
          <w:rFonts w:ascii="Times New Roman" w:eastAsia="Times New Roman" w:hAnsi="Times New Roman" w:cs="Times New Roman"/>
          <w:sz w:val="24"/>
          <w:szCs w:val="24"/>
        </w:rPr>
      </w:pPr>
    </w:p>
    <w:p w14:paraId="7275335F" w14:textId="77777777" w:rsidR="00154DC6" w:rsidRDefault="00154DC6">
      <w:pPr>
        <w:spacing w:after="0" w:line="360" w:lineRule="auto"/>
        <w:jc w:val="center"/>
        <w:rPr>
          <w:rFonts w:ascii="Times New Roman" w:eastAsia="Times New Roman" w:hAnsi="Times New Roman" w:cs="Times New Roman"/>
          <w:sz w:val="24"/>
          <w:szCs w:val="24"/>
        </w:rPr>
      </w:pPr>
    </w:p>
    <w:p w14:paraId="1540BBB3" w14:textId="77777777" w:rsidR="00154DC6" w:rsidRDefault="00000000">
      <w:pPr>
        <w:spacing w:after="0" w:line="360" w:lineRule="auto"/>
        <w:jc w:val="center"/>
        <w:rPr>
          <w:rFonts w:ascii="Times New Roman" w:eastAsia="Times New Roman" w:hAnsi="Times New Roman" w:cs="Times New Roman"/>
          <w:b/>
          <w:sz w:val="36"/>
          <w:szCs w:val="36"/>
        </w:rPr>
      </w:pPr>
      <w:r>
        <w:rPr>
          <w:rFonts w:ascii="Times New Roman" w:eastAsia="Times New Roman" w:hAnsi="Times New Roman" w:cs="Times New Roman"/>
          <w:b/>
          <w:sz w:val="36"/>
          <w:szCs w:val="36"/>
        </w:rPr>
        <w:t>Informe del Grupo Articulador de la Sociedad Civil en Materia Migratoria para Guatemala, ante el Comité para la Eliminación de la Discriminación Racial.</w:t>
      </w:r>
    </w:p>
    <w:p w14:paraId="6F6D82FD" w14:textId="77777777" w:rsidR="00154DC6" w:rsidRDefault="00154DC6">
      <w:pPr>
        <w:spacing w:after="0" w:line="360" w:lineRule="auto"/>
        <w:jc w:val="both"/>
        <w:rPr>
          <w:rFonts w:ascii="Times New Roman" w:eastAsia="Times New Roman" w:hAnsi="Times New Roman" w:cs="Times New Roman"/>
          <w:sz w:val="24"/>
          <w:szCs w:val="24"/>
        </w:rPr>
      </w:pPr>
    </w:p>
    <w:p w14:paraId="57471041" w14:textId="77777777" w:rsidR="00154DC6" w:rsidRDefault="00154DC6">
      <w:pPr>
        <w:spacing w:after="0" w:line="360" w:lineRule="auto"/>
        <w:jc w:val="both"/>
        <w:rPr>
          <w:rFonts w:ascii="Times New Roman" w:eastAsia="Times New Roman" w:hAnsi="Times New Roman" w:cs="Times New Roman"/>
          <w:sz w:val="24"/>
          <w:szCs w:val="24"/>
        </w:rPr>
      </w:pPr>
    </w:p>
    <w:p w14:paraId="5C4780A0" w14:textId="77777777" w:rsidR="00154DC6" w:rsidRDefault="00000000">
      <w:pPr>
        <w:spacing w:after="0" w:line="360" w:lineRule="auto"/>
        <w:jc w:val="center"/>
        <w:rPr>
          <w:rFonts w:ascii="Times New Roman" w:eastAsia="Times New Roman" w:hAnsi="Times New Roman" w:cs="Times New Roman"/>
          <w:sz w:val="28"/>
          <w:szCs w:val="28"/>
        </w:rPr>
      </w:pPr>
      <w:r>
        <w:rPr>
          <w:rFonts w:ascii="Times New Roman" w:eastAsia="Times New Roman" w:hAnsi="Times New Roman" w:cs="Times New Roman"/>
          <w:i/>
          <w:sz w:val="28"/>
          <w:szCs w:val="28"/>
        </w:rPr>
        <w:t>Examen de los informes, las observaciones y la información presentados por los Estados partes en virtud del artículo 9 de la Convención Internacional sobre la Eliminación de Todas las Formas de Discriminación Racial</w:t>
      </w:r>
      <w:r>
        <w:rPr>
          <w:rFonts w:ascii="Times New Roman" w:eastAsia="Times New Roman" w:hAnsi="Times New Roman" w:cs="Times New Roman"/>
          <w:sz w:val="28"/>
          <w:szCs w:val="28"/>
        </w:rPr>
        <w:t>.</w:t>
      </w:r>
    </w:p>
    <w:p w14:paraId="3E1E735C" w14:textId="77777777" w:rsidR="00154DC6" w:rsidRDefault="00154DC6">
      <w:pPr>
        <w:spacing w:after="0" w:line="360" w:lineRule="auto"/>
        <w:jc w:val="center"/>
        <w:rPr>
          <w:rFonts w:ascii="Times New Roman" w:eastAsia="Times New Roman" w:hAnsi="Times New Roman" w:cs="Times New Roman"/>
          <w:sz w:val="28"/>
          <w:szCs w:val="28"/>
        </w:rPr>
      </w:pPr>
    </w:p>
    <w:p w14:paraId="313C6637" w14:textId="77777777" w:rsidR="00154DC6" w:rsidRDefault="00000000">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116º período de sesiones, Ginebra, noviembre de 2025</w:t>
      </w:r>
    </w:p>
    <w:p w14:paraId="752A24FE" w14:textId="77777777" w:rsidR="00154DC6" w:rsidRDefault="00000000">
      <w:pPr>
        <w:spacing w:after="0" w:line="360" w:lineRule="auto"/>
        <w:jc w:val="center"/>
        <w:rPr>
          <w:rFonts w:ascii="Times New Roman" w:eastAsia="Times New Roman" w:hAnsi="Times New Roman" w:cs="Times New Roman"/>
          <w:b/>
          <w:sz w:val="28"/>
          <w:szCs w:val="28"/>
        </w:rPr>
      </w:pPr>
      <w:r>
        <w:rPr>
          <w:rFonts w:ascii="Times New Roman" w:eastAsia="Times New Roman" w:hAnsi="Times New Roman" w:cs="Times New Roman"/>
          <w:b/>
          <w:sz w:val="28"/>
          <w:szCs w:val="28"/>
        </w:rPr>
        <w:t>Lista de temas relativa a los informes periódicos 18º a 20º combinados de Guatemala</w:t>
      </w:r>
    </w:p>
    <w:p w14:paraId="6CDA1C62" w14:textId="77777777" w:rsidR="00154DC6" w:rsidRDefault="00154DC6">
      <w:pPr>
        <w:spacing w:after="0" w:line="360" w:lineRule="auto"/>
        <w:jc w:val="both"/>
        <w:rPr>
          <w:rFonts w:ascii="Times New Roman" w:eastAsia="Times New Roman" w:hAnsi="Times New Roman" w:cs="Times New Roman"/>
          <w:sz w:val="24"/>
          <w:szCs w:val="24"/>
        </w:rPr>
      </w:pPr>
    </w:p>
    <w:p w14:paraId="067FBC0A" w14:textId="77777777" w:rsidR="00154DC6" w:rsidRDefault="00154DC6">
      <w:pPr>
        <w:spacing w:after="0" w:line="360" w:lineRule="auto"/>
        <w:jc w:val="both"/>
        <w:rPr>
          <w:rFonts w:ascii="Times New Roman" w:eastAsia="Times New Roman" w:hAnsi="Times New Roman" w:cs="Times New Roman"/>
          <w:sz w:val="24"/>
          <w:szCs w:val="24"/>
        </w:rPr>
      </w:pPr>
    </w:p>
    <w:p w14:paraId="6D5D766A" w14:textId="77777777" w:rsidR="00154DC6" w:rsidRDefault="00154DC6">
      <w:pPr>
        <w:spacing w:after="0" w:line="360" w:lineRule="auto"/>
        <w:jc w:val="both"/>
        <w:rPr>
          <w:rFonts w:ascii="Times New Roman" w:eastAsia="Times New Roman" w:hAnsi="Times New Roman" w:cs="Times New Roman"/>
          <w:sz w:val="24"/>
          <w:szCs w:val="24"/>
        </w:rPr>
      </w:pPr>
    </w:p>
    <w:p w14:paraId="3594B5D9" w14:textId="77777777" w:rsidR="00154DC6" w:rsidRDefault="00154DC6">
      <w:pPr>
        <w:spacing w:after="0" w:line="360" w:lineRule="auto"/>
        <w:jc w:val="both"/>
        <w:rPr>
          <w:rFonts w:ascii="Times New Roman" w:eastAsia="Times New Roman" w:hAnsi="Times New Roman" w:cs="Times New Roman"/>
          <w:sz w:val="24"/>
          <w:szCs w:val="24"/>
        </w:rPr>
      </w:pPr>
    </w:p>
    <w:p w14:paraId="25110AB1" w14:textId="77777777" w:rsidR="00154DC6" w:rsidRDefault="00154DC6">
      <w:pPr>
        <w:spacing w:after="0" w:line="360" w:lineRule="auto"/>
        <w:jc w:val="both"/>
        <w:rPr>
          <w:rFonts w:ascii="Times New Roman" w:eastAsia="Times New Roman" w:hAnsi="Times New Roman" w:cs="Times New Roman"/>
          <w:sz w:val="24"/>
          <w:szCs w:val="24"/>
        </w:rPr>
      </w:pPr>
    </w:p>
    <w:p w14:paraId="19D3FF5F" w14:textId="77777777" w:rsidR="00154DC6" w:rsidRDefault="00154DC6">
      <w:pPr>
        <w:spacing w:after="0" w:line="360" w:lineRule="auto"/>
        <w:jc w:val="both"/>
        <w:rPr>
          <w:rFonts w:ascii="Times New Roman" w:eastAsia="Times New Roman" w:hAnsi="Times New Roman" w:cs="Times New Roman"/>
          <w:sz w:val="24"/>
          <w:szCs w:val="24"/>
        </w:rPr>
      </w:pPr>
    </w:p>
    <w:p w14:paraId="74F89588" w14:textId="77777777" w:rsidR="00154DC6" w:rsidRDefault="00154DC6">
      <w:pPr>
        <w:spacing w:after="0" w:line="360" w:lineRule="auto"/>
        <w:jc w:val="both"/>
        <w:rPr>
          <w:rFonts w:ascii="Times New Roman" w:eastAsia="Times New Roman" w:hAnsi="Times New Roman" w:cs="Times New Roman"/>
          <w:sz w:val="24"/>
          <w:szCs w:val="24"/>
        </w:rPr>
      </w:pPr>
    </w:p>
    <w:p w14:paraId="2446DB6E" w14:textId="3DF4499A" w:rsidR="001C4F99" w:rsidRDefault="001C4F99" w:rsidP="00053113">
      <w:pPr>
        <w:pStyle w:val="Heading1"/>
        <w:rPr>
          <w:rFonts w:ascii="Times New Roman" w:eastAsia="Times New Roman" w:hAnsi="Times New Roman" w:cs="Times New Roman"/>
          <w:b/>
          <w:color w:val="000000"/>
          <w:sz w:val="28"/>
          <w:szCs w:val="28"/>
        </w:rPr>
      </w:pPr>
    </w:p>
    <w:sdt>
      <w:sdtPr>
        <w:rPr>
          <w:rFonts w:ascii="Aptos" w:eastAsia="Aptos" w:hAnsi="Aptos" w:cs="Aptos"/>
          <w:color w:val="auto"/>
          <w:sz w:val="22"/>
          <w:szCs w:val="22"/>
          <w:lang w:val="es-MX"/>
        </w:rPr>
        <w:id w:val="-1795294254"/>
        <w:docPartObj>
          <w:docPartGallery w:val="Table of Contents"/>
          <w:docPartUnique/>
        </w:docPartObj>
      </w:sdtPr>
      <w:sdtContent>
        <w:p w14:paraId="4D5CDE81" w14:textId="7254BEE5" w:rsidR="001C4F99" w:rsidRDefault="001C4F99">
          <w:pPr>
            <w:pStyle w:val="TOCHeading"/>
          </w:pPr>
          <w:r>
            <w:rPr>
              <w:lang w:val="es-MX"/>
            </w:rPr>
            <w:t>Contenido</w:t>
          </w:r>
        </w:p>
        <w:p w14:paraId="260DC56B" w14:textId="1F7C9DE2" w:rsidR="00B90698" w:rsidRDefault="001C4F99">
          <w:pPr>
            <w:pStyle w:val="TOC1"/>
            <w:tabs>
              <w:tab w:val="right" w:leader="dot" w:pos="8828"/>
            </w:tabs>
            <w:rPr>
              <w:rFonts w:asciiTheme="minorHAnsi" w:eastAsiaTheme="minorEastAsia" w:hAnsiTheme="minorHAnsi" w:cstheme="minorBidi"/>
              <w:noProof/>
              <w:kern w:val="2"/>
              <w14:ligatures w14:val="standardContextual"/>
            </w:rPr>
          </w:pPr>
          <w:r>
            <w:fldChar w:fldCharType="begin"/>
          </w:r>
          <w:r>
            <w:instrText xml:space="preserve"> TOC \o "1-3" \h \z \u </w:instrText>
          </w:r>
          <w:r>
            <w:fldChar w:fldCharType="separate"/>
          </w:r>
          <w:hyperlink w:anchor="_Toc211594727" w:history="1">
            <w:r w:rsidR="00B90698" w:rsidRPr="001F48DB">
              <w:rPr>
                <w:rStyle w:val="Hyperlink"/>
                <w:rFonts w:ascii="Times New Roman" w:eastAsia="Times New Roman" w:hAnsi="Times New Roman" w:cs="Times New Roman"/>
                <w:b/>
                <w:noProof/>
              </w:rPr>
              <w:t>Introducción</w:t>
            </w:r>
            <w:r w:rsidR="00B90698">
              <w:rPr>
                <w:noProof/>
                <w:webHidden/>
              </w:rPr>
              <w:tab/>
            </w:r>
            <w:r w:rsidR="00B90698">
              <w:rPr>
                <w:noProof/>
                <w:webHidden/>
              </w:rPr>
              <w:fldChar w:fldCharType="begin"/>
            </w:r>
            <w:r w:rsidR="00B90698">
              <w:rPr>
                <w:noProof/>
                <w:webHidden/>
              </w:rPr>
              <w:instrText xml:space="preserve"> PAGEREF _Toc211594727 \h </w:instrText>
            </w:r>
            <w:r w:rsidR="00B90698">
              <w:rPr>
                <w:noProof/>
                <w:webHidden/>
              </w:rPr>
            </w:r>
            <w:r w:rsidR="00B90698">
              <w:rPr>
                <w:noProof/>
                <w:webHidden/>
              </w:rPr>
              <w:fldChar w:fldCharType="separate"/>
            </w:r>
            <w:r w:rsidR="003B4C24">
              <w:rPr>
                <w:noProof/>
                <w:webHidden/>
              </w:rPr>
              <w:t>4</w:t>
            </w:r>
            <w:r w:rsidR="00B90698">
              <w:rPr>
                <w:noProof/>
                <w:webHidden/>
              </w:rPr>
              <w:fldChar w:fldCharType="end"/>
            </w:r>
          </w:hyperlink>
        </w:p>
        <w:p w14:paraId="795B67F1" w14:textId="4586D58F" w:rsidR="00B90698" w:rsidRDefault="00B90698">
          <w:pPr>
            <w:pStyle w:val="TOC1"/>
            <w:tabs>
              <w:tab w:val="right" w:leader="dot" w:pos="8828"/>
            </w:tabs>
            <w:rPr>
              <w:rFonts w:asciiTheme="minorHAnsi" w:eastAsiaTheme="minorEastAsia" w:hAnsiTheme="minorHAnsi" w:cstheme="minorBidi"/>
              <w:noProof/>
              <w:kern w:val="2"/>
              <w14:ligatures w14:val="standardContextual"/>
            </w:rPr>
          </w:pPr>
          <w:hyperlink w:anchor="_Toc211594728" w:history="1">
            <w:r w:rsidRPr="001F48DB">
              <w:rPr>
                <w:rStyle w:val="Hyperlink"/>
                <w:rFonts w:ascii="Times New Roman" w:eastAsia="Times New Roman" w:hAnsi="Times New Roman" w:cs="Times New Roman"/>
                <w:b/>
                <w:noProof/>
              </w:rPr>
              <w:t>Integrantes del Grupo Articulador de la Sociedad Civil en Materia Migratoria para Guatemala -GA-</w:t>
            </w:r>
            <w:r>
              <w:rPr>
                <w:noProof/>
                <w:webHidden/>
              </w:rPr>
              <w:tab/>
            </w:r>
            <w:r>
              <w:rPr>
                <w:noProof/>
                <w:webHidden/>
              </w:rPr>
              <w:fldChar w:fldCharType="begin"/>
            </w:r>
            <w:r>
              <w:rPr>
                <w:noProof/>
                <w:webHidden/>
              </w:rPr>
              <w:instrText xml:space="preserve"> PAGEREF _Toc211594728 \h </w:instrText>
            </w:r>
            <w:r>
              <w:rPr>
                <w:noProof/>
                <w:webHidden/>
              </w:rPr>
            </w:r>
            <w:r>
              <w:rPr>
                <w:noProof/>
                <w:webHidden/>
              </w:rPr>
              <w:fldChar w:fldCharType="separate"/>
            </w:r>
            <w:r w:rsidR="003B4C24">
              <w:rPr>
                <w:noProof/>
                <w:webHidden/>
              </w:rPr>
              <w:t>5</w:t>
            </w:r>
            <w:r>
              <w:rPr>
                <w:noProof/>
                <w:webHidden/>
              </w:rPr>
              <w:fldChar w:fldCharType="end"/>
            </w:r>
          </w:hyperlink>
        </w:p>
        <w:p w14:paraId="42AF9318" w14:textId="1BB9EE60" w:rsidR="00B90698" w:rsidRDefault="00B90698">
          <w:pPr>
            <w:pStyle w:val="TOC1"/>
            <w:tabs>
              <w:tab w:val="right" w:leader="dot" w:pos="8828"/>
            </w:tabs>
            <w:rPr>
              <w:rFonts w:asciiTheme="minorHAnsi" w:eastAsiaTheme="minorEastAsia" w:hAnsiTheme="minorHAnsi" w:cstheme="minorBidi"/>
              <w:noProof/>
              <w:kern w:val="2"/>
              <w14:ligatures w14:val="standardContextual"/>
            </w:rPr>
          </w:pPr>
          <w:hyperlink w:anchor="_Toc211594729" w:history="1">
            <w:r w:rsidRPr="001F48DB">
              <w:rPr>
                <w:rStyle w:val="Hyperlink"/>
                <w:rFonts w:ascii="Times New Roman" w:eastAsia="Arial" w:hAnsi="Times New Roman" w:cs="Times New Roman"/>
                <w:b/>
                <w:bCs/>
                <w:noProof/>
              </w:rPr>
              <w:t>I. Cumplimiento del Estado de Guatemala con la ICERD en Materia de Acuerdos Migratorios 2019-2025: análisis de la brecha entre política y práctica</w:t>
            </w:r>
            <w:r>
              <w:rPr>
                <w:noProof/>
                <w:webHidden/>
              </w:rPr>
              <w:tab/>
            </w:r>
            <w:r>
              <w:rPr>
                <w:noProof/>
                <w:webHidden/>
              </w:rPr>
              <w:fldChar w:fldCharType="begin"/>
            </w:r>
            <w:r>
              <w:rPr>
                <w:noProof/>
                <w:webHidden/>
              </w:rPr>
              <w:instrText xml:space="preserve"> PAGEREF _Toc211594729 \h </w:instrText>
            </w:r>
            <w:r>
              <w:rPr>
                <w:noProof/>
                <w:webHidden/>
              </w:rPr>
            </w:r>
            <w:r>
              <w:rPr>
                <w:noProof/>
                <w:webHidden/>
              </w:rPr>
              <w:fldChar w:fldCharType="separate"/>
            </w:r>
            <w:r w:rsidR="003B4C24">
              <w:rPr>
                <w:noProof/>
                <w:webHidden/>
              </w:rPr>
              <w:t>5</w:t>
            </w:r>
            <w:r>
              <w:rPr>
                <w:noProof/>
                <w:webHidden/>
              </w:rPr>
              <w:fldChar w:fldCharType="end"/>
            </w:r>
          </w:hyperlink>
        </w:p>
        <w:p w14:paraId="64AAD403" w14:textId="15A7C1B5"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30" w:history="1">
            <w:r w:rsidRPr="001F48DB">
              <w:rPr>
                <w:rStyle w:val="Hyperlink"/>
                <w:rFonts w:ascii="Times New Roman" w:eastAsia="Arial" w:hAnsi="Times New Roman" w:cs="Times New Roman"/>
                <w:b/>
                <w:bCs/>
                <w:noProof/>
              </w:rPr>
              <w:t>Resumen Ejecutivo</w:t>
            </w:r>
            <w:r>
              <w:rPr>
                <w:noProof/>
                <w:webHidden/>
              </w:rPr>
              <w:tab/>
            </w:r>
            <w:r>
              <w:rPr>
                <w:noProof/>
                <w:webHidden/>
              </w:rPr>
              <w:fldChar w:fldCharType="begin"/>
            </w:r>
            <w:r>
              <w:rPr>
                <w:noProof/>
                <w:webHidden/>
              </w:rPr>
              <w:instrText xml:space="preserve"> PAGEREF _Toc211594730 \h </w:instrText>
            </w:r>
            <w:r>
              <w:rPr>
                <w:noProof/>
                <w:webHidden/>
              </w:rPr>
            </w:r>
            <w:r>
              <w:rPr>
                <w:noProof/>
                <w:webHidden/>
              </w:rPr>
              <w:fldChar w:fldCharType="separate"/>
            </w:r>
            <w:r w:rsidR="003B4C24">
              <w:rPr>
                <w:noProof/>
                <w:webHidden/>
              </w:rPr>
              <w:t>5</w:t>
            </w:r>
            <w:r>
              <w:rPr>
                <w:noProof/>
                <w:webHidden/>
              </w:rPr>
              <w:fldChar w:fldCharType="end"/>
            </w:r>
          </w:hyperlink>
        </w:p>
        <w:p w14:paraId="08945E32" w14:textId="39DF46F2"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31" w:history="1">
            <w:r w:rsidRPr="001F48DB">
              <w:rPr>
                <w:rStyle w:val="Hyperlink"/>
                <w:rFonts w:ascii="Times New Roman" w:eastAsia="Arial" w:hAnsi="Times New Roman" w:cs="Times New Roman"/>
                <w:b/>
                <w:bCs/>
                <w:noProof/>
              </w:rPr>
              <w:t>1. El Marco de Obligaciones Internacionales: Las Observaciones del CERD de 2019 como Punto de Referencia</w:t>
            </w:r>
            <w:r>
              <w:rPr>
                <w:noProof/>
                <w:webHidden/>
              </w:rPr>
              <w:tab/>
            </w:r>
            <w:r>
              <w:rPr>
                <w:noProof/>
                <w:webHidden/>
              </w:rPr>
              <w:fldChar w:fldCharType="begin"/>
            </w:r>
            <w:r>
              <w:rPr>
                <w:noProof/>
                <w:webHidden/>
              </w:rPr>
              <w:instrText xml:space="preserve"> PAGEREF _Toc211594731 \h </w:instrText>
            </w:r>
            <w:r>
              <w:rPr>
                <w:noProof/>
                <w:webHidden/>
              </w:rPr>
            </w:r>
            <w:r>
              <w:rPr>
                <w:noProof/>
                <w:webHidden/>
              </w:rPr>
              <w:fldChar w:fldCharType="separate"/>
            </w:r>
            <w:r w:rsidR="003B4C24">
              <w:rPr>
                <w:noProof/>
                <w:webHidden/>
              </w:rPr>
              <w:t>6</w:t>
            </w:r>
            <w:r>
              <w:rPr>
                <w:noProof/>
                <w:webHidden/>
              </w:rPr>
              <w:fldChar w:fldCharType="end"/>
            </w:r>
          </w:hyperlink>
        </w:p>
        <w:p w14:paraId="3EEE553E" w14:textId="44517F0E"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32" w:history="1">
            <w:r w:rsidRPr="001F48DB">
              <w:rPr>
                <w:rStyle w:val="Hyperlink"/>
                <w:rFonts w:ascii="Times New Roman" w:eastAsia="Arial" w:hAnsi="Times New Roman" w:cs="Times New Roman"/>
                <w:b/>
                <w:noProof/>
              </w:rPr>
              <w:t>1.1 Obligaciones Generales de Guatemala bajo la ICERD</w:t>
            </w:r>
            <w:r>
              <w:rPr>
                <w:noProof/>
                <w:webHidden/>
              </w:rPr>
              <w:tab/>
            </w:r>
            <w:r>
              <w:rPr>
                <w:noProof/>
                <w:webHidden/>
              </w:rPr>
              <w:fldChar w:fldCharType="begin"/>
            </w:r>
            <w:r>
              <w:rPr>
                <w:noProof/>
                <w:webHidden/>
              </w:rPr>
              <w:instrText xml:space="preserve"> PAGEREF _Toc211594732 \h </w:instrText>
            </w:r>
            <w:r>
              <w:rPr>
                <w:noProof/>
                <w:webHidden/>
              </w:rPr>
            </w:r>
            <w:r>
              <w:rPr>
                <w:noProof/>
                <w:webHidden/>
              </w:rPr>
              <w:fldChar w:fldCharType="separate"/>
            </w:r>
            <w:r w:rsidR="003B4C24">
              <w:rPr>
                <w:noProof/>
                <w:webHidden/>
              </w:rPr>
              <w:t>6</w:t>
            </w:r>
            <w:r>
              <w:rPr>
                <w:noProof/>
                <w:webHidden/>
              </w:rPr>
              <w:fldChar w:fldCharType="end"/>
            </w:r>
          </w:hyperlink>
        </w:p>
        <w:p w14:paraId="58490463" w14:textId="39E7B8A3"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33" w:history="1">
            <w:r w:rsidRPr="001F48DB">
              <w:rPr>
                <w:rStyle w:val="Hyperlink"/>
                <w:rFonts w:ascii="Times New Roman" w:eastAsia="Arial" w:hAnsi="Times New Roman" w:cs="Times New Roman"/>
                <w:b/>
                <w:noProof/>
              </w:rPr>
              <w:t>1.2 Contextualización de las Observaciones Finales del CERD de 2019 (CERD/C/GTM/CO/16-17)</w:t>
            </w:r>
            <w:r>
              <w:rPr>
                <w:noProof/>
                <w:webHidden/>
              </w:rPr>
              <w:tab/>
            </w:r>
            <w:r>
              <w:rPr>
                <w:noProof/>
                <w:webHidden/>
              </w:rPr>
              <w:fldChar w:fldCharType="begin"/>
            </w:r>
            <w:r>
              <w:rPr>
                <w:noProof/>
                <w:webHidden/>
              </w:rPr>
              <w:instrText xml:space="preserve"> PAGEREF _Toc211594733 \h </w:instrText>
            </w:r>
            <w:r>
              <w:rPr>
                <w:noProof/>
                <w:webHidden/>
              </w:rPr>
            </w:r>
            <w:r>
              <w:rPr>
                <w:noProof/>
                <w:webHidden/>
              </w:rPr>
              <w:fldChar w:fldCharType="separate"/>
            </w:r>
            <w:r w:rsidR="003B4C24">
              <w:rPr>
                <w:noProof/>
                <w:webHidden/>
              </w:rPr>
              <w:t>6</w:t>
            </w:r>
            <w:r>
              <w:rPr>
                <w:noProof/>
                <w:webHidden/>
              </w:rPr>
              <w:fldChar w:fldCharType="end"/>
            </w:r>
          </w:hyperlink>
        </w:p>
        <w:p w14:paraId="043A3424" w14:textId="51AED079"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34" w:history="1">
            <w:r w:rsidRPr="001F48DB">
              <w:rPr>
                <w:rStyle w:val="Hyperlink"/>
                <w:rFonts w:ascii="Times New Roman" w:eastAsia="Arial" w:hAnsi="Times New Roman" w:cs="Times New Roman"/>
                <w:b/>
                <w:noProof/>
              </w:rPr>
              <w:t>1.3 Implicaciones para la Política Migratorio: (Párr. 9 del listado de temas): Plan de acción nacional de lucha contra e racismo, la discriminación racial, la xenofobia y otras formas conexas de intolerancia.</w:t>
            </w:r>
            <w:r>
              <w:rPr>
                <w:noProof/>
                <w:webHidden/>
              </w:rPr>
              <w:tab/>
            </w:r>
            <w:r>
              <w:rPr>
                <w:noProof/>
                <w:webHidden/>
              </w:rPr>
              <w:fldChar w:fldCharType="begin"/>
            </w:r>
            <w:r>
              <w:rPr>
                <w:noProof/>
                <w:webHidden/>
              </w:rPr>
              <w:instrText xml:space="preserve"> PAGEREF _Toc211594734 \h </w:instrText>
            </w:r>
            <w:r>
              <w:rPr>
                <w:noProof/>
                <w:webHidden/>
              </w:rPr>
            </w:r>
            <w:r>
              <w:rPr>
                <w:noProof/>
                <w:webHidden/>
              </w:rPr>
              <w:fldChar w:fldCharType="separate"/>
            </w:r>
            <w:r w:rsidR="003B4C24">
              <w:rPr>
                <w:noProof/>
                <w:webHidden/>
              </w:rPr>
              <w:t>7</w:t>
            </w:r>
            <w:r>
              <w:rPr>
                <w:noProof/>
                <w:webHidden/>
              </w:rPr>
              <w:fldChar w:fldCharType="end"/>
            </w:r>
          </w:hyperlink>
        </w:p>
        <w:p w14:paraId="47EF0B51" w14:textId="71E7329D"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35" w:history="1">
            <w:r w:rsidRPr="001F48DB">
              <w:rPr>
                <w:rStyle w:val="Hyperlink"/>
                <w:rFonts w:ascii="Times New Roman" w:eastAsia="Arial" w:hAnsi="Times New Roman" w:cs="Times New Roman"/>
                <w:b/>
                <w:bCs/>
                <w:noProof/>
              </w:rPr>
              <w:t>2. El Acuerdo de Cooperación de Asilo (ACA) con Estados Unidos: Un estudio de caso sobre incumplimiento de obligaciones</w:t>
            </w:r>
            <w:r>
              <w:rPr>
                <w:noProof/>
                <w:webHidden/>
              </w:rPr>
              <w:tab/>
            </w:r>
            <w:r>
              <w:rPr>
                <w:noProof/>
                <w:webHidden/>
              </w:rPr>
              <w:fldChar w:fldCharType="begin"/>
            </w:r>
            <w:r>
              <w:rPr>
                <w:noProof/>
                <w:webHidden/>
              </w:rPr>
              <w:instrText xml:space="preserve"> PAGEREF _Toc211594735 \h </w:instrText>
            </w:r>
            <w:r>
              <w:rPr>
                <w:noProof/>
                <w:webHidden/>
              </w:rPr>
            </w:r>
            <w:r>
              <w:rPr>
                <w:noProof/>
                <w:webHidden/>
              </w:rPr>
              <w:fldChar w:fldCharType="separate"/>
            </w:r>
            <w:r w:rsidR="003B4C24">
              <w:rPr>
                <w:noProof/>
                <w:webHidden/>
              </w:rPr>
              <w:t>7</w:t>
            </w:r>
            <w:r>
              <w:rPr>
                <w:noProof/>
                <w:webHidden/>
              </w:rPr>
              <w:fldChar w:fldCharType="end"/>
            </w:r>
          </w:hyperlink>
        </w:p>
        <w:p w14:paraId="3891EBC8" w14:textId="4D4E8014"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36" w:history="1">
            <w:r w:rsidRPr="001F48DB">
              <w:rPr>
                <w:rStyle w:val="Hyperlink"/>
                <w:rFonts w:ascii="Times New Roman" w:eastAsia="Arial" w:hAnsi="Times New Roman" w:cs="Times New Roman"/>
                <w:b/>
                <w:bCs/>
                <w:noProof/>
              </w:rPr>
              <w:t>2.1 Marco y disposiciones del Acuerdo</w:t>
            </w:r>
            <w:r>
              <w:rPr>
                <w:noProof/>
                <w:webHidden/>
              </w:rPr>
              <w:tab/>
            </w:r>
            <w:r>
              <w:rPr>
                <w:noProof/>
                <w:webHidden/>
              </w:rPr>
              <w:fldChar w:fldCharType="begin"/>
            </w:r>
            <w:r>
              <w:rPr>
                <w:noProof/>
                <w:webHidden/>
              </w:rPr>
              <w:instrText xml:space="preserve"> PAGEREF _Toc211594736 \h </w:instrText>
            </w:r>
            <w:r>
              <w:rPr>
                <w:noProof/>
                <w:webHidden/>
              </w:rPr>
            </w:r>
            <w:r>
              <w:rPr>
                <w:noProof/>
                <w:webHidden/>
              </w:rPr>
              <w:fldChar w:fldCharType="separate"/>
            </w:r>
            <w:r w:rsidR="003B4C24">
              <w:rPr>
                <w:noProof/>
                <w:webHidden/>
              </w:rPr>
              <w:t>8</w:t>
            </w:r>
            <w:r>
              <w:rPr>
                <w:noProof/>
                <w:webHidden/>
              </w:rPr>
              <w:fldChar w:fldCharType="end"/>
            </w:r>
          </w:hyperlink>
        </w:p>
        <w:p w14:paraId="510F2AD3" w14:textId="742AAFF3"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37" w:history="1">
            <w:r w:rsidRPr="001F48DB">
              <w:rPr>
                <w:rStyle w:val="Hyperlink"/>
                <w:rFonts w:ascii="Times New Roman" w:eastAsia="Arial" w:hAnsi="Times New Roman" w:cs="Times New Roman"/>
                <w:b/>
                <w:bCs/>
                <w:noProof/>
              </w:rPr>
              <w:t>2.2 Análisis Crítico a la Luz de la ICERD y los Derechos Humanos</w:t>
            </w:r>
            <w:r>
              <w:rPr>
                <w:noProof/>
                <w:webHidden/>
              </w:rPr>
              <w:tab/>
            </w:r>
            <w:r>
              <w:rPr>
                <w:noProof/>
                <w:webHidden/>
              </w:rPr>
              <w:fldChar w:fldCharType="begin"/>
            </w:r>
            <w:r>
              <w:rPr>
                <w:noProof/>
                <w:webHidden/>
              </w:rPr>
              <w:instrText xml:space="preserve"> PAGEREF _Toc211594737 \h </w:instrText>
            </w:r>
            <w:r>
              <w:rPr>
                <w:noProof/>
                <w:webHidden/>
              </w:rPr>
            </w:r>
            <w:r>
              <w:rPr>
                <w:noProof/>
                <w:webHidden/>
              </w:rPr>
              <w:fldChar w:fldCharType="separate"/>
            </w:r>
            <w:r w:rsidR="003B4C24">
              <w:rPr>
                <w:noProof/>
                <w:webHidden/>
              </w:rPr>
              <w:t>8</w:t>
            </w:r>
            <w:r>
              <w:rPr>
                <w:noProof/>
                <w:webHidden/>
              </w:rPr>
              <w:fldChar w:fldCharType="end"/>
            </w:r>
          </w:hyperlink>
        </w:p>
        <w:p w14:paraId="4DEAD251" w14:textId="1788B745"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38" w:history="1">
            <w:r w:rsidRPr="001F48DB">
              <w:rPr>
                <w:rStyle w:val="Hyperlink"/>
                <w:rFonts w:ascii="Times New Roman" w:eastAsia="Arial" w:hAnsi="Times New Roman" w:cs="Times New Roman"/>
                <w:b/>
                <w:noProof/>
              </w:rPr>
              <w:t>2.3 El Contexto Político y Jurídico Interno</w:t>
            </w:r>
            <w:r>
              <w:rPr>
                <w:noProof/>
                <w:webHidden/>
              </w:rPr>
              <w:tab/>
            </w:r>
            <w:r>
              <w:rPr>
                <w:noProof/>
                <w:webHidden/>
              </w:rPr>
              <w:fldChar w:fldCharType="begin"/>
            </w:r>
            <w:r>
              <w:rPr>
                <w:noProof/>
                <w:webHidden/>
              </w:rPr>
              <w:instrText xml:space="preserve"> PAGEREF _Toc211594738 \h </w:instrText>
            </w:r>
            <w:r>
              <w:rPr>
                <w:noProof/>
                <w:webHidden/>
              </w:rPr>
            </w:r>
            <w:r>
              <w:rPr>
                <w:noProof/>
                <w:webHidden/>
              </w:rPr>
              <w:fldChar w:fldCharType="separate"/>
            </w:r>
            <w:r w:rsidR="003B4C24">
              <w:rPr>
                <w:noProof/>
                <w:webHidden/>
              </w:rPr>
              <w:t>9</w:t>
            </w:r>
            <w:r>
              <w:rPr>
                <w:noProof/>
                <w:webHidden/>
              </w:rPr>
              <w:fldChar w:fldCharType="end"/>
            </w:r>
          </w:hyperlink>
        </w:p>
        <w:p w14:paraId="44935C52" w14:textId="51240F05"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39" w:history="1">
            <w:r w:rsidRPr="001F48DB">
              <w:rPr>
                <w:rStyle w:val="Hyperlink"/>
                <w:rFonts w:ascii="Times New Roman" w:eastAsia="Arial" w:hAnsi="Times New Roman" w:cs="Times New Roman"/>
                <w:b/>
                <w:bCs/>
                <w:noProof/>
              </w:rPr>
              <w:t>3. Desarrollo del marco normativo y político nacional en materia migratoria. (Párr. 24)  impacto de las políticas y programas para facilitar la regularización e integración de los no ciudadanos.</w:t>
            </w:r>
            <w:r>
              <w:rPr>
                <w:noProof/>
                <w:webHidden/>
              </w:rPr>
              <w:tab/>
            </w:r>
            <w:r>
              <w:rPr>
                <w:noProof/>
                <w:webHidden/>
              </w:rPr>
              <w:fldChar w:fldCharType="begin"/>
            </w:r>
            <w:r>
              <w:rPr>
                <w:noProof/>
                <w:webHidden/>
              </w:rPr>
              <w:instrText xml:space="preserve"> PAGEREF _Toc211594739 \h </w:instrText>
            </w:r>
            <w:r>
              <w:rPr>
                <w:noProof/>
                <w:webHidden/>
              </w:rPr>
            </w:r>
            <w:r>
              <w:rPr>
                <w:noProof/>
                <w:webHidden/>
              </w:rPr>
              <w:fldChar w:fldCharType="separate"/>
            </w:r>
            <w:r w:rsidR="003B4C24">
              <w:rPr>
                <w:noProof/>
                <w:webHidden/>
              </w:rPr>
              <w:t>10</w:t>
            </w:r>
            <w:r>
              <w:rPr>
                <w:noProof/>
                <w:webHidden/>
              </w:rPr>
              <w:fldChar w:fldCharType="end"/>
            </w:r>
          </w:hyperlink>
        </w:p>
        <w:p w14:paraId="64498908" w14:textId="7A770BF5"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40" w:history="1">
            <w:r w:rsidRPr="001F48DB">
              <w:rPr>
                <w:rStyle w:val="Hyperlink"/>
                <w:rFonts w:ascii="Times New Roman" w:eastAsia="Arial" w:hAnsi="Times New Roman" w:cs="Times New Roman"/>
                <w:b/>
                <w:bCs/>
                <w:noProof/>
              </w:rPr>
              <w:t>3.1 El Código de Migración (Decreto 44-2016): una base legal progresista</w:t>
            </w:r>
            <w:r>
              <w:rPr>
                <w:noProof/>
                <w:webHidden/>
              </w:rPr>
              <w:tab/>
            </w:r>
            <w:r>
              <w:rPr>
                <w:noProof/>
                <w:webHidden/>
              </w:rPr>
              <w:fldChar w:fldCharType="begin"/>
            </w:r>
            <w:r>
              <w:rPr>
                <w:noProof/>
                <w:webHidden/>
              </w:rPr>
              <w:instrText xml:space="preserve"> PAGEREF _Toc211594740 \h </w:instrText>
            </w:r>
            <w:r>
              <w:rPr>
                <w:noProof/>
                <w:webHidden/>
              </w:rPr>
            </w:r>
            <w:r>
              <w:rPr>
                <w:noProof/>
                <w:webHidden/>
              </w:rPr>
              <w:fldChar w:fldCharType="separate"/>
            </w:r>
            <w:r w:rsidR="003B4C24">
              <w:rPr>
                <w:noProof/>
                <w:webHidden/>
              </w:rPr>
              <w:t>10</w:t>
            </w:r>
            <w:r>
              <w:rPr>
                <w:noProof/>
                <w:webHidden/>
              </w:rPr>
              <w:fldChar w:fldCharType="end"/>
            </w:r>
          </w:hyperlink>
        </w:p>
        <w:p w14:paraId="741AF08A" w14:textId="1B697213"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41" w:history="1">
            <w:r w:rsidRPr="001F48DB">
              <w:rPr>
                <w:rStyle w:val="Hyperlink"/>
                <w:rFonts w:ascii="Times New Roman" w:eastAsia="Arial" w:hAnsi="Times New Roman" w:cs="Times New Roman"/>
                <w:b/>
                <w:bCs/>
                <w:noProof/>
              </w:rPr>
              <w:t>3.2 La Política Pública de Protección y Atención a la Persona Migrante 2019-2032</w:t>
            </w:r>
            <w:r>
              <w:rPr>
                <w:noProof/>
                <w:webHidden/>
              </w:rPr>
              <w:tab/>
            </w:r>
            <w:r>
              <w:rPr>
                <w:noProof/>
                <w:webHidden/>
              </w:rPr>
              <w:fldChar w:fldCharType="begin"/>
            </w:r>
            <w:r>
              <w:rPr>
                <w:noProof/>
                <w:webHidden/>
              </w:rPr>
              <w:instrText xml:space="preserve"> PAGEREF _Toc211594741 \h </w:instrText>
            </w:r>
            <w:r>
              <w:rPr>
                <w:noProof/>
                <w:webHidden/>
              </w:rPr>
            </w:r>
            <w:r>
              <w:rPr>
                <w:noProof/>
                <w:webHidden/>
              </w:rPr>
              <w:fldChar w:fldCharType="separate"/>
            </w:r>
            <w:r w:rsidR="003B4C24">
              <w:rPr>
                <w:noProof/>
                <w:webHidden/>
              </w:rPr>
              <w:t>10</w:t>
            </w:r>
            <w:r>
              <w:rPr>
                <w:noProof/>
                <w:webHidden/>
              </w:rPr>
              <w:fldChar w:fldCharType="end"/>
            </w:r>
          </w:hyperlink>
        </w:p>
        <w:p w14:paraId="488AC8E8" w14:textId="2D8041C3"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42" w:history="1">
            <w:r w:rsidRPr="001F48DB">
              <w:rPr>
                <w:rStyle w:val="Hyperlink"/>
                <w:rFonts w:ascii="Times New Roman" w:eastAsia="Arial" w:hAnsi="Times New Roman" w:cs="Times New Roman"/>
                <w:b/>
                <w:bCs/>
                <w:noProof/>
              </w:rPr>
              <w:t>3.3 La Política Migratoria de 2023</w:t>
            </w:r>
            <w:r>
              <w:rPr>
                <w:noProof/>
                <w:webHidden/>
              </w:rPr>
              <w:tab/>
            </w:r>
            <w:r>
              <w:rPr>
                <w:noProof/>
                <w:webHidden/>
              </w:rPr>
              <w:fldChar w:fldCharType="begin"/>
            </w:r>
            <w:r>
              <w:rPr>
                <w:noProof/>
                <w:webHidden/>
              </w:rPr>
              <w:instrText xml:space="preserve"> PAGEREF _Toc211594742 \h </w:instrText>
            </w:r>
            <w:r>
              <w:rPr>
                <w:noProof/>
                <w:webHidden/>
              </w:rPr>
            </w:r>
            <w:r>
              <w:rPr>
                <w:noProof/>
                <w:webHidden/>
              </w:rPr>
              <w:fldChar w:fldCharType="separate"/>
            </w:r>
            <w:r w:rsidR="003B4C24">
              <w:rPr>
                <w:noProof/>
                <w:webHidden/>
              </w:rPr>
              <w:t>10</w:t>
            </w:r>
            <w:r>
              <w:rPr>
                <w:noProof/>
                <w:webHidden/>
              </w:rPr>
              <w:fldChar w:fldCharType="end"/>
            </w:r>
          </w:hyperlink>
        </w:p>
        <w:p w14:paraId="0F4A3FFB" w14:textId="1F69E7CB"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43" w:history="1">
            <w:r w:rsidRPr="001F48DB">
              <w:rPr>
                <w:rStyle w:val="Hyperlink"/>
                <w:rFonts w:ascii="Times New Roman" w:eastAsia="Arial" w:hAnsi="Times New Roman" w:cs="Times New Roman"/>
                <w:b/>
                <w:bCs/>
                <w:noProof/>
              </w:rPr>
              <w:t>3.4 Acciones programáticas post-ACA (2021-2024)</w:t>
            </w:r>
            <w:r>
              <w:rPr>
                <w:noProof/>
                <w:webHidden/>
              </w:rPr>
              <w:tab/>
            </w:r>
            <w:r>
              <w:rPr>
                <w:noProof/>
                <w:webHidden/>
              </w:rPr>
              <w:fldChar w:fldCharType="begin"/>
            </w:r>
            <w:r>
              <w:rPr>
                <w:noProof/>
                <w:webHidden/>
              </w:rPr>
              <w:instrText xml:space="preserve"> PAGEREF _Toc211594743 \h </w:instrText>
            </w:r>
            <w:r>
              <w:rPr>
                <w:noProof/>
                <w:webHidden/>
              </w:rPr>
            </w:r>
            <w:r>
              <w:rPr>
                <w:noProof/>
                <w:webHidden/>
              </w:rPr>
              <w:fldChar w:fldCharType="separate"/>
            </w:r>
            <w:r w:rsidR="003B4C24">
              <w:rPr>
                <w:noProof/>
                <w:webHidden/>
              </w:rPr>
              <w:t>11</w:t>
            </w:r>
            <w:r>
              <w:rPr>
                <w:noProof/>
                <w:webHidden/>
              </w:rPr>
              <w:fldChar w:fldCharType="end"/>
            </w:r>
          </w:hyperlink>
        </w:p>
        <w:p w14:paraId="2E852F8A" w14:textId="14331110"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44" w:history="1">
            <w:r w:rsidRPr="001F48DB">
              <w:rPr>
                <w:rStyle w:val="Hyperlink"/>
                <w:rFonts w:ascii="Times New Roman" w:eastAsia="Arial" w:hAnsi="Times New Roman" w:cs="Times New Roman"/>
                <w:b/>
                <w:bCs/>
                <w:noProof/>
              </w:rPr>
              <w:t>4. Brechas sistémicas y la realidad de la protección en el terreno. (Párr. 24) medidas adoptadas para proteger a los migrantes, solicitantes de asilo y refugiados.</w:t>
            </w:r>
            <w:r>
              <w:rPr>
                <w:noProof/>
                <w:webHidden/>
              </w:rPr>
              <w:tab/>
            </w:r>
            <w:r>
              <w:rPr>
                <w:noProof/>
                <w:webHidden/>
              </w:rPr>
              <w:fldChar w:fldCharType="begin"/>
            </w:r>
            <w:r>
              <w:rPr>
                <w:noProof/>
                <w:webHidden/>
              </w:rPr>
              <w:instrText xml:space="preserve"> PAGEREF _Toc211594744 \h </w:instrText>
            </w:r>
            <w:r>
              <w:rPr>
                <w:noProof/>
                <w:webHidden/>
              </w:rPr>
            </w:r>
            <w:r>
              <w:rPr>
                <w:noProof/>
                <w:webHidden/>
              </w:rPr>
              <w:fldChar w:fldCharType="separate"/>
            </w:r>
            <w:r w:rsidR="003B4C24">
              <w:rPr>
                <w:noProof/>
                <w:webHidden/>
              </w:rPr>
              <w:t>12</w:t>
            </w:r>
            <w:r>
              <w:rPr>
                <w:noProof/>
                <w:webHidden/>
              </w:rPr>
              <w:fldChar w:fldCharType="end"/>
            </w:r>
          </w:hyperlink>
        </w:p>
        <w:p w14:paraId="467D932E" w14:textId="6B7F3B99"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45" w:history="1">
            <w:r w:rsidRPr="001F48DB">
              <w:rPr>
                <w:rStyle w:val="Hyperlink"/>
                <w:rFonts w:ascii="Times New Roman" w:eastAsia="Arial" w:hAnsi="Times New Roman" w:cs="Times New Roman"/>
                <w:b/>
                <w:bCs/>
                <w:noProof/>
              </w:rPr>
              <w:t>4.1 Persistencia de riesgos de protección (Evidencia post-2021)</w:t>
            </w:r>
            <w:r>
              <w:rPr>
                <w:noProof/>
                <w:webHidden/>
              </w:rPr>
              <w:tab/>
            </w:r>
            <w:r>
              <w:rPr>
                <w:noProof/>
                <w:webHidden/>
              </w:rPr>
              <w:fldChar w:fldCharType="begin"/>
            </w:r>
            <w:r>
              <w:rPr>
                <w:noProof/>
                <w:webHidden/>
              </w:rPr>
              <w:instrText xml:space="preserve"> PAGEREF _Toc211594745 \h </w:instrText>
            </w:r>
            <w:r>
              <w:rPr>
                <w:noProof/>
                <w:webHidden/>
              </w:rPr>
            </w:r>
            <w:r>
              <w:rPr>
                <w:noProof/>
                <w:webHidden/>
              </w:rPr>
              <w:fldChar w:fldCharType="separate"/>
            </w:r>
            <w:r w:rsidR="003B4C24">
              <w:rPr>
                <w:noProof/>
                <w:webHidden/>
              </w:rPr>
              <w:t>12</w:t>
            </w:r>
            <w:r>
              <w:rPr>
                <w:noProof/>
                <w:webHidden/>
              </w:rPr>
              <w:fldChar w:fldCharType="end"/>
            </w:r>
          </w:hyperlink>
        </w:p>
        <w:p w14:paraId="5A842194" w14:textId="2220334A"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46" w:history="1">
            <w:r w:rsidRPr="001F48DB">
              <w:rPr>
                <w:rStyle w:val="Hyperlink"/>
                <w:rFonts w:ascii="Times New Roman" w:eastAsia="Arial" w:hAnsi="Times New Roman" w:cs="Times New Roman"/>
                <w:b/>
                <w:bCs/>
                <w:noProof/>
              </w:rPr>
              <w:t>4.2 La brecha de implementación: de la ley a la realidad. (Párr. 8) Otras instituciones de las luchas contra la discriminación racial y la xenofobia que afecta a PPII, afros, migrantes, refugiados y solicitantes de asilo.</w:t>
            </w:r>
            <w:r>
              <w:rPr>
                <w:noProof/>
                <w:webHidden/>
              </w:rPr>
              <w:tab/>
            </w:r>
            <w:r>
              <w:rPr>
                <w:noProof/>
                <w:webHidden/>
              </w:rPr>
              <w:fldChar w:fldCharType="begin"/>
            </w:r>
            <w:r>
              <w:rPr>
                <w:noProof/>
                <w:webHidden/>
              </w:rPr>
              <w:instrText xml:space="preserve"> PAGEREF _Toc211594746 \h </w:instrText>
            </w:r>
            <w:r>
              <w:rPr>
                <w:noProof/>
                <w:webHidden/>
              </w:rPr>
            </w:r>
            <w:r>
              <w:rPr>
                <w:noProof/>
                <w:webHidden/>
              </w:rPr>
              <w:fldChar w:fldCharType="separate"/>
            </w:r>
            <w:r w:rsidR="003B4C24">
              <w:rPr>
                <w:noProof/>
                <w:webHidden/>
              </w:rPr>
              <w:t>12</w:t>
            </w:r>
            <w:r>
              <w:rPr>
                <w:noProof/>
                <w:webHidden/>
              </w:rPr>
              <w:fldChar w:fldCharType="end"/>
            </w:r>
          </w:hyperlink>
        </w:p>
        <w:p w14:paraId="1A090AC0" w14:textId="1BFA01F2"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47" w:history="1">
            <w:r w:rsidRPr="001F48DB">
              <w:rPr>
                <w:rStyle w:val="Hyperlink"/>
                <w:rFonts w:ascii="Times New Roman" w:eastAsia="Arial" w:hAnsi="Times New Roman" w:cs="Times New Roman"/>
                <w:b/>
                <w:bCs/>
                <w:noProof/>
              </w:rPr>
              <w:t>4.3 Discriminación interseccional en el contexto migratorio (Párr. 35) de Recomendaciones 2019- Múltiples formas de discriminación.  (Parr. 24) Listado de temas Situación migrantes</w:t>
            </w:r>
            <w:r>
              <w:rPr>
                <w:noProof/>
                <w:webHidden/>
              </w:rPr>
              <w:tab/>
            </w:r>
            <w:r>
              <w:rPr>
                <w:noProof/>
                <w:webHidden/>
              </w:rPr>
              <w:fldChar w:fldCharType="begin"/>
            </w:r>
            <w:r>
              <w:rPr>
                <w:noProof/>
                <w:webHidden/>
              </w:rPr>
              <w:instrText xml:space="preserve"> PAGEREF _Toc211594747 \h </w:instrText>
            </w:r>
            <w:r>
              <w:rPr>
                <w:noProof/>
                <w:webHidden/>
              </w:rPr>
            </w:r>
            <w:r>
              <w:rPr>
                <w:noProof/>
                <w:webHidden/>
              </w:rPr>
              <w:fldChar w:fldCharType="separate"/>
            </w:r>
            <w:r w:rsidR="003B4C24">
              <w:rPr>
                <w:noProof/>
                <w:webHidden/>
              </w:rPr>
              <w:t>12</w:t>
            </w:r>
            <w:r>
              <w:rPr>
                <w:noProof/>
                <w:webHidden/>
              </w:rPr>
              <w:fldChar w:fldCharType="end"/>
            </w:r>
          </w:hyperlink>
        </w:p>
        <w:p w14:paraId="67EE3560" w14:textId="0B4F1E37"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48" w:history="1">
            <w:r w:rsidRPr="001F48DB">
              <w:rPr>
                <w:rStyle w:val="Hyperlink"/>
                <w:rFonts w:ascii="Times New Roman" w:eastAsia="Arial" w:hAnsi="Times New Roman" w:cs="Times New Roman"/>
                <w:b/>
                <w:bCs/>
                <w:noProof/>
              </w:rPr>
              <w:t>5. Conclusiones y recomendaciones estratégicas</w:t>
            </w:r>
            <w:r>
              <w:rPr>
                <w:noProof/>
                <w:webHidden/>
              </w:rPr>
              <w:tab/>
            </w:r>
            <w:r>
              <w:rPr>
                <w:noProof/>
                <w:webHidden/>
              </w:rPr>
              <w:fldChar w:fldCharType="begin"/>
            </w:r>
            <w:r>
              <w:rPr>
                <w:noProof/>
                <w:webHidden/>
              </w:rPr>
              <w:instrText xml:space="preserve"> PAGEREF _Toc211594748 \h </w:instrText>
            </w:r>
            <w:r>
              <w:rPr>
                <w:noProof/>
                <w:webHidden/>
              </w:rPr>
            </w:r>
            <w:r>
              <w:rPr>
                <w:noProof/>
                <w:webHidden/>
              </w:rPr>
              <w:fldChar w:fldCharType="separate"/>
            </w:r>
            <w:r w:rsidR="003B4C24">
              <w:rPr>
                <w:noProof/>
                <w:webHidden/>
              </w:rPr>
              <w:t>13</w:t>
            </w:r>
            <w:r>
              <w:rPr>
                <w:noProof/>
                <w:webHidden/>
              </w:rPr>
              <w:fldChar w:fldCharType="end"/>
            </w:r>
          </w:hyperlink>
        </w:p>
        <w:p w14:paraId="3882849C" w14:textId="3CF1F094"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49" w:history="1">
            <w:r w:rsidRPr="001F48DB">
              <w:rPr>
                <w:rStyle w:val="Hyperlink"/>
                <w:rFonts w:ascii="Times New Roman" w:eastAsia="Arial" w:hAnsi="Times New Roman" w:cs="Times New Roman"/>
                <w:b/>
                <w:bCs/>
                <w:noProof/>
              </w:rPr>
              <w:t>5.1 Conclusiones generales</w:t>
            </w:r>
            <w:r>
              <w:rPr>
                <w:noProof/>
                <w:webHidden/>
              </w:rPr>
              <w:tab/>
            </w:r>
            <w:r>
              <w:rPr>
                <w:noProof/>
                <w:webHidden/>
              </w:rPr>
              <w:fldChar w:fldCharType="begin"/>
            </w:r>
            <w:r>
              <w:rPr>
                <w:noProof/>
                <w:webHidden/>
              </w:rPr>
              <w:instrText xml:space="preserve"> PAGEREF _Toc211594749 \h </w:instrText>
            </w:r>
            <w:r>
              <w:rPr>
                <w:noProof/>
                <w:webHidden/>
              </w:rPr>
            </w:r>
            <w:r>
              <w:rPr>
                <w:noProof/>
                <w:webHidden/>
              </w:rPr>
              <w:fldChar w:fldCharType="separate"/>
            </w:r>
            <w:r w:rsidR="003B4C24">
              <w:rPr>
                <w:noProof/>
                <w:webHidden/>
              </w:rPr>
              <w:t>13</w:t>
            </w:r>
            <w:r>
              <w:rPr>
                <w:noProof/>
                <w:webHidden/>
              </w:rPr>
              <w:fldChar w:fldCharType="end"/>
            </w:r>
          </w:hyperlink>
        </w:p>
        <w:p w14:paraId="02261B42" w14:textId="2FB16224"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50" w:history="1">
            <w:r w:rsidRPr="001F48DB">
              <w:rPr>
                <w:rStyle w:val="Hyperlink"/>
                <w:rFonts w:ascii="Times New Roman" w:eastAsia="Arial" w:hAnsi="Times New Roman" w:cs="Times New Roman"/>
                <w:b/>
                <w:bCs/>
                <w:noProof/>
              </w:rPr>
              <w:t>5.2 Recomendaciones estratégicas</w:t>
            </w:r>
            <w:r>
              <w:rPr>
                <w:noProof/>
                <w:webHidden/>
              </w:rPr>
              <w:tab/>
            </w:r>
            <w:r>
              <w:rPr>
                <w:noProof/>
                <w:webHidden/>
              </w:rPr>
              <w:fldChar w:fldCharType="begin"/>
            </w:r>
            <w:r>
              <w:rPr>
                <w:noProof/>
                <w:webHidden/>
              </w:rPr>
              <w:instrText xml:space="preserve"> PAGEREF _Toc211594750 \h </w:instrText>
            </w:r>
            <w:r>
              <w:rPr>
                <w:noProof/>
                <w:webHidden/>
              </w:rPr>
            </w:r>
            <w:r>
              <w:rPr>
                <w:noProof/>
                <w:webHidden/>
              </w:rPr>
              <w:fldChar w:fldCharType="separate"/>
            </w:r>
            <w:r w:rsidR="003B4C24">
              <w:rPr>
                <w:noProof/>
                <w:webHidden/>
              </w:rPr>
              <w:t>13</w:t>
            </w:r>
            <w:r>
              <w:rPr>
                <w:noProof/>
                <w:webHidden/>
              </w:rPr>
              <w:fldChar w:fldCharType="end"/>
            </w:r>
          </w:hyperlink>
        </w:p>
        <w:p w14:paraId="0AF06A81" w14:textId="29099F0C" w:rsidR="00B90698" w:rsidRDefault="00B90698">
          <w:pPr>
            <w:pStyle w:val="TOC1"/>
            <w:tabs>
              <w:tab w:val="right" w:leader="dot" w:pos="8828"/>
            </w:tabs>
            <w:rPr>
              <w:rFonts w:asciiTheme="minorHAnsi" w:eastAsiaTheme="minorEastAsia" w:hAnsiTheme="minorHAnsi" w:cstheme="minorBidi"/>
              <w:noProof/>
              <w:kern w:val="2"/>
              <w14:ligatures w14:val="standardContextual"/>
            </w:rPr>
          </w:pPr>
          <w:hyperlink w:anchor="_Toc211594751" w:history="1">
            <w:r w:rsidRPr="001F48DB">
              <w:rPr>
                <w:rStyle w:val="Hyperlink"/>
                <w:rFonts w:ascii="Times New Roman" w:eastAsia="Times New Roman" w:hAnsi="Times New Roman" w:cs="Times New Roman"/>
                <w:b/>
                <w:noProof/>
              </w:rPr>
              <w:t>II. Contexto</w:t>
            </w:r>
            <w:r>
              <w:rPr>
                <w:noProof/>
                <w:webHidden/>
              </w:rPr>
              <w:tab/>
            </w:r>
            <w:r>
              <w:rPr>
                <w:noProof/>
                <w:webHidden/>
              </w:rPr>
              <w:fldChar w:fldCharType="begin"/>
            </w:r>
            <w:r>
              <w:rPr>
                <w:noProof/>
                <w:webHidden/>
              </w:rPr>
              <w:instrText xml:space="preserve"> PAGEREF _Toc211594751 \h </w:instrText>
            </w:r>
            <w:r>
              <w:rPr>
                <w:noProof/>
                <w:webHidden/>
              </w:rPr>
            </w:r>
            <w:r>
              <w:rPr>
                <w:noProof/>
                <w:webHidden/>
              </w:rPr>
              <w:fldChar w:fldCharType="separate"/>
            </w:r>
            <w:r w:rsidR="003B4C24">
              <w:rPr>
                <w:noProof/>
                <w:webHidden/>
              </w:rPr>
              <w:t>14</w:t>
            </w:r>
            <w:r>
              <w:rPr>
                <w:noProof/>
                <w:webHidden/>
              </w:rPr>
              <w:fldChar w:fldCharType="end"/>
            </w:r>
          </w:hyperlink>
        </w:p>
        <w:p w14:paraId="44327AD5" w14:textId="0F776127"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52" w:history="1">
            <w:r w:rsidRPr="001F48DB">
              <w:rPr>
                <w:rStyle w:val="Hyperlink"/>
                <w:rFonts w:ascii="Times New Roman" w:eastAsia="Times New Roman" w:hAnsi="Times New Roman" w:cs="Times New Roman"/>
                <w:b/>
                <w:noProof/>
              </w:rPr>
              <w:t>Información actualizada y desglosada sobre la composición demográfica e indicadores sobre la situación socioeconómica de la población en contexto de migración, refugiados y solicitantes de asilo</w:t>
            </w:r>
            <w:r w:rsidRPr="001F48DB">
              <w:rPr>
                <w:rStyle w:val="Hyperlink"/>
                <w:rFonts w:ascii="Times New Roman" w:eastAsia="Times New Roman" w:hAnsi="Times New Roman" w:cs="Times New Roman"/>
                <w:noProof/>
              </w:rPr>
              <w:t xml:space="preserve"> (párrafo 2)</w:t>
            </w:r>
            <w:r>
              <w:rPr>
                <w:noProof/>
                <w:webHidden/>
              </w:rPr>
              <w:tab/>
            </w:r>
            <w:r>
              <w:rPr>
                <w:noProof/>
                <w:webHidden/>
              </w:rPr>
              <w:fldChar w:fldCharType="begin"/>
            </w:r>
            <w:r>
              <w:rPr>
                <w:noProof/>
                <w:webHidden/>
              </w:rPr>
              <w:instrText xml:space="preserve"> PAGEREF _Toc211594752 \h </w:instrText>
            </w:r>
            <w:r>
              <w:rPr>
                <w:noProof/>
                <w:webHidden/>
              </w:rPr>
            </w:r>
            <w:r>
              <w:rPr>
                <w:noProof/>
                <w:webHidden/>
              </w:rPr>
              <w:fldChar w:fldCharType="separate"/>
            </w:r>
            <w:r w:rsidR="003B4C24">
              <w:rPr>
                <w:noProof/>
                <w:webHidden/>
              </w:rPr>
              <w:t>16</w:t>
            </w:r>
            <w:r>
              <w:rPr>
                <w:noProof/>
                <w:webHidden/>
              </w:rPr>
              <w:fldChar w:fldCharType="end"/>
            </w:r>
          </w:hyperlink>
        </w:p>
        <w:p w14:paraId="5F9F0F0A" w14:textId="5774B845"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53" w:history="1">
            <w:r w:rsidRPr="001F48DB">
              <w:rPr>
                <w:rStyle w:val="Hyperlink"/>
                <w:rFonts w:ascii="Times New Roman" w:eastAsia="Times New Roman" w:hAnsi="Times New Roman" w:cs="Times New Roman"/>
                <w:b/>
                <w:noProof/>
              </w:rPr>
              <w:t>Causas de la migración población indígena</w:t>
            </w:r>
            <w:r>
              <w:rPr>
                <w:noProof/>
                <w:webHidden/>
              </w:rPr>
              <w:tab/>
            </w:r>
            <w:r>
              <w:rPr>
                <w:noProof/>
                <w:webHidden/>
              </w:rPr>
              <w:fldChar w:fldCharType="begin"/>
            </w:r>
            <w:r>
              <w:rPr>
                <w:noProof/>
                <w:webHidden/>
              </w:rPr>
              <w:instrText xml:space="preserve"> PAGEREF _Toc211594753 \h </w:instrText>
            </w:r>
            <w:r>
              <w:rPr>
                <w:noProof/>
                <w:webHidden/>
              </w:rPr>
            </w:r>
            <w:r>
              <w:rPr>
                <w:noProof/>
                <w:webHidden/>
              </w:rPr>
              <w:fldChar w:fldCharType="separate"/>
            </w:r>
            <w:r w:rsidR="003B4C24">
              <w:rPr>
                <w:noProof/>
                <w:webHidden/>
              </w:rPr>
              <w:t>16</w:t>
            </w:r>
            <w:r>
              <w:rPr>
                <w:noProof/>
                <w:webHidden/>
              </w:rPr>
              <w:fldChar w:fldCharType="end"/>
            </w:r>
          </w:hyperlink>
        </w:p>
        <w:p w14:paraId="7410E319" w14:textId="01698745"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54" w:history="1">
            <w:r w:rsidRPr="001F48DB">
              <w:rPr>
                <w:rStyle w:val="Hyperlink"/>
                <w:rFonts w:ascii="Times New Roman" w:eastAsia="Times New Roman" w:hAnsi="Times New Roman" w:cs="Times New Roman"/>
                <w:b/>
                <w:noProof/>
              </w:rPr>
              <w:t>La migración de población indígena consecuencia histórica</w:t>
            </w:r>
            <w:r>
              <w:rPr>
                <w:noProof/>
                <w:webHidden/>
              </w:rPr>
              <w:tab/>
            </w:r>
            <w:r>
              <w:rPr>
                <w:noProof/>
                <w:webHidden/>
              </w:rPr>
              <w:fldChar w:fldCharType="begin"/>
            </w:r>
            <w:r>
              <w:rPr>
                <w:noProof/>
                <w:webHidden/>
              </w:rPr>
              <w:instrText xml:space="preserve"> PAGEREF _Toc211594754 \h </w:instrText>
            </w:r>
            <w:r>
              <w:rPr>
                <w:noProof/>
                <w:webHidden/>
              </w:rPr>
            </w:r>
            <w:r>
              <w:rPr>
                <w:noProof/>
                <w:webHidden/>
              </w:rPr>
              <w:fldChar w:fldCharType="separate"/>
            </w:r>
            <w:r w:rsidR="003B4C24">
              <w:rPr>
                <w:noProof/>
                <w:webHidden/>
              </w:rPr>
              <w:t>18</w:t>
            </w:r>
            <w:r>
              <w:rPr>
                <w:noProof/>
                <w:webHidden/>
              </w:rPr>
              <w:fldChar w:fldCharType="end"/>
            </w:r>
          </w:hyperlink>
        </w:p>
        <w:p w14:paraId="46E52893" w14:textId="19EA1989" w:rsidR="00B90698" w:rsidRDefault="00B90698">
          <w:pPr>
            <w:pStyle w:val="TOC1"/>
            <w:tabs>
              <w:tab w:val="right" w:leader="dot" w:pos="8828"/>
            </w:tabs>
            <w:rPr>
              <w:rFonts w:asciiTheme="minorHAnsi" w:eastAsiaTheme="minorEastAsia" w:hAnsiTheme="minorHAnsi" w:cstheme="minorBidi"/>
              <w:noProof/>
              <w:kern w:val="2"/>
              <w14:ligatures w14:val="standardContextual"/>
            </w:rPr>
          </w:pPr>
          <w:hyperlink w:anchor="_Toc211594755" w:history="1">
            <w:r w:rsidRPr="001F48DB">
              <w:rPr>
                <w:rStyle w:val="Hyperlink"/>
                <w:rFonts w:ascii="Times New Roman" w:eastAsia="Times New Roman" w:hAnsi="Times New Roman" w:cs="Times New Roman"/>
                <w:b/>
                <w:bCs/>
                <w:noProof/>
              </w:rPr>
              <w:t>III. Informe del Grupo Articulador desde la práctica en defensa de derecho de la población migrante con relación a la ICERD</w:t>
            </w:r>
            <w:r>
              <w:rPr>
                <w:noProof/>
                <w:webHidden/>
              </w:rPr>
              <w:tab/>
            </w:r>
            <w:r>
              <w:rPr>
                <w:noProof/>
                <w:webHidden/>
              </w:rPr>
              <w:fldChar w:fldCharType="begin"/>
            </w:r>
            <w:r>
              <w:rPr>
                <w:noProof/>
                <w:webHidden/>
              </w:rPr>
              <w:instrText xml:space="preserve"> PAGEREF _Toc211594755 \h </w:instrText>
            </w:r>
            <w:r>
              <w:rPr>
                <w:noProof/>
                <w:webHidden/>
              </w:rPr>
            </w:r>
            <w:r>
              <w:rPr>
                <w:noProof/>
                <w:webHidden/>
              </w:rPr>
              <w:fldChar w:fldCharType="separate"/>
            </w:r>
            <w:r w:rsidR="003B4C24">
              <w:rPr>
                <w:noProof/>
                <w:webHidden/>
              </w:rPr>
              <w:t>20</w:t>
            </w:r>
            <w:r>
              <w:rPr>
                <w:noProof/>
                <w:webHidden/>
              </w:rPr>
              <w:fldChar w:fldCharType="end"/>
            </w:r>
          </w:hyperlink>
        </w:p>
        <w:p w14:paraId="605257DB" w14:textId="3C498EBC"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56" w:history="1">
            <w:r w:rsidRPr="001F48DB">
              <w:rPr>
                <w:rStyle w:val="Hyperlink"/>
                <w:rFonts w:ascii="Times New Roman" w:eastAsia="Times New Roman" w:hAnsi="Times New Roman" w:cs="Times New Roman"/>
                <w:b/>
                <w:i/>
                <w:iCs/>
                <w:noProof/>
              </w:rPr>
              <w:t>Información complementaria sobre las medidas adoptadas para prevenir, investigar y sancionar el discurso de odio racista, los delitos de odio e incitación al odio racial y la xenofobia, sobre todo en los medios de comunicación, en Internet y las plataformas sociales, incluidos aquellos cometidos o instigados por autoridades públicas migrantes, solicitantes de asilo y refugiados. (párrafo 6)</w:t>
            </w:r>
            <w:r>
              <w:rPr>
                <w:noProof/>
                <w:webHidden/>
              </w:rPr>
              <w:tab/>
            </w:r>
            <w:r>
              <w:rPr>
                <w:noProof/>
                <w:webHidden/>
              </w:rPr>
              <w:fldChar w:fldCharType="begin"/>
            </w:r>
            <w:r>
              <w:rPr>
                <w:noProof/>
                <w:webHidden/>
              </w:rPr>
              <w:instrText xml:space="preserve"> PAGEREF _Toc211594756 \h </w:instrText>
            </w:r>
            <w:r>
              <w:rPr>
                <w:noProof/>
                <w:webHidden/>
              </w:rPr>
            </w:r>
            <w:r>
              <w:rPr>
                <w:noProof/>
                <w:webHidden/>
              </w:rPr>
              <w:fldChar w:fldCharType="separate"/>
            </w:r>
            <w:r w:rsidR="003B4C24">
              <w:rPr>
                <w:noProof/>
                <w:webHidden/>
              </w:rPr>
              <w:t>20</w:t>
            </w:r>
            <w:r>
              <w:rPr>
                <w:noProof/>
                <w:webHidden/>
              </w:rPr>
              <w:fldChar w:fldCharType="end"/>
            </w:r>
          </w:hyperlink>
        </w:p>
        <w:p w14:paraId="52015F33" w14:textId="26C9CD00"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57" w:history="1">
            <w:r w:rsidRPr="001F48DB">
              <w:rPr>
                <w:rStyle w:val="Hyperlink"/>
                <w:rFonts w:ascii="Times New Roman" w:eastAsia="Times New Roman" w:hAnsi="Times New Roman" w:cs="Times New Roman"/>
                <w:b/>
                <w:noProof/>
              </w:rPr>
              <w:t>Extorsiones a migrantes en tránsito por el territorio</w:t>
            </w:r>
            <w:r>
              <w:rPr>
                <w:noProof/>
                <w:webHidden/>
              </w:rPr>
              <w:tab/>
            </w:r>
            <w:r>
              <w:rPr>
                <w:noProof/>
                <w:webHidden/>
              </w:rPr>
              <w:fldChar w:fldCharType="begin"/>
            </w:r>
            <w:r>
              <w:rPr>
                <w:noProof/>
                <w:webHidden/>
              </w:rPr>
              <w:instrText xml:space="preserve"> PAGEREF _Toc211594757 \h </w:instrText>
            </w:r>
            <w:r>
              <w:rPr>
                <w:noProof/>
                <w:webHidden/>
              </w:rPr>
            </w:r>
            <w:r>
              <w:rPr>
                <w:noProof/>
                <w:webHidden/>
              </w:rPr>
              <w:fldChar w:fldCharType="separate"/>
            </w:r>
            <w:r w:rsidR="003B4C24">
              <w:rPr>
                <w:noProof/>
                <w:webHidden/>
              </w:rPr>
              <w:t>20</w:t>
            </w:r>
            <w:r>
              <w:rPr>
                <w:noProof/>
                <w:webHidden/>
              </w:rPr>
              <w:fldChar w:fldCharType="end"/>
            </w:r>
          </w:hyperlink>
        </w:p>
        <w:p w14:paraId="19ADFDEC" w14:textId="3649C849"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58" w:history="1">
            <w:r w:rsidRPr="001F48DB">
              <w:rPr>
                <w:rStyle w:val="Hyperlink"/>
                <w:rFonts w:ascii="Times New Roman" w:eastAsia="Times New Roman" w:hAnsi="Times New Roman" w:cs="Times New Roman"/>
                <w:b/>
                <w:i/>
                <w:iCs/>
                <w:noProof/>
              </w:rPr>
              <w:t>Medidas adoptadas o previstas para aprobar un plan de acción nacional de lucha contra el racismo, la discriminación racial, la xenofobia y las formas conexas de intolerancia así como un plan nacional sobre personas afrodescendientes (...). (párrafo 9)</w:t>
            </w:r>
            <w:r>
              <w:rPr>
                <w:noProof/>
                <w:webHidden/>
              </w:rPr>
              <w:tab/>
            </w:r>
            <w:r>
              <w:rPr>
                <w:noProof/>
                <w:webHidden/>
              </w:rPr>
              <w:fldChar w:fldCharType="begin"/>
            </w:r>
            <w:r>
              <w:rPr>
                <w:noProof/>
                <w:webHidden/>
              </w:rPr>
              <w:instrText xml:space="preserve"> PAGEREF _Toc211594758 \h </w:instrText>
            </w:r>
            <w:r>
              <w:rPr>
                <w:noProof/>
                <w:webHidden/>
              </w:rPr>
            </w:r>
            <w:r>
              <w:rPr>
                <w:noProof/>
                <w:webHidden/>
              </w:rPr>
              <w:fldChar w:fldCharType="separate"/>
            </w:r>
            <w:r w:rsidR="003B4C24">
              <w:rPr>
                <w:noProof/>
                <w:webHidden/>
              </w:rPr>
              <w:t>21</w:t>
            </w:r>
            <w:r>
              <w:rPr>
                <w:noProof/>
                <w:webHidden/>
              </w:rPr>
              <w:fldChar w:fldCharType="end"/>
            </w:r>
          </w:hyperlink>
        </w:p>
        <w:p w14:paraId="42F30AC5" w14:textId="49069F7A"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59" w:history="1">
            <w:r w:rsidRPr="001F48DB">
              <w:rPr>
                <w:rStyle w:val="Hyperlink"/>
                <w:rFonts w:ascii="Times New Roman" w:eastAsia="Times New Roman" w:hAnsi="Times New Roman" w:cs="Times New Roman"/>
                <w:b/>
                <w:i/>
                <w:iCs/>
                <w:noProof/>
              </w:rPr>
              <w:t>Impacto de las políticas y programas para facilitar la regularización e integración de los no ciudadanos, incluidas la revisión y medidas para eliminar los obstáculos administrativos y de otra índole, en todos los niveles de gobierno, que dificultan el acceso de las personas migrantes, solicitantes de asilo y refugiadas a la salud, educación y al mercado laboral. (párrafo 24)</w:t>
            </w:r>
            <w:r>
              <w:rPr>
                <w:noProof/>
                <w:webHidden/>
              </w:rPr>
              <w:tab/>
            </w:r>
            <w:r>
              <w:rPr>
                <w:noProof/>
                <w:webHidden/>
              </w:rPr>
              <w:fldChar w:fldCharType="begin"/>
            </w:r>
            <w:r>
              <w:rPr>
                <w:noProof/>
                <w:webHidden/>
              </w:rPr>
              <w:instrText xml:space="preserve"> PAGEREF _Toc211594759 \h </w:instrText>
            </w:r>
            <w:r>
              <w:rPr>
                <w:noProof/>
                <w:webHidden/>
              </w:rPr>
            </w:r>
            <w:r>
              <w:rPr>
                <w:noProof/>
                <w:webHidden/>
              </w:rPr>
              <w:fldChar w:fldCharType="separate"/>
            </w:r>
            <w:r w:rsidR="003B4C24">
              <w:rPr>
                <w:noProof/>
                <w:webHidden/>
              </w:rPr>
              <w:t>22</w:t>
            </w:r>
            <w:r>
              <w:rPr>
                <w:noProof/>
                <w:webHidden/>
              </w:rPr>
              <w:fldChar w:fldCharType="end"/>
            </w:r>
          </w:hyperlink>
        </w:p>
        <w:p w14:paraId="00F0FEB6" w14:textId="6E746E08"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60" w:history="1">
            <w:r w:rsidRPr="001F48DB">
              <w:rPr>
                <w:rStyle w:val="Hyperlink"/>
                <w:rFonts w:ascii="Times New Roman" w:eastAsia="Times New Roman" w:hAnsi="Times New Roman" w:cs="Times New Roman"/>
                <w:b/>
                <w:noProof/>
              </w:rPr>
              <w:t>Derecho a la vivienda, educación, trabajo</w:t>
            </w:r>
            <w:r>
              <w:rPr>
                <w:noProof/>
                <w:webHidden/>
              </w:rPr>
              <w:tab/>
            </w:r>
            <w:r>
              <w:rPr>
                <w:noProof/>
                <w:webHidden/>
              </w:rPr>
              <w:fldChar w:fldCharType="begin"/>
            </w:r>
            <w:r>
              <w:rPr>
                <w:noProof/>
                <w:webHidden/>
              </w:rPr>
              <w:instrText xml:space="preserve"> PAGEREF _Toc211594760 \h </w:instrText>
            </w:r>
            <w:r>
              <w:rPr>
                <w:noProof/>
                <w:webHidden/>
              </w:rPr>
            </w:r>
            <w:r>
              <w:rPr>
                <w:noProof/>
                <w:webHidden/>
              </w:rPr>
              <w:fldChar w:fldCharType="separate"/>
            </w:r>
            <w:r w:rsidR="003B4C24">
              <w:rPr>
                <w:noProof/>
                <w:webHidden/>
              </w:rPr>
              <w:t>22</w:t>
            </w:r>
            <w:r>
              <w:rPr>
                <w:noProof/>
                <w:webHidden/>
              </w:rPr>
              <w:fldChar w:fldCharType="end"/>
            </w:r>
          </w:hyperlink>
        </w:p>
        <w:p w14:paraId="3868491C" w14:textId="47BD1356"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61" w:history="1">
            <w:r w:rsidRPr="001F48DB">
              <w:rPr>
                <w:rStyle w:val="Hyperlink"/>
                <w:rFonts w:ascii="Times New Roman" w:eastAsia="Times New Roman" w:hAnsi="Times New Roman" w:cs="Times New Roman"/>
                <w:b/>
                <w:noProof/>
              </w:rPr>
              <w:t>Derecho a la educación</w:t>
            </w:r>
            <w:r>
              <w:rPr>
                <w:noProof/>
                <w:webHidden/>
              </w:rPr>
              <w:tab/>
            </w:r>
            <w:r>
              <w:rPr>
                <w:noProof/>
                <w:webHidden/>
              </w:rPr>
              <w:fldChar w:fldCharType="begin"/>
            </w:r>
            <w:r>
              <w:rPr>
                <w:noProof/>
                <w:webHidden/>
              </w:rPr>
              <w:instrText xml:space="preserve"> PAGEREF _Toc211594761 \h </w:instrText>
            </w:r>
            <w:r>
              <w:rPr>
                <w:noProof/>
                <w:webHidden/>
              </w:rPr>
            </w:r>
            <w:r>
              <w:rPr>
                <w:noProof/>
                <w:webHidden/>
              </w:rPr>
              <w:fldChar w:fldCharType="separate"/>
            </w:r>
            <w:r w:rsidR="003B4C24">
              <w:rPr>
                <w:noProof/>
                <w:webHidden/>
              </w:rPr>
              <w:t>23</w:t>
            </w:r>
            <w:r>
              <w:rPr>
                <w:noProof/>
                <w:webHidden/>
              </w:rPr>
              <w:fldChar w:fldCharType="end"/>
            </w:r>
          </w:hyperlink>
        </w:p>
        <w:p w14:paraId="13C98B78" w14:textId="5F459087"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62" w:history="1">
            <w:r w:rsidRPr="001F48DB">
              <w:rPr>
                <w:rStyle w:val="Hyperlink"/>
                <w:rFonts w:ascii="Times New Roman" w:eastAsia="Times New Roman" w:hAnsi="Times New Roman" w:cs="Times New Roman"/>
                <w:b/>
                <w:noProof/>
              </w:rPr>
              <w:t>Derecho al mercado laboral</w:t>
            </w:r>
            <w:r>
              <w:rPr>
                <w:noProof/>
                <w:webHidden/>
              </w:rPr>
              <w:tab/>
            </w:r>
            <w:r>
              <w:rPr>
                <w:noProof/>
                <w:webHidden/>
              </w:rPr>
              <w:fldChar w:fldCharType="begin"/>
            </w:r>
            <w:r>
              <w:rPr>
                <w:noProof/>
                <w:webHidden/>
              </w:rPr>
              <w:instrText xml:space="preserve"> PAGEREF _Toc211594762 \h </w:instrText>
            </w:r>
            <w:r>
              <w:rPr>
                <w:noProof/>
                <w:webHidden/>
              </w:rPr>
            </w:r>
            <w:r>
              <w:rPr>
                <w:noProof/>
                <w:webHidden/>
              </w:rPr>
              <w:fldChar w:fldCharType="separate"/>
            </w:r>
            <w:r w:rsidR="003B4C24">
              <w:rPr>
                <w:noProof/>
                <w:webHidden/>
              </w:rPr>
              <w:t>23</w:t>
            </w:r>
            <w:r>
              <w:rPr>
                <w:noProof/>
                <w:webHidden/>
              </w:rPr>
              <w:fldChar w:fldCharType="end"/>
            </w:r>
          </w:hyperlink>
        </w:p>
        <w:p w14:paraId="35F846CC" w14:textId="7C6BB1FB"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63" w:history="1">
            <w:r w:rsidRPr="001F48DB">
              <w:rPr>
                <w:rStyle w:val="Hyperlink"/>
                <w:rFonts w:ascii="Times New Roman" w:eastAsia="Times New Roman" w:hAnsi="Times New Roman" w:cs="Times New Roman"/>
                <w:b/>
                <w:i/>
                <w:iCs/>
                <w:noProof/>
              </w:rPr>
              <w:t>Acciones emprendidas para garantizar procedimientos eficientes de determinación de la condición de refugiado y reducir los retrasos, incluidas las medidas para incrementar los recursos humanos, técnicos y financieros de la Comisión Nacional para Refugiados. (párrafo 25)</w:t>
            </w:r>
            <w:r>
              <w:rPr>
                <w:noProof/>
                <w:webHidden/>
              </w:rPr>
              <w:tab/>
            </w:r>
            <w:r>
              <w:rPr>
                <w:noProof/>
                <w:webHidden/>
              </w:rPr>
              <w:fldChar w:fldCharType="begin"/>
            </w:r>
            <w:r>
              <w:rPr>
                <w:noProof/>
                <w:webHidden/>
              </w:rPr>
              <w:instrText xml:space="preserve"> PAGEREF _Toc211594763 \h </w:instrText>
            </w:r>
            <w:r>
              <w:rPr>
                <w:noProof/>
                <w:webHidden/>
              </w:rPr>
            </w:r>
            <w:r>
              <w:rPr>
                <w:noProof/>
                <w:webHidden/>
              </w:rPr>
              <w:fldChar w:fldCharType="separate"/>
            </w:r>
            <w:r w:rsidR="003B4C24">
              <w:rPr>
                <w:noProof/>
                <w:webHidden/>
              </w:rPr>
              <w:t>25</w:t>
            </w:r>
            <w:r>
              <w:rPr>
                <w:noProof/>
                <w:webHidden/>
              </w:rPr>
              <w:fldChar w:fldCharType="end"/>
            </w:r>
          </w:hyperlink>
        </w:p>
        <w:p w14:paraId="10C0CF89" w14:textId="3EE8623B"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64" w:history="1">
            <w:r w:rsidRPr="001F48DB">
              <w:rPr>
                <w:rStyle w:val="Hyperlink"/>
                <w:rFonts w:ascii="Times New Roman" w:hAnsi="Times New Roman" w:cs="Times New Roman"/>
                <w:b/>
                <w:bCs/>
                <w:i/>
                <w:iCs/>
                <w:noProof/>
              </w:rPr>
              <w:t>Impacto de las políticas y programas para facilitar la regularización e integración de los no ciudadanos, incluidas la revisión y medidas para eliminar los obstáculos administrativos y de otra índole, en todos los niveles de gobierno, que dificultan el acceso de las personas migrantes, solicitantes de asilo y refugiadas a la salud, educación y al mercado laboral. (párrafo 24)</w:t>
            </w:r>
            <w:r>
              <w:rPr>
                <w:noProof/>
                <w:webHidden/>
              </w:rPr>
              <w:tab/>
            </w:r>
            <w:r>
              <w:rPr>
                <w:noProof/>
                <w:webHidden/>
              </w:rPr>
              <w:fldChar w:fldCharType="begin"/>
            </w:r>
            <w:r>
              <w:rPr>
                <w:noProof/>
                <w:webHidden/>
              </w:rPr>
              <w:instrText xml:space="preserve"> PAGEREF _Toc211594764 \h </w:instrText>
            </w:r>
            <w:r>
              <w:rPr>
                <w:noProof/>
                <w:webHidden/>
              </w:rPr>
            </w:r>
            <w:r>
              <w:rPr>
                <w:noProof/>
                <w:webHidden/>
              </w:rPr>
              <w:fldChar w:fldCharType="separate"/>
            </w:r>
            <w:r w:rsidR="003B4C24">
              <w:rPr>
                <w:noProof/>
                <w:webHidden/>
              </w:rPr>
              <w:t>26</w:t>
            </w:r>
            <w:r>
              <w:rPr>
                <w:noProof/>
                <w:webHidden/>
              </w:rPr>
              <w:fldChar w:fldCharType="end"/>
            </w:r>
          </w:hyperlink>
        </w:p>
        <w:p w14:paraId="4FE682ED" w14:textId="3B10C4FE"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65" w:history="1">
            <w:r w:rsidRPr="001F48DB">
              <w:rPr>
                <w:rStyle w:val="Hyperlink"/>
                <w:rFonts w:ascii="Times New Roman" w:hAnsi="Times New Roman" w:cs="Times New Roman"/>
                <w:b/>
                <w:bCs/>
                <w:noProof/>
              </w:rPr>
              <w:t>Descripción de la situación en Guatemala</w:t>
            </w:r>
            <w:r>
              <w:rPr>
                <w:noProof/>
                <w:webHidden/>
              </w:rPr>
              <w:tab/>
            </w:r>
            <w:r>
              <w:rPr>
                <w:noProof/>
                <w:webHidden/>
              </w:rPr>
              <w:fldChar w:fldCharType="begin"/>
            </w:r>
            <w:r>
              <w:rPr>
                <w:noProof/>
                <w:webHidden/>
              </w:rPr>
              <w:instrText xml:space="preserve"> PAGEREF _Toc211594765 \h </w:instrText>
            </w:r>
            <w:r>
              <w:rPr>
                <w:noProof/>
                <w:webHidden/>
              </w:rPr>
            </w:r>
            <w:r>
              <w:rPr>
                <w:noProof/>
                <w:webHidden/>
              </w:rPr>
              <w:fldChar w:fldCharType="separate"/>
            </w:r>
            <w:r w:rsidR="003B4C24">
              <w:rPr>
                <w:noProof/>
                <w:webHidden/>
              </w:rPr>
              <w:t>26</w:t>
            </w:r>
            <w:r>
              <w:rPr>
                <w:noProof/>
                <w:webHidden/>
              </w:rPr>
              <w:fldChar w:fldCharType="end"/>
            </w:r>
          </w:hyperlink>
        </w:p>
        <w:p w14:paraId="593994DD" w14:textId="082FCFF4"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66" w:history="1">
            <w:r w:rsidRPr="001F48DB">
              <w:rPr>
                <w:rStyle w:val="Hyperlink"/>
                <w:rFonts w:ascii="Times New Roman" w:hAnsi="Times New Roman" w:cs="Times New Roman"/>
                <w:b/>
                <w:bCs/>
                <w:noProof/>
              </w:rPr>
              <w:t>Vacíos y obstáculos (administrativos y de otra índole)</w:t>
            </w:r>
            <w:r>
              <w:rPr>
                <w:noProof/>
                <w:webHidden/>
              </w:rPr>
              <w:tab/>
            </w:r>
            <w:r>
              <w:rPr>
                <w:noProof/>
                <w:webHidden/>
              </w:rPr>
              <w:fldChar w:fldCharType="begin"/>
            </w:r>
            <w:r>
              <w:rPr>
                <w:noProof/>
                <w:webHidden/>
              </w:rPr>
              <w:instrText xml:space="preserve"> PAGEREF _Toc211594766 \h </w:instrText>
            </w:r>
            <w:r>
              <w:rPr>
                <w:noProof/>
                <w:webHidden/>
              </w:rPr>
            </w:r>
            <w:r>
              <w:rPr>
                <w:noProof/>
                <w:webHidden/>
              </w:rPr>
              <w:fldChar w:fldCharType="separate"/>
            </w:r>
            <w:r w:rsidR="003B4C24">
              <w:rPr>
                <w:noProof/>
                <w:webHidden/>
              </w:rPr>
              <w:t>27</w:t>
            </w:r>
            <w:r>
              <w:rPr>
                <w:noProof/>
                <w:webHidden/>
              </w:rPr>
              <w:fldChar w:fldCharType="end"/>
            </w:r>
          </w:hyperlink>
        </w:p>
        <w:p w14:paraId="1110C92A" w14:textId="751E1A92"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67" w:history="1">
            <w:r w:rsidRPr="001F48DB">
              <w:rPr>
                <w:rStyle w:val="Hyperlink"/>
                <w:rFonts w:ascii="Times New Roman" w:hAnsi="Times New Roman" w:cs="Times New Roman"/>
                <w:b/>
                <w:bCs/>
                <w:noProof/>
              </w:rPr>
              <w:t>Evidencia y ejemplos</w:t>
            </w:r>
            <w:r>
              <w:rPr>
                <w:noProof/>
                <w:webHidden/>
              </w:rPr>
              <w:tab/>
            </w:r>
            <w:r>
              <w:rPr>
                <w:noProof/>
                <w:webHidden/>
              </w:rPr>
              <w:fldChar w:fldCharType="begin"/>
            </w:r>
            <w:r>
              <w:rPr>
                <w:noProof/>
                <w:webHidden/>
              </w:rPr>
              <w:instrText xml:space="preserve"> PAGEREF _Toc211594767 \h </w:instrText>
            </w:r>
            <w:r>
              <w:rPr>
                <w:noProof/>
                <w:webHidden/>
              </w:rPr>
            </w:r>
            <w:r>
              <w:rPr>
                <w:noProof/>
                <w:webHidden/>
              </w:rPr>
              <w:fldChar w:fldCharType="separate"/>
            </w:r>
            <w:r w:rsidR="003B4C24">
              <w:rPr>
                <w:noProof/>
                <w:webHidden/>
              </w:rPr>
              <w:t>27</w:t>
            </w:r>
            <w:r>
              <w:rPr>
                <w:noProof/>
                <w:webHidden/>
              </w:rPr>
              <w:fldChar w:fldCharType="end"/>
            </w:r>
          </w:hyperlink>
        </w:p>
        <w:p w14:paraId="4C0212CB" w14:textId="34D1A7BE"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68" w:history="1">
            <w:r w:rsidRPr="001F48DB">
              <w:rPr>
                <w:rStyle w:val="Hyperlink"/>
                <w:rFonts w:ascii="Times New Roman" w:hAnsi="Times New Roman" w:cs="Times New Roman"/>
                <w:b/>
                <w:bCs/>
                <w:noProof/>
              </w:rPr>
              <w:t>Recomendaciones</w:t>
            </w:r>
            <w:r>
              <w:rPr>
                <w:noProof/>
                <w:webHidden/>
              </w:rPr>
              <w:tab/>
            </w:r>
            <w:r>
              <w:rPr>
                <w:noProof/>
                <w:webHidden/>
              </w:rPr>
              <w:fldChar w:fldCharType="begin"/>
            </w:r>
            <w:r>
              <w:rPr>
                <w:noProof/>
                <w:webHidden/>
              </w:rPr>
              <w:instrText xml:space="preserve"> PAGEREF _Toc211594768 \h </w:instrText>
            </w:r>
            <w:r>
              <w:rPr>
                <w:noProof/>
                <w:webHidden/>
              </w:rPr>
            </w:r>
            <w:r>
              <w:rPr>
                <w:noProof/>
                <w:webHidden/>
              </w:rPr>
              <w:fldChar w:fldCharType="separate"/>
            </w:r>
            <w:r w:rsidR="003B4C24">
              <w:rPr>
                <w:noProof/>
                <w:webHidden/>
              </w:rPr>
              <w:t>27</w:t>
            </w:r>
            <w:r>
              <w:rPr>
                <w:noProof/>
                <w:webHidden/>
              </w:rPr>
              <w:fldChar w:fldCharType="end"/>
            </w:r>
          </w:hyperlink>
        </w:p>
        <w:p w14:paraId="0697DAFA" w14:textId="722D5C85"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69" w:history="1">
            <w:r w:rsidRPr="001F48DB">
              <w:rPr>
                <w:rStyle w:val="Hyperlink"/>
                <w:rFonts w:ascii="Times New Roman" w:hAnsi="Times New Roman" w:cs="Times New Roman"/>
                <w:b/>
                <w:bCs/>
                <w:noProof/>
              </w:rPr>
              <w:t>Instituciones responsables</w:t>
            </w:r>
            <w:r>
              <w:rPr>
                <w:noProof/>
                <w:webHidden/>
              </w:rPr>
              <w:tab/>
            </w:r>
            <w:r>
              <w:rPr>
                <w:noProof/>
                <w:webHidden/>
              </w:rPr>
              <w:fldChar w:fldCharType="begin"/>
            </w:r>
            <w:r>
              <w:rPr>
                <w:noProof/>
                <w:webHidden/>
              </w:rPr>
              <w:instrText xml:space="preserve"> PAGEREF _Toc211594769 \h </w:instrText>
            </w:r>
            <w:r>
              <w:rPr>
                <w:noProof/>
                <w:webHidden/>
              </w:rPr>
            </w:r>
            <w:r>
              <w:rPr>
                <w:noProof/>
                <w:webHidden/>
              </w:rPr>
              <w:fldChar w:fldCharType="separate"/>
            </w:r>
            <w:r w:rsidR="003B4C24">
              <w:rPr>
                <w:noProof/>
                <w:webHidden/>
              </w:rPr>
              <w:t>28</w:t>
            </w:r>
            <w:r>
              <w:rPr>
                <w:noProof/>
                <w:webHidden/>
              </w:rPr>
              <w:fldChar w:fldCharType="end"/>
            </w:r>
          </w:hyperlink>
        </w:p>
        <w:p w14:paraId="0AB86B83" w14:textId="1D3FB14F"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70" w:history="1">
            <w:r w:rsidRPr="001F48DB">
              <w:rPr>
                <w:rStyle w:val="Hyperlink"/>
                <w:rFonts w:ascii="Times New Roman" w:hAnsi="Times New Roman" w:cs="Times New Roman"/>
                <w:b/>
                <w:bCs/>
                <w:noProof/>
              </w:rPr>
              <w:t>Descripción de la situación en Guatemala</w:t>
            </w:r>
            <w:r>
              <w:rPr>
                <w:noProof/>
                <w:webHidden/>
              </w:rPr>
              <w:tab/>
            </w:r>
            <w:r>
              <w:rPr>
                <w:noProof/>
                <w:webHidden/>
              </w:rPr>
              <w:fldChar w:fldCharType="begin"/>
            </w:r>
            <w:r>
              <w:rPr>
                <w:noProof/>
                <w:webHidden/>
              </w:rPr>
              <w:instrText xml:space="preserve"> PAGEREF _Toc211594770 \h </w:instrText>
            </w:r>
            <w:r>
              <w:rPr>
                <w:noProof/>
                <w:webHidden/>
              </w:rPr>
            </w:r>
            <w:r>
              <w:rPr>
                <w:noProof/>
                <w:webHidden/>
              </w:rPr>
              <w:fldChar w:fldCharType="separate"/>
            </w:r>
            <w:r w:rsidR="003B4C24">
              <w:rPr>
                <w:noProof/>
                <w:webHidden/>
              </w:rPr>
              <w:t>28</w:t>
            </w:r>
            <w:r>
              <w:rPr>
                <w:noProof/>
                <w:webHidden/>
              </w:rPr>
              <w:fldChar w:fldCharType="end"/>
            </w:r>
          </w:hyperlink>
        </w:p>
        <w:p w14:paraId="60012707" w14:textId="248A3B1D"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71" w:history="1">
            <w:r w:rsidRPr="001F48DB">
              <w:rPr>
                <w:rStyle w:val="Hyperlink"/>
                <w:rFonts w:ascii="Times New Roman" w:hAnsi="Times New Roman" w:cs="Times New Roman"/>
                <w:b/>
                <w:bCs/>
                <w:noProof/>
              </w:rPr>
              <w:t>Vacíos y obstáculos</w:t>
            </w:r>
            <w:r>
              <w:rPr>
                <w:noProof/>
                <w:webHidden/>
              </w:rPr>
              <w:tab/>
            </w:r>
            <w:r>
              <w:rPr>
                <w:noProof/>
                <w:webHidden/>
              </w:rPr>
              <w:fldChar w:fldCharType="begin"/>
            </w:r>
            <w:r>
              <w:rPr>
                <w:noProof/>
                <w:webHidden/>
              </w:rPr>
              <w:instrText xml:space="preserve"> PAGEREF _Toc211594771 \h </w:instrText>
            </w:r>
            <w:r>
              <w:rPr>
                <w:noProof/>
                <w:webHidden/>
              </w:rPr>
            </w:r>
            <w:r>
              <w:rPr>
                <w:noProof/>
                <w:webHidden/>
              </w:rPr>
              <w:fldChar w:fldCharType="separate"/>
            </w:r>
            <w:r w:rsidR="003B4C24">
              <w:rPr>
                <w:noProof/>
                <w:webHidden/>
              </w:rPr>
              <w:t>30</w:t>
            </w:r>
            <w:r>
              <w:rPr>
                <w:noProof/>
                <w:webHidden/>
              </w:rPr>
              <w:fldChar w:fldCharType="end"/>
            </w:r>
          </w:hyperlink>
        </w:p>
        <w:p w14:paraId="2743185A" w14:textId="3F93206B"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72" w:history="1">
            <w:r w:rsidRPr="001F48DB">
              <w:rPr>
                <w:rStyle w:val="Hyperlink"/>
                <w:rFonts w:ascii="Times New Roman" w:hAnsi="Times New Roman" w:cs="Times New Roman"/>
                <w:b/>
                <w:bCs/>
                <w:noProof/>
              </w:rPr>
              <w:t>Evidencia y ejemplos</w:t>
            </w:r>
            <w:r>
              <w:rPr>
                <w:noProof/>
                <w:webHidden/>
              </w:rPr>
              <w:tab/>
            </w:r>
            <w:r>
              <w:rPr>
                <w:noProof/>
                <w:webHidden/>
              </w:rPr>
              <w:fldChar w:fldCharType="begin"/>
            </w:r>
            <w:r>
              <w:rPr>
                <w:noProof/>
                <w:webHidden/>
              </w:rPr>
              <w:instrText xml:space="preserve"> PAGEREF _Toc211594772 \h </w:instrText>
            </w:r>
            <w:r>
              <w:rPr>
                <w:noProof/>
                <w:webHidden/>
              </w:rPr>
            </w:r>
            <w:r>
              <w:rPr>
                <w:noProof/>
                <w:webHidden/>
              </w:rPr>
              <w:fldChar w:fldCharType="separate"/>
            </w:r>
            <w:r w:rsidR="003B4C24">
              <w:rPr>
                <w:noProof/>
                <w:webHidden/>
              </w:rPr>
              <w:t>31</w:t>
            </w:r>
            <w:r>
              <w:rPr>
                <w:noProof/>
                <w:webHidden/>
              </w:rPr>
              <w:fldChar w:fldCharType="end"/>
            </w:r>
          </w:hyperlink>
        </w:p>
        <w:p w14:paraId="540A023F" w14:textId="294D5B29"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73" w:history="1">
            <w:r w:rsidRPr="001F48DB">
              <w:rPr>
                <w:rStyle w:val="Hyperlink"/>
                <w:rFonts w:ascii="Times New Roman" w:hAnsi="Times New Roman" w:cs="Times New Roman"/>
                <w:b/>
                <w:bCs/>
                <w:noProof/>
              </w:rPr>
              <w:t>Instituciones responsables</w:t>
            </w:r>
            <w:r>
              <w:rPr>
                <w:noProof/>
                <w:webHidden/>
              </w:rPr>
              <w:tab/>
            </w:r>
            <w:r>
              <w:rPr>
                <w:noProof/>
                <w:webHidden/>
              </w:rPr>
              <w:fldChar w:fldCharType="begin"/>
            </w:r>
            <w:r>
              <w:rPr>
                <w:noProof/>
                <w:webHidden/>
              </w:rPr>
              <w:instrText xml:space="preserve"> PAGEREF _Toc211594773 \h </w:instrText>
            </w:r>
            <w:r>
              <w:rPr>
                <w:noProof/>
                <w:webHidden/>
              </w:rPr>
            </w:r>
            <w:r>
              <w:rPr>
                <w:noProof/>
                <w:webHidden/>
              </w:rPr>
              <w:fldChar w:fldCharType="separate"/>
            </w:r>
            <w:r w:rsidR="003B4C24">
              <w:rPr>
                <w:noProof/>
                <w:webHidden/>
              </w:rPr>
              <w:t>31</w:t>
            </w:r>
            <w:r>
              <w:rPr>
                <w:noProof/>
                <w:webHidden/>
              </w:rPr>
              <w:fldChar w:fldCharType="end"/>
            </w:r>
          </w:hyperlink>
        </w:p>
        <w:p w14:paraId="1F0504A7" w14:textId="2D05CCA4"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74" w:history="1">
            <w:r w:rsidRPr="001F48DB">
              <w:rPr>
                <w:rStyle w:val="Hyperlink"/>
                <w:rFonts w:ascii="Times New Roman" w:hAnsi="Times New Roman" w:cs="Times New Roman"/>
                <w:b/>
                <w:bCs/>
                <w:noProof/>
              </w:rPr>
              <w:t>Recomendaciones</w:t>
            </w:r>
            <w:r>
              <w:rPr>
                <w:noProof/>
                <w:webHidden/>
              </w:rPr>
              <w:tab/>
            </w:r>
            <w:r>
              <w:rPr>
                <w:noProof/>
                <w:webHidden/>
              </w:rPr>
              <w:fldChar w:fldCharType="begin"/>
            </w:r>
            <w:r>
              <w:rPr>
                <w:noProof/>
                <w:webHidden/>
              </w:rPr>
              <w:instrText xml:space="preserve"> PAGEREF _Toc211594774 \h </w:instrText>
            </w:r>
            <w:r>
              <w:rPr>
                <w:noProof/>
                <w:webHidden/>
              </w:rPr>
            </w:r>
            <w:r>
              <w:rPr>
                <w:noProof/>
                <w:webHidden/>
              </w:rPr>
              <w:fldChar w:fldCharType="separate"/>
            </w:r>
            <w:r w:rsidR="003B4C24">
              <w:rPr>
                <w:noProof/>
                <w:webHidden/>
              </w:rPr>
              <w:t>31</w:t>
            </w:r>
            <w:r>
              <w:rPr>
                <w:noProof/>
                <w:webHidden/>
              </w:rPr>
              <w:fldChar w:fldCharType="end"/>
            </w:r>
          </w:hyperlink>
        </w:p>
        <w:p w14:paraId="1E904560" w14:textId="58915C1F"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75" w:history="1">
            <w:r w:rsidRPr="001F48DB">
              <w:rPr>
                <w:rStyle w:val="Hyperlink"/>
                <w:rFonts w:ascii="Times New Roman" w:eastAsia="Times New Roman" w:hAnsi="Times New Roman" w:cs="Times New Roman"/>
                <w:b/>
                <w:i/>
                <w:iCs/>
                <w:noProof/>
              </w:rPr>
              <w:t>Medidas adoptadas para facilitar el acceso a los procedimientos de asilo y para que las solicitudes de asilo se evalúen individualmente, con las debidas garantías procesales, y se facilite el acceso a recursos efectivos. (párrafo 25)</w:t>
            </w:r>
            <w:r>
              <w:rPr>
                <w:noProof/>
                <w:webHidden/>
              </w:rPr>
              <w:tab/>
            </w:r>
            <w:r>
              <w:rPr>
                <w:noProof/>
                <w:webHidden/>
              </w:rPr>
              <w:fldChar w:fldCharType="begin"/>
            </w:r>
            <w:r>
              <w:rPr>
                <w:noProof/>
                <w:webHidden/>
              </w:rPr>
              <w:instrText xml:space="preserve"> PAGEREF _Toc211594775 \h </w:instrText>
            </w:r>
            <w:r>
              <w:rPr>
                <w:noProof/>
                <w:webHidden/>
              </w:rPr>
            </w:r>
            <w:r>
              <w:rPr>
                <w:noProof/>
                <w:webHidden/>
              </w:rPr>
              <w:fldChar w:fldCharType="separate"/>
            </w:r>
            <w:r w:rsidR="003B4C24">
              <w:rPr>
                <w:noProof/>
                <w:webHidden/>
              </w:rPr>
              <w:t>32</w:t>
            </w:r>
            <w:r>
              <w:rPr>
                <w:noProof/>
                <w:webHidden/>
              </w:rPr>
              <w:fldChar w:fldCharType="end"/>
            </w:r>
          </w:hyperlink>
        </w:p>
        <w:p w14:paraId="1FC22B06" w14:textId="0C8345E2"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76" w:history="1">
            <w:r w:rsidRPr="001F48DB">
              <w:rPr>
                <w:rStyle w:val="Hyperlink"/>
                <w:rFonts w:ascii="Times New Roman" w:eastAsia="Times New Roman" w:hAnsi="Times New Roman" w:cs="Times New Roman"/>
                <w:b/>
                <w:i/>
                <w:iCs/>
                <w:noProof/>
              </w:rPr>
              <w:t>Garantizar el pleno respeto de los principios de no devolución y no discriminación, de conformidad con las obligaciones y estándares internacionales en la materia. (párrafo 25)</w:t>
            </w:r>
            <w:r>
              <w:rPr>
                <w:noProof/>
                <w:webHidden/>
              </w:rPr>
              <w:tab/>
            </w:r>
            <w:r>
              <w:rPr>
                <w:noProof/>
                <w:webHidden/>
              </w:rPr>
              <w:fldChar w:fldCharType="begin"/>
            </w:r>
            <w:r>
              <w:rPr>
                <w:noProof/>
                <w:webHidden/>
              </w:rPr>
              <w:instrText xml:space="preserve"> PAGEREF _Toc211594776 \h </w:instrText>
            </w:r>
            <w:r>
              <w:rPr>
                <w:noProof/>
                <w:webHidden/>
              </w:rPr>
            </w:r>
            <w:r>
              <w:rPr>
                <w:noProof/>
                <w:webHidden/>
              </w:rPr>
              <w:fldChar w:fldCharType="separate"/>
            </w:r>
            <w:r w:rsidR="003B4C24">
              <w:rPr>
                <w:noProof/>
                <w:webHidden/>
              </w:rPr>
              <w:t>32</w:t>
            </w:r>
            <w:r>
              <w:rPr>
                <w:noProof/>
                <w:webHidden/>
              </w:rPr>
              <w:fldChar w:fldCharType="end"/>
            </w:r>
          </w:hyperlink>
        </w:p>
        <w:p w14:paraId="76F95307" w14:textId="1C1FFEBE"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77" w:history="1">
            <w:r w:rsidRPr="001F48DB">
              <w:rPr>
                <w:rStyle w:val="Hyperlink"/>
                <w:rFonts w:ascii="Times New Roman" w:eastAsia="Times New Roman" w:hAnsi="Times New Roman" w:cs="Times New Roman"/>
                <w:b/>
                <w:noProof/>
              </w:rPr>
              <w:t>Situación de migrantes en tránsito varados en el país, procesos de atención y retorno voluntario</w:t>
            </w:r>
            <w:r>
              <w:rPr>
                <w:noProof/>
                <w:webHidden/>
              </w:rPr>
              <w:tab/>
            </w:r>
            <w:r>
              <w:rPr>
                <w:noProof/>
                <w:webHidden/>
              </w:rPr>
              <w:fldChar w:fldCharType="begin"/>
            </w:r>
            <w:r>
              <w:rPr>
                <w:noProof/>
                <w:webHidden/>
              </w:rPr>
              <w:instrText xml:space="preserve"> PAGEREF _Toc211594777 \h </w:instrText>
            </w:r>
            <w:r>
              <w:rPr>
                <w:noProof/>
                <w:webHidden/>
              </w:rPr>
            </w:r>
            <w:r>
              <w:rPr>
                <w:noProof/>
                <w:webHidden/>
              </w:rPr>
              <w:fldChar w:fldCharType="separate"/>
            </w:r>
            <w:r w:rsidR="003B4C24">
              <w:rPr>
                <w:noProof/>
                <w:webHidden/>
              </w:rPr>
              <w:t>32</w:t>
            </w:r>
            <w:r>
              <w:rPr>
                <w:noProof/>
                <w:webHidden/>
              </w:rPr>
              <w:fldChar w:fldCharType="end"/>
            </w:r>
          </w:hyperlink>
        </w:p>
        <w:p w14:paraId="55F3292E" w14:textId="4D83302D"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78" w:history="1">
            <w:r w:rsidRPr="001F48DB">
              <w:rPr>
                <w:rStyle w:val="Hyperlink"/>
                <w:rFonts w:ascii="Times New Roman" w:eastAsia="Times New Roman" w:hAnsi="Times New Roman" w:cs="Times New Roman"/>
                <w:b/>
                <w:noProof/>
              </w:rPr>
              <w:t>Recomendaciones</w:t>
            </w:r>
            <w:r>
              <w:rPr>
                <w:noProof/>
                <w:webHidden/>
              </w:rPr>
              <w:tab/>
            </w:r>
            <w:r>
              <w:rPr>
                <w:noProof/>
                <w:webHidden/>
              </w:rPr>
              <w:fldChar w:fldCharType="begin"/>
            </w:r>
            <w:r>
              <w:rPr>
                <w:noProof/>
                <w:webHidden/>
              </w:rPr>
              <w:instrText xml:space="preserve"> PAGEREF _Toc211594778 \h </w:instrText>
            </w:r>
            <w:r>
              <w:rPr>
                <w:noProof/>
                <w:webHidden/>
              </w:rPr>
            </w:r>
            <w:r>
              <w:rPr>
                <w:noProof/>
                <w:webHidden/>
              </w:rPr>
              <w:fldChar w:fldCharType="separate"/>
            </w:r>
            <w:r w:rsidR="003B4C24">
              <w:rPr>
                <w:noProof/>
                <w:webHidden/>
              </w:rPr>
              <w:t>34</w:t>
            </w:r>
            <w:r>
              <w:rPr>
                <w:noProof/>
                <w:webHidden/>
              </w:rPr>
              <w:fldChar w:fldCharType="end"/>
            </w:r>
          </w:hyperlink>
        </w:p>
        <w:p w14:paraId="6C7FAA71" w14:textId="627A70DB" w:rsidR="00B90698" w:rsidRDefault="00B90698">
          <w:pPr>
            <w:pStyle w:val="TOC1"/>
            <w:tabs>
              <w:tab w:val="right" w:leader="dot" w:pos="8828"/>
            </w:tabs>
            <w:rPr>
              <w:rFonts w:asciiTheme="minorHAnsi" w:eastAsiaTheme="minorEastAsia" w:hAnsiTheme="minorHAnsi" w:cstheme="minorBidi"/>
              <w:noProof/>
              <w:kern w:val="2"/>
              <w14:ligatures w14:val="standardContextual"/>
            </w:rPr>
          </w:pPr>
          <w:hyperlink w:anchor="_Toc211594779" w:history="1">
            <w:r w:rsidRPr="001F48DB">
              <w:rPr>
                <w:rStyle w:val="Hyperlink"/>
                <w:rFonts w:ascii="Times New Roman" w:eastAsia="Times New Roman" w:hAnsi="Times New Roman" w:cs="Times New Roman"/>
                <w:b/>
                <w:noProof/>
              </w:rPr>
              <w:t>Otros temas a considerar por el Comité</w:t>
            </w:r>
            <w:r>
              <w:rPr>
                <w:noProof/>
                <w:webHidden/>
              </w:rPr>
              <w:tab/>
            </w:r>
            <w:r>
              <w:rPr>
                <w:noProof/>
                <w:webHidden/>
              </w:rPr>
              <w:fldChar w:fldCharType="begin"/>
            </w:r>
            <w:r>
              <w:rPr>
                <w:noProof/>
                <w:webHidden/>
              </w:rPr>
              <w:instrText xml:space="preserve"> PAGEREF _Toc211594779 \h </w:instrText>
            </w:r>
            <w:r>
              <w:rPr>
                <w:noProof/>
                <w:webHidden/>
              </w:rPr>
            </w:r>
            <w:r>
              <w:rPr>
                <w:noProof/>
                <w:webHidden/>
              </w:rPr>
              <w:fldChar w:fldCharType="separate"/>
            </w:r>
            <w:r w:rsidR="003B4C24">
              <w:rPr>
                <w:noProof/>
                <w:webHidden/>
              </w:rPr>
              <w:t>35</w:t>
            </w:r>
            <w:r>
              <w:rPr>
                <w:noProof/>
                <w:webHidden/>
              </w:rPr>
              <w:fldChar w:fldCharType="end"/>
            </w:r>
          </w:hyperlink>
        </w:p>
        <w:p w14:paraId="78BA9DFE" w14:textId="09F27DB4" w:rsidR="00B90698" w:rsidRDefault="00B90698">
          <w:pPr>
            <w:pStyle w:val="TOC2"/>
            <w:tabs>
              <w:tab w:val="right" w:leader="dot" w:pos="8828"/>
            </w:tabs>
            <w:rPr>
              <w:rFonts w:asciiTheme="minorHAnsi" w:eastAsiaTheme="minorEastAsia" w:hAnsiTheme="minorHAnsi" w:cstheme="minorBidi"/>
              <w:noProof/>
              <w:kern w:val="2"/>
              <w14:ligatures w14:val="standardContextual"/>
            </w:rPr>
          </w:pPr>
          <w:hyperlink w:anchor="_Toc211594780" w:history="1">
            <w:r w:rsidRPr="001F48DB">
              <w:rPr>
                <w:rStyle w:val="Hyperlink"/>
                <w:rFonts w:ascii="Times New Roman" w:eastAsia="Times New Roman" w:hAnsi="Times New Roman" w:cs="Times New Roman"/>
                <w:b/>
                <w:noProof/>
              </w:rPr>
              <w:t>Migrantes Guatemaltecos Desaparecidos</w:t>
            </w:r>
            <w:r>
              <w:rPr>
                <w:noProof/>
                <w:webHidden/>
              </w:rPr>
              <w:tab/>
            </w:r>
            <w:r>
              <w:rPr>
                <w:noProof/>
                <w:webHidden/>
              </w:rPr>
              <w:fldChar w:fldCharType="begin"/>
            </w:r>
            <w:r>
              <w:rPr>
                <w:noProof/>
                <w:webHidden/>
              </w:rPr>
              <w:instrText xml:space="preserve"> PAGEREF _Toc211594780 \h </w:instrText>
            </w:r>
            <w:r>
              <w:rPr>
                <w:noProof/>
                <w:webHidden/>
              </w:rPr>
            </w:r>
            <w:r>
              <w:rPr>
                <w:noProof/>
                <w:webHidden/>
              </w:rPr>
              <w:fldChar w:fldCharType="separate"/>
            </w:r>
            <w:r w:rsidR="003B4C24">
              <w:rPr>
                <w:noProof/>
                <w:webHidden/>
              </w:rPr>
              <w:t>35</w:t>
            </w:r>
            <w:r>
              <w:rPr>
                <w:noProof/>
                <w:webHidden/>
              </w:rPr>
              <w:fldChar w:fldCharType="end"/>
            </w:r>
          </w:hyperlink>
        </w:p>
        <w:p w14:paraId="2A4C1DAC" w14:textId="74C9D772"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81" w:history="1">
            <w:r w:rsidRPr="001F48DB">
              <w:rPr>
                <w:rStyle w:val="Hyperlink"/>
                <w:rFonts w:ascii="Times New Roman" w:eastAsia="Times New Roman" w:hAnsi="Times New Roman" w:cs="Times New Roman"/>
                <w:b/>
                <w:noProof/>
              </w:rPr>
              <w:t>Recomendaciones</w:t>
            </w:r>
            <w:r>
              <w:rPr>
                <w:noProof/>
                <w:webHidden/>
              </w:rPr>
              <w:tab/>
            </w:r>
            <w:r>
              <w:rPr>
                <w:noProof/>
                <w:webHidden/>
              </w:rPr>
              <w:fldChar w:fldCharType="begin"/>
            </w:r>
            <w:r>
              <w:rPr>
                <w:noProof/>
                <w:webHidden/>
              </w:rPr>
              <w:instrText xml:space="preserve"> PAGEREF _Toc211594781 \h </w:instrText>
            </w:r>
            <w:r>
              <w:rPr>
                <w:noProof/>
                <w:webHidden/>
              </w:rPr>
            </w:r>
            <w:r>
              <w:rPr>
                <w:noProof/>
                <w:webHidden/>
              </w:rPr>
              <w:fldChar w:fldCharType="separate"/>
            </w:r>
            <w:r w:rsidR="003B4C24">
              <w:rPr>
                <w:noProof/>
                <w:webHidden/>
              </w:rPr>
              <w:t>37</w:t>
            </w:r>
            <w:r>
              <w:rPr>
                <w:noProof/>
                <w:webHidden/>
              </w:rPr>
              <w:fldChar w:fldCharType="end"/>
            </w:r>
          </w:hyperlink>
        </w:p>
        <w:p w14:paraId="451B27D3" w14:textId="0BF1C8BD"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82" w:history="1">
            <w:r w:rsidRPr="001F48DB">
              <w:rPr>
                <w:rStyle w:val="Hyperlink"/>
                <w:rFonts w:ascii="Times New Roman" w:eastAsia="Times New Roman" w:hAnsi="Times New Roman" w:cs="Times New Roman"/>
                <w:b/>
                <w:bCs/>
                <w:noProof/>
              </w:rPr>
              <w:t>Información adicional de migrantes desaparecidos, en base a casos atendidos por organizaciones del GA</w:t>
            </w:r>
            <w:r>
              <w:rPr>
                <w:noProof/>
                <w:webHidden/>
              </w:rPr>
              <w:tab/>
            </w:r>
            <w:r>
              <w:rPr>
                <w:noProof/>
                <w:webHidden/>
              </w:rPr>
              <w:fldChar w:fldCharType="begin"/>
            </w:r>
            <w:r>
              <w:rPr>
                <w:noProof/>
                <w:webHidden/>
              </w:rPr>
              <w:instrText xml:space="preserve"> PAGEREF _Toc211594782 \h </w:instrText>
            </w:r>
            <w:r>
              <w:rPr>
                <w:noProof/>
                <w:webHidden/>
              </w:rPr>
            </w:r>
            <w:r>
              <w:rPr>
                <w:noProof/>
                <w:webHidden/>
              </w:rPr>
              <w:fldChar w:fldCharType="separate"/>
            </w:r>
            <w:r w:rsidR="003B4C24">
              <w:rPr>
                <w:noProof/>
                <w:webHidden/>
              </w:rPr>
              <w:t>37</w:t>
            </w:r>
            <w:r>
              <w:rPr>
                <w:noProof/>
                <w:webHidden/>
              </w:rPr>
              <w:fldChar w:fldCharType="end"/>
            </w:r>
          </w:hyperlink>
        </w:p>
        <w:p w14:paraId="3DD3A969" w14:textId="27C8D87E" w:rsidR="00B90698" w:rsidRDefault="00B90698">
          <w:pPr>
            <w:pStyle w:val="TOC3"/>
            <w:tabs>
              <w:tab w:val="right" w:leader="dot" w:pos="8828"/>
            </w:tabs>
            <w:rPr>
              <w:rFonts w:asciiTheme="minorHAnsi" w:eastAsiaTheme="minorEastAsia" w:hAnsiTheme="minorHAnsi" w:cstheme="minorBidi"/>
              <w:noProof/>
              <w:kern w:val="2"/>
              <w14:ligatures w14:val="standardContextual"/>
            </w:rPr>
          </w:pPr>
          <w:hyperlink w:anchor="_Toc211594783" w:history="1">
            <w:r w:rsidRPr="001F48DB">
              <w:rPr>
                <w:rStyle w:val="Hyperlink"/>
                <w:rFonts w:ascii="Times New Roman" w:eastAsia="Times New Roman" w:hAnsi="Times New Roman" w:cs="Times New Roman"/>
                <w:b/>
                <w:noProof/>
              </w:rPr>
              <w:t>Recomendación</w:t>
            </w:r>
            <w:r>
              <w:rPr>
                <w:noProof/>
                <w:webHidden/>
              </w:rPr>
              <w:tab/>
            </w:r>
            <w:r>
              <w:rPr>
                <w:noProof/>
                <w:webHidden/>
              </w:rPr>
              <w:fldChar w:fldCharType="begin"/>
            </w:r>
            <w:r>
              <w:rPr>
                <w:noProof/>
                <w:webHidden/>
              </w:rPr>
              <w:instrText xml:space="preserve"> PAGEREF _Toc211594783 \h </w:instrText>
            </w:r>
            <w:r>
              <w:rPr>
                <w:noProof/>
                <w:webHidden/>
              </w:rPr>
            </w:r>
            <w:r>
              <w:rPr>
                <w:noProof/>
                <w:webHidden/>
              </w:rPr>
              <w:fldChar w:fldCharType="separate"/>
            </w:r>
            <w:r w:rsidR="003B4C24">
              <w:rPr>
                <w:noProof/>
                <w:webHidden/>
              </w:rPr>
              <w:t>38</w:t>
            </w:r>
            <w:r>
              <w:rPr>
                <w:noProof/>
                <w:webHidden/>
              </w:rPr>
              <w:fldChar w:fldCharType="end"/>
            </w:r>
          </w:hyperlink>
        </w:p>
        <w:p w14:paraId="4EEBB075" w14:textId="779786C8" w:rsidR="007313FE" w:rsidRPr="003A25FD" w:rsidRDefault="001C4F99" w:rsidP="003A25FD">
          <w:r>
            <w:rPr>
              <w:lang w:val="es-MX"/>
            </w:rPr>
            <w:fldChar w:fldCharType="end"/>
          </w:r>
          <w:r w:rsidR="003B4C24">
            <w:rPr>
              <w:lang w:val="es-MX"/>
            </w:rPr>
            <w:t xml:space="preserve">          </w:t>
          </w:r>
          <w:r w:rsidR="003B4C24">
            <w:rPr>
              <w:rFonts w:ascii="Times New Roman" w:hAnsi="Times New Roman" w:cs="Times New Roman"/>
              <w:b/>
              <w:bCs/>
              <w:lang w:val="es-MX"/>
            </w:rPr>
            <w:t xml:space="preserve">Migrantes desaparecidos de población LGTBIQ+   ……………………………………… </w:t>
          </w:r>
          <w:r w:rsidR="003B4C24">
            <w:rPr>
              <w:rFonts w:ascii="Times New Roman" w:hAnsi="Times New Roman" w:cs="Times New Roman"/>
              <w:lang w:val="es-MX"/>
            </w:rPr>
            <w:t>39</w:t>
          </w:r>
        </w:p>
      </w:sdtContent>
    </w:sdt>
    <w:p w14:paraId="2FA0E75F" w14:textId="42DD5437" w:rsidR="00154DC6" w:rsidRDefault="001C4F99" w:rsidP="00053113">
      <w:pPr>
        <w:pStyle w:val="Heading1"/>
        <w:rPr>
          <w:rFonts w:ascii="Times New Roman" w:eastAsia="Times New Roman" w:hAnsi="Times New Roman" w:cs="Times New Roman"/>
          <w:b/>
          <w:color w:val="000000"/>
          <w:sz w:val="28"/>
          <w:szCs w:val="28"/>
        </w:rPr>
      </w:pPr>
      <w:bookmarkStart w:id="0" w:name="_Toc211594727"/>
      <w:r>
        <w:rPr>
          <w:rFonts w:ascii="Times New Roman" w:eastAsia="Times New Roman" w:hAnsi="Times New Roman" w:cs="Times New Roman"/>
          <w:b/>
          <w:color w:val="000000"/>
          <w:sz w:val="28"/>
          <w:szCs w:val="28"/>
        </w:rPr>
        <w:t>Introducción</w:t>
      </w:r>
      <w:bookmarkEnd w:id="0"/>
    </w:p>
    <w:p w14:paraId="77BB16D4" w14:textId="7E6083F7" w:rsidR="00D80409" w:rsidRDefault="00000000" w:rsidP="008B2E2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Grupo Articulador de la Sociedad Civil en Materia Migratoria para Guatemala, nació en el año 2010 con el objetivo de articular esfuerzos en el marco de los derechos de la población migrante, coordinar con instituciones a nivel local, nacional e internacional para proteger a las personas migrantes, desplazados forzados internos y a personas refugiadas solicitantes de asilo; así como hacer propuestas en el marco de las políticas públicas con la finalidad de proteger a las personas en contexto de migración, tomando en cuenta los principios, pactos, convenciones, observaciones, normas mínimas, convenios y tratados internacionales relacionados con la migración.</w:t>
      </w:r>
    </w:p>
    <w:p w14:paraId="1C34E1BC" w14:textId="30639796" w:rsidR="00154DC6" w:rsidRDefault="00D80409" w:rsidP="008B2E2F">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Como parte del accionar, el Grupo Articulador trabajó fuertemente con aportes a la elaboración del Código de Migración, la Política Migratoria, los mecanismos de búsqueda de migrantes desaparecidos, y articula con las autoridades del país para avanzar en la implementación de dichos esfuerzos. </w:t>
      </w:r>
    </w:p>
    <w:p w14:paraId="1EC6AB82" w14:textId="370F57E4" w:rsidR="00D80409" w:rsidRDefault="00000000" w:rsidP="0081354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presente informe fue elaborado de manera colectiva, partiendo de la importancia de la Convención, valorando la decisión del Comité de revisar los aspectos en materia de </w:t>
      </w:r>
      <w:r>
        <w:rPr>
          <w:rFonts w:ascii="Times New Roman" w:eastAsia="Times New Roman" w:hAnsi="Times New Roman" w:cs="Times New Roman"/>
          <w:sz w:val="24"/>
          <w:szCs w:val="24"/>
        </w:rPr>
        <w:lastRenderedPageBreak/>
        <w:t xml:space="preserve">migrantes, refugiados y solicitantes de asilo y nuestro interés de seguir haciendo las propuestas que permitan al país mejorar los procesos de atención, acompañamiento y garantía de los derechos humanos fundamentales de la población en contexto de migración. </w:t>
      </w:r>
    </w:p>
    <w:p w14:paraId="01AB5A7B" w14:textId="77777777" w:rsidR="00903146" w:rsidRDefault="00903146" w:rsidP="00813543">
      <w:pPr>
        <w:spacing w:after="0" w:line="240" w:lineRule="auto"/>
        <w:jc w:val="both"/>
        <w:rPr>
          <w:rFonts w:ascii="Times New Roman" w:eastAsia="Times New Roman" w:hAnsi="Times New Roman" w:cs="Times New Roman"/>
          <w:sz w:val="24"/>
          <w:szCs w:val="24"/>
        </w:rPr>
      </w:pPr>
    </w:p>
    <w:p w14:paraId="0A86E4CA" w14:textId="77777777" w:rsidR="00903146" w:rsidRDefault="00903146" w:rsidP="00813543">
      <w:pPr>
        <w:spacing w:after="0" w:line="240" w:lineRule="auto"/>
        <w:jc w:val="both"/>
        <w:rPr>
          <w:rFonts w:ascii="Times New Roman" w:eastAsia="Times New Roman" w:hAnsi="Times New Roman" w:cs="Times New Roman"/>
          <w:sz w:val="24"/>
          <w:szCs w:val="24"/>
        </w:rPr>
      </w:pPr>
    </w:p>
    <w:p w14:paraId="043B0A55" w14:textId="77777777" w:rsidR="00903146" w:rsidRDefault="00903146" w:rsidP="00813543">
      <w:pPr>
        <w:spacing w:after="0" w:line="240" w:lineRule="auto"/>
        <w:jc w:val="both"/>
        <w:rPr>
          <w:rFonts w:ascii="Times New Roman" w:eastAsia="Times New Roman" w:hAnsi="Times New Roman" w:cs="Times New Roman"/>
          <w:sz w:val="24"/>
          <w:szCs w:val="24"/>
        </w:rPr>
      </w:pPr>
    </w:p>
    <w:p w14:paraId="56B0562A" w14:textId="77777777" w:rsidR="00903146" w:rsidRDefault="00903146" w:rsidP="00813543">
      <w:pPr>
        <w:spacing w:after="0" w:line="240" w:lineRule="auto"/>
        <w:jc w:val="both"/>
        <w:rPr>
          <w:rFonts w:ascii="Times New Roman" w:eastAsia="Times New Roman" w:hAnsi="Times New Roman" w:cs="Times New Roman"/>
          <w:sz w:val="24"/>
          <w:szCs w:val="24"/>
        </w:rPr>
      </w:pPr>
    </w:p>
    <w:p w14:paraId="7A0099B0" w14:textId="18809F14" w:rsidR="00053113" w:rsidRPr="00D80409" w:rsidRDefault="00000000" w:rsidP="008B2E2F">
      <w:pPr>
        <w:pStyle w:val="Heading1"/>
        <w:rPr>
          <w:rFonts w:ascii="Times New Roman" w:eastAsia="Times New Roman" w:hAnsi="Times New Roman" w:cs="Times New Roman"/>
          <w:b/>
          <w:color w:val="000000"/>
          <w:sz w:val="28"/>
          <w:szCs w:val="28"/>
        </w:rPr>
      </w:pPr>
      <w:bookmarkStart w:id="1" w:name="_Toc211594728"/>
      <w:r w:rsidRPr="00D80409">
        <w:rPr>
          <w:rFonts w:ascii="Times New Roman" w:eastAsia="Times New Roman" w:hAnsi="Times New Roman" w:cs="Times New Roman"/>
          <w:b/>
          <w:color w:val="000000"/>
          <w:sz w:val="28"/>
          <w:szCs w:val="28"/>
        </w:rPr>
        <w:t>Integrantes del Grupo Articulador de la Sociedad Civil en Materia Migratoria para Guatemala</w:t>
      </w:r>
      <w:r w:rsidR="00053113">
        <w:rPr>
          <w:rFonts w:ascii="Times New Roman" w:eastAsia="Times New Roman" w:hAnsi="Times New Roman" w:cs="Times New Roman"/>
          <w:b/>
          <w:color w:val="000000"/>
          <w:sz w:val="28"/>
          <w:szCs w:val="28"/>
        </w:rPr>
        <w:t xml:space="preserve"> -GA-</w:t>
      </w:r>
      <w:bookmarkEnd w:id="1"/>
    </w:p>
    <w:p w14:paraId="07F8628D"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American Friends Service Committee </w:t>
      </w:r>
    </w:p>
    <w:p w14:paraId="5EE9822E"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Asociación La Alianza</w:t>
      </w:r>
    </w:p>
    <w:p w14:paraId="3F33F913"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Asociación Nacional Contra el Maltrato Infantil CONACMI</w:t>
      </w:r>
    </w:p>
    <w:p w14:paraId="47E729FD"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Asociación Pop </w:t>
      </w:r>
      <w:proofErr w:type="spellStart"/>
      <w:r>
        <w:rPr>
          <w:rFonts w:ascii="Times New Roman" w:eastAsia="Times New Roman" w:hAnsi="Times New Roman" w:cs="Times New Roman"/>
          <w:color w:val="000000"/>
          <w:sz w:val="24"/>
          <w:szCs w:val="24"/>
        </w:rPr>
        <w:t>No’j</w:t>
      </w:r>
      <w:proofErr w:type="spellEnd"/>
    </w:p>
    <w:p w14:paraId="0A42B1D2"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Casa del Migrante de Guatemala</w:t>
      </w:r>
    </w:p>
    <w:p w14:paraId="3BAC6FC6"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Comité Central Menonita </w:t>
      </w:r>
    </w:p>
    <w:p w14:paraId="6148D864"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Equipo de Estudios Comunitarios y Acción Psicosocial ECAP</w:t>
      </w:r>
    </w:p>
    <w:p w14:paraId="42A26FE3"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Fundación Myrna Mack FMM</w:t>
      </w:r>
    </w:p>
    <w:p w14:paraId="6CAB1F18"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Fundación para la Justicia y el Estado Democrático de Derecho FJEDD</w:t>
      </w:r>
    </w:p>
    <w:p w14:paraId="7BD4CE6E"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Iniciativa Causas Raíz </w:t>
      </w:r>
    </w:p>
    <w:p w14:paraId="2E0055C3"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Médicos del Mundo </w:t>
      </w:r>
    </w:p>
    <w:p w14:paraId="5DE6E0CC"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Mesa Nacional para la Migraciones en Guatemala MENAMIG</w:t>
      </w:r>
    </w:p>
    <w:p w14:paraId="7D4ACC78"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Misioneros de San Carlos </w:t>
      </w:r>
      <w:proofErr w:type="spellStart"/>
      <w:r>
        <w:rPr>
          <w:rFonts w:ascii="Times New Roman" w:eastAsia="Times New Roman" w:hAnsi="Times New Roman" w:cs="Times New Roman"/>
          <w:color w:val="000000"/>
          <w:sz w:val="24"/>
          <w:szCs w:val="24"/>
        </w:rPr>
        <w:t>Scalabrinianos</w:t>
      </w:r>
      <w:proofErr w:type="spellEnd"/>
    </w:p>
    <w:p w14:paraId="39931A0B"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Pastoral de Movilidad Humana – Conferencia Episcopal de Guatemala </w:t>
      </w:r>
    </w:p>
    <w:p w14:paraId="5B5AFAFA" w14:textId="77777777" w:rsidR="00154DC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Programa de Atención Movilización e Incidencia por la Niñez y Adolescencia PAMI</w:t>
      </w:r>
    </w:p>
    <w:p w14:paraId="4C5B20A3" w14:textId="77777777" w:rsidR="00154DC6" w:rsidRPr="00903146" w:rsidRDefault="00000000"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Red Jesuita con Migrantes Guatemala.</w:t>
      </w:r>
    </w:p>
    <w:p w14:paraId="7992C6BB" w14:textId="58E896B7" w:rsidR="00903146" w:rsidRPr="009E2043" w:rsidRDefault="00903146"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Asociación Lambda</w:t>
      </w:r>
    </w:p>
    <w:p w14:paraId="33D73806" w14:textId="4D9A64B3" w:rsidR="009E2043" w:rsidRDefault="009E2043" w:rsidP="00053113">
      <w:pPr>
        <w:numPr>
          <w:ilvl w:val="0"/>
          <w:numId w:val="3"/>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Asociación Comunitaria Multisectorial de Monitoreo en salud y apoyo a migrantes ACOMUMSAM</w:t>
      </w:r>
    </w:p>
    <w:p w14:paraId="5EFFE28E" w14:textId="77777777" w:rsidR="00154DC6" w:rsidRDefault="00154DC6" w:rsidP="00053113">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p>
    <w:p w14:paraId="19A35D85" w14:textId="77777777" w:rsidR="00154DC6" w:rsidRDefault="00000000" w:rsidP="00053113">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título individual:</w:t>
      </w:r>
    </w:p>
    <w:p w14:paraId="2B477B6E" w14:textId="77777777" w:rsidR="00154DC6" w:rsidRDefault="00000000" w:rsidP="00053113">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Aracely Martínez</w:t>
      </w:r>
    </w:p>
    <w:p w14:paraId="2D11F371" w14:textId="49EA458D" w:rsidR="00154DC6" w:rsidRPr="001602F6" w:rsidRDefault="00000000" w:rsidP="00053113">
      <w:pPr>
        <w:numPr>
          <w:ilvl w:val="0"/>
          <w:numId w:val="2"/>
        </w:numPr>
        <w:pBdr>
          <w:top w:val="nil"/>
          <w:left w:val="nil"/>
          <w:bottom w:val="nil"/>
          <w:right w:val="nil"/>
          <w:between w:val="nil"/>
        </w:pBdr>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Julia González </w:t>
      </w:r>
      <w:proofErr w:type="spellStart"/>
      <w:r>
        <w:rPr>
          <w:rFonts w:ascii="Times New Roman" w:eastAsia="Times New Roman" w:hAnsi="Times New Roman" w:cs="Times New Roman"/>
          <w:color w:val="000000"/>
          <w:sz w:val="24"/>
          <w:szCs w:val="24"/>
        </w:rPr>
        <w:t>Deras</w:t>
      </w:r>
      <w:proofErr w:type="spellEnd"/>
    </w:p>
    <w:p w14:paraId="62B360B3" w14:textId="77777777" w:rsidR="001602F6" w:rsidRDefault="001602F6" w:rsidP="001602F6">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p>
    <w:p w14:paraId="6A4BA181" w14:textId="77777777" w:rsidR="001602F6" w:rsidRDefault="001602F6" w:rsidP="001602F6">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p>
    <w:p w14:paraId="16EA91CA" w14:textId="77777777" w:rsidR="001602F6" w:rsidRDefault="001602F6" w:rsidP="001602F6">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p>
    <w:p w14:paraId="1C29EE88" w14:textId="77777777" w:rsidR="001602F6" w:rsidRDefault="001602F6" w:rsidP="001602F6">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p>
    <w:p w14:paraId="32BF00EB" w14:textId="77777777" w:rsidR="001602F6" w:rsidRDefault="001602F6" w:rsidP="001602F6">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p>
    <w:p w14:paraId="5634ABD9" w14:textId="77777777" w:rsidR="001602F6" w:rsidRDefault="001602F6" w:rsidP="001602F6">
      <w:pPr>
        <w:pBdr>
          <w:top w:val="nil"/>
          <w:left w:val="nil"/>
          <w:bottom w:val="nil"/>
          <w:right w:val="nil"/>
          <w:between w:val="nil"/>
        </w:pBdr>
        <w:spacing w:after="0" w:line="240" w:lineRule="auto"/>
        <w:ind w:left="360"/>
        <w:jc w:val="both"/>
        <w:rPr>
          <w:rFonts w:ascii="Times New Roman" w:eastAsia="Times New Roman" w:hAnsi="Times New Roman" w:cs="Times New Roman"/>
          <w:color w:val="000000"/>
          <w:sz w:val="24"/>
          <w:szCs w:val="24"/>
        </w:rPr>
      </w:pPr>
    </w:p>
    <w:p w14:paraId="1B8C2C14" w14:textId="77777777" w:rsidR="001602F6" w:rsidRPr="00744A69" w:rsidRDefault="001602F6" w:rsidP="001602F6">
      <w:pPr>
        <w:pBdr>
          <w:top w:val="nil"/>
          <w:left w:val="nil"/>
          <w:bottom w:val="nil"/>
          <w:right w:val="nil"/>
          <w:between w:val="nil"/>
        </w:pBdr>
        <w:spacing w:after="0" w:line="240" w:lineRule="auto"/>
        <w:ind w:left="360"/>
        <w:jc w:val="both"/>
        <w:rPr>
          <w:color w:val="000000"/>
          <w:sz w:val="24"/>
          <w:szCs w:val="24"/>
        </w:rPr>
      </w:pPr>
    </w:p>
    <w:p w14:paraId="6EE18338" w14:textId="4D94C98E" w:rsidR="00D80409" w:rsidRPr="003A25FD" w:rsidRDefault="00BE2247" w:rsidP="006051F2">
      <w:pPr>
        <w:pStyle w:val="Heading1"/>
        <w:rPr>
          <w:rFonts w:ascii="Times New Roman" w:eastAsia="Times New Roman" w:hAnsi="Times New Roman" w:cs="Times New Roman"/>
          <w:color w:val="auto"/>
          <w:sz w:val="28"/>
          <w:szCs w:val="28"/>
        </w:rPr>
      </w:pPr>
      <w:bookmarkStart w:id="2" w:name="_Toc211594729"/>
      <w:r w:rsidRPr="003A25FD">
        <w:rPr>
          <w:rFonts w:ascii="Times New Roman" w:eastAsia="Arial" w:hAnsi="Times New Roman" w:cs="Times New Roman"/>
          <w:b/>
          <w:bCs/>
          <w:color w:val="auto"/>
          <w:sz w:val="28"/>
          <w:szCs w:val="28"/>
        </w:rPr>
        <w:lastRenderedPageBreak/>
        <w:t xml:space="preserve">I. </w:t>
      </w:r>
      <w:r w:rsidR="00D80409" w:rsidRPr="003A25FD">
        <w:rPr>
          <w:rFonts w:ascii="Times New Roman" w:eastAsia="Arial" w:hAnsi="Times New Roman" w:cs="Times New Roman"/>
          <w:b/>
          <w:bCs/>
          <w:color w:val="auto"/>
          <w:sz w:val="28"/>
          <w:szCs w:val="28"/>
        </w:rPr>
        <w:t>Cumplimiento del Estado de Guatemala con la ICERD en Materia de Acuerdos Migratorios 2019-2025: análisis de la brecha entre política y práctica</w:t>
      </w:r>
      <w:bookmarkEnd w:id="2"/>
    </w:p>
    <w:p w14:paraId="5C73E777" w14:textId="77777777" w:rsidR="00D80409" w:rsidRPr="000547C1" w:rsidRDefault="00D80409" w:rsidP="00D80409">
      <w:pPr>
        <w:widowControl w:val="0"/>
        <w:spacing w:after="0" w:line="240" w:lineRule="auto"/>
        <w:rPr>
          <w:rFonts w:ascii="Times New Roman" w:eastAsia="Arial" w:hAnsi="Times New Roman" w:cs="Times New Roman"/>
          <w:b/>
          <w:bCs/>
          <w:sz w:val="24"/>
          <w:szCs w:val="24"/>
        </w:rPr>
      </w:pPr>
    </w:p>
    <w:p w14:paraId="65839E43" w14:textId="77777777" w:rsidR="00D80409" w:rsidRPr="000547C1" w:rsidRDefault="00D80409" w:rsidP="00B93947">
      <w:pPr>
        <w:pStyle w:val="Heading2"/>
        <w:rPr>
          <w:rFonts w:ascii="Times New Roman" w:eastAsia="Arial" w:hAnsi="Times New Roman" w:cs="Times New Roman"/>
          <w:b/>
          <w:bCs/>
          <w:color w:val="auto"/>
          <w:sz w:val="24"/>
          <w:szCs w:val="24"/>
        </w:rPr>
      </w:pPr>
      <w:bookmarkStart w:id="3" w:name="_Toc211594730"/>
      <w:r w:rsidRPr="000547C1">
        <w:rPr>
          <w:rFonts w:ascii="Times New Roman" w:eastAsia="Arial" w:hAnsi="Times New Roman" w:cs="Times New Roman"/>
          <w:b/>
          <w:bCs/>
          <w:color w:val="auto"/>
          <w:sz w:val="24"/>
          <w:szCs w:val="24"/>
        </w:rPr>
        <w:t>Resumen Ejecutivo</w:t>
      </w:r>
      <w:bookmarkEnd w:id="3"/>
    </w:p>
    <w:p w14:paraId="055B6EF9" w14:textId="5402818D" w:rsidR="00D80409" w:rsidRPr="000547C1" w:rsidRDefault="00D80409" w:rsidP="00D80409">
      <w:pPr>
        <w:widowControl w:val="0"/>
        <w:pBdr>
          <w:top w:val="nil"/>
          <w:left w:val="nil"/>
          <w:bottom w:val="nil"/>
          <w:right w:val="nil"/>
          <w:between w:val="nil"/>
        </w:pBdr>
        <w:spacing w:after="225"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Este informe evalúa las acciones del Estado de Guatemala desde 2019 para alinear sus acuerdos migratorios con la Convención Internacional sobre la Eliminación de Todas las Formas de Discriminación Racial (ICERD), en respuesta a las observaciones del Comité para la Eliminación de la Discriminación Racial (CERD). El análisis concluye que, a pesar del desarrollo de un marco normativo interno progresista en materia de derechos humanos y migración, la acción bilateral más significativa del período —el Acuerdo de Cooperación de Asilo (ACA) de 2019 con Estados Unidos</w:t>
      </w:r>
      <w:r w:rsidR="00D4798E">
        <w:rPr>
          <w:rFonts w:ascii="Times New Roman" w:eastAsia="Arial" w:hAnsi="Times New Roman" w:cs="Times New Roman"/>
          <w:sz w:val="24"/>
          <w:szCs w:val="24"/>
        </w:rPr>
        <w:t xml:space="preserve"> de América</w:t>
      </w:r>
      <w:r w:rsidRPr="000547C1">
        <w:rPr>
          <w:rFonts w:ascii="Times New Roman" w:eastAsia="Arial" w:hAnsi="Times New Roman" w:cs="Times New Roman"/>
          <w:sz w:val="24"/>
          <w:szCs w:val="24"/>
        </w:rPr>
        <w:t>— contravino fundamentalmente las obligaciones de Guatemala bajo la ICERD. El informe identifica una profunda brecha entre la política declarada y la práctica, donde la falta de capacidad institucional y voluntad política perpetúa la vulnerabilidad y discriminación de las personas migrantes y refugiadas, en particular de grupos indígenas y afrodescendientes. Finalmente, se presentan recomendaciones estratégicas para asegurar que futuros acuerdos y políticas migratorias se ajusten plenamente a las normas internacionales de derechos humanos, cerrando la brecha de implementación existente.</w:t>
      </w:r>
    </w:p>
    <w:p w14:paraId="1FBCF8E3" w14:textId="77777777" w:rsidR="00D80409" w:rsidRPr="000547C1" w:rsidRDefault="00D80409" w:rsidP="00B93947">
      <w:pPr>
        <w:pStyle w:val="Heading2"/>
        <w:rPr>
          <w:rFonts w:ascii="Times New Roman" w:eastAsia="Arial" w:hAnsi="Times New Roman" w:cs="Times New Roman"/>
          <w:b/>
          <w:bCs/>
          <w:color w:val="auto"/>
          <w:sz w:val="24"/>
          <w:szCs w:val="24"/>
        </w:rPr>
      </w:pPr>
      <w:bookmarkStart w:id="4" w:name="_Toc211594731"/>
      <w:r w:rsidRPr="000547C1">
        <w:rPr>
          <w:rFonts w:ascii="Times New Roman" w:eastAsia="Arial" w:hAnsi="Times New Roman" w:cs="Times New Roman"/>
          <w:b/>
          <w:bCs/>
          <w:color w:val="auto"/>
          <w:sz w:val="24"/>
          <w:szCs w:val="24"/>
        </w:rPr>
        <w:t>1. El Marco de Obligaciones Internacionales: Las Observaciones del CERD de 2019 como Punto de Referencia</w:t>
      </w:r>
      <w:bookmarkEnd w:id="4"/>
    </w:p>
    <w:p w14:paraId="2FA4D94F" w14:textId="0C0906AC" w:rsidR="00D80409" w:rsidRPr="000547C1" w:rsidRDefault="00D80409" w:rsidP="00B93947">
      <w:pPr>
        <w:pStyle w:val="Heading3"/>
        <w:rPr>
          <w:rFonts w:ascii="Times New Roman" w:eastAsia="Arial" w:hAnsi="Times New Roman" w:cs="Times New Roman"/>
          <w:b/>
          <w:color w:val="auto"/>
          <w:sz w:val="24"/>
          <w:szCs w:val="24"/>
        </w:rPr>
      </w:pPr>
      <w:bookmarkStart w:id="5" w:name="_Toc211594732"/>
      <w:r w:rsidRPr="000547C1">
        <w:rPr>
          <w:rFonts w:ascii="Times New Roman" w:eastAsia="Arial" w:hAnsi="Times New Roman" w:cs="Times New Roman"/>
          <w:b/>
          <w:color w:val="auto"/>
          <w:sz w:val="24"/>
          <w:szCs w:val="24"/>
        </w:rPr>
        <w:t>1.1</w:t>
      </w:r>
      <w:r w:rsidR="00A30716">
        <w:rPr>
          <w:rFonts w:ascii="Times New Roman" w:eastAsia="Arial" w:hAnsi="Times New Roman" w:cs="Times New Roman"/>
          <w:b/>
          <w:color w:val="auto"/>
          <w:sz w:val="24"/>
          <w:szCs w:val="24"/>
        </w:rPr>
        <w:t xml:space="preserve"> </w:t>
      </w:r>
      <w:r w:rsidRPr="000547C1">
        <w:rPr>
          <w:rFonts w:ascii="Times New Roman" w:eastAsia="Arial" w:hAnsi="Times New Roman" w:cs="Times New Roman"/>
          <w:b/>
          <w:color w:val="auto"/>
          <w:sz w:val="24"/>
          <w:szCs w:val="24"/>
        </w:rPr>
        <w:t>Obligaciones Generales de Guatemala bajo la ICERD</w:t>
      </w:r>
      <w:bookmarkEnd w:id="5"/>
    </w:p>
    <w:p w14:paraId="6231720E" w14:textId="77777777" w:rsidR="00D80409" w:rsidRPr="000547C1" w:rsidRDefault="00D80409" w:rsidP="00D80409">
      <w:pPr>
        <w:widowControl w:val="0"/>
        <w:pBdr>
          <w:top w:val="nil"/>
          <w:left w:val="nil"/>
          <w:bottom w:val="nil"/>
          <w:right w:val="nil"/>
          <w:between w:val="nil"/>
        </w:pBdr>
        <w:spacing w:after="24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El Estado de Guatemala, al ratificar la Convención Internacional sobre la Eliminación de Todas las Formas de Discriminación Racial (ICERD) mediante el Decreto Ley 105-82, asumió una serie de obligaciones jurídicamente vinculantes. Entre las más relevantes se encuentran el Artículo 2, que compele a los Estados a condenar la discriminación racial y a seguir, por todos los medios apropiados, una política encaminada a eliminarla; el Artículo 4, que exige tipificar como acto punible toda difusión de ideas basadas en la superioridad o el odio racial; y el Artículo 5, que obliga a garantizar el derecho de toda persona a la igualdad ante la ley sin distinción de raza, color y origen nacional o étnico. Estas obligaciones se extienden a la protección de todas las personas bajo la jurisdicción del Estado, incluidos los no ciudadanos como migrantes, solicitantes de asilo y refugiados, garantizando que no sufran discriminación en el goce de sus derechos fundamentales.</w:t>
      </w:r>
    </w:p>
    <w:p w14:paraId="1DF1726F" w14:textId="74E767F6" w:rsidR="00D80409" w:rsidRPr="000547C1" w:rsidRDefault="00D80409" w:rsidP="00D80409">
      <w:pPr>
        <w:widowControl w:val="0"/>
        <w:pBdr>
          <w:top w:val="nil"/>
          <w:left w:val="nil"/>
          <w:bottom w:val="nil"/>
          <w:right w:val="nil"/>
          <w:between w:val="nil"/>
        </w:pBdr>
        <w:spacing w:after="240" w:line="240" w:lineRule="auto"/>
        <w:jc w:val="both"/>
        <w:outlineLvl w:val="2"/>
        <w:rPr>
          <w:rFonts w:ascii="Times New Roman" w:eastAsia="Arial" w:hAnsi="Times New Roman" w:cs="Times New Roman"/>
          <w:b/>
          <w:sz w:val="24"/>
          <w:szCs w:val="24"/>
        </w:rPr>
      </w:pPr>
      <w:bookmarkStart w:id="6" w:name="_Toc211594733"/>
      <w:r w:rsidRPr="000547C1">
        <w:rPr>
          <w:rFonts w:ascii="Times New Roman" w:eastAsia="Arial" w:hAnsi="Times New Roman" w:cs="Times New Roman"/>
          <w:b/>
          <w:sz w:val="24"/>
          <w:szCs w:val="24"/>
        </w:rPr>
        <w:t>1.2</w:t>
      </w:r>
      <w:r w:rsidR="006051F2">
        <w:rPr>
          <w:rFonts w:ascii="Times New Roman" w:eastAsia="Arial" w:hAnsi="Times New Roman" w:cs="Times New Roman"/>
          <w:b/>
          <w:sz w:val="24"/>
          <w:szCs w:val="24"/>
        </w:rPr>
        <w:t xml:space="preserve"> </w:t>
      </w:r>
      <w:r w:rsidRPr="000547C1">
        <w:rPr>
          <w:rFonts w:ascii="Times New Roman" w:eastAsia="Arial" w:hAnsi="Times New Roman" w:cs="Times New Roman"/>
          <w:b/>
          <w:sz w:val="24"/>
          <w:szCs w:val="24"/>
        </w:rPr>
        <w:t>Contextualización de las Observaciones Finales del CERD de 2019 (CERD/C/GTM/CO/16-17)</w:t>
      </w:r>
      <w:bookmarkEnd w:id="6"/>
    </w:p>
    <w:p w14:paraId="52BFBCA7" w14:textId="77777777" w:rsidR="00D80409"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El presente informe se fundamenta en el espíritu general y las preocupaciones explícitamente documentadas en el resto de dicho informe, las cuales establecen el contexto indispensable para evaluar la política migratoria del Estado guatemalteco.</w:t>
      </w:r>
    </w:p>
    <w:p w14:paraId="66C7E99B" w14:textId="77777777" w:rsidR="004B5337" w:rsidRPr="000547C1" w:rsidRDefault="004B5337"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p>
    <w:p w14:paraId="20B53294" w14:textId="77777777" w:rsidR="00D80409" w:rsidRPr="000547C1"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Las observaciones finales, publicadas en mayo de 2019, revelan las profundas preocupaciones del Comité sobre la situación de los derechos humanos en Guatemala, que </w:t>
      </w:r>
      <w:r w:rsidRPr="000547C1">
        <w:rPr>
          <w:rFonts w:ascii="Times New Roman" w:eastAsia="Arial" w:hAnsi="Times New Roman" w:cs="Times New Roman"/>
          <w:sz w:val="24"/>
          <w:szCs w:val="24"/>
        </w:rPr>
        <w:lastRenderedPageBreak/>
        <w:t>son directamente pertinentes para la capacidad del Estado de proteger a poblaciones migrantes vulnerables. Las preocupaciones centrales incluyen:</w:t>
      </w:r>
    </w:p>
    <w:p w14:paraId="62621E6C" w14:textId="77777777" w:rsidR="00D80409" w:rsidRPr="000547C1" w:rsidRDefault="00D80409" w:rsidP="00D80409">
      <w:pPr>
        <w:widowControl w:val="0"/>
        <w:numPr>
          <w:ilvl w:val="0"/>
          <w:numId w:val="8"/>
        </w:numPr>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bCs/>
          <w:sz w:val="24"/>
          <w:szCs w:val="24"/>
        </w:rPr>
        <w:t>Discriminación Estructural</w:t>
      </w:r>
      <w:r w:rsidRPr="000547C1">
        <w:rPr>
          <w:rFonts w:ascii="Times New Roman" w:eastAsia="Arial" w:hAnsi="Times New Roman" w:cs="Times New Roman"/>
          <w:b/>
          <w:sz w:val="24"/>
          <w:szCs w:val="24"/>
        </w:rPr>
        <w:t>:</w:t>
      </w:r>
      <w:r w:rsidRPr="000547C1">
        <w:rPr>
          <w:rFonts w:ascii="Times New Roman" w:eastAsia="Arial" w:hAnsi="Times New Roman" w:cs="Times New Roman"/>
          <w:sz w:val="24"/>
          <w:szCs w:val="24"/>
        </w:rPr>
        <w:t xml:space="preserve"> El Comité expresó su grave preocupación por la persistencia de la discriminación racial histórica y estructural contra los pueblos indígenas y afrodescendientes. Señaló que estos grupos eran blanco de discursos y actos discriminatorios, en ocasiones perpetrados por los propios funcionarios del Estado.</w:t>
      </w:r>
    </w:p>
    <w:p w14:paraId="6935FA16" w14:textId="77777777" w:rsidR="00D80409" w:rsidRPr="000547C1" w:rsidRDefault="00D80409" w:rsidP="00D80409">
      <w:pPr>
        <w:widowControl w:val="0"/>
        <w:numPr>
          <w:ilvl w:val="0"/>
          <w:numId w:val="8"/>
        </w:numPr>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Debilidad Institucional: Se constató que instituciones clave para la lucha contra la discriminación, como la Comisión Presidencial contra la Discriminación y el Racismo (CODISRA) y la Defensoría de la Mujer Indígena (DEMI), carecían de recursos y capacidad adecuados para cumplir eficazmente con sus mandatos, lo que les impedía dar una respuesta adecuada a los problemas de discriminación.</w:t>
      </w:r>
    </w:p>
    <w:p w14:paraId="56C80A90" w14:textId="77777777" w:rsidR="00D80409" w:rsidRPr="000547C1" w:rsidRDefault="00D80409" w:rsidP="00D80409">
      <w:pPr>
        <w:widowControl w:val="0"/>
        <w:numPr>
          <w:ilvl w:val="0"/>
          <w:numId w:val="8"/>
        </w:numPr>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Falta de Legislación Adecuada: El Comité reiteró su preocupación por la ausencia de una legislación interna que tipificara como delito punible la difusión de ideas basadas en la superioridad o el odio racial, así como la incitación a la discriminación racial, en contravención del Artículo 4 de la Convención.</w:t>
      </w:r>
    </w:p>
    <w:p w14:paraId="534A17B8" w14:textId="77777777" w:rsidR="00D80409" w:rsidRPr="000547C1" w:rsidRDefault="00D80409" w:rsidP="00D80409">
      <w:pPr>
        <w:widowControl w:val="0"/>
        <w:numPr>
          <w:ilvl w:val="0"/>
          <w:numId w:val="8"/>
        </w:numPr>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Consulta y Consentimiento Libre, Previo e Informado (CLPI): Se instó al Estado a adoptar, en consulta con los pueblos indígenas, un marco legal para garantizar su derecho a ser consultados sobre cualquier medida legislativa o administrativa que pudiera afectar sus derechos, con miras a obtener su consentimiento libre, previo e informado.</w:t>
      </w:r>
    </w:p>
    <w:p w14:paraId="5C7CCCC7" w14:textId="2590BE36" w:rsidR="00D80409" w:rsidRPr="000547C1" w:rsidRDefault="00D80409" w:rsidP="00D80409">
      <w:pPr>
        <w:widowControl w:val="0"/>
        <w:pBdr>
          <w:top w:val="nil"/>
          <w:left w:val="nil"/>
          <w:bottom w:val="nil"/>
          <w:right w:val="nil"/>
          <w:between w:val="nil"/>
        </w:pBdr>
        <w:spacing w:before="240" w:after="240" w:line="240" w:lineRule="auto"/>
        <w:outlineLvl w:val="2"/>
        <w:rPr>
          <w:rFonts w:ascii="Times New Roman" w:eastAsia="Arial" w:hAnsi="Times New Roman" w:cs="Times New Roman"/>
          <w:b/>
          <w:sz w:val="24"/>
          <w:szCs w:val="24"/>
        </w:rPr>
      </w:pPr>
      <w:bookmarkStart w:id="7" w:name="_Toc211594734"/>
      <w:r w:rsidRPr="000547C1">
        <w:rPr>
          <w:rFonts w:ascii="Times New Roman" w:eastAsia="Arial" w:hAnsi="Times New Roman" w:cs="Times New Roman"/>
          <w:b/>
          <w:sz w:val="24"/>
          <w:szCs w:val="24"/>
        </w:rPr>
        <w:t>1.3</w:t>
      </w:r>
      <w:r w:rsidR="006051F2">
        <w:rPr>
          <w:rFonts w:ascii="Times New Roman" w:eastAsia="Arial" w:hAnsi="Times New Roman" w:cs="Times New Roman"/>
          <w:b/>
          <w:sz w:val="24"/>
          <w:szCs w:val="24"/>
        </w:rPr>
        <w:t xml:space="preserve"> </w:t>
      </w:r>
      <w:r w:rsidRPr="000547C1">
        <w:rPr>
          <w:rFonts w:ascii="Times New Roman" w:eastAsia="Arial" w:hAnsi="Times New Roman" w:cs="Times New Roman"/>
          <w:b/>
          <w:sz w:val="24"/>
          <w:szCs w:val="24"/>
        </w:rPr>
        <w:t>Implicaciones para la Política Migratori</w:t>
      </w:r>
      <w:r w:rsidR="00014563">
        <w:rPr>
          <w:rFonts w:ascii="Times New Roman" w:eastAsia="Arial" w:hAnsi="Times New Roman" w:cs="Times New Roman"/>
          <w:b/>
          <w:sz w:val="24"/>
          <w:szCs w:val="24"/>
        </w:rPr>
        <w:t>o</w:t>
      </w:r>
      <w:r w:rsidR="00AC617F">
        <w:rPr>
          <w:rFonts w:ascii="Times New Roman" w:eastAsia="Arial" w:hAnsi="Times New Roman" w:cs="Times New Roman"/>
          <w:b/>
          <w:sz w:val="24"/>
          <w:szCs w:val="24"/>
        </w:rPr>
        <w:t>:</w:t>
      </w:r>
      <w:r w:rsidR="00014563">
        <w:rPr>
          <w:rFonts w:ascii="Times New Roman" w:eastAsia="Arial" w:hAnsi="Times New Roman" w:cs="Times New Roman"/>
          <w:b/>
          <w:sz w:val="24"/>
          <w:szCs w:val="24"/>
        </w:rPr>
        <w:t xml:space="preserve"> (</w:t>
      </w:r>
      <w:r w:rsidR="00AC617F" w:rsidRPr="00AC617F">
        <w:rPr>
          <w:rFonts w:ascii="Times New Roman" w:eastAsia="Arial" w:hAnsi="Times New Roman" w:cs="Times New Roman"/>
          <w:b/>
          <w:sz w:val="24"/>
          <w:szCs w:val="24"/>
        </w:rPr>
        <w:t>Párr. 9 del listado de temas</w:t>
      </w:r>
      <w:r w:rsidR="00014563">
        <w:rPr>
          <w:rFonts w:ascii="Times New Roman" w:eastAsia="Arial" w:hAnsi="Times New Roman" w:cs="Times New Roman"/>
          <w:b/>
          <w:sz w:val="24"/>
          <w:szCs w:val="24"/>
        </w:rPr>
        <w:t>)</w:t>
      </w:r>
      <w:r w:rsidR="00AC617F" w:rsidRPr="00AC617F">
        <w:rPr>
          <w:rFonts w:ascii="Times New Roman" w:eastAsia="Arial" w:hAnsi="Times New Roman" w:cs="Times New Roman"/>
          <w:b/>
          <w:sz w:val="24"/>
          <w:szCs w:val="24"/>
        </w:rPr>
        <w:t>: Plan de acción nacional de lucha contra e racismo, la discriminación racial, la xenofobia y otras formas conexas de intolerancia.</w:t>
      </w:r>
      <w:bookmarkEnd w:id="7"/>
    </w:p>
    <w:p w14:paraId="3AC8CD74" w14:textId="77777777" w:rsidR="00D80409" w:rsidRPr="000547C1"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Las conclusiones del CERD de mayo de 2019 no pueden ser vistas como un mero ejercicio de revisión periódica. Emitidas apenas dos meses antes de la firma del Acuerdo de Cooperación de Asilo (ACA) con Estados Unidos en julio de 2019 , funcionaron como una advertencia explícita y contemporánea sobre las deficiencias sistémicas del Estado guatemalteco. El Comité estaba diagnosticando, en tiempo real, la incapacidad del aparato estatal para proteger a las poblaciones más vulnerables dentro de su propio territorio.</w:t>
      </w:r>
    </w:p>
    <w:p w14:paraId="447EA8D7" w14:textId="77777777" w:rsidR="00D80409" w:rsidRPr="000547C1" w:rsidRDefault="00D80409" w:rsidP="00D80409">
      <w:pPr>
        <w:widowControl w:val="0"/>
        <w:pBdr>
          <w:top w:val="nil"/>
          <w:left w:val="nil"/>
          <w:bottom w:val="nil"/>
          <w:right w:val="nil"/>
          <w:between w:val="nil"/>
        </w:pBdr>
        <w:spacing w:after="225"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Por lo tanto, la firma del ACA, que implicaba asumir la responsabilidad de procesar solicitudes de asilo de personas de otras nacionalidades y exponerlas directamente a este sistema institucional deficiente, no puede considerarse un acto realizado en un vacío informativo. Fue una decisión que desoyó las advertencias directas del principal órgano de tratado de las Naciones Unidas en materia de discriminación racial. Cualquier acuerdo migratorio que exponga a personas vulnerables —muchas de las cuales son indígenas o afrodescendientes de otros países centroamericanos— a un sistema que el propio Comité considera incapaz de proteger contra la discriminación, es </w:t>
      </w:r>
      <w:r w:rsidRPr="000547C1">
        <w:rPr>
          <w:rFonts w:ascii="Times New Roman" w:eastAsia="Arial" w:hAnsi="Times New Roman" w:cs="Times New Roman"/>
          <w:i/>
          <w:sz w:val="24"/>
          <w:szCs w:val="24"/>
        </w:rPr>
        <w:t>prima facie</w:t>
      </w:r>
      <w:r w:rsidRPr="000547C1">
        <w:rPr>
          <w:rFonts w:ascii="Times New Roman" w:eastAsia="Arial" w:hAnsi="Times New Roman" w:cs="Times New Roman"/>
          <w:sz w:val="24"/>
          <w:szCs w:val="24"/>
        </w:rPr>
        <w:t xml:space="preserve"> incompatible con las obligaciones de Guatemala bajo la ICERD. Esta cronología agrava la responsabilidad del Estado, pues anula cualquier posible alegato de desconocimiento sobre sus propias falencias sistémicas al momento de suscribir el acuerdo.</w:t>
      </w:r>
    </w:p>
    <w:p w14:paraId="4A2027CE" w14:textId="2F0C756A" w:rsidR="00D80409" w:rsidRPr="000547C1" w:rsidRDefault="00D80409" w:rsidP="00982165">
      <w:pPr>
        <w:pStyle w:val="Heading2"/>
        <w:rPr>
          <w:rFonts w:ascii="Times New Roman" w:eastAsia="Arial" w:hAnsi="Times New Roman" w:cs="Times New Roman"/>
          <w:b/>
          <w:bCs/>
          <w:color w:val="auto"/>
          <w:sz w:val="24"/>
          <w:szCs w:val="24"/>
        </w:rPr>
      </w:pPr>
      <w:bookmarkStart w:id="8" w:name="_Toc211594735"/>
      <w:r w:rsidRPr="000547C1">
        <w:rPr>
          <w:rFonts w:ascii="Times New Roman" w:eastAsia="Arial" w:hAnsi="Times New Roman" w:cs="Times New Roman"/>
          <w:b/>
          <w:bCs/>
          <w:color w:val="auto"/>
          <w:sz w:val="24"/>
          <w:szCs w:val="24"/>
        </w:rPr>
        <w:t>2</w:t>
      </w:r>
      <w:r w:rsidR="00A30716">
        <w:rPr>
          <w:rFonts w:ascii="Times New Roman" w:eastAsia="Arial" w:hAnsi="Times New Roman" w:cs="Times New Roman"/>
          <w:b/>
          <w:bCs/>
          <w:color w:val="auto"/>
          <w:sz w:val="24"/>
          <w:szCs w:val="24"/>
        </w:rPr>
        <w:t>.</w:t>
      </w:r>
      <w:r w:rsidRPr="000547C1">
        <w:rPr>
          <w:rFonts w:ascii="Times New Roman" w:eastAsia="Arial" w:hAnsi="Times New Roman" w:cs="Times New Roman"/>
          <w:b/>
          <w:bCs/>
          <w:color w:val="auto"/>
          <w:sz w:val="24"/>
          <w:szCs w:val="24"/>
        </w:rPr>
        <w:t xml:space="preserve"> El Acuerdo de Cooperación de Asilo (ACA) con Estados Unidos: </w:t>
      </w:r>
      <w:r w:rsidR="00B15077">
        <w:rPr>
          <w:rFonts w:ascii="Times New Roman" w:eastAsia="Arial" w:hAnsi="Times New Roman" w:cs="Times New Roman"/>
          <w:b/>
          <w:bCs/>
          <w:color w:val="auto"/>
          <w:sz w:val="24"/>
          <w:szCs w:val="24"/>
        </w:rPr>
        <w:t>Un</w:t>
      </w:r>
      <w:r w:rsidRPr="000547C1">
        <w:rPr>
          <w:rFonts w:ascii="Times New Roman" w:eastAsia="Arial" w:hAnsi="Times New Roman" w:cs="Times New Roman"/>
          <w:b/>
          <w:bCs/>
          <w:color w:val="auto"/>
          <w:sz w:val="24"/>
          <w:szCs w:val="24"/>
        </w:rPr>
        <w:t xml:space="preserve"> </w:t>
      </w:r>
      <w:r w:rsidR="00102970" w:rsidRPr="000547C1">
        <w:rPr>
          <w:rFonts w:ascii="Times New Roman" w:eastAsia="Arial" w:hAnsi="Times New Roman" w:cs="Times New Roman"/>
          <w:b/>
          <w:bCs/>
          <w:color w:val="auto"/>
          <w:sz w:val="24"/>
          <w:szCs w:val="24"/>
        </w:rPr>
        <w:t>e</w:t>
      </w:r>
      <w:r w:rsidRPr="000547C1">
        <w:rPr>
          <w:rFonts w:ascii="Times New Roman" w:eastAsia="Arial" w:hAnsi="Times New Roman" w:cs="Times New Roman"/>
          <w:b/>
          <w:bCs/>
          <w:color w:val="auto"/>
          <w:sz w:val="24"/>
          <w:szCs w:val="24"/>
        </w:rPr>
        <w:t xml:space="preserve">studio de </w:t>
      </w:r>
      <w:r w:rsidR="00102970" w:rsidRPr="000547C1">
        <w:rPr>
          <w:rFonts w:ascii="Times New Roman" w:eastAsia="Arial" w:hAnsi="Times New Roman" w:cs="Times New Roman"/>
          <w:b/>
          <w:bCs/>
          <w:color w:val="auto"/>
          <w:sz w:val="24"/>
          <w:szCs w:val="24"/>
        </w:rPr>
        <w:t>c</w:t>
      </w:r>
      <w:r w:rsidRPr="000547C1">
        <w:rPr>
          <w:rFonts w:ascii="Times New Roman" w:eastAsia="Arial" w:hAnsi="Times New Roman" w:cs="Times New Roman"/>
          <w:b/>
          <w:bCs/>
          <w:color w:val="auto"/>
          <w:sz w:val="24"/>
          <w:szCs w:val="24"/>
        </w:rPr>
        <w:t xml:space="preserve">aso sobre </w:t>
      </w:r>
      <w:r w:rsidR="00102970" w:rsidRPr="000547C1">
        <w:rPr>
          <w:rFonts w:ascii="Times New Roman" w:eastAsia="Arial" w:hAnsi="Times New Roman" w:cs="Times New Roman"/>
          <w:b/>
          <w:bCs/>
          <w:color w:val="auto"/>
          <w:sz w:val="24"/>
          <w:szCs w:val="24"/>
        </w:rPr>
        <w:t>i</w:t>
      </w:r>
      <w:r w:rsidRPr="000547C1">
        <w:rPr>
          <w:rFonts w:ascii="Times New Roman" w:eastAsia="Arial" w:hAnsi="Times New Roman" w:cs="Times New Roman"/>
          <w:b/>
          <w:bCs/>
          <w:color w:val="auto"/>
          <w:sz w:val="24"/>
          <w:szCs w:val="24"/>
        </w:rPr>
        <w:t xml:space="preserve">ncumplimiento de </w:t>
      </w:r>
      <w:r w:rsidR="00102970" w:rsidRPr="000547C1">
        <w:rPr>
          <w:rFonts w:ascii="Times New Roman" w:eastAsia="Arial" w:hAnsi="Times New Roman" w:cs="Times New Roman"/>
          <w:b/>
          <w:bCs/>
          <w:color w:val="auto"/>
          <w:sz w:val="24"/>
          <w:szCs w:val="24"/>
        </w:rPr>
        <w:t>o</w:t>
      </w:r>
      <w:r w:rsidRPr="000547C1">
        <w:rPr>
          <w:rFonts w:ascii="Times New Roman" w:eastAsia="Arial" w:hAnsi="Times New Roman" w:cs="Times New Roman"/>
          <w:b/>
          <w:bCs/>
          <w:color w:val="auto"/>
          <w:sz w:val="24"/>
          <w:szCs w:val="24"/>
        </w:rPr>
        <w:t>bligaciones</w:t>
      </w:r>
      <w:bookmarkEnd w:id="8"/>
    </w:p>
    <w:p w14:paraId="575763A4" w14:textId="7E56E8A2" w:rsidR="00FD08AE" w:rsidRDefault="00D80409" w:rsidP="00FD08AE">
      <w:pPr>
        <w:widowControl w:val="0"/>
        <w:pBdr>
          <w:top w:val="nil"/>
          <w:left w:val="nil"/>
          <w:bottom w:val="nil"/>
          <w:right w:val="nil"/>
          <w:between w:val="nil"/>
        </w:pBdr>
        <w:spacing w:after="24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El 26 de julio de 2019, Guatemala y Estados Unidos firmaron el "Acuerdo sobre Cooperación </w:t>
      </w:r>
      <w:r w:rsidRPr="000547C1">
        <w:rPr>
          <w:rFonts w:ascii="Times New Roman" w:eastAsia="Arial" w:hAnsi="Times New Roman" w:cs="Times New Roman"/>
          <w:sz w:val="24"/>
          <w:szCs w:val="24"/>
        </w:rPr>
        <w:lastRenderedPageBreak/>
        <w:t xml:space="preserve">para examinar los reclamos de protección", comúnmente conocido como Acuerdo de Cooperación de Asilo (ACA) o de "tercer país seguro". Este acuerdo obligaba a Guatemala a recibir y procesar las solicitudes de asilo de personas de terceros países, principalmente hondureños y salvadoreños, que eran trasladadas desde la frontera estadounidense. Entre sus disposiciones clave, Guatemala se comprometía a no retornar ni expulsar a los solicitantes transferidos (principio de </w:t>
      </w:r>
      <w:r w:rsidRPr="000547C1">
        <w:rPr>
          <w:rFonts w:ascii="Times New Roman" w:eastAsia="Arial" w:hAnsi="Times New Roman" w:cs="Times New Roman"/>
          <w:i/>
          <w:sz w:val="24"/>
          <w:szCs w:val="24"/>
        </w:rPr>
        <w:t>no retorno)</w:t>
      </w:r>
      <w:r w:rsidRPr="000547C1">
        <w:rPr>
          <w:rFonts w:ascii="Times New Roman" w:eastAsia="Arial" w:hAnsi="Times New Roman" w:cs="Times New Roman"/>
          <w:sz w:val="24"/>
          <w:szCs w:val="24"/>
        </w:rPr>
        <w:t xml:space="preserve"> y a evaluar sus solicitudes de protección de manera individual. De manera crucial, el acuerdo permitía el traslado de solicitantes de asilo a un país por el que no necesariamente habían transitado, una característica que lo diferenciaba de los acuerdos tradicionales de tercer país seguro y que fue objeto de fuertes críticas por parte de organizaciones de derechos humanos.</w:t>
      </w:r>
    </w:p>
    <w:p w14:paraId="4E96822A" w14:textId="7057E3E8" w:rsidR="00FD08AE" w:rsidRPr="000547C1" w:rsidRDefault="00FD08AE" w:rsidP="00FD08AE">
      <w:pPr>
        <w:pStyle w:val="Heading3"/>
        <w:rPr>
          <w:rFonts w:ascii="Times New Roman" w:eastAsia="Arial" w:hAnsi="Times New Roman" w:cs="Times New Roman"/>
          <w:b/>
          <w:bCs/>
          <w:color w:val="auto"/>
          <w:sz w:val="24"/>
          <w:szCs w:val="24"/>
        </w:rPr>
      </w:pPr>
      <w:bookmarkStart w:id="9" w:name="_Toc207874793"/>
      <w:bookmarkStart w:id="10" w:name="_Toc211594736"/>
      <w:r w:rsidRPr="000547C1">
        <w:rPr>
          <w:rFonts w:ascii="Times New Roman" w:eastAsia="Arial" w:hAnsi="Times New Roman" w:cs="Times New Roman"/>
          <w:b/>
          <w:bCs/>
          <w:color w:val="auto"/>
          <w:sz w:val="24"/>
          <w:szCs w:val="24"/>
        </w:rPr>
        <w:t>2.1</w:t>
      </w:r>
      <w:r>
        <w:rPr>
          <w:rFonts w:ascii="Times New Roman" w:eastAsia="Arial" w:hAnsi="Times New Roman" w:cs="Times New Roman"/>
          <w:b/>
          <w:bCs/>
          <w:color w:val="auto"/>
          <w:sz w:val="24"/>
          <w:szCs w:val="24"/>
        </w:rPr>
        <w:t xml:space="preserve"> </w:t>
      </w:r>
      <w:r w:rsidRPr="000547C1">
        <w:rPr>
          <w:rFonts w:ascii="Times New Roman" w:eastAsia="Arial" w:hAnsi="Times New Roman" w:cs="Times New Roman"/>
          <w:b/>
          <w:bCs/>
          <w:color w:val="auto"/>
          <w:sz w:val="24"/>
          <w:szCs w:val="24"/>
        </w:rPr>
        <w:t>Marco y disposiciones del Acuerdo</w:t>
      </w:r>
      <w:bookmarkEnd w:id="9"/>
      <w:bookmarkEnd w:id="10"/>
    </w:p>
    <w:p w14:paraId="7F0C5B32" w14:textId="77777777" w:rsidR="00FD08AE" w:rsidRPr="000547C1" w:rsidRDefault="00FD08AE" w:rsidP="00FD08AE">
      <w:pPr>
        <w:widowControl w:val="0"/>
        <w:pBdr>
          <w:top w:val="nil"/>
          <w:left w:val="nil"/>
          <w:bottom w:val="nil"/>
          <w:right w:val="nil"/>
          <w:between w:val="nil"/>
        </w:pBdr>
        <w:spacing w:after="24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El 26 de julio de 2019, Guatemala y Estados Unidos firmaron el "Acuerdo sobre Cooperación para examinar los reclamos de protección", comúnmente conocido como Acuerdo de Cooperación de Asilo (ACA) o de "tercer país seguro". Este acuerdo obligaba a Guatemala a recibir y procesar las solicitudes de asilo de personas de terceros países, principalmente hondureños y salvadoreños, que eran trasladadas desde la frontera estadounidense. Entre sus disposiciones clave, Guatemala se comprometía a no retornar ni expulsar a los solicitantes transferidos (principio de </w:t>
      </w:r>
      <w:r w:rsidRPr="000547C1">
        <w:rPr>
          <w:rFonts w:ascii="Times New Roman" w:eastAsia="Arial" w:hAnsi="Times New Roman" w:cs="Times New Roman"/>
          <w:i/>
          <w:sz w:val="24"/>
          <w:szCs w:val="24"/>
        </w:rPr>
        <w:t>no retorno)</w:t>
      </w:r>
      <w:r w:rsidRPr="000547C1">
        <w:rPr>
          <w:rFonts w:ascii="Times New Roman" w:eastAsia="Arial" w:hAnsi="Times New Roman" w:cs="Times New Roman"/>
          <w:sz w:val="24"/>
          <w:szCs w:val="24"/>
        </w:rPr>
        <w:t xml:space="preserve"> y a evaluar sus solicitudes de protección de manera individual. De manera crucial, el acuerdo permitía el traslado de solicitantes de asilo a un país por el que no necesariamente habían transitado, una característica que lo diferenciaba de los acuerdos tradicionales de tercer país seguro y que fue objeto de fuertes críticas por parte de organizaciones de derechos humanos.</w:t>
      </w:r>
    </w:p>
    <w:p w14:paraId="79AEC2D6" w14:textId="215F128D" w:rsidR="00D80409" w:rsidRPr="00A30716" w:rsidRDefault="00D80409" w:rsidP="00FD08AE">
      <w:pPr>
        <w:pStyle w:val="Heading3"/>
        <w:rPr>
          <w:rFonts w:ascii="Times New Roman" w:eastAsia="Arial" w:hAnsi="Times New Roman" w:cs="Times New Roman"/>
          <w:b/>
          <w:bCs/>
          <w:color w:val="auto"/>
          <w:sz w:val="24"/>
          <w:szCs w:val="24"/>
        </w:rPr>
      </w:pPr>
      <w:bookmarkStart w:id="11" w:name="_Toc211594737"/>
      <w:r w:rsidRPr="00A30716">
        <w:rPr>
          <w:rFonts w:ascii="Times New Roman" w:eastAsia="Arial" w:hAnsi="Times New Roman" w:cs="Times New Roman"/>
          <w:b/>
          <w:bCs/>
          <w:color w:val="auto"/>
          <w:sz w:val="24"/>
          <w:szCs w:val="24"/>
        </w:rPr>
        <w:t>2.2 Análisis Crítico a la Luz de la ICERD y los Derechos Humanos</w:t>
      </w:r>
      <w:bookmarkEnd w:id="11"/>
    </w:p>
    <w:p w14:paraId="40757E89" w14:textId="77777777" w:rsidR="00D80409"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La implementación del ACA, aunque breve, representó una contravención directa de las obligaciones de Guatemala bajo la ICERD. El acuerdo tuvo un efecto discriminatorio de facto al crear un sistema diferenciado de acceso a la protección basado en el origen nacional. Solicitantes de asilo de nacionalidades específicas (hondureña y salvadoreña) fueron desviados a un sistema de asilo guatemalteco incipiente, con graves deficiencias y permeado por la discriminación estructural documentada por el CERD, negándoseles así el derecho a buscar protección en condiciones de igualdad.</w:t>
      </w:r>
    </w:p>
    <w:p w14:paraId="77200A6F" w14:textId="77777777" w:rsidR="004B5337" w:rsidRPr="000547C1" w:rsidRDefault="004B5337"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p>
    <w:p w14:paraId="768422CF" w14:textId="77777777" w:rsidR="00D80409"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Informes de organizaciones como </w:t>
      </w:r>
      <w:proofErr w:type="spellStart"/>
      <w:r w:rsidRPr="000547C1">
        <w:rPr>
          <w:rFonts w:ascii="Times New Roman" w:eastAsia="Arial" w:hAnsi="Times New Roman" w:cs="Times New Roman"/>
          <w:sz w:val="24"/>
          <w:szCs w:val="24"/>
        </w:rPr>
        <w:t>Refugees</w:t>
      </w:r>
      <w:proofErr w:type="spellEnd"/>
      <w:r w:rsidRPr="000547C1">
        <w:rPr>
          <w:rFonts w:ascii="Times New Roman" w:eastAsia="Arial" w:hAnsi="Times New Roman" w:cs="Times New Roman"/>
          <w:sz w:val="24"/>
          <w:szCs w:val="24"/>
        </w:rPr>
        <w:t xml:space="preserve"> International y Human Rights Watch documentaron de manera exhaustiva cómo el ACA exponía a riesgos desproporcionados a grupos vulnerables. Mujeres y niñas, personas LGBTIQ+ y víctimas de la violencia de pandillas fueron trasladadas a un entorno donde enfrentaban peligros similares o peores a los que habían huido, sin un sistema de protección capaz de garantizar su seguridad. Esta realidad fue anticipada por el Procurador de los Derechos Humanos (PDH) de Guatemala, quien calificó el acuerdo como una potencial "fuente de violaciones masivas de derechos humanos", dada la precariedad institucional del Estado. Esta evaluación interna corroboró directamente las preocupaciones sobre la debilidad institucional que el CERD había expresado meses antes.</w:t>
      </w:r>
    </w:p>
    <w:p w14:paraId="7F051199" w14:textId="77777777" w:rsidR="004B5337" w:rsidRPr="000547C1" w:rsidRDefault="004B5337"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p>
    <w:p w14:paraId="4638659F" w14:textId="77777777" w:rsidR="00D80409" w:rsidRPr="000547C1"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El ACA no puede entenderse simplemente como un acuerdo migratorio bilateral. Fue un mecanismo a través del cual Estados Unidos externalizó sus propias obligaciones de no </w:t>
      </w:r>
      <w:r w:rsidRPr="000547C1">
        <w:rPr>
          <w:rFonts w:ascii="Times New Roman" w:eastAsia="Arial" w:hAnsi="Times New Roman" w:cs="Times New Roman"/>
          <w:sz w:val="24"/>
          <w:szCs w:val="24"/>
        </w:rPr>
        <w:lastRenderedPageBreak/>
        <w:t>discriminación y protección a un tercer Estado que, como era de público conocimiento, era incapaz de cumplirlas. Al aceptar este rol bajo la amenaza de sanciones económicas, Guatemala se convirtió en cómplice de un sistema que perpetuaba la discriminación por origen nacional a nivel regional. El acuerdo, por su diseño y efecto, creó una arquitectura discriminatoria que negaba el acceso a la protección a individuos basándose en su nacionalidad, una práctica prohibida por la ICERD.</w:t>
      </w:r>
    </w:p>
    <w:p w14:paraId="68A06EFD" w14:textId="77777777" w:rsidR="001602F6" w:rsidRDefault="001602F6"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p>
    <w:p w14:paraId="2FDB1F5C" w14:textId="77777777" w:rsidR="001602F6" w:rsidRPr="000547C1" w:rsidRDefault="001602F6"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p>
    <w:p w14:paraId="27C479D2" w14:textId="6D08464A" w:rsidR="00446327" w:rsidRDefault="00D80409" w:rsidP="008B2E2F">
      <w:pPr>
        <w:widowControl w:val="0"/>
        <w:pBdr>
          <w:top w:val="nil"/>
          <w:left w:val="nil"/>
          <w:bottom w:val="nil"/>
          <w:right w:val="nil"/>
          <w:between w:val="nil"/>
        </w:pBdr>
        <w:spacing w:after="0" w:line="240" w:lineRule="auto"/>
        <w:jc w:val="center"/>
        <w:rPr>
          <w:rFonts w:ascii="Times New Roman" w:eastAsia="Arial" w:hAnsi="Times New Roman" w:cs="Times New Roman"/>
          <w:b/>
          <w:sz w:val="24"/>
          <w:szCs w:val="24"/>
        </w:rPr>
      </w:pPr>
      <w:r w:rsidRPr="000547C1">
        <w:rPr>
          <w:rFonts w:ascii="Times New Roman" w:eastAsia="Arial" w:hAnsi="Times New Roman" w:cs="Times New Roman"/>
          <w:b/>
          <w:sz w:val="24"/>
          <w:szCs w:val="24"/>
        </w:rPr>
        <w:t>Tabla 1</w:t>
      </w:r>
      <w:r w:rsidR="004A5A05">
        <w:rPr>
          <w:rFonts w:ascii="Times New Roman" w:eastAsia="Arial" w:hAnsi="Times New Roman" w:cs="Times New Roman"/>
          <w:b/>
          <w:sz w:val="24"/>
          <w:szCs w:val="24"/>
        </w:rPr>
        <w:t xml:space="preserve"> </w:t>
      </w:r>
      <w:r w:rsidRPr="000547C1">
        <w:rPr>
          <w:rFonts w:ascii="Times New Roman" w:eastAsia="Arial" w:hAnsi="Times New Roman" w:cs="Times New Roman"/>
          <w:b/>
          <w:sz w:val="24"/>
          <w:szCs w:val="24"/>
        </w:rPr>
        <w:t>Análisis Crítico del Acuerdo de Cooperación de Asilo (ACA)</w:t>
      </w:r>
    </w:p>
    <w:p w14:paraId="0839946A" w14:textId="5CEB5A8B" w:rsidR="00D80409" w:rsidRDefault="00D80409" w:rsidP="008B2E2F">
      <w:pPr>
        <w:widowControl w:val="0"/>
        <w:pBdr>
          <w:top w:val="nil"/>
          <w:left w:val="nil"/>
          <w:bottom w:val="nil"/>
          <w:right w:val="nil"/>
          <w:between w:val="nil"/>
        </w:pBdr>
        <w:spacing w:after="0" w:line="240" w:lineRule="auto"/>
        <w:jc w:val="center"/>
        <w:rPr>
          <w:rFonts w:ascii="Times New Roman" w:eastAsia="Arial" w:hAnsi="Times New Roman" w:cs="Times New Roman"/>
          <w:b/>
          <w:sz w:val="24"/>
          <w:szCs w:val="24"/>
        </w:rPr>
      </w:pPr>
      <w:r w:rsidRPr="000547C1">
        <w:rPr>
          <w:rFonts w:ascii="Times New Roman" w:eastAsia="Arial" w:hAnsi="Times New Roman" w:cs="Times New Roman"/>
          <w:b/>
          <w:sz w:val="24"/>
          <w:szCs w:val="24"/>
        </w:rPr>
        <w:t>E</w:t>
      </w:r>
      <w:r w:rsidR="00446327">
        <w:rPr>
          <w:rFonts w:ascii="Times New Roman" w:eastAsia="Arial" w:hAnsi="Times New Roman" w:cs="Times New Roman"/>
          <w:b/>
          <w:sz w:val="24"/>
          <w:szCs w:val="24"/>
        </w:rPr>
        <w:t>stados Unidos de América</w:t>
      </w:r>
      <w:r w:rsidRPr="000547C1">
        <w:rPr>
          <w:rFonts w:ascii="Times New Roman" w:eastAsia="Arial" w:hAnsi="Times New Roman" w:cs="Times New Roman"/>
          <w:b/>
          <w:sz w:val="24"/>
          <w:szCs w:val="24"/>
        </w:rPr>
        <w:t>-Guatemala (2019)</w:t>
      </w:r>
    </w:p>
    <w:p w14:paraId="53CCE4BF" w14:textId="77777777" w:rsidR="00446327" w:rsidRPr="000547C1" w:rsidRDefault="00446327" w:rsidP="008B2E2F">
      <w:pPr>
        <w:widowControl w:val="0"/>
        <w:pBdr>
          <w:top w:val="nil"/>
          <w:left w:val="nil"/>
          <w:bottom w:val="nil"/>
          <w:right w:val="nil"/>
          <w:between w:val="nil"/>
        </w:pBdr>
        <w:spacing w:after="0" w:line="240" w:lineRule="auto"/>
        <w:jc w:val="center"/>
        <w:rPr>
          <w:rFonts w:ascii="Times New Roman" w:eastAsia="Arial" w:hAnsi="Times New Roman" w:cs="Times New Roman"/>
          <w:b/>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120"/>
        <w:gridCol w:w="3120"/>
        <w:gridCol w:w="3120"/>
      </w:tblGrid>
      <w:tr w:rsidR="00D80409" w:rsidRPr="000547C1" w14:paraId="787A7C57" w14:textId="77777777" w:rsidTr="006D5D67">
        <w:trPr>
          <w:tblHeader/>
        </w:trPr>
        <w:tc>
          <w:tcPr>
            <w:tcW w:w="3120" w:type="dxa"/>
            <w:tcMar>
              <w:top w:w="0" w:type="dxa"/>
              <w:left w:w="0" w:type="dxa"/>
              <w:bottom w:w="0" w:type="dxa"/>
              <w:right w:w="0" w:type="dxa"/>
            </w:tcMar>
          </w:tcPr>
          <w:p w14:paraId="23FF6560"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Disposición Clave del Acuerdo</w:t>
            </w:r>
          </w:p>
        </w:tc>
        <w:tc>
          <w:tcPr>
            <w:tcW w:w="3120" w:type="dxa"/>
            <w:tcMar>
              <w:top w:w="0" w:type="dxa"/>
              <w:left w:w="0" w:type="dxa"/>
              <w:bottom w:w="0" w:type="dxa"/>
              <w:right w:w="0" w:type="dxa"/>
            </w:tcMar>
          </w:tcPr>
          <w:p w14:paraId="17E0D690"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Obligación para Guatemala</w:t>
            </w:r>
          </w:p>
        </w:tc>
        <w:tc>
          <w:tcPr>
            <w:tcW w:w="3120" w:type="dxa"/>
            <w:tcMar>
              <w:top w:w="0" w:type="dxa"/>
              <w:left w:w="0" w:type="dxa"/>
              <w:bottom w:w="0" w:type="dxa"/>
              <w:right w:w="0" w:type="dxa"/>
            </w:tcMar>
          </w:tcPr>
          <w:p w14:paraId="27941F1E"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Incompatibilidad con la ICERD y Crítica de Derechos Humanos</w:t>
            </w:r>
          </w:p>
        </w:tc>
      </w:tr>
      <w:tr w:rsidR="00D80409" w:rsidRPr="000547C1" w14:paraId="743C6947" w14:textId="77777777" w:rsidTr="006D5D67">
        <w:tc>
          <w:tcPr>
            <w:tcW w:w="3120" w:type="dxa"/>
            <w:tcMar>
              <w:top w:w="0" w:type="dxa"/>
              <w:left w:w="0" w:type="dxa"/>
              <w:bottom w:w="0" w:type="dxa"/>
              <w:right w:w="0" w:type="dxa"/>
            </w:tcMar>
          </w:tcPr>
          <w:p w14:paraId="0E010986"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"Guatemala evaluará las solicitudes de protección de forma individual para las personas que cumplan los requisitos del Acuerdo".</w:t>
            </w:r>
          </w:p>
        </w:tc>
        <w:tc>
          <w:tcPr>
            <w:tcW w:w="3120" w:type="dxa"/>
            <w:tcMar>
              <w:top w:w="0" w:type="dxa"/>
              <w:left w:w="0" w:type="dxa"/>
              <w:bottom w:w="0" w:type="dxa"/>
              <w:right w:w="0" w:type="dxa"/>
            </w:tcMar>
          </w:tcPr>
          <w:p w14:paraId="58D70D27"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Asumir la responsabilidad de procesar y decidir sobre solicitudes de asilo de nacionales de terceros países (ej. Honduras, El Salvador).</w:t>
            </w:r>
          </w:p>
        </w:tc>
        <w:tc>
          <w:tcPr>
            <w:tcW w:w="3120" w:type="dxa"/>
            <w:tcMar>
              <w:top w:w="0" w:type="dxa"/>
              <w:left w:w="0" w:type="dxa"/>
              <w:bottom w:w="0" w:type="dxa"/>
              <w:right w:w="0" w:type="dxa"/>
            </w:tcMar>
          </w:tcPr>
          <w:p w14:paraId="4D208934"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Expone a solicitantes de asilo a un sistema con "discriminación estructural" y sin "acceso a un procedimiento completo y justo" , como lo advirtieron el CERD y la PDH. Esto constituye una violación del derecho a la igualdad y no discriminación en el acceso a la protección internacional.</w:t>
            </w:r>
          </w:p>
        </w:tc>
      </w:tr>
      <w:tr w:rsidR="00D80409" w:rsidRPr="000547C1" w14:paraId="494BD127" w14:textId="77777777" w:rsidTr="006D5D67">
        <w:tc>
          <w:tcPr>
            <w:tcW w:w="3120" w:type="dxa"/>
            <w:tcMar>
              <w:top w:w="0" w:type="dxa"/>
              <w:left w:w="0" w:type="dxa"/>
              <w:bottom w:w="0" w:type="dxa"/>
              <w:right w:w="0" w:type="dxa"/>
            </w:tcMar>
          </w:tcPr>
          <w:p w14:paraId="4C9FBD62"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"Guatemala no retornará ni expulsará a solicitantes de protección transferidos por Estados Unidos".</w:t>
            </w:r>
          </w:p>
        </w:tc>
        <w:tc>
          <w:tcPr>
            <w:tcW w:w="3120" w:type="dxa"/>
            <w:tcMar>
              <w:top w:w="0" w:type="dxa"/>
              <w:left w:w="0" w:type="dxa"/>
              <w:bottom w:w="0" w:type="dxa"/>
              <w:right w:w="0" w:type="dxa"/>
            </w:tcMar>
          </w:tcPr>
          <w:p w14:paraId="2731245B"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Cumplir con el principio de </w:t>
            </w:r>
            <w:r w:rsidRPr="000547C1">
              <w:rPr>
                <w:rFonts w:ascii="Times New Roman" w:eastAsia="Arial" w:hAnsi="Times New Roman" w:cs="Times New Roman"/>
                <w:i/>
                <w:sz w:val="24"/>
                <w:szCs w:val="24"/>
              </w:rPr>
              <w:t>non-</w:t>
            </w:r>
            <w:proofErr w:type="spellStart"/>
            <w:r w:rsidRPr="000547C1">
              <w:rPr>
                <w:rFonts w:ascii="Times New Roman" w:eastAsia="Arial" w:hAnsi="Times New Roman" w:cs="Times New Roman"/>
                <w:i/>
                <w:sz w:val="24"/>
                <w:szCs w:val="24"/>
              </w:rPr>
              <w:t>refoulement</w:t>
            </w:r>
            <w:proofErr w:type="spellEnd"/>
            <w:r w:rsidRPr="000547C1">
              <w:rPr>
                <w:rFonts w:ascii="Times New Roman" w:eastAsia="Arial" w:hAnsi="Times New Roman" w:cs="Times New Roman"/>
                <w:sz w:val="24"/>
                <w:szCs w:val="24"/>
              </w:rPr>
              <w:t xml:space="preserve"> para las personas trasladadas.</w:t>
            </w:r>
          </w:p>
        </w:tc>
        <w:tc>
          <w:tcPr>
            <w:tcW w:w="3120" w:type="dxa"/>
            <w:tcMar>
              <w:top w:w="0" w:type="dxa"/>
              <w:left w:w="0" w:type="dxa"/>
              <w:bottom w:w="0" w:type="dxa"/>
              <w:right w:w="0" w:type="dxa"/>
            </w:tcMar>
          </w:tcPr>
          <w:p w14:paraId="234C830A" w14:textId="735E182F"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La incapacidad de Guatemala para ofrecer protección efectiva y la prevalencia de la violencia, incluyendo la de pandillas con presencia transnacional, creaba un riesgo real de devolución indirecta </w:t>
            </w:r>
            <w:r w:rsidR="00102970" w:rsidRPr="000547C1">
              <w:rPr>
                <w:rFonts w:ascii="Times New Roman" w:eastAsia="Arial" w:hAnsi="Times New Roman" w:cs="Times New Roman"/>
                <w:sz w:val="24"/>
                <w:szCs w:val="24"/>
              </w:rPr>
              <w:t xml:space="preserve">(devolución </w:t>
            </w:r>
            <w:r w:rsidRPr="000547C1">
              <w:rPr>
                <w:rFonts w:ascii="Times New Roman" w:eastAsia="Arial" w:hAnsi="Times New Roman" w:cs="Times New Roman"/>
                <w:sz w:val="24"/>
                <w:szCs w:val="24"/>
              </w:rPr>
              <w:t>en cadena) o de p</w:t>
            </w:r>
          </w:p>
        </w:tc>
      </w:tr>
      <w:tr w:rsidR="00D80409" w:rsidRPr="000547C1" w14:paraId="5617881D" w14:textId="77777777" w:rsidTr="006D5D67">
        <w:tc>
          <w:tcPr>
            <w:tcW w:w="3120" w:type="dxa"/>
            <w:tcMar>
              <w:top w:w="0" w:type="dxa"/>
              <w:left w:w="0" w:type="dxa"/>
              <w:bottom w:w="0" w:type="dxa"/>
              <w:right w:w="0" w:type="dxa"/>
            </w:tcMar>
          </w:tcPr>
          <w:p w14:paraId="7CA399AF"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"Los Estados Unidos colaborarán con Guatemala para identificar a las personas idóneas para ser trasladadas al territorio de Guatemala".</w:t>
            </w:r>
          </w:p>
        </w:tc>
        <w:tc>
          <w:tcPr>
            <w:tcW w:w="3120" w:type="dxa"/>
            <w:tcMar>
              <w:top w:w="0" w:type="dxa"/>
              <w:left w:w="0" w:type="dxa"/>
              <w:bottom w:w="0" w:type="dxa"/>
              <w:right w:w="0" w:type="dxa"/>
            </w:tcMar>
          </w:tcPr>
          <w:p w14:paraId="2B4BCA95"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Cooperar en la recepción de solicitantes de asilo, incluyendo grupos vulnerables como mujeres, niños y personas LGBTIQ+.</w:t>
            </w:r>
          </w:p>
        </w:tc>
        <w:tc>
          <w:tcPr>
            <w:tcW w:w="3120" w:type="dxa"/>
            <w:tcMar>
              <w:top w:w="0" w:type="dxa"/>
              <w:left w:w="0" w:type="dxa"/>
              <w:bottom w:w="0" w:type="dxa"/>
              <w:right w:w="0" w:type="dxa"/>
            </w:tcMar>
          </w:tcPr>
          <w:p w14:paraId="15A78149"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El traslado de grupos vulnerables a un país sin mecanismos de protección adecuados para ellos (ej. falta de protección contra VBG o discriminación por orientación sexual) viola la obligación de garantizar sus derechos sin discriminación.</w:t>
            </w:r>
          </w:p>
        </w:tc>
      </w:tr>
    </w:tbl>
    <w:p w14:paraId="6DE763B3" w14:textId="7719D227" w:rsidR="00D80409" w:rsidRPr="000547C1" w:rsidRDefault="00D80409" w:rsidP="00D80409">
      <w:pPr>
        <w:widowControl w:val="0"/>
        <w:pBdr>
          <w:top w:val="nil"/>
          <w:left w:val="nil"/>
          <w:bottom w:val="nil"/>
          <w:right w:val="nil"/>
          <w:between w:val="nil"/>
        </w:pBdr>
        <w:spacing w:before="240" w:after="240" w:line="240" w:lineRule="auto"/>
        <w:outlineLvl w:val="2"/>
        <w:rPr>
          <w:rFonts w:ascii="Times New Roman" w:eastAsia="Arial" w:hAnsi="Times New Roman" w:cs="Times New Roman"/>
          <w:b/>
          <w:sz w:val="24"/>
          <w:szCs w:val="24"/>
        </w:rPr>
      </w:pPr>
      <w:bookmarkStart w:id="12" w:name="_Toc211594738"/>
      <w:r w:rsidRPr="000547C1">
        <w:rPr>
          <w:rFonts w:ascii="Times New Roman" w:eastAsia="Arial" w:hAnsi="Times New Roman" w:cs="Times New Roman"/>
          <w:b/>
          <w:sz w:val="24"/>
          <w:szCs w:val="24"/>
        </w:rPr>
        <w:t>2.3</w:t>
      </w:r>
      <w:r w:rsidR="004A5A05">
        <w:rPr>
          <w:rFonts w:ascii="Times New Roman" w:eastAsia="Arial" w:hAnsi="Times New Roman" w:cs="Times New Roman"/>
          <w:b/>
          <w:sz w:val="24"/>
          <w:szCs w:val="24"/>
        </w:rPr>
        <w:t xml:space="preserve"> </w:t>
      </w:r>
      <w:r w:rsidRPr="000547C1">
        <w:rPr>
          <w:rFonts w:ascii="Times New Roman" w:eastAsia="Arial" w:hAnsi="Times New Roman" w:cs="Times New Roman"/>
          <w:b/>
          <w:sz w:val="24"/>
          <w:szCs w:val="24"/>
        </w:rPr>
        <w:t>El Contexto Político y Jurídico Interno</w:t>
      </w:r>
      <w:bookmarkEnd w:id="12"/>
    </w:p>
    <w:p w14:paraId="60E8BBD7" w14:textId="77777777" w:rsidR="00D80409"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El proceso de negociación y firma del ACA estuvo marcado por la opacidad y una fuerte controversia nacional e internacional. La Corte de Constitucionalidad (CC) jugó un papel ambivalente: inicialmente, otorgó un amparo provisional que suspendía la firma del acuerdo, advirtiendo al Ejecutivo que necesitaba la aprobación del Congreso. Sin embargo, </w:t>
      </w:r>
      <w:r w:rsidRPr="000547C1">
        <w:rPr>
          <w:rFonts w:ascii="Times New Roman" w:eastAsia="Arial" w:hAnsi="Times New Roman" w:cs="Times New Roman"/>
          <w:sz w:val="24"/>
          <w:szCs w:val="24"/>
        </w:rPr>
        <w:lastRenderedPageBreak/>
        <w:t>posteriormente revocó dicho amparo, argumentando que el Presidente tiene la facultad de dirigir la política exterior y que el propio texto del acuerdo establecía que su entrada en vigor dependía del cumplimiento de los procedimientos jurídicos internos. Esta decisión, aunque técnicamente legalista, dio luz verde política al Ejecutivo para avanzar en un acuerdo ampliamente rechazado por la sociedad civil y expertos en derechos humanos.</w:t>
      </w:r>
    </w:p>
    <w:p w14:paraId="74B3B9C4" w14:textId="77777777" w:rsidR="004B5337" w:rsidRPr="000547C1" w:rsidRDefault="004B5337"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p>
    <w:p w14:paraId="5B7B2402" w14:textId="77777777" w:rsidR="00D80409" w:rsidRPr="000547C1" w:rsidRDefault="00D80409" w:rsidP="00D80409">
      <w:pPr>
        <w:widowControl w:val="0"/>
        <w:pBdr>
          <w:top w:val="nil"/>
          <w:left w:val="nil"/>
          <w:bottom w:val="nil"/>
          <w:right w:val="nil"/>
          <w:between w:val="nil"/>
        </w:pBdr>
        <w:spacing w:after="225"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Finalmente, el ACA fue suspendido y terminado por la administración estadounidense en febrero de 2021. Es fundamental destacar que esta terminación no fue el resultado de una revisión interna por parte de Guatemala basada en sus obligaciones de derechos humanos, sino de un cambio de política en Estados Unidos. Esto subraya la falta de agencia del Estado guatemalteco para alinear su política exterior con sus compromisos bajo la ICERD de manera autónoma.</w:t>
      </w:r>
    </w:p>
    <w:p w14:paraId="1E215910" w14:textId="2BA1778F" w:rsidR="00D80409" w:rsidRPr="004A5A05" w:rsidRDefault="00D80409" w:rsidP="00982165">
      <w:pPr>
        <w:pStyle w:val="Heading2"/>
        <w:rPr>
          <w:rFonts w:ascii="Times New Roman" w:eastAsia="Arial" w:hAnsi="Times New Roman" w:cs="Times New Roman"/>
          <w:b/>
          <w:bCs/>
          <w:color w:val="auto"/>
          <w:sz w:val="24"/>
          <w:szCs w:val="24"/>
        </w:rPr>
      </w:pPr>
      <w:bookmarkStart w:id="13" w:name="_Toc211594739"/>
      <w:r w:rsidRPr="004A5A05">
        <w:rPr>
          <w:rFonts w:ascii="Times New Roman" w:eastAsia="Arial" w:hAnsi="Times New Roman" w:cs="Times New Roman"/>
          <w:b/>
          <w:bCs/>
          <w:color w:val="auto"/>
          <w:sz w:val="24"/>
          <w:szCs w:val="24"/>
        </w:rPr>
        <w:t>3</w:t>
      </w:r>
      <w:r w:rsidR="00982165" w:rsidRPr="004A5A05">
        <w:rPr>
          <w:rFonts w:ascii="Times New Roman" w:eastAsia="Arial" w:hAnsi="Times New Roman" w:cs="Times New Roman"/>
          <w:b/>
          <w:bCs/>
          <w:color w:val="auto"/>
          <w:sz w:val="24"/>
          <w:szCs w:val="24"/>
        </w:rPr>
        <w:t xml:space="preserve">. </w:t>
      </w:r>
      <w:r w:rsidRPr="004A5A05">
        <w:rPr>
          <w:rFonts w:ascii="Times New Roman" w:eastAsia="Arial" w:hAnsi="Times New Roman" w:cs="Times New Roman"/>
          <w:b/>
          <w:bCs/>
          <w:color w:val="auto"/>
          <w:sz w:val="24"/>
          <w:szCs w:val="24"/>
        </w:rPr>
        <w:t xml:space="preserve">Desarrollo del </w:t>
      </w:r>
      <w:r w:rsidR="00102970" w:rsidRPr="004A5A05">
        <w:rPr>
          <w:rFonts w:ascii="Times New Roman" w:eastAsia="Arial" w:hAnsi="Times New Roman" w:cs="Times New Roman"/>
          <w:b/>
          <w:bCs/>
          <w:color w:val="auto"/>
          <w:sz w:val="24"/>
          <w:szCs w:val="24"/>
        </w:rPr>
        <w:t>m</w:t>
      </w:r>
      <w:r w:rsidRPr="004A5A05">
        <w:rPr>
          <w:rFonts w:ascii="Times New Roman" w:eastAsia="Arial" w:hAnsi="Times New Roman" w:cs="Times New Roman"/>
          <w:b/>
          <w:bCs/>
          <w:color w:val="auto"/>
          <w:sz w:val="24"/>
          <w:szCs w:val="24"/>
        </w:rPr>
        <w:t xml:space="preserve">arco </w:t>
      </w:r>
      <w:r w:rsidR="00102970" w:rsidRPr="004A5A05">
        <w:rPr>
          <w:rFonts w:ascii="Times New Roman" w:eastAsia="Arial" w:hAnsi="Times New Roman" w:cs="Times New Roman"/>
          <w:b/>
          <w:bCs/>
          <w:color w:val="auto"/>
          <w:sz w:val="24"/>
          <w:szCs w:val="24"/>
        </w:rPr>
        <w:t>n</w:t>
      </w:r>
      <w:r w:rsidRPr="004A5A05">
        <w:rPr>
          <w:rFonts w:ascii="Times New Roman" w:eastAsia="Arial" w:hAnsi="Times New Roman" w:cs="Times New Roman"/>
          <w:b/>
          <w:bCs/>
          <w:color w:val="auto"/>
          <w:sz w:val="24"/>
          <w:szCs w:val="24"/>
        </w:rPr>
        <w:t xml:space="preserve">ormativo y </w:t>
      </w:r>
      <w:r w:rsidR="00102970" w:rsidRPr="004A5A05">
        <w:rPr>
          <w:rFonts w:ascii="Times New Roman" w:eastAsia="Arial" w:hAnsi="Times New Roman" w:cs="Times New Roman"/>
          <w:b/>
          <w:bCs/>
          <w:color w:val="auto"/>
          <w:sz w:val="24"/>
          <w:szCs w:val="24"/>
        </w:rPr>
        <w:t>p</w:t>
      </w:r>
      <w:r w:rsidRPr="004A5A05">
        <w:rPr>
          <w:rFonts w:ascii="Times New Roman" w:eastAsia="Arial" w:hAnsi="Times New Roman" w:cs="Times New Roman"/>
          <w:b/>
          <w:bCs/>
          <w:color w:val="auto"/>
          <w:sz w:val="24"/>
          <w:szCs w:val="24"/>
        </w:rPr>
        <w:t xml:space="preserve">olítico </w:t>
      </w:r>
      <w:r w:rsidR="00102970" w:rsidRPr="004A5A05">
        <w:rPr>
          <w:rFonts w:ascii="Times New Roman" w:eastAsia="Arial" w:hAnsi="Times New Roman" w:cs="Times New Roman"/>
          <w:b/>
          <w:bCs/>
          <w:color w:val="auto"/>
          <w:sz w:val="24"/>
          <w:szCs w:val="24"/>
        </w:rPr>
        <w:t>n</w:t>
      </w:r>
      <w:r w:rsidRPr="004A5A05">
        <w:rPr>
          <w:rFonts w:ascii="Times New Roman" w:eastAsia="Arial" w:hAnsi="Times New Roman" w:cs="Times New Roman"/>
          <w:b/>
          <w:bCs/>
          <w:color w:val="auto"/>
          <w:sz w:val="24"/>
          <w:szCs w:val="24"/>
        </w:rPr>
        <w:t xml:space="preserve">acional en </w:t>
      </w:r>
      <w:r w:rsidR="00102970" w:rsidRPr="004A5A05">
        <w:rPr>
          <w:rFonts w:ascii="Times New Roman" w:eastAsia="Arial" w:hAnsi="Times New Roman" w:cs="Times New Roman"/>
          <w:b/>
          <w:bCs/>
          <w:color w:val="auto"/>
          <w:sz w:val="24"/>
          <w:szCs w:val="24"/>
        </w:rPr>
        <w:t>m</w:t>
      </w:r>
      <w:r w:rsidRPr="004A5A05">
        <w:rPr>
          <w:rFonts w:ascii="Times New Roman" w:eastAsia="Arial" w:hAnsi="Times New Roman" w:cs="Times New Roman"/>
          <w:b/>
          <w:bCs/>
          <w:color w:val="auto"/>
          <w:sz w:val="24"/>
          <w:szCs w:val="24"/>
        </w:rPr>
        <w:t xml:space="preserve">ateria </w:t>
      </w:r>
      <w:r w:rsidR="00102970" w:rsidRPr="004A5A05">
        <w:rPr>
          <w:rFonts w:ascii="Times New Roman" w:eastAsia="Arial" w:hAnsi="Times New Roman" w:cs="Times New Roman"/>
          <w:b/>
          <w:bCs/>
          <w:color w:val="auto"/>
          <w:sz w:val="24"/>
          <w:szCs w:val="24"/>
        </w:rPr>
        <w:t>m</w:t>
      </w:r>
      <w:r w:rsidRPr="004A5A05">
        <w:rPr>
          <w:rFonts w:ascii="Times New Roman" w:eastAsia="Arial" w:hAnsi="Times New Roman" w:cs="Times New Roman"/>
          <w:b/>
          <w:bCs/>
          <w:color w:val="auto"/>
          <w:sz w:val="24"/>
          <w:szCs w:val="24"/>
        </w:rPr>
        <w:t>igratoria</w:t>
      </w:r>
      <w:r w:rsidR="00AC617F">
        <w:rPr>
          <w:rFonts w:ascii="Times New Roman" w:eastAsia="Arial" w:hAnsi="Times New Roman" w:cs="Times New Roman"/>
          <w:b/>
          <w:bCs/>
          <w:color w:val="auto"/>
          <w:sz w:val="24"/>
          <w:szCs w:val="24"/>
        </w:rPr>
        <w:t xml:space="preserve">. </w:t>
      </w:r>
      <w:r w:rsidR="00546A8E">
        <w:rPr>
          <w:rFonts w:ascii="Times New Roman" w:eastAsia="Arial" w:hAnsi="Times New Roman" w:cs="Times New Roman"/>
          <w:b/>
          <w:bCs/>
          <w:color w:val="auto"/>
          <w:sz w:val="24"/>
          <w:szCs w:val="24"/>
        </w:rPr>
        <w:t>(</w:t>
      </w:r>
      <w:r w:rsidR="00AC617F" w:rsidRPr="00AC617F">
        <w:rPr>
          <w:rFonts w:ascii="Times New Roman" w:eastAsia="Arial" w:hAnsi="Times New Roman" w:cs="Times New Roman"/>
          <w:b/>
          <w:bCs/>
          <w:color w:val="auto"/>
          <w:sz w:val="24"/>
          <w:szCs w:val="24"/>
        </w:rPr>
        <w:t>Párr. 24</w:t>
      </w:r>
      <w:proofErr w:type="gramStart"/>
      <w:r w:rsidR="00546A8E">
        <w:rPr>
          <w:rFonts w:ascii="Times New Roman" w:eastAsia="Arial" w:hAnsi="Times New Roman" w:cs="Times New Roman"/>
          <w:b/>
          <w:bCs/>
          <w:color w:val="auto"/>
          <w:sz w:val="24"/>
          <w:szCs w:val="24"/>
        </w:rPr>
        <w:t xml:space="preserve">) </w:t>
      </w:r>
      <w:r w:rsidR="00AC617F" w:rsidRPr="00AC617F">
        <w:rPr>
          <w:rFonts w:ascii="Times New Roman" w:eastAsia="Arial" w:hAnsi="Times New Roman" w:cs="Times New Roman"/>
          <w:b/>
          <w:bCs/>
          <w:color w:val="auto"/>
          <w:sz w:val="24"/>
          <w:szCs w:val="24"/>
        </w:rPr>
        <w:t xml:space="preserve"> impacto</w:t>
      </w:r>
      <w:proofErr w:type="gramEnd"/>
      <w:r w:rsidR="00AC617F" w:rsidRPr="00AC617F">
        <w:rPr>
          <w:rFonts w:ascii="Times New Roman" w:eastAsia="Arial" w:hAnsi="Times New Roman" w:cs="Times New Roman"/>
          <w:b/>
          <w:bCs/>
          <w:color w:val="auto"/>
          <w:sz w:val="24"/>
          <w:szCs w:val="24"/>
        </w:rPr>
        <w:t xml:space="preserve"> de las </w:t>
      </w:r>
      <w:r w:rsidR="00546A8E" w:rsidRPr="00AC617F">
        <w:rPr>
          <w:rFonts w:ascii="Times New Roman" w:eastAsia="Arial" w:hAnsi="Times New Roman" w:cs="Times New Roman"/>
          <w:b/>
          <w:bCs/>
          <w:color w:val="auto"/>
          <w:sz w:val="24"/>
          <w:szCs w:val="24"/>
        </w:rPr>
        <w:t>políticas</w:t>
      </w:r>
      <w:r w:rsidR="00AC617F" w:rsidRPr="00AC617F">
        <w:rPr>
          <w:rFonts w:ascii="Times New Roman" w:eastAsia="Arial" w:hAnsi="Times New Roman" w:cs="Times New Roman"/>
          <w:b/>
          <w:bCs/>
          <w:color w:val="auto"/>
          <w:sz w:val="24"/>
          <w:szCs w:val="24"/>
        </w:rPr>
        <w:t xml:space="preserve"> y programas para facilitar la regularización e integración de los no ciudadanos.</w:t>
      </w:r>
      <w:bookmarkEnd w:id="13"/>
    </w:p>
    <w:p w14:paraId="006289B7" w14:textId="77777777" w:rsidR="00D80409" w:rsidRPr="000547C1" w:rsidRDefault="00D80409" w:rsidP="00D80409">
      <w:pPr>
        <w:widowControl w:val="0"/>
        <w:pBdr>
          <w:top w:val="nil"/>
          <w:left w:val="nil"/>
          <w:bottom w:val="nil"/>
          <w:right w:val="nil"/>
          <w:between w:val="nil"/>
        </w:pBdr>
        <w:spacing w:after="24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Paradójicamente, mientras el Estado guatemalteco suscribía un acuerdo bilateral regresivo en materia de derechos humanos, a nivel interno avanzaba en la construcción de un marco normativo y de políticas públicas considerablemente más progresista. Esta dualidad revela una profunda contradicción en el enfoque del Estado hacia la migración.</w:t>
      </w:r>
    </w:p>
    <w:p w14:paraId="5F49EF38" w14:textId="23C03AD6" w:rsidR="00D80409" w:rsidRPr="004A5A05" w:rsidRDefault="00D80409" w:rsidP="00982165">
      <w:pPr>
        <w:pStyle w:val="Heading3"/>
        <w:rPr>
          <w:rFonts w:ascii="Times New Roman" w:eastAsia="Arial" w:hAnsi="Times New Roman" w:cs="Times New Roman"/>
          <w:b/>
          <w:bCs/>
          <w:color w:val="auto"/>
          <w:sz w:val="24"/>
          <w:szCs w:val="24"/>
        </w:rPr>
      </w:pPr>
      <w:bookmarkStart w:id="14" w:name="_Toc211594740"/>
      <w:r w:rsidRPr="004A5A05">
        <w:rPr>
          <w:rFonts w:ascii="Times New Roman" w:eastAsia="Arial" w:hAnsi="Times New Roman" w:cs="Times New Roman"/>
          <w:b/>
          <w:bCs/>
          <w:color w:val="auto"/>
          <w:sz w:val="24"/>
          <w:szCs w:val="24"/>
        </w:rPr>
        <w:t xml:space="preserve">3.1 El Código de Migración (Decreto 44-2016): </w:t>
      </w:r>
      <w:r w:rsidR="0085164D" w:rsidRPr="004A5A05">
        <w:rPr>
          <w:rFonts w:ascii="Times New Roman" w:eastAsia="Arial" w:hAnsi="Times New Roman" w:cs="Times New Roman"/>
          <w:b/>
          <w:bCs/>
          <w:color w:val="auto"/>
          <w:sz w:val="24"/>
          <w:szCs w:val="24"/>
        </w:rPr>
        <w:t>u</w:t>
      </w:r>
      <w:r w:rsidRPr="004A5A05">
        <w:rPr>
          <w:rFonts w:ascii="Times New Roman" w:eastAsia="Arial" w:hAnsi="Times New Roman" w:cs="Times New Roman"/>
          <w:b/>
          <w:bCs/>
          <w:color w:val="auto"/>
          <w:sz w:val="24"/>
          <w:szCs w:val="24"/>
        </w:rPr>
        <w:t xml:space="preserve">na </w:t>
      </w:r>
      <w:r w:rsidR="00102970" w:rsidRPr="004A5A05">
        <w:rPr>
          <w:rFonts w:ascii="Times New Roman" w:eastAsia="Arial" w:hAnsi="Times New Roman" w:cs="Times New Roman"/>
          <w:b/>
          <w:bCs/>
          <w:color w:val="auto"/>
          <w:sz w:val="24"/>
          <w:szCs w:val="24"/>
        </w:rPr>
        <w:t>b</w:t>
      </w:r>
      <w:r w:rsidRPr="004A5A05">
        <w:rPr>
          <w:rFonts w:ascii="Times New Roman" w:eastAsia="Arial" w:hAnsi="Times New Roman" w:cs="Times New Roman"/>
          <w:b/>
          <w:bCs/>
          <w:color w:val="auto"/>
          <w:sz w:val="24"/>
          <w:szCs w:val="24"/>
        </w:rPr>
        <w:t xml:space="preserve">ase </w:t>
      </w:r>
      <w:r w:rsidR="00102970" w:rsidRPr="004A5A05">
        <w:rPr>
          <w:rFonts w:ascii="Times New Roman" w:eastAsia="Arial" w:hAnsi="Times New Roman" w:cs="Times New Roman"/>
          <w:b/>
          <w:bCs/>
          <w:color w:val="auto"/>
          <w:sz w:val="24"/>
          <w:szCs w:val="24"/>
        </w:rPr>
        <w:t>l</w:t>
      </w:r>
      <w:r w:rsidRPr="004A5A05">
        <w:rPr>
          <w:rFonts w:ascii="Times New Roman" w:eastAsia="Arial" w:hAnsi="Times New Roman" w:cs="Times New Roman"/>
          <w:b/>
          <w:bCs/>
          <w:color w:val="auto"/>
          <w:sz w:val="24"/>
          <w:szCs w:val="24"/>
        </w:rPr>
        <w:t xml:space="preserve">egal </w:t>
      </w:r>
      <w:r w:rsidR="00102970" w:rsidRPr="004A5A05">
        <w:rPr>
          <w:rFonts w:ascii="Times New Roman" w:eastAsia="Arial" w:hAnsi="Times New Roman" w:cs="Times New Roman"/>
          <w:b/>
          <w:bCs/>
          <w:color w:val="auto"/>
          <w:sz w:val="24"/>
          <w:szCs w:val="24"/>
        </w:rPr>
        <w:t>p</w:t>
      </w:r>
      <w:r w:rsidRPr="004A5A05">
        <w:rPr>
          <w:rFonts w:ascii="Times New Roman" w:eastAsia="Arial" w:hAnsi="Times New Roman" w:cs="Times New Roman"/>
          <w:b/>
          <w:bCs/>
          <w:color w:val="auto"/>
          <w:sz w:val="24"/>
          <w:szCs w:val="24"/>
        </w:rPr>
        <w:t>rogresista</w:t>
      </w:r>
      <w:bookmarkEnd w:id="14"/>
    </w:p>
    <w:p w14:paraId="326B2AF6" w14:textId="77777777" w:rsidR="00D80409" w:rsidRPr="000547C1" w:rsidRDefault="00D80409" w:rsidP="00D80409">
      <w:pPr>
        <w:widowControl w:val="0"/>
        <w:pBdr>
          <w:top w:val="nil"/>
          <w:left w:val="nil"/>
          <w:bottom w:val="nil"/>
          <w:right w:val="nil"/>
          <w:between w:val="nil"/>
        </w:pBdr>
        <w:spacing w:after="24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El Código de Migración, aunque aprobado en 2016, sentó las bases para una nueva institucionalidad migratoria. Su articulado es explícito en la protección de los derechos humanos, consagrando el derecho a migrar y estableciendo en su Artículo 9 el principio de no discriminación: "Las personas migrantes deben ser tratadas igualitariamente y no podrán ser discriminadas por motivos de sexo, orientación sexual, raza, color, idioma, religión...". Además, el Artículo 10 establece la obligación de protección del Estado para toda persona en su territorio, sin discriminación alguna. El Código crea el Instituto Guatemalteco de Migración (IGM) con el mandato de actuar bajo estos principios.</w:t>
      </w:r>
    </w:p>
    <w:p w14:paraId="545BEBA5" w14:textId="3A34C0A3" w:rsidR="00D80409" w:rsidRPr="004A5A05" w:rsidRDefault="00D80409" w:rsidP="00982165">
      <w:pPr>
        <w:pStyle w:val="Heading3"/>
        <w:rPr>
          <w:rFonts w:ascii="Times New Roman" w:eastAsia="Arial" w:hAnsi="Times New Roman" w:cs="Times New Roman"/>
          <w:b/>
          <w:bCs/>
          <w:color w:val="auto"/>
          <w:sz w:val="24"/>
          <w:szCs w:val="24"/>
        </w:rPr>
      </w:pPr>
      <w:bookmarkStart w:id="15" w:name="_Toc211594741"/>
      <w:r w:rsidRPr="004A5A05">
        <w:rPr>
          <w:rFonts w:ascii="Times New Roman" w:eastAsia="Arial" w:hAnsi="Times New Roman" w:cs="Times New Roman"/>
          <w:b/>
          <w:bCs/>
          <w:color w:val="auto"/>
          <w:sz w:val="24"/>
          <w:szCs w:val="24"/>
        </w:rPr>
        <w:t>3.2 La Política Pública de Protección y Atención a la Persona Migrante 2019-2032</w:t>
      </w:r>
      <w:bookmarkEnd w:id="15"/>
    </w:p>
    <w:p w14:paraId="656BEF55" w14:textId="77777777" w:rsidR="00D80409" w:rsidRPr="000547C1" w:rsidRDefault="00D80409" w:rsidP="00D80409">
      <w:pPr>
        <w:widowControl w:val="0"/>
        <w:pBdr>
          <w:top w:val="nil"/>
          <w:left w:val="nil"/>
          <w:bottom w:val="nil"/>
          <w:right w:val="nil"/>
          <w:between w:val="nil"/>
        </w:pBdr>
        <w:spacing w:after="24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En 2019, el mismo año de la firma del ACA, se oficializó la "Política Pública de Protección y Atención a la Persona Migrante 2019-2032". Este documento se estructura en cuatro ejes: protección de derechos humanos, fortalecimiento de la red consular, protección de niñez y adolescencia migrante, y uso productivo de las remesas. Aunque la política no menciona explícitamente a la ICERD, sus principios rectores de respeto a los derechos humanos y no discriminación se alinean con la Convención. De hecho, el documento reconoce que la etnia y la discriminación son factores que elevan la vulnerabilidad de los migrantes.</w:t>
      </w:r>
    </w:p>
    <w:p w14:paraId="78C97A46" w14:textId="14CEF17A" w:rsidR="00D80409" w:rsidRPr="00E40E85" w:rsidRDefault="00D80409" w:rsidP="00E40E85">
      <w:pPr>
        <w:pStyle w:val="Heading3"/>
        <w:rPr>
          <w:rFonts w:ascii="Times New Roman" w:eastAsia="Arial" w:hAnsi="Times New Roman" w:cs="Times New Roman"/>
          <w:b/>
          <w:bCs/>
          <w:color w:val="auto"/>
          <w:sz w:val="24"/>
          <w:szCs w:val="24"/>
        </w:rPr>
      </w:pPr>
      <w:bookmarkStart w:id="16" w:name="_Toc211594742"/>
      <w:r w:rsidRPr="00E40E85">
        <w:rPr>
          <w:rFonts w:ascii="Times New Roman" w:eastAsia="Arial" w:hAnsi="Times New Roman" w:cs="Times New Roman"/>
          <w:b/>
          <w:bCs/>
          <w:color w:val="auto"/>
          <w:sz w:val="24"/>
          <w:szCs w:val="24"/>
        </w:rPr>
        <w:t>3.3 La Política Migratoria de 2023</w:t>
      </w:r>
      <w:bookmarkEnd w:id="16"/>
    </w:p>
    <w:p w14:paraId="6464CCEF" w14:textId="77777777" w:rsidR="00D80409"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Más recientemente, en 2023, la Autoridad Migratoria Nacional presentó una nueva Política Migratoria, que busca alinear la gestión del fenómeno con los Objetivos de Desarrollo Sostenible y los Pactos Mundiales sobre Migración y Refugiados. Esta política pone un énfasis particular en abordar las causas estructurales de la migración, reconociendo explícitamente la pobreza y la desigualdad que afectan de manera desproporcionada a la </w:t>
      </w:r>
      <w:r w:rsidRPr="000547C1">
        <w:rPr>
          <w:rFonts w:ascii="Times New Roman" w:eastAsia="Arial" w:hAnsi="Times New Roman" w:cs="Times New Roman"/>
          <w:sz w:val="24"/>
          <w:szCs w:val="24"/>
        </w:rPr>
        <w:lastRenderedPageBreak/>
        <w:t>población indígena, donde la pobreza alcanza el 79.2%.</w:t>
      </w:r>
    </w:p>
    <w:p w14:paraId="18DC730F" w14:textId="77777777" w:rsidR="004B5337" w:rsidRPr="000547C1" w:rsidRDefault="004B5337"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p>
    <w:p w14:paraId="0A16D042" w14:textId="77777777" w:rsidR="00D80409" w:rsidRPr="000547C1"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Esta simultaneidad de acciones —la promoción de políticas internas protectoras mientras se firmaba un acuerdo externo perjudicial— no puede ser vista como una simple incoherencia. Revela lo que podría denominarse una "esquizofrenia normativa". El Estado guatemalteco parece operar con dos lógicas paralelas y contradictorias: una, de cara a la comunidad de derechos humanos y la sociedad civil, produce legislación y políticas que cumplen formalmente con los estándares internacionales. La otra, en respuesta a presiones geopolíticas y económicas, suscribe acuerdos pragmáticos donde los derechos humanos son un elemento negociable. Esta dualidad es la causa fundamental de la brecha entre la política declarada y la práctica real.</w:t>
      </w:r>
    </w:p>
    <w:p w14:paraId="284028E1" w14:textId="77777777" w:rsidR="00D80409" w:rsidRPr="000547C1"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p>
    <w:p w14:paraId="406CFC5B" w14:textId="47986F35" w:rsidR="00D80409" w:rsidRDefault="00D80409" w:rsidP="00B34575">
      <w:pPr>
        <w:widowControl w:val="0"/>
        <w:pBdr>
          <w:top w:val="nil"/>
          <w:left w:val="nil"/>
          <w:bottom w:val="nil"/>
          <w:right w:val="nil"/>
          <w:between w:val="nil"/>
        </w:pBdr>
        <w:spacing w:after="0" w:line="240" w:lineRule="auto"/>
        <w:jc w:val="center"/>
        <w:rPr>
          <w:rFonts w:ascii="Times New Roman" w:eastAsia="Arial" w:hAnsi="Times New Roman" w:cs="Times New Roman"/>
          <w:b/>
          <w:sz w:val="24"/>
          <w:szCs w:val="24"/>
        </w:rPr>
      </w:pPr>
      <w:r w:rsidRPr="000547C1">
        <w:rPr>
          <w:rFonts w:ascii="Times New Roman" w:eastAsia="Arial" w:hAnsi="Times New Roman" w:cs="Times New Roman"/>
          <w:b/>
          <w:sz w:val="24"/>
          <w:szCs w:val="24"/>
        </w:rPr>
        <w:t>Tabla 2</w:t>
      </w:r>
      <w:r w:rsidR="004A5A05">
        <w:rPr>
          <w:rFonts w:ascii="Times New Roman" w:eastAsia="Arial" w:hAnsi="Times New Roman" w:cs="Times New Roman"/>
          <w:b/>
          <w:sz w:val="24"/>
          <w:szCs w:val="24"/>
        </w:rPr>
        <w:t xml:space="preserve"> </w:t>
      </w:r>
      <w:r w:rsidRPr="000547C1">
        <w:rPr>
          <w:rFonts w:ascii="Times New Roman" w:eastAsia="Arial" w:hAnsi="Times New Roman" w:cs="Times New Roman"/>
          <w:b/>
          <w:sz w:val="24"/>
          <w:szCs w:val="24"/>
        </w:rPr>
        <w:t>Evolución del Marco Normativo y de Políticas Migratorias de Guatemala (2019-2024)</w:t>
      </w:r>
    </w:p>
    <w:p w14:paraId="1A9022D0" w14:textId="77777777" w:rsidR="004A5A05" w:rsidRPr="000547C1" w:rsidRDefault="004A5A05" w:rsidP="00B34575">
      <w:pPr>
        <w:widowControl w:val="0"/>
        <w:pBdr>
          <w:top w:val="nil"/>
          <w:left w:val="nil"/>
          <w:bottom w:val="nil"/>
          <w:right w:val="nil"/>
          <w:between w:val="nil"/>
        </w:pBdr>
        <w:spacing w:after="0" w:line="240" w:lineRule="auto"/>
        <w:jc w:val="center"/>
        <w:rPr>
          <w:rFonts w:ascii="Times New Roman" w:eastAsia="Arial" w:hAnsi="Times New Roman" w:cs="Times New Roman"/>
          <w:b/>
          <w:sz w:val="24"/>
          <w:szCs w:val="24"/>
        </w:rPr>
      </w:pPr>
    </w:p>
    <w:tbl>
      <w:tblPr>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2340"/>
        <w:gridCol w:w="2340"/>
        <w:gridCol w:w="2340"/>
        <w:gridCol w:w="2340"/>
      </w:tblGrid>
      <w:tr w:rsidR="00D80409" w:rsidRPr="000547C1" w14:paraId="4BF92540" w14:textId="77777777" w:rsidTr="00087084">
        <w:trPr>
          <w:tblHeader/>
        </w:trPr>
        <w:tc>
          <w:tcPr>
            <w:tcW w:w="2340" w:type="dxa"/>
            <w:shd w:val="clear" w:color="auto" w:fill="C6D9F1" w:themeFill="text2" w:themeFillTint="33"/>
            <w:tcMar>
              <w:top w:w="0" w:type="dxa"/>
              <w:left w:w="0" w:type="dxa"/>
              <w:bottom w:w="0" w:type="dxa"/>
              <w:right w:w="0" w:type="dxa"/>
            </w:tcMar>
          </w:tcPr>
          <w:p w14:paraId="301A06E0"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Instrumento (Ley/Política)</w:t>
            </w:r>
          </w:p>
        </w:tc>
        <w:tc>
          <w:tcPr>
            <w:tcW w:w="2340" w:type="dxa"/>
            <w:shd w:val="clear" w:color="auto" w:fill="C6D9F1" w:themeFill="text2" w:themeFillTint="33"/>
            <w:tcMar>
              <w:top w:w="0" w:type="dxa"/>
              <w:left w:w="0" w:type="dxa"/>
              <w:bottom w:w="0" w:type="dxa"/>
              <w:right w:w="0" w:type="dxa"/>
            </w:tcMar>
          </w:tcPr>
          <w:p w14:paraId="718694B7"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Año de Promulgación/Publicación</w:t>
            </w:r>
          </w:p>
        </w:tc>
        <w:tc>
          <w:tcPr>
            <w:tcW w:w="2340" w:type="dxa"/>
            <w:shd w:val="clear" w:color="auto" w:fill="C6D9F1" w:themeFill="text2" w:themeFillTint="33"/>
            <w:tcMar>
              <w:top w:w="0" w:type="dxa"/>
              <w:left w:w="0" w:type="dxa"/>
              <w:bottom w:w="0" w:type="dxa"/>
              <w:right w:w="0" w:type="dxa"/>
            </w:tcMar>
          </w:tcPr>
          <w:p w14:paraId="53042C69"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Principio Rector de No Discriminación/Derechos Humanos</w:t>
            </w:r>
          </w:p>
        </w:tc>
        <w:tc>
          <w:tcPr>
            <w:tcW w:w="2340" w:type="dxa"/>
            <w:shd w:val="clear" w:color="auto" w:fill="C6D9F1" w:themeFill="text2" w:themeFillTint="33"/>
            <w:tcMar>
              <w:top w:w="0" w:type="dxa"/>
              <w:left w:w="0" w:type="dxa"/>
              <w:bottom w:w="0" w:type="dxa"/>
              <w:right w:w="0" w:type="dxa"/>
            </w:tcMar>
          </w:tcPr>
          <w:p w14:paraId="6228A2C4"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Entidad Responsable Principal</w:t>
            </w:r>
          </w:p>
        </w:tc>
      </w:tr>
      <w:tr w:rsidR="00D80409" w:rsidRPr="000547C1" w14:paraId="127D0C54" w14:textId="77777777" w:rsidTr="006D5D67">
        <w:tc>
          <w:tcPr>
            <w:tcW w:w="2340" w:type="dxa"/>
            <w:tcMar>
              <w:top w:w="0" w:type="dxa"/>
              <w:left w:w="0" w:type="dxa"/>
              <w:bottom w:w="0" w:type="dxa"/>
              <w:right w:w="0" w:type="dxa"/>
            </w:tcMar>
          </w:tcPr>
          <w:p w14:paraId="3016DF3E"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Código de Migración (Decreto 44-2016)</w:t>
            </w:r>
          </w:p>
        </w:tc>
        <w:tc>
          <w:tcPr>
            <w:tcW w:w="2340" w:type="dxa"/>
            <w:tcMar>
              <w:top w:w="0" w:type="dxa"/>
              <w:left w:w="0" w:type="dxa"/>
              <w:bottom w:w="0" w:type="dxa"/>
              <w:right w:w="0" w:type="dxa"/>
            </w:tcMar>
          </w:tcPr>
          <w:p w14:paraId="787F22F0"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2016 (implementación gradual)</w:t>
            </w:r>
          </w:p>
        </w:tc>
        <w:tc>
          <w:tcPr>
            <w:tcW w:w="2340" w:type="dxa"/>
            <w:tcMar>
              <w:top w:w="0" w:type="dxa"/>
              <w:left w:w="0" w:type="dxa"/>
              <w:bottom w:w="0" w:type="dxa"/>
              <w:right w:w="0" w:type="dxa"/>
            </w:tcMar>
          </w:tcPr>
          <w:p w14:paraId="406C5416"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"Art. 9: No discriminación. Las personas migrantes deben ser tratadas igualitariamente y no podrán ser discriminadas por motivos de sexo, raza, color, idioma, religión...".</w:t>
            </w:r>
          </w:p>
        </w:tc>
        <w:tc>
          <w:tcPr>
            <w:tcW w:w="2340" w:type="dxa"/>
            <w:tcMar>
              <w:top w:w="0" w:type="dxa"/>
              <w:left w:w="0" w:type="dxa"/>
              <w:bottom w:w="0" w:type="dxa"/>
              <w:right w:w="0" w:type="dxa"/>
            </w:tcMar>
          </w:tcPr>
          <w:p w14:paraId="16E2B66C"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Instituto Guatemalteco de Migración (IGM)</w:t>
            </w:r>
          </w:p>
        </w:tc>
      </w:tr>
      <w:tr w:rsidR="00D80409" w:rsidRPr="000547C1" w14:paraId="4F3CA7F1" w14:textId="77777777" w:rsidTr="006D5D67">
        <w:tc>
          <w:tcPr>
            <w:tcW w:w="2340" w:type="dxa"/>
            <w:tcMar>
              <w:top w:w="0" w:type="dxa"/>
              <w:left w:w="0" w:type="dxa"/>
              <w:bottom w:w="0" w:type="dxa"/>
              <w:right w:w="0" w:type="dxa"/>
            </w:tcMar>
          </w:tcPr>
          <w:p w14:paraId="624EA3BE"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Política Pública de Protección y Atención a la Persona Migrante 2019-2032</w:t>
            </w:r>
          </w:p>
        </w:tc>
        <w:tc>
          <w:tcPr>
            <w:tcW w:w="2340" w:type="dxa"/>
            <w:tcMar>
              <w:top w:w="0" w:type="dxa"/>
              <w:left w:w="0" w:type="dxa"/>
              <w:bottom w:w="0" w:type="dxa"/>
              <w:right w:w="0" w:type="dxa"/>
            </w:tcMar>
          </w:tcPr>
          <w:p w14:paraId="7DEC96D2"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2019</w:t>
            </w:r>
          </w:p>
        </w:tc>
        <w:tc>
          <w:tcPr>
            <w:tcW w:w="2340" w:type="dxa"/>
            <w:tcMar>
              <w:top w:w="0" w:type="dxa"/>
              <w:left w:w="0" w:type="dxa"/>
              <w:bottom w:w="0" w:type="dxa"/>
              <w:right w:w="0" w:type="dxa"/>
            </w:tcMar>
          </w:tcPr>
          <w:p w14:paraId="7862FE95"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Principio de respeto a los derechos humanos y no discriminación. Reconoce la etnia como factor de vulnerabilidad.</w:t>
            </w:r>
          </w:p>
        </w:tc>
        <w:tc>
          <w:tcPr>
            <w:tcW w:w="2340" w:type="dxa"/>
            <w:tcMar>
              <w:top w:w="0" w:type="dxa"/>
              <w:left w:w="0" w:type="dxa"/>
              <w:bottom w:w="0" w:type="dxa"/>
              <w:right w:w="0" w:type="dxa"/>
            </w:tcMar>
          </w:tcPr>
          <w:p w14:paraId="08CD838F"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Consejo Nacional de Atención al Migrante (CONAMIGUA)</w:t>
            </w:r>
          </w:p>
        </w:tc>
      </w:tr>
      <w:tr w:rsidR="00D80409" w:rsidRPr="000547C1" w14:paraId="1F373E80" w14:textId="77777777" w:rsidTr="006D5D67">
        <w:tc>
          <w:tcPr>
            <w:tcW w:w="2340" w:type="dxa"/>
            <w:tcMar>
              <w:top w:w="0" w:type="dxa"/>
              <w:left w:w="0" w:type="dxa"/>
              <w:bottom w:w="0" w:type="dxa"/>
              <w:right w:w="0" w:type="dxa"/>
            </w:tcMar>
          </w:tcPr>
          <w:p w14:paraId="65039BB8"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Política Migratoria</w:t>
            </w:r>
          </w:p>
        </w:tc>
        <w:tc>
          <w:tcPr>
            <w:tcW w:w="2340" w:type="dxa"/>
            <w:tcMar>
              <w:top w:w="0" w:type="dxa"/>
              <w:left w:w="0" w:type="dxa"/>
              <w:bottom w:w="0" w:type="dxa"/>
              <w:right w:w="0" w:type="dxa"/>
            </w:tcMar>
          </w:tcPr>
          <w:p w14:paraId="5679D382"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2023</w:t>
            </w:r>
          </w:p>
        </w:tc>
        <w:tc>
          <w:tcPr>
            <w:tcW w:w="2340" w:type="dxa"/>
            <w:tcMar>
              <w:top w:w="0" w:type="dxa"/>
              <w:left w:w="0" w:type="dxa"/>
              <w:bottom w:w="0" w:type="dxa"/>
              <w:right w:w="0" w:type="dxa"/>
            </w:tcMar>
          </w:tcPr>
          <w:p w14:paraId="1AB4111F" w14:textId="77777777"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Alineada con los ODS y los Pactos Mundiales. Busca abordar causas estructurales de la migración, como la pobreza en poblaciones indígenas.</w:t>
            </w:r>
          </w:p>
        </w:tc>
        <w:tc>
          <w:tcPr>
            <w:tcW w:w="2340" w:type="dxa"/>
            <w:tcMar>
              <w:top w:w="0" w:type="dxa"/>
              <w:left w:w="0" w:type="dxa"/>
              <w:bottom w:w="0" w:type="dxa"/>
              <w:right w:w="0" w:type="dxa"/>
            </w:tcMar>
          </w:tcPr>
          <w:p w14:paraId="0901A583" w14:textId="6697C000" w:rsidR="00D80409" w:rsidRPr="000547C1" w:rsidRDefault="00D80409" w:rsidP="00D80409">
            <w:pPr>
              <w:widowControl w:val="0"/>
              <w:pBdr>
                <w:top w:val="nil"/>
                <w:left w:val="nil"/>
                <w:bottom w:val="nil"/>
                <w:right w:val="nil"/>
                <w:between w:val="nil"/>
              </w:pBdr>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Autoridad Migratoria</w:t>
            </w:r>
            <w:r w:rsidR="0085164D" w:rsidRPr="000547C1">
              <w:rPr>
                <w:rFonts w:ascii="Times New Roman" w:eastAsia="Arial" w:hAnsi="Times New Roman" w:cs="Times New Roman"/>
                <w:sz w:val="24"/>
                <w:szCs w:val="24"/>
              </w:rPr>
              <w:t xml:space="preserve"> </w:t>
            </w:r>
            <w:r w:rsidRPr="000547C1">
              <w:rPr>
                <w:rFonts w:ascii="Times New Roman" w:eastAsia="Arial" w:hAnsi="Times New Roman" w:cs="Times New Roman"/>
                <w:sz w:val="24"/>
                <w:szCs w:val="24"/>
              </w:rPr>
              <w:t>Nacional (AMN)</w:t>
            </w:r>
          </w:p>
        </w:tc>
      </w:tr>
    </w:tbl>
    <w:p w14:paraId="256578E9" w14:textId="77777777" w:rsidR="00D80409" w:rsidRPr="000547C1" w:rsidRDefault="00D80409" w:rsidP="00D80409">
      <w:pPr>
        <w:widowControl w:val="0"/>
        <w:pBdr>
          <w:top w:val="nil"/>
          <w:left w:val="nil"/>
          <w:bottom w:val="nil"/>
          <w:right w:val="nil"/>
          <w:between w:val="nil"/>
        </w:pBdr>
        <w:spacing w:before="240" w:after="240" w:line="240" w:lineRule="auto"/>
        <w:outlineLvl w:val="2"/>
        <w:rPr>
          <w:rFonts w:ascii="Times New Roman" w:eastAsia="Arial" w:hAnsi="Times New Roman" w:cs="Times New Roman"/>
          <w:b/>
          <w:sz w:val="24"/>
          <w:szCs w:val="24"/>
        </w:rPr>
      </w:pPr>
    </w:p>
    <w:p w14:paraId="40DC5644" w14:textId="28FE6164" w:rsidR="00D80409" w:rsidRPr="004A5A05" w:rsidRDefault="00D80409" w:rsidP="004A5A05">
      <w:pPr>
        <w:pStyle w:val="Heading3"/>
        <w:rPr>
          <w:rFonts w:ascii="Times New Roman" w:eastAsia="Arial" w:hAnsi="Times New Roman" w:cs="Times New Roman"/>
          <w:b/>
          <w:bCs/>
          <w:color w:val="auto"/>
          <w:sz w:val="24"/>
          <w:szCs w:val="24"/>
        </w:rPr>
      </w:pPr>
      <w:r w:rsidRPr="004A5A05">
        <w:rPr>
          <w:rFonts w:ascii="Times New Roman" w:eastAsia="Arial" w:hAnsi="Times New Roman" w:cs="Times New Roman"/>
          <w:b/>
          <w:bCs/>
          <w:color w:val="auto"/>
          <w:sz w:val="24"/>
          <w:szCs w:val="24"/>
        </w:rPr>
        <w:t xml:space="preserve"> </w:t>
      </w:r>
      <w:bookmarkStart w:id="17" w:name="_Toc211594743"/>
      <w:r w:rsidRPr="004A5A05">
        <w:rPr>
          <w:rFonts w:ascii="Times New Roman" w:eastAsia="Arial" w:hAnsi="Times New Roman" w:cs="Times New Roman"/>
          <w:b/>
          <w:bCs/>
          <w:color w:val="auto"/>
          <w:sz w:val="24"/>
          <w:szCs w:val="24"/>
        </w:rPr>
        <w:t xml:space="preserve">3.4 Acciones </w:t>
      </w:r>
      <w:r w:rsidR="0085164D" w:rsidRPr="004A5A05">
        <w:rPr>
          <w:rFonts w:ascii="Times New Roman" w:eastAsia="Arial" w:hAnsi="Times New Roman" w:cs="Times New Roman"/>
          <w:b/>
          <w:bCs/>
          <w:color w:val="auto"/>
          <w:sz w:val="24"/>
          <w:szCs w:val="24"/>
        </w:rPr>
        <w:t>p</w:t>
      </w:r>
      <w:r w:rsidRPr="004A5A05">
        <w:rPr>
          <w:rFonts w:ascii="Times New Roman" w:eastAsia="Arial" w:hAnsi="Times New Roman" w:cs="Times New Roman"/>
          <w:b/>
          <w:bCs/>
          <w:color w:val="auto"/>
          <w:sz w:val="24"/>
          <w:szCs w:val="24"/>
        </w:rPr>
        <w:t xml:space="preserve">rogramáticas </w:t>
      </w:r>
      <w:r w:rsidR="0085164D" w:rsidRPr="004A5A05">
        <w:rPr>
          <w:rFonts w:ascii="Times New Roman" w:eastAsia="Arial" w:hAnsi="Times New Roman" w:cs="Times New Roman"/>
          <w:b/>
          <w:bCs/>
          <w:color w:val="auto"/>
          <w:sz w:val="24"/>
          <w:szCs w:val="24"/>
        </w:rPr>
        <w:t>p</w:t>
      </w:r>
      <w:r w:rsidRPr="004A5A05">
        <w:rPr>
          <w:rFonts w:ascii="Times New Roman" w:eastAsia="Arial" w:hAnsi="Times New Roman" w:cs="Times New Roman"/>
          <w:b/>
          <w:bCs/>
          <w:color w:val="auto"/>
          <w:sz w:val="24"/>
          <w:szCs w:val="24"/>
        </w:rPr>
        <w:t>ost-ACA (2021-2024)</w:t>
      </w:r>
      <w:bookmarkEnd w:id="17"/>
    </w:p>
    <w:p w14:paraId="5FE63D73" w14:textId="4C6BA4C1" w:rsidR="00D80409" w:rsidRPr="000547C1" w:rsidRDefault="00D80409" w:rsidP="00D80409">
      <w:pPr>
        <w:widowControl w:val="0"/>
        <w:pBdr>
          <w:top w:val="nil"/>
          <w:left w:val="nil"/>
          <w:bottom w:val="nil"/>
          <w:right w:val="nil"/>
          <w:between w:val="nil"/>
        </w:pBdr>
        <w:spacing w:after="225"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Tras la terminación del ACA, el IGM y sus socios, como la Organización Internacional para </w:t>
      </w:r>
      <w:r w:rsidRPr="000547C1">
        <w:rPr>
          <w:rFonts w:ascii="Times New Roman" w:eastAsia="Arial" w:hAnsi="Times New Roman" w:cs="Times New Roman"/>
          <w:sz w:val="24"/>
          <w:szCs w:val="24"/>
        </w:rPr>
        <w:lastRenderedPageBreak/>
        <w:t xml:space="preserve">las Migraciones (OIM) y el Alto Comisionado de las Naciones Unidas para los Refugiados (ACNUR), han enfocado sus esfuerzos en acciones programáticas. </w:t>
      </w:r>
      <w:r w:rsidR="002D4974">
        <w:rPr>
          <w:rFonts w:ascii="Times New Roman" w:eastAsia="Arial" w:hAnsi="Times New Roman" w:cs="Times New Roman"/>
          <w:sz w:val="24"/>
          <w:szCs w:val="24"/>
        </w:rPr>
        <w:t>É</w:t>
      </w:r>
      <w:r w:rsidRPr="000547C1">
        <w:rPr>
          <w:rFonts w:ascii="Times New Roman" w:eastAsia="Arial" w:hAnsi="Times New Roman" w:cs="Times New Roman"/>
          <w:sz w:val="24"/>
          <w:szCs w:val="24"/>
        </w:rPr>
        <w:t>stas incluyen la provisión de asistencia humanitaria en Centros de Atención para Personas Migrantes y Refugiadas (CAPMiRs), apoyo psicosocial, programas de retorno voluntario asistido y esfuerzos de reintegración para personas retornadas a través de plataformas como OportuGuate</w:t>
      </w:r>
      <w:r w:rsidR="002D4974">
        <w:rPr>
          <w:rFonts w:ascii="Times New Roman" w:eastAsia="Arial" w:hAnsi="Times New Roman" w:cs="Times New Roman"/>
          <w:sz w:val="24"/>
          <w:szCs w:val="24"/>
        </w:rPr>
        <w:t xml:space="preserve">; </w:t>
      </w:r>
      <w:r w:rsidRPr="000547C1">
        <w:rPr>
          <w:rFonts w:ascii="Times New Roman" w:eastAsia="Arial" w:hAnsi="Times New Roman" w:cs="Times New Roman"/>
          <w:sz w:val="24"/>
          <w:szCs w:val="24"/>
        </w:rPr>
        <w:t>también se han promovido programas de trabajo temporal como una vía de migración regular y segura.</w:t>
      </w:r>
    </w:p>
    <w:p w14:paraId="4A5095C9" w14:textId="7EA44B14" w:rsidR="002D4974" w:rsidRPr="002D4974" w:rsidRDefault="00EC43AA" w:rsidP="002D4974">
      <w:pPr>
        <w:pStyle w:val="Heading2"/>
        <w:rPr>
          <w:rFonts w:ascii="Times New Roman" w:eastAsia="Arial" w:hAnsi="Times New Roman" w:cs="Times New Roman"/>
          <w:b/>
          <w:bCs/>
          <w:color w:val="auto"/>
          <w:sz w:val="24"/>
          <w:szCs w:val="24"/>
        </w:rPr>
      </w:pPr>
      <w:bookmarkStart w:id="18" w:name="_Toc211594744"/>
      <w:r w:rsidRPr="002D4974">
        <w:rPr>
          <w:rFonts w:ascii="Times New Roman" w:eastAsia="Arial" w:hAnsi="Times New Roman" w:cs="Times New Roman"/>
          <w:b/>
          <w:bCs/>
          <w:color w:val="auto"/>
          <w:sz w:val="24"/>
          <w:szCs w:val="24"/>
        </w:rPr>
        <w:t>4.</w:t>
      </w:r>
      <w:r w:rsidR="00D80409" w:rsidRPr="002D4974">
        <w:rPr>
          <w:rFonts w:ascii="Times New Roman" w:eastAsia="Arial" w:hAnsi="Times New Roman" w:cs="Times New Roman"/>
          <w:b/>
          <w:bCs/>
          <w:color w:val="auto"/>
          <w:sz w:val="24"/>
          <w:szCs w:val="24"/>
        </w:rPr>
        <w:t xml:space="preserve"> Brechas </w:t>
      </w:r>
      <w:r w:rsidR="0085164D" w:rsidRPr="002D4974">
        <w:rPr>
          <w:rFonts w:ascii="Times New Roman" w:eastAsia="Arial" w:hAnsi="Times New Roman" w:cs="Times New Roman"/>
          <w:b/>
          <w:bCs/>
          <w:color w:val="auto"/>
          <w:sz w:val="24"/>
          <w:szCs w:val="24"/>
        </w:rPr>
        <w:t>s</w:t>
      </w:r>
      <w:r w:rsidR="00D80409" w:rsidRPr="002D4974">
        <w:rPr>
          <w:rFonts w:ascii="Times New Roman" w:eastAsia="Arial" w:hAnsi="Times New Roman" w:cs="Times New Roman"/>
          <w:b/>
          <w:bCs/>
          <w:color w:val="auto"/>
          <w:sz w:val="24"/>
          <w:szCs w:val="24"/>
        </w:rPr>
        <w:t xml:space="preserve">istémicas y la </w:t>
      </w:r>
      <w:r w:rsidR="0085164D" w:rsidRPr="002D4974">
        <w:rPr>
          <w:rFonts w:ascii="Times New Roman" w:eastAsia="Arial" w:hAnsi="Times New Roman" w:cs="Times New Roman"/>
          <w:b/>
          <w:bCs/>
          <w:color w:val="auto"/>
          <w:sz w:val="24"/>
          <w:szCs w:val="24"/>
        </w:rPr>
        <w:t>r</w:t>
      </w:r>
      <w:r w:rsidR="00D80409" w:rsidRPr="002D4974">
        <w:rPr>
          <w:rFonts w:ascii="Times New Roman" w:eastAsia="Arial" w:hAnsi="Times New Roman" w:cs="Times New Roman"/>
          <w:b/>
          <w:bCs/>
          <w:color w:val="auto"/>
          <w:sz w:val="24"/>
          <w:szCs w:val="24"/>
        </w:rPr>
        <w:t xml:space="preserve">ealidad de la </w:t>
      </w:r>
      <w:r w:rsidR="0085164D" w:rsidRPr="002D4974">
        <w:rPr>
          <w:rFonts w:ascii="Times New Roman" w:eastAsia="Arial" w:hAnsi="Times New Roman" w:cs="Times New Roman"/>
          <w:b/>
          <w:bCs/>
          <w:color w:val="auto"/>
          <w:sz w:val="24"/>
          <w:szCs w:val="24"/>
        </w:rPr>
        <w:t>p</w:t>
      </w:r>
      <w:r w:rsidR="00D80409" w:rsidRPr="002D4974">
        <w:rPr>
          <w:rFonts w:ascii="Times New Roman" w:eastAsia="Arial" w:hAnsi="Times New Roman" w:cs="Times New Roman"/>
          <w:b/>
          <w:bCs/>
          <w:color w:val="auto"/>
          <w:sz w:val="24"/>
          <w:szCs w:val="24"/>
        </w:rPr>
        <w:t xml:space="preserve">rotección en el </w:t>
      </w:r>
      <w:r w:rsidR="0085164D" w:rsidRPr="002D4974">
        <w:rPr>
          <w:rFonts w:ascii="Times New Roman" w:eastAsia="Arial" w:hAnsi="Times New Roman" w:cs="Times New Roman"/>
          <w:b/>
          <w:bCs/>
          <w:color w:val="auto"/>
          <w:sz w:val="24"/>
          <w:szCs w:val="24"/>
        </w:rPr>
        <w:t>t</w:t>
      </w:r>
      <w:r w:rsidR="00D80409" w:rsidRPr="002D4974">
        <w:rPr>
          <w:rFonts w:ascii="Times New Roman" w:eastAsia="Arial" w:hAnsi="Times New Roman" w:cs="Times New Roman"/>
          <w:b/>
          <w:bCs/>
          <w:color w:val="auto"/>
          <w:sz w:val="24"/>
          <w:szCs w:val="24"/>
        </w:rPr>
        <w:t>erreno</w:t>
      </w:r>
      <w:r w:rsidR="00AC617F">
        <w:rPr>
          <w:rFonts w:ascii="Times New Roman" w:eastAsia="Arial" w:hAnsi="Times New Roman" w:cs="Times New Roman"/>
          <w:b/>
          <w:bCs/>
          <w:color w:val="auto"/>
          <w:sz w:val="24"/>
          <w:szCs w:val="24"/>
        </w:rPr>
        <w:t xml:space="preserve">. </w:t>
      </w:r>
      <w:r w:rsidR="00014563">
        <w:rPr>
          <w:rFonts w:ascii="Times New Roman" w:eastAsia="Arial" w:hAnsi="Times New Roman" w:cs="Times New Roman"/>
          <w:b/>
          <w:bCs/>
          <w:color w:val="auto"/>
          <w:sz w:val="24"/>
          <w:szCs w:val="24"/>
        </w:rPr>
        <w:t>(</w:t>
      </w:r>
      <w:r w:rsidR="00AC617F" w:rsidRPr="00AC617F">
        <w:rPr>
          <w:rFonts w:ascii="Times New Roman" w:eastAsia="Arial" w:hAnsi="Times New Roman" w:cs="Times New Roman"/>
          <w:b/>
          <w:bCs/>
          <w:color w:val="auto"/>
          <w:sz w:val="24"/>
          <w:szCs w:val="24"/>
        </w:rPr>
        <w:t>Párr. 24</w:t>
      </w:r>
      <w:r w:rsidR="00014563">
        <w:rPr>
          <w:rFonts w:ascii="Times New Roman" w:eastAsia="Arial" w:hAnsi="Times New Roman" w:cs="Times New Roman"/>
          <w:b/>
          <w:bCs/>
          <w:color w:val="auto"/>
          <w:sz w:val="24"/>
          <w:szCs w:val="24"/>
        </w:rPr>
        <w:t>)</w:t>
      </w:r>
      <w:r w:rsidR="00AC617F" w:rsidRPr="00AC617F">
        <w:rPr>
          <w:rFonts w:ascii="Times New Roman" w:eastAsia="Arial" w:hAnsi="Times New Roman" w:cs="Times New Roman"/>
          <w:b/>
          <w:bCs/>
          <w:color w:val="auto"/>
          <w:sz w:val="24"/>
          <w:szCs w:val="24"/>
        </w:rPr>
        <w:t xml:space="preserve"> medidas adoptadas para proteger a los migrantes, solicitantes de asilo y refugiados.</w:t>
      </w:r>
      <w:bookmarkEnd w:id="18"/>
    </w:p>
    <w:p w14:paraId="3B31E931" w14:textId="4CC237C9" w:rsidR="00D80409" w:rsidRPr="002D4974" w:rsidRDefault="00D80409" w:rsidP="002D4974">
      <w:pPr>
        <w:pStyle w:val="Heading3"/>
        <w:rPr>
          <w:rFonts w:ascii="Times New Roman" w:eastAsia="Arial" w:hAnsi="Times New Roman" w:cs="Times New Roman"/>
          <w:b/>
          <w:bCs/>
          <w:color w:val="auto"/>
          <w:sz w:val="24"/>
          <w:szCs w:val="24"/>
        </w:rPr>
      </w:pPr>
      <w:bookmarkStart w:id="19" w:name="_Toc211594745"/>
      <w:r w:rsidRPr="002D4974">
        <w:rPr>
          <w:rFonts w:ascii="Times New Roman" w:eastAsia="Arial" w:hAnsi="Times New Roman" w:cs="Times New Roman"/>
          <w:b/>
          <w:bCs/>
          <w:color w:val="auto"/>
          <w:sz w:val="24"/>
          <w:szCs w:val="24"/>
        </w:rPr>
        <w:t>4.1</w:t>
      </w:r>
      <w:r w:rsidR="002D4974">
        <w:rPr>
          <w:rFonts w:ascii="Times New Roman" w:eastAsia="Arial" w:hAnsi="Times New Roman" w:cs="Times New Roman"/>
          <w:b/>
          <w:bCs/>
          <w:color w:val="auto"/>
          <w:sz w:val="24"/>
          <w:szCs w:val="24"/>
        </w:rPr>
        <w:t xml:space="preserve"> </w:t>
      </w:r>
      <w:r w:rsidRPr="002D4974">
        <w:rPr>
          <w:rFonts w:ascii="Times New Roman" w:eastAsia="Arial" w:hAnsi="Times New Roman" w:cs="Times New Roman"/>
          <w:b/>
          <w:bCs/>
          <w:color w:val="auto"/>
          <w:sz w:val="24"/>
          <w:szCs w:val="24"/>
        </w:rPr>
        <w:t xml:space="preserve">Persistencia de </w:t>
      </w:r>
      <w:r w:rsidR="0085164D" w:rsidRPr="002D4974">
        <w:rPr>
          <w:rFonts w:ascii="Times New Roman" w:eastAsia="Arial" w:hAnsi="Times New Roman" w:cs="Times New Roman"/>
          <w:b/>
          <w:bCs/>
          <w:color w:val="auto"/>
          <w:sz w:val="24"/>
          <w:szCs w:val="24"/>
        </w:rPr>
        <w:t>r</w:t>
      </w:r>
      <w:r w:rsidRPr="002D4974">
        <w:rPr>
          <w:rFonts w:ascii="Times New Roman" w:eastAsia="Arial" w:hAnsi="Times New Roman" w:cs="Times New Roman"/>
          <w:b/>
          <w:bCs/>
          <w:color w:val="auto"/>
          <w:sz w:val="24"/>
          <w:szCs w:val="24"/>
        </w:rPr>
        <w:t xml:space="preserve">iesgos de </w:t>
      </w:r>
      <w:r w:rsidR="0085164D" w:rsidRPr="002D4974">
        <w:rPr>
          <w:rFonts w:ascii="Times New Roman" w:eastAsia="Arial" w:hAnsi="Times New Roman" w:cs="Times New Roman"/>
          <w:b/>
          <w:bCs/>
          <w:color w:val="auto"/>
          <w:sz w:val="24"/>
          <w:szCs w:val="24"/>
        </w:rPr>
        <w:t>p</w:t>
      </w:r>
      <w:r w:rsidRPr="002D4974">
        <w:rPr>
          <w:rFonts w:ascii="Times New Roman" w:eastAsia="Arial" w:hAnsi="Times New Roman" w:cs="Times New Roman"/>
          <w:b/>
          <w:bCs/>
          <w:color w:val="auto"/>
          <w:sz w:val="24"/>
          <w:szCs w:val="24"/>
        </w:rPr>
        <w:t xml:space="preserve">rotección (Evidencia </w:t>
      </w:r>
      <w:r w:rsidR="0085164D" w:rsidRPr="002D4974">
        <w:rPr>
          <w:rFonts w:ascii="Times New Roman" w:eastAsia="Arial" w:hAnsi="Times New Roman" w:cs="Times New Roman"/>
          <w:b/>
          <w:bCs/>
          <w:color w:val="auto"/>
          <w:sz w:val="24"/>
          <w:szCs w:val="24"/>
        </w:rPr>
        <w:t>p</w:t>
      </w:r>
      <w:r w:rsidRPr="002D4974">
        <w:rPr>
          <w:rFonts w:ascii="Times New Roman" w:eastAsia="Arial" w:hAnsi="Times New Roman" w:cs="Times New Roman"/>
          <w:b/>
          <w:bCs/>
          <w:color w:val="auto"/>
          <w:sz w:val="24"/>
          <w:szCs w:val="24"/>
        </w:rPr>
        <w:t>ost-2021)</w:t>
      </w:r>
      <w:bookmarkEnd w:id="19"/>
    </w:p>
    <w:p w14:paraId="04CBE04F" w14:textId="77777777" w:rsidR="00D80409" w:rsidRPr="000547C1"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 xml:space="preserve">A pesar del marco normativo progresista y las acciones programáticas, la realidad en el terreno sigue siendo precaria para las personas en movilidad. Un "Análisis de Protección" de noviembre de 2024, elaborado por el Global Protection </w:t>
      </w:r>
      <w:proofErr w:type="spellStart"/>
      <w:r w:rsidRPr="000547C1">
        <w:rPr>
          <w:rFonts w:ascii="Times New Roman" w:eastAsia="Arial" w:hAnsi="Times New Roman" w:cs="Times New Roman"/>
          <w:sz w:val="24"/>
          <w:szCs w:val="24"/>
        </w:rPr>
        <w:t>Cluster</w:t>
      </w:r>
      <w:proofErr w:type="spellEnd"/>
      <w:r w:rsidRPr="000547C1">
        <w:rPr>
          <w:rFonts w:ascii="Times New Roman" w:eastAsia="Arial" w:hAnsi="Times New Roman" w:cs="Times New Roman"/>
          <w:sz w:val="24"/>
          <w:szCs w:val="24"/>
        </w:rPr>
        <w:t>, identifica riesgos graves y persistentes para migrantes y refugiados en Guatemala:</w:t>
      </w:r>
    </w:p>
    <w:p w14:paraId="1C68F292" w14:textId="77777777" w:rsidR="00D80409" w:rsidRPr="000547C1" w:rsidRDefault="00D80409" w:rsidP="00D80409">
      <w:pPr>
        <w:widowControl w:val="0"/>
        <w:numPr>
          <w:ilvl w:val="0"/>
          <w:numId w:val="9"/>
        </w:numPr>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Riesgo 1: Discriminación y estigmatización: El informe subraya el acceso limitado a servicios básicos, las barreras en educación y salud, y el racismo sistémico que afecta de manera particular a los pueblos indígenas y afrodescendientes en movilidad.</w:t>
      </w:r>
    </w:p>
    <w:p w14:paraId="012E838A" w14:textId="77777777" w:rsidR="00D80409" w:rsidRPr="000547C1" w:rsidRDefault="00D80409" w:rsidP="00D80409">
      <w:pPr>
        <w:widowControl w:val="0"/>
        <w:numPr>
          <w:ilvl w:val="0"/>
          <w:numId w:val="9"/>
        </w:numPr>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Riesgo 2: Violencia Basada en Género (VBG): Se constata una alta prevalencia de VBG, un grave subregistro de casos y un acceso restrictivo a la justicia para las sobrevivientes.</w:t>
      </w:r>
    </w:p>
    <w:p w14:paraId="7078F6F5" w14:textId="77777777" w:rsidR="00D80409" w:rsidRPr="000547C1" w:rsidRDefault="00D80409" w:rsidP="00D80409">
      <w:pPr>
        <w:widowControl w:val="0"/>
        <w:numPr>
          <w:ilvl w:val="0"/>
          <w:numId w:val="9"/>
        </w:numPr>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Riesgo 3: Robo, extorsión y desalojos forzados: Los delitos patrimoniales y los abusos por parte de funcionarios estatales y grupos criminales son una constante en la ruta migratoria.</w:t>
      </w:r>
    </w:p>
    <w:p w14:paraId="6BA70D30" w14:textId="77777777" w:rsidR="00D80409" w:rsidRPr="000547C1" w:rsidRDefault="00D80409" w:rsidP="00D80409">
      <w:pPr>
        <w:widowControl w:val="0"/>
        <w:numPr>
          <w:ilvl w:val="0"/>
          <w:numId w:val="9"/>
        </w:numPr>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Riesgo 4: Restricción a la libertad de circulación y desplazamiento forzado: El control territorial ejercido por pandillas y otras estructuras criminales limita la movilidad y genera desplazamiento.</w:t>
      </w:r>
    </w:p>
    <w:p w14:paraId="54BA4A62" w14:textId="77777777" w:rsidR="00EC43AA" w:rsidRPr="000547C1" w:rsidRDefault="00EC43AA" w:rsidP="00EC43AA">
      <w:pPr>
        <w:widowControl w:val="0"/>
        <w:pBdr>
          <w:top w:val="nil"/>
          <w:left w:val="nil"/>
          <w:bottom w:val="nil"/>
          <w:right w:val="nil"/>
          <w:between w:val="nil"/>
        </w:pBdr>
        <w:spacing w:after="0" w:line="240" w:lineRule="auto"/>
        <w:ind w:left="600"/>
        <w:jc w:val="both"/>
        <w:rPr>
          <w:rFonts w:ascii="Times New Roman" w:eastAsia="Arial" w:hAnsi="Times New Roman" w:cs="Times New Roman"/>
          <w:sz w:val="24"/>
          <w:szCs w:val="24"/>
        </w:rPr>
      </w:pPr>
    </w:p>
    <w:p w14:paraId="1550AA53" w14:textId="1F1FCFD1" w:rsidR="0085164D" w:rsidRPr="000547C1" w:rsidRDefault="00D80409" w:rsidP="00AA6478">
      <w:pPr>
        <w:widowControl w:val="0"/>
        <w:pBdr>
          <w:top w:val="nil"/>
          <w:left w:val="nil"/>
          <w:bottom w:val="nil"/>
          <w:right w:val="nil"/>
          <w:between w:val="nil"/>
        </w:pBdr>
        <w:spacing w:after="24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Estos hallazgos son consistentes con datos de ACNUR, que muestran un alarmante aumento en los incidentes de protección (extorsión, robo, violencia) reportados por personas en tránsito por Guatemala.</w:t>
      </w:r>
    </w:p>
    <w:p w14:paraId="652A1AF9" w14:textId="63197C45" w:rsidR="00D80409" w:rsidRPr="00AA6478" w:rsidRDefault="00D80409" w:rsidP="00AA6478">
      <w:pPr>
        <w:pStyle w:val="Heading3"/>
        <w:rPr>
          <w:rFonts w:ascii="Times New Roman" w:eastAsia="Arial" w:hAnsi="Times New Roman" w:cs="Times New Roman"/>
          <w:b/>
          <w:bCs/>
          <w:color w:val="auto"/>
          <w:sz w:val="24"/>
          <w:szCs w:val="24"/>
        </w:rPr>
      </w:pPr>
      <w:bookmarkStart w:id="20" w:name="_Toc211594746"/>
      <w:r w:rsidRPr="00AA6478">
        <w:rPr>
          <w:rFonts w:ascii="Times New Roman" w:eastAsia="Arial" w:hAnsi="Times New Roman" w:cs="Times New Roman"/>
          <w:b/>
          <w:bCs/>
          <w:color w:val="auto"/>
          <w:sz w:val="24"/>
          <w:szCs w:val="24"/>
        </w:rPr>
        <w:t xml:space="preserve">4.2 La </w:t>
      </w:r>
      <w:r w:rsidR="0085164D" w:rsidRPr="00AA6478">
        <w:rPr>
          <w:rFonts w:ascii="Times New Roman" w:eastAsia="Arial" w:hAnsi="Times New Roman" w:cs="Times New Roman"/>
          <w:b/>
          <w:bCs/>
          <w:color w:val="auto"/>
          <w:sz w:val="24"/>
          <w:szCs w:val="24"/>
        </w:rPr>
        <w:t>b</w:t>
      </w:r>
      <w:r w:rsidRPr="00AA6478">
        <w:rPr>
          <w:rFonts w:ascii="Times New Roman" w:eastAsia="Arial" w:hAnsi="Times New Roman" w:cs="Times New Roman"/>
          <w:b/>
          <w:bCs/>
          <w:color w:val="auto"/>
          <w:sz w:val="24"/>
          <w:szCs w:val="24"/>
        </w:rPr>
        <w:t xml:space="preserve">recha de </w:t>
      </w:r>
      <w:r w:rsidR="0085164D" w:rsidRPr="00AA6478">
        <w:rPr>
          <w:rFonts w:ascii="Times New Roman" w:eastAsia="Arial" w:hAnsi="Times New Roman" w:cs="Times New Roman"/>
          <w:b/>
          <w:bCs/>
          <w:color w:val="auto"/>
          <w:sz w:val="24"/>
          <w:szCs w:val="24"/>
        </w:rPr>
        <w:t>i</w:t>
      </w:r>
      <w:r w:rsidRPr="00AA6478">
        <w:rPr>
          <w:rFonts w:ascii="Times New Roman" w:eastAsia="Arial" w:hAnsi="Times New Roman" w:cs="Times New Roman"/>
          <w:b/>
          <w:bCs/>
          <w:color w:val="auto"/>
          <w:sz w:val="24"/>
          <w:szCs w:val="24"/>
        </w:rPr>
        <w:t xml:space="preserve">mplementación: </w:t>
      </w:r>
      <w:r w:rsidR="0085164D" w:rsidRPr="00AA6478">
        <w:rPr>
          <w:rFonts w:ascii="Times New Roman" w:eastAsia="Arial" w:hAnsi="Times New Roman" w:cs="Times New Roman"/>
          <w:b/>
          <w:bCs/>
          <w:color w:val="auto"/>
          <w:sz w:val="24"/>
          <w:szCs w:val="24"/>
        </w:rPr>
        <w:t>d</w:t>
      </w:r>
      <w:r w:rsidRPr="00AA6478">
        <w:rPr>
          <w:rFonts w:ascii="Times New Roman" w:eastAsia="Arial" w:hAnsi="Times New Roman" w:cs="Times New Roman"/>
          <w:b/>
          <w:bCs/>
          <w:color w:val="auto"/>
          <w:sz w:val="24"/>
          <w:szCs w:val="24"/>
        </w:rPr>
        <w:t xml:space="preserve">e la </w:t>
      </w:r>
      <w:r w:rsidR="0085164D" w:rsidRPr="00AA6478">
        <w:rPr>
          <w:rFonts w:ascii="Times New Roman" w:eastAsia="Arial" w:hAnsi="Times New Roman" w:cs="Times New Roman"/>
          <w:b/>
          <w:bCs/>
          <w:color w:val="auto"/>
          <w:sz w:val="24"/>
          <w:szCs w:val="24"/>
        </w:rPr>
        <w:t>l</w:t>
      </w:r>
      <w:r w:rsidRPr="00AA6478">
        <w:rPr>
          <w:rFonts w:ascii="Times New Roman" w:eastAsia="Arial" w:hAnsi="Times New Roman" w:cs="Times New Roman"/>
          <w:b/>
          <w:bCs/>
          <w:color w:val="auto"/>
          <w:sz w:val="24"/>
          <w:szCs w:val="24"/>
        </w:rPr>
        <w:t xml:space="preserve">ey a la </w:t>
      </w:r>
      <w:r w:rsidR="0085164D" w:rsidRPr="00AA6478">
        <w:rPr>
          <w:rFonts w:ascii="Times New Roman" w:eastAsia="Arial" w:hAnsi="Times New Roman" w:cs="Times New Roman"/>
          <w:b/>
          <w:bCs/>
          <w:color w:val="auto"/>
          <w:sz w:val="24"/>
          <w:szCs w:val="24"/>
        </w:rPr>
        <w:t>r</w:t>
      </w:r>
      <w:r w:rsidRPr="00AA6478">
        <w:rPr>
          <w:rFonts w:ascii="Times New Roman" w:eastAsia="Arial" w:hAnsi="Times New Roman" w:cs="Times New Roman"/>
          <w:b/>
          <w:bCs/>
          <w:color w:val="auto"/>
          <w:sz w:val="24"/>
          <w:szCs w:val="24"/>
        </w:rPr>
        <w:t>ealidad</w:t>
      </w:r>
      <w:r w:rsidR="00AC617F">
        <w:rPr>
          <w:rFonts w:ascii="Times New Roman" w:eastAsia="Arial" w:hAnsi="Times New Roman" w:cs="Times New Roman"/>
          <w:b/>
          <w:bCs/>
          <w:color w:val="auto"/>
          <w:sz w:val="24"/>
          <w:szCs w:val="24"/>
        </w:rPr>
        <w:t xml:space="preserve">. </w:t>
      </w:r>
      <w:r w:rsidR="00014563">
        <w:rPr>
          <w:rFonts w:ascii="Times New Roman" w:eastAsia="Arial" w:hAnsi="Times New Roman" w:cs="Times New Roman"/>
          <w:b/>
          <w:bCs/>
          <w:color w:val="auto"/>
          <w:sz w:val="24"/>
          <w:szCs w:val="24"/>
        </w:rPr>
        <w:t>(</w:t>
      </w:r>
      <w:r w:rsidR="00AC617F" w:rsidRPr="00AC617F">
        <w:rPr>
          <w:rFonts w:ascii="Times New Roman" w:eastAsia="Arial" w:hAnsi="Times New Roman" w:cs="Times New Roman"/>
          <w:b/>
          <w:bCs/>
          <w:color w:val="auto"/>
          <w:sz w:val="24"/>
          <w:szCs w:val="24"/>
        </w:rPr>
        <w:t>Párr. 8</w:t>
      </w:r>
      <w:r w:rsidR="00014563">
        <w:rPr>
          <w:rFonts w:ascii="Times New Roman" w:eastAsia="Arial" w:hAnsi="Times New Roman" w:cs="Times New Roman"/>
          <w:b/>
          <w:bCs/>
          <w:color w:val="auto"/>
          <w:sz w:val="24"/>
          <w:szCs w:val="24"/>
        </w:rPr>
        <w:t>)</w:t>
      </w:r>
      <w:r w:rsidR="00AC617F" w:rsidRPr="00AC617F">
        <w:rPr>
          <w:rFonts w:ascii="Times New Roman" w:eastAsia="Arial" w:hAnsi="Times New Roman" w:cs="Times New Roman"/>
          <w:b/>
          <w:bCs/>
          <w:color w:val="auto"/>
          <w:sz w:val="24"/>
          <w:szCs w:val="24"/>
        </w:rPr>
        <w:t xml:space="preserve"> Otras instituciones de la</w:t>
      </w:r>
      <w:r w:rsidR="00AC617F">
        <w:rPr>
          <w:rFonts w:ascii="Times New Roman" w:eastAsia="Arial" w:hAnsi="Times New Roman" w:cs="Times New Roman"/>
          <w:b/>
          <w:bCs/>
          <w:color w:val="auto"/>
          <w:sz w:val="24"/>
          <w:szCs w:val="24"/>
        </w:rPr>
        <w:t>s</w:t>
      </w:r>
      <w:r w:rsidR="00AC617F" w:rsidRPr="00AC617F">
        <w:rPr>
          <w:rFonts w:ascii="Times New Roman" w:eastAsia="Arial" w:hAnsi="Times New Roman" w:cs="Times New Roman"/>
          <w:b/>
          <w:bCs/>
          <w:color w:val="auto"/>
          <w:sz w:val="24"/>
          <w:szCs w:val="24"/>
        </w:rPr>
        <w:t xml:space="preserve"> luchas contra la discriminación racial y la xenofobia que afecta a PPII, afros, migrantes, refugiados y solicitantes de asilo.</w:t>
      </w:r>
      <w:bookmarkEnd w:id="20"/>
    </w:p>
    <w:p w14:paraId="1B59ADAF" w14:textId="77777777" w:rsidR="00D80409" w:rsidRPr="000547C1" w:rsidRDefault="00D80409" w:rsidP="00D80409">
      <w:pPr>
        <w:widowControl w:val="0"/>
        <w:pBdr>
          <w:top w:val="nil"/>
          <w:left w:val="nil"/>
          <w:bottom w:val="nil"/>
          <w:right w:val="nil"/>
          <w:between w:val="nil"/>
        </w:pBdr>
        <w:spacing w:after="24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La persistencia de estos riesgos evidencia una brecha crítica entre la ley y la realidad. El marco normativo, aunque bien intencionado, no se traduce en protección efectiva. La causa principal es la falta de capacidad institucional, una debilidad ya señalada por el PDH en 2019, que destacaba la inoperancia del Consejo de Atención y Protección y las limitaciones del IGM. Los informes más recientes confirman que esta debilidad estructural persiste, lo que demuestra un fracaso del Estado en su obligación de "garantizar" los derechos, no solo de reconocerlos formalmente en el papel.</w:t>
      </w:r>
    </w:p>
    <w:p w14:paraId="5A68C347" w14:textId="6C747C1E" w:rsidR="00D80409" w:rsidRPr="00AA6478" w:rsidRDefault="00D80409" w:rsidP="00AC617F">
      <w:pPr>
        <w:pStyle w:val="Heading3"/>
        <w:rPr>
          <w:rFonts w:ascii="Times New Roman" w:eastAsia="Arial" w:hAnsi="Times New Roman" w:cs="Times New Roman"/>
          <w:b/>
          <w:bCs/>
          <w:color w:val="auto"/>
          <w:sz w:val="24"/>
          <w:szCs w:val="24"/>
        </w:rPr>
      </w:pPr>
      <w:bookmarkStart w:id="21" w:name="_Toc211594747"/>
      <w:r w:rsidRPr="00AA6478">
        <w:rPr>
          <w:rFonts w:ascii="Times New Roman" w:eastAsia="Arial" w:hAnsi="Times New Roman" w:cs="Times New Roman"/>
          <w:b/>
          <w:bCs/>
          <w:color w:val="auto"/>
          <w:sz w:val="24"/>
          <w:szCs w:val="24"/>
        </w:rPr>
        <w:lastRenderedPageBreak/>
        <w:t>4.3</w:t>
      </w:r>
      <w:r w:rsidR="00AA6478" w:rsidRPr="00AA6478">
        <w:rPr>
          <w:rFonts w:ascii="Times New Roman" w:eastAsia="Arial" w:hAnsi="Times New Roman" w:cs="Times New Roman"/>
          <w:b/>
          <w:bCs/>
          <w:color w:val="auto"/>
          <w:sz w:val="24"/>
          <w:szCs w:val="24"/>
        </w:rPr>
        <w:t xml:space="preserve"> </w:t>
      </w:r>
      <w:r w:rsidRPr="00AA6478">
        <w:rPr>
          <w:rFonts w:ascii="Times New Roman" w:eastAsia="Arial" w:hAnsi="Times New Roman" w:cs="Times New Roman"/>
          <w:b/>
          <w:bCs/>
          <w:color w:val="auto"/>
          <w:sz w:val="24"/>
          <w:szCs w:val="24"/>
        </w:rPr>
        <w:t xml:space="preserve">Discriminación </w:t>
      </w:r>
      <w:r w:rsidR="0085164D" w:rsidRPr="00AA6478">
        <w:rPr>
          <w:rFonts w:ascii="Times New Roman" w:eastAsia="Arial" w:hAnsi="Times New Roman" w:cs="Times New Roman"/>
          <w:b/>
          <w:bCs/>
          <w:color w:val="auto"/>
          <w:sz w:val="24"/>
          <w:szCs w:val="24"/>
        </w:rPr>
        <w:t>i</w:t>
      </w:r>
      <w:r w:rsidRPr="00AA6478">
        <w:rPr>
          <w:rFonts w:ascii="Times New Roman" w:eastAsia="Arial" w:hAnsi="Times New Roman" w:cs="Times New Roman"/>
          <w:b/>
          <w:bCs/>
          <w:color w:val="auto"/>
          <w:sz w:val="24"/>
          <w:szCs w:val="24"/>
        </w:rPr>
        <w:t xml:space="preserve">nterseccional en el </w:t>
      </w:r>
      <w:r w:rsidR="0085164D" w:rsidRPr="00AA6478">
        <w:rPr>
          <w:rFonts w:ascii="Times New Roman" w:eastAsia="Arial" w:hAnsi="Times New Roman" w:cs="Times New Roman"/>
          <w:b/>
          <w:bCs/>
          <w:color w:val="auto"/>
          <w:sz w:val="24"/>
          <w:szCs w:val="24"/>
        </w:rPr>
        <w:t>c</w:t>
      </w:r>
      <w:r w:rsidRPr="00AA6478">
        <w:rPr>
          <w:rFonts w:ascii="Times New Roman" w:eastAsia="Arial" w:hAnsi="Times New Roman" w:cs="Times New Roman"/>
          <w:b/>
          <w:bCs/>
          <w:color w:val="auto"/>
          <w:sz w:val="24"/>
          <w:szCs w:val="24"/>
        </w:rPr>
        <w:t xml:space="preserve">ontexto </w:t>
      </w:r>
      <w:r w:rsidR="0085164D" w:rsidRPr="00AA6478">
        <w:rPr>
          <w:rFonts w:ascii="Times New Roman" w:eastAsia="Arial" w:hAnsi="Times New Roman" w:cs="Times New Roman"/>
          <w:b/>
          <w:bCs/>
          <w:color w:val="auto"/>
          <w:sz w:val="24"/>
          <w:szCs w:val="24"/>
        </w:rPr>
        <w:t>m</w:t>
      </w:r>
      <w:r w:rsidRPr="00AA6478">
        <w:rPr>
          <w:rFonts w:ascii="Times New Roman" w:eastAsia="Arial" w:hAnsi="Times New Roman" w:cs="Times New Roman"/>
          <w:b/>
          <w:bCs/>
          <w:color w:val="auto"/>
          <w:sz w:val="24"/>
          <w:szCs w:val="24"/>
        </w:rPr>
        <w:t>igratorio</w:t>
      </w:r>
      <w:r w:rsidR="00AC617F">
        <w:rPr>
          <w:rFonts w:ascii="Times New Roman" w:eastAsia="Arial" w:hAnsi="Times New Roman" w:cs="Times New Roman"/>
          <w:b/>
          <w:bCs/>
          <w:color w:val="auto"/>
          <w:sz w:val="24"/>
          <w:szCs w:val="24"/>
        </w:rPr>
        <w:t xml:space="preserve"> </w:t>
      </w:r>
      <w:r w:rsidR="00014563">
        <w:rPr>
          <w:rFonts w:ascii="Times New Roman" w:eastAsia="Arial" w:hAnsi="Times New Roman" w:cs="Times New Roman"/>
          <w:b/>
          <w:bCs/>
          <w:color w:val="auto"/>
          <w:sz w:val="24"/>
          <w:szCs w:val="24"/>
        </w:rPr>
        <w:t>(</w:t>
      </w:r>
      <w:r w:rsidR="00AC617F" w:rsidRPr="00AC617F">
        <w:rPr>
          <w:rFonts w:ascii="Times New Roman" w:eastAsia="Arial" w:hAnsi="Times New Roman" w:cs="Times New Roman"/>
          <w:b/>
          <w:bCs/>
          <w:color w:val="auto"/>
          <w:sz w:val="24"/>
          <w:szCs w:val="24"/>
        </w:rPr>
        <w:t>Párr. 35</w:t>
      </w:r>
      <w:r w:rsidR="00014563">
        <w:rPr>
          <w:rFonts w:ascii="Times New Roman" w:eastAsia="Arial" w:hAnsi="Times New Roman" w:cs="Times New Roman"/>
          <w:b/>
          <w:bCs/>
          <w:color w:val="auto"/>
          <w:sz w:val="24"/>
          <w:szCs w:val="24"/>
        </w:rPr>
        <w:t xml:space="preserve">) </w:t>
      </w:r>
      <w:r w:rsidR="00AC617F" w:rsidRPr="00AC617F">
        <w:rPr>
          <w:rFonts w:ascii="Times New Roman" w:eastAsia="Arial" w:hAnsi="Times New Roman" w:cs="Times New Roman"/>
          <w:b/>
          <w:bCs/>
          <w:color w:val="auto"/>
          <w:sz w:val="24"/>
          <w:szCs w:val="24"/>
        </w:rPr>
        <w:t>de Recomendaciones 2019- Múltiples formas de discriminación.</w:t>
      </w:r>
      <w:r w:rsidR="00014563">
        <w:rPr>
          <w:rFonts w:ascii="Times New Roman" w:eastAsia="Arial" w:hAnsi="Times New Roman" w:cs="Times New Roman"/>
          <w:b/>
          <w:bCs/>
          <w:color w:val="auto"/>
          <w:sz w:val="24"/>
          <w:szCs w:val="24"/>
        </w:rPr>
        <w:t xml:space="preserve">  (</w:t>
      </w:r>
      <w:proofErr w:type="spellStart"/>
      <w:r w:rsidR="00AC617F" w:rsidRPr="00AC617F">
        <w:rPr>
          <w:rFonts w:ascii="Times New Roman" w:eastAsia="Arial" w:hAnsi="Times New Roman" w:cs="Times New Roman"/>
          <w:b/>
          <w:bCs/>
          <w:color w:val="auto"/>
          <w:sz w:val="24"/>
          <w:szCs w:val="24"/>
        </w:rPr>
        <w:t>Parr</w:t>
      </w:r>
      <w:proofErr w:type="spellEnd"/>
      <w:r w:rsidR="00AC617F" w:rsidRPr="00AC617F">
        <w:rPr>
          <w:rFonts w:ascii="Times New Roman" w:eastAsia="Arial" w:hAnsi="Times New Roman" w:cs="Times New Roman"/>
          <w:b/>
          <w:bCs/>
          <w:color w:val="auto"/>
          <w:sz w:val="24"/>
          <w:szCs w:val="24"/>
        </w:rPr>
        <w:t>. 24</w:t>
      </w:r>
      <w:r w:rsidR="00014563">
        <w:rPr>
          <w:rFonts w:ascii="Times New Roman" w:eastAsia="Arial" w:hAnsi="Times New Roman" w:cs="Times New Roman"/>
          <w:b/>
          <w:bCs/>
          <w:color w:val="auto"/>
          <w:sz w:val="24"/>
          <w:szCs w:val="24"/>
        </w:rPr>
        <w:t>)</w:t>
      </w:r>
      <w:r w:rsidR="00AC617F" w:rsidRPr="00AC617F">
        <w:rPr>
          <w:rFonts w:ascii="Times New Roman" w:eastAsia="Arial" w:hAnsi="Times New Roman" w:cs="Times New Roman"/>
          <w:b/>
          <w:bCs/>
          <w:color w:val="auto"/>
          <w:sz w:val="24"/>
          <w:szCs w:val="24"/>
        </w:rPr>
        <w:t xml:space="preserve"> Listado de temas Situación migrantes</w:t>
      </w:r>
      <w:bookmarkEnd w:id="21"/>
    </w:p>
    <w:p w14:paraId="0018572F" w14:textId="77777777" w:rsidR="00D80409" w:rsidRPr="000547C1" w:rsidRDefault="00D80409" w:rsidP="00D80409">
      <w:pPr>
        <w:widowControl w:val="0"/>
        <w:pBdr>
          <w:top w:val="nil"/>
          <w:left w:val="nil"/>
          <w:bottom w:val="nil"/>
          <w:right w:val="nil"/>
          <w:between w:val="nil"/>
        </w:pBdr>
        <w:spacing w:after="225"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El fenómeno migratorio en Guatemala no introduce la discriminación, sino que actúa como un catalizador que acelera y magnifica las formas de exclusión ya endémicas en la sociedad. El sistema estatal no falla en proteger a los migrantes por ser un problema nuevo o ajeno, sino porque los migrantes están siendo absorbidos por un sistema que ya falla crónicamente en proteger a sus propios ciudadanos más vulnerables. La discriminación racial contra pueblos indígenas, la violencia machista y la exclusión de personas LGTBIQ+ son patrones históricos en Guatemala. Por lo tanto, cuando una mujer indígena migrante o una persona trans solicitante de asilo interactúa con el sistema, enfrenta múltiples capas de discriminación que el Estado no está preparado para abordar. La crisis de protección de los migrantes es, en esencia, un espejo que refleja y amplifica las fallas internas más profundas del Estado en materia de derechos humanos. La solución a la primera pasa, ineludiblemente, por abordar la segunda.</w:t>
      </w:r>
    </w:p>
    <w:p w14:paraId="40D55820" w14:textId="23F32EAC" w:rsidR="00D80409" w:rsidRPr="006C1FFE" w:rsidRDefault="00D80409" w:rsidP="006C1FFE">
      <w:pPr>
        <w:pStyle w:val="Heading2"/>
        <w:rPr>
          <w:rFonts w:ascii="Times New Roman" w:eastAsia="Arial" w:hAnsi="Times New Roman" w:cs="Times New Roman"/>
          <w:b/>
          <w:bCs/>
          <w:color w:val="auto"/>
          <w:sz w:val="24"/>
          <w:szCs w:val="24"/>
        </w:rPr>
      </w:pPr>
      <w:bookmarkStart w:id="22" w:name="_Toc211594748"/>
      <w:r w:rsidRPr="006C1FFE">
        <w:rPr>
          <w:rFonts w:ascii="Times New Roman" w:eastAsia="Arial" w:hAnsi="Times New Roman" w:cs="Times New Roman"/>
          <w:b/>
          <w:bCs/>
          <w:color w:val="auto"/>
          <w:sz w:val="24"/>
          <w:szCs w:val="24"/>
        </w:rPr>
        <w:t>5</w:t>
      </w:r>
      <w:r w:rsidR="00EC43AA" w:rsidRPr="006C1FFE">
        <w:rPr>
          <w:rFonts w:ascii="Times New Roman" w:eastAsia="Arial" w:hAnsi="Times New Roman" w:cs="Times New Roman"/>
          <w:b/>
          <w:bCs/>
          <w:color w:val="auto"/>
          <w:sz w:val="24"/>
          <w:szCs w:val="24"/>
        </w:rPr>
        <w:t>.</w:t>
      </w:r>
      <w:r w:rsidRPr="006C1FFE">
        <w:rPr>
          <w:rFonts w:ascii="Times New Roman" w:eastAsia="Arial" w:hAnsi="Times New Roman" w:cs="Times New Roman"/>
          <w:b/>
          <w:bCs/>
          <w:color w:val="auto"/>
          <w:sz w:val="24"/>
          <w:szCs w:val="24"/>
        </w:rPr>
        <w:t xml:space="preserve"> Conclusiones y </w:t>
      </w:r>
      <w:r w:rsidR="0085164D" w:rsidRPr="006C1FFE">
        <w:rPr>
          <w:rFonts w:ascii="Times New Roman" w:eastAsia="Arial" w:hAnsi="Times New Roman" w:cs="Times New Roman"/>
          <w:b/>
          <w:bCs/>
          <w:color w:val="auto"/>
          <w:sz w:val="24"/>
          <w:szCs w:val="24"/>
        </w:rPr>
        <w:t>r</w:t>
      </w:r>
      <w:r w:rsidRPr="006C1FFE">
        <w:rPr>
          <w:rFonts w:ascii="Times New Roman" w:eastAsia="Arial" w:hAnsi="Times New Roman" w:cs="Times New Roman"/>
          <w:b/>
          <w:bCs/>
          <w:color w:val="auto"/>
          <w:sz w:val="24"/>
          <w:szCs w:val="24"/>
        </w:rPr>
        <w:t xml:space="preserve">ecomendaciones </w:t>
      </w:r>
      <w:r w:rsidR="0085164D" w:rsidRPr="006C1FFE">
        <w:rPr>
          <w:rFonts w:ascii="Times New Roman" w:eastAsia="Arial" w:hAnsi="Times New Roman" w:cs="Times New Roman"/>
          <w:b/>
          <w:bCs/>
          <w:color w:val="auto"/>
          <w:sz w:val="24"/>
          <w:szCs w:val="24"/>
        </w:rPr>
        <w:t>e</w:t>
      </w:r>
      <w:r w:rsidRPr="006C1FFE">
        <w:rPr>
          <w:rFonts w:ascii="Times New Roman" w:eastAsia="Arial" w:hAnsi="Times New Roman" w:cs="Times New Roman"/>
          <w:b/>
          <w:bCs/>
          <w:color w:val="auto"/>
          <w:sz w:val="24"/>
          <w:szCs w:val="24"/>
        </w:rPr>
        <w:t>stratégicas</w:t>
      </w:r>
      <w:bookmarkEnd w:id="22"/>
    </w:p>
    <w:p w14:paraId="53A2AA5A" w14:textId="0941BB5D" w:rsidR="00D80409" w:rsidRPr="006C1FFE" w:rsidRDefault="00D80409" w:rsidP="006C1FFE">
      <w:pPr>
        <w:pStyle w:val="Heading3"/>
        <w:rPr>
          <w:rFonts w:ascii="Times New Roman" w:eastAsia="Arial" w:hAnsi="Times New Roman" w:cs="Times New Roman"/>
          <w:b/>
          <w:bCs/>
          <w:color w:val="auto"/>
          <w:sz w:val="24"/>
          <w:szCs w:val="24"/>
        </w:rPr>
      </w:pPr>
      <w:bookmarkStart w:id="23" w:name="_Toc211594749"/>
      <w:r w:rsidRPr="006C1FFE">
        <w:rPr>
          <w:rFonts w:ascii="Times New Roman" w:eastAsia="Arial" w:hAnsi="Times New Roman" w:cs="Times New Roman"/>
          <w:b/>
          <w:bCs/>
          <w:color w:val="auto"/>
          <w:sz w:val="24"/>
          <w:szCs w:val="24"/>
        </w:rPr>
        <w:t>5.1</w:t>
      </w:r>
      <w:r w:rsidR="006C1FFE" w:rsidRPr="006C1FFE">
        <w:rPr>
          <w:rFonts w:ascii="Times New Roman" w:eastAsia="Arial" w:hAnsi="Times New Roman" w:cs="Times New Roman"/>
          <w:b/>
          <w:bCs/>
          <w:color w:val="auto"/>
          <w:sz w:val="24"/>
          <w:szCs w:val="24"/>
        </w:rPr>
        <w:t xml:space="preserve"> </w:t>
      </w:r>
      <w:r w:rsidRPr="006C1FFE">
        <w:rPr>
          <w:rFonts w:ascii="Times New Roman" w:eastAsia="Arial" w:hAnsi="Times New Roman" w:cs="Times New Roman"/>
          <w:b/>
          <w:bCs/>
          <w:color w:val="auto"/>
          <w:sz w:val="24"/>
          <w:szCs w:val="24"/>
        </w:rPr>
        <w:t xml:space="preserve">Conclusiones </w:t>
      </w:r>
      <w:r w:rsidR="0085164D" w:rsidRPr="006C1FFE">
        <w:rPr>
          <w:rFonts w:ascii="Times New Roman" w:eastAsia="Arial" w:hAnsi="Times New Roman" w:cs="Times New Roman"/>
          <w:b/>
          <w:bCs/>
          <w:color w:val="auto"/>
          <w:sz w:val="24"/>
          <w:szCs w:val="24"/>
        </w:rPr>
        <w:t>g</w:t>
      </w:r>
      <w:r w:rsidRPr="006C1FFE">
        <w:rPr>
          <w:rFonts w:ascii="Times New Roman" w:eastAsia="Arial" w:hAnsi="Times New Roman" w:cs="Times New Roman"/>
          <w:b/>
          <w:bCs/>
          <w:color w:val="auto"/>
          <w:sz w:val="24"/>
          <w:szCs w:val="24"/>
        </w:rPr>
        <w:t>enerales</w:t>
      </w:r>
      <w:bookmarkEnd w:id="23"/>
    </w:p>
    <w:p w14:paraId="226E274C" w14:textId="77777777" w:rsidR="00D80409" w:rsidRDefault="00D80409"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En respuesta directa a la consulta, se concluye que el Estado de Guatemala ha incumplido con el espíritu de la recomendación implícita en las observaciones del CERD de 2019. La acción más significativa en materia de acuerdos bilaterales durante el período analizado, la firma del Acuerdo de Cooperación de Asilo con Estados Unidos, fue un acto regresivo que contravino las obligaciones de no discriminación de la ICERD al exponer a poblaciones vulnerables a un sistema de protección deficiente y estructuralmente discriminatorio.</w:t>
      </w:r>
    </w:p>
    <w:p w14:paraId="3C1718CB" w14:textId="77777777" w:rsidR="004B5337" w:rsidRPr="000547C1" w:rsidRDefault="004B5337" w:rsidP="00D80409">
      <w:pPr>
        <w:widowControl w:val="0"/>
        <w:pBdr>
          <w:top w:val="nil"/>
          <w:left w:val="nil"/>
          <w:bottom w:val="nil"/>
          <w:right w:val="nil"/>
          <w:between w:val="nil"/>
        </w:pBdr>
        <w:spacing w:after="0" w:line="240" w:lineRule="auto"/>
        <w:jc w:val="both"/>
        <w:rPr>
          <w:rFonts w:ascii="Times New Roman" w:eastAsia="Arial" w:hAnsi="Times New Roman" w:cs="Times New Roman"/>
          <w:sz w:val="24"/>
          <w:szCs w:val="24"/>
        </w:rPr>
      </w:pPr>
    </w:p>
    <w:p w14:paraId="76E657F6" w14:textId="77777777" w:rsidR="00D80409" w:rsidRPr="000547C1" w:rsidRDefault="00D80409" w:rsidP="00D80409">
      <w:pPr>
        <w:widowControl w:val="0"/>
        <w:pBdr>
          <w:top w:val="nil"/>
          <w:left w:val="nil"/>
          <w:bottom w:val="nil"/>
          <w:right w:val="nil"/>
          <w:between w:val="nil"/>
        </w:pBdr>
        <w:spacing w:after="240" w:line="240" w:lineRule="auto"/>
        <w:jc w:val="both"/>
        <w:rPr>
          <w:rFonts w:ascii="Times New Roman" w:eastAsia="Arial" w:hAnsi="Times New Roman" w:cs="Times New Roman"/>
          <w:sz w:val="24"/>
          <w:szCs w:val="24"/>
        </w:rPr>
      </w:pPr>
      <w:r w:rsidRPr="000547C1">
        <w:rPr>
          <w:rFonts w:ascii="Times New Roman" w:eastAsia="Arial" w:hAnsi="Times New Roman" w:cs="Times New Roman"/>
          <w:sz w:val="24"/>
          <w:szCs w:val="24"/>
        </w:rPr>
        <w:t>Si bien se reconoce el avance en la formulación de un marco normativo y de políticas internas (Código de Migración, Política 2019-2032, Política Migratoria 2023) que se alinea nominalmente con los estándares internacionales de derechos humanos, existe una brecha crítica y persistente entre la política declarada y la práctica. Esta brecha se manifiesta en la continua vulnerabilidad de las personas migrantes a la discriminación, la violencia y la falta de acceso a servicios, como lo demuestran los informes más recientes de 2024.</w:t>
      </w:r>
    </w:p>
    <w:p w14:paraId="7DC971E6" w14:textId="77A05571" w:rsidR="00D80409" w:rsidRPr="000155AE" w:rsidRDefault="00D80409" w:rsidP="000155AE">
      <w:pPr>
        <w:pStyle w:val="Heading3"/>
        <w:rPr>
          <w:rFonts w:ascii="Times New Roman" w:eastAsia="Arial" w:hAnsi="Times New Roman" w:cs="Times New Roman"/>
          <w:b/>
          <w:bCs/>
          <w:color w:val="auto"/>
          <w:sz w:val="24"/>
          <w:szCs w:val="24"/>
        </w:rPr>
      </w:pPr>
      <w:bookmarkStart w:id="24" w:name="_Toc211594750"/>
      <w:r w:rsidRPr="000155AE">
        <w:rPr>
          <w:rFonts w:ascii="Times New Roman" w:eastAsia="Arial" w:hAnsi="Times New Roman" w:cs="Times New Roman"/>
          <w:b/>
          <w:bCs/>
          <w:color w:val="auto"/>
          <w:sz w:val="24"/>
          <w:szCs w:val="24"/>
        </w:rPr>
        <w:t xml:space="preserve">5.2 Recomendaciones </w:t>
      </w:r>
      <w:r w:rsidR="0085164D" w:rsidRPr="000155AE">
        <w:rPr>
          <w:rFonts w:ascii="Times New Roman" w:eastAsia="Arial" w:hAnsi="Times New Roman" w:cs="Times New Roman"/>
          <w:b/>
          <w:bCs/>
          <w:color w:val="auto"/>
          <w:sz w:val="24"/>
          <w:szCs w:val="24"/>
        </w:rPr>
        <w:t>e</w:t>
      </w:r>
      <w:r w:rsidRPr="000155AE">
        <w:rPr>
          <w:rFonts w:ascii="Times New Roman" w:eastAsia="Arial" w:hAnsi="Times New Roman" w:cs="Times New Roman"/>
          <w:b/>
          <w:bCs/>
          <w:color w:val="auto"/>
          <w:sz w:val="24"/>
          <w:szCs w:val="24"/>
        </w:rPr>
        <w:t>stratégicas</w:t>
      </w:r>
      <w:bookmarkEnd w:id="24"/>
    </w:p>
    <w:p w14:paraId="3423765F" w14:textId="77777777" w:rsidR="00D80409" w:rsidRPr="000547C1" w:rsidRDefault="00D80409" w:rsidP="00622591">
      <w:pPr>
        <w:widowControl w:val="0"/>
        <w:pBdr>
          <w:top w:val="nil"/>
          <w:left w:val="nil"/>
          <w:bottom w:val="nil"/>
          <w:right w:val="nil"/>
          <w:between w:val="nil"/>
        </w:pBdr>
        <w:shd w:val="clear" w:color="auto" w:fill="B8CCE4" w:themeFill="accent1" w:themeFillTint="66"/>
        <w:spacing w:after="0" w:line="240" w:lineRule="auto"/>
        <w:rPr>
          <w:rFonts w:ascii="Times New Roman" w:eastAsia="Arial" w:hAnsi="Times New Roman" w:cs="Times New Roman"/>
          <w:sz w:val="24"/>
          <w:szCs w:val="24"/>
        </w:rPr>
      </w:pPr>
      <w:r w:rsidRPr="000547C1">
        <w:rPr>
          <w:rFonts w:ascii="Times New Roman" w:eastAsia="Arial" w:hAnsi="Times New Roman" w:cs="Times New Roman"/>
          <w:sz w:val="24"/>
          <w:szCs w:val="24"/>
        </w:rPr>
        <w:t>Para cerrar esta brecha y asegurar el cumplimiento futuro de las obligaciones internacionales, se formulan las siguientes recomendaciones:</w:t>
      </w:r>
    </w:p>
    <w:p w14:paraId="4F80F10E" w14:textId="77777777" w:rsidR="00D80409" w:rsidRPr="000547C1" w:rsidRDefault="00D80409" w:rsidP="00622591">
      <w:pPr>
        <w:widowControl w:val="0"/>
        <w:numPr>
          <w:ilvl w:val="0"/>
          <w:numId w:val="10"/>
        </w:numPr>
        <w:pBdr>
          <w:top w:val="nil"/>
          <w:left w:val="nil"/>
          <w:bottom w:val="nil"/>
          <w:right w:val="nil"/>
          <w:between w:val="nil"/>
        </w:pBdr>
        <w:shd w:val="clear" w:color="auto" w:fill="B8CCE4" w:themeFill="accent1" w:themeFillTint="66"/>
        <w:spacing w:after="0" w:line="240" w:lineRule="auto"/>
        <w:jc w:val="both"/>
        <w:rPr>
          <w:rFonts w:ascii="Times New Roman" w:eastAsia="Arial" w:hAnsi="Times New Roman" w:cs="Times New Roman"/>
          <w:bCs/>
          <w:sz w:val="24"/>
          <w:szCs w:val="24"/>
        </w:rPr>
      </w:pPr>
      <w:r w:rsidRPr="000547C1">
        <w:rPr>
          <w:rFonts w:ascii="Times New Roman" w:eastAsia="Arial" w:hAnsi="Times New Roman" w:cs="Times New Roman"/>
          <w:bCs/>
          <w:sz w:val="24"/>
          <w:szCs w:val="24"/>
        </w:rPr>
        <w:t>Al Organismo Ejecutivo y al Ministerio de Relaciones Exteriores:</w:t>
      </w:r>
    </w:p>
    <w:p w14:paraId="20AC780F" w14:textId="77777777" w:rsidR="00D80409" w:rsidRPr="000547C1" w:rsidRDefault="00D80409" w:rsidP="00622591">
      <w:pPr>
        <w:widowControl w:val="0"/>
        <w:numPr>
          <w:ilvl w:val="1"/>
          <w:numId w:val="11"/>
        </w:numPr>
        <w:pBdr>
          <w:top w:val="nil"/>
          <w:left w:val="nil"/>
          <w:bottom w:val="nil"/>
          <w:right w:val="nil"/>
          <w:between w:val="nil"/>
        </w:pBdr>
        <w:shd w:val="clear" w:color="auto" w:fill="B8CCE4" w:themeFill="accent1" w:themeFillTint="66"/>
        <w:spacing w:after="0" w:line="240" w:lineRule="auto"/>
        <w:jc w:val="both"/>
        <w:rPr>
          <w:rFonts w:ascii="Times New Roman" w:eastAsia="Arial" w:hAnsi="Times New Roman" w:cs="Times New Roman"/>
          <w:bCs/>
          <w:sz w:val="24"/>
          <w:szCs w:val="24"/>
        </w:rPr>
      </w:pPr>
      <w:r w:rsidRPr="000547C1">
        <w:rPr>
          <w:rFonts w:ascii="Times New Roman" w:eastAsia="Arial" w:hAnsi="Times New Roman" w:cs="Times New Roman"/>
          <w:bCs/>
          <w:sz w:val="24"/>
          <w:szCs w:val="24"/>
        </w:rPr>
        <w:t>Mecanismo de Revisión Ex Ante: Establecer un mecanismo de revisión obligatorio, vinculante e interinstitucional, con participación de la PDH, CODISRA y la sociedad civil, para evaluar la compatibilidad de cualquier futuro acuerdo bilateral o multilateral en materia migratoria con la ICERD y otros tratados de derechos humanos antes de su firma.</w:t>
      </w:r>
    </w:p>
    <w:p w14:paraId="1386A65A" w14:textId="77777777" w:rsidR="00D80409" w:rsidRPr="000547C1" w:rsidRDefault="00D80409" w:rsidP="00622591">
      <w:pPr>
        <w:widowControl w:val="0"/>
        <w:numPr>
          <w:ilvl w:val="1"/>
          <w:numId w:val="11"/>
        </w:numPr>
        <w:pBdr>
          <w:top w:val="nil"/>
          <w:left w:val="nil"/>
          <w:bottom w:val="nil"/>
          <w:right w:val="nil"/>
          <w:between w:val="nil"/>
        </w:pBdr>
        <w:shd w:val="clear" w:color="auto" w:fill="B8CCE4" w:themeFill="accent1" w:themeFillTint="66"/>
        <w:spacing w:after="0" w:line="240" w:lineRule="auto"/>
        <w:jc w:val="both"/>
        <w:rPr>
          <w:rFonts w:ascii="Times New Roman" w:eastAsia="Arial" w:hAnsi="Times New Roman" w:cs="Times New Roman"/>
          <w:bCs/>
          <w:sz w:val="24"/>
          <w:szCs w:val="24"/>
        </w:rPr>
      </w:pPr>
      <w:r w:rsidRPr="000547C1">
        <w:rPr>
          <w:rFonts w:ascii="Times New Roman" w:eastAsia="Arial" w:hAnsi="Times New Roman" w:cs="Times New Roman"/>
          <w:bCs/>
          <w:sz w:val="24"/>
          <w:szCs w:val="24"/>
        </w:rPr>
        <w:t>Reparación y No Repetición: Reconocer públicamente los efectos nocivos del ACA y establecer garantías de no repetición para evitar la suscripción de acuerdos que externalicen las responsabilidades de protección a expensas de los derechos humanos.</w:t>
      </w:r>
    </w:p>
    <w:p w14:paraId="2FA88870" w14:textId="77777777" w:rsidR="00D80409" w:rsidRPr="000547C1" w:rsidRDefault="00D80409" w:rsidP="00622591">
      <w:pPr>
        <w:widowControl w:val="0"/>
        <w:numPr>
          <w:ilvl w:val="0"/>
          <w:numId w:val="10"/>
        </w:numPr>
        <w:pBdr>
          <w:top w:val="nil"/>
          <w:left w:val="nil"/>
          <w:bottom w:val="nil"/>
          <w:right w:val="nil"/>
          <w:between w:val="nil"/>
        </w:pBdr>
        <w:shd w:val="clear" w:color="auto" w:fill="B8CCE4" w:themeFill="accent1" w:themeFillTint="66"/>
        <w:spacing w:after="0" w:line="240" w:lineRule="auto"/>
        <w:jc w:val="both"/>
        <w:rPr>
          <w:rFonts w:ascii="Times New Roman" w:eastAsia="Arial" w:hAnsi="Times New Roman" w:cs="Times New Roman"/>
          <w:bCs/>
          <w:sz w:val="24"/>
          <w:szCs w:val="24"/>
        </w:rPr>
      </w:pPr>
      <w:r w:rsidRPr="000547C1">
        <w:rPr>
          <w:rFonts w:ascii="Times New Roman" w:eastAsia="Arial" w:hAnsi="Times New Roman" w:cs="Times New Roman"/>
          <w:bCs/>
          <w:sz w:val="24"/>
          <w:szCs w:val="24"/>
        </w:rPr>
        <w:lastRenderedPageBreak/>
        <w:t xml:space="preserve">Al Congreso de la República: </w:t>
      </w:r>
    </w:p>
    <w:p w14:paraId="6F86FDF0" w14:textId="77777777" w:rsidR="00D80409" w:rsidRPr="000547C1" w:rsidRDefault="00D80409" w:rsidP="00622591">
      <w:pPr>
        <w:widowControl w:val="0"/>
        <w:pBdr>
          <w:top w:val="nil"/>
          <w:left w:val="nil"/>
          <w:bottom w:val="nil"/>
          <w:right w:val="nil"/>
          <w:between w:val="nil"/>
        </w:pBdr>
        <w:shd w:val="clear" w:color="auto" w:fill="B8CCE4" w:themeFill="accent1" w:themeFillTint="66"/>
        <w:spacing w:after="0" w:line="240" w:lineRule="auto"/>
        <w:ind w:left="600"/>
        <w:jc w:val="both"/>
        <w:rPr>
          <w:rFonts w:ascii="Times New Roman" w:eastAsia="Arial" w:hAnsi="Times New Roman" w:cs="Times New Roman"/>
          <w:bCs/>
          <w:sz w:val="24"/>
          <w:szCs w:val="24"/>
        </w:rPr>
      </w:pPr>
      <w:r w:rsidRPr="000547C1">
        <w:rPr>
          <w:rFonts w:ascii="Times New Roman" w:eastAsia="Arial" w:hAnsi="Times New Roman" w:cs="Times New Roman"/>
          <w:bCs/>
          <w:sz w:val="24"/>
          <w:szCs w:val="24"/>
        </w:rPr>
        <w:t xml:space="preserve">3. Supervisión Legislativa: Fortalecer la supervisión parlamentaria sobre la política exterior en materia migratoria, exigiendo que todos los acuerdos que impliquen obligaciones para el Estado sean sometidos a su aprobación, conforme a la Constitución. </w:t>
      </w:r>
    </w:p>
    <w:p w14:paraId="28C8C471" w14:textId="77777777" w:rsidR="00D80409" w:rsidRPr="000547C1" w:rsidRDefault="00D80409" w:rsidP="00622591">
      <w:pPr>
        <w:widowControl w:val="0"/>
        <w:pBdr>
          <w:top w:val="nil"/>
          <w:left w:val="nil"/>
          <w:bottom w:val="nil"/>
          <w:right w:val="nil"/>
          <w:between w:val="nil"/>
        </w:pBdr>
        <w:shd w:val="clear" w:color="auto" w:fill="B8CCE4" w:themeFill="accent1" w:themeFillTint="66"/>
        <w:spacing w:after="0" w:line="240" w:lineRule="auto"/>
        <w:ind w:left="600"/>
        <w:jc w:val="both"/>
        <w:rPr>
          <w:rFonts w:ascii="Times New Roman" w:eastAsia="Arial" w:hAnsi="Times New Roman" w:cs="Times New Roman"/>
          <w:bCs/>
          <w:sz w:val="24"/>
          <w:szCs w:val="24"/>
        </w:rPr>
      </w:pPr>
      <w:r w:rsidRPr="000547C1">
        <w:rPr>
          <w:rFonts w:ascii="Times New Roman" w:eastAsia="Arial" w:hAnsi="Times New Roman" w:cs="Times New Roman"/>
          <w:bCs/>
          <w:sz w:val="24"/>
          <w:szCs w:val="24"/>
        </w:rPr>
        <w:t>4. Asignación Presupuestaria: Asignar recursos financieros adecuados al Instituto Guatemalteco de Migración (IGM), la Comisión Nacional para Refugiados (CONARE) y la red de albergues para garantizar la implementación efectiva de la Política Migratoria y el Código de Migración.</w:t>
      </w:r>
    </w:p>
    <w:p w14:paraId="3924FE64" w14:textId="77777777" w:rsidR="00D80409" w:rsidRPr="000547C1" w:rsidRDefault="00D80409" w:rsidP="00622591">
      <w:pPr>
        <w:widowControl w:val="0"/>
        <w:numPr>
          <w:ilvl w:val="0"/>
          <w:numId w:val="10"/>
        </w:numPr>
        <w:pBdr>
          <w:top w:val="nil"/>
          <w:left w:val="nil"/>
          <w:bottom w:val="nil"/>
          <w:right w:val="nil"/>
          <w:between w:val="nil"/>
        </w:pBdr>
        <w:shd w:val="clear" w:color="auto" w:fill="B8CCE4" w:themeFill="accent1" w:themeFillTint="66"/>
        <w:spacing w:after="0" w:line="240" w:lineRule="auto"/>
        <w:jc w:val="both"/>
        <w:rPr>
          <w:rFonts w:ascii="Times New Roman" w:eastAsia="Arial" w:hAnsi="Times New Roman" w:cs="Times New Roman"/>
          <w:bCs/>
          <w:sz w:val="24"/>
          <w:szCs w:val="24"/>
        </w:rPr>
      </w:pPr>
      <w:r w:rsidRPr="000547C1">
        <w:rPr>
          <w:rFonts w:ascii="Times New Roman" w:eastAsia="Arial" w:hAnsi="Times New Roman" w:cs="Times New Roman"/>
          <w:bCs/>
          <w:sz w:val="24"/>
          <w:szCs w:val="24"/>
        </w:rPr>
        <w:t xml:space="preserve">Al Instituto Guatemalteco de Migración (IGM) y la Autoridad Migratoria Nacional: </w:t>
      </w:r>
    </w:p>
    <w:p w14:paraId="5B4005E9" w14:textId="77777777" w:rsidR="00D80409" w:rsidRPr="000547C1" w:rsidRDefault="00D80409" w:rsidP="00622591">
      <w:pPr>
        <w:widowControl w:val="0"/>
        <w:pBdr>
          <w:top w:val="nil"/>
          <w:left w:val="nil"/>
          <w:bottom w:val="nil"/>
          <w:right w:val="nil"/>
          <w:between w:val="nil"/>
        </w:pBdr>
        <w:shd w:val="clear" w:color="auto" w:fill="B8CCE4" w:themeFill="accent1" w:themeFillTint="66"/>
        <w:spacing w:after="0" w:line="240" w:lineRule="auto"/>
        <w:ind w:left="600"/>
        <w:jc w:val="both"/>
        <w:rPr>
          <w:rFonts w:ascii="Times New Roman" w:eastAsia="Arial" w:hAnsi="Times New Roman" w:cs="Times New Roman"/>
          <w:bCs/>
          <w:sz w:val="24"/>
          <w:szCs w:val="24"/>
        </w:rPr>
      </w:pPr>
      <w:r w:rsidRPr="000547C1">
        <w:rPr>
          <w:rFonts w:ascii="Times New Roman" w:eastAsia="Arial" w:hAnsi="Times New Roman" w:cs="Times New Roman"/>
          <w:bCs/>
          <w:sz w:val="24"/>
          <w:szCs w:val="24"/>
        </w:rPr>
        <w:t xml:space="preserve">5. Cerrar la Brecha de Implementación: Desarrollar un plan de acción con metas medibles y presupuesto definido para implementar la Política Migratoria de 2023, enfocándose en fortalecer los servicios de protección descentralizados, especialmente en zonas fronterizas. </w:t>
      </w:r>
    </w:p>
    <w:p w14:paraId="422FB5B4" w14:textId="77777777" w:rsidR="00D80409" w:rsidRPr="000547C1" w:rsidRDefault="00D80409" w:rsidP="00622591">
      <w:pPr>
        <w:widowControl w:val="0"/>
        <w:pBdr>
          <w:top w:val="nil"/>
          <w:left w:val="nil"/>
          <w:bottom w:val="nil"/>
          <w:right w:val="nil"/>
          <w:between w:val="nil"/>
        </w:pBdr>
        <w:shd w:val="clear" w:color="auto" w:fill="B8CCE4" w:themeFill="accent1" w:themeFillTint="66"/>
        <w:spacing w:after="0" w:line="240" w:lineRule="auto"/>
        <w:ind w:left="600"/>
        <w:jc w:val="both"/>
        <w:rPr>
          <w:rFonts w:ascii="Times New Roman" w:eastAsia="Arial" w:hAnsi="Times New Roman" w:cs="Times New Roman"/>
          <w:bCs/>
          <w:sz w:val="24"/>
          <w:szCs w:val="24"/>
        </w:rPr>
      </w:pPr>
      <w:r w:rsidRPr="000547C1">
        <w:rPr>
          <w:rFonts w:ascii="Times New Roman" w:eastAsia="Arial" w:hAnsi="Times New Roman" w:cs="Times New Roman"/>
          <w:bCs/>
          <w:sz w:val="24"/>
          <w:szCs w:val="24"/>
        </w:rPr>
        <w:t xml:space="preserve">6. Capacitación y Sensibilización: Implementar programas de capacitación continua y obligatoria para todo el personal migratorio, policial y judicial sobre la ICERD, el principio de no discriminación, la protección de refugiados y la atención con pertinencia cultural y de género. </w:t>
      </w:r>
    </w:p>
    <w:p w14:paraId="29C7C272" w14:textId="517528AD" w:rsidR="00154DC6" w:rsidRDefault="00D80409" w:rsidP="00622591">
      <w:pPr>
        <w:widowControl w:val="0"/>
        <w:pBdr>
          <w:top w:val="nil"/>
          <w:left w:val="nil"/>
          <w:bottom w:val="nil"/>
          <w:right w:val="nil"/>
          <w:between w:val="nil"/>
        </w:pBdr>
        <w:shd w:val="clear" w:color="auto" w:fill="B8CCE4" w:themeFill="accent1" w:themeFillTint="66"/>
        <w:spacing w:after="0" w:line="240" w:lineRule="auto"/>
        <w:ind w:left="600"/>
        <w:jc w:val="both"/>
        <w:rPr>
          <w:rFonts w:ascii="Times New Roman" w:eastAsia="Arial" w:hAnsi="Times New Roman" w:cs="Times New Roman"/>
          <w:bCs/>
          <w:sz w:val="24"/>
          <w:szCs w:val="24"/>
        </w:rPr>
      </w:pPr>
      <w:r w:rsidRPr="000547C1">
        <w:rPr>
          <w:rFonts w:ascii="Times New Roman" w:eastAsia="Arial" w:hAnsi="Times New Roman" w:cs="Times New Roman"/>
          <w:bCs/>
          <w:sz w:val="24"/>
          <w:szCs w:val="24"/>
        </w:rPr>
        <w:t>7. Lucha contra la Xenofobia: En colaboración con la sociedad civil y la PDH, lanzar campañas nacionales de sensibilización para combatir la xenofobia y la discriminación contra personas migrantes y refugiadas, promoviendo una narrativa de inclusión y solidaridad.</w:t>
      </w:r>
    </w:p>
    <w:p w14:paraId="006F88DD" w14:textId="77777777" w:rsidR="00EF2F13" w:rsidRPr="00EF2F13" w:rsidRDefault="00EF2F13" w:rsidP="00622591">
      <w:pPr>
        <w:widowControl w:val="0"/>
        <w:pBdr>
          <w:top w:val="nil"/>
          <w:left w:val="nil"/>
          <w:bottom w:val="nil"/>
          <w:right w:val="nil"/>
          <w:between w:val="nil"/>
        </w:pBdr>
        <w:shd w:val="clear" w:color="auto" w:fill="B8CCE4" w:themeFill="accent1" w:themeFillTint="66"/>
        <w:spacing w:after="0" w:line="240" w:lineRule="auto"/>
        <w:ind w:left="600"/>
        <w:jc w:val="both"/>
        <w:rPr>
          <w:rFonts w:ascii="Times New Roman" w:eastAsia="Arial" w:hAnsi="Times New Roman" w:cs="Times New Roman"/>
          <w:bCs/>
          <w:sz w:val="24"/>
          <w:szCs w:val="24"/>
        </w:rPr>
      </w:pPr>
      <w:r w:rsidRPr="00EF2F13">
        <w:rPr>
          <w:rFonts w:ascii="Times New Roman" w:eastAsia="Arial" w:hAnsi="Times New Roman" w:cs="Times New Roman"/>
          <w:bCs/>
          <w:sz w:val="24"/>
          <w:szCs w:val="24"/>
        </w:rPr>
        <w:t>8. Diseñar mecanismos de regularización accesibles y simplificados para personas de nacionalidades con exigencia de visa que ya se encuentran en el país.</w:t>
      </w:r>
    </w:p>
    <w:p w14:paraId="51E2309E" w14:textId="77777777" w:rsidR="00EF2F13" w:rsidRPr="00EF2F13" w:rsidRDefault="00EF2F13" w:rsidP="00622591">
      <w:pPr>
        <w:widowControl w:val="0"/>
        <w:pBdr>
          <w:top w:val="nil"/>
          <w:left w:val="nil"/>
          <w:bottom w:val="nil"/>
          <w:right w:val="nil"/>
          <w:between w:val="nil"/>
        </w:pBdr>
        <w:shd w:val="clear" w:color="auto" w:fill="B8CCE4" w:themeFill="accent1" w:themeFillTint="66"/>
        <w:spacing w:after="0" w:line="240" w:lineRule="auto"/>
        <w:ind w:left="600"/>
        <w:jc w:val="both"/>
        <w:rPr>
          <w:rFonts w:ascii="Times New Roman" w:eastAsia="Arial" w:hAnsi="Times New Roman" w:cs="Times New Roman"/>
          <w:bCs/>
          <w:sz w:val="24"/>
          <w:szCs w:val="24"/>
        </w:rPr>
      </w:pPr>
      <w:r w:rsidRPr="00EF2F13">
        <w:rPr>
          <w:rFonts w:ascii="Times New Roman" w:eastAsia="Arial" w:hAnsi="Times New Roman" w:cs="Times New Roman"/>
          <w:bCs/>
          <w:sz w:val="24"/>
          <w:szCs w:val="24"/>
        </w:rPr>
        <w:t>9. Eliminar o flexibilizar el requisito de garante para la tramitación de visados y procedimientos de regularización.17</w:t>
      </w:r>
    </w:p>
    <w:p w14:paraId="6D700F4A" w14:textId="77777777" w:rsidR="00EF2F13" w:rsidRPr="00EF2F13" w:rsidRDefault="00EF2F13" w:rsidP="00622591">
      <w:pPr>
        <w:widowControl w:val="0"/>
        <w:pBdr>
          <w:top w:val="nil"/>
          <w:left w:val="nil"/>
          <w:bottom w:val="nil"/>
          <w:right w:val="nil"/>
          <w:between w:val="nil"/>
        </w:pBdr>
        <w:shd w:val="clear" w:color="auto" w:fill="B8CCE4" w:themeFill="accent1" w:themeFillTint="66"/>
        <w:spacing w:after="0" w:line="240" w:lineRule="auto"/>
        <w:ind w:left="600"/>
        <w:jc w:val="both"/>
        <w:rPr>
          <w:rFonts w:ascii="Times New Roman" w:eastAsia="Arial" w:hAnsi="Times New Roman" w:cs="Times New Roman"/>
          <w:bCs/>
          <w:sz w:val="24"/>
          <w:szCs w:val="24"/>
        </w:rPr>
      </w:pPr>
      <w:r w:rsidRPr="00EF2F13">
        <w:rPr>
          <w:rFonts w:ascii="Times New Roman" w:eastAsia="Arial" w:hAnsi="Times New Roman" w:cs="Times New Roman"/>
          <w:bCs/>
          <w:sz w:val="24"/>
          <w:szCs w:val="24"/>
        </w:rPr>
        <w:t>10. Implementar un plan de regularización masiva con enfoque humanitario, contemplado en el Código de Migración, como medida transitoria para quienes ya residen en Guatemala.</w:t>
      </w:r>
    </w:p>
    <w:p w14:paraId="3349A2C9" w14:textId="2E022780" w:rsidR="00B831C8" w:rsidRPr="000547C1" w:rsidRDefault="00EF2F13" w:rsidP="00622591">
      <w:pPr>
        <w:widowControl w:val="0"/>
        <w:pBdr>
          <w:top w:val="nil"/>
          <w:left w:val="nil"/>
          <w:bottom w:val="nil"/>
          <w:right w:val="nil"/>
          <w:between w:val="nil"/>
        </w:pBdr>
        <w:shd w:val="clear" w:color="auto" w:fill="B8CCE4" w:themeFill="accent1" w:themeFillTint="66"/>
        <w:spacing w:after="0" w:line="240" w:lineRule="auto"/>
        <w:ind w:left="600"/>
        <w:jc w:val="both"/>
        <w:rPr>
          <w:rFonts w:ascii="Times New Roman" w:eastAsia="Arial" w:hAnsi="Times New Roman" w:cs="Times New Roman"/>
          <w:bCs/>
          <w:sz w:val="24"/>
          <w:szCs w:val="24"/>
        </w:rPr>
      </w:pPr>
      <w:r w:rsidRPr="00EF2F13">
        <w:rPr>
          <w:rFonts w:ascii="Times New Roman" w:eastAsia="Arial" w:hAnsi="Times New Roman" w:cs="Times New Roman"/>
          <w:bCs/>
          <w:sz w:val="24"/>
          <w:szCs w:val="24"/>
        </w:rPr>
        <w:t>11. Coordinar campañas informativas dirigidas a personas migrantes y capacitaciones especializadas al personal del Instituto Guatemalteco de Migración.</w:t>
      </w:r>
      <w:r w:rsidR="00AE553E">
        <w:rPr>
          <w:rStyle w:val="FootnoteReference"/>
          <w:rFonts w:ascii="Times New Roman" w:eastAsia="Arial" w:hAnsi="Times New Roman" w:cs="Times New Roman"/>
          <w:bCs/>
          <w:sz w:val="24"/>
          <w:szCs w:val="24"/>
        </w:rPr>
        <w:footnoteReference w:id="1"/>
      </w:r>
    </w:p>
    <w:p w14:paraId="6F7B5F96" w14:textId="420B96B1" w:rsidR="00154DC6" w:rsidRPr="007474BD" w:rsidRDefault="00BE2247" w:rsidP="000155AE">
      <w:pPr>
        <w:pStyle w:val="Heading1"/>
        <w:rPr>
          <w:rFonts w:ascii="Times New Roman" w:eastAsia="Times New Roman" w:hAnsi="Times New Roman" w:cs="Times New Roman"/>
          <w:b/>
          <w:color w:val="000000"/>
          <w:sz w:val="28"/>
          <w:szCs w:val="28"/>
        </w:rPr>
      </w:pPr>
      <w:bookmarkStart w:id="25" w:name="_Toc211594751"/>
      <w:r w:rsidRPr="007474BD">
        <w:rPr>
          <w:rFonts w:ascii="Times New Roman" w:eastAsia="Times New Roman" w:hAnsi="Times New Roman" w:cs="Times New Roman"/>
          <w:b/>
          <w:color w:val="000000"/>
          <w:sz w:val="28"/>
          <w:szCs w:val="28"/>
        </w:rPr>
        <w:t>II. Contexto</w:t>
      </w:r>
      <w:bookmarkEnd w:id="25"/>
      <w:r w:rsidRPr="007474BD">
        <w:rPr>
          <w:rFonts w:ascii="Times New Roman" w:eastAsia="Times New Roman" w:hAnsi="Times New Roman" w:cs="Times New Roman"/>
          <w:b/>
          <w:color w:val="000000"/>
          <w:sz w:val="28"/>
          <w:szCs w:val="28"/>
        </w:rPr>
        <w:t xml:space="preserve">  </w:t>
      </w:r>
    </w:p>
    <w:p w14:paraId="6B0EE4F7" w14:textId="12294370"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Guatemala es un país de origen, tránsito, destino y retorno. De origen para los guatemaltecos que migran, principalmente en situación irregular; de tránsito para personas migrantes procedentes de diversos países, quienes, en ocasiones con apoyo de redes de tráfico ilegal de personas se dirigen hacia el norte del continente; y finalmente, Guatemala es destino, para personas refugiadas y solicitantes de asilo y refugio.</w:t>
      </w:r>
    </w:p>
    <w:p w14:paraId="3A07F7D3" w14:textId="77777777" w:rsidR="00EC43AA" w:rsidRDefault="00EC43AA" w:rsidP="00EC43AA">
      <w:pPr>
        <w:spacing w:after="0" w:line="240" w:lineRule="auto"/>
        <w:jc w:val="both"/>
        <w:rPr>
          <w:rFonts w:ascii="Times New Roman" w:eastAsia="Times New Roman" w:hAnsi="Times New Roman" w:cs="Times New Roman"/>
          <w:sz w:val="24"/>
          <w:szCs w:val="24"/>
        </w:rPr>
      </w:pPr>
    </w:p>
    <w:p w14:paraId="10F287A9"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migración de forma irregular de miles de guatemaltecos, principalmente hacia los Estados Unidos de América, se ha intensificado en las últimas décadas, de hecho, según los datos del Instituto de Política Migratoria (MPI por sus siglas en inglés) en el año 2023, la población </w:t>
      </w:r>
      <w:r>
        <w:rPr>
          <w:rFonts w:ascii="Times New Roman" w:eastAsia="Times New Roman" w:hAnsi="Times New Roman" w:cs="Times New Roman"/>
          <w:sz w:val="24"/>
          <w:szCs w:val="24"/>
        </w:rPr>
        <w:lastRenderedPageBreak/>
        <w:t>guatemalteca en dicho país era alrededor de 1.3 millones de personas, lo cual refleja un aumento del 50 por ciento entre 2010 y 2023</w:t>
      </w:r>
      <w:r>
        <w:rPr>
          <w:rFonts w:ascii="Times New Roman" w:eastAsia="Times New Roman" w:hAnsi="Times New Roman" w:cs="Times New Roman"/>
          <w:sz w:val="24"/>
          <w:szCs w:val="24"/>
          <w:vertAlign w:val="superscript"/>
        </w:rPr>
        <w:footnoteReference w:id="2"/>
      </w:r>
      <w:r>
        <w:rPr>
          <w:rFonts w:ascii="Times New Roman" w:eastAsia="Times New Roman" w:hAnsi="Times New Roman" w:cs="Times New Roman"/>
          <w:sz w:val="24"/>
          <w:szCs w:val="24"/>
        </w:rPr>
        <w:t>.</w:t>
      </w:r>
    </w:p>
    <w:p w14:paraId="4D20CC8D" w14:textId="77777777" w:rsidR="00EC43AA" w:rsidRDefault="00EC43AA" w:rsidP="00EC43AA">
      <w:pPr>
        <w:spacing w:after="0" w:line="240" w:lineRule="auto"/>
        <w:jc w:val="both"/>
        <w:rPr>
          <w:rFonts w:ascii="Times New Roman" w:eastAsia="Times New Roman" w:hAnsi="Times New Roman" w:cs="Times New Roman"/>
          <w:sz w:val="24"/>
          <w:szCs w:val="24"/>
        </w:rPr>
      </w:pPr>
    </w:p>
    <w:p w14:paraId="35212558"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Este fenómeno migratorio en Guatemala es debido a varios factores político-económico y sociales, entre ellos: Los altos niveles de pobreza y pobreza extrema, la discriminación, la exclusión, así como la falta de empleo y condiciones de vida dignas, provocadas estas, en buena medida por la debilidad de las instituciones, la corrupción y la impunidad que socavan los Derechos Humanos y el estado de Derecho. Una realidad que no resulta distinta en varios países de la región, lo cual ha motivado inclusive, la movilidad masiva a través de “caravanas” centroamericanas que evidencian una profunda crisis humanitaria.</w:t>
      </w:r>
    </w:p>
    <w:p w14:paraId="7B2DD0AC" w14:textId="77777777" w:rsidR="00EC43AA" w:rsidRDefault="00EC43AA" w:rsidP="00EC43AA">
      <w:pPr>
        <w:spacing w:after="0" w:line="240" w:lineRule="auto"/>
        <w:jc w:val="both"/>
        <w:rPr>
          <w:rFonts w:ascii="Times New Roman" w:eastAsia="Times New Roman" w:hAnsi="Times New Roman" w:cs="Times New Roman"/>
          <w:sz w:val="24"/>
          <w:szCs w:val="24"/>
        </w:rPr>
      </w:pPr>
    </w:p>
    <w:p w14:paraId="1A2BD5F0"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movimientos de personas migrantes que viajan solas y en grupo han incrementado, desde 2018 incluyen: unidades familiares, mujeres, así como niñas y niños no acompañados o separados. </w:t>
      </w:r>
    </w:p>
    <w:p w14:paraId="703291D3" w14:textId="77777777" w:rsidR="00EC43AA" w:rsidRDefault="00EC43AA" w:rsidP="00EC43AA">
      <w:pPr>
        <w:spacing w:after="0" w:line="240" w:lineRule="auto"/>
        <w:jc w:val="both"/>
        <w:rPr>
          <w:rFonts w:ascii="Times New Roman" w:eastAsia="Times New Roman" w:hAnsi="Times New Roman" w:cs="Times New Roman"/>
          <w:sz w:val="24"/>
          <w:szCs w:val="24"/>
        </w:rPr>
      </w:pPr>
    </w:p>
    <w:p w14:paraId="07CCB52B" w14:textId="3C0C8598"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y los migrantes que deciden permanecer en Guatemala se enfrentan a diversos desafíos, entre ellos, discriminación en materia de educación, salud, trabajo y seguridad social. Aún son escasos los programas diferenciados que aborden vulnerabilidades específicas y los</w:t>
      </w:r>
      <w:r w:rsidR="00D80409">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existentes son deficientes, ya que a menudo los migrantes y sus familias no logran acceder a los servicios básicos.</w:t>
      </w:r>
    </w:p>
    <w:p w14:paraId="14514518"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 partir de la entrada en vigor del Código de Migración decreto 44-2016 en septiembre 2016, el enfoque de la gestión de las migraciones e incorporó un enfoque de derechos humanos centrado en la persona migrante. No obstante, aún constituye un reto el que la población y entidades estatales comprendan que las personas migrantes, personas refugiadas y solicitantes de asilo o refugio, son sujetos de derechos y, por ende, deben garantizarse sus derechos fundamentales.</w:t>
      </w:r>
    </w:p>
    <w:p w14:paraId="32E3218D" w14:textId="77777777" w:rsidR="00EC43AA" w:rsidRDefault="00EC43AA" w:rsidP="00EC43AA">
      <w:pPr>
        <w:spacing w:after="0" w:line="240" w:lineRule="auto"/>
        <w:jc w:val="both"/>
        <w:rPr>
          <w:rFonts w:ascii="Times New Roman" w:eastAsia="Times New Roman" w:hAnsi="Times New Roman" w:cs="Times New Roman"/>
          <w:sz w:val="24"/>
          <w:szCs w:val="24"/>
        </w:rPr>
      </w:pPr>
    </w:p>
    <w:p w14:paraId="4B7AE827"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mayoría de las personas que transitan suelen tomar rutas peligrosas para evitar ser detenidos por las autoridades estatales. En su trayecto, los migrantes están expuestos a distintos riesgos y tipos de violencia, entre ellos: extorsión, explotación, tráfico y trata de personas, secuestro y reclutamiento forzoso por el crimen organizado, inclusive, muchas personas migrantes mueren o desparecen en el intento de alcanzar el “sueño americano”.</w:t>
      </w:r>
    </w:p>
    <w:p w14:paraId="3FFD21CB" w14:textId="77777777" w:rsidR="00EC43AA" w:rsidRDefault="00EC43AA" w:rsidP="00EC43AA">
      <w:pPr>
        <w:spacing w:after="0" w:line="240" w:lineRule="auto"/>
        <w:jc w:val="both"/>
        <w:rPr>
          <w:rFonts w:ascii="Times New Roman" w:eastAsia="Times New Roman" w:hAnsi="Times New Roman" w:cs="Times New Roman"/>
          <w:sz w:val="24"/>
          <w:szCs w:val="24"/>
        </w:rPr>
      </w:pPr>
    </w:p>
    <w:p w14:paraId="50CC87BC"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aspecto económico, un dato que no puede pasarse por alto es que las remesas enviadas por las y los guatemaltecos que residen en los Estados Unidos de América, en los últimos años han alcanzado cifras históricas; tan sólo en 2024 superaron los 21 mil millones de dólares, lo que representa cerca del 19.6% del Producto Interno Bruto (PIB) en un país que, se beneficia, pese a que no pudo brindar las condiciones necesarias para fomentar el </w:t>
      </w:r>
      <w:r>
        <w:rPr>
          <w:rFonts w:ascii="Times New Roman" w:eastAsia="Times New Roman" w:hAnsi="Times New Roman" w:cs="Times New Roman"/>
          <w:sz w:val="24"/>
          <w:szCs w:val="24"/>
        </w:rPr>
        <w:lastRenderedPageBreak/>
        <w:t>desarrollo integral de una población que, constituye un pilar que contribuye a sostener la economía nacional</w:t>
      </w:r>
      <w:r>
        <w:rPr>
          <w:rFonts w:ascii="Times New Roman" w:eastAsia="Times New Roman" w:hAnsi="Times New Roman" w:cs="Times New Roman"/>
          <w:sz w:val="24"/>
          <w:szCs w:val="24"/>
          <w:vertAlign w:val="superscript"/>
        </w:rPr>
        <w:footnoteReference w:id="3"/>
      </w:r>
      <w:r>
        <w:rPr>
          <w:rFonts w:ascii="Times New Roman" w:eastAsia="Times New Roman" w:hAnsi="Times New Roman" w:cs="Times New Roman"/>
          <w:sz w:val="24"/>
          <w:szCs w:val="24"/>
        </w:rPr>
        <w:t>.</w:t>
      </w:r>
    </w:p>
    <w:p w14:paraId="5180091E" w14:textId="77777777" w:rsidR="00154DC6" w:rsidRDefault="00154DC6" w:rsidP="00EC43AA">
      <w:pPr>
        <w:spacing w:after="0" w:line="240" w:lineRule="auto"/>
        <w:jc w:val="both"/>
        <w:rPr>
          <w:rFonts w:ascii="Times New Roman" w:eastAsia="Times New Roman" w:hAnsi="Times New Roman" w:cs="Times New Roman"/>
          <w:sz w:val="24"/>
          <w:szCs w:val="24"/>
        </w:rPr>
      </w:pPr>
    </w:p>
    <w:p w14:paraId="37EAAB3A"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Pero, la búsqueda de una mejorar las condiciones de vida, con frecuencia culmina con la deportación, una situación que se ha incrementado con las drásticas políticas migratorias del actual gobierno estadounidense. Desde la llegada de Donald Trump a la presidencia de Estados Unidos en 2025, se han reactivado políticas migratorias caracterizadas por ser discriminatorias y violatorias de Derechos Humanos. En la actualidad, el control fronterizo, las deportaciones masivas y la criminalización de la migración irregular, constituyen pilares esenciales de la estrategia migratoria en dicho país. Por si fuera poco, el presidente Trump anunció la imposición de un impuesto del 1% para las remesas. </w:t>
      </w:r>
    </w:p>
    <w:p w14:paraId="40B7960E"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E046396"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retorno masivo de guatemaltecos-as representa sin duda un desafío para Guatemala. Las personas deportadas regresan endeudadas por los altos costos del viaje, con escasas oportunidades de reinserción laboral, social y/o retornos a contextos de violencias. Pese a los esfuerzos del Gobierno para implementar acciones y planes en materia migratoria, los resultados parecieran ser no suficientes; se requieren programas gubernamentales efectivos, políticas públicas de desarrollo y activación económica, que de manera integral permitan generar claras y mejores condiciones de vida en las comunidades.</w:t>
      </w:r>
    </w:p>
    <w:p w14:paraId="696D5CCA" w14:textId="77777777" w:rsidR="00154DC6" w:rsidRDefault="00154DC6" w:rsidP="00EC43AA">
      <w:pPr>
        <w:spacing w:after="0" w:line="240" w:lineRule="auto"/>
        <w:jc w:val="both"/>
        <w:rPr>
          <w:rFonts w:ascii="Times New Roman" w:eastAsia="Times New Roman" w:hAnsi="Times New Roman" w:cs="Times New Roman"/>
          <w:sz w:val="24"/>
          <w:szCs w:val="24"/>
        </w:rPr>
      </w:pPr>
    </w:p>
    <w:p w14:paraId="59AAAFF3" w14:textId="59FD49F6"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Comprender en su justa dimensión la migración, desde una perspectiva humanitaria implica, reconocer que no es solo un fenómeno estadístico o un desafío de gobernanza, sino una expresión de dignidad frente al abandono estructural. Urge que las respuestas, tanto en el país como desde la comunidad internacional, prioricen la protección de derechos, la reunificación familiar, la inclusión y el trato digno, por encima de cualquier enfoque discriminador e incluso punitivo que desafortunadamente ha prevalecido.</w:t>
      </w:r>
    </w:p>
    <w:p w14:paraId="042CE223" w14:textId="77777777" w:rsidR="00154DC6" w:rsidRDefault="00154DC6">
      <w:pPr>
        <w:spacing w:after="0" w:line="360" w:lineRule="auto"/>
        <w:jc w:val="both"/>
        <w:rPr>
          <w:rFonts w:ascii="Times New Roman" w:eastAsia="Times New Roman" w:hAnsi="Times New Roman" w:cs="Times New Roman"/>
          <w:sz w:val="24"/>
          <w:szCs w:val="24"/>
        </w:rPr>
      </w:pPr>
    </w:p>
    <w:p w14:paraId="48EBF88F" w14:textId="77777777" w:rsidR="00154DC6" w:rsidRDefault="00000000" w:rsidP="00074E28">
      <w:pPr>
        <w:pStyle w:val="Heading2"/>
        <w:rPr>
          <w:rFonts w:ascii="Times New Roman" w:eastAsia="Times New Roman" w:hAnsi="Times New Roman" w:cs="Times New Roman"/>
          <w:color w:val="000000"/>
          <w:sz w:val="24"/>
          <w:szCs w:val="24"/>
        </w:rPr>
      </w:pPr>
      <w:bookmarkStart w:id="26" w:name="_Toc211594752"/>
      <w:r>
        <w:rPr>
          <w:rFonts w:ascii="Times New Roman" w:eastAsia="Times New Roman" w:hAnsi="Times New Roman" w:cs="Times New Roman"/>
          <w:b/>
          <w:color w:val="000000"/>
          <w:sz w:val="24"/>
          <w:szCs w:val="24"/>
        </w:rPr>
        <w:t>Información actualizada y desglosada sobre la composición demográfica e indicadores sobre la situación socioeconómica de la población en contexto de migración, refugiados y solicitantes de asilo</w:t>
      </w:r>
      <w:r>
        <w:rPr>
          <w:rFonts w:ascii="Times New Roman" w:eastAsia="Times New Roman" w:hAnsi="Times New Roman" w:cs="Times New Roman"/>
          <w:color w:val="000000"/>
          <w:sz w:val="24"/>
          <w:szCs w:val="24"/>
        </w:rPr>
        <w:t xml:space="preserve"> (párrafo 2)</w:t>
      </w:r>
      <w:bookmarkEnd w:id="26"/>
      <w:r>
        <w:rPr>
          <w:rFonts w:ascii="Times New Roman" w:eastAsia="Times New Roman" w:hAnsi="Times New Roman" w:cs="Times New Roman"/>
          <w:color w:val="000000"/>
          <w:sz w:val="24"/>
          <w:szCs w:val="24"/>
        </w:rPr>
        <w:t xml:space="preserve"> </w:t>
      </w:r>
    </w:p>
    <w:p w14:paraId="1FAB675C" w14:textId="77777777" w:rsidR="00154DC6" w:rsidRDefault="00154DC6" w:rsidP="00EC43AA">
      <w:pPr>
        <w:spacing w:after="0" w:line="240" w:lineRule="auto"/>
        <w:jc w:val="both"/>
        <w:rPr>
          <w:rFonts w:ascii="Times New Roman" w:eastAsia="Times New Roman" w:hAnsi="Times New Roman" w:cs="Times New Roman"/>
          <w:sz w:val="24"/>
          <w:szCs w:val="24"/>
        </w:rPr>
      </w:pPr>
    </w:p>
    <w:p w14:paraId="0DA8ECFF" w14:textId="3F04C48F" w:rsidR="00154DC6" w:rsidRPr="00074E28" w:rsidRDefault="00000000" w:rsidP="00074E28">
      <w:pPr>
        <w:pStyle w:val="Heading3"/>
        <w:rPr>
          <w:rFonts w:ascii="Times New Roman" w:eastAsia="Times New Roman" w:hAnsi="Times New Roman" w:cs="Times New Roman"/>
          <w:b/>
          <w:color w:val="auto"/>
          <w:sz w:val="24"/>
          <w:szCs w:val="24"/>
        </w:rPr>
      </w:pPr>
      <w:bookmarkStart w:id="27" w:name="_Toc211594753"/>
      <w:r w:rsidRPr="00B90698">
        <w:rPr>
          <w:rFonts w:ascii="Times New Roman" w:eastAsia="Times New Roman" w:hAnsi="Times New Roman" w:cs="Times New Roman"/>
          <w:b/>
          <w:color w:val="auto"/>
          <w:sz w:val="24"/>
          <w:szCs w:val="24"/>
        </w:rPr>
        <w:t>Causas de la migración población indígena</w:t>
      </w:r>
      <w:bookmarkEnd w:id="27"/>
      <w:r w:rsidR="00074E28" w:rsidRPr="00074E28">
        <w:rPr>
          <w:rFonts w:ascii="Times New Roman" w:eastAsia="Times New Roman" w:hAnsi="Times New Roman" w:cs="Times New Roman"/>
          <w:b/>
          <w:color w:val="auto"/>
          <w:sz w:val="24"/>
          <w:szCs w:val="24"/>
        </w:rPr>
        <w:tab/>
      </w:r>
    </w:p>
    <w:p w14:paraId="2498AB6F"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causas de la migración son múltiples para la población guatemalteca, pobreza y pobreza extrema, la falta de empleo, falta de servicios y falta de oportunidades, si pusiéramos el mapa de pobreza sobre el mapa de presencia de pueblos indígenas, veríamos que justamente en las zonas indígenas es donde hay mayores niveles de </w:t>
      </w:r>
      <w:r w:rsidRPr="005B107E">
        <w:rPr>
          <w:rFonts w:ascii="Times New Roman" w:eastAsia="Times New Roman" w:hAnsi="Times New Roman" w:cs="Times New Roman"/>
          <w:sz w:val="24"/>
          <w:szCs w:val="24"/>
        </w:rPr>
        <w:t xml:space="preserve">pobreza. Adicionalmente, la brecha de desigualdad para pueblos indígenas es mayor, refleja el racismo estructural que profundiza las desigualdades. Los pueblos indígenas son los que menos acceso tienen a medios de vida, así como a servicios básicos como salud, educación y vivienda digna. El despojo de tierras, </w:t>
      </w:r>
      <w:r w:rsidRPr="005B107E">
        <w:rPr>
          <w:rFonts w:ascii="Times New Roman" w:eastAsia="Times New Roman" w:hAnsi="Times New Roman" w:cs="Times New Roman"/>
          <w:sz w:val="24"/>
          <w:szCs w:val="24"/>
        </w:rPr>
        <w:lastRenderedPageBreak/>
        <w:t xml:space="preserve">desplazamiento forzado interno, violencias, criminalización y los </w:t>
      </w:r>
      <w:r>
        <w:rPr>
          <w:rFonts w:ascii="Times New Roman" w:eastAsia="Times New Roman" w:hAnsi="Times New Roman" w:cs="Times New Roman"/>
          <w:sz w:val="24"/>
          <w:szCs w:val="24"/>
        </w:rPr>
        <w:t>efectos socioambientales del cambio climático.</w:t>
      </w:r>
    </w:p>
    <w:p w14:paraId="0FF58F07" w14:textId="77777777" w:rsidR="00154DC6" w:rsidRDefault="00154DC6" w:rsidP="00EC43AA">
      <w:pPr>
        <w:spacing w:after="0" w:line="240" w:lineRule="auto"/>
        <w:jc w:val="both"/>
        <w:rPr>
          <w:rFonts w:ascii="Times New Roman" w:eastAsia="Times New Roman" w:hAnsi="Times New Roman" w:cs="Times New Roman"/>
          <w:sz w:val="24"/>
          <w:szCs w:val="24"/>
        </w:rPr>
      </w:pPr>
    </w:p>
    <w:p w14:paraId="5A7CC0E1"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Toda la población que migra de manera irregular está en situación de vulnerabilidad, pero estas condiciones se agudizan para las personas indígenas, mujeres, niñez, personas de la población LGTBIQ+, con discapacidad y otras condiciones que los colocan en situación de mayor desventaja.</w:t>
      </w:r>
    </w:p>
    <w:p w14:paraId="7F00608F" w14:textId="77777777" w:rsidR="00154DC6" w:rsidRDefault="00154DC6" w:rsidP="00EC43AA">
      <w:pPr>
        <w:spacing w:after="0" w:line="240" w:lineRule="auto"/>
        <w:jc w:val="both"/>
        <w:rPr>
          <w:rFonts w:ascii="Times New Roman" w:eastAsia="Times New Roman" w:hAnsi="Times New Roman" w:cs="Times New Roman"/>
          <w:sz w:val="24"/>
          <w:szCs w:val="24"/>
        </w:rPr>
      </w:pPr>
    </w:p>
    <w:p w14:paraId="4C855292" w14:textId="4E326F0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caso de personas indígenas, son discriminadas por su origen étnico. Cuando son detenidas, la mayoría de las veces no tienen intérpretes en sus idiomas. Incluso, se ha dado el extremo de personas que han sido detenidas y </w:t>
      </w:r>
      <w:proofErr w:type="gramStart"/>
      <w:r>
        <w:rPr>
          <w:rFonts w:ascii="Times New Roman" w:eastAsia="Times New Roman" w:hAnsi="Times New Roman" w:cs="Times New Roman"/>
          <w:sz w:val="24"/>
          <w:szCs w:val="24"/>
        </w:rPr>
        <w:t>que</w:t>
      </w:r>
      <w:proofErr w:type="gramEnd"/>
      <w:r>
        <w:rPr>
          <w:rFonts w:ascii="Times New Roman" w:eastAsia="Times New Roman" w:hAnsi="Times New Roman" w:cs="Times New Roman"/>
          <w:sz w:val="24"/>
          <w:szCs w:val="24"/>
        </w:rPr>
        <w:t xml:space="preserve"> por no comprender el idioma, han aceptado cargos que les ha implicado permanecer en prisión siendo inocentes, como fue el caso de Juana Alonzo Santizo, mujer chuj originaria de San Mateo Ixtatán</w:t>
      </w:r>
      <w:r w:rsidR="00A67D40">
        <w:rPr>
          <w:rFonts w:ascii="Times New Roman" w:eastAsia="Times New Roman" w:hAnsi="Times New Roman" w:cs="Times New Roman"/>
          <w:sz w:val="24"/>
          <w:szCs w:val="24"/>
        </w:rPr>
        <w:t>,</w:t>
      </w:r>
      <w:r>
        <w:rPr>
          <w:rFonts w:ascii="Times New Roman" w:eastAsia="Times New Roman" w:hAnsi="Times New Roman" w:cs="Times New Roman"/>
          <w:sz w:val="24"/>
          <w:szCs w:val="24"/>
        </w:rPr>
        <w:t xml:space="preserve"> Huehuetenango, que permaneció 7 años presa en México</w:t>
      </w:r>
      <w:r>
        <w:rPr>
          <w:rFonts w:ascii="Times New Roman" w:eastAsia="Times New Roman" w:hAnsi="Times New Roman" w:cs="Times New Roman"/>
          <w:sz w:val="24"/>
          <w:szCs w:val="24"/>
          <w:vertAlign w:val="superscript"/>
        </w:rPr>
        <w:footnoteReference w:id="4"/>
      </w:r>
      <w:r>
        <w:rPr>
          <w:rFonts w:ascii="Times New Roman" w:eastAsia="Times New Roman" w:hAnsi="Times New Roman" w:cs="Times New Roman"/>
          <w:sz w:val="24"/>
          <w:szCs w:val="24"/>
        </w:rPr>
        <w:t>.</w:t>
      </w:r>
    </w:p>
    <w:p w14:paraId="31BD985C" w14:textId="77777777" w:rsidR="00154DC6" w:rsidRDefault="00154DC6" w:rsidP="00EC43AA">
      <w:pPr>
        <w:spacing w:after="0" w:line="240" w:lineRule="auto"/>
        <w:jc w:val="both"/>
        <w:rPr>
          <w:rFonts w:ascii="Times New Roman" w:eastAsia="Times New Roman" w:hAnsi="Times New Roman" w:cs="Times New Roman"/>
          <w:sz w:val="24"/>
          <w:szCs w:val="24"/>
        </w:rPr>
      </w:pPr>
    </w:p>
    <w:p w14:paraId="518ADBC9"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mayoría de las mujeres indígenas enfrentan una triple discriminación: por ser mujeres, indígenas y pobres. En el caso de mujeres, adolescentes y niñas, son más propensas a sufrir violencia sexual y trata de personas.</w:t>
      </w:r>
    </w:p>
    <w:p w14:paraId="571E8A1B" w14:textId="77777777" w:rsidR="00154DC6" w:rsidRDefault="00154DC6" w:rsidP="00EC43AA">
      <w:pPr>
        <w:spacing w:after="0" w:line="240" w:lineRule="auto"/>
        <w:jc w:val="both"/>
        <w:rPr>
          <w:rFonts w:ascii="Times New Roman" w:eastAsia="Times New Roman" w:hAnsi="Times New Roman" w:cs="Times New Roman"/>
          <w:sz w:val="24"/>
          <w:szCs w:val="24"/>
        </w:rPr>
      </w:pPr>
    </w:p>
    <w:p w14:paraId="49A510B7"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Hay que señalar también que la falta de reconocimiento de los territorios de las comunidades indígenas ha generado desplazamientos internos y una crisis de derechos humanos. Empresas extractivas y familias poderosas han desplazado a comunidades indígenas, obligándolas a abandonar su territorio. Es ampliamente aceptado también que el desplazamiento forzado interno es antesala de la migración irregular.</w:t>
      </w:r>
    </w:p>
    <w:p w14:paraId="5C7F0D54" w14:textId="77777777" w:rsidR="00154DC6" w:rsidRDefault="00154DC6" w:rsidP="00EC43AA">
      <w:pPr>
        <w:spacing w:after="0" w:line="240" w:lineRule="auto"/>
        <w:jc w:val="both"/>
        <w:rPr>
          <w:rFonts w:ascii="Times New Roman" w:eastAsia="Times New Roman" w:hAnsi="Times New Roman" w:cs="Times New Roman"/>
          <w:sz w:val="24"/>
          <w:szCs w:val="24"/>
        </w:rPr>
      </w:pPr>
    </w:p>
    <w:p w14:paraId="112F28FC" w14:textId="52DA90D3"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 esto debemos agregar además los efectos del </w:t>
      </w:r>
      <w:r w:rsidR="00293233">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ambio </w:t>
      </w:r>
      <w:r w:rsidR="00293233">
        <w:rPr>
          <w:rFonts w:ascii="Times New Roman" w:eastAsia="Times New Roman" w:hAnsi="Times New Roman" w:cs="Times New Roman"/>
          <w:sz w:val="24"/>
          <w:szCs w:val="24"/>
        </w:rPr>
        <w:t>c</w:t>
      </w:r>
      <w:r>
        <w:rPr>
          <w:rFonts w:ascii="Times New Roman" w:eastAsia="Times New Roman" w:hAnsi="Times New Roman" w:cs="Times New Roman"/>
          <w:sz w:val="24"/>
          <w:szCs w:val="24"/>
        </w:rPr>
        <w:t xml:space="preserve">limático que afectan la producción agrícola y exacerba condiciones de pobreza y pobreza extrema, forzando a mayor migración. Guatemala es uno de los países más vulnerables al cambio climático debido a su ubicación geográfica, su dependencia de la agricultura y las debilidades para hacer frente a desastres. </w:t>
      </w:r>
    </w:p>
    <w:p w14:paraId="4DEB915D" w14:textId="5A7392B5"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61347A25" w14:textId="77777777" w:rsidR="00154DC6"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Los indígenas siguen rezagados en materia de salud, educación, empleos e ingresos, respecto al conjunto de la sociedad guatemalteca, situación que es peor para las mujeres indígenas. Esto se debe al racismo estructural que se encuentra en la base de la desigualdad y la exclusión social, así como de las violaciones a los derechos fundamentales de los pueblos indígenas. Aunque la Constitución Política de la República de Guatemala reconoce la existencia de los pueblos indígenas y se asume como sociedad multicultural, y no obstante que el país ha ratificado los acuerdos internacionales sobre derechos de los pueblos indígenas; en la práctica, prevalece la brecha social, económica y política entre indígenas y no indígenas. Por ejemplo: el Estado invierte 0.4 USD diarios en cada indígena y 0.9 USD diarios en cada no indígena, la pobreza afecta al 75% de indígenas y al 36% de no indígenas, la desnutrición crónica al 58% de indígenas en comparación con el 38% de no indígenas, y en participación </w:t>
      </w:r>
      <w:r>
        <w:rPr>
          <w:rFonts w:ascii="Times New Roman" w:eastAsia="Times New Roman" w:hAnsi="Times New Roman" w:cs="Times New Roman"/>
          <w:sz w:val="24"/>
          <w:szCs w:val="24"/>
        </w:rPr>
        <w:lastRenderedPageBreak/>
        <w:t>política, los indígenas no representan más del 15% de diputados y funcionarios públicos de alto rango</w:t>
      </w:r>
      <w:r>
        <w:rPr>
          <w:rFonts w:ascii="Times New Roman" w:eastAsia="Times New Roman" w:hAnsi="Times New Roman" w:cs="Times New Roman"/>
          <w:sz w:val="24"/>
          <w:szCs w:val="24"/>
          <w:vertAlign w:val="superscript"/>
        </w:rPr>
        <w:footnoteReference w:id="5"/>
      </w:r>
      <w:r>
        <w:rPr>
          <w:rFonts w:ascii="Times New Roman" w:eastAsia="Times New Roman" w:hAnsi="Times New Roman" w:cs="Times New Roman"/>
          <w:sz w:val="24"/>
          <w:szCs w:val="24"/>
        </w:rPr>
        <w:t>.</w:t>
      </w:r>
    </w:p>
    <w:p w14:paraId="353EC3B8" w14:textId="77777777" w:rsidR="00154DC6" w:rsidRDefault="00154DC6" w:rsidP="00EC43AA">
      <w:pPr>
        <w:spacing w:after="0" w:line="240" w:lineRule="auto"/>
        <w:jc w:val="both"/>
        <w:rPr>
          <w:rFonts w:ascii="Times New Roman" w:eastAsia="Times New Roman" w:hAnsi="Times New Roman" w:cs="Times New Roman"/>
          <w:sz w:val="24"/>
          <w:szCs w:val="24"/>
        </w:rPr>
      </w:pPr>
    </w:p>
    <w:p w14:paraId="7ACE83E8" w14:textId="2200CF3B" w:rsidR="00087084" w:rsidRDefault="00000000"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Entre los migrantes que han perdido la vida en su intento por llegar a Estados Unidos se encuentran cientos de indígenas, quienes se ven obligados a emprender el viaje, aun a costa de los riesgos, ante la falta de oportunidades para una mejor vida en Guatemala. </w:t>
      </w:r>
      <w:r w:rsidR="00425A96">
        <w:rPr>
          <w:rFonts w:ascii="Times New Roman" w:eastAsia="Times New Roman" w:hAnsi="Times New Roman" w:cs="Times New Roman"/>
          <w:sz w:val="24"/>
          <w:szCs w:val="24"/>
        </w:rPr>
        <w:t>Los datos del Instituto Guatemalteco de Migración</w:t>
      </w:r>
      <w:r w:rsidR="00877483">
        <w:rPr>
          <w:rStyle w:val="FootnoteReference"/>
          <w:rFonts w:ascii="Times New Roman" w:eastAsia="Times New Roman" w:hAnsi="Times New Roman" w:cs="Times New Roman"/>
          <w:sz w:val="24"/>
          <w:szCs w:val="24"/>
        </w:rPr>
        <w:footnoteReference w:id="6"/>
      </w:r>
      <w:r w:rsidR="00425A96">
        <w:rPr>
          <w:rFonts w:ascii="Times New Roman" w:eastAsia="Times New Roman" w:hAnsi="Times New Roman" w:cs="Times New Roman"/>
          <w:sz w:val="24"/>
          <w:szCs w:val="24"/>
        </w:rPr>
        <w:t xml:space="preserve"> </w:t>
      </w:r>
      <w:r w:rsidR="00087084">
        <w:rPr>
          <w:rFonts w:ascii="Times New Roman" w:eastAsia="Times New Roman" w:hAnsi="Times New Roman" w:cs="Times New Roman"/>
          <w:sz w:val="24"/>
          <w:szCs w:val="24"/>
        </w:rPr>
        <w:t>indican que</w:t>
      </w:r>
      <w:r w:rsidR="00877483">
        <w:rPr>
          <w:rFonts w:ascii="Times New Roman" w:eastAsia="Times New Roman" w:hAnsi="Times New Roman" w:cs="Times New Roman"/>
          <w:sz w:val="24"/>
          <w:szCs w:val="24"/>
        </w:rPr>
        <w:t>,</w:t>
      </w:r>
      <w:r w:rsidR="00087084">
        <w:rPr>
          <w:rFonts w:ascii="Times New Roman" w:eastAsia="Times New Roman" w:hAnsi="Times New Roman" w:cs="Times New Roman"/>
          <w:sz w:val="24"/>
          <w:szCs w:val="24"/>
        </w:rPr>
        <w:t xml:space="preserve"> durante 2024, 76,768 retornadas a Guatemala, la mayoría de estas personas provienen de departamentos con mayoría indígena </w:t>
      </w:r>
      <w:r>
        <w:rPr>
          <w:rFonts w:ascii="Times New Roman" w:eastAsia="Times New Roman" w:hAnsi="Times New Roman" w:cs="Times New Roman"/>
          <w:sz w:val="24"/>
          <w:szCs w:val="24"/>
        </w:rPr>
        <w:t xml:space="preserve">Huehuetenango, San Marcos, Quetzaltenango, Totonicapán, Quiché, entre otros. </w:t>
      </w:r>
    </w:p>
    <w:p w14:paraId="4AE1C45E" w14:textId="77777777" w:rsidR="00087084" w:rsidRDefault="00087084" w:rsidP="00EC43AA">
      <w:pPr>
        <w:spacing w:after="0" w:line="240" w:lineRule="auto"/>
        <w:jc w:val="both"/>
        <w:rPr>
          <w:rFonts w:ascii="Times New Roman" w:eastAsia="Times New Roman" w:hAnsi="Times New Roman" w:cs="Times New Roman"/>
          <w:sz w:val="24"/>
          <w:szCs w:val="24"/>
        </w:rPr>
      </w:pPr>
    </w:p>
    <w:p w14:paraId="43E7415C" w14:textId="0E7F7615" w:rsidR="00154DC6" w:rsidRDefault="00087084" w:rsidP="00EC43A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Cientos de indígenas han perdido la vida intentando llegar a Estados Unidos . Un trágico ejemplo ocurrió el 27 de marzo de 2023, en ciudad Juárez, Chihuahua, México, 17 jóvenes indígenas guatemaltecos originarios del municipio de Comitancillo, departamento de San Marcos, murieron en un incendio.</w:t>
      </w:r>
    </w:p>
    <w:p w14:paraId="19C34642" w14:textId="77777777" w:rsidR="00154DC6" w:rsidRDefault="00154DC6">
      <w:pPr>
        <w:spacing w:after="0" w:line="360" w:lineRule="auto"/>
        <w:jc w:val="both"/>
        <w:rPr>
          <w:rFonts w:ascii="Times New Roman" w:eastAsia="Times New Roman" w:hAnsi="Times New Roman" w:cs="Times New Roman"/>
          <w:sz w:val="24"/>
          <w:szCs w:val="24"/>
        </w:rPr>
      </w:pPr>
    </w:p>
    <w:p w14:paraId="736B11AA" w14:textId="77777777" w:rsidR="00154DC6" w:rsidRDefault="00000000" w:rsidP="00B96EE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situación de los jóvenes indígenas es todavía más precaria debido a la discriminación y racismo estructural que prevalece en la sociedad guatemalteca. Según la Encuesta Juvenil 2023, elaborada por la Agencia de los Estados Unidos para el Desarrollo Internacional (USAID) y World Vision y publicada en 2024, existen diferencias notables entre el máximo nivel educativo aprobado entre jóvenes según su pertenencia étnica: primaria 42,2 % en indígenas y 17,2 % en no indígenas; básico, 25,6 % en indígenas y 29,4 % en no indígenas; diversificado, 23,2 % en indígenas y 42,4 % en no indígenas; y en licenciatura, 5,5 % en indígenas y 10,3 % en no indígenas. Estas notables diferencias también se presentan en el acceso a la salud, la tecnología y conectividad digital, lo cual refleja las condiciones socioeconómicas entre ambos grupos étnicos</w:t>
      </w:r>
      <w:r>
        <w:rPr>
          <w:rFonts w:ascii="Times New Roman" w:eastAsia="Times New Roman" w:hAnsi="Times New Roman" w:cs="Times New Roman"/>
          <w:sz w:val="24"/>
          <w:szCs w:val="24"/>
          <w:vertAlign w:val="superscript"/>
        </w:rPr>
        <w:footnoteReference w:id="7"/>
      </w:r>
      <w:r>
        <w:rPr>
          <w:rFonts w:ascii="Times New Roman" w:eastAsia="Times New Roman" w:hAnsi="Times New Roman" w:cs="Times New Roman"/>
          <w:sz w:val="24"/>
          <w:szCs w:val="24"/>
        </w:rPr>
        <w:t>.</w:t>
      </w:r>
    </w:p>
    <w:p w14:paraId="6D918FBB" w14:textId="77777777" w:rsidR="00154DC6" w:rsidRDefault="00154DC6" w:rsidP="00B96EED">
      <w:pPr>
        <w:spacing w:after="0" w:line="240" w:lineRule="auto"/>
        <w:jc w:val="both"/>
        <w:rPr>
          <w:rFonts w:ascii="Times New Roman" w:eastAsia="Times New Roman" w:hAnsi="Times New Roman" w:cs="Times New Roman"/>
          <w:sz w:val="24"/>
          <w:szCs w:val="24"/>
        </w:rPr>
      </w:pPr>
    </w:p>
    <w:p w14:paraId="3BBCE7DD" w14:textId="596EEFD1" w:rsidR="00154DC6" w:rsidRDefault="00000000" w:rsidP="00EF1C3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Ante la falta de oportunidades en Guatemala, los jóvenes indígenas se han visto obligados a migrar a los centros urbanos del país o emprender viajes largos y riesgosos al extranjero, especialmente hacia los Estados Unidos. De los jóvenes migrantes, el 27,6 % son indígenas</w:t>
      </w:r>
      <w:r>
        <w:rPr>
          <w:rFonts w:ascii="Times New Roman" w:eastAsia="Times New Roman" w:hAnsi="Times New Roman" w:cs="Times New Roman"/>
          <w:sz w:val="24"/>
          <w:szCs w:val="24"/>
          <w:vertAlign w:val="superscript"/>
        </w:rPr>
        <w:footnoteReference w:id="8"/>
      </w:r>
      <w:r>
        <w:rPr>
          <w:rFonts w:ascii="Times New Roman" w:eastAsia="Times New Roman" w:hAnsi="Times New Roman" w:cs="Times New Roman"/>
          <w:sz w:val="24"/>
          <w:szCs w:val="24"/>
        </w:rPr>
        <w:t>.  Lo que ha generado un impacto en la pérdida del tejido social, del vínculo comunitario, de la identidad cultural indígena, de los idiomas nativos y de los conocimientos ancestrales, a pesar de los esfuerzos que realizan las comunidades de migrantes para preservar la identidad y la conexión con el territorio mediante el apoyo al desarrollo de sus comunidades de origen</w:t>
      </w:r>
      <w:r>
        <w:rPr>
          <w:rFonts w:ascii="Times New Roman" w:eastAsia="Times New Roman" w:hAnsi="Times New Roman" w:cs="Times New Roman"/>
          <w:sz w:val="24"/>
          <w:szCs w:val="24"/>
          <w:vertAlign w:val="superscript"/>
        </w:rPr>
        <w:footnoteReference w:id="9"/>
      </w:r>
      <w:r>
        <w:rPr>
          <w:rFonts w:ascii="Times New Roman" w:eastAsia="Times New Roman" w:hAnsi="Times New Roman" w:cs="Times New Roman"/>
          <w:sz w:val="24"/>
          <w:szCs w:val="24"/>
        </w:rPr>
        <w:t>.</w:t>
      </w:r>
    </w:p>
    <w:p w14:paraId="78F36D8F" w14:textId="77777777" w:rsidR="00EF1C38" w:rsidRDefault="00EF1C38" w:rsidP="00EF1C38">
      <w:pPr>
        <w:spacing w:after="0" w:line="240" w:lineRule="auto"/>
        <w:jc w:val="both"/>
        <w:rPr>
          <w:rFonts w:ascii="Times New Roman" w:eastAsia="Times New Roman" w:hAnsi="Times New Roman" w:cs="Times New Roman"/>
          <w:sz w:val="24"/>
          <w:szCs w:val="24"/>
        </w:rPr>
      </w:pPr>
    </w:p>
    <w:p w14:paraId="5917D94F" w14:textId="35A1F501" w:rsidR="00154DC6" w:rsidRDefault="00B90698" w:rsidP="00074E28">
      <w:pPr>
        <w:pStyle w:val="Heading3"/>
        <w:tabs>
          <w:tab w:val="center" w:pos="4419"/>
        </w:tabs>
        <w:rPr>
          <w:rFonts w:ascii="Times New Roman" w:eastAsia="Times New Roman" w:hAnsi="Times New Roman" w:cs="Times New Roman"/>
          <w:b/>
          <w:sz w:val="24"/>
          <w:szCs w:val="24"/>
        </w:rPr>
      </w:pPr>
      <w:bookmarkStart w:id="28" w:name="_Toc211594754"/>
      <w:r>
        <w:rPr>
          <w:rFonts w:ascii="Times New Roman" w:eastAsia="Times New Roman" w:hAnsi="Times New Roman" w:cs="Times New Roman"/>
          <w:b/>
          <w:color w:val="auto"/>
          <w:sz w:val="24"/>
          <w:szCs w:val="24"/>
        </w:rPr>
        <w:lastRenderedPageBreak/>
        <w:t>La migración de población indígena consecuencia histórica</w:t>
      </w:r>
      <w:bookmarkEnd w:id="28"/>
    </w:p>
    <w:p w14:paraId="2B1AFD8A" w14:textId="77777777" w:rsidR="00CB0179" w:rsidRDefault="00000000" w:rsidP="00CB017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Guatemala, desde el proceso de conquista y colonización hasta la época contemporánea, se ha caracterizado por ser una sociedad marcada por profundas diferencias económicas y culturales. Uno de los fenómenos más sobresalientes ha sido la desigualdad en el acceso a la riqueza en manos de un sector privilegiado en Guatemala, en contraste con la pobreza persistente en zonas rurales, especialmente aquellas con alta población indígena. La historia del país muestra que las comunidades indígenas han sido históricamente obligados a migrar, ya sea de forma estacional a fincas de agroexportación, o de forma permanente hacia las ciudades o grandes metrópolis fuera de país. Esta migración forzada tiene raíces en la violencia estructural ejercida a través de políticas estatales que han perpetuado la pobreza, la discriminación y la exclusión.</w:t>
      </w:r>
    </w:p>
    <w:p w14:paraId="7735FFB4" w14:textId="77777777" w:rsidR="00CB0179" w:rsidRDefault="00CB0179" w:rsidP="00CB0179">
      <w:pPr>
        <w:spacing w:after="0" w:line="240" w:lineRule="auto"/>
        <w:jc w:val="both"/>
        <w:rPr>
          <w:rFonts w:ascii="Times New Roman" w:eastAsia="Times New Roman" w:hAnsi="Times New Roman" w:cs="Times New Roman"/>
          <w:sz w:val="24"/>
          <w:szCs w:val="24"/>
        </w:rPr>
      </w:pPr>
    </w:p>
    <w:p w14:paraId="20D1132D" w14:textId="77777777" w:rsidR="00CB0179" w:rsidRDefault="00000000" w:rsidP="00CB0179">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Informe Nacional de Desarrollo Humano 2015-2016 (PNUD, 2016</w:t>
      </w:r>
      <w:r w:rsidR="00CB0179">
        <w:rPr>
          <w:rFonts w:ascii="Times New Roman" w:eastAsia="Times New Roman" w:hAnsi="Times New Roman" w:cs="Times New Roman"/>
          <w:sz w:val="24"/>
          <w:szCs w:val="24"/>
        </w:rPr>
        <w:t>) evidencia</w:t>
      </w:r>
      <w:r>
        <w:rPr>
          <w:rFonts w:ascii="Times New Roman" w:eastAsia="Times New Roman" w:hAnsi="Times New Roman" w:cs="Times New Roman"/>
          <w:sz w:val="24"/>
          <w:szCs w:val="24"/>
        </w:rPr>
        <w:t xml:space="preserve"> las brechas sistemáticas que existen en diversos indicadores de desarrollo entre indígenas y mestizos/ladinos para el período 2000-2014. Compara las desigualdades estructurales en las brechas de desarrollo humano entre la población indígena y ladina / mestiza, a pesar de los acuerdos de paz (1996), el país sigue mostrando profundas inequidades sociales y económicas, es decir que en las comunidades indígenas presentan menores niveles de educación, salud, ingresos económicos, altos grados de desnutrición infantil. según, </w:t>
      </w:r>
      <w:proofErr w:type="spellStart"/>
      <w:r>
        <w:rPr>
          <w:rFonts w:ascii="Times New Roman" w:eastAsia="Times New Roman" w:hAnsi="Times New Roman" w:cs="Times New Roman"/>
          <w:sz w:val="24"/>
          <w:szCs w:val="24"/>
        </w:rPr>
        <w:t>Zapil</w:t>
      </w:r>
      <w:proofErr w:type="spellEnd"/>
      <w:r>
        <w:rPr>
          <w:rFonts w:ascii="Times New Roman" w:eastAsia="Times New Roman" w:hAnsi="Times New Roman" w:cs="Times New Roman"/>
          <w:sz w:val="24"/>
          <w:szCs w:val="24"/>
        </w:rPr>
        <w:t xml:space="preserve"> 2015, indica que entre 2008 y 2014 el estado invirtió más dinero en los municipios con más recursos y mejores condiciones de vida, mientras que los municipios con mayor pobreza y más concentración de población indígena la inversión fue mínima</w:t>
      </w:r>
      <w:r>
        <w:rPr>
          <w:rFonts w:ascii="Times New Roman" w:eastAsia="Times New Roman" w:hAnsi="Times New Roman" w:cs="Times New Roman"/>
          <w:sz w:val="24"/>
          <w:szCs w:val="24"/>
          <w:vertAlign w:val="superscript"/>
        </w:rPr>
        <w:footnoteReference w:id="10"/>
      </w:r>
      <w:r>
        <w:rPr>
          <w:rFonts w:ascii="Times New Roman" w:eastAsia="Times New Roman" w:hAnsi="Times New Roman" w:cs="Times New Roman"/>
          <w:sz w:val="24"/>
          <w:szCs w:val="24"/>
        </w:rPr>
        <w:t>.</w:t>
      </w:r>
      <w:r w:rsidR="00CB0179">
        <w:rPr>
          <w:rFonts w:ascii="Times New Roman" w:eastAsia="Times New Roman" w:hAnsi="Times New Roman" w:cs="Times New Roman"/>
          <w:sz w:val="24"/>
          <w:szCs w:val="24"/>
        </w:rPr>
        <w:t xml:space="preserve"> </w:t>
      </w:r>
    </w:p>
    <w:p w14:paraId="733D74FF" w14:textId="77777777" w:rsidR="00B622A8" w:rsidRDefault="00B622A8" w:rsidP="00CB0179">
      <w:pPr>
        <w:spacing w:after="0" w:line="240" w:lineRule="auto"/>
        <w:jc w:val="both"/>
        <w:rPr>
          <w:rFonts w:ascii="Times New Roman" w:eastAsia="Times New Roman" w:hAnsi="Times New Roman" w:cs="Times New Roman"/>
          <w:sz w:val="24"/>
          <w:szCs w:val="24"/>
        </w:rPr>
      </w:pPr>
    </w:p>
    <w:p w14:paraId="5583874B" w14:textId="6F587F9E" w:rsidR="00CB0179" w:rsidRDefault="00CB0179" w:rsidP="00CB0179">
      <w:pPr>
        <w:spacing w:after="0" w:line="240" w:lineRule="auto"/>
        <w:jc w:val="both"/>
        <w:rPr>
          <w:rFonts w:ascii="Times New Roman" w:eastAsia="Times New Roman" w:hAnsi="Times New Roman" w:cs="Times New Roman"/>
          <w:sz w:val="24"/>
          <w:szCs w:val="24"/>
        </w:rPr>
      </w:pPr>
      <w:r w:rsidRPr="00CB0179">
        <w:rPr>
          <w:rFonts w:ascii="Times New Roman" w:eastAsia="Times New Roman" w:hAnsi="Times New Roman" w:cs="Times New Roman"/>
          <w:sz w:val="24"/>
          <w:szCs w:val="24"/>
        </w:rPr>
        <w:t>El más reciente Índice de Desarrollo Humano (IDH) 2023/2024 sitúa a Guatemala en el puesto 136 de 193 países, con un IDH de 0.629, considerado de desarrollo medio-bajo. Los departamentos con el IDH más bajo, como Quiché y Alta Verapaz, son mayoritariamente habitados por población indígena</w:t>
      </w:r>
      <w:r>
        <w:rPr>
          <w:rStyle w:val="FootnoteReference"/>
          <w:rFonts w:ascii="Times New Roman" w:eastAsia="Times New Roman" w:hAnsi="Times New Roman" w:cs="Times New Roman"/>
          <w:sz w:val="24"/>
          <w:szCs w:val="24"/>
        </w:rPr>
        <w:footnoteReference w:id="11"/>
      </w:r>
      <w:r w:rsidRPr="00CB0179">
        <w:rPr>
          <w:rFonts w:ascii="Times New Roman" w:eastAsia="Times New Roman" w:hAnsi="Times New Roman" w:cs="Times New Roman"/>
          <w:sz w:val="24"/>
          <w:szCs w:val="24"/>
        </w:rPr>
        <w:t xml:space="preserve">. </w:t>
      </w:r>
    </w:p>
    <w:p w14:paraId="5A75AC1B" w14:textId="77777777" w:rsidR="00CB0179" w:rsidRPr="00CB0179" w:rsidRDefault="00CB0179" w:rsidP="00CB0179">
      <w:pPr>
        <w:spacing w:after="0" w:line="240" w:lineRule="auto"/>
        <w:jc w:val="both"/>
        <w:rPr>
          <w:rFonts w:ascii="Times New Roman" w:eastAsia="Times New Roman" w:hAnsi="Times New Roman" w:cs="Times New Roman"/>
          <w:sz w:val="24"/>
          <w:szCs w:val="24"/>
        </w:rPr>
      </w:pPr>
    </w:p>
    <w:p w14:paraId="5A22F52E" w14:textId="44A12921" w:rsidR="00154DC6" w:rsidRDefault="00000000" w:rsidP="0047413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 tendencia se confirma en los siguientes datos de la encuesta nacional de condiciones de vida (</w:t>
      </w:r>
      <w:proofErr w:type="spellStart"/>
      <w:r>
        <w:rPr>
          <w:rFonts w:ascii="Times New Roman" w:eastAsia="Times New Roman" w:hAnsi="Times New Roman" w:cs="Times New Roman"/>
          <w:sz w:val="24"/>
          <w:szCs w:val="24"/>
        </w:rPr>
        <w:t>Encovi</w:t>
      </w:r>
      <w:proofErr w:type="spellEnd"/>
      <w:r>
        <w:rPr>
          <w:rFonts w:ascii="Times New Roman" w:eastAsia="Times New Roman" w:hAnsi="Times New Roman" w:cs="Times New Roman"/>
          <w:sz w:val="24"/>
          <w:szCs w:val="24"/>
        </w:rPr>
        <w:t>) 2023</w:t>
      </w:r>
      <w:r w:rsidR="002A2F97">
        <w:rPr>
          <w:rStyle w:val="FootnoteReference"/>
          <w:rFonts w:ascii="Times New Roman" w:eastAsia="Times New Roman" w:hAnsi="Times New Roman" w:cs="Times New Roman"/>
          <w:sz w:val="24"/>
          <w:szCs w:val="24"/>
        </w:rPr>
        <w:footnoteReference w:id="12"/>
      </w:r>
      <w:r>
        <w:rPr>
          <w:rFonts w:ascii="Times New Roman" w:eastAsia="Times New Roman" w:hAnsi="Times New Roman" w:cs="Times New Roman"/>
          <w:sz w:val="24"/>
          <w:szCs w:val="24"/>
        </w:rPr>
        <w:t xml:space="preserve"> los departamentos con mayor índice de pobreza en Guatemala son: Alta Verapaz: 90.3% de la población en situación de pobreza. Quiché: 86.4% de la población en situación de pobreza. Huehuetenango: 81.2% de la población en situación de pobreza. Baja Verapaz: 80.2% de la población en situación de pobreza. Jalapa: 80.0% de la población en situación de pobreza. Estos datos reflejan que donde hay más pobreza y desigualdad es donde están situados pueblos indígenas.</w:t>
      </w:r>
    </w:p>
    <w:p w14:paraId="0A24DE93" w14:textId="77777777" w:rsidR="00154DC6" w:rsidRDefault="00154DC6" w:rsidP="0047413B">
      <w:pPr>
        <w:spacing w:after="0" w:line="240" w:lineRule="auto"/>
        <w:jc w:val="both"/>
        <w:rPr>
          <w:rFonts w:ascii="Times New Roman" w:eastAsia="Times New Roman" w:hAnsi="Times New Roman" w:cs="Times New Roman"/>
          <w:sz w:val="24"/>
          <w:szCs w:val="24"/>
        </w:rPr>
      </w:pPr>
    </w:p>
    <w:p w14:paraId="6F2C4A50" w14:textId="0D6542E1" w:rsidR="00154DC6" w:rsidRDefault="00000000" w:rsidP="0047413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Asimismo, los datos del IGM</w:t>
      </w:r>
      <w:r w:rsidR="00360589">
        <w:rPr>
          <w:rStyle w:val="FootnoteReference"/>
          <w:rFonts w:ascii="Times New Roman" w:eastAsia="Times New Roman" w:hAnsi="Times New Roman" w:cs="Times New Roman"/>
          <w:sz w:val="24"/>
          <w:szCs w:val="24"/>
        </w:rPr>
        <w:footnoteReference w:id="13"/>
      </w:r>
      <w:r>
        <w:rPr>
          <w:rFonts w:ascii="Times New Roman" w:eastAsia="Times New Roman" w:hAnsi="Times New Roman" w:cs="Times New Roman"/>
          <w:sz w:val="24"/>
          <w:szCs w:val="24"/>
        </w:rPr>
        <w:t xml:space="preserve"> refuerzan este patrón. Durante 2024, un total de 76,768 personas fueron retornadas a Guatemala: 68,286 adultos (89%) y 8,482 niños, niñas y adolescentes (11%), tanto acompañados como no acompañados. Del total de adultos, el </w:t>
      </w:r>
      <w:r>
        <w:rPr>
          <w:rFonts w:ascii="Times New Roman" w:eastAsia="Times New Roman" w:hAnsi="Times New Roman" w:cs="Times New Roman"/>
          <w:sz w:val="24"/>
          <w:szCs w:val="24"/>
        </w:rPr>
        <w:lastRenderedPageBreak/>
        <w:t>74.1% eran hombres y el 25.9% mujeres. La mayoría de estas personas provienen de departamentos como Huehuetenango, San Marcos, Guatemala, Quiché y Quetzaltenango, muchos de los cuales también encabezan las listas de pobreza.</w:t>
      </w:r>
    </w:p>
    <w:p w14:paraId="61AA50B0" w14:textId="77777777" w:rsidR="00BE2247" w:rsidRDefault="00BE2247" w:rsidP="0047413B">
      <w:pPr>
        <w:spacing w:after="0" w:line="240" w:lineRule="auto"/>
        <w:jc w:val="both"/>
        <w:rPr>
          <w:rFonts w:ascii="Times New Roman" w:eastAsia="Times New Roman" w:hAnsi="Times New Roman" w:cs="Times New Roman"/>
          <w:sz w:val="24"/>
          <w:szCs w:val="24"/>
        </w:rPr>
      </w:pPr>
    </w:p>
    <w:p w14:paraId="112BD54D" w14:textId="77777777" w:rsidR="00154DC6" w:rsidRDefault="00000000" w:rsidP="0047413B">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Estos datos no son casuales. Reflejan una realidad estructural: la migración forzada desde comunidades indígenas es consecuencia directa de siglos de exclusión, abandono institucional, racismo, despojo y violencia. La pobreza en Guatemala no es solo una condición económica, sino también el resultado histórico de un sistema que ha marginado sistemáticamente a los pueblos indígenas. Es evidente que estos factores están estrechamente vinculados con los indicadores de desarrollo humano, los altos niveles de pobreza y los patrones migratorios, ya que la mayoría de las personas retornadas de estados Unidos y México provienen precisamente de comunidades indígenas, que buscan mejores condiciones de vida.</w:t>
      </w:r>
    </w:p>
    <w:p w14:paraId="031CA5D9" w14:textId="2F88874F" w:rsidR="00293233" w:rsidRPr="00502D65" w:rsidRDefault="00BE2247" w:rsidP="00293233">
      <w:pPr>
        <w:pStyle w:val="Heading1"/>
        <w:jc w:val="both"/>
        <w:rPr>
          <w:rFonts w:ascii="Times New Roman" w:eastAsia="Times New Roman" w:hAnsi="Times New Roman" w:cs="Times New Roman"/>
          <w:b/>
          <w:bCs/>
          <w:color w:val="auto"/>
          <w:sz w:val="28"/>
          <w:szCs w:val="28"/>
        </w:rPr>
      </w:pPr>
      <w:bookmarkStart w:id="29" w:name="_Toc211594755"/>
      <w:r w:rsidRPr="00502D65">
        <w:rPr>
          <w:rFonts w:ascii="Times New Roman" w:eastAsia="Times New Roman" w:hAnsi="Times New Roman" w:cs="Times New Roman"/>
          <w:b/>
          <w:bCs/>
          <w:color w:val="auto"/>
          <w:sz w:val="28"/>
          <w:szCs w:val="28"/>
        </w:rPr>
        <w:t xml:space="preserve">III. </w:t>
      </w:r>
      <w:r w:rsidR="00293233" w:rsidRPr="00502D65">
        <w:rPr>
          <w:rFonts w:ascii="Times New Roman" w:eastAsia="Times New Roman" w:hAnsi="Times New Roman" w:cs="Times New Roman"/>
          <w:b/>
          <w:bCs/>
          <w:color w:val="auto"/>
          <w:sz w:val="28"/>
          <w:szCs w:val="28"/>
        </w:rPr>
        <w:t>Informe del Grupo Articulador desde la práctica en defensa de derecho de la población migrante con relación a la ICERD</w:t>
      </w:r>
      <w:bookmarkEnd w:id="29"/>
    </w:p>
    <w:p w14:paraId="6F488323" w14:textId="11EC8398" w:rsidR="00154DC6" w:rsidRDefault="00000000" w:rsidP="001F2B39">
      <w:pPr>
        <w:pStyle w:val="Heading2"/>
        <w:rPr>
          <w:rFonts w:ascii="Times New Roman" w:eastAsia="Times New Roman" w:hAnsi="Times New Roman" w:cs="Times New Roman"/>
          <w:b/>
          <w:i/>
          <w:iCs/>
          <w:color w:val="000000"/>
          <w:sz w:val="24"/>
          <w:szCs w:val="24"/>
        </w:rPr>
      </w:pPr>
      <w:bookmarkStart w:id="30" w:name="_Toc211594756"/>
      <w:r w:rsidRPr="00293233">
        <w:rPr>
          <w:rFonts w:ascii="Times New Roman" w:eastAsia="Times New Roman" w:hAnsi="Times New Roman" w:cs="Times New Roman"/>
          <w:b/>
          <w:i/>
          <w:iCs/>
          <w:color w:val="000000"/>
          <w:sz w:val="24"/>
          <w:szCs w:val="24"/>
        </w:rPr>
        <w:t>Información complementaria sobre las medidas adoptadas para prevenir, investigar y sancionar el discurso de odio racista, los delitos de odio e incitación al odio racial y la xenofobia, sobre todo en los medios de comunicación, en Internet y las plataformas sociales, incluidos aquellos cometidos o instigados por autoridades públicas migrantes, solicitantes de asilo y refugiados. (párrafo 6)</w:t>
      </w:r>
      <w:bookmarkEnd w:id="30"/>
      <w:r w:rsidRPr="00293233">
        <w:rPr>
          <w:rFonts w:ascii="Times New Roman" w:eastAsia="Times New Roman" w:hAnsi="Times New Roman" w:cs="Times New Roman"/>
          <w:b/>
          <w:i/>
          <w:iCs/>
          <w:color w:val="000000"/>
          <w:sz w:val="24"/>
          <w:szCs w:val="24"/>
        </w:rPr>
        <w:t xml:space="preserve"> </w:t>
      </w:r>
    </w:p>
    <w:p w14:paraId="28349B04" w14:textId="77777777" w:rsidR="00F54082" w:rsidRPr="00F54082" w:rsidRDefault="00F54082" w:rsidP="00F54082"/>
    <w:p w14:paraId="7842C603" w14:textId="643EE965" w:rsidR="00F54082" w:rsidRPr="001F2B39" w:rsidRDefault="00000000" w:rsidP="001F2B39">
      <w:pPr>
        <w:pStyle w:val="Heading3"/>
        <w:rPr>
          <w:rFonts w:ascii="Times New Roman" w:eastAsia="Times New Roman" w:hAnsi="Times New Roman" w:cs="Times New Roman"/>
          <w:b/>
          <w:color w:val="auto"/>
          <w:sz w:val="24"/>
          <w:szCs w:val="24"/>
        </w:rPr>
      </w:pPr>
      <w:bookmarkStart w:id="31" w:name="_Toc211594757"/>
      <w:r w:rsidRPr="00F54082">
        <w:rPr>
          <w:rFonts w:ascii="Times New Roman" w:eastAsia="Times New Roman" w:hAnsi="Times New Roman" w:cs="Times New Roman"/>
          <w:b/>
          <w:color w:val="auto"/>
          <w:sz w:val="24"/>
          <w:szCs w:val="24"/>
        </w:rPr>
        <w:t>Extorsiones a migrantes en tránsito por el territorio</w:t>
      </w:r>
      <w:bookmarkEnd w:id="31"/>
      <w:r w:rsidRPr="00F54082">
        <w:rPr>
          <w:rFonts w:ascii="Times New Roman" w:eastAsia="Times New Roman" w:hAnsi="Times New Roman" w:cs="Times New Roman"/>
          <w:b/>
          <w:color w:val="auto"/>
          <w:sz w:val="24"/>
          <w:szCs w:val="24"/>
        </w:rPr>
        <w:t xml:space="preserve"> </w:t>
      </w:r>
    </w:p>
    <w:p w14:paraId="52490F0B" w14:textId="77777777" w:rsidR="0052013A" w:rsidRDefault="0052013A" w:rsidP="00840ADD">
      <w:pPr>
        <w:spacing w:after="0" w:line="240" w:lineRule="auto"/>
        <w:jc w:val="both"/>
        <w:rPr>
          <w:rFonts w:ascii="Times New Roman" w:hAnsi="Times New Roman" w:cs="Times New Roman"/>
          <w:sz w:val="24"/>
          <w:szCs w:val="24"/>
        </w:rPr>
      </w:pPr>
      <w:r w:rsidRPr="00E054AF">
        <w:rPr>
          <w:rFonts w:ascii="Times New Roman" w:hAnsi="Times New Roman" w:cs="Times New Roman"/>
          <w:sz w:val="24"/>
          <w:szCs w:val="24"/>
        </w:rPr>
        <w:t>La externalización de fronteras ha implicado la toma de medidas y mecanismos de control migratorio, esto trajo como consecuencia que se incrementaran las extorsiones, abusos y violencias en contra de la población migrante en tránsito por Guatemala. </w:t>
      </w:r>
    </w:p>
    <w:p w14:paraId="43EAB599" w14:textId="77777777" w:rsidR="00840ADD" w:rsidRPr="00E054AF" w:rsidRDefault="00840ADD" w:rsidP="00840ADD">
      <w:pPr>
        <w:spacing w:after="0" w:line="240" w:lineRule="auto"/>
        <w:jc w:val="both"/>
        <w:rPr>
          <w:rFonts w:ascii="Times New Roman" w:hAnsi="Times New Roman" w:cs="Times New Roman"/>
          <w:sz w:val="24"/>
          <w:szCs w:val="24"/>
        </w:rPr>
      </w:pPr>
    </w:p>
    <w:p w14:paraId="7043C5BB" w14:textId="4A6FA25A" w:rsidR="00154DC6" w:rsidRPr="00E054AF" w:rsidRDefault="00000000" w:rsidP="00840ADD">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 conocida públicamente la múltiple vulneración de derechos de las personas migrantes en tránsito, según información recopilada con entrevistas realizadas por ECAP los migrantes en tránsito refieren haber sufrido robo, amenazas, discriminación, coacción, violencia verbal, violencia sexual y retención de documentos por parte de la PNC</w:t>
      </w:r>
      <w:r>
        <w:rPr>
          <w:rFonts w:ascii="Times New Roman" w:eastAsia="Times New Roman" w:hAnsi="Times New Roman" w:cs="Times New Roman"/>
          <w:sz w:val="24"/>
          <w:szCs w:val="24"/>
          <w:vertAlign w:val="superscript"/>
        </w:rPr>
        <w:footnoteReference w:id="14"/>
      </w:r>
      <w:r>
        <w:rPr>
          <w:rFonts w:ascii="Times New Roman" w:eastAsia="Times New Roman" w:hAnsi="Times New Roman" w:cs="Times New Roman"/>
          <w:sz w:val="24"/>
          <w:szCs w:val="24"/>
        </w:rPr>
        <w:t>.</w:t>
      </w:r>
      <w:r w:rsidR="00E054AF">
        <w:rPr>
          <w:rFonts w:ascii="Times New Roman" w:eastAsia="Times New Roman" w:hAnsi="Times New Roman" w:cs="Times New Roman"/>
          <w:sz w:val="24"/>
          <w:szCs w:val="24"/>
        </w:rPr>
        <w:t xml:space="preserve"> </w:t>
      </w:r>
      <w:r w:rsidR="00E054AF">
        <w:t xml:space="preserve"> </w:t>
      </w:r>
      <w:r w:rsidR="00E054AF" w:rsidRPr="00E054AF">
        <w:rPr>
          <w:rFonts w:ascii="Times New Roman" w:hAnsi="Times New Roman" w:cs="Times New Roman"/>
        </w:rPr>
        <w:t>Un mapeo de puntos de flujo migratorio de  AFSC en dialogo con diferentes organizaciones con trabajo y presencia en: Esquipulas, Ciudad de Guatemala y Tecún Umán da conclusiones similares</w:t>
      </w:r>
      <w:r w:rsidR="00E054AF" w:rsidRPr="00E054AF">
        <w:rPr>
          <w:rStyle w:val="FootnoteReference"/>
          <w:rFonts w:ascii="Times New Roman" w:hAnsi="Times New Roman" w:cs="Times New Roman"/>
        </w:rPr>
        <w:footnoteReference w:id="15"/>
      </w:r>
      <w:r w:rsidR="00E054AF" w:rsidRPr="00E054AF">
        <w:rPr>
          <w:rFonts w:ascii="Times New Roman" w:hAnsi="Times New Roman" w:cs="Times New Roman"/>
        </w:rPr>
        <w:t>.</w:t>
      </w:r>
    </w:p>
    <w:p w14:paraId="0B40524F" w14:textId="77777777" w:rsidR="00E054AF" w:rsidRDefault="00E054AF" w:rsidP="00F54082">
      <w:pPr>
        <w:spacing w:after="0" w:line="240" w:lineRule="auto"/>
        <w:jc w:val="both"/>
        <w:rPr>
          <w:rFonts w:ascii="Times New Roman" w:eastAsia="Times New Roman" w:hAnsi="Times New Roman" w:cs="Times New Roman"/>
          <w:sz w:val="24"/>
          <w:szCs w:val="24"/>
        </w:rPr>
      </w:pPr>
    </w:p>
    <w:p w14:paraId="73058394" w14:textId="5124C903" w:rsidR="00154DC6" w:rsidRDefault="00E054AF" w:rsidP="00F54082">
      <w:pPr>
        <w:spacing w:after="0" w:line="240" w:lineRule="auto"/>
        <w:jc w:val="both"/>
        <w:rPr>
          <w:rFonts w:ascii="Times New Roman" w:eastAsia="Times New Roman" w:hAnsi="Times New Roman" w:cs="Times New Roman"/>
          <w:sz w:val="24"/>
          <w:szCs w:val="24"/>
        </w:rPr>
      </w:pPr>
      <w:r w:rsidRPr="00E054AF">
        <w:rPr>
          <w:rFonts w:ascii="Times New Roman" w:eastAsia="Times New Roman" w:hAnsi="Times New Roman" w:cs="Times New Roman"/>
          <w:sz w:val="24"/>
          <w:szCs w:val="24"/>
        </w:rPr>
        <w:t>Existe una perfilación de la población para reconocer fácilmente a personas que pertenecen a otras nacionalidades, especialmente: venezolana, peruana, hondureña, haitiana, entre otras.  Algunas de las formas en que opera la PNC es la colocación de puestos de control a lo largo de la ruta, y patrullajes en los municipios de alto transito migratorio para la identificación y detención de personas migrantes, estas condiciones que enfrentan las personas migrantes en tránsito por Guatemala son evidencia de las acciones xenófobas a personas de otros países, lo que es de especial preocupación</w:t>
      </w:r>
      <w:r>
        <w:rPr>
          <w:rFonts w:ascii="Times New Roman" w:eastAsia="Times New Roman" w:hAnsi="Times New Roman" w:cs="Times New Roman"/>
          <w:sz w:val="24"/>
          <w:szCs w:val="24"/>
        </w:rPr>
        <w:t>.</w:t>
      </w:r>
    </w:p>
    <w:p w14:paraId="15C3A832" w14:textId="77777777" w:rsidR="00E054AF" w:rsidRDefault="00E054AF" w:rsidP="00F54082">
      <w:pPr>
        <w:spacing w:after="0" w:line="240" w:lineRule="auto"/>
        <w:jc w:val="both"/>
        <w:rPr>
          <w:rFonts w:ascii="Times New Roman" w:eastAsia="Times New Roman" w:hAnsi="Times New Roman" w:cs="Times New Roman"/>
          <w:sz w:val="24"/>
          <w:szCs w:val="24"/>
        </w:rPr>
      </w:pPr>
    </w:p>
    <w:p w14:paraId="3595AD4B" w14:textId="3DA2487D" w:rsidR="00154DC6" w:rsidRDefault="00000000" w:rsidP="00F5408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Otros estudios de sociedad civil evidencian patrones sistémicos de extorsión, explotación económica y abuso por parte de la Policía Nacional Civil y otros actores. El pago exigido va de 3 a 25 USD como condición para continuar el tránsito o permanecer en el país, esto carece de fundamento legal y constituye abuso de poder de parte de las autoridades</w:t>
      </w:r>
      <w:r>
        <w:rPr>
          <w:rFonts w:ascii="Times New Roman" w:eastAsia="Times New Roman" w:hAnsi="Times New Roman" w:cs="Times New Roman"/>
          <w:sz w:val="24"/>
          <w:szCs w:val="24"/>
          <w:vertAlign w:val="superscript"/>
        </w:rPr>
        <w:footnoteReference w:id="16"/>
      </w:r>
      <w:r>
        <w:rPr>
          <w:rFonts w:ascii="Times New Roman" w:eastAsia="Times New Roman" w:hAnsi="Times New Roman" w:cs="Times New Roman"/>
          <w:sz w:val="24"/>
          <w:szCs w:val="24"/>
        </w:rPr>
        <w:t xml:space="preserve">. </w:t>
      </w:r>
    </w:p>
    <w:p w14:paraId="4A25D8B5" w14:textId="77777777" w:rsidR="00154DC6" w:rsidRDefault="00000000" w:rsidP="00F5408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28F77604" w14:textId="41A71A7D" w:rsidR="00154DC6" w:rsidRDefault="00000000" w:rsidP="00F54082">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Esta situación ha sido reconocida por el Minist</w:t>
      </w:r>
      <w:r w:rsidR="00F54082">
        <w:rPr>
          <w:rFonts w:ascii="Times New Roman" w:eastAsia="Times New Roman" w:hAnsi="Times New Roman" w:cs="Times New Roman"/>
          <w:sz w:val="24"/>
          <w:szCs w:val="24"/>
        </w:rPr>
        <w:t>e</w:t>
      </w:r>
      <w:r>
        <w:rPr>
          <w:rFonts w:ascii="Times New Roman" w:eastAsia="Times New Roman" w:hAnsi="Times New Roman" w:cs="Times New Roman"/>
          <w:sz w:val="24"/>
          <w:szCs w:val="24"/>
        </w:rPr>
        <w:t>r</w:t>
      </w:r>
      <w:r w:rsidR="00F54082">
        <w:rPr>
          <w:rFonts w:ascii="Times New Roman" w:eastAsia="Times New Roman" w:hAnsi="Times New Roman" w:cs="Times New Roman"/>
          <w:sz w:val="24"/>
          <w:szCs w:val="24"/>
        </w:rPr>
        <w:t>i</w:t>
      </w:r>
      <w:r>
        <w:rPr>
          <w:rFonts w:ascii="Times New Roman" w:eastAsia="Times New Roman" w:hAnsi="Times New Roman" w:cs="Times New Roman"/>
          <w:sz w:val="24"/>
          <w:szCs w:val="24"/>
        </w:rPr>
        <w:t>o de Gobernación, quien ante la captura de policías declaró que: Cuando se confirma que los policías han incurrido en irregularidades, se toman medidas inmediatas como en este caso, y se aplican las sanciones conforme al reglamento interno de la institución y las leyes vigentes del país</w:t>
      </w:r>
      <w:r>
        <w:rPr>
          <w:rFonts w:ascii="Times New Roman" w:eastAsia="Times New Roman" w:hAnsi="Times New Roman" w:cs="Times New Roman"/>
          <w:sz w:val="24"/>
          <w:szCs w:val="24"/>
          <w:vertAlign w:val="superscript"/>
        </w:rPr>
        <w:footnoteReference w:id="17"/>
      </w:r>
      <w:r>
        <w:rPr>
          <w:rFonts w:ascii="Times New Roman" w:eastAsia="Times New Roman" w:hAnsi="Times New Roman" w:cs="Times New Roman"/>
          <w:sz w:val="24"/>
          <w:szCs w:val="24"/>
        </w:rPr>
        <w:t>.</w:t>
      </w:r>
    </w:p>
    <w:p w14:paraId="38773E43" w14:textId="77777777" w:rsidR="00154DC6" w:rsidRDefault="00154DC6">
      <w:pPr>
        <w:spacing w:after="0" w:line="360" w:lineRule="auto"/>
        <w:jc w:val="both"/>
        <w:rPr>
          <w:rFonts w:ascii="Times New Roman" w:eastAsia="Times New Roman" w:hAnsi="Times New Roman" w:cs="Times New Roman"/>
          <w:sz w:val="24"/>
          <w:szCs w:val="24"/>
        </w:rPr>
      </w:pPr>
    </w:p>
    <w:p w14:paraId="519C5CC4" w14:textId="3BEF358A" w:rsidR="00154DC6" w:rsidRDefault="00000000" w:rsidP="00622591">
      <w:pPr>
        <w:shd w:val="clear" w:color="auto" w:fill="B8CCE4" w:themeFill="accent1" w:themeFillTint="66"/>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Recomendaci</w:t>
      </w:r>
      <w:r w:rsidR="00F54082">
        <w:rPr>
          <w:rFonts w:ascii="Times New Roman" w:eastAsia="Times New Roman" w:hAnsi="Times New Roman" w:cs="Times New Roman"/>
          <w:b/>
          <w:sz w:val="24"/>
          <w:szCs w:val="24"/>
        </w:rPr>
        <w:t>ón</w:t>
      </w:r>
    </w:p>
    <w:p w14:paraId="769FAF87" w14:textId="5DFD819C" w:rsidR="00154DC6" w:rsidRDefault="004C2774" w:rsidP="00622591">
      <w:pPr>
        <w:shd w:val="clear" w:color="auto" w:fill="B8CCE4" w:themeFill="accent1" w:themeFillTint="66"/>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Solicitar al Estado de Guatemala, a través del Ministerio de Gobernación realice un informe de las acciones realizadas para detener este tipo de violaciones a los derechos de las personas migrantes en tránsito. Además de crear un Plan de Acción para romper los patrones sistémicos con los que se opera los cobros ilegales y que permite el involucramiento de funcionarios de varios niveles dentro de la administración pública, en el que defina un de recepción de denuncias para las personas migrantes, realice campañas de sensibilización. </w:t>
      </w:r>
    </w:p>
    <w:p w14:paraId="01CF4985" w14:textId="77777777" w:rsidR="00154DC6" w:rsidRDefault="00154DC6" w:rsidP="00392CAD">
      <w:pPr>
        <w:pStyle w:val="Heading2"/>
        <w:rPr>
          <w:rFonts w:ascii="Times New Roman" w:eastAsia="Times New Roman" w:hAnsi="Times New Roman" w:cs="Times New Roman"/>
          <w:sz w:val="24"/>
          <w:szCs w:val="24"/>
        </w:rPr>
      </w:pPr>
    </w:p>
    <w:p w14:paraId="0844133D" w14:textId="77777777" w:rsidR="00154DC6" w:rsidRPr="003D5BDA" w:rsidRDefault="00000000" w:rsidP="00392CAD">
      <w:pPr>
        <w:pStyle w:val="Heading2"/>
        <w:rPr>
          <w:rFonts w:ascii="Times New Roman" w:eastAsia="Times New Roman" w:hAnsi="Times New Roman" w:cs="Times New Roman"/>
          <w:b/>
          <w:i/>
          <w:iCs/>
          <w:color w:val="000000"/>
          <w:sz w:val="24"/>
          <w:szCs w:val="24"/>
        </w:rPr>
      </w:pPr>
      <w:bookmarkStart w:id="32" w:name="_Toc211594758"/>
      <w:r w:rsidRPr="003D5BDA">
        <w:rPr>
          <w:rFonts w:ascii="Times New Roman" w:eastAsia="Times New Roman" w:hAnsi="Times New Roman" w:cs="Times New Roman"/>
          <w:b/>
          <w:i/>
          <w:iCs/>
          <w:color w:val="000000"/>
          <w:sz w:val="24"/>
          <w:szCs w:val="24"/>
        </w:rPr>
        <w:t xml:space="preserve">Medidas adoptadas o previstas para aprobar un plan de acción nacional de lucha contra el racismo, la discriminación racial, la xenofobia y las formas conexas de </w:t>
      </w:r>
      <w:proofErr w:type="gramStart"/>
      <w:r w:rsidRPr="003D5BDA">
        <w:rPr>
          <w:rFonts w:ascii="Times New Roman" w:eastAsia="Times New Roman" w:hAnsi="Times New Roman" w:cs="Times New Roman"/>
          <w:b/>
          <w:i/>
          <w:iCs/>
          <w:color w:val="000000"/>
          <w:sz w:val="24"/>
          <w:szCs w:val="24"/>
        </w:rPr>
        <w:t>intolerancia</w:t>
      </w:r>
      <w:proofErr w:type="gramEnd"/>
      <w:r w:rsidRPr="003D5BDA">
        <w:rPr>
          <w:rFonts w:ascii="Times New Roman" w:eastAsia="Times New Roman" w:hAnsi="Times New Roman" w:cs="Times New Roman"/>
          <w:b/>
          <w:i/>
          <w:iCs/>
          <w:color w:val="000000"/>
          <w:sz w:val="24"/>
          <w:szCs w:val="24"/>
        </w:rPr>
        <w:t xml:space="preserve"> así como un plan nacional sobre personas afrodescendientes (...). (párrafo 9)</w:t>
      </w:r>
      <w:bookmarkEnd w:id="32"/>
    </w:p>
    <w:p w14:paraId="36A2CD2D" w14:textId="77777777" w:rsidR="00154DC6" w:rsidRDefault="00154DC6">
      <w:pPr>
        <w:spacing w:after="0" w:line="360" w:lineRule="auto"/>
        <w:jc w:val="both"/>
        <w:rPr>
          <w:rFonts w:ascii="Times New Roman" w:eastAsia="Times New Roman" w:hAnsi="Times New Roman" w:cs="Times New Roman"/>
          <w:sz w:val="24"/>
          <w:szCs w:val="24"/>
        </w:rPr>
      </w:pPr>
    </w:p>
    <w:p w14:paraId="1EA602CB" w14:textId="77777777" w:rsidR="00154DC6" w:rsidRDefault="00000000" w:rsidP="003D5BD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 Política Migratoria de Guatemala, contempla entre sus principios rectores la </w:t>
      </w:r>
      <w:r>
        <w:rPr>
          <w:rFonts w:ascii="Times New Roman" w:eastAsia="Times New Roman" w:hAnsi="Times New Roman" w:cs="Times New Roman"/>
          <w:b/>
          <w:sz w:val="24"/>
          <w:szCs w:val="24"/>
        </w:rPr>
        <w:t>igualdad y no discriminación</w:t>
      </w:r>
      <w:r>
        <w:rPr>
          <w:rFonts w:ascii="Times New Roman" w:eastAsia="Times New Roman" w:hAnsi="Times New Roman" w:cs="Times New Roman"/>
          <w:b/>
          <w:sz w:val="24"/>
          <w:szCs w:val="24"/>
          <w:vertAlign w:val="superscript"/>
        </w:rPr>
        <w:footnoteReference w:id="18"/>
      </w:r>
      <w:r>
        <w:rPr>
          <w:rFonts w:ascii="Times New Roman" w:eastAsia="Times New Roman" w:hAnsi="Times New Roman" w:cs="Times New Roman"/>
          <w:sz w:val="24"/>
          <w:szCs w:val="24"/>
        </w:rPr>
        <w:t xml:space="preserve">, en el que indica que </w:t>
      </w:r>
      <w:r>
        <w:rPr>
          <w:rFonts w:ascii="Times New Roman" w:eastAsia="Times New Roman" w:hAnsi="Times New Roman" w:cs="Times New Roman"/>
          <w:i/>
          <w:sz w:val="24"/>
          <w:szCs w:val="24"/>
        </w:rPr>
        <w:t>se entenderá como discriminación la xenofobia, homofobia, transfobia, misoginia, segregación racial, antisemitismo y cualquier forma conexa de intolerancia</w:t>
      </w:r>
      <w:r>
        <w:rPr>
          <w:rFonts w:ascii="Times New Roman" w:eastAsia="Times New Roman" w:hAnsi="Times New Roman" w:cs="Times New Roman"/>
          <w:sz w:val="24"/>
          <w:szCs w:val="24"/>
        </w:rPr>
        <w:t xml:space="preserve">, además indica que este principio exige </w:t>
      </w:r>
      <w:r>
        <w:rPr>
          <w:rFonts w:ascii="Times New Roman" w:eastAsia="Times New Roman" w:hAnsi="Times New Roman" w:cs="Times New Roman"/>
          <w:i/>
          <w:sz w:val="24"/>
          <w:szCs w:val="24"/>
        </w:rPr>
        <w:t>la adopción de acciones afirmativas y diferenciadas, fundadas en las diversas circunstancias y necesidades de protección que pudiesen tener las personas, así como la prevención y sanción de  toda manifestación de discriminación hacia las personas migrantes en el país.</w:t>
      </w:r>
      <w:r>
        <w:rPr>
          <w:rFonts w:ascii="Times New Roman" w:eastAsia="Times New Roman" w:hAnsi="Times New Roman" w:cs="Times New Roman"/>
          <w:sz w:val="24"/>
          <w:szCs w:val="24"/>
        </w:rPr>
        <w:t xml:space="preserve"> </w:t>
      </w:r>
    </w:p>
    <w:p w14:paraId="61C5ECED" w14:textId="77777777" w:rsidR="00154DC6" w:rsidRDefault="00154DC6" w:rsidP="003D5BDA">
      <w:pPr>
        <w:spacing w:after="0" w:line="240" w:lineRule="auto"/>
        <w:jc w:val="both"/>
        <w:rPr>
          <w:rFonts w:ascii="Times New Roman" w:eastAsia="Times New Roman" w:hAnsi="Times New Roman" w:cs="Times New Roman"/>
          <w:sz w:val="24"/>
          <w:szCs w:val="24"/>
        </w:rPr>
      </w:pPr>
    </w:p>
    <w:p w14:paraId="011F2F5F" w14:textId="77777777" w:rsidR="00154DC6" w:rsidRDefault="00000000" w:rsidP="003D5BD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El eje número uno de la Política, sobre derechos humanos y grupos en situación de vulnerabilidad, en la acción 1.1.2, se habla de </w:t>
      </w:r>
      <w:r>
        <w:rPr>
          <w:rFonts w:ascii="Times New Roman" w:eastAsia="Times New Roman" w:hAnsi="Times New Roman" w:cs="Times New Roman"/>
          <w:i/>
          <w:sz w:val="24"/>
          <w:szCs w:val="24"/>
        </w:rPr>
        <w:t>promover acciones en entidades de servicios públicos que garanticen el acceso a las personas migrantes así como la no discriminación, eliminación de la xenofobia, y cualquier forma de intolerancia contra personas migrantes</w:t>
      </w:r>
      <w:r>
        <w:rPr>
          <w:rFonts w:ascii="Times New Roman" w:eastAsia="Times New Roman" w:hAnsi="Times New Roman" w:cs="Times New Roman"/>
          <w:sz w:val="24"/>
          <w:szCs w:val="24"/>
        </w:rPr>
        <w:t xml:space="preserve">, es una acción que está cargo del Ministerio de Educación y el Ministerio de Gobernación, sin embargo, no se conocen acciones que se estén implementando en ese sentido. </w:t>
      </w:r>
    </w:p>
    <w:p w14:paraId="2468F8E0" w14:textId="77777777" w:rsidR="00154DC6" w:rsidRDefault="00154DC6">
      <w:pPr>
        <w:spacing w:after="0" w:line="360" w:lineRule="auto"/>
        <w:jc w:val="both"/>
        <w:rPr>
          <w:rFonts w:ascii="Times New Roman" w:eastAsia="Times New Roman" w:hAnsi="Times New Roman" w:cs="Times New Roman"/>
          <w:sz w:val="24"/>
          <w:szCs w:val="24"/>
        </w:rPr>
      </w:pPr>
    </w:p>
    <w:p w14:paraId="6A20670A" w14:textId="77777777" w:rsidR="00154DC6" w:rsidRDefault="00000000" w:rsidP="003D5BDA">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Tampoco se cuenta con datos sobre denuncias de xenofobia, ni se conoce los mecanismos para una denuncia, sin embargo la narrativa social está inclinada a los estereotipos de los “problemas” que pueda ocasionar la población migrante en tránsito, como un ejemplo en el mes de julio 2025, un migrante venezolano que estaba viviendo junto a un grupo de migrantes varados en el país, fue asesinado, cerca del lugar donde estaban rentando un apartamento, según uno de sus compañeros había sido amenazado por pandilleros de la zona, porque sus tatuajes eran similares a los de un grupo contrario a la pandilla</w:t>
      </w:r>
      <w:r>
        <w:rPr>
          <w:rFonts w:ascii="Times New Roman" w:eastAsia="Times New Roman" w:hAnsi="Times New Roman" w:cs="Times New Roman"/>
          <w:sz w:val="24"/>
          <w:szCs w:val="24"/>
          <w:vertAlign w:val="superscript"/>
        </w:rPr>
        <w:footnoteReference w:id="19"/>
      </w:r>
      <w:r>
        <w:rPr>
          <w:rFonts w:ascii="Times New Roman" w:eastAsia="Times New Roman" w:hAnsi="Times New Roman" w:cs="Times New Roman"/>
          <w:sz w:val="24"/>
          <w:szCs w:val="24"/>
        </w:rPr>
        <w:t xml:space="preserve">, lo que se puede interpretar como un acto de xenofobia en el país.  </w:t>
      </w:r>
    </w:p>
    <w:p w14:paraId="4FDF5B0B" w14:textId="77777777" w:rsidR="003D5BDA" w:rsidRDefault="003D5BDA" w:rsidP="003D5BDA">
      <w:pPr>
        <w:spacing w:after="0" w:line="240" w:lineRule="auto"/>
        <w:jc w:val="both"/>
        <w:rPr>
          <w:rFonts w:ascii="Times New Roman" w:eastAsia="Times New Roman" w:hAnsi="Times New Roman" w:cs="Times New Roman"/>
          <w:sz w:val="24"/>
          <w:szCs w:val="24"/>
        </w:rPr>
      </w:pPr>
    </w:p>
    <w:p w14:paraId="781DE2C7" w14:textId="4F1F62B3" w:rsidR="00154DC6" w:rsidRDefault="00000000" w:rsidP="00622591">
      <w:pPr>
        <w:shd w:val="clear" w:color="auto" w:fill="B8CCE4" w:themeFill="accent1" w:themeFillTint="66"/>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Recomendación </w:t>
      </w:r>
    </w:p>
    <w:p w14:paraId="50C905B7" w14:textId="2D97D076" w:rsidR="00154DC6" w:rsidRDefault="00000000" w:rsidP="00622591">
      <w:pPr>
        <w:shd w:val="clear" w:color="auto" w:fill="B8CCE4" w:themeFill="accent1" w:themeFillTint="66"/>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Que, en cumplimiento de la Política Migratoria Nacional, se elaboré un plan de acción para informar a la población migrante en tránsito y varada en el país sobre los derechos que le asisten, a dónde puede acudir y denunciar cuando ha sido víctima de algún acto de discriminación o xenofobia. Este plan debe incluir un proceso de sensibilización a las autoridades del país, para garantizar un trato digno a la población en contexto de migración.  </w:t>
      </w:r>
    </w:p>
    <w:p w14:paraId="4AED1F09" w14:textId="77777777" w:rsidR="00154DC6" w:rsidRDefault="00154DC6" w:rsidP="00622591">
      <w:pPr>
        <w:shd w:val="clear" w:color="auto" w:fill="B8CCE4" w:themeFill="accent1" w:themeFillTint="66"/>
        <w:spacing w:after="0" w:line="360" w:lineRule="auto"/>
        <w:jc w:val="both"/>
        <w:rPr>
          <w:rFonts w:ascii="Times New Roman" w:eastAsia="Times New Roman" w:hAnsi="Times New Roman" w:cs="Times New Roman"/>
          <w:sz w:val="24"/>
          <w:szCs w:val="24"/>
        </w:rPr>
      </w:pPr>
    </w:p>
    <w:p w14:paraId="167546AA" w14:textId="77777777" w:rsidR="00154DC6" w:rsidRDefault="00000000" w:rsidP="007F29B6">
      <w:pPr>
        <w:pStyle w:val="Heading2"/>
        <w:rPr>
          <w:rFonts w:ascii="Times New Roman" w:eastAsia="Times New Roman" w:hAnsi="Times New Roman" w:cs="Times New Roman"/>
          <w:b/>
          <w:i/>
          <w:iCs/>
          <w:color w:val="000000"/>
          <w:sz w:val="24"/>
          <w:szCs w:val="24"/>
        </w:rPr>
      </w:pPr>
      <w:bookmarkStart w:id="33" w:name="_Toc211594759"/>
      <w:r w:rsidRPr="005135C7">
        <w:rPr>
          <w:rFonts w:ascii="Times New Roman" w:eastAsia="Times New Roman" w:hAnsi="Times New Roman" w:cs="Times New Roman"/>
          <w:b/>
          <w:i/>
          <w:iCs/>
          <w:color w:val="000000"/>
          <w:sz w:val="24"/>
          <w:szCs w:val="24"/>
        </w:rPr>
        <w:t>Impacto de las políticas y programas para facilitar la regularización e integración de los no ciudadanos, incluidas la revisión y medidas para eliminar los obstáculos administrativos y de otra índole, en todos los niveles de gobierno, que dificultan el acceso de las personas migrantes, solicitantes de asilo y refugiadas a la salud, educación y al mercado laboral. (párrafo 24)</w:t>
      </w:r>
      <w:bookmarkEnd w:id="33"/>
    </w:p>
    <w:p w14:paraId="1DF3D0A3" w14:textId="77777777" w:rsidR="007F29B6" w:rsidRPr="005135C7" w:rsidRDefault="007F29B6" w:rsidP="005135C7">
      <w:pPr>
        <w:pBdr>
          <w:top w:val="nil"/>
          <w:left w:val="nil"/>
          <w:bottom w:val="nil"/>
          <w:right w:val="nil"/>
          <w:between w:val="nil"/>
        </w:pBdr>
        <w:spacing w:after="0" w:line="240" w:lineRule="auto"/>
        <w:jc w:val="both"/>
        <w:rPr>
          <w:rFonts w:ascii="Times New Roman" w:eastAsia="Times New Roman" w:hAnsi="Times New Roman" w:cs="Times New Roman"/>
          <w:b/>
          <w:i/>
          <w:iCs/>
          <w:color w:val="000000"/>
          <w:sz w:val="24"/>
          <w:szCs w:val="24"/>
        </w:rPr>
      </w:pPr>
    </w:p>
    <w:p w14:paraId="4F8E422A" w14:textId="77777777" w:rsidR="00586108" w:rsidRDefault="00586108" w:rsidP="0058610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Según datos recabados del Informe Final del Monitoreo de la Implementación del Protocolo Nacional para la Recepción y Atención de Niñez y Adolescencia Migrante en Guatemala, publicado en 2020, “</w:t>
      </w:r>
      <w:r w:rsidRPr="001455A6">
        <w:rPr>
          <w:rFonts w:ascii="Times New Roman" w:eastAsia="Times New Roman" w:hAnsi="Times New Roman" w:cs="Times New Roman"/>
          <w:iCs/>
          <w:sz w:val="24"/>
          <w:szCs w:val="24"/>
        </w:rPr>
        <w:t>Ninguna de las instituciones involucradas en la aplicación del protocolo cuenta con intérpretes de idiomas mayas, a pesar de que más de la mitad de las NNA retornados es de origen maya</w:t>
      </w:r>
      <w:r>
        <w:rPr>
          <w:rFonts w:ascii="Times New Roman" w:eastAsia="Times New Roman" w:hAnsi="Times New Roman" w:cs="Times New Roman"/>
          <w:iCs/>
          <w:sz w:val="24"/>
          <w:szCs w:val="24"/>
        </w:rPr>
        <w:t>.”</w:t>
      </w:r>
      <w:r>
        <w:rPr>
          <w:rFonts w:ascii="Times New Roman" w:eastAsia="Times New Roman" w:hAnsi="Times New Roman" w:cs="Times New Roman"/>
          <w:sz w:val="24"/>
          <w:szCs w:val="24"/>
          <w:vertAlign w:val="superscript"/>
        </w:rPr>
        <w:footnoteReference w:id="20"/>
      </w:r>
    </w:p>
    <w:p w14:paraId="1F8D37D3" w14:textId="77777777" w:rsidR="00586108" w:rsidRDefault="00586108" w:rsidP="00586108">
      <w:pPr>
        <w:spacing w:after="0" w:line="240" w:lineRule="auto"/>
        <w:jc w:val="both"/>
        <w:rPr>
          <w:rFonts w:ascii="Times New Roman" w:eastAsia="Times New Roman" w:hAnsi="Times New Roman" w:cs="Times New Roman"/>
          <w:sz w:val="24"/>
          <w:szCs w:val="24"/>
        </w:rPr>
      </w:pPr>
    </w:p>
    <w:p w14:paraId="07A36915" w14:textId="77777777" w:rsidR="00586108" w:rsidRDefault="00586108" w:rsidP="0058610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Por otro lado, el 12 de septiembre del 2024. Con el objetivo de fortalecer el proceso de recepción de niñas, niños y adolescentes retornados, El Gobierno de Guatemala, a través del Consejo de Atención y Protección -CAP, actualizó el protocolo Nacional para la recepción y atención de Niñez y Adolescencia Migrante en Guatemala</w:t>
      </w:r>
      <w:r>
        <w:rPr>
          <w:rFonts w:ascii="Times New Roman" w:eastAsia="Times New Roman" w:hAnsi="Times New Roman" w:cs="Times New Roman"/>
          <w:sz w:val="24"/>
          <w:szCs w:val="24"/>
          <w:vertAlign w:val="superscript"/>
        </w:rPr>
        <w:footnoteReference w:id="21"/>
      </w:r>
      <w:r>
        <w:rPr>
          <w:rFonts w:ascii="Times New Roman" w:eastAsia="Times New Roman" w:hAnsi="Times New Roman" w:cs="Times New Roman"/>
          <w:sz w:val="24"/>
          <w:szCs w:val="24"/>
        </w:rPr>
        <w:t xml:space="preserve">. </w:t>
      </w:r>
    </w:p>
    <w:p w14:paraId="2302EC6C" w14:textId="77777777" w:rsidR="00586108" w:rsidRDefault="00586108" w:rsidP="0058610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234C200" w14:textId="77777777" w:rsidR="00586108" w:rsidRDefault="00586108" w:rsidP="0058610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Guatemala como país de origen, tránsito y retorno y destino de personas en movilidad Humana, enfrenta desafíos complejos, especialmente con la niñez y adolescencia migrante. Según la Patrulla Fronteriza de Estados Unidos, en el año fiscal 2023, más de 220,000 guatemaltecos fueron detectados en su frontera sur, de los cuales al menos 93,000 </w:t>
      </w:r>
      <w:r>
        <w:rPr>
          <w:rFonts w:ascii="Times New Roman" w:eastAsia="Times New Roman" w:hAnsi="Times New Roman" w:cs="Times New Roman"/>
          <w:sz w:val="24"/>
          <w:szCs w:val="24"/>
        </w:rPr>
        <w:lastRenderedPageBreak/>
        <w:t>fueron niñas, niños y adolescentes. Esta cifra subraya la urgente necesidad de contar con un protocolo robusto y actualizado</w:t>
      </w:r>
      <w:r>
        <w:rPr>
          <w:rFonts w:ascii="Times New Roman" w:eastAsia="Times New Roman" w:hAnsi="Times New Roman" w:cs="Times New Roman"/>
          <w:sz w:val="24"/>
          <w:szCs w:val="24"/>
          <w:vertAlign w:val="superscript"/>
        </w:rPr>
        <w:footnoteReference w:id="22"/>
      </w:r>
      <w:r>
        <w:rPr>
          <w:rFonts w:ascii="Times New Roman" w:eastAsia="Times New Roman" w:hAnsi="Times New Roman" w:cs="Times New Roman"/>
          <w:sz w:val="24"/>
          <w:szCs w:val="24"/>
        </w:rPr>
        <w:t>.</w:t>
      </w:r>
    </w:p>
    <w:p w14:paraId="7D0360E0" w14:textId="77777777" w:rsidR="00586108" w:rsidRDefault="00586108" w:rsidP="00586108">
      <w:pPr>
        <w:spacing w:after="0" w:line="240" w:lineRule="auto"/>
        <w:jc w:val="both"/>
        <w:rPr>
          <w:rFonts w:ascii="Times New Roman" w:eastAsia="Times New Roman" w:hAnsi="Times New Roman" w:cs="Times New Roman"/>
          <w:sz w:val="24"/>
          <w:szCs w:val="24"/>
        </w:rPr>
      </w:pPr>
    </w:p>
    <w:p w14:paraId="05A85A47" w14:textId="77777777" w:rsidR="00586108" w:rsidRDefault="00586108" w:rsidP="0058610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Código de Migración visualiza cuatro momentos en la recepción de niñas, niños y adolescentes no acompañados, según lo establecido en los Artículos 174 y 175.</w:t>
      </w:r>
    </w:p>
    <w:p w14:paraId="269C14A9" w14:textId="77777777" w:rsidR="00586108" w:rsidRDefault="00586108" w:rsidP="0058610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·Atención y protección consular</w:t>
      </w:r>
    </w:p>
    <w:p w14:paraId="4CD15A15" w14:textId="77777777" w:rsidR="00586108" w:rsidRDefault="00586108" w:rsidP="0058610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·Recepción y albergue</w:t>
      </w:r>
    </w:p>
    <w:p w14:paraId="1679A46F" w14:textId="77777777" w:rsidR="00586108" w:rsidRDefault="00586108" w:rsidP="0058610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·Reunificación familiar inicial</w:t>
      </w:r>
    </w:p>
    <w:p w14:paraId="53A5F0C4" w14:textId="77777777" w:rsidR="00586108" w:rsidRDefault="00586108" w:rsidP="00586108">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·Seguimiento a la reintegración familiar en la comunidad de origen.</w:t>
      </w:r>
    </w:p>
    <w:p w14:paraId="2C2496BD" w14:textId="77777777" w:rsidR="00154DC6" w:rsidRDefault="00154DC6">
      <w:pPr>
        <w:spacing w:after="0" w:line="360" w:lineRule="auto"/>
        <w:jc w:val="both"/>
        <w:rPr>
          <w:rFonts w:ascii="Times New Roman" w:eastAsia="Times New Roman" w:hAnsi="Times New Roman" w:cs="Times New Roman"/>
          <w:sz w:val="24"/>
          <w:szCs w:val="24"/>
        </w:rPr>
      </w:pPr>
    </w:p>
    <w:p w14:paraId="649A1E9D" w14:textId="14CAF096" w:rsidR="001B66B2" w:rsidRPr="00083A81" w:rsidRDefault="00000000" w:rsidP="00083A81">
      <w:pPr>
        <w:pStyle w:val="Heading3"/>
        <w:rPr>
          <w:rFonts w:ascii="Times New Roman" w:eastAsia="Times New Roman" w:hAnsi="Times New Roman" w:cs="Times New Roman"/>
          <w:b/>
          <w:color w:val="auto"/>
          <w:sz w:val="24"/>
          <w:szCs w:val="24"/>
        </w:rPr>
      </w:pPr>
      <w:bookmarkStart w:id="34" w:name="_Toc211594760"/>
      <w:r w:rsidRPr="001B66B2">
        <w:rPr>
          <w:rFonts w:ascii="Times New Roman" w:eastAsia="Times New Roman" w:hAnsi="Times New Roman" w:cs="Times New Roman"/>
          <w:b/>
          <w:color w:val="auto"/>
          <w:sz w:val="24"/>
          <w:szCs w:val="24"/>
        </w:rPr>
        <w:t>Derecho a la vivienda, educación, trabajo</w:t>
      </w:r>
      <w:bookmarkEnd w:id="34"/>
    </w:p>
    <w:p w14:paraId="2A70E98C"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personas solicitantes de refugio han comentado sus dificultades para acceder a una vivienda digna, los costos y requisitos para contrato de arrendamiento incluso adicionales a los de una persona nacional,</w:t>
      </w:r>
      <w:r>
        <w:rPr>
          <w:rFonts w:ascii="Times New Roman" w:eastAsia="Times New Roman" w:hAnsi="Times New Roman" w:cs="Times New Roman"/>
          <w:sz w:val="24"/>
          <w:szCs w:val="24"/>
        </w:rPr>
        <w:tab/>
        <w:t>como cartas de recomendación personal, laboral, etc. Lo que les ha obligado a que familias completas tengan que vivir en una sola pieza sin muebles, sin baño propio, sin espacios para cocina ni lavado. En condiciones de hacinamiento e insalubridad o zonas peligrosas, para evitar la situación de calle y sus riesgos. O bien, que deban dormir por emporadas largas en albergues</w:t>
      </w:r>
      <w:r>
        <w:rPr>
          <w:rFonts w:ascii="Times New Roman" w:eastAsia="Times New Roman" w:hAnsi="Times New Roman" w:cs="Times New Roman"/>
          <w:sz w:val="24"/>
          <w:szCs w:val="24"/>
        </w:rPr>
        <w:tab/>
        <w:t>durante meses hasta lograr su autosostenibilidad.</w:t>
      </w:r>
    </w:p>
    <w:p w14:paraId="48BC579B" w14:textId="77777777" w:rsidR="00154DC6" w:rsidRDefault="00154DC6" w:rsidP="005135C7">
      <w:pPr>
        <w:spacing w:after="0" w:line="240" w:lineRule="auto"/>
        <w:jc w:val="both"/>
        <w:rPr>
          <w:rFonts w:ascii="Times New Roman" w:eastAsia="Times New Roman" w:hAnsi="Times New Roman" w:cs="Times New Roman"/>
          <w:sz w:val="24"/>
          <w:szCs w:val="24"/>
        </w:rPr>
      </w:pPr>
    </w:p>
    <w:p w14:paraId="792F23BE" w14:textId="487C5B45" w:rsidR="001B66B2" w:rsidRPr="00083A81" w:rsidRDefault="00000000" w:rsidP="00083A81">
      <w:pPr>
        <w:pStyle w:val="Heading3"/>
        <w:rPr>
          <w:rFonts w:ascii="Times New Roman" w:eastAsia="Times New Roman" w:hAnsi="Times New Roman" w:cs="Times New Roman"/>
          <w:b/>
          <w:color w:val="auto"/>
          <w:sz w:val="24"/>
          <w:szCs w:val="24"/>
        </w:rPr>
      </w:pPr>
      <w:bookmarkStart w:id="35" w:name="_Toc211594761"/>
      <w:r w:rsidRPr="001B66B2">
        <w:rPr>
          <w:rFonts w:ascii="Times New Roman" w:eastAsia="Times New Roman" w:hAnsi="Times New Roman" w:cs="Times New Roman"/>
          <w:b/>
          <w:color w:val="auto"/>
          <w:sz w:val="24"/>
          <w:szCs w:val="24"/>
        </w:rPr>
        <w:t>Derecho a la educación</w:t>
      </w:r>
      <w:bookmarkEnd w:id="35"/>
    </w:p>
    <w:p w14:paraId="64100D2A"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Los niños, niñas y adolescentes, han encontrado dificultades para el acceso a la educación por razón de su origen o nacionalidad, incluso se les ha condicionado la inscripción hasta la presentación de documentos de estudios originales y apostillados de su país de origen, violentando el principio de simplicidad administrativa propia del régimen de protección internacional. En donde las autoridades deben flexibilizar los procesos administrativos en favor de los derechos fundamentales e integración local en el país.</w:t>
      </w:r>
    </w:p>
    <w:p w14:paraId="56D5E7FC" w14:textId="77777777" w:rsidR="00154DC6" w:rsidRDefault="00154DC6" w:rsidP="005135C7">
      <w:pPr>
        <w:spacing w:after="0" w:line="240" w:lineRule="auto"/>
        <w:jc w:val="both"/>
        <w:rPr>
          <w:rFonts w:ascii="Times New Roman" w:eastAsia="Times New Roman" w:hAnsi="Times New Roman" w:cs="Times New Roman"/>
          <w:sz w:val="24"/>
          <w:szCs w:val="24"/>
        </w:rPr>
      </w:pPr>
    </w:p>
    <w:p w14:paraId="6731A5AE"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Ha sido el rol de las organizaciones realizado procesos de sensibilización y cabildeo con Directivos para explicar la situación de las personas, consultar a la Dirección Departamental de Educación para corroborar la apertura de ingreso para menores, ya que existe desconocimiento de directivos, falta de voluntad e incluso estereotipos de ser inestables como excusa para evitar el recargo en habilitar posibilidades de ingreso indicando: “no hay cupos, no tiene documentos, son inestables luego se van, etc.</w:t>
      </w:r>
    </w:p>
    <w:p w14:paraId="76ADFD11"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0BD274DB" w14:textId="6C2EB3EB" w:rsidR="00154DC6" w:rsidRPr="00083A81" w:rsidRDefault="00000000" w:rsidP="00083A81">
      <w:pPr>
        <w:pStyle w:val="Heading3"/>
        <w:rPr>
          <w:rFonts w:ascii="Times New Roman" w:eastAsia="Times New Roman" w:hAnsi="Times New Roman" w:cs="Times New Roman"/>
          <w:b/>
          <w:color w:val="auto"/>
          <w:sz w:val="24"/>
          <w:szCs w:val="24"/>
        </w:rPr>
      </w:pPr>
      <w:bookmarkStart w:id="36" w:name="_Toc211594762"/>
      <w:r w:rsidRPr="00083A81">
        <w:rPr>
          <w:rFonts w:ascii="Times New Roman" w:eastAsia="Times New Roman" w:hAnsi="Times New Roman" w:cs="Times New Roman"/>
          <w:b/>
          <w:color w:val="auto"/>
          <w:sz w:val="24"/>
          <w:szCs w:val="24"/>
        </w:rPr>
        <w:t>Derecho al mercado laboral</w:t>
      </w:r>
      <w:bookmarkEnd w:id="36"/>
      <w:r w:rsidRPr="00083A81">
        <w:rPr>
          <w:rFonts w:ascii="Times New Roman" w:eastAsia="Times New Roman" w:hAnsi="Times New Roman" w:cs="Times New Roman"/>
          <w:b/>
          <w:color w:val="auto"/>
          <w:sz w:val="24"/>
          <w:szCs w:val="24"/>
        </w:rPr>
        <w:t xml:space="preserve"> </w:t>
      </w:r>
    </w:p>
    <w:p w14:paraId="23D9BCD1"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Las personas reconocidas bajo el Estatuto de Refugiados, tienen derecho a trabajar en el país, para esto, el Ministerio de Trabajo y Previsión Social le otorgará a la persona refugiada un permiso de trabajo. En la práctica, acceder a un empleo formal es extremadamente difícil para los refugiados. Los empleadores, en muchos casos, desconocen la normativa o manifiestan desconfianza ante el hecho de contratar personas con documentación diferente a </w:t>
      </w:r>
      <w:r>
        <w:rPr>
          <w:rFonts w:ascii="Times New Roman" w:eastAsia="Times New Roman" w:hAnsi="Times New Roman" w:cs="Times New Roman"/>
          <w:sz w:val="24"/>
          <w:szCs w:val="24"/>
        </w:rPr>
        <w:lastRenderedPageBreak/>
        <w:t>la de los ciudadanos o residentes permanentes. Esto da lugar a una forma de discriminación, donde el prejuicio o el desconocimiento normativo se convierte en una barrera de exclusión.</w:t>
      </w:r>
    </w:p>
    <w:p w14:paraId="732D6DCC"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 exclusión del mercado formal empuja a muchos refugiados hacia la economía informal, donde los salarios son bajos, no existen garantías laborales y la explotación es común</w:t>
      </w:r>
      <w:r>
        <w:rPr>
          <w:rFonts w:ascii="Times New Roman" w:eastAsia="Times New Roman" w:hAnsi="Times New Roman" w:cs="Times New Roman"/>
          <w:sz w:val="24"/>
          <w:szCs w:val="24"/>
          <w:vertAlign w:val="superscript"/>
        </w:rPr>
        <w:footnoteReference w:id="23"/>
      </w:r>
      <w:r>
        <w:rPr>
          <w:rFonts w:ascii="Times New Roman" w:eastAsia="Times New Roman" w:hAnsi="Times New Roman" w:cs="Times New Roman"/>
          <w:sz w:val="24"/>
          <w:szCs w:val="24"/>
        </w:rPr>
        <w:t>.</w:t>
      </w:r>
    </w:p>
    <w:p w14:paraId="30DA1D14" w14:textId="77777777" w:rsidR="00154DC6" w:rsidRDefault="00154DC6" w:rsidP="005135C7">
      <w:pPr>
        <w:spacing w:after="0" w:line="240" w:lineRule="auto"/>
        <w:jc w:val="both"/>
        <w:rPr>
          <w:rFonts w:ascii="Times New Roman" w:eastAsia="Times New Roman" w:hAnsi="Times New Roman" w:cs="Times New Roman"/>
          <w:sz w:val="24"/>
          <w:szCs w:val="24"/>
        </w:rPr>
      </w:pPr>
    </w:p>
    <w:p w14:paraId="3A9A4662"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personas solicitantes de refugio pueden acceder al permiso de trabajo luego de 1 o hasta 3 meses, posterior a su primera cita de refugio cuando reciben su constancia de estatus de permanencia temporal y DPIE del Renap. Por lo que, durante ese tiempo de espera deben buscar su sostenimiento con actividades laborales informales, sin prestaciones de servicios. O incluso, quienes tienen sus permisos y logran obtener   empleos deben aceptar menor remuneración económica por el mismo o menor trabajo que el de otras personas nacionales.</w:t>
      </w:r>
    </w:p>
    <w:p w14:paraId="4B8AE755" w14:textId="77777777" w:rsidR="00154DC6" w:rsidRDefault="00154DC6" w:rsidP="005135C7">
      <w:pPr>
        <w:spacing w:after="0" w:line="240" w:lineRule="auto"/>
        <w:jc w:val="both"/>
        <w:rPr>
          <w:rFonts w:ascii="Times New Roman" w:eastAsia="Times New Roman" w:hAnsi="Times New Roman" w:cs="Times New Roman"/>
          <w:sz w:val="24"/>
          <w:szCs w:val="24"/>
        </w:rPr>
      </w:pPr>
    </w:p>
    <w:p w14:paraId="2AD97788"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Algunas personas solicitantes de refugio cuentan con habilidades y experiencias para emprender, pero no cuentan con recursos para desarrollar sus ideas y pequeños negocios. En el caso de las mujeres solas, el trabajo y la crianza son dos elementos disociadores, ya que no cuentan con redes familiares en el país que les obligar a trabajar por su cuenta y llevar consigo a sus NNA dificultando que éstos/éstas puedan ir a la escuela y estar en un lugar seguro para su desarrollo y crianza.</w:t>
      </w:r>
    </w:p>
    <w:p w14:paraId="63E1E8B1" w14:textId="77777777" w:rsidR="00154DC6" w:rsidRDefault="00154DC6" w:rsidP="005135C7">
      <w:pPr>
        <w:spacing w:after="0" w:line="240" w:lineRule="auto"/>
        <w:jc w:val="both"/>
        <w:rPr>
          <w:rFonts w:ascii="Times New Roman" w:eastAsia="Times New Roman" w:hAnsi="Times New Roman" w:cs="Times New Roman"/>
          <w:sz w:val="24"/>
          <w:szCs w:val="24"/>
        </w:rPr>
      </w:pPr>
    </w:p>
    <w:p w14:paraId="6CA8B39A" w14:textId="77777777" w:rsidR="00154DC6" w:rsidRDefault="00154DC6" w:rsidP="005135C7">
      <w:pPr>
        <w:spacing w:after="0" w:line="240" w:lineRule="auto"/>
        <w:jc w:val="both"/>
        <w:rPr>
          <w:rFonts w:ascii="Times New Roman" w:eastAsia="Times New Roman" w:hAnsi="Times New Roman" w:cs="Times New Roman"/>
          <w:sz w:val="24"/>
          <w:szCs w:val="24"/>
        </w:rPr>
      </w:pPr>
    </w:p>
    <w:p w14:paraId="1EFF0AF7" w14:textId="56B930A3" w:rsidR="00154DC6" w:rsidRDefault="00000000" w:rsidP="00622591">
      <w:pPr>
        <w:shd w:val="clear" w:color="auto" w:fill="B8CCE4" w:themeFill="accent1" w:themeFillTint="66"/>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Recomendaciones </w:t>
      </w:r>
    </w:p>
    <w:p w14:paraId="39546E7D" w14:textId="77777777" w:rsidR="00154DC6" w:rsidRDefault="00000000" w:rsidP="00622591">
      <w:pPr>
        <w:numPr>
          <w:ilvl w:val="0"/>
          <w:numId w:val="5"/>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Implementar programas de integración local a personas solicitantes de refugio y refugiadas que garanticen el acceso a los derechos fundamentales como la educación el trabajo y la vivienda digna, saludable y adecuada, a través del trabajo articulado entre diversas instituciones como el Consejo Nacional de Viviendas (CONAVI), Instituto Guatemalteco de Migración (IGM), Secretaría de Bienestar Social (SBS), Secretaría de Obras Sociales de la Esposa del presidente de la República, Secretaría contra la Violencia y Explotación y Trata de Personas (SVET) y Procurador de Derechos Humanos (PDH), entre otras instancias afines a la materia,</w:t>
      </w:r>
    </w:p>
    <w:p w14:paraId="771F7332" w14:textId="77777777" w:rsidR="00154DC6" w:rsidRDefault="00000000" w:rsidP="00622591">
      <w:pPr>
        <w:numPr>
          <w:ilvl w:val="0"/>
          <w:numId w:val="5"/>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Proveer de apoyo económico a casa de migrantes, espacios de atención y alivio, Organizaciones o asociaciones que permitan garantizar espacios de alojamiento temporales dignos y para reducir la condición de calle de personas migrantes en tránsito. </w:t>
      </w:r>
    </w:p>
    <w:p w14:paraId="0C933170" w14:textId="77777777" w:rsidR="00154DC6" w:rsidRDefault="00000000" w:rsidP="00622591">
      <w:pPr>
        <w:numPr>
          <w:ilvl w:val="0"/>
          <w:numId w:val="5"/>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Implementar campañas de sensibilización, mesas de trabajo con el sector empresarial y bienes raíces para</w:t>
      </w:r>
      <w:r>
        <w:rPr>
          <w:rFonts w:ascii="Times New Roman" w:eastAsia="Times New Roman" w:hAnsi="Times New Roman" w:cs="Times New Roman"/>
          <w:color w:val="000000"/>
          <w:sz w:val="24"/>
          <w:szCs w:val="24"/>
        </w:rPr>
        <w:tab/>
        <w:t>permitir    la flexibilización</w:t>
      </w:r>
      <w:r>
        <w:rPr>
          <w:rFonts w:ascii="Times New Roman" w:eastAsia="Times New Roman" w:hAnsi="Times New Roman" w:cs="Times New Roman"/>
          <w:color w:val="000000"/>
          <w:sz w:val="24"/>
          <w:szCs w:val="24"/>
        </w:rPr>
        <w:tab/>
        <w:t>y fiscalización de procesos de arrendamiento, préstamos hipotecarios para acceder a viviendas en favor    de    personas solicitantes de refugio y refugiadas.</w:t>
      </w:r>
    </w:p>
    <w:p w14:paraId="05DC5B4D" w14:textId="77777777" w:rsidR="00154DC6" w:rsidRDefault="00000000" w:rsidP="00622591">
      <w:pPr>
        <w:numPr>
          <w:ilvl w:val="0"/>
          <w:numId w:val="5"/>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Capacitar y sensibilizar a Directivos de Centros Educativos sobre los requisitos de inscripción de NNA solicitantes de refugio, apostando a la flexibilización de procesos en congruencia al principio de simplicidad, es decir, evitando solicitud de documentos originales y apostillados que por la situación de riesgo e imposibilidad </w:t>
      </w:r>
      <w:r>
        <w:rPr>
          <w:rFonts w:ascii="Times New Roman" w:eastAsia="Times New Roman" w:hAnsi="Times New Roman" w:cs="Times New Roman"/>
          <w:color w:val="000000"/>
          <w:sz w:val="24"/>
          <w:szCs w:val="24"/>
        </w:rPr>
        <w:lastRenderedPageBreak/>
        <w:t>de retorno no pueden conseguir las familias en su país de origen en donde corren peligro. Habilitando procesos de reforzamiento escolar para NNA que no han logrado acceder al año lectivo para afianzar sus conocimientos y cuenten con formación cultural que facilite su aprendizaje formal e integración, así como Crear programas de apoyo escolar para la obtención de “primer kit de útiles escolares” en razón a la alta situación de vulnerabilidad económica familiar que limita el acceso por carencia de compra de insumos.</w:t>
      </w:r>
    </w:p>
    <w:p w14:paraId="71A742A1" w14:textId="77777777" w:rsidR="00154DC6" w:rsidRDefault="00000000" w:rsidP="00622591">
      <w:pPr>
        <w:numPr>
          <w:ilvl w:val="0"/>
          <w:numId w:val="5"/>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Promover campañas en centros educativos sobre la integración educativa y la interculturalidad, que abone a la hospitalidad, acogida y erradique la xenofobia. </w:t>
      </w:r>
    </w:p>
    <w:p w14:paraId="38B41A64" w14:textId="77777777" w:rsidR="00154DC6" w:rsidRDefault="00000000" w:rsidP="00622591">
      <w:pPr>
        <w:numPr>
          <w:ilvl w:val="0"/>
          <w:numId w:val="5"/>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Fortalecer acciones de capacitación y ferias de empleos, creación de programas de asistencia</w:t>
      </w:r>
      <w:r>
        <w:rPr>
          <w:rFonts w:ascii="Times New Roman" w:eastAsia="Times New Roman" w:hAnsi="Times New Roman" w:cs="Times New Roman"/>
          <w:color w:val="000000"/>
          <w:sz w:val="24"/>
          <w:szCs w:val="24"/>
        </w:rPr>
        <w:tab/>
        <w:t>para emprendimiento a personas solicitantes de refugio/refugiadas, y fiscalización del Ministerio de Trabajo, IGM, IGSS sobre</w:t>
      </w:r>
      <w:r>
        <w:rPr>
          <w:rFonts w:ascii="Times New Roman" w:eastAsia="Times New Roman" w:hAnsi="Times New Roman" w:cs="Times New Roman"/>
          <w:color w:val="000000"/>
          <w:sz w:val="24"/>
          <w:szCs w:val="24"/>
        </w:rPr>
        <w:tab/>
        <w:t>las condiciones laborales y de seguridad social</w:t>
      </w:r>
      <w:r>
        <w:rPr>
          <w:rFonts w:ascii="Times New Roman" w:eastAsia="Times New Roman" w:hAnsi="Times New Roman" w:cs="Times New Roman"/>
          <w:color w:val="000000"/>
          <w:sz w:val="24"/>
          <w:szCs w:val="24"/>
        </w:rPr>
        <w:tab/>
        <w:t>de las personas solicitantes de refugio/refugiadas asegurando sean respetados sus derechos laborales y de seguridad social.</w:t>
      </w:r>
    </w:p>
    <w:p w14:paraId="70654A90" w14:textId="77777777" w:rsidR="00154DC6" w:rsidRDefault="00154DC6" w:rsidP="005135C7">
      <w:pPr>
        <w:spacing w:after="0" w:line="240" w:lineRule="auto"/>
        <w:jc w:val="both"/>
        <w:rPr>
          <w:rFonts w:ascii="Times New Roman" w:eastAsia="Times New Roman" w:hAnsi="Times New Roman" w:cs="Times New Roman"/>
          <w:sz w:val="24"/>
          <w:szCs w:val="24"/>
        </w:rPr>
      </w:pPr>
    </w:p>
    <w:p w14:paraId="0BFAF99F" w14:textId="77777777" w:rsidR="00154DC6" w:rsidRDefault="00154DC6" w:rsidP="005135C7">
      <w:pPr>
        <w:spacing w:after="0" w:line="240" w:lineRule="auto"/>
        <w:jc w:val="both"/>
        <w:rPr>
          <w:rFonts w:ascii="Times New Roman" w:eastAsia="Times New Roman" w:hAnsi="Times New Roman" w:cs="Times New Roman"/>
          <w:sz w:val="24"/>
          <w:szCs w:val="24"/>
        </w:rPr>
      </w:pPr>
    </w:p>
    <w:p w14:paraId="3A181D52" w14:textId="77777777" w:rsidR="001455A6" w:rsidRDefault="001455A6" w:rsidP="001455A6">
      <w:pPr>
        <w:pBdr>
          <w:top w:val="nil"/>
          <w:left w:val="nil"/>
          <w:bottom w:val="nil"/>
          <w:right w:val="nil"/>
          <w:between w:val="nil"/>
        </w:pBdr>
        <w:spacing w:after="0" w:line="240" w:lineRule="auto"/>
        <w:jc w:val="both"/>
        <w:rPr>
          <w:rFonts w:ascii="Times New Roman" w:eastAsia="Times New Roman" w:hAnsi="Times New Roman" w:cs="Times New Roman"/>
          <w:sz w:val="24"/>
          <w:szCs w:val="24"/>
        </w:rPr>
      </w:pPr>
    </w:p>
    <w:p w14:paraId="22E56BC8" w14:textId="36D23A6C" w:rsidR="00154DC6" w:rsidRPr="001455A6" w:rsidRDefault="00000000" w:rsidP="008870C5">
      <w:pPr>
        <w:pStyle w:val="Heading2"/>
        <w:rPr>
          <w:rFonts w:ascii="Times New Roman" w:eastAsia="Times New Roman" w:hAnsi="Times New Roman" w:cs="Times New Roman"/>
          <w:b/>
          <w:i/>
          <w:iCs/>
          <w:color w:val="000000"/>
          <w:sz w:val="24"/>
          <w:szCs w:val="24"/>
        </w:rPr>
      </w:pPr>
      <w:bookmarkStart w:id="37" w:name="_Toc211594763"/>
      <w:bookmarkStart w:id="38" w:name="_Hlk207879019"/>
      <w:r w:rsidRPr="001455A6">
        <w:rPr>
          <w:rFonts w:ascii="Times New Roman" w:eastAsia="Times New Roman" w:hAnsi="Times New Roman" w:cs="Times New Roman"/>
          <w:b/>
          <w:i/>
          <w:iCs/>
          <w:color w:val="000000"/>
          <w:sz w:val="24"/>
          <w:szCs w:val="24"/>
        </w:rPr>
        <w:t>Acciones emprendidas para garantizar procedimientos eficientes de determinación de la condición de refugiado y reducir los retrasos, incluidas las medidas para incrementar los recursos humanos, técnicos y financieros de la Comisión Nacional para Refugiados. (párrafo 25)</w:t>
      </w:r>
      <w:bookmarkEnd w:id="37"/>
    </w:p>
    <w:p w14:paraId="5664A26F" w14:textId="77777777" w:rsidR="00154DC6" w:rsidRDefault="00154DC6" w:rsidP="005135C7">
      <w:pPr>
        <w:spacing w:after="0" w:line="240" w:lineRule="auto"/>
        <w:jc w:val="both"/>
        <w:rPr>
          <w:rFonts w:ascii="Times New Roman" w:eastAsia="Times New Roman" w:hAnsi="Times New Roman" w:cs="Times New Roman"/>
          <w:sz w:val="24"/>
          <w:szCs w:val="24"/>
        </w:rPr>
      </w:pPr>
    </w:p>
    <w:p w14:paraId="6DB860CD"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Las barreras estructurales y la discriminación que enfrentan las personas refugiadas en Guatemala evidencian la brecha entre el marco legal y su aplicación efectiva. Si bien, se han realizado campañas de sensibilización para crear conciencia en actores públicos y privados, sigue siendo un desafío para que las personas accedan a servicios de salud, educación y mercado laboral.</w:t>
      </w:r>
    </w:p>
    <w:p w14:paraId="55668890" w14:textId="77777777" w:rsidR="00154DC6" w:rsidRDefault="00154DC6" w:rsidP="005135C7">
      <w:pPr>
        <w:spacing w:after="0" w:line="240" w:lineRule="auto"/>
        <w:jc w:val="both"/>
        <w:rPr>
          <w:rFonts w:ascii="Times New Roman" w:eastAsia="Times New Roman" w:hAnsi="Times New Roman" w:cs="Times New Roman"/>
          <w:sz w:val="24"/>
          <w:szCs w:val="24"/>
        </w:rPr>
      </w:pPr>
    </w:p>
    <w:p w14:paraId="5991F253"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Uno de los principales obstáculos que enfrena la población solicitante de asilo o refugiado es el acceso al Documento Personal de Identidad Especial y los permisos de trabajo, que no son fáciles de adquirir, ni son simples documentos administrativos; representan el reconocimiento de derechos fundamentales y la posibilidad real de integración en la sociedad guatemalteca. </w:t>
      </w:r>
    </w:p>
    <w:p w14:paraId="4F0A3736" w14:textId="77777777" w:rsidR="00154DC6" w:rsidRDefault="00154DC6" w:rsidP="005135C7">
      <w:pPr>
        <w:spacing w:after="0" w:line="240" w:lineRule="auto"/>
        <w:jc w:val="both"/>
        <w:rPr>
          <w:rFonts w:ascii="Times New Roman" w:eastAsia="Times New Roman" w:hAnsi="Times New Roman" w:cs="Times New Roman"/>
          <w:sz w:val="24"/>
          <w:szCs w:val="24"/>
        </w:rPr>
      </w:pPr>
    </w:p>
    <w:p w14:paraId="55F50362"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Una vez solicitado o cuando es otorgado el estatuto por parte del IGM, los solicitantes deben acudir al RENAP para obtener su Documento Personal de</w:t>
      </w:r>
      <w:r>
        <w:rPr>
          <w:rFonts w:ascii="Times New Roman" w:eastAsia="Times New Roman" w:hAnsi="Times New Roman" w:cs="Times New Roman"/>
          <w:sz w:val="24"/>
          <w:szCs w:val="24"/>
        </w:rPr>
        <w:tab/>
        <w:t>Identidad Especial, el cual es útil para identificarse y así poder realizar trámites en todo el territorio de Guatemala.  Las autoridades e instituciones del país tendrán que reconocerlo como un documento válido, así como colaborar con sus portadores, pues   es el documento con el cual se identifican en el país</w:t>
      </w:r>
      <w:r>
        <w:rPr>
          <w:rFonts w:ascii="Times New Roman" w:eastAsia="Times New Roman" w:hAnsi="Times New Roman" w:cs="Times New Roman"/>
          <w:sz w:val="24"/>
          <w:szCs w:val="24"/>
          <w:vertAlign w:val="superscript"/>
        </w:rPr>
        <w:footnoteReference w:id="24"/>
      </w:r>
      <w:r>
        <w:rPr>
          <w:rFonts w:ascii="Times New Roman" w:eastAsia="Times New Roman" w:hAnsi="Times New Roman" w:cs="Times New Roman"/>
          <w:sz w:val="24"/>
          <w:szCs w:val="24"/>
        </w:rPr>
        <w:t xml:space="preserve">. </w:t>
      </w:r>
    </w:p>
    <w:p w14:paraId="338FAE9A" w14:textId="77777777" w:rsidR="00154DC6" w:rsidRDefault="00154DC6" w:rsidP="005135C7">
      <w:pPr>
        <w:spacing w:after="0" w:line="240" w:lineRule="auto"/>
        <w:jc w:val="both"/>
        <w:rPr>
          <w:rFonts w:ascii="Times New Roman" w:eastAsia="Times New Roman" w:hAnsi="Times New Roman" w:cs="Times New Roman"/>
          <w:sz w:val="24"/>
          <w:szCs w:val="24"/>
        </w:rPr>
      </w:pPr>
    </w:p>
    <w:p w14:paraId="2A2A2848" w14:textId="2A82EA42"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Según la experiencia de la Asociación Comunitaria Multisectorial de Monitoreo en Salud y Apoyo a Migrantes del departamento de Petén, a los migrantes en tránsito que van en la ruta del departamento de Chiquimula hacia Petén con destino a México, han tenido conocimiento que no se les respeta</w:t>
      </w:r>
      <w:r w:rsidR="001D0066">
        <w:rPr>
          <w:rFonts w:ascii="Times New Roman" w:eastAsia="Times New Roman" w:hAnsi="Times New Roman" w:cs="Times New Roman"/>
          <w:sz w:val="24"/>
          <w:szCs w:val="24"/>
        </w:rPr>
        <w:t xml:space="preserve"> </w:t>
      </w:r>
      <w:r>
        <w:rPr>
          <w:rFonts w:ascii="Times New Roman" w:eastAsia="Times New Roman" w:hAnsi="Times New Roman" w:cs="Times New Roman"/>
          <w:sz w:val="24"/>
          <w:szCs w:val="24"/>
        </w:rPr>
        <w:t>por parte de las autoridades, aunque cuenten con el documento de identificació</w:t>
      </w:r>
      <w:r w:rsidR="00C31E0A">
        <w:rPr>
          <w:rFonts w:ascii="Times New Roman" w:eastAsia="Times New Roman" w:hAnsi="Times New Roman" w:cs="Times New Roman"/>
          <w:sz w:val="24"/>
          <w:szCs w:val="24"/>
        </w:rPr>
        <w:t xml:space="preserve">n, </w:t>
      </w:r>
      <w:r>
        <w:rPr>
          <w:rFonts w:ascii="Times New Roman" w:eastAsia="Times New Roman" w:hAnsi="Times New Roman" w:cs="Times New Roman"/>
          <w:sz w:val="24"/>
          <w:szCs w:val="24"/>
        </w:rPr>
        <w:t xml:space="preserve">el pase </w:t>
      </w:r>
      <w:r w:rsidR="00C31E0A">
        <w:rPr>
          <w:rFonts w:ascii="Times New Roman" w:eastAsia="Times New Roman" w:hAnsi="Times New Roman" w:cs="Times New Roman"/>
          <w:sz w:val="24"/>
          <w:szCs w:val="24"/>
        </w:rPr>
        <w:t xml:space="preserve">y ser parte del </w:t>
      </w:r>
      <w:r>
        <w:rPr>
          <w:rFonts w:ascii="Times New Roman" w:eastAsia="Times New Roman" w:hAnsi="Times New Roman" w:cs="Times New Roman"/>
          <w:sz w:val="24"/>
          <w:szCs w:val="24"/>
        </w:rPr>
        <w:t>CA4 (</w:t>
      </w:r>
      <w:hyperlink r:id="rId11" w:history="1">
        <w:r w:rsidR="00266338" w:rsidRPr="00266338">
          <w:t>Convenio Centroamericano de Libre Movilidad</w:t>
        </w:r>
      </w:hyperlink>
      <w:r w:rsidR="00266338" w:rsidRPr="00266338">
        <w:rPr>
          <w:rFonts w:ascii="Times New Roman" w:eastAsia="Times New Roman" w:hAnsi="Times New Roman" w:cs="Times New Roman"/>
          <w:sz w:val="24"/>
          <w:szCs w:val="24"/>
        </w:rPr>
        <w:t>, un acuerdo entre El Salvador, Guatemala, Honduras y Nicaragua</w:t>
      </w:r>
      <w:r>
        <w:rPr>
          <w:rFonts w:ascii="Times New Roman" w:eastAsia="Times New Roman" w:hAnsi="Times New Roman" w:cs="Times New Roman"/>
          <w:sz w:val="24"/>
          <w:szCs w:val="24"/>
        </w:rPr>
        <w:t>), incluso se ha denunciado que las autoridades en retenes</w:t>
      </w:r>
      <w:r>
        <w:rPr>
          <w:rFonts w:ascii="Times New Roman" w:eastAsia="Times New Roman" w:hAnsi="Times New Roman" w:cs="Times New Roman"/>
          <w:sz w:val="24"/>
          <w:szCs w:val="24"/>
          <w:vertAlign w:val="superscript"/>
        </w:rPr>
        <w:footnoteReference w:id="25"/>
      </w:r>
      <w:r>
        <w:rPr>
          <w:rFonts w:ascii="Times New Roman" w:eastAsia="Times New Roman" w:hAnsi="Times New Roman" w:cs="Times New Roman"/>
          <w:sz w:val="24"/>
          <w:szCs w:val="24"/>
        </w:rPr>
        <w:t xml:space="preserve"> les quitan los documentos y los desaparecen para hacerlos pasar como personas sin documentos en el país, con el fin de que les den dinero y así poder continuar su camino en la ruta.</w:t>
      </w:r>
    </w:p>
    <w:p w14:paraId="2E581FEF" w14:textId="77777777" w:rsidR="00154DC6" w:rsidRDefault="00154DC6" w:rsidP="005135C7">
      <w:pPr>
        <w:spacing w:after="0" w:line="240" w:lineRule="auto"/>
        <w:jc w:val="both"/>
        <w:rPr>
          <w:rFonts w:ascii="Times New Roman" w:eastAsia="Times New Roman" w:hAnsi="Times New Roman" w:cs="Times New Roman"/>
          <w:sz w:val="24"/>
          <w:szCs w:val="24"/>
        </w:rPr>
      </w:pPr>
    </w:p>
    <w:p w14:paraId="05CDDC22" w14:textId="0052FDF4"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Otro elemento identificado, es que el Documento Personal de Identidad de color rosado, es para personas “extranjeras domiciliadas en el país”, en el caso del departamento de Petén, este documento, de color diferente al del resto de ciudadanos, no es reconocido legalmente por las instituciones como bancos del sistema, centros educativos, empresas, y esto dificulta que las personas con solicitud de asilo y refugio en el país que viven en esa región tienen menor acceso a varios servicios que les impiden salir a la vida laboral.</w:t>
      </w:r>
    </w:p>
    <w:p w14:paraId="4582C2B1" w14:textId="77777777" w:rsidR="00154DC6" w:rsidRDefault="00154DC6" w:rsidP="005135C7">
      <w:pPr>
        <w:spacing w:after="0" w:line="240" w:lineRule="auto"/>
        <w:jc w:val="both"/>
        <w:rPr>
          <w:rFonts w:ascii="Times New Roman" w:eastAsia="Times New Roman" w:hAnsi="Times New Roman" w:cs="Times New Roman"/>
          <w:sz w:val="24"/>
          <w:szCs w:val="24"/>
        </w:rPr>
      </w:pPr>
    </w:p>
    <w:p w14:paraId="4473DEEF" w14:textId="77777777" w:rsidR="00154DC6" w:rsidRDefault="00000000" w:rsidP="00622591">
      <w:pPr>
        <w:shd w:val="clear" w:color="auto" w:fill="B8CCE4" w:themeFill="accent1" w:themeFillTint="66"/>
        <w:spacing w:after="0" w:line="240" w:lineRule="auto"/>
        <w:jc w:val="both"/>
        <w:rPr>
          <w:rFonts w:ascii="Times New Roman" w:eastAsia="Times New Roman" w:hAnsi="Times New Roman" w:cs="Times New Roman"/>
          <w:b/>
          <w:sz w:val="24"/>
          <w:szCs w:val="24"/>
        </w:rPr>
      </w:pPr>
      <w:r>
        <w:rPr>
          <w:rFonts w:ascii="Times New Roman" w:eastAsia="Times New Roman" w:hAnsi="Times New Roman" w:cs="Times New Roman"/>
          <w:b/>
          <w:sz w:val="24"/>
          <w:szCs w:val="24"/>
        </w:rPr>
        <w:t xml:space="preserve">Recomendaciones </w:t>
      </w:r>
    </w:p>
    <w:p w14:paraId="2C3C607A" w14:textId="77777777" w:rsidR="00154DC6" w:rsidRDefault="00000000" w:rsidP="00622591">
      <w:pPr>
        <w:numPr>
          <w:ilvl w:val="0"/>
          <w:numId w:val="7"/>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Garantizar el acceso expedito, transparente y no discriminatorio a los documentos de identificación y permisos a la población solicitante de asilo o refugiada, es un paso imprescindible para promover la inclusión y el respeto de los derechos humanos. Esto requiere no solo una mejora en los procedimientos administrativos, sino también una campaña de sensibilización que involucre a empleadores, instituciones públicas y la sociedad en general.</w:t>
      </w:r>
    </w:p>
    <w:p w14:paraId="234DE025" w14:textId="77777777" w:rsidR="00154DC6" w:rsidRDefault="00000000" w:rsidP="00622591">
      <w:pPr>
        <w:numPr>
          <w:ilvl w:val="0"/>
          <w:numId w:val="7"/>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Descentralizar los procesos de solicitudes de refugio, ya que las personas solicitantes de refugio deben permanecer en la ciudad en donde los costos de vida y acceso a la vivienda son más costosos para poner atender a las citas de actualización de información mensualmente ante el Departamento de Reconocimiento de Estatus de Refugiado con sede la ciudad de Guatemala, con ello las personas podrían buscar otros lugares de vivienda más accesibles. </w:t>
      </w:r>
    </w:p>
    <w:p w14:paraId="7D9CAB47" w14:textId="77777777" w:rsidR="00154DC6" w:rsidRDefault="00000000" w:rsidP="00622591">
      <w:pPr>
        <w:numPr>
          <w:ilvl w:val="0"/>
          <w:numId w:val="7"/>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Impulsar un plan de socialización de información con organizaciones, personas migrantes, solicitantes de refugio, para que conozcan los procesos, las instituciones que pueden apoyarles y los derechos que les asisten. </w:t>
      </w:r>
    </w:p>
    <w:p w14:paraId="7E63B9B3" w14:textId="77777777" w:rsidR="00154DC6" w:rsidRDefault="00154DC6" w:rsidP="005135C7">
      <w:pPr>
        <w:spacing w:after="0" w:line="240" w:lineRule="auto"/>
        <w:jc w:val="both"/>
        <w:rPr>
          <w:rFonts w:ascii="Times New Roman" w:eastAsia="Times New Roman" w:hAnsi="Times New Roman" w:cs="Times New Roman"/>
          <w:sz w:val="24"/>
          <w:szCs w:val="24"/>
        </w:rPr>
      </w:pPr>
    </w:p>
    <w:p w14:paraId="52D8126B" w14:textId="77777777" w:rsidR="00154DC6" w:rsidRDefault="00154DC6" w:rsidP="005135C7">
      <w:pPr>
        <w:spacing w:after="0" w:line="240" w:lineRule="auto"/>
        <w:jc w:val="both"/>
        <w:rPr>
          <w:rFonts w:ascii="Times New Roman" w:eastAsia="Times New Roman" w:hAnsi="Times New Roman" w:cs="Times New Roman"/>
          <w:sz w:val="24"/>
          <w:szCs w:val="24"/>
        </w:rPr>
      </w:pPr>
    </w:p>
    <w:p w14:paraId="559A47A1" w14:textId="77777777" w:rsidR="006B43BA" w:rsidRPr="00083A81" w:rsidRDefault="006B43BA" w:rsidP="00083A81">
      <w:pPr>
        <w:pStyle w:val="Heading2"/>
        <w:rPr>
          <w:rFonts w:ascii="Times New Roman" w:hAnsi="Times New Roman" w:cs="Times New Roman"/>
          <w:b/>
          <w:bCs/>
          <w:i/>
          <w:iCs/>
          <w:color w:val="auto"/>
          <w:sz w:val="24"/>
          <w:szCs w:val="24"/>
        </w:rPr>
      </w:pPr>
      <w:bookmarkStart w:id="39" w:name="_Toc211594764"/>
      <w:r w:rsidRPr="00083A81">
        <w:rPr>
          <w:rFonts w:ascii="Times New Roman" w:hAnsi="Times New Roman" w:cs="Times New Roman"/>
          <w:b/>
          <w:bCs/>
          <w:i/>
          <w:iCs/>
          <w:color w:val="auto"/>
          <w:sz w:val="24"/>
          <w:szCs w:val="24"/>
        </w:rPr>
        <w:t>Impacto de las políticas y programas para facilitar la regularización e integración de los no ciudadanos, incluidas la revisión y medidas para eliminar los obstáculos administrativos y de otra índole, en todos los niveles de gobierno, que dificultan el acceso de las personas migrantes, solicitantes de asilo y refugiadas a la salud, educación y al mercado laboral. (párrafo 24)</w:t>
      </w:r>
      <w:bookmarkEnd w:id="39"/>
    </w:p>
    <w:p w14:paraId="1ABAD956" w14:textId="77777777" w:rsidR="006B43BA" w:rsidRPr="00170ADD" w:rsidRDefault="006B43BA" w:rsidP="006B43BA">
      <w:pPr>
        <w:spacing w:after="0" w:line="360" w:lineRule="auto"/>
        <w:jc w:val="both"/>
        <w:rPr>
          <w:rFonts w:ascii="Times New Roman" w:hAnsi="Times New Roman" w:cs="Times New Roman"/>
          <w:b/>
          <w:bCs/>
          <w:sz w:val="24"/>
          <w:szCs w:val="24"/>
        </w:rPr>
      </w:pPr>
    </w:p>
    <w:p w14:paraId="0D3076A9" w14:textId="04AAF67F" w:rsidR="006B43BA" w:rsidRDefault="006B43BA" w:rsidP="00B622A8">
      <w:pPr>
        <w:spacing w:after="0" w:line="240" w:lineRule="auto"/>
        <w:jc w:val="both"/>
        <w:rPr>
          <w:rFonts w:ascii="Times New Roman" w:hAnsi="Times New Roman" w:cs="Times New Roman"/>
          <w:sz w:val="24"/>
          <w:szCs w:val="24"/>
        </w:rPr>
      </w:pPr>
      <w:r w:rsidRPr="006B43BA">
        <w:rPr>
          <w:rFonts w:ascii="Times New Roman" w:hAnsi="Times New Roman" w:cs="Times New Roman"/>
          <w:sz w:val="24"/>
          <w:szCs w:val="24"/>
        </w:rPr>
        <w:lastRenderedPageBreak/>
        <w:t>Perfil/Tema: Limitaciones en el acceso a un estatus migratorio ordinario para personas en tránsito o que deciden permanecer en Guatemala, especialmente aquellas provenientes de países con requerimiento de visado</w:t>
      </w:r>
      <w:r w:rsidR="008870C5">
        <w:rPr>
          <w:rFonts w:ascii="Times New Roman" w:hAnsi="Times New Roman" w:cs="Times New Roman"/>
          <w:sz w:val="24"/>
          <w:szCs w:val="24"/>
        </w:rPr>
        <w:t>.</w:t>
      </w:r>
    </w:p>
    <w:p w14:paraId="14F6485A" w14:textId="77777777" w:rsidR="008870C5" w:rsidRPr="006B43BA" w:rsidRDefault="008870C5" w:rsidP="00B622A8">
      <w:pPr>
        <w:spacing w:after="0" w:line="240" w:lineRule="auto"/>
        <w:jc w:val="both"/>
        <w:rPr>
          <w:rFonts w:ascii="Times New Roman" w:hAnsi="Times New Roman" w:cs="Times New Roman"/>
          <w:sz w:val="24"/>
          <w:szCs w:val="24"/>
        </w:rPr>
      </w:pPr>
    </w:p>
    <w:p w14:paraId="1744F0A3" w14:textId="0E992D59" w:rsidR="006B43BA" w:rsidRPr="008870C5" w:rsidRDefault="006B43BA" w:rsidP="00EB1C3A">
      <w:pPr>
        <w:pStyle w:val="Heading3"/>
        <w:rPr>
          <w:rFonts w:ascii="Times New Roman" w:hAnsi="Times New Roman" w:cs="Times New Roman"/>
          <w:b/>
          <w:bCs/>
          <w:color w:val="auto"/>
          <w:sz w:val="24"/>
          <w:szCs w:val="24"/>
        </w:rPr>
      </w:pPr>
      <w:bookmarkStart w:id="40" w:name="_Toc211594765"/>
      <w:r w:rsidRPr="008870C5">
        <w:rPr>
          <w:rFonts w:ascii="Times New Roman" w:hAnsi="Times New Roman" w:cs="Times New Roman"/>
          <w:b/>
          <w:bCs/>
          <w:color w:val="auto"/>
          <w:sz w:val="24"/>
          <w:szCs w:val="24"/>
        </w:rPr>
        <w:t>Descripción de la situación en Guatemala</w:t>
      </w:r>
      <w:bookmarkEnd w:id="40"/>
    </w:p>
    <w:p w14:paraId="4AD05C61" w14:textId="77777777" w:rsidR="006B43BA" w:rsidRPr="000B4515" w:rsidRDefault="006B43BA" w:rsidP="00B622A8">
      <w:pPr>
        <w:spacing w:after="0" w:line="240" w:lineRule="auto"/>
        <w:jc w:val="both"/>
        <w:rPr>
          <w:rFonts w:ascii="Times New Roman" w:hAnsi="Times New Roman" w:cs="Times New Roman"/>
          <w:sz w:val="24"/>
          <w:szCs w:val="24"/>
        </w:rPr>
      </w:pPr>
      <w:r w:rsidRPr="000B4515">
        <w:rPr>
          <w:rFonts w:ascii="Times New Roman" w:hAnsi="Times New Roman" w:cs="Times New Roman"/>
          <w:sz w:val="24"/>
          <w:szCs w:val="24"/>
        </w:rPr>
        <w:t>El marco normativo migratorio guatemalteco reconoce diversas categorías de residencia ordinaria. Sin embargo, las personas migrantes en tránsito que deciden establecerse en el país enfrentan serias limitaciones para acceder a dichas categorías. En particular, nacionales de Cuba, Venezuela, Haití y países denominados</w:t>
      </w:r>
      <w:r>
        <w:rPr>
          <w:rFonts w:ascii="Times New Roman" w:hAnsi="Times New Roman" w:cs="Times New Roman"/>
          <w:sz w:val="24"/>
          <w:szCs w:val="24"/>
        </w:rPr>
        <w:t xml:space="preserve"> como</w:t>
      </w:r>
      <w:r w:rsidRPr="000B4515">
        <w:rPr>
          <w:rFonts w:ascii="Times New Roman" w:hAnsi="Times New Roman" w:cs="Times New Roman"/>
          <w:sz w:val="24"/>
          <w:szCs w:val="24"/>
        </w:rPr>
        <w:t xml:space="preserve"> extracontinentales</w:t>
      </w:r>
      <w:r>
        <w:rPr>
          <w:rFonts w:ascii="Times New Roman" w:hAnsi="Times New Roman" w:cs="Times New Roman"/>
          <w:sz w:val="24"/>
          <w:szCs w:val="24"/>
        </w:rPr>
        <w:t xml:space="preserve"> principalmente de África y Asia</w:t>
      </w:r>
      <w:r w:rsidRPr="000B4515">
        <w:rPr>
          <w:rFonts w:ascii="Times New Roman" w:hAnsi="Times New Roman" w:cs="Times New Roman"/>
          <w:sz w:val="24"/>
          <w:szCs w:val="24"/>
        </w:rPr>
        <w:t>, sujetos a exigencias de visado, encuentran obstáculos adicionales. Aunque</w:t>
      </w:r>
      <w:r>
        <w:rPr>
          <w:rFonts w:ascii="Times New Roman" w:hAnsi="Times New Roman" w:cs="Times New Roman"/>
          <w:sz w:val="24"/>
          <w:szCs w:val="24"/>
        </w:rPr>
        <w:t xml:space="preserve"> en 2016</w:t>
      </w:r>
      <w:r w:rsidRPr="000B4515">
        <w:rPr>
          <w:rFonts w:ascii="Times New Roman" w:hAnsi="Times New Roman" w:cs="Times New Roman"/>
          <w:sz w:val="24"/>
          <w:szCs w:val="24"/>
        </w:rPr>
        <w:t xml:space="preserve"> se promulgó un nuevo Código de Migración con un supuesto enfoque más humano, en la práctica la implementación responde a criterios de seguridad, lo que implica requisitos documentales estrictos, como estados de cuenta bancarios</w:t>
      </w:r>
      <w:r>
        <w:rPr>
          <w:rFonts w:ascii="Times New Roman" w:hAnsi="Times New Roman" w:cs="Times New Roman"/>
          <w:sz w:val="24"/>
          <w:szCs w:val="24"/>
        </w:rPr>
        <w:t xml:space="preserve"> y </w:t>
      </w:r>
      <w:r w:rsidRPr="000B4515">
        <w:rPr>
          <w:rFonts w:ascii="Times New Roman" w:hAnsi="Times New Roman" w:cs="Times New Roman"/>
          <w:sz w:val="24"/>
          <w:szCs w:val="24"/>
        </w:rPr>
        <w:t xml:space="preserve">constancias de ingresos. El sistema de visado exige que la solicitud se realice antes del ingreso y </w:t>
      </w:r>
      <w:r>
        <w:rPr>
          <w:rFonts w:ascii="Times New Roman" w:hAnsi="Times New Roman" w:cs="Times New Roman"/>
          <w:sz w:val="24"/>
          <w:szCs w:val="24"/>
        </w:rPr>
        <w:t>a través de</w:t>
      </w:r>
      <w:r w:rsidRPr="000B4515">
        <w:rPr>
          <w:rFonts w:ascii="Times New Roman" w:hAnsi="Times New Roman" w:cs="Times New Roman"/>
          <w:sz w:val="24"/>
          <w:szCs w:val="24"/>
        </w:rPr>
        <w:t xml:space="preserve"> garante guatemalteco, un requisito difícil de cumplir para personas en movilidad. Quienes ingresan sin este trámite deben someterse a un procedimiento previo de “regularización”, lo cual añade cargas burocráticas y económicas significativas. Los costos también constituyen una barrera: USD 555 para centroamericanos y USD 755 para otras nacionalidades, más gastos adicionales de alrededor de USD 200 p</w:t>
      </w:r>
      <w:r>
        <w:rPr>
          <w:rFonts w:ascii="Times New Roman" w:hAnsi="Times New Roman" w:cs="Times New Roman"/>
          <w:sz w:val="24"/>
          <w:szCs w:val="24"/>
        </w:rPr>
        <w:t>ara</w:t>
      </w:r>
      <w:r w:rsidRPr="000B4515">
        <w:rPr>
          <w:rFonts w:ascii="Times New Roman" w:hAnsi="Times New Roman" w:cs="Times New Roman"/>
          <w:sz w:val="24"/>
          <w:szCs w:val="24"/>
        </w:rPr>
        <w:t xml:space="preserve"> documentación.</w:t>
      </w:r>
    </w:p>
    <w:p w14:paraId="3674D3CC" w14:textId="77777777" w:rsidR="006B43BA" w:rsidRPr="00170ADD" w:rsidRDefault="006B43BA" w:rsidP="00B622A8">
      <w:pPr>
        <w:spacing w:after="0" w:line="240" w:lineRule="auto"/>
        <w:jc w:val="both"/>
        <w:rPr>
          <w:rFonts w:ascii="Times New Roman" w:hAnsi="Times New Roman" w:cs="Times New Roman"/>
          <w:b/>
          <w:bCs/>
          <w:sz w:val="24"/>
          <w:szCs w:val="24"/>
        </w:rPr>
      </w:pPr>
    </w:p>
    <w:p w14:paraId="3AEE1BCA" w14:textId="7C0571D4" w:rsidR="006B43BA" w:rsidRPr="00EB1C3A" w:rsidRDefault="006B43BA" w:rsidP="00EB1C3A">
      <w:pPr>
        <w:pStyle w:val="Heading3"/>
        <w:rPr>
          <w:rFonts w:ascii="Times New Roman" w:hAnsi="Times New Roman" w:cs="Times New Roman"/>
          <w:b/>
          <w:bCs/>
          <w:color w:val="auto"/>
          <w:sz w:val="24"/>
          <w:szCs w:val="24"/>
        </w:rPr>
      </w:pPr>
      <w:bookmarkStart w:id="41" w:name="_Toc211594766"/>
      <w:r w:rsidRPr="00EB1C3A">
        <w:rPr>
          <w:rFonts w:ascii="Times New Roman" w:hAnsi="Times New Roman" w:cs="Times New Roman"/>
          <w:b/>
          <w:bCs/>
          <w:color w:val="auto"/>
          <w:sz w:val="24"/>
          <w:szCs w:val="24"/>
        </w:rPr>
        <w:t>Vacíos y obstáculos (administrativos y de otra índole)</w:t>
      </w:r>
      <w:bookmarkEnd w:id="41"/>
    </w:p>
    <w:p w14:paraId="57780873" w14:textId="77777777" w:rsidR="00664FF2" w:rsidRPr="00170ADD" w:rsidRDefault="00664FF2" w:rsidP="00B622A8">
      <w:pPr>
        <w:spacing w:after="0" w:line="240" w:lineRule="auto"/>
        <w:jc w:val="both"/>
        <w:rPr>
          <w:rFonts w:ascii="Times New Roman" w:hAnsi="Times New Roman" w:cs="Times New Roman"/>
          <w:b/>
          <w:bCs/>
          <w:sz w:val="24"/>
          <w:szCs w:val="24"/>
        </w:rPr>
      </w:pPr>
    </w:p>
    <w:p w14:paraId="5BACF6B0" w14:textId="77777777" w:rsidR="006B43BA" w:rsidRDefault="006B43BA" w:rsidP="00B622A8">
      <w:pPr>
        <w:pStyle w:val="ListParagraph"/>
        <w:numPr>
          <w:ilvl w:val="0"/>
          <w:numId w:val="16"/>
        </w:numPr>
        <w:spacing w:after="0" w:line="240" w:lineRule="auto"/>
        <w:jc w:val="both"/>
        <w:rPr>
          <w:rFonts w:ascii="Times New Roman" w:hAnsi="Times New Roman" w:cs="Times New Roman"/>
          <w:sz w:val="24"/>
          <w:szCs w:val="24"/>
        </w:rPr>
      </w:pPr>
      <w:r w:rsidRPr="00E63751">
        <w:rPr>
          <w:rFonts w:ascii="Times New Roman" w:hAnsi="Times New Roman" w:cs="Times New Roman"/>
          <w:b/>
          <w:bCs/>
          <w:sz w:val="24"/>
          <w:szCs w:val="24"/>
        </w:rPr>
        <w:t xml:space="preserve">Criterios discrecionales en visados: </w:t>
      </w:r>
      <w:r w:rsidRPr="00E63751">
        <w:rPr>
          <w:rFonts w:ascii="Times New Roman" w:hAnsi="Times New Roman" w:cs="Times New Roman"/>
          <w:sz w:val="24"/>
          <w:szCs w:val="24"/>
        </w:rPr>
        <w:t>ausencia de parámetros objetivos y transparentes para imponer requisitos diferenciados por nacionalidad.</w:t>
      </w:r>
      <w:r>
        <w:rPr>
          <w:rStyle w:val="FootnoteReference"/>
          <w:rFonts w:ascii="Times New Roman" w:hAnsi="Times New Roman" w:cs="Times New Roman"/>
          <w:sz w:val="24"/>
          <w:szCs w:val="24"/>
        </w:rPr>
        <w:footnoteReference w:id="26"/>
      </w:r>
    </w:p>
    <w:p w14:paraId="1580A3C5" w14:textId="77777777" w:rsidR="006B43BA" w:rsidRDefault="006B43BA" w:rsidP="00B622A8">
      <w:pPr>
        <w:pStyle w:val="ListParagraph"/>
        <w:numPr>
          <w:ilvl w:val="0"/>
          <w:numId w:val="16"/>
        </w:numPr>
        <w:spacing w:after="0" w:line="240" w:lineRule="auto"/>
        <w:jc w:val="both"/>
        <w:rPr>
          <w:rFonts w:ascii="Times New Roman" w:hAnsi="Times New Roman" w:cs="Times New Roman"/>
          <w:sz w:val="24"/>
          <w:szCs w:val="24"/>
        </w:rPr>
      </w:pPr>
      <w:r w:rsidRPr="00E63751">
        <w:rPr>
          <w:rFonts w:ascii="Times New Roman" w:hAnsi="Times New Roman" w:cs="Times New Roman"/>
          <w:b/>
          <w:bCs/>
          <w:sz w:val="24"/>
          <w:szCs w:val="24"/>
        </w:rPr>
        <w:t xml:space="preserve">Exigencia de garante guatemalteco: </w:t>
      </w:r>
      <w:r w:rsidRPr="00E63751">
        <w:rPr>
          <w:rFonts w:ascii="Times New Roman" w:hAnsi="Times New Roman" w:cs="Times New Roman"/>
          <w:sz w:val="24"/>
          <w:szCs w:val="24"/>
        </w:rPr>
        <w:t>requisito de difícil cumplimiento para personas en tránsito o recién llegadas.</w:t>
      </w:r>
    </w:p>
    <w:p w14:paraId="03176A47" w14:textId="77777777" w:rsidR="006B43BA" w:rsidRPr="004B1D84" w:rsidRDefault="006B43BA" w:rsidP="00B622A8">
      <w:pPr>
        <w:pStyle w:val="ListParagraph"/>
        <w:numPr>
          <w:ilvl w:val="0"/>
          <w:numId w:val="16"/>
        </w:numPr>
        <w:spacing w:after="0" w:line="240" w:lineRule="auto"/>
        <w:jc w:val="both"/>
        <w:rPr>
          <w:rFonts w:ascii="Times New Roman" w:hAnsi="Times New Roman" w:cs="Times New Roman"/>
          <w:b/>
          <w:bCs/>
          <w:sz w:val="24"/>
          <w:szCs w:val="24"/>
        </w:rPr>
      </w:pPr>
      <w:r w:rsidRPr="004B1D84">
        <w:rPr>
          <w:rFonts w:ascii="Times New Roman" w:hAnsi="Times New Roman" w:cs="Times New Roman"/>
          <w:b/>
          <w:bCs/>
          <w:sz w:val="24"/>
          <w:szCs w:val="24"/>
        </w:rPr>
        <w:t xml:space="preserve">Procedimiento de regularización previo: </w:t>
      </w:r>
      <w:r w:rsidRPr="004B1D84">
        <w:rPr>
          <w:rFonts w:ascii="Times New Roman" w:hAnsi="Times New Roman" w:cs="Times New Roman"/>
          <w:sz w:val="24"/>
          <w:szCs w:val="24"/>
        </w:rPr>
        <w:t>duplicación de trámites para quienes ingresan sin visa, con tiempos prolongados y altos costos.</w:t>
      </w:r>
    </w:p>
    <w:p w14:paraId="3454D1A1" w14:textId="77777777" w:rsidR="006B43BA" w:rsidRPr="005E5816" w:rsidRDefault="006B43BA" w:rsidP="00B622A8">
      <w:pPr>
        <w:pStyle w:val="ListParagraph"/>
        <w:numPr>
          <w:ilvl w:val="0"/>
          <w:numId w:val="16"/>
        </w:numPr>
        <w:spacing w:after="0" w:line="240" w:lineRule="auto"/>
        <w:jc w:val="both"/>
        <w:rPr>
          <w:rFonts w:ascii="Times New Roman" w:hAnsi="Times New Roman" w:cs="Times New Roman"/>
          <w:b/>
          <w:bCs/>
          <w:sz w:val="24"/>
          <w:szCs w:val="24"/>
        </w:rPr>
      </w:pPr>
      <w:r w:rsidRPr="005E5816">
        <w:rPr>
          <w:rFonts w:ascii="Times New Roman" w:hAnsi="Times New Roman" w:cs="Times New Roman"/>
          <w:b/>
          <w:bCs/>
          <w:sz w:val="24"/>
          <w:szCs w:val="24"/>
        </w:rPr>
        <w:t xml:space="preserve">Costos elevados: </w:t>
      </w:r>
      <w:r w:rsidRPr="005E5816">
        <w:rPr>
          <w:rFonts w:ascii="Times New Roman" w:hAnsi="Times New Roman" w:cs="Times New Roman"/>
          <w:sz w:val="24"/>
          <w:szCs w:val="24"/>
        </w:rPr>
        <w:t>el valor de la residencia y de la documentación anexa constituye una barrera desproporcionada frente a los ingresos de la mayoría de los solicitantes.</w:t>
      </w:r>
    </w:p>
    <w:p w14:paraId="34FACAEF" w14:textId="77777777" w:rsidR="006B43BA" w:rsidRPr="00EB5192" w:rsidRDefault="006B43BA" w:rsidP="00B622A8">
      <w:pPr>
        <w:pStyle w:val="ListParagraph"/>
        <w:numPr>
          <w:ilvl w:val="0"/>
          <w:numId w:val="16"/>
        </w:numPr>
        <w:spacing w:after="0" w:line="240" w:lineRule="auto"/>
        <w:jc w:val="both"/>
        <w:rPr>
          <w:rFonts w:ascii="Times New Roman" w:hAnsi="Times New Roman" w:cs="Times New Roman"/>
          <w:b/>
          <w:bCs/>
          <w:sz w:val="24"/>
          <w:szCs w:val="24"/>
        </w:rPr>
      </w:pPr>
      <w:r w:rsidRPr="005E5816">
        <w:rPr>
          <w:rFonts w:ascii="Times New Roman" w:hAnsi="Times New Roman" w:cs="Times New Roman"/>
          <w:b/>
          <w:bCs/>
          <w:sz w:val="24"/>
          <w:szCs w:val="24"/>
        </w:rPr>
        <w:t xml:space="preserve">Enfoque restrictivo: </w:t>
      </w:r>
      <w:r w:rsidRPr="005E5816">
        <w:rPr>
          <w:rFonts w:ascii="Times New Roman" w:hAnsi="Times New Roman" w:cs="Times New Roman"/>
          <w:sz w:val="24"/>
          <w:szCs w:val="24"/>
        </w:rPr>
        <w:t>predominio de criterios de seguridad sobre principios humanitarios, contraviniendo el espíritu del Código de Migración.</w:t>
      </w:r>
    </w:p>
    <w:p w14:paraId="3FD6A855" w14:textId="77777777" w:rsidR="00EB5192" w:rsidRPr="005E5816" w:rsidRDefault="00EB5192" w:rsidP="00EB5192">
      <w:pPr>
        <w:pStyle w:val="ListParagraph"/>
        <w:spacing w:after="0" w:line="240" w:lineRule="auto"/>
        <w:jc w:val="both"/>
        <w:rPr>
          <w:rFonts w:ascii="Times New Roman" w:hAnsi="Times New Roman" w:cs="Times New Roman"/>
          <w:b/>
          <w:bCs/>
          <w:sz w:val="24"/>
          <w:szCs w:val="24"/>
        </w:rPr>
      </w:pPr>
    </w:p>
    <w:p w14:paraId="1447FB35" w14:textId="77777777" w:rsidR="006B43BA" w:rsidRPr="005E5816" w:rsidRDefault="006B43BA" w:rsidP="00B622A8">
      <w:pPr>
        <w:spacing w:after="0" w:line="240" w:lineRule="auto"/>
        <w:jc w:val="both"/>
        <w:rPr>
          <w:rFonts w:ascii="Times New Roman" w:hAnsi="Times New Roman" w:cs="Times New Roman"/>
          <w:sz w:val="24"/>
          <w:szCs w:val="24"/>
        </w:rPr>
      </w:pPr>
      <w:r w:rsidRPr="005E5816">
        <w:rPr>
          <w:rFonts w:ascii="Times New Roman" w:hAnsi="Times New Roman" w:cs="Times New Roman"/>
          <w:sz w:val="24"/>
          <w:szCs w:val="24"/>
        </w:rPr>
        <w:t>Estas barreras aumentan la vulnerabilidad de las personas migrantes, exponiéndolas a detención, deportación y exclusión de derechos básicos.</w:t>
      </w:r>
    </w:p>
    <w:p w14:paraId="287CE590" w14:textId="77777777" w:rsidR="006B43BA" w:rsidRDefault="006B43BA" w:rsidP="00B622A8">
      <w:pPr>
        <w:spacing w:after="0" w:line="240" w:lineRule="auto"/>
        <w:jc w:val="both"/>
        <w:rPr>
          <w:rFonts w:ascii="Times New Roman" w:hAnsi="Times New Roman" w:cs="Times New Roman"/>
          <w:b/>
          <w:bCs/>
          <w:sz w:val="24"/>
          <w:szCs w:val="24"/>
        </w:rPr>
      </w:pPr>
    </w:p>
    <w:p w14:paraId="5A7F9FD3" w14:textId="77777777" w:rsidR="006B43BA" w:rsidRPr="00EB1C3A" w:rsidRDefault="006B43BA" w:rsidP="00EB1C3A">
      <w:pPr>
        <w:pStyle w:val="Heading3"/>
        <w:rPr>
          <w:rFonts w:ascii="Times New Roman" w:hAnsi="Times New Roman" w:cs="Times New Roman"/>
          <w:b/>
          <w:bCs/>
          <w:color w:val="auto"/>
          <w:sz w:val="24"/>
          <w:szCs w:val="24"/>
        </w:rPr>
      </w:pPr>
      <w:bookmarkStart w:id="42" w:name="_Toc211594767"/>
      <w:r w:rsidRPr="00EB1C3A">
        <w:rPr>
          <w:rFonts w:ascii="Times New Roman" w:hAnsi="Times New Roman" w:cs="Times New Roman"/>
          <w:b/>
          <w:bCs/>
          <w:color w:val="auto"/>
          <w:sz w:val="24"/>
          <w:szCs w:val="24"/>
        </w:rPr>
        <w:t>Evidencia y ejemplos</w:t>
      </w:r>
      <w:bookmarkEnd w:id="42"/>
    </w:p>
    <w:p w14:paraId="4E9F921B" w14:textId="77777777" w:rsidR="00EB1C3A" w:rsidRPr="00170ADD" w:rsidRDefault="00EB1C3A" w:rsidP="00B622A8">
      <w:pPr>
        <w:spacing w:after="0" w:line="240" w:lineRule="auto"/>
        <w:jc w:val="both"/>
        <w:rPr>
          <w:rFonts w:ascii="Times New Roman" w:hAnsi="Times New Roman" w:cs="Times New Roman"/>
          <w:b/>
          <w:bCs/>
          <w:sz w:val="24"/>
          <w:szCs w:val="24"/>
        </w:rPr>
      </w:pPr>
    </w:p>
    <w:p w14:paraId="6D234BAC" w14:textId="77777777" w:rsidR="006B43BA" w:rsidRDefault="006B43BA" w:rsidP="00B622A8">
      <w:pPr>
        <w:pStyle w:val="ListParagraph"/>
        <w:numPr>
          <w:ilvl w:val="0"/>
          <w:numId w:val="17"/>
        </w:numPr>
        <w:spacing w:after="0" w:line="240" w:lineRule="auto"/>
        <w:jc w:val="both"/>
        <w:rPr>
          <w:rFonts w:ascii="Times New Roman" w:hAnsi="Times New Roman" w:cs="Times New Roman"/>
          <w:sz w:val="24"/>
          <w:szCs w:val="24"/>
        </w:rPr>
      </w:pPr>
      <w:r w:rsidRPr="00965BA8">
        <w:rPr>
          <w:rFonts w:ascii="Times New Roman" w:hAnsi="Times New Roman" w:cs="Times New Roman"/>
          <w:b/>
          <w:bCs/>
          <w:sz w:val="24"/>
          <w:szCs w:val="24"/>
        </w:rPr>
        <w:t xml:space="preserve">Datos oficiales: </w:t>
      </w:r>
      <w:r w:rsidRPr="00965BA8">
        <w:rPr>
          <w:rFonts w:ascii="Times New Roman" w:hAnsi="Times New Roman" w:cs="Times New Roman"/>
          <w:sz w:val="24"/>
          <w:szCs w:val="24"/>
        </w:rPr>
        <w:t>Información pública sobre residencias otorgadas a personas extranjeras con exigencia de visa es limitada y no está desagregada por nacionalidad (Información no disponible públicamente).</w:t>
      </w:r>
    </w:p>
    <w:p w14:paraId="7E1B0682" w14:textId="77777777" w:rsidR="006B43BA" w:rsidRDefault="006B43BA" w:rsidP="00B622A8">
      <w:pPr>
        <w:pStyle w:val="ListParagraph"/>
        <w:numPr>
          <w:ilvl w:val="0"/>
          <w:numId w:val="17"/>
        </w:numPr>
        <w:spacing w:after="0" w:line="240" w:lineRule="auto"/>
        <w:jc w:val="both"/>
        <w:rPr>
          <w:rFonts w:ascii="Times New Roman" w:hAnsi="Times New Roman" w:cs="Times New Roman"/>
          <w:sz w:val="24"/>
          <w:szCs w:val="24"/>
        </w:rPr>
      </w:pPr>
      <w:r w:rsidRPr="00965BA8">
        <w:rPr>
          <w:rFonts w:ascii="Times New Roman" w:hAnsi="Times New Roman" w:cs="Times New Roman"/>
          <w:b/>
          <w:bCs/>
          <w:sz w:val="24"/>
          <w:szCs w:val="24"/>
        </w:rPr>
        <w:lastRenderedPageBreak/>
        <w:t xml:space="preserve">Casos ilustrativos: </w:t>
      </w:r>
      <w:r w:rsidRPr="00965BA8">
        <w:rPr>
          <w:rFonts w:ascii="Times New Roman" w:hAnsi="Times New Roman" w:cs="Times New Roman"/>
          <w:sz w:val="24"/>
          <w:szCs w:val="24"/>
        </w:rPr>
        <w:t>Organizaciones de sociedad civil han documentado a familias centroamericanas con vínculos de parentesco con nacionales guatemaltecos que, pese a cumplir con requisitos básicos, enfrentan trabas administrativas para acceder a la residencia ordinaria.</w:t>
      </w:r>
    </w:p>
    <w:p w14:paraId="6DD5A156" w14:textId="77777777" w:rsidR="006B43BA" w:rsidRPr="00965BA8" w:rsidRDefault="006B43BA" w:rsidP="00B622A8">
      <w:pPr>
        <w:pStyle w:val="ListParagraph"/>
        <w:numPr>
          <w:ilvl w:val="0"/>
          <w:numId w:val="17"/>
        </w:numPr>
        <w:spacing w:after="0" w:line="240" w:lineRule="auto"/>
        <w:jc w:val="both"/>
        <w:rPr>
          <w:rFonts w:ascii="Times New Roman" w:hAnsi="Times New Roman" w:cs="Times New Roman"/>
          <w:sz w:val="24"/>
          <w:szCs w:val="24"/>
        </w:rPr>
      </w:pPr>
      <w:r w:rsidRPr="00965BA8">
        <w:rPr>
          <w:rFonts w:ascii="Times New Roman" w:hAnsi="Times New Roman" w:cs="Times New Roman"/>
          <w:b/>
          <w:bCs/>
          <w:sz w:val="24"/>
          <w:szCs w:val="24"/>
        </w:rPr>
        <w:t xml:space="preserve">Estándares internacionales: </w:t>
      </w:r>
      <w:r w:rsidRPr="00965BA8">
        <w:rPr>
          <w:rFonts w:ascii="Times New Roman" w:hAnsi="Times New Roman" w:cs="Times New Roman"/>
          <w:sz w:val="24"/>
          <w:szCs w:val="24"/>
        </w:rPr>
        <w:t>La Convención Internacional sobre la Protección de los Derechos de Todos los Trabajadores Migratorios y de sus Familiares, ratificada por Guatemala, establece la obligación de garantizar procesos de regularización sin discriminación.</w:t>
      </w:r>
    </w:p>
    <w:p w14:paraId="574E5766" w14:textId="77777777" w:rsidR="00C06882" w:rsidRDefault="00C06882" w:rsidP="00B622A8">
      <w:pPr>
        <w:spacing w:after="0" w:line="240" w:lineRule="auto"/>
        <w:jc w:val="both"/>
        <w:rPr>
          <w:rFonts w:ascii="Times New Roman" w:hAnsi="Times New Roman" w:cs="Times New Roman"/>
          <w:b/>
          <w:bCs/>
          <w:sz w:val="24"/>
          <w:szCs w:val="24"/>
        </w:rPr>
      </w:pPr>
    </w:p>
    <w:p w14:paraId="5A0CFDFE" w14:textId="77777777" w:rsidR="006B43BA" w:rsidRDefault="006B43BA" w:rsidP="00C06882">
      <w:pPr>
        <w:pStyle w:val="Heading3"/>
        <w:rPr>
          <w:rFonts w:ascii="Times New Roman" w:hAnsi="Times New Roman" w:cs="Times New Roman"/>
          <w:b/>
          <w:bCs/>
          <w:sz w:val="24"/>
          <w:szCs w:val="24"/>
        </w:rPr>
      </w:pPr>
      <w:r w:rsidRPr="00170ADD">
        <w:rPr>
          <w:rFonts w:ascii="Times New Roman" w:hAnsi="Times New Roman" w:cs="Times New Roman"/>
          <w:b/>
          <w:bCs/>
          <w:sz w:val="24"/>
          <w:szCs w:val="24"/>
        </w:rPr>
        <w:t xml:space="preserve"> </w:t>
      </w:r>
      <w:bookmarkStart w:id="43" w:name="_Toc211594768"/>
      <w:r w:rsidRPr="00170ADD">
        <w:rPr>
          <w:rFonts w:ascii="Times New Roman" w:hAnsi="Times New Roman" w:cs="Times New Roman"/>
          <w:b/>
          <w:bCs/>
          <w:sz w:val="24"/>
          <w:szCs w:val="24"/>
        </w:rPr>
        <w:t>Recomendaciones</w:t>
      </w:r>
      <w:bookmarkEnd w:id="43"/>
    </w:p>
    <w:p w14:paraId="7010AAC1" w14:textId="77777777" w:rsidR="00C06882" w:rsidRPr="00170ADD" w:rsidRDefault="00C06882" w:rsidP="00B622A8">
      <w:pPr>
        <w:spacing w:after="0" w:line="240" w:lineRule="auto"/>
        <w:jc w:val="both"/>
        <w:rPr>
          <w:rFonts w:ascii="Times New Roman" w:hAnsi="Times New Roman" w:cs="Times New Roman"/>
          <w:b/>
          <w:bCs/>
          <w:sz w:val="24"/>
          <w:szCs w:val="24"/>
        </w:rPr>
      </w:pPr>
    </w:p>
    <w:p w14:paraId="3F78EE9D" w14:textId="77777777" w:rsidR="006B43BA" w:rsidRPr="00FD2FDC" w:rsidRDefault="006B43BA" w:rsidP="00903146">
      <w:pPr>
        <w:pStyle w:val="ListParagraph"/>
        <w:numPr>
          <w:ilvl w:val="0"/>
          <w:numId w:val="18"/>
        </w:numPr>
        <w:shd w:val="clear" w:color="auto" w:fill="B8CCE4" w:themeFill="accent1" w:themeFillTint="66"/>
        <w:spacing w:after="0" w:line="240" w:lineRule="auto"/>
        <w:jc w:val="both"/>
        <w:rPr>
          <w:rFonts w:ascii="Times New Roman" w:hAnsi="Times New Roman" w:cs="Times New Roman"/>
          <w:sz w:val="24"/>
          <w:szCs w:val="24"/>
        </w:rPr>
      </w:pPr>
      <w:r w:rsidRPr="00FD2FDC">
        <w:rPr>
          <w:rFonts w:ascii="Times New Roman" w:hAnsi="Times New Roman" w:cs="Times New Roman"/>
          <w:sz w:val="24"/>
          <w:szCs w:val="24"/>
        </w:rPr>
        <w:t>Revisar el sistema de visado y establecer criterios objetivos y coherentes con los estándares internacionales de derechos humanos.</w:t>
      </w:r>
    </w:p>
    <w:p w14:paraId="1D66C1BF" w14:textId="77777777" w:rsidR="006B43BA" w:rsidRPr="00FD2FDC" w:rsidRDefault="006B43BA" w:rsidP="00903146">
      <w:pPr>
        <w:pStyle w:val="ListParagraph"/>
        <w:numPr>
          <w:ilvl w:val="0"/>
          <w:numId w:val="18"/>
        </w:numPr>
        <w:shd w:val="clear" w:color="auto" w:fill="B8CCE4" w:themeFill="accent1" w:themeFillTint="66"/>
        <w:spacing w:after="0" w:line="240" w:lineRule="auto"/>
        <w:jc w:val="both"/>
        <w:rPr>
          <w:rFonts w:ascii="Times New Roman" w:hAnsi="Times New Roman" w:cs="Times New Roman"/>
          <w:sz w:val="24"/>
          <w:szCs w:val="24"/>
        </w:rPr>
      </w:pPr>
      <w:r w:rsidRPr="00FD2FDC">
        <w:rPr>
          <w:rFonts w:ascii="Times New Roman" w:hAnsi="Times New Roman" w:cs="Times New Roman"/>
          <w:sz w:val="24"/>
          <w:szCs w:val="24"/>
        </w:rPr>
        <w:t>Diseñar mecanismos de regularización accesibles y simplificados para personas de nacionalidades con exigencia de visa que ya se encuentran en el país.</w:t>
      </w:r>
    </w:p>
    <w:p w14:paraId="0A238585" w14:textId="77777777" w:rsidR="006B43BA" w:rsidRDefault="006B43BA" w:rsidP="00903146">
      <w:pPr>
        <w:pStyle w:val="ListParagraph"/>
        <w:numPr>
          <w:ilvl w:val="0"/>
          <w:numId w:val="18"/>
        </w:numPr>
        <w:shd w:val="clear" w:color="auto" w:fill="B8CCE4" w:themeFill="accent1" w:themeFillTint="66"/>
        <w:spacing w:after="0" w:line="240" w:lineRule="auto"/>
        <w:jc w:val="both"/>
        <w:rPr>
          <w:rFonts w:ascii="Times New Roman" w:hAnsi="Times New Roman" w:cs="Times New Roman"/>
          <w:sz w:val="24"/>
          <w:szCs w:val="24"/>
        </w:rPr>
      </w:pPr>
      <w:r w:rsidRPr="00FD2FDC">
        <w:rPr>
          <w:rFonts w:ascii="Times New Roman" w:hAnsi="Times New Roman" w:cs="Times New Roman"/>
          <w:sz w:val="24"/>
          <w:szCs w:val="24"/>
        </w:rPr>
        <w:t>Eliminar o flexibilizar el requisito de garante para la tramitación de visados y procedimientos de regularización.</w:t>
      </w:r>
      <w:r>
        <w:rPr>
          <w:rStyle w:val="FootnoteReference"/>
          <w:rFonts w:ascii="Times New Roman" w:hAnsi="Times New Roman" w:cs="Times New Roman"/>
          <w:sz w:val="24"/>
          <w:szCs w:val="24"/>
        </w:rPr>
        <w:footnoteReference w:id="27"/>
      </w:r>
    </w:p>
    <w:p w14:paraId="0FC5FD96" w14:textId="77777777" w:rsidR="006B43BA" w:rsidRPr="00FD2FDC" w:rsidRDefault="006B43BA" w:rsidP="00903146">
      <w:pPr>
        <w:pStyle w:val="ListParagraph"/>
        <w:numPr>
          <w:ilvl w:val="0"/>
          <w:numId w:val="18"/>
        </w:numPr>
        <w:shd w:val="clear" w:color="auto" w:fill="B8CCE4" w:themeFill="accent1" w:themeFillTint="66"/>
        <w:spacing w:after="0" w:line="240" w:lineRule="auto"/>
        <w:jc w:val="both"/>
        <w:rPr>
          <w:rFonts w:ascii="Times New Roman" w:hAnsi="Times New Roman" w:cs="Times New Roman"/>
          <w:sz w:val="24"/>
          <w:szCs w:val="24"/>
        </w:rPr>
      </w:pPr>
      <w:r w:rsidRPr="00FD2FDC">
        <w:rPr>
          <w:rFonts w:ascii="Times New Roman" w:hAnsi="Times New Roman" w:cs="Times New Roman"/>
          <w:sz w:val="24"/>
          <w:szCs w:val="24"/>
        </w:rPr>
        <w:t>Implementar un plan de regularización masiva con enfoque humanitario, contemplado en el Código de Migración, como medida transitoria para quienes ya residen en Guatemala.</w:t>
      </w:r>
      <w:r>
        <w:rPr>
          <w:rStyle w:val="FootnoteReference"/>
          <w:rFonts w:ascii="Times New Roman" w:hAnsi="Times New Roman" w:cs="Times New Roman"/>
          <w:sz w:val="24"/>
          <w:szCs w:val="24"/>
        </w:rPr>
        <w:footnoteReference w:id="28"/>
      </w:r>
    </w:p>
    <w:p w14:paraId="399E14CC" w14:textId="77777777" w:rsidR="006B43BA" w:rsidRPr="00FD2FDC" w:rsidRDefault="006B43BA" w:rsidP="00903146">
      <w:pPr>
        <w:pStyle w:val="ListParagraph"/>
        <w:numPr>
          <w:ilvl w:val="0"/>
          <w:numId w:val="18"/>
        </w:numPr>
        <w:shd w:val="clear" w:color="auto" w:fill="B8CCE4" w:themeFill="accent1" w:themeFillTint="66"/>
        <w:spacing w:after="0" w:line="240" w:lineRule="auto"/>
        <w:jc w:val="both"/>
        <w:rPr>
          <w:rFonts w:ascii="Times New Roman" w:hAnsi="Times New Roman" w:cs="Times New Roman"/>
          <w:sz w:val="24"/>
          <w:szCs w:val="24"/>
        </w:rPr>
      </w:pPr>
      <w:r w:rsidRPr="00FD2FDC">
        <w:rPr>
          <w:rFonts w:ascii="Times New Roman" w:hAnsi="Times New Roman" w:cs="Times New Roman"/>
          <w:sz w:val="24"/>
          <w:szCs w:val="24"/>
        </w:rPr>
        <w:t>Coordinar campañas informativas dirigidas a personas migrantes y capacitaciones especializadas al personal del Instituto Guatemalteco de Migración.</w:t>
      </w:r>
    </w:p>
    <w:p w14:paraId="00909D85" w14:textId="77777777" w:rsidR="006B43BA" w:rsidRPr="00170ADD" w:rsidRDefault="006B43BA" w:rsidP="00B622A8">
      <w:pPr>
        <w:spacing w:after="0" w:line="240" w:lineRule="auto"/>
        <w:jc w:val="both"/>
        <w:rPr>
          <w:rFonts w:ascii="Times New Roman" w:hAnsi="Times New Roman" w:cs="Times New Roman"/>
          <w:b/>
          <w:bCs/>
          <w:sz w:val="24"/>
          <w:szCs w:val="24"/>
        </w:rPr>
      </w:pPr>
    </w:p>
    <w:p w14:paraId="46F7AEC3" w14:textId="4A739AD5" w:rsidR="006B43BA" w:rsidRPr="00C06882" w:rsidRDefault="006B43BA" w:rsidP="00C06882">
      <w:pPr>
        <w:pStyle w:val="Heading3"/>
        <w:rPr>
          <w:rFonts w:ascii="Times New Roman" w:hAnsi="Times New Roman" w:cs="Times New Roman"/>
          <w:b/>
          <w:bCs/>
          <w:color w:val="auto"/>
          <w:sz w:val="24"/>
          <w:szCs w:val="24"/>
        </w:rPr>
      </w:pPr>
      <w:bookmarkStart w:id="44" w:name="_Toc211594769"/>
      <w:r w:rsidRPr="00C06882">
        <w:rPr>
          <w:rFonts w:ascii="Times New Roman" w:hAnsi="Times New Roman" w:cs="Times New Roman"/>
          <w:b/>
          <w:bCs/>
          <w:color w:val="auto"/>
          <w:sz w:val="24"/>
          <w:szCs w:val="24"/>
        </w:rPr>
        <w:t>Instituciones responsables</w:t>
      </w:r>
      <w:bookmarkEnd w:id="44"/>
    </w:p>
    <w:p w14:paraId="56488BC5" w14:textId="77777777" w:rsidR="00C06882" w:rsidRPr="004624AB" w:rsidRDefault="00C06882" w:rsidP="00B622A8">
      <w:pPr>
        <w:spacing w:after="0" w:line="240" w:lineRule="auto"/>
        <w:jc w:val="both"/>
        <w:rPr>
          <w:rFonts w:ascii="Times New Roman" w:hAnsi="Times New Roman" w:cs="Times New Roman"/>
          <w:b/>
          <w:bCs/>
          <w:sz w:val="24"/>
          <w:szCs w:val="24"/>
        </w:rPr>
      </w:pPr>
    </w:p>
    <w:p w14:paraId="26F85891" w14:textId="77777777" w:rsidR="006B43BA" w:rsidRPr="004404AF" w:rsidRDefault="006B43BA" w:rsidP="00B622A8">
      <w:pPr>
        <w:pStyle w:val="ListParagraph"/>
        <w:numPr>
          <w:ilvl w:val="0"/>
          <w:numId w:val="19"/>
        </w:numPr>
        <w:spacing w:after="0" w:line="240" w:lineRule="auto"/>
        <w:jc w:val="both"/>
        <w:rPr>
          <w:rFonts w:ascii="Times New Roman" w:hAnsi="Times New Roman" w:cs="Times New Roman"/>
          <w:sz w:val="24"/>
          <w:szCs w:val="24"/>
        </w:rPr>
      </w:pPr>
      <w:r w:rsidRPr="004624AB">
        <w:rPr>
          <w:rFonts w:ascii="Times New Roman" w:hAnsi="Times New Roman" w:cs="Times New Roman"/>
          <w:sz w:val="24"/>
          <w:szCs w:val="24"/>
        </w:rPr>
        <w:t>Instituto Guatemalteco de Migración (IGM): diseño e implementación de procedimientos de regularización.</w:t>
      </w:r>
    </w:p>
    <w:p w14:paraId="206A7CEF" w14:textId="77777777" w:rsidR="006B43BA" w:rsidRPr="004404AF" w:rsidRDefault="006B43BA" w:rsidP="00B622A8">
      <w:pPr>
        <w:pStyle w:val="ListParagraph"/>
        <w:numPr>
          <w:ilvl w:val="0"/>
          <w:numId w:val="19"/>
        </w:numPr>
        <w:spacing w:after="0" w:line="240" w:lineRule="auto"/>
        <w:jc w:val="both"/>
        <w:rPr>
          <w:rFonts w:ascii="Times New Roman" w:hAnsi="Times New Roman" w:cs="Times New Roman"/>
          <w:sz w:val="24"/>
          <w:szCs w:val="24"/>
        </w:rPr>
      </w:pPr>
      <w:r w:rsidRPr="004624AB">
        <w:rPr>
          <w:rFonts w:ascii="Times New Roman" w:hAnsi="Times New Roman" w:cs="Times New Roman"/>
          <w:sz w:val="24"/>
          <w:szCs w:val="24"/>
        </w:rPr>
        <w:t>Ministerio de Relaciones Exteriores (MINEX): revisión del sistema de visados y relaciones consulares.</w:t>
      </w:r>
    </w:p>
    <w:p w14:paraId="30479087" w14:textId="77777777" w:rsidR="006B43BA" w:rsidRPr="004404AF" w:rsidRDefault="006B43BA" w:rsidP="00B622A8">
      <w:pPr>
        <w:pStyle w:val="ListParagraph"/>
        <w:numPr>
          <w:ilvl w:val="0"/>
          <w:numId w:val="19"/>
        </w:numPr>
        <w:spacing w:after="0" w:line="240" w:lineRule="auto"/>
        <w:jc w:val="both"/>
        <w:rPr>
          <w:rFonts w:ascii="Times New Roman" w:hAnsi="Times New Roman" w:cs="Times New Roman"/>
          <w:sz w:val="24"/>
          <w:szCs w:val="24"/>
        </w:rPr>
      </w:pPr>
      <w:r w:rsidRPr="004624AB">
        <w:rPr>
          <w:rFonts w:ascii="Times New Roman" w:hAnsi="Times New Roman" w:cs="Times New Roman"/>
          <w:sz w:val="24"/>
          <w:szCs w:val="24"/>
        </w:rPr>
        <w:t xml:space="preserve">Consejo Nacional de Atención al Migrante de Guatemala (CONAMIGUA): </w:t>
      </w:r>
      <w:r>
        <w:rPr>
          <w:rFonts w:ascii="Times New Roman" w:hAnsi="Times New Roman" w:cs="Times New Roman"/>
          <w:sz w:val="24"/>
          <w:szCs w:val="24"/>
        </w:rPr>
        <w:t xml:space="preserve">revisión y </w:t>
      </w:r>
      <w:r w:rsidRPr="004624AB">
        <w:rPr>
          <w:rFonts w:ascii="Times New Roman" w:hAnsi="Times New Roman" w:cs="Times New Roman"/>
          <w:sz w:val="24"/>
          <w:szCs w:val="24"/>
        </w:rPr>
        <w:t>articulación de políticas integrales.</w:t>
      </w:r>
    </w:p>
    <w:p w14:paraId="44804B42" w14:textId="77777777" w:rsidR="006B43BA" w:rsidRPr="004404AF" w:rsidRDefault="006B43BA" w:rsidP="00B622A8">
      <w:pPr>
        <w:pStyle w:val="ListParagraph"/>
        <w:numPr>
          <w:ilvl w:val="0"/>
          <w:numId w:val="19"/>
        </w:numPr>
        <w:spacing w:after="0" w:line="240" w:lineRule="auto"/>
        <w:jc w:val="both"/>
        <w:rPr>
          <w:rFonts w:ascii="Times New Roman" w:hAnsi="Times New Roman" w:cs="Times New Roman"/>
          <w:sz w:val="24"/>
          <w:szCs w:val="24"/>
        </w:rPr>
      </w:pPr>
      <w:r w:rsidRPr="004624AB">
        <w:rPr>
          <w:rFonts w:ascii="Times New Roman" w:hAnsi="Times New Roman" w:cs="Times New Roman"/>
          <w:sz w:val="24"/>
          <w:szCs w:val="24"/>
        </w:rPr>
        <w:t>Procuraduría de los Derechos Humanos (PDH): supervisión de legalidad y respeto de derechos humanos.</w:t>
      </w:r>
    </w:p>
    <w:p w14:paraId="08D3F002" w14:textId="77777777" w:rsidR="006B43BA" w:rsidRPr="004404AF" w:rsidRDefault="006B43BA" w:rsidP="00B622A8">
      <w:pPr>
        <w:pStyle w:val="ListParagraph"/>
        <w:numPr>
          <w:ilvl w:val="0"/>
          <w:numId w:val="19"/>
        </w:numPr>
        <w:spacing w:after="0" w:line="240" w:lineRule="auto"/>
        <w:jc w:val="both"/>
        <w:rPr>
          <w:rFonts w:ascii="Times New Roman" w:hAnsi="Times New Roman" w:cs="Times New Roman"/>
          <w:sz w:val="24"/>
          <w:szCs w:val="24"/>
        </w:rPr>
      </w:pPr>
      <w:r w:rsidRPr="004624AB">
        <w:rPr>
          <w:rFonts w:ascii="Times New Roman" w:hAnsi="Times New Roman" w:cs="Times New Roman"/>
          <w:sz w:val="24"/>
          <w:szCs w:val="24"/>
        </w:rPr>
        <w:t xml:space="preserve">Registro Nacional de las Personas (RENAP): </w:t>
      </w:r>
      <w:r>
        <w:rPr>
          <w:rFonts w:ascii="Times New Roman" w:hAnsi="Times New Roman" w:cs="Times New Roman"/>
          <w:sz w:val="24"/>
          <w:szCs w:val="24"/>
        </w:rPr>
        <w:t xml:space="preserve">Facilitar y equiparar los requisitos para  la </w:t>
      </w:r>
      <w:r w:rsidRPr="004624AB">
        <w:rPr>
          <w:rFonts w:ascii="Times New Roman" w:hAnsi="Times New Roman" w:cs="Times New Roman"/>
          <w:sz w:val="24"/>
          <w:szCs w:val="24"/>
        </w:rPr>
        <w:t>emisión de documentos</w:t>
      </w:r>
      <w:r>
        <w:rPr>
          <w:rFonts w:ascii="Times New Roman" w:hAnsi="Times New Roman" w:cs="Times New Roman"/>
          <w:sz w:val="24"/>
          <w:szCs w:val="24"/>
        </w:rPr>
        <w:t xml:space="preserve"> de personas migrantes, solicitantes de refugio y refugiadas</w:t>
      </w:r>
      <w:r w:rsidRPr="004624AB">
        <w:rPr>
          <w:rFonts w:ascii="Times New Roman" w:hAnsi="Times New Roman" w:cs="Times New Roman"/>
          <w:sz w:val="24"/>
          <w:szCs w:val="24"/>
        </w:rPr>
        <w:t>.</w:t>
      </w:r>
    </w:p>
    <w:p w14:paraId="45AB25B6" w14:textId="77777777" w:rsidR="006B43BA" w:rsidRPr="004624AB" w:rsidRDefault="006B43BA" w:rsidP="00B622A8">
      <w:pPr>
        <w:pStyle w:val="ListParagraph"/>
        <w:numPr>
          <w:ilvl w:val="0"/>
          <w:numId w:val="19"/>
        </w:numPr>
        <w:spacing w:after="0" w:line="240" w:lineRule="auto"/>
        <w:jc w:val="both"/>
        <w:rPr>
          <w:rFonts w:ascii="Times New Roman" w:hAnsi="Times New Roman" w:cs="Times New Roman"/>
          <w:sz w:val="24"/>
          <w:szCs w:val="24"/>
        </w:rPr>
      </w:pPr>
      <w:r w:rsidRPr="004624AB">
        <w:rPr>
          <w:rFonts w:ascii="Times New Roman" w:hAnsi="Times New Roman" w:cs="Times New Roman"/>
          <w:sz w:val="24"/>
          <w:szCs w:val="24"/>
        </w:rPr>
        <w:t>Sociedad civil y organizaciones especializadas: documentación de casos, asesoría legal y propuestas técnicas.</w:t>
      </w:r>
    </w:p>
    <w:p w14:paraId="51D29EAB" w14:textId="77777777" w:rsidR="006B43BA" w:rsidRPr="004624AB" w:rsidRDefault="006B43BA" w:rsidP="00B622A8">
      <w:pPr>
        <w:spacing w:after="0" w:line="240" w:lineRule="auto"/>
        <w:jc w:val="both"/>
        <w:rPr>
          <w:rFonts w:ascii="Times New Roman" w:hAnsi="Times New Roman" w:cs="Times New Roman"/>
          <w:sz w:val="24"/>
          <w:szCs w:val="24"/>
        </w:rPr>
      </w:pPr>
    </w:p>
    <w:p w14:paraId="181DE103" w14:textId="77777777" w:rsidR="006B43BA" w:rsidRPr="004624AB" w:rsidRDefault="006B43BA" w:rsidP="00B622A8">
      <w:pPr>
        <w:spacing w:after="0" w:line="240" w:lineRule="auto"/>
        <w:jc w:val="both"/>
        <w:rPr>
          <w:rFonts w:ascii="Times New Roman" w:hAnsi="Times New Roman" w:cs="Times New Roman"/>
          <w:sz w:val="24"/>
          <w:szCs w:val="24"/>
        </w:rPr>
      </w:pPr>
      <w:r w:rsidRPr="00140AA6">
        <w:rPr>
          <w:rFonts w:ascii="Times New Roman" w:hAnsi="Times New Roman" w:cs="Times New Roman"/>
          <w:b/>
          <w:bCs/>
          <w:sz w:val="24"/>
          <w:szCs w:val="24"/>
        </w:rPr>
        <w:t>Conclusión:</w:t>
      </w:r>
      <w:r w:rsidRPr="004624AB">
        <w:rPr>
          <w:rFonts w:ascii="Times New Roman" w:hAnsi="Times New Roman" w:cs="Times New Roman"/>
          <w:sz w:val="24"/>
          <w:szCs w:val="24"/>
        </w:rPr>
        <w:t xml:space="preserve"> A pesar de la existencia de un Código de Migración que reconoce la posibilidad de regularización, persisten barreras de facto</w:t>
      </w:r>
      <w:r>
        <w:rPr>
          <w:rFonts w:ascii="Times New Roman" w:hAnsi="Times New Roman" w:cs="Times New Roman"/>
          <w:sz w:val="24"/>
          <w:szCs w:val="24"/>
        </w:rPr>
        <w:t xml:space="preserve">, </w:t>
      </w:r>
      <w:r w:rsidRPr="004624AB">
        <w:rPr>
          <w:rFonts w:ascii="Times New Roman" w:hAnsi="Times New Roman" w:cs="Times New Roman"/>
          <w:sz w:val="24"/>
          <w:szCs w:val="24"/>
        </w:rPr>
        <w:t>particularmente los costos elevados, la exigencia de garante y los trámites duplicados</w:t>
      </w:r>
      <w:r>
        <w:rPr>
          <w:rFonts w:ascii="Times New Roman" w:hAnsi="Times New Roman" w:cs="Times New Roman"/>
          <w:sz w:val="24"/>
          <w:szCs w:val="24"/>
        </w:rPr>
        <w:t xml:space="preserve">, </w:t>
      </w:r>
      <w:r w:rsidRPr="004624AB">
        <w:rPr>
          <w:rFonts w:ascii="Times New Roman" w:hAnsi="Times New Roman" w:cs="Times New Roman"/>
          <w:sz w:val="24"/>
          <w:szCs w:val="24"/>
        </w:rPr>
        <w:t xml:space="preserve">que generan discriminación indirecta contra </w:t>
      </w:r>
      <w:r w:rsidRPr="004624AB">
        <w:rPr>
          <w:rFonts w:ascii="Times New Roman" w:hAnsi="Times New Roman" w:cs="Times New Roman"/>
          <w:sz w:val="24"/>
          <w:szCs w:val="24"/>
        </w:rPr>
        <w:lastRenderedPageBreak/>
        <w:t>personas de determinadas nacionalidades. Se recomienda implementar medidas de simplificación administrativa y de reducción de costos, bajo un enfoque humanitario y de no discriminación, en un plazo no mayor a 12 meses.</w:t>
      </w:r>
    </w:p>
    <w:p w14:paraId="5A0B8E7B" w14:textId="77777777" w:rsidR="006B43BA" w:rsidRDefault="006B43BA" w:rsidP="00B622A8">
      <w:pPr>
        <w:spacing w:after="0" w:line="240" w:lineRule="auto"/>
        <w:jc w:val="both"/>
        <w:rPr>
          <w:rFonts w:ascii="Times New Roman" w:hAnsi="Times New Roman" w:cs="Times New Roman"/>
          <w:b/>
          <w:bCs/>
          <w:sz w:val="24"/>
          <w:szCs w:val="24"/>
        </w:rPr>
      </w:pPr>
    </w:p>
    <w:p w14:paraId="46503546" w14:textId="77777777" w:rsidR="006B43BA" w:rsidRDefault="006B43BA" w:rsidP="00B622A8">
      <w:pPr>
        <w:spacing w:after="0" w:line="240" w:lineRule="auto"/>
        <w:jc w:val="both"/>
        <w:rPr>
          <w:rFonts w:ascii="Times New Roman" w:hAnsi="Times New Roman" w:cs="Times New Roman"/>
          <w:b/>
          <w:bCs/>
          <w:sz w:val="24"/>
          <w:szCs w:val="24"/>
        </w:rPr>
      </w:pPr>
    </w:p>
    <w:p w14:paraId="4D4DF03A" w14:textId="0865D95B" w:rsidR="006B43BA" w:rsidRPr="006B43BA" w:rsidRDefault="006B43BA" w:rsidP="00C06882">
      <w:pPr>
        <w:spacing w:after="0" w:line="240" w:lineRule="auto"/>
        <w:jc w:val="both"/>
        <w:rPr>
          <w:rFonts w:ascii="Times New Roman" w:hAnsi="Times New Roman" w:cs="Times New Roman"/>
          <w:b/>
          <w:bCs/>
          <w:i/>
          <w:iCs/>
          <w:sz w:val="24"/>
          <w:szCs w:val="24"/>
        </w:rPr>
      </w:pPr>
      <w:r w:rsidRPr="006B43BA">
        <w:rPr>
          <w:rFonts w:ascii="Times New Roman" w:hAnsi="Times New Roman" w:cs="Times New Roman"/>
          <w:b/>
          <w:bCs/>
          <w:i/>
          <w:iCs/>
          <w:sz w:val="24"/>
          <w:szCs w:val="24"/>
        </w:rPr>
        <w:t>Medidas adoptadas para proteger a los migrantes, solicitantes de asilo y refugiados, en particular a las mujeres, niños y niñas pertenecientes a estos grupos, de la violencia, incluida la violencia sexual, explotación laboral y sexual, trata de personas y otras violaciones de derechos humanos e información sobre las investigaciones y sanciones impuestas, así como las reparaciones otorgadas las víctimas y sus familiares. (párrafo 24)</w:t>
      </w:r>
    </w:p>
    <w:p w14:paraId="4205CD7E" w14:textId="77777777" w:rsidR="006B43BA" w:rsidRPr="005200A0" w:rsidRDefault="006B43BA" w:rsidP="00C06882">
      <w:pPr>
        <w:spacing w:after="0" w:line="240" w:lineRule="auto"/>
        <w:jc w:val="both"/>
        <w:rPr>
          <w:rFonts w:ascii="Times New Roman" w:hAnsi="Times New Roman" w:cs="Times New Roman"/>
          <w:sz w:val="24"/>
          <w:szCs w:val="24"/>
        </w:rPr>
      </w:pPr>
    </w:p>
    <w:p w14:paraId="73A92E3E" w14:textId="77777777" w:rsidR="006B43BA" w:rsidRPr="00C06882" w:rsidRDefault="006B43BA" w:rsidP="00C06882">
      <w:pPr>
        <w:pStyle w:val="Heading3"/>
        <w:rPr>
          <w:rFonts w:ascii="Times New Roman" w:hAnsi="Times New Roman" w:cs="Times New Roman"/>
          <w:b/>
          <w:bCs/>
          <w:color w:val="auto"/>
          <w:sz w:val="24"/>
          <w:szCs w:val="24"/>
        </w:rPr>
      </w:pPr>
      <w:bookmarkStart w:id="45" w:name="_Toc211594770"/>
      <w:r w:rsidRPr="00C06882">
        <w:rPr>
          <w:rFonts w:ascii="Times New Roman" w:hAnsi="Times New Roman" w:cs="Times New Roman"/>
          <w:b/>
          <w:bCs/>
          <w:color w:val="auto"/>
          <w:sz w:val="24"/>
          <w:szCs w:val="24"/>
        </w:rPr>
        <w:t>Descripción de la situación en Guatemala</w:t>
      </w:r>
      <w:bookmarkEnd w:id="45"/>
    </w:p>
    <w:p w14:paraId="2E18500E" w14:textId="77777777" w:rsidR="00840ADD" w:rsidRPr="005200A0" w:rsidRDefault="00840ADD" w:rsidP="00840ADD">
      <w:pPr>
        <w:spacing w:after="0" w:line="240" w:lineRule="auto"/>
        <w:jc w:val="both"/>
        <w:rPr>
          <w:rFonts w:ascii="Times New Roman" w:hAnsi="Times New Roman" w:cs="Times New Roman"/>
          <w:b/>
          <w:bCs/>
          <w:sz w:val="24"/>
          <w:szCs w:val="24"/>
        </w:rPr>
      </w:pPr>
    </w:p>
    <w:p w14:paraId="3C5FE7B3" w14:textId="77777777" w:rsidR="006B43BA" w:rsidRDefault="006B43BA" w:rsidP="00840ADD">
      <w:pPr>
        <w:spacing w:after="0" w:line="240" w:lineRule="auto"/>
        <w:jc w:val="both"/>
        <w:rPr>
          <w:rFonts w:ascii="Times New Roman" w:hAnsi="Times New Roman" w:cs="Times New Roman"/>
          <w:sz w:val="24"/>
          <w:szCs w:val="24"/>
        </w:rPr>
      </w:pPr>
      <w:r w:rsidRPr="005200A0">
        <w:rPr>
          <w:rFonts w:ascii="Times New Roman" w:hAnsi="Times New Roman" w:cs="Times New Roman"/>
          <w:sz w:val="24"/>
          <w:szCs w:val="24"/>
        </w:rPr>
        <w:t>Las personas solicitantes de refugio y refugiadas en Guatemala enfrentan múltiples barreras que limitan el ejercicio pleno de sus derechos fundamentales:</w:t>
      </w:r>
    </w:p>
    <w:p w14:paraId="78417757" w14:textId="77777777" w:rsidR="00840ADD" w:rsidRPr="005200A0" w:rsidRDefault="00840ADD" w:rsidP="00840ADD">
      <w:pPr>
        <w:spacing w:after="0" w:line="240" w:lineRule="auto"/>
        <w:jc w:val="both"/>
        <w:rPr>
          <w:rFonts w:ascii="Times New Roman" w:hAnsi="Times New Roman" w:cs="Times New Roman"/>
          <w:sz w:val="24"/>
          <w:szCs w:val="24"/>
        </w:rPr>
      </w:pPr>
    </w:p>
    <w:p w14:paraId="46489C83" w14:textId="77777777" w:rsidR="006B43BA" w:rsidRDefault="006B43BA" w:rsidP="00840ADD">
      <w:pPr>
        <w:pStyle w:val="ListParagraph"/>
        <w:numPr>
          <w:ilvl w:val="0"/>
          <w:numId w:val="20"/>
        </w:numPr>
        <w:spacing w:after="0" w:line="240" w:lineRule="auto"/>
        <w:jc w:val="both"/>
        <w:rPr>
          <w:rFonts w:ascii="Times New Roman" w:hAnsi="Times New Roman" w:cs="Times New Roman"/>
          <w:sz w:val="24"/>
          <w:szCs w:val="24"/>
        </w:rPr>
      </w:pPr>
      <w:r w:rsidRPr="004863CA">
        <w:rPr>
          <w:rFonts w:ascii="Times New Roman" w:hAnsi="Times New Roman" w:cs="Times New Roman"/>
          <w:b/>
          <w:bCs/>
          <w:sz w:val="24"/>
          <w:szCs w:val="24"/>
        </w:rPr>
        <w:t>Violencia y explotación:</w:t>
      </w:r>
      <w:r w:rsidRPr="004863CA">
        <w:rPr>
          <w:rFonts w:ascii="Times New Roman" w:hAnsi="Times New Roman" w:cs="Times New Roman"/>
          <w:sz w:val="24"/>
          <w:szCs w:val="24"/>
        </w:rPr>
        <w:t xml:space="preserve"> mujeres, niñas, niños y adolescentes se encuentran en situación de vulnerabilidad frente a violencia sexual, explotación laboral y trata de personas, especialmente durante tránsito, detención o estancia en albergues.</w:t>
      </w:r>
    </w:p>
    <w:p w14:paraId="6AA9294D" w14:textId="77777777" w:rsidR="006B43BA" w:rsidRDefault="006B43BA" w:rsidP="00840ADD">
      <w:pPr>
        <w:pStyle w:val="ListParagraph"/>
        <w:numPr>
          <w:ilvl w:val="0"/>
          <w:numId w:val="20"/>
        </w:numPr>
        <w:spacing w:after="0" w:line="240" w:lineRule="auto"/>
        <w:jc w:val="both"/>
        <w:rPr>
          <w:rFonts w:ascii="Times New Roman" w:hAnsi="Times New Roman" w:cs="Times New Roman"/>
          <w:sz w:val="24"/>
          <w:szCs w:val="24"/>
        </w:rPr>
      </w:pPr>
      <w:r w:rsidRPr="004863CA">
        <w:rPr>
          <w:rFonts w:ascii="Times New Roman" w:hAnsi="Times New Roman" w:cs="Times New Roman"/>
          <w:b/>
          <w:bCs/>
          <w:sz w:val="24"/>
          <w:szCs w:val="24"/>
        </w:rPr>
        <w:t>Barreras administrativas (DPIE):</w:t>
      </w:r>
      <w:r w:rsidRPr="004863CA">
        <w:rPr>
          <w:rFonts w:ascii="Times New Roman" w:hAnsi="Times New Roman" w:cs="Times New Roman"/>
          <w:sz w:val="24"/>
          <w:szCs w:val="24"/>
        </w:rPr>
        <w:t xml:space="preserve"> el Documento Personal de Identidad Especial (DPIE) emitido por el Estado no contiene un Código Único de Identificación (CUI) como el de los ciudadanos guatemaltecos, sino un código alfanumérico no reconocido por muchos sistemas públicos y privados. Esto impide su registro adecuado en servicios de salud, educación, empleo y asistencia social.</w:t>
      </w:r>
    </w:p>
    <w:p w14:paraId="76A25566" w14:textId="77777777" w:rsidR="006B43BA" w:rsidRPr="007A4866" w:rsidRDefault="006B43BA" w:rsidP="00840ADD">
      <w:pPr>
        <w:pStyle w:val="ListParagraph"/>
        <w:numPr>
          <w:ilvl w:val="0"/>
          <w:numId w:val="20"/>
        </w:numPr>
        <w:spacing w:after="0" w:line="240" w:lineRule="auto"/>
        <w:jc w:val="both"/>
        <w:rPr>
          <w:rFonts w:ascii="Times New Roman" w:hAnsi="Times New Roman" w:cs="Times New Roman"/>
          <w:sz w:val="24"/>
          <w:szCs w:val="24"/>
        </w:rPr>
      </w:pPr>
      <w:r w:rsidRPr="007A4866">
        <w:rPr>
          <w:rFonts w:ascii="Times New Roman" w:hAnsi="Times New Roman" w:cs="Times New Roman"/>
          <w:b/>
          <w:bCs/>
          <w:sz w:val="24"/>
          <w:szCs w:val="24"/>
        </w:rPr>
        <w:t>Acceso a vivienda, educación y trabajo:</w:t>
      </w:r>
    </w:p>
    <w:p w14:paraId="4CB30F82" w14:textId="77777777" w:rsidR="006B43BA" w:rsidRDefault="006B43BA" w:rsidP="00840ADD">
      <w:pPr>
        <w:pStyle w:val="ListParagraph"/>
        <w:spacing w:after="0" w:line="240" w:lineRule="auto"/>
        <w:jc w:val="both"/>
        <w:rPr>
          <w:rFonts w:ascii="Times New Roman" w:hAnsi="Times New Roman" w:cs="Times New Roman"/>
          <w:sz w:val="24"/>
          <w:szCs w:val="24"/>
        </w:rPr>
      </w:pPr>
      <w:r w:rsidRPr="007A4866">
        <w:rPr>
          <w:rFonts w:ascii="Times New Roman" w:hAnsi="Times New Roman" w:cs="Times New Roman"/>
          <w:b/>
          <w:bCs/>
          <w:sz w:val="24"/>
          <w:szCs w:val="24"/>
        </w:rPr>
        <w:t>Vivienda:</w:t>
      </w:r>
      <w:r w:rsidRPr="007A4866">
        <w:rPr>
          <w:rFonts w:ascii="Times New Roman" w:hAnsi="Times New Roman" w:cs="Times New Roman"/>
          <w:sz w:val="24"/>
          <w:szCs w:val="24"/>
        </w:rPr>
        <w:t xml:space="preserve"> dificultades para acceder a arrendamientos dignos debido a requisitos adicionales o discriminación, obligando a familias a vivir hacinadas o en albergues por largos periodos.</w:t>
      </w:r>
    </w:p>
    <w:p w14:paraId="0C66C5F9" w14:textId="77777777" w:rsidR="006B43BA" w:rsidRDefault="006B43BA" w:rsidP="00840ADD">
      <w:pPr>
        <w:pStyle w:val="ListParagraph"/>
        <w:spacing w:after="0" w:line="240" w:lineRule="auto"/>
        <w:jc w:val="both"/>
        <w:rPr>
          <w:rFonts w:ascii="Times New Roman" w:hAnsi="Times New Roman" w:cs="Times New Roman"/>
          <w:sz w:val="24"/>
          <w:szCs w:val="24"/>
        </w:rPr>
      </w:pPr>
      <w:r w:rsidRPr="007A4866">
        <w:rPr>
          <w:rFonts w:ascii="Times New Roman" w:hAnsi="Times New Roman" w:cs="Times New Roman"/>
          <w:b/>
          <w:bCs/>
          <w:sz w:val="24"/>
          <w:szCs w:val="24"/>
        </w:rPr>
        <w:t>Educación:</w:t>
      </w:r>
      <w:r w:rsidRPr="005200A0">
        <w:rPr>
          <w:rFonts w:ascii="Times New Roman" w:hAnsi="Times New Roman" w:cs="Times New Roman"/>
          <w:sz w:val="24"/>
          <w:szCs w:val="24"/>
        </w:rPr>
        <w:t xml:space="preserve"> niños y niñas enfrentan requisitos administrativos estrictos (documentos apostillados), desconocimiento por parte de directivos y estereotipos que limitan la inscripción y permanencia en centros educativos.</w:t>
      </w:r>
      <w:r>
        <w:rPr>
          <w:rStyle w:val="FootnoteReference"/>
          <w:rFonts w:ascii="Times New Roman" w:hAnsi="Times New Roman" w:cs="Times New Roman"/>
          <w:sz w:val="24"/>
          <w:szCs w:val="24"/>
        </w:rPr>
        <w:footnoteReference w:id="29"/>
      </w:r>
    </w:p>
    <w:p w14:paraId="5DC58978" w14:textId="77777777" w:rsidR="006B43BA" w:rsidRPr="005200A0" w:rsidRDefault="006B43BA" w:rsidP="00840ADD">
      <w:pPr>
        <w:pStyle w:val="ListParagraph"/>
        <w:spacing w:after="0" w:line="240" w:lineRule="auto"/>
        <w:jc w:val="both"/>
        <w:rPr>
          <w:rFonts w:ascii="Times New Roman" w:hAnsi="Times New Roman" w:cs="Times New Roman"/>
          <w:sz w:val="24"/>
          <w:szCs w:val="24"/>
        </w:rPr>
      </w:pPr>
      <w:r w:rsidRPr="007A4866">
        <w:rPr>
          <w:rFonts w:ascii="Times New Roman" w:hAnsi="Times New Roman" w:cs="Times New Roman"/>
          <w:b/>
          <w:bCs/>
          <w:sz w:val="24"/>
          <w:szCs w:val="24"/>
        </w:rPr>
        <w:t>Trabajo:</w:t>
      </w:r>
      <w:r w:rsidRPr="005200A0">
        <w:rPr>
          <w:rFonts w:ascii="Times New Roman" w:hAnsi="Times New Roman" w:cs="Times New Roman"/>
          <w:sz w:val="24"/>
          <w:szCs w:val="24"/>
        </w:rPr>
        <w:t xml:space="preserve"> aunque las personas reconocidas bajo el Estatuto de Refugiados tienen derecho a empleo formal, el desconocimiento de la normativa por parte de empleadores y la discriminación les empuja hacia la economía informal con bajos ingresos y explotación.</w:t>
      </w:r>
      <w:r>
        <w:rPr>
          <w:rStyle w:val="FootnoteReference"/>
          <w:rFonts w:ascii="Times New Roman" w:hAnsi="Times New Roman" w:cs="Times New Roman"/>
          <w:sz w:val="24"/>
          <w:szCs w:val="24"/>
        </w:rPr>
        <w:footnoteReference w:id="30"/>
      </w:r>
      <w:r>
        <w:rPr>
          <w:rStyle w:val="FootnoteReference"/>
          <w:rFonts w:ascii="Times New Roman" w:hAnsi="Times New Roman" w:cs="Times New Roman"/>
          <w:sz w:val="24"/>
          <w:szCs w:val="24"/>
        </w:rPr>
        <w:footnoteReference w:id="31"/>
      </w:r>
    </w:p>
    <w:p w14:paraId="7E379A48" w14:textId="77777777" w:rsidR="006B43BA" w:rsidRDefault="006B43BA" w:rsidP="00840ADD">
      <w:pPr>
        <w:pStyle w:val="ListParagraph"/>
        <w:numPr>
          <w:ilvl w:val="0"/>
          <w:numId w:val="20"/>
        </w:numPr>
        <w:spacing w:after="0" w:line="240" w:lineRule="auto"/>
        <w:jc w:val="both"/>
        <w:rPr>
          <w:rFonts w:ascii="Times New Roman" w:hAnsi="Times New Roman" w:cs="Times New Roman"/>
          <w:sz w:val="24"/>
          <w:szCs w:val="24"/>
        </w:rPr>
      </w:pPr>
      <w:r w:rsidRPr="00564BA0">
        <w:rPr>
          <w:rFonts w:ascii="Times New Roman" w:hAnsi="Times New Roman" w:cs="Times New Roman"/>
          <w:b/>
          <w:bCs/>
          <w:sz w:val="24"/>
          <w:szCs w:val="24"/>
        </w:rPr>
        <w:t>Avances recientes:</w:t>
      </w:r>
      <w:r w:rsidRPr="00564BA0">
        <w:rPr>
          <w:rFonts w:ascii="Times New Roman" w:hAnsi="Times New Roman" w:cs="Times New Roman"/>
          <w:sz w:val="24"/>
          <w:szCs w:val="24"/>
        </w:rPr>
        <w:t xml:space="preserve"> con la última reforma de la autoridad migratoria, los menores de edad acompañados de padres que solicitan refugio pueden obtener directamente una residencia, mientras los padres continúan su proceso de reconocimiento de refugio. Esto les permite acceder a un CUI, facilitando su registro en sistemas institucionales y el acceso a servicios básicos.</w:t>
      </w:r>
    </w:p>
    <w:p w14:paraId="3626A641" w14:textId="77777777" w:rsidR="006B43BA" w:rsidRPr="002D1899" w:rsidRDefault="006B43BA" w:rsidP="00840ADD">
      <w:pPr>
        <w:pStyle w:val="ListParagraph"/>
        <w:numPr>
          <w:ilvl w:val="0"/>
          <w:numId w:val="20"/>
        </w:numPr>
        <w:spacing w:after="0" w:line="240" w:lineRule="auto"/>
        <w:jc w:val="both"/>
        <w:rPr>
          <w:rFonts w:ascii="Times New Roman" w:hAnsi="Times New Roman" w:cs="Times New Roman"/>
          <w:sz w:val="24"/>
          <w:szCs w:val="24"/>
        </w:rPr>
      </w:pPr>
      <w:r w:rsidRPr="002D1899">
        <w:rPr>
          <w:rFonts w:ascii="Times New Roman" w:hAnsi="Times New Roman" w:cs="Times New Roman"/>
          <w:b/>
          <w:bCs/>
          <w:sz w:val="24"/>
          <w:szCs w:val="24"/>
        </w:rPr>
        <w:lastRenderedPageBreak/>
        <w:t>Niñez y adolescencia migrante (NNA):</w:t>
      </w:r>
      <w:r w:rsidRPr="002D1899">
        <w:rPr>
          <w:rFonts w:ascii="Times New Roman" w:hAnsi="Times New Roman" w:cs="Times New Roman"/>
          <w:sz w:val="24"/>
          <w:szCs w:val="24"/>
        </w:rPr>
        <w:t xml:space="preserve"> Recientemente, con la última reforma de la autoridad migratoria, los menores de edad acompañados de padres que solicitan refugio pueden obtener directamente una residencia, mientras los padres continúan su proceso de reconocimiento de refugio, accediendo a un CUI y a servicios básicos.</w:t>
      </w:r>
    </w:p>
    <w:p w14:paraId="03C4ED40" w14:textId="77777777" w:rsidR="006B43BA" w:rsidRPr="00DC77F7" w:rsidRDefault="006B43BA" w:rsidP="00840ADD">
      <w:pPr>
        <w:pStyle w:val="ListParagraph"/>
        <w:numPr>
          <w:ilvl w:val="0"/>
          <w:numId w:val="20"/>
        </w:numPr>
        <w:spacing w:after="0" w:line="240" w:lineRule="auto"/>
        <w:jc w:val="both"/>
        <w:rPr>
          <w:rFonts w:ascii="Times New Roman" w:hAnsi="Times New Roman" w:cs="Times New Roman"/>
          <w:sz w:val="24"/>
          <w:szCs w:val="24"/>
        </w:rPr>
      </w:pPr>
      <w:r w:rsidRPr="00B36B69">
        <w:rPr>
          <w:rFonts w:ascii="Times New Roman" w:hAnsi="Times New Roman" w:cs="Times New Roman"/>
          <w:b/>
          <w:bCs/>
          <w:sz w:val="24"/>
          <w:szCs w:val="24"/>
        </w:rPr>
        <w:t>Protocolos de atención a NNA:</w:t>
      </w:r>
      <w:r w:rsidRPr="00B36B69">
        <w:rPr>
          <w:rFonts w:ascii="Times New Roman" w:hAnsi="Times New Roman" w:cs="Times New Roman"/>
          <w:sz w:val="24"/>
          <w:szCs w:val="24"/>
        </w:rPr>
        <w:t xml:space="preserve"> Guatemala enfrenta desafíos complejos como país de origen, tránsito, retorno y destino de personas en movilidad, especialmente NNA migrantes. Según datos de la Patrulla Fronteriza de Estados Unidos, en el año fiscal 2023 más de 220,000 guatemaltecos fueron detectados en su frontera sur, de los cuales al menos 93,000 eran NNA</w:t>
      </w:r>
      <w:r>
        <w:rPr>
          <w:rStyle w:val="FootnoteReference"/>
          <w:rFonts w:ascii="Times New Roman" w:hAnsi="Times New Roman" w:cs="Times New Roman"/>
          <w:sz w:val="24"/>
          <w:szCs w:val="24"/>
        </w:rPr>
        <w:footnoteReference w:id="32"/>
      </w:r>
      <w:r w:rsidRPr="00B36B69">
        <w:rPr>
          <w:rFonts w:ascii="Times New Roman" w:hAnsi="Times New Roman" w:cs="Times New Roman"/>
          <w:sz w:val="24"/>
          <w:szCs w:val="24"/>
        </w:rPr>
        <w:t>. El Código de Migración en los artículos 174 y 175: establece cuatro momentos para NNA no acompañados: atención consular, recepción y albergue, reunificación familiar inicial y seguimiento a la reintegración familiar en la comunidad de origen. A pesar de la actualización del Protocolo Nacional de Recepción y Atención de Niñez y Adolescencia Migrante (2024</w:t>
      </w:r>
      <w:r>
        <w:rPr>
          <w:rStyle w:val="FootnoteReference"/>
          <w:rFonts w:ascii="Times New Roman" w:hAnsi="Times New Roman" w:cs="Times New Roman"/>
          <w:sz w:val="24"/>
          <w:szCs w:val="24"/>
        </w:rPr>
        <w:footnoteReference w:id="33"/>
      </w:r>
      <w:r w:rsidRPr="00B36B69">
        <w:rPr>
          <w:rFonts w:ascii="Times New Roman" w:hAnsi="Times New Roman" w:cs="Times New Roman"/>
          <w:sz w:val="24"/>
          <w:szCs w:val="24"/>
        </w:rPr>
        <w:t>), ninguna institución cuenta con intérpretes de idiomas mayas, aunque más de la mitad de los NNA retornados es de origen maya.</w:t>
      </w:r>
      <w:r>
        <w:rPr>
          <w:rStyle w:val="FootnoteReference"/>
          <w:rFonts w:ascii="Times New Roman" w:hAnsi="Times New Roman" w:cs="Times New Roman"/>
          <w:sz w:val="24"/>
          <w:szCs w:val="24"/>
        </w:rPr>
        <w:footnoteReference w:id="34"/>
      </w:r>
      <w:r w:rsidRPr="00B36B69">
        <w:rPr>
          <w:rFonts w:ascii="Times New Roman" w:hAnsi="Times New Roman" w:cs="Times New Roman"/>
          <w:sz w:val="24"/>
          <w:szCs w:val="24"/>
        </w:rPr>
        <w:t xml:space="preserve"> </w:t>
      </w:r>
      <w:r w:rsidRPr="00DC77F7">
        <w:rPr>
          <w:rFonts w:ascii="Times New Roman" w:hAnsi="Times New Roman" w:cs="Times New Roman"/>
          <w:sz w:val="24"/>
          <w:szCs w:val="24"/>
        </w:rPr>
        <w:t>.</w:t>
      </w:r>
    </w:p>
    <w:p w14:paraId="34995684" w14:textId="77777777" w:rsidR="006B43BA" w:rsidRDefault="006B43BA" w:rsidP="006B43BA">
      <w:pPr>
        <w:spacing w:after="0" w:line="360" w:lineRule="auto"/>
        <w:jc w:val="both"/>
        <w:rPr>
          <w:rFonts w:ascii="Times New Roman" w:hAnsi="Times New Roman" w:cs="Times New Roman"/>
          <w:b/>
          <w:bCs/>
          <w:sz w:val="24"/>
          <w:szCs w:val="24"/>
        </w:rPr>
      </w:pPr>
    </w:p>
    <w:p w14:paraId="34CE575D" w14:textId="526CD7A2" w:rsidR="006B43BA" w:rsidRPr="00C06882" w:rsidRDefault="006B43BA" w:rsidP="00C06882">
      <w:pPr>
        <w:pStyle w:val="Heading3"/>
        <w:rPr>
          <w:rFonts w:ascii="Times New Roman" w:hAnsi="Times New Roman" w:cs="Times New Roman"/>
          <w:b/>
          <w:bCs/>
          <w:color w:val="auto"/>
          <w:sz w:val="24"/>
          <w:szCs w:val="24"/>
        </w:rPr>
      </w:pPr>
      <w:bookmarkStart w:id="46" w:name="_Toc211594771"/>
      <w:r w:rsidRPr="00C06882">
        <w:rPr>
          <w:rFonts w:ascii="Times New Roman" w:hAnsi="Times New Roman" w:cs="Times New Roman"/>
          <w:b/>
          <w:bCs/>
          <w:color w:val="auto"/>
          <w:sz w:val="24"/>
          <w:szCs w:val="24"/>
        </w:rPr>
        <w:t>Vacíos y obstáculos</w:t>
      </w:r>
      <w:bookmarkEnd w:id="46"/>
    </w:p>
    <w:p w14:paraId="75737B91" w14:textId="77777777" w:rsidR="005566B2" w:rsidRPr="005D3B47" w:rsidRDefault="005566B2" w:rsidP="005566B2">
      <w:pPr>
        <w:spacing w:after="0" w:line="240" w:lineRule="auto"/>
        <w:jc w:val="both"/>
        <w:rPr>
          <w:rFonts w:ascii="Times New Roman" w:hAnsi="Times New Roman" w:cs="Times New Roman"/>
          <w:b/>
          <w:bCs/>
          <w:sz w:val="24"/>
          <w:szCs w:val="24"/>
        </w:rPr>
      </w:pPr>
    </w:p>
    <w:p w14:paraId="6AFA5D94" w14:textId="5ACC71DE" w:rsidR="006B43BA" w:rsidRPr="005D3B47" w:rsidRDefault="006B43BA" w:rsidP="005566B2">
      <w:pPr>
        <w:pStyle w:val="ListParagraph"/>
        <w:numPr>
          <w:ilvl w:val="0"/>
          <w:numId w:val="21"/>
        </w:numPr>
        <w:spacing w:after="0" w:line="240" w:lineRule="auto"/>
        <w:jc w:val="both"/>
        <w:rPr>
          <w:rFonts w:ascii="Times New Roman" w:hAnsi="Times New Roman" w:cs="Times New Roman"/>
          <w:b/>
          <w:bCs/>
          <w:sz w:val="24"/>
          <w:szCs w:val="24"/>
        </w:rPr>
      </w:pPr>
      <w:r w:rsidRPr="005D3B47">
        <w:rPr>
          <w:rFonts w:ascii="Times New Roman" w:hAnsi="Times New Roman" w:cs="Times New Roman"/>
          <w:b/>
          <w:bCs/>
          <w:sz w:val="24"/>
          <w:szCs w:val="24"/>
        </w:rPr>
        <w:t>Administrativos</w:t>
      </w:r>
    </w:p>
    <w:p w14:paraId="21E4EBF5" w14:textId="77777777" w:rsidR="006B43BA" w:rsidRPr="005D3B47" w:rsidRDefault="006B43BA" w:rsidP="005566B2">
      <w:pPr>
        <w:pStyle w:val="ListParagraph"/>
        <w:numPr>
          <w:ilvl w:val="0"/>
          <w:numId w:val="20"/>
        </w:numPr>
        <w:spacing w:after="0" w:line="240" w:lineRule="auto"/>
        <w:jc w:val="both"/>
        <w:rPr>
          <w:rFonts w:ascii="Times New Roman" w:hAnsi="Times New Roman" w:cs="Times New Roman"/>
          <w:b/>
          <w:bCs/>
          <w:sz w:val="24"/>
          <w:szCs w:val="24"/>
        </w:rPr>
      </w:pPr>
      <w:r w:rsidRPr="005D3B47">
        <w:rPr>
          <w:rFonts w:ascii="Times New Roman" w:hAnsi="Times New Roman" w:cs="Times New Roman"/>
          <w:sz w:val="24"/>
          <w:szCs w:val="24"/>
        </w:rPr>
        <w:t>Falta de armonización del DPIE con sistemas institucionales que requieren CUI numérico.</w:t>
      </w:r>
    </w:p>
    <w:p w14:paraId="663CCCC6" w14:textId="77777777" w:rsidR="006B43BA" w:rsidRPr="005D3B47" w:rsidRDefault="006B43BA" w:rsidP="005566B2">
      <w:pPr>
        <w:pStyle w:val="ListParagraph"/>
        <w:numPr>
          <w:ilvl w:val="0"/>
          <w:numId w:val="20"/>
        </w:numPr>
        <w:spacing w:after="0" w:line="240" w:lineRule="auto"/>
        <w:jc w:val="both"/>
        <w:rPr>
          <w:rFonts w:ascii="Times New Roman" w:hAnsi="Times New Roman" w:cs="Times New Roman"/>
          <w:b/>
          <w:bCs/>
          <w:sz w:val="24"/>
          <w:szCs w:val="24"/>
        </w:rPr>
      </w:pPr>
      <w:r w:rsidRPr="005D3B47">
        <w:rPr>
          <w:rFonts w:ascii="Times New Roman" w:hAnsi="Times New Roman" w:cs="Times New Roman"/>
          <w:sz w:val="24"/>
          <w:szCs w:val="24"/>
        </w:rPr>
        <w:t>Escasa capacitación y sensibilización del personal institucional sobre la validez del DPIE.</w:t>
      </w:r>
    </w:p>
    <w:p w14:paraId="4588BFAA" w14:textId="77777777" w:rsidR="006B43BA" w:rsidRPr="005D3B47" w:rsidRDefault="006B43BA" w:rsidP="005566B2">
      <w:pPr>
        <w:pStyle w:val="ListParagraph"/>
        <w:numPr>
          <w:ilvl w:val="0"/>
          <w:numId w:val="20"/>
        </w:numPr>
        <w:spacing w:after="0" w:line="240" w:lineRule="auto"/>
        <w:jc w:val="both"/>
        <w:rPr>
          <w:rFonts w:ascii="Times New Roman" w:hAnsi="Times New Roman" w:cs="Times New Roman"/>
          <w:sz w:val="24"/>
          <w:szCs w:val="24"/>
        </w:rPr>
      </w:pPr>
      <w:r w:rsidRPr="005D3B47">
        <w:rPr>
          <w:rFonts w:ascii="Times New Roman" w:hAnsi="Times New Roman" w:cs="Times New Roman"/>
          <w:sz w:val="24"/>
          <w:szCs w:val="24"/>
        </w:rPr>
        <w:t>Débil coordinación interinstitucional entre IGM, RENAP y otras entidades.</w:t>
      </w:r>
    </w:p>
    <w:p w14:paraId="2A2DC0A4" w14:textId="77777777" w:rsidR="006B43BA" w:rsidRPr="005200A0" w:rsidRDefault="006B43BA" w:rsidP="005566B2">
      <w:pPr>
        <w:spacing w:after="0" w:line="240" w:lineRule="auto"/>
        <w:jc w:val="both"/>
        <w:rPr>
          <w:rFonts w:ascii="Times New Roman" w:hAnsi="Times New Roman" w:cs="Times New Roman"/>
          <w:sz w:val="24"/>
          <w:szCs w:val="24"/>
        </w:rPr>
      </w:pPr>
    </w:p>
    <w:p w14:paraId="38440BED" w14:textId="7039475C" w:rsidR="006B43BA" w:rsidRDefault="006B43BA" w:rsidP="005566B2">
      <w:pPr>
        <w:pStyle w:val="ListParagraph"/>
        <w:numPr>
          <w:ilvl w:val="0"/>
          <w:numId w:val="21"/>
        </w:numPr>
        <w:spacing w:after="0" w:line="240" w:lineRule="auto"/>
        <w:jc w:val="both"/>
        <w:rPr>
          <w:rFonts w:ascii="Times New Roman" w:hAnsi="Times New Roman" w:cs="Times New Roman"/>
          <w:b/>
          <w:bCs/>
          <w:sz w:val="24"/>
          <w:szCs w:val="24"/>
        </w:rPr>
      </w:pPr>
      <w:r w:rsidRPr="005D3B47">
        <w:rPr>
          <w:rFonts w:ascii="Times New Roman" w:hAnsi="Times New Roman" w:cs="Times New Roman"/>
          <w:b/>
          <w:bCs/>
          <w:sz w:val="24"/>
          <w:szCs w:val="24"/>
        </w:rPr>
        <w:t>Sociales y de acceso a derechos fundamentales</w:t>
      </w:r>
    </w:p>
    <w:p w14:paraId="258A4D5B" w14:textId="77777777" w:rsidR="006B43BA" w:rsidRDefault="006B43BA" w:rsidP="005566B2">
      <w:pPr>
        <w:pStyle w:val="ListParagraph"/>
        <w:numPr>
          <w:ilvl w:val="0"/>
          <w:numId w:val="22"/>
        </w:numPr>
        <w:spacing w:after="0" w:line="240" w:lineRule="auto"/>
        <w:jc w:val="both"/>
        <w:rPr>
          <w:rFonts w:ascii="Times New Roman" w:hAnsi="Times New Roman" w:cs="Times New Roman"/>
          <w:sz w:val="24"/>
          <w:szCs w:val="24"/>
        </w:rPr>
      </w:pPr>
      <w:r w:rsidRPr="005D3B47">
        <w:rPr>
          <w:rFonts w:ascii="Times New Roman" w:hAnsi="Times New Roman" w:cs="Times New Roman"/>
          <w:sz w:val="24"/>
          <w:szCs w:val="24"/>
        </w:rPr>
        <w:t>Barreras para acceder a vivienda digna, educación y trabajo debido a</w:t>
      </w:r>
      <w:r>
        <w:rPr>
          <w:rFonts w:ascii="Times New Roman" w:hAnsi="Times New Roman" w:cs="Times New Roman"/>
          <w:sz w:val="24"/>
          <w:szCs w:val="24"/>
        </w:rPr>
        <w:t xml:space="preserve"> la </w:t>
      </w:r>
      <w:r w:rsidRPr="005D3B47">
        <w:rPr>
          <w:rFonts w:ascii="Times New Roman" w:hAnsi="Times New Roman" w:cs="Times New Roman"/>
          <w:sz w:val="24"/>
          <w:szCs w:val="24"/>
        </w:rPr>
        <w:t>discriminación, requisitos administrativos y costos adicionales.</w:t>
      </w:r>
    </w:p>
    <w:p w14:paraId="45C64FC2" w14:textId="77777777" w:rsidR="006B43BA" w:rsidRDefault="006B43BA" w:rsidP="005566B2">
      <w:pPr>
        <w:pStyle w:val="ListParagraph"/>
        <w:numPr>
          <w:ilvl w:val="0"/>
          <w:numId w:val="22"/>
        </w:numPr>
        <w:spacing w:after="0" w:line="240" w:lineRule="auto"/>
        <w:jc w:val="both"/>
        <w:rPr>
          <w:rFonts w:ascii="Times New Roman" w:hAnsi="Times New Roman" w:cs="Times New Roman"/>
          <w:sz w:val="24"/>
          <w:szCs w:val="24"/>
        </w:rPr>
      </w:pPr>
      <w:r w:rsidRPr="005200A0">
        <w:rPr>
          <w:rFonts w:ascii="Times New Roman" w:hAnsi="Times New Roman" w:cs="Times New Roman"/>
          <w:sz w:val="24"/>
          <w:szCs w:val="24"/>
        </w:rPr>
        <w:t>Falta de espacios seguros para alojamiento temporal y de apoyo para familias migrantes y refugiadas.</w:t>
      </w:r>
    </w:p>
    <w:p w14:paraId="63EEAC0D" w14:textId="77777777" w:rsidR="006B43BA" w:rsidRDefault="006B43BA" w:rsidP="005566B2">
      <w:pPr>
        <w:pStyle w:val="ListParagraph"/>
        <w:numPr>
          <w:ilvl w:val="0"/>
          <w:numId w:val="22"/>
        </w:numPr>
        <w:spacing w:after="0" w:line="240" w:lineRule="auto"/>
        <w:jc w:val="both"/>
        <w:rPr>
          <w:rFonts w:ascii="Times New Roman" w:hAnsi="Times New Roman" w:cs="Times New Roman"/>
          <w:sz w:val="24"/>
          <w:szCs w:val="24"/>
        </w:rPr>
      </w:pPr>
      <w:r w:rsidRPr="005200A0">
        <w:rPr>
          <w:rFonts w:ascii="Times New Roman" w:hAnsi="Times New Roman" w:cs="Times New Roman"/>
          <w:sz w:val="24"/>
          <w:szCs w:val="24"/>
        </w:rPr>
        <w:t>Procesos educativos rígidos que no consideran la situación de riesgo o la imposibilidad de presentar documentación completa de los países de origen.</w:t>
      </w:r>
    </w:p>
    <w:p w14:paraId="564B621C" w14:textId="77777777" w:rsidR="006B43BA" w:rsidRPr="005566B2" w:rsidRDefault="006B43BA" w:rsidP="005566B2">
      <w:pPr>
        <w:pStyle w:val="ListParagraph"/>
        <w:numPr>
          <w:ilvl w:val="0"/>
          <w:numId w:val="22"/>
        </w:numPr>
        <w:spacing w:after="0" w:line="240" w:lineRule="auto"/>
        <w:jc w:val="both"/>
        <w:rPr>
          <w:rFonts w:ascii="Times New Roman" w:hAnsi="Times New Roman" w:cs="Times New Roman"/>
          <w:b/>
          <w:bCs/>
          <w:sz w:val="24"/>
          <w:szCs w:val="24"/>
        </w:rPr>
      </w:pPr>
      <w:r w:rsidRPr="005200A0">
        <w:rPr>
          <w:rFonts w:ascii="Times New Roman" w:hAnsi="Times New Roman" w:cs="Times New Roman"/>
          <w:sz w:val="24"/>
          <w:szCs w:val="24"/>
        </w:rPr>
        <w:t>Limitaciones para acceder a empleo formal y emprender debido a desconocimiento normativo y ausencia de recursos.</w:t>
      </w:r>
    </w:p>
    <w:p w14:paraId="62223A01" w14:textId="77777777" w:rsidR="005566B2" w:rsidRPr="00B735DF" w:rsidRDefault="005566B2" w:rsidP="005566B2">
      <w:pPr>
        <w:pStyle w:val="ListParagraph"/>
        <w:spacing w:after="0" w:line="240" w:lineRule="auto"/>
        <w:ind w:left="643"/>
        <w:jc w:val="both"/>
        <w:rPr>
          <w:rFonts w:ascii="Times New Roman" w:hAnsi="Times New Roman" w:cs="Times New Roman"/>
          <w:b/>
          <w:bCs/>
          <w:sz w:val="24"/>
          <w:szCs w:val="24"/>
        </w:rPr>
      </w:pPr>
    </w:p>
    <w:p w14:paraId="24FFC1E3" w14:textId="60737BF9" w:rsidR="006B43BA" w:rsidRPr="00F63B2E" w:rsidRDefault="006B43BA" w:rsidP="005566B2">
      <w:pPr>
        <w:pStyle w:val="ListParagraph"/>
        <w:numPr>
          <w:ilvl w:val="0"/>
          <w:numId w:val="21"/>
        </w:numPr>
        <w:spacing w:after="0" w:line="240" w:lineRule="auto"/>
        <w:jc w:val="both"/>
        <w:rPr>
          <w:rFonts w:ascii="Times New Roman" w:hAnsi="Times New Roman" w:cs="Times New Roman"/>
          <w:b/>
          <w:bCs/>
          <w:sz w:val="24"/>
          <w:szCs w:val="24"/>
        </w:rPr>
      </w:pPr>
      <w:r w:rsidRPr="00F63B2E">
        <w:rPr>
          <w:rFonts w:ascii="Times New Roman" w:hAnsi="Times New Roman" w:cs="Times New Roman"/>
          <w:b/>
          <w:bCs/>
          <w:sz w:val="24"/>
          <w:szCs w:val="24"/>
        </w:rPr>
        <w:t xml:space="preserve">Frente a </w:t>
      </w:r>
      <w:r>
        <w:rPr>
          <w:rFonts w:ascii="Times New Roman" w:hAnsi="Times New Roman" w:cs="Times New Roman"/>
          <w:b/>
          <w:bCs/>
          <w:sz w:val="24"/>
          <w:szCs w:val="24"/>
        </w:rPr>
        <w:t xml:space="preserve">la </w:t>
      </w:r>
      <w:r w:rsidRPr="00F63B2E">
        <w:rPr>
          <w:rFonts w:ascii="Times New Roman" w:hAnsi="Times New Roman" w:cs="Times New Roman"/>
          <w:b/>
          <w:bCs/>
          <w:sz w:val="24"/>
          <w:szCs w:val="24"/>
        </w:rPr>
        <w:t>violencia y explotación</w:t>
      </w:r>
    </w:p>
    <w:p w14:paraId="02BDE2A8" w14:textId="77777777" w:rsidR="006B43BA" w:rsidRPr="00F63B2E" w:rsidRDefault="006B43BA" w:rsidP="005566B2">
      <w:pPr>
        <w:pStyle w:val="ListParagraph"/>
        <w:numPr>
          <w:ilvl w:val="0"/>
          <w:numId w:val="23"/>
        </w:numPr>
        <w:spacing w:after="0" w:line="240" w:lineRule="auto"/>
        <w:jc w:val="both"/>
        <w:rPr>
          <w:rFonts w:ascii="Times New Roman" w:hAnsi="Times New Roman" w:cs="Times New Roman"/>
          <w:sz w:val="24"/>
          <w:szCs w:val="24"/>
        </w:rPr>
      </w:pPr>
      <w:r w:rsidRPr="00F63B2E">
        <w:rPr>
          <w:rFonts w:ascii="Times New Roman" w:hAnsi="Times New Roman" w:cs="Times New Roman"/>
          <w:sz w:val="24"/>
          <w:szCs w:val="24"/>
        </w:rPr>
        <w:lastRenderedPageBreak/>
        <w:t>Insuficiencia de mecanismos especializados para identificación temprana de víctimas de violencia, trata y explotación en puntos fronterizos y albergues.</w:t>
      </w:r>
    </w:p>
    <w:p w14:paraId="49ACFB8E" w14:textId="77777777" w:rsidR="006B43BA" w:rsidRPr="00F63B2E" w:rsidRDefault="006B43BA" w:rsidP="005566B2">
      <w:pPr>
        <w:pStyle w:val="ListParagraph"/>
        <w:numPr>
          <w:ilvl w:val="0"/>
          <w:numId w:val="23"/>
        </w:numPr>
        <w:spacing w:after="0" w:line="240" w:lineRule="auto"/>
        <w:jc w:val="both"/>
        <w:rPr>
          <w:rFonts w:ascii="Times New Roman" w:hAnsi="Times New Roman" w:cs="Times New Roman"/>
          <w:sz w:val="24"/>
          <w:szCs w:val="24"/>
        </w:rPr>
      </w:pPr>
      <w:r w:rsidRPr="00F63B2E">
        <w:rPr>
          <w:rFonts w:ascii="Times New Roman" w:hAnsi="Times New Roman" w:cs="Times New Roman"/>
          <w:sz w:val="24"/>
          <w:szCs w:val="24"/>
        </w:rPr>
        <w:t>Escasez de albergues diferenciados y seguros para mujeres, niñas y niños.</w:t>
      </w:r>
    </w:p>
    <w:p w14:paraId="0C3B5D18" w14:textId="77777777" w:rsidR="006B43BA" w:rsidRPr="00F63B2E" w:rsidRDefault="006B43BA" w:rsidP="005566B2">
      <w:pPr>
        <w:pStyle w:val="ListParagraph"/>
        <w:numPr>
          <w:ilvl w:val="0"/>
          <w:numId w:val="23"/>
        </w:numPr>
        <w:spacing w:after="0" w:line="240" w:lineRule="auto"/>
        <w:jc w:val="both"/>
        <w:rPr>
          <w:rFonts w:ascii="Times New Roman" w:hAnsi="Times New Roman" w:cs="Times New Roman"/>
          <w:sz w:val="24"/>
          <w:szCs w:val="24"/>
        </w:rPr>
      </w:pPr>
      <w:r w:rsidRPr="00F63B2E">
        <w:rPr>
          <w:rFonts w:ascii="Times New Roman" w:hAnsi="Times New Roman" w:cs="Times New Roman"/>
          <w:sz w:val="24"/>
          <w:szCs w:val="24"/>
        </w:rPr>
        <w:t>Evidencia y ejemplos</w:t>
      </w:r>
    </w:p>
    <w:p w14:paraId="5C6F186A" w14:textId="77777777" w:rsidR="006B43BA" w:rsidRPr="00F63B2E" w:rsidRDefault="006B43BA" w:rsidP="005566B2">
      <w:pPr>
        <w:pStyle w:val="ListParagraph"/>
        <w:numPr>
          <w:ilvl w:val="0"/>
          <w:numId w:val="23"/>
        </w:numPr>
        <w:spacing w:after="0" w:line="240" w:lineRule="auto"/>
        <w:jc w:val="both"/>
        <w:rPr>
          <w:rFonts w:ascii="Times New Roman" w:hAnsi="Times New Roman" w:cs="Times New Roman"/>
          <w:sz w:val="24"/>
          <w:szCs w:val="24"/>
        </w:rPr>
      </w:pPr>
      <w:r w:rsidRPr="00F63B2E">
        <w:rPr>
          <w:rFonts w:ascii="Times New Roman" w:hAnsi="Times New Roman" w:cs="Times New Roman"/>
          <w:sz w:val="24"/>
          <w:szCs w:val="24"/>
        </w:rPr>
        <w:t>Familias refugiadas viviendo en condiciones de hacinamiento e insalubridad, o en zonas peligrosas por falta de acceso a vivienda digna.</w:t>
      </w:r>
    </w:p>
    <w:p w14:paraId="2D088B47" w14:textId="77777777" w:rsidR="006B43BA" w:rsidRPr="00F63B2E" w:rsidRDefault="006B43BA" w:rsidP="005566B2">
      <w:pPr>
        <w:pStyle w:val="ListParagraph"/>
        <w:numPr>
          <w:ilvl w:val="0"/>
          <w:numId w:val="23"/>
        </w:numPr>
        <w:spacing w:after="0" w:line="240" w:lineRule="auto"/>
        <w:jc w:val="both"/>
        <w:rPr>
          <w:rFonts w:ascii="Times New Roman" w:hAnsi="Times New Roman" w:cs="Times New Roman"/>
          <w:sz w:val="24"/>
          <w:szCs w:val="24"/>
        </w:rPr>
      </w:pPr>
      <w:r w:rsidRPr="00F63B2E">
        <w:rPr>
          <w:rFonts w:ascii="Times New Roman" w:hAnsi="Times New Roman" w:cs="Times New Roman"/>
          <w:sz w:val="24"/>
          <w:szCs w:val="24"/>
        </w:rPr>
        <w:t>Niñ</w:t>
      </w:r>
      <w:r>
        <w:rPr>
          <w:rFonts w:ascii="Times New Roman" w:hAnsi="Times New Roman" w:cs="Times New Roman"/>
          <w:sz w:val="24"/>
          <w:szCs w:val="24"/>
        </w:rPr>
        <w:t>ez y adolescencia</w:t>
      </w:r>
      <w:r w:rsidRPr="00F63B2E">
        <w:rPr>
          <w:rFonts w:ascii="Times New Roman" w:hAnsi="Times New Roman" w:cs="Times New Roman"/>
          <w:sz w:val="24"/>
          <w:szCs w:val="24"/>
        </w:rPr>
        <w:t xml:space="preserve"> no inscritos en centros educativos por requisitos administrativos estrictos o estereotipos de inestabilidad.</w:t>
      </w:r>
    </w:p>
    <w:p w14:paraId="3BD3E46E" w14:textId="77777777" w:rsidR="006B43BA" w:rsidRDefault="006B43BA" w:rsidP="005566B2">
      <w:pPr>
        <w:pStyle w:val="ListParagraph"/>
        <w:numPr>
          <w:ilvl w:val="0"/>
          <w:numId w:val="23"/>
        </w:numPr>
        <w:spacing w:after="0" w:line="240" w:lineRule="auto"/>
        <w:jc w:val="both"/>
        <w:rPr>
          <w:rFonts w:ascii="Times New Roman" w:hAnsi="Times New Roman" w:cs="Times New Roman"/>
          <w:sz w:val="24"/>
          <w:szCs w:val="24"/>
        </w:rPr>
      </w:pPr>
      <w:r w:rsidRPr="00F63B2E">
        <w:rPr>
          <w:rFonts w:ascii="Times New Roman" w:hAnsi="Times New Roman" w:cs="Times New Roman"/>
          <w:sz w:val="24"/>
          <w:szCs w:val="24"/>
        </w:rPr>
        <w:t>Personas refugiadas trabajando en economía informal con menores ingresos y explotación, a la espera de permisos de trabajo o por dificultades en acceso a empleo formal.</w:t>
      </w:r>
    </w:p>
    <w:p w14:paraId="05FFDF72" w14:textId="77777777" w:rsidR="005566B2" w:rsidRDefault="005566B2" w:rsidP="005566B2">
      <w:pPr>
        <w:pStyle w:val="ListParagraph"/>
        <w:spacing w:after="0" w:line="240" w:lineRule="auto"/>
        <w:jc w:val="both"/>
        <w:rPr>
          <w:rFonts w:ascii="Times New Roman" w:hAnsi="Times New Roman" w:cs="Times New Roman"/>
          <w:sz w:val="24"/>
          <w:szCs w:val="24"/>
        </w:rPr>
      </w:pPr>
    </w:p>
    <w:p w14:paraId="4AEF2E4C" w14:textId="5D8F3AB7" w:rsidR="006B43BA" w:rsidRPr="00B735DF" w:rsidRDefault="006B43BA" w:rsidP="005566B2">
      <w:pPr>
        <w:pStyle w:val="ListParagraph"/>
        <w:numPr>
          <w:ilvl w:val="0"/>
          <w:numId w:val="21"/>
        </w:numPr>
        <w:spacing w:after="0" w:line="240" w:lineRule="auto"/>
        <w:jc w:val="both"/>
        <w:rPr>
          <w:rFonts w:ascii="Times New Roman" w:hAnsi="Times New Roman" w:cs="Times New Roman"/>
          <w:sz w:val="24"/>
          <w:szCs w:val="24"/>
        </w:rPr>
      </w:pPr>
      <w:r w:rsidRPr="00B735DF">
        <w:rPr>
          <w:rFonts w:ascii="Times New Roman" w:hAnsi="Times New Roman" w:cs="Times New Roman"/>
          <w:b/>
          <w:bCs/>
          <w:sz w:val="24"/>
          <w:szCs w:val="24"/>
        </w:rPr>
        <w:t>Atención a NNA migrantes</w:t>
      </w:r>
    </w:p>
    <w:p w14:paraId="54CFE762" w14:textId="77777777" w:rsidR="006B43BA" w:rsidRPr="00B735DF" w:rsidRDefault="006B43BA" w:rsidP="005566B2">
      <w:pPr>
        <w:numPr>
          <w:ilvl w:val="0"/>
          <w:numId w:val="26"/>
        </w:numPr>
        <w:spacing w:after="0" w:line="240" w:lineRule="auto"/>
        <w:jc w:val="both"/>
        <w:rPr>
          <w:rFonts w:ascii="Times New Roman" w:hAnsi="Times New Roman" w:cs="Times New Roman"/>
          <w:sz w:val="24"/>
          <w:szCs w:val="24"/>
        </w:rPr>
      </w:pPr>
      <w:r w:rsidRPr="00B735DF">
        <w:rPr>
          <w:rFonts w:ascii="Times New Roman" w:hAnsi="Times New Roman" w:cs="Times New Roman"/>
          <w:sz w:val="24"/>
          <w:szCs w:val="24"/>
        </w:rPr>
        <w:t>Ausencia de intérpretes de idiomas mayas en instituciones encargadas de aplicar el Protocolo Nacional.</w:t>
      </w:r>
    </w:p>
    <w:p w14:paraId="46EC8945" w14:textId="77777777" w:rsidR="006B43BA" w:rsidRDefault="006B43BA" w:rsidP="005566B2">
      <w:pPr>
        <w:numPr>
          <w:ilvl w:val="0"/>
          <w:numId w:val="26"/>
        </w:numPr>
        <w:spacing w:after="0" w:line="240" w:lineRule="auto"/>
        <w:jc w:val="both"/>
        <w:rPr>
          <w:rFonts w:ascii="Times New Roman" w:hAnsi="Times New Roman" w:cs="Times New Roman"/>
          <w:sz w:val="24"/>
          <w:szCs w:val="24"/>
        </w:rPr>
      </w:pPr>
      <w:r w:rsidRPr="00B735DF">
        <w:rPr>
          <w:rFonts w:ascii="Times New Roman" w:hAnsi="Times New Roman" w:cs="Times New Roman"/>
          <w:sz w:val="24"/>
          <w:szCs w:val="24"/>
        </w:rPr>
        <w:t>Necesidad de fortalecer la atención diferenciada y culturalmente adecuada para NNA no acompañados.</w:t>
      </w:r>
    </w:p>
    <w:p w14:paraId="7B5B00C4" w14:textId="77777777" w:rsidR="006B43BA" w:rsidRPr="00B735DF" w:rsidRDefault="006B43BA" w:rsidP="005566B2">
      <w:pPr>
        <w:spacing w:after="0" w:line="240" w:lineRule="auto"/>
        <w:ind w:left="360"/>
        <w:jc w:val="both"/>
        <w:rPr>
          <w:rFonts w:ascii="Times New Roman" w:hAnsi="Times New Roman" w:cs="Times New Roman"/>
          <w:sz w:val="24"/>
          <w:szCs w:val="24"/>
        </w:rPr>
      </w:pPr>
    </w:p>
    <w:p w14:paraId="353B5064" w14:textId="49019A74" w:rsidR="00C06882" w:rsidRPr="008729E6" w:rsidRDefault="006B43BA" w:rsidP="008729E6">
      <w:pPr>
        <w:pStyle w:val="Heading3"/>
        <w:rPr>
          <w:rFonts w:ascii="Times New Roman" w:hAnsi="Times New Roman" w:cs="Times New Roman"/>
          <w:b/>
          <w:bCs/>
          <w:color w:val="auto"/>
          <w:sz w:val="24"/>
          <w:szCs w:val="24"/>
        </w:rPr>
      </w:pPr>
      <w:bookmarkStart w:id="47" w:name="_Toc211594772"/>
      <w:r w:rsidRPr="00C06882">
        <w:rPr>
          <w:rFonts w:ascii="Times New Roman" w:hAnsi="Times New Roman" w:cs="Times New Roman"/>
          <w:b/>
          <w:bCs/>
          <w:color w:val="auto"/>
          <w:sz w:val="24"/>
          <w:szCs w:val="24"/>
        </w:rPr>
        <w:t>Evidencia y ejemplos</w:t>
      </w:r>
      <w:bookmarkEnd w:id="47"/>
    </w:p>
    <w:p w14:paraId="4DC5E240" w14:textId="77777777" w:rsidR="006B43BA" w:rsidRPr="007B1EEC" w:rsidRDefault="006B43BA" w:rsidP="005566B2">
      <w:pPr>
        <w:numPr>
          <w:ilvl w:val="0"/>
          <w:numId w:val="27"/>
        </w:numPr>
        <w:spacing w:after="0" w:line="240" w:lineRule="auto"/>
        <w:jc w:val="both"/>
        <w:rPr>
          <w:rFonts w:ascii="Times New Roman" w:hAnsi="Times New Roman" w:cs="Times New Roman"/>
          <w:sz w:val="24"/>
          <w:szCs w:val="24"/>
        </w:rPr>
      </w:pPr>
      <w:r w:rsidRPr="007B1EEC">
        <w:rPr>
          <w:rFonts w:ascii="Times New Roman" w:hAnsi="Times New Roman" w:cs="Times New Roman"/>
          <w:sz w:val="24"/>
          <w:szCs w:val="24"/>
        </w:rPr>
        <w:t>Casos documentados por</w:t>
      </w:r>
      <w:r>
        <w:rPr>
          <w:rFonts w:ascii="Times New Roman" w:hAnsi="Times New Roman" w:cs="Times New Roman"/>
          <w:sz w:val="24"/>
          <w:szCs w:val="24"/>
        </w:rPr>
        <w:t xml:space="preserve"> organizaciones de </w:t>
      </w:r>
      <w:r w:rsidRPr="00F01501">
        <w:rPr>
          <w:rFonts w:ascii="Times New Roman" w:hAnsi="Times New Roman" w:cs="Times New Roman"/>
          <w:sz w:val="24"/>
          <w:szCs w:val="24"/>
        </w:rPr>
        <w:t>Sociedad Civil</w:t>
      </w:r>
      <w:r w:rsidRPr="007B1EEC">
        <w:rPr>
          <w:rFonts w:ascii="Times New Roman" w:hAnsi="Times New Roman" w:cs="Times New Roman"/>
          <w:sz w:val="24"/>
          <w:szCs w:val="24"/>
        </w:rPr>
        <w:t xml:space="preserve"> y organizaciones de sociedad civil sobre la imposibilidad de registrarse en sistemas institucionales por DPIE.</w:t>
      </w:r>
    </w:p>
    <w:p w14:paraId="3B85967B" w14:textId="77777777" w:rsidR="006B43BA" w:rsidRPr="007B1EEC" w:rsidRDefault="006B43BA" w:rsidP="005566B2">
      <w:pPr>
        <w:numPr>
          <w:ilvl w:val="0"/>
          <w:numId w:val="27"/>
        </w:numPr>
        <w:spacing w:after="0" w:line="240" w:lineRule="auto"/>
        <w:jc w:val="both"/>
        <w:rPr>
          <w:rFonts w:ascii="Times New Roman" w:hAnsi="Times New Roman" w:cs="Times New Roman"/>
          <w:sz w:val="24"/>
          <w:szCs w:val="24"/>
        </w:rPr>
      </w:pPr>
      <w:r w:rsidRPr="007B1EEC">
        <w:rPr>
          <w:rFonts w:ascii="Times New Roman" w:hAnsi="Times New Roman" w:cs="Times New Roman"/>
          <w:sz w:val="24"/>
          <w:szCs w:val="24"/>
        </w:rPr>
        <w:t>Familias refugiadas viviendo en condiciones de hacinamiento e insalubridad, o en zonas peligrosas por falta de acceso a vivienda digna.</w:t>
      </w:r>
    </w:p>
    <w:p w14:paraId="0EEAAF60" w14:textId="77777777" w:rsidR="006B43BA" w:rsidRPr="007B1EEC" w:rsidRDefault="006B43BA" w:rsidP="005566B2">
      <w:pPr>
        <w:numPr>
          <w:ilvl w:val="0"/>
          <w:numId w:val="27"/>
        </w:numPr>
        <w:spacing w:after="0" w:line="240" w:lineRule="auto"/>
        <w:jc w:val="both"/>
        <w:rPr>
          <w:rFonts w:ascii="Times New Roman" w:hAnsi="Times New Roman" w:cs="Times New Roman"/>
          <w:sz w:val="24"/>
          <w:szCs w:val="24"/>
        </w:rPr>
      </w:pPr>
      <w:r w:rsidRPr="007B1EEC">
        <w:rPr>
          <w:rFonts w:ascii="Times New Roman" w:hAnsi="Times New Roman" w:cs="Times New Roman"/>
          <w:sz w:val="24"/>
          <w:szCs w:val="24"/>
        </w:rPr>
        <w:t>Niños y niñas no inscritos en centros educativos por requisitos administrativos estrictos o estereotipos de inestabilidad.</w:t>
      </w:r>
    </w:p>
    <w:p w14:paraId="5C569C50" w14:textId="77777777" w:rsidR="006B43BA" w:rsidRPr="007B1EEC" w:rsidRDefault="006B43BA" w:rsidP="005566B2">
      <w:pPr>
        <w:numPr>
          <w:ilvl w:val="0"/>
          <w:numId w:val="27"/>
        </w:numPr>
        <w:spacing w:after="0" w:line="240" w:lineRule="auto"/>
        <w:jc w:val="both"/>
        <w:rPr>
          <w:rFonts w:ascii="Times New Roman" w:hAnsi="Times New Roman" w:cs="Times New Roman"/>
          <w:sz w:val="24"/>
          <w:szCs w:val="24"/>
        </w:rPr>
      </w:pPr>
      <w:r w:rsidRPr="007B1EEC">
        <w:rPr>
          <w:rFonts w:ascii="Times New Roman" w:hAnsi="Times New Roman" w:cs="Times New Roman"/>
          <w:sz w:val="24"/>
          <w:szCs w:val="24"/>
        </w:rPr>
        <w:t>Personas refugiadas trabajando en economía informal con menores ingresos y explotación.</w:t>
      </w:r>
    </w:p>
    <w:p w14:paraId="01B789E0" w14:textId="77777777" w:rsidR="006B43BA" w:rsidRPr="007B1EEC" w:rsidRDefault="006B43BA" w:rsidP="005566B2">
      <w:pPr>
        <w:numPr>
          <w:ilvl w:val="0"/>
          <w:numId w:val="27"/>
        </w:numPr>
        <w:spacing w:after="0" w:line="240" w:lineRule="auto"/>
        <w:jc w:val="both"/>
        <w:rPr>
          <w:rFonts w:ascii="Times New Roman" w:hAnsi="Times New Roman" w:cs="Times New Roman"/>
          <w:sz w:val="24"/>
          <w:szCs w:val="24"/>
        </w:rPr>
      </w:pPr>
      <w:r w:rsidRPr="007B1EEC">
        <w:rPr>
          <w:rFonts w:ascii="Times New Roman" w:hAnsi="Times New Roman" w:cs="Times New Roman"/>
          <w:sz w:val="24"/>
          <w:szCs w:val="24"/>
        </w:rPr>
        <w:t>Observaciones de ACNUR, OIM y otros organismos internacionales sobre exclusión administrativa y barreras de integración.</w:t>
      </w:r>
    </w:p>
    <w:p w14:paraId="7930FD8F" w14:textId="77777777" w:rsidR="006B43BA" w:rsidRPr="007B1EEC" w:rsidRDefault="006B43BA" w:rsidP="005566B2">
      <w:pPr>
        <w:numPr>
          <w:ilvl w:val="0"/>
          <w:numId w:val="27"/>
        </w:numPr>
        <w:spacing w:after="0" w:line="240" w:lineRule="auto"/>
        <w:jc w:val="both"/>
        <w:rPr>
          <w:rFonts w:ascii="Times New Roman" w:hAnsi="Times New Roman" w:cs="Times New Roman"/>
          <w:sz w:val="24"/>
          <w:szCs w:val="24"/>
        </w:rPr>
      </w:pPr>
      <w:r w:rsidRPr="007B1EEC">
        <w:rPr>
          <w:rFonts w:ascii="Times New Roman" w:hAnsi="Times New Roman" w:cs="Times New Roman"/>
          <w:sz w:val="24"/>
          <w:szCs w:val="24"/>
        </w:rPr>
        <w:t>Informe Final del Monitoreo de Implementación del Protocolo Nacional para la Recepción y Atención de Niñez y Adolescencia Migrante en Guatemala (2020) y actualización del Protocolo por CAP en 2024.</w:t>
      </w:r>
    </w:p>
    <w:p w14:paraId="677C5714" w14:textId="77777777" w:rsidR="006B43BA" w:rsidRPr="005200A0" w:rsidRDefault="006B43BA" w:rsidP="005566B2">
      <w:pPr>
        <w:spacing w:after="0" w:line="240" w:lineRule="auto"/>
        <w:jc w:val="both"/>
        <w:rPr>
          <w:rFonts w:ascii="Times New Roman" w:hAnsi="Times New Roman" w:cs="Times New Roman"/>
          <w:sz w:val="24"/>
          <w:szCs w:val="24"/>
        </w:rPr>
      </w:pPr>
    </w:p>
    <w:p w14:paraId="525E5557" w14:textId="493673B4" w:rsidR="00C06882" w:rsidRPr="008729E6" w:rsidRDefault="006B43BA" w:rsidP="008729E6">
      <w:pPr>
        <w:pStyle w:val="Heading3"/>
        <w:rPr>
          <w:rFonts w:ascii="Times New Roman" w:hAnsi="Times New Roman" w:cs="Times New Roman"/>
          <w:b/>
          <w:bCs/>
          <w:color w:val="auto"/>
          <w:sz w:val="24"/>
          <w:szCs w:val="24"/>
        </w:rPr>
      </w:pPr>
      <w:bookmarkStart w:id="48" w:name="_Toc211594773"/>
      <w:r w:rsidRPr="00C06882">
        <w:rPr>
          <w:rFonts w:ascii="Times New Roman" w:hAnsi="Times New Roman" w:cs="Times New Roman"/>
          <w:b/>
          <w:bCs/>
          <w:color w:val="auto"/>
          <w:sz w:val="24"/>
          <w:szCs w:val="24"/>
        </w:rPr>
        <w:t>Instituciones responsables</w:t>
      </w:r>
      <w:bookmarkEnd w:id="48"/>
    </w:p>
    <w:p w14:paraId="4114B3C6" w14:textId="77777777" w:rsidR="006B43BA" w:rsidRPr="00A35ABF" w:rsidRDefault="006B43BA" w:rsidP="005566B2">
      <w:pPr>
        <w:pStyle w:val="ListParagraph"/>
        <w:numPr>
          <w:ilvl w:val="0"/>
          <w:numId w:val="24"/>
        </w:numPr>
        <w:spacing w:after="0" w:line="240" w:lineRule="auto"/>
        <w:jc w:val="both"/>
        <w:rPr>
          <w:rFonts w:ascii="Times New Roman" w:hAnsi="Times New Roman" w:cs="Times New Roman"/>
          <w:sz w:val="24"/>
          <w:szCs w:val="24"/>
        </w:rPr>
      </w:pPr>
      <w:r w:rsidRPr="00A35ABF">
        <w:rPr>
          <w:rFonts w:ascii="Times New Roman" w:hAnsi="Times New Roman" w:cs="Times New Roman"/>
          <w:sz w:val="24"/>
          <w:szCs w:val="24"/>
        </w:rPr>
        <w:t xml:space="preserve">Instituto Guatemalteco de Migración (IGM): </w:t>
      </w:r>
      <w:r>
        <w:rPr>
          <w:rFonts w:ascii="Times New Roman" w:hAnsi="Times New Roman" w:cs="Times New Roman"/>
          <w:sz w:val="24"/>
          <w:szCs w:val="24"/>
        </w:rPr>
        <w:t>C</w:t>
      </w:r>
      <w:r w:rsidRPr="00386D6F">
        <w:rPr>
          <w:rFonts w:ascii="Times New Roman" w:hAnsi="Times New Roman" w:cs="Times New Roman"/>
          <w:sz w:val="24"/>
          <w:szCs w:val="24"/>
        </w:rPr>
        <w:t>oordinación interinstitucional.</w:t>
      </w:r>
    </w:p>
    <w:p w14:paraId="52417D7C" w14:textId="77777777" w:rsidR="006B43BA" w:rsidRPr="00386D6F" w:rsidRDefault="006B43BA" w:rsidP="005566B2">
      <w:pPr>
        <w:pStyle w:val="ListParagraph"/>
        <w:numPr>
          <w:ilvl w:val="0"/>
          <w:numId w:val="24"/>
        </w:numPr>
        <w:spacing w:after="0" w:line="240" w:lineRule="auto"/>
        <w:jc w:val="both"/>
        <w:rPr>
          <w:rFonts w:ascii="Times New Roman" w:hAnsi="Times New Roman" w:cs="Times New Roman"/>
          <w:sz w:val="24"/>
          <w:szCs w:val="24"/>
        </w:rPr>
      </w:pPr>
      <w:r w:rsidRPr="00386D6F">
        <w:rPr>
          <w:rFonts w:ascii="Times New Roman" w:hAnsi="Times New Roman" w:cs="Times New Roman"/>
          <w:sz w:val="24"/>
          <w:szCs w:val="24"/>
        </w:rPr>
        <w:t xml:space="preserve">Registro Nacional de las Personas (RENAP): </w:t>
      </w:r>
      <w:r>
        <w:rPr>
          <w:rFonts w:ascii="Times New Roman" w:hAnsi="Times New Roman" w:cs="Times New Roman"/>
          <w:sz w:val="24"/>
          <w:szCs w:val="24"/>
        </w:rPr>
        <w:t>E</w:t>
      </w:r>
      <w:r w:rsidRPr="00386D6F">
        <w:rPr>
          <w:rFonts w:ascii="Times New Roman" w:hAnsi="Times New Roman" w:cs="Times New Roman"/>
          <w:sz w:val="24"/>
          <w:szCs w:val="24"/>
        </w:rPr>
        <w:t>misión de D</w:t>
      </w:r>
      <w:r>
        <w:rPr>
          <w:rFonts w:ascii="Times New Roman" w:hAnsi="Times New Roman" w:cs="Times New Roman"/>
          <w:sz w:val="24"/>
          <w:szCs w:val="24"/>
        </w:rPr>
        <w:t xml:space="preserve">ocumentos de identificación, </w:t>
      </w:r>
      <w:r w:rsidRPr="00386D6F">
        <w:rPr>
          <w:rFonts w:ascii="Times New Roman" w:hAnsi="Times New Roman" w:cs="Times New Roman"/>
          <w:sz w:val="24"/>
          <w:szCs w:val="24"/>
        </w:rPr>
        <w:t>integración de CUI</w:t>
      </w:r>
      <w:r>
        <w:rPr>
          <w:rFonts w:ascii="Times New Roman" w:hAnsi="Times New Roman" w:cs="Times New Roman"/>
          <w:sz w:val="24"/>
          <w:szCs w:val="24"/>
        </w:rPr>
        <w:t xml:space="preserve"> al DPIE, </w:t>
      </w:r>
      <w:r w:rsidRPr="00386D6F">
        <w:rPr>
          <w:rFonts w:ascii="Times New Roman" w:hAnsi="Times New Roman" w:cs="Times New Roman"/>
          <w:sz w:val="24"/>
          <w:szCs w:val="24"/>
        </w:rPr>
        <w:t>definición de estándares de identificación y compatibilidad con sistemas institucionales.</w:t>
      </w:r>
      <w:r>
        <w:rPr>
          <w:rFonts w:ascii="Times New Roman" w:hAnsi="Times New Roman" w:cs="Times New Roman"/>
          <w:sz w:val="24"/>
          <w:szCs w:val="24"/>
        </w:rPr>
        <w:t xml:space="preserve"> </w:t>
      </w:r>
    </w:p>
    <w:p w14:paraId="3577CD9F" w14:textId="77777777" w:rsidR="006B43BA" w:rsidRPr="00A35ABF" w:rsidRDefault="006B43BA" w:rsidP="005566B2">
      <w:pPr>
        <w:pStyle w:val="ListParagraph"/>
        <w:numPr>
          <w:ilvl w:val="0"/>
          <w:numId w:val="24"/>
        </w:numPr>
        <w:spacing w:after="0" w:line="240" w:lineRule="auto"/>
        <w:jc w:val="both"/>
        <w:rPr>
          <w:rFonts w:ascii="Times New Roman" w:hAnsi="Times New Roman" w:cs="Times New Roman"/>
          <w:sz w:val="24"/>
          <w:szCs w:val="24"/>
        </w:rPr>
      </w:pPr>
      <w:r w:rsidRPr="00A35ABF">
        <w:rPr>
          <w:rFonts w:ascii="Times New Roman" w:hAnsi="Times New Roman" w:cs="Times New Roman"/>
          <w:sz w:val="24"/>
          <w:szCs w:val="24"/>
        </w:rPr>
        <w:t>Ministerios de Salud</w:t>
      </w:r>
      <w:r>
        <w:rPr>
          <w:rFonts w:ascii="Times New Roman" w:hAnsi="Times New Roman" w:cs="Times New Roman"/>
          <w:sz w:val="24"/>
          <w:szCs w:val="24"/>
        </w:rPr>
        <w:t xml:space="preserve">, </w:t>
      </w:r>
      <w:r w:rsidRPr="00A35ABF">
        <w:rPr>
          <w:rFonts w:ascii="Times New Roman" w:hAnsi="Times New Roman" w:cs="Times New Roman"/>
          <w:sz w:val="24"/>
          <w:szCs w:val="24"/>
        </w:rPr>
        <w:t>Educación</w:t>
      </w:r>
      <w:r>
        <w:rPr>
          <w:rFonts w:ascii="Times New Roman" w:hAnsi="Times New Roman" w:cs="Times New Roman"/>
          <w:sz w:val="24"/>
          <w:szCs w:val="24"/>
        </w:rPr>
        <w:t xml:space="preserve"> y</w:t>
      </w:r>
      <w:r w:rsidRPr="00A35ABF">
        <w:rPr>
          <w:rFonts w:ascii="Times New Roman" w:hAnsi="Times New Roman" w:cs="Times New Roman"/>
          <w:sz w:val="24"/>
          <w:szCs w:val="24"/>
        </w:rPr>
        <w:t xml:space="preserve"> Trabajo: adaptación de sistemas, flexibilidad administrativa, fiscalización laboral y provisión de servicios.</w:t>
      </w:r>
    </w:p>
    <w:p w14:paraId="501822DB" w14:textId="77777777" w:rsidR="006B43BA" w:rsidRPr="00A35ABF" w:rsidRDefault="006B43BA" w:rsidP="005566B2">
      <w:pPr>
        <w:pStyle w:val="ListParagraph"/>
        <w:numPr>
          <w:ilvl w:val="0"/>
          <w:numId w:val="24"/>
        </w:numPr>
        <w:spacing w:after="0" w:line="240" w:lineRule="auto"/>
        <w:jc w:val="both"/>
        <w:rPr>
          <w:rFonts w:ascii="Times New Roman" w:hAnsi="Times New Roman" w:cs="Times New Roman"/>
          <w:sz w:val="24"/>
          <w:szCs w:val="24"/>
        </w:rPr>
      </w:pPr>
      <w:r w:rsidRPr="00A35ABF">
        <w:rPr>
          <w:rFonts w:ascii="Times New Roman" w:hAnsi="Times New Roman" w:cs="Times New Roman"/>
          <w:sz w:val="24"/>
          <w:szCs w:val="24"/>
        </w:rPr>
        <w:t>Secretaría contra la Violencia y Explotación y Trata de Personas (SVET): protección frente a violencia y explotación.</w:t>
      </w:r>
    </w:p>
    <w:p w14:paraId="48FDFA15" w14:textId="77777777" w:rsidR="006B43BA" w:rsidRPr="00A35ABF" w:rsidRDefault="006B43BA" w:rsidP="005566B2">
      <w:pPr>
        <w:pStyle w:val="ListParagraph"/>
        <w:numPr>
          <w:ilvl w:val="0"/>
          <w:numId w:val="24"/>
        </w:numPr>
        <w:spacing w:after="0" w:line="240" w:lineRule="auto"/>
        <w:jc w:val="both"/>
        <w:rPr>
          <w:rFonts w:ascii="Times New Roman" w:hAnsi="Times New Roman" w:cs="Times New Roman"/>
          <w:sz w:val="24"/>
          <w:szCs w:val="24"/>
        </w:rPr>
      </w:pPr>
      <w:r w:rsidRPr="00A35ABF">
        <w:rPr>
          <w:rFonts w:ascii="Times New Roman" w:hAnsi="Times New Roman" w:cs="Times New Roman"/>
          <w:sz w:val="24"/>
          <w:szCs w:val="24"/>
        </w:rPr>
        <w:lastRenderedPageBreak/>
        <w:t>Secretaría de Obras Sociales de la Esposa del Presidente de la República (SOSEP) y Consejo Nacional de Viviendas (CONAVI): programas de vivienda temporal y digna.</w:t>
      </w:r>
    </w:p>
    <w:p w14:paraId="526FDF41" w14:textId="77777777" w:rsidR="006B43BA" w:rsidRDefault="006B43BA" w:rsidP="005566B2">
      <w:pPr>
        <w:pStyle w:val="ListParagraph"/>
        <w:numPr>
          <w:ilvl w:val="0"/>
          <w:numId w:val="24"/>
        </w:numPr>
        <w:spacing w:after="0" w:line="240" w:lineRule="auto"/>
        <w:jc w:val="both"/>
        <w:rPr>
          <w:rFonts w:ascii="Times New Roman" w:hAnsi="Times New Roman" w:cs="Times New Roman"/>
          <w:sz w:val="24"/>
          <w:szCs w:val="24"/>
        </w:rPr>
      </w:pPr>
      <w:r w:rsidRPr="00A35ABF">
        <w:rPr>
          <w:rFonts w:ascii="Times New Roman" w:hAnsi="Times New Roman" w:cs="Times New Roman"/>
          <w:sz w:val="24"/>
          <w:szCs w:val="24"/>
        </w:rPr>
        <w:t>Procurador de Derechos Humanos (PDH): supervisión y defensa de derechos de migrantes y refugiados.</w:t>
      </w:r>
    </w:p>
    <w:p w14:paraId="28D4A279" w14:textId="77777777" w:rsidR="006B43BA" w:rsidRPr="00A35ABF" w:rsidRDefault="006B43BA" w:rsidP="005566B2">
      <w:pPr>
        <w:pStyle w:val="ListParagraph"/>
        <w:numPr>
          <w:ilvl w:val="0"/>
          <w:numId w:val="24"/>
        </w:numPr>
        <w:spacing w:after="0" w:line="240" w:lineRule="auto"/>
        <w:jc w:val="both"/>
        <w:rPr>
          <w:rFonts w:ascii="Times New Roman" w:hAnsi="Times New Roman" w:cs="Times New Roman"/>
          <w:sz w:val="24"/>
          <w:szCs w:val="24"/>
        </w:rPr>
      </w:pPr>
      <w:r w:rsidRPr="0017297E">
        <w:rPr>
          <w:rFonts w:ascii="Times New Roman" w:hAnsi="Times New Roman" w:cs="Times New Roman"/>
          <w:sz w:val="24"/>
          <w:szCs w:val="24"/>
        </w:rPr>
        <w:t>Consejo de Atención y Protección (CAP): actualización y seguimiento del Protocolo Nacional para NNA.</w:t>
      </w:r>
    </w:p>
    <w:p w14:paraId="0069B7FB" w14:textId="77777777" w:rsidR="006B43BA" w:rsidRPr="00A35ABF" w:rsidRDefault="006B43BA" w:rsidP="005566B2">
      <w:pPr>
        <w:pStyle w:val="ListParagraph"/>
        <w:numPr>
          <w:ilvl w:val="0"/>
          <w:numId w:val="24"/>
        </w:numPr>
        <w:spacing w:after="0" w:line="240" w:lineRule="auto"/>
        <w:jc w:val="both"/>
        <w:rPr>
          <w:rFonts w:ascii="Times New Roman" w:hAnsi="Times New Roman" w:cs="Times New Roman"/>
          <w:sz w:val="24"/>
          <w:szCs w:val="24"/>
        </w:rPr>
      </w:pPr>
      <w:r w:rsidRPr="00A35ABF">
        <w:rPr>
          <w:rFonts w:ascii="Times New Roman" w:hAnsi="Times New Roman" w:cs="Times New Roman"/>
          <w:sz w:val="24"/>
          <w:szCs w:val="24"/>
        </w:rPr>
        <w:t>Bufete Popular y Organizaciones de sociedad civil acompañantes: seguimiento de casos, documentación y cabildeo interinstitucional.</w:t>
      </w:r>
    </w:p>
    <w:p w14:paraId="72C3B840" w14:textId="77777777" w:rsidR="006B43BA" w:rsidRDefault="006B43BA" w:rsidP="005566B2">
      <w:pPr>
        <w:pStyle w:val="ListParagraph"/>
        <w:numPr>
          <w:ilvl w:val="0"/>
          <w:numId w:val="24"/>
        </w:numPr>
        <w:spacing w:after="0" w:line="240" w:lineRule="auto"/>
        <w:jc w:val="both"/>
        <w:rPr>
          <w:rFonts w:ascii="Times New Roman" w:hAnsi="Times New Roman" w:cs="Times New Roman"/>
          <w:sz w:val="24"/>
          <w:szCs w:val="24"/>
        </w:rPr>
      </w:pPr>
      <w:r>
        <w:rPr>
          <w:rFonts w:ascii="Times New Roman" w:hAnsi="Times New Roman" w:cs="Times New Roman"/>
          <w:sz w:val="24"/>
          <w:szCs w:val="24"/>
        </w:rPr>
        <w:t>A</w:t>
      </w:r>
      <w:r w:rsidRPr="00A35ABF">
        <w:rPr>
          <w:rFonts w:ascii="Times New Roman" w:hAnsi="Times New Roman" w:cs="Times New Roman"/>
          <w:sz w:val="24"/>
          <w:szCs w:val="24"/>
        </w:rPr>
        <w:t>gencias internacionales (ACNUR, OIM): sensibilización, fortalecimiento de capacidades y asistencia técnica.</w:t>
      </w:r>
    </w:p>
    <w:p w14:paraId="5ADC0045" w14:textId="77777777" w:rsidR="005566B2" w:rsidRPr="00F1154F" w:rsidRDefault="005566B2" w:rsidP="005566B2">
      <w:pPr>
        <w:pStyle w:val="ListParagraph"/>
        <w:spacing w:after="0" w:line="360" w:lineRule="auto"/>
        <w:jc w:val="both"/>
        <w:rPr>
          <w:rFonts w:ascii="Times New Roman" w:hAnsi="Times New Roman" w:cs="Times New Roman"/>
          <w:sz w:val="24"/>
          <w:szCs w:val="24"/>
        </w:rPr>
      </w:pPr>
    </w:p>
    <w:p w14:paraId="59806590" w14:textId="735997DE" w:rsidR="006B43BA" w:rsidRPr="008729E6" w:rsidRDefault="006B43BA" w:rsidP="008729E6">
      <w:pPr>
        <w:pStyle w:val="Heading3"/>
        <w:rPr>
          <w:rFonts w:ascii="Times New Roman" w:hAnsi="Times New Roman" w:cs="Times New Roman"/>
          <w:b/>
          <w:bCs/>
          <w:color w:val="auto"/>
          <w:sz w:val="24"/>
          <w:szCs w:val="24"/>
        </w:rPr>
      </w:pPr>
      <w:bookmarkStart w:id="49" w:name="_Toc211594774"/>
      <w:r w:rsidRPr="008729E6">
        <w:rPr>
          <w:rFonts w:ascii="Times New Roman" w:hAnsi="Times New Roman" w:cs="Times New Roman"/>
          <w:b/>
          <w:bCs/>
          <w:color w:val="auto"/>
          <w:sz w:val="24"/>
          <w:szCs w:val="24"/>
        </w:rPr>
        <w:t>Recomendaciones</w:t>
      </w:r>
      <w:bookmarkEnd w:id="49"/>
    </w:p>
    <w:p w14:paraId="2DC52659" w14:textId="77777777" w:rsidR="006B43BA" w:rsidRPr="00F85D54" w:rsidRDefault="006B43BA" w:rsidP="00622591">
      <w:pPr>
        <w:pStyle w:val="ListParagraph"/>
        <w:numPr>
          <w:ilvl w:val="0"/>
          <w:numId w:val="25"/>
        </w:numPr>
        <w:shd w:val="clear" w:color="auto" w:fill="B8CCE4" w:themeFill="accent1" w:themeFillTint="66"/>
        <w:spacing w:after="0" w:line="240" w:lineRule="auto"/>
        <w:jc w:val="both"/>
        <w:rPr>
          <w:rFonts w:ascii="Times New Roman" w:hAnsi="Times New Roman" w:cs="Times New Roman"/>
          <w:sz w:val="24"/>
          <w:szCs w:val="24"/>
        </w:rPr>
      </w:pPr>
      <w:r w:rsidRPr="002718DF">
        <w:rPr>
          <w:rFonts w:ascii="Times New Roman" w:hAnsi="Times New Roman" w:cs="Times New Roman"/>
          <w:sz w:val="24"/>
          <w:szCs w:val="24"/>
        </w:rPr>
        <w:t>Otorgar un CUI desde la emisión del DPIE para garantizar compatibilidad con sistemas institucionales</w:t>
      </w:r>
      <w:r>
        <w:rPr>
          <w:rFonts w:ascii="Times New Roman" w:hAnsi="Times New Roman" w:cs="Times New Roman"/>
          <w:sz w:val="24"/>
          <w:szCs w:val="24"/>
        </w:rPr>
        <w:t xml:space="preserve"> y en el mejor de los casos, e</w:t>
      </w:r>
      <w:r w:rsidRPr="00F85D54">
        <w:rPr>
          <w:rFonts w:ascii="Times New Roman" w:hAnsi="Times New Roman" w:cs="Times New Roman"/>
          <w:sz w:val="24"/>
          <w:szCs w:val="24"/>
        </w:rPr>
        <w:t>mitir DPI a solicitantes de refugio como medida de inclusión e igualdad ante la ley.</w:t>
      </w:r>
    </w:p>
    <w:p w14:paraId="7F5CE06C" w14:textId="77777777" w:rsidR="006B43BA" w:rsidRDefault="006B43BA" w:rsidP="00622591">
      <w:pPr>
        <w:pStyle w:val="ListParagraph"/>
        <w:numPr>
          <w:ilvl w:val="0"/>
          <w:numId w:val="25"/>
        </w:numPr>
        <w:shd w:val="clear" w:color="auto" w:fill="B8CCE4" w:themeFill="accent1" w:themeFillTint="66"/>
        <w:spacing w:after="0" w:line="240" w:lineRule="auto"/>
        <w:jc w:val="both"/>
        <w:rPr>
          <w:rFonts w:ascii="Times New Roman" w:hAnsi="Times New Roman" w:cs="Times New Roman"/>
          <w:sz w:val="24"/>
          <w:szCs w:val="24"/>
        </w:rPr>
      </w:pPr>
      <w:r w:rsidRPr="00B417CA">
        <w:rPr>
          <w:rFonts w:ascii="Times New Roman" w:hAnsi="Times New Roman" w:cs="Times New Roman"/>
          <w:sz w:val="24"/>
          <w:szCs w:val="24"/>
        </w:rPr>
        <w:t>Garantizar la implementación de la reforma migratoria que permite a los menores de edad obtener residencia y CUI, asegurando acceso a servicios básicos.</w:t>
      </w:r>
    </w:p>
    <w:p w14:paraId="291A8300" w14:textId="77777777" w:rsidR="006B43BA" w:rsidRDefault="006B43BA" w:rsidP="00622591">
      <w:pPr>
        <w:pStyle w:val="ListParagraph"/>
        <w:numPr>
          <w:ilvl w:val="0"/>
          <w:numId w:val="25"/>
        </w:numPr>
        <w:shd w:val="clear" w:color="auto" w:fill="B8CCE4" w:themeFill="accent1" w:themeFillTint="66"/>
        <w:spacing w:after="0" w:line="240" w:lineRule="auto"/>
        <w:jc w:val="both"/>
        <w:rPr>
          <w:rFonts w:ascii="Times New Roman" w:hAnsi="Times New Roman" w:cs="Times New Roman"/>
          <w:sz w:val="24"/>
          <w:szCs w:val="24"/>
        </w:rPr>
      </w:pPr>
      <w:r w:rsidRPr="00B417CA">
        <w:rPr>
          <w:rFonts w:ascii="Times New Roman" w:hAnsi="Times New Roman" w:cs="Times New Roman"/>
          <w:sz w:val="24"/>
          <w:szCs w:val="24"/>
        </w:rPr>
        <w:t>Implementar programas de integración local que garanticen acceso a vivienda digna, educación y trabajo para solicitantes de refugio y refugiadas, articulando CONAVI, IGM, SBS, SOSEP, SVET, PDH y otras instancias.</w:t>
      </w:r>
    </w:p>
    <w:p w14:paraId="792062E6" w14:textId="77777777" w:rsidR="006B43BA" w:rsidRDefault="006B43BA" w:rsidP="00622591">
      <w:pPr>
        <w:pStyle w:val="ListParagraph"/>
        <w:numPr>
          <w:ilvl w:val="0"/>
          <w:numId w:val="25"/>
        </w:numPr>
        <w:shd w:val="clear" w:color="auto" w:fill="B8CCE4" w:themeFill="accent1" w:themeFillTint="66"/>
        <w:spacing w:after="0" w:line="240" w:lineRule="auto"/>
        <w:jc w:val="both"/>
        <w:rPr>
          <w:rFonts w:ascii="Times New Roman" w:hAnsi="Times New Roman" w:cs="Times New Roman"/>
          <w:sz w:val="24"/>
          <w:szCs w:val="24"/>
        </w:rPr>
      </w:pPr>
      <w:r w:rsidRPr="00D9276A">
        <w:rPr>
          <w:rFonts w:ascii="Times New Roman" w:hAnsi="Times New Roman" w:cs="Times New Roman"/>
          <w:sz w:val="24"/>
          <w:szCs w:val="24"/>
        </w:rPr>
        <w:t>Proveer apoyo económico a casas de migrantes, albergues y espacios de atención para reducir la situación de calle.</w:t>
      </w:r>
    </w:p>
    <w:p w14:paraId="6A7F11D4" w14:textId="77777777" w:rsidR="006B43BA" w:rsidRDefault="006B43BA" w:rsidP="00622591">
      <w:pPr>
        <w:pStyle w:val="ListParagraph"/>
        <w:numPr>
          <w:ilvl w:val="0"/>
          <w:numId w:val="25"/>
        </w:numPr>
        <w:shd w:val="clear" w:color="auto" w:fill="B8CCE4" w:themeFill="accent1" w:themeFillTint="66"/>
        <w:spacing w:after="0" w:line="240" w:lineRule="auto"/>
        <w:jc w:val="both"/>
        <w:rPr>
          <w:rFonts w:ascii="Times New Roman" w:hAnsi="Times New Roman" w:cs="Times New Roman"/>
          <w:sz w:val="24"/>
          <w:szCs w:val="24"/>
        </w:rPr>
      </w:pPr>
      <w:r w:rsidRPr="00D9276A">
        <w:rPr>
          <w:rFonts w:ascii="Times New Roman" w:hAnsi="Times New Roman" w:cs="Times New Roman"/>
          <w:sz w:val="24"/>
          <w:szCs w:val="24"/>
        </w:rPr>
        <w:t>Sensibilizar y capacitar a directivos de centros educativos sobre inscripción flexible y reforzamiento escolar para niños y niñas refugiadas.</w:t>
      </w:r>
    </w:p>
    <w:p w14:paraId="27DBF105" w14:textId="77777777" w:rsidR="006B43BA" w:rsidRDefault="006B43BA" w:rsidP="00622591">
      <w:pPr>
        <w:pStyle w:val="ListParagraph"/>
        <w:numPr>
          <w:ilvl w:val="0"/>
          <w:numId w:val="25"/>
        </w:numPr>
        <w:shd w:val="clear" w:color="auto" w:fill="B8CCE4" w:themeFill="accent1" w:themeFillTint="66"/>
        <w:spacing w:after="0" w:line="240" w:lineRule="auto"/>
        <w:jc w:val="both"/>
        <w:rPr>
          <w:rFonts w:ascii="Times New Roman" w:hAnsi="Times New Roman" w:cs="Times New Roman"/>
          <w:sz w:val="24"/>
          <w:szCs w:val="24"/>
        </w:rPr>
      </w:pPr>
      <w:r w:rsidRPr="00302AC0">
        <w:rPr>
          <w:rFonts w:ascii="Times New Roman" w:hAnsi="Times New Roman" w:cs="Times New Roman"/>
          <w:sz w:val="24"/>
          <w:szCs w:val="24"/>
        </w:rPr>
        <w:t>Promover campañas sobre integración educativa, interculturalidad y erradicación de la xenofobia.</w:t>
      </w:r>
    </w:p>
    <w:p w14:paraId="3BBA2216" w14:textId="77777777" w:rsidR="006B43BA" w:rsidRDefault="006B43BA" w:rsidP="00622591">
      <w:pPr>
        <w:pStyle w:val="ListParagraph"/>
        <w:numPr>
          <w:ilvl w:val="0"/>
          <w:numId w:val="25"/>
        </w:numPr>
        <w:shd w:val="clear" w:color="auto" w:fill="B8CCE4" w:themeFill="accent1" w:themeFillTint="66"/>
        <w:spacing w:after="0" w:line="240" w:lineRule="auto"/>
        <w:jc w:val="both"/>
        <w:rPr>
          <w:rFonts w:ascii="Times New Roman" w:hAnsi="Times New Roman" w:cs="Times New Roman"/>
          <w:sz w:val="24"/>
          <w:szCs w:val="24"/>
        </w:rPr>
      </w:pPr>
      <w:r w:rsidRPr="00302AC0">
        <w:rPr>
          <w:rFonts w:ascii="Times New Roman" w:hAnsi="Times New Roman" w:cs="Times New Roman"/>
          <w:sz w:val="24"/>
          <w:szCs w:val="24"/>
        </w:rPr>
        <w:t>Fortalecer capacitación laboral, ferias de empleo, apoyo a emprendimiento y fiscalización sobre condiciones laborales y seguridad social.</w:t>
      </w:r>
    </w:p>
    <w:p w14:paraId="6EBA7497" w14:textId="77777777" w:rsidR="006B43BA" w:rsidRDefault="006B43BA" w:rsidP="00622591">
      <w:pPr>
        <w:pStyle w:val="ListParagraph"/>
        <w:numPr>
          <w:ilvl w:val="0"/>
          <w:numId w:val="25"/>
        </w:numPr>
        <w:shd w:val="clear" w:color="auto" w:fill="B8CCE4" w:themeFill="accent1" w:themeFillTint="66"/>
        <w:spacing w:after="0" w:line="240" w:lineRule="auto"/>
        <w:jc w:val="both"/>
        <w:rPr>
          <w:rFonts w:ascii="Times New Roman" w:hAnsi="Times New Roman" w:cs="Times New Roman"/>
          <w:sz w:val="24"/>
          <w:szCs w:val="24"/>
        </w:rPr>
      </w:pPr>
      <w:r w:rsidRPr="00302AC0">
        <w:rPr>
          <w:rFonts w:ascii="Times New Roman" w:hAnsi="Times New Roman" w:cs="Times New Roman"/>
          <w:sz w:val="24"/>
          <w:szCs w:val="24"/>
        </w:rPr>
        <w:t>Garantizar mecanismos de identificación temprana y protocolos claros para proteger a víctimas de violencia, explotación y trata, incluyendo albergues diferenciados y seguros para mujeres, niñas y niños.</w:t>
      </w:r>
    </w:p>
    <w:p w14:paraId="0217B374" w14:textId="77777777" w:rsidR="006B43BA" w:rsidRPr="00C73F6A" w:rsidRDefault="006B43BA" w:rsidP="00622591">
      <w:pPr>
        <w:pStyle w:val="ListParagraph"/>
        <w:numPr>
          <w:ilvl w:val="0"/>
          <w:numId w:val="25"/>
        </w:numPr>
        <w:shd w:val="clear" w:color="auto" w:fill="B8CCE4" w:themeFill="accent1" w:themeFillTint="66"/>
        <w:spacing w:after="0" w:line="240" w:lineRule="auto"/>
        <w:jc w:val="both"/>
        <w:rPr>
          <w:rFonts w:ascii="Times New Roman" w:hAnsi="Times New Roman" w:cs="Times New Roman"/>
          <w:sz w:val="24"/>
          <w:szCs w:val="24"/>
        </w:rPr>
      </w:pPr>
      <w:r w:rsidRPr="00C73F6A">
        <w:rPr>
          <w:rFonts w:ascii="Times New Roman" w:hAnsi="Times New Roman" w:cs="Times New Roman"/>
          <w:sz w:val="24"/>
          <w:szCs w:val="24"/>
        </w:rPr>
        <w:t>Asegurar intérpretes de idiomas mayas y otros idiomas relevantes para NNA migrantes, así como capacitación intercultural para todo el personal institucional.</w:t>
      </w:r>
    </w:p>
    <w:p w14:paraId="624C2083" w14:textId="77777777" w:rsidR="006B43BA" w:rsidRPr="008A3FCB" w:rsidRDefault="006B43BA" w:rsidP="00622591">
      <w:pPr>
        <w:pStyle w:val="ListParagraph"/>
        <w:numPr>
          <w:ilvl w:val="0"/>
          <w:numId w:val="25"/>
        </w:numPr>
        <w:shd w:val="clear" w:color="auto" w:fill="B8CCE4" w:themeFill="accent1" w:themeFillTint="66"/>
        <w:spacing w:after="0" w:line="240" w:lineRule="auto"/>
        <w:jc w:val="both"/>
        <w:rPr>
          <w:rFonts w:ascii="Times New Roman" w:hAnsi="Times New Roman" w:cs="Times New Roman"/>
          <w:sz w:val="24"/>
          <w:szCs w:val="24"/>
        </w:rPr>
      </w:pPr>
      <w:r w:rsidRPr="00C73F6A">
        <w:rPr>
          <w:rFonts w:ascii="Times New Roman" w:hAnsi="Times New Roman" w:cs="Times New Roman"/>
          <w:sz w:val="24"/>
          <w:szCs w:val="24"/>
        </w:rPr>
        <w:t>Cumplir los cuatro momentos establecidos por el Código de Migración para NNA no acompañados: atención consular, recepción y albergue, reunificación familiar inicial y seguimiento a la reintegración familiar en la comunidad de origen.</w:t>
      </w:r>
    </w:p>
    <w:p w14:paraId="1D88245A" w14:textId="77777777" w:rsidR="006B43BA" w:rsidRDefault="006B43BA" w:rsidP="006B5F63">
      <w:pPr>
        <w:pStyle w:val="ListParagraph"/>
        <w:shd w:val="clear" w:color="auto" w:fill="C6D9F1" w:themeFill="text2" w:themeFillTint="33"/>
        <w:spacing w:after="0" w:line="240" w:lineRule="auto"/>
        <w:jc w:val="both"/>
        <w:rPr>
          <w:rFonts w:ascii="Times New Roman" w:hAnsi="Times New Roman" w:cs="Times New Roman"/>
          <w:sz w:val="24"/>
          <w:szCs w:val="24"/>
        </w:rPr>
      </w:pPr>
    </w:p>
    <w:p w14:paraId="0AE74440" w14:textId="77777777" w:rsidR="006B43BA" w:rsidRDefault="006B43BA" w:rsidP="006B5F63">
      <w:pPr>
        <w:spacing w:after="0" w:line="240" w:lineRule="auto"/>
        <w:jc w:val="both"/>
        <w:rPr>
          <w:rFonts w:ascii="Times New Roman" w:hAnsi="Times New Roman" w:cs="Times New Roman"/>
          <w:sz w:val="24"/>
          <w:szCs w:val="24"/>
        </w:rPr>
      </w:pPr>
    </w:p>
    <w:p w14:paraId="3FF6B333" w14:textId="23847087" w:rsidR="00154DC6" w:rsidRPr="001D0DCD" w:rsidRDefault="00000000" w:rsidP="00C06882">
      <w:pPr>
        <w:pStyle w:val="Heading2"/>
        <w:rPr>
          <w:rFonts w:ascii="Times New Roman" w:eastAsia="Times New Roman" w:hAnsi="Times New Roman" w:cs="Times New Roman"/>
          <w:b/>
          <w:i/>
          <w:iCs/>
          <w:color w:val="000000"/>
          <w:sz w:val="24"/>
          <w:szCs w:val="24"/>
        </w:rPr>
      </w:pPr>
      <w:bookmarkStart w:id="50" w:name="_Toc211594775"/>
      <w:r w:rsidRPr="001D0DCD">
        <w:rPr>
          <w:rFonts w:ascii="Times New Roman" w:eastAsia="Times New Roman" w:hAnsi="Times New Roman" w:cs="Times New Roman"/>
          <w:b/>
          <w:i/>
          <w:iCs/>
          <w:color w:val="000000"/>
          <w:sz w:val="24"/>
          <w:szCs w:val="24"/>
        </w:rPr>
        <w:lastRenderedPageBreak/>
        <w:t>Medidas adoptadas para facilitar el acceso a los procedimientos de asilo y para que las solicitudes de asilo se evalúen individualmente, con las debidas garantías procesales, y se facilite el acceso a recursos efectivos. (párrafo 25</w:t>
      </w:r>
      <w:r w:rsidR="006B43BA">
        <w:rPr>
          <w:rFonts w:ascii="Times New Roman" w:eastAsia="Times New Roman" w:hAnsi="Times New Roman" w:cs="Times New Roman"/>
          <w:b/>
          <w:i/>
          <w:iCs/>
          <w:color w:val="000000"/>
          <w:sz w:val="24"/>
          <w:szCs w:val="24"/>
        </w:rPr>
        <w:t>)</w:t>
      </w:r>
      <w:bookmarkEnd w:id="50"/>
    </w:p>
    <w:p w14:paraId="444D9D95" w14:textId="728ED844" w:rsidR="00154DC6" w:rsidRPr="00586108" w:rsidRDefault="00000000" w:rsidP="00C06882">
      <w:pPr>
        <w:pStyle w:val="Heading2"/>
        <w:rPr>
          <w:rFonts w:ascii="Times New Roman" w:eastAsia="Times New Roman" w:hAnsi="Times New Roman" w:cs="Times New Roman"/>
          <w:b/>
          <w:i/>
          <w:iCs/>
          <w:color w:val="000000"/>
          <w:sz w:val="24"/>
          <w:szCs w:val="24"/>
        </w:rPr>
      </w:pPr>
      <w:bookmarkStart w:id="51" w:name="_Toc211594776"/>
      <w:bookmarkEnd w:id="38"/>
      <w:r w:rsidRPr="00586108">
        <w:rPr>
          <w:rFonts w:ascii="Times New Roman" w:eastAsia="Times New Roman" w:hAnsi="Times New Roman" w:cs="Times New Roman"/>
          <w:b/>
          <w:i/>
          <w:iCs/>
          <w:color w:val="000000"/>
          <w:sz w:val="24"/>
          <w:szCs w:val="24"/>
        </w:rPr>
        <w:t>Garantizar el pleno respeto de los principios de no devolución y no discriminación, de conformidad con las obligaciones y estándares internacionales en la materia. (párrafo 25)</w:t>
      </w:r>
      <w:bookmarkEnd w:id="51"/>
    </w:p>
    <w:p w14:paraId="70A33E15" w14:textId="77777777" w:rsidR="00154DC6" w:rsidRPr="00586108" w:rsidRDefault="00154DC6" w:rsidP="005135C7">
      <w:pPr>
        <w:spacing w:after="0" w:line="240" w:lineRule="auto"/>
        <w:jc w:val="both"/>
        <w:rPr>
          <w:rFonts w:ascii="Times New Roman" w:eastAsia="Times New Roman" w:hAnsi="Times New Roman" w:cs="Times New Roman"/>
          <w:i/>
          <w:iCs/>
          <w:sz w:val="24"/>
          <w:szCs w:val="24"/>
        </w:rPr>
      </w:pPr>
    </w:p>
    <w:p w14:paraId="4191AD7B" w14:textId="63CE0B28"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marco de los recientes cambios migratorios, se ha dado un flujo migratorio inverso del norte al sur, que </w:t>
      </w:r>
      <w:r w:rsidR="00586108">
        <w:rPr>
          <w:rFonts w:ascii="Times New Roman" w:eastAsia="Times New Roman" w:hAnsi="Times New Roman" w:cs="Times New Roman"/>
          <w:sz w:val="24"/>
          <w:szCs w:val="24"/>
        </w:rPr>
        <w:t>está</w:t>
      </w:r>
      <w:r>
        <w:rPr>
          <w:rFonts w:ascii="Times New Roman" w:eastAsia="Times New Roman" w:hAnsi="Times New Roman" w:cs="Times New Roman"/>
          <w:sz w:val="24"/>
          <w:szCs w:val="24"/>
        </w:rPr>
        <w:t xml:space="preserve"> generando una gran cantidad de migrantes especialmente sudamericanos en el país, sin que tengan atención para un retorno voluntario, o atención en su proceso migratorio, por lo que en este apartado se describe dicha problemática. </w:t>
      </w:r>
    </w:p>
    <w:p w14:paraId="684A72C7" w14:textId="77777777" w:rsidR="00B622A8" w:rsidRDefault="00B622A8" w:rsidP="005135C7">
      <w:pPr>
        <w:spacing w:after="0" w:line="240" w:lineRule="auto"/>
        <w:jc w:val="both"/>
        <w:rPr>
          <w:rFonts w:ascii="Times New Roman" w:eastAsia="Times New Roman" w:hAnsi="Times New Roman" w:cs="Times New Roman"/>
          <w:sz w:val="24"/>
          <w:szCs w:val="24"/>
        </w:rPr>
      </w:pPr>
    </w:p>
    <w:p w14:paraId="0CB91949" w14:textId="77777777" w:rsidR="00154DC6" w:rsidRDefault="00154DC6" w:rsidP="005135C7">
      <w:pPr>
        <w:spacing w:after="0" w:line="240" w:lineRule="auto"/>
        <w:jc w:val="both"/>
        <w:rPr>
          <w:rFonts w:ascii="Times New Roman" w:eastAsia="Times New Roman" w:hAnsi="Times New Roman" w:cs="Times New Roman"/>
          <w:sz w:val="24"/>
          <w:szCs w:val="24"/>
        </w:rPr>
      </w:pPr>
    </w:p>
    <w:p w14:paraId="340BB194" w14:textId="7C98550C" w:rsidR="00154DC6" w:rsidRPr="008729E6" w:rsidRDefault="00000000" w:rsidP="008729E6">
      <w:pPr>
        <w:pStyle w:val="Heading3"/>
        <w:rPr>
          <w:rFonts w:ascii="Times New Roman" w:eastAsia="Times New Roman" w:hAnsi="Times New Roman" w:cs="Times New Roman"/>
          <w:b/>
          <w:color w:val="auto"/>
          <w:sz w:val="24"/>
          <w:szCs w:val="24"/>
        </w:rPr>
      </w:pPr>
      <w:bookmarkStart w:id="52" w:name="_Toc211594777"/>
      <w:r w:rsidRPr="008729E6">
        <w:rPr>
          <w:rFonts w:ascii="Times New Roman" w:eastAsia="Times New Roman" w:hAnsi="Times New Roman" w:cs="Times New Roman"/>
          <w:b/>
          <w:color w:val="auto"/>
          <w:sz w:val="24"/>
          <w:szCs w:val="24"/>
        </w:rPr>
        <w:t>Situación de migrantes en tránsito varados en el país, procesos de atención y retorno voluntario</w:t>
      </w:r>
      <w:bookmarkEnd w:id="52"/>
    </w:p>
    <w:p w14:paraId="6405B942" w14:textId="77777777" w:rsidR="00DE708D" w:rsidRDefault="00DE708D" w:rsidP="005135C7">
      <w:pPr>
        <w:spacing w:after="0" w:line="240" w:lineRule="auto"/>
        <w:jc w:val="both"/>
        <w:rPr>
          <w:rFonts w:ascii="Times New Roman" w:eastAsia="Times New Roman" w:hAnsi="Times New Roman" w:cs="Times New Roman"/>
          <w:b/>
          <w:sz w:val="24"/>
          <w:szCs w:val="24"/>
        </w:rPr>
      </w:pPr>
    </w:p>
    <w:p w14:paraId="3FA84D1D" w14:textId="77777777" w:rsidR="00154DC6" w:rsidRDefault="00000000" w:rsidP="005135C7">
      <w:pPr>
        <w:spacing w:after="0" w:line="240" w:lineRule="auto"/>
        <w:jc w:val="both"/>
        <w:rPr>
          <w:rFonts w:ascii="Times New Roman" w:eastAsia="Times New Roman" w:hAnsi="Times New Roman" w:cs="Times New Roman"/>
          <w:i/>
          <w:sz w:val="24"/>
          <w:szCs w:val="24"/>
        </w:rPr>
      </w:pPr>
      <w:r>
        <w:rPr>
          <w:rFonts w:ascii="Times New Roman" w:eastAsia="Times New Roman" w:hAnsi="Times New Roman" w:cs="Times New Roman"/>
          <w:i/>
          <w:sz w:val="24"/>
          <w:szCs w:val="24"/>
        </w:rPr>
        <w:t>Katherin</w:t>
      </w:r>
      <w:r>
        <w:rPr>
          <w:rFonts w:ascii="Times New Roman" w:eastAsia="Times New Roman" w:hAnsi="Times New Roman" w:cs="Times New Roman"/>
          <w:sz w:val="24"/>
          <w:szCs w:val="24"/>
          <w:vertAlign w:val="superscript"/>
        </w:rPr>
        <w:footnoteReference w:id="35"/>
      </w:r>
      <w:r>
        <w:rPr>
          <w:rFonts w:ascii="Times New Roman" w:eastAsia="Times New Roman" w:hAnsi="Times New Roman" w:cs="Times New Roman"/>
          <w:sz w:val="24"/>
          <w:szCs w:val="24"/>
        </w:rPr>
        <w:t xml:space="preserve"> recuerda lo que la hizo tomar una decisión tan difícil, agarrar a sus hijas e hijo, caminar durante meses, atravesar cinco países hasta llegar a Guatemala, </w:t>
      </w:r>
      <w:r>
        <w:rPr>
          <w:rFonts w:ascii="Times New Roman" w:eastAsia="Times New Roman" w:hAnsi="Times New Roman" w:cs="Times New Roman"/>
          <w:i/>
          <w:sz w:val="24"/>
          <w:szCs w:val="24"/>
        </w:rPr>
        <w:t xml:space="preserve">migré más que todo por la necesidad, el quedarme sola también fue uno de los factores, el querer darles un mejor futuro a mis hijos, ese es uno de los principales, aunque todo es la necesidad que hay. </w:t>
      </w:r>
    </w:p>
    <w:p w14:paraId="36A31CEA" w14:textId="77777777" w:rsidR="00154DC6" w:rsidRDefault="00154DC6" w:rsidP="005135C7">
      <w:pPr>
        <w:spacing w:after="0" w:line="240" w:lineRule="auto"/>
        <w:jc w:val="both"/>
        <w:rPr>
          <w:rFonts w:ascii="Times New Roman" w:eastAsia="Times New Roman" w:hAnsi="Times New Roman" w:cs="Times New Roman"/>
          <w:sz w:val="24"/>
          <w:szCs w:val="24"/>
        </w:rPr>
      </w:pPr>
    </w:p>
    <w:p w14:paraId="2A990C82"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Su historia es una de las muchas que transitan por las calles de la Ciudad de Guatemala, junto a sus dos hijas y un hijo eran parte de un grupo familiar de trece personas que tenían como objetivo llegar a Estados Unidos, sin embargo, después de llegar a Guatemala decide no seguir e intentar regresar a su país de origen, ahí comienza un proceso que duró un año, en el que no se logró encontrar el mecanismo para su retorno seguro, ya que no quería volver a pasar todas las situaciones que le tocó vivir en el camino. </w:t>
      </w:r>
    </w:p>
    <w:p w14:paraId="4C81A65A" w14:textId="77777777" w:rsidR="00154DC6" w:rsidRDefault="00154DC6" w:rsidP="005135C7">
      <w:pPr>
        <w:spacing w:after="0" w:line="240" w:lineRule="auto"/>
        <w:jc w:val="both"/>
        <w:rPr>
          <w:rFonts w:ascii="Times New Roman" w:eastAsia="Times New Roman" w:hAnsi="Times New Roman" w:cs="Times New Roman"/>
          <w:sz w:val="24"/>
          <w:szCs w:val="24"/>
        </w:rPr>
      </w:pPr>
    </w:p>
    <w:p w14:paraId="24D79D58"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Cuenta que decide buscar la forma de regresar a partir de la experiencia que le tocó vivir, </w:t>
      </w:r>
      <w:r>
        <w:rPr>
          <w:rFonts w:ascii="Times New Roman" w:eastAsia="Times New Roman" w:hAnsi="Times New Roman" w:cs="Times New Roman"/>
          <w:i/>
          <w:sz w:val="24"/>
          <w:szCs w:val="24"/>
        </w:rPr>
        <w:t xml:space="preserve"> pues, fue una experiencia y con tres niños, y no solamente veníamos nosotros, éramos trece, la mayoría eran niños, eran niñas, el menor tenía tres años; pues yo, por todo lo que pasamos y el susto de mis hijas que me las arrebataron saliendo de la selva, y para mí eso fue impactante, desesperante, porque me dio miedo, pues, que no las encontrara bien o sanas, pero gracias a Dios estaban sanas, estaban bien, y eso fue lo que me dio por no seguir más, no arriesgarlas más de lo que ya había arriesgado en toda la selva</w:t>
      </w:r>
      <w:r>
        <w:rPr>
          <w:rFonts w:ascii="Times New Roman" w:eastAsia="Times New Roman" w:hAnsi="Times New Roman" w:cs="Times New Roman"/>
          <w:sz w:val="24"/>
          <w:szCs w:val="24"/>
        </w:rPr>
        <w:t>.</w:t>
      </w:r>
    </w:p>
    <w:p w14:paraId="7EBBF9DA" w14:textId="77777777" w:rsidR="00154DC6" w:rsidRDefault="00154DC6" w:rsidP="005135C7">
      <w:pPr>
        <w:spacing w:after="0" w:line="240" w:lineRule="auto"/>
        <w:jc w:val="both"/>
        <w:rPr>
          <w:rFonts w:ascii="Times New Roman" w:eastAsia="Times New Roman" w:hAnsi="Times New Roman" w:cs="Times New Roman"/>
          <w:sz w:val="24"/>
          <w:szCs w:val="24"/>
        </w:rPr>
      </w:pPr>
    </w:p>
    <w:p w14:paraId="0C6D2BF1"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Para iniciar el año 2025, el flujo migratorio a la inversa empezó a ser parte de los procesos de los análisis en el país, en el marco de las políticas migratorias implementadas por Estados Unidos, y también se inició a evidenciar la falta de mecanismos para apoyar a ese retorno </w:t>
      </w:r>
      <w:r>
        <w:rPr>
          <w:rFonts w:ascii="Times New Roman" w:eastAsia="Times New Roman" w:hAnsi="Times New Roman" w:cs="Times New Roman"/>
          <w:sz w:val="24"/>
          <w:szCs w:val="24"/>
        </w:rPr>
        <w:lastRenderedPageBreak/>
        <w:t xml:space="preserve">voluntario de manera segura garantizando la protección de niñas, niños y adolescentes que viajan en los núcleos familiares. </w:t>
      </w:r>
    </w:p>
    <w:p w14:paraId="533B66E2" w14:textId="77777777" w:rsidR="00154DC6" w:rsidRDefault="00154DC6" w:rsidP="005135C7">
      <w:pPr>
        <w:spacing w:line="240" w:lineRule="auto"/>
        <w:jc w:val="both"/>
        <w:rPr>
          <w:rFonts w:ascii="Times New Roman" w:eastAsia="Times New Roman" w:hAnsi="Times New Roman" w:cs="Times New Roman"/>
          <w:sz w:val="24"/>
          <w:szCs w:val="24"/>
        </w:rPr>
      </w:pPr>
    </w:p>
    <w:p w14:paraId="28E6DDFF" w14:textId="77777777" w:rsidR="00154DC6" w:rsidRDefault="00000000" w:rsidP="005135C7">
      <w:pPr>
        <w:spacing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Muchas personas que deciden retornar deben hacerlo del mismo modo irregular, y por sus propios medios, la decisión no siempre es fácil, pero está atravesada como hemos visto en la historia de </w:t>
      </w:r>
      <w:r>
        <w:rPr>
          <w:rFonts w:ascii="Times New Roman" w:eastAsia="Times New Roman" w:hAnsi="Times New Roman" w:cs="Times New Roman"/>
          <w:i/>
          <w:sz w:val="24"/>
          <w:szCs w:val="24"/>
        </w:rPr>
        <w:t xml:space="preserve">Katherin, </w:t>
      </w:r>
      <w:r>
        <w:rPr>
          <w:rFonts w:ascii="Times New Roman" w:eastAsia="Times New Roman" w:hAnsi="Times New Roman" w:cs="Times New Roman"/>
          <w:sz w:val="24"/>
          <w:szCs w:val="24"/>
        </w:rPr>
        <w:t xml:space="preserve">de la experiencia vivida en todo el proceso, al respecto dice que </w:t>
      </w:r>
      <w:r>
        <w:rPr>
          <w:rFonts w:ascii="Times New Roman" w:eastAsia="Times New Roman" w:hAnsi="Times New Roman" w:cs="Times New Roman"/>
          <w:i/>
          <w:sz w:val="24"/>
          <w:szCs w:val="24"/>
        </w:rPr>
        <w:t>fue difícil porque aquí también vi gente de mi país, y como yo les decía no voy a seguir más, me decían eres una tonta, estás cerca, mira la frontera está cerca, ¿qué precio tengo que pagar para eso? De pronto que violen a una hija mía, o que me la quiten, porque uno no sabe, y me invadió tanto el miedo, yo dije: digan lo que digan, yo no voy a volver, no voy a seguir para adelante, y decidí quedarme aquí en Guatemala a esperar el proceso, que no ha sido fácil porque no tener dinero, no tener un familiar que pudiera apoyarnos, es difícil, y no tener un permiso, porque si uno no tiene un permiso, un pasaporte, no lo van a dejar de salir uno del país, y es bien triste que uno también trate de, ver que uno en su país trata de pedir ayuda, y el gobierno lo que trata es cerrarnos las puertas…</w:t>
      </w:r>
    </w:p>
    <w:p w14:paraId="3BDF36B6" w14:textId="77777777" w:rsidR="00154DC6" w:rsidRDefault="00154DC6" w:rsidP="005135C7">
      <w:pPr>
        <w:spacing w:after="0" w:line="240" w:lineRule="auto"/>
        <w:rPr>
          <w:rFonts w:ascii="Times New Roman" w:eastAsia="Times New Roman" w:hAnsi="Times New Roman" w:cs="Times New Roman"/>
          <w:sz w:val="24"/>
          <w:szCs w:val="24"/>
        </w:rPr>
      </w:pPr>
    </w:p>
    <w:p w14:paraId="7D42AAFF"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Según los datos de OIM Guatemala</w:t>
      </w:r>
      <w:r>
        <w:rPr>
          <w:rFonts w:ascii="Times New Roman" w:eastAsia="Times New Roman" w:hAnsi="Times New Roman" w:cs="Times New Roman"/>
          <w:sz w:val="24"/>
          <w:szCs w:val="24"/>
          <w:vertAlign w:val="superscript"/>
        </w:rPr>
        <w:footnoteReference w:id="36"/>
      </w:r>
      <w:r>
        <w:rPr>
          <w:rFonts w:ascii="Times New Roman" w:eastAsia="Times New Roman" w:hAnsi="Times New Roman" w:cs="Times New Roman"/>
          <w:sz w:val="24"/>
          <w:szCs w:val="24"/>
        </w:rPr>
        <w:t>, entre enero y marzo 2025 realizaron 588 encuestas a personas en tránsito migratorio por Guatemala, y sus resultados dicen que la tendencia de retorno a su país de origen está aumentando, sobre todo en el caso de Venezuela un 55% de personas están pensando en retornar a su país, en comparación con el 8% que lo pensaba en enero, lo mismo pasa con población de Honduras donde el 29% de las personas encuestadas pretende regresar a su país. Otras nacionalidades están buscando otros destinos de migración, como México. De acuerdo con atenciones directas realizadas, se determinó que las personas en tránsito “inverso” por Guatemala de nacionalidad venezolana encuentran dificultades para acceder a procesos de retorno asistido que</w:t>
      </w:r>
      <w:r>
        <w:rPr>
          <w:rFonts w:ascii="Times New Roman" w:eastAsia="Times New Roman" w:hAnsi="Times New Roman" w:cs="Times New Roman"/>
          <w:sz w:val="24"/>
          <w:szCs w:val="24"/>
        </w:rPr>
        <w:tab/>
        <w:t>brindan organismos internacionales, por la carencia de documentos de viaje (pasaporte vigente) y ante la carencia de una representación consular en Guatemala. Por lo cual son excluidos de los procesos de retorno voluntario de la OIM en Guatemala</w:t>
      </w:r>
      <w:r>
        <w:rPr>
          <w:rFonts w:ascii="Times New Roman" w:eastAsia="Times New Roman" w:hAnsi="Times New Roman" w:cs="Times New Roman"/>
          <w:sz w:val="24"/>
          <w:szCs w:val="24"/>
          <w:vertAlign w:val="superscript"/>
        </w:rPr>
        <w:footnoteReference w:id="37"/>
      </w:r>
      <w:r>
        <w:rPr>
          <w:rFonts w:ascii="Times New Roman" w:eastAsia="Times New Roman" w:hAnsi="Times New Roman" w:cs="Times New Roman"/>
          <w:sz w:val="24"/>
          <w:szCs w:val="24"/>
        </w:rPr>
        <w:t xml:space="preserve"> y no existen alternativas para garantizar su derecho al retorno a sus países de origen garantizando su integridad</w:t>
      </w:r>
      <w:r>
        <w:rPr>
          <w:rFonts w:ascii="Times New Roman" w:eastAsia="Times New Roman" w:hAnsi="Times New Roman" w:cs="Times New Roman"/>
          <w:sz w:val="24"/>
          <w:szCs w:val="24"/>
        </w:rPr>
        <w:tab/>
        <w:t>y seguridad.</w:t>
      </w:r>
    </w:p>
    <w:p w14:paraId="01A6F266"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7CADECF9"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Algunas familias logran recaudar dinero pidiendo o vendiendo dulces de manera ambulante con la cual logran transitar hasta Honduras en donde hay una representación consular con la intención de aplicar allá a estos procesos de retorno asistidos, sin embargo, la mayoría no logra hacerlo y se queda en situación de calle y de vulnerabilidad sin que existan planes de apoyo para garantizar su retorno a su país de origen o su traslado a Honduras en condiciones dignas.</w:t>
      </w:r>
    </w:p>
    <w:p w14:paraId="3768F5F5"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50B093CA" w14:textId="77777777" w:rsidR="00154DC6" w:rsidRDefault="00000000" w:rsidP="005135C7">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En el mes de junio 2025 el canal TV Azteca Guatemala, sacó a la luz la historia de una familia venezolana que vive bajo un puente en la Ciudad Capital, en su relato cuentan como lograron llegar a la frontera con Estados Unidos pero no lograron pasar por el cambio en las políticas migratorias, y deciden iniciar el viaje de regresar a su país, pero se encuentran varados en Guatemala, sin recursos económicos, vendiendo dulces y con miedo de lo que les pueda pasar </w:t>
      </w:r>
      <w:r>
        <w:rPr>
          <w:rFonts w:ascii="Times New Roman" w:eastAsia="Times New Roman" w:hAnsi="Times New Roman" w:cs="Times New Roman"/>
          <w:sz w:val="24"/>
          <w:szCs w:val="24"/>
        </w:rPr>
        <w:lastRenderedPageBreak/>
        <w:t>por dormir en tiendas de campaña y a la intemperie</w:t>
      </w:r>
      <w:r>
        <w:rPr>
          <w:rFonts w:ascii="Times New Roman" w:eastAsia="Times New Roman" w:hAnsi="Times New Roman" w:cs="Times New Roman"/>
          <w:sz w:val="24"/>
          <w:szCs w:val="24"/>
          <w:vertAlign w:val="superscript"/>
        </w:rPr>
        <w:footnoteReference w:id="38"/>
      </w:r>
      <w:r>
        <w:rPr>
          <w:rFonts w:ascii="Times New Roman" w:eastAsia="Times New Roman" w:hAnsi="Times New Roman" w:cs="Times New Roman"/>
          <w:sz w:val="24"/>
          <w:szCs w:val="24"/>
        </w:rPr>
        <w:t>, otra muestra que en Guatemala no hay mecanismos ni información clara que puedan apoyar a los grupos familiares que pretenden realizar un retorno voluntario a sus países de origen.</w:t>
      </w:r>
    </w:p>
    <w:p w14:paraId="212299C8" w14:textId="77777777" w:rsidR="00154DC6" w:rsidRDefault="00154DC6" w:rsidP="005135C7">
      <w:pPr>
        <w:spacing w:after="0" w:line="240" w:lineRule="auto"/>
        <w:jc w:val="both"/>
        <w:rPr>
          <w:rFonts w:ascii="Times New Roman" w:eastAsia="Times New Roman" w:hAnsi="Times New Roman" w:cs="Times New Roman"/>
          <w:sz w:val="24"/>
          <w:szCs w:val="24"/>
        </w:rPr>
      </w:pPr>
    </w:p>
    <w:p w14:paraId="477248A0" w14:textId="77777777" w:rsidR="00154DC6" w:rsidRDefault="00000000" w:rsidP="00C2499B">
      <w:pPr>
        <w:pStyle w:val="Heading3"/>
        <w:rPr>
          <w:rFonts w:ascii="Times New Roman" w:eastAsia="Times New Roman" w:hAnsi="Times New Roman" w:cs="Times New Roman"/>
          <w:b/>
          <w:sz w:val="24"/>
          <w:szCs w:val="24"/>
        </w:rPr>
      </w:pPr>
      <w:bookmarkStart w:id="53" w:name="_Toc211594778"/>
      <w:r w:rsidRPr="00C2499B">
        <w:rPr>
          <w:rFonts w:ascii="Times New Roman" w:eastAsia="Times New Roman" w:hAnsi="Times New Roman" w:cs="Times New Roman"/>
          <w:b/>
          <w:color w:val="auto"/>
          <w:sz w:val="24"/>
          <w:szCs w:val="24"/>
        </w:rPr>
        <w:t>Recomendaciones</w:t>
      </w:r>
      <w:bookmarkEnd w:id="53"/>
    </w:p>
    <w:p w14:paraId="0658FA18" w14:textId="77777777" w:rsidR="00154DC6" w:rsidRDefault="00000000" w:rsidP="003B4C24">
      <w:pPr>
        <w:numPr>
          <w:ilvl w:val="0"/>
          <w:numId w:val="6"/>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 xml:space="preserve">Creación de mecanismo de atención y acompañamiento al retorno voluntario en la Subdirección de Atención y Protección de Derechos Fundamentales de los Migrantes del IGM, a cargo de una unidad específica para que articule con las Instancias Internacionales y nacionales la identificación de casos, el registro, construya una ruta clara del proceso de retorno voluntario y seguro, protocolos de atención, generación de información y atención para que las personas puedan iniciar el proceso. Este Mecanismo de solicitud debe garantizar que se puedan utilizar medios digitales y de forma presencial para los procesos, faciliten documentos humanitarios de viaje, documente casos específicos y garantice el interés superior de la niñez y adolescencia. </w:t>
      </w:r>
    </w:p>
    <w:p w14:paraId="1E7F27A3" w14:textId="77777777" w:rsidR="00154DC6" w:rsidRDefault="00000000" w:rsidP="003B4C24">
      <w:pPr>
        <w:numPr>
          <w:ilvl w:val="0"/>
          <w:numId w:val="6"/>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Revisar con la OIM alternativas para asistencia a personas venezolanas evitando la exclusión por razones de origen nacional y en condiciones de igualdad en procesos de retorno inverso para su traslado a Honduras o a su país de origen, garantizando su integridad y previniendo la situación de vulnerabilidad de estas personas por tiempos prolongados en Guatemala.</w:t>
      </w:r>
    </w:p>
    <w:p w14:paraId="0F20658B" w14:textId="77777777" w:rsidR="00154DC6" w:rsidRDefault="00000000" w:rsidP="003B4C24">
      <w:pPr>
        <w:numPr>
          <w:ilvl w:val="0"/>
          <w:numId w:val="6"/>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Coordinar con autoridades homólogas en El Salvador y Honduras para el establecimiento de mecanismos de traslado seguros y dignos para migrantes en tránsito “inverso”, asegurando puedan acceder a procesos de retornos asistidos.</w:t>
      </w:r>
    </w:p>
    <w:p w14:paraId="68AFD00C" w14:textId="68B45AD2" w:rsidR="00A84BDD" w:rsidRPr="00A84BDD" w:rsidRDefault="00000000" w:rsidP="003B4C24">
      <w:pPr>
        <w:numPr>
          <w:ilvl w:val="0"/>
          <w:numId w:val="6"/>
        </w:numPr>
        <w:pBdr>
          <w:top w:val="nil"/>
          <w:left w:val="nil"/>
          <w:bottom w:val="nil"/>
          <w:right w:val="nil"/>
          <w:between w:val="nil"/>
        </w:pBdr>
        <w:shd w:val="clear" w:color="auto" w:fill="B8CCE4" w:themeFill="accent1" w:themeFillTint="66"/>
        <w:spacing w:after="0" w:line="240" w:lineRule="auto"/>
        <w:jc w:val="both"/>
        <w:rPr>
          <w:color w:val="000000"/>
          <w:sz w:val="24"/>
          <w:szCs w:val="24"/>
        </w:rPr>
      </w:pPr>
      <w:r>
        <w:rPr>
          <w:rFonts w:ascii="Times New Roman" w:eastAsia="Times New Roman" w:hAnsi="Times New Roman" w:cs="Times New Roman"/>
          <w:color w:val="000000"/>
          <w:sz w:val="24"/>
          <w:szCs w:val="24"/>
        </w:rPr>
        <w:t>Mediante los canales diplomáticos gestionar con Venezuela la implementación de consulado AD HOC o consulado honorario para atender la situación de indocumentación y ejecutar las acciones de Plan Vuelta a la Patria garantizando el retorno de venezolanos desde Guatemala.</w:t>
      </w:r>
    </w:p>
    <w:p w14:paraId="4C3D41D6" w14:textId="3A6F4F24" w:rsidR="00A84BDD" w:rsidRPr="00A84BDD" w:rsidRDefault="00A84BDD" w:rsidP="003B4C24">
      <w:pPr>
        <w:numPr>
          <w:ilvl w:val="0"/>
          <w:numId w:val="6"/>
        </w:numPr>
        <w:pBdr>
          <w:top w:val="nil"/>
          <w:left w:val="nil"/>
          <w:bottom w:val="nil"/>
          <w:right w:val="nil"/>
          <w:between w:val="nil"/>
        </w:pBdr>
        <w:shd w:val="clear" w:color="auto" w:fill="B8CCE4" w:themeFill="accent1" w:themeFillTint="66"/>
        <w:spacing w:after="0" w:line="240" w:lineRule="auto"/>
        <w:jc w:val="both"/>
        <w:rPr>
          <w:rFonts w:ascii="Times New Roman" w:hAnsi="Times New Roman" w:cs="Times New Roman"/>
          <w:color w:val="000000"/>
          <w:sz w:val="24"/>
          <w:szCs w:val="24"/>
        </w:rPr>
      </w:pPr>
      <w:r w:rsidRPr="00A84BDD">
        <w:rPr>
          <w:rFonts w:ascii="Times New Roman" w:hAnsi="Times New Roman" w:cs="Times New Roman"/>
          <w:color w:val="000000"/>
          <w:sz w:val="24"/>
          <w:szCs w:val="24"/>
        </w:rPr>
        <w:t xml:space="preserve"> Capacitar al personal en atención sensible a la orientación sexual, identidad y expresión de género, para prevenir cualquier forma de discriminación o revictimización durante los procesos de identificación, registro y retorno.</w:t>
      </w:r>
    </w:p>
    <w:p w14:paraId="37E49F64" w14:textId="49E2BB8A" w:rsidR="00A84BDD" w:rsidRPr="00A84BDD" w:rsidRDefault="00A84BDD" w:rsidP="003B4C24">
      <w:pPr>
        <w:numPr>
          <w:ilvl w:val="0"/>
          <w:numId w:val="6"/>
        </w:numPr>
        <w:pBdr>
          <w:top w:val="nil"/>
          <w:left w:val="nil"/>
          <w:bottom w:val="nil"/>
          <w:right w:val="nil"/>
          <w:between w:val="nil"/>
        </w:pBdr>
        <w:shd w:val="clear" w:color="auto" w:fill="B8CCE4" w:themeFill="accent1" w:themeFillTint="66"/>
        <w:spacing w:after="0" w:line="240" w:lineRule="auto"/>
        <w:jc w:val="both"/>
        <w:rPr>
          <w:rFonts w:ascii="Times New Roman" w:hAnsi="Times New Roman" w:cs="Times New Roman"/>
          <w:color w:val="000000"/>
          <w:sz w:val="24"/>
          <w:szCs w:val="24"/>
        </w:rPr>
      </w:pPr>
      <w:r w:rsidRPr="00A84BDD">
        <w:rPr>
          <w:rFonts w:ascii="Times New Roman" w:hAnsi="Times New Roman" w:cs="Times New Roman"/>
          <w:color w:val="000000"/>
          <w:sz w:val="24"/>
          <w:szCs w:val="24"/>
        </w:rPr>
        <w:t xml:space="preserve">Establecer protocolos diferenciados para la atención de personas LGBTIQ+, que garanticen su seguridad, confidencialidad y acceso equitativo a la información y los servicios.    </w:t>
      </w:r>
    </w:p>
    <w:p w14:paraId="6087B2EF" w14:textId="536D6490" w:rsidR="00A84BDD" w:rsidRPr="00A84BDD" w:rsidRDefault="00A84BDD" w:rsidP="003B4C24">
      <w:pPr>
        <w:numPr>
          <w:ilvl w:val="0"/>
          <w:numId w:val="6"/>
        </w:numPr>
        <w:pBdr>
          <w:top w:val="nil"/>
          <w:left w:val="nil"/>
          <w:bottom w:val="nil"/>
          <w:right w:val="nil"/>
          <w:between w:val="nil"/>
        </w:pBdr>
        <w:shd w:val="clear" w:color="auto" w:fill="B8CCE4" w:themeFill="accent1" w:themeFillTint="66"/>
        <w:spacing w:after="0" w:line="240" w:lineRule="auto"/>
        <w:jc w:val="both"/>
        <w:rPr>
          <w:rFonts w:ascii="Times New Roman" w:hAnsi="Times New Roman" w:cs="Times New Roman"/>
          <w:color w:val="000000"/>
          <w:sz w:val="24"/>
          <w:szCs w:val="24"/>
        </w:rPr>
      </w:pPr>
      <w:r w:rsidRPr="00A84BDD">
        <w:rPr>
          <w:rFonts w:ascii="Times New Roman" w:hAnsi="Times New Roman" w:cs="Times New Roman"/>
          <w:color w:val="000000"/>
          <w:sz w:val="24"/>
          <w:szCs w:val="24"/>
        </w:rPr>
        <w:t xml:space="preserve">Coordinar con organizaciones nacionales e internacionales especializadas en derechos LGBTIQ+ para brindar acompañamiento psicosocial, asesoría legal y apoyo en la gestión de documentos o estatus migratorio. </w:t>
      </w:r>
    </w:p>
    <w:p w14:paraId="7CB147AB" w14:textId="7BA5E295" w:rsidR="00A84BDD" w:rsidRPr="00A84BDD" w:rsidRDefault="00A84BDD" w:rsidP="003B4C24">
      <w:pPr>
        <w:numPr>
          <w:ilvl w:val="0"/>
          <w:numId w:val="6"/>
        </w:numPr>
        <w:pBdr>
          <w:top w:val="nil"/>
          <w:left w:val="nil"/>
          <w:bottom w:val="nil"/>
          <w:right w:val="nil"/>
          <w:between w:val="nil"/>
        </w:pBdr>
        <w:shd w:val="clear" w:color="auto" w:fill="B8CCE4" w:themeFill="accent1" w:themeFillTint="66"/>
        <w:spacing w:after="0" w:line="240" w:lineRule="auto"/>
        <w:jc w:val="both"/>
        <w:rPr>
          <w:rFonts w:ascii="Times New Roman" w:hAnsi="Times New Roman" w:cs="Times New Roman"/>
          <w:color w:val="000000"/>
          <w:sz w:val="24"/>
          <w:szCs w:val="24"/>
        </w:rPr>
      </w:pPr>
      <w:r w:rsidRPr="00A84BDD">
        <w:rPr>
          <w:rFonts w:ascii="Times New Roman" w:hAnsi="Times New Roman" w:cs="Times New Roman"/>
          <w:color w:val="000000"/>
          <w:sz w:val="24"/>
          <w:szCs w:val="24"/>
        </w:rPr>
        <w:t xml:space="preserve">Incluir medidas específicas de protección para personas trans y no binarias, especialmente en contextos de detención, tránsito o retorno, asegurando espacios seguros y el respeto a su identidad de género. </w:t>
      </w:r>
    </w:p>
    <w:p w14:paraId="6E185E9F" w14:textId="76B131B6" w:rsidR="00A84BDD" w:rsidRPr="00A84BDD" w:rsidRDefault="00A84BDD" w:rsidP="003B4C24">
      <w:pPr>
        <w:numPr>
          <w:ilvl w:val="0"/>
          <w:numId w:val="6"/>
        </w:numPr>
        <w:pBdr>
          <w:top w:val="nil"/>
          <w:left w:val="nil"/>
          <w:bottom w:val="nil"/>
          <w:right w:val="nil"/>
          <w:between w:val="nil"/>
        </w:pBdr>
        <w:shd w:val="clear" w:color="auto" w:fill="B8CCE4" w:themeFill="accent1" w:themeFillTint="66"/>
        <w:spacing w:after="0" w:line="240" w:lineRule="auto"/>
        <w:jc w:val="both"/>
        <w:rPr>
          <w:rFonts w:ascii="Times New Roman" w:hAnsi="Times New Roman" w:cs="Times New Roman"/>
          <w:color w:val="000000"/>
          <w:sz w:val="24"/>
          <w:szCs w:val="24"/>
        </w:rPr>
      </w:pPr>
      <w:r w:rsidRPr="00A84BDD">
        <w:rPr>
          <w:rFonts w:ascii="Times New Roman" w:hAnsi="Times New Roman" w:cs="Times New Roman"/>
          <w:color w:val="000000"/>
          <w:sz w:val="24"/>
          <w:szCs w:val="24"/>
        </w:rPr>
        <w:t>Promover el reconocimiento de la violencia basada en la orientación sexual e identidad de género como un factor de riesgo en los procesos de retorno, evitando retornos forzosos a entornos donde la vida o la integridad de la persona pueda estar en peligro.</w:t>
      </w:r>
    </w:p>
    <w:p w14:paraId="6FC4361C" w14:textId="77777777" w:rsidR="00154DC6" w:rsidRDefault="00154DC6" w:rsidP="005135C7">
      <w:pPr>
        <w:spacing w:after="0" w:line="240" w:lineRule="auto"/>
        <w:jc w:val="both"/>
        <w:rPr>
          <w:rFonts w:ascii="Times New Roman" w:eastAsia="Times New Roman" w:hAnsi="Times New Roman" w:cs="Times New Roman"/>
          <w:sz w:val="24"/>
          <w:szCs w:val="24"/>
        </w:rPr>
      </w:pPr>
    </w:p>
    <w:p w14:paraId="046CCFF4" w14:textId="50319103" w:rsidR="00154DC6" w:rsidRPr="009C5FF3" w:rsidRDefault="00417148" w:rsidP="00E161D4">
      <w:pPr>
        <w:pStyle w:val="Heading1"/>
        <w:rPr>
          <w:rFonts w:ascii="Times New Roman" w:eastAsia="Times New Roman" w:hAnsi="Times New Roman" w:cs="Times New Roman"/>
          <w:b/>
          <w:color w:val="000000"/>
          <w:sz w:val="24"/>
          <w:szCs w:val="24"/>
        </w:rPr>
      </w:pPr>
      <w:bookmarkStart w:id="54" w:name="_Toc211594779"/>
      <w:r w:rsidRPr="009C5FF3">
        <w:rPr>
          <w:rFonts w:ascii="Times New Roman" w:eastAsia="Times New Roman" w:hAnsi="Times New Roman" w:cs="Times New Roman"/>
          <w:b/>
          <w:color w:val="000000"/>
          <w:sz w:val="24"/>
          <w:szCs w:val="24"/>
        </w:rPr>
        <w:lastRenderedPageBreak/>
        <w:t>Otros temas a considerar por el Comité</w:t>
      </w:r>
      <w:bookmarkEnd w:id="54"/>
    </w:p>
    <w:p w14:paraId="5D727D7C" w14:textId="4B3A0552" w:rsidR="00154DC6" w:rsidRDefault="00000000" w:rsidP="00E161D4">
      <w:pPr>
        <w:pStyle w:val="Heading2"/>
        <w:rPr>
          <w:rFonts w:ascii="Times New Roman" w:eastAsia="Times New Roman" w:hAnsi="Times New Roman" w:cs="Times New Roman"/>
          <w:b/>
          <w:color w:val="000000"/>
          <w:sz w:val="24"/>
          <w:szCs w:val="24"/>
        </w:rPr>
      </w:pPr>
      <w:bookmarkStart w:id="55" w:name="_Toc211594780"/>
      <w:r>
        <w:rPr>
          <w:rFonts w:ascii="Times New Roman" w:eastAsia="Times New Roman" w:hAnsi="Times New Roman" w:cs="Times New Roman"/>
          <w:b/>
          <w:color w:val="000000"/>
          <w:sz w:val="24"/>
          <w:szCs w:val="24"/>
        </w:rPr>
        <w:t>Migrantes Guatemaltecos Desaparecidos</w:t>
      </w:r>
      <w:bookmarkEnd w:id="55"/>
    </w:p>
    <w:p w14:paraId="545ECA04" w14:textId="0951BE2D" w:rsidR="00417148" w:rsidRDefault="00417148" w:rsidP="00417148">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Con el Decreto 44-2016, el Congreso de la República de Guatemala crea el Código de Migración. Dicho cuerpo legal reconoce el derecho a migrar. El artículo 161 crea el Consejo de Atención y Protección -CAP-, presidido por el Director General del Instituto Guatemalteco de Migración; dentro de las funciones del CAP y en su inciso e) se establece “Atender a las familias de personas migrantes consideradas desaparecidas durante la migración…” y en el inciso f) establece “...el alivio de las necesidades de búsqueda e identificación de las familias”.</w:t>
      </w:r>
    </w:p>
    <w:p w14:paraId="5378F00A" w14:textId="77777777" w:rsidR="00417148" w:rsidRDefault="00417148" w:rsidP="00417148">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Además, en los artículos 198 al 207 se establecen los procedimientos para la atención a las familias de personas reportadas como desaparecidas a causa de la migración; entre ellos, la creación del Mecanismo de Búsqueda de personas migrantes desaparecidas. </w:t>
      </w:r>
    </w:p>
    <w:p w14:paraId="619DA1BF" w14:textId="77777777" w:rsidR="00417148" w:rsidRDefault="00417148" w:rsidP="00417148">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atención a lo anterior se crea el Mecanismo de Búsqueda de Personas Migrantes Desaparecidas -MBMD-, en el exterior y en territorio guatemalteco (implementado el 13 de diciembre del 2023), y su Protocolo, así como la actualización del Protocolo Interinstitucional del Mecanismo de Búsqueda de Personas Migrantes Reportadas como Desaparecidas (agosto 2025); sin embargo, permanecen desafíos fundamentales:</w:t>
      </w:r>
    </w:p>
    <w:p w14:paraId="77530EB9" w14:textId="77777777" w:rsidR="00417148" w:rsidRDefault="00417148" w:rsidP="00417148">
      <w:pPr>
        <w:numPr>
          <w:ilvl w:val="0"/>
          <w:numId w:val="13"/>
        </w:numPr>
        <w:spacing w:before="240" w:after="0" w:line="276"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El acceso al Reporte inmediato de búsqueda de persona migrante desaparecida</w:t>
      </w:r>
      <w:r>
        <w:rPr>
          <w:rFonts w:ascii="Times New Roman" w:eastAsia="Times New Roman" w:hAnsi="Times New Roman" w:cs="Times New Roman"/>
          <w:sz w:val="24"/>
          <w:szCs w:val="24"/>
          <w:vertAlign w:val="superscript"/>
        </w:rPr>
        <w:footnoteReference w:id="39"/>
      </w:r>
      <w:r>
        <w:rPr>
          <w:rFonts w:ascii="Times New Roman" w:eastAsia="Times New Roman" w:hAnsi="Times New Roman" w:cs="Times New Roman"/>
          <w:sz w:val="24"/>
          <w:szCs w:val="24"/>
        </w:rPr>
        <w:t xml:space="preserve"> únicamente está contemplado en idioma español</w:t>
      </w:r>
      <w:r>
        <w:rPr>
          <w:rFonts w:ascii="Times New Roman" w:eastAsia="Times New Roman" w:hAnsi="Times New Roman" w:cs="Times New Roman"/>
          <w:sz w:val="24"/>
          <w:szCs w:val="24"/>
          <w:vertAlign w:val="superscript"/>
        </w:rPr>
        <w:footnoteReference w:id="40"/>
      </w:r>
      <w:r>
        <w:rPr>
          <w:rFonts w:ascii="Times New Roman" w:eastAsia="Times New Roman" w:hAnsi="Times New Roman" w:cs="Times New Roman"/>
          <w:sz w:val="24"/>
          <w:szCs w:val="24"/>
        </w:rPr>
        <w:t xml:space="preserve">, obviando lo establecido en la Constitución Política de la República de Guatemala en los siguientes artículos: </w:t>
      </w:r>
    </w:p>
    <w:p w14:paraId="4868D674" w14:textId="77777777" w:rsidR="00417148" w:rsidRDefault="00417148" w:rsidP="00417148">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“Artículo 4.- Libertad e igualdad. En Guatemala todos los seres humanos son libres e iguales en dignidad y derechos…”</w:t>
      </w:r>
    </w:p>
    <w:p w14:paraId="78F7F4BB" w14:textId="77777777" w:rsidR="00417148" w:rsidRDefault="00417148" w:rsidP="00417148">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“Artículo 58.- Identidad cultural. Se reconoce el derecho de las personas y de las comunidades a su identidad cultural de acuerdo a sus valores, su lengua y sus costumbres.”</w:t>
      </w:r>
    </w:p>
    <w:p w14:paraId="5B74ACE8" w14:textId="77777777" w:rsidR="00417148" w:rsidRDefault="00417148" w:rsidP="00417148">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“Artículo 66.- Protección a grupos étnicos. Guatemala está formada por diversos grupos étnicos entre los que figuran los grupos indígenas de ascendencia maya. El Estado reconoce, respeta y promueve sus formas de vida, costumbres, tradiciones, formas de organización social, el uso del traje indígena en hombres y mujeres, idiomas y dialectos.  </w:t>
      </w:r>
    </w:p>
    <w:p w14:paraId="261A2D9B" w14:textId="77777777" w:rsidR="00417148" w:rsidRDefault="00417148" w:rsidP="00417148">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Si la población no tiene acceso a la información y reporte en su propio idioma, se vulnera el derecho a la búsqueda, a la verdad, a la justicia, a la reparación digna y no repetición.</w:t>
      </w:r>
      <w:r>
        <w:rPr>
          <w:rFonts w:ascii="Times New Roman" w:eastAsia="Times New Roman" w:hAnsi="Times New Roman" w:cs="Times New Roman"/>
          <w:sz w:val="24"/>
          <w:szCs w:val="24"/>
          <w:vertAlign w:val="superscript"/>
        </w:rPr>
        <w:footnoteReference w:id="41"/>
      </w:r>
    </w:p>
    <w:p w14:paraId="5554474F" w14:textId="77777777" w:rsidR="00417148" w:rsidRDefault="00417148" w:rsidP="00417148">
      <w:pPr>
        <w:numPr>
          <w:ilvl w:val="0"/>
          <w:numId w:val="13"/>
        </w:numPr>
        <w:pBdr>
          <w:top w:val="nil"/>
          <w:left w:val="nil"/>
          <w:bottom w:val="nil"/>
          <w:right w:val="nil"/>
          <w:between w:val="nil"/>
        </w:pBdr>
        <w:spacing w:before="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La campaña informativa “Para tu temor más grande”, está únicamente en idioma español; cuyo objetivo es obtener muestras biológicas de familiares de personas desaparecidas en el extranjero, para análisis genético del ADN. Fue lanzada por el Ministerio de Relaciones Exteriores -MINEX- y el Instituto Nacional de Ciencias Forenses de Guatemala -INACIF- (11 de julio de 2023).</w:t>
      </w:r>
      <w:r>
        <w:rPr>
          <w:rFonts w:ascii="Times New Roman" w:eastAsia="Times New Roman" w:hAnsi="Times New Roman" w:cs="Times New Roman"/>
          <w:color w:val="000000"/>
          <w:sz w:val="24"/>
          <w:szCs w:val="24"/>
          <w:vertAlign w:val="superscript"/>
        </w:rPr>
        <w:footnoteReference w:id="42"/>
      </w:r>
    </w:p>
    <w:p w14:paraId="1D407DCA" w14:textId="77777777" w:rsidR="00417148" w:rsidRDefault="00417148" w:rsidP="00417148">
      <w:pPr>
        <w:spacing w:before="240"/>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Nuevamente, si la población no tiene acceso a la información en su propio idioma, se vulnera el derecho a la búsqueda, a la verdad, a la justicia, a la reparación digna y no repetición</w:t>
      </w:r>
    </w:p>
    <w:p w14:paraId="32E0D6F2" w14:textId="7048418C" w:rsidR="00417148" w:rsidRDefault="00417148" w:rsidP="00417148">
      <w:pPr>
        <w:numPr>
          <w:ilvl w:val="0"/>
          <w:numId w:val="13"/>
        </w:numPr>
        <w:pBdr>
          <w:top w:val="nil"/>
          <w:left w:val="nil"/>
          <w:bottom w:val="nil"/>
          <w:right w:val="nil"/>
          <w:between w:val="nil"/>
        </w:pBdr>
        <w:spacing w:before="240"/>
        <w:jc w:val="both"/>
        <w:rPr>
          <w:rFonts w:ascii="Times New Roman" w:eastAsia="Times New Roman" w:hAnsi="Times New Roman" w:cs="Times New Roman"/>
          <w:color w:val="000000"/>
          <w:sz w:val="24"/>
          <w:szCs w:val="24"/>
        </w:rPr>
      </w:pPr>
      <w:r>
        <w:rPr>
          <w:rFonts w:ascii="Times New Roman" w:eastAsia="Times New Roman" w:hAnsi="Times New Roman" w:cs="Times New Roman"/>
          <w:color w:val="000000"/>
          <w:sz w:val="24"/>
          <w:szCs w:val="24"/>
        </w:rPr>
        <w:t>Hasta la fecha, no se tiene acceso al MBMD a nivel local y en los idiomas mayoritarios del país; ya que este proceso, de ser presencial, está centralizado en la ciudad de Guatemala, lo que puede limitar el acceso para las familias.</w:t>
      </w:r>
    </w:p>
    <w:p w14:paraId="27CC5624" w14:textId="77777777" w:rsidR="00C2499B" w:rsidRPr="00E161D4" w:rsidRDefault="00C2499B" w:rsidP="00C2499B">
      <w:pPr>
        <w:pBdr>
          <w:top w:val="nil"/>
          <w:left w:val="nil"/>
          <w:bottom w:val="nil"/>
          <w:right w:val="nil"/>
          <w:between w:val="nil"/>
        </w:pBdr>
        <w:spacing w:before="240"/>
        <w:ind w:left="720"/>
        <w:jc w:val="both"/>
        <w:rPr>
          <w:rFonts w:ascii="Times New Roman" w:eastAsia="Times New Roman" w:hAnsi="Times New Roman" w:cs="Times New Roman"/>
          <w:color w:val="000000"/>
          <w:sz w:val="24"/>
          <w:szCs w:val="24"/>
        </w:rPr>
      </w:pPr>
    </w:p>
    <w:p w14:paraId="76A2DB60" w14:textId="18950EFD" w:rsidR="00417148" w:rsidRPr="00C2499B" w:rsidRDefault="00417148" w:rsidP="00C2499B">
      <w:pPr>
        <w:pStyle w:val="Heading3"/>
        <w:rPr>
          <w:rFonts w:ascii="Times New Roman" w:eastAsia="Times New Roman" w:hAnsi="Times New Roman" w:cs="Times New Roman"/>
          <w:b/>
          <w:color w:val="auto"/>
          <w:sz w:val="24"/>
          <w:szCs w:val="24"/>
        </w:rPr>
      </w:pPr>
      <w:bookmarkStart w:id="56" w:name="_Toc211594781"/>
      <w:r w:rsidRPr="00C2499B">
        <w:rPr>
          <w:rFonts w:ascii="Times New Roman" w:eastAsia="Times New Roman" w:hAnsi="Times New Roman" w:cs="Times New Roman"/>
          <w:b/>
          <w:color w:val="auto"/>
          <w:sz w:val="24"/>
          <w:szCs w:val="24"/>
        </w:rPr>
        <w:t>Recomendaciones</w:t>
      </w:r>
      <w:bookmarkEnd w:id="56"/>
      <w:r w:rsidRPr="00C2499B">
        <w:rPr>
          <w:rFonts w:ascii="Times New Roman" w:eastAsia="Times New Roman" w:hAnsi="Times New Roman" w:cs="Times New Roman"/>
          <w:b/>
          <w:color w:val="auto"/>
          <w:sz w:val="24"/>
          <w:szCs w:val="24"/>
        </w:rPr>
        <w:t xml:space="preserve"> </w:t>
      </w:r>
    </w:p>
    <w:p w14:paraId="60C6ED6E" w14:textId="77CC018C" w:rsidR="00417148" w:rsidRDefault="00417148" w:rsidP="003B4C24">
      <w:pPr>
        <w:pStyle w:val="ListParagraph"/>
        <w:numPr>
          <w:ilvl w:val="0"/>
          <w:numId w:val="32"/>
        </w:numPr>
        <w:shd w:val="clear" w:color="auto" w:fill="B8CCE4" w:themeFill="accent1" w:themeFillTint="66"/>
        <w:spacing w:before="240"/>
        <w:jc w:val="both"/>
        <w:rPr>
          <w:rFonts w:ascii="Times New Roman" w:eastAsia="Times New Roman" w:hAnsi="Times New Roman" w:cs="Times New Roman"/>
          <w:sz w:val="24"/>
          <w:szCs w:val="24"/>
        </w:rPr>
      </w:pPr>
      <w:r w:rsidRPr="003B4C24">
        <w:rPr>
          <w:rFonts w:ascii="Times New Roman" w:eastAsia="Times New Roman" w:hAnsi="Times New Roman" w:cs="Times New Roman"/>
          <w:sz w:val="24"/>
          <w:szCs w:val="24"/>
        </w:rPr>
        <w:t>Descentralización de los servicios del Instituto Guatemalteco de Migración -IGM-, para la recepción del Reporte inmediato de búsqueda de persona migrante desaparecida, a través de la instalación de ventanillas y sedes del IGM a nivel nacional, para que las familias tengan la opción de realizar el reporte de manera presencial y recibir de las autoridades la debida instrucción sobre el proceso que se realizará y copia del reporte en su idioma.</w:t>
      </w:r>
    </w:p>
    <w:p w14:paraId="4A8F8308" w14:textId="77777777" w:rsidR="00417148" w:rsidRDefault="00417148" w:rsidP="003B4C24">
      <w:pPr>
        <w:pStyle w:val="ListParagraph"/>
        <w:numPr>
          <w:ilvl w:val="0"/>
          <w:numId w:val="32"/>
        </w:numPr>
        <w:shd w:val="clear" w:color="auto" w:fill="B8CCE4" w:themeFill="accent1" w:themeFillTint="66"/>
        <w:spacing w:before="240"/>
        <w:jc w:val="both"/>
        <w:rPr>
          <w:rFonts w:ascii="Times New Roman" w:eastAsia="Times New Roman" w:hAnsi="Times New Roman" w:cs="Times New Roman"/>
          <w:sz w:val="24"/>
          <w:szCs w:val="24"/>
        </w:rPr>
      </w:pPr>
      <w:r w:rsidRPr="003B4C24">
        <w:rPr>
          <w:rFonts w:ascii="Times New Roman" w:eastAsia="Times New Roman" w:hAnsi="Times New Roman" w:cs="Times New Roman"/>
          <w:sz w:val="24"/>
          <w:szCs w:val="24"/>
        </w:rPr>
        <w:t xml:space="preserve">Garantizar el acceso a la información y al Reporte inmediato de búsqueda de persona migrante desaparecida, en los 22 idiomas mayas, pudiendo solicitar el apoyo de la academia de lenguas mayas y la intervención de la Comisión Presidencial Contra la Discriminación y el Racismo contra los Pueblos Indígenas en Guatemala, y la Comisión Presidencial por la Paz y los Derechos Humanos. </w:t>
      </w:r>
    </w:p>
    <w:p w14:paraId="7EA29D39" w14:textId="77777777" w:rsidR="00417148" w:rsidRPr="003B4C24" w:rsidRDefault="00417148" w:rsidP="003B4C24">
      <w:pPr>
        <w:pStyle w:val="ListParagraph"/>
        <w:numPr>
          <w:ilvl w:val="0"/>
          <w:numId w:val="32"/>
        </w:numPr>
        <w:shd w:val="clear" w:color="auto" w:fill="B8CCE4" w:themeFill="accent1" w:themeFillTint="66"/>
        <w:spacing w:before="240"/>
        <w:jc w:val="both"/>
        <w:rPr>
          <w:rFonts w:ascii="Times New Roman" w:eastAsia="Times New Roman" w:hAnsi="Times New Roman" w:cs="Times New Roman"/>
          <w:sz w:val="24"/>
          <w:szCs w:val="24"/>
        </w:rPr>
      </w:pPr>
      <w:r w:rsidRPr="003B4C24">
        <w:rPr>
          <w:rFonts w:ascii="Times New Roman" w:eastAsia="Times New Roman" w:hAnsi="Times New Roman" w:cs="Times New Roman"/>
          <w:sz w:val="24"/>
          <w:szCs w:val="24"/>
        </w:rPr>
        <w:t>Capacitar al personal del IGM para que informe adecuadamente y con pertinencia cultural, a la familia sobre las rutas que seguirá la institucionalidad para la búsqueda.</w:t>
      </w:r>
    </w:p>
    <w:p w14:paraId="65FC20AB" w14:textId="77777777" w:rsidR="00417148" w:rsidRDefault="00417148" w:rsidP="00417148">
      <w:pPr>
        <w:spacing w:after="0" w:line="360" w:lineRule="auto"/>
        <w:jc w:val="both"/>
        <w:rPr>
          <w:rFonts w:ascii="Times New Roman" w:eastAsia="Times New Roman" w:hAnsi="Times New Roman" w:cs="Times New Roman"/>
          <w:sz w:val="24"/>
          <w:szCs w:val="24"/>
        </w:rPr>
      </w:pPr>
    </w:p>
    <w:p w14:paraId="456EBBC3" w14:textId="7E537B9E" w:rsidR="00417148" w:rsidRPr="00C2499B" w:rsidRDefault="00FF7D96" w:rsidP="00C2499B">
      <w:pPr>
        <w:pStyle w:val="Heading3"/>
        <w:rPr>
          <w:rFonts w:ascii="Times New Roman" w:eastAsia="Times New Roman" w:hAnsi="Times New Roman" w:cs="Times New Roman"/>
          <w:b/>
          <w:bCs/>
          <w:color w:val="auto"/>
          <w:sz w:val="24"/>
          <w:szCs w:val="24"/>
        </w:rPr>
      </w:pPr>
      <w:bookmarkStart w:id="57" w:name="_Toc211594782"/>
      <w:r w:rsidRPr="00C2499B">
        <w:rPr>
          <w:rFonts w:ascii="Times New Roman" w:eastAsia="Times New Roman" w:hAnsi="Times New Roman" w:cs="Times New Roman"/>
          <w:b/>
          <w:bCs/>
          <w:color w:val="auto"/>
          <w:sz w:val="24"/>
          <w:szCs w:val="24"/>
        </w:rPr>
        <w:lastRenderedPageBreak/>
        <w:t>Información adicional</w:t>
      </w:r>
      <w:r w:rsidR="002B2BEE" w:rsidRPr="00C2499B">
        <w:rPr>
          <w:rFonts w:ascii="Times New Roman" w:eastAsia="Times New Roman" w:hAnsi="Times New Roman" w:cs="Times New Roman"/>
          <w:b/>
          <w:bCs/>
          <w:color w:val="auto"/>
          <w:sz w:val="24"/>
          <w:szCs w:val="24"/>
        </w:rPr>
        <w:t xml:space="preserve"> </w:t>
      </w:r>
      <w:r w:rsidRPr="00C2499B">
        <w:rPr>
          <w:rFonts w:ascii="Times New Roman" w:eastAsia="Times New Roman" w:hAnsi="Times New Roman" w:cs="Times New Roman"/>
          <w:b/>
          <w:bCs/>
          <w:color w:val="auto"/>
          <w:sz w:val="24"/>
          <w:szCs w:val="24"/>
        </w:rPr>
        <w:t>de migrantes desaparecidos, en base a casos atendidos por organizaciones de</w:t>
      </w:r>
      <w:r w:rsidR="00E161D4" w:rsidRPr="00C2499B">
        <w:rPr>
          <w:rFonts w:ascii="Times New Roman" w:eastAsia="Times New Roman" w:hAnsi="Times New Roman" w:cs="Times New Roman"/>
          <w:b/>
          <w:bCs/>
          <w:color w:val="auto"/>
          <w:sz w:val="24"/>
          <w:szCs w:val="24"/>
        </w:rPr>
        <w:t>l</w:t>
      </w:r>
      <w:r w:rsidRPr="00C2499B">
        <w:rPr>
          <w:rFonts w:ascii="Times New Roman" w:eastAsia="Times New Roman" w:hAnsi="Times New Roman" w:cs="Times New Roman"/>
          <w:b/>
          <w:bCs/>
          <w:color w:val="auto"/>
          <w:sz w:val="24"/>
          <w:szCs w:val="24"/>
        </w:rPr>
        <w:t xml:space="preserve"> GA</w:t>
      </w:r>
      <w:bookmarkEnd w:id="57"/>
    </w:p>
    <w:p w14:paraId="2F9459F1" w14:textId="50900237" w:rsidR="00417148" w:rsidRPr="00325B7B" w:rsidRDefault="00417148" w:rsidP="00E161D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En Guatemala, a nivel institucional, se registran múltiples deficiencias en la búsqueda de sus migrantes desaparecidos.</w:t>
      </w:r>
      <w:r>
        <w:rPr>
          <w:rStyle w:val="FootnoteReference"/>
          <w:rFonts w:ascii="Times New Roman" w:eastAsia="Times New Roman" w:hAnsi="Times New Roman" w:cs="Times New Roman"/>
          <w:sz w:val="24"/>
          <w:szCs w:val="24"/>
        </w:rPr>
        <w:footnoteReference w:id="43"/>
      </w:r>
      <w:r>
        <w:rPr>
          <w:rFonts w:ascii="Times New Roman" w:eastAsia="Times New Roman" w:hAnsi="Times New Roman" w:cs="Times New Roman"/>
          <w:sz w:val="24"/>
          <w:szCs w:val="24"/>
        </w:rPr>
        <w:t xml:space="preserve"> El caso de Bernabé Cruz Santos originario de Xela, ejemplifica cómo estas carencias han persistido durante años sin que hasta ahora se haya encontrado una solución. </w:t>
      </w:r>
      <w:r w:rsidRPr="00325B7B">
        <w:rPr>
          <w:rFonts w:ascii="Times New Roman" w:eastAsia="Times New Roman" w:hAnsi="Times New Roman" w:cs="Times New Roman"/>
          <w:sz w:val="24"/>
          <w:szCs w:val="24"/>
        </w:rPr>
        <w:t>Los datos mantenidos por el Ministerio de Relaciones Exteriores son insuficientes; la falta de políticas públicas</w:t>
      </w:r>
      <w:r w:rsidR="002B2BEE">
        <w:rPr>
          <w:rFonts w:ascii="Times New Roman" w:eastAsia="Times New Roman" w:hAnsi="Times New Roman" w:cs="Times New Roman"/>
          <w:sz w:val="24"/>
          <w:szCs w:val="24"/>
        </w:rPr>
        <w:t xml:space="preserve"> efectivas, </w:t>
      </w:r>
      <w:r w:rsidRPr="00325B7B">
        <w:rPr>
          <w:rFonts w:ascii="Times New Roman" w:eastAsia="Times New Roman" w:hAnsi="Times New Roman" w:cs="Times New Roman"/>
          <w:sz w:val="24"/>
          <w:szCs w:val="24"/>
        </w:rPr>
        <w:t xml:space="preserve"> la discriminación que sufren las personas a la hora de hacer la denuncia, la inexistencia de campañas de sensibilización que indiquen cómo iniciar la búsqueda y el desconocimiento por parte de las autoridades acerca de herramientas disponibles en otros países (como la base pública de Estados Unidos “</w:t>
      </w:r>
      <w:proofErr w:type="spellStart"/>
      <w:r w:rsidRPr="00325B7B">
        <w:rPr>
          <w:rFonts w:ascii="Times New Roman" w:eastAsia="Times New Roman" w:hAnsi="Times New Roman" w:cs="Times New Roman"/>
          <w:sz w:val="24"/>
          <w:szCs w:val="24"/>
        </w:rPr>
        <w:t>NamUS</w:t>
      </w:r>
      <w:proofErr w:type="spellEnd"/>
      <w:r w:rsidRPr="00325B7B">
        <w:rPr>
          <w:rFonts w:ascii="Times New Roman" w:eastAsia="Times New Roman" w:hAnsi="Times New Roman" w:cs="Times New Roman"/>
          <w:sz w:val="24"/>
          <w:szCs w:val="24"/>
        </w:rPr>
        <w:t xml:space="preserve">” y el </w:t>
      </w:r>
      <w:r w:rsidR="001602F6" w:rsidRPr="001602F6">
        <w:rPr>
          <w:rFonts w:ascii="Times New Roman" w:eastAsia="Times New Roman" w:hAnsi="Times New Roman" w:cs="Times New Roman"/>
          <w:sz w:val="24"/>
          <w:szCs w:val="24"/>
        </w:rPr>
        <w:t xml:space="preserve">Mecanismo de Apoyo Exterior de Búsqueda e Investigación </w:t>
      </w:r>
      <w:r w:rsidR="001602F6">
        <w:rPr>
          <w:rFonts w:ascii="Times New Roman" w:eastAsia="Times New Roman" w:hAnsi="Times New Roman" w:cs="Times New Roman"/>
          <w:sz w:val="24"/>
          <w:szCs w:val="24"/>
        </w:rPr>
        <w:t>de México</w:t>
      </w:r>
      <w:r w:rsidRPr="00325B7B">
        <w:rPr>
          <w:rFonts w:ascii="Times New Roman" w:eastAsia="Times New Roman" w:hAnsi="Times New Roman" w:cs="Times New Roman"/>
          <w:sz w:val="24"/>
          <w:szCs w:val="24"/>
        </w:rPr>
        <w:t>, provocan que se acumulen las personas migrantes desaparecidas y se dificulte cada vez más encontrarles. Mientras tanto, hay familias que buscan hace un mes, un año, 20 años.</w:t>
      </w:r>
    </w:p>
    <w:p w14:paraId="694B2E44" w14:textId="77777777" w:rsidR="00417148" w:rsidRPr="00325B7B" w:rsidRDefault="00417148" w:rsidP="00E161D4">
      <w:pPr>
        <w:spacing w:after="0" w:line="240" w:lineRule="auto"/>
        <w:jc w:val="both"/>
        <w:rPr>
          <w:rFonts w:ascii="Times New Roman" w:eastAsia="Times New Roman" w:hAnsi="Times New Roman" w:cs="Times New Roman"/>
          <w:sz w:val="24"/>
          <w:szCs w:val="24"/>
        </w:rPr>
      </w:pPr>
    </w:p>
    <w:p w14:paraId="043ADDFE" w14:textId="77777777" w:rsidR="00417148" w:rsidRDefault="00417148" w:rsidP="00E161D4">
      <w:pPr>
        <w:spacing w:after="0" w:line="240" w:lineRule="auto"/>
        <w:jc w:val="both"/>
        <w:rPr>
          <w:rFonts w:ascii="Times New Roman" w:eastAsia="Times New Roman" w:hAnsi="Times New Roman" w:cs="Times New Roman"/>
          <w:sz w:val="24"/>
          <w:szCs w:val="24"/>
        </w:rPr>
      </w:pPr>
      <w:r w:rsidRPr="00325B7B">
        <w:rPr>
          <w:rFonts w:ascii="Times New Roman" w:eastAsia="Times New Roman" w:hAnsi="Times New Roman" w:cs="Times New Roman"/>
          <w:sz w:val="24"/>
          <w:szCs w:val="24"/>
        </w:rPr>
        <w:t>“</w:t>
      </w:r>
      <w:r w:rsidRPr="00325B7B">
        <w:rPr>
          <w:rFonts w:ascii="Times New Roman" w:eastAsia="Times New Roman" w:hAnsi="Times New Roman" w:cs="Times New Roman"/>
          <w:i/>
          <w:sz w:val="24"/>
          <w:szCs w:val="24"/>
        </w:rPr>
        <w:t xml:space="preserve">Soy Lucia Santos </w:t>
      </w:r>
      <w:proofErr w:type="spellStart"/>
      <w:r w:rsidRPr="00325B7B">
        <w:rPr>
          <w:rFonts w:ascii="Times New Roman" w:eastAsia="Times New Roman" w:hAnsi="Times New Roman" w:cs="Times New Roman"/>
          <w:i/>
          <w:sz w:val="24"/>
          <w:szCs w:val="24"/>
        </w:rPr>
        <w:t>Coyoy</w:t>
      </w:r>
      <w:proofErr w:type="spellEnd"/>
      <w:r w:rsidRPr="00325B7B">
        <w:rPr>
          <w:rFonts w:ascii="Times New Roman" w:eastAsia="Times New Roman" w:hAnsi="Times New Roman" w:cs="Times New Roman"/>
          <w:i/>
          <w:sz w:val="24"/>
          <w:szCs w:val="24"/>
        </w:rPr>
        <w:t>, mujer de origen maya-quiché. Mi hijo Bernabé Cruz Santos desapareció migrando hacia Estados Unidos. Soy su madre, vivo en un pueblo rural de Guatemala. A dónde voy, a quién acudo, ¿por dónde empiezo?</w:t>
      </w:r>
      <w:r w:rsidRPr="00325B7B">
        <w:rPr>
          <w:rFonts w:ascii="Times New Roman" w:eastAsia="Times New Roman" w:hAnsi="Times New Roman" w:cs="Times New Roman"/>
          <w:sz w:val="24"/>
          <w:szCs w:val="24"/>
        </w:rPr>
        <w:t>” fuente. La pregunta</w:t>
      </w:r>
      <w:r>
        <w:rPr>
          <w:rFonts w:ascii="Times New Roman" w:eastAsia="Times New Roman" w:hAnsi="Times New Roman" w:cs="Times New Roman"/>
          <w:sz w:val="24"/>
          <w:szCs w:val="24"/>
        </w:rPr>
        <w:t xml:space="preserve"> se repite. Las respuestas no. A nivel institucional, en Guatemala existen múltiples fallas en la búsqueda de sus migrantes desaparecidos. Los datos que lleva el Ministerio de Relaciones Exteriores son deficientes. </w:t>
      </w:r>
    </w:p>
    <w:p w14:paraId="61631357" w14:textId="77777777" w:rsidR="00417148" w:rsidRDefault="00417148" w:rsidP="00E161D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 </w:t>
      </w:r>
    </w:p>
    <w:p w14:paraId="438E0D32" w14:textId="77777777" w:rsidR="00417148" w:rsidRPr="00325B7B" w:rsidRDefault="00417148" w:rsidP="00E161D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 xml:space="preserve">Quienes logran avanzar con las familias en esos procesos son las organizaciones de la sociedad civil, como el Equipo Argentino de Antropología Forense, Fundación para la Justicia y el Estado Democrático de Derecho (FJEDD), </w:t>
      </w:r>
      <w:r w:rsidRPr="00325B7B">
        <w:rPr>
          <w:rFonts w:ascii="Times New Roman" w:eastAsia="Times New Roman" w:hAnsi="Times New Roman" w:cs="Times New Roman"/>
          <w:sz w:val="24"/>
          <w:szCs w:val="24"/>
        </w:rPr>
        <w:t xml:space="preserve">la Asociación Pop </w:t>
      </w:r>
      <w:proofErr w:type="spellStart"/>
      <w:r w:rsidRPr="00325B7B">
        <w:rPr>
          <w:rFonts w:ascii="Times New Roman" w:eastAsia="Times New Roman" w:hAnsi="Times New Roman" w:cs="Times New Roman"/>
          <w:sz w:val="24"/>
          <w:szCs w:val="24"/>
        </w:rPr>
        <w:t>N´oj</w:t>
      </w:r>
      <w:proofErr w:type="spellEnd"/>
      <w:r w:rsidRPr="00325B7B">
        <w:rPr>
          <w:rFonts w:ascii="Times New Roman" w:eastAsia="Times New Roman" w:hAnsi="Times New Roman" w:cs="Times New Roman"/>
          <w:sz w:val="24"/>
          <w:szCs w:val="24"/>
        </w:rPr>
        <w:t>, y ECAP (Equipo de Estudios Comunitarios y Acción Psicosocial), entre otras, que crearon redes de trabajo conjunto entre si e intentan hacerlo también con algunos Estados.</w:t>
      </w:r>
    </w:p>
    <w:p w14:paraId="3B9CFFEC" w14:textId="77777777" w:rsidR="00417148" w:rsidRPr="00325B7B" w:rsidRDefault="00417148" w:rsidP="00E161D4">
      <w:pPr>
        <w:spacing w:after="0" w:line="240" w:lineRule="auto"/>
        <w:jc w:val="both"/>
        <w:rPr>
          <w:rFonts w:ascii="Times New Roman" w:eastAsia="Times New Roman" w:hAnsi="Times New Roman" w:cs="Times New Roman"/>
          <w:sz w:val="24"/>
          <w:szCs w:val="24"/>
        </w:rPr>
      </w:pPr>
    </w:p>
    <w:p w14:paraId="1112C286" w14:textId="64946F1E" w:rsidR="00417148" w:rsidRDefault="00417148" w:rsidP="00E161D4">
      <w:pPr>
        <w:spacing w:after="0" w:line="240" w:lineRule="auto"/>
        <w:jc w:val="both"/>
        <w:rPr>
          <w:rFonts w:ascii="Times New Roman" w:eastAsia="Times New Roman" w:hAnsi="Times New Roman" w:cs="Times New Roman"/>
          <w:sz w:val="24"/>
          <w:szCs w:val="24"/>
        </w:rPr>
      </w:pPr>
      <w:r w:rsidRPr="00325B7B">
        <w:rPr>
          <w:rFonts w:ascii="Times New Roman" w:eastAsia="Times New Roman" w:hAnsi="Times New Roman" w:cs="Times New Roman"/>
          <w:sz w:val="24"/>
          <w:szCs w:val="24"/>
        </w:rPr>
        <w:t xml:space="preserve">Lucía Santos </w:t>
      </w:r>
      <w:proofErr w:type="spellStart"/>
      <w:r w:rsidRPr="00325B7B">
        <w:rPr>
          <w:rFonts w:ascii="Times New Roman" w:eastAsia="Times New Roman" w:hAnsi="Times New Roman" w:cs="Times New Roman"/>
          <w:sz w:val="24"/>
          <w:szCs w:val="24"/>
        </w:rPr>
        <w:t>Coyoy</w:t>
      </w:r>
      <w:proofErr w:type="spellEnd"/>
      <w:r w:rsidRPr="00325B7B">
        <w:rPr>
          <w:rFonts w:ascii="Times New Roman" w:eastAsia="Times New Roman" w:hAnsi="Times New Roman" w:cs="Times New Roman"/>
          <w:sz w:val="24"/>
          <w:szCs w:val="24"/>
        </w:rPr>
        <w:t xml:space="preserve"> habla de la primera vez que fue a poner la denuncia porque su hijo, Bernabé Cruz Santos, había desaparecido en camino hacia Estados Unidos. Llegó, desde el Cantón de </w:t>
      </w:r>
      <w:proofErr w:type="spellStart"/>
      <w:r w:rsidRPr="00325B7B">
        <w:rPr>
          <w:rFonts w:ascii="Times New Roman" w:eastAsia="Times New Roman" w:hAnsi="Times New Roman" w:cs="Times New Roman"/>
          <w:sz w:val="24"/>
          <w:szCs w:val="24"/>
        </w:rPr>
        <w:t>Chuicavioc</w:t>
      </w:r>
      <w:proofErr w:type="spellEnd"/>
      <w:r w:rsidRPr="00325B7B">
        <w:rPr>
          <w:rFonts w:ascii="Times New Roman" w:eastAsia="Times New Roman" w:hAnsi="Times New Roman" w:cs="Times New Roman"/>
          <w:sz w:val="24"/>
          <w:szCs w:val="24"/>
        </w:rPr>
        <w:t>, una localidad rural próxima a la ciudad de Quetzaltenango, hasta una oficina pública de su país, Guatemala, y la culparon</w:t>
      </w:r>
      <w:r>
        <w:rPr>
          <w:rFonts w:ascii="Times New Roman" w:eastAsia="Times New Roman" w:hAnsi="Times New Roman" w:cs="Times New Roman"/>
          <w:sz w:val="24"/>
          <w:szCs w:val="24"/>
        </w:rPr>
        <w:t xml:space="preserve"> a ella por la desaparición. </w:t>
      </w:r>
    </w:p>
    <w:p w14:paraId="17BD5497" w14:textId="77777777" w:rsidR="00417148" w:rsidRDefault="00417148" w:rsidP="00E161D4">
      <w:pPr>
        <w:spacing w:after="0" w:line="240" w:lineRule="auto"/>
        <w:jc w:val="both"/>
        <w:rPr>
          <w:rFonts w:ascii="Times New Roman" w:eastAsia="Times New Roman" w:hAnsi="Times New Roman" w:cs="Times New Roman"/>
          <w:sz w:val="24"/>
          <w:szCs w:val="24"/>
        </w:rPr>
      </w:pPr>
    </w:p>
    <w:p w14:paraId="5562EA63" w14:textId="6C24BA47" w:rsidR="00417148" w:rsidRDefault="00417148" w:rsidP="00E161D4">
      <w:pPr>
        <w:spacing w:after="0" w:line="240" w:lineRule="auto"/>
        <w:jc w:val="both"/>
        <w:rPr>
          <w:rFonts w:ascii="Times New Roman" w:eastAsia="Times New Roman" w:hAnsi="Times New Roman" w:cs="Times New Roman"/>
          <w:sz w:val="24"/>
          <w:szCs w:val="24"/>
        </w:rPr>
      </w:pPr>
      <w:r w:rsidRPr="00325B7B">
        <w:rPr>
          <w:rFonts w:ascii="Times New Roman" w:eastAsia="Times New Roman" w:hAnsi="Times New Roman" w:cs="Times New Roman"/>
          <w:sz w:val="24"/>
          <w:szCs w:val="24"/>
        </w:rPr>
        <w:t>El Código de Migración estableció que las autoridades implementaran un mecanismo de búsqueda de personas desaparecidas, en Guatemala y fuera del territorio nacional.</w:t>
      </w:r>
      <w:r w:rsidRPr="00325B7B">
        <w:rPr>
          <w:rFonts w:ascii="Times New Roman" w:eastAsia="Times New Roman" w:hAnsi="Times New Roman" w:cs="Times New Roman"/>
          <w:strike/>
          <w:sz w:val="24"/>
          <w:szCs w:val="24"/>
        </w:rPr>
        <w:t xml:space="preserve"> </w:t>
      </w:r>
      <w:r w:rsidRPr="00325B7B">
        <w:rPr>
          <w:rFonts w:ascii="Times New Roman" w:eastAsia="Times New Roman" w:hAnsi="Times New Roman" w:cs="Times New Roman"/>
          <w:sz w:val="24"/>
          <w:szCs w:val="24"/>
        </w:rPr>
        <w:t>Sin embargo, pese a existir este Mecanismo y su Protocolo (aprobado en 2023 y modificado en 2025), persisten varias deficiencias en la atención a las familias y la búsqueda efectiva: centralización de la atención presencial a la ciudad de Guatemala; falta de intérpretes en idiomas maya</w:t>
      </w:r>
      <w:r w:rsidR="00325B7B" w:rsidRPr="00325B7B">
        <w:rPr>
          <w:rFonts w:ascii="Times New Roman" w:eastAsia="Times New Roman" w:hAnsi="Times New Roman" w:cs="Times New Roman"/>
          <w:sz w:val="24"/>
          <w:szCs w:val="24"/>
        </w:rPr>
        <w:t>s.</w:t>
      </w:r>
      <w:r w:rsidRPr="00325B7B">
        <w:rPr>
          <w:rFonts w:ascii="Times New Roman" w:eastAsia="Times New Roman" w:hAnsi="Times New Roman" w:cs="Times New Roman"/>
          <w:sz w:val="24"/>
          <w:szCs w:val="24"/>
        </w:rPr>
        <w:t xml:space="preserve"> A estas se agrega la falta de coordinación del Instituto Guatemalteco de Migración (IGM), y el Ministerio de Relaciones Exteriores, lo que ha llevado a una duplicidad de casos, que el IGM no conozca y por ello no de seguimiento a casos de larga data, poco o nula claridad de los familiares de a qué institución deben acudir; pese a estar claramente establecido en la legislación que la búsqueda es competencia del IGM. </w:t>
      </w:r>
    </w:p>
    <w:p w14:paraId="4EC6C762" w14:textId="77777777" w:rsidR="00417148" w:rsidRDefault="00417148" w:rsidP="00E161D4">
      <w:pPr>
        <w:spacing w:after="0" w:line="240" w:lineRule="auto"/>
        <w:jc w:val="both"/>
        <w:rPr>
          <w:rFonts w:ascii="Times New Roman" w:eastAsia="Times New Roman" w:hAnsi="Times New Roman" w:cs="Times New Roman"/>
          <w:sz w:val="24"/>
          <w:szCs w:val="24"/>
        </w:rPr>
      </w:pPr>
    </w:p>
    <w:p w14:paraId="3ADBD843" w14:textId="6121A490" w:rsidR="00417148" w:rsidRPr="00325B7B" w:rsidRDefault="00417148" w:rsidP="00E161D4">
      <w:pPr>
        <w:spacing w:after="0" w:line="240" w:lineRule="auto"/>
        <w:jc w:val="both"/>
        <w:rPr>
          <w:rFonts w:ascii="Times New Roman" w:eastAsia="Times New Roman" w:hAnsi="Times New Roman" w:cs="Times New Roman"/>
          <w:sz w:val="24"/>
          <w:szCs w:val="24"/>
        </w:rPr>
      </w:pPr>
      <w:r w:rsidRPr="00325B7B">
        <w:rPr>
          <w:rFonts w:ascii="Times New Roman" w:eastAsia="Times New Roman" w:hAnsi="Times New Roman" w:cs="Times New Roman"/>
          <w:sz w:val="24"/>
          <w:szCs w:val="24"/>
        </w:rPr>
        <w:lastRenderedPageBreak/>
        <w:t>“No hay intención de atender a las solicitudes. Comúnmente, lo que sucede es que las familias presentan su reporte de desaparición con la Cancillería, Ministerio de Relaciones Exteriores, ellos documentan y se limita la búsqueda a sus consulados y si ahí no hay información ahí queda. Las familias esperan llamadas, una respuesta y no hay seguimiento del caso”</w:t>
      </w:r>
      <w:r w:rsidR="00325B7B" w:rsidRPr="00325B7B">
        <w:rPr>
          <w:rFonts w:ascii="Times New Roman" w:eastAsia="Times New Roman" w:hAnsi="Times New Roman" w:cs="Times New Roman"/>
          <w:sz w:val="24"/>
          <w:szCs w:val="24"/>
        </w:rPr>
        <w:t>.</w:t>
      </w:r>
    </w:p>
    <w:p w14:paraId="1F045E21" w14:textId="77777777" w:rsidR="00417148" w:rsidRPr="00325B7B" w:rsidRDefault="00417148" w:rsidP="00E161D4">
      <w:pPr>
        <w:spacing w:after="0" w:line="240" w:lineRule="auto"/>
        <w:jc w:val="both"/>
        <w:rPr>
          <w:rFonts w:ascii="Times New Roman" w:eastAsia="Times New Roman" w:hAnsi="Times New Roman" w:cs="Times New Roman"/>
          <w:sz w:val="24"/>
          <w:szCs w:val="24"/>
        </w:rPr>
      </w:pPr>
    </w:p>
    <w:p w14:paraId="059BDF06" w14:textId="0DAE393C" w:rsidR="00417148" w:rsidRPr="00325B7B" w:rsidRDefault="00417148" w:rsidP="00E161D4">
      <w:pPr>
        <w:spacing w:after="0" w:line="240" w:lineRule="auto"/>
        <w:jc w:val="both"/>
        <w:rPr>
          <w:rFonts w:ascii="Times New Roman" w:eastAsia="Times New Roman" w:hAnsi="Times New Roman" w:cs="Times New Roman"/>
          <w:strike/>
          <w:sz w:val="24"/>
          <w:szCs w:val="24"/>
        </w:rPr>
      </w:pPr>
      <w:r w:rsidRPr="00325B7B">
        <w:rPr>
          <w:rFonts w:ascii="Times New Roman" w:eastAsia="Times New Roman" w:hAnsi="Times New Roman" w:cs="Times New Roman"/>
          <w:sz w:val="24"/>
          <w:szCs w:val="24"/>
        </w:rPr>
        <w:t xml:space="preserve">Lo mismo sucede cuando se hacen denuncias en el Ministerio Público o en la Policía Nacional Civil. “La mayoría de veces ellos son criminalizados. </w:t>
      </w:r>
      <w:r w:rsidRPr="00325B7B">
        <w:rPr>
          <w:rFonts w:ascii="Times New Roman" w:eastAsia="Times New Roman" w:hAnsi="Times New Roman" w:cs="Times New Roman"/>
          <w:strike/>
          <w:sz w:val="24"/>
          <w:szCs w:val="24"/>
        </w:rPr>
        <w:t>¿</w:t>
      </w:r>
      <w:r w:rsidRPr="00325B7B">
        <w:rPr>
          <w:rFonts w:ascii="Times New Roman" w:eastAsia="Times New Roman" w:hAnsi="Times New Roman" w:cs="Times New Roman"/>
          <w:sz w:val="24"/>
          <w:szCs w:val="24"/>
        </w:rPr>
        <w:t xml:space="preserve">Le dicen ¿usted por qué dejó que su hijo se fuera, si era menor de edad? </w:t>
      </w:r>
      <w:r w:rsidRPr="00325B7B">
        <w:rPr>
          <w:rFonts w:ascii="Times New Roman" w:eastAsia="Times New Roman" w:hAnsi="Times New Roman" w:cs="Times New Roman"/>
          <w:strike/>
          <w:sz w:val="24"/>
          <w:szCs w:val="24"/>
        </w:rPr>
        <w:t>¿</w:t>
      </w:r>
      <w:r w:rsidRPr="00325B7B">
        <w:rPr>
          <w:rFonts w:ascii="Times New Roman" w:eastAsia="Times New Roman" w:hAnsi="Times New Roman" w:cs="Times New Roman"/>
          <w:sz w:val="24"/>
          <w:szCs w:val="24"/>
        </w:rPr>
        <w:t>O ¿Por qué dejó ir a su esposo?, él no tenía que migrar. O les dicen: no tenemos jurisdicción para investigar en México”</w:t>
      </w:r>
      <w:r w:rsidR="00325B7B" w:rsidRPr="00325B7B">
        <w:rPr>
          <w:rFonts w:ascii="Times New Roman" w:eastAsia="Times New Roman" w:hAnsi="Times New Roman" w:cs="Times New Roman"/>
          <w:sz w:val="24"/>
          <w:szCs w:val="24"/>
        </w:rPr>
        <w:t>.</w:t>
      </w:r>
    </w:p>
    <w:p w14:paraId="47C7A426" w14:textId="77777777" w:rsidR="00417148" w:rsidRPr="00325B7B" w:rsidRDefault="00417148" w:rsidP="00E161D4">
      <w:pPr>
        <w:spacing w:after="0" w:line="240" w:lineRule="auto"/>
        <w:jc w:val="both"/>
        <w:rPr>
          <w:rFonts w:ascii="Times New Roman" w:eastAsia="Times New Roman" w:hAnsi="Times New Roman" w:cs="Times New Roman"/>
          <w:sz w:val="24"/>
          <w:szCs w:val="24"/>
        </w:rPr>
      </w:pPr>
    </w:p>
    <w:p w14:paraId="50F11DC5" w14:textId="77777777" w:rsidR="00417148" w:rsidRDefault="00417148" w:rsidP="00E161D4">
      <w:pPr>
        <w:spacing w:after="0" w:line="240" w:lineRule="auto"/>
        <w:jc w:val="both"/>
        <w:rPr>
          <w:rFonts w:ascii="Times New Roman" w:eastAsia="Times New Roman" w:hAnsi="Times New Roman" w:cs="Times New Roman"/>
          <w:sz w:val="24"/>
          <w:szCs w:val="24"/>
        </w:rPr>
      </w:pPr>
      <w:r w:rsidRPr="00325B7B">
        <w:rPr>
          <w:rFonts w:ascii="Times New Roman" w:eastAsia="Times New Roman" w:hAnsi="Times New Roman" w:cs="Times New Roman"/>
          <w:sz w:val="24"/>
          <w:szCs w:val="24"/>
        </w:rPr>
        <w:t>Casi el 40% de los reportes de desaparecidos recibidos por esas oficinas en los últimos 13 años son de personas originarias de estados fronterizos con México: Quetzaltenango, Huehuetenango y San Marcos.</w:t>
      </w:r>
    </w:p>
    <w:p w14:paraId="4D0FF1D9" w14:textId="7022A56C" w:rsidR="00417148" w:rsidRDefault="00417148" w:rsidP="00E161D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Otra de las barreras es el idioma, ya que en esos departamentos la mayor cantidad de la población es maya y muchos adultos no hablan español o lo hacen poco</w:t>
      </w:r>
      <w:r w:rsidR="00325B7B">
        <w:rPr>
          <w:rFonts w:ascii="Times New Roman" w:eastAsia="Times New Roman" w:hAnsi="Times New Roman" w:cs="Times New Roman"/>
          <w:sz w:val="24"/>
          <w:szCs w:val="24"/>
        </w:rPr>
        <w:t>.</w:t>
      </w:r>
    </w:p>
    <w:p w14:paraId="52557F41" w14:textId="30916BA6" w:rsidR="00417148" w:rsidRDefault="00417148" w:rsidP="00E161D4">
      <w:pPr>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Según datos de la Fundación para la Justicia y el Estado Democrático de Derecho, del total de casos documentados sobre personas migrantes guatemaltecas desaparecidas el 99% corresponde a población maya.</w:t>
      </w:r>
      <w:r>
        <w:rPr>
          <w:rFonts w:ascii="Times New Roman" w:eastAsia="Times New Roman" w:hAnsi="Times New Roman" w:cs="Times New Roman"/>
          <w:sz w:val="24"/>
          <w:szCs w:val="24"/>
          <w:highlight w:val="yellow"/>
        </w:rPr>
        <w:t xml:space="preserve"> </w:t>
      </w:r>
    </w:p>
    <w:p w14:paraId="34FFC3F8" w14:textId="77777777" w:rsidR="00417148" w:rsidRDefault="00417148" w:rsidP="00E161D4">
      <w:pPr>
        <w:spacing w:after="0" w:line="240" w:lineRule="auto"/>
        <w:jc w:val="both"/>
        <w:rPr>
          <w:rFonts w:ascii="Times New Roman" w:eastAsia="Times New Roman" w:hAnsi="Times New Roman" w:cs="Times New Roman"/>
          <w:sz w:val="24"/>
          <w:szCs w:val="24"/>
        </w:rPr>
      </w:pPr>
    </w:p>
    <w:p w14:paraId="530DD563" w14:textId="67E09361" w:rsidR="00417148" w:rsidRPr="00C2499B" w:rsidRDefault="00417148" w:rsidP="00C2499B">
      <w:pPr>
        <w:pStyle w:val="Heading3"/>
        <w:rPr>
          <w:rFonts w:ascii="Times New Roman" w:eastAsia="Times New Roman" w:hAnsi="Times New Roman" w:cs="Times New Roman"/>
          <w:b/>
          <w:color w:val="auto"/>
          <w:sz w:val="24"/>
          <w:szCs w:val="24"/>
        </w:rPr>
      </w:pPr>
      <w:bookmarkStart w:id="58" w:name="_Toc211594783"/>
      <w:r w:rsidRPr="00C2499B">
        <w:rPr>
          <w:rFonts w:ascii="Times New Roman" w:eastAsia="Times New Roman" w:hAnsi="Times New Roman" w:cs="Times New Roman"/>
          <w:b/>
          <w:color w:val="auto"/>
          <w:sz w:val="24"/>
          <w:szCs w:val="24"/>
        </w:rPr>
        <w:t>Recomendación</w:t>
      </w:r>
      <w:bookmarkEnd w:id="58"/>
      <w:r w:rsidRPr="00C2499B">
        <w:rPr>
          <w:rFonts w:ascii="Times New Roman" w:eastAsia="Times New Roman" w:hAnsi="Times New Roman" w:cs="Times New Roman"/>
          <w:b/>
          <w:color w:val="auto"/>
          <w:sz w:val="24"/>
          <w:szCs w:val="24"/>
        </w:rPr>
        <w:t xml:space="preserve"> </w:t>
      </w:r>
    </w:p>
    <w:p w14:paraId="03ECDE54" w14:textId="54C01E11" w:rsidR="00417148" w:rsidRDefault="00417148" w:rsidP="003B4C24">
      <w:pPr>
        <w:shd w:val="clear" w:color="auto" w:fill="B8CCE4" w:themeFill="accent1" w:themeFillTint="66"/>
        <w:spacing w:after="0" w:line="240" w:lineRule="auto"/>
        <w:jc w:val="both"/>
        <w:rPr>
          <w:rFonts w:ascii="Times New Roman" w:eastAsia="Times New Roman" w:hAnsi="Times New Roman" w:cs="Times New Roman"/>
          <w:sz w:val="24"/>
          <w:szCs w:val="24"/>
        </w:rPr>
      </w:pPr>
      <w:r>
        <w:rPr>
          <w:rFonts w:ascii="Times New Roman" w:eastAsia="Times New Roman" w:hAnsi="Times New Roman" w:cs="Times New Roman"/>
          <w:sz w:val="24"/>
          <w:szCs w:val="24"/>
        </w:rPr>
        <w:t>Que el Estado de Guatemala realice las campañas de difusión el procedimiento para inicial la búsqueda de desaparecidos migrantes, en el marco del mecanismo de búsqueda, en los idiomas mayoritarios del país, facilitando los procesos para las familias de las áreas más retiradas de los cascos urbanos; así como realice procesos de intercambio de conocimientos</w:t>
      </w:r>
    </w:p>
    <w:p w14:paraId="634B3B1B" w14:textId="77777777" w:rsidR="00417148" w:rsidRDefault="00417148" w:rsidP="003B4C24">
      <w:pPr>
        <w:shd w:val="clear" w:color="auto" w:fill="B8CCE4" w:themeFill="accent1" w:themeFillTint="66"/>
        <w:spacing w:after="0" w:line="240" w:lineRule="auto"/>
        <w:jc w:val="both"/>
        <w:rPr>
          <w:rFonts w:ascii="Times New Roman" w:eastAsia="Times New Roman" w:hAnsi="Times New Roman" w:cs="Times New Roman"/>
          <w:sz w:val="24"/>
          <w:szCs w:val="24"/>
        </w:rPr>
      </w:pPr>
    </w:p>
    <w:p w14:paraId="7D481807" w14:textId="77777777" w:rsidR="00417148" w:rsidRDefault="00417148" w:rsidP="003B4C24">
      <w:pPr>
        <w:shd w:val="clear" w:color="auto" w:fill="B8CCE4" w:themeFill="accent1" w:themeFillTint="66"/>
        <w:spacing w:after="0" w:line="240" w:lineRule="auto"/>
        <w:jc w:val="both"/>
        <w:rPr>
          <w:rFonts w:ascii="Times New Roman" w:eastAsia="Times New Roman" w:hAnsi="Times New Roman" w:cs="Times New Roman"/>
          <w:sz w:val="24"/>
          <w:szCs w:val="24"/>
        </w:rPr>
      </w:pPr>
    </w:p>
    <w:p w14:paraId="49A59F29" w14:textId="77777777" w:rsidR="003B4C24" w:rsidRDefault="003B4C24" w:rsidP="00A84BDD">
      <w:pPr>
        <w:spacing w:after="0" w:line="240" w:lineRule="auto"/>
        <w:jc w:val="both"/>
        <w:rPr>
          <w:rFonts w:ascii="Times New Roman" w:eastAsia="Times New Roman" w:hAnsi="Times New Roman" w:cs="Times New Roman"/>
          <w:b/>
          <w:bCs/>
          <w:sz w:val="24"/>
          <w:szCs w:val="24"/>
        </w:rPr>
      </w:pPr>
    </w:p>
    <w:p w14:paraId="6F40D12A" w14:textId="05C09F22" w:rsidR="00903146" w:rsidRPr="00903146" w:rsidRDefault="00903146" w:rsidP="00A84BDD">
      <w:pPr>
        <w:spacing w:after="0" w:line="240" w:lineRule="auto"/>
        <w:jc w:val="both"/>
        <w:rPr>
          <w:rFonts w:ascii="Times New Roman" w:eastAsia="Times New Roman" w:hAnsi="Times New Roman" w:cs="Times New Roman"/>
          <w:b/>
          <w:bCs/>
          <w:sz w:val="24"/>
          <w:szCs w:val="24"/>
        </w:rPr>
      </w:pPr>
      <w:bookmarkStart w:id="59" w:name="_Hlk211595783"/>
      <w:r w:rsidRPr="00903146">
        <w:rPr>
          <w:rFonts w:ascii="Times New Roman" w:eastAsia="Times New Roman" w:hAnsi="Times New Roman" w:cs="Times New Roman"/>
          <w:b/>
          <w:bCs/>
          <w:sz w:val="24"/>
          <w:szCs w:val="24"/>
        </w:rPr>
        <w:t>Migrantes desaparecidos de población LGTBIQ+</w:t>
      </w:r>
    </w:p>
    <w:bookmarkEnd w:id="59"/>
    <w:p w14:paraId="711AACA5" w14:textId="77777777" w:rsidR="00903146" w:rsidRDefault="00903146" w:rsidP="00A84BDD">
      <w:pPr>
        <w:spacing w:after="0" w:line="240" w:lineRule="auto"/>
        <w:jc w:val="both"/>
        <w:rPr>
          <w:rFonts w:ascii="Times New Roman" w:eastAsia="Times New Roman" w:hAnsi="Times New Roman" w:cs="Times New Roman"/>
          <w:sz w:val="24"/>
          <w:szCs w:val="24"/>
        </w:rPr>
      </w:pPr>
    </w:p>
    <w:p w14:paraId="569029E4" w14:textId="72C455C0" w:rsidR="00A84BDD" w:rsidRPr="00A84BDD" w:rsidRDefault="00A84BDD" w:rsidP="00A84BDD">
      <w:pPr>
        <w:spacing w:after="0" w:line="240" w:lineRule="auto"/>
        <w:jc w:val="both"/>
        <w:rPr>
          <w:rFonts w:ascii="Times New Roman" w:eastAsia="Times New Roman" w:hAnsi="Times New Roman" w:cs="Times New Roman"/>
          <w:sz w:val="24"/>
          <w:szCs w:val="24"/>
        </w:rPr>
      </w:pPr>
      <w:r w:rsidRPr="00A84BDD">
        <w:rPr>
          <w:rFonts w:ascii="Times New Roman" w:eastAsia="Times New Roman" w:hAnsi="Times New Roman" w:cs="Times New Roman"/>
          <w:sz w:val="24"/>
          <w:szCs w:val="24"/>
        </w:rPr>
        <w:t xml:space="preserve">En Guatemala, la falta de datos, coordinación interinstitucional y recursos destinados a la búsqueda e identificación de personas migrantes desaparecidas refleja una debilidad estructural en la respuesta estatal frente a esta crisis humanitaria. La ausencia de registros específicos sobre personas LGBTIQ+ desaparecidas evidencia una </w:t>
      </w:r>
      <w:proofErr w:type="spellStart"/>
      <w:r w:rsidRPr="00A84BDD">
        <w:rPr>
          <w:rFonts w:ascii="Times New Roman" w:eastAsia="Times New Roman" w:hAnsi="Times New Roman" w:cs="Times New Roman"/>
          <w:sz w:val="24"/>
          <w:szCs w:val="24"/>
        </w:rPr>
        <w:t>invisibilización</w:t>
      </w:r>
      <w:proofErr w:type="spellEnd"/>
      <w:r w:rsidRPr="00A84BDD">
        <w:rPr>
          <w:rFonts w:ascii="Times New Roman" w:eastAsia="Times New Roman" w:hAnsi="Times New Roman" w:cs="Times New Roman"/>
          <w:sz w:val="24"/>
          <w:szCs w:val="24"/>
        </w:rPr>
        <w:t xml:space="preserve"> sistemática de esta población en las políticas migratorias y de derechos humanos.</w:t>
      </w:r>
    </w:p>
    <w:p w14:paraId="73A3F79A" w14:textId="77777777" w:rsidR="00A84BDD" w:rsidRPr="00A84BDD" w:rsidRDefault="00A84BDD" w:rsidP="00A84BDD">
      <w:pPr>
        <w:spacing w:after="0" w:line="240" w:lineRule="auto"/>
        <w:jc w:val="both"/>
        <w:rPr>
          <w:rFonts w:ascii="Times New Roman" w:eastAsia="Times New Roman" w:hAnsi="Times New Roman" w:cs="Times New Roman"/>
          <w:sz w:val="24"/>
          <w:szCs w:val="24"/>
        </w:rPr>
      </w:pPr>
      <w:r w:rsidRPr="00A84BDD">
        <w:rPr>
          <w:rFonts w:ascii="Times New Roman" w:eastAsia="Times New Roman" w:hAnsi="Times New Roman" w:cs="Times New Roman"/>
          <w:sz w:val="24"/>
          <w:szCs w:val="24"/>
        </w:rPr>
        <w:t xml:space="preserve">El estigma y la discriminación siguen siendo barreras significativas que impiden la </w:t>
      </w:r>
      <w:proofErr w:type="spellStart"/>
      <w:r w:rsidRPr="00A84BDD">
        <w:rPr>
          <w:rFonts w:ascii="Times New Roman" w:eastAsia="Times New Roman" w:hAnsi="Times New Roman" w:cs="Times New Roman"/>
          <w:sz w:val="24"/>
          <w:szCs w:val="24"/>
        </w:rPr>
        <w:t>busqueda</w:t>
      </w:r>
      <w:proofErr w:type="spellEnd"/>
      <w:r w:rsidRPr="00A84BDD">
        <w:rPr>
          <w:rFonts w:ascii="Times New Roman" w:eastAsia="Times New Roman" w:hAnsi="Times New Roman" w:cs="Times New Roman"/>
          <w:sz w:val="24"/>
          <w:szCs w:val="24"/>
        </w:rPr>
        <w:t xml:space="preserve"> y localización, teniendo en cuenta que las personas en </w:t>
      </w:r>
      <w:proofErr w:type="spellStart"/>
      <w:r w:rsidRPr="00A84BDD">
        <w:rPr>
          <w:rFonts w:ascii="Times New Roman" w:eastAsia="Times New Roman" w:hAnsi="Times New Roman" w:cs="Times New Roman"/>
          <w:sz w:val="24"/>
          <w:szCs w:val="24"/>
        </w:rPr>
        <w:t>percartase</w:t>
      </w:r>
      <w:proofErr w:type="spellEnd"/>
      <w:r w:rsidRPr="00A84BDD">
        <w:rPr>
          <w:rFonts w:ascii="Times New Roman" w:eastAsia="Times New Roman" w:hAnsi="Times New Roman" w:cs="Times New Roman"/>
          <w:sz w:val="24"/>
          <w:szCs w:val="24"/>
        </w:rPr>
        <w:t xml:space="preserve"> que </w:t>
      </w:r>
      <w:proofErr w:type="spellStart"/>
      <w:r w:rsidRPr="00A84BDD">
        <w:rPr>
          <w:rFonts w:ascii="Times New Roman" w:eastAsia="Times New Roman" w:hAnsi="Times New Roman" w:cs="Times New Roman"/>
          <w:sz w:val="24"/>
          <w:szCs w:val="24"/>
        </w:rPr>
        <w:t>desaparecio</w:t>
      </w:r>
      <w:proofErr w:type="spellEnd"/>
      <w:r w:rsidRPr="00A84BDD">
        <w:rPr>
          <w:rFonts w:ascii="Times New Roman" w:eastAsia="Times New Roman" w:hAnsi="Times New Roman" w:cs="Times New Roman"/>
          <w:sz w:val="24"/>
          <w:szCs w:val="24"/>
        </w:rPr>
        <w:t xml:space="preserve"> una persona LGBTIQ+ es su circulo cercano (amigos y parejas) quienes no pueden presentar una denuncia o solicitar apoyo para buscar al migrante desaparecido, ya que los familiares no tienen el </w:t>
      </w:r>
      <w:proofErr w:type="spellStart"/>
      <w:r w:rsidRPr="00A84BDD">
        <w:rPr>
          <w:rFonts w:ascii="Times New Roman" w:eastAsia="Times New Roman" w:hAnsi="Times New Roman" w:cs="Times New Roman"/>
          <w:sz w:val="24"/>
          <w:szCs w:val="24"/>
        </w:rPr>
        <w:t>interes</w:t>
      </w:r>
      <w:proofErr w:type="spellEnd"/>
      <w:r w:rsidRPr="00A84BDD">
        <w:rPr>
          <w:rFonts w:ascii="Times New Roman" w:eastAsia="Times New Roman" w:hAnsi="Times New Roman" w:cs="Times New Roman"/>
          <w:sz w:val="24"/>
          <w:szCs w:val="24"/>
        </w:rPr>
        <w:t xml:space="preserve"> de ubicara a su familiar en contexto de movilidad humana. y sumado a ello que familiares círculo cercano tienen dificultad para que denuncien o busquen apoyo institucional. Además, el limitado alcance del Ministerio de Relaciones Exteriores (MINEX), el Instituto Guatemalteco de Migración (IGM) y el Ministerio Público (MP) en materia de búsqueda internacional y asistencia humanitaria deja a muchas familias sin respuesta ni acompañamiento.</w:t>
      </w:r>
    </w:p>
    <w:p w14:paraId="01AFA3F9" w14:textId="745EBEBC" w:rsidR="00417148" w:rsidRDefault="00A84BDD" w:rsidP="00A84BDD">
      <w:pPr>
        <w:spacing w:after="0" w:line="240" w:lineRule="auto"/>
        <w:jc w:val="both"/>
        <w:rPr>
          <w:rFonts w:ascii="Times New Roman" w:eastAsia="Times New Roman" w:hAnsi="Times New Roman" w:cs="Times New Roman"/>
          <w:sz w:val="24"/>
          <w:szCs w:val="24"/>
        </w:rPr>
      </w:pPr>
      <w:r w:rsidRPr="00A84BDD">
        <w:rPr>
          <w:rFonts w:ascii="Times New Roman" w:eastAsia="Times New Roman" w:hAnsi="Times New Roman" w:cs="Times New Roman"/>
          <w:sz w:val="24"/>
          <w:szCs w:val="24"/>
        </w:rPr>
        <w:lastRenderedPageBreak/>
        <w:t>Aunque existen intentos de coordinación con instancias mexicanas, la ausencia de una ley nacional de personas migrantes desaparecidas y la falta de un enfoque de diversidad sexual y de género debilitan cualquier avance sostenible.</w:t>
      </w:r>
    </w:p>
    <w:p w14:paraId="021A6AE0" w14:textId="77777777" w:rsidR="00417148" w:rsidRDefault="00417148" w:rsidP="005135C7">
      <w:pPr>
        <w:spacing w:after="0" w:line="240" w:lineRule="auto"/>
        <w:jc w:val="both"/>
        <w:rPr>
          <w:rFonts w:ascii="Times New Roman" w:eastAsia="Times New Roman" w:hAnsi="Times New Roman" w:cs="Times New Roman"/>
          <w:sz w:val="24"/>
          <w:szCs w:val="24"/>
        </w:rPr>
      </w:pPr>
    </w:p>
    <w:p w14:paraId="1BC4B95C" w14:textId="77777777" w:rsidR="00903146" w:rsidRDefault="00903146" w:rsidP="00903146">
      <w:pPr>
        <w:spacing w:after="0" w:line="360" w:lineRule="auto"/>
        <w:jc w:val="both"/>
        <w:rPr>
          <w:rFonts w:ascii="Times New Roman" w:eastAsia="Times New Roman" w:hAnsi="Times New Roman" w:cs="Times New Roman"/>
          <w:b/>
          <w:bCs/>
          <w:sz w:val="24"/>
          <w:szCs w:val="24"/>
        </w:rPr>
      </w:pPr>
      <w:r w:rsidRPr="00903146">
        <w:rPr>
          <w:rFonts w:ascii="Times New Roman" w:eastAsia="Times New Roman" w:hAnsi="Times New Roman" w:cs="Times New Roman"/>
          <w:b/>
          <w:bCs/>
          <w:sz w:val="24"/>
          <w:szCs w:val="24"/>
        </w:rPr>
        <w:t>Recomendaciones</w:t>
      </w:r>
    </w:p>
    <w:p w14:paraId="5A24BFCE" w14:textId="5215720A" w:rsidR="00903146" w:rsidRDefault="00903146" w:rsidP="00903146">
      <w:pPr>
        <w:shd w:val="clear" w:color="auto" w:fill="B8CCE4" w:themeFill="accent1" w:themeFillTint="66"/>
        <w:spacing w:after="0" w:line="240" w:lineRule="auto"/>
        <w:jc w:val="both"/>
        <w:rPr>
          <w:rFonts w:ascii="Times New Roman" w:eastAsia="Times New Roman" w:hAnsi="Times New Roman" w:cs="Times New Roman"/>
          <w:sz w:val="24"/>
          <w:szCs w:val="24"/>
        </w:rPr>
      </w:pPr>
      <w:r w:rsidRPr="00903146">
        <w:rPr>
          <w:rFonts w:ascii="Times New Roman" w:eastAsia="Times New Roman" w:hAnsi="Times New Roman" w:cs="Times New Roman"/>
          <w:sz w:val="24"/>
          <w:szCs w:val="24"/>
        </w:rPr>
        <w:t>Creación de un registro nacional de personas migrantes desaparecidas, con variables específicas que permitan identificar casos de personas LGBTIQ+, garantizando la confidencialidad y protección de datos sensibles.</w:t>
      </w:r>
    </w:p>
    <w:p w14:paraId="22E5CBFA" w14:textId="77777777" w:rsidR="00903146" w:rsidRPr="00903146" w:rsidRDefault="00903146" w:rsidP="00903146">
      <w:pPr>
        <w:shd w:val="clear" w:color="auto" w:fill="B8CCE4" w:themeFill="accent1" w:themeFillTint="66"/>
        <w:spacing w:after="0" w:line="240" w:lineRule="auto"/>
        <w:jc w:val="both"/>
        <w:rPr>
          <w:rFonts w:ascii="Times New Roman" w:eastAsia="Times New Roman" w:hAnsi="Times New Roman" w:cs="Times New Roman"/>
          <w:b/>
          <w:bCs/>
          <w:sz w:val="24"/>
          <w:szCs w:val="24"/>
        </w:rPr>
      </w:pPr>
    </w:p>
    <w:p w14:paraId="4EDF306E" w14:textId="74C784A3" w:rsidR="00903146" w:rsidRDefault="00903146" w:rsidP="00903146">
      <w:pPr>
        <w:shd w:val="clear" w:color="auto" w:fill="B8CCE4" w:themeFill="accent1" w:themeFillTint="66"/>
        <w:spacing w:after="0" w:line="240" w:lineRule="auto"/>
        <w:jc w:val="both"/>
        <w:rPr>
          <w:rFonts w:ascii="Times New Roman" w:eastAsia="Times New Roman" w:hAnsi="Times New Roman" w:cs="Times New Roman"/>
          <w:sz w:val="24"/>
          <w:szCs w:val="24"/>
        </w:rPr>
      </w:pPr>
      <w:r w:rsidRPr="00903146">
        <w:rPr>
          <w:rFonts w:ascii="Times New Roman" w:eastAsia="Times New Roman" w:hAnsi="Times New Roman" w:cs="Times New Roman"/>
          <w:sz w:val="24"/>
          <w:szCs w:val="24"/>
        </w:rPr>
        <w:t>Diseñar e implementar un protocolo interinstitucional entre el MINEX, el IGM y el MP para la búsqueda, localización e identificación de personas migrantes desaparecidas, que contemple un enfoque de derechos humanos, género y diversidad sexual.</w:t>
      </w:r>
    </w:p>
    <w:p w14:paraId="71B63052" w14:textId="77777777" w:rsidR="00903146" w:rsidRPr="00903146" w:rsidRDefault="00903146" w:rsidP="00903146">
      <w:pPr>
        <w:shd w:val="clear" w:color="auto" w:fill="B8CCE4" w:themeFill="accent1" w:themeFillTint="66"/>
        <w:spacing w:after="0" w:line="240" w:lineRule="auto"/>
        <w:jc w:val="both"/>
        <w:rPr>
          <w:rFonts w:ascii="Times New Roman" w:eastAsia="Times New Roman" w:hAnsi="Times New Roman" w:cs="Times New Roman"/>
          <w:sz w:val="24"/>
          <w:szCs w:val="24"/>
        </w:rPr>
      </w:pPr>
    </w:p>
    <w:p w14:paraId="6351C9B2" w14:textId="7B6C00BD" w:rsidR="00903146" w:rsidRDefault="00903146" w:rsidP="00903146">
      <w:pPr>
        <w:shd w:val="clear" w:color="auto" w:fill="B8CCE4" w:themeFill="accent1" w:themeFillTint="66"/>
        <w:spacing w:after="0" w:line="240" w:lineRule="auto"/>
        <w:jc w:val="both"/>
        <w:rPr>
          <w:rFonts w:ascii="Times New Roman" w:eastAsia="Times New Roman" w:hAnsi="Times New Roman" w:cs="Times New Roman"/>
          <w:sz w:val="24"/>
          <w:szCs w:val="24"/>
        </w:rPr>
      </w:pPr>
      <w:r w:rsidRPr="00903146">
        <w:rPr>
          <w:rFonts w:ascii="Times New Roman" w:eastAsia="Times New Roman" w:hAnsi="Times New Roman" w:cs="Times New Roman"/>
          <w:sz w:val="24"/>
          <w:szCs w:val="24"/>
        </w:rPr>
        <w:t>Fortalecer la capacidad del IGM y del MP mediante recursos técnicos, financieros y humanos que permitan realizar gestiones en el extranjero y brindar acompañamiento a familiares en los procesos de denuncia y búsqueda.</w:t>
      </w:r>
    </w:p>
    <w:p w14:paraId="4C1349D9" w14:textId="77777777" w:rsidR="00903146" w:rsidRPr="00903146" w:rsidRDefault="00903146" w:rsidP="00903146">
      <w:pPr>
        <w:shd w:val="clear" w:color="auto" w:fill="B8CCE4" w:themeFill="accent1" w:themeFillTint="66"/>
        <w:spacing w:after="0" w:line="240" w:lineRule="auto"/>
        <w:jc w:val="both"/>
        <w:rPr>
          <w:rFonts w:ascii="Times New Roman" w:eastAsia="Times New Roman" w:hAnsi="Times New Roman" w:cs="Times New Roman"/>
          <w:sz w:val="24"/>
          <w:szCs w:val="24"/>
        </w:rPr>
      </w:pPr>
    </w:p>
    <w:p w14:paraId="53B3946B" w14:textId="77777777" w:rsidR="00903146" w:rsidRDefault="00903146" w:rsidP="00903146">
      <w:pPr>
        <w:shd w:val="clear" w:color="auto" w:fill="B8CCE4" w:themeFill="accent1" w:themeFillTint="66"/>
        <w:spacing w:after="0" w:line="240" w:lineRule="auto"/>
        <w:jc w:val="both"/>
        <w:rPr>
          <w:rFonts w:ascii="Times New Roman" w:eastAsia="Times New Roman" w:hAnsi="Times New Roman" w:cs="Times New Roman"/>
          <w:sz w:val="24"/>
          <w:szCs w:val="24"/>
        </w:rPr>
      </w:pPr>
      <w:r w:rsidRPr="00903146">
        <w:rPr>
          <w:rFonts w:ascii="Times New Roman" w:eastAsia="Times New Roman" w:hAnsi="Times New Roman" w:cs="Times New Roman"/>
          <w:sz w:val="24"/>
          <w:szCs w:val="24"/>
        </w:rPr>
        <w:t>Capacitar al personal estatal en atención libre de prejuicios hacia personas LGBTIQ+, para evitar la revictimización y fomentar la confianza de las familias en las instituciones.</w:t>
      </w:r>
    </w:p>
    <w:p w14:paraId="253793D0" w14:textId="77777777" w:rsidR="00903146" w:rsidRPr="00903146" w:rsidRDefault="00903146" w:rsidP="00903146">
      <w:pPr>
        <w:shd w:val="clear" w:color="auto" w:fill="B8CCE4" w:themeFill="accent1" w:themeFillTint="66"/>
        <w:spacing w:after="0" w:line="240" w:lineRule="auto"/>
        <w:jc w:val="both"/>
        <w:rPr>
          <w:rFonts w:ascii="Times New Roman" w:eastAsia="Times New Roman" w:hAnsi="Times New Roman" w:cs="Times New Roman"/>
          <w:sz w:val="24"/>
          <w:szCs w:val="24"/>
        </w:rPr>
      </w:pPr>
    </w:p>
    <w:p w14:paraId="2B51B626" w14:textId="77777777" w:rsidR="00903146" w:rsidRDefault="00903146" w:rsidP="00903146">
      <w:pPr>
        <w:shd w:val="clear" w:color="auto" w:fill="B8CCE4" w:themeFill="accent1" w:themeFillTint="66"/>
        <w:spacing w:after="0" w:line="240" w:lineRule="auto"/>
        <w:jc w:val="both"/>
        <w:rPr>
          <w:rFonts w:ascii="Times New Roman" w:eastAsia="Times New Roman" w:hAnsi="Times New Roman" w:cs="Times New Roman"/>
          <w:sz w:val="24"/>
          <w:szCs w:val="24"/>
        </w:rPr>
      </w:pPr>
      <w:r w:rsidRPr="00903146">
        <w:rPr>
          <w:rFonts w:ascii="Times New Roman" w:eastAsia="Times New Roman" w:hAnsi="Times New Roman" w:cs="Times New Roman"/>
          <w:sz w:val="24"/>
          <w:szCs w:val="24"/>
        </w:rPr>
        <w:t>Promover la creación de una ley de búsqueda de personas migrantes desaparecidas, que reconozca la responsabilidad del Estado en la coordinación regional y que incluya medidas específicas de protección y reconocimiento para las personas LGBTIQ+.</w:t>
      </w:r>
    </w:p>
    <w:p w14:paraId="6F2CC6A8" w14:textId="77777777" w:rsidR="00903146" w:rsidRPr="00903146" w:rsidRDefault="00903146" w:rsidP="00903146">
      <w:pPr>
        <w:shd w:val="clear" w:color="auto" w:fill="B8CCE4" w:themeFill="accent1" w:themeFillTint="66"/>
        <w:spacing w:after="0" w:line="240" w:lineRule="auto"/>
        <w:jc w:val="both"/>
        <w:rPr>
          <w:rFonts w:ascii="Times New Roman" w:eastAsia="Times New Roman" w:hAnsi="Times New Roman" w:cs="Times New Roman"/>
          <w:sz w:val="24"/>
          <w:szCs w:val="24"/>
        </w:rPr>
      </w:pPr>
    </w:p>
    <w:p w14:paraId="78C58B25" w14:textId="77777777" w:rsidR="00903146" w:rsidRPr="00903146" w:rsidRDefault="00903146" w:rsidP="00903146">
      <w:pPr>
        <w:shd w:val="clear" w:color="auto" w:fill="B8CCE4" w:themeFill="accent1" w:themeFillTint="66"/>
        <w:spacing w:after="0" w:line="240" w:lineRule="auto"/>
        <w:jc w:val="both"/>
        <w:rPr>
          <w:rFonts w:ascii="Times New Roman" w:eastAsia="Times New Roman" w:hAnsi="Times New Roman" w:cs="Times New Roman"/>
          <w:sz w:val="24"/>
          <w:szCs w:val="24"/>
        </w:rPr>
      </w:pPr>
      <w:r w:rsidRPr="00903146">
        <w:rPr>
          <w:rFonts w:ascii="Times New Roman" w:eastAsia="Times New Roman" w:hAnsi="Times New Roman" w:cs="Times New Roman"/>
          <w:sz w:val="24"/>
          <w:szCs w:val="24"/>
        </w:rPr>
        <w:t>Establecer alianzas con organizaciones de sociedad civil y colectivos LGBTIQ+ para desarrollar estrategias conjuntas de documentación, acompañamiento psicosocial y asistencia legal a familiares de personas desaparecidas.</w:t>
      </w:r>
    </w:p>
    <w:p w14:paraId="236D8614" w14:textId="4D780540" w:rsidR="00154DC6" w:rsidRDefault="00903146" w:rsidP="00903146">
      <w:pPr>
        <w:shd w:val="clear" w:color="auto" w:fill="B8CCE4" w:themeFill="accent1" w:themeFillTint="66"/>
        <w:spacing w:after="0" w:line="240" w:lineRule="auto"/>
        <w:jc w:val="both"/>
        <w:rPr>
          <w:rFonts w:ascii="Times New Roman" w:eastAsia="Times New Roman" w:hAnsi="Times New Roman" w:cs="Times New Roman"/>
          <w:sz w:val="24"/>
          <w:szCs w:val="24"/>
        </w:rPr>
      </w:pPr>
      <w:r w:rsidRPr="00903146">
        <w:rPr>
          <w:rFonts w:ascii="Times New Roman" w:eastAsia="Times New Roman" w:hAnsi="Times New Roman" w:cs="Times New Roman"/>
          <w:sz w:val="24"/>
          <w:szCs w:val="24"/>
        </w:rPr>
        <w:t>Impulsar campañas de sensibilización pública que visibilicen la problemática de las desapariciones de personas migrantes LGBTIQ+ y reduzcan el estigma que impide las denuncias.</w:t>
      </w:r>
    </w:p>
    <w:p w14:paraId="3BBD7F8A" w14:textId="77777777" w:rsidR="00154DC6" w:rsidRDefault="00154DC6" w:rsidP="00903146">
      <w:pPr>
        <w:shd w:val="clear" w:color="auto" w:fill="B8CCE4" w:themeFill="accent1" w:themeFillTint="66"/>
        <w:spacing w:after="0" w:line="360" w:lineRule="auto"/>
        <w:jc w:val="both"/>
        <w:rPr>
          <w:rFonts w:ascii="Times New Roman" w:eastAsia="Times New Roman" w:hAnsi="Times New Roman" w:cs="Times New Roman"/>
          <w:sz w:val="24"/>
          <w:szCs w:val="24"/>
        </w:rPr>
      </w:pPr>
    </w:p>
    <w:p w14:paraId="263CA2FA" w14:textId="77777777" w:rsidR="00B82BFD" w:rsidRDefault="00B82BFD">
      <w:pPr>
        <w:spacing w:after="0" w:line="360" w:lineRule="auto"/>
        <w:jc w:val="both"/>
        <w:rPr>
          <w:rFonts w:ascii="Times New Roman" w:eastAsia="Times New Roman" w:hAnsi="Times New Roman" w:cs="Times New Roman"/>
          <w:sz w:val="24"/>
          <w:szCs w:val="24"/>
        </w:rPr>
      </w:pPr>
    </w:p>
    <w:p w14:paraId="17F8EFCF" w14:textId="77777777" w:rsidR="00B82BFD" w:rsidRDefault="00B82BFD">
      <w:pPr>
        <w:spacing w:after="0" w:line="360" w:lineRule="auto"/>
        <w:jc w:val="both"/>
        <w:rPr>
          <w:rFonts w:ascii="Times New Roman" w:eastAsia="Times New Roman" w:hAnsi="Times New Roman" w:cs="Times New Roman"/>
          <w:sz w:val="24"/>
          <w:szCs w:val="24"/>
        </w:rPr>
      </w:pPr>
    </w:p>
    <w:p w14:paraId="624248E6" w14:textId="77777777" w:rsidR="00B82BFD" w:rsidRDefault="00B82BFD">
      <w:pPr>
        <w:spacing w:after="0" w:line="360" w:lineRule="auto"/>
        <w:jc w:val="both"/>
        <w:rPr>
          <w:rFonts w:ascii="Times New Roman" w:eastAsia="Times New Roman" w:hAnsi="Times New Roman" w:cs="Times New Roman"/>
          <w:sz w:val="24"/>
          <w:szCs w:val="24"/>
        </w:rPr>
      </w:pPr>
    </w:p>
    <w:p w14:paraId="6FD2958A" w14:textId="77777777" w:rsidR="00154DC6" w:rsidRDefault="00154DC6">
      <w:pPr>
        <w:spacing w:after="0" w:line="360" w:lineRule="auto"/>
        <w:jc w:val="both"/>
        <w:rPr>
          <w:rFonts w:ascii="Times New Roman" w:eastAsia="Times New Roman" w:hAnsi="Times New Roman" w:cs="Times New Roman"/>
          <w:sz w:val="24"/>
          <w:szCs w:val="24"/>
        </w:rPr>
      </w:pPr>
    </w:p>
    <w:p w14:paraId="7CBFC91D" w14:textId="77777777" w:rsidR="00154DC6" w:rsidRDefault="00154DC6">
      <w:pPr>
        <w:spacing w:after="0" w:line="360" w:lineRule="auto"/>
        <w:jc w:val="both"/>
        <w:rPr>
          <w:rFonts w:ascii="Times New Roman" w:eastAsia="Times New Roman" w:hAnsi="Times New Roman" w:cs="Times New Roman"/>
          <w:sz w:val="24"/>
          <w:szCs w:val="24"/>
        </w:rPr>
      </w:pPr>
    </w:p>
    <w:p w14:paraId="649352A5" w14:textId="77777777" w:rsidR="00154DC6" w:rsidRDefault="00154DC6">
      <w:pPr>
        <w:spacing w:after="0" w:line="360" w:lineRule="auto"/>
        <w:jc w:val="both"/>
        <w:rPr>
          <w:rFonts w:ascii="Times New Roman" w:eastAsia="Times New Roman" w:hAnsi="Times New Roman" w:cs="Times New Roman"/>
          <w:sz w:val="24"/>
          <w:szCs w:val="24"/>
        </w:rPr>
      </w:pPr>
    </w:p>
    <w:p w14:paraId="02D6808D" w14:textId="77777777" w:rsidR="00154DC6" w:rsidRDefault="00154DC6">
      <w:pPr>
        <w:spacing w:after="0" w:line="360" w:lineRule="auto"/>
        <w:jc w:val="both"/>
        <w:rPr>
          <w:rFonts w:ascii="Times New Roman" w:eastAsia="Times New Roman" w:hAnsi="Times New Roman" w:cs="Times New Roman"/>
          <w:sz w:val="24"/>
          <w:szCs w:val="24"/>
        </w:rPr>
      </w:pPr>
    </w:p>
    <w:p w14:paraId="5A8727B4" w14:textId="77777777" w:rsidR="00417148" w:rsidRDefault="00417148">
      <w:pPr>
        <w:spacing w:after="0" w:line="360" w:lineRule="auto"/>
        <w:jc w:val="both"/>
        <w:rPr>
          <w:rFonts w:ascii="Times New Roman" w:eastAsia="Times New Roman" w:hAnsi="Times New Roman" w:cs="Times New Roman"/>
          <w:sz w:val="24"/>
          <w:szCs w:val="24"/>
        </w:rPr>
      </w:pPr>
    </w:p>
    <w:p w14:paraId="7A0E5751" w14:textId="77777777" w:rsidR="00154DC6" w:rsidRDefault="00154DC6">
      <w:pPr>
        <w:spacing w:after="0" w:line="360" w:lineRule="auto"/>
        <w:jc w:val="both"/>
        <w:rPr>
          <w:rFonts w:ascii="Times New Roman" w:eastAsia="Times New Roman" w:hAnsi="Times New Roman" w:cs="Times New Roman"/>
          <w:sz w:val="24"/>
          <w:szCs w:val="24"/>
        </w:rPr>
      </w:pPr>
    </w:p>
    <w:p w14:paraId="03CAC599" w14:textId="77777777" w:rsidR="00154DC6" w:rsidRDefault="00154DC6">
      <w:pPr>
        <w:spacing w:after="0" w:line="360" w:lineRule="auto"/>
        <w:jc w:val="both"/>
        <w:rPr>
          <w:rFonts w:ascii="Times New Roman" w:eastAsia="Times New Roman" w:hAnsi="Times New Roman" w:cs="Times New Roman"/>
          <w:sz w:val="24"/>
          <w:szCs w:val="24"/>
        </w:rPr>
      </w:pPr>
    </w:p>
    <w:p w14:paraId="6869E82E" w14:textId="1388DFFE" w:rsidR="00154DC6" w:rsidRPr="00634C87" w:rsidRDefault="00000000" w:rsidP="006B43BA">
      <w:pPr>
        <w:spacing w:after="0" w:line="360" w:lineRule="auto"/>
        <w:jc w:val="both"/>
        <w:rPr>
          <w:rFonts w:ascii="Times New Roman" w:eastAsia="Times New Roman" w:hAnsi="Times New Roman" w:cs="Times New Roman"/>
          <w:sz w:val="32"/>
          <w:szCs w:val="32"/>
        </w:rPr>
      </w:pPr>
      <w:r>
        <w:rPr>
          <w:rFonts w:ascii="Times New Roman" w:eastAsia="Times New Roman" w:hAnsi="Times New Roman" w:cs="Times New Roman"/>
          <w:sz w:val="24"/>
          <w:szCs w:val="24"/>
        </w:rPr>
        <w:lastRenderedPageBreak/>
        <w:t xml:space="preserve"> </w:t>
      </w:r>
    </w:p>
    <w:sectPr w:rsidR="00154DC6" w:rsidRPr="00634C87">
      <w:footerReference w:type="default" r:id="rId12"/>
      <w:pgSz w:w="12240" w:h="15840"/>
      <w:pgMar w:top="1417" w:right="1701" w:bottom="1417" w:left="1701"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9B691D7" w14:textId="77777777" w:rsidR="00E70933" w:rsidRDefault="00E70933">
      <w:pPr>
        <w:spacing w:after="0" w:line="240" w:lineRule="auto"/>
      </w:pPr>
      <w:r>
        <w:separator/>
      </w:r>
    </w:p>
  </w:endnote>
  <w:endnote w:type="continuationSeparator" w:id="0">
    <w:p w14:paraId="4D14A54D" w14:textId="77777777" w:rsidR="00E70933" w:rsidRDefault="00E7093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oto Sans Symbols">
    <w:altName w:val="Calibri"/>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Play">
    <w:altName w:val="Calibri"/>
    <w:charset w:val="00"/>
    <w:family w:val="auto"/>
    <w:pitch w:val="default"/>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Garamond">
    <w:panose1 w:val="020204040303010108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F4C1CB5" w14:textId="77777777" w:rsidR="00154DC6" w:rsidRDefault="00000000">
    <w:pPr>
      <w:pBdr>
        <w:top w:val="nil"/>
        <w:left w:val="nil"/>
        <w:bottom w:val="nil"/>
        <w:right w:val="nil"/>
        <w:between w:val="nil"/>
      </w:pBdr>
      <w:tabs>
        <w:tab w:val="center" w:pos="4419"/>
        <w:tab w:val="right" w:pos="8838"/>
      </w:tabs>
      <w:spacing w:after="0" w:line="240" w:lineRule="auto"/>
      <w:jc w:val="center"/>
      <w:rPr>
        <w:color w:val="000000"/>
      </w:rPr>
    </w:pPr>
    <w:r>
      <w:rPr>
        <w:color w:val="000000"/>
      </w:rPr>
      <w:fldChar w:fldCharType="begin"/>
    </w:r>
    <w:r>
      <w:rPr>
        <w:color w:val="000000"/>
      </w:rPr>
      <w:instrText>PAGE</w:instrText>
    </w:r>
    <w:r>
      <w:rPr>
        <w:color w:val="000000"/>
      </w:rPr>
      <w:fldChar w:fldCharType="separate"/>
    </w:r>
    <w:r w:rsidR="003956AF">
      <w:rPr>
        <w:noProof/>
        <w:color w:val="000000"/>
      </w:rPr>
      <w:t>1</w:t>
    </w:r>
    <w:r>
      <w:rPr>
        <w:color w:val="000000"/>
      </w:rPr>
      <w:fldChar w:fldCharType="end"/>
    </w:r>
  </w:p>
  <w:p w14:paraId="05F63EB3" w14:textId="77777777" w:rsidR="00154DC6" w:rsidRDefault="00154DC6">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6B5BDAE" w14:textId="77777777" w:rsidR="00E70933" w:rsidRDefault="00E70933">
      <w:pPr>
        <w:spacing w:after="0" w:line="240" w:lineRule="auto"/>
      </w:pPr>
      <w:r>
        <w:separator/>
      </w:r>
    </w:p>
  </w:footnote>
  <w:footnote w:type="continuationSeparator" w:id="0">
    <w:p w14:paraId="52B82C9C" w14:textId="77777777" w:rsidR="00E70933" w:rsidRDefault="00E70933">
      <w:pPr>
        <w:spacing w:after="0" w:line="240" w:lineRule="auto"/>
      </w:pPr>
      <w:r>
        <w:continuationSeparator/>
      </w:r>
    </w:p>
  </w:footnote>
  <w:footnote w:id="1">
    <w:p w14:paraId="0409AAD0" w14:textId="52CF8CB4" w:rsidR="00AE553E" w:rsidRPr="00AC617F" w:rsidRDefault="00AE553E">
      <w:pPr>
        <w:pStyle w:val="FootnoteText"/>
      </w:pPr>
      <w:r>
        <w:rPr>
          <w:rStyle w:val="FootnoteReference"/>
        </w:rPr>
        <w:footnoteRef/>
      </w:r>
      <w:r w:rsidRPr="00AC617F">
        <w:t xml:space="preserve"> Bibliografía consultada en</w:t>
      </w:r>
      <w:r w:rsidR="000155AE" w:rsidRPr="00AC617F">
        <w:t xml:space="preserve"> Anexo</w:t>
      </w:r>
      <w:r w:rsidRPr="00AC617F">
        <w:t>.</w:t>
      </w:r>
    </w:p>
  </w:footnote>
  <w:footnote w:id="2">
    <w:p w14:paraId="2E7FAB7F" w14:textId="77777777" w:rsidR="00154DC6"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sidRPr="00AC617F">
        <w:rPr>
          <w:color w:val="000000"/>
          <w:sz w:val="20"/>
          <w:szCs w:val="20"/>
        </w:rPr>
        <w:t xml:space="preserve"> </w:t>
      </w:r>
      <w:r w:rsidRPr="00AC617F">
        <w:rPr>
          <w:rFonts w:ascii="Times New Roman" w:eastAsia="Times New Roman" w:hAnsi="Times New Roman" w:cs="Times New Roman"/>
          <w:color w:val="000000"/>
          <w:sz w:val="20"/>
          <w:szCs w:val="20"/>
        </w:rPr>
        <w:t xml:space="preserve">Migration Policy Institute (MPI). </w:t>
      </w:r>
      <w:r>
        <w:rPr>
          <w:rFonts w:ascii="Times New Roman" w:eastAsia="Times New Roman" w:hAnsi="Times New Roman" w:cs="Times New Roman"/>
          <w:color w:val="000000"/>
          <w:sz w:val="20"/>
          <w:szCs w:val="20"/>
        </w:rPr>
        <w:t xml:space="preserve">Inmigrantes guatemaltecos en Estados Unidos. Artículo. Mayo, 2025. Disponible en: </w:t>
      </w:r>
      <w:hyperlink r:id="rId1" w:anchor=":~:text=Desde%202010%2C%20los%20guatemaltecos%20han,la%20poblaci%C3%B3n%20inmigrante%20en%20general">
        <w:r w:rsidR="00154DC6">
          <w:rPr>
            <w:rFonts w:ascii="Times New Roman" w:eastAsia="Times New Roman" w:hAnsi="Times New Roman" w:cs="Times New Roman"/>
            <w:color w:val="467886"/>
            <w:sz w:val="20"/>
            <w:szCs w:val="20"/>
            <w:u w:val="single"/>
          </w:rPr>
          <w:t>https://www.migrationpolicy.org/article/inmigrantes-guatemaltecos-en-estados-unidos#:~:text=Desde%202010%2C%20los%20guatemaltecos%20han,la%20poblaci%C3%B3n%20inmigrante%20en%20general</w:t>
        </w:r>
      </w:hyperlink>
      <w:r>
        <w:rPr>
          <w:rFonts w:ascii="Times New Roman" w:eastAsia="Times New Roman" w:hAnsi="Times New Roman" w:cs="Times New Roman"/>
          <w:color w:val="000000"/>
          <w:sz w:val="20"/>
          <w:szCs w:val="20"/>
        </w:rPr>
        <w:t xml:space="preserve"> </w:t>
      </w:r>
    </w:p>
    <w:p w14:paraId="72E2FC67" w14:textId="77777777" w:rsidR="00154DC6" w:rsidRDefault="00154DC6">
      <w:pPr>
        <w:pBdr>
          <w:top w:val="nil"/>
          <w:left w:val="nil"/>
          <w:bottom w:val="nil"/>
          <w:right w:val="nil"/>
          <w:between w:val="nil"/>
        </w:pBdr>
        <w:spacing w:after="0" w:line="240" w:lineRule="auto"/>
        <w:rPr>
          <w:color w:val="000000"/>
          <w:sz w:val="20"/>
          <w:szCs w:val="20"/>
        </w:rPr>
      </w:pPr>
    </w:p>
  </w:footnote>
  <w:footnote w:id="3">
    <w:p w14:paraId="08F9F062" w14:textId="77777777" w:rsidR="00154DC6" w:rsidRDefault="00000000">
      <w:pPr>
        <w:spacing w:after="0" w:line="240" w:lineRule="auto"/>
        <w:jc w:val="both"/>
        <w:rPr>
          <w:rFonts w:ascii="Times New Roman" w:eastAsia="Times New Roman" w:hAnsi="Times New Roman" w:cs="Times New Roman"/>
          <w:sz w:val="20"/>
          <w:szCs w:val="20"/>
        </w:rPr>
      </w:pPr>
      <w:r>
        <w:rPr>
          <w:vertAlign w:val="superscript"/>
        </w:rPr>
        <w:footnoteRef/>
      </w:r>
      <w:r>
        <w:t xml:space="preserve"> </w:t>
      </w:r>
      <w:r>
        <w:rPr>
          <w:rFonts w:ascii="Times New Roman" w:eastAsia="Times New Roman" w:hAnsi="Times New Roman" w:cs="Times New Roman"/>
          <w:sz w:val="20"/>
          <w:szCs w:val="20"/>
        </w:rPr>
        <w:t>Gamarro, Urias. Prensa Libre. Remesas familiares en Guatemala cerraron el 2024 con récord histórico superando los US$21 mil millones.</w:t>
      </w:r>
      <w:r>
        <w:rPr>
          <w:rFonts w:ascii="Times New Roman" w:eastAsia="Times New Roman" w:hAnsi="Times New Roman" w:cs="Times New Roman"/>
          <w:sz w:val="20"/>
          <w:szCs w:val="20"/>
        </w:rPr>
        <w:tab/>
        <w:t>Publicación.</w:t>
      </w:r>
      <w:r>
        <w:rPr>
          <w:rFonts w:ascii="Times New Roman" w:eastAsia="Times New Roman" w:hAnsi="Times New Roman" w:cs="Times New Roman"/>
          <w:sz w:val="20"/>
          <w:szCs w:val="20"/>
        </w:rPr>
        <w:tab/>
        <w:t>Enero</w:t>
      </w:r>
      <w:r>
        <w:rPr>
          <w:rFonts w:ascii="Times New Roman" w:eastAsia="Times New Roman" w:hAnsi="Times New Roman" w:cs="Times New Roman"/>
          <w:sz w:val="20"/>
          <w:szCs w:val="20"/>
        </w:rPr>
        <w:tab/>
        <w:t xml:space="preserve">2025 Disponible en: </w:t>
      </w:r>
      <w:hyperlink r:id="rId2">
        <w:r w:rsidR="00154DC6">
          <w:rPr>
            <w:rFonts w:ascii="Times New Roman" w:eastAsia="Times New Roman" w:hAnsi="Times New Roman" w:cs="Times New Roman"/>
            <w:color w:val="467886"/>
            <w:sz w:val="20"/>
            <w:szCs w:val="20"/>
            <w:u w:val="single"/>
          </w:rPr>
          <w:t>https://www.prensalibre.com/economia/remesas-familiares-en-guatemala-cerraron-el-2024-con-nuevo-record-historico-superando-los-us21-mil-millones/</w:t>
        </w:r>
      </w:hyperlink>
      <w:r>
        <w:rPr>
          <w:rFonts w:ascii="Times New Roman" w:eastAsia="Times New Roman" w:hAnsi="Times New Roman" w:cs="Times New Roman"/>
          <w:sz w:val="20"/>
          <w:szCs w:val="20"/>
        </w:rPr>
        <w:t xml:space="preserve"> </w:t>
      </w:r>
    </w:p>
    <w:p w14:paraId="7787A7E8" w14:textId="77777777" w:rsidR="00154DC6" w:rsidRDefault="00154DC6">
      <w:pPr>
        <w:pBdr>
          <w:top w:val="nil"/>
          <w:left w:val="nil"/>
          <w:bottom w:val="nil"/>
          <w:right w:val="nil"/>
          <w:between w:val="nil"/>
        </w:pBdr>
        <w:spacing w:after="0" w:line="240" w:lineRule="auto"/>
        <w:rPr>
          <w:color w:val="000000"/>
          <w:sz w:val="20"/>
          <w:szCs w:val="20"/>
        </w:rPr>
      </w:pPr>
    </w:p>
  </w:footnote>
  <w:footnote w:id="4">
    <w:p w14:paraId="2A4153FD" w14:textId="77777777" w:rsidR="00154DC6"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hyperlink r:id="rId3">
        <w:r w:rsidR="00154DC6">
          <w:rPr>
            <w:color w:val="467886"/>
            <w:sz w:val="20"/>
            <w:szCs w:val="20"/>
            <w:u w:val="single"/>
          </w:rPr>
          <w:t>https://www.prensalibre.com/guatemala/migrantes/termina-pesadilla-de-migrante-guatemalteca-juan-alonzo-esta-de-vuelta-en-su-pais/</w:t>
        </w:r>
      </w:hyperlink>
    </w:p>
    <w:p w14:paraId="273FC92F" w14:textId="77777777" w:rsidR="00154DC6" w:rsidRDefault="00154DC6">
      <w:pPr>
        <w:pBdr>
          <w:top w:val="nil"/>
          <w:left w:val="nil"/>
          <w:bottom w:val="nil"/>
          <w:right w:val="nil"/>
          <w:between w:val="nil"/>
        </w:pBdr>
        <w:spacing w:after="0" w:line="240" w:lineRule="auto"/>
        <w:rPr>
          <w:color w:val="000000"/>
          <w:sz w:val="20"/>
          <w:szCs w:val="20"/>
        </w:rPr>
      </w:pPr>
    </w:p>
  </w:footnote>
  <w:footnote w:id="5">
    <w:p w14:paraId="5C9E7847" w14:textId="682626D0" w:rsidR="00877483" w:rsidRPr="00877483"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sidRPr="00B96EED">
        <w:rPr>
          <w:color w:val="000000"/>
          <w:sz w:val="20"/>
          <w:szCs w:val="20"/>
        </w:rPr>
        <w:t xml:space="preserve"> </w:t>
      </w:r>
      <w:hyperlink r:id="rId4">
        <w:r w:rsidR="00877483" w:rsidRPr="00B96EED">
          <w:rPr>
            <w:rFonts w:ascii="Times New Roman" w:eastAsia="Times New Roman" w:hAnsi="Times New Roman" w:cs="Times New Roman"/>
            <w:color w:val="467886"/>
            <w:sz w:val="20"/>
            <w:szCs w:val="20"/>
            <w:u w:val="single"/>
          </w:rPr>
          <w:t>https://iwgia.org/es/guatemala/4137-mi-2021-guatemala.html</w:t>
        </w:r>
      </w:hyperlink>
    </w:p>
  </w:footnote>
  <w:footnote w:id="6">
    <w:p w14:paraId="141AD118" w14:textId="554D0F54" w:rsidR="00877483" w:rsidRPr="00877483" w:rsidRDefault="00877483">
      <w:pPr>
        <w:pStyle w:val="FootnoteText"/>
      </w:pPr>
      <w:r w:rsidRPr="00877483">
        <w:rPr>
          <w:rStyle w:val="FootnoteReference"/>
        </w:rPr>
        <w:footnoteRef/>
      </w:r>
      <w:r w:rsidRPr="00877483">
        <w:t xml:space="preserve"> </w:t>
      </w:r>
      <w:hyperlink r:id="rId5" w:tgtFrame="_blank" w:history="1">
        <w:r w:rsidRPr="00877483">
          <w:rPr>
            <w:rFonts w:ascii="Times New Roman" w:eastAsia="Times New Roman" w:hAnsi="Times New Roman" w:cs="Times New Roman"/>
            <w:sz w:val="24"/>
            <w:szCs w:val="24"/>
            <w:u w:val="single"/>
          </w:rPr>
          <w:t>prensa-latina.cu</w:t>
        </w:r>
      </w:hyperlink>
      <w:r w:rsidRPr="00877483">
        <w:rPr>
          <w:rFonts w:ascii="Times New Roman" w:eastAsia="Times New Roman" w:hAnsi="Times New Roman" w:cs="Times New Roman"/>
          <w:sz w:val="24"/>
          <w:szCs w:val="24"/>
          <w:u w:val="single"/>
        </w:rPr>
        <w:t xml:space="preserve"> </w:t>
      </w:r>
      <w:hyperlink r:id="rId6" w:history="1">
        <w:r w:rsidRPr="00877483">
          <w:rPr>
            <w:rStyle w:val="cf01"/>
            <w:u w:val="single"/>
          </w:rPr>
          <w:t>https://www.google.com/url?sa=E&amp;q=https%3A%2F%2Fvertexaisearch.cloud.google.com%2Fgrounding-api-redirect%</w:t>
        </w:r>
      </w:hyperlink>
    </w:p>
  </w:footnote>
  <w:footnote w:id="7">
    <w:p w14:paraId="017D5024" w14:textId="77777777" w:rsidR="00154DC6"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Plataforma de Gestión de Conocimiento. (29 de octubre de 2024). En cuesta Juvenil 2023, Guatemala. FANCAP. https://plataforma.fancap.org/ </w:t>
      </w:r>
      <w:r>
        <w:rPr>
          <w:rFonts w:ascii="Times New Roman" w:eastAsia="Times New Roman" w:hAnsi="Times New Roman" w:cs="Times New Roman"/>
          <w:color w:val="000000"/>
          <w:sz w:val="20"/>
          <w:szCs w:val="20"/>
        </w:rPr>
        <w:t>items/905cc561-9593-46df-8e5c-52b374247e2b/full</w:t>
      </w:r>
    </w:p>
  </w:footnote>
  <w:footnote w:id="8">
    <w:p w14:paraId="3F7832AB" w14:textId="77777777" w:rsidR="00154DC6"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 xml:space="preserve">Andrés Asier. 22 de marzo de 2024. Dónde están, cuántos y quiénes son los guatemaltecos en EE.UU. No Ficción. </w:t>
      </w:r>
      <w:hyperlink r:id="rId7" w:anchor=":~:text=Los%20j%C3%B3venes%20ind%C3%ADgenas%2C%20seg%C3%BAn%20la,las%20etnias%20originarias%20de%20Guatemala">
        <w:r w:rsidR="00154DC6">
          <w:rPr>
            <w:rFonts w:ascii="Times New Roman" w:eastAsia="Times New Roman" w:hAnsi="Times New Roman" w:cs="Times New Roman"/>
            <w:color w:val="467886"/>
            <w:sz w:val="20"/>
            <w:szCs w:val="20"/>
            <w:u w:val="single"/>
          </w:rPr>
          <w:t>https://noficcion.com/lahistosriadegrismigracionylaimportanciadelaeducacion/#:~:text=Los%20j%C3%B3venes%20ind%C3%ADgenas%2C%20seg%C3%BAn%20la,las%20etnias%20originarias%20de%20Guatemala</w:t>
        </w:r>
      </w:hyperlink>
      <w:r>
        <w:rPr>
          <w:rFonts w:ascii="Times New Roman" w:eastAsia="Times New Roman" w:hAnsi="Times New Roman" w:cs="Times New Roman"/>
          <w:color w:val="000000"/>
          <w:sz w:val="20"/>
          <w:szCs w:val="20"/>
        </w:rPr>
        <w:t xml:space="preserve"> </w:t>
      </w:r>
    </w:p>
  </w:footnote>
  <w:footnote w:id="9">
    <w:p w14:paraId="013CAFCE" w14:textId="77777777" w:rsidR="00154DC6"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Plataforma de Gestión de Conocimiento. (29 de octubre de 2024). Encuesta Juvenil 2023, Guatemala. FANCAP</w:t>
      </w:r>
    </w:p>
  </w:footnote>
  <w:footnote w:id="10">
    <w:p w14:paraId="10311D13" w14:textId="77777777" w:rsidR="00154DC6"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https://plataforma.fancap.org/ </w:t>
      </w:r>
      <w:r>
        <w:rPr>
          <w:color w:val="000000"/>
          <w:sz w:val="20"/>
          <w:szCs w:val="20"/>
        </w:rPr>
        <w:t xml:space="preserve">items/905cc561-9593-46df-8e5c-52b374247e2b/full </w:t>
      </w:r>
    </w:p>
  </w:footnote>
  <w:footnote w:id="11">
    <w:p w14:paraId="3124BB3F" w14:textId="1363A6F8" w:rsidR="00CB0179" w:rsidRPr="00086B63" w:rsidRDefault="00CB0179" w:rsidP="00086B63">
      <w:pPr>
        <w:spacing w:before="100" w:beforeAutospacing="1" w:after="60" w:line="240" w:lineRule="auto"/>
        <w:rPr>
          <w:rFonts w:ascii="Times New Roman" w:eastAsia="Times New Roman" w:hAnsi="Times New Roman" w:cs="Times New Roman"/>
          <w:sz w:val="24"/>
          <w:szCs w:val="24"/>
        </w:rPr>
      </w:pPr>
      <w:r>
        <w:rPr>
          <w:rStyle w:val="FootnoteReference"/>
        </w:rPr>
        <w:footnoteRef/>
      </w:r>
      <w:r>
        <w:t xml:space="preserve">   </w:t>
      </w:r>
      <w:hyperlink r:id="rId8" w:tgtFrame="_blank" w:history="1">
        <w:r w:rsidR="00086B63" w:rsidRPr="00086B63">
          <w:rPr>
            <w:rFonts w:ascii="Times New Roman" w:eastAsia="Times New Roman" w:hAnsi="Times New Roman" w:cs="Times New Roman"/>
            <w:color w:val="2483E2"/>
            <w:sz w:val="24"/>
            <w:szCs w:val="24"/>
            <w:u w:val="single"/>
          </w:rPr>
          <w:t>dca.gob.gt</w:t>
        </w:r>
      </w:hyperlink>
      <w:r w:rsidR="00086B63">
        <w:rPr>
          <w:rFonts w:ascii="Times New Roman" w:eastAsia="Times New Roman" w:hAnsi="Times New Roman" w:cs="Times New Roman"/>
          <w:sz w:val="24"/>
          <w:szCs w:val="24"/>
        </w:rPr>
        <w:t xml:space="preserve"> y </w:t>
      </w:r>
      <w:hyperlink r:id="rId9" w:tgtFrame="_blank" w:history="1">
        <w:r w:rsidR="00086B63" w:rsidRPr="00086B63">
          <w:rPr>
            <w:rFonts w:ascii="Times New Roman" w:eastAsia="Times New Roman" w:hAnsi="Times New Roman" w:cs="Times New Roman"/>
            <w:color w:val="2483E2"/>
            <w:sz w:val="24"/>
            <w:szCs w:val="24"/>
            <w:u w:val="single"/>
          </w:rPr>
          <w:t>undp.org</w:t>
        </w:r>
      </w:hyperlink>
    </w:p>
  </w:footnote>
  <w:footnote w:id="12">
    <w:p w14:paraId="24BB07C7" w14:textId="3F020A7F" w:rsidR="002A2F97" w:rsidRPr="002A2F97" w:rsidRDefault="002A2F97">
      <w:pPr>
        <w:pStyle w:val="FootnoteText"/>
      </w:pPr>
      <w:r>
        <w:rPr>
          <w:rStyle w:val="FootnoteReference"/>
        </w:rPr>
        <w:footnoteRef/>
      </w:r>
      <w:r w:rsidRPr="002A2F97">
        <w:t>https://www.ine.gob.gt/sistema/uploads/2024/08/22/20240822115045oP9hz3bt6r44qxs2amGK6YQqIpGhNdg0.pdf</w:t>
      </w:r>
    </w:p>
  </w:footnote>
  <w:footnote w:id="13">
    <w:p w14:paraId="39A08242" w14:textId="2723D3FE" w:rsidR="00360589" w:rsidRPr="00360589" w:rsidRDefault="00360589">
      <w:pPr>
        <w:pStyle w:val="FootnoteText"/>
      </w:pPr>
      <w:r>
        <w:rPr>
          <w:rStyle w:val="FootnoteReference"/>
        </w:rPr>
        <w:footnoteRef/>
      </w:r>
      <w:r>
        <w:t xml:space="preserve"> </w:t>
      </w:r>
      <w:r w:rsidRPr="00360589">
        <w:t>https://igm.gob.gt/</w:t>
      </w:r>
    </w:p>
  </w:footnote>
  <w:footnote w:id="14">
    <w:p w14:paraId="47350DF6" w14:textId="72682C7B" w:rsidR="00154DC6"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r>
        <w:rPr>
          <w:rFonts w:ascii="Times New Roman" w:eastAsia="Times New Roman" w:hAnsi="Times New Roman" w:cs="Times New Roman"/>
          <w:color w:val="000000"/>
          <w:sz w:val="20"/>
          <w:szCs w:val="20"/>
        </w:rPr>
        <w:t>Informe de ECAP con fichas recopiladas en Tecún Umán (2022 a 2024)</w:t>
      </w:r>
      <w:r w:rsidR="00ED0661">
        <w:rPr>
          <w:rFonts w:ascii="Times New Roman" w:eastAsia="Times New Roman" w:hAnsi="Times New Roman" w:cs="Times New Roman"/>
          <w:color w:val="000000"/>
          <w:sz w:val="20"/>
          <w:szCs w:val="20"/>
        </w:rPr>
        <w:t>.</w:t>
      </w:r>
    </w:p>
  </w:footnote>
  <w:footnote w:id="15">
    <w:p w14:paraId="37B42F09" w14:textId="217F4DF7" w:rsidR="00E054AF" w:rsidRPr="00E054AF" w:rsidRDefault="00E054AF">
      <w:pPr>
        <w:pStyle w:val="FootnoteText"/>
      </w:pPr>
      <w:r>
        <w:rPr>
          <w:rStyle w:val="FootnoteReference"/>
        </w:rPr>
        <w:footnoteRef/>
      </w:r>
      <w:r>
        <w:t xml:space="preserve"> </w:t>
      </w:r>
      <w:r w:rsidRPr="00E054AF">
        <w:rPr>
          <w:rFonts w:ascii="Times New Roman" w:hAnsi="Times New Roman" w:cs="Times New Roman"/>
        </w:rPr>
        <w:t>Mapeo territorial y caracterización de puntos nodales del flujo migratorio en Guatemala" de AFSC (2024)</w:t>
      </w:r>
      <w:r w:rsidR="00ED0661">
        <w:rPr>
          <w:rFonts w:ascii="Times New Roman" w:hAnsi="Times New Roman" w:cs="Times New Roman"/>
        </w:rPr>
        <w:t>.</w:t>
      </w:r>
    </w:p>
  </w:footnote>
  <w:footnote w:id="16">
    <w:p w14:paraId="59657437" w14:textId="23DEB88D" w:rsidR="00154DC6" w:rsidRDefault="00000000">
      <w:pPr>
        <w:spacing w:after="0" w:line="240" w:lineRule="auto"/>
        <w:jc w:val="both"/>
        <w:rPr>
          <w:rFonts w:ascii="Times New Roman" w:eastAsia="Times New Roman" w:hAnsi="Times New Roman" w:cs="Times New Roman"/>
          <w:sz w:val="20"/>
          <w:szCs w:val="20"/>
        </w:rPr>
      </w:pPr>
      <w:r>
        <w:rPr>
          <w:vertAlign w:val="superscript"/>
        </w:rPr>
        <w:footnoteRef/>
      </w:r>
      <w:r>
        <w:t xml:space="preserve"> </w:t>
      </w:r>
      <w:r>
        <w:rPr>
          <w:rFonts w:ascii="Times New Roman" w:eastAsia="Times New Roman" w:hAnsi="Times New Roman" w:cs="Times New Roman"/>
          <w:sz w:val="20"/>
          <w:szCs w:val="20"/>
        </w:rPr>
        <w:t>El peaje oculto en la ruta del migrante</w:t>
      </w:r>
      <w:r w:rsidR="003D5BDA">
        <w:rPr>
          <w:rFonts w:ascii="Times New Roman" w:eastAsia="Times New Roman" w:hAnsi="Times New Roman" w:cs="Times New Roman"/>
          <w:sz w:val="20"/>
          <w:szCs w:val="20"/>
        </w:rPr>
        <w:t xml:space="preserve">. </w:t>
      </w:r>
      <w:r w:rsidR="003D5BDA">
        <w:rPr>
          <w:rFonts w:ascii="Times New Roman" w:eastAsia="Times New Roman" w:hAnsi="Times New Roman" w:cs="Times New Roman"/>
          <w:sz w:val="20"/>
          <w:szCs w:val="20"/>
        </w:rPr>
        <w:t xml:space="preserve">Cristosal Guatemala </w:t>
      </w:r>
      <w:hyperlink r:id="rId10" w:history="1">
        <w:r w:rsidR="003D5BDA" w:rsidRPr="004C139E">
          <w:rPr>
            <w:rStyle w:val="Hyperlink"/>
            <w:rFonts w:ascii="Times New Roman" w:eastAsia="Times New Roman" w:hAnsi="Times New Roman" w:cs="Times New Roman"/>
            <w:sz w:val="20"/>
            <w:szCs w:val="20"/>
          </w:rPr>
          <w:t>https://cristosal.org/ES/</w:t>
        </w:r>
      </w:hyperlink>
      <w:r>
        <w:rPr>
          <w:rFonts w:ascii="Times New Roman" w:eastAsia="Times New Roman" w:hAnsi="Times New Roman" w:cs="Times New Roman"/>
          <w:sz w:val="20"/>
          <w:szCs w:val="20"/>
        </w:rPr>
        <w:t xml:space="preserve"> </w:t>
      </w:r>
    </w:p>
  </w:footnote>
  <w:footnote w:id="17">
    <w:p w14:paraId="7416CC6D" w14:textId="60F245B5" w:rsidR="00154DC6" w:rsidRPr="00E054AF" w:rsidRDefault="00000000" w:rsidP="00E054AF">
      <w:pPr>
        <w:spacing w:after="0" w:line="240" w:lineRule="auto"/>
        <w:jc w:val="both"/>
        <w:rPr>
          <w:rFonts w:ascii="Times New Roman" w:eastAsia="Times New Roman" w:hAnsi="Times New Roman" w:cs="Times New Roman"/>
          <w:sz w:val="20"/>
          <w:szCs w:val="20"/>
          <w:lang w:val="pt-PT"/>
        </w:rPr>
      </w:pPr>
      <w:r>
        <w:rPr>
          <w:vertAlign w:val="superscript"/>
        </w:rPr>
        <w:footnoteRef/>
      </w:r>
      <w:r>
        <w:t xml:space="preserve"> </w:t>
      </w:r>
      <w:r w:rsidR="003D5BDA">
        <w:t>C</w:t>
      </w:r>
      <w:r>
        <w:rPr>
          <w:rFonts w:ascii="Times New Roman" w:eastAsia="Times New Roman" w:hAnsi="Times New Roman" w:cs="Times New Roman"/>
          <w:sz w:val="20"/>
          <w:szCs w:val="20"/>
        </w:rPr>
        <w:t xml:space="preserve">aptura de policías por extorsión. </w:t>
      </w:r>
      <w:r w:rsidRPr="003956AF">
        <w:rPr>
          <w:rFonts w:ascii="Times New Roman" w:eastAsia="Times New Roman" w:hAnsi="Times New Roman" w:cs="Times New Roman"/>
          <w:sz w:val="20"/>
          <w:szCs w:val="20"/>
          <w:lang w:val="pt-PT"/>
        </w:rPr>
        <w:t xml:space="preserve">27 agosto 2024. </w:t>
      </w:r>
      <w:hyperlink r:id="rId11">
        <w:r w:rsidR="00154DC6" w:rsidRPr="003956AF">
          <w:rPr>
            <w:rFonts w:ascii="Times New Roman" w:eastAsia="Times New Roman" w:hAnsi="Times New Roman" w:cs="Times New Roman"/>
            <w:color w:val="467886"/>
            <w:sz w:val="20"/>
            <w:szCs w:val="20"/>
            <w:u w:val="single"/>
            <w:lang w:val="pt-PT"/>
          </w:rPr>
          <w:t>https://mingob.gob.gt/capturan-a-policias-acusados-de-extorsionar-a-migrantes/#</w:t>
        </w:r>
      </w:hyperlink>
      <w:r w:rsidRPr="003956AF">
        <w:rPr>
          <w:rFonts w:ascii="Times New Roman" w:eastAsia="Times New Roman" w:hAnsi="Times New Roman" w:cs="Times New Roman"/>
          <w:sz w:val="20"/>
          <w:szCs w:val="20"/>
          <w:lang w:val="pt-PT"/>
        </w:rPr>
        <w:t xml:space="preserve">: </w:t>
      </w:r>
    </w:p>
  </w:footnote>
  <w:footnote w:id="18">
    <w:p w14:paraId="29AD6750" w14:textId="77777777" w:rsidR="00154DC6"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Ver política migratoria en: </w:t>
      </w:r>
      <w:hyperlink r:id="rId12">
        <w:r w:rsidR="00154DC6">
          <w:rPr>
            <w:color w:val="467886"/>
            <w:sz w:val="20"/>
            <w:szCs w:val="20"/>
            <w:u w:val="single"/>
          </w:rPr>
          <w:t>https://igm.gob.gt/wp-content/uploads/2023/12/FINAL-Politica-Migratoria-interiores-1_compressed.pdf</w:t>
        </w:r>
      </w:hyperlink>
      <w:r>
        <w:rPr>
          <w:color w:val="000000"/>
          <w:sz w:val="20"/>
          <w:szCs w:val="20"/>
        </w:rPr>
        <w:t xml:space="preserve"> </w:t>
      </w:r>
    </w:p>
  </w:footnote>
  <w:footnote w:id="19">
    <w:p w14:paraId="7C612952" w14:textId="77777777" w:rsidR="00154DC6"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Nota de prensa den hecho, se puede consultar en: </w:t>
      </w:r>
      <w:hyperlink r:id="rId13">
        <w:r w:rsidR="00154DC6">
          <w:rPr>
            <w:color w:val="467886"/>
            <w:sz w:val="20"/>
            <w:szCs w:val="20"/>
            <w:u w:val="single"/>
          </w:rPr>
          <w:t>https://www.soy502.com/articulo/venezolano-muere-tras-advertencia-pandilleros-101962</w:t>
        </w:r>
      </w:hyperlink>
      <w:r>
        <w:rPr>
          <w:color w:val="000000"/>
          <w:sz w:val="20"/>
          <w:szCs w:val="20"/>
        </w:rPr>
        <w:t xml:space="preserve"> </w:t>
      </w:r>
    </w:p>
  </w:footnote>
  <w:footnote w:id="20">
    <w:p w14:paraId="2012831F" w14:textId="77777777" w:rsidR="00586108" w:rsidRDefault="00586108" w:rsidP="00586108">
      <w:pPr>
        <w:pBdr>
          <w:top w:val="nil"/>
          <w:left w:val="nil"/>
          <w:bottom w:val="nil"/>
          <w:right w:val="nil"/>
          <w:between w:val="nil"/>
        </w:pBdr>
        <w:spacing w:after="0" w:line="240" w:lineRule="auto"/>
        <w:rPr>
          <w:color w:val="000000"/>
          <w:sz w:val="16"/>
          <w:szCs w:val="16"/>
        </w:rPr>
      </w:pPr>
      <w:r>
        <w:rPr>
          <w:vertAlign w:val="superscript"/>
        </w:rPr>
        <w:footnoteRef/>
      </w:r>
      <w:hyperlink r:id="rId14">
        <w:r>
          <w:rPr>
            <w:rFonts w:ascii="Times New Roman" w:eastAsia="Times New Roman" w:hAnsi="Times New Roman" w:cs="Times New Roman"/>
            <w:color w:val="467886"/>
            <w:sz w:val="20"/>
            <w:szCs w:val="20"/>
            <w:u w:val="single"/>
          </w:rPr>
          <w:t>https://www.ciprodeni.org/wpcontent/uploads/2020/07/Informe_MonitoreoProtocoloNacional_VF-2.pdf</w:t>
        </w:r>
      </w:hyperlink>
      <w:r>
        <w:rPr>
          <w:rFonts w:ascii="Times New Roman" w:eastAsia="Times New Roman" w:hAnsi="Times New Roman" w:cs="Times New Roman"/>
          <w:color w:val="000000"/>
          <w:sz w:val="20"/>
          <w:szCs w:val="20"/>
        </w:rPr>
        <w:t xml:space="preserve"> </w:t>
      </w:r>
    </w:p>
  </w:footnote>
  <w:footnote w:id="21">
    <w:p w14:paraId="013CEFAB" w14:textId="77777777" w:rsidR="00586108" w:rsidRDefault="00586108" w:rsidP="00586108">
      <w:pPr>
        <w:spacing w:after="0" w:line="240" w:lineRule="auto"/>
        <w:jc w:val="both"/>
        <w:rPr>
          <w:rFonts w:ascii="Times New Roman" w:eastAsia="Times New Roman" w:hAnsi="Times New Roman" w:cs="Times New Roman"/>
          <w:sz w:val="20"/>
          <w:szCs w:val="20"/>
        </w:rPr>
      </w:pPr>
      <w:r>
        <w:rPr>
          <w:vertAlign w:val="superscript"/>
        </w:rPr>
        <w:footnoteRef/>
      </w:r>
      <w:hyperlink r:id="rId15">
        <w:r>
          <w:rPr>
            <w:rFonts w:ascii="Times New Roman" w:eastAsia="Times New Roman" w:hAnsi="Times New Roman" w:cs="Times New Roman"/>
            <w:color w:val="467886"/>
            <w:sz w:val="20"/>
            <w:szCs w:val="20"/>
            <w:u w:val="single"/>
          </w:rPr>
          <w:t>https://igm.gob.gt/lanzamiento-de-la-actualizacion-del-protocolo-nacional-para-la-recepcion-y-atencion-de-ninez-y-adolescencia-migrante-en-guatemala/</w:t>
        </w:r>
      </w:hyperlink>
      <w:r>
        <w:rPr>
          <w:rFonts w:ascii="Times New Roman" w:eastAsia="Times New Roman" w:hAnsi="Times New Roman" w:cs="Times New Roman"/>
          <w:sz w:val="20"/>
          <w:szCs w:val="20"/>
        </w:rPr>
        <w:t xml:space="preserve"> </w:t>
      </w:r>
    </w:p>
    <w:p w14:paraId="19C31777" w14:textId="77777777" w:rsidR="00586108" w:rsidRDefault="00586108" w:rsidP="00586108">
      <w:pPr>
        <w:pBdr>
          <w:top w:val="nil"/>
          <w:left w:val="nil"/>
          <w:bottom w:val="nil"/>
          <w:right w:val="nil"/>
          <w:between w:val="nil"/>
        </w:pBdr>
        <w:spacing w:after="0" w:line="240" w:lineRule="auto"/>
        <w:rPr>
          <w:color w:val="000000"/>
          <w:sz w:val="20"/>
          <w:szCs w:val="20"/>
        </w:rPr>
      </w:pPr>
    </w:p>
  </w:footnote>
  <w:footnote w:id="22">
    <w:p w14:paraId="6C67E760" w14:textId="77777777" w:rsidR="00586108" w:rsidRDefault="00586108" w:rsidP="0058610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w:t>
      </w:r>
    </w:p>
  </w:footnote>
  <w:footnote w:id="23">
    <w:p w14:paraId="367B3702" w14:textId="77777777" w:rsidR="00154DC6"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Para profundizar en el tema se puede consultar:</w:t>
      </w:r>
      <w:r>
        <w:rPr>
          <w:sz w:val="20"/>
          <w:szCs w:val="20"/>
        </w:rPr>
        <w:t xml:space="preserve"> </w:t>
      </w:r>
      <w:r>
        <w:rPr>
          <w:rFonts w:ascii="Times New Roman" w:eastAsia="Times New Roman" w:hAnsi="Times New Roman" w:cs="Times New Roman"/>
          <w:sz w:val="20"/>
          <w:szCs w:val="20"/>
        </w:rPr>
        <w:t xml:space="preserve">Inclusión laboral de solicitantes de asilo y refugiados en Guatemala </w:t>
      </w:r>
      <w:hyperlink r:id="rId16">
        <w:r w:rsidR="00154DC6">
          <w:rPr>
            <w:rFonts w:ascii="Times New Roman" w:eastAsia="Times New Roman" w:hAnsi="Times New Roman" w:cs="Times New Roman"/>
            <w:color w:val="467886"/>
            <w:sz w:val="20"/>
            <w:szCs w:val="20"/>
            <w:u w:val="single"/>
          </w:rPr>
          <w:t>https://www.oas.org/ext/es/derechos-humanos/inclusion-laboral-refugiados-guatemala</w:t>
        </w:r>
      </w:hyperlink>
      <w:r>
        <w:rPr>
          <w:rFonts w:ascii="Times New Roman" w:eastAsia="Times New Roman" w:hAnsi="Times New Roman" w:cs="Times New Roman"/>
          <w:sz w:val="20"/>
          <w:szCs w:val="20"/>
        </w:rPr>
        <w:t xml:space="preserve"> y la Guía de inclusión laboral población en situación de movilidad humana: </w:t>
      </w:r>
      <w:hyperlink r:id="rId17">
        <w:r w:rsidR="00154DC6">
          <w:rPr>
            <w:rFonts w:ascii="Times New Roman" w:eastAsia="Times New Roman" w:hAnsi="Times New Roman" w:cs="Times New Roman"/>
            <w:color w:val="467886"/>
            <w:sz w:val="20"/>
            <w:szCs w:val="20"/>
            <w:u w:val="single"/>
          </w:rPr>
          <w:t>https://www.mintrabajo.gob.gt/doc/GuiaMovilidadHumana.pdf</w:t>
        </w:r>
      </w:hyperlink>
      <w:r>
        <w:rPr>
          <w:rFonts w:ascii="Times New Roman" w:eastAsia="Times New Roman" w:hAnsi="Times New Roman" w:cs="Times New Roman"/>
          <w:sz w:val="20"/>
          <w:szCs w:val="20"/>
        </w:rPr>
        <w:t xml:space="preserve"> </w:t>
      </w:r>
    </w:p>
    <w:p w14:paraId="2FFA2A42" w14:textId="77777777" w:rsidR="00154DC6" w:rsidRDefault="00154DC6">
      <w:pPr>
        <w:pBdr>
          <w:top w:val="nil"/>
          <w:left w:val="nil"/>
          <w:bottom w:val="nil"/>
          <w:right w:val="nil"/>
          <w:between w:val="nil"/>
        </w:pBdr>
        <w:spacing w:after="0" w:line="240" w:lineRule="auto"/>
        <w:rPr>
          <w:color w:val="000000"/>
          <w:sz w:val="20"/>
          <w:szCs w:val="20"/>
        </w:rPr>
      </w:pPr>
    </w:p>
  </w:footnote>
  <w:footnote w:id="24">
    <w:p w14:paraId="6877D563" w14:textId="7117B2AF" w:rsidR="00154DC6" w:rsidRDefault="00000000">
      <w:pPr>
        <w:spacing w:after="0" w:line="360" w:lineRule="auto"/>
        <w:jc w:val="both"/>
        <w:rPr>
          <w:rFonts w:ascii="Times New Roman" w:eastAsia="Times New Roman" w:hAnsi="Times New Roman" w:cs="Times New Roman"/>
          <w:sz w:val="20"/>
          <w:szCs w:val="20"/>
        </w:rPr>
      </w:pPr>
      <w:r>
        <w:rPr>
          <w:vertAlign w:val="superscript"/>
        </w:rPr>
        <w:footnoteRef/>
      </w:r>
      <w:r>
        <w:rPr>
          <w:sz w:val="20"/>
          <w:szCs w:val="20"/>
        </w:rPr>
        <w:t xml:space="preserve"> </w:t>
      </w:r>
      <w:r>
        <w:rPr>
          <w:rFonts w:ascii="Times New Roman" w:eastAsia="Times New Roman" w:hAnsi="Times New Roman" w:cs="Times New Roman"/>
          <w:sz w:val="20"/>
          <w:szCs w:val="20"/>
        </w:rPr>
        <w:t>Ref. Acuerdo 21-2021 Directorio RENAP</w:t>
      </w:r>
      <w:r w:rsidR="00083A81">
        <w:rPr>
          <w:rFonts w:ascii="Times New Roman" w:eastAsia="Times New Roman" w:hAnsi="Times New Roman" w:cs="Times New Roman"/>
          <w:sz w:val="20"/>
          <w:szCs w:val="20"/>
        </w:rPr>
        <w:t>.</w:t>
      </w:r>
    </w:p>
  </w:footnote>
  <w:footnote w:id="25">
    <w:p w14:paraId="58423153" w14:textId="77777777" w:rsidR="00154DC6" w:rsidRDefault="00000000">
      <w:pPr>
        <w:pBdr>
          <w:top w:val="nil"/>
          <w:left w:val="nil"/>
          <w:bottom w:val="nil"/>
          <w:right w:val="nil"/>
          <w:between w:val="nil"/>
        </w:pBdr>
        <w:spacing w:after="0" w:line="240" w:lineRule="auto"/>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Regularmente estos Retenes son colocados por agentes de la Policía Nacional Civil de Guatemala. </w:t>
      </w:r>
    </w:p>
  </w:footnote>
  <w:footnote w:id="26">
    <w:p w14:paraId="7D8440A9" w14:textId="77777777" w:rsidR="006B43BA" w:rsidRPr="00D7380B" w:rsidRDefault="006B43BA" w:rsidP="006B43BA">
      <w:pPr>
        <w:pStyle w:val="FootnoteText"/>
        <w:rPr>
          <w:lang w:val="es-MX"/>
        </w:rPr>
      </w:pPr>
      <w:r>
        <w:rPr>
          <w:rStyle w:val="FootnoteReference"/>
        </w:rPr>
        <w:footnoteRef/>
      </w:r>
      <w:r>
        <w:t xml:space="preserve"> </w:t>
      </w:r>
      <w:r w:rsidRPr="00D7380B">
        <w:t xml:space="preserve">Artículo </w:t>
      </w:r>
      <w:r>
        <w:t>9</w:t>
      </w:r>
      <w:r w:rsidRPr="00D7380B">
        <w:t>, Código de Migración, Decreto No. 44-2016 del Congreso de la República de Guatemala.</w:t>
      </w:r>
    </w:p>
  </w:footnote>
  <w:footnote w:id="27">
    <w:p w14:paraId="55B181FD" w14:textId="77777777" w:rsidR="006B43BA" w:rsidRPr="00546FC3" w:rsidRDefault="006B43BA" w:rsidP="006B43BA">
      <w:pPr>
        <w:pStyle w:val="FootnoteText"/>
        <w:rPr>
          <w:lang w:val="es-MX"/>
        </w:rPr>
      </w:pPr>
      <w:r>
        <w:rPr>
          <w:rStyle w:val="FootnoteReference"/>
        </w:rPr>
        <w:footnoteRef/>
      </w:r>
      <w:r>
        <w:t xml:space="preserve"> </w:t>
      </w:r>
      <w:r w:rsidRPr="00546FC3">
        <w:t>Fuente: Artículo 14, Acuerdo de Autoridad Migratoria Nacional No. 4-2019, Reglamento de Residencias Guatemaltecas.</w:t>
      </w:r>
    </w:p>
  </w:footnote>
  <w:footnote w:id="28">
    <w:p w14:paraId="15D4A4A6" w14:textId="77777777" w:rsidR="006B43BA" w:rsidRPr="00083257" w:rsidRDefault="006B43BA" w:rsidP="006B43BA">
      <w:pPr>
        <w:pStyle w:val="FootnoteText"/>
        <w:rPr>
          <w:lang w:val="es-MX"/>
        </w:rPr>
      </w:pPr>
      <w:r>
        <w:rPr>
          <w:rStyle w:val="FootnoteReference"/>
        </w:rPr>
        <w:footnoteRef/>
      </w:r>
      <w:r>
        <w:t xml:space="preserve"> </w:t>
      </w:r>
      <w:r w:rsidRPr="00A93511">
        <w:t>Capítulo V “Planes de regularización migratoria”, Artículo 43, Acuerdo AMN-7-2019.</w:t>
      </w:r>
    </w:p>
  </w:footnote>
  <w:footnote w:id="29">
    <w:p w14:paraId="19BD30B3" w14:textId="77777777" w:rsidR="006B43BA" w:rsidRPr="00362C8D" w:rsidRDefault="006B43BA" w:rsidP="006B43BA">
      <w:pPr>
        <w:pStyle w:val="FootnoteText"/>
        <w:rPr>
          <w:lang w:val="es-MX"/>
        </w:rPr>
      </w:pPr>
      <w:r>
        <w:rPr>
          <w:rStyle w:val="FootnoteReference"/>
        </w:rPr>
        <w:footnoteRef/>
      </w:r>
      <w:r>
        <w:t xml:space="preserve"> </w:t>
      </w:r>
      <w:r w:rsidRPr="00362C8D">
        <w:t>Artículo 7, Código de Migración, Decreto No. 44-2016 del Congreso de la República de Guatemala.</w:t>
      </w:r>
    </w:p>
  </w:footnote>
  <w:footnote w:id="30">
    <w:p w14:paraId="0A0205F1" w14:textId="77777777" w:rsidR="006B43BA" w:rsidRPr="000578E3" w:rsidRDefault="006B43BA" w:rsidP="006B43BA">
      <w:pPr>
        <w:pStyle w:val="FootnoteText"/>
        <w:rPr>
          <w:color w:val="000000" w:themeColor="text1"/>
          <w:lang w:val="es-MX"/>
        </w:rPr>
      </w:pPr>
      <w:r w:rsidRPr="000578E3">
        <w:rPr>
          <w:rStyle w:val="FootnoteReference"/>
          <w:color w:val="000000" w:themeColor="text1"/>
        </w:rPr>
        <w:footnoteRef/>
      </w:r>
      <w:r w:rsidRPr="000578E3">
        <w:rPr>
          <w:color w:val="000000" w:themeColor="text1"/>
        </w:rPr>
        <w:t xml:space="preserve"> </w:t>
      </w:r>
      <w:hyperlink r:id="rId18">
        <w:r w:rsidRPr="000578E3">
          <w:rPr>
            <w:color w:val="000000" w:themeColor="text1"/>
            <w:spacing w:val="-2"/>
            <w:sz w:val="22"/>
            <w:szCs w:val="22"/>
            <w:u w:val="single" w:color="1154CC"/>
          </w:rPr>
          <w:t>https://www.oas.org/ext/es/der</w:t>
        </w:r>
      </w:hyperlink>
      <w:r w:rsidRPr="000578E3">
        <w:rPr>
          <w:color w:val="000000" w:themeColor="text1"/>
          <w:spacing w:val="-2"/>
          <w:sz w:val="22"/>
          <w:szCs w:val="22"/>
        </w:rPr>
        <w:t xml:space="preserve"> </w:t>
      </w:r>
      <w:hyperlink r:id="rId19">
        <w:r w:rsidRPr="000578E3">
          <w:rPr>
            <w:color w:val="000000" w:themeColor="text1"/>
            <w:spacing w:val="-2"/>
            <w:sz w:val="22"/>
            <w:szCs w:val="22"/>
            <w:u w:val="single" w:color="1154CC"/>
          </w:rPr>
          <w:t>echos-humanos/inclusion-labo</w:t>
        </w:r>
      </w:hyperlink>
      <w:r w:rsidRPr="000578E3">
        <w:rPr>
          <w:color w:val="000000" w:themeColor="text1"/>
          <w:spacing w:val="-2"/>
          <w:sz w:val="22"/>
          <w:szCs w:val="22"/>
        </w:rPr>
        <w:t xml:space="preserve"> </w:t>
      </w:r>
      <w:hyperlink r:id="rId20">
        <w:r w:rsidRPr="000578E3">
          <w:rPr>
            <w:color w:val="000000" w:themeColor="text1"/>
            <w:spacing w:val="-2"/>
            <w:sz w:val="22"/>
            <w:szCs w:val="22"/>
            <w:u w:val="single" w:color="1154CC"/>
          </w:rPr>
          <w:t>ral-refugiados-guatemala</w:t>
        </w:r>
      </w:hyperlink>
    </w:p>
  </w:footnote>
  <w:footnote w:id="31">
    <w:p w14:paraId="0AAAA9E6" w14:textId="77777777" w:rsidR="006B43BA" w:rsidRPr="000578E3" w:rsidRDefault="006B43BA" w:rsidP="006B43BA">
      <w:pPr>
        <w:pStyle w:val="FootnoteText"/>
        <w:rPr>
          <w:color w:val="000000" w:themeColor="text1"/>
          <w:lang w:val="es-MX"/>
        </w:rPr>
      </w:pPr>
      <w:r w:rsidRPr="000578E3">
        <w:rPr>
          <w:rStyle w:val="FootnoteReference"/>
          <w:color w:val="000000" w:themeColor="text1"/>
        </w:rPr>
        <w:footnoteRef/>
      </w:r>
      <w:r w:rsidRPr="000578E3">
        <w:rPr>
          <w:color w:val="000000" w:themeColor="text1"/>
        </w:rPr>
        <w:t xml:space="preserve"> chrome-extension://efaidnbmnnnibpcajpcglclefindmkaj/https://www.acnur.org/sites/default/files/2024-12/guia-inclusion-laboral-guatemala-movilidad-humana.pdf</w:t>
      </w:r>
    </w:p>
  </w:footnote>
  <w:footnote w:id="32">
    <w:p w14:paraId="50448AA3" w14:textId="77777777" w:rsidR="006B43BA" w:rsidRPr="000578E3" w:rsidRDefault="006B43BA" w:rsidP="006B43BA">
      <w:pPr>
        <w:pStyle w:val="FootnoteText"/>
        <w:rPr>
          <w:color w:val="000000" w:themeColor="text1"/>
        </w:rPr>
      </w:pPr>
      <w:r w:rsidRPr="000578E3">
        <w:rPr>
          <w:rStyle w:val="FootnoteReference"/>
          <w:color w:val="000000" w:themeColor="text1"/>
        </w:rPr>
        <w:footnoteRef/>
      </w:r>
      <w:r w:rsidRPr="000578E3">
        <w:rPr>
          <w:color w:val="000000" w:themeColor="text1"/>
        </w:rPr>
        <w:t xml:space="preserve"> </w:t>
      </w:r>
      <w:r w:rsidRPr="000578E3">
        <w:rPr>
          <w:color w:val="000000" w:themeColor="text1"/>
        </w:rPr>
        <w:t>Migration Policy Institute (MPI). Inmigrantes guatemaltecos en Estados Unidos. Artículo. Mayo, 2025. Disponible en:  https://www.migrationpolicy.org/article/inmigrantes-guatemaltecos-en-estados-unidos#:~:text=Desde%202010%2C%20los%20guatemaltecos%20han,la%20poblaci%C3%B3n%20inmigrante%20en%20general.</w:t>
      </w:r>
    </w:p>
  </w:footnote>
  <w:footnote w:id="33">
    <w:p w14:paraId="70875DE3" w14:textId="77777777" w:rsidR="006B43BA" w:rsidRPr="000578E3" w:rsidRDefault="006B43BA" w:rsidP="006B43BA">
      <w:pPr>
        <w:spacing w:after="0" w:line="240" w:lineRule="auto"/>
        <w:jc w:val="both"/>
        <w:rPr>
          <w:rFonts w:ascii="Times New Roman" w:hAnsi="Times New Roman" w:cs="Times New Roman"/>
          <w:color w:val="000000" w:themeColor="text1"/>
          <w:sz w:val="20"/>
          <w:szCs w:val="20"/>
        </w:rPr>
      </w:pPr>
      <w:r w:rsidRPr="000578E3">
        <w:rPr>
          <w:rStyle w:val="FootnoteReference"/>
          <w:color w:val="000000" w:themeColor="text1"/>
        </w:rPr>
        <w:footnoteRef/>
      </w:r>
      <w:r w:rsidRPr="000578E3">
        <w:rPr>
          <w:color w:val="000000" w:themeColor="text1"/>
        </w:rPr>
        <w:t xml:space="preserve"> </w:t>
      </w:r>
      <w:hyperlink r:id="rId21" w:history="1">
        <w:r w:rsidRPr="000578E3">
          <w:rPr>
            <w:rStyle w:val="Hyperlink"/>
            <w:rFonts w:ascii="Times New Roman" w:hAnsi="Times New Roman" w:cs="Times New Roman"/>
            <w:color w:val="000000" w:themeColor="text1"/>
            <w:sz w:val="20"/>
            <w:szCs w:val="20"/>
          </w:rPr>
          <w:t>https://igm.gob.gt/lanzamiento-de-la-actualizacion-del-protocolo-nacional-para-la-recepcion-y-atencion-de-ninez-y-adolescencia-migrante-en-guatemala/</w:t>
        </w:r>
      </w:hyperlink>
      <w:r w:rsidRPr="000578E3">
        <w:rPr>
          <w:rFonts w:ascii="Times New Roman" w:hAnsi="Times New Roman" w:cs="Times New Roman"/>
          <w:color w:val="000000" w:themeColor="text1"/>
          <w:sz w:val="20"/>
          <w:szCs w:val="20"/>
        </w:rPr>
        <w:t xml:space="preserve"> </w:t>
      </w:r>
    </w:p>
  </w:footnote>
  <w:footnote w:id="34">
    <w:p w14:paraId="1429C308" w14:textId="77777777" w:rsidR="006B43BA" w:rsidRPr="000578E3" w:rsidRDefault="006B43BA" w:rsidP="006B43BA">
      <w:pPr>
        <w:pStyle w:val="FootnoteText"/>
      </w:pPr>
      <w:r w:rsidRPr="000578E3">
        <w:rPr>
          <w:rStyle w:val="FootnoteReference"/>
          <w:color w:val="000000" w:themeColor="text1"/>
        </w:rPr>
        <w:footnoteRef/>
      </w:r>
      <w:r w:rsidRPr="000578E3">
        <w:rPr>
          <w:color w:val="000000" w:themeColor="text1"/>
        </w:rPr>
        <w:t xml:space="preserve"> </w:t>
      </w:r>
      <w:hyperlink r:id="rId22" w:history="1">
        <w:r w:rsidRPr="000578E3">
          <w:rPr>
            <w:rStyle w:val="Hyperlink"/>
            <w:rFonts w:ascii="Times New Roman" w:hAnsi="Times New Roman" w:cs="Times New Roman"/>
            <w:color w:val="000000" w:themeColor="text1"/>
          </w:rPr>
          <w:t>https://www.ciprodeni.org/wpcontent/uploads/2020/07/Informe_MonitoreoProtocoloNacional_VF-2.pdf</w:t>
        </w:r>
      </w:hyperlink>
    </w:p>
  </w:footnote>
  <w:footnote w:id="35">
    <w:p w14:paraId="7E6B1F61" w14:textId="77777777" w:rsidR="00154DC6" w:rsidRDefault="00000000" w:rsidP="009A7611">
      <w:pPr>
        <w:pBdr>
          <w:top w:val="nil"/>
          <w:left w:val="nil"/>
          <w:bottom w:val="nil"/>
          <w:right w:val="nil"/>
          <w:between w:val="nil"/>
        </w:pBdr>
        <w:spacing w:after="0" w:line="240" w:lineRule="auto"/>
        <w:jc w:val="both"/>
        <w:rPr>
          <w:rFonts w:ascii="Times New Roman" w:eastAsia="Times New Roman" w:hAnsi="Times New Roman" w:cs="Times New Roman"/>
          <w:color w:val="000000"/>
          <w:sz w:val="20"/>
          <w:szCs w:val="20"/>
        </w:rPr>
      </w:pPr>
      <w:r>
        <w:rPr>
          <w:vertAlign w:val="superscript"/>
        </w:rPr>
        <w:footnoteRef/>
      </w:r>
      <w:r>
        <w:rPr>
          <w:rFonts w:ascii="Times New Roman" w:eastAsia="Times New Roman" w:hAnsi="Times New Roman" w:cs="Times New Roman"/>
          <w:color w:val="000000"/>
          <w:sz w:val="20"/>
          <w:szCs w:val="20"/>
        </w:rPr>
        <w:t xml:space="preserve"> </w:t>
      </w:r>
      <w:r w:rsidRPr="009A7611">
        <w:rPr>
          <w:rFonts w:ascii="Times New Roman" w:eastAsia="Times New Roman" w:hAnsi="Times New Roman" w:cs="Times New Roman"/>
          <w:color w:val="000000"/>
          <w:sz w:val="20"/>
          <w:szCs w:val="20"/>
        </w:rPr>
        <w:t>Katherin</w:t>
      </w:r>
      <w:r>
        <w:rPr>
          <w:rFonts w:ascii="Times New Roman" w:eastAsia="Times New Roman" w:hAnsi="Times New Roman" w:cs="Times New Roman"/>
          <w:color w:val="000000"/>
          <w:sz w:val="20"/>
          <w:szCs w:val="20"/>
        </w:rPr>
        <w:t xml:space="preserve"> es jefa de familia en contexto de migración, procedente de Sudamérica, en tránsito por Guatemala desde junio 2024, estuvo por un año intentar distintas formas de regresar a su país de origen, pero no se logró, porque no existe un mecanismo para el proceso. Al final en junio 2025 decidió continuar su viaje hacia México. Se le realizó una entrevista en marzo 2025 y es utilizada con su autorización.  Se omiten los apellidos para preservar su identidad. </w:t>
      </w:r>
    </w:p>
  </w:footnote>
  <w:footnote w:id="36">
    <w:p w14:paraId="6E9FD175" w14:textId="77777777" w:rsidR="00154DC6" w:rsidRDefault="00000000">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 xml:space="preserve"> Se pueden revisar datos en: </w:t>
      </w:r>
      <w:hyperlink r:id="rId23">
        <w:r w:rsidR="00154DC6">
          <w:rPr>
            <w:color w:val="467886"/>
            <w:sz w:val="20"/>
            <w:szCs w:val="20"/>
            <w:u w:val="single"/>
          </w:rPr>
          <w:t>https://guatemala.iom.int/es/datos-y-recursos</w:t>
        </w:r>
      </w:hyperlink>
    </w:p>
  </w:footnote>
  <w:footnote w:id="37">
    <w:p w14:paraId="04337436" w14:textId="77777777" w:rsidR="00154DC6" w:rsidRDefault="00000000">
      <w:pPr>
        <w:spacing w:after="0" w:line="240" w:lineRule="auto"/>
        <w:jc w:val="both"/>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0"/>
          <w:szCs w:val="20"/>
        </w:rPr>
        <w:t xml:space="preserve"> https://nortedecentroamerica.iom.int/es/retornos-voluntarios- asistidos</w:t>
      </w:r>
    </w:p>
  </w:footnote>
  <w:footnote w:id="38">
    <w:p w14:paraId="44FDF516" w14:textId="77777777" w:rsidR="00154DC6" w:rsidRDefault="00000000">
      <w:pPr>
        <w:spacing w:after="0" w:line="240" w:lineRule="auto"/>
        <w:rPr>
          <w:rFonts w:ascii="Garamond" w:eastAsia="Garamond" w:hAnsi="Garamond" w:cs="Garamond"/>
          <w:sz w:val="24"/>
          <w:szCs w:val="24"/>
        </w:rPr>
      </w:pPr>
      <w:r>
        <w:rPr>
          <w:vertAlign w:val="superscript"/>
        </w:rPr>
        <w:footnoteRef/>
      </w:r>
      <w:r>
        <w:rPr>
          <w:rFonts w:ascii="Times New Roman" w:eastAsia="Times New Roman" w:hAnsi="Times New Roman" w:cs="Times New Roman"/>
          <w:sz w:val="20"/>
          <w:szCs w:val="20"/>
        </w:rPr>
        <w:t xml:space="preserve"> Se puede acceder a la entrevista en: </w:t>
      </w:r>
      <w:hyperlink r:id="rId24">
        <w:r w:rsidR="00154DC6">
          <w:rPr>
            <w:rFonts w:ascii="Times New Roman" w:eastAsia="Times New Roman" w:hAnsi="Times New Roman" w:cs="Times New Roman"/>
            <w:color w:val="467886"/>
            <w:sz w:val="20"/>
            <w:szCs w:val="20"/>
            <w:u w:val="single"/>
          </w:rPr>
          <w:t>https://www.facebook.com/share/v/15UtRX5aFg/</w:t>
        </w:r>
      </w:hyperlink>
      <w:r>
        <w:rPr>
          <w:rFonts w:ascii="Garamond" w:eastAsia="Garamond" w:hAnsi="Garamond" w:cs="Garamond"/>
          <w:sz w:val="24"/>
          <w:szCs w:val="24"/>
        </w:rPr>
        <w:t xml:space="preserve"> </w:t>
      </w:r>
    </w:p>
  </w:footnote>
  <w:footnote w:id="39">
    <w:p w14:paraId="42FE246D" w14:textId="77777777" w:rsidR="00417148" w:rsidRDefault="00417148" w:rsidP="00417148">
      <w:pPr>
        <w:pBdr>
          <w:top w:val="nil"/>
          <w:left w:val="nil"/>
          <w:bottom w:val="nil"/>
          <w:right w:val="nil"/>
          <w:between w:val="nil"/>
        </w:pBdr>
        <w:spacing w:after="0" w:line="240" w:lineRule="auto"/>
        <w:rPr>
          <w:color w:val="000000"/>
          <w:sz w:val="20"/>
          <w:szCs w:val="20"/>
        </w:rPr>
      </w:pPr>
      <w:r>
        <w:rPr>
          <w:vertAlign w:val="superscript"/>
        </w:rPr>
        <w:footnoteRef/>
      </w:r>
      <w:r>
        <w:rPr>
          <w:color w:val="000000"/>
          <w:sz w:val="20"/>
          <w:szCs w:val="20"/>
        </w:rPr>
        <w:t>https://servicios.igm.gob.gt/web/servicios/atencionmigratoria/centroatencionmigratoria/reportebusqueda?_gl=1%2a9msfgb%2a_ga%2aMTQzMzYxMjQ0MS4xNzUyMTA4ODk1%2a_ga_LM4NZDPFS4%2aczE3NTY5NDE3NjMkbzkkZzAkdDE3NTY5NDE3NjkkajU0JGwwJGgw%2a_ga_GF5CSFCZZC%2aczE3NTY5NDE3NjMkbzkkZzAkdDE3NTY5NDE3NjkkajU0JGwwJGgw</w:t>
      </w:r>
    </w:p>
  </w:footnote>
  <w:footnote w:id="40">
    <w:p w14:paraId="2AC84490" w14:textId="77777777" w:rsidR="00417148" w:rsidRDefault="00417148" w:rsidP="00417148">
      <w:pPr>
        <w:spacing w:after="0" w:line="240" w:lineRule="auto"/>
        <w:rPr>
          <w:rFonts w:ascii="Times New Roman" w:eastAsia="Times New Roman" w:hAnsi="Times New Roman" w:cs="Times New Roman"/>
          <w:sz w:val="20"/>
          <w:szCs w:val="20"/>
        </w:rPr>
      </w:pPr>
      <w:r>
        <w:rPr>
          <w:vertAlign w:val="superscript"/>
        </w:rPr>
        <w:footnoteRef/>
      </w:r>
      <w:r>
        <w:rPr>
          <w:rFonts w:ascii="Times New Roman" w:eastAsia="Times New Roman" w:hAnsi="Times New Roman" w:cs="Times New Roman"/>
          <w:sz w:val="24"/>
          <w:szCs w:val="24"/>
        </w:rPr>
        <w:t xml:space="preserve"> </w:t>
      </w:r>
      <w:r>
        <w:rPr>
          <w:rFonts w:ascii="Times New Roman" w:eastAsia="Times New Roman" w:hAnsi="Times New Roman" w:cs="Times New Roman"/>
          <w:sz w:val="20"/>
          <w:szCs w:val="20"/>
        </w:rPr>
        <w:t xml:space="preserve">En Guatemala están reconocidos oficialmente 22 idiomas de origen maya. </w:t>
      </w:r>
      <w:hyperlink r:id="rId25">
        <w:r>
          <w:rPr>
            <w:rFonts w:ascii="Times New Roman" w:eastAsia="Times New Roman" w:hAnsi="Times New Roman" w:cs="Times New Roman"/>
            <w:color w:val="1155CC"/>
            <w:sz w:val="20"/>
            <w:szCs w:val="20"/>
            <w:u w:val="single"/>
          </w:rPr>
          <w:t>congreso.gob.gt/</w:t>
        </w:r>
        <w:r>
          <w:rPr>
            <w:rFonts w:ascii="Times New Roman" w:eastAsia="Times New Roman" w:hAnsi="Times New Roman" w:cs="Times New Roman"/>
            <w:color w:val="1155CC"/>
            <w:sz w:val="20"/>
            <w:szCs w:val="20"/>
            <w:u w:val="single"/>
          </w:rPr>
          <w:t>noticias_congreso/6187/2021/4</w:t>
        </w:r>
      </w:hyperlink>
    </w:p>
    <w:p w14:paraId="5FFB0F6B" w14:textId="77777777" w:rsidR="00417148" w:rsidRDefault="00417148" w:rsidP="00417148">
      <w:pPr>
        <w:pBdr>
          <w:top w:val="nil"/>
          <w:left w:val="nil"/>
          <w:bottom w:val="nil"/>
          <w:right w:val="nil"/>
          <w:between w:val="nil"/>
        </w:pBdr>
        <w:spacing w:after="0" w:line="240" w:lineRule="auto"/>
        <w:rPr>
          <w:color w:val="000000"/>
          <w:sz w:val="20"/>
          <w:szCs w:val="20"/>
        </w:rPr>
      </w:pPr>
    </w:p>
  </w:footnote>
  <w:footnote w:id="41">
    <w:p w14:paraId="3D8B642C" w14:textId="77777777" w:rsidR="00417148" w:rsidRDefault="00417148" w:rsidP="00417148">
      <w:pPr>
        <w:spacing w:after="0" w:line="240" w:lineRule="auto"/>
        <w:rPr>
          <w:rFonts w:ascii="Times New Roman" w:eastAsia="Times New Roman" w:hAnsi="Times New Roman" w:cs="Times New Roman"/>
          <w:sz w:val="20"/>
          <w:szCs w:val="20"/>
        </w:rPr>
      </w:pPr>
      <w:r>
        <w:rPr>
          <w:vertAlign w:val="superscript"/>
        </w:rPr>
        <w:footnoteRef/>
      </w:r>
      <w:r>
        <w:t xml:space="preserve"> </w:t>
      </w:r>
      <w:r>
        <w:rPr>
          <w:rFonts w:ascii="Times New Roman" w:eastAsia="Times New Roman" w:hAnsi="Times New Roman" w:cs="Times New Roman"/>
          <w:sz w:val="20"/>
          <w:szCs w:val="20"/>
        </w:rPr>
        <w:t xml:space="preserve">Según datos de la Fundación para la Justicia y el Estado Democrático de Derecho, del total de casos documentados sobre personas migrantes guatemaltecas desaparecidas el 99% corresponde a población maya. </w:t>
      </w:r>
    </w:p>
  </w:footnote>
  <w:footnote w:id="42">
    <w:p w14:paraId="278EBFD5" w14:textId="77777777" w:rsidR="00417148" w:rsidRDefault="00417148" w:rsidP="00417148">
      <w:pPr>
        <w:spacing w:after="0" w:line="240" w:lineRule="auto"/>
        <w:jc w:val="both"/>
        <w:rPr>
          <w:rFonts w:ascii="Times New Roman" w:eastAsia="Times New Roman" w:hAnsi="Times New Roman" w:cs="Times New Roman"/>
          <w:sz w:val="20"/>
          <w:szCs w:val="20"/>
        </w:rPr>
      </w:pPr>
      <w:r>
        <w:rPr>
          <w:vertAlign w:val="superscript"/>
        </w:rPr>
        <w:footnoteRef/>
      </w:r>
      <w:r>
        <w:t xml:space="preserve"> </w:t>
      </w:r>
      <w:hyperlink r:id="rId26">
        <w:r>
          <w:rPr>
            <w:rFonts w:ascii="Times New Roman" w:eastAsia="Times New Roman" w:hAnsi="Times New Roman" w:cs="Times New Roman"/>
            <w:color w:val="467886"/>
            <w:sz w:val="20"/>
            <w:szCs w:val="20"/>
            <w:u w:val="single"/>
          </w:rPr>
          <w:t>https://www.minex.gob.gt/noticias/Noticia.aspx?id=31978</w:t>
        </w:r>
      </w:hyperlink>
    </w:p>
    <w:p w14:paraId="2A620BAC" w14:textId="77777777" w:rsidR="00417148" w:rsidRDefault="00417148" w:rsidP="00417148">
      <w:pPr>
        <w:pBdr>
          <w:top w:val="nil"/>
          <w:left w:val="nil"/>
          <w:bottom w:val="nil"/>
          <w:right w:val="nil"/>
          <w:between w:val="nil"/>
        </w:pBdr>
        <w:spacing w:after="0" w:line="240" w:lineRule="auto"/>
        <w:rPr>
          <w:color w:val="000000"/>
          <w:sz w:val="20"/>
          <w:szCs w:val="20"/>
        </w:rPr>
      </w:pPr>
    </w:p>
  </w:footnote>
  <w:footnote w:id="43">
    <w:p w14:paraId="25EF5FC3" w14:textId="1BFA36D1" w:rsidR="00417148" w:rsidRPr="00417148" w:rsidRDefault="00417148">
      <w:pPr>
        <w:pStyle w:val="FootnoteText"/>
      </w:pPr>
      <w:r>
        <w:rPr>
          <w:rStyle w:val="FootnoteReference"/>
        </w:rPr>
        <w:footnoteRef/>
      </w:r>
      <w:r>
        <w:t xml:space="preserve"> </w:t>
      </w:r>
      <w:r>
        <w:rPr>
          <w:rFonts w:ascii="Times New Roman" w:eastAsia="Times New Roman" w:hAnsi="Times New Roman" w:cs="Times New Roman"/>
          <w:color w:val="000000"/>
        </w:rPr>
        <w:t xml:space="preserve">Documentos consultados para este apartado: 19 de agosto, 2023. Por: Rosario Marina, Verónica Liso, Gabriela Villegas y Andrea Godínez. Y </w:t>
      </w:r>
      <w:hyperlink r:id="rId27">
        <w:r>
          <w:rPr>
            <w:rFonts w:ascii="Times New Roman" w:eastAsia="Times New Roman" w:hAnsi="Times New Roman" w:cs="Times New Roman"/>
            <w:color w:val="467886"/>
            <w:u w:val="single"/>
          </w:rPr>
          <w:t>https://www.animalpolitico.com/sociedad/guatemala-autoridades-fallan-busqueda-migrantes-desaparecidos</w:t>
        </w:r>
      </w:hyperlink>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282A1D"/>
    <w:multiLevelType w:val="multilevel"/>
    <w:tmpl w:val="9F4807F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6094A25"/>
    <w:multiLevelType w:val="hybridMultilevel"/>
    <w:tmpl w:val="CAB4F1F6"/>
    <w:lvl w:ilvl="0" w:tplc="100A000F">
      <w:start w:val="1"/>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 w15:restartNumberingAfterBreak="0">
    <w:nsid w:val="0805681C"/>
    <w:multiLevelType w:val="multilevel"/>
    <w:tmpl w:val="7E226824"/>
    <w:lvl w:ilvl="0">
      <w:start w:val="3"/>
      <w:numFmt w:val="decimal"/>
      <w:lvlText w:val="%1"/>
      <w:lvlJc w:val="left"/>
      <w:pPr>
        <w:ind w:left="360" w:hanging="360"/>
      </w:pPr>
      <w:rPr>
        <w:rFonts w:hint="default"/>
        <w:b/>
      </w:rPr>
    </w:lvl>
    <w:lvl w:ilvl="1">
      <w:start w:val="3"/>
      <w:numFmt w:val="decimal"/>
      <w:lvlText w:val="%1.%2"/>
      <w:lvlJc w:val="left"/>
      <w:pPr>
        <w:ind w:left="360"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abstractNum w:abstractNumId="3" w15:restartNumberingAfterBreak="0">
    <w:nsid w:val="0BF567C2"/>
    <w:multiLevelType w:val="hybridMultilevel"/>
    <w:tmpl w:val="B4465E96"/>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4" w15:restartNumberingAfterBreak="0">
    <w:nsid w:val="0C8C1AF7"/>
    <w:multiLevelType w:val="multilevel"/>
    <w:tmpl w:val="6E78819A"/>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5" w15:restartNumberingAfterBreak="0">
    <w:nsid w:val="16E46FBB"/>
    <w:multiLevelType w:val="hybridMultilevel"/>
    <w:tmpl w:val="113CADC4"/>
    <w:lvl w:ilvl="0" w:tplc="100A000F">
      <w:start w:val="2"/>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6" w15:restartNumberingAfterBreak="0">
    <w:nsid w:val="198A669C"/>
    <w:multiLevelType w:val="hybridMultilevel"/>
    <w:tmpl w:val="F2AC301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7" w15:restartNumberingAfterBreak="0">
    <w:nsid w:val="19A804D8"/>
    <w:multiLevelType w:val="hybridMultilevel"/>
    <w:tmpl w:val="10D2C8B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8" w15:restartNumberingAfterBreak="0">
    <w:nsid w:val="1A1F3A74"/>
    <w:multiLevelType w:val="multilevel"/>
    <w:tmpl w:val="8520B88C"/>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decimal"/>
      <w:lvlText w:val="%2."/>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9" w15:restartNumberingAfterBreak="0">
    <w:nsid w:val="1C220080"/>
    <w:multiLevelType w:val="hybridMultilevel"/>
    <w:tmpl w:val="AD7ABA16"/>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0" w15:restartNumberingAfterBreak="0">
    <w:nsid w:val="1E9D1E09"/>
    <w:multiLevelType w:val="multilevel"/>
    <w:tmpl w:val="DBFCD436"/>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1" w15:restartNumberingAfterBreak="0">
    <w:nsid w:val="27E82FC3"/>
    <w:multiLevelType w:val="hybridMultilevel"/>
    <w:tmpl w:val="22323C6E"/>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2" w15:restartNumberingAfterBreak="0">
    <w:nsid w:val="2F45358E"/>
    <w:multiLevelType w:val="hybridMultilevel"/>
    <w:tmpl w:val="A57AE48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3" w15:restartNumberingAfterBreak="0">
    <w:nsid w:val="30A26DE6"/>
    <w:multiLevelType w:val="hybridMultilevel"/>
    <w:tmpl w:val="C76AEA42"/>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4" w15:restartNumberingAfterBreak="0">
    <w:nsid w:val="321219BF"/>
    <w:multiLevelType w:val="multilevel"/>
    <w:tmpl w:val="BE44C73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5" w15:restartNumberingAfterBreak="0">
    <w:nsid w:val="32C266E2"/>
    <w:multiLevelType w:val="multilevel"/>
    <w:tmpl w:val="82C0944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347245D7"/>
    <w:multiLevelType w:val="multilevel"/>
    <w:tmpl w:val="0E68E8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56118FA"/>
    <w:multiLevelType w:val="hybridMultilevel"/>
    <w:tmpl w:val="585AD226"/>
    <w:lvl w:ilvl="0" w:tplc="7B62EDEE">
      <w:start w:val="7"/>
      <w:numFmt w:val="decimal"/>
      <w:lvlText w:val="%1-"/>
      <w:lvlJc w:val="left"/>
      <w:pPr>
        <w:ind w:left="720" w:hanging="360"/>
      </w:pPr>
      <w:rPr>
        <w:rFonts w:hint="default"/>
      </w:r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18" w15:restartNumberingAfterBreak="0">
    <w:nsid w:val="35705771"/>
    <w:multiLevelType w:val="hybridMultilevel"/>
    <w:tmpl w:val="9CF4BC2A"/>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19" w15:restartNumberingAfterBreak="0">
    <w:nsid w:val="3DB7532A"/>
    <w:multiLevelType w:val="multilevel"/>
    <w:tmpl w:val="960E1CB4"/>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40E14294"/>
    <w:multiLevelType w:val="multilevel"/>
    <w:tmpl w:val="B9186D92"/>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bullet"/>
      <w:lvlText w:val="○"/>
      <w:lvlJc w:val="left"/>
      <w:pPr>
        <w:ind w:left="144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1" w15:restartNumberingAfterBreak="0">
    <w:nsid w:val="4E420468"/>
    <w:multiLevelType w:val="hybridMultilevel"/>
    <w:tmpl w:val="8B12D72C"/>
    <w:lvl w:ilvl="0" w:tplc="100A000F">
      <w:start w:val="1"/>
      <w:numFmt w:val="decimal"/>
      <w:lvlText w:val="%1."/>
      <w:lvlJc w:val="left"/>
      <w:pPr>
        <w:ind w:left="360" w:hanging="360"/>
      </w:pPr>
      <w:rPr>
        <w:rFonts w:hint="default"/>
      </w:rPr>
    </w:lvl>
    <w:lvl w:ilvl="1" w:tplc="100A0019">
      <w:start w:val="1"/>
      <w:numFmt w:val="lowerLetter"/>
      <w:lvlText w:val="%2."/>
      <w:lvlJc w:val="left"/>
      <w:pPr>
        <w:ind w:left="1080" w:hanging="360"/>
      </w:pPr>
    </w:lvl>
    <w:lvl w:ilvl="2" w:tplc="100A001B" w:tentative="1">
      <w:start w:val="1"/>
      <w:numFmt w:val="lowerRoman"/>
      <w:lvlText w:val="%3."/>
      <w:lvlJc w:val="right"/>
      <w:pPr>
        <w:ind w:left="1800" w:hanging="180"/>
      </w:pPr>
    </w:lvl>
    <w:lvl w:ilvl="3" w:tplc="100A000F" w:tentative="1">
      <w:start w:val="1"/>
      <w:numFmt w:val="decimal"/>
      <w:lvlText w:val="%4."/>
      <w:lvlJc w:val="left"/>
      <w:pPr>
        <w:ind w:left="2520" w:hanging="360"/>
      </w:pPr>
    </w:lvl>
    <w:lvl w:ilvl="4" w:tplc="100A0019" w:tentative="1">
      <w:start w:val="1"/>
      <w:numFmt w:val="lowerLetter"/>
      <w:lvlText w:val="%5."/>
      <w:lvlJc w:val="left"/>
      <w:pPr>
        <w:ind w:left="3240" w:hanging="360"/>
      </w:pPr>
    </w:lvl>
    <w:lvl w:ilvl="5" w:tplc="100A001B" w:tentative="1">
      <w:start w:val="1"/>
      <w:numFmt w:val="lowerRoman"/>
      <w:lvlText w:val="%6."/>
      <w:lvlJc w:val="right"/>
      <w:pPr>
        <w:ind w:left="3960" w:hanging="180"/>
      </w:pPr>
    </w:lvl>
    <w:lvl w:ilvl="6" w:tplc="100A000F" w:tentative="1">
      <w:start w:val="1"/>
      <w:numFmt w:val="decimal"/>
      <w:lvlText w:val="%7."/>
      <w:lvlJc w:val="left"/>
      <w:pPr>
        <w:ind w:left="4680" w:hanging="360"/>
      </w:pPr>
    </w:lvl>
    <w:lvl w:ilvl="7" w:tplc="100A0019" w:tentative="1">
      <w:start w:val="1"/>
      <w:numFmt w:val="lowerLetter"/>
      <w:lvlText w:val="%8."/>
      <w:lvlJc w:val="left"/>
      <w:pPr>
        <w:ind w:left="5400" w:hanging="360"/>
      </w:pPr>
    </w:lvl>
    <w:lvl w:ilvl="8" w:tplc="100A001B" w:tentative="1">
      <w:start w:val="1"/>
      <w:numFmt w:val="lowerRoman"/>
      <w:lvlText w:val="%9."/>
      <w:lvlJc w:val="right"/>
      <w:pPr>
        <w:ind w:left="6120" w:hanging="180"/>
      </w:pPr>
    </w:lvl>
  </w:abstractNum>
  <w:abstractNum w:abstractNumId="22" w15:restartNumberingAfterBreak="0">
    <w:nsid w:val="5F672E79"/>
    <w:multiLevelType w:val="multilevel"/>
    <w:tmpl w:val="1E18E1D2"/>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3" w15:restartNumberingAfterBreak="0">
    <w:nsid w:val="5FF61FE6"/>
    <w:multiLevelType w:val="multilevel"/>
    <w:tmpl w:val="0AACC6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66F22951"/>
    <w:multiLevelType w:val="multilevel"/>
    <w:tmpl w:val="87121D48"/>
    <w:lvl w:ilvl="0">
      <w:start w:val="1"/>
      <w:numFmt w:val="decimal"/>
      <w:lvlText w:val="%1."/>
      <w:lvlJc w:val="left"/>
      <w:pPr>
        <w:ind w:left="720" w:hanging="360"/>
      </w:pPr>
    </w:lvl>
    <w:lvl w:ilvl="1">
      <w:start w:val="1"/>
      <w:numFmt w:val="decimal"/>
      <w:lvlText w:val="%1.%2"/>
      <w:lvlJc w:val="left"/>
      <w:pPr>
        <w:ind w:left="780" w:hanging="420"/>
      </w:pPr>
      <w:rPr>
        <w:b w:val="0"/>
      </w:rPr>
    </w:lvl>
    <w:lvl w:ilvl="2">
      <w:start w:val="1"/>
      <w:numFmt w:val="decimal"/>
      <w:lvlText w:val="%1.%2.%3"/>
      <w:lvlJc w:val="left"/>
      <w:pPr>
        <w:ind w:left="1080" w:hanging="720"/>
      </w:pPr>
      <w:rPr>
        <w:b w:val="0"/>
      </w:rPr>
    </w:lvl>
    <w:lvl w:ilvl="3">
      <w:start w:val="1"/>
      <w:numFmt w:val="decimal"/>
      <w:lvlText w:val="%1.%2.%3.%4"/>
      <w:lvlJc w:val="left"/>
      <w:pPr>
        <w:ind w:left="1080" w:hanging="720"/>
      </w:pPr>
      <w:rPr>
        <w:b w:val="0"/>
      </w:rPr>
    </w:lvl>
    <w:lvl w:ilvl="4">
      <w:start w:val="1"/>
      <w:numFmt w:val="decimal"/>
      <w:lvlText w:val="%1.%2.%3.%4.%5"/>
      <w:lvlJc w:val="left"/>
      <w:pPr>
        <w:ind w:left="1440" w:hanging="1080"/>
      </w:pPr>
      <w:rPr>
        <w:b w:val="0"/>
      </w:rPr>
    </w:lvl>
    <w:lvl w:ilvl="5">
      <w:start w:val="1"/>
      <w:numFmt w:val="decimal"/>
      <w:lvlText w:val="%1.%2.%3.%4.%5.%6"/>
      <w:lvlJc w:val="left"/>
      <w:pPr>
        <w:ind w:left="1440" w:hanging="1080"/>
      </w:pPr>
      <w:rPr>
        <w:b w:val="0"/>
      </w:rPr>
    </w:lvl>
    <w:lvl w:ilvl="6">
      <w:start w:val="1"/>
      <w:numFmt w:val="decimal"/>
      <w:lvlText w:val="%1.%2.%3.%4.%5.%6.%7"/>
      <w:lvlJc w:val="left"/>
      <w:pPr>
        <w:ind w:left="1800" w:hanging="1440"/>
      </w:pPr>
      <w:rPr>
        <w:b w:val="0"/>
      </w:rPr>
    </w:lvl>
    <w:lvl w:ilvl="7">
      <w:start w:val="1"/>
      <w:numFmt w:val="decimal"/>
      <w:lvlText w:val="%1.%2.%3.%4.%5.%6.%7.%8"/>
      <w:lvlJc w:val="left"/>
      <w:pPr>
        <w:ind w:left="1800" w:hanging="1440"/>
      </w:pPr>
      <w:rPr>
        <w:b w:val="0"/>
      </w:rPr>
    </w:lvl>
    <w:lvl w:ilvl="8">
      <w:start w:val="1"/>
      <w:numFmt w:val="decimal"/>
      <w:lvlText w:val="%1.%2.%3.%4.%5.%6.%7.%8.%9"/>
      <w:lvlJc w:val="left"/>
      <w:pPr>
        <w:ind w:left="2160" w:hanging="1800"/>
      </w:pPr>
      <w:rPr>
        <w:b w:val="0"/>
      </w:rPr>
    </w:lvl>
  </w:abstractNum>
  <w:abstractNum w:abstractNumId="25" w15:restartNumberingAfterBreak="0">
    <w:nsid w:val="696B6973"/>
    <w:multiLevelType w:val="multilevel"/>
    <w:tmpl w:val="45A8AD4C"/>
    <w:lvl w:ilvl="0">
      <w:start w:val="1"/>
      <w:numFmt w:val="bullet"/>
      <w:lvlText w:val="●"/>
      <w:lvlJc w:val="left"/>
      <w:pPr>
        <w:ind w:left="600" w:hanging="360"/>
      </w:pPr>
      <w:rPr>
        <w:rFonts w:ascii="Arial" w:eastAsia="Arial" w:hAnsi="Arial" w:cs="Arial"/>
        <w:b w:val="0"/>
        <w:i w:val="0"/>
        <w:smallCaps w:val="0"/>
        <w:strike w:val="0"/>
        <w:color w:val="000000"/>
        <w:sz w:val="22"/>
        <w:szCs w:val="22"/>
        <w:u w:val="none"/>
        <w:shd w:val="clear" w:color="auto" w:fill="auto"/>
        <w:vertAlign w:val="baseline"/>
      </w:rPr>
    </w:lvl>
    <w:lvl w:ilvl="1">
      <w:start w:val="1"/>
      <w:numFmt w:val="decimal"/>
      <w:lvlText w:val="%2."/>
      <w:lvlJc w:val="left"/>
      <w:pPr>
        <w:ind w:left="1200" w:hanging="360"/>
      </w:pPr>
      <w:rPr>
        <w:rFonts w:ascii="Arial" w:eastAsia="Arial" w:hAnsi="Arial" w:cs="Arial"/>
        <w:b w:val="0"/>
        <w:i w:val="0"/>
        <w:smallCaps w:val="0"/>
        <w:strike w:val="0"/>
        <w:color w:val="000000"/>
        <w:sz w:val="22"/>
        <w:szCs w:val="22"/>
        <w:u w:val="none"/>
        <w:shd w:val="clear" w:color="auto" w:fill="auto"/>
        <w:vertAlign w:val="baseline"/>
      </w:rPr>
    </w:lvl>
    <w:lvl w:ilvl="2">
      <w:start w:val="1"/>
      <w:numFmt w:val="bullet"/>
      <w:lvlText w:val="■"/>
      <w:lvlJc w:val="left"/>
      <w:pPr>
        <w:ind w:left="2160" w:hanging="360"/>
      </w:pPr>
      <w:rPr>
        <w:rFonts w:ascii="Arial" w:eastAsia="Arial" w:hAnsi="Arial" w:cs="Arial"/>
        <w:b w:val="0"/>
        <w:i w:val="0"/>
        <w:smallCaps w:val="0"/>
        <w:strike w:val="0"/>
        <w:color w:val="000000"/>
        <w:sz w:val="22"/>
        <w:szCs w:val="22"/>
        <w:u w:val="none"/>
        <w:shd w:val="clear" w:color="auto" w:fill="auto"/>
        <w:vertAlign w:val="baseline"/>
      </w:rPr>
    </w:lvl>
    <w:lvl w:ilvl="3">
      <w:start w:val="1"/>
      <w:numFmt w:val="bullet"/>
      <w:lvlText w:val="■"/>
      <w:lvlJc w:val="left"/>
      <w:pPr>
        <w:ind w:left="2880" w:hanging="360"/>
      </w:pPr>
      <w:rPr>
        <w:rFonts w:ascii="Arial" w:eastAsia="Arial" w:hAnsi="Arial" w:cs="Arial"/>
        <w:b w:val="0"/>
        <w:i w:val="0"/>
        <w:smallCaps w:val="0"/>
        <w:strike w:val="0"/>
        <w:color w:val="000000"/>
        <w:sz w:val="22"/>
        <w:szCs w:val="22"/>
        <w:u w:val="none"/>
        <w:shd w:val="clear" w:color="auto" w:fill="auto"/>
        <w:vertAlign w:val="baseline"/>
      </w:rPr>
    </w:lvl>
    <w:lvl w:ilvl="4">
      <w:start w:val="1"/>
      <w:numFmt w:val="bullet"/>
      <w:lvlText w:val="■"/>
      <w:lvlJc w:val="left"/>
      <w:pPr>
        <w:ind w:left="3600" w:hanging="360"/>
      </w:pPr>
      <w:rPr>
        <w:rFonts w:ascii="Arial" w:eastAsia="Arial" w:hAnsi="Arial" w:cs="Arial"/>
        <w:b w:val="0"/>
        <w:i w:val="0"/>
        <w:smallCaps w:val="0"/>
        <w:strike w:val="0"/>
        <w:color w:val="000000"/>
        <w:sz w:val="22"/>
        <w:szCs w:val="22"/>
        <w:u w:val="none"/>
        <w:shd w:val="clear" w:color="auto" w:fill="auto"/>
        <w:vertAlign w:val="baseline"/>
      </w:rPr>
    </w:lvl>
    <w:lvl w:ilvl="5">
      <w:start w:val="1"/>
      <w:numFmt w:val="bullet"/>
      <w:lvlText w:val="■"/>
      <w:lvlJc w:val="left"/>
      <w:pPr>
        <w:ind w:left="4320" w:hanging="360"/>
      </w:pPr>
      <w:rPr>
        <w:rFonts w:ascii="Arial" w:eastAsia="Arial" w:hAnsi="Arial" w:cs="Arial"/>
        <w:b w:val="0"/>
        <w:i w:val="0"/>
        <w:smallCaps w:val="0"/>
        <w:strike w:val="0"/>
        <w:color w:val="000000"/>
        <w:sz w:val="22"/>
        <w:szCs w:val="22"/>
        <w:u w:val="none"/>
        <w:shd w:val="clear" w:color="auto" w:fill="auto"/>
        <w:vertAlign w:val="baseline"/>
      </w:rPr>
    </w:lvl>
    <w:lvl w:ilvl="6">
      <w:start w:val="1"/>
      <w:numFmt w:val="bullet"/>
      <w:lvlText w:val="■"/>
      <w:lvlJc w:val="left"/>
      <w:pPr>
        <w:ind w:left="5040" w:hanging="360"/>
      </w:pPr>
      <w:rPr>
        <w:rFonts w:ascii="Arial" w:eastAsia="Arial" w:hAnsi="Arial" w:cs="Arial"/>
        <w:b w:val="0"/>
        <w:i w:val="0"/>
        <w:smallCaps w:val="0"/>
        <w:strike w:val="0"/>
        <w:color w:val="000000"/>
        <w:sz w:val="22"/>
        <w:szCs w:val="22"/>
        <w:u w:val="none"/>
        <w:shd w:val="clear" w:color="auto" w:fill="auto"/>
        <w:vertAlign w:val="baseline"/>
      </w:rPr>
    </w:lvl>
    <w:lvl w:ilvl="7">
      <w:start w:val="1"/>
      <w:numFmt w:val="bullet"/>
      <w:lvlText w:val="■"/>
      <w:lvlJc w:val="left"/>
      <w:pPr>
        <w:ind w:left="5760" w:hanging="360"/>
      </w:pPr>
      <w:rPr>
        <w:rFonts w:ascii="Arial" w:eastAsia="Arial" w:hAnsi="Arial" w:cs="Arial"/>
        <w:b w:val="0"/>
        <w:i w:val="0"/>
        <w:smallCaps w:val="0"/>
        <w:strike w:val="0"/>
        <w:color w:val="000000"/>
        <w:sz w:val="22"/>
        <w:szCs w:val="22"/>
        <w:u w:val="none"/>
        <w:shd w:val="clear" w:color="auto" w:fill="auto"/>
        <w:vertAlign w:val="baseline"/>
      </w:rPr>
    </w:lvl>
    <w:lvl w:ilvl="8">
      <w:start w:val="1"/>
      <w:numFmt w:val="bullet"/>
      <w:lvlText w:val="■"/>
      <w:lvlJc w:val="left"/>
      <w:pPr>
        <w:ind w:left="6480" w:hanging="360"/>
      </w:pPr>
      <w:rPr>
        <w:rFonts w:ascii="Arial" w:eastAsia="Arial" w:hAnsi="Arial" w:cs="Arial"/>
        <w:b w:val="0"/>
        <w:i w:val="0"/>
        <w:smallCaps w:val="0"/>
        <w:strike w:val="0"/>
        <w:color w:val="000000"/>
        <w:sz w:val="22"/>
        <w:szCs w:val="22"/>
        <w:u w:val="none"/>
        <w:shd w:val="clear" w:color="auto" w:fill="auto"/>
        <w:vertAlign w:val="baseline"/>
      </w:rPr>
    </w:lvl>
  </w:abstractNum>
  <w:abstractNum w:abstractNumId="26" w15:restartNumberingAfterBreak="0">
    <w:nsid w:val="6A1B5835"/>
    <w:multiLevelType w:val="hybridMultilevel"/>
    <w:tmpl w:val="57A6EE6E"/>
    <w:lvl w:ilvl="0" w:tplc="100A000F">
      <w:start w:val="1"/>
      <w:numFmt w:val="decimal"/>
      <w:lvlText w:val="%1."/>
      <w:lvlJc w:val="left"/>
      <w:pPr>
        <w:ind w:left="720" w:hanging="360"/>
      </w:pPr>
    </w:lvl>
    <w:lvl w:ilvl="1" w:tplc="100A0019" w:tentative="1">
      <w:start w:val="1"/>
      <w:numFmt w:val="lowerLetter"/>
      <w:lvlText w:val="%2."/>
      <w:lvlJc w:val="left"/>
      <w:pPr>
        <w:ind w:left="1440" w:hanging="360"/>
      </w:pPr>
    </w:lvl>
    <w:lvl w:ilvl="2" w:tplc="100A001B" w:tentative="1">
      <w:start w:val="1"/>
      <w:numFmt w:val="lowerRoman"/>
      <w:lvlText w:val="%3."/>
      <w:lvlJc w:val="right"/>
      <w:pPr>
        <w:ind w:left="2160" w:hanging="180"/>
      </w:pPr>
    </w:lvl>
    <w:lvl w:ilvl="3" w:tplc="100A000F" w:tentative="1">
      <w:start w:val="1"/>
      <w:numFmt w:val="decimal"/>
      <w:lvlText w:val="%4."/>
      <w:lvlJc w:val="left"/>
      <w:pPr>
        <w:ind w:left="2880" w:hanging="360"/>
      </w:pPr>
    </w:lvl>
    <w:lvl w:ilvl="4" w:tplc="100A0019" w:tentative="1">
      <w:start w:val="1"/>
      <w:numFmt w:val="lowerLetter"/>
      <w:lvlText w:val="%5."/>
      <w:lvlJc w:val="left"/>
      <w:pPr>
        <w:ind w:left="3600" w:hanging="360"/>
      </w:pPr>
    </w:lvl>
    <w:lvl w:ilvl="5" w:tplc="100A001B" w:tentative="1">
      <w:start w:val="1"/>
      <w:numFmt w:val="lowerRoman"/>
      <w:lvlText w:val="%6."/>
      <w:lvlJc w:val="right"/>
      <w:pPr>
        <w:ind w:left="4320" w:hanging="180"/>
      </w:pPr>
    </w:lvl>
    <w:lvl w:ilvl="6" w:tplc="100A000F" w:tentative="1">
      <w:start w:val="1"/>
      <w:numFmt w:val="decimal"/>
      <w:lvlText w:val="%7."/>
      <w:lvlJc w:val="left"/>
      <w:pPr>
        <w:ind w:left="5040" w:hanging="360"/>
      </w:pPr>
    </w:lvl>
    <w:lvl w:ilvl="7" w:tplc="100A0019" w:tentative="1">
      <w:start w:val="1"/>
      <w:numFmt w:val="lowerLetter"/>
      <w:lvlText w:val="%8."/>
      <w:lvlJc w:val="left"/>
      <w:pPr>
        <w:ind w:left="5760" w:hanging="360"/>
      </w:pPr>
    </w:lvl>
    <w:lvl w:ilvl="8" w:tplc="100A001B" w:tentative="1">
      <w:start w:val="1"/>
      <w:numFmt w:val="lowerRoman"/>
      <w:lvlText w:val="%9."/>
      <w:lvlJc w:val="right"/>
      <w:pPr>
        <w:ind w:left="6480" w:hanging="180"/>
      </w:pPr>
    </w:lvl>
  </w:abstractNum>
  <w:abstractNum w:abstractNumId="27" w15:restartNumberingAfterBreak="0">
    <w:nsid w:val="706810B9"/>
    <w:multiLevelType w:val="hybridMultilevel"/>
    <w:tmpl w:val="944A4724"/>
    <w:lvl w:ilvl="0" w:tplc="100A0001">
      <w:start w:val="1"/>
      <w:numFmt w:val="bullet"/>
      <w:lvlText w:val=""/>
      <w:lvlJc w:val="left"/>
      <w:pPr>
        <w:ind w:left="720" w:hanging="360"/>
      </w:pPr>
      <w:rPr>
        <w:rFonts w:ascii="Symbol" w:hAnsi="Symbol" w:hint="default"/>
      </w:rPr>
    </w:lvl>
    <w:lvl w:ilvl="1" w:tplc="100A0003" w:tentative="1">
      <w:start w:val="1"/>
      <w:numFmt w:val="bullet"/>
      <w:lvlText w:val="o"/>
      <w:lvlJc w:val="left"/>
      <w:pPr>
        <w:ind w:left="1440" w:hanging="360"/>
      </w:pPr>
      <w:rPr>
        <w:rFonts w:ascii="Courier New" w:hAnsi="Courier New" w:cs="Courier New" w:hint="default"/>
      </w:rPr>
    </w:lvl>
    <w:lvl w:ilvl="2" w:tplc="100A0005" w:tentative="1">
      <w:start w:val="1"/>
      <w:numFmt w:val="bullet"/>
      <w:lvlText w:val=""/>
      <w:lvlJc w:val="left"/>
      <w:pPr>
        <w:ind w:left="2160" w:hanging="360"/>
      </w:pPr>
      <w:rPr>
        <w:rFonts w:ascii="Wingdings" w:hAnsi="Wingdings" w:hint="default"/>
      </w:rPr>
    </w:lvl>
    <w:lvl w:ilvl="3" w:tplc="100A0001" w:tentative="1">
      <w:start w:val="1"/>
      <w:numFmt w:val="bullet"/>
      <w:lvlText w:val=""/>
      <w:lvlJc w:val="left"/>
      <w:pPr>
        <w:ind w:left="2880" w:hanging="360"/>
      </w:pPr>
      <w:rPr>
        <w:rFonts w:ascii="Symbol" w:hAnsi="Symbol" w:hint="default"/>
      </w:rPr>
    </w:lvl>
    <w:lvl w:ilvl="4" w:tplc="100A0003" w:tentative="1">
      <w:start w:val="1"/>
      <w:numFmt w:val="bullet"/>
      <w:lvlText w:val="o"/>
      <w:lvlJc w:val="left"/>
      <w:pPr>
        <w:ind w:left="3600" w:hanging="360"/>
      </w:pPr>
      <w:rPr>
        <w:rFonts w:ascii="Courier New" w:hAnsi="Courier New" w:cs="Courier New" w:hint="default"/>
      </w:rPr>
    </w:lvl>
    <w:lvl w:ilvl="5" w:tplc="100A0005" w:tentative="1">
      <w:start w:val="1"/>
      <w:numFmt w:val="bullet"/>
      <w:lvlText w:val=""/>
      <w:lvlJc w:val="left"/>
      <w:pPr>
        <w:ind w:left="4320" w:hanging="360"/>
      </w:pPr>
      <w:rPr>
        <w:rFonts w:ascii="Wingdings" w:hAnsi="Wingdings" w:hint="default"/>
      </w:rPr>
    </w:lvl>
    <w:lvl w:ilvl="6" w:tplc="100A0001" w:tentative="1">
      <w:start w:val="1"/>
      <w:numFmt w:val="bullet"/>
      <w:lvlText w:val=""/>
      <w:lvlJc w:val="left"/>
      <w:pPr>
        <w:ind w:left="5040" w:hanging="360"/>
      </w:pPr>
      <w:rPr>
        <w:rFonts w:ascii="Symbol" w:hAnsi="Symbol" w:hint="default"/>
      </w:rPr>
    </w:lvl>
    <w:lvl w:ilvl="7" w:tplc="100A0003" w:tentative="1">
      <w:start w:val="1"/>
      <w:numFmt w:val="bullet"/>
      <w:lvlText w:val="o"/>
      <w:lvlJc w:val="left"/>
      <w:pPr>
        <w:ind w:left="5760" w:hanging="360"/>
      </w:pPr>
      <w:rPr>
        <w:rFonts w:ascii="Courier New" w:hAnsi="Courier New" w:cs="Courier New" w:hint="default"/>
      </w:rPr>
    </w:lvl>
    <w:lvl w:ilvl="8" w:tplc="100A0005" w:tentative="1">
      <w:start w:val="1"/>
      <w:numFmt w:val="bullet"/>
      <w:lvlText w:val=""/>
      <w:lvlJc w:val="left"/>
      <w:pPr>
        <w:ind w:left="6480" w:hanging="360"/>
      </w:pPr>
      <w:rPr>
        <w:rFonts w:ascii="Wingdings" w:hAnsi="Wingdings" w:hint="default"/>
      </w:rPr>
    </w:lvl>
  </w:abstractNum>
  <w:abstractNum w:abstractNumId="28" w15:restartNumberingAfterBreak="0">
    <w:nsid w:val="70775C97"/>
    <w:multiLevelType w:val="multilevel"/>
    <w:tmpl w:val="9D92744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9" w15:restartNumberingAfterBreak="0">
    <w:nsid w:val="72F60E4B"/>
    <w:multiLevelType w:val="multilevel"/>
    <w:tmpl w:val="D9227FCA"/>
    <w:lvl w:ilvl="0">
      <w:start w:val="1"/>
      <w:numFmt w:val="decimal"/>
      <w:lvlText w:val="%1."/>
      <w:lvlJc w:val="left"/>
      <w:pPr>
        <w:ind w:left="720" w:hanging="360"/>
      </w:pPr>
      <w:rPr>
        <w:rFonts w:hint="default"/>
      </w:rPr>
    </w:lvl>
    <w:lvl w:ilvl="1">
      <w:start w:val="1"/>
      <w:numFmt w:val="decimal"/>
      <w:isLgl/>
      <w:lvlText w:val="%1.%2"/>
      <w:lvlJc w:val="left"/>
      <w:pPr>
        <w:ind w:left="780" w:hanging="420"/>
      </w:pPr>
      <w:rPr>
        <w:rFonts w:hint="default"/>
        <w:b w:val="0"/>
      </w:rPr>
    </w:lvl>
    <w:lvl w:ilvl="2">
      <w:start w:val="1"/>
      <w:numFmt w:val="decimal"/>
      <w:isLgl/>
      <w:lvlText w:val="%1.%2.%3"/>
      <w:lvlJc w:val="left"/>
      <w:pPr>
        <w:ind w:left="1080" w:hanging="720"/>
      </w:pPr>
      <w:rPr>
        <w:rFonts w:hint="default"/>
        <w:b w:val="0"/>
      </w:rPr>
    </w:lvl>
    <w:lvl w:ilvl="3">
      <w:start w:val="1"/>
      <w:numFmt w:val="decimal"/>
      <w:isLgl/>
      <w:lvlText w:val="%1.%2.%3.%4"/>
      <w:lvlJc w:val="left"/>
      <w:pPr>
        <w:ind w:left="1080" w:hanging="720"/>
      </w:pPr>
      <w:rPr>
        <w:rFonts w:hint="default"/>
        <w:b w:val="0"/>
      </w:rPr>
    </w:lvl>
    <w:lvl w:ilvl="4">
      <w:start w:val="1"/>
      <w:numFmt w:val="decimal"/>
      <w:isLgl/>
      <w:lvlText w:val="%1.%2.%3.%4.%5"/>
      <w:lvlJc w:val="left"/>
      <w:pPr>
        <w:ind w:left="1440" w:hanging="1080"/>
      </w:pPr>
      <w:rPr>
        <w:rFonts w:hint="default"/>
        <w:b w:val="0"/>
      </w:rPr>
    </w:lvl>
    <w:lvl w:ilvl="5">
      <w:start w:val="1"/>
      <w:numFmt w:val="decimal"/>
      <w:isLgl/>
      <w:lvlText w:val="%1.%2.%3.%4.%5.%6"/>
      <w:lvlJc w:val="left"/>
      <w:pPr>
        <w:ind w:left="1440" w:hanging="1080"/>
      </w:pPr>
      <w:rPr>
        <w:rFonts w:hint="default"/>
        <w:b w:val="0"/>
      </w:rPr>
    </w:lvl>
    <w:lvl w:ilvl="6">
      <w:start w:val="1"/>
      <w:numFmt w:val="decimal"/>
      <w:isLgl/>
      <w:lvlText w:val="%1.%2.%3.%4.%5.%6.%7"/>
      <w:lvlJc w:val="left"/>
      <w:pPr>
        <w:ind w:left="1800" w:hanging="1440"/>
      </w:pPr>
      <w:rPr>
        <w:rFonts w:hint="default"/>
        <w:b w:val="0"/>
      </w:rPr>
    </w:lvl>
    <w:lvl w:ilvl="7">
      <w:start w:val="1"/>
      <w:numFmt w:val="decimal"/>
      <w:isLgl/>
      <w:lvlText w:val="%1.%2.%3.%4.%5.%6.%7.%8"/>
      <w:lvlJc w:val="left"/>
      <w:pPr>
        <w:ind w:left="1800" w:hanging="1440"/>
      </w:pPr>
      <w:rPr>
        <w:rFonts w:hint="default"/>
        <w:b w:val="0"/>
      </w:rPr>
    </w:lvl>
    <w:lvl w:ilvl="8">
      <w:start w:val="1"/>
      <w:numFmt w:val="decimal"/>
      <w:isLgl/>
      <w:lvlText w:val="%1.%2.%3.%4.%5.%6.%7.%8.%9"/>
      <w:lvlJc w:val="left"/>
      <w:pPr>
        <w:ind w:left="2160" w:hanging="1800"/>
      </w:pPr>
      <w:rPr>
        <w:rFonts w:hint="default"/>
        <w:b w:val="0"/>
      </w:rPr>
    </w:lvl>
  </w:abstractNum>
  <w:abstractNum w:abstractNumId="30" w15:restartNumberingAfterBreak="0">
    <w:nsid w:val="7C2B4EBF"/>
    <w:multiLevelType w:val="hybridMultilevel"/>
    <w:tmpl w:val="5818F07A"/>
    <w:lvl w:ilvl="0" w:tplc="100A0001">
      <w:start w:val="1"/>
      <w:numFmt w:val="bullet"/>
      <w:lvlText w:val=""/>
      <w:lvlJc w:val="left"/>
      <w:pPr>
        <w:ind w:left="643" w:hanging="360"/>
      </w:pPr>
      <w:rPr>
        <w:rFonts w:ascii="Symbol" w:hAnsi="Symbol" w:hint="default"/>
      </w:rPr>
    </w:lvl>
    <w:lvl w:ilvl="1" w:tplc="100A0003" w:tentative="1">
      <w:start w:val="1"/>
      <w:numFmt w:val="bullet"/>
      <w:lvlText w:val="o"/>
      <w:lvlJc w:val="left"/>
      <w:pPr>
        <w:ind w:left="1363" w:hanging="360"/>
      </w:pPr>
      <w:rPr>
        <w:rFonts w:ascii="Courier New" w:hAnsi="Courier New" w:cs="Courier New" w:hint="default"/>
      </w:rPr>
    </w:lvl>
    <w:lvl w:ilvl="2" w:tplc="100A0005" w:tentative="1">
      <w:start w:val="1"/>
      <w:numFmt w:val="bullet"/>
      <w:lvlText w:val=""/>
      <w:lvlJc w:val="left"/>
      <w:pPr>
        <w:ind w:left="2083" w:hanging="360"/>
      </w:pPr>
      <w:rPr>
        <w:rFonts w:ascii="Wingdings" w:hAnsi="Wingdings" w:hint="default"/>
      </w:rPr>
    </w:lvl>
    <w:lvl w:ilvl="3" w:tplc="100A0001" w:tentative="1">
      <w:start w:val="1"/>
      <w:numFmt w:val="bullet"/>
      <w:lvlText w:val=""/>
      <w:lvlJc w:val="left"/>
      <w:pPr>
        <w:ind w:left="2803" w:hanging="360"/>
      </w:pPr>
      <w:rPr>
        <w:rFonts w:ascii="Symbol" w:hAnsi="Symbol" w:hint="default"/>
      </w:rPr>
    </w:lvl>
    <w:lvl w:ilvl="4" w:tplc="100A0003" w:tentative="1">
      <w:start w:val="1"/>
      <w:numFmt w:val="bullet"/>
      <w:lvlText w:val="o"/>
      <w:lvlJc w:val="left"/>
      <w:pPr>
        <w:ind w:left="3523" w:hanging="360"/>
      </w:pPr>
      <w:rPr>
        <w:rFonts w:ascii="Courier New" w:hAnsi="Courier New" w:cs="Courier New" w:hint="default"/>
      </w:rPr>
    </w:lvl>
    <w:lvl w:ilvl="5" w:tplc="100A0005" w:tentative="1">
      <w:start w:val="1"/>
      <w:numFmt w:val="bullet"/>
      <w:lvlText w:val=""/>
      <w:lvlJc w:val="left"/>
      <w:pPr>
        <w:ind w:left="4243" w:hanging="360"/>
      </w:pPr>
      <w:rPr>
        <w:rFonts w:ascii="Wingdings" w:hAnsi="Wingdings" w:hint="default"/>
      </w:rPr>
    </w:lvl>
    <w:lvl w:ilvl="6" w:tplc="100A0001" w:tentative="1">
      <w:start w:val="1"/>
      <w:numFmt w:val="bullet"/>
      <w:lvlText w:val=""/>
      <w:lvlJc w:val="left"/>
      <w:pPr>
        <w:ind w:left="4963" w:hanging="360"/>
      </w:pPr>
      <w:rPr>
        <w:rFonts w:ascii="Symbol" w:hAnsi="Symbol" w:hint="default"/>
      </w:rPr>
    </w:lvl>
    <w:lvl w:ilvl="7" w:tplc="100A0003" w:tentative="1">
      <w:start w:val="1"/>
      <w:numFmt w:val="bullet"/>
      <w:lvlText w:val="o"/>
      <w:lvlJc w:val="left"/>
      <w:pPr>
        <w:ind w:left="5683" w:hanging="360"/>
      </w:pPr>
      <w:rPr>
        <w:rFonts w:ascii="Courier New" w:hAnsi="Courier New" w:cs="Courier New" w:hint="default"/>
      </w:rPr>
    </w:lvl>
    <w:lvl w:ilvl="8" w:tplc="100A0005" w:tentative="1">
      <w:start w:val="1"/>
      <w:numFmt w:val="bullet"/>
      <w:lvlText w:val=""/>
      <w:lvlJc w:val="left"/>
      <w:pPr>
        <w:ind w:left="6403" w:hanging="360"/>
      </w:pPr>
      <w:rPr>
        <w:rFonts w:ascii="Wingdings" w:hAnsi="Wingdings" w:hint="default"/>
      </w:rPr>
    </w:lvl>
  </w:abstractNum>
  <w:abstractNum w:abstractNumId="31" w15:restartNumberingAfterBreak="0">
    <w:nsid w:val="7EA83415"/>
    <w:multiLevelType w:val="multilevel"/>
    <w:tmpl w:val="8438FC4A"/>
    <w:lvl w:ilvl="0">
      <w:start w:val="1"/>
      <w:numFmt w:val="bullet"/>
      <w:lvlText w:val="●"/>
      <w:lvlJc w:val="left"/>
      <w:pPr>
        <w:ind w:left="360" w:hanging="360"/>
      </w:pPr>
      <w:rPr>
        <w:rFonts w:ascii="Noto Sans Symbols" w:eastAsia="Noto Sans Symbols" w:hAnsi="Noto Sans Symbols" w:cs="Noto Sans Symbols"/>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num w:numId="1" w16cid:durableId="1750300443">
    <w:abstractNumId w:val="24"/>
  </w:num>
  <w:num w:numId="2" w16cid:durableId="1316832773">
    <w:abstractNumId w:val="10"/>
  </w:num>
  <w:num w:numId="3" w16cid:durableId="926576615">
    <w:abstractNumId w:val="19"/>
  </w:num>
  <w:num w:numId="4" w16cid:durableId="1037462732">
    <w:abstractNumId w:val="22"/>
  </w:num>
  <w:num w:numId="5" w16cid:durableId="1243687081">
    <w:abstractNumId w:val="0"/>
  </w:num>
  <w:num w:numId="6" w16cid:durableId="254244038">
    <w:abstractNumId w:val="14"/>
  </w:num>
  <w:num w:numId="7" w16cid:durableId="1034772588">
    <w:abstractNumId w:val="31"/>
  </w:num>
  <w:num w:numId="8" w16cid:durableId="1577669842">
    <w:abstractNumId w:val="4"/>
  </w:num>
  <w:num w:numId="9" w16cid:durableId="46346506">
    <w:abstractNumId w:val="20"/>
  </w:num>
  <w:num w:numId="10" w16cid:durableId="769593840">
    <w:abstractNumId w:val="8"/>
  </w:num>
  <w:num w:numId="11" w16cid:durableId="1701079198">
    <w:abstractNumId w:val="25"/>
  </w:num>
  <w:num w:numId="12" w16cid:durableId="667635719">
    <w:abstractNumId w:val="1"/>
  </w:num>
  <w:num w:numId="13" w16cid:durableId="1424960102">
    <w:abstractNumId w:val="28"/>
  </w:num>
  <w:num w:numId="14" w16cid:durableId="860238411">
    <w:abstractNumId w:val="15"/>
  </w:num>
  <w:num w:numId="15" w16cid:durableId="1492871457">
    <w:abstractNumId w:val="29"/>
  </w:num>
  <w:num w:numId="16" w16cid:durableId="719281113">
    <w:abstractNumId w:val="27"/>
  </w:num>
  <w:num w:numId="17" w16cid:durableId="1307512046">
    <w:abstractNumId w:val="12"/>
  </w:num>
  <w:num w:numId="18" w16cid:durableId="1762992610">
    <w:abstractNumId w:val="3"/>
  </w:num>
  <w:num w:numId="19" w16cid:durableId="1497308225">
    <w:abstractNumId w:val="9"/>
  </w:num>
  <w:num w:numId="20" w16cid:durableId="1501193770">
    <w:abstractNumId w:val="6"/>
  </w:num>
  <w:num w:numId="21" w16cid:durableId="173301747">
    <w:abstractNumId w:val="21"/>
  </w:num>
  <w:num w:numId="22" w16cid:durableId="1685546137">
    <w:abstractNumId w:val="30"/>
  </w:num>
  <w:num w:numId="23" w16cid:durableId="23527854">
    <w:abstractNumId w:val="7"/>
  </w:num>
  <w:num w:numId="24" w16cid:durableId="112217974">
    <w:abstractNumId w:val="11"/>
  </w:num>
  <w:num w:numId="25" w16cid:durableId="176889021">
    <w:abstractNumId w:val="13"/>
  </w:num>
  <w:num w:numId="26" w16cid:durableId="67575217">
    <w:abstractNumId w:val="23"/>
  </w:num>
  <w:num w:numId="27" w16cid:durableId="363485051">
    <w:abstractNumId w:val="16"/>
  </w:num>
  <w:num w:numId="28" w16cid:durableId="1209995452">
    <w:abstractNumId w:val="17"/>
  </w:num>
  <w:num w:numId="29" w16cid:durableId="340862890">
    <w:abstractNumId w:val="26"/>
  </w:num>
  <w:num w:numId="30" w16cid:durableId="1149513707">
    <w:abstractNumId w:val="2"/>
  </w:num>
  <w:num w:numId="31" w16cid:durableId="1495686370">
    <w:abstractNumId w:val="5"/>
  </w:num>
  <w:num w:numId="32" w16cid:durableId="40353198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val="bestFit" w:percent="161"/>
  <w:proofState w:spelling="clean" w:grammar="clean"/>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54DC6"/>
    <w:rsid w:val="00014563"/>
    <w:rsid w:val="000155AE"/>
    <w:rsid w:val="000308FC"/>
    <w:rsid w:val="000504DE"/>
    <w:rsid w:val="00053113"/>
    <w:rsid w:val="000547C1"/>
    <w:rsid w:val="00074E28"/>
    <w:rsid w:val="00083A81"/>
    <w:rsid w:val="00086B63"/>
    <w:rsid w:val="00087084"/>
    <w:rsid w:val="000A3288"/>
    <w:rsid w:val="000B5CD9"/>
    <w:rsid w:val="000E21D5"/>
    <w:rsid w:val="00102970"/>
    <w:rsid w:val="00132EE5"/>
    <w:rsid w:val="001455A6"/>
    <w:rsid w:val="00154DC6"/>
    <w:rsid w:val="001602F6"/>
    <w:rsid w:val="001B66B2"/>
    <w:rsid w:val="001C4F99"/>
    <w:rsid w:val="001D0066"/>
    <w:rsid w:val="001D0DCD"/>
    <w:rsid w:val="001F2B39"/>
    <w:rsid w:val="00224B8C"/>
    <w:rsid w:val="00266338"/>
    <w:rsid w:val="00293233"/>
    <w:rsid w:val="002A2F97"/>
    <w:rsid w:val="002B2BEE"/>
    <w:rsid w:val="002D32AD"/>
    <w:rsid w:val="002D4974"/>
    <w:rsid w:val="00325B7B"/>
    <w:rsid w:val="00346B2E"/>
    <w:rsid w:val="00360589"/>
    <w:rsid w:val="00392CAD"/>
    <w:rsid w:val="003956AF"/>
    <w:rsid w:val="003A25FD"/>
    <w:rsid w:val="003B4C24"/>
    <w:rsid w:val="003D5BDA"/>
    <w:rsid w:val="003F741A"/>
    <w:rsid w:val="00417148"/>
    <w:rsid w:val="00425A96"/>
    <w:rsid w:val="00446327"/>
    <w:rsid w:val="0047413B"/>
    <w:rsid w:val="004A5A05"/>
    <w:rsid w:val="004B5337"/>
    <w:rsid w:val="004C2774"/>
    <w:rsid w:val="00502D65"/>
    <w:rsid w:val="005135C7"/>
    <w:rsid w:val="0052013A"/>
    <w:rsid w:val="00546A8E"/>
    <w:rsid w:val="00552A58"/>
    <w:rsid w:val="005566B2"/>
    <w:rsid w:val="00586108"/>
    <w:rsid w:val="005A7808"/>
    <w:rsid w:val="005B107E"/>
    <w:rsid w:val="006051F2"/>
    <w:rsid w:val="00622591"/>
    <w:rsid w:val="00634C87"/>
    <w:rsid w:val="00664FF2"/>
    <w:rsid w:val="00687204"/>
    <w:rsid w:val="006B43BA"/>
    <w:rsid w:val="006B5F63"/>
    <w:rsid w:val="006C1FFE"/>
    <w:rsid w:val="006E3981"/>
    <w:rsid w:val="006E5416"/>
    <w:rsid w:val="007313FE"/>
    <w:rsid w:val="00744A69"/>
    <w:rsid w:val="007474BD"/>
    <w:rsid w:val="007F29B6"/>
    <w:rsid w:val="00813543"/>
    <w:rsid w:val="008154B3"/>
    <w:rsid w:val="00840ADD"/>
    <w:rsid w:val="00840BA6"/>
    <w:rsid w:val="0085164D"/>
    <w:rsid w:val="00856548"/>
    <w:rsid w:val="008729E6"/>
    <w:rsid w:val="0087427B"/>
    <w:rsid w:val="00877483"/>
    <w:rsid w:val="008870C5"/>
    <w:rsid w:val="008B2E2F"/>
    <w:rsid w:val="008C3EBE"/>
    <w:rsid w:val="008C6CA3"/>
    <w:rsid w:val="008F5DC0"/>
    <w:rsid w:val="00903146"/>
    <w:rsid w:val="00903D45"/>
    <w:rsid w:val="00952467"/>
    <w:rsid w:val="00982165"/>
    <w:rsid w:val="009A7611"/>
    <w:rsid w:val="009C5FF3"/>
    <w:rsid w:val="009E2043"/>
    <w:rsid w:val="009E3897"/>
    <w:rsid w:val="009E5B51"/>
    <w:rsid w:val="009E7989"/>
    <w:rsid w:val="00A30716"/>
    <w:rsid w:val="00A67D40"/>
    <w:rsid w:val="00A74B43"/>
    <w:rsid w:val="00A84BDD"/>
    <w:rsid w:val="00A956E0"/>
    <w:rsid w:val="00AA6478"/>
    <w:rsid w:val="00AC617F"/>
    <w:rsid w:val="00AE553E"/>
    <w:rsid w:val="00B10EFA"/>
    <w:rsid w:val="00B15077"/>
    <w:rsid w:val="00B2708D"/>
    <w:rsid w:val="00B34575"/>
    <w:rsid w:val="00B622A8"/>
    <w:rsid w:val="00B71ABD"/>
    <w:rsid w:val="00B80DFD"/>
    <w:rsid w:val="00B82BFD"/>
    <w:rsid w:val="00B831C8"/>
    <w:rsid w:val="00B903A4"/>
    <w:rsid w:val="00B90698"/>
    <w:rsid w:val="00B93947"/>
    <w:rsid w:val="00B96EED"/>
    <w:rsid w:val="00BE2247"/>
    <w:rsid w:val="00BE528E"/>
    <w:rsid w:val="00C06882"/>
    <w:rsid w:val="00C2499B"/>
    <w:rsid w:val="00C31E0A"/>
    <w:rsid w:val="00C506A4"/>
    <w:rsid w:val="00C732A0"/>
    <w:rsid w:val="00C900EE"/>
    <w:rsid w:val="00CB0179"/>
    <w:rsid w:val="00CD0153"/>
    <w:rsid w:val="00D004C0"/>
    <w:rsid w:val="00D322CE"/>
    <w:rsid w:val="00D4798E"/>
    <w:rsid w:val="00D63709"/>
    <w:rsid w:val="00D76684"/>
    <w:rsid w:val="00D80409"/>
    <w:rsid w:val="00DE708D"/>
    <w:rsid w:val="00E02DD8"/>
    <w:rsid w:val="00E054AF"/>
    <w:rsid w:val="00E161D4"/>
    <w:rsid w:val="00E40E85"/>
    <w:rsid w:val="00E70933"/>
    <w:rsid w:val="00EB1C3A"/>
    <w:rsid w:val="00EB1FB2"/>
    <w:rsid w:val="00EB5192"/>
    <w:rsid w:val="00EC43AA"/>
    <w:rsid w:val="00ED0661"/>
    <w:rsid w:val="00EF1C38"/>
    <w:rsid w:val="00EF2F13"/>
    <w:rsid w:val="00F14AE2"/>
    <w:rsid w:val="00F23B3C"/>
    <w:rsid w:val="00F24651"/>
    <w:rsid w:val="00F54082"/>
    <w:rsid w:val="00FC421E"/>
    <w:rsid w:val="00FD08AE"/>
    <w:rsid w:val="00FD55FC"/>
    <w:rsid w:val="00FD6FDF"/>
    <w:rsid w:val="00FF7D96"/>
  </w:rsids>
  <m:mathPr>
    <m:mathFont m:val="Cambria Math"/>
    <m:brkBin m:val="before"/>
    <m:brkBinSub m:val="--"/>
    <m:smallFrac m:val="0"/>
    <m:dispDef/>
    <m:lMargin m:val="0"/>
    <m:rMargin m:val="0"/>
    <m:defJc m:val="centerGroup"/>
    <m:wrapIndent m:val="1440"/>
    <m:intLim m:val="subSup"/>
    <m:naryLim m:val="undOvr"/>
  </m:mathPr>
  <w:themeFontLang w:val="es-GT"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01A76CF"/>
  <w15:docId w15:val="{A27B3287-46E1-49D1-888F-EFA381AE36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Aptos" w:hAnsi="Aptos" w:cs="Aptos"/>
        <w:sz w:val="22"/>
        <w:szCs w:val="22"/>
        <w:lang w:val="es-GT" w:eastAsia="es-G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360" w:after="80"/>
      <w:outlineLvl w:val="0"/>
    </w:pPr>
    <w:rPr>
      <w:rFonts w:ascii="Play" w:eastAsia="Play" w:hAnsi="Play" w:cs="Play"/>
      <w:color w:val="0F4761"/>
      <w:sz w:val="40"/>
      <w:szCs w:val="40"/>
    </w:rPr>
  </w:style>
  <w:style w:type="paragraph" w:styleId="Heading2">
    <w:name w:val="heading 2"/>
    <w:basedOn w:val="Normal"/>
    <w:next w:val="Normal"/>
    <w:uiPriority w:val="9"/>
    <w:semiHidden/>
    <w:unhideWhenUsed/>
    <w:qFormat/>
    <w:pPr>
      <w:keepNext/>
      <w:keepLines/>
      <w:spacing w:before="160" w:after="80"/>
      <w:outlineLvl w:val="1"/>
    </w:pPr>
    <w:rPr>
      <w:rFonts w:ascii="Play" w:eastAsia="Play" w:hAnsi="Play" w:cs="Play"/>
      <w:color w:val="0F4761"/>
      <w:sz w:val="32"/>
      <w:szCs w:val="32"/>
    </w:rPr>
  </w:style>
  <w:style w:type="paragraph" w:styleId="Heading3">
    <w:name w:val="heading 3"/>
    <w:basedOn w:val="Normal"/>
    <w:next w:val="Normal"/>
    <w:uiPriority w:val="9"/>
    <w:unhideWhenUsed/>
    <w:qFormat/>
    <w:pPr>
      <w:keepNext/>
      <w:keepLines/>
      <w:spacing w:before="160" w:after="80"/>
      <w:outlineLvl w:val="2"/>
    </w:pPr>
    <w:rPr>
      <w:color w:val="0F4761"/>
      <w:sz w:val="28"/>
      <w:szCs w:val="28"/>
    </w:rPr>
  </w:style>
  <w:style w:type="paragraph" w:styleId="Heading4">
    <w:name w:val="heading 4"/>
    <w:basedOn w:val="Normal"/>
    <w:next w:val="Normal"/>
    <w:uiPriority w:val="9"/>
    <w:semiHidden/>
    <w:unhideWhenUsed/>
    <w:qFormat/>
    <w:pPr>
      <w:keepNext/>
      <w:keepLines/>
      <w:spacing w:before="80" w:after="40"/>
      <w:outlineLvl w:val="3"/>
    </w:pPr>
    <w:rPr>
      <w:i/>
      <w:color w:val="0F4761"/>
    </w:rPr>
  </w:style>
  <w:style w:type="paragraph" w:styleId="Heading5">
    <w:name w:val="heading 5"/>
    <w:basedOn w:val="Normal"/>
    <w:next w:val="Normal"/>
    <w:uiPriority w:val="9"/>
    <w:semiHidden/>
    <w:unhideWhenUsed/>
    <w:qFormat/>
    <w:pPr>
      <w:keepNext/>
      <w:keepLines/>
      <w:spacing w:before="80" w:after="40"/>
      <w:outlineLvl w:val="4"/>
    </w:pPr>
    <w:rPr>
      <w:color w:val="0F4761"/>
    </w:rPr>
  </w:style>
  <w:style w:type="paragraph" w:styleId="Heading6">
    <w:name w:val="heading 6"/>
    <w:basedOn w:val="Normal"/>
    <w:next w:val="Normal"/>
    <w:uiPriority w:val="9"/>
    <w:semiHidden/>
    <w:unhideWhenUsed/>
    <w:qFormat/>
    <w:pPr>
      <w:keepNext/>
      <w:keepLines/>
      <w:spacing w:before="40" w:after="0"/>
      <w:outlineLvl w:val="5"/>
    </w:pPr>
    <w:rPr>
      <w:i/>
      <w:color w:val="595959"/>
    </w:rPr>
  </w:style>
  <w:style w:type="character" w:default="1" w:styleId="DefaultParagraphFont">
    <w:name w:val="Default Paragraph Font"/>
    <w:uiPriority w:val="1"/>
    <w:semiHidden/>
    <w:unhideWhenUsed/>
  </w:style>
  <w:style w:type="table" w:default="1" w:styleId="TableNormal">
    <w:name w:val="Normal Table"/>
    <w:uiPriority w:val="99"/>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0" w:type="dxa"/>
        <w:left w:w="0" w:type="dxa"/>
        <w:bottom w:w="0" w:type="dxa"/>
        <w:right w:w="0" w:type="dxa"/>
      </w:tblCellMar>
    </w:tblPr>
  </w:style>
  <w:style w:type="paragraph" w:styleId="Title">
    <w:name w:val="Title"/>
    <w:basedOn w:val="Normal"/>
    <w:next w:val="Normal"/>
    <w:uiPriority w:val="10"/>
    <w:qFormat/>
    <w:pPr>
      <w:spacing w:after="80" w:line="240" w:lineRule="auto"/>
    </w:pPr>
    <w:rPr>
      <w:rFonts w:ascii="Play" w:eastAsia="Play" w:hAnsi="Play" w:cs="Play"/>
      <w:sz w:val="56"/>
      <w:szCs w:val="56"/>
    </w:rPr>
  </w:style>
  <w:style w:type="paragraph" w:styleId="Subtitle">
    <w:name w:val="Subtitle"/>
    <w:basedOn w:val="Normal"/>
    <w:next w:val="Normal"/>
    <w:uiPriority w:val="11"/>
    <w:qFormat/>
    <w:rPr>
      <w:color w:val="595959"/>
      <w:sz w:val="28"/>
      <w:szCs w:val="28"/>
    </w:rPr>
  </w:style>
  <w:style w:type="table" w:customStyle="1" w:styleId="a">
    <w:basedOn w:val="TableNormal0"/>
    <w:pPr>
      <w:spacing w:after="0" w:line="240" w:lineRule="auto"/>
    </w:pPr>
    <w:tblPr>
      <w:tblStyleRowBandSize w:val="1"/>
      <w:tblStyleColBandSize w:val="1"/>
      <w:tblCellMar>
        <w:left w:w="108" w:type="dxa"/>
        <w:right w:w="108" w:type="dxa"/>
      </w:tblCellMar>
    </w:tblPr>
  </w:style>
  <w:style w:type="paragraph" w:styleId="CommentText">
    <w:name w:val="annotation text"/>
    <w:basedOn w:val="Normal"/>
    <w:link w:val="CommentTextChar"/>
    <w:uiPriority w:val="99"/>
    <w:semiHidden/>
    <w:unhideWhenUsed/>
    <w:pPr>
      <w:spacing w:line="240" w:lineRule="auto"/>
    </w:pPr>
    <w:rPr>
      <w:sz w:val="20"/>
      <w:szCs w:val="20"/>
    </w:rPr>
  </w:style>
  <w:style w:type="character" w:customStyle="1" w:styleId="CommentTextChar">
    <w:name w:val="Comment Text Char"/>
    <w:basedOn w:val="DefaultParagraphFont"/>
    <w:link w:val="CommentText"/>
    <w:uiPriority w:val="99"/>
    <w:semiHidden/>
    <w:rPr>
      <w:sz w:val="20"/>
      <w:szCs w:val="20"/>
    </w:rPr>
  </w:style>
  <w:style w:type="character" w:styleId="CommentReference">
    <w:name w:val="annotation reference"/>
    <w:basedOn w:val="DefaultParagraphFont"/>
    <w:uiPriority w:val="99"/>
    <w:semiHidden/>
    <w:unhideWhenUsed/>
    <w:rPr>
      <w:sz w:val="16"/>
      <w:szCs w:val="16"/>
    </w:rPr>
  </w:style>
  <w:style w:type="paragraph" w:styleId="ListParagraph">
    <w:name w:val="List Paragraph"/>
    <w:basedOn w:val="Normal"/>
    <w:uiPriority w:val="34"/>
    <w:qFormat/>
    <w:rsid w:val="008B2E2F"/>
    <w:pPr>
      <w:ind w:left="720"/>
      <w:contextualSpacing/>
    </w:pPr>
  </w:style>
  <w:style w:type="paragraph" w:styleId="TOCHeading">
    <w:name w:val="TOC Heading"/>
    <w:basedOn w:val="Heading1"/>
    <w:next w:val="Normal"/>
    <w:uiPriority w:val="39"/>
    <w:unhideWhenUsed/>
    <w:qFormat/>
    <w:rsid w:val="001C4F99"/>
    <w:pPr>
      <w:spacing w:before="240" w:after="0"/>
      <w:outlineLvl w:val="9"/>
    </w:pPr>
    <w:rPr>
      <w:rFonts w:asciiTheme="majorHAnsi" w:eastAsiaTheme="majorEastAsia" w:hAnsiTheme="majorHAnsi" w:cstheme="majorBidi"/>
      <w:color w:val="365F91" w:themeColor="accent1" w:themeShade="BF"/>
      <w:sz w:val="32"/>
      <w:szCs w:val="32"/>
    </w:rPr>
  </w:style>
  <w:style w:type="paragraph" w:styleId="TOC1">
    <w:name w:val="toc 1"/>
    <w:basedOn w:val="Normal"/>
    <w:next w:val="Normal"/>
    <w:autoRedefine/>
    <w:uiPriority w:val="39"/>
    <w:unhideWhenUsed/>
    <w:rsid w:val="001C4F99"/>
    <w:pPr>
      <w:spacing w:after="100"/>
    </w:pPr>
  </w:style>
  <w:style w:type="paragraph" w:styleId="TOC2">
    <w:name w:val="toc 2"/>
    <w:basedOn w:val="Normal"/>
    <w:next w:val="Normal"/>
    <w:autoRedefine/>
    <w:uiPriority w:val="39"/>
    <w:unhideWhenUsed/>
    <w:rsid w:val="001C4F99"/>
    <w:pPr>
      <w:spacing w:after="100"/>
      <w:ind w:left="220"/>
    </w:pPr>
  </w:style>
  <w:style w:type="paragraph" w:styleId="TOC3">
    <w:name w:val="toc 3"/>
    <w:basedOn w:val="Normal"/>
    <w:next w:val="Normal"/>
    <w:autoRedefine/>
    <w:uiPriority w:val="39"/>
    <w:unhideWhenUsed/>
    <w:rsid w:val="001C4F99"/>
    <w:pPr>
      <w:spacing w:after="100"/>
      <w:ind w:left="440"/>
    </w:pPr>
  </w:style>
  <w:style w:type="character" w:styleId="Hyperlink">
    <w:name w:val="Hyperlink"/>
    <w:basedOn w:val="DefaultParagraphFont"/>
    <w:uiPriority w:val="99"/>
    <w:unhideWhenUsed/>
    <w:rsid w:val="001C4F99"/>
    <w:rPr>
      <w:color w:val="0000FF" w:themeColor="hyperlink"/>
      <w:u w:val="single"/>
    </w:rPr>
  </w:style>
  <w:style w:type="paragraph" w:styleId="FootnoteText">
    <w:name w:val="footnote text"/>
    <w:basedOn w:val="Normal"/>
    <w:link w:val="FootnoteTextChar"/>
    <w:uiPriority w:val="99"/>
    <w:semiHidden/>
    <w:unhideWhenUsed/>
    <w:rsid w:val="002A2F9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2A2F97"/>
    <w:rPr>
      <w:sz w:val="20"/>
      <w:szCs w:val="20"/>
    </w:rPr>
  </w:style>
  <w:style w:type="character" w:styleId="FootnoteReference">
    <w:name w:val="footnote reference"/>
    <w:basedOn w:val="DefaultParagraphFont"/>
    <w:uiPriority w:val="99"/>
    <w:semiHidden/>
    <w:unhideWhenUsed/>
    <w:rsid w:val="002A2F97"/>
    <w:rPr>
      <w:vertAlign w:val="superscript"/>
    </w:rPr>
  </w:style>
  <w:style w:type="character" w:styleId="UnresolvedMention">
    <w:name w:val="Unresolved Mention"/>
    <w:basedOn w:val="DefaultParagraphFont"/>
    <w:uiPriority w:val="99"/>
    <w:semiHidden/>
    <w:unhideWhenUsed/>
    <w:rsid w:val="003D5BDA"/>
    <w:rPr>
      <w:color w:val="605E5C"/>
      <w:shd w:val="clear" w:color="auto" w:fill="E1DFDD"/>
    </w:rPr>
  </w:style>
  <w:style w:type="character" w:customStyle="1" w:styleId="cf01">
    <w:name w:val="cf01"/>
    <w:basedOn w:val="DefaultParagraphFont"/>
    <w:rsid w:val="00877483"/>
    <w:rPr>
      <w:rFonts w:ascii="Segoe UI" w:hAnsi="Segoe UI" w:cs="Segoe UI" w:hint="default"/>
      <w:sz w:val="18"/>
      <w:szCs w:val="18"/>
    </w:rPr>
  </w:style>
  <w:style w:type="paragraph" w:styleId="Header">
    <w:name w:val="header"/>
    <w:basedOn w:val="Normal"/>
    <w:link w:val="HeaderChar"/>
    <w:uiPriority w:val="99"/>
    <w:unhideWhenUsed/>
    <w:rsid w:val="000155AE"/>
    <w:pPr>
      <w:tabs>
        <w:tab w:val="center" w:pos="4419"/>
        <w:tab w:val="right" w:pos="8838"/>
      </w:tabs>
      <w:spacing w:after="0" w:line="240" w:lineRule="auto"/>
    </w:pPr>
  </w:style>
  <w:style w:type="character" w:customStyle="1" w:styleId="HeaderChar">
    <w:name w:val="Header Char"/>
    <w:basedOn w:val="DefaultParagraphFont"/>
    <w:link w:val="Header"/>
    <w:uiPriority w:val="99"/>
    <w:rsid w:val="000155AE"/>
  </w:style>
  <w:style w:type="paragraph" w:styleId="Footer">
    <w:name w:val="footer"/>
    <w:basedOn w:val="Normal"/>
    <w:link w:val="FooterChar"/>
    <w:uiPriority w:val="99"/>
    <w:unhideWhenUsed/>
    <w:rsid w:val="000155AE"/>
    <w:pPr>
      <w:tabs>
        <w:tab w:val="center" w:pos="4419"/>
        <w:tab w:val="right" w:pos="8838"/>
      </w:tabs>
      <w:spacing w:after="0" w:line="240" w:lineRule="auto"/>
    </w:pPr>
  </w:style>
  <w:style w:type="character" w:customStyle="1" w:styleId="FooterChar">
    <w:name w:val="Footer Char"/>
    <w:basedOn w:val="DefaultParagraphFont"/>
    <w:link w:val="Footer"/>
    <w:uiPriority w:val="99"/>
    <w:rsid w:val="000155A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google.com/search?q=Convenio+Centroamericano+de+Libre+Movilidad&amp;oq=que+significa+CA4&amp;gs_lcrp=EgZjaHJvbWUyCQgAEEUYORiABDIKCAEQABiABBiiBDIKCAIQABiABBiiBDIKCAMQABiABBiiBNIBCDgzMjFqMGo3qAIAsAIA&amp;sourceid=chrome&amp;ie=UTF-8&amp;mstk=AUtExfDIrTE3LEOkNYFZejfd99KEGmpE5j1SR6SrQcZ6Xlh6rl0Ew1StGo4TzhZs3Hv_xUD9_CzZnqdu3o6K5sgmCX2bo_v1tJFrHN46TwsussFQX6tNcF2ISq2ll79jkXfkrugF4dc6JlVFfrEM78do875HwF-v8I31hcMJd_1Y45XHCW0&amp;csui=3&amp;ved=2ahUKEwinuKLU_KSQAxUlSDABHUTiIaUQgK4QegQIARAC"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footnotes.xml.rels><?xml version="1.0" encoding="UTF-8" standalone="yes"?>
<Relationships xmlns="http://schemas.openxmlformats.org/package/2006/relationships"><Relationship Id="rId8" Type="http://schemas.openxmlformats.org/officeDocument/2006/relationships/hyperlink" Target="https://www.google.com/url?sa=E&amp;q=https%3A%2F%2Fvertexaisearch.cloud.google.com%2Fgrounding-api-redirect%2FAUZIYQFeO0CGkQ_7Sknf2dgUobXOFxbQPoQJmd761KLXLSv1BPkO810s6530VA-DD-6oXS2M1dewskSa_XquFIjh_t3MohUhlEnoLDD6a2uQOzFwAO3d_s67tEZvofWtso92tQObuwc5sWRQwcKSnlf7gdbpZkLFloJ1j7Q0YONc10ooi35pWCWVXcHsiGxQgOFOAYHFR0U2C2V70KvL4Po%3D" TargetMode="External"/><Relationship Id="rId13" Type="http://schemas.openxmlformats.org/officeDocument/2006/relationships/hyperlink" Target="https://www.soy502.com/articulo/venezolano-muere-tras-advertencia-pandilleros-101962" TargetMode="External"/><Relationship Id="rId18" Type="http://schemas.openxmlformats.org/officeDocument/2006/relationships/hyperlink" Target="https://www.oas.org/ext/es/derechos-humanos/inclusion-laboral-refugiados-guatemala" TargetMode="External"/><Relationship Id="rId26" Type="http://schemas.openxmlformats.org/officeDocument/2006/relationships/hyperlink" Target="https://www.minex.gob.gt/noticias/Noticia.aspx?id=31978" TargetMode="External"/><Relationship Id="rId3" Type="http://schemas.openxmlformats.org/officeDocument/2006/relationships/hyperlink" Target="https://www.prensalibre.com/guatemala/migrantes/termina-pesadilla-de-migrante-guatemalteca-juan-alonzo-esta-de-vuelta-en-su-pais/" TargetMode="External"/><Relationship Id="rId21" Type="http://schemas.openxmlformats.org/officeDocument/2006/relationships/hyperlink" Target="https://igm.gob.gt/lanzamiento-de-la-actualizacion-del-protocolo-nacional-para-la-recepcion-y-atencion-de-ninez-y-adolescencia-migrante-en-guatemala/" TargetMode="External"/><Relationship Id="rId7" Type="http://schemas.openxmlformats.org/officeDocument/2006/relationships/hyperlink" Target="https://noficcion.com/lahistosriadegrismigracionylaimportanciadelaeducacion/" TargetMode="External"/><Relationship Id="rId12" Type="http://schemas.openxmlformats.org/officeDocument/2006/relationships/hyperlink" Target="https://igm.gob.gt/wp-content/uploads/2023/12/FINAL-Politica-Migratoria-interiores-1_compressed.pdf" TargetMode="External"/><Relationship Id="rId17" Type="http://schemas.openxmlformats.org/officeDocument/2006/relationships/hyperlink" Target="https://www.mintrabajo.gob.gt/doc/GuiaMovilidadHumana.pdf" TargetMode="External"/><Relationship Id="rId25" Type="http://schemas.openxmlformats.org/officeDocument/2006/relationships/hyperlink" Target="http://congreso.gob.gt/noticias_congreso/6187/2021/4" TargetMode="External"/><Relationship Id="rId2" Type="http://schemas.openxmlformats.org/officeDocument/2006/relationships/hyperlink" Target="https://www.prensalibre.com/economia/remesas-familiares-en-guatemala-cerraron-el-2024-con-nuevo-record-historico-superando-los-us21-mil-millones/" TargetMode="External"/><Relationship Id="rId16" Type="http://schemas.openxmlformats.org/officeDocument/2006/relationships/hyperlink" Target="https://www.oas.org/ext/es/derechos-humanos/inclusion-laboral-refugiados-guatemala" TargetMode="External"/><Relationship Id="rId20" Type="http://schemas.openxmlformats.org/officeDocument/2006/relationships/hyperlink" Target="https://www.oas.org/ext/es/derechos-humanos/inclusion-laboral-refugiados-guatemala" TargetMode="External"/><Relationship Id="rId1" Type="http://schemas.openxmlformats.org/officeDocument/2006/relationships/hyperlink" Target="https://www.migrationpolicy.org/article/inmigrantes-guatemaltecos-en-estados-unidos" TargetMode="External"/><Relationship Id="rId6" Type="http://schemas.openxmlformats.org/officeDocument/2006/relationships/hyperlink" Target="https://www.google.com/url?sa=E&amp;q=https%3A%2F%2Fvertexaisearch.cloud.google.com%2Fgrounding-api-redirect%2FAUZIYQFk5l7pwye22jbbKpo05wmfOdXSx1b2gqMLQ05uf7yAdhCNSN3iU9SsZcunxki3Y7q6iv8xU8h7P90r28hbJyUbRE-lOJtW6zjpYUkkLV-8olsH2x2IM-u4AzOfUNxsCcxYltcLXQUhLrdMCO9poOB1aAMN2l2wGuwlpX5yQlkIf2XGejCH-c5CJA9MvE5J0CkqqTKJyeEyNXc9h4I6-Z5lboR3Qw4dZw%3D%3D" TargetMode="External"/><Relationship Id="rId11" Type="http://schemas.openxmlformats.org/officeDocument/2006/relationships/hyperlink" Target="https://mingob.gob.gt/capturan-a-policias-acusados-de-extorsionar-a-migrantes/" TargetMode="External"/><Relationship Id="rId24" Type="http://schemas.openxmlformats.org/officeDocument/2006/relationships/hyperlink" Target="https://www.facebook.com/share/v/15UtRX5aFg/" TargetMode="External"/><Relationship Id="rId5" Type="http://schemas.openxmlformats.org/officeDocument/2006/relationships/hyperlink" Target="https://www.google.com/url?sa=E&amp;q=https%3A%2F%2Fvertexaisearch.cloud.google.com%2Fgrounding-api-redirect%2FAUZIYQFk5l7pwye22jbbKpo05wmfOdXSx1b2gqMLQ05uf7yAdhCNSN3iU9SsZcunxki3Y7q6iv8xU8h7P90r28hbJyUbRE-lOJtW6zjpYUkkLV-8olsH2x2IM-u4AzOfUNxsCcxYltcLXQUhLrdMCO9poOB1aAMN2l2wGuwlpX5yQlkIf2XGejCH-c5CJA9MvE5J0CkqqTKJyeEyNXc9h4I6-Z5lboR3Qw4dZw%3D%3D" TargetMode="External"/><Relationship Id="rId15" Type="http://schemas.openxmlformats.org/officeDocument/2006/relationships/hyperlink" Target="https://igm.gob.gt/lanzamiento-de-la-actualizacion-del-protocolo-nacional-para-la-recepcion-y-atencion-de-ninez-y-adolescencia-migrante-en-guatemala/" TargetMode="External"/><Relationship Id="rId23" Type="http://schemas.openxmlformats.org/officeDocument/2006/relationships/hyperlink" Target="https://guatemala.iom.int/es/datos-y-recursos" TargetMode="External"/><Relationship Id="rId10" Type="http://schemas.openxmlformats.org/officeDocument/2006/relationships/hyperlink" Target="https://cristosal.org/ES/" TargetMode="External"/><Relationship Id="rId19" Type="http://schemas.openxmlformats.org/officeDocument/2006/relationships/hyperlink" Target="https://www.oas.org/ext/es/derechos-humanos/inclusion-laboral-refugiados-guatemala" TargetMode="External"/><Relationship Id="rId4" Type="http://schemas.openxmlformats.org/officeDocument/2006/relationships/hyperlink" Target="https://iwgia.org/es/guatemala/4137-mi-2021-guatemala.html" TargetMode="External"/><Relationship Id="rId9" Type="http://schemas.openxmlformats.org/officeDocument/2006/relationships/hyperlink" Target="https://www.google.com/url?sa=E&amp;q=https%3A%2F%2Fvertexaisearch.cloud.google.com%2Fgrounding-api-redirect%2FAUZIYQG-k5Q46t6O2eaA-efNz_PO-SnL58JARvpOHgSW3IDhtbuitNP5X2u0cIAfH-fDAv862djDAjHHDfTzHrpJqEm9dRlvaAjmgXdAyUDptnq7mUN2L6gVgAV0yZOmtskAxKmi6wbE-fvlh5kMD0wZGTE4vW2w4fD_O8KfsnMsUoqqTvN3VSXcs7jelKndPUpnrgNdxaLZeJc39tyzjJ3X_EVXdtCMfzIMmF2ImJqG" TargetMode="External"/><Relationship Id="rId14" Type="http://schemas.openxmlformats.org/officeDocument/2006/relationships/hyperlink" Target="https://www.ciprodeni.org/wpcontent/uploads/2020/07/Informe_MonitoreoProtocoloNacional_VF-2.pdf" TargetMode="External"/><Relationship Id="rId22" Type="http://schemas.openxmlformats.org/officeDocument/2006/relationships/hyperlink" Target="https://www.ciprodeni.org/wpcontent/uploads/2020/07/Informe_MonitoreoProtocoloNacional_VF-2.pdf" TargetMode="External"/><Relationship Id="rId27" Type="http://schemas.openxmlformats.org/officeDocument/2006/relationships/hyperlink" Target="https://www.animalpolitico.com/sociedad/guatemala-autoridades-fallan-busqueda-migrantes-desaparecido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2025-10-20T13:53:16+00:00</Document_x0020_Date>
    <Donor xmlns="11a6fe0c-d8de-4390-afb3-d9c7c54181f0" xsi:nil="true"/>
    <Report_x0020_Type xmlns="11a6fe0c-d8de-4390-afb3-d9c7c54181f0" xsi:nil="true"/>
    <Field_x0020_Office xmlns="11a6fe0c-d8de-4390-afb3-d9c7c54181f0" xsi:nil="true"/>
    <lcf76f155ced4ddcb4097134ff3c332f xmlns="e4d076cb-6441-4b2e-9c25-dd7fb9385ccb">
      <Terms xmlns="http://schemas.microsoft.com/office/infopath/2007/PartnerControls"/>
    </lcf76f155ced4ddcb4097134ff3c332f>
    <Document_x0020_Type xmlns="985ec44e-1bab-4c0b-9df0-6ba128686fc9" xsi:nil="true"/>
    <UD_x0020_Added_x0020_On xmlns="11a6fe0c-d8de-4390-afb3-d9c7c54181f0" xsi:nil="true"/>
    <UD_x0020_Modified_x0020_By xmlns="11a6fe0c-d8de-4390-afb3-d9c7c54181f0" xsi:nil="true"/>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1193CD93B399A24291B7775C5A053C9B" ma:contentTypeVersion="40" ma:contentTypeDescription="Create a new document." ma:contentTypeScope="" ma:versionID="57fac011d86ecfaa8e29e230f236cfc5">
  <xsd:schema xmlns:xsd="http://www.w3.org/2001/XMLSchema" xmlns:xs="http://www.w3.org/2001/XMLSchema" xmlns:p="http://schemas.microsoft.com/office/2006/metadata/properties" xmlns:ns3="985ec44e-1bab-4c0b-9df0-6ba128686fc9" xmlns:ns4="11a6fe0c-d8de-4390-afb3-d9c7c54181f0" xmlns:ns5="e4d076cb-6441-4b2e-9c25-dd7fb9385ccb" targetNamespace="http://schemas.microsoft.com/office/2006/metadata/properties" ma:root="true" ma:fieldsID="95ab78e15d17d62e843228cf2d92c220" ns3:_="" ns4:_="" ns5:_="">
    <xsd:import namespace="985ec44e-1bab-4c0b-9df0-6ba128686fc9"/>
    <xsd:import namespace="11a6fe0c-d8de-4390-afb3-d9c7c54181f0"/>
    <xsd:import namespace="e4d076cb-6441-4b2e-9c25-dd7fb9385ccb"/>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Treaty_x0020_Body" minOccurs="0"/>
                <xsd:element ref="ns4:Working_x0020_Group" minOccurs="0"/>
                <xsd:element ref="ns4:Report_x0020_Type" minOccurs="0"/>
                <xsd:element ref="ns5:MediaServiceMetadata" minOccurs="0"/>
                <xsd:element ref="ns5:MediaServiceFastMetadata" minOccurs="0"/>
                <xsd:element ref="ns5:MediaServiceDateTaken" minOccurs="0"/>
                <xsd:element ref="ns5:MediaLengthInSeconds" minOccurs="0"/>
                <xsd:element ref="ns5:MediaServiceAutoTags" minOccurs="0"/>
                <xsd:element ref="ns5:MediaServiceAutoKeyPoints" minOccurs="0"/>
                <xsd:element ref="ns5:MediaServiceKeyPoints" minOccurs="0"/>
                <xsd:element ref="ns5:MediaServiceSearchProperties" minOccurs="0"/>
                <xsd:element ref="ns5:MediaServiceObjectDetectorVersions" minOccurs="0"/>
                <xsd:element ref="ns5:MediaServiceGenerationTime" minOccurs="0"/>
                <xsd:element ref="ns5:MediaServiceEventHashCode" minOccurs="0"/>
                <xsd:element ref="ns5:lcf76f155ced4ddcb4097134ff3c332f" minOccurs="0"/>
                <xsd:element ref="ns3:TaxCatchAll" minOccurs="0"/>
                <xsd:element ref="ns4:SharedWithUsers" minOccurs="0"/>
                <xsd:element ref="ns4:SharedWithDetails"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3"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Treaty_x0020_Body" ma:index="27" nillable="true" ma:displayName="Treaty Body" ma:internalName="Treaty_x0020_Body">
      <xsd:simpleType>
        <xsd:restriction base="dms:Text">
          <xsd:maxLength value="255"/>
        </xsd:restriction>
      </xsd:simpleType>
    </xsd:element>
    <xsd:element name="Working_x0020_Group" ma:index="28" nillable="true" ma:displayName="Working Group" ma:internalName="Working_x0020_Group">
      <xsd:simpleType>
        <xsd:restriction base="dms:Text">
          <xsd:maxLength value="255"/>
        </xsd:restriction>
      </xsd:simpleType>
    </xsd:element>
    <xsd:element name="Report_x0020_Type" ma:index="29" nillable="true" ma:displayName="Report Type" ma:internalName="Report_x0020_Type">
      <xsd:simpleType>
        <xsd:restriction base="dms:Text">
          <xsd:maxLength value="255"/>
        </xsd:restriction>
      </xsd:simpleType>
    </xsd:element>
    <xsd:element name="SharedWithUsers" ma:index="4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45"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e4d076cb-6441-4b2e-9c25-dd7fb9385ccb"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DateTaken" ma:index="32" nillable="true" ma:displayName="MediaServiceDateTaken" ma:hidden="true" ma:internalName="MediaServiceDateTaken" ma:readOnly="true">
      <xsd:simpleType>
        <xsd:restriction base="dms:Text"/>
      </xsd:simpleType>
    </xsd:element>
    <xsd:element name="MediaLengthInSeconds" ma:index="33" nillable="true" ma:displayName="MediaLengthInSeconds" ma:hidden="true" ma:internalName="MediaLengthInSeconds" ma:readOnly="true">
      <xsd:simpleType>
        <xsd:restriction base="dms:Unknown"/>
      </xsd:simpleType>
    </xsd:element>
    <xsd:element name="MediaServiceAutoTags" ma:index="34" nillable="true" ma:displayName="Tags" ma:internalName="MediaServiceAutoTags" ma:readOnly="true">
      <xsd:simpleType>
        <xsd:restriction base="dms:Text"/>
      </xsd:simpleType>
    </xsd:element>
    <xsd:element name="MediaServiceAutoKeyPoints" ma:index="35" nillable="true" ma:displayName="MediaServiceAutoKeyPoints" ma:hidden="true" ma:internalName="MediaServiceAutoKeyPoints" ma:readOnly="true">
      <xsd:simpleType>
        <xsd:restriction base="dms:Note"/>
      </xsd:simpleType>
    </xsd:element>
    <xsd:element name="MediaServiceKeyPoints" ma:index="36" nillable="true" ma:displayName="KeyPoints" ma:internalName="MediaServiceKeyPoints" ma:readOnly="true">
      <xsd:simpleType>
        <xsd:restriction base="dms:Note">
          <xsd:maxLength value="255"/>
        </xsd:restriction>
      </xsd:simpleType>
    </xsd:element>
    <xsd:element name="MediaServiceSearchProperties" ma:index="37" nillable="true" ma:displayName="MediaServiceSearchProperties" ma:hidden="true" ma:internalName="MediaServiceSearchProperties" ma:readOnly="true">
      <xsd:simpleType>
        <xsd:restriction base="dms:Note"/>
      </xsd:simpleType>
    </xsd:element>
    <xsd:element name="MediaServiceObjectDetectorVersions" ma:index="38" nillable="true" ma:displayName="MediaServiceObjectDetectorVersions" ma:hidden="true" ma:indexed="true" ma:internalName="MediaServiceObjectDetectorVersions" ma:readOnly="true">
      <xsd:simpleType>
        <xsd:restriction base="dms:Text"/>
      </xsd:simpleType>
    </xsd:element>
    <xsd:element name="MediaServiceGenerationTime" ma:index="39" nillable="true" ma:displayName="MediaServiceGenerationTime" ma:hidden="true" ma:internalName="MediaServiceGenerationTime" ma:readOnly="true">
      <xsd:simpleType>
        <xsd:restriction base="dms:Text"/>
      </xsd:simpleType>
    </xsd:element>
    <xsd:element name="MediaServiceEventHashCode" ma:index="40" nillable="true" ma:displayName="MediaServiceEventHashCode" ma:hidden="true" ma:internalName="MediaServiceEventHashCode" ma:readOnly="true">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6" nillable="true" ma:displayName="Extracted Text" ma:internalName="MediaServiceOCR" ma:readOnly="true">
      <xsd:simpleType>
        <xsd:restriction base="dms:Note">
          <xsd:maxLength value="255"/>
        </xsd:restriction>
      </xsd:simpleType>
    </xsd:element>
    <xsd:element name="MediaServiceLocation" ma:index="47"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E4C0277-A29E-489B-A393-57586B8C14D1}">
  <ds:schemaRefs>
    <ds:schemaRef ds:uri="http://schemas.microsoft.com/office/2006/metadata/properties"/>
    <ds:schemaRef ds:uri="http://schemas.microsoft.com/office/infopath/2007/PartnerControls"/>
    <ds:schemaRef ds:uri="985ec44e-1bab-4c0b-9df0-6ba128686fc9"/>
    <ds:schemaRef ds:uri="11a6fe0c-d8de-4390-afb3-d9c7c54181f0"/>
    <ds:schemaRef ds:uri="e4d076cb-6441-4b2e-9c25-dd7fb9385ccb"/>
  </ds:schemaRefs>
</ds:datastoreItem>
</file>

<file path=customXml/itemProps2.xml><?xml version="1.0" encoding="utf-8"?>
<ds:datastoreItem xmlns:ds="http://schemas.openxmlformats.org/officeDocument/2006/customXml" ds:itemID="{A16826E1-E4E2-42BC-863B-FEC54DE991DC}">
  <ds:schemaRefs>
    <ds:schemaRef ds:uri="http://schemas.microsoft.com/sharepoint/v3/contenttype/forms"/>
  </ds:schemaRefs>
</ds:datastoreItem>
</file>

<file path=customXml/itemProps3.xml><?xml version="1.0" encoding="utf-8"?>
<ds:datastoreItem xmlns:ds="http://schemas.openxmlformats.org/officeDocument/2006/customXml" ds:itemID="{AF5EC04B-780E-476E-9892-98104DAED5C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85ec44e-1bab-4c0b-9df0-6ba128686fc9"/>
    <ds:schemaRef ds:uri="11a6fe0c-d8de-4390-afb3-d9c7c54181f0"/>
    <ds:schemaRef ds:uri="e4d076cb-6441-4b2e-9c25-dd7fb9385cc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94FA87AA-8E5B-4708-A4C6-08143B13A081}">
  <ds:schemaRefs>
    <ds:schemaRef ds:uri="http://schemas.openxmlformats.org/officeDocument/2006/bibliography"/>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Normal</Template>
  <TotalTime>4</TotalTime>
  <Pages>41</Pages>
  <Words>15931</Words>
  <Characters>90811</Characters>
  <Application>Microsoft Office Word</Application>
  <DocSecurity>0</DocSecurity>
  <Lines>756</Lines>
  <Paragraphs>213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106529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Migraciones Ecap</dc:creator>
  <cp:lastModifiedBy>Coordinación Migración Ecap</cp:lastModifiedBy>
  <cp:revision>3</cp:revision>
  <dcterms:created xsi:type="dcterms:W3CDTF">2025-10-17T18:59:00Z</dcterms:created>
  <dcterms:modified xsi:type="dcterms:W3CDTF">2025-10-22T13:16:00Z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0x0101001193CD93B399A24291B7775C5A053C9B</vt:lpwstr>
  </property>
  <property fmtid="{D5CDD505-2E9C-101B-9397-08002B2CF9AE}" pid="3" name="MediaServiceImageTags">
    <vt:lpwstr/>
  </property>
</Properties>
</file>