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custom.xml" ContentType="application/vnd.openxmlformats-officedocument.custom-properti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3" w14:textId="0AC275AE" w:rsidR="00AE7507" w:rsidRPr="0048379F" w:rsidRDefault="00B90524" w:rsidP="0048379F">
      <w:pPr>
        <w:spacing w:before="720" w:line="600" w:lineRule="auto"/>
        <w:jc w:val="center"/>
        <w:rPr>
          <w:b/>
          <w:sz w:val="28"/>
          <w:szCs w:val="28"/>
        </w:rPr>
      </w:pPr>
      <w:bookmarkStart w:id="0" w:name="_GoBack"/>
      <w:bookmarkEnd w:id="0"/>
      <w:r w:rsidRPr="0048379F">
        <w:rPr>
          <w:b/>
          <w:sz w:val="28"/>
          <w:szCs w:val="28"/>
        </w:rPr>
        <w:t>A list of issues (LoI) for the Committee on Economic, Social, and Cultural Rights’ (CESCR) regarding the International Covenant on Economic, Social and Cultural Rights (ICESCR)</w:t>
      </w:r>
    </w:p>
    <w:p w14:paraId="00000004" w14:textId="77777777" w:rsidR="00AE7507" w:rsidRPr="0048379F" w:rsidRDefault="00B90524">
      <w:pPr>
        <w:spacing w:before="720" w:line="600" w:lineRule="auto"/>
        <w:jc w:val="center"/>
        <w:rPr>
          <w:b/>
          <w:sz w:val="28"/>
          <w:szCs w:val="28"/>
        </w:rPr>
      </w:pPr>
      <w:r w:rsidRPr="0048379F">
        <w:rPr>
          <w:b/>
          <w:sz w:val="28"/>
          <w:szCs w:val="28"/>
        </w:rPr>
        <w:t xml:space="preserve">71st </w:t>
      </w:r>
      <w:r w:rsidRPr="0048379F">
        <w:rPr>
          <w:b/>
          <w:sz w:val="28"/>
          <w:szCs w:val="28"/>
        </w:rPr>
        <w:t>pre-sessional working group session to support its dialogue with Cyprus</w:t>
      </w:r>
    </w:p>
    <w:p w14:paraId="00000005" w14:textId="77777777" w:rsidR="00AE7507" w:rsidRPr="0048379F" w:rsidRDefault="00AE7507">
      <w:pPr>
        <w:spacing w:before="720" w:line="600" w:lineRule="auto"/>
        <w:jc w:val="center"/>
        <w:rPr>
          <w:b/>
          <w:sz w:val="28"/>
          <w:szCs w:val="28"/>
        </w:rPr>
      </w:pPr>
    </w:p>
    <w:p w14:paraId="00000006" w14:textId="77777777" w:rsidR="00AE7507" w:rsidRPr="0048379F" w:rsidRDefault="00B90524">
      <w:pPr>
        <w:spacing w:line="600" w:lineRule="auto"/>
        <w:jc w:val="center"/>
        <w:rPr>
          <w:b/>
          <w:sz w:val="28"/>
          <w:szCs w:val="28"/>
        </w:rPr>
      </w:pPr>
      <w:r w:rsidRPr="0048379F">
        <w:rPr>
          <w:b/>
          <w:sz w:val="28"/>
          <w:szCs w:val="28"/>
        </w:rPr>
        <w:t>submitted</w:t>
      </w:r>
    </w:p>
    <w:p w14:paraId="00000007" w14:textId="77777777" w:rsidR="00AE7507" w:rsidRPr="0048379F" w:rsidRDefault="00B90524">
      <w:pPr>
        <w:spacing w:before="200" w:after="0" w:line="600" w:lineRule="auto"/>
        <w:jc w:val="center"/>
        <w:rPr>
          <w:b/>
          <w:sz w:val="28"/>
          <w:szCs w:val="28"/>
        </w:rPr>
      </w:pPr>
      <w:r w:rsidRPr="0048379F">
        <w:rPr>
          <w:b/>
          <w:sz w:val="28"/>
          <w:szCs w:val="28"/>
        </w:rPr>
        <w:t>by Human Rights Platform</w:t>
      </w:r>
    </w:p>
    <w:p w14:paraId="00000008" w14:textId="77777777" w:rsidR="00AE7507" w:rsidRPr="0048379F" w:rsidRDefault="00AE7507">
      <w:pPr>
        <w:spacing w:after="0" w:line="600" w:lineRule="auto"/>
        <w:jc w:val="center"/>
        <w:rPr>
          <w:b/>
          <w:sz w:val="28"/>
          <w:szCs w:val="28"/>
        </w:rPr>
      </w:pPr>
    </w:p>
    <w:p w14:paraId="00000009" w14:textId="77777777" w:rsidR="00AE7507" w:rsidRPr="0048379F" w:rsidRDefault="00AE7507">
      <w:pPr>
        <w:spacing w:after="0" w:line="600" w:lineRule="auto"/>
        <w:jc w:val="center"/>
        <w:rPr>
          <w:b/>
          <w:sz w:val="28"/>
          <w:szCs w:val="28"/>
        </w:rPr>
      </w:pPr>
    </w:p>
    <w:p w14:paraId="0000000A" w14:textId="77777777" w:rsidR="00AE7507" w:rsidRPr="0048379F" w:rsidRDefault="00AE7507">
      <w:pPr>
        <w:spacing w:after="400" w:line="600" w:lineRule="auto"/>
        <w:jc w:val="center"/>
        <w:rPr>
          <w:b/>
          <w:sz w:val="28"/>
          <w:szCs w:val="28"/>
        </w:rPr>
      </w:pPr>
    </w:p>
    <w:p w14:paraId="0000000F" w14:textId="2EA4E433" w:rsidR="00AE7507" w:rsidRPr="0048379F" w:rsidRDefault="00B90524" w:rsidP="0048379F">
      <w:pPr>
        <w:spacing w:before="400"/>
        <w:jc w:val="center"/>
        <w:rPr>
          <w:rFonts w:ascii="Garamond" w:eastAsia="Garamond" w:hAnsi="Garamond" w:cs="Garamond"/>
          <w:b/>
          <w:sz w:val="32"/>
          <w:szCs w:val="32"/>
        </w:rPr>
      </w:pPr>
      <w:r w:rsidRPr="0048379F">
        <w:rPr>
          <w:b/>
          <w:sz w:val="28"/>
          <w:szCs w:val="28"/>
        </w:rPr>
        <w:t>Nicosia, Cyprus, August 2022</w:t>
      </w:r>
      <w:r w:rsidRPr="0048379F">
        <w:br w:type="page"/>
      </w:r>
    </w:p>
    <w:p w14:paraId="00000010" w14:textId="77777777" w:rsidR="00AE7507" w:rsidRPr="0048379F" w:rsidRDefault="00B90524">
      <w:pPr>
        <w:keepNext/>
        <w:keepLines/>
        <w:pBdr>
          <w:top w:val="nil"/>
          <w:left w:val="nil"/>
          <w:bottom w:val="nil"/>
          <w:right w:val="nil"/>
          <w:between w:val="nil"/>
        </w:pBdr>
        <w:spacing w:before="240" w:after="0" w:line="259" w:lineRule="auto"/>
        <w:jc w:val="center"/>
        <w:rPr>
          <w:b/>
          <w:color w:val="000000"/>
          <w:sz w:val="28"/>
          <w:szCs w:val="28"/>
        </w:rPr>
      </w:pPr>
      <w:r w:rsidRPr="0048379F">
        <w:rPr>
          <w:b/>
          <w:color w:val="000000"/>
          <w:sz w:val="28"/>
          <w:szCs w:val="28"/>
        </w:rPr>
        <w:lastRenderedPageBreak/>
        <w:t>Table of contents</w:t>
      </w:r>
    </w:p>
    <w:sdt>
      <w:sdtPr>
        <w:rPr>
          <w:lang w:val="en-GB"/>
        </w:rPr>
        <w:id w:val="1256867860"/>
        <w:docPartObj>
          <w:docPartGallery w:val="Table of Contents"/>
          <w:docPartUnique/>
        </w:docPartObj>
      </w:sdtPr>
      <w:sdtEndPr/>
      <w:sdtContent>
        <w:p w14:paraId="64211B8F" w14:textId="2C18E2C1" w:rsidR="0048379F" w:rsidRPr="0048379F" w:rsidRDefault="00B90524">
          <w:pPr>
            <w:pStyle w:val="TOC1"/>
            <w:tabs>
              <w:tab w:val="right" w:pos="9016"/>
            </w:tabs>
            <w:rPr>
              <w:rFonts w:asciiTheme="minorHAnsi" w:eastAsiaTheme="minorEastAsia" w:hAnsiTheme="minorHAnsi" w:cstheme="minorBidi"/>
              <w:noProof/>
              <w:sz w:val="24"/>
              <w:szCs w:val="24"/>
              <w:lang w:val="en-GB"/>
            </w:rPr>
          </w:pPr>
          <w:r w:rsidRPr="0048379F">
            <w:rPr>
              <w:lang w:val="en-GB"/>
            </w:rPr>
            <w:fldChar w:fldCharType="begin"/>
          </w:r>
          <w:r w:rsidRPr="0048379F">
            <w:rPr>
              <w:lang w:val="en-GB"/>
            </w:rPr>
            <w:instrText xml:space="preserve"> TOC \h \u \z </w:instrText>
          </w:r>
          <w:r w:rsidRPr="0048379F">
            <w:rPr>
              <w:lang w:val="en-GB"/>
            </w:rPr>
            <w:fldChar w:fldCharType="separate"/>
          </w:r>
          <w:hyperlink w:anchor="_Toc110868484" w:history="1">
            <w:r w:rsidR="0048379F" w:rsidRPr="0048379F">
              <w:rPr>
                <w:rStyle w:val="Hyperlink"/>
                <w:b/>
                <w:noProof/>
                <w:lang w:val="en-GB"/>
              </w:rPr>
              <w:t>1. Introduction</w:t>
            </w:r>
            <w:r w:rsidR="0048379F" w:rsidRPr="0048379F">
              <w:rPr>
                <w:noProof/>
                <w:webHidden/>
                <w:lang w:val="en-GB"/>
              </w:rPr>
              <w:tab/>
            </w:r>
            <w:r w:rsidR="0048379F" w:rsidRPr="0048379F">
              <w:rPr>
                <w:noProof/>
                <w:webHidden/>
                <w:lang w:val="en-GB"/>
              </w:rPr>
              <w:fldChar w:fldCharType="begin"/>
            </w:r>
            <w:r w:rsidR="0048379F" w:rsidRPr="0048379F">
              <w:rPr>
                <w:noProof/>
                <w:webHidden/>
                <w:lang w:val="en-GB"/>
              </w:rPr>
              <w:instrText xml:space="preserve"> PAGEREF _Toc110868484 \h </w:instrText>
            </w:r>
            <w:r w:rsidR="0048379F" w:rsidRPr="0048379F">
              <w:rPr>
                <w:noProof/>
                <w:webHidden/>
                <w:lang w:val="en-GB"/>
              </w:rPr>
            </w:r>
            <w:r w:rsidR="0048379F" w:rsidRPr="0048379F">
              <w:rPr>
                <w:noProof/>
                <w:webHidden/>
                <w:lang w:val="en-GB"/>
              </w:rPr>
              <w:fldChar w:fldCharType="separate"/>
            </w:r>
            <w:r w:rsidR="0048379F" w:rsidRPr="0048379F">
              <w:rPr>
                <w:noProof/>
                <w:webHidden/>
                <w:lang w:val="en-GB"/>
              </w:rPr>
              <w:t>4</w:t>
            </w:r>
            <w:r w:rsidR="0048379F" w:rsidRPr="0048379F">
              <w:rPr>
                <w:noProof/>
                <w:webHidden/>
                <w:lang w:val="en-GB"/>
              </w:rPr>
              <w:fldChar w:fldCharType="end"/>
            </w:r>
          </w:hyperlink>
        </w:p>
        <w:p w14:paraId="652B21F3" w14:textId="19E74375" w:rsidR="0048379F" w:rsidRPr="0048379F" w:rsidRDefault="00B90524">
          <w:pPr>
            <w:pStyle w:val="TOC2"/>
            <w:tabs>
              <w:tab w:val="right" w:pos="9016"/>
            </w:tabs>
            <w:rPr>
              <w:rFonts w:asciiTheme="minorHAnsi" w:eastAsiaTheme="minorEastAsia" w:hAnsiTheme="minorHAnsi" w:cstheme="minorBidi"/>
              <w:noProof/>
              <w:sz w:val="24"/>
              <w:szCs w:val="24"/>
              <w:lang w:val="en-GB"/>
            </w:rPr>
          </w:pPr>
          <w:hyperlink w:anchor="_Toc110868485" w:history="1">
            <w:r w:rsidR="0048379F" w:rsidRPr="0048379F">
              <w:rPr>
                <w:rStyle w:val="Hyperlink"/>
                <w:noProof/>
                <w:lang w:val="en-GB"/>
              </w:rPr>
              <w:t>1.1. Human Rights Platform</w:t>
            </w:r>
            <w:r w:rsidR="0048379F" w:rsidRPr="0048379F">
              <w:rPr>
                <w:noProof/>
                <w:webHidden/>
                <w:lang w:val="en-GB"/>
              </w:rPr>
              <w:tab/>
            </w:r>
            <w:r w:rsidR="0048379F" w:rsidRPr="0048379F">
              <w:rPr>
                <w:noProof/>
                <w:webHidden/>
                <w:lang w:val="en-GB"/>
              </w:rPr>
              <w:fldChar w:fldCharType="begin"/>
            </w:r>
            <w:r w:rsidR="0048379F" w:rsidRPr="0048379F">
              <w:rPr>
                <w:noProof/>
                <w:webHidden/>
                <w:lang w:val="en-GB"/>
              </w:rPr>
              <w:instrText xml:space="preserve"> PAGEREF _Toc110868485 \h </w:instrText>
            </w:r>
            <w:r w:rsidR="0048379F" w:rsidRPr="0048379F">
              <w:rPr>
                <w:noProof/>
                <w:webHidden/>
                <w:lang w:val="en-GB"/>
              </w:rPr>
            </w:r>
            <w:r w:rsidR="0048379F" w:rsidRPr="0048379F">
              <w:rPr>
                <w:noProof/>
                <w:webHidden/>
                <w:lang w:val="en-GB"/>
              </w:rPr>
              <w:fldChar w:fldCharType="separate"/>
            </w:r>
            <w:r w:rsidR="0048379F" w:rsidRPr="0048379F">
              <w:rPr>
                <w:noProof/>
                <w:webHidden/>
                <w:lang w:val="en-GB"/>
              </w:rPr>
              <w:t>4</w:t>
            </w:r>
            <w:r w:rsidR="0048379F" w:rsidRPr="0048379F">
              <w:rPr>
                <w:noProof/>
                <w:webHidden/>
                <w:lang w:val="en-GB"/>
              </w:rPr>
              <w:fldChar w:fldCharType="end"/>
            </w:r>
          </w:hyperlink>
        </w:p>
        <w:p w14:paraId="42C261C9" w14:textId="79A84136" w:rsidR="0048379F" w:rsidRPr="0048379F" w:rsidRDefault="00B90524">
          <w:pPr>
            <w:pStyle w:val="TOC2"/>
            <w:tabs>
              <w:tab w:val="right" w:pos="9016"/>
            </w:tabs>
            <w:rPr>
              <w:rFonts w:asciiTheme="minorHAnsi" w:eastAsiaTheme="minorEastAsia" w:hAnsiTheme="minorHAnsi" w:cstheme="minorBidi"/>
              <w:noProof/>
              <w:sz w:val="24"/>
              <w:szCs w:val="24"/>
              <w:lang w:val="en-GB"/>
            </w:rPr>
          </w:pPr>
          <w:hyperlink w:anchor="_Toc110868486" w:history="1">
            <w:r w:rsidR="0048379F" w:rsidRPr="0048379F">
              <w:rPr>
                <w:rStyle w:val="Hyperlink"/>
                <w:b/>
                <w:noProof/>
                <w:lang w:val="en-GB"/>
              </w:rPr>
              <w:t>1.2 Acknowledgements</w:t>
            </w:r>
            <w:r w:rsidR="0048379F" w:rsidRPr="0048379F">
              <w:rPr>
                <w:noProof/>
                <w:webHidden/>
                <w:lang w:val="en-GB"/>
              </w:rPr>
              <w:tab/>
            </w:r>
            <w:r w:rsidR="0048379F" w:rsidRPr="0048379F">
              <w:rPr>
                <w:noProof/>
                <w:webHidden/>
                <w:lang w:val="en-GB"/>
              </w:rPr>
              <w:fldChar w:fldCharType="begin"/>
            </w:r>
            <w:r w:rsidR="0048379F" w:rsidRPr="0048379F">
              <w:rPr>
                <w:noProof/>
                <w:webHidden/>
                <w:lang w:val="en-GB"/>
              </w:rPr>
              <w:instrText xml:space="preserve"> PAGEREF _Toc110868486 \h </w:instrText>
            </w:r>
            <w:r w:rsidR="0048379F" w:rsidRPr="0048379F">
              <w:rPr>
                <w:noProof/>
                <w:webHidden/>
                <w:lang w:val="en-GB"/>
              </w:rPr>
            </w:r>
            <w:r w:rsidR="0048379F" w:rsidRPr="0048379F">
              <w:rPr>
                <w:noProof/>
                <w:webHidden/>
                <w:lang w:val="en-GB"/>
              </w:rPr>
              <w:fldChar w:fldCharType="separate"/>
            </w:r>
            <w:r w:rsidR="0048379F" w:rsidRPr="0048379F">
              <w:rPr>
                <w:noProof/>
                <w:webHidden/>
                <w:lang w:val="en-GB"/>
              </w:rPr>
              <w:t>5</w:t>
            </w:r>
            <w:r w:rsidR="0048379F" w:rsidRPr="0048379F">
              <w:rPr>
                <w:noProof/>
                <w:webHidden/>
                <w:lang w:val="en-GB"/>
              </w:rPr>
              <w:fldChar w:fldCharType="end"/>
            </w:r>
          </w:hyperlink>
        </w:p>
        <w:p w14:paraId="362E352F" w14:textId="393C7213" w:rsidR="0048379F" w:rsidRPr="0048379F" w:rsidRDefault="00B90524">
          <w:pPr>
            <w:pStyle w:val="TOC1"/>
            <w:tabs>
              <w:tab w:val="right" w:pos="9016"/>
            </w:tabs>
            <w:rPr>
              <w:rFonts w:asciiTheme="minorHAnsi" w:eastAsiaTheme="minorEastAsia" w:hAnsiTheme="minorHAnsi" w:cstheme="minorBidi"/>
              <w:noProof/>
              <w:sz w:val="24"/>
              <w:szCs w:val="24"/>
              <w:lang w:val="en-GB"/>
            </w:rPr>
          </w:pPr>
          <w:hyperlink w:anchor="_Toc110868487" w:history="1">
            <w:r w:rsidR="0048379F" w:rsidRPr="0048379F">
              <w:rPr>
                <w:rStyle w:val="Hyperlink"/>
                <w:b/>
                <w:noProof/>
                <w:lang w:val="en-GB"/>
              </w:rPr>
              <w:t>2. Executive summary</w:t>
            </w:r>
            <w:r w:rsidR="0048379F" w:rsidRPr="0048379F">
              <w:rPr>
                <w:noProof/>
                <w:webHidden/>
                <w:lang w:val="en-GB"/>
              </w:rPr>
              <w:tab/>
            </w:r>
            <w:r w:rsidR="0048379F" w:rsidRPr="0048379F">
              <w:rPr>
                <w:noProof/>
                <w:webHidden/>
                <w:lang w:val="en-GB"/>
              </w:rPr>
              <w:fldChar w:fldCharType="begin"/>
            </w:r>
            <w:r w:rsidR="0048379F" w:rsidRPr="0048379F">
              <w:rPr>
                <w:noProof/>
                <w:webHidden/>
                <w:lang w:val="en-GB"/>
              </w:rPr>
              <w:instrText xml:space="preserve"> PAGEREF _Toc110868487 \h </w:instrText>
            </w:r>
            <w:r w:rsidR="0048379F" w:rsidRPr="0048379F">
              <w:rPr>
                <w:noProof/>
                <w:webHidden/>
                <w:lang w:val="en-GB"/>
              </w:rPr>
            </w:r>
            <w:r w:rsidR="0048379F" w:rsidRPr="0048379F">
              <w:rPr>
                <w:noProof/>
                <w:webHidden/>
                <w:lang w:val="en-GB"/>
              </w:rPr>
              <w:fldChar w:fldCharType="separate"/>
            </w:r>
            <w:r w:rsidR="0048379F" w:rsidRPr="0048379F">
              <w:rPr>
                <w:noProof/>
                <w:webHidden/>
                <w:lang w:val="en-GB"/>
              </w:rPr>
              <w:t>5</w:t>
            </w:r>
            <w:r w:rsidR="0048379F" w:rsidRPr="0048379F">
              <w:rPr>
                <w:noProof/>
                <w:webHidden/>
                <w:lang w:val="en-GB"/>
              </w:rPr>
              <w:fldChar w:fldCharType="end"/>
            </w:r>
          </w:hyperlink>
        </w:p>
        <w:p w14:paraId="25BB2BC2" w14:textId="07E22C19" w:rsidR="0048379F" w:rsidRPr="0048379F" w:rsidRDefault="00B90524">
          <w:pPr>
            <w:pStyle w:val="TOC1"/>
            <w:tabs>
              <w:tab w:val="right" w:pos="9016"/>
            </w:tabs>
            <w:rPr>
              <w:rFonts w:asciiTheme="minorHAnsi" w:eastAsiaTheme="minorEastAsia" w:hAnsiTheme="minorHAnsi" w:cstheme="minorBidi"/>
              <w:noProof/>
              <w:sz w:val="24"/>
              <w:szCs w:val="24"/>
              <w:lang w:val="en-GB"/>
            </w:rPr>
          </w:pPr>
          <w:hyperlink w:anchor="_Toc110868488" w:history="1">
            <w:r w:rsidR="0048379F" w:rsidRPr="0048379F">
              <w:rPr>
                <w:rStyle w:val="Hyperlink"/>
                <w:noProof/>
                <w:lang w:val="en-GB"/>
              </w:rPr>
              <w:t>3. List of issues in relation to the seventh periodic report of Cyprus</w:t>
            </w:r>
            <w:r w:rsidR="0048379F" w:rsidRPr="0048379F">
              <w:rPr>
                <w:noProof/>
                <w:webHidden/>
                <w:lang w:val="en-GB"/>
              </w:rPr>
              <w:tab/>
            </w:r>
            <w:r w:rsidR="0048379F" w:rsidRPr="0048379F">
              <w:rPr>
                <w:noProof/>
                <w:webHidden/>
                <w:lang w:val="en-GB"/>
              </w:rPr>
              <w:fldChar w:fldCharType="begin"/>
            </w:r>
            <w:r w:rsidR="0048379F" w:rsidRPr="0048379F">
              <w:rPr>
                <w:noProof/>
                <w:webHidden/>
                <w:lang w:val="en-GB"/>
              </w:rPr>
              <w:instrText xml:space="preserve"> PAGEREF _Toc110868488 \h </w:instrText>
            </w:r>
            <w:r w:rsidR="0048379F" w:rsidRPr="0048379F">
              <w:rPr>
                <w:noProof/>
                <w:webHidden/>
                <w:lang w:val="en-GB"/>
              </w:rPr>
            </w:r>
            <w:r w:rsidR="0048379F" w:rsidRPr="0048379F">
              <w:rPr>
                <w:noProof/>
                <w:webHidden/>
                <w:lang w:val="en-GB"/>
              </w:rPr>
              <w:fldChar w:fldCharType="separate"/>
            </w:r>
            <w:r w:rsidR="0048379F" w:rsidRPr="0048379F">
              <w:rPr>
                <w:noProof/>
                <w:webHidden/>
                <w:lang w:val="en-GB"/>
              </w:rPr>
              <w:t>6</w:t>
            </w:r>
            <w:r w:rsidR="0048379F" w:rsidRPr="0048379F">
              <w:rPr>
                <w:noProof/>
                <w:webHidden/>
                <w:lang w:val="en-GB"/>
              </w:rPr>
              <w:fldChar w:fldCharType="end"/>
            </w:r>
          </w:hyperlink>
        </w:p>
        <w:p w14:paraId="00000015" w14:textId="188A8998" w:rsidR="00AE7507" w:rsidRPr="0048379F" w:rsidRDefault="00B90524">
          <w:pPr>
            <w:tabs>
              <w:tab w:val="right" w:pos="9025"/>
            </w:tabs>
            <w:spacing w:before="200" w:after="80" w:line="240" w:lineRule="auto"/>
            <w:rPr>
              <w:b/>
              <w:color w:val="000000"/>
              <w:sz w:val="24"/>
              <w:szCs w:val="24"/>
            </w:rPr>
          </w:pPr>
          <w:r w:rsidRPr="0048379F">
            <w:fldChar w:fldCharType="end"/>
          </w:r>
        </w:p>
      </w:sdtContent>
    </w:sdt>
    <w:p w14:paraId="00000016" w14:textId="77777777" w:rsidR="00AE7507" w:rsidRPr="0048379F" w:rsidRDefault="00AE7507">
      <w:pPr>
        <w:pStyle w:val="Heading1"/>
        <w:spacing w:line="360" w:lineRule="auto"/>
        <w:rPr>
          <w:rFonts w:ascii="Calibri" w:eastAsia="Calibri" w:hAnsi="Calibri" w:cs="Calibri"/>
          <w:b/>
          <w:color w:val="000000"/>
          <w:sz w:val="22"/>
          <w:szCs w:val="22"/>
          <w:lang w:val="en-GB"/>
        </w:rPr>
      </w:pPr>
      <w:bookmarkStart w:id="1" w:name="_heading=h.plyqfi4ry54z" w:colFirst="0" w:colLast="0"/>
      <w:bookmarkEnd w:id="1"/>
    </w:p>
    <w:p w14:paraId="00000017" w14:textId="77777777" w:rsidR="00AE7507" w:rsidRPr="0048379F" w:rsidRDefault="00B90524">
      <w:pPr>
        <w:pStyle w:val="Heading1"/>
        <w:spacing w:line="360" w:lineRule="auto"/>
        <w:rPr>
          <w:lang w:val="en-GB"/>
        </w:rPr>
      </w:pPr>
      <w:bookmarkStart w:id="2" w:name="_heading=h.tf2toxnbhind" w:colFirst="0" w:colLast="0"/>
      <w:bookmarkEnd w:id="2"/>
      <w:r w:rsidRPr="0048379F">
        <w:rPr>
          <w:lang w:val="en-GB"/>
        </w:rPr>
        <w:br w:type="page"/>
      </w:r>
    </w:p>
    <w:p w14:paraId="00000018" w14:textId="77777777" w:rsidR="00AE7507" w:rsidRPr="0048379F" w:rsidRDefault="00B90524">
      <w:pPr>
        <w:pStyle w:val="Heading1"/>
        <w:spacing w:line="360" w:lineRule="auto"/>
        <w:rPr>
          <w:rFonts w:ascii="Calibri" w:eastAsia="Calibri" w:hAnsi="Calibri" w:cs="Calibri"/>
          <w:b/>
          <w:color w:val="000000"/>
          <w:sz w:val="22"/>
          <w:szCs w:val="22"/>
          <w:lang w:val="en-GB"/>
        </w:rPr>
      </w:pPr>
      <w:bookmarkStart w:id="3" w:name="_Toc110868484"/>
      <w:r w:rsidRPr="0048379F">
        <w:rPr>
          <w:rFonts w:ascii="Calibri" w:eastAsia="Calibri" w:hAnsi="Calibri" w:cs="Calibri"/>
          <w:b/>
          <w:color w:val="000000"/>
          <w:sz w:val="22"/>
          <w:szCs w:val="22"/>
          <w:lang w:val="en-GB"/>
        </w:rPr>
        <w:lastRenderedPageBreak/>
        <w:t>1. Introduction</w:t>
      </w:r>
      <w:bookmarkEnd w:id="3"/>
      <w:r w:rsidRPr="0048379F">
        <w:rPr>
          <w:rFonts w:ascii="Calibri" w:eastAsia="Calibri" w:hAnsi="Calibri" w:cs="Calibri"/>
          <w:b/>
          <w:color w:val="000000"/>
          <w:sz w:val="22"/>
          <w:szCs w:val="22"/>
          <w:lang w:val="en-GB"/>
        </w:rPr>
        <w:t xml:space="preserve"> </w:t>
      </w:r>
    </w:p>
    <w:p w14:paraId="00000019" w14:textId="77777777" w:rsidR="00AE7507" w:rsidRPr="0048379F" w:rsidRDefault="00B90524">
      <w:pPr>
        <w:pStyle w:val="Heading2"/>
        <w:rPr>
          <w:b/>
          <w:lang w:val="en-GB"/>
        </w:rPr>
      </w:pPr>
      <w:bookmarkStart w:id="4" w:name="_Toc110868485"/>
      <w:r w:rsidRPr="0048379F">
        <w:rPr>
          <w:lang w:val="en-GB"/>
        </w:rPr>
        <w:t>1.1. Human Rights Platform</w:t>
      </w:r>
      <w:bookmarkEnd w:id="4"/>
    </w:p>
    <w:p w14:paraId="0000001A" w14:textId="77777777" w:rsidR="00AE7507" w:rsidRPr="0048379F" w:rsidRDefault="00B90524">
      <w:pPr>
        <w:pBdr>
          <w:top w:val="nil"/>
          <w:left w:val="nil"/>
          <w:bottom w:val="nil"/>
          <w:right w:val="nil"/>
          <w:between w:val="nil"/>
        </w:pBdr>
        <w:spacing w:after="0" w:line="360" w:lineRule="auto"/>
        <w:ind w:firstLine="720"/>
        <w:jc w:val="both"/>
        <w:rPr>
          <w:color w:val="000000"/>
        </w:rPr>
      </w:pPr>
      <w:r w:rsidRPr="0048379F">
        <w:rPr>
          <w:color w:val="000000"/>
        </w:rPr>
        <w:t>The Human Rights Platform (HRP) fights for an egalitarian, just, democratic</w:t>
      </w:r>
      <w:r w:rsidRPr="0048379F">
        <w:rPr>
          <w:color w:val="000000"/>
        </w:rPr>
        <w:t xml:space="preserve"> and inclusive world where universal human rights and freedoms are accessible and secure for everyone, protected, and constantly improved through effective mechanisms. The Human Rights Platform is a platform established in 2021 as a result of the joint eff</w:t>
      </w:r>
      <w:r w:rsidRPr="0048379F">
        <w:rPr>
          <w:color w:val="000000"/>
        </w:rPr>
        <w:t>orts of Queer Cyprus Association, Refugee Rights Association, Civil Society Initiative, Turkish Cypriot Human Rights Foundation, and Universal Patient Rights Association. Today, it continues its activities with the power of seven organizations with the par</w:t>
      </w:r>
      <w:r w:rsidRPr="0048379F">
        <w:rPr>
          <w:color w:val="000000"/>
        </w:rPr>
        <w:t>ticipation of the Human Rights Platform, the Third Community Forum and the Think Positive Initiative.</w:t>
      </w:r>
    </w:p>
    <w:p w14:paraId="0000001B" w14:textId="77777777" w:rsidR="00AE7507" w:rsidRPr="0048379F" w:rsidRDefault="00B90524">
      <w:pPr>
        <w:pBdr>
          <w:top w:val="nil"/>
          <w:left w:val="nil"/>
          <w:bottom w:val="nil"/>
          <w:right w:val="nil"/>
          <w:between w:val="nil"/>
        </w:pBdr>
        <w:spacing w:after="0" w:line="360" w:lineRule="auto"/>
        <w:ind w:firstLine="720"/>
        <w:jc w:val="both"/>
        <w:rPr>
          <w:color w:val="000000"/>
        </w:rPr>
      </w:pPr>
      <w:r w:rsidRPr="0048379F">
        <w:rPr>
          <w:color w:val="000000"/>
        </w:rPr>
        <w:t>Human Rights Platform sets an objective to ‘contribute to developing a more just, equitable, democratic, and inclusive society where human rights are not only respected but cherished’. Fort his purpose the Human Rights Platform Project was launched in Octo</w:t>
      </w:r>
      <w:r w:rsidRPr="0048379F">
        <w:rPr>
          <w:color w:val="000000"/>
        </w:rPr>
        <w:t>ber 2021. Human Rights Platform Project is funded by the European Union and implemented by the Human Rights Platform Association. The Human Rights Platform, which is formed with the participation of seven organizations operating in different thematic areas</w:t>
      </w:r>
      <w:r w:rsidRPr="0048379F">
        <w:rPr>
          <w:color w:val="000000"/>
        </w:rPr>
        <w:t xml:space="preserve"> based on Human Rights, carries out a joint struggle under the titles of "Monitoring, Reporting and Advocacy", "Empowering Subjects", "Information, Awareness and Capacity Building" and "Developing Collaborations and Partnerships".</w:t>
      </w:r>
    </w:p>
    <w:p w14:paraId="0000001C" w14:textId="77777777" w:rsidR="00AE7507" w:rsidRPr="0048379F" w:rsidRDefault="00B90524">
      <w:pPr>
        <w:pBdr>
          <w:top w:val="nil"/>
          <w:left w:val="nil"/>
          <w:bottom w:val="nil"/>
          <w:right w:val="nil"/>
          <w:between w:val="nil"/>
        </w:pBdr>
        <w:spacing w:after="0" w:line="360" w:lineRule="auto"/>
        <w:jc w:val="both"/>
        <w:rPr>
          <w:color w:val="000000"/>
        </w:rPr>
      </w:pPr>
      <w:r w:rsidRPr="0048379F">
        <w:rPr>
          <w:color w:val="000000"/>
        </w:rPr>
        <w:t>The missions of the platf</w:t>
      </w:r>
      <w:r w:rsidRPr="0048379F">
        <w:rPr>
          <w:color w:val="000000"/>
        </w:rPr>
        <w:t xml:space="preserve">orm can be explained in detail as follows: </w:t>
      </w:r>
    </w:p>
    <w:p w14:paraId="0000001D" w14:textId="77777777" w:rsidR="00AE7507" w:rsidRPr="0048379F" w:rsidRDefault="00B90524">
      <w:pPr>
        <w:numPr>
          <w:ilvl w:val="0"/>
          <w:numId w:val="1"/>
        </w:numPr>
        <w:pBdr>
          <w:top w:val="nil"/>
          <w:left w:val="nil"/>
          <w:bottom w:val="nil"/>
          <w:right w:val="nil"/>
          <w:between w:val="nil"/>
        </w:pBdr>
        <w:spacing w:after="0" w:line="360" w:lineRule="auto"/>
        <w:jc w:val="both"/>
        <w:rPr>
          <w:color w:val="000000"/>
        </w:rPr>
      </w:pPr>
      <w:r w:rsidRPr="0048379F">
        <w:rPr>
          <w:b/>
          <w:color w:val="000000"/>
        </w:rPr>
        <w:t>Monitoring, Reporting, and Advocacy:</w:t>
      </w:r>
      <w:r w:rsidRPr="0048379F">
        <w:rPr>
          <w:color w:val="000000"/>
        </w:rPr>
        <w:t xml:space="preserve"> It monitors, reports, and makes visible the implementation of human rights and freedoms, violations of rights, and advocates at local, regional, and international levels for t</w:t>
      </w:r>
      <w:r w:rsidRPr="0048379F">
        <w:rPr>
          <w:color w:val="000000"/>
        </w:rPr>
        <w:t>he fulfilment of obligations.</w:t>
      </w:r>
    </w:p>
    <w:p w14:paraId="0000001E" w14:textId="77777777" w:rsidR="00AE7507" w:rsidRPr="0048379F" w:rsidRDefault="00B90524">
      <w:pPr>
        <w:numPr>
          <w:ilvl w:val="0"/>
          <w:numId w:val="1"/>
        </w:numPr>
        <w:pBdr>
          <w:top w:val="nil"/>
          <w:left w:val="nil"/>
          <w:bottom w:val="nil"/>
          <w:right w:val="nil"/>
          <w:between w:val="nil"/>
        </w:pBdr>
        <w:spacing w:after="0" w:line="360" w:lineRule="auto"/>
        <w:jc w:val="both"/>
        <w:rPr>
          <w:color w:val="000000"/>
        </w:rPr>
      </w:pPr>
      <w:r w:rsidRPr="0048379F">
        <w:rPr>
          <w:b/>
          <w:color w:val="000000"/>
        </w:rPr>
        <w:t>Empowering Subjects:</w:t>
      </w:r>
      <w:r w:rsidRPr="0048379F">
        <w:rPr>
          <w:color w:val="000000"/>
        </w:rPr>
        <w:t xml:space="preserve"> Supports individuals and groups whose rights and freedoms are violated, who are or have the potential to be discriminated against; encourages and supports their self-advocacy.</w:t>
      </w:r>
    </w:p>
    <w:p w14:paraId="0000001F" w14:textId="77777777" w:rsidR="00AE7507" w:rsidRPr="0048379F" w:rsidRDefault="00B90524">
      <w:pPr>
        <w:numPr>
          <w:ilvl w:val="0"/>
          <w:numId w:val="1"/>
        </w:numPr>
        <w:pBdr>
          <w:top w:val="nil"/>
          <w:left w:val="nil"/>
          <w:bottom w:val="nil"/>
          <w:right w:val="nil"/>
          <w:between w:val="nil"/>
        </w:pBdr>
        <w:spacing w:after="0" w:line="360" w:lineRule="auto"/>
        <w:jc w:val="both"/>
        <w:rPr>
          <w:color w:val="000000"/>
        </w:rPr>
      </w:pPr>
      <w:r w:rsidRPr="0048379F">
        <w:rPr>
          <w:b/>
          <w:color w:val="000000"/>
        </w:rPr>
        <w:t xml:space="preserve">Increasing Knowledge, </w:t>
      </w:r>
      <w:r w:rsidRPr="0048379F">
        <w:rPr>
          <w:b/>
          <w:color w:val="000000"/>
        </w:rPr>
        <w:t>Awareness, and Capacity</w:t>
      </w:r>
      <w:r w:rsidRPr="0048379F">
        <w:rPr>
          <w:color w:val="000000"/>
        </w:rPr>
        <w:t>: Follows human rights standards, developments, and discussions in the field, makes them visible, increases knowledge and awareness; It strengthens the capacities of key actors such as decision makers, public institutions, civil soci</w:t>
      </w:r>
      <w:r w:rsidRPr="0048379F">
        <w:rPr>
          <w:color w:val="000000"/>
        </w:rPr>
        <w:t>ety, media, and academia on human rights, democracy, and rights-based issues.</w:t>
      </w:r>
    </w:p>
    <w:p w14:paraId="00000020" w14:textId="77777777" w:rsidR="00AE7507" w:rsidRPr="0048379F" w:rsidRDefault="00B90524">
      <w:pPr>
        <w:numPr>
          <w:ilvl w:val="0"/>
          <w:numId w:val="1"/>
        </w:numPr>
        <w:pBdr>
          <w:top w:val="nil"/>
          <w:left w:val="nil"/>
          <w:bottom w:val="nil"/>
          <w:right w:val="nil"/>
          <w:between w:val="nil"/>
        </w:pBdr>
        <w:spacing w:after="0" w:line="360" w:lineRule="auto"/>
        <w:jc w:val="both"/>
        <w:rPr>
          <w:color w:val="000000"/>
        </w:rPr>
      </w:pPr>
      <w:r w:rsidRPr="0048379F">
        <w:rPr>
          <w:b/>
          <w:color w:val="000000"/>
        </w:rPr>
        <w:lastRenderedPageBreak/>
        <w:t>Developing Collaborations and Partnerships:</w:t>
      </w:r>
      <w:r w:rsidRPr="0048379F">
        <w:rPr>
          <w:color w:val="000000"/>
        </w:rPr>
        <w:t xml:space="preserve"> Establishes, facilitates, and supports a common agenda, learning from each other and solidarity with rights-based organizations workin</w:t>
      </w:r>
      <w:r w:rsidRPr="0048379F">
        <w:rPr>
          <w:color w:val="000000"/>
        </w:rPr>
        <w:t>g in different areas of human rights and freedoms; establishes and encourages collaborations and partnerships at international, regional, and local levels.</w:t>
      </w:r>
    </w:p>
    <w:p w14:paraId="00000021" w14:textId="77777777" w:rsidR="00AE7507" w:rsidRPr="0048379F" w:rsidRDefault="00AE7507">
      <w:pPr>
        <w:pBdr>
          <w:top w:val="nil"/>
          <w:left w:val="nil"/>
          <w:bottom w:val="nil"/>
          <w:right w:val="nil"/>
          <w:between w:val="nil"/>
        </w:pBdr>
        <w:spacing w:after="0" w:line="360" w:lineRule="auto"/>
        <w:jc w:val="both"/>
        <w:rPr>
          <w:color w:val="000000"/>
        </w:rPr>
      </w:pPr>
    </w:p>
    <w:p w14:paraId="00000022" w14:textId="77777777" w:rsidR="00AE7507" w:rsidRPr="0048379F" w:rsidRDefault="00B90524">
      <w:pPr>
        <w:pBdr>
          <w:top w:val="nil"/>
          <w:left w:val="nil"/>
          <w:bottom w:val="nil"/>
          <w:right w:val="nil"/>
          <w:between w:val="nil"/>
        </w:pBdr>
        <w:spacing w:after="0" w:line="360" w:lineRule="auto"/>
        <w:ind w:firstLine="360"/>
        <w:jc w:val="both"/>
        <w:rPr>
          <w:color w:val="000000"/>
        </w:rPr>
      </w:pPr>
      <w:r w:rsidRPr="0048379F">
        <w:rPr>
          <w:color w:val="000000"/>
        </w:rPr>
        <w:t>Mission definitions detailed by the joint work of the organizations in the platform are supported by the values ​​and principles agreed upon by the members of the platform, and all work is carried out by considering these principles. Our Principles are “Pe</w:t>
      </w:r>
      <w:r w:rsidRPr="0048379F">
        <w:rPr>
          <w:color w:val="000000"/>
        </w:rPr>
        <w:t>aceful”, “Anti-militarist”, “Anti-capitalist”, “Anti-hierarchical”, “Feminist”, “Transparent and Accountable”, “Intersectional”, “Democracy and Polyphony”, “Multidisciplinary”, “Do No Harm”, “Autonomy – Independence”, “Anti-Discrimination”, “Anti-Racism an</w:t>
      </w:r>
      <w:r w:rsidRPr="0048379F">
        <w:rPr>
          <w:color w:val="000000"/>
        </w:rPr>
        <w:t xml:space="preserve">d Xenophobia”, “Ethics”, “Ecologist”, “Non-Cis-heterosexist”, “Inclusive”, “Commitment to Universal Human Rights Principles”, “Accessible”, “Rights-Based Approach”.     </w:t>
      </w:r>
    </w:p>
    <w:p w14:paraId="00000023" w14:textId="77777777" w:rsidR="00AE7507" w:rsidRPr="0048379F" w:rsidRDefault="00AE7507">
      <w:pPr>
        <w:pBdr>
          <w:top w:val="nil"/>
          <w:left w:val="nil"/>
          <w:bottom w:val="nil"/>
          <w:right w:val="nil"/>
          <w:between w:val="nil"/>
        </w:pBdr>
        <w:spacing w:after="160" w:line="360" w:lineRule="auto"/>
        <w:jc w:val="both"/>
        <w:rPr>
          <w:color w:val="000000"/>
        </w:rPr>
      </w:pPr>
    </w:p>
    <w:p w14:paraId="00000024" w14:textId="77777777" w:rsidR="00AE7507" w:rsidRPr="0048379F" w:rsidRDefault="00B90524">
      <w:pPr>
        <w:pStyle w:val="Heading2"/>
        <w:rPr>
          <w:rFonts w:ascii="Calibri" w:eastAsia="Calibri" w:hAnsi="Calibri" w:cs="Calibri"/>
          <w:b/>
          <w:color w:val="000000"/>
          <w:sz w:val="22"/>
          <w:szCs w:val="22"/>
          <w:lang w:val="en-GB"/>
        </w:rPr>
      </w:pPr>
      <w:bookmarkStart w:id="5" w:name="_Toc110868486"/>
      <w:r w:rsidRPr="0048379F">
        <w:rPr>
          <w:rFonts w:ascii="Calibri" w:eastAsia="Calibri" w:hAnsi="Calibri" w:cs="Calibri"/>
          <w:b/>
          <w:color w:val="000000"/>
          <w:sz w:val="22"/>
          <w:szCs w:val="22"/>
          <w:lang w:val="en-GB"/>
        </w:rPr>
        <w:t>1.2 Acknowledgements</w:t>
      </w:r>
      <w:bookmarkEnd w:id="5"/>
    </w:p>
    <w:p w14:paraId="00000025" w14:textId="77777777" w:rsidR="00AE7507" w:rsidRPr="0048379F" w:rsidRDefault="00B90524">
      <w:pPr>
        <w:jc w:val="both"/>
        <w:rPr>
          <w:b/>
          <w:color w:val="000000"/>
        </w:rPr>
      </w:pPr>
      <w:r w:rsidRPr="0048379F">
        <w:t>Human Rights Platform would like to express its special apprecia</w:t>
      </w:r>
      <w:r w:rsidRPr="0048379F">
        <w:t>tion and thanks to the director, programme coordinators and the legal adviser of the platform. It is also acknowledged that the Republic of Cyprus has no effective control over the northern part of Cyprus but we believe that monitoring and reporting the hu</w:t>
      </w:r>
      <w:r w:rsidRPr="0048379F">
        <w:t>man rights situation in northern part of Cyprus is very important for the possible reunification of the island as well as protecting the rights of Republic of Cyprus citizens living in northern part of Cyprus. Due to the lack of effective control of the Re</w:t>
      </w:r>
      <w:r w:rsidRPr="0048379F">
        <w:t>public of Cyprus in the northern part of Cyprus, violations of rights in this area remain outside the international monitoring mechanisms, and systematic monitoring has not been carried out so far. We are working to change this situation and to address mon</w:t>
      </w:r>
      <w:r w:rsidRPr="0048379F">
        <w:t>itoring more comprehensively.</w:t>
      </w:r>
    </w:p>
    <w:p w14:paraId="00000026" w14:textId="77777777" w:rsidR="00AE7507" w:rsidRPr="0048379F" w:rsidRDefault="00B90524">
      <w:pPr>
        <w:pStyle w:val="Heading1"/>
        <w:spacing w:line="360" w:lineRule="auto"/>
        <w:rPr>
          <w:rFonts w:ascii="Calibri" w:eastAsia="Calibri" w:hAnsi="Calibri" w:cs="Calibri"/>
          <w:b/>
          <w:color w:val="000000"/>
          <w:sz w:val="22"/>
          <w:szCs w:val="22"/>
          <w:lang w:val="en-GB"/>
        </w:rPr>
      </w:pPr>
      <w:bookmarkStart w:id="6" w:name="_Toc110868487"/>
      <w:r w:rsidRPr="0048379F">
        <w:rPr>
          <w:rFonts w:ascii="Calibri" w:eastAsia="Calibri" w:hAnsi="Calibri" w:cs="Calibri"/>
          <w:b/>
          <w:color w:val="000000"/>
          <w:sz w:val="22"/>
          <w:szCs w:val="22"/>
          <w:lang w:val="en-GB"/>
        </w:rPr>
        <w:t>2. Executive summary</w:t>
      </w:r>
      <w:bookmarkEnd w:id="6"/>
    </w:p>
    <w:p w14:paraId="00000027" w14:textId="77777777" w:rsidR="00AE7507" w:rsidRPr="0048379F" w:rsidRDefault="00B90524">
      <w:pPr>
        <w:spacing w:line="360" w:lineRule="auto"/>
        <w:jc w:val="both"/>
        <w:rPr>
          <w:b/>
          <w:sz w:val="2"/>
          <w:szCs w:val="2"/>
        </w:rPr>
      </w:pPr>
      <w:r w:rsidRPr="0048379F">
        <w:t>The present document is a thematic report on the implementation of the International Covenant on Economic, Social and Cultural Rights in the Republic of Cyprus from the perspective of the thematic areas of</w:t>
      </w:r>
      <w:r w:rsidRPr="0048379F">
        <w:t xml:space="preserve"> HRP which are Trafficking in Human Beings, LGBTI+ Rights, Democratic Participation in Decision Making, Refugee Rights, and Detention Conditions and Freedom from Torture. The report is based on the knowledge and experiences of the staff of the Human Rights</w:t>
      </w:r>
      <w:r w:rsidRPr="0048379F">
        <w:t xml:space="preserve"> Platform Project reflected in a list of issues format. It was concluded on 8</w:t>
      </w:r>
      <w:r w:rsidRPr="0048379F">
        <w:rPr>
          <w:vertAlign w:val="superscript"/>
        </w:rPr>
        <w:t>th</w:t>
      </w:r>
      <w:r w:rsidRPr="0048379F">
        <w:t xml:space="preserve"> August 2022.</w:t>
      </w:r>
    </w:p>
    <w:p w14:paraId="00000028" w14:textId="77777777" w:rsidR="00AE7507" w:rsidRPr="0048379F" w:rsidRDefault="00B90524">
      <w:pPr>
        <w:pStyle w:val="Heading1"/>
        <w:tabs>
          <w:tab w:val="right" w:pos="851"/>
        </w:tabs>
        <w:spacing w:before="360" w:after="240" w:line="300" w:lineRule="auto"/>
        <w:ind w:right="1134"/>
        <w:rPr>
          <w:vertAlign w:val="superscript"/>
          <w:lang w:val="en-GB"/>
        </w:rPr>
      </w:pPr>
      <w:bookmarkStart w:id="7" w:name="_Toc110868488"/>
      <w:r w:rsidRPr="0048379F">
        <w:rPr>
          <w:lang w:val="en-GB"/>
        </w:rPr>
        <w:lastRenderedPageBreak/>
        <w:t>3. List of issues in relation to the seventh periodic report of Cyprus</w:t>
      </w:r>
      <w:bookmarkEnd w:id="7"/>
    </w:p>
    <w:p w14:paraId="00000029" w14:textId="77777777" w:rsidR="00AE7507" w:rsidRPr="0048379F" w:rsidRDefault="00B90524">
      <w:pPr>
        <w:keepNext/>
        <w:keepLines/>
        <w:numPr>
          <w:ilvl w:val="0"/>
          <w:numId w:val="2"/>
        </w:numPr>
        <w:pBdr>
          <w:top w:val="nil"/>
          <w:left w:val="nil"/>
          <w:bottom w:val="nil"/>
          <w:right w:val="nil"/>
          <w:between w:val="nil"/>
        </w:pBdr>
        <w:tabs>
          <w:tab w:val="right" w:pos="851"/>
        </w:tabs>
        <w:spacing w:before="360" w:after="0" w:line="300" w:lineRule="auto"/>
        <w:ind w:right="1134"/>
        <w:rPr>
          <w:rFonts w:ascii="Times New Roman" w:eastAsia="Times New Roman" w:hAnsi="Times New Roman" w:cs="Times New Roman"/>
          <w:sz w:val="20"/>
          <w:szCs w:val="20"/>
        </w:rPr>
      </w:pPr>
      <w:r w:rsidRPr="0048379F">
        <w:rPr>
          <w:rFonts w:ascii="Times New Roman" w:eastAsia="Times New Roman" w:hAnsi="Times New Roman" w:cs="Times New Roman"/>
          <w:sz w:val="20"/>
          <w:szCs w:val="20"/>
        </w:rPr>
        <w:t>LGBTI+ organisations such as Queer Cyprus Association and some other women and youth organisations are excluded from the preperation and implementation of Action Plan on ways to ensure women’s full, equal and meaningful participation in the settlement proc</w:t>
      </w:r>
      <w:r w:rsidRPr="0048379F">
        <w:rPr>
          <w:rFonts w:ascii="Times New Roman" w:eastAsia="Times New Roman" w:hAnsi="Times New Roman" w:cs="Times New Roman"/>
          <w:sz w:val="20"/>
          <w:szCs w:val="20"/>
        </w:rPr>
        <w:t xml:space="preserve">ess/an eventual settlement process in Cyprus </w:t>
      </w:r>
      <w:r w:rsidRPr="0048379F">
        <w:rPr>
          <w:rFonts w:ascii="Times New Roman" w:eastAsia="Times New Roman" w:hAnsi="Times New Roman" w:cs="Times New Roman"/>
          <w:sz w:val="20"/>
          <w:szCs w:val="20"/>
          <w:vertAlign w:val="superscript"/>
        </w:rPr>
        <w:footnoteReference w:id="1"/>
      </w:r>
      <w:r w:rsidRPr="0048379F">
        <w:rPr>
          <w:rFonts w:ascii="Times New Roman" w:eastAsia="Times New Roman" w:hAnsi="Times New Roman" w:cs="Times New Roman"/>
          <w:sz w:val="20"/>
          <w:szCs w:val="20"/>
        </w:rPr>
        <w:t>.</w:t>
      </w:r>
    </w:p>
    <w:p w14:paraId="0000002A" w14:textId="77777777" w:rsidR="00AE7507" w:rsidRPr="0048379F" w:rsidRDefault="00B90524">
      <w:pPr>
        <w:keepNext/>
        <w:keepLines/>
        <w:numPr>
          <w:ilvl w:val="0"/>
          <w:numId w:val="2"/>
        </w:numPr>
        <w:pBdr>
          <w:top w:val="nil"/>
          <w:left w:val="nil"/>
          <w:bottom w:val="nil"/>
          <w:right w:val="nil"/>
          <w:between w:val="nil"/>
        </w:pBdr>
        <w:tabs>
          <w:tab w:val="right" w:pos="851"/>
        </w:tabs>
        <w:spacing w:after="0" w:line="300" w:lineRule="auto"/>
        <w:ind w:right="1134"/>
        <w:rPr>
          <w:rFonts w:ascii="Times New Roman" w:eastAsia="Times New Roman" w:hAnsi="Times New Roman" w:cs="Times New Roman"/>
          <w:sz w:val="20"/>
          <w:szCs w:val="20"/>
        </w:rPr>
      </w:pPr>
      <w:r w:rsidRPr="0048379F">
        <w:rPr>
          <w:rFonts w:ascii="Times New Roman" w:eastAsia="Times New Roman" w:hAnsi="Times New Roman" w:cs="Times New Roman"/>
          <w:sz w:val="20"/>
          <w:szCs w:val="20"/>
        </w:rPr>
        <w:t>There are no Turkish or English language options available for any documents or announcements of Cyprus Scholarship Foundation. This issue is reported (File No: A.K.P. 2/2016) by Erman Dolmaci to the Ombudspe</w:t>
      </w:r>
      <w:r w:rsidRPr="0048379F">
        <w:rPr>
          <w:rFonts w:ascii="Times New Roman" w:eastAsia="Times New Roman" w:hAnsi="Times New Roman" w:cs="Times New Roman"/>
          <w:sz w:val="20"/>
          <w:szCs w:val="20"/>
        </w:rPr>
        <w:t>rson’s Anti-Discrimination Body and the reply of the foundation was that they will ensure at least English language version of the documents in 2016/2017. Since then they haven’t been any progress and this issue is re-submitted to the Ombudsperson on  does</w:t>
      </w:r>
      <w:r w:rsidRPr="0048379F">
        <w:rPr>
          <w:rFonts w:ascii="Times New Roman" w:eastAsia="Times New Roman" w:hAnsi="Times New Roman" w:cs="Times New Roman"/>
          <w:sz w:val="20"/>
          <w:szCs w:val="20"/>
        </w:rPr>
        <w:t xml:space="preserve"> not provide </w:t>
      </w:r>
      <w:r w:rsidRPr="0048379F">
        <w:rPr>
          <w:rFonts w:ascii="Times New Roman" w:eastAsia="Times New Roman" w:hAnsi="Times New Roman" w:cs="Times New Roman"/>
          <w:sz w:val="20"/>
          <w:szCs w:val="20"/>
          <w:vertAlign w:val="superscript"/>
        </w:rPr>
        <w:footnoteReference w:id="2"/>
      </w:r>
      <w:r w:rsidRPr="0048379F">
        <w:rPr>
          <w:rFonts w:ascii="Times New Roman" w:eastAsia="Times New Roman" w:hAnsi="Times New Roman" w:cs="Times New Roman"/>
          <w:sz w:val="20"/>
          <w:szCs w:val="20"/>
        </w:rPr>
        <w:t xml:space="preserve"> </w:t>
      </w:r>
    </w:p>
    <w:p w14:paraId="0000002B" w14:textId="77777777" w:rsidR="00AE7507" w:rsidRPr="0048379F" w:rsidRDefault="00B90524">
      <w:pPr>
        <w:keepNext/>
        <w:keepLines/>
        <w:numPr>
          <w:ilvl w:val="0"/>
          <w:numId w:val="2"/>
        </w:numPr>
        <w:pBdr>
          <w:top w:val="nil"/>
          <w:left w:val="nil"/>
          <w:bottom w:val="nil"/>
          <w:right w:val="nil"/>
          <w:between w:val="nil"/>
        </w:pBdr>
        <w:tabs>
          <w:tab w:val="right" w:pos="851"/>
        </w:tabs>
        <w:spacing w:after="0" w:line="300" w:lineRule="auto"/>
        <w:ind w:right="1134"/>
        <w:rPr>
          <w:rFonts w:ascii="Times New Roman" w:eastAsia="Times New Roman" w:hAnsi="Times New Roman" w:cs="Times New Roman"/>
          <w:sz w:val="20"/>
          <w:szCs w:val="20"/>
        </w:rPr>
      </w:pPr>
      <w:r w:rsidRPr="0048379F">
        <w:rPr>
          <w:rFonts w:ascii="Times New Roman" w:eastAsia="Times New Roman" w:hAnsi="Times New Roman" w:cs="Times New Roman"/>
          <w:sz w:val="20"/>
          <w:szCs w:val="20"/>
        </w:rPr>
        <w:t>Police departments in the northern part of Cyprus should investigate the hate speech crime targeting LGBTI+’s timely and carefully with the necessary sensitivity. Also, measures should be taken to prevent this crime since online hate speech</w:t>
      </w:r>
      <w:r w:rsidRPr="0048379F">
        <w:rPr>
          <w:rFonts w:ascii="Times New Roman" w:eastAsia="Times New Roman" w:hAnsi="Times New Roman" w:cs="Times New Roman"/>
          <w:sz w:val="20"/>
          <w:szCs w:val="20"/>
        </w:rPr>
        <w:t xml:space="preserve"> targets the LGBTI+ community.</w:t>
      </w:r>
    </w:p>
    <w:p w14:paraId="0000002C" w14:textId="77777777" w:rsidR="00AE7507" w:rsidRPr="0048379F" w:rsidRDefault="00B90524">
      <w:pPr>
        <w:keepNext/>
        <w:keepLines/>
        <w:numPr>
          <w:ilvl w:val="0"/>
          <w:numId w:val="2"/>
        </w:numPr>
        <w:pBdr>
          <w:top w:val="nil"/>
          <w:left w:val="nil"/>
          <w:bottom w:val="nil"/>
          <w:right w:val="nil"/>
          <w:between w:val="nil"/>
        </w:pBdr>
        <w:tabs>
          <w:tab w:val="right" w:pos="851"/>
        </w:tabs>
        <w:spacing w:after="0" w:line="300" w:lineRule="auto"/>
        <w:ind w:right="1134"/>
        <w:rPr>
          <w:rFonts w:ascii="Times New Roman" w:eastAsia="Times New Roman" w:hAnsi="Times New Roman" w:cs="Times New Roman"/>
          <w:sz w:val="20"/>
          <w:szCs w:val="20"/>
        </w:rPr>
      </w:pPr>
      <w:r w:rsidRPr="0048379F">
        <w:rPr>
          <w:rFonts w:ascii="Times New Roman" w:eastAsia="Times New Roman" w:hAnsi="Times New Roman" w:cs="Times New Roman"/>
          <w:sz w:val="20"/>
          <w:szCs w:val="20"/>
        </w:rPr>
        <w:t>Civil Union law passed in the Republic of Cyprus (RoC) for gay couples and even though Turkish Cypriots can enjoy this right if their partners are third-country citizens their partners can not get resident permits unless they</w:t>
      </w:r>
      <w:r w:rsidRPr="0048379F">
        <w:rPr>
          <w:rFonts w:ascii="Times New Roman" w:eastAsia="Times New Roman" w:hAnsi="Times New Roman" w:cs="Times New Roman"/>
          <w:sz w:val="20"/>
          <w:szCs w:val="20"/>
        </w:rPr>
        <w:t xml:space="preserve"> are living in the controlled areas of the Republic of Cyprus. This restricts the couples to freely travel beyond the green line and also registered partners of the EU citizens can not enjoy their rights.</w:t>
      </w:r>
    </w:p>
    <w:p w14:paraId="0000002D" w14:textId="77777777" w:rsidR="00AE7507" w:rsidRPr="0048379F" w:rsidRDefault="00B90524">
      <w:pPr>
        <w:keepNext/>
        <w:keepLines/>
        <w:numPr>
          <w:ilvl w:val="0"/>
          <w:numId w:val="2"/>
        </w:numPr>
        <w:pBdr>
          <w:top w:val="nil"/>
          <w:left w:val="nil"/>
          <w:bottom w:val="nil"/>
          <w:right w:val="nil"/>
          <w:between w:val="nil"/>
        </w:pBdr>
        <w:tabs>
          <w:tab w:val="right" w:pos="851"/>
        </w:tabs>
        <w:spacing w:after="0" w:line="300" w:lineRule="auto"/>
        <w:ind w:right="1134"/>
        <w:rPr>
          <w:rFonts w:ascii="Times New Roman" w:eastAsia="Times New Roman" w:hAnsi="Times New Roman" w:cs="Times New Roman"/>
          <w:sz w:val="20"/>
          <w:szCs w:val="20"/>
        </w:rPr>
      </w:pPr>
      <w:r w:rsidRPr="0048379F">
        <w:rPr>
          <w:rFonts w:ascii="Times New Roman" w:eastAsia="Times New Roman" w:hAnsi="Times New Roman" w:cs="Times New Roman"/>
          <w:sz w:val="20"/>
          <w:szCs w:val="20"/>
        </w:rPr>
        <w:t xml:space="preserve">Civil Union law (RoC) is not translated to Turkish </w:t>
      </w:r>
      <w:r w:rsidRPr="0048379F">
        <w:rPr>
          <w:rFonts w:ascii="Times New Roman" w:eastAsia="Times New Roman" w:hAnsi="Times New Roman" w:cs="Times New Roman"/>
          <w:sz w:val="20"/>
          <w:szCs w:val="20"/>
        </w:rPr>
        <w:t>(one of the official languages of the Republic of Cyprus ) because of this Turkish Cypriots or anyone who doesn’t speak English or Greek is expected to sign a paper that they don’t understand what is written on it. Including Civil Union law all the governm</w:t>
      </w:r>
      <w:r w:rsidRPr="0048379F">
        <w:rPr>
          <w:rFonts w:ascii="Times New Roman" w:eastAsia="Times New Roman" w:hAnsi="Times New Roman" w:cs="Times New Roman"/>
          <w:sz w:val="20"/>
          <w:szCs w:val="20"/>
        </w:rPr>
        <w:t>ent documents should be translated to Turkish which is the official language of the Republic of Cyprus.</w:t>
      </w:r>
    </w:p>
    <w:p w14:paraId="0000002E" w14:textId="77777777" w:rsidR="00AE7507" w:rsidRPr="0048379F" w:rsidRDefault="00B90524">
      <w:pPr>
        <w:keepNext/>
        <w:keepLines/>
        <w:numPr>
          <w:ilvl w:val="0"/>
          <w:numId w:val="2"/>
        </w:numPr>
        <w:pBdr>
          <w:top w:val="nil"/>
          <w:left w:val="nil"/>
          <w:bottom w:val="nil"/>
          <w:right w:val="nil"/>
          <w:between w:val="nil"/>
        </w:pBdr>
        <w:tabs>
          <w:tab w:val="right" w:pos="851"/>
        </w:tabs>
        <w:spacing w:after="0" w:line="300" w:lineRule="auto"/>
        <w:ind w:right="1134"/>
        <w:rPr>
          <w:rFonts w:ascii="Times New Roman" w:eastAsia="Times New Roman" w:hAnsi="Times New Roman" w:cs="Times New Roman"/>
          <w:sz w:val="20"/>
          <w:szCs w:val="20"/>
        </w:rPr>
      </w:pPr>
      <w:r w:rsidRPr="0048379F">
        <w:rPr>
          <w:rFonts w:ascii="Times New Roman" w:eastAsia="Times New Roman" w:hAnsi="Times New Roman" w:cs="Times New Roman"/>
          <w:sz w:val="20"/>
          <w:szCs w:val="20"/>
        </w:rPr>
        <w:t>In November 2021 Queer Cyprus Association implemented another billboard campaign to increase the awareness on the thematic fields that LGBTI+’s experien</w:t>
      </w:r>
      <w:r w:rsidRPr="0048379F">
        <w:rPr>
          <w:rFonts w:ascii="Times New Roman" w:eastAsia="Times New Roman" w:hAnsi="Times New Roman" w:cs="Times New Roman"/>
          <w:sz w:val="20"/>
          <w:szCs w:val="20"/>
        </w:rPr>
        <w:t xml:space="preserve">ce discrimination. One of the billboards featured in this awareness-raising campaign ‘My right’ was vandalised in the Trikomo - Iskele region in December </w:t>
      </w:r>
      <w:r w:rsidRPr="0048379F">
        <w:rPr>
          <w:rFonts w:ascii="Times New Roman" w:eastAsia="Times New Roman" w:hAnsi="Times New Roman" w:cs="Times New Roman"/>
          <w:sz w:val="20"/>
          <w:szCs w:val="20"/>
          <w:vertAlign w:val="superscript"/>
        </w:rPr>
        <w:footnoteReference w:id="3"/>
      </w:r>
      <w:r w:rsidRPr="0048379F">
        <w:rPr>
          <w:rFonts w:ascii="Times New Roman" w:eastAsia="Times New Roman" w:hAnsi="Times New Roman" w:cs="Times New Roman"/>
          <w:sz w:val="20"/>
          <w:szCs w:val="20"/>
        </w:rPr>
        <w:t>.</w:t>
      </w:r>
    </w:p>
    <w:p w14:paraId="0000002F" w14:textId="77777777" w:rsidR="00AE7507" w:rsidRPr="0048379F" w:rsidRDefault="00B90524">
      <w:pPr>
        <w:keepNext/>
        <w:keepLines/>
        <w:numPr>
          <w:ilvl w:val="0"/>
          <w:numId w:val="2"/>
        </w:numPr>
        <w:pBdr>
          <w:top w:val="nil"/>
          <w:left w:val="nil"/>
          <w:bottom w:val="nil"/>
          <w:right w:val="nil"/>
          <w:between w:val="nil"/>
        </w:pBdr>
        <w:tabs>
          <w:tab w:val="right" w:pos="851"/>
        </w:tabs>
        <w:spacing w:after="0" w:line="300" w:lineRule="auto"/>
        <w:ind w:right="1134"/>
        <w:jc w:val="both"/>
        <w:rPr>
          <w:rFonts w:ascii="Times New Roman" w:eastAsia="Times New Roman" w:hAnsi="Times New Roman" w:cs="Times New Roman"/>
          <w:sz w:val="20"/>
          <w:szCs w:val="20"/>
        </w:rPr>
      </w:pPr>
      <w:r w:rsidRPr="0048379F">
        <w:rPr>
          <w:rFonts w:ascii="Times New Roman" w:eastAsia="Times New Roman" w:hAnsi="Times New Roman" w:cs="Times New Roman"/>
          <w:sz w:val="20"/>
          <w:szCs w:val="20"/>
        </w:rPr>
        <w:t>In regards to</w:t>
      </w:r>
      <w:r w:rsidRPr="0048379F">
        <w:rPr>
          <w:rFonts w:ascii="Times New Roman" w:eastAsia="Times New Roman" w:hAnsi="Times New Roman" w:cs="Times New Roman"/>
          <w:sz w:val="20"/>
          <w:szCs w:val="20"/>
        </w:rPr>
        <w:t xml:space="preserve"> Article 3 of the Covenant, the ‘Social Welfare Department’ in the northern part of Cyprus only provides services to citizens. When there are minors involved, they may be involved based on the best interest of the child however in the case of non-citizen a</w:t>
      </w:r>
      <w:r w:rsidRPr="0048379F">
        <w:rPr>
          <w:rFonts w:ascii="Times New Roman" w:eastAsia="Times New Roman" w:hAnsi="Times New Roman" w:cs="Times New Roman"/>
          <w:sz w:val="20"/>
          <w:szCs w:val="20"/>
        </w:rPr>
        <w:t xml:space="preserve">dults, no social service is absolutely  provided. The ‘Social Welfare Department’ works very slow even in the cases of children, such as refugee children, and they fail to take appropriate measures on time to protect them. Refugees and trafficking victims </w:t>
      </w:r>
      <w:r w:rsidRPr="0048379F">
        <w:rPr>
          <w:rFonts w:ascii="Times New Roman" w:eastAsia="Times New Roman" w:hAnsi="Times New Roman" w:cs="Times New Roman"/>
          <w:sz w:val="20"/>
          <w:szCs w:val="20"/>
        </w:rPr>
        <w:t xml:space="preserve">are particularly amongst the most vulnerable groups that are refused to receive any kind of support. </w:t>
      </w:r>
    </w:p>
    <w:p w14:paraId="00000030" w14:textId="77777777" w:rsidR="00AE7507" w:rsidRPr="0048379F" w:rsidRDefault="00B90524">
      <w:pPr>
        <w:keepNext/>
        <w:keepLines/>
        <w:numPr>
          <w:ilvl w:val="0"/>
          <w:numId w:val="2"/>
        </w:numPr>
        <w:pBdr>
          <w:top w:val="nil"/>
          <w:left w:val="nil"/>
          <w:bottom w:val="nil"/>
          <w:right w:val="nil"/>
          <w:between w:val="nil"/>
        </w:pBdr>
        <w:tabs>
          <w:tab w:val="right" w:pos="851"/>
        </w:tabs>
        <w:spacing w:after="0" w:line="300" w:lineRule="auto"/>
        <w:ind w:right="1134"/>
        <w:jc w:val="both"/>
        <w:rPr>
          <w:rFonts w:ascii="Times New Roman" w:eastAsia="Times New Roman" w:hAnsi="Times New Roman" w:cs="Times New Roman"/>
          <w:sz w:val="20"/>
          <w:szCs w:val="20"/>
        </w:rPr>
      </w:pPr>
      <w:r w:rsidRPr="0048379F">
        <w:rPr>
          <w:rFonts w:ascii="Times New Roman" w:eastAsia="Times New Roman" w:hAnsi="Times New Roman" w:cs="Times New Roman"/>
          <w:sz w:val="20"/>
          <w:szCs w:val="20"/>
        </w:rPr>
        <w:lastRenderedPageBreak/>
        <w:t>In regards to Article 10 of the Covenant, human trafficking is criminalized in the northern part of Cyprus in March 2020. However, there is no body to mon</w:t>
      </w:r>
      <w:r w:rsidRPr="0048379F">
        <w:rPr>
          <w:rFonts w:ascii="Times New Roman" w:eastAsia="Times New Roman" w:hAnsi="Times New Roman" w:cs="Times New Roman"/>
          <w:sz w:val="20"/>
          <w:szCs w:val="20"/>
        </w:rPr>
        <w:t>itor its implementation, no national referral mechanism and no guidelines introduced in the law enforcement to identify the victims and prosecute traffickers. There is no cooperation between Republic of Cyprus and the northern part of Cyprus to prosecute t</w:t>
      </w:r>
      <w:r w:rsidRPr="0048379F">
        <w:rPr>
          <w:rFonts w:ascii="Times New Roman" w:eastAsia="Times New Roman" w:hAnsi="Times New Roman" w:cs="Times New Roman"/>
          <w:sz w:val="20"/>
          <w:szCs w:val="20"/>
        </w:rPr>
        <w:t>he traffickers, although human trafficking exists across the Green Line. The northern part of Cyprus lacks the legal and institutional framework to tackle this crime and assist the victims. There is no legal framework to introduce the rights of the traffic</w:t>
      </w:r>
      <w:r w:rsidRPr="0048379F">
        <w:rPr>
          <w:rFonts w:ascii="Times New Roman" w:eastAsia="Times New Roman" w:hAnsi="Times New Roman" w:cs="Times New Roman"/>
          <w:sz w:val="20"/>
          <w:szCs w:val="20"/>
        </w:rPr>
        <w:t>king victims, and  protect and assist them. There is no budget allocated by the local bodies to combat human trafficking. Moreover, there has been absolutely no convictions before the ‘courts’ and regardless of the complaints made by the Human Rights Platf</w:t>
      </w:r>
      <w:r w:rsidRPr="0048379F">
        <w:rPr>
          <w:rFonts w:ascii="Times New Roman" w:eastAsia="Times New Roman" w:hAnsi="Times New Roman" w:cs="Times New Roman"/>
          <w:sz w:val="20"/>
          <w:szCs w:val="20"/>
        </w:rPr>
        <w:t xml:space="preserve">orm several times to the ‘police’, human trafficking crime has recently beeen included into only one investigation and the case still continues before the ‘court’. Shelter houses for human trafficking victims as well as rehabilitation programs are absent. </w:t>
      </w:r>
      <w:r w:rsidRPr="0048379F">
        <w:rPr>
          <w:rFonts w:ascii="Times New Roman" w:eastAsia="Times New Roman" w:hAnsi="Times New Roman" w:cs="Times New Roman"/>
          <w:sz w:val="20"/>
          <w:szCs w:val="20"/>
        </w:rPr>
        <w:t xml:space="preserve">Finally, there is no national action plan in place. </w:t>
      </w:r>
    </w:p>
    <w:p w14:paraId="00000031" w14:textId="77777777" w:rsidR="00AE7507" w:rsidRPr="0048379F" w:rsidRDefault="00B90524">
      <w:pPr>
        <w:keepNext/>
        <w:keepLines/>
        <w:numPr>
          <w:ilvl w:val="0"/>
          <w:numId w:val="2"/>
        </w:numPr>
        <w:pBdr>
          <w:top w:val="nil"/>
          <w:left w:val="nil"/>
          <w:bottom w:val="nil"/>
          <w:right w:val="nil"/>
          <w:between w:val="nil"/>
        </w:pBdr>
        <w:tabs>
          <w:tab w:val="right" w:pos="851"/>
        </w:tabs>
        <w:spacing w:after="240" w:line="300" w:lineRule="auto"/>
        <w:ind w:right="1134"/>
        <w:jc w:val="both"/>
        <w:rPr>
          <w:rFonts w:ascii="Times New Roman" w:eastAsia="Times New Roman" w:hAnsi="Times New Roman" w:cs="Times New Roman"/>
          <w:sz w:val="20"/>
          <w:szCs w:val="20"/>
        </w:rPr>
      </w:pPr>
      <w:r w:rsidRPr="0048379F">
        <w:rPr>
          <w:rFonts w:ascii="Times New Roman" w:eastAsia="Times New Roman" w:hAnsi="Times New Roman" w:cs="Times New Roman"/>
          <w:sz w:val="20"/>
          <w:szCs w:val="20"/>
        </w:rPr>
        <w:t>In regards to Article 13, due to the absence of an asylum system in the northern part of Cyprus, refugee children are not assisted during their education. There are no measures introduced to decrease the</w:t>
      </w:r>
      <w:r w:rsidRPr="0048379F">
        <w:rPr>
          <w:rFonts w:ascii="Times New Roman" w:eastAsia="Times New Roman" w:hAnsi="Times New Roman" w:cs="Times New Roman"/>
          <w:sz w:val="20"/>
          <w:szCs w:val="20"/>
        </w:rPr>
        <w:t xml:space="preserve"> drop-outs of refugee children, no language classes and no integration policies at all. Refugee children face racism and many challenges that sometimes lead to drop-out and there are no policies in place for anti-racism.</w:t>
      </w:r>
    </w:p>
    <w:sectPr w:rsidR="00AE7507" w:rsidRPr="0048379F">
      <w:headerReference w:type="even" r:id="rId8"/>
      <w:headerReference w:type="default" r:id="rId9"/>
      <w:footerReference w:type="even" r:id="rId10"/>
      <w:footerReference w:type="default" r:id="rId11"/>
      <w:headerReference w:type="first" r:id="rId12"/>
      <w:footerReference w:type="first" r:id="rId13"/>
      <w:pgSz w:w="11906" w:h="16838"/>
      <w:pgMar w:top="2834"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3641F4" w14:textId="77777777" w:rsidR="00764546" w:rsidRDefault="00764546">
      <w:pPr>
        <w:spacing w:after="0" w:line="240" w:lineRule="auto"/>
      </w:pPr>
      <w:r>
        <w:separator/>
      </w:r>
    </w:p>
  </w:endnote>
  <w:endnote w:type="continuationSeparator" w:id="0">
    <w:p w14:paraId="341F4BEE" w14:textId="77777777" w:rsidR="00764546" w:rsidRDefault="007645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DD3CD0" w14:textId="77777777" w:rsidR="0048379F" w:rsidRDefault="004837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5" w14:textId="75569648" w:rsidR="00AE7507" w:rsidRDefault="00B90524">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Pr>
      <w:t>6</w:t>
    </w:r>
    <w:r>
      <w:rPr>
        <w:color w:val="000000"/>
      </w:rPr>
      <w:fldChar w:fldCharType="end"/>
    </w:r>
  </w:p>
  <w:p w14:paraId="00000036" w14:textId="77777777" w:rsidR="00AE7507" w:rsidRDefault="00AE7507">
    <w:pPr>
      <w:pBdr>
        <w:top w:val="nil"/>
        <w:left w:val="nil"/>
        <w:bottom w:val="nil"/>
        <w:right w:val="nil"/>
        <w:between w:val="nil"/>
      </w:pBdr>
      <w:tabs>
        <w:tab w:val="center" w:pos="4513"/>
        <w:tab w:val="right" w:pos="9026"/>
      </w:tabs>
      <w:spacing w:after="0" w:line="240" w:lineRule="auto"/>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7926D8" w14:textId="77777777" w:rsidR="0048379F" w:rsidRDefault="004837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373B67" w14:textId="77777777" w:rsidR="00764546" w:rsidRDefault="00764546">
      <w:pPr>
        <w:spacing w:after="0" w:line="240" w:lineRule="auto"/>
      </w:pPr>
      <w:r>
        <w:separator/>
      </w:r>
    </w:p>
  </w:footnote>
  <w:footnote w:type="continuationSeparator" w:id="0">
    <w:p w14:paraId="7AC10356" w14:textId="77777777" w:rsidR="00764546" w:rsidRDefault="00764546">
      <w:pPr>
        <w:spacing w:after="0" w:line="240" w:lineRule="auto"/>
      </w:pPr>
      <w:r>
        <w:continuationSeparator/>
      </w:r>
    </w:p>
  </w:footnote>
  <w:footnote w:id="1">
    <w:p w14:paraId="00000037" w14:textId="77777777" w:rsidR="00AE7507" w:rsidRDefault="00B90524">
      <w:pPr>
        <w:spacing w:after="0" w:line="240" w:lineRule="auto"/>
        <w:rPr>
          <w:sz w:val="20"/>
          <w:szCs w:val="20"/>
        </w:rPr>
      </w:pPr>
      <w:r>
        <w:rPr>
          <w:rStyle w:val="FootnoteReference"/>
        </w:rPr>
        <w:footnoteRef/>
      </w:r>
      <w:r>
        <w:rPr>
          <w:sz w:val="20"/>
          <w:szCs w:val="20"/>
        </w:rPr>
        <w:t xml:space="preserve"> </w:t>
      </w:r>
      <w:hyperlink r:id="rId1">
        <w:r>
          <w:rPr>
            <w:color w:val="1155CC"/>
            <w:sz w:val="20"/>
            <w:szCs w:val="20"/>
            <w:u w:val="single"/>
          </w:rPr>
          <w:t>https://uncyprustalks.unmissions.org/statement-united-nations-spokesperson-cyprus-13-april-2022</w:t>
        </w:r>
      </w:hyperlink>
    </w:p>
    <w:p w14:paraId="00000038" w14:textId="77777777" w:rsidR="00AE7507" w:rsidRDefault="00AE7507">
      <w:pPr>
        <w:spacing w:after="0" w:line="240" w:lineRule="auto"/>
        <w:rPr>
          <w:sz w:val="20"/>
          <w:szCs w:val="20"/>
        </w:rPr>
      </w:pPr>
    </w:p>
  </w:footnote>
  <w:footnote w:id="2">
    <w:p w14:paraId="00000039" w14:textId="77777777" w:rsidR="00AE7507" w:rsidRDefault="00B90524">
      <w:pPr>
        <w:spacing w:after="0" w:line="240" w:lineRule="auto"/>
        <w:rPr>
          <w:sz w:val="20"/>
          <w:szCs w:val="20"/>
        </w:rPr>
      </w:pPr>
      <w:r>
        <w:rPr>
          <w:rStyle w:val="FootnoteReference"/>
        </w:rPr>
        <w:footnoteRef/>
      </w:r>
      <w:r>
        <w:rPr>
          <w:sz w:val="20"/>
          <w:szCs w:val="20"/>
        </w:rPr>
        <w:t xml:space="preserve"> </w:t>
      </w:r>
      <w:hyperlink r:id="rId2">
        <w:r>
          <w:rPr>
            <w:color w:val="1155CC"/>
            <w:sz w:val="20"/>
            <w:szCs w:val="20"/>
            <w:u w:val="single"/>
          </w:rPr>
          <w:t>http://www.cyscholarships.gov.cy/</w:t>
        </w:r>
      </w:hyperlink>
    </w:p>
    <w:p w14:paraId="0000003A" w14:textId="77777777" w:rsidR="00AE7507" w:rsidRDefault="00AE7507">
      <w:pPr>
        <w:spacing w:after="0" w:line="240" w:lineRule="auto"/>
        <w:rPr>
          <w:sz w:val="20"/>
          <w:szCs w:val="20"/>
        </w:rPr>
      </w:pPr>
    </w:p>
  </w:footnote>
  <w:footnote w:id="3">
    <w:p w14:paraId="0000003B" w14:textId="77777777" w:rsidR="00AE7507" w:rsidRDefault="00B90524">
      <w:pPr>
        <w:spacing w:after="0" w:line="240" w:lineRule="auto"/>
        <w:rPr>
          <w:sz w:val="20"/>
          <w:szCs w:val="20"/>
        </w:rPr>
      </w:pPr>
      <w:r>
        <w:rPr>
          <w:rStyle w:val="FootnoteReference"/>
        </w:rPr>
        <w:footnoteRef/>
      </w:r>
      <w:r>
        <w:rPr>
          <w:sz w:val="20"/>
          <w:szCs w:val="20"/>
        </w:rPr>
        <w:t xml:space="preserve"> </w:t>
      </w:r>
      <w:hyperlink r:id="rId3">
        <w:r>
          <w:rPr>
            <w:color w:val="1155CC"/>
            <w:sz w:val="20"/>
            <w:szCs w:val="20"/>
            <w:u w:val="single"/>
          </w:rPr>
          <w:t>https://www.queercyprus.org/en/w</w:t>
        </w:r>
        <w:r>
          <w:rPr>
            <w:color w:val="1155CC"/>
            <w:sz w:val="20"/>
            <w:szCs w:val="20"/>
            <w:u w:val="single"/>
          </w:rPr>
          <w:t>e-condemn-the-vandalism-on-the-queer-cyprus-associations-my-right-campaign-billboard</w:t>
        </w:r>
      </w:hyperlink>
    </w:p>
    <w:p w14:paraId="0000003C" w14:textId="77777777" w:rsidR="00AE7507" w:rsidRDefault="00AE7507">
      <w:pPr>
        <w:spacing w:after="0" w:line="240" w:lineRule="auto"/>
        <w:rPr>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3" w14:textId="16CCE398" w:rsidR="00AE7507" w:rsidRDefault="00B90524">
    <w:pPr>
      <w:pBdr>
        <w:top w:val="nil"/>
        <w:left w:val="nil"/>
        <w:bottom w:val="nil"/>
        <w:right w:val="nil"/>
        <w:between w:val="nil"/>
      </w:pBdr>
      <w:tabs>
        <w:tab w:val="center" w:pos="4513"/>
        <w:tab w:val="right" w:pos="9026"/>
      </w:tabs>
      <w:spacing w:after="0" w:line="240" w:lineRule="auto"/>
      <w:rPr>
        <w:color w:val="000000"/>
      </w:rPr>
    </w:pPr>
    <w:r>
      <w:rPr>
        <w:noProof/>
        <w:color w:val="000000"/>
      </w:rPr>
      <w:pict w14:anchorId="4D4401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margin-left:0;margin-top:0;width:620.25pt;height:877pt;z-index:-251639808;mso-wrap-edited:f;mso-width-percent:0;mso-height-percent:0;mso-position-horizontal:center;mso-position-horizontal-relative:margin;mso-position-vertical:center;mso-position-vertical-relative:margin;mso-width-percent:0;mso-height-percent:0" o:allowincell="f">
          <v:imagedata r:id="rId1" o:title="insan_haklari_platformu_antetli"/>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2" w14:textId="7CB20051" w:rsidR="00AE7507" w:rsidRDefault="00B90524" w:rsidP="0048379F">
    <w:pPr>
      <w:pBdr>
        <w:top w:val="nil"/>
        <w:left w:val="nil"/>
        <w:bottom w:val="nil"/>
        <w:right w:val="nil"/>
        <w:between w:val="nil"/>
      </w:pBdr>
      <w:tabs>
        <w:tab w:val="center" w:pos="4513"/>
        <w:tab w:val="right" w:pos="9026"/>
      </w:tabs>
      <w:spacing w:after="0" w:line="240" w:lineRule="auto"/>
      <w:rPr>
        <w:color w:val="000000"/>
      </w:rPr>
    </w:pPr>
    <w:r>
      <w:rPr>
        <w:noProof/>
        <w:color w:val="000000"/>
      </w:rPr>
      <w:pict w14:anchorId="53C32B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margin-left:0;margin-top:0;width:620.25pt;height:877pt;z-index:-251637760;mso-wrap-edited:f;mso-width-percent:0;mso-height-percent:0;mso-position-horizontal:center;mso-position-horizontal-relative:margin;mso-position-vertical:center;mso-position-vertical-relative:margin;mso-width-percent:0;mso-height-percent:0" o:allowincell="f">
          <v:imagedata r:id="rId1" o:title="insan_haklari_platformu_antetli"/>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4" w14:textId="0752C361" w:rsidR="00AE7507" w:rsidRDefault="00B90524">
    <w:pPr>
      <w:pBdr>
        <w:top w:val="nil"/>
        <w:left w:val="nil"/>
        <w:bottom w:val="nil"/>
        <w:right w:val="nil"/>
        <w:between w:val="nil"/>
      </w:pBdr>
      <w:tabs>
        <w:tab w:val="center" w:pos="4513"/>
        <w:tab w:val="right" w:pos="9026"/>
      </w:tabs>
      <w:spacing w:after="0" w:line="240" w:lineRule="auto"/>
      <w:rPr>
        <w:color w:val="000000"/>
      </w:rPr>
    </w:pPr>
    <w:r>
      <w:rPr>
        <w:noProof/>
        <w:color w:val="000000"/>
      </w:rPr>
      <w:pict w14:anchorId="0D1E1E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5" type="#_x0000_t75" alt="" style="position:absolute;margin-left:0;margin-top:0;width:620.25pt;height:877pt;z-index:-251641856;mso-wrap-edited:f;mso-width-percent:0;mso-height-percent:0;mso-position-horizontal:center;mso-position-horizontal-relative:margin;mso-position-vertical:center;mso-position-vertical-relative:margin;mso-width-percent:0;mso-height-percent:0" o:allowincell="f">
          <v:imagedata r:id="rId1" o:title="insan_haklari_platformu_antetli"/>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D277E"/>
    <w:multiLevelType w:val="multilevel"/>
    <w:tmpl w:val="865A98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4EB2443"/>
    <w:multiLevelType w:val="multilevel"/>
    <w:tmpl w:val="AF4813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507"/>
    <w:rsid w:val="0048379F"/>
    <w:rsid w:val="00764546"/>
    <w:rsid w:val="00AE7507"/>
    <w:rsid w:val="00B90524"/>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3CEC51"/>
  <w15:docId w15:val="{02BDA674-75BD-6045-8C05-BDF2BE898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651B"/>
  </w:style>
  <w:style w:type="paragraph" w:styleId="Heading1">
    <w:name w:val="heading 1"/>
    <w:basedOn w:val="Normal"/>
    <w:next w:val="Normal"/>
    <w:link w:val="Heading1Char"/>
    <w:uiPriority w:val="9"/>
    <w:qFormat/>
    <w:rsid w:val="00F57334"/>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hu-HU"/>
    </w:rPr>
  </w:style>
  <w:style w:type="paragraph" w:styleId="Heading2">
    <w:name w:val="heading 2"/>
    <w:basedOn w:val="Normal"/>
    <w:next w:val="Normal"/>
    <w:link w:val="Heading2Char"/>
    <w:uiPriority w:val="9"/>
    <w:unhideWhenUsed/>
    <w:qFormat/>
    <w:rsid w:val="00F57334"/>
    <w:pPr>
      <w:keepNext/>
      <w:keepLines/>
      <w:spacing w:before="40" w:after="0" w:line="259" w:lineRule="auto"/>
      <w:outlineLvl w:val="1"/>
    </w:pPr>
    <w:rPr>
      <w:rFonts w:asciiTheme="majorHAnsi" w:eastAsiaTheme="majorEastAsia" w:hAnsiTheme="majorHAnsi" w:cstheme="majorBidi"/>
      <w:color w:val="365F91" w:themeColor="accent1" w:themeShade="BF"/>
      <w:sz w:val="26"/>
      <w:szCs w:val="26"/>
      <w:lang w:val="hu-HU"/>
    </w:rPr>
  </w:style>
  <w:style w:type="paragraph" w:styleId="Heading3">
    <w:name w:val="heading 3"/>
    <w:basedOn w:val="Normal"/>
    <w:next w:val="Normal"/>
    <w:link w:val="Heading3Char"/>
    <w:uiPriority w:val="9"/>
    <w:semiHidden/>
    <w:unhideWhenUsed/>
    <w:qFormat/>
    <w:rsid w:val="00F57334"/>
    <w:pPr>
      <w:keepNext/>
      <w:keepLines/>
      <w:spacing w:before="40" w:after="0" w:line="259" w:lineRule="auto"/>
      <w:outlineLvl w:val="2"/>
    </w:pPr>
    <w:rPr>
      <w:rFonts w:asciiTheme="majorHAnsi" w:eastAsiaTheme="majorEastAsia" w:hAnsiTheme="majorHAnsi" w:cstheme="majorBidi"/>
      <w:color w:val="243F60" w:themeColor="accent1" w:themeShade="7F"/>
      <w:sz w:val="24"/>
      <w:szCs w:val="24"/>
      <w:lang w:val="hu-HU"/>
    </w:rPr>
  </w:style>
  <w:style w:type="paragraph" w:styleId="Heading4">
    <w:name w:val="heading 4"/>
    <w:basedOn w:val="Normal"/>
    <w:next w:val="Normal"/>
    <w:link w:val="Heading4Char"/>
    <w:uiPriority w:val="9"/>
    <w:semiHidden/>
    <w:unhideWhenUsed/>
    <w:qFormat/>
    <w:rsid w:val="00F57334"/>
    <w:pPr>
      <w:keepNext/>
      <w:keepLines/>
      <w:spacing w:before="40" w:after="0" w:line="259" w:lineRule="auto"/>
      <w:outlineLvl w:val="3"/>
    </w:pPr>
    <w:rPr>
      <w:rFonts w:asciiTheme="majorHAnsi" w:eastAsiaTheme="majorEastAsia" w:hAnsiTheme="majorHAnsi" w:cstheme="majorBidi"/>
      <w:i/>
      <w:iCs/>
      <w:color w:val="365F91" w:themeColor="accent1" w:themeShade="BF"/>
      <w:lang w:val="hu-HU"/>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E66C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6CEF"/>
  </w:style>
  <w:style w:type="paragraph" w:styleId="Footer">
    <w:name w:val="footer"/>
    <w:basedOn w:val="Normal"/>
    <w:link w:val="FooterChar"/>
    <w:uiPriority w:val="99"/>
    <w:unhideWhenUsed/>
    <w:rsid w:val="00E66C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6CEF"/>
  </w:style>
  <w:style w:type="paragraph" w:styleId="BalloonText">
    <w:name w:val="Balloon Text"/>
    <w:basedOn w:val="Normal"/>
    <w:link w:val="BalloonTextChar"/>
    <w:uiPriority w:val="99"/>
    <w:semiHidden/>
    <w:unhideWhenUsed/>
    <w:rsid w:val="00E66C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6CEF"/>
    <w:rPr>
      <w:rFonts w:ascii="Tahoma" w:hAnsi="Tahoma" w:cs="Tahoma"/>
      <w:sz w:val="16"/>
      <w:szCs w:val="16"/>
    </w:rPr>
  </w:style>
  <w:style w:type="character" w:customStyle="1" w:styleId="Heading1Char">
    <w:name w:val="Heading 1 Char"/>
    <w:basedOn w:val="DefaultParagraphFont"/>
    <w:link w:val="Heading1"/>
    <w:uiPriority w:val="9"/>
    <w:rsid w:val="00F57334"/>
    <w:rPr>
      <w:rFonts w:asciiTheme="majorHAnsi" w:eastAsiaTheme="majorEastAsia" w:hAnsiTheme="majorHAnsi" w:cstheme="majorBidi"/>
      <w:color w:val="365F91" w:themeColor="accent1" w:themeShade="BF"/>
      <w:sz w:val="32"/>
      <w:szCs w:val="32"/>
      <w:lang w:val="hu-HU"/>
    </w:rPr>
  </w:style>
  <w:style w:type="character" w:customStyle="1" w:styleId="Heading2Char">
    <w:name w:val="Heading 2 Char"/>
    <w:basedOn w:val="DefaultParagraphFont"/>
    <w:link w:val="Heading2"/>
    <w:uiPriority w:val="9"/>
    <w:rsid w:val="00F57334"/>
    <w:rPr>
      <w:rFonts w:asciiTheme="majorHAnsi" w:eastAsiaTheme="majorEastAsia" w:hAnsiTheme="majorHAnsi" w:cstheme="majorBidi"/>
      <w:color w:val="365F91" w:themeColor="accent1" w:themeShade="BF"/>
      <w:sz w:val="26"/>
      <w:szCs w:val="26"/>
      <w:lang w:val="hu-HU"/>
    </w:rPr>
  </w:style>
  <w:style w:type="character" w:customStyle="1" w:styleId="Heading3Char">
    <w:name w:val="Heading 3 Char"/>
    <w:basedOn w:val="DefaultParagraphFont"/>
    <w:link w:val="Heading3"/>
    <w:uiPriority w:val="9"/>
    <w:semiHidden/>
    <w:rsid w:val="00F57334"/>
    <w:rPr>
      <w:rFonts w:asciiTheme="majorHAnsi" w:eastAsiaTheme="majorEastAsia" w:hAnsiTheme="majorHAnsi" w:cstheme="majorBidi"/>
      <w:color w:val="243F60" w:themeColor="accent1" w:themeShade="7F"/>
      <w:sz w:val="24"/>
      <w:szCs w:val="24"/>
      <w:lang w:val="hu-HU"/>
    </w:rPr>
  </w:style>
  <w:style w:type="character" w:customStyle="1" w:styleId="Heading4Char">
    <w:name w:val="Heading 4 Char"/>
    <w:basedOn w:val="DefaultParagraphFont"/>
    <w:link w:val="Heading4"/>
    <w:uiPriority w:val="9"/>
    <w:semiHidden/>
    <w:rsid w:val="00F57334"/>
    <w:rPr>
      <w:rFonts w:asciiTheme="majorHAnsi" w:eastAsiaTheme="majorEastAsia" w:hAnsiTheme="majorHAnsi" w:cstheme="majorBidi"/>
      <w:i/>
      <w:iCs/>
      <w:color w:val="365F91" w:themeColor="accent1" w:themeShade="BF"/>
      <w:lang w:val="hu-HU"/>
    </w:rPr>
  </w:style>
  <w:style w:type="paragraph" w:styleId="ListParagraph">
    <w:name w:val="List Paragraph"/>
    <w:basedOn w:val="Normal"/>
    <w:uiPriority w:val="34"/>
    <w:qFormat/>
    <w:rsid w:val="00F57334"/>
    <w:pPr>
      <w:spacing w:after="160" w:line="259" w:lineRule="auto"/>
      <w:ind w:left="720"/>
      <w:contextualSpacing/>
    </w:pPr>
    <w:rPr>
      <w:lang w:val="hu-HU"/>
    </w:rPr>
  </w:style>
  <w:style w:type="character" w:styleId="Hyperlink">
    <w:name w:val="Hyperlink"/>
    <w:basedOn w:val="DefaultParagraphFont"/>
    <w:uiPriority w:val="99"/>
    <w:unhideWhenUsed/>
    <w:rsid w:val="00F57334"/>
    <w:rPr>
      <w:color w:val="0000FF" w:themeColor="hyperlink"/>
      <w:u w:val="single"/>
    </w:rPr>
  </w:style>
  <w:style w:type="paragraph" w:styleId="FootnoteText">
    <w:name w:val="footnote text"/>
    <w:aliases w:val="5_G,Car Car,Fago Fußnotentext Char Char,Fago Fußnotentext Char Car Car,Fago Fußnotentext Char Car,Fago Footnotes Char Car Car,Fago Footnotes Char Car Car Car Car,Fago Footnotes Char Car Car Car Car Car Car Ca Car,Fago Fußnotentext,Fußnote"/>
    <w:basedOn w:val="Normal"/>
    <w:link w:val="FootnoteTextChar"/>
    <w:unhideWhenUsed/>
    <w:qFormat/>
    <w:rsid w:val="00F57334"/>
    <w:pPr>
      <w:spacing w:after="0" w:line="240" w:lineRule="auto"/>
    </w:pPr>
    <w:rPr>
      <w:sz w:val="20"/>
      <w:szCs w:val="20"/>
      <w:lang w:val="hu-HU"/>
    </w:rPr>
  </w:style>
  <w:style w:type="character" w:customStyle="1" w:styleId="FootnoteTextChar">
    <w:name w:val="Footnote Text Char"/>
    <w:aliases w:val="5_G Char,Car Car Char,Fago Fußnotentext Char Char Char,Fago Fußnotentext Char Car Car Char,Fago Fußnotentext Char Car Char,Fago Footnotes Char Car Car Char,Fago Footnotes Char Car Car Car Car Char,Fago Fußnotentext Char,Fußnote Char"/>
    <w:basedOn w:val="DefaultParagraphFont"/>
    <w:link w:val="FootnoteText"/>
    <w:rsid w:val="00F57334"/>
    <w:rPr>
      <w:sz w:val="20"/>
      <w:szCs w:val="20"/>
      <w:lang w:val="hu-HU"/>
    </w:rPr>
  </w:style>
  <w:style w:type="character" w:styleId="FootnoteReference">
    <w:name w:val="footnote reference"/>
    <w:aliases w:val="4_G,callout,Footnote Refernece,Footnote Reference Number,Fußnotenzeichen_Raxen,BVI fnr,Fago Fußnotenzeichen,Footnotes refss,Footnote Ref,16 Point,Superscript 6 Point,Ref,de nota al pie,Footnote,ftref,Footnote symbol,Footnote text,снос"/>
    <w:basedOn w:val="DefaultParagraphFont"/>
    <w:link w:val="4GCharCharCharCharCharChar"/>
    <w:uiPriority w:val="99"/>
    <w:unhideWhenUsed/>
    <w:qFormat/>
    <w:rsid w:val="00F57334"/>
    <w:rPr>
      <w:vertAlign w:val="superscript"/>
    </w:rPr>
  </w:style>
  <w:style w:type="paragraph" w:styleId="TOCHeading">
    <w:name w:val="TOC Heading"/>
    <w:basedOn w:val="Heading1"/>
    <w:next w:val="Normal"/>
    <w:uiPriority w:val="39"/>
    <w:unhideWhenUsed/>
    <w:qFormat/>
    <w:rsid w:val="00F57334"/>
    <w:pPr>
      <w:outlineLvl w:val="9"/>
    </w:pPr>
    <w:rPr>
      <w:lang w:eastAsia="hu-HU"/>
    </w:rPr>
  </w:style>
  <w:style w:type="paragraph" w:styleId="TOC1">
    <w:name w:val="toc 1"/>
    <w:basedOn w:val="Normal"/>
    <w:next w:val="Normal"/>
    <w:autoRedefine/>
    <w:uiPriority w:val="39"/>
    <w:unhideWhenUsed/>
    <w:rsid w:val="00F57334"/>
    <w:pPr>
      <w:spacing w:after="100" w:line="259" w:lineRule="auto"/>
    </w:pPr>
    <w:rPr>
      <w:lang w:val="hu-HU"/>
    </w:rPr>
  </w:style>
  <w:style w:type="paragraph" w:styleId="TOC2">
    <w:name w:val="toc 2"/>
    <w:basedOn w:val="Normal"/>
    <w:next w:val="Normal"/>
    <w:autoRedefine/>
    <w:uiPriority w:val="39"/>
    <w:unhideWhenUsed/>
    <w:rsid w:val="00F57334"/>
    <w:pPr>
      <w:spacing w:after="100" w:line="259" w:lineRule="auto"/>
      <w:ind w:left="220"/>
    </w:pPr>
    <w:rPr>
      <w:lang w:val="hu-HU"/>
    </w:rPr>
  </w:style>
  <w:style w:type="paragraph" w:styleId="TOC3">
    <w:name w:val="toc 3"/>
    <w:basedOn w:val="Normal"/>
    <w:next w:val="Normal"/>
    <w:autoRedefine/>
    <w:uiPriority w:val="39"/>
    <w:unhideWhenUsed/>
    <w:rsid w:val="00F57334"/>
    <w:pPr>
      <w:spacing w:after="100" w:line="259" w:lineRule="auto"/>
      <w:ind w:left="440"/>
    </w:pPr>
    <w:rPr>
      <w:lang w:val="hu-HU"/>
    </w:rPr>
  </w:style>
  <w:style w:type="table" w:styleId="TableGrid">
    <w:name w:val="Table Grid"/>
    <w:basedOn w:val="TableNormal"/>
    <w:uiPriority w:val="39"/>
    <w:rsid w:val="00F57334"/>
    <w:pPr>
      <w:spacing w:after="0" w:line="240" w:lineRule="auto"/>
    </w:pPr>
    <w:rPr>
      <w:lang w:val="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F57334"/>
    <w:pPr>
      <w:spacing w:after="100" w:line="259" w:lineRule="auto"/>
      <w:ind w:left="660"/>
    </w:pPr>
    <w:rPr>
      <w:lang w:val="hu-HU"/>
    </w:rPr>
  </w:style>
  <w:style w:type="paragraph" w:customStyle="1" w:styleId="SingleTxtG">
    <w:name w:val="_ Single Txt_G"/>
    <w:basedOn w:val="Normal"/>
    <w:link w:val="SingleTxtGChar"/>
    <w:rsid w:val="00F31ACB"/>
    <w:pPr>
      <w:suppressAutoHyphens/>
      <w:spacing w:after="120" w:line="240" w:lineRule="atLeast"/>
      <w:ind w:left="1134" w:right="1134"/>
      <w:jc w:val="both"/>
    </w:pPr>
    <w:rPr>
      <w:rFonts w:ascii="Times New Roman" w:eastAsia="Times New Roman" w:hAnsi="Times New Roman" w:cs="Times New Roman"/>
      <w:sz w:val="20"/>
      <w:szCs w:val="20"/>
    </w:rPr>
  </w:style>
  <w:style w:type="paragraph" w:customStyle="1" w:styleId="HChG">
    <w:name w:val="_ H _Ch_G"/>
    <w:basedOn w:val="Normal"/>
    <w:next w:val="Normal"/>
    <w:link w:val="HChGChar"/>
    <w:rsid w:val="00F31ACB"/>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rPr>
  </w:style>
  <w:style w:type="paragraph" w:customStyle="1" w:styleId="H23G">
    <w:name w:val="_ H_2/3_G"/>
    <w:basedOn w:val="Normal"/>
    <w:next w:val="Normal"/>
    <w:rsid w:val="00F31ACB"/>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rPr>
  </w:style>
  <w:style w:type="character" w:customStyle="1" w:styleId="SingleTxtGChar">
    <w:name w:val="_ Single Txt_G Char"/>
    <w:link w:val="SingleTxtG"/>
    <w:locked/>
    <w:rsid w:val="00F31ACB"/>
    <w:rPr>
      <w:rFonts w:ascii="Times New Roman" w:eastAsia="Times New Roman" w:hAnsi="Times New Roman" w:cs="Times New Roman"/>
      <w:sz w:val="20"/>
      <w:szCs w:val="20"/>
    </w:rPr>
  </w:style>
  <w:style w:type="character" w:customStyle="1" w:styleId="HChGChar">
    <w:name w:val="_ H _Ch_G Char"/>
    <w:link w:val="HChG"/>
    <w:rsid w:val="00F31ACB"/>
    <w:rPr>
      <w:rFonts w:ascii="Times New Roman" w:eastAsia="Times New Roman" w:hAnsi="Times New Roman" w:cs="Times New Roman"/>
      <w:b/>
      <w:sz w:val="28"/>
      <w:szCs w:val="20"/>
    </w:rPr>
  </w:style>
  <w:style w:type="paragraph" w:customStyle="1" w:styleId="4GCharCharCharCharCharChar">
    <w:name w:val="4_G Char Char Char Char Char Char"/>
    <w:aliases w:val="Footnotes refss Char Char Char Char Char Char,ftref Char Char Char Char Char Char,BVI fnr Char Char Char Char Char Char,BVI fnr Car Car Char Char Char Char Char Char"/>
    <w:basedOn w:val="Normal"/>
    <w:link w:val="FootnoteReference"/>
    <w:uiPriority w:val="99"/>
    <w:rsid w:val="00F31ACB"/>
    <w:pPr>
      <w:spacing w:after="160" w:line="240" w:lineRule="exact"/>
      <w:jc w:val="both"/>
    </w:pPr>
    <w:rPr>
      <w:vertAlign w:val="superscript"/>
    </w:rPr>
  </w:style>
  <w:style w:type="character" w:styleId="CommentReference">
    <w:name w:val="annotation reference"/>
    <w:rsid w:val="00F31ACB"/>
    <w:rPr>
      <w:sz w:val="16"/>
      <w:szCs w:val="16"/>
    </w:rPr>
  </w:style>
  <w:style w:type="paragraph" w:styleId="CommentText">
    <w:name w:val="annotation text"/>
    <w:basedOn w:val="Normal"/>
    <w:link w:val="CommentTextChar"/>
    <w:rsid w:val="00F31ACB"/>
    <w:pPr>
      <w:suppressAutoHyphens/>
      <w:spacing w:after="0" w:line="240" w:lineRule="atLeast"/>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F31ACB"/>
    <w:rPr>
      <w:rFonts w:ascii="Times New Roman" w:eastAsia="Times New Roman" w:hAnsi="Times New Roman" w:cs="Times New Roman"/>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queercyprus.org/en/we-condemn-the-vandalism-on-the-queer-cyprus-associations-my-right-campaign-billboard" TargetMode="External"/><Relationship Id="rId2" Type="http://schemas.openxmlformats.org/officeDocument/2006/relationships/hyperlink" Target="http://www.cyscholarships.gov.cy/" TargetMode="External"/><Relationship Id="rId1" Type="http://schemas.openxmlformats.org/officeDocument/2006/relationships/hyperlink" Target="https://uncyprustalks.unmissions.org/statement-united-nations-spokesperson-cyprus-13-april-20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oyIM58J+XuoDCGbdwMUkhbq0rFA==">AMUW2mWS4twpTETv7ArLEN/z/KWX/yQt7+GN/i0VmBKg49KuWEMDXcIGdRzdL/NUU8VqGeEbbDbGMBoZ8HaIOIvBvrEoEpjSjk0T3zgthHhIomGfNNPFuXS4xt8XlbUm7Pv6uelQTLY9NYDuXKDSnKp1Xed444kVYmJX/lO3xEr88DqN6Fvm0f/pXi7TmX9+3aZbgyOqnTPT5bg3Mlam7Woo2hPqjwunhwcvbhZjHgjeEaopU7QnF2i8Ry8Y16Q4h7jKjplAHlpnGshBUunKn05mfw8hAxLdTY/991t8PsiNwaUVjYcK43wkCskyP39xIvTm/SBt1mzmA/nPTzT5Koiz5Ri8GaXdcon8c1zyuvyBOcwN2EbtsoaKkQ9x67aKtWVQyNUoBXRMC5wB+xn9haznX5549weckUVtHtPtv0qbaG1eYYBtcr29puCNlX7w+W2vfAxi0zWo</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E986313-F97F-4AE2-A605-547EB63A73C0}"/>
</file>

<file path=customXml/itemProps3.xml><?xml version="1.0" encoding="utf-8"?>
<ds:datastoreItem xmlns:ds="http://schemas.openxmlformats.org/officeDocument/2006/customXml" ds:itemID="{C0E2CD86-02AF-4B14-A7C6-89DEF40855B4}"/>
</file>

<file path=customXml/itemProps4.xml><?xml version="1.0" encoding="utf-8"?>
<ds:datastoreItem xmlns:ds="http://schemas.openxmlformats.org/officeDocument/2006/customXml" ds:itemID="{559547A5-6427-4228-A814-D15CA5411293}"/>
</file>

<file path=docProps/app.xml><?xml version="1.0" encoding="utf-8"?>
<Properties xmlns="http://schemas.openxmlformats.org/officeDocument/2006/extended-properties" xmlns:vt="http://schemas.openxmlformats.org/officeDocument/2006/docPropsVTypes">
  <Template>Normal.dotm</Template>
  <TotalTime>0</TotalTime>
  <Pages>6</Pages>
  <Words>1525</Words>
  <Characters>8694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UNCRCPC</dc:creator>
  <cp:lastModifiedBy>REYNAUD Céline</cp:lastModifiedBy>
  <cp:revision>2</cp:revision>
  <dcterms:created xsi:type="dcterms:W3CDTF">2022-08-09T08:39:00Z</dcterms:created>
  <dcterms:modified xsi:type="dcterms:W3CDTF">2022-08-09T08:39:00Z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