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DCF49" w14:textId="148B97D0" w:rsidR="00760036" w:rsidRDefault="00760036" w:rsidP="00760036">
      <w:pPr>
        <w:ind w:right="-360"/>
        <w:jc w:val="center"/>
        <w:rPr>
          <w:b/>
        </w:rPr>
      </w:pPr>
      <w:r>
        <w:rPr>
          <w:b/>
        </w:rPr>
        <w:t xml:space="preserve">NGO Parallel Report on the Government of </w:t>
      </w:r>
      <w:r w:rsidR="00913F06">
        <w:rPr>
          <w:b/>
        </w:rPr>
        <w:t>Argentina’s</w:t>
      </w:r>
    </w:p>
    <w:p w14:paraId="42360B12" w14:textId="17337607" w:rsidR="00760036" w:rsidRDefault="00913F06" w:rsidP="00760036">
      <w:pPr>
        <w:ind w:left="-360" w:right="-360"/>
        <w:jc w:val="center"/>
        <w:rPr>
          <w:b/>
          <w:bCs/>
        </w:rPr>
      </w:pPr>
      <w:r>
        <w:rPr>
          <w:b/>
          <w:bCs/>
        </w:rPr>
        <w:t>Eighth</w:t>
      </w:r>
      <w:r w:rsidR="00760036" w:rsidRPr="05A99D19">
        <w:rPr>
          <w:b/>
          <w:bCs/>
        </w:rPr>
        <w:t xml:space="preserve"> Report on the Implementation of </w:t>
      </w:r>
    </w:p>
    <w:p w14:paraId="563F1819" w14:textId="6CC1D950" w:rsidR="00760036" w:rsidRDefault="00734E0C" w:rsidP="00913F06">
      <w:pPr>
        <w:ind w:left="-360" w:right="-360"/>
        <w:jc w:val="center"/>
        <w:rPr>
          <w:b/>
          <w:bCs/>
        </w:rPr>
      </w:pPr>
      <w:r>
        <w:rPr>
          <w:b/>
          <w:bCs/>
        </w:rPr>
        <w:t>CEDAW</w:t>
      </w:r>
    </w:p>
    <w:p w14:paraId="4D8C6381" w14:textId="77777777" w:rsidR="00760036" w:rsidRDefault="00760036" w:rsidP="00760036">
      <w:pPr>
        <w:ind w:left="-360" w:right="-360"/>
        <w:jc w:val="center"/>
      </w:pPr>
      <w:r>
        <w:t>-----------------------</w:t>
      </w:r>
    </w:p>
    <w:p w14:paraId="1DD21F56" w14:textId="77777777" w:rsidR="00760036" w:rsidRDefault="00760036" w:rsidP="00760036">
      <w:pPr>
        <w:ind w:left="-360" w:right="-360"/>
        <w:jc w:val="center"/>
        <w:rPr>
          <w:i/>
        </w:rPr>
      </w:pPr>
      <w:r>
        <w:rPr>
          <w:i/>
        </w:rPr>
        <w:t>Submitted to the</w:t>
      </w:r>
    </w:p>
    <w:p w14:paraId="2108E70F" w14:textId="3D56099B" w:rsidR="00760036" w:rsidRDefault="00734E0C" w:rsidP="00760036">
      <w:pPr>
        <w:ind w:left="-360" w:right="-360"/>
        <w:jc w:val="center"/>
        <w:rPr>
          <w:i/>
          <w:iCs/>
        </w:rPr>
      </w:pPr>
      <w:r>
        <w:rPr>
          <w:i/>
          <w:iCs/>
        </w:rPr>
        <w:t>CEDAW Committee</w:t>
      </w:r>
    </w:p>
    <w:p w14:paraId="6D94E27E" w14:textId="77777777" w:rsidR="00760036" w:rsidRDefault="00760036" w:rsidP="00760036">
      <w:pPr>
        <w:ind w:left="-360" w:right="-360"/>
        <w:jc w:val="center"/>
        <w:rPr>
          <w:i/>
        </w:rPr>
      </w:pPr>
      <w:r>
        <w:rPr>
          <w:i/>
        </w:rPr>
        <w:t>for consideration in the formulation of the</w:t>
      </w:r>
    </w:p>
    <w:p w14:paraId="03C1F6E2" w14:textId="0E799C38" w:rsidR="00760036" w:rsidRDefault="00760036" w:rsidP="00760036">
      <w:pPr>
        <w:ind w:left="-360" w:right="-360"/>
        <w:jc w:val="center"/>
      </w:pPr>
      <w:r w:rsidRPr="05A99D19">
        <w:rPr>
          <w:i/>
          <w:iCs/>
        </w:rPr>
        <w:t xml:space="preserve">List of Issues during the </w:t>
      </w:r>
      <w:r w:rsidR="00913F06">
        <w:rPr>
          <w:i/>
          <w:iCs/>
        </w:rPr>
        <w:t>92</w:t>
      </w:r>
      <w:r w:rsidRPr="05A99D19">
        <w:rPr>
          <w:i/>
          <w:iCs/>
          <w:vertAlign w:val="superscript"/>
        </w:rPr>
        <w:t>nd</w:t>
      </w:r>
      <w:r w:rsidRPr="05A99D19">
        <w:rPr>
          <w:i/>
          <w:iCs/>
        </w:rPr>
        <w:t xml:space="preserve"> Pre-Sessional Working Group </w:t>
      </w:r>
    </w:p>
    <w:p w14:paraId="16FFB579" w14:textId="4A7FAB62" w:rsidR="00760036" w:rsidRDefault="00760036" w:rsidP="00913F06">
      <w:pPr>
        <w:ind w:left="-360" w:right="-360"/>
        <w:jc w:val="center"/>
        <w:sectPr w:rsidR="00760036" w:rsidSect="00760036">
          <w:headerReference w:type="default" r:id="rId8"/>
          <w:footerReference w:type="default" r:id="rId9"/>
          <w:pgSz w:w="12240" w:h="15840"/>
          <w:pgMar w:top="720" w:right="720" w:bottom="720" w:left="720" w:header="720" w:footer="720" w:gutter="0"/>
          <w:pgNumType w:start="1"/>
          <w:cols w:space="720"/>
        </w:sectPr>
      </w:pPr>
      <w:r>
        <w:t>by</w:t>
      </w:r>
    </w:p>
    <w:p w14:paraId="15BD0E9F" w14:textId="77777777" w:rsidR="00913F06" w:rsidRDefault="00760036" w:rsidP="00913F06">
      <w:pPr>
        <w:ind w:right="-360"/>
        <w:jc w:val="center"/>
        <w:rPr>
          <w:i/>
        </w:rPr>
      </w:pPr>
      <w:r>
        <w:rPr>
          <w:i/>
        </w:rPr>
        <w:t>International Human Rights Center</w:t>
      </w:r>
    </w:p>
    <w:p w14:paraId="794DD20D" w14:textId="566C59C7" w:rsidR="00760036" w:rsidRDefault="00760036" w:rsidP="006E41C0">
      <w:pPr>
        <w:ind w:right="-535"/>
        <w:jc w:val="center"/>
        <w:rPr>
          <w:i/>
        </w:rPr>
      </w:pPr>
      <w:r>
        <w:rPr>
          <w:i/>
        </w:rPr>
        <w:t>Loyola Law School, Los Angeles</w:t>
      </w:r>
    </w:p>
    <w:p w14:paraId="501F6DC6" w14:textId="77777777" w:rsidR="00913F06" w:rsidRDefault="00760036" w:rsidP="00913F06">
      <w:pPr>
        <w:ind w:right="-360"/>
        <w:jc w:val="center"/>
      </w:pPr>
      <w:r>
        <w:t>919 Albany Street</w:t>
      </w:r>
      <w:r w:rsidR="00913F06">
        <w:t xml:space="preserve">, </w:t>
      </w:r>
      <w:r>
        <w:t>90015,</w:t>
      </w:r>
    </w:p>
    <w:p w14:paraId="36B9AB92" w14:textId="15D2B967" w:rsidR="00760036" w:rsidRDefault="00760036" w:rsidP="00913F06">
      <w:pPr>
        <w:ind w:right="-360"/>
        <w:jc w:val="center"/>
      </w:pPr>
      <w:r>
        <w:t>Los Angeles, CA, USA</w:t>
      </w:r>
    </w:p>
    <w:p w14:paraId="05A28A9E" w14:textId="73906215" w:rsidR="006E41C0" w:rsidRDefault="006E41C0" w:rsidP="00913F06">
      <w:pPr>
        <w:ind w:right="-360"/>
        <w:jc w:val="center"/>
      </w:pPr>
      <w:r>
        <w:t>Contact: Prof. Cesare Romano</w:t>
      </w:r>
    </w:p>
    <w:p w14:paraId="228EE9B3" w14:textId="45CD8485" w:rsidR="00760036" w:rsidRDefault="006E41C0" w:rsidP="0078248F">
      <w:pPr>
        <w:ind w:right="-360"/>
        <w:jc w:val="center"/>
        <w:sectPr w:rsidR="00760036" w:rsidSect="00760036">
          <w:headerReference w:type="default" r:id="rId10"/>
          <w:type w:val="continuous"/>
          <w:pgSz w:w="12240" w:h="15840"/>
          <w:pgMar w:top="1440" w:right="1440" w:bottom="1440" w:left="1440" w:header="720" w:footer="720" w:gutter="0"/>
          <w:cols w:space="720"/>
        </w:sectPr>
      </w:pPr>
      <w:hyperlink r:id="rId11" w:history="1">
        <w:r w:rsidRPr="00876F32">
          <w:rPr>
            <w:rStyle w:val="Hyperlink"/>
          </w:rPr>
          <w:t>Cesare.romano@lls.edu</w:t>
        </w:r>
      </w:hyperlink>
    </w:p>
    <w:p w14:paraId="683C39B5" w14:textId="600BB1C2" w:rsidR="00DF4785" w:rsidRPr="00DF4785" w:rsidRDefault="00052B42" w:rsidP="00DF4785">
      <w:pPr>
        <w:pStyle w:val="TOC1"/>
        <w:spacing w:before="0" w:beforeAutospacing="0" w:line="240" w:lineRule="auto"/>
        <w:jc w:val="both"/>
        <w:rPr>
          <w:rFonts w:asciiTheme="minorHAnsi" w:eastAsiaTheme="minorEastAsia" w:hAnsiTheme="minorHAnsi" w:cstheme="minorBidi"/>
          <w:i w:val="0"/>
          <w:iCs w:val="0"/>
          <w:sz w:val="22"/>
          <w:szCs w:val="22"/>
        </w:rPr>
      </w:pPr>
      <w:r>
        <w:rPr>
          <w:sz w:val="22"/>
          <w:szCs w:val="22"/>
        </w:rPr>
        <w:lastRenderedPageBreak/>
        <w:fldChar w:fldCharType="begin"/>
      </w:r>
      <w:r>
        <w:rPr>
          <w:sz w:val="22"/>
          <w:szCs w:val="22"/>
        </w:rPr>
        <w:instrText xml:space="preserve"> TOC \o "1-6" \h \z \u </w:instrText>
      </w:r>
      <w:r>
        <w:rPr>
          <w:sz w:val="22"/>
          <w:szCs w:val="22"/>
        </w:rPr>
        <w:fldChar w:fldCharType="separate"/>
      </w:r>
      <w:hyperlink w:anchor="_Toc217982968" w:history="1">
        <w:r w:rsidR="00DF4785" w:rsidRPr="00DF4785">
          <w:rPr>
            <w:rStyle w:val="Hyperlink"/>
            <w:sz w:val="22"/>
            <w:szCs w:val="22"/>
          </w:rPr>
          <w:t>PURPOSE OF THIS PARALLEL REPORT</w:t>
        </w:r>
        <w:r w:rsidR="00DF4785" w:rsidRPr="00DF4785">
          <w:rPr>
            <w:webHidden/>
            <w:sz w:val="22"/>
            <w:szCs w:val="22"/>
          </w:rPr>
          <w:tab/>
        </w:r>
        <w:r w:rsidR="00DF4785" w:rsidRPr="00DF4785">
          <w:rPr>
            <w:webHidden/>
            <w:sz w:val="22"/>
            <w:szCs w:val="22"/>
          </w:rPr>
          <w:fldChar w:fldCharType="begin"/>
        </w:r>
        <w:r w:rsidR="00DF4785" w:rsidRPr="00DF4785">
          <w:rPr>
            <w:webHidden/>
            <w:sz w:val="22"/>
            <w:szCs w:val="22"/>
          </w:rPr>
          <w:instrText xml:space="preserve"> PAGEREF _Toc217982968 \h </w:instrText>
        </w:r>
        <w:r w:rsidR="00DF4785" w:rsidRPr="00DF4785">
          <w:rPr>
            <w:webHidden/>
            <w:sz w:val="22"/>
            <w:szCs w:val="22"/>
          </w:rPr>
        </w:r>
        <w:r w:rsidR="00DF4785" w:rsidRPr="00DF4785">
          <w:rPr>
            <w:webHidden/>
            <w:sz w:val="22"/>
            <w:szCs w:val="22"/>
          </w:rPr>
          <w:fldChar w:fldCharType="separate"/>
        </w:r>
        <w:r w:rsidR="00DF4785" w:rsidRPr="00DF4785">
          <w:rPr>
            <w:webHidden/>
            <w:sz w:val="22"/>
            <w:szCs w:val="22"/>
          </w:rPr>
          <w:t>2</w:t>
        </w:r>
        <w:r w:rsidR="00DF4785" w:rsidRPr="00DF4785">
          <w:rPr>
            <w:webHidden/>
            <w:sz w:val="22"/>
            <w:szCs w:val="22"/>
          </w:rPr>
          <w:fldChar w:fldCharType="end"/>
        </w:r>
      </w:hyperlink>
    </w:p>
    <w:p w14:paraId="697ECA77" w14:textId="757896EA" w:rsidR="00DF4785" w:rsidRPr="00DF4785" w:rsidRDefault="00DF4785" w:rsidP="00DF4785">
      <w:pPr>
        <w:pStyle w:val="TOC1"/>
        <w:spacing w:before="0" w:beforeAutospacing="0" w:line="240" w:lineRule="auto"/>
        <w:jc w:val="both"/>
        <w:rPr>
          <w:rFonts w:asciiTheme="minorHAnsi" w:eastAsiaTheme="minorEastAsia" w:hAnsiTheme="minorHAnsi" w:cstheme="minorBidi"/>
          <w:i w:val="0"/>
          <w:iCs w:val="0"/>
          <w:sz w:val="22"/>
          <w:szCs w:val="22"/>
        </w:rPr>
      </w:pPr>
      <w:hyperlink w:anchor="_Toc217982969" w:history="1">
        <w:r w:rsidRPr="00DF4785">
          <w:rPr>
            <w:rStyle w:val="Hyperlink"/>
            <w:sz w:val="22"/>
            <w:szCs w:val="22"/>
          </w:rPr>
          <w:t>ABOUT THE AUTHORS OF THIS REPORT AND SOURCES</w:t>
        </w:r>
        <w:r w:rsidRPr="00DF4785">
          <w:rPr>
            <w:webHidden/>
            <w:sz w:val="22"/>
            <w:szCs w:val="22"/>
          </w:rPr>
          <w:tab/>
        </w:r>
        <w:r w:rsidRPr="00DF4785">
          <w:rPr>
            <w:webHidden/>
            <w:sz w:val="22"/>
            <w:szCs w:val="22"/>
          </w:rPr>
          <w:fldChar w:fldCharType="begin"/>
        </w:r>
        <w:r w:rsidRPr="00DF4785">
          <w:rPr>
            <w:webHidden/>
            <w:sz w:val="22"/>
            <w:szCs w:val="22"/>
          </w:rPr>
          <w:instrText xml:space="preserve"> PAGEREF _Toc217982969 \h </w:instrText>
        </w:r>
        <w:r w:rsidRPr="00DF4785">
          <w:rPr>
            <w:webHidden/>
            <w:sz w:val="22"/>
            <w:szCs w:val="22"/>
          </w:rPr>
        </w:r>
        <w:r w:rsidRPr="00DF4785">
          <w:rPr>
            <w:webHidden/>
            <w:sz w:val="22"/>
            <w:szCs w:val="22"/>
          </w:rPr>
          <w:fldChar w:fldCharType="separate"/>
        </w:r>
        <w:r w:rsidRPr="00DF4785">
          <w:rPr>
            <w:webHidden/>
            <w:sz w:val="22"/>
            <w:szCs w:val="22"/>
          </w:rPr>
          <w:t>3</w:t>
        </w:r>
        <w:r w:rsidRPr="00DF4785">
          <w:rPr>
            <w:webHidden/>
            <w:sz w:val="22"/>
            <w:szCs w:val="22"/>
          </w:rPr>
          <w:fldChar w:fldCharType="end"/>
        </w:r>
      </w:hyperlink>
    </w:p>
    <w:p w14:paraId="402A1EC8" w14:textId="17635D6B" w:rsidR="00DF4785" w:rsidRPr="00DF4785" w:rsidRDefault="00DF4785" w:rsidP="00DF4785">
      <w:pPr>
        <w:pStyle w:val="TOC1"/>
        <w:spacing w:before="0" w:beforeAutospacing="0" w:line="240" w:lineRule="auto"/>
        <w:jc w:val="both"/>
        <w:rPr>
          <w:rFonts w:asciiTheme="minorHAnsi" w:eastAsiaTheme="minorEastAsia" w:hAnsiTheme="minorHAnsi" w:cstheme="minorBidi"/>
          <w:i w:val="0"/>
          <w:iCs w:val="0"/>
          <w:sz w:val="22"/>
          <w:szCs w:val="22"/>
        </w:rPr>
      </w:pPr>
      <w:hyperlink w:anchor="_Toc217982970" w:history="1">
        <w:r w:rsidRPr="00DF4785">
          <w:rPr>
            <w:rStyle w:val="Hyperlink"/>
            <w:sz w:val="22"/>
            <w:szCs w:val="22"/>
          </w:rPr>
          <w:t>BACKGROUND</w:t>
        </w:r>
        <w:r w:rsidRPr="00DF4785">
          <w:rPr>
            <w:webHidden/>
            <w:sz w:val="22"/>
            <w:szCs w:val="22"/>
          </w:rPr>
          <w:tab/>
        </w:r>
        <w:r w:rsidRPr="00DF4785">
          <w:rPr>
            <w:webHidden/>
            <w:sz w:val="22"/>
            <w:szCs w:val="22"/>
          </w:rPr>
          <w:fldChar w:fldCharType="begin"/>
        </w:r>
        <w:r w:rsidRPr="00DF4785">
          <w:rPr>
            <w:webHidden/>
            <w:sz w:val="22"/>
            <w:szCs w:val="22"/>
          </w:rPr>
          <w:instrText xml:space="preserve"> PAGEREF _Toc217982970 \h </w:instrText>
        </w:r>
        <w:r w:rsidRPr="00DF4785">
          <w:rPr>
            <w:webHidden/>
            <w:sz w:val="22"/>
            <w:szCs w:val="22"/>
          </w:rPr>
        </w:r>
        <w:r w:rsidRPr="00DF4785">
          <w:rPr>
            <w:webHidden/>
            <w:sz w:val="22"/>
            <w:szCs w:val="22"/>
          </w:rPr>
          <w:fldChar w:fldCharType="separate"/>
        </w:r>
        <w:r w:rsidRPr="00DF4785">
          <w:rPr>
            <w:webHidden/>
            <w:sz w:val="22"/>
            <w:szCs w:val="22"/>
          </w:rPr>
          <w:t>3</w:t>
        </w:r>
        <w:r w:rsidRPr="00DF4785">
          <w:rPr>
            <w:webHidden/>
            <w:sz w:val="22"/>
            <w:szCs w:val="22"/>
          </w:rPr>
          <w:fldChar w:fldCharType="end"/>
        </w:r>
      </w:hyperlink>
    </w:p>
    <w:p w14:paraId="2AEBB98C" w14:textId="07355D6C" w:rsidR="00DF4785" w:rsidRPr="00DF4785" w:rsidRDefault="00DF4785" w:rsidP="00DF4785">
      <w:pPr>
        <w:pStyle w:val="TOC1"/>
        <w:spacing w:before="0" w:beforeAutospacing="0" w:line="240" w:lineRule="auto"/>
        <w:jc w:val="both"/>
        <w:rPr>
          <w:rFonts w:asciiTheme="minorHAnsi" w:eastAsiaTheme="minorEastAsia" w:hAnsiTheme="minorHAnsi" w:cstheme="minorBidi"/>
          <w:i w:val="0"/>
          <w:iCs w:val="0"/>
          <w:sz w:val="22"/>
          <w:szCs w:val="22"/>
        </w:rPr>
      </w:pPr>
      <w:hyperlink w:anchor="_Toc217982971" w:history="1">
        <w:r w:rsidRPr="00DF4785">
          <w:rPr>
            <w:rStyle w:val="Hyperlink"/>
            <w:sz w:val="22"/>
            <w:szCs w:val="22"/>
          </w:rPr>
          <w:t>ARGENTINA FAILS TO FULFILL ITS INTERNATIONAL OBLIGATIONS UNDER THE CONVENTION CONCERNING THE ELIMINATION OF ALL FORMS OF DISCRIMINATION AGAINST WOMEN.</w:t>
        </w:r>
        <w:r w:rsidRPr="00DF4785">
          <w:rPr>
            <w:webHidden/>
            <w:sz w:val="22"/>
            <w:szCs w:val="22"/>
          </w:rPr>
          <w:tab/>
        </w:r>
        <w:r w:rsidRPr="00DF4785">
          <w:rPr>
            <w:webHidden/>
            <w:sz w:val="22"/>
            <w:szCs w:val="22"/>
          </w:rPr>
          <w:fldChar w:fldCharType="begin"/>
        </w:r>
        <w:r w:rsidRPr="00DF4785">
          <w:rPr>
            <w:webHidden/>
            <w:sz w:val="22"/>
            <w:szCs w:val="22"/>
          </w:rPr>
          <w:instrText xml:space="preserve"> PAGEREF _Toc217982971 \h </w:instrText>
        </w:r>
        <w:r w:rsidRPr="00DF4785">
          <w:rPr>
            <w:webHidden/>
            <w:sz w:val="22"/>
            <w:szCs w:val="22"/>
          </w:rPr>
        </w:r>
        <w:r w:rsidRPr="00DF4785">
          <w:rPr>
            <w:webHidden/>
            <w:sz w:val="22"/>
            <w:szCs w:val="22"/>
          </w:rPr>
          <w:fldChar w:fldCharType="separate"/>
        </w:r>
        <w:r w:rsidRPr="00DF4785">
          <w:rPr>
            <w:webHidden/>
            <w:sz w:val="22"/>
            <w:szCs w:val="22"/>
          </w:rPr>
          <w:t>5</w:t>
        </w:r>
        <w:r w:rsidRPr="00DF4785">
          <w:rPr>
            <w:webHidden/>
            <w:sz w:val="22"/>
            <w:szCs w:val="22"/>
          </w:rPr>
          <w:fldChar w:fldCharType="end"/>
        </w:r>
      </w:hyperlink>
    </w:p>
    <w:p w14:paraId="3039F000" w14:textId="37E71B03" w:rsidR="00DF4785" w:rsidRPr="00DF4785" w:rsidRDefault="00DF4785" w:rsidP="00DF4785">
      <w:pPr>
        <w:pStyle w:val="TOC2"/>
        <w:tabs>
          <w:tab w:val="right" w:leader="dot" w:pos="9350"/>
        </w:tabs>
        <w:spacing w:before="0" w:beforeAutospacing="0" w:line="240" w:lineRule="auto"/>
        <w:jc w:val="both"/>
        <w:rPr>
          <w:rFonts w:ascii="Times New Roman" w:eastAsiaTheme="minorEastAsia" w:hAnsi="Times New Roman" w:cs="Times New Roman"/>
          <w:b w:val="0"/>
          <w:bCs w:val="0"/>
          <w:i/>
          <w:iCs/>
          <w:noProof/>
        </w:rPr>
      </w:pPr>
      <w:hyperlink w:anchor="_Toc217982972" w:history="1">
        <w:r w:rsidRPr="00DF4785">
          <w:rPr>
            <w:rStyle w:val="Hyperlink"/>
            <w:rFonts w:ascii="Times New Roman" w:hAnsi="Times New Roman" w:cs="Times New Roman"/>
            <w:i/>
            <w:iCs/>
            <w:noProof/>
          </w:rPr>
          <w:t>I) The dissolution of the Ministry of Women, Gender, and Diversity enables an environment of discrimination against women in Argentina and eliminates a national body and standard for violence against women.</w:t>
        </w:r>
        <w:r w:rsidRPr="00DF4785">
          <w:rPr>
            <w:rFonts w:ascii="Times New Roman" w:hAnsi="Times New Roman" w:cs="Times New Roman"/>
            <w:i/>
            <w:iCs/>
            <w:noProof/>
            <w:webHidden/>
          </w:rPr>
          <w:tab/>
        </w:r>
        <w:r w:rsidRPr="00DF4785">
          <w:rPr>
            <w:rFonts w:ascii="Times New Roman" w:hAnsi="Times New Roman" w:cs="Times New Roman"/>
            <w:i/>
            <w:iCs/>
            <w:noProof/>
            <w:webHidden/>
          </w:rPr>
          <w:fldChar w:fldCharType="begin"/>
        </w:r>
        <w:r w:rsidRPr="00DF4785">
          <w:rPr>
            <w:rFonts w:ascii="Times New Roman" w:hAnsi="Times New Roman" w:cs="Times New Roman"/>
            <w:i/>
            <w:iCs/>
            <w:noProof/>
            <w:webHidden/>
          </w:rPr>
          <w:instrText xml:space="preserve"> PAGEREF _Toc217982972 \h </w:instrText>
        </w:r>
        <w:r w:rsidRPr="00DF4785">
          <w:rPr>
            <w:rFonts w:ascii="Times New Roman" w:hAnsi="Times New Roman" w:cs="Times New Roman"/>
            <w:i/>
            <w:iCs/>
            <w:noProof/>
            <w:webHidden/>
          </w:rPr>
        </w:r>
        <w:r w:rsidRPr="00DF4785">
          <w:rPr>
            <w:rFonts w:ascii="Times New Roman" w:hAnsi="Times New Roman" w:cs="Times New Roman"/>
            <w:i/>
            <w:iCs/>
            <w:noProof/>
            <w:webHidden/>
          </w:rPr>
          <w:fldChar w:fldCharType="separate"/>
        </w:r>
        <w:r w:rsidRPr="00DF4785">
          <w:rPr>
            <w:rFonts w:ascii="Times New Roman" w:hAnsi="Times New Roman" w:cs="Times New Roman"/>
            <w:i/>
            <w:iCs/>
            <w:noProof/>
            <w:webHidden/>
          </w:rPr>
          <w:t>5</w:t>
        </w:r>
        <w:r w:rsidRPr="00DF4785">
          <w:rPr>
            <w:rFonts w:ascii="Times New Roman" w:hAnsi="Times New Roman" w:cs="Times New Roman"/>
            <w:i/>
            <w:iCs/>
            <w:noProof/>
            <w:webHidden/>
          </w:rPr>
          <w:fldChar w:fldCharType="end"/>
        </w:r>
      </w:hyperlink>
    </w:p>
    <w:p w14:paraId="39B8F60F" w14:textId="706E22DA" w:rsidR="00DF4785" w:rsidRPr="00DF4785" w:rsidRDefault="00DF4785" w:rsidP="00DF4785">
      <w:pPr>
        <w:pStyle w:val="TOC2"/>
        <w:tabs>
          <w:tab w:val="right" w:leader="dot" w:pos="9350"/>
        </w:tabs>
        <w:spacing w:before="0" w:beforeAutospacing="0" w:line="240" w:lineRule="auto"/>
        <w:jc w:val="both"/>
        <w:rPr>
          <w:rFonts w:ascii="Times New Roman" w:eastAsiaTheme="minorEastAsia" w:hAnsi="Times New Roman" w:cs="Times New Roman"/>
          <w:b w:val="0"/>
          <w:bCs w:val="0"/>
          <w:i/>
          <w:iCs/>
          <w:noProof/>
        </w:rPr>
      </w:pPr>
      <w:hyperlink w:anchor="_Toc217982973" w:history="1">
        <w:r w:rsidRPr="00DF4785">
          <w:rPr>
            <w:rStyle w:val="Hyperlink"/>
            <w:rFonts w:ascii="Times New Roman" w:hAnsi="Times New Roman" w:cs="Times New Roman"/>
            <w:i/>
            <w:iCs/>
            <w:noProof/>
          </w:rPr>
          <w:t>II) The deliberate underfunding of gender-based violence support programs by current political leaders threaten the present and future of Argentina’s commitment to its international obligations under Article II of CEDAW.</w:t>
        </w:r>
        <w:r w:rsidRPr="00DF4785">
          <w:rPr>
            <w:rFonts w:ascii="Times New Roman" w:hAnsi="Times New Roman" w:cs="Times New Roman"/>
            <w:i/>
            <w:iCs/>
            <w:noProof/>
            <w:webHidden/>
          </w:rPr>
          <w:tab/>
        </w:r>
        <w:r w:rsidRPr="00DF4785">
          <w:rPr>
            <w:rFonts w:ascii="Times New Roman" w:hAnsi="Times New Roman" w:cs="Times New Roman"/>
            <w:i/>
            <w:iCs/>
            <w:noProof/>
            <w:webHidden/>
          </w:rPr>
          <w:fldChar w:fldCharType="begin"/>
        </w:r>
        <w:r w:rsidRPr="00DF4785">
          <w:rPr>
            <w:rFonts w:ascii="Times New Roman" w:hAnsi="Times New Roman" w:cs="Times New Roman"/>
            <w:i/>
            <w:iCs/>
            <w:noProof/>
            <w:webHidden/>
          </w:rPr>
          <w:instrText xml:space="preserve"> PAGEREF _Toc217982973 \h </w:instrText>
        </w:r>
        <w:r w:rsidRPr="00DF4785">
          <w:rPr>
            <w:rFonts w:ascii="Times New Roman" w:hAnsi="Times New Roman" w:cs="Times New Roman"/>
            <w:i/>
            <w:iCs/>
            <w:noProof/>
            <w:webHidden/>
          </w:rPr>
        </w:r>
        <w:r w:rsidRPr="00DF4785">
          <w:rPr>
            <w:rFonts w:ascii="Times New Roman" w:hAnsi="Times New Roman" w:cs="Times New Roman"/>
            <w:i/>
            <w:iCs/>
            <w:noProof/>
            <w:webHidden/>
          </w:rPr>
          <w:fldChar w:fldCharType="separate"/>
        </w:r>
        <w:r w:rsidRPr="00DF4785">
          <w:rPr>
            <w:rFonts w:ascii="Times New Roman" w:hAnsi="Times New Roman" w:cs="Times New Roman"/>
            <w:i/>
            <w:iCs/>
            <w:noProof/>
            <w:webHidden/>
          </w:rPr>
          <w:t>8</w:t>
        </w:r>
        <w:r w:rsidRPr="00DF4785">
          <w:rPr>
            <w:rFonts w:ascii="Times New Roman" w:hAnsi="Times New Roman" w:cs="Times New Roman"/>
            <w:i/>
            <w:iCs/>
            <w:noProof/>
            <w:webHidden/>
          </w:rPr>
          <w:fldChar w:fldCharType="end"/>
        </w:r>
      </w:hyperlink>
    </w:p>
    <w:p w14:paraId="07C470EC" w14:textId="6ACF0D87" w:rsidR="00DF4785" w:rsidRPr="00DF4785" w:rsidRDefault="00DF4785" w:rsidP="00DF4785">
      <w:pPr>
        <w:pStyle w:val="TOC1"/>
        <w:spacing w:before="0" w:beforeAutospacing="0" w:line="240" w:lineRule="auto"/>
        <w:jc w:val="both"/>
        <w:rPr>
          <w:rFonts w:asciiTheme="minorHAnsi" w:eastAsiaTheme="minorEastAsia" w:hAnsiTheme="minorHAnsi" w:cstheme="minorBidi"/>
          <w:i w:val="0"/>
          <w:iCs w:val="0"/>
          <w:sz w:val="22"/>
          <w:szCs w:val="22"/>
        </w:rPr>
      </w:pPr>
      <w:hyperlink w:anchor="_Toc217982974" w:history="1">
        <w:r w:rsidRPr="00DF4785">
          <w:rPr>
            <w:rStyle w:val="Hyperlink"/>
            <w:sz w:val="22"/>
            <w:szCs w:val="22"/>
          </w:rPr>
          <w:t>RECOMMENDATIONS</w:t>
        </w:r>
        <w:r w:rsidRPr="00DF4785">
          <w:rPr>
            <w:webHidden/>
            <w:sz w:val="22"/>
            <w:szCs w:val="22"/>
          </w:rPr>
          <w:tab/>
        </w:r>
        <w:r w:rsidRPr="00DF4785">
          <w:rPr>
            <w:webHidden/>
            <w:sz w:val="22"/>
            <w:szCs w:val="22"/>
          </w:rPr>
          <w:fldChar w:fldCharType="begin"/>
        </w:r>
        <w:r w:rsidRPr="00DF4785">
          <w:rPr>
            <w:webHidden/>
            <w:sz w:val="22"/>
            <w:szCs w:val="22"/>
          </w:rPr>
          <w:instrText xml:space="preserve"> PAGEREF _Toc217982974 \h </w:instrText>
        </w:r>
        <w:r w:rsidRPr="00DF4785">
          <w:rPr>
            <w:webHidden/>
            <w:sz w:val="22"/>
            <w:szCs w:val="22"/>
          </w:rPr>
        </w:r>
        <w:r w:rsidRPr="00DF4785">
          <w:rPr>
            <w:webHidden/>
            <w:sz w:val="22"/>
            <w:szCs w:val="22"/>
          </w:rPr>
          <w:fldChar w:fldCharType="separate"/>
        </w:r>
        <w:r w:rsidRPr="00DF4785">
          <w:rPr>
            <w:webHidden/>
            <w:sz w:val="22"/>
            <w:szCs w:val="22"/>
          </w:rPr>
          <w:t>9</w:t>
        </w:r>
        <w:r w:rsidRPr="00DF4785">
          <w:rPr>
            <w:webHidden/>
            <w:sz w:val="22"/>
            <w:szCs w:val="22"/>
          </w:rPr>
          <w:fldChar w:fldCharType="end"/>
        </w:r>
      </w:hyperlink>
    </w:p>
    <w:p w14:paraId="2806E986" w14:textId="28BB43CB" w:rsidR="00192FA4" w:rsidRPr="00192FA4" w:rsidRDefault="00052B42" w:rsidP="00950DD8">
      <w:pPr>
        <w:pStyle w:val="Heading1"/>
        <w:rPr>
          <w:rFonts w:eastAsia="Times New Roman"/>
        </w:rPr>
      </w:pPr>
      <w:r>
        <w:rPr>
          <w:rFonts w:eastAsia="Times New Roman" w:cs="Times New Roman"/>
          <w:noProof/>
          <w:sz w:val="22"/>
          <w:szCs w:val="22"/>
        </w:rPr>
        <w:fldChar w:fldCharType="end"/>
      </w:r>
      <w:bookmarkStart w:id="0" w:name="_Toc217982194"/>
      <w:bookmarkStart w:id="1" w:name="_Toc217982968"/>
      <w:r w:rsidR="00192FA4" w:rsidRPr="00192FA4">
        <w:rPr>
          <w:rFonts w:eastAsia="Times New Roman"/>
        </w:rPr>
        <w:t>PURPOSE OF THIS PARALLEL REPORT</w:t>
      </w:r>
      <w:bookmarkEnd w:id="0"/>
      <w:bookmarkEnd w:id="1"/>
    </w:p>
    <w:p w14:paraId="37B7C8AC" w14:textId="6F68E870" w:rsidR="00192FA4" w:rsidRPr="009F3D10" w:rsidRDefault="00192FA4" w:rsidP="00192FA4">
      <w:pPr>
        <w:spacing w:after="0" w:line="240" w:lineRule="auto"/>
        <w:rPr>
          <w:rFonts w:eastAsia="Times New Roman" w:cs="Times New Roman"/>
          <w:kern w:val="0"/>
          <w:sz w:val="22"/>
          <w:szCs w:val="22"/>
          <w14:ligatures w14:val="none"/>
        </w:rPr>
      </w:pP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(</w:t>
      </w:r>
      <w:r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1) The purpose of thi</w:t>
      </w:r>
      <w:r w:rsidRPr="009F3D10">
        <w:rPr>
          <w:sz w:val="22"/>
          <w:szCs w:val="22"/>
        </w:rPr>
        <w:t xml:space="preserve">s parallel report is to assist the </w:t>
      </w:r>
      <w:r w:rsidR="00734E0C">
        <w:rPr>
          <w:sz w:val="22"/>
          <w:szCs w:val="22"/>
        </w:rPr>
        <w:t xml:space="preserve">CEDAW </w:t>
      </w:r>
      <w:r w:rsidRPr="009F3D10">
        <w:rPr>
          <w:sz w:val="22"/>
          <w:szCs w:val="22"/>
        </w:rPr>
        <w:t xml:space="preserve">Committee </w:t>
      </w:r>
      <w:r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in their consideration of the Government of Argentina’s eighth periodic report on the implementation of CEDAW during the 92nd</w:t>
      </w:r>
      <w:r w:rsidRPr="009F3D10">
        <w:rPr>
          <w:rFonts w:eastAsia="Times New Roman" w:cs="Times New Roman"/>
          <w:color w:val="000000"/>
          <w:kern w:val="0"/>
          <w:sz w:val="22"/>
          <w:szCs w:val="22"/>
          <w:vertAlign w:val="superscript"/>
          <w14:ligatures w14:val="none"/>
        </w:rPr>
        <w:t xml:space="preserve"> </w:t>
      </w:r>
      <w:r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Pre-Sessional Working Group (2-20 February 2026). Argentina ratified </w:t>
      </w:r>
      <w:r w:rsidR="00734E0C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CEDAW</w:t>
      </w:r>
      <w:r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on 15 July 1985.</w:t>
      </w:r>
    </w:p>
    <w:p w14:paraId="564BF290" w14:textId="1EEFB3E2" w:rsidR="00192FA4" w:rsidRPr="009F3D10" w:rsidRDefault="00192FA4" w:rsidP="00192FA4">
      <w:pPr>
        <w:spacing w:after="0" w:line="240" w:lineRule="auto"/>
        <w:rPr>
          <w:color w:val="000000"/>
          <w:kern w:val="0"/>
          <w:sz w:val="22"/>
          <w:szCs w:val="22"/>
          <w14:ligatures w14:val="none"/>
        </w:rPr>
      </w:pPr>
      <w:r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(2) The report focuses on femicide, an issue that comes under the purview of the Convention (Articles 1, 2,</w:t>
      </w:r>
      <w:r w:rsidR="00F86EF6"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3, and </w:t>
      </w:r>
      <w:r w:rsidR="00F86EF6"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General R</w:t>
      </w:r>
      <w:r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ecommendation</w:t>
      </w:r>
      <w:r w:rsidR="00BE171A"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s</w:t>
      </w:r>
      <w:r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No. 19</w:t>
      </w:r>
      <w:r w:rsidR="0035004A"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and No. 35</w:t>
      </w:r>
      <w:r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). Femicide</w:t>
      </w:r>
      <w:r w:rsidR="00E2551B"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,</w:t>
      </w:r>
      <w:r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E2551B"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as</w:t>
      </w:r>
      <w:r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defined</w:t>
      </w:r>
      <w:r w:rsidR="00E2551B"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by Argentina’s criminal code,</w:t>
      </w:r>
      <w:r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4F4A2F"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is</w:t>
      </w:r>
      <w:r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the murder of a woman or girl perpetrated by a man in the context of gender violence</w:t>
      </w:r>
      <w:r w:rsidR="00F86EF6"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.</w:t>
      </w:r>
      <w:r w:rsidR="001D5BFC" w:rsidRPr="009F3D10">
        <w:rPr>
          <w:rStyle w:val="FootnoteReference"/>
          <w:rFonts w:eastAsia="Times New Roman" w:cs="Times New Roman"/>
          <w:color w:val="000000"/>
          <w:kern w:val="0"/>
          <w:sz w:val="22"/>
          <w:szCs w:val="22"/>
          <w14:ligatures w14:val="none"/>
        </w:rPr>
        <w:footnoteReference w:id="1"/>
      </w:r>
      <w:r w:rsidR="00257E32"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The primary concerns of this report are: (1) the dismantling of </w:t>
      </w:r>
      <w:r w:rsidR="00734E0C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Argentina’s </w:t>
      </w:r>
      <w:r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Ministry of Women, Genders and Diversity </w:t>
      </w:r>
      <w:r w:rsidR="004E0D20"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(“the Ministry”) </w:t>
      </w:r>
      <w:r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and the substantial effects on femicide awareness; (2) </w:t>
      </w:r>
      <w:r w:rsidR="00F86EF6"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the deliberate</w:t>
      </w:r>
      <w:r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underfunding of gender-based violence support policies and programs; and (3) expressed threats of continuing noncompliance </w:t>
      </w:r>
      <w:r w:rsidR="0048375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regarding</w:t>
      </w:r>
      <w:r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legally mandated gender-based policies</w:t>
      </w:r>
      <w:r w:rsidR="00734E0C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.</w:t>
      </w:r>
      <w:r w:rsidR="0048375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F86EF6"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All of </w:t>
      </w:r>
      <w:r w:rsidR="00734E0C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these</w:t>
      </w:r>
      <w:r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734E0C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are not compatible with </w:t>
      </w:r>
      <w:r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Argentina’s obligations under CEDAW.</w:t>
      </w:r>
    </w:p>
    <w:p w14:paraId="7EE38A50" w14:textId="18D5AF08" w:rsidR="00192FA4" w:rsidRPr="00192FA4" w:rsidRDefault="00192FA4" w:rsidP="00AD1890">
      <w:pPr>
        <w:pStyle w:val="Heading1"/>
        <w:rPr>
          <w:rFonts w:eastAsia="Times New Roman"/>
        </w:rPr>
      </w:pPr>
      <w:bookmarkStart w:id="2" w:name="_Toc217982195"/>
      <w:bookmarkStart w:id="3" w:name="_Toc217982969"/>
      <w:r w:rsidRPr="00192FA4">
        <w:rPr>
          <w:rFonts w:eastAsia="Times New Roman"/>
        </w:rPr>
        <w:t>AUTHORS OF THIS REPORT AND SOURCES</w:t>
      </w:r>
      <w:bookmarkEnd w:id="2"/>
      <w:bookmarkEnd w:id="3"/>
    </w:p>
    <w:p w14:paraId="53A48662" w14:textId="07F467BF" w:rsidR="00192FA4" w:rsidRPr="00192FA4" w:rsidRDefault="00192FA4" w:rsidP="00192FA4">
      <w:pPr>
        <w:spacing w:after="0" w:line="240" w:lineRule="auto"/>
        <w:rPr>
          <w:rFonts w:eastAsia="Times New Roman" w:cs="Times New Roman"/>
          <w:kern w:val="0"/>
          <w:sz w:val="22"/>
          <w:szCs w:val="22"/>
          <w14:ligatures w14:val="none"/>
        </w:rPr>
      </w:pP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(</w:t>
      </w:r>
      <w:r w:rsidR="00AC0DDE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3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) This report has been prepared by Kali Mashayekhi (JD Candidate 2027) and Fransheska Companioni-Daroch (JD Candidate 2026) working under the supervision of Professor Cesare Romano</w:t>
      </w:r>
      <w:r w:rsidR="00734E0C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, Director </w:t>
      </w:r>
      <w:r w:rsidR="00734E0C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of the International Human Rights Center of Loyola Law School, Los Angeles</w:t>
      </w:r>
      <w:r w:rsidR="00734E0C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.</w:t>
      </w:r>
    </w:p>
    <w:p w14:paraId="7668735B" w14:textId="44B7302C" w:rsidR="00C9225D" w:rsidRDefault="00192FA4" w:rsidP="00C9225D">
      <w:pPr>
        <w:spacing w:after="0" w:line="240" w:lineRule="auto"/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</w:pP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(</w:t>
      </w:r>
      <w:r w:rsidR="00AC0DDE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4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) The International Human Rights Center of Loyola Law School, Los Angeles</w:t>
      </w:r>
      <w:r w:rsidR="00734E0C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,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is committed to achieving the full exercise of human rights by all persons and seeks to maximize the use of international and regional political, judicial, and quasi-judicial bodies through litigation, advocacy, and capacity-building.</w:t>
      </w:r>
      <w:r w:rsidR="00345805">
        <w:rPr>
          <w:rStyle w:val="FootnoteReference"/>
          <w:rFonts w:eastAsia="Times New Roman" w:cs="Times New Roman"/>
          <w:color w:val="000000"/>
          <w:kern w:val="0"/>
          <w:sz w:val="22"/>
          <w:szCs w:val="22"/>
          <w14:ligatures w14:val="none"/>
        </w:rPr>
        <w:footnoteReference w:id="2"/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Loyola Law School, Los Angeles</w:t>
      </w:r>
      <w:r w:rsidR="00F86EF6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,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is the </w:t>
      </w:r>
      <w:r w:rsidR="00F86EF6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s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chool of law of Loyola Marymount University, </w:t>
      </w:r>
      <w:r w:rsidR="00C9225D" w:rsidRPr="00C9225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a Catholic university in </w:t>
      </w:r>
      <w:r w:rsidR="00C9225D" w:rsidRPr="00C9225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lastRenderedPageBreak/>
        <w:t>the tradition of the Jesuits,</w:t>
      </w:r>
      <w:r w:rsidR="00C9225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C9225D" w:rsidRPr="00C9225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the Religious of the Sacred Heart of Mary, and the Sisters of St. Joseph of Orange</w:t>
      </w:r>
      <w:r w:rsidR="00C9225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.</w:t>
      </w:r>
    </w:p>
    <w:p w14:paraId="7B105DA7" w14:textId="79B15862" w:rsidR="00192FA4" w:rsidRPr="00192FA4" w:rsidRDefault="00192FA4" w:rsidP="00AD1890">
      <w:pPr>
        <w:pStyle w:val="Heading1"/>
        <w:rPr>
          <w:rFonts w:eastAsia="Times New Roman"/>
        </w:rPr>
      </w:pPr>
      <w:bookmarkStart w:id="4" w:name="_Toc217982196"/>
      <w:bookmarkStart w:id="5" w:name="_Toc217982970"/>
      <w:r w:rsidRPr="00192FA4">
        <w:rPr>
          <w:rFonts w:eastAsia="Times New Roman"/>
        </w:rPr>
        <w:t>BACKGROUND</w:t>
      </w:r>
      <w:bookmarkEnd w:id="4"/>
      <w:bookmarkEnd w:id="5"/>
    </w:p>
    <w:p w14:paraId="6178498D" w14:textId="17D31DC9" w:rsidR="0079567D" w:rsidRDefault="00192FA4" w:rsidP="0079567D">
      <w:pPr>
        <w:spacing w:before="240" w:after="240" w:line="240" w:lineRule="auto"/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</w:pP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(</w:t>
      </w:r>
      <w:r w:rsidR="00AC0DDE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5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) </w:t>
      </w:r>
      <w:r w:rsidR="00F70ED5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The</w:t>
      </w:r>
      <w:r w:rsidR="00C9225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advent of President Milei’s administration on 10 </w:t>
      </w:r>
      <w:r w:rsidR="00C9225D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December 2023</w:t>
      </w:r>
      <w:r w:rsidR="00F70ED5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754B42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has led to </w:t>
      </w:r>
      <w:r w:rsidR="00C9225D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key institutions and programs addressing femicide </w:t>
      </w:r>
      <w:r w:rsidR="00754B42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to be</w:t>
      </w:r>
      <w:r w:rsidR="00C9225D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defunded or dismantled</w:t>
      </w:r>
      <w:r w:rsidR="00C9225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,</w:t>
      </w:r>
      <w:r w:rsidR="00397457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C9225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undermining </w:t>
      </w:r>
      <w:r w:rsidR="0048375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the </w:t>
      </w:r>
      <w:r w:rsidR="00C9225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progress </w:t>
      </w:r>
      <w:r w:rsidR="0048375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towards</w:t>
      </w:r>
      <w:r w:rsidR="00C9225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reducing feminicide</w:t>
      </w:r>
      <w:r w:rsidR="004F4A2F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rates</w:t>
      </w:r>
      <w:r w:rsidR="00C9225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in Argentina</w:t>
      </w:r>
      <w:r w:rsidR="0079567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.</w:t>
      </w:r>
      <w:r w:rsidR="0073302C">
        <w:rPr>
          <w:rStyle w:val="FootnoteReference"/>
          <w:rFonts w:eastAsia="Times New Roman" w:cs="Times New Roman"/>
          <w:color w:val="000000"/>
          <w:kern w:val="0"/>
          <w:sz w:val="22"/>
          <w:szCs w:val="22"/>
          <w14:ligatures w14:val="none"/>
        </w:rPr>
        <w:footnoteReference w:id="3"/>
      </w:r>
      <w:r w:rsidR="0073302C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754B42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Prior to Milei</w:t>
      </w:r>
      <w:r w:rsidR="0025413C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,</w:t>
      </w:r>
      <w:r w:rsidR="0079567D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Argentina </w:t>
      </w:r>
      <w:r w:rsidR="0079567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had</w:t>
      </w:r>
      <w:r w:rsidR="0079567D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forty years of democratic development that incorporated expanding gender-equality policies and State recognition of the need to protect women in all spheres of life.</w:t>
      </w:r>
      <w:r w:rsidR="00944EBB">
        <w:rPr>
          <w:rStyle w:val="FootnoteReference"/>
          <w:rFonts w:eastAsia="Times New Roman" w:cs="Times New Roman"/>
          <w:color w:val="000000"/>
          <w:kern w:val="0"/>
          <w:sz w:val="22"/>
          <w:szCs w:val="22"/>
          <w14:ligatures w14:val="none"/>
        </w:rPr>
        <w:footnoteReference w:id="4"/>
      </w:r>
      <w:r w:rsidR="00046BEC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79567D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Although progress varied across administrations with differing political orientations and levels of funding, there was a consistent understanding that a national </w:t>
      </w:r>
      <w:r w:rsidR="00734E0C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governmental</w:t>
      </w:r>
      <w:r w:rsidR="00734E0C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79567D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entity </w:t>
      </w:r>
      <w:r w:rsidR="00734E0C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i</w:t>
      </w:r>
      <w:r w:rsidR="0079567D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s necessary to design, implement, and monitor policies aimed at reducing gender gaps and eradicating gender-based violence.</w:t>
      </w:r>
      <w:r w:rsidR="00944EBB">
        <w:rPr>
          <w:rStyle w:val="FootnoteReference"/>
          <w:rFonts w:eastAsia="Times New Roman" w:cs="Times New Roman"/>
          <w:color w:val="000000"/>
          <w:kern w:val="0"/>
          <w:sz w:val="22"/>
          <w:szCs w:val="22"/>
          <w14:ligatures w14:val="none"/>
        </w:rPr>
        <w:footnoteReference w:id="5"/>
      </w:r>
    </w:p>
    <w:p w14:paraId="328FE4C4" w14:textId="3E6C7299" w:rsidR="00192FA4" w:rsidRDefault="00E66E4E" w:rsidP="00800F24">
      <w:pPr>
        <w:spacing w:before="240" w:after="240" w:line="240" w:lineRule="auto"/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</w:pPr>
      <w:r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(</w:t>
      </w:r>
      <w:r w:rsidR="00AC0DDE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6</w:t>
      </w:r>
      <w:r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) </w:t>
      </w:r>
      <w:r w:rsidR="0079567D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Law 26</w:t>
      </w:r>
      <w:r w:rsidR="009B1AE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.</w:t>
      </w:r>
      <w:r w:rsidR="0079567D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485,</w:t>
      </w:r>
      <w:r w:rsidR="0079567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040FC9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passed</w:t>
      </w:r>
      <w:r w:rsidR="0079567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9835C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in 20</w:t>
      </w:r>
      <w:r w:rsidR="00040FC9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09</w:t>
      </w:r>
      <w:r w:rsidR="009835C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,</w:t>
      </w:r>
      <w:r w:rsidR="0079567D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establish</w:t>
      </w:r>
      <w:r w:rsidR="00397457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ed</w:t>
      </w:r>
      <w:r w:rsidR="0079567D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092472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Argentina’s</w:t>
      </w:r>
      <w:r w:rsidR="00397457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foundational framework for</w:t>
      </w:r>
      <w:r w:rsidR="00092472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79567D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prevent</w:t>
      </w:r>
      <w:r w:rsidR="00397457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ing</w:t>
      </w:r>
      <w:r w:rsidR="0079567D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, punish</w:t>
      </w:r>
      <w:r w:rsidR="00397457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ing</w:t>
      </w:r>
      <w:r w:rsidR="0079567D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, and eradicat</w:t>
      </w:r>
      <w:r w:rsidR="00397457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ing</w:t>
      </w:r>
      <w:r w:rsidR="0079567D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violence against women through victim-protection mechanisms, data systems, institutional protocols, and mandatory training</w:t>
      </w:r>
      <w:r w:rsidR="00734E0C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.</w:t>
      </w:r>
      <w:r w:rsidR="00734E0C">
        <w:rPr>
          <w:rStyle w:val="FootnoteReference"/>
          <w:rFonts w:eastAsia="Times New Roman" w:cs="Times New Roman"/>
          <w:color w:val="000000"/>
          <w:kern w:val="0"/>
          <w:sz w:val="22"/>
          <w:szCs w:val="22"/>
          <w14:ligatures w14:val="none"/>
        </w:rPr>
        <w:footnoteReference w:id="6"/>
      </w:r>
      <w:r w:rsidR="0079567D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734E0C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The law</w:t>
      </w:r>
      <w:r w:rsidR="00397457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734E0C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required </w:t>
      </w:r>
      <w:r w:rsidR="00397457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Argentina to maintain a national governing body responsible for designing, implementing, and monitoring gender policies</w:t>
      </w:r>
      <w:r w:rsidR="0079567D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.</w:t>
      </w:r>
      <w:r w:rsidR="00944EBB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E50C0E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In </w:t>
      </w:r>
      <w:r w:rsidR="00734E0C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2019, the government</w:t>
      </w:r>
      <w:r w:rsidR="00092472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AD189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created the </w:t>
      </w:r>
      <w:r w:rsidR="00734E0C" w:rsidRPr="009F3D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Ministry of Women, Genders and Diversity</w:t>
      </w:r>
      <w:r w:rsidR="00B16D4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, the</w:t>
      </w:r>
      <w:r w:rsidR="00B16D40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first cabinet-level body tasked with addressing femicide, gender-based violence, LGBTIQ+ discrimination, political participation, and gender-gap reduction</w:t>
      </w:r>
      <w:r w:rsidR="00113F09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.</w:t>
      </w:r>
      <w:r w:rsidR="0006563C">
        <w:rPr>
          <w:rStyle w:val="FootnoteReference"/>
          <w:rFonts w:eastAsia="Times New Roman" w:cs="Times New Roman"/>
          <w:color w:val="000000"/>
          <w:kern w:val="0"/>
          <w:sz w:val="22"/>
          <w:szCs w:val="22"/>
          <w14:ligatures w14:val="none"/>
        </w:rPr>
        <w:footnoteReference w:id="7"/>
      </w:r>
      <w:r w:rsidR="00192FA4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4E0D2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The</w:t>
      </w:r>
      <w:r w:rsidR="00520E10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Ministry helped </w:t>
      </w:r>
      <w:r w:rsidR="00050D9B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create</w:t>
      </w:r>
      <w:r w:rsidR="00520E10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and strengthen </w:t>
      </w:r>
      <w:r w:rsidR="00050D9B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g</w:t>
      </w:r>
      <w:r w:rsidR="00520E10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ender-focused offices at the provincial and municipal levels by providing the standards, coordination, and oversight</w:t>
      </w:r>
      <w:r w:rsidR="00050D9B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520E10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needed</w:t>
      </w:r>
      <w:r w:rsidR="002275CB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to </w:t>
      </w:r>
      <w:r w:rsidR="002275CB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enhanc</w:t>
      </w:r>
      <w:r w:rsidR="002275CB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e </w:t>
      </w:r>
      <w:r w:rsidR="002275CB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the State’s capacity to implement gender-equality policies nationwide</w:t>
      </w:r>
      <w:r w:rsidR="00520E10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.</w:t>
      </w:r>
      <w:r w:rsidR="00471558">
        <w:rPr>
          <w:rStyle w:val="FootnoteReference"/>
          <w:rFonts w:eastAsia="Times New Roman" w:cs="Times New Roman"/>
          <w:color w:val="000000"/>
          <w:kern w:val="0"/>
          <w:sz w:val="22"/>
          <w:szCs w:val="22"/>
          <w14:ligatures w14:val="none"/>
        </w:rPr>
        <w:footnoteReference w:id="8"/>
      </w:r>
      <w:r w:rsidR="005E7768" w:rsidRPr="00192FA4" w:rsidDel="005E7768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</w:p>
    <w:p w14:paraId="3A8C9B9C" w14:textId="3C413563" w:rsidR="00192FA4" w:rsidRPr="00192FA4" w:rsidRDefault="00192FA4" w:rsidP="00192FA4">
      <w:pPr>
        <w:spacing w:before="240" w:after="240" w:line="240" w:lineRule="auto"/>
        <w:rPr>
          <w:rFonts w:eastAsia="Times New Roman" w:cs="Times New Roman"/>
          <w:kern w:val="0"/>
          <w:sz w:val="22"/>
          <w:szCs w:val="22"/>
          <w14:ligatures w14:val="none"/>
        </w:rPr>
      </w:pP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(</w:t>
      </w:r>
      <w:r w:rsidR="002A3FE1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7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) </w:t>
      </w:r>
      <w:r w:rsidR="00331468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During the 2010s and early 2020s,  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Argentina </w:t>
      </w:r>
      <w:r w:rsidR="0048375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strengthen</w:t>
      </w:r>
      <w:r w:rsidR="00331468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ed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its legal and institutional response to femicide and gender-based violence</w:t>
      </w:r>
      <w:r w:rsidR="0048375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, amending its </w:t>
      </w:r>
      <w:r w:rsidR="00483754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Criminal Code through Law 26</w:t>
      </w:r>
      <w:r w:rsidR="0048375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.</w:t>
      </w:r>
      <w:r w:rsidR="00483754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791 to recognize femicide as an aggravated form of homicide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.</w:t>
      </w:r>
      <w:r w:rsidR="00EA2678">
        <w:rPr>
          <w:rStyle w:val="FootnoteReference"/>
          <w:rFonts w:eastAsia="Times New Roman" w:cs="Times New Roman"/>
          <w:color w:val="000000"/>
          <w:kern w:val="0"/>
          <w:sz w:val="22"/>
          <w:szCs w:val="22"/>
          <w14:ligatures w14:val="none"/>
        </w:rPr>
        <w:footnoteReference w:id="9"/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Mass mobilization</w:t>
      </w:r>
      <w:r w:rsidR="00331468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, led by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the </w:t>
      </w:r>
      <w:r w:rsidRPr="00AD1890">
        <w:rPr>
          <w:rFonts w:eastAsia="Times New Roman" w:cs="Times New Roman"/>
          <w:i/>
          <w:iCs/>
          <w:color w:val="000000"/>
          <w:kern w:val="0"/>
          <w:sz w:val="22"/>
          <w:szCs w:val="22"/>
          <w14:ligatures w14:val="none"/>
        </w:rPr>
        <w:t>Ni Una Menos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movement</w:t>
      </w:r>
      <w:r w:rsidR="00331468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,</w:t>
      </w:r>
      <w:r w:rsidR="00E51A9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further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catalyzed reforms, prompting the creation of the first National Femicide Registry</w:t>
      </w:r>
      <w:r w:rsidR="00331468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at the </w:t>
      </w:r>
      <w:r w:rsidR="00331468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Supreme Court</w:t>
      </w:r>
      <w:r w:rsidR="00331468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,</w:t>
      </w:r>
      <w:r w:rsidR="00331468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and the establishment of gender-violence units throughout government institutions.</w:t>
      </w:r>
      <w:r w:rsidR="00D572AF">
        <w:rPr>
          <w:rStyle w:val="FootnoteReference"/>
          <w:rFonts w:eastAsia="Times New Roman" w:cs="Times New Roman"/>
          <w:color w:val="000000"/>
          <w:kern w:val="0"/>
          <w:sz w:val="22"/>
          <w:szCs w:val="22"/>
          <w14:ligatures w14:val="none"/>
        </w:rPr>
        <w:footnoteReference w:id="10"/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Additional advances included the enactment of the </w:t>
      </w:r>
      <w:r w:rsidRPr="00AD1890">
        <w:rPr>
          <w:rFonts w:eastAsia="Times New Roman" w:cs="Times New Roman"/>
          <w:i/>
          <w:iCs/>
          <w:color w:val="000000"/>
          <w:kern w:val="0"/>
          <w:sz w:val="22"/>
          <w:szCs w:val="22"/>
          <w14:ligatures w14:val="none"/>
        </w:rPr>
        <w:t>Micaela Law</w:t>
      </w:r>
      <w:r w:rsidR="00C9225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in </w:t>
      </w:r>
      <w:r w:rsidR="00804F52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2018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, requiring mandatory gender-violence training for all public officials</w:t>
      </w:r>
      <w:r w:rsidR="00C9225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,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and the Comprehensive Sex Education Law</w:t>
      </w:r>
      <w:r w:rsidR="00E50C0E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, 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which guarantees all students </w:t>
      </w:r>
      <w:r w:rsidR="00331468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a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sexual and reproductive health education grounded in human rights and gender equality.</w:t>
      </w:r>
      <w:r w:rsidR="00D572AF">
        <w:rPr>
          <w:rStyle w:val="FootnoteReference"/>
          <w:rFonts w:eastAsia="Times New Roman" w:cs="Times New Roman"/>
          <w:color w:val="000000"/>
          <w:kern w:val="0"/>
          <w:sz w:val="22"/>
          <w:szCs w:val="22"/>
          <w14:ligatures w14:val="none"/>
        </w:rPr>
        <w:footnoteReference w:id="11"/>
      </w:r>
      <w:r w:rsidR="00804F52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</w:p>
    <w:p w14:paraId="3F3A90B4" w14:textId="048620A5" w:rsidR="00192FA4" w:rsidRPr="00192FA4" w:rsidRDefault="00192FA4" w:rsidP="00192FA4">
      <w:pPr>
        <w:spacing w:after="0" w:line="240" w:lineRule="auto"/>
        <w:rPr>
          <w:rFonts w:eastAsia="Times New Roman" w:cs="Times New Roman"/>
          <w:kern w:val="0"/>
          <w:sz w:val="22"/>
          <w:szCs w:val="22"/>
          <w14:ligatures w14:val="none"/>
        </w:rPr>
      </w:pP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(</w:t>
      </w:r>
      <w:r w:rsidR="002A3FE1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8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) </w:t>
      </w:r>
      <w:r w:rsidR="00331468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In 2013, </w:t>
      </w:r>
      <w:r w:rsidR="00C9225D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Law 26.485</w:t>
      </w:r>
      <w:r w:rsidR="00D6728A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C764E1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established 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Linea 144</w:t>
      </w:r>
      <w:r w:rsidR="00331468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,</w:t>
      </w:r>
      <w:r w:rsidR="00C9225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a hotline </w:t>
      </w:r>
      <w:r w:rsidR="00C764E1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offering 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support, advice, and information to women and LGBTQI individuals experiencing </w:t>
      </w:r>
      <w:r w:rsidR="0078248F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gender-based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violence.</w:t>
      </w:r>
      <w:r w:rsidR="00C301F1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T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he </w:t>
      </w:r>
      <w:r w:rsidR="00C301F1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establishment</w:t>
      </w:r>
      <w:r w:rsidR="00C301F1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of the Ministry </w:t>
      </w:r>
      <w:r w:rsidR="00A515F5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strengthened</w:t>
      </w:r>
      <w:r w:rsidR="00C301F1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and expanded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2E21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Linea 144</w:t>
      </w:r>
      <w:r w:rsidR="00F01ACE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4956DA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to </w:t>
      </w:r>
      <w:r w:rsidR="002E21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operate nationwide, free of charge,</w:t>
      </w:r>
      <w:r w:rsidR="002E2110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24</w:t>
      </w:r>
      <w:r w:rsidR="00331468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/7</w:t>
      </w:r>
      <w:r w:rsidR="002E21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.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In September 2023, Linea 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lastRenderedPageBreak/>
        <w:t>144 expanded accessibility</w:t>
      </w:r>
      <w:r w:rsidR="002E21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through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video call</w:t>
      </w:r>
      <w:r w:rsidR="002E21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s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for </w:t>
      </w:r>
      <w:r w:rsidR="00C9225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d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eaf and </w:t>
      </w:r>
      <w:r w:rsidR="00C9225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h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ard of </w:t>
      </w:r>
      <w:r w:rsidR="00C9225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h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earing individuals, as well as </w:t>
      </w:r>
      <w:r w:rsidR="002E21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services in </w:t>
      </w:r>
      <w:r w:rsidR="00C9225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five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foreign and indigenous languages. </w:t>
      </w:r>
      <w:r w:rsidR="002E21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The hotline is staffed by trained 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professionals in law, psychology, and social work, who </w:t>
      </w:r>
      <w:r w:rsidR="002E21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provide specialized support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2E21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to 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callers </w:t>
      </w:r>
      <w:r w:rsidR="002E21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experiencing 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gender</w:t>
      </w:r>
      <w:r w:rsidR="00C9225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-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based violence. The Ministry </w:t>
      </w:r>
      <w:r w:rsidR="005A762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optimized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operations, strengthening the </w:t>
      </w:r>
      <w:r w:rsidR="002E21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S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tate’s capacity to give comprehensive support </w:t>
      </w:r>
      <w:r w:rsidR="002E2110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in cases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of violence and human right violations.</w:t>
      </w:r>
      <w:r w:rsidR="00F0671F">
        <w:rPr>
          <w:rStyle w:val="FootnoteReference"/>
          <w:rFonts w:eastAsia="Times New Roman" w:cs="Times New Roman"/>
          <w:color w:val="000000"/>
          <w:kern w:val="0"/>
          <w:sz w:val="22"/>
          <w:szCs w:val="22"/>
          <w14:ligatures w14:val="none"/>
        </w:rPr>
        <w:footnoteReference w:id="12"/>
      </w:r>
    </w:p>
    <w:p w14:paraId="3474F13C" w14:textId="69967451" w:rsidR="00192FA4" w:rsidRPr="00192FA4" w:rsidRDefault="00192FA4" w:rsidP="00192FA4">
      <w:pPr>
        <w:spacing w:after="0" w:line="240" w:lineRule="auto"/>
        <w:rPr>
          <w:rFonts w:eastAsia="Times New Roman" w:cs="Times New Roman"/>
          <w:kern w:val="0"/>
          <w:sz w:val="22"/>
          <w:szCs w:val="22"/>
          <w14:ligatures w14:val="none"/>
        </w:rPr>
      </w:pP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(</w:t>
      </w:r>
      <w:r w:rsidR="002A3FE1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9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) </w:t>
      </w:r>
      <w:r w:rsidR="00331468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In 2018, with </w:t>
      </w:r>
      <w:r w:rsidR="00331468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decree 734/2020</w:t>
      </w:r>
      <w:r w:rsidR="00331468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, 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Argentina</w:t>
      </w:r>
      <w:r w:rsidR="00331468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established the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C54FE4" w:rsidRPr="005429C8">
        <w:rPr>
          <w:rFonts w:eastAsia="Times New Roman" w:cs="Times New Roman"/>
          <w:i/>
          <w:iCs/>
          <w:color w:val="000000"/>
          <w:kern w:val="0"/>
          <w:sz w:val="22"/>
          <w:szCs w:val="22"/>
          <w14:ligatures w14:val="none"/>
        </w:rPr>
        <w:t>Acompañar</w:t>
      </w:r>
      <w:r w:rsidR="00C54FE4" w:rsidRPr="005A762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program</w:t>
      </w:r>
      <w:r w:rsidR="00331468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,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a national </w:t>
      </w:r>
      <w:r w:rsidR="004A09B2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initiative</w:t>
      </w:r>
      <w:r w:rsidR="004A09B2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to provid</w:t>
      </w:r>
      <w:r w:rsidR="00331468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e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comprehensive support to victims of </w:t>
      </w:r>
      <w:r w:rsidR="0078248F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gender-based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violence</w:t>
      </w:r>
      <w:r w:rsidR="002012F2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through both financial and psychological support.</w:t>
      </w:r>
      <w:r w:rsidR="00F0671F">
        <w:rPr>
          <w:rStyle w:val="FootnoteReference"/>
          <w:rFonts w:eastAsia="Times New Roman" w:cs="Times New Roman"/>
          <w:color w:val="000000"/>
          <w:kern w:val="0"/>
          <w:sz w:val="22"/>
          <w:szCs w:val="22"/>
          <w14:ligatures w14:val="none"/>
        </w:rPr>
        <w:footnoteReference w:id="13"/>
      </w:r>
      <w:r w:rsidR="007B55F9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331468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Through</w:t>
      </w:r>
      <w:r w:rsidR="004F102C" w:rsidRPr="005A762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4F102C" w:rsidRPr="005429C8">
        <w:rPr>
          <w:rFonts w:eastAsia="Times New Roman" w:cs="Times New Roman"/>
          <w:i/>
          <w:iCs/>
          <w:color w:val="000000"/>
          <w:kern w:val="0"/>
          <w:sz w:val="22"/>
          <w:szCs w:val="22"/>
          <w14:ligatures w14:val="none"/>
        </w:rPr>
        <w:t>Acompañar</w:t>
      </w:r>
      <w:r w:rsidR="004F102C" w:rsidRPr="005A762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, </w:t>
      </w:r>
      <w:r w:rsidR="00331468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municipalities</w:t>
      </w:r>
      <w:r w:rsidR="004F102C" w:rsidRPr="005A762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created gender office</w:t>
      </w:r>
      <w:r w:rsidR="00A11183" w:rsidRPr="005A762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s that</w:t>
      </w:r>
      <w:r w:rsidR="004F102C" w:rsidRPr="005A762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5A762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offer</w:t>
      </w:r>
      <w:r w:rsidR="004F102C" w:rsidRPr="005A762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workers specialized training and financial support to assist victims. </w:t>
      </w:r>
      <w:r w:rsidR="00C54FE4" w:rsidRPr="005A762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Acompañar </w:t>
      </w:r>
      <w:r w:rsidR="004956DA" w:rsidRPr="005A762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also </w:t>
      </w:r>
      <w:r w:rsidR="004B1DF3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serves</w:t>
      </w:r>
      <w:r w:rsidR="004B1DF3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as a violence prevention program</w:t>
      </w:r>
      <w:r w:rsidR="000610A2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, 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connect</w:t>
      </w:r>
      <w:r w:rsidR="00281B7B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ing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women and </w:t>
      </w:r>
      <w:r w:rsidR="000610A2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LGBTQI persons</w:t>
      </w:r>
      <w:r w:rsidR="000610A2" w:rsidRPr="00192FA4" w:rsidDel="000610A2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at risk of violence with  </w:t>
      </w:r>
      <w:r w:rsidR="00BC10D1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help before the </w:t>
      </w:r>
      <w:r w:rsidR="00281B7B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violence </w:t>
      </w:r>
      <w:r w:rsidR="004B1DF3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escalates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.</w:t>
      </w:r>
      <w:r w:rsidR="00F0671F">
        <w:rPr>
          <w:rStyle w:val="FootnoteReference"/>
          <w:rFonts w:eastAsia="Times New Roman" w:cs="Times New Roman"/>
          <w:color w:val="000000"/>
          <w:kern w:val="0"/>
          <w:sz w:val="22"/>
          <w:szCs w:val="22"/>
          <w14:ligatures w14:val="none"/>
        </w:rPr>
        <w:footnoteReference w:id="14"/>
      </w:r>
      <w:r w:rsidR="004F102C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4956DA" w:rsidRPr="005429C8">
        <w:rPr>
          <w:rFonts w:eastAsia="Times New Roman" w:cs="Times New Roman"/>
          <w:i/>
          <w:iCs/>
          <w:color w:val="000000"/>
          <w:kern w:val="0"/>
          <w:sz w:val="22"/>
          <w:szCs w:val="22"/>
          <w14:ligatures w14:val="none"/>
        </w:rPr>
        <w:t>Acompañar</w:t>
      </w:r>
      <w:r w:rsidR="004956DA" w:rsidRPr="005A762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A11183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operated under the Ministry until its dissolution, and is now under </w:t>
      </w:r>
      <w:r w:rsidR="00BC10D1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the </w:t>
      </w:r>
      <w:r w:rsidR="00AC0DDE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sub-secretariat of the</w:t>
      </w:r>
      <w:r w:rsidR="00A11183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Ministry of Justice.</w:t>
      </w:r>
      <w:r w:rsidR="00A11183">
        <w:rPr>
          <w:rStyle w:val="FootnoteReference"/>
          <w:rFonts w:eastAsia="Times New Roman" w:cs="Times New Roman"/>
          <w:color w:val="000000"/>
          <w:kern w:val="0"/>
          <w:sz w:val="22"/>
          <w:szCs w:val="22"/>
          <w14:ligatures w14:val="none"/>
        </w:rPr>
        <w:footnoteReference w:id="15"/>
      </w:r>
    </w:p>
    <w:p w14:paraId="09C7ABCC" w14:textId="669AE915" w:rsidR="00192FA4" w:rsidRPr="00192FA4" w:rsidRDefault="00192FA4" w:rsidP="00192FA4">
      <w:pPr>
        <w:spacing w:after="0" w:line="240" w:lineRule="auto"/>
        <w:rPr>
          <w:rFonts w:eastAsia="Times New Roman" w:cs="Times New Roman"/>
          <w:kern w:val="0"/>
          <w:sz w:val="22"/>
          <w:szCs w:val="22"/>
          <w14:ligatures w14:val="none"/>
        </w:rPr>
      </w:pP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(</w:t>
      </w:r>
      <w:r w:rsidR="002A3FE1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1</w:t>
      </w:r>
      <w:r w:rsidR="00AC0DDE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0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) </w:t>
      </w:r>
      <w:r w:rsidR="006956CB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At the beginning of 2024, 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President Milei appointed </w:t>
      </w:r>
      <w:r w:rsidR="0079567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Mr. Mariano 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Cúneo Libaron</w:t>
      </w:r>
      <w:r w:rsidR="00AC0DDE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3366A8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as 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Minister of Justice</w:t>
      </w:r>
      <w:r w:rsidR="0079567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79567D" w:rsidRPr="0079567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and Public Instruction</w:t>
      </w:r>
      <w:r w:rsidR="00B958FE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, </w:t>
      </w:r>
      <w:r w:rsidR="006956CB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a man </w:t>
      </w:r>
      <w:r w:rsidR="00B958FE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who shares Milei’s view</w:t>
      </w:r>
      <w:r w:rsidR="00462063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s</w:t>
      </w:r>
      <w:r w:rsidR="00B958FE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against supporting gender-based policies</w:t>
      </w:r>
      <w:r w:rsidR="0065687C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.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5E7768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R</w:t>
      </w:r>
      <w:r w:rsidR="005E7768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ecent gaps in official data production, inconsistencies across femicide registries, and the dismantling of previously established institutions have weakened </w:t>
      </w:r>
      <w:r w:rsidR="005E7768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gender-based</w:t>
      </w:r>
      <w:r w:rsidR="005E7768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protections, leaving discrimination and femicide deeply entrenched and State obligations largely unmet under the current administration.</w:t>
      </w:r>
      <w:r w:rsidR="005E7768">
        <w:rPr>
          <w:rStyle w:val="FootnoteReference"/>
          <w:rFonts w:eastAsia="Times New Roman" w:cs="Times New Roman"/>
          <w:color w:val="000000"/>
          <w:kern w:val="0"/>
          <w:sz w:val="22"/>
          <w:szCs w:val="22"/>
          <w14:ligatures w14:val="none"/>
        </w:rPr>
        <w:footnoteReference w:id="16"/>
      </w:r>
    </w:p>
    <w:p w14:paraId="1487A45D" w14:textId="059F5003" w:rsidR="00192FA4" w:rsidRPr="00192FA4" w:rsidRDefault="00192FA4" w:rsidP="00192FA4">
      <w:pPr>
        <w:spacing w:after="0" w:line="240" w:lineRule="auto"/>
        <w:rPr>
          <w:rFonts w:eastAsia="Times New Roman" w:cs="Times New Roman"/>
          <w:kern w:val="0"/>
          <w:sz w:val="22"/>
          <w:szCs w:val="22"/>
          <w14:ligatures w14:val="none"/>
        </w:rPr>
      </w:pP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(</w:t>
      </w:r>
      <w:r w:rsidR="002A3FE1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1</w:t>
      </w:r>
      <w:r w:rsidR="00AC0DDE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1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)</w:t>
      </w:r>
      <w:r w:rsidR="00EA2CB5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The </w:t>
      </w:r>
      <w:r w:rsidR="00F33735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Committee</w:t>
      </w:r>
      <w:r w:rsidR="00437D36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’s </w:t>
      </w:r>
      <w:r w:rsidR="004F2FE7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List</w:t>
      </w:r>
      <w:r w:rsidR="00F33735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of </w:t>
      </w:r>
      <w:r w:rsidR="004F2FE7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Issues</w:t>
      </w:r>
      <w:r w:rsidR="00F33735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437D36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for</w:t>
      </w:r>
      <w:r w:rsidR="0079567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79567D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Argentina’s </w:t>
      </w:r>
      <w:r w:rsidR="00AC607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eighth</w:t>
      </w:r>
      <w:r w:rsidR="00AC607D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79567D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periodic report</w:t>
      </w:r>
      <w:r w:rsidR="0079567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cycl</w:t>
      </w:r>
      <w:r w:rsidR="00EA2CB5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e </w:t>
      </w:r>
      <w:r w:rsidR="00437D36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requested i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nformation </w:t>
      </w:r>
      <w:r w:rsidR="00933ECE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on</w:t>
      </w:r>
      <w:r w:rsidR="00437D36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4F2FE7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Argentina’s </w:t>
      </w:r>
      <w:r w:rsidR="00F33735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gender-based violence 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programs</w:t>
      </w:r>
      <w:r w:rsidR="00EA2CB5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(</w:t>
      </w:r>
      <w:r w:rsidR="00EA2CB5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in </w:t>
      </w:r>
      <w:r w:rsidR="005A762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sections</w:t>
      </w:r>
      <w:r w:rsidR="00EA2CB5"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10 (a) through (f)</w:t>
      </w:r>
      <w:r w:rsidR="00EA2CB5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)</w:t>
      </w:r>
      <w:r w:rsidR="00D2756E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and updates on how Argentina is implementing </w:t>
      </w:r>
      <w:r w:rsidR="0079567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G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eneral </w:t>
      </w:r>
      <w:r w:rsidR="0079567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R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ecommendation No. 19 on gender-based violence against women.</w:t>
      </w:r>
      <w:r w:rsidR="00F33735">
        <w:rPr>
          <w:rStyle w:val="FootnoteReference"/>
          <w:rFonts w:eastAsia="Times New Roman" w:cs="Times New Roman"/>
          <w:color w:val="000000"/>
          <w:kern w:val="0"/>
          <w:sz w:val="22"/>
          <w:szCs w:val="22"/>
          <w14:ligatures w14:val="none"/>
        </w:rPr>
        <w:footnoteReference w:id="17"/>
      </w:r>
      <w:r w:rsidR="00AC607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</w:p>
    <w:p w14:paraId="7D37738F" w14:textId="0B99C082" w:rsidR="00BC6B91" w:rsidRPr="00437D36" w:rsidRDefault="00192FA4" w:rsidP="00192FA4">
      <w:pPr>
        <w:spacing w:after="0" w:line="240" w:lineRule="auto"/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</w:pP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(</w:t>
      </w:r>
      <w:r w:rsidR="002A3FE1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1</w:t>
      </w:r>
      <w:r w:rsidR="00AC0DDE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2</w:t>
      </w:r>
      <w:r w:rsidRPr="00192FA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) </w:t>
      </w:r>
      <w:r w:rsidR="005A762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Argentina’s</w:t>
      </w:r>
      <w:r w:rsidR="00AC607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eighth periodic report and reply to the List of </w:t>
      </w:r>
      <w:r w:rsidR="004F2FE7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I</w:t>
      </w:r>
      <w:r w:rsidR="00AC607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ssues</w:t>
      </w:r>
      <w:r w:rsidR="007543BA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AC607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relied on information provided by the Ministry</w:t>
      </w:r>
      <w:r w:rsidR="004755D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  <w:r w:rsidR="00AC607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in responding to </w:t>
      </w:r>
      <w:r w:rsidR="005A762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section</w:t>
      </w:r>
      <w:r w:rsidR="00AC607D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10 on gender-based violence against women. However, the Ministry has since been dissolved, resulting in changes to public policies and programs that previously supported Argentina’s compliance and implementation of CEDA</w:t>
      </w:r>
      <w:r w:rsidR="00BE2928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W. </w:t>
      </w:r>
      <w:r w:rsidR="004F2FE7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I</w:t>
      </w:r>
      <w:r w:rsidR="00BC6B91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n response to section 10(d), Argentina </w:t>
      </w:r>
      <w:r w:rsidR="00BE2928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d</w:t>
      </w:r>
      <w:r w:rsidR="00BC6B91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escribed the implementation of a national plan against gender-based violence through programs such as </w:t>
      </w:r>
      <w:r w:rsidR="00C54FE4" w:rsidRPr="005429C8">
        <w:rPr>
          <w:rFonts w:eastAsia="Times New Roman" w:cs="Times New Roman"/>
          <w:i/>
          <w:iCs/>
          <w:color w:val="000000"/>
          <w:kern w:val="0"/>
          <w:sz w:val="22"/>
          <w:szCs w:val="22"/>
          <w14:ligatures w14:val="none"/>
        </w:rPr>
        <w:t>Acompañar</w:t>
      </w:r>
      <w:r w:rsidR="00BC6B91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. These programs have since been disrupted following </w:t>
      </w:r>
      <w:r w:rsidR="007543BA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the Ministry’s </w:t>
      </w:r>
      <w:r w:rsidR="00BC6B91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dissolution and </w:t>
      </w:r>
      <w:r w:rsidR="005A7624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>deliberate</w:t>
      </w:r>
      <w:r w:rsidR="00BC6B91">
        <w:rPr>
          <w:rFonts w:eastAsia="Times New Roman" w:cs="Times New Roman"/>
          <w:color w:val="000000"/>
          <w:kern w:val="0"/>
          <w:sz w:val="22"/>
          <w:szCs w:val="22"/>
          <w14:ligatures w14:val="none"/>
        </w:rPr>
        <w:t xml:space="preserve"> reallocation of funding away from these programs.</w:t>
      </w:r>
    </w:p>
    <w:p w14:paraId="48423955" w14:textId="1A030DC4" w:rsidR="00865217" w:rsidRDefault="00192FA4" w:rsidP="00865217">
      <w:pPr>
        <w:pStyle w:val="Heading1"/>
        <w:rPr>
          <w:rFonts w:eastAsia="Times New Roman"/>
        </w:rPr>
      </w:pPr>
      <w:bookmarkStart w:id="6" w:name="_Toc217982197"/>
      <w:bookmarkStart w:id="7" w:name="_Toc217982971"/>
      <w:r w:rsidRPr="00192FA4">
        <w:rPr>
          <w:rFonts w:eastAsia="Times New Roman"/>
        </w:rPr>
        <w:lastRenderedPageBreak/>
        <w:t>ARGENTINA FAILS TO FULFILL ITS INTERNATIONAL OBLIGATIONS UNDER THE CONVENTION CONCERNING THE ELIMINATION OF ALL FORMS OF DISCRIMINATION AGAINST WOMEN</w:t>
      </w:r>
      <w:r w:rsidR="005A7624">
        <w:rPr>
          <w:rFonts w:eastAsia="Times New Roman"/>
        </w:rPr>
        <w:t>.</w:t>
      </w:r>
      <w:bookmarkEnd w:id="6"/>
      <w:bookmarkEnd w:id="7"/>
      <w:r w:rsidRPr="00192FA4">
        <w:rPr>
          <w:rFonts w:eastAsia="Times New Roman"/>
        </w:rPr>
        <w:t> </w:t>
      </w:r>
    </w:p>
    <w:p w14:paraId="07731374" w14:textId="22A31ED6" w:rsidR="00DF4785" w:rsidRPr="00DF4785" w:rsidRDefault="00865217" w:rsidP="00483754">
      <w:pPr>
        <w:pStyle w:val="Heading2"/>
        <w:spacing w:before="0" w:beforeAutospacing="0" w:after="0" w:afterAutospacing="0" w:line="240" w:lineRule="auto"/>
        <w:rPr>
          <w:rFonts w:ascii="Times New Roman" w:hAnsi="Times New Roman" w:cs="Times New Roman"/>
          <w:b/>
          <w:bCs/>
          <w:i/>
          <w:iCs/>
          <w:color w:val="000000" w:themeColor="text1"/>
          <w:sz w:val="22"/>
          <w:szCs w:val="22"/>
        </w:rPr>
      </w:pPr>
      <w:bookmarkStart w:id="8" w:name="_Toc217982972"/>
      <w:r w:rsidRPr="00DF4785">
        <w:rPr>
          <w:rFonts w:ascii="Times New Roman" w:hAnsi="Times New Roman" w:cs="Times New Roman"/>
          <w:b/>
          <w:bCs/>
          <w:i/>
          <w:iCs/>
          <w:color w:val="000000" w:themeColor="text1"/>
          <w:sz w:val="22"/>
          <w:szCs w:val="22"/>
        </w:rPr>
        <w:t>I) The dissolution of the Ministry of Women</w:t>
      </w:r>
      <w:r w:rsidR="00C32AEA" w:rsidRPr="00DF4785">
        <w:rPr>
          <w:rFonts w:ascii="Times New Roman" w:hAnsi="Times New Roman" w:cs="Times New Roman"/>
          <w:b/>
          <w:bCs/>
          <w:i/>
          <w:iCs/>
          <w:color w:val="000000" w:themeColor="text1"/>
          <w:sz w:val="22"/>
          <w:szCs w:val="22"/>
        </w:rPr>
        <w:t>, Gender, and Diversity</w:t>
      </w:r>
      <w:r w:rsidRPr="00DF4785">
        <w:rPr>
          <w:rFonts w:ascii="Times New Roman" w:hAnsi="Times New Roman" w:cs="Times New Roman"/>
          <w:b/>
          <w:bCs/>
          <w:i/>
          <w:iCs/>
          <w:color w:val="000000" w:themeColor="text1"/>
          <w:sz w:val="22"/>
          <w:szCs w:val="22"/>
        </w:rPr>
        <w:t xml:space="preserve"> enables an environment of discrimination against women in Argentina</w:t>
      </w:r>
      <w:r w:rsidR="00AE6C7E" w:rsidRPr="00DF4785">
        <w:rPr>
          <w:rFonts w:ascii="Times New Roman" w:hAnsi="Times New Roman" w:cs="Times New Roman"/>
          <w:b/>
          <w:bCs/>
          <w:i/>
          <w:iCs/>
          <w:color w:val="000000" w:themeColor="text1"/>
          <w:sz w:val="22"/>
          <w:szCs w:val="22"/>
        </w:rPr>
        <w:t xml:space="preserve"> and eliminates a national body and standard for violence against women.</w:t>
      </w:r>
      <w:bookmarkEnd w:id="8"/>
      <w:r w:rsidR="00AE6C7E" w:rsidRPr="00DF4785">
        <w:rPr>
          <w:rFonts w:ascii="Times New Roman" w:hAnsi="Times New Roman" w:cs="Times New Roman"/>
          <w:b/>
          <w:bCs/>
          <w:i/>
          <w:iCs/>
          <w:color w:val="000000" w:themeColor="text1"/>
          <w:sz w:val="22"/>
          <w:szCs w:val="22"/>
        </w:rPr>
        <w:t xml:space="preserve"> </w:t>
      </w:r>
    </w:p>
    <w:p w14:paraId="6DBBF138" w14:textId="56AB1DA3" w:rsidR="001C2DC7" w:rsidRPr="00ED2EE9" w:rsidRDefault="001C2DC7" w:rsidP="00ED2EE9">
      <w:pPr>
        <w:pStyle w:val="NormalWeb"/>
        <w:spacing w:before="240" w:beforeAutospacing="0" w:after="240" w:afterAutospacing="0"/>
        <w:rPr>
          <w:color w:val="000000"/>
          <w:sz w:val="22"/>
          <w:szCs w:val="22"/>
        </w:rPr>
      </w:pPr>
      <w:r w:rsidRPr="00ED2EE9">
        <w:rPr>
          <w:color w:val="000000"/>
          <w:sz w:val="22"/>
          <w:szCs w:val="22"/>
        </w:rPr>
        <w:t>(1</w:t>
      </w:r>
      <w:r w:rsidR="007543BA">
        <w:rPr>
          <w:color w:val="000000"/>
          <w:sz w:val="22"/>
          <w:szCs w:val="22"/>
        </w:rPr>
        <w:t>3</w:t>
      </w:r>
      <w:r w:rsidRPr="00ED2EE9">
        <w:rPr>
          <w:color w:val="000000"/>
          <w:sz w:val="22"/>
          <w:szCs w:val="22"/>
        </w:rPr>
        <w:t xml:space="preserve">) </w:t>
      </w:r>
      <w:r w:rsidR="007F22E4">
        <w:rPr>
          <w:color w:val="000000"/>
          <w:sz w:val="22"/>
          <w:szCs w:val="22"/>
        </w:rPr>
        <w:t>Milei’s</w:t>
      </w:r>
      <w:r w:rsidRPr="00ED2EE9">
        <w:rPr>
          <w:color w:val="000000"/>
          <w:sz w:val="22"/>
          <w:szCs w:val="22"/>
        </w:rPr>
        <w:t xml:space="preserve"> administration dismantled the Ministry</w:t>
      </w:r>
      <w:r w:rsidR="00522D61">
        <w:rPr>
          <w:color w:val="000000"/>
          <w:sz w:val="22"/>
          <w:szCs w:val="22"/>
        </w:rPr>
        <w:t xml:space="preserve"> of Women</w:t>
      </w:r>
      <w:r w:rsidRPr="00ED2EE9">
        <w:rPr>
          <w:color w:val="000000"/>
          <w:sz w:val="22"/>
          <w:szCs w:val="22"/>
        </w:rPr>
        <w:t xml:space="preserve"> on 6 June 2024, dissolving the national lead agency responsible for coordinating, implementing, and monitoring policies aimed at preventing and addressing gender-based violence.</w:t>
      </w:r>
      <w:r w:rsidR="00664CD9">
        <w:rPr>
          <w:rStyle w:val="FootnoteReference"/>
          <w:color w:val="000000"/>
          <w:sz w:val="22"/>
          <w:szCs w:val="22"/>
        </w:rPr>
        <w:footnoteReference w:id="18"/>
      </w:r>
      <w:r w:rsidRPr="00ED2EE9">
        <w:rPr>
          <w:color w:val="000000"/>
          <w:sz w:val="22"/>
          <w:szCs w:val="22"/>
        </w:rPr>
        <w:t xml:space="preserve"> </w:t>
      </w:r>
      <w:r w:rsidR="002765FF">
        <w:rPr>
          <w:color w:val="000000"/>
          <w:sz w:val="22"/>
          <w:szCs w:val="22"/>
        </w:rPr>
        <w:t xml:space="preserve">Milei’s justification </w:t>
      </w:r>
      <w:r w:rsidR="005C6CB7">
        <w:rPr>
          <w:color w:val="000000"/>
          <w:sz w:val="22"/>
          <w:szCs w:val="22"/>
        </w:rPr>
        <w:t>for</w:t>
      </w:r>
      <w:r w:rsidRPr="00ED2EE9">
        <w:rPr>
          <w:color w:val="000000"/>
          <w:sz w:val="22"/>
          <w:szCs w:val="22"/>
        </w:rPr>
        <w:t xml:space="preserve"> dismantling the Ministry </w:t>
      </w:r>
      <w:r w:rsidR="007F22E4">
        <w:rPr>
          <w:color w:val="000000"/>
          <w:sz w:val="22"/>
          <w:szCs w:val="22"/>
        </w:rPr>
        <w:t>was</w:t>
      </w:r>
      <w:r w:rsidRPr="00ED2EE9">
        <w:rPr>
          <w:color w:val="000000"/>
          <w:sz w:val="22"/>
          <w:szCs w:val="22"/>
        </w:rPr>
        <w:t xml:space="preserve"> that “violence has no gender.”</w:t>
      </w:r>
      <w:r w:rsidR="000217AE">
        <w:rPr>
          <w:rStyle w:val="FootnoteReference"/>
          <w:color w:val="000000"/>
          <w:sz w:val="22"/>
          <w:szCs w:val="22"/>
        </w:rPr>
        <w:footnoteReference w:id="19"/>
      </w:r>
      <w:r w:rsidRPr="00ED2EE9">
        <w:rPr>
          <w:color w:val="000000"/>
          <w:sz w:val="22"/>
          <w:szCs w:val="22"/>
        </w:rPr>
        <w:t xml:space="preserve"> </w:t>
      </w:r>
      <w:r w:rsidR="00C364BE">
        <w:rPr>
          <w:color w:val="000000"/>
          <w:sz w:val="22"/>
          <w:szCs w:val="22"/>
        </w:rPr>
        <w:t>T</w:t>
      </w:r>
      <w:r w:rsidR="00874384">
        <w:rPr>
          <w:color w:val="000000"/>
          <w:sz w:val="22"/>
          <w:szCs w:val="22"/>
        </w:rPr>
        <w:t>he government</w:t>
      </w:r>
      <w:r w:rsidR="005C6CB7">
        <w:rPr>
          <w:color w:val="000000"/>
          <w:sz w:val="22"/>
          <w:szCs w:val="22"/>
        </w:rPr>
        <w:t>’s elimination of</w:t>
      </w:r>
      <w:r w:rsidR="00874384">
        <w:rPr>
          <w:color w:val="000000"/>
          <w:sz w:val="22"/>
          <w:szCs w:val="22"/>
        </w:rPr>
        <w:t xml:space="preserve"> programs and institutional mechanisms</w:t>
      </w:r>
      <w:r w:rsidRPr="00ED2EE9">
        <w:rPr>
          <w:color w:val="000000"/>
          <w:sz w:val="22"/>
          <w:szCs w:val="22"/>
        </w:rPr>
        <w:t xml:space="preserve"> without </w:t>
      </w:r>
      <w:r w:rsidR="00874384">
        <w:rPr>
          <w:color w:val="000000"/>
          <w:sz w:val="22"/>
          <w:szCs w:val="22"/>
        </w:rPr>
        <w:t>replacing them with</w:t>
      </w:r>
      <w:r w:rsidRPr="00ED2EE9">
        <w:rPr>
          <w:color w:val="000000"/>
          <w:sz w:val="22"/>
          <w:szCs w:val="22"/>
        </w:rPr>
        <w:t xml:space="preserve"> an equivalent national authority</w:t>
      </w:r>
      <w:r w:rsidR="005C6CB7">
        <w:rPr>
          <w:color w:val="000000"/>
          <w:sz w:val="22"/>
          <w:szCs w:val="22"/>
        </w:rPr>
        <w:t xml:space="preserve"> </w:t>
      </w:r>
      <w:r w:rsidR="007F22E4">
        <w:rPr>
          <w:color w:val="000000"/>
          <w:sz w:val="22"/>
          <w:szCs w:val="22"/>
        </w:rPr>
        <w:t xml:space="preserve">is in violation of Argentina’s own </w:t>
      </w:r>
      <w:r w:rsidR="007F22E4" w:rsidRPr="00ED2EE9">
        <w:rPr>
          <w:color w:val="000000"/>
          <w:sz w:val="22"/>
          <w:szCs w:val="22"/>
        </w:rPr>
        <w:t>Law 26</w:t>
      </w:r>
      <w:r w:rsidR="007F22E4">
        <w:rPr>
          <w:color w:val="000000"/>
          <w:sz w:val="22"/>
          <w:szCs w:val="22"/>
        </w:rPr>
        <w:t>.</w:t>
      </w:r>
      <w:r w:rsidR="007F22E4" w:rsidRPr="00ED2EE9">
        <w:rPr>
          <w:color w:val="000000"/>
          <w:sz w:val="22"/>
          <w:szCs w:val="22"/>
        </w:rPr>
        <w:t xml:space="preserve">485 </w:t>
      </w:r>
      <w:r w:rsidR="007F22E4">
        <w:rPr>
          <w:color w:val="000000"/>
          <w:sz w:val="22"/>
          <w:szCs w:val="22"/>
        </w:rPr>
        <w:t xml:space="preserve">and </w:t>
      </w:r>
      <w:r w:rsidR="005C6CB7">
        <w:rPr>
          <w:color w:val="000000"/>
          <w:sz w:val="22"/>
          <w:szCs w:val="22"/>
        </w:rPr>
        <w:t>weakens</w:t>
      </w:r>
      <w:r w:rsidRPr="00ED2EE9">
        <w:rPr>
          <w:color w:val="000000"/>
          <w:sz w:val="22"/>
          <w:szCs w:val="22"/>
        </w:rPr>
        <w:t xml:space="preserve"> </w:t>
      </w:r>
      <w:r w:rsidR="007F22E4">
        <w:rPr>
          <w:color w:val="000000"/>
          <w:sz w:val="22"/>
          <w:szCs w:val="22"/>
        </w:rPr>
        <w:t>its</w:t>
      </w:r>
      <w:r w:rsidR="007F22E4" w:rsidRPr="00ED2EE9">
        <w:rPr>
          <w:color w:val="000000"/>
          <w:sz w:val="22"/>
          <w:szCs w:val="22"/>
        </w:rPr>
        <w:t xml:space="preserve"> </w:t>
      </w:r>
      <w:r w:rsidR="00874384">
        <w:rPr>
          <w:color w:val="000000"/>
          <w:sz w:val="22"/>
          <w:szCs w:val="22"/>
        </w:rPr>
        <w:t>compliance with</w:t>
      </w:r>
      <w:r w:rsidRPr="00ED2EE9">
        <w:rPr>
          <w:color w:val="000000"/>
          <w:sz w:val="22"/>
          <w:szCs w:val="22"/>
        </w:rPr>
        <w:t xml:space="preserve"> its obligations </w:t>
      </w:r>
      <w:r w:rsidR="007F22E4">
        <w:rPr>
          <w:color w:val="000000"/>
          <w:sz w:val="22"/>
          <w:szCs w:val="22"/>
        </w:rPr>
        <w:t xml:space="preserve">under CEDAW </w:t>
      </w:r>
      <w:r w:rsidRPr="00ED2EE9">
        <w:rPr>
          <w:color w:val="000000"/>
          <w:sz w:val="22"/>
          <w:szCs w:val="22"/>
        </w:rPr>
        <w:t>to prevent, punish, and eradicate violence against women.</w:t>
      </w:r>
      <w:r w:rsidR="00874384">
        <w:rPr>
          <w:rStyle w:val="FootnoteReference"/>
          <w:color w:val="000000"/>
          <w:sz w:val="22"/>
          <w:szCs w:val="22"/>
        </w:rPr>
        <w:footnoteReference w:id="20"/>
      </w:r>
    </w:p>
    <w:p w14:paraId="5E21D84B" w14:textId="300EEB2F" w:rsidR="001C2DC7" w:rsidRPr="00ED2EE9" w:rsidRDefault="001C2DC7" w:rsidP="00ED2EE9">
      <w:pPr>
        <w:pStyle w:val="NormalWeb"/>
        <w:spacing w:before="240" w:beforeAutospacing="0" w:after="240" w:afterAutospacing="0"/>
        <w:rPr>
          <w:color w:val="000000"/>
          <w:sz w:val="22"/>
          <w:szCs w:val="22"/>
        </w:rPr>
      </w:pPr>
      <w:r w:rsidRPr="00ED2EE9">
        <w:rPr>
          <w:color w:val="000000"/>
          <w:sz w:val="22"/>
          <w:szCs w:val="22"/>
        </w:rPr>
        <w:t>(1</w:t>
      </w:r>
      <w:r w:rsidR="007543BA">
        <w:rPr>
          <w:color w:val="000000"/>
          <w:sz w:val="22"/>
          <w:szCs w:val="22"/>
        </w:rPr>
        <w:t>4</w:t>
      </w:r>
      <w:r w:rsidRPr="00ED2EE9">
        <w:rPr>
          <w:color w:val="000000"/>
          <w:sz w:val="22"/>
          <w:szCs w:val="22"/>
        </w:rPr>
        <w:t>) Following the dissolution, one of Argentina’s civil societ</w:t>
      </w:r>
      <w:r w:rsidR="007F22E4">
        <w:rPr>
          <w:color w:val="000000"/>
          <w:sz w:val="22"/>
          <w:szCs w:val="22"/>
        </w:rPr>
        <w:t>y organizations</w:t>
      </w:r>
      <w:r w:rsidR="008E49B9">
        <w:rPr>
          <w:color w:val="000000"/>
          <w:sz w:val="22"/>
          <w:szCs w:val="22"/>
        </w:rPr>
        <w:t xml:space="preserve">, </w:t>
      </w:r>
      <w:r w:rsidR="00E9417C" w:rsidRPr="005429C8">
        <w:rPr>
          <w:i/>
          <w:iCs/>
          <w:color w:val="000000"/>
          <w:sz w:val="22"/>
          <w:szCs w:val="22"/>
        </w:rPr>
        <w:t>Equipo Latinoamericano de Justicia y Genero</w:t>
      </w:r>
      <w:r w:rsidR="00E9417C" w:rsidRPr="000B6CA6">
        <w:rPr>
          <w:color w:val="000000"/>
          <w:sz w:val="22"/>
          <w:szCs w:val="22"/>
        </w:rPr>
        <w:t xml:space="preserve"> (“ELA”)</w:t>
      </w:r>
      <w:r w:rsidR="00E9417C">
        <w:rPr>
          <w:color w:val="000000"/>
          <w:sz w:val="22"/>
          <w:szCs w:val="22"/>
        </w:rPr>
        <w:t>,</w:t>
      </w:r>
      <w:r w:rsidR="00E9417C" w:rsidRPr="00F27A0D">
        <w:rPr>
          <w:color w:val="000000"/>
          <w:sz w:val="22"/>
          <w:szCs w:val="22"/>
        </w:rPr>
        <w:t xml:space="preserve"> </w:t>
      </w:r>
      <w:r w:rsidRPr="00ED2EE9">
        <w:rPr>
          <w:color w:val="000000"/>
          <w:sz w:val="22"/>
          <w:szCs w:val="22"/>
        </w:rPr>
        <w:t>conducted interviews in 2024 and early 2025 with gender offices in provinces and municipalities.</w:t>
      </w:r>
      <w:r w:rsidR="00EE4A05" w:rsidRPr="00E9417C">
        <w:rPr>
          <w:rStyle w:val="FootnoteReference"/>
          <w:color w:val="000000"/>
          <w:sz w:val="22"/>
          <w:szCs w:val="22"/>
        </w:rPr>
        <w:footnoteReference w:id="21"/>
      </w:r>
      <w:r w:rsidRPr="00E50C0E">
        <w:rPr>
          <w:rStyle w:val="FootnoteReference"/>
        </w:rPr>
        <w:t xml:space="preserve"> </w:t>
      </w:r>
      <w:r w:rsidRPr="00ED2EE9">
        <w:rPr>
          <w:color w:val="000000"/>
          <w:sz w:val="22"/>
          <w:szCs w:val="22"/>
        </w:rPr>
        <w:t>Interviewees consistently emphasized that the removal of the Ministry produced a “domino effect” that de-hierarchized gender policies nationwide.</w:t>
      </w:r>
      <w:r w:rsidR="00F60B88" w:rsidRPr="00E9417C">
        <w:rPr>
          <w:rStyle w:val="FootnoteReference"/>
          <w:color w:val="000000"/>
          <w:sz w:val="22"/>
          <w:szCs w:val="22"/>
        </w:rPr>
        <w:footnoteReference w:id="22"/>
      </w:r>
      <w:r w:rsidRPr="00E50C0E">
        <w:rPr>
          <w:rStyle w:val="FootnoteReference"/>
        </w:rPr>
        <w:t xml:space="preserve"> </w:t>
      </w:r>
      <w:r w:rsidRPr="00ED2EE9">
        <w:rPr>
          <w:color w:val="000000"/>
          <w:sz w:val="22"/>
          <w:szCs w:val="22"/>
        </w:rPr>
        <w:t>Officials reported that the absence of a national authority weakened coordination, reduced the political priority of gender-based violence prevention, and led to the closure or downsizing of local gender offices, thereby eliminating specialized institutional responses to violence against women.</w:t>
      </w:r>
      <w:r w:rsidR="00C401D1">
        <w:rPr>
          <w:rStyle w:val="FootnoteReference"/>
          <w:color w:val="000000"/>
          <w:sz w:val="22"/>
          <w:szCs w:val="22"/>
        </w:rPr>
        <w:footnoteReference w:id="23"/>
      </w:r>
    </w:p>
    <w:p w14:paraId="16922AA5" w14:textId="42956251" w:rsidR="001C2DC7" w:rsidRPr="009F3D10" w:rsidRDefault="001C2DC7" w:rsidP="00ED2EE9">
      <w:pPr>
        <w:pStyle w:val="NormalWeb"/>
        <w:spacing w:before="240" w:beforeAutospacing="0" w:after="240" w:afterAutospacing="0"/>
        <w:rPr>
          <w:color w:val="000000"/>
          <w:sz w:val="22"/>
          <w:szCs w:val="22"/>
        </w:rPr>
      </w:pPr>
      <w:r w:rsidRPr="00ED2EE9">
        <w:rPr>
          <w:color w:val="000000"/>
          <w:sz w:val="22"/>
          <w:szCs w:val="22"/>
        </w:rPr>
        <w:t>(</w:t>
      </w:r>
      <w:r w:rsidR="00AC0DDE">
        <w:rPr>
          <w:color w:val="000000"/>
          <w:sz w:val="22"/>
          <w:szCs w:val="22"/>
        </w:rPr>
        <w:t>1</w:t>
      </w:r>
      <w:r w:rsidR="007543BA">
        <w:rPr>
          <w:color w:val="000000"/>
          <w:sz w:val="22"/>
          <w:szCs w:val="22"/>
        </w:rPr>
        <w:t>5</w:t>
      </w:r>
      <w:r w:rsidRPr="00ED2EE9">
        <w:rPr>
          <w:color w:val="000000"/>
          <w:sz w:val="22"/>
          <w:szCs w:val="22"/>
        </w:rPr>
        <w:t xml:space="preserve">) The dismantling of the Ministry </w:t>
      </w:r>
      <w:r w:rsidR="005429C8">
        <w:rPr>
          <w:color w:val="000000"/>
          <w:sz w:val="22"/>
          <w:szCs w:val="22"/>
        </w:rPr>
        <w:t xml:space="preserve">also </w:t>
      </w:r>
      <w:r w:rsidRPr="00ED2EE9">
        <w:rPr>
          <w:color w:val="000000"/>
          <w:sz w:val="22"/>
          <w:szCs w:val="22"/>
        </w:rPr>
        <w:t>disrupted federal coordination and data continuity.</w:t>
      </w:r>
      <w:r w:rsidR="00A964AA">
        <w:rPr>
          <w:rStyle w:val="FootnoteReference"/>
          <w:color w:val="000000"/>
          <w:sz w:val="22"/>
          <w:szCs w:val="22"/>
        </w:rPr>
        <w:footnoteReference w:id="24"/>
      </w:r>
      <w:r w:rsidRPr="00ED2EE9">
        <w:rPr>
          <w:color w:val="000000"/>
          <w:sz w:val="22"/>
          <w:szCs w:val="22"/>
        </w:rPr>
        <w:t xml:space="preserve"> Interviewees stressed the loss of national-level guidance</w:t>
      </w:r>
      <w:r w:rsidR="004E3C49">
        <w:rPr>
          <w:color w:val="000000"/>
          <w:sz w:val="22"/>
          <w:szCs w:val="22"/>
        </w:rPr>
        <w:t xml:space="preserve"> and </w:t>
      </w:r>
      <w:r w:rsidRPr="00ED2EE9">
        <w:rPr>
          <w:color w:val="000000"/>
          <w:sz w:val="22"/>
          <w:szCs w:val="22"/>
        </w:rPr>
        <w:t>interjurisdictional dialogue</w:t>
      </w:r>
      <w:r w:rsidR="004E3C49">
        <w:rPr>
          <w:color w:val="000000"/>
          <w:sz w:val="22"/>
          <w:szCs w:val="22"/>
        </w:rPr>
        <w:t xml:space="preserve"> and</w:t>
      </w:r>
      <w:r w:rsidRPr="00ED2EE9">
        <w:rPr>
          <w:color w:val="000000"/>
          <w:sz w:val="22"/>
          <w:szCs w:val="22"/>
        </w:rPr>
        <w:t xml:space="preserve"> the weakening of statistical </w:t>
      </w:r>
      <w:r w:rsidRPr="009F3D10">
        <w:rPr>
          <w:color w:val="000000"/>
          <w:sz w:val="22"/>
          <w:szCs w:val="22"/>
        </w:rPr>
        <w:t>systems used to monitor gender-based violence.</w:t>
      </w:r>
      <w:r w:rsidR="00A67828" w:rsidRPr="009F3D10">
        <w:rPr>
          <w:rStyle w:val="FootnoteReference"/>
          <w:color w:val="000000"/>
          <w:sz w:val="22"/>
          <w:szCs w:val="22"/>
        </w:rPr>
        <w:footnoteReference w:id="25"/>
      </w:r>
      <w:r w:rsidRPr="009F3D10">
        <w:rPr>
          <w:color w:val="000000"/>
          <w:sz w:val="22"/>
          <w:szCs w:val="22"/>
        </w:rPr>
        <w:t xml:space="preserve"> There has been a marked decline in the production, updating, and publication of official information on gender based violence.</w:t>
      </w:r>
      <w:r w:rsidR="0069284A" w:rsidRPr="009F3D10">
        <w:rPr>
          <w:rStyle w:val="FootnoteReference"/>
          <w:color w:val="000000"/>
          <w:sz w:val="22"/>
          <w:szCs w:val="22"/>
        </w:rPr>
        <w:footnoteReference w:id="26"/>
      </w:r>
      <w:r w:rsidRPr="009F3D10">
        <w:rPr>
          <w:color w:val="000000"/>
          <w:sz w:val="22"/>
          <w:szCs w:val="22"/>
        </w:rPr>
        <w:t xml:space="preserve"> Since December 2023, tools used to generate reliable statistical data on violence have not been updated, and the Gender-Responsive Budget, previously used to monitor State action to reduce gender inequalities, has been eliminated.</w:t>
      </w:r>
      <w:r w:rsidR="00B7238A" w:rsidRPr="009F3D10">
        <w:rPr>
          <w:rStyle w:val="FootnoteReference"/>
          <w:color w:val="000000"/>
          <w:sz w:val="22"/>
          <w:szCs w:val="22"/>
        </w:rPr>
        <w:footnoteReference w:id="27"/>
      </w:r>
      <w:r w:rsidRPr="009F3D10">
        <w:rPr>
          <w:color w:val="000000"/>
          <w:sz w:val="22"/>
          <w:szCs w:val="22"/>
        </w:rPr>
        <w:t xml:space="preserve"> Government authorities have failed to respond clearly to requests for information regarding statistics, program implementation, or how femicides are being addressed, making it impossible to trace or evaluate State action.</w:t>
      </w:r>
      <w:r w:rsidR="00F07DA2" w:rsidRPr="009F3D10">
        <w:rPr>
          <w:rStyle w:val="FootnoteReference"/>
          <w:color w:val="000000"/>
          <w:sz w:val="22"/>
          <w:szCs w:val="22"/>
        </w:rPr>
        <w:footnoteReference w:id="28"/>
      </w:r>
      <w:r w:rsidR="001A5118" w:rsidRPr="009F3D10">
        <w:rPr>
          <w:color w:val="000000"/>
          <w:sz w:val="22"/>
          <w:szCs w:val="22"/>
        </w:rPr>
        <w:t xml:space="preserve"> </w:t>
      </w:r>
      <w:r w:rsidRPr="009F3D10">
        <w:rPr>
          <w:color w:val="000000"/>
          <w:sz w:val="22"/>
          <w:szCs w:val="22"/>
        </w:rPr>
        <w:t xml:space="preserve">Without a central coordinating body, prevention and response efforts have been disjointed, making it harder for the State to identify risks, apply consistent standards, and develop effective </w:t>
      </w:r>
      <w:r w:rsidR="00714096" w:rsidRPr="009F3D10">
        <w:rPr>
          <w:color w:val="000000"/>
          <w:sz w:val="22"/>
          <w:szCs w:val="22"/>
        </w:rPr>
        <w:t>r</w:t>
      </w:r>
      <w:r w:rsidRPr="009F3D10">
        <w:rPr>
          <w:color w:val="000000"/>
          <w:sz w:val="22"/>
          <w:szCs w:val="22"/>
        </w:rPr>
        <w:t xml:space="preserve">esponses. </w:t>
      </w:r>
    </w:p>
    <w:p w14:paraId="007ABF02" w14:textId="5C12B736" w:rsidR="001C2DC7" w:rsidRPr="009F3D10" w:rsidRDefault="001C2DC7" w:rsidP="00ED2EE9">
      <w:pPr>
        <w:pStyle w:val="NormalWeb"/>
        <w:spacing w:before="240" w:beforeAutospacing="0" w:after="240" w:afterAutospacing="0"/>
        <w:rPr>
          <w:color w:val="000000"/>
          <w:sz w:val="22"/>
          <w:szCs w:val="22"/>
          <w:shd w:val="clear" w:color="auto" w:fill="FFFFFF"/>
        </w:rPr>
      </w:pPr>
      <w:r w:rsidRPr="009F3D10">
        <w:rPr>
          <w:color w:val="000000"/>
          <w:sz w:val="22"/>
          <w:szCs w:val="22"/>
        </w:rPr>
        <w:lastRenderedPageBreak/>
        <w:t>(</w:t>
      </w:r>
      <w:r w:rsidR="00AC0DDE" w:rsidRPr="009F3D10">
        <w:rPr>
          <w:color w:val="000000"/>
          <w:sz w:val="22"/>
          <w:szCs w:val="22"/>
        </w:rPr>
        <w:t>1</w:t>
      </w:r>
      <w:r w:rsidR="007543BA">
        <w:rPr>
          <w:color w:val="000000"/>
          <w:sz w:val="22"/>
          <w:szCs w:val="22"/>
        </w:rPr>
        <w:t>6</w:t>
      </w:r>
      <w:r w:rsidRPr="009F3D10">
        <w:rPr>
          <w:color w:val="000000"/>
          <w:sz w:val="22"/>
          <w:szCs w:val="22"/>
        </w:rPr>
        <w:t xml:space="preserve">) </w:t>
      </w:r>
      <w:r w:rsidR="007F22E4">
        <w:rPr>
          <w:color w:val="000000"/>
          <w:sz w:val="22"/>
          <w:szCs w:val="22"/>
        </w:rPr>
        <w:t>At the same time</w:t>
      </w:r>
      <w:r w:rsidRPr="009F3D10">
        <w:rPr>
          <w:color w:val="000000"/>
          <w:sz w:val="22"/>
          <w:szCs w:val="22"/>
        </w:rPr>
        <w:t>, existing monitoring sources confirm that violence against women and LGBTI+ people remains widespread.</w:t>
      </w:r>
      <w:r w:rsidR="00714096" w:rsidRPr="009F3D10">
        <w:rPr>
          <w:rStyle w:val="FootnoteReference"/>
          <w:color w:val="000000"/>
          <w:sz w:val="22"/>
          <w:szCs w:val="22"/>
        </w:rPr>
        <w:footnoteReference w:id="29"/>
      </w:r>
      <w:r w:rsidRPr="009F3D10">
        <w:rPr>
          <w:color w:val="000000"/>
          <w:sz w:val="22"/>
          <w:szCs w:val="22"/>
        </w:rPr>
        <w:t xml:space="preserve"> The National Supreme Court’s Femicide Registry reported 247 femicide</w:t>
      </w:r>
      <w:r w:rsidR="00F843BF" w:rsidRPr="009F3D10">
        <w:rPr>
          <w:color w:val="000000"/>
          <w:sz w:val="22"/>
          <w:szCs w:val="22"/>
        </w:rPr>
        <w:t xml:space="preserve">s </w:t>
      </w:r>
      <w:r w:rsidRPr="009F3D10">
        <w:rPr>
          <w:color w:val="000000"/>
          <w:sz w:val="22"/>
          <w:szCs w:val="22"/>
        </w:rPr>
        <w:t>in 2024</w:t>
      </w:r>
      <w:r w:rsidR="00DF4785">
        <w:rPr>
          <w:color w:val="000000"/>
          <w:sz w:val="22"/>
          <w:szCs w:val="22"/>
        </w:rPr>
        <w:t>, while c</w:t>
      </w:r>
      <w:r w:rsidRPr="009F3D10">
        <w:rPr>
          <w:color w:val="000000"/>
          <w:sz w:val="22"/>
          <w:szCs w:val="22"/>
        </w:rPr>
        <w:t>ivil</w:t>
      </w:r>
      <w:r w:rsidR="001D4F55" w:rsidRPr="009F3D10">
        <w:rPr>
          <w:color w:val="000000"/>
          <w:sz w:val="22"/>
          <w:szCs w:val="22"/>
        </w:rPr>
        <w:t xml:space="preserve"> </w:t>
      </w:r>
      <w:r w:rsidRPr="009F3D10">
        <w:rPr>
          <w:color w:val="000000"/>
          <w:sz w:val="22"/>
          <w:szCs w:val="22"/>
        </w:rPr>
        <w:t xml:space="preserve">society monitoring by </w:t>
      </w:r>
      <w:r w:rsidRPr="005429C8">
        <w:rPr>
          <w:i/>
          <w:iCs/>
          <w:color w:val="000000"/>
          <w:sz w:val="22"/>
          <w:szCs w:val="22"/>
        </w:rPr>
        <w:t xml:space="preserve">Ahora </w:t>
      </w:r>
      <w:proofErr w:type="spellStart"/>
      <w:r w:rsidRPr="005429C8">
        <w:rPr>
          <w:i/>
          <w:iCs/>
          <w:color w:val="000000"/>
          <w:sz w:val="22"/>
          <w:szCs w:val="22"/>
        </w:rPr>
        <w:t>Que</w:t>
      </w:r>
      <w:proofErr w:type="spellEnd"/>
      <w:r w:rsidRPr="005429C8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5429C8">
        <w:rPr>
          <w:i/>
          <w:iCs/>
          <w:color w:val="000000"/>
          <w:sz w:val="22"/>
          <w:szCs w:val="22"/>
        </w:rPr>
        <w:t>Sí</w:t>
      </w:r>
      <w:proofErr w:type="spellEnd"/>
      <w:r w:rsidRPr="005429C8">
        <w:rPr>
          <w:i/>
          <w:iCs/>
          <w:color w:val="000000"/>
          <w:sz w:val="22"/>
          <w:szCs w:val="22"/>
        </w:rPr>
        <w:t xml:space="preserve"> Nos Ven</w:t>
      </w:r>
      <w:r w:rsidR="00833467" w:rsidRPr="009F3D10">
        <w:rPr>
          <w:color w:val="000000"/>
          <w:sz w:val="22"/>
          <w:szCs w:val="22"/>
        </w:rPr>
        <w:t xml:space="preserve"> (“</w:t>
      </w:r>
      <w:r w:rsidR="00833467" w:rsidRPr="005429C8">
        <w:rPr>
          <w:i/>
          <w:iCs/>
          <w:color w:val="000000"/>
          <w:sz w:val="22"/>
          <w:szCs w:val="22"/>
        </w:rPr>
        <w:t>Ahora</w:t>
      </w:r>
      <w:r w:rsidR="00833467" w:rsidRPr="009F3D10">
        <w:rPr>
          <w:color w:val="000000"/>
          <w:sz w:val="22"/>
          <w:szCs w:val="22"/>
        </w:rPr>
        <w:t>”)</w:t>
      </w:r>
      <w:r w:rsidRPr="009F3D10">
        <w:rPr>
          <w:color w:val="000000"/>
          <w:sz w:val="22"/>
          <w:szCs w:val="22"/>
        </w:rPr>
        <w:t xml:space="preserve"> recorded at least 267 femicides</w:t>
      </w:r>
      <w:r w:rsidR="007F22E4">
        <w:rPr>
          <w:color w:val="000000"/>
          <w:sz w:val="22"/>
          <w:szCs w:val="22"/>
        </w:rPr>
        <w:t xml:space="preserve"> in the same year</w:t>
      </w:r>
      <w:r w:rsidR="00DF4785">
        <w:rPr>
          <w:color w:val="000000"/>
          <w:sz w:val="22"/>
          <w:szCs w:val="22"/>
        </w:rPr>
        <w:t>,</w:t>
      </w:r>
      <w:r w:rsidRPr="009F3D10">
        <w:rPr>
          <w:color w:val="000000"/>
          <w:sz w:val="22"/>
          <w:szCs w:val="22"/>
        </w:rPr>
        <w:t xml:space="preserve"> </w:t>
      </w:r>
      <w:r w:rsidR="007F22E4">
        <w:rPr>
          <w:color w:val="000000"/>
          <w:sz w:val="22"/>
          <w:szCs w:val="22"/>
        </w:rPr>
        <w:t>about</w:t>
      </w:r>
      <w:r w:rsidRPr="009F3D10">
        <w:rPr>
          <w:color w:val="000000"/>
          <w:sz w:val="22"/>
          <w:szCs w:val="22"/>
        </w:rPr>
        <w:t xml:space="preserve"> one every 33 hours.</w:t>
      </w:r>
      <w:r w:rsidR="001D4F55" w:rsidRPr="009F3D10">
        <w:rPr>
          <w:rStyle w:val="FootnoteReference"/>
          <w:color w:val="000000"/>
          <w:sz w:val="22"/>
          <w:szCs w:val="22"/>
        </w:rPr>
        <w:footnoteReference w:id="30"/>
      </w:r>
      <w:r w:rsidRPr="009F3D10">
        <w:rPr>
          <w:color w:val="000000"/>
          <w:sz w:val="22"/>
          <w:szCs w:val="22"/>
        </w:rPr>
        <w:t xml:space="preserve"> </w:t>
      </w:r>
      <w:r w:rsidR="004F4720" w:rsidRPr="009F3D10">
        <w:rPr>
          <w:color w:val="000000"/>
          <w:sz w:val="22"/>
          <w:szCs w:val="22"/>
        </w:rPr>
        <w:t xml:space="preserve">In 2025, </w:t>
      </w:r>
      <w:r w:rsidR="004F4720" w:rsidRPr="005429C8">
        <w:rPr>
          <w:i/>
          <w:iCs/>
          <w:color w:val="000000"/>
          <w:sz w:val="22"/>
          <w:szCs w:val="22"/>
        </w:rPr>
        <w:t>Ahora</w:t>
      </w:r>
      <w:r w:rsidR="004F4720" w:rsidRPr="009F3D10">
        <w:rPr>
          <w:color w:val="000000"/>
          <w:sz w:val="22"/>
          <w:szCs w:val="22"/>
        </w:rPr>
        <w:t xml:space="preserve"> recorded 178 femicides from 1 January to 29 September, </w:t>
      </w:r>
      <w:r w:rsidR="00F843BF" w:rsidRPr="009F3D10">
        <w:rPr>
          <w:color w:val="000000"/>
          <w:sz w:val="22"/>
          <w:szCs w:val="22"/>
        </w:rPr>
        <w:t>one</w:t>
      </w:r>
      <w:r w:rsidR="004F4720" w:rsidRPr="009F3D10">
        <w:rPr>
          <w:color w:val="000000"/>
          <w:sz w:val="22"/>
          <w:szCs w:val="22"/>
        </w:rPr>
        <w:t xml:space="preserve"> femicide ever</w:t>
      </w:r>
      <w:r w:rsidR="002765FF" w:rsidRPr="009F3D10">
        <w:rPr>
          <w:color w:val="000000"/>
          <w:sz w:val="22"/>
          <w:szCs w:val="22"/>
        </w:rPr>
        <w:t>y</w:t>
      </w:r>
      <w:r w:rsidR="004F4720" w:rsidRPr="009F3D10">
        <w:rPr>
          <w:color w:val="000000"/>
          <w:sz w:val="22"/>
          <w:szCs w:val="22"/>
        </w:rPr>
        <w:t xml:space="preserve"> 36 hours, not including 287 femicide attempts</w:t>
      </w:r>
      <w:r w:rsidR="004F4720" w:rsidRPr="009F3D10">
        <w:rPr>
          <w:color w:val="000000"/>
          <w:sz w:val="22"/>
          <w:szCs w:val="22"/>
          <w:shd w:val="clear" w:color="auto" w:fill="FFFFFF"/>
        </w:rPr>
        <w:t>.</w:t>
      </w:r>
      <w:r w:rsidR="004F4720" w:rsidRPr="009F3D10">
        <w:rPr>
          <w:rStyle w:val="FootnoteReference"/>
          <w:color w:val="000000"/>
          <w:sz w:val="22"/>
          <w:szCs w:val="22"/>
          <w:shd w:val="clear" w:color="auto" w:fill="FFFFFF"/>
        </w:rPr>
        <w:footnoteReference w:id="31"/>
      </w:r>
      <w:r w:rsidR="004F4720" w:rsidRPr="009F3D10">
        <w:rPr>
          <w:color w:val="000000"/>
          <w:sz w:val="22"/>
          <w:szCs w:val="22"/>
          <w:shd w:val="clear" w:color="auto" w:fill="FFFFFF"/>
        </w:rPr>
        <w:t xml:space="preserve"> </w:t>
      </w:r>
      <w:r w:rsidR="004F4720" w:rsidRPr="009F3D10">
        <w:rPr>
          <w:color w:val="000000"/>
          <w:sz w:val="22"/>
          <w:szCs w:val="22"/>
        </w:rPr>
        <w:t>Typically, the National Supreme Court’s Femicide Registry reports  numbers</w:t>
      </w:r>
      <w:r w:rsidR="007F22E4">
        <w:rPr>
          <w:color w:val="000000"/>
          <w:sz w:val="22"/>
          <w:szCs w:val="22"/>
        </w:rPr>
        <w:t xml:space="preserve"> similar to those of </w:t>
      </w:r>
      <w:r w:rsidR="007F22E4" w:rsidRPr="005429C8">
        <w:rPr>
          <w:i/>
          <w:iCs/>
          <w:color w:val="000000"/>
          <w:sz w:val="22"/>
          <w:szCs w:val="22"/>
        </w:rPr>
        <w:t>Ahora</w:t>
      </w:r>
      <w:r w:rsidR="004F4720" w:rsidRPr="009F3D10">
        <w:rPr>
          <w:color w:val="000000"/>
          <w:sz w:val="22"/>
          <w:szCs w:val="22"/>
        </w:rPr>
        <w:t>, but it is concerning that no numbers for 2025 have been reported thus far</w:t>
      </w:r>
      <w:r w:rsidR="00F843BF" w:rsidRPr="009F3D10">
        <w:rPr>
          <w:color w:val="000000"/>
          <w:sz w:val="22"/>
          <w:szCs w:val="22"/>
        </w:rPr>
        <w:t>.</w:t>
      </w:r>
      <w:r w:rsidR="00F843BF" w:rsidRPr="009F3D10">
        <w:rPr>
          <w:rStyle w:val="FootnoteReference"/>
          <w:color w:val="000000"/>
          <w:sz w:val="22"/>
          <w:szCs w:val="22"/>
        </w:rPr>
        <w:footnoteReference w:id="32"/>
      </w:r>
    </w:p>
    <w:p w14:paraId="5AB55025" w14:textId="4913D3ED" w:rsidR="001C2DC7" w:rsidRPr="009F3D10" w:rsidRDefault="001C2DC7" w:rsidP="00ED2EE9">
      <w:pPr>
        <w:pStyle w:val="NormalWeb"/>
        <w:spacing w:before="240" w:beforeAutospacing="0" w:after="240" w:afterAutospacing="0"/>
        <w:rPr>
          <w:color w:val="000000"/>
          <w:sz w:val="22"/>
          <w:szCs w:val="22"/>
        </w:rPr>
      </w:pPr>
      <w:r w:rsidRPr="009F3D10">
        <w:rPr>
          <w:color w:val="000000"/>
          <w:sz w:val="22"/>
          <w:szCs w:val="22"/>
        </w:rPr>
        <w:t>(</w:t>
      </w:r>
      <w:r w:rsidR="00AC0DDE" w:rsidRPr="009F3D10">
        <w:rPr>
          <w:color w:val="000000"/>
          <w:sz w:val="22"/>
          <w:szCs w:val="22"/>
        </w:rPr>
        <w:t>1</w:t>
      </w:r>
      <w:r w:rsidR="007543BA">
        <w:rPr>
          <w:color w:val="000000"/>
          <w:sz w:val="22"/>
          <w:szCs w:val="22"/>
        </w:rPr>
        <w:t>7</w:t>
      </w:r>
      <w:r w:rsidRPr="009F3D10">
        <w:rPr>
          <w:color w:val="000000"/>
          <w:sz w:val="22"/>
          <w:szCs w:val="22"/>
        </w:rPr>
        <w:t xml:space="preserve">) These </w:t>
      </w:r>
      <w:r w:rsidR="00A879AD">
        <w:rPr>
          <w:color w:val="000000"/>
          <w:sz w:val="22"/>
          <w:szCs w:val="22"/>
        </w:rPr>
        <w:t>developments</w:t>
      </w:r>
      <w:r w:rsidR="00A879AD" w:rsidRPr="009F3D10">
        <w:rPr>
          <w:color w:val="000000"/>
          <w:sz w:val="22"/>
          <w:szCs w:val="22"/>
        </w:rPr>
        <w:t xml:space="preserve"> </w:t>
      </w:r>
      <w:r w:rsidRPr="009F3D10">
        <w:rPr>
          <w:color w:val="000000"/>
          <w:sz w:val="22"/>
          <w:szCs w:val="22"/>
        </w:rPr>
        <w:t>directly implicate Argentina’s obligations under Article 1 of the Convention, as interpreted by General Recommendation No. 19</w:t>
      </w:r>
      <w:r w:rsidR="005A111D" w:rsidRPr="009F3D10">
        <w:rPr>
          <w:color w:val="000000"/>
          <w:sz w:val="22"/>
          <w:szCs w:val="22"/>
        </w:rPr>
        <w:t>.</w:t>
      </w:r>
      <w:r w:rsidR="005A111D" w:rsidRPr="009F3D10">
        <w:rPr>
          <w:rStyle w:val="FootnoteReference"/>
          <w:color w:val="000000"/>
          <w:sz w:val="22"/>
          <w:szCs w:val="22"/>
        </w:rPr>
        <w:footnoteReference w:id="33"/>
      </w:r>
      <w:r w:rsidRPr="009F3D10">
        <w:rPr>
          <w:color w:val="000000"/>
          <w:sz w:val="22"/>
          <w:szCs w:val="22"/>
        </w:rPr>
        <w:t xml:space="preserve"> Article 1 defines discrimination against women to include gender-based violence, violence directed at women because they are women or that affects them disproportionately and encompasses acts that impair women’s enjoyment of human rights and fundamental freedoms.</w:t>
      </w:r>
      <w:r w:rsidR="008B750E" w:rsidRPr="009F3D10">
        <w:rPr>
          <w:rStyle w:val="FootnoteReference"/>
          <w:color w:val="000000"/>
          <w:sz w:val="22"/>
          <w:szCs w:val="22"/>
        </w:rPr>
        <w:footnoteReference w:id="34"/>
      </w:r>
      <w:r w:rsidRPr="009F3D10">
        <w:rPr>
          <w:color w:val="000000"/>
          <w:sz w:val="22"/>
          <w:szCs w:val="22"/>
        </w:rPr>
        <w:t xml:space="preserve"> As the </w:t>
      </w:r>
      <w:r w:rsidR="00A879AD">
        <w:rPr>
          <w:color w:val="000000"/>
          <w:sz w:val="22"/>
          <w:szCs w:val="22"/>
        </w:rPr>
        <w:t xml:space="preserve">CEDAW </w:t>
      </w:r>
      <w:r w:rsidRPr="009F3D10">
        <w:rPr>
          <w:color w:val="000000"/>
          <w:sz w:val="22"/>
          <w:szCs w:val="22"/>
        </w:rPr>
        <w:t>Committee</w:t>
      </w:r>
      <w:r w:rsidR="00A879AD">
        <w:rPr>
          <w:color w:val="000000"/>
          <w:sz w:val="22"/>
          <w:szCs w:val="22"/>
        </w:rPr>
        <w:t xml:space="preserve"> clarified</w:t>
      </w:r>
      <w:r w:rsidRPr="009F3D10">
        <w:rPr>
          <w:color w:val="000000"/>
          <w:sz w:val="22"/>
          <w:szCs w:val="22"/>
        </w:rPr>
        <w:t>, discrimination under the Convention includes not only direct action by the State, but also structural and institutional omissions that enable or perpetuate violence.</w:t>
      </w:r>
      <w:r w:rsidR="00626277" w:rsidRPr="009F3D10">
        <w:rPr>
          <w:rStyle w:val="FootnoteReference"/>
          <w:color w:val="000000"/>
          <w:sz w:val="22"/>
          <w:szCs w:val="22"/>
        </w:rPr>
        <w:footnoteReference w:id="35"/>
      </w:r>
      <w:r w:rsidRPr="009F3D10">
        <w:rPr>
          <w:color w:val="000000"/>
          <w:sz w:val="22"/>
          <w:szCs w:val="22"/>
        </w:rPr>
        <w:t xml:space="preserve"> The elimination of the national lead agency, combined with limited data transparency and the denial of the gendered nature of violence, constitutes discrimination in effect.</w:t>
      </w:r>
    </w:p>
    <w:p w14:paraId="70585B04" w14:textId="256A1665" w:rsidR="001C2DC7" w:rsidRPr="00ED2EE9" w:rsidRDefault="001C2DC7" w:rsidP="00ED2EE9">
      <w:pPr>
        <w:pStyle w:val="NormalWeb"/>
        <w:spacing w:before="240" w:beforeAutospacing="0" w:after="240" w:afterAutospacing="0"/>
        <w:rPr>
          <w:color w:val="000000"/>
          <w:sz w:val="22"/>
          <w:szCs w:val="22"/>
        </w:rPr>
      </w:pPr>
      <w:r w:rsidRPr="009F3D10">
        <w:rPr>
          <w:color w:val="000000"/>
          <w:sz w:val="22"/>
          <w:szCs w:val="22"/>
        </w:rPr>
        <w:t>(</w:t>
      </w:r>
      <w:r w:rsidR="00AC0DDE" w:rsidRPr="009F3D10">
        <w:rPr>
          <w:color w:val="000000"/>
          <w:sz w:val="22"/>
          <w:szCs w:val="22"/>
        </w:rPr>
        <w:t>1</w:t>
      </w:r>
      <w:r w:rsidR="007543BA">
        <w:rPr>
          <w:color w:val="000000"/>
          <w:sz w:val="22"/>
          <w:szCs w:val="22"/>
        </w:rPr>
        <w:t>8</w:t>
      </w:r>
      <w:r w:rsidRPr="009F3D10">
        <w:rPr>
          <w:color w:val="000000"/>
          <w:sz w:val="22"/>
          <w:szCs w:val="22"/>
        </w:rPr>
        <w:t>) Article 2 of the Convention</w:t>
      </w:r>
      <w:r w:rsidR="00A879AD">
        <w:rPr>
          <w:color w:val="000000"/>
          <w:sz w:val="22"/>
          <w:szCs w:val="22"/>
        </w:rPr>
        <w:t>, as interpreted by</w:t>
      </w:r>
      <w:r w:rsidRPr="009F3D10">
        <w:rPr>
          <w:color w:val="000000"/>
          <w:sz w:val="22"/>
          <w:szCs w:val="22"/>
        </w:rPr>
        <w:t xml:space="preserve"> General </w:t>
      </w:r>
      <w:r w:rsidR="00A879AD">
        <w:rPr>
          <w:color w:val="000000"/>
          <w:sz w:val="22"/>
          <w:szCs w:val="22"/>
        </w:rPr>
        <w:t>R</w:t>
      </w:r>
      <w:r w:rsidRPr="009F3D10">
        <w:rPr>
          <w:color w:val="000000"/>
          <w:sz w:val="22"/>
          <w:szCs w:val="22"/>
        </w:rPr>
        <w:t>ecommendation No. 19, requires States parties to adopt appropriate legislative, administrative, and institutional measures to eliminate discrimination and to ensure effective protection of women through competent public institutions.</w:t>
      </w:r>
      <w:r w:rsidR="003D6C65" w:rsidRPr="009F3D10">
        <w:rPr>
          <w:rStyle w:val="FootnoteReference"/>
          <w:color w:val="000000"/>
          <w:sz w:val="22"/>
          <w:szCs w:val="22"/>
        </w:rPr>
        <w:footnoteReference w:id="36"/>
      </w:r>
      <w:r w:rsidRPr="009F3D10">
        <w:rPr>
          <w:color w:val="000000"/>
          <w:sz w:val="22"/>
          <w:szCs w:val="22"/>
        </w:rPr>
        <w:t xml:space="preserve"> Article 2(e) explicitly provides that State parties are to take all appropriate measures to eliminate discrimination against women by any person, organization, or enterprise, often referred to as due diligence.</w:t>
      </w:r>
      <w:r w:rsidR="0065633C" w:rsidRPr="009F3D10">
        <w:rPr>
          <w:rStyle w:val="FootnoteReference"/>
          <w:color w:val="000000"/>
          <w:sz w:val="22"/>
          <w:szCs w:val="22"/>
        </w:rPr>
        <w:footnoteReference w:id="37"/>
      </w:r>
      <w:r w:rsidRPr="009F3D10">
        <w:rPr>
          <w:color w:val="000000"/>
          <w:sz w:val="22"/>
          <w:szCs w:val="22"/>
        </w:rPr>
        <w:t xml:space="preserve"> General </w:t>
      </w:r>
      <w:r w:rsidR="00A879AD">
        <w:rPr>
          <w:color w:val="000000"/>
          <w:sz w:val="22"/>
          <w:szCs w:val="22"/>
        </w:rPr>
        <w:t>R</w:t>
      </w:r>
      <w:r w:rsidR="00A879AD" w:rsidRPr="009F3D10">
        <w:rPr>
          <w:color w:val="000000"/>
          <w:sz w:val="22"/>
          <w:szCs w:val="22"/>
        </w:rPr>
        <w:t xml:space="preserve">ecommendation </w:t>
      </w:r>
      <w:r w:rsidRPr="009F3D10">
        <w:rPr>
          <w:color w:val="000000"/>
          <w:sz w:val="22"/>
          <w:szCs w:val="22"/>
        </w:rPr>
        <w:t xml:space="preserve">No. 35 </w:t>
      </w:r>
      <w:r w:rsidR="00DB44EC" w:rsidRPr="009F3D10">
        <w:rPr>
          <w:color w:val="000000"/>
          <w:sz w:val="22"/>
          <w:szCs w:val="22"/>
        </w:rPr>
        <w:t>clarifies</w:t>
      </w:r>
      <w:r w:rsidRPr="009F3D10">
        <w:rPr>
          <w:color w:val="000000"/>
          <w:sz w:val="22"/>
          <w:szCs w:val="22"/>
        </w:rPr>
        <w:t xml:space="preserve"> that acting with due diligence</w:t>
      </w:r>
      <w:r w:rsidR="00DB44EC" w:rsidRPr="009F3D10">
        <w:rPr>
          <w:color w:val="000000"/>
          <w:sz w:val="22"/>
          <w:szCs w:val="22"/>
        </w:rPr>
        <w:t xml:space="preserve"> requires </w:t>
      </w:r>
      <w:r w:rsidRPr="009F3D10">
        <w:rPr>
          <w:color w:val="000000"/>
          <w:sz w:val="22"/>
          <w:szCs w:val="22"/>
        </w:rPr>
        <w:t xml:space="preserve">State parties </w:t>
      </w:r>
      <w:r w:rsidR="00DB44EC" w:rsidRPr="009F3D10">
        <w:rPr>
          <w:color w:val="000000"/>
          <w:sz w:val="22"/>
          <w:szCs w:val="22"/>
        </w:rPr>
        <w:t>to</w:t>
      </w:r>
      <w:r w:rsidRPr="009F3D10">
        <w:rPr>
          <w:color w:val="000000"/>
          <w:sz w:val="22"/>
          <w:szCs w:val="22"/>
        </w:rPr>
        <w:t xml:space="preserve"> adopt and implement diverse measures to tackle gender-based violence against women committed by non-State actors.</w:t>
      </w:r>
      <w:r w:rsidR="00E60FD6" w:rsidRPr="009F3D10">
        <w:rPr>
          <w:rStyle w:val="FootnoteReference"/>
          <w:color w:val="000000"/>
          <w:sz w:val="22"/>
          <w:szCs w:val="22"/>
        </w:rPr>
        <w:footnoteReference w:id="38"/>
      </w:r>
      <w:r w:rsidRPr="009F3D10">
        <w:rPr>
          <w:color w:val="000000"/>
          <w:sz w:val="22"/>
          <w:szCs w:val="22"/>
        </w:rPr>
        <w:t xml:space="preserve"> This includes</w:t>
      </w:r>
      <w:r w:rsidRPr="00ED2EE9">
        <w:rPr>
          <w:color w:val="000000"/>
          <w:sz w:val="22"/>
          <w:szCs w:val="22"/>
        </w:rPr>
        <w:t xml:space="preserve"> having laws, institutions</w:t>
      </w:r>
      <w:r w:rsidR="002765FF">
        <w:rPr>
          <w:color w:val="000000"/>
          <w:sz w:val="22"/>
          <w:szCs w:val="22"/>
        </w:rPr>
        <w:t>,</w:t>
      </w:r>
      <w:r w:rsidRPr="00ED2EE9">
        <w:rPr>
          <w:color w:val="000000"/>
          <w:sz w:val="22"/>
          <w:szCs w:val="22"/>
        </w:rPr>
        <w:t xml:space="preserve"> and a system in place to address such violence </w:t>
      </w:r>
      <w:r w:rsidR="002765FF">
        <w:rPr>
          <w:color w:val="000000"/>
          <w:sz w:val="22"/>
          <w:szCs w:val="22"/>
        </w:rPr>
        <w:t>while</w:t>
      </w:r>
      <w:r w:rsidRPr="00ED2EE9">
        <w:rPr>
          <w:color w:val="000000"/>
          <w:sz w:val="22"/>
          <w:szCs w:val="22"/>
        </w:rPr>
        <w:t xml:space="preserve"> ensuring </w:t>
      </w:r>
      <w:r w:rsidR="002765FF">
        <w:rPr>
          <w:color w:val="000000"/>
          <w:sz w:val="22"/>
          <w:szCs w:val="22"/>
        </w:rPr>
        <w:t xml:space="preserve">effective practices </w:t>
      </w:r>
      <w:r w:rsidRPr="00ED2EE9">
        <w:rPr>
          <w:color w:val="000000"/>
          <w:sz w:val="22"/>
          <w:szCs w:val="22"/>
        </w:rPr>
        <w:t>are supported by all State agents and bodies who diligently enforce the laws.</w:t>
      </w:r>
      <w:r w:rsidR="006A416E">
        <w:rPr>
          <w:rStyle w:val="FootnoteReference"/>
          <w:color w:val="000000"/>
          <w:sz w:val="22"/>
          <w:szCs w:val="22"/>
        </w:rPr>
        <w:footnoteReference w:id="39"/>
      </w:r>
      <w:r w:rsidRPr="00ED2EE9">
        <w:rPr>
          <w:color w:val="000000"/>
          <w:sz w:val="22"/>
          <w:szCs w:val="22"/>
        </w:rPr>
        <w:t xml:space="preserve"> The elimination of the Ministry weakens institutional safeguards and reduces the State’s ability to act with due diligence to prevent, protect against, and respond to gender-based violence, including femicide. The dissolution of the Ministry and </w:t>
      </w:r>
      <w:r w:rsidR="00833467">
        <w:rPr>
          <w:color w:val="000000"/>
          <w:sz w:val="22"/>
          <w:szCs w:val="22"/>
        </w:rPr>
        <w:t>its</w:t>
      </w:r>
      <w:r w:rsidR="002765FF">
        <w:rPr>
          <w:color w:val="000000"/>
          <w:sz w:val="22"/>
          <w:szCs w:val="22"/>
        </w:rPr>
        <w:t xml:space="preserve"> effect on </w:t>
      </w:r>
      <w:r w:rsidRPr="00ED2EE9">
        <w:rPr>
          <w:color w:val="000000"/>
          <w:sz w:val="22"/>
          <w:szCs w:val="22"/>
        </w:rPr>
        <w:t>programs</w:t>
      </w:r>
      <w:r w:rsidR="002765FF">
        <w:rPr>
          <w:color w:val="000000"/>
          <w:sz w:val="22"/>
          <w:szCs w:val="22"/>
        </w:rPr>
        <w:t>,</w:t>
      </w:r>
      <w:r w:rsidRPr="00ED2EE9">
        <w:rPr>
          <w:color w:val="000000"/>
          <w:sz w:val="22"/>
          <w:szCs w:val="22"/>
        </w:rPr>
        <w:t xml:space="preserve"> such as </w:t>
      </w:r>
      <w:r w:rsidR="00C54FE4" w:rsidRPr="005429C8">
        <w:rPr>
          <w:i/>
          <w:iCs/>
          <w:color w:val="000000"/>
          <w:sz w:val="22"/>
          <w:szCs w:val="22"/>
        </w:rPr>
        <w:t>Acompañar</w:t>
      </w:r>
      <w:r w:rsidR="002765FF">
        <w:rPr>
          <w:color w:val="000000"/>
          <w:sz w:val="22"/>
          <w:szCs w:val="22"/>
        </w:rPr>
        <w:t>,</w:t>
      </w:r>
      <w:r w:rsidR="00C54FE4" w:rsidRPr="002765FF">
        <w:rPr>
          <w:color w:val="000000"/>
          <w:sz w:val="22"/>
          <w:szCs w:val="22"/>
        </w:rPr>
        <w:t xml:space="preserve"> </w:t>
      </w:r>
      <w:r w:rsidR="00A879AD">
        <w:rPr>
          <w:color w:val="000000"/>
          <w:sz w:val="22"/>
          <w:szCs w:val="22"/>
        </w:rPr>
        <w:t>undermines</w:t>
      </w:r>
      <w:r w:rsidRPr="00ED2EE9">
        <w:rPr>
          <w:color w:val="000000"/>
          <w:sz w:val="22"/>
          <w:szCs w:val="22"/>
        </w:rPr>
        <w:t xml:space="preserve"> </w:t>
      </w:r>
      <w:r w:rsidR="00A879AD">
        <w:rPr>
          <w:color w:val="000000"/>
          <w:sz w:val="22"/>
          <w:szCs w:val="22"/>
        </w:rPr>
        <w:t xml:space="preserve">the </w:t>
      </w:r>
      <w:r w:rsidRPr="00ED2EE9">
        <w:rPr>
          <w:color w:val="000000"/>
          <w:sz w:val="22"/>
          <w:szCs w:val="22"/>
        </w:rPr>
        <w:t xml:space="preserve">international obligation </w:t>
      </w:r>
      <w:r w:rsidR="00A879AD">
        <w:rPr>
          <w:color w:val="000000"/>
          <w:sz w:val="22"/>
          <w:szCs w:val="22"/>
        </w:rPr>
        <w:t>to create and maintain</w:t>
      </w:r>
      <w:r w:rsidR="00833467">
        <w:rPr>
          <w:color w:val="000000"/>
          <w:sz w:val="22"/>
          <w:szCs w:val="22"/>
        </w:rPr>
        <w:t xml:space="preserve"> a system</w:t>
      </w:r>
      <w:r w:rsidR="002765FF">
        <w:rPr>
          <w:color w:val="000000"/>
          <w:sz w:val="22"/>
          <w:szCs w:val="22"/>
        </w:rPr>
        <w:t xml:space="preserve"> </w:t>
      </w:r>
      <w:r w:rsidR="00833467">
        <w:rPr>
          <w:color w:val="000000"/>
          <w:sz w:val="22"/>
          <w:szCs w:val="22"/>
        </w:rPr>
        <w:t xml:space="preserve">that addresses </w:t>
      </w:r>
      <w:r w:rsidR="00D531EC" w:rsidRPr="00ED2EE9">
        <w:rPr>
          <w:color w:val="000000"/>
          <w:sz w:val="22"/>
          <w:szCs w:val="22"/>
        </w:rPr>
        <w:t>gender-based</w:t>
      </w:r>
      <w:r w:rsidRPr="00ED2EE9">
        <w:rPr>
          <w:color w:val="000000"/>
          <w:sz w:val="22"/>
          <w:szCs w:val="22"/>
        </w:rPr>
        <w:t xml:space="preserve"> violence. </w:t>
      </w:r>
      <w:r w:rsidR="00A879AD">
        <w:rPr>
          <w:color w:val="000000"/>
          <w:sz w:val="22"/>
          <w:szCs w:val="22"/>
        </w:rPr>
        <w:t xml:space="preserve">By supporting </w:t>
      </w:r>
      <w:r w:rsidR="00A879AD" w:rsidRPr="00ED2EE9">
        <w:rPr>
          <w:color w:val="000000"/>
          <w:sz w:val="22"/>
          <w:szCs w:val="22"/>
        </w:rPr>
        <w:t>the idea that “violence has no gender”</w:t>
      </w:r>
      <w:r w:rsidR="00A879AD">
        <w:rPr>
          <w:color w:val="000000"/>
          <w:sz w:val="22"/>
          <w:szCs w:val="22"/>
        </w:rPr>
        <w:t>,</w:t>
      </w:r>
      <w:r w:rsidR="00833467">
        <w:rPr>
          <w:color w:val="000000"/>
          <w:sz w:val="22"/>
          <w:szCs w:val="22"/>
        </w:rPr>
        <w:t xml:space="preserve"> </w:t>
      </w:r>
      <w:r w:rsidRPr="00ED2EE9">
        <w:rPr>
          <w:color w:val="000000"/>
          <w:sz w:val="22"/>
          <w:szCs w:val="22"/>
        </w:rPr>
        <w:t xml:space="preserve">Argentina </w:t>
      </w:r>
      <w:r w:rsidR="00A879AD">
        <w:rPr>
          <w:color w:val="000000"/>
          <w:sz w:val="22"/>
          <w:szCs w:val="22"/>
        </w:rPr>
        <w:t xml:space="preserve">debases its international legal obligations. </w:t>
      </w:r>
      <w:r w:rsidRPr="00ED2EE9">
        <w:rPr>
          <w:color w:val="000000"/>
          <w:sz w:val="22"/>
          <w:szCs w:val="22"/>
        </w:rPr>
        <w:t xml:space="preserve">  </w:t>
      </w:r>
    </w:p>
    <w:p w14:paraId="08A894E1" w14:textId="707E50D3" w:rsidR="001C2DC7" w:rsidRPr="00ED2EE9" w:rsidRDefault="001C2DC7" w:rsidP="00ED2EE9">
      <w:pPr>
        <w:pStyle w:val="NormalWeb"/>
        <w:spacing w:before="240" w:beforeAutospacing="0" w:after="240" w:afterAutospacing="0"/>
        <w:rPr>
          <w:color w:val="000000"/>
          <w:sz w:val="22"/>
          <w:szCs w:val="22"/>
        </w:rPr>
      </w:pPr>
      <w:r w:rsidRPr="00ED2EE9">
        <w:rPr>
          <w:color w:val="000000"/>
          <w:sz w:val="22"/>
          <w:szCs w:val="22"/>
        </w:rPr>
        <w:t>(</w:t>
      </w:r>
      <w:r w:rsidR="007543BA">
        <w:rPr>
          <w:color w:val="000000"/>
          <w:sz w:val="22"/>
          <w:szCs w:val="22"/>
        </w:rPr>
        <w:t>19</w:t>
      </w:r>
      <w:r w:rsidRPr="00ED2EE9">
        <w:rPr>
          <w:color w:val="000000"/>
          <w:sz w:val="22"/>
          <w:szCs w:val="22"/>
        </w:rPr>
        <w:t>) Article 3 further obligates States parties to take all appropriate measures to ensure the full development and advancement of women in political, social, economic, and cultural fields.</w:t>
      </w:r>
      <w:r w:rsidR="00AF5222">
        <w:rPr>
          <w:rStyle w:val="FootnoteReference"/>
          <w:color w:val="000000"/>
          <w:sz w:val="22"/>
          <w:szCs w:val="22"/>
        </w:rPr>
        <w:footnoteReference w:id="40"/>
      </w:r>
      <w:r w:rsidRPr="00ED2EE9">
        <w:rPr>
          <w:color w:val="000000"/>
          <w:sz w:val="22"/>
          <w:szCs w:val="22"/>
        </w:rPr>
        <w:t xml:space="preserve"> </w:t>
      </w:r>
      <w:r w:rsidR="00A879AD">
        <w:rPr>
          <w:color w:val="000000"/>
          <w:sz w:val="22"/>
          <w:szCs w:val="22"/>
        </w:rPr>
        <w:t>As the Committee e</w:t>
      </w:r>
      <w:r w:rsidRPr="00ED2EE9">
        <w:rPr>
          <w:color w:val="000000"/>
          <w:sz w:val="22"/>
          <w:szCs w:val="22"/>
        </w:rPr>
        <w:t xml:space="preserve">mphasized in General Recommendation 19, traditional attitudes, stereotypes, and practices that </w:t>
      </w:r>
      <w:r w:rsidRPr="00ED2EE9">
        <w:rPr>
          <w:color w:val="000000"/>
          <w:sz w:val="22"/>
          <w:szCs w:val="22"/>
        </w:rPr>
        <w:lastRenderedPageBreak/>
        <w:t>subordinate women contribute to gender-based violence and impede substantive equality.</w:t>
      </w:r>
      <w:r w:rsidR="006642EC">
        <w:rPr>
          <w:rStyle w:val="FootnoteReference"/>
          <w:color w:val="000000"/>
          <w:sz w:val="22"/>
          <w:szCs w:val="22"/>
        </w:rPr>
        <w:footnoteReference w:id="41"/>
      </w:r>
      <w:r w:rsidRPr="00ED2EE9">
        <w:rPr>
          <w:color w:val="000000"/>
          <w:sz w:val="22"/>
          <w:szCs w:val="22"/>
        </w:rPr>
        <w:t xml:space="preserve"> The removal of a high-level national institution dedicated to combating such violence sends a regressive political and symbolic message that undermines these obligations and reinforces conditions </w:t>
      </w:r>
      <w:r w:rsidR="00833467">
        <w:rPr>
          <w:color w:val="000000"/>
          <w:sz w:val="22"/>
          <w:szCs w:val="22"/>
        </w:rPr>
        <w:t xml:space="preserve">where </w:t>
      </w:r>
      <w:r w:rsidRPr="00ED2EE9">
        <w:rPr>
          <w:color w:val="000000"/>
          <w:sz w:val="22"/>
          <w:szCs w:val="22"/>
        </w:rPr>
        <w:t>discrimination persists.</w:t>
      </w:r>
    </w:p>
    <w:p w14:paraId="0B82AD85" w14:textId="4DF0D1EA" w:rsidR="001C2DC7" w:rsidRPr="00ED2EE9" w:rsidRDefault="001C2DC7" w:rsidP="00ED2EE9">
      <w:pPr>
        <w:pStyle w:val="NormalWeb"/>
        <w:spacing w:before="240" w:beforeAutospacing="0" w:after="240" w:afterAutospacing="0"/>
        <w:rPr>
          <w:color w:val="000000"/>
          <w:sz w:val="22"/>
          <w:szCs w:val="22"/>
        </w:rPr>
      </w:pPr>
      <w:r w:rsidRPr="00ED2EE9">
        <w:rPr>
          <w:color w:val="000000"/>
          <w:sz w:val="22"/>
          <w:szCs w:val="22"/>
        </w:rPr>
        <w:t>(</w:t>
      </w:r>
      <w:r w:rsidR="00AC0DDE">
        <w:rPr>
          <w:color w:val="000000"/>
          <w:sz w:val="22"/>
          <w:szCs w:val="22"/>
        </w:rPr>
        <w:t>2</w:t>
      </w:r>
      <w:r w:rsidR="007543BA">
        <w:rPr>
          <w:color w:val="000000"/>
          <w:sz w:val="22"/>
          <w:szCs w:val="22"/>
        </w:rPr>
        <w:t>0</w:t>
      </w:r>
      <w:r w:rsidRPr="00ED2EE9">
        <w:rPr>
          <w:color w:val="000000"/>
          <w:sz w:val="22"/>
          <w:szCs w:val="22"/>
        </w:rPr>
        <w:t xml:space="preserve">) General Recommendation 35 </w:t>
      </w:r>
      <w:r w:rsidR="00D324B4">
        <w:rPr>
          <w:color w:val="000000"/>
          <w:sz w:val="22"/>
          <w:szCs w:val="22"/>
        </w:rPr>
        <w:t>affirms</w:t>
      </w:r>
      <w:r w:rsidRPr="00ED2EE9">
        <w:rPr>
          <w:color w:val="000000"/>
          <w:sz w:val="22"/>
          <w:szCs w:val="22"/>
        </w:rPr>
        <w:t xml:space="preserve"> the erosion of legal and policy frameworks,</w:t>
      </w:r>
      <w:r w:rsidR="00D324B4">
        <w:rPr>
          <w:color w:val="000000"/>
          <w:sz w:val="22"/>
          <w:szCs w:val="22"/>
        </w:rPr>
        <w:t xml:space="preserve"> along with</w:t>
      </w:r>
      <w:r w:rsidRPr="00ED2EE9">
        <w:rPr>
          <w:color w:val="000000"/>
          <w:sz w:val="22"/>
          <w:szCs w:val="22"/>
        </w:rPr>
        <w:t xml:space="preserve"> public discourse that delegitimizes women’s claims and denies gendered causes and impacts of violence, </w:t>
      </w:r>
      <w:r w:rsidR="00833467">
        <w:rPr>
          <w:color w:val="000000"/>
          <w:sz w:val="22"/>
          <w:szCs w:val="22"/>
        </w:rPr>
        <w:t>undermin</w:t>
      </w:r>
      <w:r w:rsidR="00A879AD">
        <w:rPr>
          <w:color w:val="000000"/>
          <w:sz w:val="22"/>
          <w:szCs w:val="22"/>
        </w:rPr>
        <w:t>es</w:t>
      </w:r>
      <w:r w:rsidRPr="00ED2EE9">
        <w:rPr>
          <w:color w:val="000000"/>
          <w:sz w:val="22"/>
          <w:szCs w:val="22"/>
        </w:rPr>
        <w:t xml:space="preserve"> due diligence obligations and </w:t>
      </w:r>
      <w:r w:rsidR="00D324B4">
        <w:rPr>
          <w:color w:val="000000"/>
          <w:sz w:val="22"/>
          <w:szCs w:val="22"/>
        </w:rPr>
        <w:t>foster</w:t>
      </w:r>
      <w:r w:rsidR="00A879AD">
        <w:rPr>
          <w:color w:val="000000"/>
          <w:sz w:val="22"/>
          <w:szCs w:val="22"/>
        </w:rPr>
        <w:t>s</w:t>
      </w:r>
      <w:r w:rsidR="00833467">
        <w:rPr>
          <w:color w:val="000000"/>
          <w:sz w:val="22"/>
          <w:szCs w:val="22"/>
        </w:rPr>
        <w:t xml:space="preserve"> </w:t>
      </w:r>
      <w:r w:rsidRPr="00ED2EE9">
        <w:rPr>
          <w:color w:val="000000"/>
          <w:sz w:val="22"/>
          <w:szCs w:val="22"/>
        </w:rPr>
        <w:t>impunity.</w:t>
      </w:r>
      <w:r w:rsidR="00351E75">
        <w:rPr>
          <w:rStyle w:val="FootnoteReference"/>
          <w:color w:val="000000"/>
          <w:sz w:val="22"/>
          <w:szCs w:val="22"/>
        </w:rPr>
        <w:footnoteReference w:id="42"/>
      </w:r>
      <w:r w:rsidR="00A879AD">
        <w:rPr>
          <w:color w:val="000000"/>
          <w:sz w:val="22"/>
          <w:szCs w:val="22"/>
        </w:rPr>
        <w:t xml:space="preserve"> </w:t>
      </w:r>
      <w:r w:rsidRPr="00ED2EE9">
        <w:rPr>
          <w:color w:val="000000"/>
          <w:sz w:val="22"/>
          <w:szCs w:val="22"/>
        </w:rPr>
        <w:t>The Committee has emphasized that gender-based violence is a social and structural problem requiring comprehensive, coordinated responses, and States are responsible for acts or omissions of public authorities that facilitate or fail to prevent such violence.</w:t>
      </w:r>
      <w:r w:rsidR="00FB7108">
        <w:rPr>
          <w:rStyle w:val="FootnoteReference"/>
          <w:color w:val="000000"/>
          <w:sz w:val="22"/>
          <w:szCs w:val="22"/>
        </w:rPr>
        <w:footnoteReference w:id="43"/>
      </w:r>
    </w:p>
    <w:p w14:paraId="2F477B3E" w14:textId="4F32FC91" w:rsidR="001C2DC7" w:rsidRPr="00ED2EE9" w:rsidRDefault="001C2DC7" w:rsidP="00ED2EE9">
      <w:pPr>
        <w:pStyle w:val="NormalWeb"/>
        <w:spacing w:before="240" w:beforeAutospacing="0" w:after="240" w:afterAutospacing="0"/>
        <w:rPr>
          <w:color w:val="000000"/>
          <w:sz w:val="22"/>
          <w:szCs w:val="22"/>
        </w:rPr>
      </w:pPr>
      <w:r w:rsidRPr="00ED2EE9">
        <w:rPr>
          <w:color w:val="000000"/>
          <w:sz w:val="22"/>
          <w:szCs w:val="22"/>
        </w:rPr>
        <w:t>(</w:t>
      </w:r>
      <w:r w:rsidR="007543BA">
        <w:rPr>
          <w:color w:val="000000"/>
          <w:sz w:val="22"/>
          <w:szCs w:val="22"/>
        </w:rPr>
        <w:t>21</w:t>
      </w:r>
      <w:r w:rsidRPr="00ED2EE9">
        <w:rPr>
          <w:color w:val="000000"/>
          <w:sz w:val="22"/>
          <w:szCs w:val="22"/>
        </w:rPr>
        <w:t xml:space="preserve">) The </w:t>
      </w:r>
      <w:r w:rsidR="00D324B4">
        <w:rPr>
          <w:color w:val="000000"/>
          <w:sz w:val="22"/>
          <w:szCs w:val="22"/>
        </w:rPr>
        <w:t>persistence of</w:t>
      </w:r>
      <w:r w:rsidRPr="00ED2EE9">
        <w:rPr>
          <w:color w:val="000000"/>
          <w:sz w:val="22"/>
          <w:szCs w:val="22"/>
        </w:rPr>
        <w:t xml:space="preserve"> femicide</w:t>
      </w:r>
      <w:r w:rsidR="00D324B4">
        <w:rPr>
          <w:color w:val="000000"/>
          <w:sz w:val="22"/>
          <w:szCs w:val="22"/>
        </w:rPr>
        <w:t xml:space="preserve"> </w:t>
      </w:r>
      <w:r w:rsidRPr="00ED2EE9">
        <w:rPr>
          <w:color w:val="000000"/>
          <w:sz w:val="22"/>
          <w:szCs w:val="22"/>
        </w:rPr>
        <w:t xml:space="preserve">following the dissolution of the Ministry </w:t>
      </w:r>
      <w:r w:rsidR="00D324B4">
        <w:rPr>
          <w:color w:val="000000"/>
          <w:sz w:val="22"/>
          <w:szCs w:val="22"/>
        </w:rPr>
        <w:t>highlights</w:t>
      </w:r>
      <w:r w:rsidRPr="00ED2EE9">
        <w:rPr>
          <w:color w:val="000000"/>
          <w:sz w:val="22"/>
          <w:szCs w:val="22"/>
        </w:rPr>
        <w:t xml:space="preserve"> the inadequacy of the current institutional </w:t>
      </w:r>
      <w:r w:rsidR="00D324B4">
        <w:rPr>
          <w:color w:val="000000"/>
          <w:sz w:val="22"/>
          <w:szCs w:val="22"/>
        </w:rPr>
        <w:t>approach</w:t>
      </w:r>
      <w:r w:rsidRPr="00ED2EE9">
        <w:rPr>
          <w:color w:val="000000"/>
          <w:sz w:val="22"/>
          <w:szCs w:val="22"/>
        </w:rPr>
        <w:t xml:space="preserve"> that “violence has no gender.</w:t>
      </w:r>
      <w:r w:rsidR="00874600">
        <w:rPr>
          <w:color w:val="000000"/>
          <w:sz w:val="22"/>
          <w:szCs w:val="22"/>
        </w:rPr>
        <w:t xml:space="preserve">” </w:t>
      </w:r>
      <w:r w:rsidRPr="00ED2EE9">
        <w:rPr>
          <w:color w:val="000000"/>
          <w:sz w:val="22"/>
          <w:szCs w:val="22"/>
        </w:rPr>
        <w:t>Argentina</w:t>
      </w:r>
      <w:r w:rsidR="00874600">
        <w:rPr>
          <w:color w:val="000000"/>
          <w:sz w:val="22"/>
          <w:szCs w:val="22"/>
        </w:rPr>
        <w:t>’s</w:t>
      </w:r>
      <w:r w:rsidRPr="00ED2EE9">
        <w:rPr>
          <w:color w:val="000000"/>
          <w:sz w:val="22"/>
          <w:szCs w:val="22"/>
        </w:rPr>
        <w:t xml:space="preserve"> failure to adopt effective measures to prevent and eliminate discrimination and protect women’s rights,</w:t>
      </w:r>
      <w:r w:rsidR="00874600">
        <w:rPr>
          <w:color w:val="000000"/>
          <w:sz w:val="22"/>
          <w:szCs w:val="22"/>
        </w:rPr>
        <w:t xml:space="preserve"> while femicide remains consistent,</w:t>
      </w:r>
      <w:r w:rsidRPr="00ED2EE9">
        <w:rPr>
          <w:color w:val="000000"/>
          <w:sz w:val="22"/>
          <w:szCs w:val="22"/>
        </w:rPr>
        <w:t xml:space="preserve"> </w:t>
      </w:r>
      <w:r w:rsidR="00874600">
        <w:rPr>
          <w:color w:val="000000"/>
          <w:sz w:val="22"/>
          <w:szCs w:val="22"/>
        </w:rPr>
        <w:t>violate</w:t>
      </w:r>
      <w:r w:rsidR="00A879AD">
        <w:rPr>
          <w:color w:val="000000"/>
          <w:sz w:val="22"/>
          <w:szCs w:val="22"/>
        </w:rPr>
        <w:t>s</w:t>
      </w:r>
      <w:r w:rsidRPr="00ED2EE9">
        <w:rPr>
          <w:color w:val="000000"/>
          <w:sz w:val="22"/>
          <w:szCs w:val="22"/>
        </w:rPr>
        <w:t xml:space="preserve"> its obligations under Articles 1, 2, and 3 of the Convention, as interpreted by General Recommendations 19 and 35. </w:t>
      </w:r>
    </w:p>
    <w:p w14:paraId="6CFCDF74" w14:textId="57871CA2" w:rsidR="00DF4785" w:rsidRPr="00DF4785" w:rsidRDefault="00760036" w:rsidP="00483754">
      <w:pPr>
        <w:pStyle w:val="Heading2"/>
        <w:spacing w:before="0" w:beforeAutospacing="0" w:after="0" w:afterAutospacing="0" w:line="240" w:lineRule="auto"/>
        <w:rPr>
          <w:rFonts w:ascii="Times New Roman" w:hAnsi="Times New Roman" w:cs="Times New Roman"/>
          <w:b/>
          <w:bCs/>
          <w:i/>
          <w:iCs/>
          <w:color w:val="000000" w:themeColor="text1"/>
          <w:sz w:val="22"/>
          <w:szCs w:val="22"/>
        </w:rPr>
      </w:pPr>
      <w:bookmarkStart w:id="9" w:name="_Toc217982973"/>
      <w:r w:rsidRPr="00DF4785">
        <w:rPr>
          <w:rFonts w:ascii="Times New Roman" w:hAnsi="Times New Roman" w:cs="Times New Roman"/>
          <w:b/>
          <w:bCs/>
          <w:i/>
          <w:iCs/>
          <w:color w:val="000000" w:themeColor="text1"/>
          <w:sz w:val="22"/>
          <w:szCs w:val="22"/>
        </w:rPr>
        <w:t xml:space="preserve">II) The </w:t>
      </w:r>
      <w:r w:rsidR="00E50C0E" w:rsidRPr="00DF4785">
        <w:rPr>
          <w:rFonts w:ascii="Times New Roman" w:hAnsi="Times New Roman" w:cs="Times New Roman"/>
          <w:b/>
          <w:bCs/>
          <w:i/>
          <w:iCs/>
          <w:color w:val="000000" w:themeColor="text1"/>
          <w:sz w:val="22"/>
          <w:szCs w:val="22"/>
        </w:rPr>
        <w:t>deliberate</w:t>
      </w:r>
      <w:r w:rsidRPr="00DF4785">
        <w:rPr>
          <w:rFonts w:ascii="Times New Roman" w:hAnsi="Times New Roman" w:cs="Times New Roman"/>
          <w:b/>
          <w:bCs/>
          <w:i/>
          <w:iCs/>
          <w:color w:val="000000" w:themeColor="text1"/>
          <w:sz w:val="22"/>
          <w:szCs w:val="22"/>
        </w:rPr>
        <w:t xml:space="preserve"> underfunding of gender-based violence support programs </w:t>
      </w:r>
      <w:r w:rsidR="00CE336E" w:rsidRPr="00DF4785">
        <w:rPr>
          <w:rFonts w:ascii="Times New Roman" w:hAnsi="Times New Roman" w:cs="Times New Roman"/>
          <w:b/>
          <w:bCs/>
          <w:i/>
          <w:iCs/>
          <w:color w:val="000000" w:themeColor="text1"/>
          <w:sz w:val="22"/>
          <w:szCs w:val="22"/>
        </w:rPr>
        <w:t>threaten</w:t>
      </w:r>
      <w:r w:rsidRPr="00DF4785">
        <w:rPr>
          <w:rFonts w:ascii="Times New Roman" w:hAnsi="Times New Roman" w:cs="Times New Roman"/>
          <w:b/>
          <w:bCs/>
          <w:i/>
          <w:iCs/>
          <w:color w:val="000000" w:themeColor="text1"/>
          <w:sz w:val="22"/>
          <w:szCs w:val="22"/>
        </w:rPr>
        <w:t xml:space="preserve"> the present and future of Argentina’s </w:t>
      </w:r>
      <w:r w:rsidR="00E50C0E" w:rsidRPr="00DF4785">
        <w:rPr>
          <w:rFonts w:ascii="Times New Roman" w:hAnsi="Times New Roman" w:cs="Times New Roman"/>
          <w:b/>
          <w:bCs/>
          <w:i/>
          <w:iCs/>
          <w:color w:val="000000" w:themeColor="text1"/>
          <w:sz w:val="22"/>
          <w:szCs w:val="22"/>
        </w:rPr>
        <w:t>commitment</w:t>
      </w:r>
      <w:r w:rsidRPr="00DF4785">
        <w:rPr>
          <w:rFonts w:ascii="Times New Roman" w:hAnsi="Times New Roman" w:cs="Times New Roman"/>
          <w:b/>
          <w:bCs/>
          <w:i/>
          <w:iCs/>
          <w:color w:val="000000" w:themeColor="text1"/>
          <w:sz w:val="22"/>
          <w:szCs w:val="22"/>
        </w:rPr>
        <w:t xml:space="preserve"> to its international obligations under Article II of CEDAW.</w:t>
      </w:r>
      <w:bookmarkEnd w:id="9"/>
      <w:r w:rsidRPr="00DF4785">
        <w:rPr>
          <w:rFonts w:ascii="Times New Roman" w:hAnsi="Times New Roman" w:cs="Times New Roman"/>
          <w:b/>
          <w:bCs/>
          <w:i/>
          <w:iCs/>
          <w:color w:val="000000" w:themeColor="text1"/>
          <w:sz w:val="22"/>
          <w:szCs w:val="22"/>
        </w:rPr>
        <w:t xml:space="preserve"> </w:t>
      </w:r>
    </w:p>
    <w:p w14:paraId="5073B1C2" w14:textId="5D0CC84F" w:rsidR="00385E42" w:rsidRDefault="00A023F8" w:rsidP="000C4992">
      <w:pPr>
        <w:pStyle w:val="NormalWeb"/>
        <w:spacing w:before="240" w:beforeAutospacing="0" w:after="240" w:afterAutospacing="0"/>
        <w:rPr>
          <w:color w:val="000000"/>
          <w:sz w:val="22"/>
          <w:szCs w:val="22"/>
          <w:shd w:val="clear" w:color="auto" w:fill="FFFFFF"/>
        </w:rPr>
      </w:pPr>
      <w:r w:rsidRPr="00ED2EE9">
        <w:rPr>
          <w:color w:val="000000"/>
          <w:sz w:val="22"/>
          <w:szCs w:val="22"/>
        </w:rPr>
        <w:t>(</w:t>
      </w:r>
      <w:r w:rsidR="007543BA">
        <w:rPr>
          <w:color w:val="000000"/>
          <w:sz w:val="22"/>
          <w:szCs w:val="22"/>
        </w:rPr>
        <w:t>22</w:t>
      </w:r>
      <w:r w:rsidRPr="00ED2EE9">
        <w:rPr>
          <w:color w:val="000000"/>
          <w:sz w:val="22"/>
          <w:szCs w:val="22"/>
        </w:rPr>
        <w:t xml:space="preserve">) </w:t>
      </w:r>
      <w:r w:rsidR="004E0D20" w:rsidRPr="00093670">
        <w:rPr>
          <w:color w:val="000000"/>
          <w:sz w:val="22"/>
          <w:szCs w:val="22"/>
        </w:rPr>
        <w:t xml:space="preserve">The dissolution of the Ministry has led to </w:t>
      </w:r>
      <w:r w:rsidR="00F37728" w:rsidRPr="00093670">
        <w:rPr>
          <w:color w:val="000000"/>
          <w:sz w:val="22"/>
          <w:szCs w:val="22"/>
          <w:shd w:val="clear" w:color="auto" w:fill="FFFFFF"/>
        </w:rPr>
        <w:t xml:space="preserve">municipalities across </w:t>
      </w:r>
      <w:r w:rsidR="00A879AD">
        <w:rPr>
          <w:color w:val="000000"/>
          <w:sz w:val="22"/>
          <w:szCs w:val="22"/>
          <w:shd w:val="clear" w:color="auto" w:fill="FFFFFF"/>
        </w:rPr>
        <w:t>Argentina</w:t>
      </w:r>
      <w:r w:rsidR="00F37728" w:rsidRPr="00093670">
        <w:rPr>
          <w:color w:val="000000"/>
          <w:sz w:val="22"/>
          <w:szCs w:val="22"/>
          <w:shd w:val="clear" w:color="auto" w:fill="FFFFFF"/>
        </w:rPr>
        <w:t xml:space="preserve"> </w:t>
      </w:r>
      <w:r w:rsidR="004E0D20" w:rsidRPr="00093670">
        <w:rPr>
          <w:color w:val="000000"/>
          <w:sz w:val="22"/>
          <w:szCs w:val="22"/>
          <w:shd w:val="clear" w:color="auto" w:fill="FFFFFF"/>
        </w:rPr>
        <w:t>to</w:t>
      </w:r>
      <w:r w:rsidR="00F37728" w:rsidRPr="00093670">
        <w:rPr>
          <w:color w:val="000000"/>
          <w:sz w:val="22"/>
          <w:szCs w:val="22"/>
          <w:shd w:val="clear" w:color="auto" w:fill="FFFFFF"/>
        </w:rPr>
        <w:t xml:space="preserve"> </w:t>
      </w:r>
      <w:r w:rsidR="004E0D20" w:rsidRPr="00093670">
        <w:rPr>
          <w:color w:val="000000"/>
          <w:sz w:val="22"/>
          <w:szCs w:val="22"/>
          <w:shd w:val="clear" w:color="auto" w:fill="FFFFFF"/>
        </w:rPr>
        <w:t>close</w:t>
      </w:r>
      <w:r w:rsidR="00F37728" w:rsidRPr="00093670">
        <w:rPr>
          <w:color w:val="000000"/>
          <w:sz w:val="22"/>
          <w:szCs w:val="22"/>
          <w:shd w:val="clear" w:color="auto" w:fill="FFFFFF"/>
        </w:rPr>
        <w:t xml:space="preserve"> gender-based </w:t>
      </w:r>
      <w:r w:rsidR="00385E42" w:rsidRPr="00093670">
        <w:rPr>
          <w:color w:val="000000"/>
          <w:sz w:val="22"/>
          <w:szCs w:val="22"/>
          <w:shd w:val="clear" w:color="auto" w:fill="FFFFFF"/>
        </w:rPr>
        <w:t>programs or</w:t>
      </w:r>
      <w:r w:rsidR="00F37728" w:rsidRPr="00093670">
        <w:rPr>
          <w:color w:val="000000"/>
          <w:sz w:val="22"/>
          <w:szCs w:val="22"/>
          <w:shd w:val="clear" w:color="auto" w:fill="FFFFFF"/>
        </w:rPr>
        <w:t xml:space="preserve"> significantly reduce</w:t>
      </w:r>
      <w:r w:rsidR="00833467">
        <w:rPr>
          <w:color w:val="000000"/>
          <w:sz w:val="22"/>
          <w:szCs w:val="22"/>
          <w:shd w:val="clear" w:color="auto" w:fill="FFFFFF"/>
        </w:rPr>
        <w:t xml:space="preserve"> </w:t>
      </w:r>
      <w:r w:rsidR="00F37728" w:rsidRPr="00093670">
        <w:rPr>
          <w:color w:val="000000"/>
          <w:sz w:val="22"/>
          <w:szCs w:val="22"/>
          <w:shd w:val="clear" w:color="auto" w:fill="FFFFFF"/>
        </w:rPr>
        <w:t>their resources.</w:t>
      </w:r>
      <w:r w:rsidR="000C4992" w:rsidRPr="00093670">
        <w:rPr>
          <w:rStyle w:val="FootnoteReference"/>
          <w:color w:val="000000"/>
          <w:sz w:val="22"/>
          <w:szCs w:val="22"/>
          <w:shd w:val="clear" w:color="auto" w:fill="FFFFFF"/>
        </w:rPr>
        <w:footnoteReference w:id="44"/>
      </w:r>
      <w:r w:rsidR="000C4992" w:rsidRPr="00093670">
        <w:rPr>
          <w:color w:val="000000"/>
          <w:sz w:val="22"/>
          <w:szCs w:val="22"/>
          <w:shd w:val="clear" w:color="auto" w:fill="FFFFFF"/>
        </w:rPr>
        <w:t xml:space="preserve"> </w:t>
      </w:r>
      <w:r w:rsidR="00385E42">
        <w:rPr>
          <w:color w:val="000000"/>
          <w:sz w:val="22"/>
          <w:szCs w:val="22"/>
          <w:shd w:val="clear" w:color="auto" w:fill="FFFFFF"/>
        </w:rPr>
        <w:t>Argentina’s</w:t>
      </w:r>
      <w:r w:rsidR="00093670">
        <w:rPr>
          <w:color w:val="000000"/>
          <w:sz w:val="22"/>
          <w:szCs w:val="22"/>
          <w:shd w:val="clear" w:color="auto" w:fill="FFFFFF"/>
        </w:rPr>
        <w:t xml:space="preserve"> </w:t>
      </w:r>
      <w:r w:rsidR="00385E42">
        <w:rPr>
          <w:color w:val="000000"/>
          <w:sz w:val="22"/>
          <w:szCs w:val="22"/>
          <w:shd w:val="clear" w:color="auto" w:fill="FFFFFF"/>
        </w:rPr>
        <w:t xml:space="preserve">2025 </w:t>
      </w:r>
      <w:r w:rsidR="00093670" w:rsidRPr="00093670">
        <w:rPr>
          <w:color w:val="000000"/>
          <w:sz w:val="22"/>
          <w:szCs w:val="22"/>
          <w:shd w:val="clear" w:color="auto" w:fill="FFFFFF"/>
        </w:rPr>
        <w:t>National Administration Budget Bill</w:t>
      </w:r>
      <w:r w:rsidR="00385E42">
        <w:rPr>
          <w:color w:val="000000"/>
          <w:sz w:val="22"/>
          <w:szCs w:val="22"/>
          <w:shd w:val="clear" w:color="auto" w:fill="FFFFFF"/>
        </w:rPr>
        <w:t xml:space="preserve"> did not include budget information for </w:t>
      </w:r>
      <w:r w:rsidR="00093670" w:rsidRPr="005429C8">
        <w:rPr>
          <w:i/>
          <w:iCs/>
          <w:color w:val="000000"/>
          <w:sz w:val="22"/>
          <w:szCs w:val="22"/>
          <w:shd w:val="clear" w:color="auto" w:fill="FFFFFF"/>
        </w:rPr>
        <w:t>Acompañar</w:t>
      </w:r>
      <w:r w:rsidR="00093670" w:rsidRPr="00093670">
        <w:rPr>
          <w:color w:val="000000"/>
          <w:sz w:val="22"/>
          <w:szCs w:val="22"/>
          <w:shd w:val="clear" w:color="auto" w:fill="FFFFFF"/>
        </w:rPr>
        <w:t xml:space="preserve"> and </w:t>
      </w:r>
      <w:r w:rsidR="00093670" w:rsidRPr="005429C8">
        <w:rPr>
          <w:i/>
          <w:iCs/>
          <w:color w:val="000000"/>
          <w:sz w:val="22"/>
          <w:szCs w:val="22"/>
          <w:shd w:val="clear" w:color="auto" w:fill="FFFFFF"/>
        </w:rPr>
        <w:t>Linea 144</w:t>
      </w:r>
      <w:r w:rsidR="00093670" w:rsidRPr="00093670">
        <w:rPr>
          <w:color w:val="000000"/>
          <w:sz w:val="22"/>
          <w:szCs w:val="22"/>
          <w:shd w:val="clear" w:color="auto" w:fill="FFFFFF"/>
        </w:rPr>
        <w:t xml:space="preserve"> </w:t>
      </w:r>
      <w:r w:rsidR="00385E42">
        <w:rPr>
          <w:color w:val="000000"/>
          <w:sz w:val="22"/>
          <w:szCs w:val="22"/>
          <w:shd w:val="clear" w:color="auto" w:fill="FFFFFF"/>
        </w:rPr>
        <w:t xml:space="preserve">at all, </w:t>
      </w:r>
      <w:r w:rsidR="00385E42" w:rsidRPr="00093670">
        <w:rPr>
          <w:color w:val="000000"/>
          <w:sz w:val="22"/>
          <w:szCs w:val="22"/>
          <w:shd w:val="clear" w:color="auto" w:fill="FFFFFF"/>
        </w:rPr>
        <w:t xml:space="preserve">with no mention of who will manage </w:t>
      </w:r>
      <w:r w:rsidR="00385E42" w:rsidRPr="005429C8">
        <w:rPr>
          <w:i/>
          <w:iCs/>
          <w:color w:val="000000"/>
          <w:sz w:val="22"/>
          <w:szCs w:val="22"/>
          <w:shd w:val="clear" w:color="auto" w:fill="FFFFFF"/>
        </w:rPr>
        <w:t>Linea 144</w:t>
      </w:r>
      <w:r w:rsidR="00385E42" w:rsidRPr="00093670">
        <w:rPr>
          <w:color w:val="000000"/>
          <w:sz w:val="22"/>
          <w:szCs w:val="22"/>
          <w:shd w:val="clear" w:color="auto" w:fill="FFFFFF"/>
        </w:rPr>
        <w:t>.</w:t>
      </w:r>
      <w:r w:rsidR="00385E42" w:rsidRPr="00093670">
        <w:rPr>
          <w:rStyle w:val="FootnoteReference"/>
          <w:color w:val="000000"/>
          <w:sz w:val="22"/>
          <w:szCs w:val="22"/>
          <w:shd w:val="clear" w:color="auto" w:fill="FFFFFF"/>
        </w:rPr>
        <w:footnoteReference w:id="45"/>
      </w:r>
    </w:p>
    <w:p w14:paraId="789D47F1" w14:textId="647F7F1F" w:rsidR="000C4992" w:rsidRPr="009F3D10" w:rsidRDefault="00385E42" w:rsidP="000C4992">
      <w:pPr>
        <w:pStyle w:val="NormalWeb"/>
        <w:spacing w:before="240" w:beforeAutospacing="0" w:after="240" w:afterAutospacing="0"/>
        <w:rPr>
          <w:color w:val="000000"/>
          <w:sz w:val="22"/>
          <w:szCs w:val="22"/>
        </w:rPr>
      </w:pPr>
      <w:r w:rsidRPr="009F3D10">
        <w:rPr>
          <w:color w:val="000000"/>
          <w:sz w:val="22"/>
          <w:szCs w:val="22"/>
          <w:shd w:val="clear" w:color="auto" w:fill="FFFFFF"/>
        </w:rPr>
        <w:t>(</w:t>
      </w:r>
      <w:r w:rsidR="007543BA">
        <w:rPr>
          <w:color w:val="000000"/>
          <w:sz w:val="22"/>
          <w:szCs w:val="22"/>
          <w:shd w:val="clear" w:color="auto" w:fill="FFFFFF"/>
        </w:rPr>
        <w:t>23</w:t>
      </w:r>
      <w:r w:rsidRPr="009F3D10">
        <w:rPr>
          <w:color w:val="000000"/>
          <w:sz w:val="22"/>
          <w:szCs w:val="22"/>
          <w:shd w:val="clear" w:color="auto" w:fill="FFFFFF"/>
        </w:rPr>
        <w:t xml:space="preserve">) </w:t>
      </w:r>
      <w:r w:rsidR="00A879AD">
        <w:rPr>
          <w:color w:val="000000"/>
          <w:sz w:val="22"/>
          <w:szCs w:val="22"/>
          <w:shd w:val="clear" w:color="auto" w:fill="FFFFFF"/>
        </w:rPr>
        <w:t xml:space="preserve">In 2024, the budget of </w:t>
      </w:r>
      <w:r w:rsidR="00093670" w:rsidRPr="00D11405">
        <w:rPr>
          <w:i/>
          <w:iCs/>
          <w:color w:val="000000"/>
          <w:sz w:val="22"/>
          <w:szCs w:val="22"/>
          <w:shd w:val="clear" w:color="auto" w:fill="FFFFFF"/>
        </w:rPr>
        <w:t>Linea 144</w:t>
      </w:r>
      <w:r w:rsidR="00D11405">
        <w:rPr>
          <w:color w:val="000000"/>
          <w:sz w:val="22"/>
          <w:szCs w:val="22"/>
          <w:shd w:val="clear" w:color="auto" w:fill="FFFFFF"/>
        </w:rPr>
        <w:t xml:space="preserve"> </w:t>
      </w:r>
      <w:r w:rsidR="00A879AD">
        <w:rPr>
          <w:color w:val="000000"/>
          <w:sz w:val="22"/>
          <w:szCs w:val="22"/>
          <w:shd w:val="clear" w:color="auto" w:fill="FFFFFF"/>
        </w:rPr>
        <w:t>was</w:t>
      </w:r>
      <w:r w:rsidR="00093670" w:rsidRPr="009F3D10">
        <w:rPr>
          <w:color w:val="000000"/>
          <w:sz w:val="22"/>
          <w:szCs w:val="22"/>
          <w:shd w:val="clear" w:color="auto" w:fill="FFFFFF"/>
        </w:rPr>
        <w:t xml:space="preserve"> </w:t>
      </w:r>
      <w:r w:rsidR="00A879AD">
        <w:rPr>
          <w:color w:val="000000"/>
          <w:sz w:val="22"/>
          <w:szCs w:val="22"/>
          <w:shd w:val="clear" w:color="auto" w:fill="FFFFFF"/>
        </w:rPr>
        <w:t xml:space="preserve">reduced </w:t>
      </w:r>
      <w:r w:rsidR="00093670" w:rsidRPr="009F3D10">
        <w:rPr>
          <w:color w:val="000000"/>
          <w:sz w:val="22"/>
          <w:szCs w:val="22"/>
          <w:shd w:val="clear" w:color="auto" w:fill="FFFFFF"/>
        </w:rPr>
        <w:t>of 64%</w:t>
      </w:r>
      <w:r w:rsidRPr="009F3D10">
        <w:rPr>
          <w:color w:val="000000"/>
          <w:sz w:val="22"/>
          <w:szCs w:val="22"/>
          <w:shd w:val="clear" w:color="auto" w:fill="FFFFFF"/>
        </w:rPr>
        <w:t>,</w:t>
      </w:r>
      <w:r w:rsidR="00093670" w:rsidRPr="009F3D10">
        <w:rPr>
          <w:color w:val="000000"/>
          <w:sz w:val="22"/>
          <w:szCs w:val="22"/>
          <w:shd w:val="clear" w:color="auto" w:fill="FFFFFF"/>
        </w:rPr>
        <w:t xml:space="preserve"> </w:t>
      </w:r>
      <w:r w:rsidRPr="009F3D10">
        <w:rPr>
          <w:color w:val="000000"/>
          <w:sz w:val="22"/>
          <w:szCs w:val="22"/>
          <w:shd w:val="clear" w:color="auto" w:fill="FFFFFF"/>
        </w:rPr>
        <w:t>despite helping more than</w:t>
      </w:r>
      <w:r w:rsidR="00093670" w:rsidRPr="009F3D10">
        <w:rPr>
          <w:color w:val="000000"/>
          <w:sz w:val="22"/>
          <w:szCs w:val="22"/>
          <w:shd w:val="clear" w:color="auto" w:fill="FFFFFF"/>
        </w:rPr>
        <w:t xml:space="preserve"> 38,000 people in </w:t>
      </w:r>
      <w:r w:rsidR="00A879AD">
        <w:rPr>
          <w:color w:val="000000"/>
          <w:sz w:val="22"/>
          <w:szCs w:val="22"/>
          <w:shd w:val="clear" w:color="auto" w:fill="FFFFFF"/>
        </w:rPr>
        <w:t>the previous year</w:t>
      </w:r>
      <w:r w:rsidR="00093670" w:rsidRPr="009F3D10">
        <w:rPr>
          <w:color w:val="000000"/>
          <w:sz w:val="22"/>
          <w:szCs w:val="22"/>
          <w:shd w:val="clear" w:color="auto" w:fill="FFFFFF"/>
        </w:rPr>
        <w:t>.</w:t>
      </w:r>
      <w:r w:rsidR="00093670" w:rsidRPr="009F3D10">
        <w:rPr>
          <w:rStyle w:val="FootnoteReference"/>
          <w:color w:val="000000"/>
          <w:sz w:val="22"/>
          <w:szCs w:val="22"/>
          <w:shd w:val="clear" w:color="auto" w:fill="FFFFFF"/>
        </w:rPr>
        <w:footnoteReference w:id="46"/>
      </w:r>
      <w:r w:rsidR="00093670" w:rsidRPr="009F3D10">
        <w:rPr>
          <w:color w:val="000000"/>
          <w:sz w:val="22"/>
          <w:szCs w:val="22"/>
          <w:shd w:val="clear" w:color="auto" w:fill="FFFFFF"/>
        </w:rPr>
        <w:t xml:space="preserve"> </w:t>
      </w:r>
      <w:r w:rsidR="00833467" w:rsidRPr="009F3D10">
        <w:rPr>
          <w:color w:val="000000"/>
          <w:sz w:val="22"/>
          <w:szCs w:val="22"/>
          <w:shd w:val="clear" w:color="auto" w:fill="FFFFFF"/>
        </w:rPr>
        <w:t>It</w:t>
      </w:r>
      <w:r w:rsidR="00093670" w:rsidRPr="009F3D10">
        <w:rPr>
          <w:color w:val="000000"/>
          <w:sz w:val="22"/>
          <w:szCs w:val="22"/>
          <w:shd w:val="clear" w:color="auto" w:fill="FFFFFF"/>
        </w:rPr>
        <w:t xml:space="preserve"> is now only operational during four weekday shifts and four weekend shifts on holidays and days off, with only 82 workers.</w:t>
      </w:r>
      <w:r w:rsidR="00093670" w:rsidRPr="009F3D10">
        <w:rPr>
          <w:rStyle w:val="FootnoteReference"/>
          <w:color w:val="000000"/>
          <w:sz w:val="22"/>
          <w:szCs w:val="22"/>
          <w:shd w:val="clear" w:color="auto" w:fill="FFFFFF"/>
        </w:rPr>
        <w:footnoteReference w:id="47"/>
      </w:r>
      <w:r w:rsidR="00093670" w:rsidRPr="009F3D10">
        <w:rPr>
          <w:color w:val="000000"/>
          <w:sz w:val="22"/>
          <w:szCs w:val="22"/>
          <w:shd w:val="clear" w:color="auto" w:fill="FFFFFF"/>
        </w:rPr>
        <w:t xml:space="preserve"> </w:t>
      </w:r>
    </w:p>
    <w:p w14:paraId="6335088D" w14:textId="359777C8" w:rsidR="00FB3FC6" w:rsidRPr="009F3D10" w:rsidRDefault="00536061" w:rsidP="00BD113E">
      <w:pPr>
        <w:pStyle w:val="NormalWeb"/>
        <w:spacing w:before="240" w:beforeAutospacing="0" w:after="240" w:afterAutospacing="0"/>
        <w:rPr>
          <w:color w:val="000000"/>
          <w:sz w:val="22"/>
          <w:szCs w:val="22"/>
          <w:shd w:val="clear" w:color="auto" w:fill="FFFFFF"/>
        </w:rPr>
      </w:pPr>
      <w:r w:rsidRPr="009F3D10">
        <w:rPr>
          <w:color w:val="000000"/>
          <w:sz w:val="22"/>
          <w:szCs w:val="22"/>
        </w:rPr>
        <w:t>(</w:t>
      </w:r>
      <w:r w:rsidR="007543BA">
        <w:rPr>
          <w:color w:val="000000"/>
          <w:sz w:val="22"/>
          <w:szCs w:val="22"/>
        </w:rPr>
        <w:t>24</w:t>
      </w:r>
      <w:r w:rsidRPr="009F3D10">
        <w:rPr>
          <w:color w:val="000000"/>
          <w:sz w:val="22"/>
          <w:szCs w:val="22"/>
        </w:rPr>
        <w:t xml:space="preserve">) </w:t>
      </w:r>
      <w:r w:rsidR="00567FC4">
        <w:rPr>
          <w:color w:val="000000"/>
          <w:sz w:val="22"/>
          <w:szCs w:val="22"/>
        </w:rPr>
        <w:t>Likewise</w:t>
      </w:r>
      <w:r w:rsidR="00D11405">
        <w:rPr>
          <w:color w:val="000000"/>
          <w:sz w:val="22"/>
          <w:szCs w:val="22"/>
        </w:rPr>
        <w:t>,</w:t>
      </w:r>
      <w:r w:rsidR="00567FC4">
        <w:rPr>
          <w:color w:val="000000"/>
          <w:sz w:val="22"/>
          <w:szCs w:val="22"/>
        </w:rPr>
        <w:t xml:space="preserve"> the budget of </w:t>
      </w:r>
      <w:r w:rsidR="00093670" w:rsidRPr="005429C8">
        <w:rPr>
          <w:i/>
          <w:iCs/>
          <w:color w:val="000000"/>
          <w:sz w:val="22"/>
          <w:szCs w:val="22"/>
          <w:shd w:val="clear" w:color="auto" w:fill="FFFFFF"/>
        </w:rPr>
        <w:t>Acompañar</w:t>
      </w:r>
      <w:r w:rsidR="00093670" w:rsidRPr="009F3D10">
        <w:rPr>
          <w:color w:val="000000"/>
          <w:sz w:val="22"/>
          <w:szCs w:val="22"/>
          <w:shd w:val="clear" w:color="auto" w:fill="FFFFFF"/>
        </w:rPr>
        <w:t xml:space="preserve"> </w:t>
      </w:r>
      <w:r w:rsidR="00567FC4">
        <w:rPr>
          <w:color w:val="000000"/>
          <w:sz w:val="22"/>
          <w:szCs w:val="22"/>
          <w:shd w:val="clear" w:color="auto" w:fill="FFFFFF"/>
        </w:rPr>
        <w:t xml:space="preserve"> was reduced</w:t>
      </w:r>
      <w:r w:rsidR="00093670" w:rsidRPr="009F3D10">
        <w:rPr>
          <w:color w:val="000000"/>
          <w:sz w:val="22"/>
          <w:szCs w:val="22"/>
          <w:shd w:val="clear" w:color="auto" w:fill="FFFFFF"/>
        </w:rPr>
        <w:t xml:space="preserve"> 90% from 2023 to 2024</w:t>
      </w:r>
      <w:r w:rsidR="00BD113E" w:rsidRPr="009F3D10">
        <w:rPr>
          <w:color w:val="000000"/>
          <w:sz w:val="22"/>
          <w:szCs w:val="22"/>
          <w:shd w:val="clear" w:color="auto" w:fill="FFFFFF"/>
        </w:rPr>
        <w:t>, with the</w:t>
      </w:r>
      <w:r w:rsidR="00833467" w:rsidRPr="009F3D10">
        <w:rPr>
          <w:color w:val="000000"/>
          <w:sz w:val="22"/>
          <w:szCs w:val="22"/>
          <w:shd w:val="clear" w:color="auto" w:fill="FFFFFF"/>
        </w:rPr>
        <w:t xml:space="preserve"> allocated</w:t>
      </w:r>
      <w:r w:rsidR="00BD113E" w:rsidRPr="009F3D10">
        <w:rPr>
          <w:color w:val="000000"/>
          <w:sz w:val="22"/>
          <w:szCs w:val="22"/>
          <w:shd w:val="clear" w:color="auto" w:fill="FFFFFF"/>
        </w:rPr>
        <w:t xml:space="preserve"> budget reaching </w:t>
      </w:r>
      <w:r w:rsidR="00833467" w:rsidRPr="009F3D10">
        <w:rPr>
          <w:color w:val="000000"/>
          <w:sz w:val="22"/>
          <w:szCs w:val="22"/>
          <w:shd w:val="clear" w:color="auto" w:fill="FFFFFF"/>
        </w:rPr>
        <w:t xml:space="preserve">only </w:t>
      </w:r>
      <w:r w:rsidR="00BD113E" w:rsidRPr="009F3D10">
        <w:rPr>
          <w:color w:val="000000"/>
          <w:sz w:val="22"/>
          <w:szCs w:val="22"/>
          <w:shd w:val="clear" w:color="auto" w:fill="FFFFFF"/>
        </w:rPr>
        <w:t xml:space="preserve">15% of participants </w:t>
      </w:r>
      <w:r w:rsidR="00833467" w:rsidRPr="009F3D10">
        <w:rPr>
          <w:color w:val="000000"/>
          <w:sz w:val="22"/>
          <w:szCs w:val="22"/>
          <w:shd w:val="clear" w:color="auto" w:fill="FFFFFF"/>
        </w:rPr>
        <w:t xml:space="preserve">in </w:t>
      </w:r>
      <w:r w:rsidR="00BD113E" w:rsidRPr="009F3D10">
        <w:rPr>
          <w:color w:val="000000"/>
          <w:sz w:val="22"/>
          <w:szCs w:val="22"/>
          <w:shd w:val="clear" w:color="auto" w:fill="FFFFFF"/>
        </w:rPr>
        <w:t>2024</w:t>
      </w:r>
      <w:r w:rsidR="00093670" w:rsidRPr="009F3D10">
        <w:rPr>
          <w:color w:val="000000"/>
          <w:sz w:val="22"/>
          <w:szCs w:val="22"/>
          <w:shd w:val="clear" w:color="auto" w:fill="FFFFFF"/>
        </w:rPr>
        <w:t>.</w:t>
      </w:r>
      <w:r w:rsidR="00093670" w:rsidRPr="009F3D10">
        <w:rPr>
          <w:rStyle w:val="FootnoteReference"/>
          <w:color w:val="000000"/>
          <w:sz w:val="22"/>
          <w:szCs w:val="22"/>
          <w:shd w:val="clear" w:color="auto" w:fill="FFFFFF"/>
        </w:rPr>
        <w:footnoteReference w:id="48"/>
      </w:r>
      <w:r w:rsidR="00385E42" w:rsidRPr="009F3D10">
        <w:rPr>
          <w:color w:val="000000"/>
          <w:sz w:val="22"/>
          <w:szCs w:val="22"/>
          <w:shd w:val="clear" w:color="auto" w:fill="FFFFFF"/>
        </w:rPr>
        <w:t xml:space="preserve"> </w:t>
      </w:r>
      <w:r w:rsidR="005A448E" w:rsidRPr="009F3D10">
        <w:rPr>
          <w:color w:val="000000"/>
          <w:sz w:val="22"/>
          <w:szCs w:val="22"/>
          <w:shd w:val="clear" w:color="auto" w:fill="FFFFFF"/>
        </w:rPr>
        <w:t xml:space="preserve">The </w:t>
      </w:r>
      <w:r w:rsidRPr="009F3D10">
        <w:rPr>
          <w:color w:val="000000"/>
          <w:sz w:val="22"/>
          <w:szCs w:val="22"/>
          <w:shd w:val="clear" w:color="auto" w:fill="FFFFFF"/>
        </w:rPr>
        <w:t>reduced funding</w:t>
      </w:r>
      <w:r w:rsidR="005A448E" w:rsidRPr="009F3D10">
        <w:rPr>
          <w:color w:val="000000"/>
          <w:sz w:val="22"/>
          <w:szCs w:val="22"/>
          <w:shd w:val="clear" w:color="auto" w:fill="FFFFFF"/>
        </w:rPr>
        <w:t xml:space="preserve"> </w:t>
      </w:r>
      <w:r w:rsidRPr="009F3D10">
        <w:rPr>
          <w:color w:val="000000"/>
          <w:sz w:val="22"/>
          <w:szCs w:val="22"/>
          <w:shd w:val="clear" w:color="auto" w:fill="FFFFFF"/>
        </w:rPr>
        <w:t xml:space="preserve">has led to less </w:t>
      </w:r>
      <w:r w:rsidR="00093670" w:rsidRPr="009F3D10">
        <w:rPr>
          <w:color w:val="000000"/>
          <w:sz w:val="22"/>
          <w:szCs w:val="22"/>
          <w:shd w:val="clear" w:color="auto" w:fill="FFFFFF"/>
        </w:rPr>
        <w:t xml:space="preserve">people using </w:t>
      </w:r>
      <w:r w:rsidR="00093670" w:rsidRPr="006B4E8D">
        <w:rPr>
          <w:i/>
          <w:iCs/>
          <w:color w:val="000000"/>
          <w:sz w:val="22"/>
          <w:szCs w:val="22"/>
          <w:shd w:val="clear" w:color="auto" w:fill="FFFFFF"/>
        </w:rPr>
        <w:t>Acompañar</w:t>
      </w:r>
      <w:r w:rsidR="00093670" w:rsidRPr="009F3D10">
        <w:rPr>
          <w:color w:val="000000"/>
          <w:sz w:val="22"/>
          <w:szCs w:val="22"/>
          <w:shd w:val="clear" w:color="auto" w:fill="FFFFFF"/>
        </w:rPr>
        <w:t xml:space="preserve"> </w:t>
      </w:r>
      <w:r w:rsidR="00567FC4">
        <w:rPr>
          <w:color w:val="000000"/>
          <w:sz w:val="22"/>
          <w:szCs w:val="22"/>
          <w:shd w:val="clear" w:color="auto" w:fill="FFFFFF"/>
        </w:rPr>
        <w:t>because those who need it</w:t>
      </w:r>
      <w:r w:rsidR="00093670" w:rsidRPr="009F3D10">
        <w:rPr>
          <w:color w:val="000000"/>
          <w:sz w:val="22"/>
          <w:szCs w:val="22"/>
          <w:shd w:val="clear" w:color="auto" w:fill="FFFFFF"/>
        </w:rPr>
        <w:t xml:space="preserve"> </w:t>
      </w:r>
      <w:r w:rsidRPr="009F3D10">
        <w:rPr>
          <w:color w:val="000000"/>
          <w:sz w:val="22"/>
          <w:szCs w:val="22"/>
          <w:shd w:val="clear" w:color="auto" w:fill="FFFFFF"/>
        </w:rPr>
        <w:t>cannot afford the bus fare</w:t>
      </w:r>
      <w:r w:rsidR="00093670" w:rsidRPr="009F3D10">
        <w:rPr>
          <w:color w:val="000000"/>
          <w:sz w:val="22"/>
          <w:szCs w:val="22"/>
          <w:shd w:val="clear" w:color="auto" w:fill="FFFFFF"/>
        </w:rPr>
        <w:t xml:space="preserve"> to go to their local municipality.</w:t>
      </w:r>
      <w:r w:rsidR="000C4992" w:rsidRPr="009F3D10">
        <w:rPr>
          <w:rStyle w:val="FootnoteReference"/>
          <w:color w:val="000000"/>
          <w:sz w:val="22"/>
          <w:szCs w:val="22"/>
        </w:rPr>
        <w:footnoteReference w:id="49"/>
      </w:r>
      <w:r w:rsidR="000C4992" w:rsidRPr="009F3D10">
        <w:rPr>
          <w:rStyle w:val="FootnoteReference"/>
          <w:sz w:val="22"/>
          <w:szCs w:val="22"/>
        </w:rPr>
        <w:t xml:space="preserve"> </w:t>
      </w:r>
      <w:r w:rsidR="00BD113E" w:rsidRPr="009F3D10">
        <w:rPr>
          <w:color w:val="000000"/>
          <w:sz w:val="22"/>
          <w:szCs w:val="22"/>
          <w:shd w:val="clear" w:color="auto" w:fill="FFFFFF"/>
        </w:rPr>
        <w:t xml:space="preserve">In the first quarter </w:t>
      </w:r>
      <w:r w:rsidR="00BD113E" w:rsidRPr="009F3D10">
        <w:rPr>
          <w:color w:val="000000"/>
          <w:sz w:val="22"/>
          <w:szCs w:val="22"/>
          <w:shd w:val="clear" w:color="auto" w:fill="FFFFFF"/>
        </w:rPr>
        <w:lastRenderedPageBreak/>
        <w:t xml:space="preserve">of 2024, only 434 of 2,462 women who applied </w:t>
      </w:r>
      <w:r w:rsidR="006B4E8D">
        <w:rPr>
          <w:color w:val="000000"/>
          <w:sz w:val="22"/>
          <w:szCs w:val="22"/>
          <w:shd w:val="clear" w:color="auto" w:fill="FFFFFF"/>
        </w:rPr>
        <w:t xml:space="preserve">for the </w:t>
      </w:r>
      <w:r w:rsidR="006B4E8D" w:rsidRPr="005429C8">
        <w:rPr>
          <w:i/>
          <w:iCs/>
          <w:color w:val="000000"/>
          <w:sz w:val="22"/>
          <w:szCs w:val="22"/>
          <w:shd w:val="clear" w:color="auto" w:fill="FFFFFF"/>
        </w:rPr>
        <w:t>Acompañar</w:t>
      </w:r>
      <w:r w:rsidR="006B4E8D" w:rsidRPr="009F3D10">
        <w:rPr>
          <w:color w:val="000000"/>
          <w:sz w:val="22"/>
          <w:szCs w:val="22"/>
          <w:shd w:val="clear" w:color="auto" w:fill="FFFFFF"/>
        </w:rPr>
        <w:t xml:space="preserve"> </w:t>
      </w:r>
      <w:r w:rsidR="006B4E8D">
        <w:rPr>
          <w:color w:val="000000"/>
          <w:sz w:val="22"/>
          <w:szCs w:val="22"/>
          <w:shd w:val="clear" w:color="auto" w:fill="FFFFFF"/>
        </w:rPr>
        <w:t xml:space="preserve"> program </w:t>
      </w:r>
      <w:r w:rsidR="00BD113E" w:rsidRPr="009F3D10">
        <w:rPr>
          <w:color w:val="000000"/>
          <w:sz w:val="22"/>
          <w:szCs w:val="22"/>
          <w:shd w:val="clear" w:color="auto" w:fill="FFFFFF"/>
        </w:rPr>
        <w:t xml:space="preserve">received help, </w:t>
      </w:r>
      <w:r w:rsidR="006B4E8D">
        <w:rPr>
          <w:color w:val="000000"/>
          <w:sz w:val="22"/>
          <w:szCs w:val="22"/>
          <w:shd w:val="clear" w:color="auto" w:fill="FFFFFF"/>
        </w:rPr>
        <w:t xml:space="preserve">which </w:t>
      </w:r>
      <w:r w:rsidR="00D11405">
        <w:rPr>
          <w:color w:val="000000"/>
          <w:sz w:val="22"/>
          <w:szCs w:val="22"/>
          <w:shd w:val="clear" w:color="auto" w:fill="FFFFFF"/>
        </w:rPr>
        <w:t>was</w:t>
      </w:r>
      <w:r w:rsidR="006B4E8D">
        <w:rPr>
          <w:color w:val="000000"/>
          <w:sz w:val="22"/>
          <w:szCs w:val="22"/>
          <w:shd w:val="clear" w:color="auto" w:fill="FFFFFF"/>
        </w:rPr>
        <w:t xml:space="preserve"> a 98%</w:t>
      </w:r>
      <w:r w:rsidR="00BD113E" w:rsidRPr="009F3D10">
        <w:rPr>
          <w:color w:val="000000"/>
          <w:sz w:val="22"/>
          <w:szCs w:val="22"/>
          <w:shd w:val="clear" w:color="auto" w:fill="FFFFFF"/>
        </w:rPr>
        <w:t xml:space="preserve"> decline since 2023.</w:t>
      </w:r>
      <w:r w:rsidR="00BD113E" w:rsidRPr="009F3D10">
        <w:rPr>
          <w:rStyle w:val="FootnoteReference"/>
          <w:color w:val="000000"/>
          <w:sz w:val="22"/>
          <w:szCs w:val="22"/>
          <w:shd w:val="clear" w:color="auto" w:fill="FFFFFF"/>
        </w:rPr>
        <w:footnoteReference w:id="50"/>
      </w:r>
    </w:p>
    <w:p w14:paraId="68F5B0C5" w14:textId="34ABA9E3" w:rsidR="00C52960" w:rsidRPr="009F3D10" w:rsidRDefault="00212E52" w:rsidP="00BD113E">
      <w:pPr>
        <w:pStyle w:val="NormalWeb"/>
        <w:spacing w:before="0" w:beforeAutospacing="0" w:after="0" w:afterAutospacing="0"/>
        <w:textAlignment w:val="baseline"/>
        <w:rPr>
          <w:rStyle w:val="FootnoteReference"/>
          <w:color w:val="000000"/>
          <w:sz w:val="22"/>
          <w:szCs w:val="22"/>
          <w:shd w:val="clear" w:color="auto" w:fill="FFFFFF"/>
          <w:vertAlign w:val="baseline"/>
        </w:rPr>
      </w:pPr>
      <w:r w:rsidRPr="009F3D10">
        <w:rPr>
          <w:color w:val="000000"/>
          <w:sz w:val="22"/>
          <w:szCs w:val="22"/>
          <w:shd w:val="clear" w:color="auto" w:fill="FFFFFF"/>
        </w:rPr>
        <w:t>(</w:t>
      </w:r>
      <w:r w:rsidR="007543BA">
        <w:rPr>
          <w:color w:val="000000"/>
          <w:sz w:val="22"/>
          <w:szCs w:val="22"/>
          <w:shd w:val="clear" w:color="auto" w:fill="FFFFFF"/>
        </w:rPr>
        <w:t>25</w:t>
      </w:r>
      <w:r w:rsidRPr="009F3D10">
        <w:rPr>
          <w:color w:val="000000"/>
          <w:sz w:val="22"/>
          <w:szCs w:val="22"/>
          <w:shd w:val="clear" w:color="auto" w:fill="FFFFFF"/>
        </w:rPr>
        <w:t xml:space="preserve">) </w:t>
      </w:r>
      <w:r w:rsidR="00420449" w:rsidRPr="009F3D10">
        <w:rPr>
          <w:color w:val="000000"/>
          <w:sz w:val="22"/>
          <w:szCs w:val="22"/>
          <w:shd w:val="clear" w:color="auto" w:fill="FFFFFF"/>
        </w:rPr>
        <w:t xml:space="preserve">President Milei has publicly questioned gender-based policies, </w:t>
      </w:r>
      <w:r w:rsidR="00B8592A" w:rsidRPr="009F3D10">
        <w:rPr>
          <w:color w:val="000000"/>
          <w:sz w:val="22"/>
          <w:szCs w:val="22"/>
          <w:shd w:val="clear" w:color="auto" w:fill="FFFFFF"/>
        </w:rPr>
        <w:t xml:space="preserve">calling them </w:t>
      </w:r>
      <w:r w:rsidR="00420449" w:rsidRPr="009F3D10">
        <w:rPr>
          <w:color w:val="000000"/>
          <w:sz w:val="22"/>
          <w:szCs w:val="22"/>
          <w:shd w:val="clear" w:color="auto" w:fill="FFFFFF"/>
        </w:rPr>
        <w:t>a “con” designed “to take advantage of a serious problem”</w:t>
      </w:r>
      <w:r w:rsidR="00567FC4">
        <w:rPr>
          <w:color w:val="000000"/>
          <w:sz w:val="22"/>
          <w:szCs w:val="22"/>
          <w:shd w:val="clear" w:color="auto" w:fill="FFFFFF"/>
        </w:rPr>
        <w:t>, a way</w:t>
      </w:r>
      <w:r w:rsidR="00420449" w:rsidRPr="009F3D10">
        <w:rPr>
          <w:color w:val="000000"/>
          <w:sz w:val="22"/>
          <w:szCs w:val="22"/>
          <w:shd w:val="clear" w:color="auto" w:fill="FFFFFF"/>
        </w:rPr>
        <w:t xml:space="preserve"> to “make business</w:t>
      </w:r>
      <w:r w:rsidR="00BD113E" w:rsidRPr="009F3D10">
        <w:rPr>
          <w:color w:val="000000"/>
          <w:sz w:val="22"/>
          <w:szCs w:val="22"/>
          <w:shd w:val="clear" w:color="auto" w:fill="FFFFFF"/>
        </w:rPr>
        <w:t>,</w:t>
      </w:r>
      <w:r w:rsidR="00420449" w:rsidRPr="009F3D10">
        <w:rPr>
          <w:color w:val="000000"/>
          <w:sz w:val="22"/>
          <w:szCs w:val="22"/>
          <w:shd w:val="clear" w:color="auto" w:fill="FFFFFF"/>
        </w:rPr>
        <w:t xml:space="preserve">” </w:t>
      </w:r>
      <w:r w:rsidR="00BD113E" w:rsidRPr="009F3D10">
        <w:rPr>
          <w:color w:val="000000"/>
          <w:sz w:val="22"/>
          <w:szCs w:val="22"/>
          <w:shd w:val="clear" w:color="auto" w:fill="FFFFFF"/>
        </w:rPr>
        <w:t>claiming the solution is</w:t>
      </w:r>
      <w:r w:rsidR="00420449" w:rsidRPr="009F3D10">
        <w:rPr>
          <w:color w:val="000000"/>
          <w:sz w:val="22"/>
          <w:szCs w:val="22"/>
          <w:shd w:val="clear" w:color="auto" w:fill="FFFFFF"/>
        </w:rPr>
        <w:t xml:space="preserve"> </w:t>
      </w:r>
      <w:r w:rsidR="00567FC4">
        <w:rPr>
          <w:color w:val="000000"/>
          <w:sz w:val="22"/>
          <w:szCs w:val="22"/>
          <w:shd w:val="clear" w:color="auto" w:fill="FFFFFF"/>
        </w:rPr>
        <w:t xml:space="preserve">instead </w:t>
      </w:r>
      <w:r w:rsidR="00BD113E" w:rsidRPr="009F3D10">
        <w:rPr>
          <w:color w:val="000000"/>
          <w:sz w:val="22"/>
          <w:szCs w:val="22"/>
          <w:shd w:val="clear" w:color="auto" w:fill="FFFFFF"/>
        </w:rPr>
        <w:t>to</w:t>
      </w:r>
      <w:r w:rsidR="00420449" w:rsidRPr="009F3D10">
        <w:rPr>
          <w:color w:val="000000"/>
          <w:sz w:val="22"/>
          <w:szCs w:val="22"/>
        </w:rPr>
        <w:t xml:space="preserve"> “crack </w:t>
      </w:r>
      <w:r w:rsidR="00420449" w:rsidRPr="009F3D10">
        <w:rPr>
          <w:color w:val="000000"/>
          <w:sz w:val="22"/>
          <w:szCs w:val="22"/>
          <w:shd w:val="clear" w:color="auto" w:fill="FFFFFF"/>
        </w:rPr>
        <w:t>down on crime</w:t>
      </w:r>
      <w:r w:rsidR="00420449" w:rsidRPr="009F3D10">
        <w:rPr>
          <w:color w:val="000000"/>
          <w:sz w:val="22"/>
          <w:szCs w:val="22"/>
        </w:rPr>
        <w:t>.”</w:t>
      </w:r>
      <w:r w:rsidR="00420449" w:rsidRPr="009F3D10">
        <w:rPr>
          <w:rStyle w:val="FootnoteReference"/>
          <w:color w:val="000000"/>
          <w:sz w:val="22"/>
          <w:szCs w:val="22"/>
        </w:rPr>
        <w:footnoteReference w:id="51"/>
      </w:r>
      <w:r w:rsidR="00483754">
        <w:rPr>
          <w:color w:val="000000"/>
          <w:sz w:val="22"/>
          <w:szCs w:val="22"/>
          <w:shd w:val="clear" w:color="auto" w:fill="FFFFFF"/>
        </w:rPr>
        <w:t xml:space="preserve"> This </w:t>
      </w:r>
      <w:r w:rsidR="00567FC4">
        <w:rPr>
          <w:color w:val="000000"/>
          <w:sz w:val="22"/>
          <w:szCs w:val="22"/>
          <w:shd w:val="clear" w:color="auto" w:fill="FFFFFF"/>
        </w:rPr>
        <w:t xml:space="preserve">cavalier </w:t>
      </w:r>
      <w:r w:rsidR="00483754">
        <w:rPr>
          <w:color w:val="000000"/>
          <w:sz w:val="22"/>
          <w:szCs w:val="22"/>
          <w:shd w:val="clear" w:color="auto" w:fill="FFFFFF"/>
        </w:rPr>
        <w:t xml:space="preserve">stance was </w:t>
      </w:r>
      <w:r w:rsidR="00567FC4">
        <w:rPr>
          <w:color w:val="000000"/>
          <w:sz w:val="22"/>
          <w:szCs w:val="22"/>
          <w:shd w:val="clear" w:color="auto" w:fill="FFFFFF"/>
        </w:rPr>
        <w:t>reflected in</w:t>
      </w:r>
      <w:r w:rsidR="00483754">
        <w:rPr>
          <w:color w:val="000000"/>
          <w:sz w:val="22"/>
          <w:szCs w:val="22"/>
          <w:shd w:val="clear" w:color="auto" w:fill="FFFFFF"/>
        </w:rPr>
        <w:t xml:space="preserve"> Argentina’s lone </w:t>
      </w:r>
      <w:r w:rsidR="00483754" w:rsidRPr="009F3D10">
        <w:rPr>
          <w:color w:val="000000"/>
          <w:sz w:val="22"/>
          <w:szCs w:val="22"/>
          <w:shd w:val="clear" w:color="auto" w:fill="FFFFFF"/>
        </w:rPr>
        <w:t>vote at the U</w:t>
      </w:r>
      <w:r w:rsidR="00483754">
        <w:rPr>
          <w:color w:val="000000"/>
          <w:sz w:val="22"/>
          <w:szCs w:val="22"/>
          <w:shd w:val="clear" w:color="auto" w:fill="FFFFFF"/>
        </w:rPr>
        <w:t xml:space="preserve">N </w:t>
      </w:r>
      <w:r w:rsidR="00483754" w:rsidRPr="009F3D10">
        <w:rPr>
          <w:color w:val="000000"/>
          <w:sz w:val="22"/>
          <w:szCs w:val="22"/>
          <w:shd w:val="clear" w:color="auto" w:fill="FFFFFF"/>
        </w:rPr>
        <w:t>General Assembly in November 2024</w:t>
      </w:r>
      <w:r w:rsidR="00567FC4">
        <w:rPr>
          <w:color w:val="000000"/>
          <w:sz w:val="22"/>
          <w:szCs w:val="22"/>
          <w:shd w:val="clear" w:color="auto" w:fill="FFFFFF"/>
        </w:rPr>
        <w:t xml:space="preserve"> </w:t>
      </w:r>
      <w:r w:rsidR="00567FC4" w:rsidRPr="009F3D10">
        <w:rPr>
          <w:color w:val="000000"/>
          <w:sz w:val="22"/>
          <w:szCs w:val="22"/>
          <w:shd w:val="clear" w:color="auto" w:fill="FFFFFF"/>
        </w:rPr>
        <w:t>against the prevention of violence against women and girls</w:t>
      </w:r>
      <w:r w:rsidR="00483754" w:rsidRPr="009F3D10">
        <w:rPr>
          <w:color w:val="000000"/>
          <w:sz w:val="22"/>
          <w:szCs w:val="22"/>
          <w:shd w:val="clear" w:color="auto" w:fill="FFFFFF"/>
        </w:rPr>
        <w:t>.</w:t>
      </w:r>
      <w:r w:rsidR="00483754" w:rsidRPr="009F3D10">
        <w:rPr>
          <w:rStyle w:val="FootnoteReference"/>
          <w:sz w:val="22"/>
          <w:szCs w:val="22"/>
        </w:rPr>
        <w:footnoteReference w:id="52"/>
      </w:r>
      <w:r w:rsidR="00483754" w:rsidRPr="009F3D10">
        <w:rPr>
          <w:color w:val="000000"/>
          <w:sz w:val="22"/>
          <w:szCs w:val="22"/>
          <w:shd w:val="clear" w:color="auto" w:fill="FFFFFF"/>
        </w:rPr>
        <w:t xml:space="preserve"> </w:t>
      </w:r>
      <w:r w:rsidR="00DF4785">
        <w:rPr>
          <w:color w:val="000000"/>
          <w:sz w:val="22"/>
          <w:szCs w:val="22"/>
        </w:rPr>
        <w:t>In</w:t>
      </w:r>
      <w:r w:rsidR="0016753A" w:rsidRPr="009F3D10">
        <w:rPr>
          <w:color w:val="000000"/>
          <w:sz w:val="22"/>
          <w:szCs w:val="22"/>
        </w:rPr>
        <w:t xml:space="preserve"> April 2025, Mr. </w:t>
      </w:r>
      <w:proofErr w:type="spellStart"/>
      <w:r w:rsidR="0016753A" w:rsidRPr="009F3D10">
        <w:rPr>
          <w:color w:val="000000"/>
          <w:sz w:val="22"/>
          <w:szCs w:val="22"/>
        </w:rPr>
        <w:t>Cúneo</w:t>
      </w:r>
      <w:proofErr w:type="spellEnd"/>
      <w:r w:rsidR="0016753A" w:rsidRPr="009F3D10">
        <w:rPr>
          <w:color w:val="000000"/>
          <w:sz w:val="22"/>
          <w:szCs w:val="22"/>
        </w:rPr>
        <w:t xml:space="preserve"> </w:t>
      </w:r>
      <w:proofErr w:type="spellStart"/>
      <w:r w:rsidR="0016753A" w:rsidRPr="009F3D10">
        <w:rPr>
          <w:color w:val="000000"/>
          <w:sz w:val="22"/>
          <w:szCs w:val="22"/>
        </w:rPr>
        <w:t>Libarona</w:t>
      </w:r>
      <w:proofErr w:type="spellEnd"/>
      <w:r w:rsidR="004E0AAD" w:rsidRPr="009F3D10">
        <w:rPr>
          <w:color w:val="000000"/>
          <w:sz w:val="22"/>
          <w:szCs w:val="22"/>
        </w:rPr>
        <w:t xml:space="preserve"> </w:t>
      </w:r>
      <w:r w:rsidR="0016753A" w:rsidRPr="009F3D10">
        <w:rPr>
          <w:color w:val="000000"/>
          <w:sz w:val="22"/>
          <w:szCs w:val="22"/>
        </w:rPr>
        <w:t>announced on the social media platform X the decision to suspend all payments to human right</w:t>
      </w:r>
      <w:r w:rsidR="00B77EBE" w:rsidRPr="009F3D10">
        <w:rPr>
          <w:color w:val="000000"/>
          <w:sz w:val="22"/>
          <w:szCs w:val="22"/>
        </w:rPr>
        <w:t>s</w:t>
      </w:r>
      <w:r w:rsidR="0016753A" w:rsidRPr="009F3D10">
        <w:rPr>
          <w:color w:val="000000"/>
          <w:sz w:val="22"/>
          <w:szCs w:val="22"/>
        </w:rPr>
        <w:t xml:space="preserve"> organizations until account statements were provided</w:t>
      </w:r>
      <w:r w:rsidR="00483754">
        <w:rPr>
          <w:color w:val="000000"/>
          <w:sz w:val="22"/>
          <w:szCs w:val="22"/>
        </w:rPr>
        <w:t>, claiming a month later that</w:t>
      </w:r>
      <w:r w:rsidR="00483754" w:rsidRPr="009F3D10">
        <w:rPr>
          <w:color w:val="000000"/>
          <w:sz w:val="22"/>
          <w:szCs w:val="22"/>
        </w:rPr>
        <w:t xml:space="preserve"> </w:t>
      </w:r>
      <w:r w:rsidR="0016753A" w:rsidRPr="009F3D10">
        <w:rPr>
          <w:color w:val="000000"/>
          <w:sz w:val="22"/>
          <w:szCs w:val="22"/>
        </w:rPr>
        <w:t>“none…[of the thirteen programs created and monitored by the Ministry of Women] had verifiable evidence of real impact, evaluation criteria, or outcome monitoring.”</w:t>
      </w:r>
      <w:r w:rsidR="0016753A" w:rsidRPr="009F3D10">
        <w:rPr>
          <w:rStyle w:val="FootnoteReference"/>
          <w:color w:val="000000"/>
          <w:sz w:val="22"/>
          <w:szCs w:val="22"/>
        </w:rPr>
        <w:footnoteReference w:id="53"/>
      </w:r>
      <w:r w:rsidR="00C93BDA" w:rsidRPr="009F3D10">
        <w:rPr>
          <w:color w:val="000000"/>
          <w:sz w:val="22"/>
          <w:szCs w:val="22"/>
        </w:rPr>
        <w:t xml:space="preserve"> </w:t>
      </w:r>
    </w:p>
    <w:p w14:paraId="15CE6C9F" w14:textId="729FF9F0" w:rsidR="00EC62A9" w:rsidRPr="009F3D10" w:rsidRDefault="008534A9" w:rsidP="000C4992">
      <w:pPr>
        <w:pStyle w:val="NormalWeb"/>
        <w:spacing w:before="240" w:beforeAutospacing="0" w:after="240" w:afterAutospacing="0"/>
        <w:rPr>
          <w:color w:val="000000"/>
          <w:sz w:val="22"/>
          <w:szCs w:val="22"/>
          <w:shd w:val="clear" w:color="auto" w:fill="FFFFFF"/>
        </w:rPr>
      </w:pPr>
      <w:r w:rsidRPr="009F3D10">
        <w:rPr>
          <w:color w:val="000000"/>
          <w:sz w:val="22"/>
          <w:szCs w:val="22"/>
          <w:shd w:val="clear" w:color="auto" w:fill="FFFFFF"/>
        </w:rPr>
        <w:t>(</w:t>
      </w:r>
      <w:r w:rsidR="007543BA">
        <w:rPr>
          <w:color w:val="000000"/>
          <w:sz w:val="22"/>
          <w:szCs w:val="22"/>
          <w:shd w:val="clear" w:color="auto" w:fill="FFFFFF"/>
        </w:rPr>
        <w:t>26</w:t>
      </w:r>
      <w:r w:rsidRPr="009F3D10">
        <w:rPr>
          <w:color w:val="000000"/>
          <w:sz w:val="22"/>
          <w:szCs w:val="22"/>
          <w:shd w:val="clear" w:color="auto" w:fill="FFFFFF"/>
        </w:rPr>
        <w:t xml:space="preserve">) </w:t>
      </w:r>
      <w:r w:rsidR="00DD130B" w:rsidRPr="009F3D10">
        <w:rPr>
          <w:color w:val="000000"/>
          <w:sz w:val="22"/>
          <w:szCs w:val="22"/>
          <w:shd w:val="clear" w:color="auto" w:fill="FFFFFF"/>
        </w:rPr>
        <w:t xml:space="preserve">Article </w:t>
      </w:r>
      <w:r w:rsidR="00EE0D5B" w:rsidRPr="009F3D10">
        <w:rPr>
          <w:color w:val="000000"/>
          <w:sz w:val="22"/>
          <w:szCs w:val="22"/>
          <w:shd w:val="clear" w:color="auto" w:fill="FFFFFF"/>
        </w:rPr>
        <w:t xml:space="preserve">2 </w:t>
      </w:r>
      <w:r w:rsidR="00DD130B" w:rsidRPr="009F3D10">
        <w:rPr>
          <w:color w:val="000000"/>
          <w:sz w:val="22"/>
          <w:szCs w:val="22"/>
          <w:shd w:val="clear" w:color="auto" w:fill="FFFFFF"/>
        </w:rPr>
        <w:t xml:space="preserve">of </w:t>
      </w:r>
      <w:r w:rsidR="00846174" w:rsidRPr="009F3D10">
        <w:rPr>
          <w:color w:val="000000"/>
          <w:sz w:val="22"/>
          <w:szCs w:val="22"/>
          <w:shd w:val="clear" w:color="auto" w:fill="FFFFFF"/>
        </w:rPr>
        <w:t>the Convention</w:t>
      </w:r>
      <w:r w:rsidR="00DD130B" w:rsidRPr="009F3D10">
        <w:rPr>
          <w:color w:val="000000"/>
          <w:sz w:val="22"/>
          <w:szCs w:val="22"/>
          <w:shd w:val="clear" w:color="auto" w:fill="FFFFFF"/>
        </w:rPr>
        <w:t xml:space="preserve"> </w:t>
      </w:r>
      <w:r w:rsidR="006E3494" w:rsidRPr="009F3D10">
        <w:rPr>
          <w:color w:val="000000"/>
          <w:sz w:val="22"/>
          <w:szCs w:val="22"/>
          <w:shd w:val="clear" w:color="auto" w:fill="FFFFFF"/>
        </w:rPr>
        <w:t xml:space="preserve">encourages </w:t>
      </w:r>
      <w:r w:rsidR="00E70E37" w:rsidRPr="009F3D10">
        <w:rPr>
          <w:color w:val="000000"/>
          <w:sz w:val="22"/>
          <w:szCs w:val="22"/>
          <w:shd w:val="clear" w:color="auto" w:fill="FFFFFF"/>
        </w:rPr>
        <w:t xml:space="preserve">states </w:t>
      </w:r>
      <w:r w:rsidR="006E3494" w:rsidRPr="009F3D10">
        <w:rPr>
          <w:color w:val="000000"/>
          <w:sz w:val="22"/>
          <w:szCs w:val="22"/>
          <w:shd w:val="clear" w:color="auto" w:fill="FFFFFF"/>
        </w:rPr>
        <w:t xml:space="preserve">to adopt appropriate legislation </w:t>
      </w:r>
      <w:r w:rsidR="00962588" w:rsidRPr="009F3D10">
        <w:rPr>
          <w:color w:val="000000"/>
          <w:sz w:val="22"/>
          <w:szCs w:val="22"/>
          <w:shd w:val="clear" w:color="auto" w:fill="FFFFFF"/>
        </w:rPr>
        <w:t xml:space="preserve">and measures to prohibit the discrimination against women and </w:t>
      </w:r>
      <w:r w:rsidR="00FF56D2" w:rsidRPr="009F3D10">
        <w:rPr>
          <w:color w:val="000000"/>
          <w:sz w:val="22"/>
          <w:szCs w:val="22"/>
          <w:shd w:val="clear" w:color="auto" w:fill="FFFFFF"/>
        </w:rPr>
        <w:t xml:space="preserve">equal </w:t>
      </w:r>
      <w:r w:rsidR="00962588" w:rsidRPr="009F3D10">
        <w:rPr>
          <w:color w:val="000000"/>
          <w:sz w:val="22"/>
          <w:szCs w:val="22"/>
          <w:shd w:val="clear" w:color="auto" w:fill="FFFFFF"/>
        </w:rPr>
        <w:t>legal protect</w:t>
      </w:r>
      <w:r w:rsidR="00CB34A7" w:rsidRPr="009F3D10">
        <w:rPr>
          <w:color w:val="000000"/>
          <w:sz w:val="22"/>
          <w:szCs w:val="22"/>
          <w:shd w:val="clear" w:color="auto" w:fill="FFFFFF"/>
        </w:rPr>
        <w:t>ion</w:t>
      </w:r>
      <w:r w:rsidR="007E7F39" w:rsidRPr="009F3D10">
        <w:rPr>
          <w:color w:val="000000"/>
          <w:sz w:val="22"/>
          <w:szCs w:val="22"/>
          <w:shd w:val="clear" w:color="auto" w:fill="FFFFFF"/>
        </w:rPr>
        <w:t>s for</w:t>
      </w:r>
      <w:r w:rsidR="00962588" w:rsidRPr="009F3D10">
        <w:rPr>
          <w:color w:val="000000"/>
          <w:sz w:val="22"/>
          <w:szCs w:val="22"/>
          <w:shd w:val="clear" w:color="auto" w:fill="FFFFFF"/>
        </w:rPr>
        <w:t xml:space="preserve"> women. </w:t>
      </w:r>
      <w:r w:rsidR="00C35180" w:rsidRPr="009F3D10">
        <w:rPr>
          <w:color w:val="000000"/>
          <w:sz w:val="22"/>
          <w:szCs w:val="22"/>
          <w:shd w:val="clear" w:color="auto" w:fill="FFFFFF"/>
        </w:rPr>
        <w:t>P</w:t>
      </w:r>
      <w:r w:rsidR="00962588" w:rsidRPr="009F3D10">
        <w:rPr>
          <w:color w:val="000000"/>
          <w:sz w:val="22"/>
          <w:szCs w:val="22"/>
          <w:shd w:val="clear" w:color="auto" w:fill="FFFFFF"/>
        </w:rPr>
        <w:t xml:space="preserve">rior to Milei’s presidency, </w:t>
      </w:r>
      <w:r w:rsidR="00C35180" w:rsidRPr="009F3D10">
        <w:rPr>
          <w:color w:val="000000"/>
          <w:sz w:val="22"/>
          <w:szCs w:val="22"/>
          <w:shd w:val="clear" w:color="auto" w:fill="FFFFFF"/>
        </w:rPr>
        <w:t xml:space="preserve">Argentina </w:t>
      </w:r>
      <w:r w:rsidR="00962588" w:rsidRPr="009F3D10">
        <w:rPr>
          <w:color w:val="000000"/>
          <w:sz w:val="22"/>
          <w:szCs w:val="22"/>
          <w:shd w:val="clear" w:color="auto" w:fill="FFFFFF"/>
        </w:rPr>
        <w:t xml:space="preserve">had established </w:t>
      </w:r>
      <w:r w:rsidR="00C35180" w:rsidRPr="009F3D10">
        <w:rPr>
          <w:color w:val="000000"/>
          <w:sz w:val="22"/>
          <w:szCs w:val="22"/>
          <w:shd w:val="clear" w:color="auto" w:fill="FFFFFF"/>
        </w:rPr>
        <w:t xml:space="preserve">a </w:t>
      </w:r>
      <w:r w:rsidR="00D71E0A" w:rsidRPr="009F3D10">
        <w:rPr>
          <w:color w:val="000000"/>
          <w:sz w:val="22"/>
          <w:szCs w:val="22"/>
          <w:shd w:val="clear" w:color="auto" w:fill="FFFFFF"/>
        </w:rPr>
        <w:t xml:space="preserve">solid </w:t>
      </w:r>
      <w:r w:rsidR="00C35180" w:rsidRPr="009F3D10">
        <w:rPr>
          <w:color w:val="000000"/>
          <w:sz w:val="22"/>
          <w:szCs w:val="22"/>
          <w:shd w:val="clear" w:color="auto" w:fill="FFFFFF"/>
        </w:rPr>
        <w:t>legal framework</w:t>
      </w:r>
      <w:r w:rsidR="00962588" w:rsidRPr="009F3D10">
        <w:rPr>
          <w:color w:val="000000"/>
          <w:sz w:val="22"/>
          <w:szCs w:val="22"/>
          <w:shd w:val="clear" w:color="auto" w:fill="FFFFFF"/>
        </w:rPr>
        <w:t xml:space="preserve"> </w:t>
      </w:r>
      <w:r w:rsidR="00C35180" w:rsidRPr="009F3D10">
        <w:rPr>
          <w:color w:val="000000"/>
          <w:sz w:val="22"/>
          <w:szCs w:val="22"/>
          <w:shd w:val="clear" w:color="auto" w:fill="FFFFFF"/>
        </w:rPr>
        <w:t>to protect</w:t>
      </w:r>
      <w:r w:rsidR="00866212" w:rsidRPr="009F3D10">
        <w:rPr>
          <w:color w:val="000000"/>
          <w:sz w:val="22"/>
          <w:szCs w:val="22"/>
          <w:shd w:val="clear" w:color="auto" w:fill="FFFFFF"/>
        </w:rPr>
        <w:t xml:space="preserve"> women from </w:t>
      </w:r>
      <w:r w:rsidR="00FF171D" w:rsidRPr="009F3D10">
        <w:rPr>
          <w:color w:val="000000"/>
          <w:sz w:val="22"/>
          <w:szCs w:val="22"/>
          <w:shd w:val="clear" w:color="auto" w:fill="FFFFFF"/>
        </w:rPr>
        <w:t>violence</w:t>
      </w:r>
      <w:r w:rsidR="00360C84" w:rsidRPr="009F3D10">
        <w:rPr>
          <w:color w:val="000000"/>
          <w:sz w:val="22"/>
          <w:szCs w:val="22"/>
          <w:shd w:val="clear" w:color="auto" w:fill="FFFFFF"/>
        </w:rPr>
        <w:t xml:space="preserve"> across the State</w:t>
      </w:r>
      <w:r w:rsidR="00FF171D" w:rsidRPr="009F3D10">
        <w:rPr>
          <w:color w:val="000000"/>
          <w:sz w:val="22"/>
          <w:szCs w:val="22"/>
          <w:shd w:val="clear" w:color="auto" w:fill="FFFFFF"/>
        </w:rPr>
        <w:t xml:space="preserve">. However, </w:t>
      </w:r>
      <w:r w:rsidR="00D71E0A" w:rsidRPr="009F3D10">
        <w:rPr>
          <w:color w:val="000000"/>
          <w:sz w:val="22"/>
          <w:szCs w:val="22"/>
          <w:shd w:val="clear" w:color="auto" w:fill="FFFFFF"/>
        </w:rPr>
        <w:t xml:space="preserve">now, </w:t>
      </w:r>
      <w:r w:rsidR="00476B8A" w:rsidRPr="009F3D10">
        <w:rPr>
          <w:color w:val="000000"/>
          <w:sz w:val="22"/>
          <w:szCs w:val="22"/>
          <w:shd w:val="clear" w:color="auto" w:fill="FFFFFF"/>
        </w:rPr>
        <w:t xml:space="preserve">equal protection </w:t>
      </w:r>
      <w:r w:rsidR="00D71E0A" w:rsidRPr="009F3D10">
        <w:rPr>
          <w:color w:val="000000"/>
          <w:sz w:val="22"/>
          <w:szCs w:val="22"/>
          <w:shd w:val="clear" w:color="auto" w:fill="FFFFFF"/>
        </w:rPr>
        <w:t xml:space="preserve">in Argentina </w:t>
      </w:r>
      <w:r w:rsidR="006C689A" w:rsidRPr="009F3D10">
        <w:rPr>
          <w:color w:val="000000"/>
          <w:sz w:val="22"/>
          <w:szCs w:val="22"/>
          <w:shd w:val="clear" w:color="auto" w:fill="FFFFFF"/>
        </w:rPr>
        <w:t>excludes gender-specific legal protections</w:t>
      </w:r>
      <w:r w:rsidR="00D71E0A" w:rsidRPr="009F3D10">
        <w:rPr>
          <w:color w:val="000000"/>
          <w:sz w:val="22"/>
          <w:szCs w:val="22"/>
          <w:shd w:val="clear" w:color="auto" w:fill="FFFFFF"/>
        </w:rPr>
        <w:t xml:space="preserve"> </w:t>
      </w:r>
      <w:r w:rsidR="00360C84" w:rsidRPr="009F3D10">
        <w:rPr>
          <w:color w:val="000000"/>
          <w:sz w:val="22"/>
          <w:szCs w:val="22"/>
          <w:shd w:val="clear" w:color="auto" w:fill="FFFFFF"/>
        </w:rPr>
        <w:t xml:space="preserve">through </w:t>
      </w:r>
      <w:r w:rsidR="00420449" w:rsidRPr="009F3D10">
        <w:rPr>
          <w:color w:val="000000"/>
          <w:sz w:val="22"/>
          <w:szCs w:val="22"/>
          <w:shd w:val="clear" w:color="auto" w:fill="FFFFFF"/>
        </w:rPr>
        <w:t>intentiona</w:t>
      </w:r>
      <w:r w:rsidR="00E73A4B" w:rsidRPr="009F3D10">
        <w:rPr>
          <w:color w:val="000000"/>
          <w:sz w:val="22"/>
          <w:szCs w:val="22"/>
          <w:shd w:val="clear" w:color="auto" w:fill="FFFFFF"/>
        </w:rPr>
        <w:t>l</w:t>
      </w:r>
      <w:r w:rsidR="00420449" w:rsidRPr="009F3D10">
        <w:rPr>
          <w:color w:val="000000"/>
          <w:sz w:val="22"/>
          <w:szCs w:val="22"/>
          <w:shd w:val="clear" w:color="auto" w:fill="FFFFFF"/>
        </w:rPr>
        <w:t xml:space="preserve"> </w:t>
      </w:r>
      <w:r w:rsidR="00E73A4B" w:rsidRPr="009F3D10">
        <w:rPr>
          <w:color w:val="000000"/>
          <w:sz w:val="22"/>
          <w:szCs w:val="22"/>
          <w:shd w:val="clear" w:color="auto" w:fill="FFFFFF"/>
        </w:rPr>
        <w:t xml:space="preserve">underfunding of </w:t>
      </w:r>
      <w:r w:rsidR="00420449" w:rsidRPr="009F3D10">
        <w:rPr>
          <w:color w:val="000000"/>
          <w:sz w:val="22"/>
          <w:szCs w:val="22"/>
          <w:shd w:val="clear" w:color="auto" w:fill="FFFFFF"/>
        </w:rPr>
        <w:t>essential gender-based violence programs</w:t>
      </w:r>
      <w:r w:rsidR="00833467" w:rsidRPr="009F3D10">
        <w:rPr>
          <w:color w:val="000000"/>
          <w:sz w:val="22"/>
          <w:szCs w:val="22"/>
          <w:shd w:val="clear" w:color="auto" w:fill="FFFFFF"/>
        </w:rPr>
        <w:t xml:space="preserve">. </w:t>
      </w:r>
    </w:p>
    <w:p w14:paraId="6F2153C9" w14:textId="5D546F2D" w:rsidR="00760036" w:rsidRPr="009F3D10" w:rsidRDefault="005E765D" w:rsidP="0078248F">
      <w:pPr>
        <w:pStyle w:val="NormalWeb"/>
        <w:spacing w:before="240" w:beforeAutospacing="0" w:after="240" w:afterAutospacing="0"/>
        <w:rPr>
          <w:color w:val="000000"/>
          <w:sz w:val="22"/>
          <w:szCs w:val="22"/>
          <w:shd w:val="clear" w:color="auto" w:fill="FFFFFF"/>
        </w:rPr>
      </w:pPr>
      <w:r w:rsidRPr="009F3D10">
        <w:rPr>
          <w:color w:val="000000"/>
          <w:sz w:val="22"/>
          <w:szCs w:val="22"/>
          <w:shd w:val="clear" w:color="auto" w:fill="FFFFFF"/>
        </w:rPr>
        <w:t>(</w:t>
      </w:r>
      <w:r w:rsidR="007543BA">
        <w:rPr>
          <w:color w:val="000000"/>
          <w:sz w:val="22"/>
          <w:szCs w:val="22"/>
          <w:shd w:val="clear" w:color="auto" w:fill="FFFFFF"/>
        </w:rPr>
        <w:t>27</w:t>
      </w:r>
      <w:r w:rsidRPr="009F3D10">
        <w:rPr>
          <w:color w:val="000000"/>
          <w:sz w:val="22"/>
          <w:szCs w:val="22"/>
          <w:shd w:val="clear" w:color="auto" w:fill="FFFFFF"/>
        </w:rPr>
        <w:t xml:space="preserve">) </w:t>
      </w:r>
      <w:r w:rsidR="00567FC4">
        <w:rPr>
          <w:color w:val="000000"/>
          <w:sz w:val="22"/>
          <w:szCs w:val="22"/>
          <w:shd w:val="clear" w:color="auto" w:fill="FFFFFF"/>
        </w:rPr>
        <w:t>In sum</w:t>
      </w:r>
      <w:r w:rsidRPr="009F3D10">
        <w:rPr>
          <w:color w:val="000000"/>
          <w:sz w:val="22"/>
          <w:szCs w:val="22"/>
          <w:shd w:val="clear" w:color="auto" w:fill="FFFFFF"/>
        </w:rPr>
        <w:t>, we are concerned that President Milei</w:t>
      </w:r>
      <w:r w:rsidR="00E73A4B" w:rsidRPr="009F3D10">
        <w:rPr>
          <w:color w:val="000000"/>
          <w:sz w:val="22"/>
          <w:szCs w:val="22"/>
          <w:shd w:val="clear" w:color="auto" w:fill="FFFFFF"/>
        </w:rPr>
        <w:t xml:space="preserve">’s policies, threats, and </w:t>
      </w:r>
      <w:r w:rsidR="00360C84" w:rsidRPr="009F3D10">
        <w:rPr>
          <w:color w:val="000000"/>
          <w:sz w:val="22"/>
          <w:szCs w:val="22"/>
          <w:shd w:val="clear" w:color="auto" w:fill="FFFFFF"/>
        </w:rPr>
        <w:t>leadership a</w:t>
      </w:r>
      <w:r w:rsidR="00E73A4B" w:rsidRPr="009F3D10">
        <w:rPr>
          <w:color w:val="000000"/>
          <w:sz w:val="22"/>
          <w:szCs w:val="22"/>
          <w:shd w:val="clear" w:color="auto" w:fill="FFFFFF"/>
        </w:rPr>
        <w:t>ppointment</w:t>
      </w:r>
      <w:r w:rsidR="00360C84" w:rsidRPr="009F3D10">
        <w:rPr>
          <w:color w:val="000000"/>
          <w:sz w:val="22"/>
          <w:szCs w:val="22"/>
          <w:shd w:val="clear" w:color="auto" w:fill="FFFFFF"/>
        </w:rPr>
        <w:t>s will lead to further</w:t>
      </w:r>
      <w:r w:rsidRPr="009F3D10">
        <w:rPr>
          <w:color w:val="000000"/>
          <w:sz w:val="22"/>
          <w:szCs w:val="22"/>
          <w:shd w:val="clear" w:color="auto" w:fill="FFFFFF"/>
        </w:rPr>
        <w:t xml:space="preserve"> </w:t>
      </w:r>
      <w:r w:rsidR="00DD3825" w:rsidRPr="009F3D10">
        <w:rPr>
          <w:color w:val="000000"/>
          <w:sz w:val="22"/>
          <w:szCs w:val="22"/>
          <w:shd w:val="clear" w:color="auto" w:fill="FFFFFF"/>
        </w:rPr>
        <w:t>negative</w:t>
      </w:r>
      <w:r w:rsidR="00DD3825" w:rsidRPr="009F3D10">
        <w:rPr>
          <w:rFonts w:ascii="EB Garamond" w:hAnsi="EB Garamond"/>
          <w:color w:val="000000"/>
          <w:sz w:val="22"/>
          <w:szCs w:val="22"/>
          <w:shd w:val="clear" w:color="auto" w:fill="FFFFFF"/>
        </w:rPr>
        <w:t xml:space="preserve"> </w:t>
      </w:r>
      <w:r w:rsidRPr="009F3D10">
        <w:rPr>
          <w:color w:val="000000"/>
          <w:sz w:val="22"/>
          <w:szCs w:val="22"/>
          <w:shd w:val="clear" w:color="auto" w:fill="FFFFFF"/>
        </w:rPr>
        <w:t xml:space="preserve">changes </w:t>
      </w:r>
      <w:r w:rsidR="00D531EC" w:rsidRPr="009F3D10">
        <w:rPr>
          <w:color w:val="000000"/>
          <w:sz w:val="22"/>
          <w:szCs w:val="22"/>
          <w:shd w:val="clear" w:color="auto" w:fill="FFFFFF"/>
        </w:rPr>
        <w:t xml:space="preserve">to </w:t>
      </w:r>
      <w:r w:rsidRPr="009F3D10">
        <w:rPr>
          <w:color w:val="000000"/>
          <w:sz w:val="22"/>
          <w:szCs w:val="22"/>
          <w:shd w:val="clear" w:color="auto" w:fill="FFFFFF"/>
        </w:rPr>
        <w:t xml:space="preserve">Argentina’s public policies and laws that </w:t>
      </w:r>
      <w:r w:rsidR="00D531EC" w:rsidRPr="009F3D10">
        <w:rPr>
          <w:color w:val="000000"/>
          <w:sz w:val="22"/>
          <w:szCs w:val="22"/>
          <w:shd w:val="clear" w:color="auto" w:fill="FFFFFF"/>
        </w:rPr>
        <w:t xml:space="preserve">had </w:t>
      </w:r>
      <w:r w:rsidRPr="009F3D10">
        <w:rPr>
          <w:color w:val="000000"/>
          <w:sz w:val="22"/>
          <w:szCs w:val="22"/>
          <w:shd w:val="clear" w:color="auto" w:fill="FFFFFF"/>
        </w:rPr>
        <w:t>previously reflected CEDAW standards</w:t>
      </w:r>
      <w:r w:rsidR="00420449" w:rsidRPr="009F3D10">
        <w:rPr>
          <w:color w:val="000000"/>
          <w:sz w:val="22"/>
          <w:szCs w:val="22"/>
          <w:shd w:val="clear" w:color="auto" w:fill="FFFFFF"/>
        </w:rPr>
        <w:t xml:space="preserve">. </w:t>
      </w:r>
    </w:p>
    <w:p w14:paraId="0BE21DAD" w14:textId="58EBF4F6" w:rsidR="00781D8F" w:rsidRPr="00093670" w:rsidRDefault="00192FA4" w:rsidP="00EC6517">
      <w:pPr>
        <w:pStyle w:val="Heading1"/>
        <w:rPr>
          <w:rFonts w:eastAsia="Times New Roman"/>
          <w:sz w:val="22"/>
          <w:szCs w:val="22"/>
        </w:rPr>
      </w:pPr>
      <w:bookmarkStart w:id="10" w:name="_Toc217982198"/>
      <w:bookmarkStart w:id="11" w:name="_Toc217982974"/>
      <w:r w:rsidRPr="00093670">
        <w:rPr>
          <w:rFonts w:eastAsia="Times New Roman"/>
          <w:sz w:val="22"/>
          <w:szCs w:val="22"/>
        </w:rPr>
        <w:t>RECOMMENDATIONS</w:t>
      </w:r>
      <w:bookmarkEnd w:id="10"/>
      <w:bookmarkEnd w:id="11"/>
    </w:p>
    <w:p w14:paraId="650A1DDC" w14:textId="2156C5E2" w:rsidR="00760036" w:rsidRPr="00093670" w:rsidRDefault="00760036" w:rsidP="00760036">
      <w:pPr>
        <w:rPr>
          <w:sz w:val="22"/>
          <w:szCs w:val="22"/>
        </w:rPr>
      </w:pPr>
      <w:r w:rsidRPr="00093670">
        <w:rPr>
          <w:sz w:val="22"/>
          <w:szCs w:val="22"/>
        </w:rPr>
        <w:t>(</w:t>
      </w:r>
      <w:r w:rsidR="007543BA">
        <w:rPr>
          <w:sz w:val="22"/>
          <w:szCs w:val="22"/>
        </w:rPr>
        <w:t>28</w:t>
      </w:r>
      <w:r w:rsidRPr="00093670">
        <w:rPr>
          <w:sz w:val="22"/>
          <w:szCs w:val="22"/>
        </w:rPr>
        <w:t xml:space="preserve">) We respectfully recommend this Honorable Committee to include at least one of the following questions in the List of Issues it will prepare for Argentina. </w:t>
      </w:r>
    </w:p>
    <w:p w14:paraId="1E45A037" w14:textId="42921D3E" w:rsidR="00913F06" w:rsidRPr="00093670" w:rsidRDefault="00760036" w:rsidP="005429C8">
      <w:pPr>
        <w:spacing w:before="0" w:beforeAutospacing="0" w:after="0" w:afterAutospacing="0"/>
        <w:rPr>
          <w:rFonts w:eastAsia="Times New Roman" w:cs="Times New Roman"/>
          <w:b/>
          <w:bCs/>
          <w:i/>
          <w:iCs/>
          <w:color w:val="000000"/>
          <w:kern w:val="0"/>
          <w:sz w:val="22"/>
          <w:szCs w:val="22"/>
          <w14:ligatures w14:val="none"/>
        </w:rPr>
      </w:pPr>
      <w:r w:rsidRPr="00093670">
        <w:rPr>
          <w:b/>
          <w:bCs/>
          <w:i/>
          <w:iCs/>
          <w:sz w:val="22"/>
          <w:szCs w:val="22"/>
        </w:rPr>
        <w:t xml:space="preserve">1. </w:t>
      </w:r>
      <w:r w:rsidR="00913F06" w:rsidRPr="00093670">
        <w:rPr>
          <w:rFonts w:eastAsia="Times New Roman" w:cs="Times New Roman"/>
          <w:b/>
          <w:bCs/>
          <w:i/>
          <w:iCs/>
          <w:color w:val="000000"/>
          <w:kern w:val="0"/>
          <w:sz w:val="22"/>
          <w:szCs w:val="22"/>
          <w14:ligatures w14:val="none"/>
        </w:rPr>
        <w:t>Please explain what steps Argentina will take to promote transparency and implement a reliable and official data production on femicide rates</w:t>
      </w:r>
      <w:r w:rsidR="00BC10D1">
        <w:rPr>
          <w:rFonts w:eastAsia="Times New Roman" w:cs="Times New Roman"/>
          <w:b/>
          <w:bCs/>
          <w:i/>
          <w:iCs/>
          <w:color w:val="000000"/>
          <w:kern w:val="0"/>
          <w:sz w:val="22"/>
          <w:szCs w:val="22"/>
          <w14:ligatures w14:val="none"/>
        </w:rPr>
        <w:t>.</w:t>
      </w:r>
    </w:p>
    <w:p w14:paraId="2DFB743D" w14:textId="77777777" w:rsidR="00913F06" w:rsidRPr="00093670" w:rsidRDefault="00913F06" w:rsidP="005429C8">
      <w:pPr>
        <w:spacing w:before="0" w:beforeAutospacing="0" w:after="0" w:afterAutospacing="0"/>
        <w:rPr>
          <w:rFonts w:eastAsia="Times New Roman" w:cs="Times New Roman"/>
          <w:b/>
          <w:bCs/>
          <w:i/>
          <w:iCs/>
          <w:color w:val="000000"/>
          <w:kern w:val="0"/>
          <w:sz w:val="22"/>
          <w:szCs w:val="22"/>
          <w14:ligatures w14:val="none"/>
        </w:rPr>
      </w:pPr>
      <w:r w:rsidRPr="00093670">
        <w:rPr>
          <w:rFonts w:eastAsia="Times New Roman" w:cs="Times New Roman"/>
          <w:b/>
          <w:bCs/>
          <w:i/>
          <w:iCs/>
          <w:color w:val="000000"/>
          <w:kern w:val="0"/>
          <w:sz w:val="22"/>
          <w:szCs w:val="22"/>
          <w14:ligatures w14:val="none"/>
        </w:rPr>
        <w:t xml:space="preserve">2. Please explain what steps Argentina will take to restore the Ministry of Women, Genders and Diversity to reestablish a national institutional framework capable of recognizing, preventing, and responding to gender-based violence. </w:t>
      </w:r>
    </w:p>
    <w:p w14:paraId="541778B9" w14:textId="79A18CE2" w:rsidR="00913F06" w:rsidRPr="00093670" w:rsidRDefault="00913F06" w:rsidP="005429C8">
      <w:pPr>
        <w:spacing w:before="0" w:beforeAutospacing="0" w:after="0" w:afterAutospacing="0"/>
        <w:rPr>
          <w:rFonts w:eastAsia="Times New Roman" w:cs="Times New Roman"/>
          <w:b/>
          <w:bCs/>
          <w:i/>
          <w:iCs/>
          <w:color w:val="000000"/>
          <w:kern w:val="0"/>
          <w:sz w:val="22"/>
          <w:szCs w:val="22"/>
          <w14:ligatures w14:val="none"/>
        </w:rPr>
      </w:pPr>
      <w:r w:rsidRPr="00093670">
        <w:rPr>
          <w:rFonts w:eastAsia="Times New Roman" w:cs="Times New Roman"/>
          <w:b/>
          <w:bCs/>
          <w:i/>
          <w:iCs/>
          <w:color w:val="000000"/>
          <w:kern w:val="0"/>
          <w:sz w:val="22"/>
          <w:szCs w:val="22"/>
          <w14:ligatures w14:val="none"/>
        </w:rPr>
        <w:lastRenderedPageBreak/>
        <w:t xml:space="preserve">3. If no steps will be taken to restore the Ministry, please explain what steps Argentina will take to functionally restore </w:t>
      </w:r>
      <w:r w:rsidR="00A023F8" w:rsidRPr="00093670">
        <w:rPr>
          <w:rFonts w:eastAsia="Times New Roman" w:cs="Times New Roman"/>
          <w:b/>
          <w:bCs/>
          <w:i/>
          <w:iCs/>
          <w:color w:val="000000"/>
          <w:kern w:val="0"/>
          <w:sz w:val="22"/>
          <w:szCs w:val="22"/>
          <w14:ligatures w14:val="none"/>
        </w:rPr>
        <w:t xml:space="preserve">the services that the Ministry offered which </w:t>
      </w:r>
      <w:r w:rsidR="00BC10D1">
        <w:rPr>
          <w:rFonts w:eastAsia="Times New Roman" w:cs="Times New Roman"/>
          <w:b/>
          <w:bCs/>
          <w:i/>
          <w:iCs/>
          <w:color w:val="000000"/>
          <w:kern w:val="0"/>
          <w:sz w:val="22"/>
          <w:szCs w:val="22"/>
          <w14:ligatures w14:val="none"/>
        </w:rPr>
        <w:t>previously satisfied</w:t>
      </w:r>
      <w:r w:rsidR="00A023F8" w:rsidRPr="00093670">
        <w:rPr>
          <w:rFonts w:eastAsia="Times New Roman" w:cs="Times New Roman"/>
          <w:b/>
          <w:bCs/>
          <w:i/>
          <w:iCs/>
          <w:color w:val="000000"/>
          <w:kern w:val="0"/>
          <w:sz w:val="22"/>
          <w:szCs w:val="22"/>
          <w14:ligatures w14:val="none"/>
        </w:rPr>
        <w:t xml:space="preserve"> </w:t>
      </w:r>
      <w:r w:rsidR="00BC10D1">
        <w:rPr>
          <w:rFonts w:eastAsia="Times New Roman" w:cs="Times New Roman"/>
          <w:b/>
          <w:bCs/>
          <w:i/>
          <w:iCs/>
          <w:color w:val="000000"/>
          <w:kern w:val="0"/>
          <w:sz w:val="22"/>
          <w:szCs w:val="22"/>
          <w14:ligatures w14:val="none"/>
        </w:rPr>
        <w:t>Argentina’s</w:t>
      </w:r>
      <w:r w:rsidR="00A023F8" w:rsidRPr="00093670">
        <w:rPr>
          <w:rFonts w:eastAsia="Times New Roman" w:cs="Times New Roman"/>
          <w:b/>
          <w:bCs/>
          <w:i/>
          <w:iCs/>
          <w:color w:val="000000"/>
          <w:kern w:val="0"/>
          <w:sz w:val="22"/>
          <w:szCs w:val="22"/>
          <w14:ligatures w14:val="none"/>
        </w:rPr>
        <w:t xml:space="preserve"> obligations </w:t>
      </w:r>
      <w:r w:rsidR="00BC10D1">
        <w:rPr>
          <w:rFonts w:eastAsia="Times New Roman" w:cs="Times New Roman"/>
          <w:b/>
          <w:bCs/>
          <w:i/>
          <w:iCs/>
          <w:color w:val="000000"/>
          <w:kern w:val="0"/>
          <w:sz w:val="22"/>
          <w:szCs w:val="22"/>
          <w14:ligatures w14:val="none"/>
        </w:rPr>
        <w:t>under CEDAW</w:t>
      </w:r>
      <w:r w:rsidR="00A023F8" w:rsidRPr="00093670">
        <w:rPr>
          <w:rFonts w:eastAsia="Times New Roman" w:cs="Times New Roman"/>
          <w:b/>
          <w:bCs/>
          <w:i/>
          <w:iCs/>
          <w:color w:val="000000"/>
          <w:kern w:val="0"/>
          <w:sz w:val="22"/>
          <w:szCs w:val="22"/>
          <w14:ligatures w14:val="none"/>
        </w:rPr>
        <w:t xml:space="preserve">. </w:t>
      </w:r>
    </w:p>
    <w:p w14:paraId="39747B50" w14:textId="06900612" w:rsidR="00A023F8" w:rsidRPr="00093670" w:rsidRDefault="00913F06" w:rsidP="005429C8">
      <w:pPr>
        <w:spacing w:before="0" w:beforeAutospacing="0" w:after="0" w:afterAutospacing="0"/>
        <w:rPr>
          <w:rFonts w:eastAsia="Times New Roman" w:cs="Times New Roman"/>
          <w:b/>
          <w:bCs/>
          <w:i/>
          <w:iCs/>
          <w:color w:val="000000"/>
          <w:kern w:val="0"/>
          <w:sz w:val="22"/>
          <w:szCs w:val="22"/>
          <w14:ligatures w14:val="none"/>
        </w:rPr>
      </w:pPr>
      <w:r w:rsidRPr="00093670">
        <w:rPr>
          <w:rFonts w:eastAsia="Times New Roman" w:cs="Times New Roman"/>
          <w:b/>
          <w:bCs/>
          <w:i/>
          <w:iCs/>
          <w:color w:val="000000"/>
          <w:kern w:val="0"/>
          <w:sz w:val="22"/>
          <w:szCs w:val="22"/>
          <w14:ligatures w14:val="none"/>
        </w:rPr>
        <w:t>4. Please explain how Argentina will allocate necessary funding to ensure gender-based violence programs are functioning at their full and effective capacity</w:t>
      </w:r>
      <w:r w:rsidR="00A023F8" w:rsidRPr="00093670">
        <w:rPr>
          <w:rFonts w:eastAsia="Times New Roman" w:cs="Times New Roman"/>
          <w:b/>
          <w:bCs/>
          <w:i/>
          <w:iCs/>
          <w:color w:val="000000"/>
          <w:kern w:val="0"/>
          <w:sz w:val="22"/>
          <w:szCs w:val="22"/>
          <w14:ligatures w14:val="none"/>
        </w:rPr>
        <w:t xml:space="preserve">. </w:t>
      </w:r>
    </w:p>
    <w:p w14:paraId="24B02AEC" w14:textId="60BE97F4" w:rsidR="00760036" w:rsidRPr="00093670" w:rsidRDefault="00A023F8" w:rsidP="005429C8">
      <w:pPr>
        <w:spacing w:before="0" w:beforeAutospacing="0" w:after="0" w:afterAutospacing="0"/>
        <w:rPr>
          <w:rFonts w:eastAsia="Times New Roman" w:cs="Times New Roman"/>
          <w:b/>
          <w:bCs/>
          <w:i/>
          <w:iCs/>
          <w:kern w:val="0"/>
          <w:sz w:val="22"/>
          <w:szCs w:val="22"/>
          <w14:ligatures w14:val="none"/>
        </w:rPr>
      </w:pPr>
      <w:r w:rsidRPr="00093670">
        <w:rPr>
          <w:rFonts w:eastAsia="Times New Roman" w:cs="Times New Roman"/>
          <w:b/>
          <w:bCs/>
          <w:i/>
          <w:iCs/>
          <w:color w:val="000000"/>
          <w:kern w:val="0"/>
          <w:sz w:val="22"/>
          <w:szCs w:val="22"/>
          <w14:ligatures w14:val="none"/>
        </w:rPr>
        <w:t xml:space="preserve">5. Please explain how </w:t>
      </w:r>
      <w:r w:rsidR="00913F06" w:rsidRPr="00093670">
        <w:rPr>
          <w:rFonts w:eastAsia="Times New Roman" w:cs="Times New Roman"/>
          <w:b/>
          <w:bCs/>
          <w:i/>
          <w:iCs/>
          <w:color w:val="000000"/>
          <w:kern w:val="0"/>
          <w:sz w:val="22"/>
          <w:szCs w:val="22"/>
          <w14:ligatures w14:val="none"/>
        </w:rPr>
        <w:t xml:space="preserve">Argentina </w:t>
      </w:r>
      <w:r w:rsidRPr="00093670">
        <w:rPr>
          <w:rFonts w:eastAsia="Times New Roman" w:cs="Times New Roman"/>
          <w:b/>
          <w:bCs/>
          <w:i/>
          <w:iCs/>
          <w:color w:val="000000"/>
          <w:kern w:val="0"/>
          <w:sz w:val="22"/>
          <w:szCs w:val="22"/>
          <w14:ligatures w14:val="none"/>
        </w:rPr>
        <w:t xml:space="preserve">will </w:t>
      </w:r>
      <w:r w:rsidR="00913F06" w:rsidRPr="00093670">
        <w:rPr>
          <w:rFonts w:eastAsia="Times New Roman" w:cs="Times New Roman"/>
          <w:b/>
          <w:bCs/>
          <w:i/>
          <w:iCs/>
          <w:color w:val="000000"/>
          <w:kern w:val="0"/>
          <w:sz w:val="22"/>
          <w:szCs w:val="22"/>
          <w14:ligatures w14:val="none"/>
        </w:rPr>
        <w:t>maintain a stable and coherent legal framework on gender-based violence that remains consistent across administrations.</w:t>
      </w:r>
    </w:p>
    <w:sectPr w:rsidR="00760036" w:rsidRPr="00093670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2188D" w14:textId="77777777" w:rsidR="00DC0009" w:rsidRDefault="00DC0009">
      <w:pPr>
        <w:spacing w:after="0" w:line="240" w:lineRule="auto"/>
      </w:pPr>
      <w:r>
        <w:separator/>
      </w:r>
    </w:p>
  </w:endnote>
  <w:endnote w:type="continuationSeparator" w:id="0">
    <w:p w14:paraId="798895AC" w14:textId="77777777" w:rsidR="00DC0009" w:rsidRDefault="00DC0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EB Garamond">
    <w:panose1 w:val="00000500000000000000"/>
    <w:charset w:val="00"/>
    <w:family w:val="auto"/>
    <w:pitch w:val="variable"/>
    <w:sig w:usb0="E00002FF" w:usb1="020004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188E8" w14:textId="77777777" w:rsidR="00760036" w:rsidRDefault="0076003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358550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DECDF8" w14:textId="36BEFF49" w:rsidR="00F86EF6" w:rsidRDefault="00F86EF6" w:rsidP="00F86EF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E58B05" w14:textId="77777777" w:rsidR="00DC0009" w:rsidRDefault="00DC0009">
      <w:pPr>
        <w:spacing w:after="0" w:line="240" w:lineRule="auto"/>
      </w:pPr>
      <w:r>
        <w:separator/>
      </w:r>
    </w:p>
  </w:footnote>
  <w:footnote w:type="continuationSeparator" w:id="0">
    <w:p w14:paraId="27117BA8" w14:textId="77777777" w:rsidR="00DC0009" w:rsidRDefault="00DC0009">
      <w:pPr>
        <w:spacing w:after="0" w:line="240" w:lineRule="auto"/>
      </w:pPr>
      <w:r>
        <w:continuationSeparator/>
      </w:r>
    </w:p>
  </w:footnote>
  <w:footnote w:id="1">
    <w:p w14:paraId="0CE0C4A9" w14:textId="6304D40D" w:rsidR="001D5BFC" w:rsidRPr="006956CB" w:rsidRDefault="001D5BFC" w:rsidP="006956CB">
      <w:pPr>
        <w:pStyle w:val="FootnoteText"/>
        <w:spacing w:beforeAutospacing="0" w:afterAutospacing="0"/>
        <w:rPr>
          <w:rFonts w:cs="Times New Roman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</w:rPr>
        <w:t xml:space="preserve"> </w:t>
      </w:r>
      <w:r w:rsidR="0035004A" w:rsidRPr="006956CB">
        <w:rPr>
          <w:rFonts w:cs="Times New Roman"/>
        </w:rPr>
        <w:t xml:space="preserve">Penal Code of the Argentine Nation, </w:t>
      </w:r>
      <w:hyperlink r:id="rId1" w:history="1">
        <w:r w:rsidR="006956CB" w:rsidRPr="00365E99">
          <w:rPr>
            <w:rStyle w:val="Hyperlink"/>
            <w:rFonts w:cs="Times New Roman"/>
          </w:rPr>
          <w:t>https://observatoriolegislativocele.com/en/Criminal-Code-of-the-Argentine-Republic-Law-11179/</w:t>
        </w:r>
      </w:hyperlink>
      <w:r w:rsidR="006956CB">
        <w:rPr>
          <w:rFonts w:cs="Times New Roman"/>
        </w:rPr>
        <w:t xml:space="preserve"> </w:t>
      </w:r>
      <w:r w:rsidR="0035004A" w:rsidRPr="006956CB">
        <w:rPr>
          <w:rFonts w:cs="Times New Roman"/>
        </w:rPr>
        <w:t xml:space="preserve">[last accessed 6 Nov. 2025]. </w:t>
      </w:r>
    </w:p>
  </w:footnote>
  <w:footnote w:id="2">
    <w:p w14:paraId="5C1DA6CD" w14:textId="1719979B" w:rsidR="00345805" w:rsidRPr="006956CB" w:rsidRDefault="00345805" w:rsidP="006956CB">
      <w:pPr>
        <w:pStyle w:val="FootnoteText"/>
        <w:spacing w:beforeAutospacing="0" w:afterAutospacing="0"/>
        <w:rPr>
          <w:rFonts w:cs="Times New Roman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</w:rPr>
        <w:t xml:space="preserve"> </w:t>
      </w:r>
      <w:hyperlink r:id="rId2" w:history="1">
        <w:r w:rsidRPr="006956CB">
          <w:rPr>
            <w:rStyle w:val="Hyperlink"/>
            <w:rFonts w:cs="Times New Roman"/>
          </w:rPr>
          <w:t>https://www.lls.edu/academics/centers/internationalhumanrightscenter/</w:t>
        </w:r>
      </w:hyperlink>
      <w:r w:rsidRPr="006956CB">
        <w:rPr>
          <w:rFonts w:cs="Times New Roman"/>
        </w:rPr>
        <w:t xml:space="preserve"> [last accessed 28 Dec. 2025]. </w:t>
      </w:r>
    </w:p>
  </w:footnote>
  <w:footnote w:id="3">
    <w:p w14:paraId="37F033AA" w14:textId="6D106B86" w:rsidR="0073302C" w:rsidRPr="006956CB" w:rsidRDefault="0073302C" w:rsidP="006956CB">
      <w:pPr>
        <w:pStyle w:val="FootnoteText"/>
        <w:spacing w:beforeAutospacing="0" w:afterAutospacing="0"/>
        <w:rPr>
          <w:rFonts w:cs="Times New Roman"/>
          <w:lang w:val="es-ES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  <w:lang w:val="es-ES"/>
        </w:rPr>
        <w:t xml:space="preserve"> </w:t>
      </w:r>
      <w:r w:rsidR="00113F09" w:rsidRPr="006956CB">
        <w:rPr>
          <w:rFonts w:cs="Times New Roman"/>
          <w:i/>
          <w:iCs/>
          <w:lang w:val="es-ES"/>
        </w:rPr>
        <w:t xml:space="preserve">40 </w:t>
      </w:r>
      <w:r w:rsidR="00113F09" w:rsidRPr="006956CB">
        <w:rPr>
          <w:rFonts w:eastAsia="Times New Roman" w:cs="Times New Roman"/>
          <w:i/>
          <w:iCs/>
          <w:color w:val="000000"/>
          <w:kern w:val="0"/>
          <w:lang w:val="es-ES"/>
          <w14:ligatures w14:val="none"/>
        </w:rPr>
        <w:t>años de Democracia, 40 años de Lucha Feminista</w:t>
      </w:r>
      <w:r w:rsidR="00113F09" w:rsidRPr="006956CB">
        <w:rPr>
          <w:rFonts w:eastAsia="Times New Roman" w:cs="Times New Roman"/>
          <w:color w:val="000000"/>
          <w:kern w:val="0"/>
          <w:lang w:val="es-ES"/>
          <w14:ligatures w14:val="none"/>
        </w:rPr>
        <w:t xml:space="preserve">, ELA (Equipo Latinoamericano de Justicia y Genero), </w:t>
      </w:r>
      <w:hyperlink r:id="rId3" w:history="1">
        <w:r w:rsidR="00113F09" w:rsidRPr="006956CB">
          <w:rPr>
            <w:rStyle w:val="Hyperlink"/>
            <w:rFonts w:cs="Times New Roman"/>
            <w:lang w:val="es-ES"/>
          </w:rPr>
          <w:t>https://ela.org.ar/feminismoendemocracia/</w:t>
        </w:r>
      </w:hyperlink>
      <w:r w:rsidR="00113F09" w:rsidRPr="006956CB">
        <w:rPr>
          <w:rFonts w:cs="Times New Roman"/>
          <w:lang w:val="es-ES"/>
        </w:rPr>
        <w:t>,</w:t>
      </w:r>
      <w:r w:rsidRPr="006956CB">
        <w:rPr>
          <w:rFonts w:cs="Times New Roman"/>
          <w:lang w:val="es-ES"/>
        </w:rPr>
        <w:t xml:space="preserve"> </w:t>
      </w:r>
      <w:r w:rsidR="00190183" w:rsidRPr="006956CB">
        <w:rPr>
          <w:rFonts w:cs="Times New Roman"/>
          <w:lang w:val="es-ES"/>
        </w:rPr>
        <w:t>[</w:t>
      </w:r>
      <w:r w:rsidR="00190183" w:rsidRPr="005429C8">
        <w:rPr>
          <w:rFonts w:cs="Times New Roman"/>
        </w:rPr>
        <w:t>last accessed 28 Dec. 2025</w:t>
      </w:r>
      <w:r w:rsidR="00190183" w:rsidRPr="006956CB">
        <w:rPr>
          <w:rFonts w:cs="Times New Roman"/>
          <w:lang w:val="es-ES"/>
        </w:rPr>
        <w:t xml:space="preserve">]. </w:t>
      </w:r>
    </w:p>
  </w:footnote>
  <w:footnote w:id="4">
    <w:p w14:paraId="6A24ECD2" w14:textId="3755A44B" w:rsidR="00944EBB" w:rsidRPr="006956CB" w:rsidRDefault="00944EBB" w:rsidP="006956CB">
      <w:pPr>
        <w:pStyle w:val="FootnoteText"/>
        <w:spacing w:beforeAutospacing="0" w:afterAutospacing="0"/>
        <w:rPr>
          <w:rFonts w:cs="Times New Roman"/>
          <w:lang w:val="es-ES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  <w:lang w:val="es-ES"/>
        </w:rPr>
        <w:t xml:space="preserve"> </w:t>
      </w:r>
      <w:r w:rsidR="00046BEC" w:rsidRPr="006956CB">
        <w:rPr>
          <w:rFonts w:cs="Times New Roman"/>
          <w:i/>
          <w:iCs/>
          <w:lang w:val="es-ES"/>
        </w:rPr>
        <w:t>Ibi</w:t>
      </w:r>
      <w:r w:rsidRPr="006956CB">
        <w:rPr>
          <w:rFonts w:cs="Times New Roman"/>
          <w:i/>
          <w:iCs/>
          <w:lang w:val="es-ES"/>
        </w:rPr>
        <w:t>d</w:t>
      </w:r>
      <w:r w:rsidRPr="006956CB">
        <w:rPr>
          <w:rFonts w:cs="Times New Roman"/>
          <w:i/>
          <w:lang w:val="es-ES"/>
        </w:rPr>
        <w:t>.</w:t>
      </w:r>
      <w:r w:rsidRPr="006956CB">
        <w:rPr>
          <w:rFonts w:cs="Times New Roman"/>
          <w:lang w:val="es-ES"/>
        </w:rPr>
        <w:t xml:space="preserve"> </w:t>
      </w:r>
    </w:p>
  </w:footnote>
  <w:footnote w:id="5">
    <w:p w14:paraId="3FCC7287" w14:textId="2F65F91A" w:rsidR="00944EBB" w:rsidRPr="006956CB" w:rsidRDefault="00944EBB" w:rsidP="006956CB">
      <w:pPr>
        <w:pStyle w:val="FootnoteText"/>
        <w:spacing w:beforeAutospacing="0" w:afterAutospacing="0"/>
        <w:rPr>
          <w:rFonts w:cs="Times New Roman"/>
          <w:lang w:val="es-ES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  <w:lang w:val="es-ES"/>
        </w:rPr>
        <w:t xml:space="preserve"> </w:t>
      </w:r>
      <w:r w:rsidR="000E350D" w:rsidRPr="006956CB">
        <w:rPr>
          <w:rFonts w:eastAsia="Times New Roman" w:cs="Times New Roman"/>
          <w:i/>
          <w:iCs/>
          <w:color w:val="000000"/>
          <w:kern w:val="0"/>
          <w:lang w:val="es-ES"/>
          <w14:ligatures w14:val="none"/>
        </w:rPr>
        <w:t xml:space="preserve">Mas </w:t>
      </w:r>
      <w:r w:rsidR="006956CB" w:rsidRPr="006956CB">
        <w:rPr>
          <w:rFonts w:eastAsia="Times New Roman" w:cs="Times New Roman"/>
          <w:i/>
          <w:iCs/>
          <w:color w:val="000000"/>
          <w:kern w:val="0"/>
          <w:lang w:val="es-ES"/>
          <w14:ligatures w14:val="none"/>
        </w:rPr>
        <w:t>allá</w:t>
      </w:r>
      <w:r w:rsidR="000E350D" w:rsidRPr="006956CB">
        <w:rPr>
          <w:rFonts w:eastAsia="Times New Roman" w:cs="Times New Roman"/>
          <w:i/>
          <w:iCs/>
          <w:color w:val="000000"/>
          <w:kern w:val="0"/>
          <w:lang w:val="es-ES"/>
          <w14:ligatures w14:val="none"/>
        </w:rPr>
        <w:t xml:space="preserve"> de los </w:t>
      </w:r>
      <w:r w:rsidR="006956CB" w:rsidRPr="006956CB">
        <w:rPr>
          <w:rFonts w:eastAsia="Times New Roman" w:cs="Times New Roman"/>
          <w:i/>
          <w:iCs/>
          <w:color w:val="000000"/>
          <w:kern w:val="0"/>
          <w:lang w:val="es-ES"/>
          <w14:ligatures w14:val="none"/>
        </w:rPr>
        <w:t>números</w:t>
      </w:r>
      <w:r w:rsidR="000E350D" w:rsidRPr="006956CB">
        <w:rPr>
          <w:rFonts w:eastAsia="Times New Roman" w:cs="Times New Roman"/>
          <w:i/>
          <w:iCs/>
          <w:color w:val="000000"/>
          <w:kern w:val="0"/>
          <w:lang w:val="es-ES"/>
          <w14:ligatures w14:val="none"/>
        </w:rPr>
        <w:t xml:space="preserve">: el impacto del desmantelamiento de las </w:t>
      </w:r>
      <w:r w:rsidR="006956CB" w:rsidRPr="006956CB">
        <w:rPr>
          <w:rFonts w:eastAsia="Times New Roman" w:cs="Times New Roman"/>
          <w:i/>
          <w:iCs/>
          <w:color w:val="000000"/>
          <w:kern w:val="0"/>
          <w:lang w:val="es-ES"/>
          <w14:ligatures w14:val="none"/>
        </w:rPr>
        <w:t>políticas</w:t>
      </w:r>
      <w:r w:rsidR="000E350D" w:rsidRPr="006956CB">
        <w:rPr>
          <w:rFonts w:eastAsia="Times New Roman" w:cs="Times New Roman"/>
          <w:i/>
          <w:iCs/>
          <w:color w:val="000000"/>
          <w:kern w:val="0"/>
          <w:lang w:val="es-ES"/>
          <w14:ligatures w14:val="none"/>
        </w:rPr>
        <w:t xml:space="preserve"> de genero </w:t>
      </w:r>
      <w:r w:rsidR="00833467" w:rsidRPr="006956CB">
        <w:rPr>
          <w:rFonts w:eastAsia="Times New Roman" w:cs="Times New Roman"/>
          <w:i/>
          <w:iCs/>
          <w:color w:val="000000"/>
          <w:kern w:val="0"/>
          <w:lang w:val="es-ES"/>
          <w14:ligatures w14:val="none"/>
        </w:rPr>
        <w:t>en</w:t>
      </w:r>
      <w:r w:rsidR="000E350D" w:rsidRPr="006956CB">
        <w:rPr>
          <w:rFonts w:eastAsia="Times New Roman" w:cs="Times New Roman"/>
          <w:i/>
          <w:iCs/>
          <w:color w:val="000000"/>
          <w:kern w:val="0"/>
          <w:lang w:val="es-ES"/>
          <w14:ligatures w14:val="none"/>
        </w:rPr>
        <w:t xml:space="preserve"> Argentina (2023-2025)</w:t>
      </w:r>
      <w:r w:rsidR="000E350D" w:rsidRPr="006956CB">
        <w:rPr>
          <w:rFonts w:eastAsia="Times New Roman" w:cs="Times New Roman"/>
          <w:color w:val="000000"/>
          <w:kern w:val="0"/>
          <w:lang w:val="es-ES"/>
          <w14:ligatures w14:val="none"/>
        </w:rPr>
        <w:t xml:space="preserve">, ELA, </w:t>
      </w:r>
      <w:hyperlink r:id="rId4" w:history="1">
        <w:r w:rsidR="000E350D" w:rsidRPr="006956CB">
          <w:rPr>
            <w:rStyle w:val="Hyperlink"/>
            <w:rFonts w:eastAsia="Times New Roman" w:cs="Times New Roman"/>
            <w:kern w:val="0"/>
            <w:lang w:val="es-ES"/>
            <w14:ligatures w14:val="none"/>
          </w:rPr>
          <w:t>https://ela.org.ar/wp-content/uploads/2025/05/Mas-alla-de-los-numeros.pdf</w:t>
        </w:r>
      </w:hyperlink>
      <w:r w:rsidR="000E350D" w:rsidRPr="006956CB">
        <w:rPr>
          <w:rFonts w:eastAsia="Times New Roman" w:cs="Times New Roman"/>
          <w:color w:val="000000"/>
          <w:kern w:val="0"/>
          <w:lang w:val="es-ES"/>
          <w14:ligatures w14:val="none"/>
        </w:rPr>
        <w:t>, [</w:t>
      </w:r>
      <w:r w:rsidR="000E350D" w:rsidRPr="005429C8">
        <w:rPr>
          <w:rFonts w:eastAsia="Times New Roman" w:cs="Times New Roman"/>
          <w:color w:val="000000"/>
          <w:kern w:val="0"/>
          <w14:ligatures w14:val="none"/>
        </w:rPr>
        <w:t>last accessed 28 Dec. 2025</w:t>
      </w:r>
      <w:r w:rsidR="000E350D" w:rsidRPr="006956CB">
        <w:rPr>
          <w:rFonts w:eastAsia="Times New Roman" w:cs="Times New Roman"/>
          <w:color w:val="000000"/>
          <w:kern w:val="0"/>
          <w:lang w:val="es-ES"/>
          <w14:ligatures w14:val="none"/>
        </w:rPr>
        <w:t>].</w:t>
      </w:r>
    </w:p>
  </w:footnote>
  <w:footnote w:id="6">
    <w:p w14:paraId="5B0F1E9C" w14:textId="77777777" w:rsidR="00734E0C" w:rsidRPr="006956CB" w:rsidRDefault="00734E0C" w:rsidP="005429C8">
      <w:pPr>
        <w:pStyle w:val="FootnoteText"/>
        <w:spacing w:beforeAutospacing="0" w:afterAutospacing="0"/>
        <w:rPr>
          <w:rFonts w:cs="Times New Roman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</w:rPr>
        <w:t xml:space="preserve"> Law of Comprehensive Protection For Women of the Argentine Nation, </w:t>
      </w:r>
      <w:hyperlink r:id="rId5" w:history="1">
        <w:r w:rsidRPr="006956CB">
          <w:rPr>
            <w:rStyle w:val="Hyperlink"/>
            <w:rFonts w:cs="Times New Roman"/>
          </w:rPr>
          <w:t>https://www.argentina.gob.ar/normativa/nacional/ley-26485-152155/actualizacion</w:t>
        </w:r>
      </w:hyperlink>
      <w:r w:rsidRPr="006956CB">
        <w:rPr>
          <w:rFonts w:cs="Times New Roman"/>
        </w:rPr>
        <w:t xml:space="preserve">  [last accessed 28 Dec. 2025]. </w:t>
      </w:r>
    </w:p>
  </w:footnote>
  <w:footnote w:id="7">
    <w:p w14:paraId="4680A87E" w14:textId="4C6B7532" w:rsidR="0006563C" w:rsidRPr="006956CB" w:rsidRDefault="0006563C" w:rsidP="005429C8">
      <w:pPr>
        <w:pStyle w:val="FootnoteText"/>
        <w:spacing w:beforeAutospacing="0" w:afterAutospacing="0"/>
        <w:rPr>
          <w:rFonts w:cs="Times New Roman"/>
          <w:lang w:val="es-ES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  <w:lang w:val="es-ES"/>
        </w:rPr>
        <w:t xml:space="preserve"> </w:t>
      </w:r>
      <w:r w:rsidR="00FD579A" w:rsidRPr="006956CB">
        <w:rPr>
          <w:rFonts w:cs="Times New Roman"/>
          <w:i/>
          <w:iCs/>
          <w:lang w:val="es-ES"/>
        </w:rPr>
        <w:t>F</w:t>
      </w:r>
      <w:r w:rsidR="00AD3BA6" w:rsidRPr="006956CB">
        <w:rPr>
          <w:rFonts w:cs="Times New Roman"/>
          <w:i/>
          <w:iCs/>
          <w:lang w:val="es-ES"/>
        </w:rPr>
        <w:t>eminismo en</w:t>
      </w:r>
      <w:r w:rsidR="00FD579A" w:rsidRPr="006956CB">
        <w:rPr>
          <w:rFonts w:cs="Times New Roman"/>
          <w:i/>
          <w:iCs/>
          <w:lang w:val="es-ES"/>
        </w:rPr>
        <w:t xml:space="preserve"> D</w:t>
      </w:r>
      <w:r w:rsidR="00AD3BA6" w:rsidRPr="006956CB">
        <w:rPr>
          <w:rFonts w:cs="Times New Roman"/>
          <w:i/>
          <w:iCs/>
          <w:lang w:val="es-ES"/>
        </w:rPr>
        <w:t>emocracia</w:t>
      </w:r>
      <w:r w:rsidR="00FD579A" w:rsidRPr="006956CB">
        <w:rPr>
          <w:rFonts w:cs="Times New Roman"/>
          <w:lang w:val="es-ES"/>
        </w:rPr>
        <w:t>, ELA</w:t>
      </w:r>
      <w:r w:rsidR="00113F09" w:rsidRPr="006956CB">
        <w:rPr>
          <w:rFonts w:cs="Times New Roman"/>
          <w:lang w:val="es-ES"/>
        </w:rPr>
        <w:t>.</w:t>
      </w:r>
    </w:p>
  </w:footnote>
  <w:footnote w:id="8">
    <w:p w14:paraId="7F5C2B16" w14:textId="664C5689" w:rsidR="00471558" w:rsidRPr="006956CB" w:rsidRDefault="00471558" w:rsidP="005429C8">
      <w:pPr>
        <w:pStyle w:val="FootnoteText"/>
        <w:spacing w:beforeAutospacing="0" w:afterAutospacing="0"/>
        <w:rPr>
          <w:rFonts w:cs="Times New Roman"/>
          <w:lang w:val="es-ES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  <w:lang w:val="es-ES"/>
        </w:rPr>
        <w:t xml:space="preserve"> </w:t>
      </w:r>
      <w:r w:rsidRPr="006956CB">
        <w:rPr>
          <w:rFonts w:cs="Times New Roman"/>
          <w:i/>
          <w:iCs/>
          <w:lang w:val="es-ES"/>
        </w:rPr>
        <w:t>Ibid.</w:t>
      </w:r>
    </w:p>
  </w:footnote>
  <w:footnote w:id="9">
    <w:p w14:paraId="640EE0C7" w14:textId="5D367077" w:rsidR="00EA2678" w:rsidRPr="006956CB" w:rsidRDefault="00EA2678" w:rsidP="005429C8">
      <w:pPr>
        <w:pStyle w:val="FootnoteText"/>
        <w:spacing w:beforeAutospacing="0" w:afterAutospacing="0"/>
        <w:rPr>
          <w:rFonts w:cs="Times New Roman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</w:rPr>
        <w:t xml:space="preserve"> </w:t>
      </w:r>
      <w:r w:rsidR="00483754" w:rsidRPr="006956CB">
        <w:rPr>
          <w:rFonts w:cs="Times New Roman"/>
          <w:i/>
          <w:iCs/>
        </w:rPr>
        <w:t>Ibid</w:t>
      </w:r>
      <w:r w:rsidR="00483754" w:rsidRPr="006956CB">
        <w:rPr>
          <w:rFonts w:cs="Times New Roman"/>
        </w:rPr>
        <w:t xml:space="preserve">; </w:t>
      </w:r>
      <w:r w:rsidR="00D572AF" w:rsidRPr="006956CB">
        <w:rPr>
          <w:rFonts w:cs="Times New Roman"/>
        </w:rPr>
        <w:t xml:space="preserve">Criminal Code of the Argentine Nation, </w:t>
      </w:r>
      <w:hyperlink r:id="rId6" w:history="1">
        <w:r w:rsidR="00D572AF" w:rsidRPr="006956CB">
          <w:rPr>
            <w:rStyle w:val="Hyperlink"/>
            <w:rFonts w:cs="Times New Roman"/>
          </w:rPr>
          <w:t>https://www.argentina.gob.ar/normativa/nacional/ley-26791-206018/texto</w:t>
        </w:r>
      </w:hyperlink>
      <w:r w:rsidR="00D572AF" w:rsidRPr="006956CB">
        <w:rPr>
          <w:rFonts w:cs="Times New Roman"/>
        </w:rPr>
        <w:t xml:space="preserve"> [last accessed 28 Dec. 2025]. </w:t>
      </w:r>
    </w:p>
  </w:footnote>
  <w:footnote w:id="10">
    <w:p w14:paraId="1E14257F" w14:textId="422E72D2" w:rsidR="00D572AF" w:rsidRPr="006956CB" w:rsidRDefault="00D572AF" w:rsidP="005429C8">
      <w:pPr>
        <w:pStyle w:val="FootnoteText"/>
        <w:spacing w:beforeAutospacing="0" w:afterAutospacing="0"/>
        <w:rPr>
          <w:rFonts w:cs="Times New Roman"/>
          <w:lang w:val="es-ES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  <w:lang w:val="es-ES"/>
        </w:rPr>
        <w:t xml:space="preserve"> </w:t>
      </w:r>
      <w:r w:rsidR="005C7A17" w:rsidRPr="006956CB">
        <w:rPr>
          <w:rFonts w:cs="Times New Roman"/>
          <w:i/>
          <w:iCs/>
          <w:lang w:val="es-ES"/>
        </w:rPr>
        <w:t>Feminismo en Democracia</w:t>
      </w:r>
      <w:r w:rsidR="005C7A17" w:rsidRPr="006956CB">
        <w:rPr>
          <w:rFonts w:cs="Times New Roman"/>
          <w:lang w:val="es-ES"/>
        </w:rPr>
        <w:t>, EL</w:t>
      </w:r>
      <w:r w:rsidR="00113F09" w:rsidRPr="006956CB">
        <w:rPr>
          <w:rFonts w:cs="Times New Roman"/>
          <w:lang w:val="es-ES"/>
        </w:rPr>
        <w:t>A</w:t>
      </w:r>
      <w:r w:rsidR="005C7A17" w:rsidRPr="006956CB">
        <w:rPr>
          <w:rFonts w:cs="Times New Roman"/>
          <w:lang w:val="es-ES"/>
        </w:rPr>
        <w:t>.</w:t>
      </w:r>
    </w:p>
  </w:footnote>
  <w:footnote w:id="11">
    <w:p w14:paraId="44174E06" w14:textId="3E9BB819" w:rsidR="00D572AF" w:rsidRPr="006956CB" w:rsidRDefault="00D572AF" w:rsidP="005429C8">
      <w:pPr>
        <w:pStyle w:val="FootnoteText"/>
        <w:spacing w:beforeAutospacing="0" w:afterAutospacing="0"/>
        <w:rPr>
          <w:rFonts w:cs="Times New Roman"/>
          <w:lang w:val="es-ES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  <w:lang w:val="es-ES"/>
        </w:rPr>
        <w:t xml:space="preserve"> </w:t>
      </w:r>
      <w:r w:rsidRPr="006956CB">
        <w:rPr>
          <w:rFonts w:cs="Times New Roman"/>
          <w:i/>
          <w:iCs/>
          <w:lang w:val="es-ES"/>
        </w:rPr>
        <w:t>Ibid.</w:t>
      </w:r>
      <w:r w:rsidRPr="006956CB">
        <w:rPr>
          <w:rFonts w:cs="Times New Roman"/>
          <w:lang w:val="es-ES"/>
        </w:rPr>
        <w:t xml:space="preserve"> </w:t>
      </w:r>
    </w:p>
  </w:footnote>
  <w:footnote w:id="12">
    <w:p w14:paraId="74A932C3" w14:textId="18437D05" w:rsidR="00F0671F" w:rsidRPr="006956CB" w:rsidRDefault="00F0671F" w:rsidP="005429C8">
      <w:pPr>
        <w:spacing w:before="0" w:beforeAutospacing="0" w:after="0" w:afterAutospacing="0" w:line="240" w:lineRule="auto"/>
        <w:rPr>
          <w:rFonts w:eastAsia="Times New Roman" w:cs="Times New Roman"/>
          <w:color w:val="000000"/>
          <w:kern w:val="0"/>
          <w:sz w:val="20"/>
          <w:szCs w:val="20"/>
          <w:lang w:val="es-ES"/>
          <w14:ligatures w14:val="none"/>
        </w:rPr>
      </w:pPr>
      <w:r w:rsidRPr="006956CB">
        <w:rPr>
          <w:rStyle w:val="FootnoteReference"/>
          <w:rFonts w:cs="Times New Roman"/>
          <w:bCs/>
          <w:sz w:val="20"/>
          <w:szCs w:val="20"/>
        </w:rPr>
        <w:footnoteRef/>
      </w:r>
      <w:r w:rsidR="00F01ACE" w:rsidRPr="006956CB">
        <w:rPr>
          <w:rFonts w:eastAsia="Times New Roman" w:cs="Times New Roman"/>
          <w:color w:val="000000"/>
          <w:kern w:val="0"/>
          <w:sz w:val="20"/>
          <w:szCs w:val="20"/>
          <w:lang w:val="es-ES"/>
          <w14:ligatures w14:val="none"/>
        </w:rPr>
        <w:t xml:space="preserve"> </w:t>
      </w:r>
      <w:r w:rsidR="00F01ACE" w:rsidRPr="006956CB">
        <w:rPr>
          <w:rFonts w:eastAsia="Times New Roman" w:cs="Times New Roman"/>
          <w:i/>
          <w:iCs/>
          <w:color w:val="000000"/>
          <w:kern w:val="0"/>
          <w:sz w:val="20"/>
          <w:szCs w:val="20"/>
          <w:lang w:val="es-ES"/>
          <w14:ligatures w14:val="none"/>
        </w:rPr>
        <w:t>Línea 144: en 10 años se recibieron más de 900 mil comunicaciones por violencia de género</w:t>
      </w:r>
      <w:r w:rsidR="00F01ACE" w:rsidRPr="006956CB">
        <w:rPr>
          <w:rFonts w:eastAsia="Times New Roman" w:cs="Times New Roman"/>
          <w:color w:val="000000"/>
          <w:kern w:val="0"/>
          <w:sz w:val="20"/>
          <w:szCs w:val="20"/>
          <w:lang w:val="es-ES"/>
          <w14:ligatures w14:val="none"/>
        </w:rPr>
        <w:t xml:space="preserve">, GOB AR (Gobierno Argentina), </w:t>
      </w:r>
      <w:hyperlink r:id="rId7" w:history="1">
        <w:r w:rsidR="001137B0" w:rsidRPr="006956CB">
          <w:rPr>
            <w:rStyle w:val="Hyperlink"/>
            <w:rFonts w:eastAsia="Times New Roman" w:cs="Times New Roman"/>
            <w:bCs/>
            <w:kern w:val="0"/>
            <w:sz w:val="20"/>
            <w:szCs w:val="20"/>
            <w:lang w:val="es-ES"/>
            <w14:ligatures w14:val="none"/>
          </w:rPr>
          <w:t>https://www.argentina.gob.ar/noticias/linea-144-en-10-anos-se-recibieron-mas-de-900-mil-comunicaciones-por-violencia-de-genero</w:t>
        </w:r>
      </w:hyperlink>
      <w:r w:rsidR="00B119D5" w:rsidRPr="006956CB">
        <w:rPr>
          <w:rFonts w:eastAsia="Times New Roman" w:cs="Times New Roman"/>
          <w:bCs/>
          <w:color w:val="000000"/>
          <w:kern w:val="0"/>
          <w:sz w:val="20"/>
          <w:szCs w:val="20"/>
          <w:lang w:val="es-ES"/>
          <w14:ligatures w14:val="none"/>
        </w:rPr>
        <w:t xml:space="preserve">, </w:t>
      </w:r>
      <w:r w:rsidR="000F7A31" w:rsidRPr="006956CB">
        <w:rPr>
          <w:rFonts w:eastAsia="Times New Roman" w:cs="Times New Roman"/>
          <w:bCs/>
          <w:color w:val="000000"/>
          <w:kern w:val="0"/>
          <w:sz w:val="20"/>
          <w:szCs w:val="20"/>
          <w:lang w:val="es-ES"/>
          <w14:ligatures w14:val="none"/>
        </w:rPr>
        <w:t xml:space="preserve">17 </w:t>
      </w:r>
      <w:r w:rsidR="00B119D5" w:rsidRPr="006956CB">
        <w:rPr>
          <w:rFonts w:eastAsia="Times New Roman" w:cs="Times New Roman"/>
          <w:color w:val="000000"/>
          <w:kern w:val="0"/>
          <w:sz w:val="20"/>
          <w:szCs w:val="20"/>
          <w:lang w:val="es-ES"/>
          <w14:ligatures w14:val="none"/>
        </w:rPr>
        <w:t xml:space="preserve">Sept. 2023. </w:t>
      </w:r>
    </w:p>
  </w:footnote>
  <w:footnote w:id="13">
    <w:p w14:paraId="5BAC45E8" w14:textId="5D33827A" w:rsidR="00F0671F" w:rsidRPr="006956CB" w:rsidRDefault="00F0671F" w:rsidP="005429C8">
      <w:pPr>
        <w:pStyle w:val="FootnoteText"/>
        <w:spacing w:beforeAutospacing="0" w:afterAutospacing="0"/>
        <w:rPr>
          <w:rFonts w:cs="Times New Roman"/>
          <w:lang w:val="es-ES"/>
        </w:rPr>
      </w:pPr>
      <w:r w:rsidRPr="006956CB">
        <w:rPr>
          <w:rStyle w:val="FootnoteReference"/>
          <w:rFonts w:cs="Times New Roman"/>
        </w:rPr>
        <w:footnoteRef/>
      </w:r>
      <w:r w:rsidR="00B119D5" w:rsidRPr="006956CB">
        <w:rPr>
          <w:rFonts w:cs="Times New Roman"/>
          <w:lang w:val="es-ES"/>
        </w:rPr>
        <w:t xml:space="preserve"> Argentina, Poder Ejecutivo Nacional (P.E.N</w:t>
      </w:r>
      <w:r w:rsidR="006956CB">
        <w:rPr>
          <w:rFonts w:cs="Times New Roman"/>
          <w:lang w:val="es-ES"/>
        </w:rPr>
        <w:t>.</w:t>
      </w:r>
      <w:r w:rsidR="00B119D5" w:rsidRPr="006956CB">
        <w:rPr>
          <w:rFonts w:cs="Times New Roman"/>
          <w:lang w:val="es-ES"/>
        </w:rPr>
        <w:t>), 09</w:t>
      </w:r>
      <w:r w:rsidR="005A7624" w:rsidRPr="006956CB">
        <w:rPr>
          <w:rFonts w:cs="Times New Roman"/>
          <w:lang w:val="es-ES"/>
        </w:rPr>
        <w:t xml:space="preserve"> </w:t>
      </w:r>
      <w:proofErr w:type="spellStart"/>
      <w:r w:rsidR="005A7624" w:rsidRPr="006956CB">
        <w:rPr>
          <w:rFonts w:cs="Times New Roman"/>
          <w:lang w:val="es-ES"/>
        </w:rPr>
        <w:t>Aug</w:t>
      </w:r>
      <w:proofErr w:type="spellEnd"/>
      <w:r w:rsidR="005A7624" w:rsidRPr="006956CB">
        <w:rPr>
          <w:rFonts w:cs="Times New Roman"/>
          <w:lang w:val="es-ES"/>
        </w:rPr>
        <w:t>.</w:t>
      </w:r>
      <w:r w:rsidR="00B119D5" w:rsidRPr="006956CB">
        <w:rPr>
          <w:rFonts w:cs="Times New Roman"/>
          <w:lang w:val="es-ES"/>
        </w:rPr>
        <w:t xml:space="preserve">, 2020, Decreto 734/2020 </w:t>
      </w:r>
      <w:hyperlink r:id="rId8" w:history="1">
        <w:r w:rsidR="00B119D5" w:rsidRPr="006956CB">
          <w:rPr>
            <w:rStyle w:val="Hyperlink"/>
            <w:rFonts w:eastAsia="Times New Roman" w:cs="Times New Roman"/>
            <w:kern w:val="0"/>
            <w:lang w:val="es-ES"/>
            <w14:ligatures w14:val="none"/>
          </w:rPr>
          <w:t>https://www.argentina.gob.ar/normativa/nacional/decreto-734-2020-341971</w:t>
        </w:r>
      </w:hyperlink>
      <w:r w:rsidRPr="006956CB">
        <w:rPr>
          <w:rFonts w:eastAsia="Times New Roman" w:cs="Times New Roman"/>
          <w:color w:val="000000"/>
          <w:kern w:val="0"/>
          <w:lang w:val="es-ES"/>
          <w14:ligatures w14:val="none"/>
        </w:rPr>
        <w:t>.</w:t>
      </w:r>
    </w:p>
  </w:footnote>
  <w:footnote w:id="14">
    <w:p w14:paraId="26A91FFC" w14:textId="1C2FBA65" w:rsidR="00F0671F" w:rsidRPr="006956CB" w:rsidRDefault="00F0671F" w:rsidP="005429C8">
      <w:pPr>
        <w:pStyle w:val="FootnoteText"/>
        <w:spacing w:beforeAutospacing="0" w:afterAutospacing="0"/>
        <w:rPr>
          <w:rFonts w:cs="Times New Roman"/>
          <w:lang w:val="es-ES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  <w:lang w:val="es-ES"/>
        </w:rPr>
        <w:t xml:space="preserve"> </w:t>
      </w:r>
      <w:r w:rsidR="00941F96" w:rsidRPr="006956CB">
        <w:rPr>
          <w:rFonts w:eastAsia="Times New Roman" w:cs="Times New Roman"/>
          <w:i/>
          <w:iCs/>
          <w:color w:val="000000"/>
          <w:kern w:val="0"/>
          <w:lang w:val="es-ES"/>
          <w14:ligatures w14:val="none"/>
        </w:rPr>
        <w:t xml:space="preserve">Mas </w:t>
      </w:r>
      <w:r w:rsidR="006956CB" w:rsidRPr="006956CB">
        <w:rPr>
          <w:rFonts w:eastAsia="Times New Roman" w:cs="Times New Roman"/>
          <w:i/>
          <w:iCs/>
          <w:color w:val="000000"/>
          <w:kern w:val="0"/>
          <w:lang w:val="es-ES"/>
          <w14:ligatures w14:val="none"/>
        </w:rPr>
        <w:t>allá</w:t>
      </w:r>
      <w:r w:rsidR="00941F96" w:rsidRPr="006956CB">
        <w:rPr>
          <w:rFonts w:cs="Times New Roman"/>
          <w:color w:val="000000"/>
          <w:shd w:val="clear" w:color="auto" w:fill="FFFFFF"/>
          <w:lang w:val="es-ES"/>
        </w:rPr>
        <w:t>, ELA</w:t>
      </w:r>
      <w:r w:rsidR="000F7A31" w:rsidRPr="006956CB">
        <w:rPr>
          <w:rFonts w:cs="Times New Roman"/>
          <w:color w:val="000000"/>
          <w:shd w:val="clear" w:color="auto" w:fill="FFFFFF"/>
          <w:lang w:val="es-ES"/>
        </w:rPr>
        <w:t>.</w:t>
      </w:r>
    </w:p>
  </w:footnote>
  <w:footnote w:id="15">
    <w:p w14:paraId="0FCE671A" w14:textId="53666E8E" w:rsidR="00A11183" w:rsidRPr="005429C8" w:rsidRDefault="00A11183" w:rsidP="005429C8">
      <w:pPr>
        <w:spacing w:before="0" w:beforeAutospacing="0" w:after="0" w:afterAutospacing="0" w:line="240" w:lineRule="auto"/>
        <w:rPr>
          <w:rFonts w:cs="Times New Roman"/>
          <w:color w:val="141414"/>
          <w:spacing w:val="-4"/>
          <w:sz w:val="20"/>
          <w:szCs w:val="20"/>
          <w:lang w:val="es-ES"/>
        </w:rPr>
      </w:pPr>
      <w:r w:rsidRPr="006956CB">
        <w:rPr>
          <w:rStyle w:val="FootnoteReference"/>
          <w:rFonts w:cs="Times New Roman"/>
          <w:bCs/>
          <w:sz w:val="20"/>
          <w:szCs w:val="20"/>
        </w:rPr>
        <w:footnoteRef/>
      </w:r>
      <w:r w:rsidR="00941F96" w:rsidRPr="006956CB">
        <w:rPr>
          <w:rFonts w:eastAsia="Times New Roman" w:cs="Times New Roman"/>
          <w:bCs/>
          <w:color w:val="000000"/>
          <w:kern w:val="0"/>
          <w:sz w:val="20"/>
          <w:szCs w:val="20"/>
          <w:lang w:val="es-ES"/>
          <w14:ligatures w14:val="none"/>
        </w:rPr>
        <w:t xml:space="preserve"> </w:t>
      </w:r>
      <w:r w:rsidRPr="006956CB">
        <w:rPr>
          <w:rFonts w:eastAsia="Times New Roman" w:cs="Times New Roman"/>
          <w:color w:val="000000"/>
          <w:kern w:val="0"/>
          <w:sz w:val="20"/>
          <w:szCs w:val="20"/>
          <w:lang w:val="es-ES"/>
          <w14:ligatures w14:val="none"/>
        </w:rPr>
        <w:t xml:space="preserve">Programa Acompañar, GOB AR, </w:t>
      </w:r>
      <w:hyperlink r:id="rId9" w:history="1">
        <w:r w:rsidRPr="006956CB">
          <w:rPr>
            <w:rStyle w:val="Hyperlink"/>
            <w:rFonts w:eastAsia="Times New Roman" w:cs="Times New Roman"/>
            <w:kern w:val="0"/>
            <w:sz w:val="20"/>
            <w:szCs w:val="20"/>
            <w:lang w:val="es-ES"/>
            <w14:ligatures w14:val="none"/>
          </w:rPr>
          <w:t>https://www.argentina.gob.ar/generos/plan_nacional_de_accion_contra_las_violencias_por_motivos_de_genero/programa-acompanar</w:t>
        </w:r>
      </w:hyperlink>
      <w:r w:rsidRPr="006956CB">
        <w:rPr>
          <w:rFonts w:eastAsia="Times New Roman" w:cs="Times New Roman"/>
          <w:color w:val="000000"/>
          <w:kern w:val="0"/>
          <w:sz w:val="20"/>
          <w:szCs w:val="20"/>
          <w:lang w:val="es-ES"/>
          <w14:ligatures w14:val="none"/>
        </w:rPr>
        <w:t xml:space="preserve">, </w:t>
      </w:r>
      <w:r w:rsidRPr="006956CB">
        <w:rPr>
          <w:rFonts w:eastAsia="Times New Roman" w:cs="Times New Roman"/>
          <w:bCs/>
          <w:color w:val="000000"/>
          <w:kern w:val="0"/>
          <w:sz w:val="20"/>
          <w:szCs w:val="20"/>
          <w:lang w:val="es-ES"/>
          <w14:ligatures w14:val="none"/>
        </w:rPr>
        <w:t>[</w:t>
      </w:r>
      <w:r w:rsidRPr="005429C8">
        <w:rPr>
          <w:rFonts w:eastAsia="Times New Roman" w:cs="Times New Roman"/>
          <w:bCs/>
          <w:color w:val="000000"/>
          <w:kern w:val="0"/>
          <w:sz w:val="20"/>
          <w:szCs w:val="20"/>
          <w14:ligatures w14:val="none"/>
        </w:rPr>
        <w:t>last accessed 29 Dec. 2025</w:t>
      </w:r>
      <w:r w:rsidRPr="006956CB">
        <w:rPr>
          <w:rFonts w:eastAsia="Times New Roman" w:cs="Times New Roman"/>
          <w:bCs/>
          <w:color w:val="000000"/>
          <w:kern w:val="0"/>
          <w:sz w:val="20"/>
          <w:szCs w:val="20"/>
          <w:lang w:val="es-ES"/>
          <w14:ligatures w14:val="none"/>
        </w:rPr>
        <w:t xml:space="preserve">]. </w:t>
      </w:r>
    </w:p>
  </w:footnote>
  <w:footnote w:id="16">
    <w:p w14:paraId="205563A7" w14:textId="5590A1B9" w:rsidR="005E7768" w:rsidRPr="006956CB" w:rsidRDefault="005E7768" w:rsidP="005429C8">
      <w:pPr>
        <w:pStyle w:val="FootnoteText"/>
        <w:spacing w:beforeAutospacing="0" w:afterAutospacing="0"/>
        <w:rPr>
          <w:rFonts w:cs="Times New Roman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</w:rPr>
        <w:t xml:space="preserve"> </w:t>
      </w:r>
      <w:r w:rsidR="00941F96" w:rsidRPr="006956CB">
        <w:rPr>
          <w:rFonts w:eastAsia="Times New Roman" w:cs="Times New Roman"/>
          <w:i/>
          <w:iCs/>
          <w:color w:val="000000"/>
          <w:kern w:val="0"/>
          <w14:ligatures w14:val="none"/>
        </w:rPr>
        <w:t xml:space="preserve">Mas </w:t>
      </w:r>
      <w:r w:rsidR="006956CB" w:rsidRPr="006956CB">
        <w:rPr>
          <w:rFonts w:eastAsia="Times New Roman" w:cs="Times New Roman"/>
          <w:i/>
          <w:iCs/>
          <w:color w:val="000000"/>
          <w:kern w:val="0"/>
          <w:lang w:val="es-ES"/>
          <w14:ligatures w14:val="none"/>
        </w:rPr>
        <w:t>allá</w:t>
      </w:r>
      <w:r w:rsidR="00941F96" w:rsidRPr="006956CB">
        <w:rPr>
          <w:rFonts w:cs="Times New Roman"/>
          <w:color w:val="000000"/>
          <w:shd w:val="clear" w:color="auto" w:fill="FFFFFF"/>
        </w:rPr>
        <w:t>, ELA</w:t>
      </w:r>
      <w:r w:rsidR="000F7A31" w:rsidRPr="006956CB">
        <w:rPr>
          <w:rFonts w:cs="Times New Roman"/>
          <w:color w:val="000000"/>
          <w:shd w:val="clear" w:color="auto" w:fill="FFFFFF"/>
        </w:rPr>
        <w:t>.</w:t>
      </w:r>
    </w:p>
  </w:footnote>
  <w:footnote w:id="17">
    <w:p w14:paraId="41888266" w14:textId="376AC147" w:rsidR="00F33735" w:rsidRPr="006956CB" w:rsidRDefault="00F33735" w:rsidP="005429C8">
      <w:pPr>
        <w:pStyle w:val="FootnoteText"/>
        <w:spacing w:beforeAutospacing="0" w:afterAutospacing="0"/>
        <w:rPr>
          <w:rFonts w:cs="Times New Roman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</w:rPr>
        <w:t xml:space="preserve"> </w:t>
      </w:r>
      <w:r w:rsidR="000E350D" w:rsidRPr="006956CB">
        <w:rPr>
          <w:rFonts w:cs="Times New Roman"/>
          <w:i/>
          <w:iCs/>
        </w:rPr>
        <w:t>Eighth</w:t>
      </w:r>
      <w:r w:rsidR="00762E5B" w:rsidRPr="006956CB">
        <w:rPr>
          <w:rFonts w:cs="Times New Roman"/>
          <w:i/>
          <w:iCs/>
        </w:rPr>
        <w:t xml:space="preserve"> periodic report submitted by Argentina under article 18 of the Convention</w:t>
      </w:r>
      <w:r w:rsidR="00762E5B" w:rsidRPr="006956CB">
        <w:rPr>
          <w:rFonts w:cs="Times New Roman"/>
        </w:rPr>
        <w:t xml:space="preserve">, CEDAW, </w:t>
      </w:r>
      <w:hyperlink r:id="rId10" w:history="1">
        <w:r w:rsidR="00762E5B" w:rsidRPr="006956CB">
          <w:rPr>
            <w:rStyle w:val="Hyperlink"/>
            <w:rFonts w:cs="Times New Roman"/>
          </w:rPr>
          <w:t>https://tbinternet.ohchr.org/_layouts/15/treatybodyexternal/Download.aspx?symbolno=CEDAW%2FC%2FARG%2F8&amp;Lang=en</w:t>
        </w:r>
      </w:hyperlink>
      <w:r w:rsidR="00762E5B" w:rsidRPr="006956CB">
        <w:rPr>
          <w:rFonts w:cs="Times New Roman"/>
        </w:rPr>
        <w:t xml:space="preserve">, 15 Jan. 2024. </w:t>
      </w:r>
    </w:p>
  </w:footnote>
  <w:footnote w:id="18">
    <w:p w14:paraId="055A8E41" w14:textId="65BCEB68" w:rsidR="00664CD9" w:rsidRPr="006956CB" w:rsidRDefault="00664CD9" w:rsidP="006956CB">
      <w:pPr>
        <w:pStyle w:val="FootnoteText"/>
        <w:spacing w:beforeAutospacing="0" w:afterAutospacing="0"/>
        <w:rPr>
          <w:rFonts w:eastAsia="Times New Roman" w:cs="Times New Roman"/>
          <w:i/>
          <w:iCs/>
          <w:color w:val="000000"/>
          <w:kern w:val="0"/>
          <w14:ligatures w14:val="none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</w:rPr>
        <w:t xml:space="preserve"> </w:t>
      </w:r>
      <w:r w:rsidR="008F526C" w:rsidRPr="006956CB">
        <w:rPr>
          <w:rFonts w:eastAsia="Times New Roman" w:cs="Times New Roman"/>
          <w:i/>
          <w:iCs/>
          <w:color w:val="000000"/>
          <w:kern w:val="0"/>
          <w14:ligatures w14:val="none"/>
        </w:rPr>
        <w:t xml:space="preserve">Mas </w:t>
      </w:r>
      <w:r w:rsidR="006956CB" w:rsidRPr="006956CB">
        <w:rPr>
          <w:rFonts w:eastAsia="Times New Roman" w:cs="Times New Roman"/>
          <w:i/>
          <w:iCs/>
          <w:color w:val="000000"/>
          <w:kern w:val="0"/>
          <w:lang w:val="es-ES"/>
          <w14:ligatures w14:val="none"/>
        </w:rPr>
        <w:t>allá</w:t>
      </w:r>
      <w:r w:rsidR="008F526C" w:rsidRPr="006956CB">
        <w:rPr>
          <w:rFonts w:cs="Times New Roman"/>
          <w:color w:val="000000"/>
          <w:shd w:val="clear" w:color="auto" w:fill="FFFFFF"/>
        </w:rPr>
        <w:t>, ELA.</w:t>
      </w:r>
    </w:p>
  </w:footnote>
  <w:footnote w:id="19">
    <w:p w14:paraId="4E9197BF" w14:textId="54AEE1F7" w:rsidR="000217AE" w:rsidRPr="006956CB" w:rsidRDefault="000217AE" w:rsidP="006956CB">
      <w:pPr>
        <w:pStyle w:val="FootnoteText"/>
        <w:spacing w:beforeAutospacing="0" w:afterAutospacing="0"/>
        <w:rPr>
          <w:rFonts w:cs="Times New Roman"/>
        </w:rPr>
      </w:pPr>
      <w:r w:rsidRPr="006956CB">
        <w:rPr>
          <w:rStyle w:val="FootnoteReference"/>
          <w:rFonts w:cs="Times New Roman"/>
        </w:rPr>
        <w:footnoteRef/>
      </w:r>
      <w:r w:rsidR="006956CB" w:rsidRPr="006956CB">
        <w:rPr>
          <w:rFonts w:cs="Times New Roman"/>
        </w:rPr>
        <w:t xml:space="preserve"> </w:t>
      </w:r>
      <w:r w:rsidR="00950DD8" w:rsidRPr="006956CB">
        <w:rPr>
          <w:rFonts w:cs="Times New Roman"/>
        </w:rPr>
        <w:t>Quiroga, Sofia, A</w:t>
      </w:r>
      <w:r w:rsidR="00950DD8" w:rsidRPr="006956CB">
        <w:rPr>
          <w:rFonts w:cs="Times New Roman"/>
          <w:i/>
          <w:iCs/>
        </w:rPr>
        <w:t>rgentina under Milei: The first 120 days of a government marked by wide-ranging attacks on women’s rights</w:t>
      </w:r>
      <w:r w:rsidR="00950DD8" w:rsidRPr="006956CB">
        <w:rPr>
          <w:rFonts w:cs="Times New Roman"/>
        </w:rPr>
        <w:t xml:space="preserve">, EN (Equality Now), </w:t>
      </w:r>
      <w:hyperlink r:id="rId11" w:history="1">
        <w:r w:rsidR="00950DD8" w:rsidRPr="006956CB">
          <w:rPr>
            <w:rStyle w:val="Hyperlink"/>
            <w:rFonts w:cs="Times New Roman"/>
          </w:rPr>
          <w:t>https://equalitynow.org/news/news-and-insights/argentina-under-milei-the-first-120-days-of-a-government-marked-by-wide-ranging-attacks-on-womens-rights/</w:t>
        </w:r>
      </w:hyperlink>
      <w:r w:rsidR="00950DD8" w:rsidRPr="006956CB">
        <w:rPr>
          <w:rFonts w:cs="Times New Roman"/>
        </w:rPr>
        <w:t xml:space="preserve">, 2 May 2024. </w:t>
      </w:r>
    </w:p>
  </w:footnote>
  <w:footnote w:id="20">
    <w:p w14:paraId="012FA690" w14:textId="25B77AEC" w:rsidR="00874384" w:rsidRPr="006956CB" w:rsidRDefault="00874384" w:rsidP="006956CB">
      <w:pPr>
        <w:pStyle w:val="FootnoteText"/>
        <w:spacing w:beforeAutospacing="0" w:afterAutospacing="0"/>
        <w:rPr>
          <w:rFonts w:eastAsia="Times New Roman" w:cs="Times New Roman"/>
          <w:i/>
          <w:iCs/>
          <w:color w:val="000000"/>
          <w:kern w:val="0"/>
          <w:lang w:val="es-ES"/>
          <w14:ligatures w14:val="none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  <w:lang w:val="es-ES"/>
        </w:rPr>
        <w:t xml:space="preserve"> </w:t>
      </w:r>
      <w:r w:rsidR="00B51872" w:rsidRPr="006956CB">
        <w:rPr>
          <w:rFonts w:eastAsia="Times New Roman" w:cs="Times New Roman"/>
          <w:i/>
          <w:iCs/>
          <w:color w:val="000000"/>
          <w:kern w:val="0"/>
          <w:lang w:val="es-ES"/>
          <w14:ligatures w14:val="none"/>
        </w:rPr>
        <w:t xml:space="preserve">Mas </w:t>
      </w:r>
      <w:r w:rsidR="006956CB" w:rsidRPr="006956CB">
        <w:rPr>
          <w:rFonts w:eastAsia="Times New Roman" w:cs="Times New Roman"/>
          <w:i/>
          <w:iCs/>
          <w:color w:val="000000"/>
          <w:kern w:val="0"/>
          <w:lang w:val="es-ES"/>
          <w14:ligatures w14:val="none"/>
        </w:rPr>
        <w:t>allá</w:t>
      </w:r>
      <w:r w:rsidR="00B51872" w:rsidRPr="006956CB">
        <w:rPr>
          <w:rFonts w:cs="Times New Roman"/>
          <w:color w:val="000000"/>
          <w:shd w:val="clear" w:color="auto" w:fill="FFFFFF"/>
          <w:lang w:val="es-ES"/>
        </w:rPr>
        <w:t>, ELA, p. 7</w:t>
      </w:r>
      <w:r w:rsidR="000F7A31" w:rsidRPr="006956CB">
        <w:rPr>
          <w:rFonts w:cs="Times New Roman"/>
          <w:color w:val="000000"/>
          <w:shd w:val="clear" w:color="auto" w:fill="FFFFFF"/>
          <w:lang w:val="es-ES"/>
        </w:rPr>
        <w:t>.</w:t>
      </w:r>
    </w:p>
  </w:footnote>
  <w:footnote w:id="21">
    <w:p w14:paraId="4FB8030D" w14:textId="5CDDFFA1" w:rsidR="00EE4A05" w:rsidRPr="006956CB" w:rsidRDefault="00EE4A05" w:rsidP="006956CB">
      <w:pPr>
        <w:pStyle w:val="FootnoteText"/>
        <w:spacing w:beforeAutospacing="0" w:afterAutospacing="0"/>
        <w:rPr>
          <w:rFonts w:cs="Times New Roman"/>
          <w:lang w:val="es-ES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  <w:lang w:val="es-ES"/>
        </w:rPr>
        <w:t xml:space="preserve"> </w:t>
      </w:r>
      <w:r w:rsidRPr="006956CB">
        <w:rPr>
          <w:rFonts w:cs="Times New Roman"/>
          <w:i/>
          <w:iCs/>
          <w:lang w:val="es-ES"/>
        </w:rPr>
        <w:t>I</w:t>
      </w:r>
      <w:r w:rsidR="00187AF6" w:rsidRPr="006956CB">
        <w:rPr>
          <w:rFonts w:cs="Times New Roman"/>
          <w:i/>
          <w:iCs/>
          <w:lang w:val="es-ES"/>
        </w:rPr>
        <w:t>d.</w:t>
      </w:r>
    </w:p>
  </w:footnote>
  <w:footnote w:id="22">
    <w:p w14:paraId="2E2258E4" w14:textId="14458286" w:rsidR="00F60B88" w:rsidRPr="006956CB" w:rsidRDefault="00F60B88" w:rsidP="006956CB">
      <w:pPr>
        <w:pStyle w:val="FootnoteText"/>
        <w:spacing w:beforeAutospacing="0" w:afterAutospacing="0"/>
        <w:rPr>
          <w:rFonts w:cs="Times New Roman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</w:rPr>
        <w:t xml:space="preserve"> </w:t>
      </w:r>
      <w:r w:rsidRPr="006956CB">
        <w:rPr>
          <w:rFonts w:cs="Times New Roman"/>
          <w:i/>
          <w:iCs/>
        </w:rPr>
        <w:t>I</w:t>
      </w:r>
      <w:r w:rsidR="00187AF6" w:rsidRPr="006956CB">
        <w:rPr>
          <w:rFonts w:cs="Times New Roman"/>
          <w:i/>
          <w:iCs/>
        </w:rPr>
        <w:t>d.</w:t>
      </w:r>
      <w:r w:rsidRPr="006956CB">
        <w:rPr>
          <w:rFonts w:cs="Times New Roman"/>
          <w:i/>
          <w:iCs/>
        </w:rPr>
        <w:t xml:space="preserve"> </w:t>
      </w:r>
      <w:r w:rsidRPr="006956CB">
        <w:rPr>
          <w:rFonts w:cs="Times New Roman"/>
        </w:rPr>
        <w:t xml:space="preserve">at p. 6. </w:t>
      </w:r>
    </w:p>
  </w:footnote>
  <w:footnote w:id="23">
    <w:p w14:paraId="58493159" w14:textId="07863902" w:rsidR="00C401D1" w:rsidRPr="006956CB" w:rsidRDefault="00C401D1" w:rsidP="006956CB">
      <w:pPr>
        <w:pStyle w:val="FootnoteText"/>
        <w:spacing w:beforeAutospacing="0" w:afterAutospacing="0"/>
        <w:rPr>
          <w:rFonts w:cs="Times New Roman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</w:rPr>
        <w:t xml:space="preserve"> </w:t>
      </w:r>
      <w:r w:rsidRPr="006956CB">
        <w:rPr>
          <w:rFonts w:cs="Times New Roman"/>
          <w:i/>
          <w:iCs/>
        </w:rPr>
        <w:t>I</w:t>
      </w:r>
      <w:r w:rsidR="00187AF6" w:rsidRPr="006956CB">
        <w:rPr>
          <w:rFonts w:cs="Times New Roman"/>
          <w:i/>
          <w:iCs/>
        </w:rPr>
        <w:t>d.</w:t>
      </w:r>
      <w:r w:rsidRPr="006956CB">
        <w:rPr>
          <w:rFonts w:cs="Times New Roman"/>
        </w:rPr>
        <w:t xml:space="preserve"> at p. 6-12. </w:t>
      </w:r>
    </w:p>
  </w:footnote>
  <w:footnote w:id="24">
    <w:p w14:paraId="25FA802C" w14:textId="44D6EEA1" w:rsidR="00A964AA" w:rsidRPr="006956CB" w:rsidRDefault="00A964AA" w:rsidP="006956CB">
      <w:pPr>
        <w:pStyle w:val="FootnoteText"/>
        <w:spacing w:beforeAutospacing="0" w:afterAutospacing="0"/>
        <w:rPr>
          <w:rFonts w:cs="Times New Roman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</w:rPr>
        <w:t xml:space="preserve"> </w:t>
      </w:r>
      <w:r w:rsidRPr="006956CB">
        <w:rPr>
          <w:rFonts w:cs="Times New Roman"/>
          <w:i/>
          <w:iCs/>
        </w:rPr>
        <w:t>I</w:t>
      </w:r>
      <w:r w:rsidR="005E7726" w:rsidRPr="006956CB">
        <w:rPr>
          <w:rFonts w:cs="Times New Roman"/>
          <w:i/>
          <w:iCs/>
        </w:rPr>
        <w:t>d</w:t>
      </w:r>
      <w:r w:rsidRPr="006956CB">
        <w:rPr>
          <w:rFonts w:cs="Times New Roman"/>
          <w:i/>
          <w:iCs/>
        </w:rPr>
        <w:t>.</w:t>
      </w:r>
      <w:r w:rsidRPr="006956CB">
        <w:rPr>
          <w:rFonts w:cs="Times New Roman"/>
        </w:rPr>
        <w:t xml:space="preserve"> at p. 10. </w:t>
      </w:r>
    </w:p>
  </w:footnote>
  <w:footnote w:id="25">
    <w:p w14:paraId="30E7962F" w14:textId="403A82DB" w:rsidR="00A67828" w:rsidRPr="006956CB" w:rsidRDefault="00A67828" w:rsidP="006956CB">
      <w:pPr>
        <w:pStyle w:val="FootnoteText"/>
        <w:spacing w:beforeAutospacing="0" w:afterAutospacing="0"/>
        <w:rPr>
          <w:rFonts w:cs="Times New Roman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</w:rPr>
        <w:t xml:space="preserve"> </w:t>
      </w:r>
      <w:r w:rsidRPr="006956CB">
        <w:rPr>
          <w:rFonts w:cs="Times New Roman"/>
          <w:i/>
          <w:iCs/>
        </w:rPr>
        <w:t>I</w:t>
      </w:r>
      <w:r w:rsidR="005E7726" w:rsidRPr="006956CB">
        <w:rPr>
          <w:rFonts w:cs="Times New Roman"/>
          <w:i/>
          <w:iCs/>
        </w:rPr>
        <w:t>d</w:t>
      </w:r>
      <w:r w:rsidRPr="006956CB">
        <w:rPr>
          <w:rFonts w:cs="Times New Roman"/>
          <w:i/>
          <w:iCs/>
        </w:rPr>
        <w:t>.</w:t>
      </w:r>
      <w:r w:rsidRPr="006956CB">
        <w:rPr>
          <w:rFonts w:cs="Times New Roman"/>
        </w:rPr>
        <w:t xml:space="preserve"> at p. 11. </w:t>
      </w:r>
    </w:p>
  </w:footnote>
  <w:footnote w:id="26">
    <w:p w14:paraId="41A7458F" w14:textId="3121C3D9" w:rsidR="0069284A" w:rsidRPr="006956CB" w:rsidRDefault="0069284A" w:rsidP="006956CB">
      <w:pPr>
        <w:pStyle w:val="FootnoteText"/>
        <w:spacing w:beforeAutospacing="0" w:afterAutospacing="0"/>
        <w:rPr>
          <w:rFonts w:cs="Times New Roman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</w:rPr>
        <w:t xml:space="preserve"> </w:t>
      </w:r>
      <w:r w:rsidRPr="006956CB">
        <w:rPr>
          <w:rFonts w:cs="Times New Roman"/>
          <w:i/>
          <w:iCs/>
        </w:rPr>
        <w:t>Ibid.</w:t>
      </w:r>
    </w:p>
  </w:footnote>
  <w:footnote w:id="27">
    <w:p w14:paraId="24ECD993" w14:textId="74260F31" w:rsidR="00B7238A" w:rsidRPr="006956CB" w:rsidRDefault="00B7238A" w:rsidP="006956CB">
      <w:pPr>
        <w:pStyle w:val="FootnoteText"/>
        <w:spacing w:beforeAutospacing="0" w:afterAutospacing="0"/>
        <w:rPr>
          <w:rFonts w:cs="Times New Roman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</w:rPr>
        <w:t xml:space="preserve"> </w:t>
      </w:r>
      <w:hyperlink r:id="rId12" w:history="1">
        <w:r w:rsidRPr="006956CB">
          <w:rPr>
            <w:rStyle w:val="Hyperlink"/>
            <w:rFonts w:cs="Times New Roman"/>
          </w:rPr>
          <w:t>https://www.argentina.gob.ar/generos/estadisticas-del-sicvg</w:t>
        </w:r>
      </w:hyperlink>
      <w:r w:rsidRPr="006956CB">
        <w:rPr>
          <w:rFonts w:cs="Times New Roman"/>
        </w:rPr>
        <w:t xml:space="preserve"> [last accessed 28 Dec. 2025]. </w:t>
      </w:r>
    </w:p>
  </w:footnote>
  <w:footnote w:id="28">
    <w:p w14:paraId="111B8300" w14:textId="4E86AC9D" w:rsidR="00F07DA2" w:rsidRPr="006956CB" w:rsidRDefault="00F07DA2" w:rsidP="006956CB">
      <w:pPr>
        <w:pStyle w:val="FootnoteText"/>
        <w:spacing w:beforeAutospacing="0" w:afterAutospacing="0"/>
        <w:rPr>
          <w:rFonts w:eastAsia="Times New Roman" w:cs="Times New Roman"/>
          <w:i/>
          <w:iCs/>
          <w:color w:val="000000"/>
          <w:kern w:val="0"/>
          <w:lang w:val="es-ES"/>
          <w14:ligatures w14:val="none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  <w:lang w:val="es-ES"/>
        </w:rPr>
        <w:t xml:space="preserve"> </w:t>
      </w:r>
      <w:r w:rsidR="00B51872" w:rsidRPr="006956CB">
        <w:rPr>
          <w:rFonts w:eastAsia="Times New Roman" w:cs="Times New Roman"/>
          <w:i/>
          <w:iCs/>
          <w:color w:val="000000"/>
          <w:kern w:val="0"/>
          <w:lang w:val="es-ES"/>
          <w14:ligatures w14:val="none"/>
        </w:rPr>
        <w:t xml:space="preserve">Mas </w:t>
      </w:r>
      <w:r w:rsidR="006956CB" w:rsidRPr="006956CB">
        <w:rPr>
          <w:rFonts w:eastAsia="Times New Roman" w:cs="Times New Roman"/>
          <w:i/>
          <w:iCs/>
          <w:color w:val="000000"/>
          <w:kern w:val="0"/>
          <w:lang w:val="es-ES"/>
          <w14:ligatures w14:val="none"/>
        </w:rPr>
        <w:t>allá</w:t>
      </w:r>
      <w:r w:rsidR="00B51872" w:rsidRPr="006956CB">
        <w:rPr>
          <w:rFonts w:cs="Times New Roman"/>
          <w:color w:val="000000"/>
          <w:shd w:val="clear" w:color="auto" w:fill="FFFFFF"/>
          <w:lang w:val="es-ES"/>
        </w:rPr>
        <w:t>, ELA, p. 7.</w:t>
      </w:r>
    </w:p>
  </w:footnote>
  <w:footnote w:id="29">
    <w:p w14:paraId="3DC7E148" w14:textId="245A8CBA" w:rsidR="00714096" w:rsidRPr="006956CB" w:rsidRDefault="00714096" w:rsidP="006956CB">
      <w:pPr>
        <w:pStyle w:val="FootnoteText"/>
        <w:spacing w:beforeAutospacing="0" w:afterAutospacing="0"/>
        <w:rPr>
          <w:rFonts w:cs="Times New Roman"/>
          <w:lang w:val="es-ES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  <w:lang w:val="es-ES"/>
        </w:rPr>
        <w:t xml:space="preserve"> </w:t>
      </w:r>
      <w:r w:rsidRPr="006956CB">
        <w:rPr>
          <w:rFonts w:cs="Times New Roman"/>
          <w:i/>
          <w:iCs/>
          <w:lang w:val="es-ES"/>
        </w:rPr>
        <w:t>I</w:t>
      </w:r>
      <w:r w:rsidR="005E7726" w:rsidRPr="006956CB">
        <w:rPr>
          <w:rFonts w:cs="Times New Roman"/>
          <w:i/>
          <w:iCs/>
          <w:lang w:val="es-ES"/>
        </w:rPr>
        <w:t xml:space="preserve">d. </w:t>
      </w:r>
    </w:p>
  </w:footnote>
  <w:footnote w:id="30">
    <w:p w14:paraId="797EE547" w14:textId="7B3D4563" w:rsidR="001D4F55" w:rsidRPr="006956CB" w:rsidRDefault="001D4F55" w:rsidP="006956CB">
      <w:pPr>
        <w:pStyle w:val="FootnoteText"/>
        <w:spacing w:beforeAutospacing="0" w:afterAutospacing="0"/>
        <w:rPr>
          <w:rFonts w:cs="Times New Roman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</w:rPr>
        <w:t xml:space="preserve"> </w:t>
      </w:r>
      <w:hyperlink r:id="rId13" w:history="1">
        <w:r w:rsidR="00DF4785" w:rsidRPr="006956CB">
          <w:rPr>
            <w:rStyle w:val="Hyperlink"/>
            <w:rFonts w:cs="Times New Roman"/>
          </w:rPr>
          <w:t>https://www.csjn.gov.ar/novedades/detalle/10065</w:t>
        </w:r>
      </w:hyperlink>
      <w:r w:rsidR="00DF4785" w:rsidRPr="006956CB">
        <w:rPr>
          <w:rFonts w:cs="Times New Roman"/>
        </w:rPr>
        <w:t xml:space="preserve"> [last accessed 28 Dec. 2025]; </w:t>
      </w:r>
      <w:hyperlink r:id="rId14" w:history="1">
        <w:r w:rsidRPr="006956CB">
          <w:rPr>
            <w:rStyle w:val="Hyperlink"/>
            <w:rFonts w:cs="Times New Roman"/>
          </w:rPr>
          <w:t>https://ahoraquesinosven.com.ar</w:t>
        </w:r>
      </w:hyperlink>
      <w:r w:rsidRPr="006956CB">
        <w:rPr>
          <w:rFonts w:cs="Times New Roman"/>
        </w:rPr>
        <w:t xml:space="preserve"> [last accessed 28 Dec. 2025]. </w:t>
      </w:r>
    </w:p>
  </w:footnote>
  <w:footnote w:id="31">
    <w:p w14:paraId="6C615C43" w14:textId="0EE592B4" w:rsidR="004F4720" w:rsidRPr="006956CB" w:rsidRDefault="004F4720" w:rsidP="006956CB">
      <w:pPr>
        <w:pStyle w:val="FootnoteText"/>
        <w:spacing w:beforeAutospacing="0" w:afterAutospacing="0"/>
        <w:rPr>
          <w:rFonts w:cs="Times New Roman"/>
          <w:lang w:val="es-ES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  <w:lang w:val="es-ES"/>
        </w:rPr>
        <w:t xml:space="preserve"> </w:t>
      </w:r>
      <w:r w:rsidRPr="006956CB">
        <w:rPr>
          <w:rFonts w:cs="Times New Roman"/>
          <w:i/>
          <w:iCs/>
          <w:color w:val="000000"/>
          <w:lang w:val="es-ES"/>
        </w:rPr>
        <w:t xml:space="preserve">178 </w:t>
      </w:r>
      <w:proofErr w:type="gramStart"/>
      <w:r w:rsidRPr="006956CB">
        <w:rPr>
          <w:rFonts w:cs="Times New Roman"/>
          <w:i/>
          <w:iCs/>
          <w:color w:val="000000"/>
          <w:lang w:val="es-ES"/>
        </w:rPr>
        <w:t>Femi</w:t>
      </w:r>
      <w:r w:rsidR="006956CB">
        <w:rPr>
          <w:rFonts w:cs="Times New Roman"/>
          <w:i/>
          <w:iCs/>
          <w:color w:val="000000"/>
          <w:lang w:val="es-ES"/>
        </w:rPr>
        <w:t>ni</w:t>
      </w:r>
      <w:r w:rsidRPr="006956CB">
        <w:rPr>
          <w:rFonts w:cs="Times New Roman"/>
          <w:i/>
          <w:iCs/>
          <w:color w:val="000000"/>
          <w:lang w:val="es-ES"/>
        </w:rPr>
        <w:t>cidios</w:t>
      </w:r>
      <w:proofErr w:type="gramEnd"/>
      <w:r w:rsidRPr="006956CB">
        <w:rPr>
          <w:rFonts w:cs="Times New Roman"/>
          <w:i/>
          <w:iCs/>
          <w:color w:val="000000"/>
          <w:lang w:val="es-ES"/>
        </w:rPr>
        <w:t xml:space="preserve"> en lo que va del 2025</w:t>
      </w:r>
      <w:r w:rsidRPr="006956CB">
        <w:rPr>
          <w:rFonts w:cs="Times New Roman"/>
          <w:color w:val="000000"/>
          <w:lang w:val="es-ES"/>
        </w:rPr>
        <w:t>, Observatorio Ahora Que S</w:t>
      </w:r>
      <w:r w:rsidR="006956CB">
        <w:rPr>
          <w:rFonts w:cs="Times New Roman"/>
          <w:color w:val="000000"/>
          <w:lang w:val="es-ES"/>
        </w:rPr>
        <w:t>í</w:t>
      </w:r>
      <w:r w:rsidRPr="006956CB">
        <w:rPr>
          <w:rFonts w:cs="Times New Roman"/>
          <w:color w:val="000000"/>
          <w:lang w:val="es-ES"/>
        </w:rPr>
        <w:t xml:space="preserve"> Nos Ven, </w:t>
      </w:r>
      <w:hyperlink r:id="rId15" w:history="1">
        <w:r w:rsidRPr="006956CB">
          <w:rPr>
            <w:rStyle w:val="Hyperlink"/>
            <w:rFonts w:cs="Times New Roman"/>
            <w:lang w:val="es-ES"/>
          </w:rPr>
          <w:t>https://ahoraquesinosven.com.ar/reports/178-femicidios-en-lo-que-va-del-2025</w:t>
        </w:r>
      </w:hyperlink>
      <w:r w:rsidRPr="006956CB">
        <w:rPr>
          <w:rFonts w:cs="Times New Roman"/>
          <w:color w:val="000000"/>
          <w:lang w:val="es-ES"/>
        </w:rPr>
        <w:t>, 29 Sept. 2025.</w:t>
      </w:r>
    </w:p>
  </w:footnote>
  <w:footnote w:id="32">
    <w:p w14:paraId="508F4224" w14:textId="77777777" w:rsidR="00F843BF" w:rsidRPr="006956CB" w:rsidRDefault="00F843BF" w:rsidP="006956CB">
      <w:pPr>
        <w:pStyle w:val="FootnoteText"/>
        <w:spacing w:beforeAutospacing="0" w:afterAutospacing="0"/>
        <w:rPr>
          <w:rFonts w:cs="Times New Roman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</w:rPr>
        <w:t xml:space="preserve"> </w:t>
      </w:r>
      <w:hyperlink r:id="rId16" w:history="1">
        <w:r w:rsidRPr="006956CB">
          <w:rPr>
            <w:rStyle w:val="Hyperlink"/>
            <w:rFonts w:cs="Times New Roman"/>
          </w:rPr>
          <w:t>https://ela.org.ar/novedades/bajo-la-violencia-de-genero-en-argentina/</w:t>
        </w:r>
      </w:hyperlink>
      <w:r w:rsidRPr="006956CB">
        <w:rPr>
          <w:rFonts w:cs="Times New Roman"/>
        </w:rPr>
        <w:t xml:space="preserve"> [last accessed 28 Dec. 2025]. </w:t>
      </w:r>
    </w:p>
  </w:footnote>
  <w:footnote w:id="33">
    <w:p w14:paraId="0E3D3386" w14:textId="14A10B74" w:rsidR="005A111D" w:rsidRPr="006956CB" w:rsidRDefault="005A111D" w:rsidP="006956CB">
      <w:pPr>
        <w:pStyle w:val="FootnoteText"/>
        <w:spacing w:beforeAutospacing="0" w:afterAutospacing="0"/>
        <w:rPr>
          <w:rFonts w:cs="Times New Roman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</w:rPr>
        <w:t xml:space="preserve"> CEDAW/C/GC/19</w:t>
      </w:r>
      <w:r w:rsidR="006956CB">
        <w:rPr>
          <w:rFonts w:cs="Times New Roman"/>
        </w:rPr>
        <w:t>,</w:t>
      </w:r>
      <w:r w:rsidRPr="006956CB">
        <w:rPr>
          <w:rFonts w:cs="Times New Roman"/>
        </w:rPr>
        <w:t xml:space="preserve"> 30 Jan. 1992. </w:t>
      </w:r>
    </w:p>
  </w:footnote>
  <w:footnote w:id="34">
    <w:p w14:paraId="614AD275" w14:textId="2FE3DBDC" w:rsidR="008B750E" w:rsidRPr="006956CB" w:rsidRDefault="008B750E" w:rsidP="006956CB">
      <w:pPr>
        <w:pStyle w:val="FootnoteText"/>
        <w:spacing w:beforeAutospacing="0" w:afterAutospacing="0"/>
        <w:rPr>
          <w:rFonts w:cs="Times New Roman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</w:rPr>
        <w:t xml:space="preserve"> CEDAW, Art. 1. </w:t>
      </w:r>
    </w:p>
  </w:footnote>
  <w:footnote w:id="35">
    <w:p w14:paraId="21CEFC17" w14:textId="74769B6A" w:rsidR="00626277" w:rsidRPr="006956CB" w:rsidRDefault="00626277" w:rsidP="006956CB">
      <w:pPr>
        <w:pStyle w:val="FootnoteText"/>
        <w:spacing w:beforeAutospacing="0" w:afterAutospacing="0"/>
        <w:rPr>
          <w:rFonts w:cs="Times New Roman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</w:rPr>
        <w:t xml:space="preserve"> CEDAW/C/GC/35</w:t>
      </w:r>
      <w:r w:rsidR="006956CB">
        <w:rPr>
          <w:rFonts w:cs="Times New Roman"/>
        </w:rPr>
        <w:t>,</w:t>
      </w:r>
      <w:r w:rsidRPr="006956CB">
        <w:rPr>
          <w:rFonts w:cs="Times New Roman"/>
        </w:rPr>
        <w:t xml:space="preserve"> 26 July 2017, para. 21-23.</w:t>
      </w:r>
    </w:p>
  </w:footnote>
  <w:footnote w:id="36">
    <w:p w14:paraId="0741653D" w14:textId="726041B5" w:rsidR="003D6C65" w:rsidRPr="006956CB" w:rsidRDefault="003D6C65" w:rsidP="006956CB">
      <w:pPr>
        <w:pStyle w:val="FootnoteText"/>
        <w:spacing w:beforeAutospacing="0" w:afterAutospacing="0"/>
        <w:rPr>
          <w:rFonts w:cs="Times New Roman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</w:rPr>
        <w:t xml:space="preserve"> CEDAW, Art. 2. </w:t>
      </w:r>
    </w:p>
  </w:footnote>
  <w:footnote w:id="37">
    <w:p w14:paraId="181B879B" w14:textId="78F9481F" w:rsidR="0065633C" w:rsidRPr="006956CB" w:rsidRDefault="0065633C" w:rsidP="006956CB">
      <w:pPr>
        <w:pStyle w:val="FootnoteText"/>
        <w:spacing w:beforeAutospacing="0" w:afterAutospacing="0"/>
        <w:rPr>
          <w:rFonts w:cs="Times New Roman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</w:rPr>
        <w:t xml:space="preserve"> CEDAW, Art. 2(e). </w:t>
      </w:r>
    </w:p>
  </w:footnote>
  <w:footnote w:id="38">
    <w:p w14:paraId="177C7689" w14:textId="7ED1CBE2" w:rsidR="00E60FD6" w:rsidRPr="006956CB" w:rsidRDefault="00E60FD6" w:rsidP="006956CB">
      <w:pPr>
        <w:pStyle w:val="FootnoteText"/>
        <w:spacing w:beforeAutospacing="0" w:afterAutospacing="0"/>
        <w:rPr>
          <w:rFonts w:cs="Times New Roman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</w:rPr>
        <w:t xml:space="preserve"> CEDAW, General </w:t>
      </w:r>
      <w:r w:rsidR="006956CB">
        <w:rPr>
          <w:rFonts w:cs="Times New Roman"/>
        </w:rPr>
        <w:t>R</w:t>
      </w:r>
      <w:r w:rsidRPr="006956CB">
        <w:rPr>
          <w:rFonts w:cs="Times New Roman"/>
        </w:rPr>
        <w:t>ecommendation No. 35</w:t>
      </w:r>
      <w:r w:rsidR="00A46D03" w:rsidRPr="006956CB">
        <w:rPr>
          <w:rFonts w:cs="Times New Roman"/>
        </w:rPr>
        <w:t xml:space="preserve">, </w:t>
      </w:r>
      <w:r w:rsidRPr="006956CB">
        <w:rPr>
          <w:rFonts w:cs="Times New Roman"/>
        </w:rPr>
        <w:t xml:space="preserve">para. 24(b). </w:t>
      </w:r>
    </w:p>
  </w:footnote>
  <w:footnote w:id="39">
    <w:p w14:paraId="01DA6A9B" w14:textId="25E4DC1E" w:rsidR="006A416E" w:rsidRPr="006956CB" w:rsidRDefault="006A416E" w:rsidP="006956CB">
      <w:pPr>
        <w:pStyle w:val="FootnoteText"/>
        <w:spacing w:beforeAutospacing="0" w:afterAutospacing="0"/>
        <w:rPr>
          <w:rFonts w:cs="Times New Roman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</w:rPr>
        <w:t xml:space="preserve"> </w:t>
      </w:r>
      <w:r w:rsidRPr="006956CB">
        <w:rPr>
          <w:rFonts w:cs="Times New Roman"/>
          <w:i/>
          <w:iCs/>
        </w:rPr>
        <w:t>Ibid.</w:t>
      </w:r>
    </w:p>
  </w:footnote>
  <w:footnote w:id="40">
    <w:p w14:paraId="677377FC" w14:textId="31A8FA63" w:rsidR="00AF5222" w:rsidRPr="006956CB" w:rsidRDefault="00AF5222" w:rsidP="006956CB">
      <w:pPr>
        <w:pStyle w:val="FootnoteText"/>
        <w:spacing w:beforeAutospacing="0" w:afterAutospacing="0"/>
        <w:rPr>
          <w:rFonts w:cs="Times New Roman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</w:rPr>
        <w:t xml:space="preserve"> CEDAW, Art. 3. </w:t>
      </w:r>
    </w:p>
  </w:footnote>
  <w:footnote w:id="41">
    <w:p w14:paraId="0B161AA3" w14:textId="592094AA" w:rsidR="006642EC" w:rsidRPr="005429C8" w:rsidRDefault="006642EC" w:rsidP="006956CB">
      <w:pPr>
        <w:pStyle w:val="FootnoteText"/>
        <w:spacing w:beforeAutospacing="0" w:afterAutospacing="0"/>
        <w:rPr>
          <w:rFonts w:cs="Times New Roman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  <w:lang w:val="es-ES"/>
        </w:rPr>
        <w:t xml:space="preserve"> </w:t>
      </w:r>
      <w:r w:rsidRPr="005429C8">
        <w:rPr>
          <w:rFonts w:cs="Times New Roman"/>
        </w:rPr>
        <w:t>CEDAW, General</w:t>
      </w:r>
      <w:r w:rsidR="002275CB" w:rsidRPr="005429C8">
        <w:rPr>
          <w:rFonts w:cs="Times New Roman"/>
        </w:rPr>
        <w:t xml:space="preserve"> </w:t>
      </w:r>
      <w:r w:rsidR="006956CB">
        <w:rPr>
          <w:rFonts w:cs="Times New Roman"/>
        </w:rPr>
        <w:t>R</w:t>
      </w:r>
      <w:r w:rsidRPr="005429C8">
        <w:rPr>
          <w:rFonts w:cs="Times New Roman"/>
        </w:rPr>
        <w:t xml:space="preserve">ecommendation No. 19, para. </w:t>
      </w:r>
      <w:r w:rsidR="00351E75" w:rsidRPr="005429C8">
        <w:rPr>
          <w:rFonts w:cs="Times New Roman"/>
        </w:rPr>
        <w:t xml:space="preserve">11. </w:t>
      </w:r>
    </w:p>
  </w:footnote>
  <w:footnote w:id="42">
    <w:p w14:paraId="2040CDB1" w14:textId="7BF39314" w:rsidR="00351E75" w:rsidRPr="006956CB" w:rsidRDefault="00351E75" w:rsidP="006956CB">
      <w:pPr>
        <w:pStyle w:val="FootnoteText"/>
        <w:spacing w:beforeAutospacing="0" w:afterAutospacing="0"/>
        <w:rPr>
          <w:rFonts w:cs="Times New Roman"/>
          <w:lang w:val="es-ES"/>
        </w:rPr>
      </w:pPr>
      <w:r w:rsidRPr="006956CB">
        <w:rPr>
          <w:rStyle w:val="FootnoteReference"/>
          <w:rFonts w:cs="Times New Roman"/>
        </w:rPr>
        <w:footnoteRef/>
      </w:r>
      <w:r w:rsidRPr="005429C8">
        <w:rPr>
          <w:rFonts w:cs="Times New Roman"/>
        </w:rPr>
        <w:t xml:space="preserve"> CEDAW, General </w:t>
      </w:r>
      <w:r w:rsidR="006956CB">
        <w:rPr>
          <w:rFonts w:cs="Times New Roman"/>
        </w:rPr>
        <w:t>R</w:t>
      </w:r>
      <w:r w:rsidRPr="005429C8">
        <w:rPr>
          <w:rFonts w:cs="Times New Roman"/>
        </w:rPr>
        <w:t>ecommendation No. 35, para. 7.</w:t>
      </w:r>
      <w:r w:rsidRPr="006956CB">
        <w:rPr>
          <w:rFonts w:cs="Times New Roman"/>
          <w:lang w:val="es-ES"/>
        </w:rPr>
        <w:t xml:space="preserve"> </w:t>
      </w:r>
    </w:p>
  </w:footnote>
  <w:footnote w:id="43">
    <w:p w14:paraId="41F461EF" w14:textId="3E280F07" w:rsidR="00FB7108" w:rsidRPr="006956CB" w:rsidRDefault="00FB7108" w:rsidP="006956CB">
      <w:pPr>
        <w:pStyle w:val="FootnoteText"/>
        <w:spacing w:beforeAutospacing="0" w:afterAutospacing="0"/>
        <w:rPr>
          <w:rFonts w:cs="Times New Roman"/>
          <w:lang w:val="es-ES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  <w:lang w:val="es-ES"/>
        </w:rPr>
        <w:t xml:space="preserve"> </w:t>
      </w:r>
      <w:r w:rsidRPr="006956CB">
        <w:rPr>
          <w:rFonts w:cs="Times New Roman"/>
          <w:i/>
          <w:iCs/>
          <w:lang w:val="es-ES"/>
        </w:rPr>
        <w:t>Id.</w:t>
      </w:r>
      <w:r w:rsidRPr="006956CB">
        <w:rPr>
          <w:rFonts w:cs="Times New Roman"/>
          <w:lang w:val="es-ES"/>
        </w:rPr>
        <w:t xml:space="preserve"> para. 9-11. </w:t>
      </w:r>
    </w:p>
  </w:footnote>
  <w:footnote w:id="44">
    <w:p w14:paraId="4F6A4395" w14:textId="295C0C1F" w:rsidR="000C4992" w:rsidRPr="006956CB" w:rsidRDefault="000C4992" w:rsidP="006956CB">
      <w:pPr>
        <w:pStyle w:val="FootnoteText"/>
        <w:spacing w:beforeAutospacing="0" w:afterAutospacing="0"/>
        <w:rPr>
          <w:rFonts w:cs="Times New Roman"/>
          <w:lang w:val="es-ES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  <w:lang w:val="es-ES"/>
        </w:rPr>
        <w:t xml:space="preserve"> </w:t>
      </w:r>
      <w:r w:rsidR="00762E5B" w:rsidRPr="006956CB">
        <w:rPr>
          <w:rFonts w:eastAsia="Times New Roman" w:cs="Times New Roman"/>
          <w:i/>
          <w:iCs/>
          <w:color w:val="000000"/>
          <w:kern w:val="0"/>
          <w:lang w:val="es-ES"/>
          <w14:ligatures w14:val="none"/>
        </w:rPr>
        <w:t xml:space="preserve">Mas </w:t>
      </w:r>
      <w:r w:rsidR="006956CB" w:rsidRPr="006956CB">
        <w:rPr>
          <w:rFonts w:eastAsia="Times New Roman" w:cs="Times New Roman"/>
          <w:i/>
          <w:iCs/>
          <w:color w:val="000000"/>
          <w:kern w:val="0"/>
          <w:lang w:val="es-ES"/>
          <w14:ligatures w14:val="none"/>
        </w:rPr>
        <w:t>allá</w:t>
      </w:r>
      <w:r w:rsidR="00762E5B" w:rsidRPr="006956CB">
        <w:rPr>
          <w:rFonts w:cs="Times New Roman"/>
          <w:color w:val="000000"/>
          <w:shd w:val="clear" w:color="auto" w:fill="FFFFFF"/>
          <w:lang w:val="es-ES"/>
        </w:rPr>
        <w:t xml:space="preserve">, ELA, </w:t>
      </w:r>
      <w:r w:rsidR="00F37728" w:rsidRPr="006956CB">
        <w:rPr>
          <w:rFonts w:cs="Times New Roman"/>
          <w:color w:val="000000"/>
          <w:shd w:val="clear" w:color="auto" w:fill="FFFFFF"/>
          <w:lang w:val="es-ES"/>
        </w:rPr>
        <w:t>p. 7</w:t>
      </w:r>
      <w:r w:rsidR="00762E5B" w:rsidRPr="006956CB">
        <w:rPr>
          <w:rFonts w:cs="Times New Roman"/>
          <w:color w:val="000000"/>
          <w:shd w:val="clear" w:color="auto" w:fill="FFFFFF"/>
          <w:lang w:val="es-ES"/>
        </w:rPr>
        <w:t xml:space="preserve">. </w:t>
      </w:r>
    </w:p>
  </w:footnote>
  <w:footnote w:id="45">
    <w:p w14:paraId="1C5EDD9F" w14:textId="62334F07" w:rsidR="00385E42" w:rsidRPr="006956CB" w:rsidRDefault="00385E42" w:rsidP="006956CB">
      <w:pPr>
        <w:pStyle w:val="FootnoteText"/>
        <w:spacing w:beforeAutospacing="0" w:afterAutospacing="0"/>
        <w:rPr>
          <w:rFonts w:cs="Times New Roman"/>
          <w:lang w:val="es-ES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  <w:lang w:val="es-ES"/>
        </w:rPr>
        <w:t xml:space="preserve"> </w:t>
      </w:r>
      <w:r w:rsidRPr="006956CB">
        <w:rPr>
          <w:rFonts w:cs="Times New Roman"/>
          <w:i/>
          <w:iCs/>
          <w:lang w:val="es-ES"/>
        </w:rPr>
        <w:t>Ibid</w:t>
      </w:r>
      <w:r w:rsidR="006956CB">
        <w:rPr>
          <w:rFonts w:cs="Times New Roman"/>
          <w:i/>
          <w:iCs/>
          <w:lang w:val="es-ES"/>
        </w:rPr>
        <w:t>.</w:t>
      </w:r>
      <w:r w:rsidRPr="006956CB">
        <w:rPr>
          <w:rFonts w:cs="Times New Roman"/>
          <w:lang w:val="es-ES"/>
        </w:rPr>
        <w:t xml:space="preserve">; </w:t>
      </w:r>
      <w:r w:rsidR="006956CB" w:rsidRPr="006956CB">
        <w:rPr>
          <w:rFonts w:cs="Times New Roman"/>
          <w:i/>
          <w:iCs/>
          <w:lang w:val="es-ES"/>
        </w:rPr>
        <w:t>Presupuesto</w:t>
      </w:r>
      <w:r w:rsidRPr="006956CB">
        <w:rPr>
          <w:rFonts w:cs="Times New Roman"/>
          <w:i/>
          <w:iCs/>
          <w:lang w:val="es-ES"/>
        </w:rPr>
        <w:t xml:space="preserve"> 2025: Una </w:t>
      </w:r>
      <w:r w:rsidR="006956CB" w:rsidRPr="006956CB">
        <w:rPr>
          <w:rFonts w:cs="Times New Roman"/>
          <w:i/>
          <w:iCs/>
          <w:lang w:val="es-ES"/>
        </w:rPr>
        <w:t>distribución</w:t>
      </w:r>
      <w:r w:rsidRPr="006956CB">
        <w:rPr>
          <w:rFonts w:cs="Times New Roman"/>
          <w:i/>
          <w:iCs/>
          <w:lang w:val="es-ES"/>
        </w:rPr>
        <w:t xml:space="preserve"> injusta de los recursos para mujeres, niñas y </w:t>
      </w:r>
      <w:r w:rsidR="006956CB" w:rsidRPr="006956CB">
        <w:rPr>
          <w:rFonts w:cs="Times New Roman"/>
          <w:i/>
          <w:iCs/>
          <w:lang w:val="es-ES"/>
        </w:rPr>
        <w:t>adolescentes</w:t>
      </w:r>
      <w:r w:rsidRPr="006956CB">
        <w:rPr>
          <w:rFonts w:cs="Times New Roman"/>
          <w:lang w:val="es-ES"/>
        </w:rPr>
        <w:t xml:space="preserve">, ELA, </w:t>
      </w:r>
      <w:hyperlink r:id="rId17" w:history="1">
        <w:r w:rsidRPr="006956CB">
          <w:rPr>
            <w:rStyle w:val="Hyperlink"/>
            <w:rFonts w:cs="Times New Roman"/>
            <w:color w:val="1155CC"/>
            <w:shd w:val="clear" w:color="auto" w:fill="FFFFFF"/>
            <w:lang w:val="es-ES"/>
          </w:rPr>
          <w:t>https://acij.org.ar/wp-content/uploads/2024/10/Analisis-del-proyecto-de-Presupuesto-2025-Politicas-de-genero-ELA-y-ACIJ.pdf</w:t>
        </w:r>
      </w:hyperlink>
      <w:r w:rsidRPr="006956CB">
        <w:rPr>
          <w:rFonts w:cs="Times New Roman"/>
          <w:color w:val="000000"/>
          <w:shd w:val="clear" w:color="auto" w:fill="FFFFFF"/>
          <w:lang w:val="es-ES"/>
        </w:rPr>
        <w:t>, [</w:t>
      </w:r>
      <w:r w:rsidRPr="005429C8">
        <w:rPr>
          <w:rFonts w:cs="Times New Roman"/>
          <w:color w:val="000000"/>
          <w:shd w:val="clear" w:color="auto" w:fill="FFFFFF"/>
        </w:rPr>
        <w:t>last accessed 29 Dec. 2025</w:t>
      </w:r>
      <w:r w:rsidRPr="006956CB">
        <w:rPr>
          <w:rFonts w:cs="Times New Roman"/>
          <w:color w:val="000000"/>
          <w:shd w:val="clear" w:color="auto" w:fill="FFFFFF"/>
          <w:lang w:val="es-ES"/>
        </w:rPr>
        <w:t>].</w:t>
      </w:r>
    </w:p>
  </w:footnote>
  <w:footnote w:id="46">
    <w:p w14:paraId="08F73643" w14:textId="29002B50" w:rsidR="00093670" w:rsidRPr="006956CB" w:rsidRDefault="00093670" w:rsidP="006956CB">
      <w:pPr>
        <w:pStyle w:val="FootnoteText"/>
        <w:spacing w:beforeAutospacing="0" w:afterAutospacing="0"/>
        <w:rPr>
          <w:rFonts w:cs="Times New Roman"/>
          <w:lang w:val="es-ES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  <w:lang w:val="es-ES"/>
        </w:rPr>
        <w:t xml:space="preserve"> </w:t>
      </w:r>
      <w:r w:rsidR="005C6CB7" w:rsidRPr="006956CB">
        <w:rPr>
          <w:rFonts w:cs="Times New Roman"/>
          <w:color w:val="000000"/>
          <w:shd w:val="clear" w:color="auto" w:fill="FFFFFF"/>
          <w:lang w:val="es-ES"/>
        </w:rPr>
        <w:t xml:space="preserve">Marina, </w:t>
      </w:r>
      <w:proofErr w:type="spellStart"/>
      <w:r w:rsidR="005C6CB7" w:rsidRPr="006956CB">
        <w:rPr>
          <w:rFonts w:cs="Times New Roman"/>
          <w:color w:val="000000"/>
          <w:shd w:val="clear" w:color="auto" w:fill="FFFFFF"/>
          <w:lang w:val="es-ES"/>
        </w:rPr>
        <w:t>Roasio</w:t>
      </w:r>
      <w:proofErr w:type="spellEnd"/>
      <w:r w:rsidR="005C6CB7" w:rsidRPr="006956CB">
        <w:rPr>
          <w:rFonts w:cs="Times New Roman"/>
          <w:color w:val="000000"/>
          <w:shd w:val="clear" w:color="auto" w:fill="FFFFFF"/>
          <w:lang w:val="es-ES"/>
        </w:rPr>
        <w:t xml:space="preserve">, </w:t>
      </w:r>
      <w:r w:rsidR="005C6CB7" w:rsidRPr="006956CB">
        <w:rPr>
          <w:rFonts w:eastAsia="Times New Roman" w:cs="Times New Roman"/>
          <w:i/>
          <w:iCs/>
          <w:color w:val="000000"/>
          <w:kern w:val="0"/>
          <w:shd w:val="clear" w:color="auto" w:fill="FFFFFF"/>
          <w:lang w:val="es-ES"/>
          <w14:ligatures w14:val="none"/>
        </w:rPr>
        <w:t xml:space="preserve">Ni Una Menos: el Gobierno redujo un 64% el presupuesto de la Línea 144 contra la violencia de </w:t>
      </w:r>
      <w:r w:rsidR="005C6CB7" w:rsidRPr="006956CB">
        <w:rPr>
          <w:rFonts w:cs="Times New Roman"/>
          <w:i/>
          <w:iCs/>
          <w:color w:val="000000"/>
          <w:shd w:val="clear" w:color="auto" w:fill="FFFFFF"/>
          <w:lang w:val="es-ES"/>
        </w:rPr>
        <w:t>género</w:t>
      </w:r>
      <w:r w:rsidR="005C6CB7" w:rsidRPr="006956CB">
        <w:rPr>
          <w:rFonts w:cs="Times New Roman"/>
          <w:color w:val="000000"/>
          <w:shd w:val="clear" w:color="auto" w:fill="FFFFFF"/>
          <w:lang w:val="es-ES"/>
        </w:rPr>
        <w:t xml:space="preserve">, Chequeado, </w:t>
      </w:r>
      <w:hyperlink r:id="rId18" w:history="1">
        <w:r w:rsidR="006956CB" w:rsidRPr="00365E99">
          <w:rPr>
            <w:rStyle w:val="Hyperlink"/>
            <w:rFonts w:cs="Times New Roman"/>
            <w:shd w:val="clear" w:color="auto" w:fill="FFFFFF"/>
            <w:lang w:val="es-ES"/>
          </w:rPr>
          <w:t>https://chequeado.com/el-explicador/ni-una-menos-el-gobierno-redujo-un-64-el-presupuesto-de-la-linea-144-contra-la-violencia-de-genero/</w:t>
        </w:r>
      </w:hyperlink>
      <w:r w:rsidR="006956CB">
        <w:rPr>
          <w:rFonts w:cs="Times New Roman"/>
          <w:color w:val="000000"/>
          <w:shd w:val="clear" w:color="auto" w:fill="FFFFFF"/>
          <w:lang w:val="es-ES"/>
        </w:rPr>
        <w:t xml:space="preserve"> </w:t>
      </w:r>
      <w:r w:rsidR="005C6CB7" w:rsidRPr="006956CB">
        <w:rPr>
          <w:rFonts w:cs="Times New Roman"/>
          <w:b/>
          <w:color w:val="000000"/>
          <w:shd w:val="clear" w:color="auto" w:fill="FFFFFF"/>
          <w:lang w:val="es-ES"/>
        </w:rPr>
        <w:t xml:space="preserve">, </w:t>
      </w:r>
      <w:r w:rsidR="005C6CB7" w:rsidRPr="006956CB">
        <w:rPr>
          <w:rFonts w:cs="Times New Roman"/>
          <w:color w:val="000000"/>
          <w:shd w:val="clear" w:color="auto" w:fill="FFFFFF"/>
          <w:lang w:val="es-ES"/>
        </w:rPr>
        <w:t xml:space="preserve">4 June 2025. </w:t>
      </w:r>
    </w:p>
  </w:footnote>
  <w:footnote w:id="47">
    <w:p w14:paraId="0EE94B42" w14:textId="77777777" w:rsidR="00093670" w:rsidRPr="006956CB" w:rsidRDefault="00093670" w:rsidP="006956CB">
      <w:pPr>
        <w:pStyle w:val="FootnoteText"/>
        <w:spacing w:beforeAutospacing="0" w:afterAutospacing="0"/>
        <w:rPr>
          <w:rFonts w:cs="Times New Roman"/>
          <w:lang w:val="es-ES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  <w:lang w:val="es-ES"/>
        </w:rPr>
        <w:t xml:space="preserve"> </w:t>
      </w:r>
      <w:r w:rsidRPr="006956CB">
        <w:rPr>
          <w:rFonts w:cs="Times New Roman"/>
          <w:i/>
          <w:iCs/>
          <w:lang w:val="es-ES"/>
        </w:rPr>
        <w:t>Ibid.</w:t>
      </w:r>
    </w:p>
  </w:footnote>
  <w:footnote w:id="48">
    <w:p w14:paraId="0650B26B" w14:textId="4629A666" w:rsidR="00093670" w:rsidRPr="006956CB" w:rsidRDefault="00093670" w:rsidP="006956CB">
      <w:pPr>
        <w:pStyle w:val="FootnoteText"/>
        <w:spacing w:beforeAutospacing="0" w:afterAutospacing="0"/>
        <w:rPr>
          <w:rFonts w:cs="Times New Roman"/>
          <w:lang w:val="es-ES"/>
        </w:rPr>
      </w:pPr>
      <w:r w:rsidRPr="006956CB">
        <w:rPr>
          <w:rStyle w:val="FootnoteReference"/>
          <w:rFonts w:cs="Times New Roman"/>
          <w:b/>
          <w:bCs/>
        </w:rPr>
        <w:footnoteRef/>
      </w:r>
      <w:r w:rsidRPr="006956CB">
        <w:rPr>
          <w:rFonts w:cs="Times New Roman"/>
          <w:b/>
          <w:bCs/>
          <w:lang w:val="es-ES"/>
        </w:rPr>
        <w:t xml:space="preserve"> </w:t>
      </w:r>
      <w:r w:rsidRPr="006956CB">
        <w:rPr>
          <w:rFonts w:eastAsia="Times New Roman" w:cs="Times New Roman"/>
          <w:i/>
          <w:iCs/>
          <w:color w:val="000000"/>
          <w:kern w:val="0"/>
          <w:shd w:val="clear" w:color="auto" w:fill="FFFFFF"/>
          <w:lang w:val="es-ES"/>
          <w14:ligatures w14:val="none"/>
        </w:rPr>
        <w:t>3 años del Programa Acompañar: una política que cuida la vida de las mujeres y LGBTI+</w:t>
      </w:r>
      <w:r w:rsidRPr="006956CB">
        <w:rPr>
          <w:rFonts w:eastAsia="Times New Roman" w:cs="Times New Roman"/>
          <w:color w:val="000000"/>
          <w:kern w:val="0"/>
          <w:shd w:val="clear" w:color="auto" w:fill="FFFFFF"/>
          <w:lang w:val="es-ES"/>
          <w14:ligatures w14:val="none"/>
        </w:rPr>
        <w:t>, GOB AR,</w:t>
      </w:r>
      <w:r w:rsidRPr="006956CB">
        <w:rPr>
          <w:rFonts w:eastAsia="Times New Roman" w:cs="Times New Roman"/>
          <w:color w:val="141414"/>
          <w:spacing w:val="-4"/>
          <w:kern w:val="36"/>
          <w:lang w:val="es-ES"/>
          <w14:ligatures w14:val="none"/>
        </w:rPr>
        <w:t xml:space="preserve"> </w:t>
      </w:r>
      <w:hyperlink r:id="rId19" w:history="1">
        <w:r w:rsidRPr="006956CB">
          <w:rPr>
            <w:rStyle w:val="Hyperlink"/>
            <w:rFonts w:cs="Times New Roman"/>
            <w:shd w:val="clear" w:color="auto" w:fill="FFFFFF"/>
            <w:lang w:val="es-ES"/>
          </w:rPr>
          <w:t>https://www.argentina.gob.ar/noticias/3-anos-del-programa-acompanar-una-politica-que-cuida-la-vida-de-las-mujeres-y-lgbti</w:t>
        </w:r>
      </w:hyperlink>
      <w:r w:rsidRPr="006956CB">
        <w:rPr>
          <w:rFonts w:cs="Times New Roman"/>
          <w:shd w:val="clear" w:color="auto" w:fill="FFFFFF"/>
          <w:lang w:val="es-ES"/>
        </w:rPr>
        <w:t>, 08 Sept. 2023</w:t>
      </w:r>
      <w:r w:rsidRPr="006956CB">
        <w:rPr>
          <w:rFonts w:cs="Times New Roman"/>
          <w:color w:val="000000"/>
          <w:shd w:val="clear" w:color="auto" w:fill="FFFFFF"/>
          <w:lang w:val="es-ES"/>
        </w:rPr>
        <w:t>;</w:t>
      </w:r>
      <w:r w:rsidR="005C6CB7" w:rsidRPr="006956CB">
        <w:rPr>
          <w:rFonts w:cs="Times New Roman"/>
          <w:lang w:val="es-ES"/>
        </w:rPr>
        <w:t xml:space="preserve"> Rosario, </w:t>
      </w:r>
      <w:r w:rsidR="005C6CB7" w:rsidRPr="006956CB">
        <w:rPr>
          <w:rFonts w:eastAsia="Times New Roman" w:cs="Times New Roman"/>
          <w:bCs/>
          <w:i/>
          <w:iCs/>
          <w:color w:val="000000"/>
          <w:kern w:val="0"/>
          <w:shd w:val="clear" w:color="auto" w:fill="FFFFFF"/>
          <w:lang w:val="es-ES"/>
          <w14:ligatures w14:val="none"/>
        </w:rPr>
        <w:t>Ni Una Menos: el Gobierno.</w:t>
      </w:r>
    </w:p>
  </w:footnote>
  <w:footnote w:id="49">
    <w:p w14:paraId="794DCBB7" w14:textId="123A975D" w:rsidR="000C4992" w:rsidRPr="006956CB" w:rsidRDefault="000C4992" w:rsidP="006956CB">
      <w:pPr>
        <w:pStyle w:val="FootnoteText"/>
        <w:spacing w:beforeAutospacing="0" w:afterAutospacing="0"/>
        <w:rPr>
          <w:rFonts w:cs="Times New Roman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</w:rPr>
        <w:t xml:space="preserve"> </w:t>
      </w:r>
      <w:r w:rsidR="00762E5B" w:rsidRPr="006956CB">
        <w:rPr>
          <w:rFonts w:eastAsia="Times New Roman" w:cs="Times New Roman"/>
          <w:i/>
          <w:iCs/>
          <w:color w:val="000000"/>
          <w:kern w:val="0"/>
          <w14:ligatures w14:val="none"/>
        </w:rPr>
        <w:t xml:space="preserve">Mas </w:t>
      </w:r>
      <w:r w:rsidR="006956CB" w:rsidRPr="006956CB">
        <w:rPr>
          <w:rFonts w:eastAsia="Times New Roman" w:cs="Times New Roman"/>
          <w:i/>
          <w:iCs/>
          <w:color w:val="000000"/>
          <w:kern w:val="0"/>
          <w:lang w:val="es-ES"/>
          <w14:ligatures w14:val="none"/>
        </w:rPr>
        <w:t>allá</w:t>
      </w:r>
      <w:r w:rsidR="00762E5B" w:rsidRPr="006956CB">
        <w:rPr>
          <w:rFonts w:cs="Times New Roman"/>
          <w:color w:val="000000"/>
          <w:shd w:val="clear" w:color="auto" w:fill="FFFFFF"/>
        </w:rPr>
        <w:t xml:space="preserve">, ELA, </w:t>
      </w:r>
      <w:r w:rsidR="00F37728" w:rsidRPr="006956CB">
        <w:rPr>
          <w:rFonts w:cs="Times New Roman"/>
          <w:color w:val="000000"/>
          <w:shd w:val="clear" w:color="auto" w:fill="FFFFFF"/>
        </w:rPr>
        <w:t>p. 18</w:t>
      </w:r>
      <w:r w:rsidR="00762E5B" w:rsidRPr="006956CB">
        <w:rPr>
          <w:rFonts w:cs="Times New Roman"/>
          <w:color w:val="000000"/>
          <w:shd w:val="clear" w:color="auto" w:fill="FFFFFF"/>
        </w:rPr>
        <w:t>.</w:t>
      </w:r>
    </w:p>
  </w:footnote>
  <w:footnote w:id="50">
    <w:p w14:paraId="59E1C0BD" w14:textId="77777777" w:rsidR="00BD113E" w:rsidRPr="006956CB" w:rsidRDefault="00BD113E" w:rsidP="006956CB">
      <w:pPr>
        <w:pStyle w:val="FootnoteText"/>
        <w:spacing w:beforeAutospacing="0" w:afterAutospacing="0"/>
        <w:rPr>
          <w:rFonts w:cs="Times New Roman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</w:rPr>
        <w:t xml:space="preserve"> </w:t>
      </w:r>
      <w:r w:rsidRPr="006956CB">
        <w:rPr>
          <w:rFonts w:cs="Times New Roman"/>
          <w:i/>
          <w:iCs/>
        </w:rPr>
        <w:t xml:space="preserve">Ibid; </w:t>
      </w:r>
      <w:r w:rsidRPr="006956CB">
        <w:rPr>
          <w:rFonts w:cs="Times New Roman"/>
          <w:i/>
          <w:iCs/>
          <w:color w:val="000000"/>
        </w:rPr>
        <w:t>IACHR Alert: Argentina must uphold its gender policies to protect human rights</w:t>
      </w:r>
      <w:r w:rsidRPr="006956CB">
        <w:rPr>
          <w:rFonts w:cs="Times New Roman"/>
          <w:color w:val="000000"/>
        </w:rPr>
        <w:t xml:space="preserve">, FUNDEPS, </w:t>
      </w:r>
      <w:hyperlink r:id="rId20" w:history="1">
        <w:r w:rsidRPr="006956CB">
          <w:rPr>
            <w:rStyle w:val="Hyperlink"/>
            <w:rFonts w:cs="Times New Roman"/>
            <w:shd w:val="clear" w:color="auto" w:fill="FFFFFF"/>
          </w:rPr>
          <w:t>https://fundeps.org/en/iachr-alert-argentina-human-rights/</w:t>
        </w:r>
      </w:hyperlink>
      <w:r w:rsidRPr="006956CB">
        <w:rPr>
          <w:rFonts w:cs="Times New Roman"/>
        </w:rPr>
        <w:t xml:space="preserve">, 20 Nov. 2024. </w:t>
      </w:r>
    </w:p>
  </w:footnote>
  <w:footnote w:id="51">
    <w:p w14:paraId="69D13ADF" w14:textId="56F3A661" w:rsidR="00420449" w:rsidRPr="006956CB" w:rsidRDefault="00420449" w:rsidP="006956CB">
      <w:pPr>
        <w:pStyle w:val="FootnoteText"/>
        <w:spacing w:beforeAutospacing="0" w:afterAutospacing="0"/>
        <w:rPr>
          <w:rFonts w:cs="Times New Roman"/>
        </w:rPr>
      </w:pPr>
      <w:r w:rsidRPr="006956CB">
        <w:rPr>
          <w:rStyle w:val="FootnoteReference"/>
          <w:rFonts w:cs="Times New Roman"/>
        </w:rPr>
        <w:footnoteRef/>
      </w:r>
      <w:r w:rsidR="006956CB">
        <w:rPr>
          <w:rFonts w:cs="Times New Roman"/>
          <w:bCs/>
        </w:rPr>
        <w:t xml:space="preserve"> </w:t>
      </w:r>
      <w:r w:rsidR="00BD113E" w:rsidRPr="006956CB">
        <w:rPr>
          <w:rFonts w:cs="Times New Roman"/>
          <w:bCs/>
        </w:rPr>
        <w:t xml:space="preserve">Kavanagh, Juan Pablo, </w:t>
      </w:r>
      <w:r w:rsidR="00BD113E" w:rsidRPr="006956CB">
        <w:rPr>
          <w:rFonts w:eastAsia="Times New Roman" w:cs="Times New Roman"/>
          <w:bCs/>
          <w:i/>
          <w:iCs/>
          <w:color w:val="212529"/>
          <w:spacing w:val="-5"/>
          <w:kern w:val="36"/>
          <w14:ligatures w14:val="none"/>
        </w:rPr>
        <w:t>Gender policies hit by chainsaw in President Javier Milei’s Argentina</w:t>
      </w:r>
      <w:r w:rsidR="00BD113E" w:rsidRPr="006956CB">
        <w:rPr>
          <w:rFonts w:eastAsia="Times New Roman" w:cs="Times New Roman"/>
          <w:bCs/>
          <w:color w:val="212529"/>
          <w:spacing w:val="-5"/>
          <w:kern w:val="36"/>
          <w14:ligatures w14:val="none"/>
        </w:rPr>
        <w:t xml:space="preserve">, BA </w:t>
      </w:r>
      <w:r w:rsidR="00113F09" w:rsidRPr="006956CB">
        <w:rPr>
          <w:rFonts w:cs="Times New Roman"/>
        </w:rPr>
        <w:t xml:space="preserve">(Buenos Aires) </w:t>
      </w:r>
      <w:r w:rsidR="00BD113E" w:rsidRPr="006956CB">
        <w:rPr>
          <w:rFonts w:eastAsia="Times New Roman" w:cs="Times New Roman"/>
          <w:bCs/>
          <w:color w:val="212529"/>
          <w:spacing w:val="-5"/>
          <w:kern w:val="36"/>
          <w14:ligatures w14:val="none"/>
        </w:rPr>
        <w:t xml:space="preserve">Times,  </w:t>
      </w:r>
      <w:hyperlink r:id="rId21" w:history="1">
        <w:r w:rsidR="00BD113E" w:rsidRPr="006956CB">
          <w:rPr>
            <w:rStyle w:val="Hyperlink"/>
            <w:rFonts w:eastAsia="Times New Roman" w:cs="Times New Roman"/>
            <w:bCs/>
            <w:kern w:val="0"/>
            <w14:ligatures w14:val="none"/>
          </w:rPr>
          <w:t>https://www.batimes.com.ar/news/argentina/gender-policies-in-the-javier-milei-also-under-the-chainsaw.phtml</w:t>
        </w:r>
      </w:hyperlink>
      <w:r w:rsidR="00BD113E" w:rsidRPr="006956CB">
        <w:rPr>
          <w:rFonts w:eastAsia="Times New Roman" w:cs="Times New Roman"/>
          <w:bCs/>
          <w:color w:val="000000"/>
          <w:kern w:val="0"/>
          <w14:ligatures w14:val="none"/>
        </w:rPr>
        <w:t>, 15 Aug. 2024.</w:t>
      </w:r>
    </w:p>
  </w:footnote>
  <w:footnote w:id="52">
    <w:p w14:paraId="2111E840" w14:textId="77777777" w:rsidR="00483754" w:rsidRPr="006956CB" w:rsidRDefault="00483754" w:rsidP="006956CB">
      <w:pPr>
        <w:pStyle w:val="FootnoteText"/>
        <w:spacing w:beforeAutospacing="0" w:afterAutospacing="0"/>
        <w:rPr>
          <w:rFonts w:cs="Times New Roman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</w:rPr>
        <w:t xml:space="preserve"> </w:t>
      </w:r>
      <w:r w:rsidRPr="006956CB">
        <w:rPr>
          <w:rFonts w:cs="Times New Roman"/>
          <w:i/>
          <w:iCs/>
          <w:color w:val="000000"/>
        </w:rPr>
        <w:t xml:space="preserve">IACHR Alert, </w:t>
      </w:r>
      <w:r w:rsidRPr="006956CB">
        <w:rPr>
          <w:rFonts w:cs="Times New Roman"/>
          <w:color w:val="000000"/>
        </w:rPr>
        <w:t>FUNDEPS</w:t>
      </w:r>
      <w:r w:rsidRPr="006956CB">
        <w:rPr>
          <w:rFonts w:cs="Times New Roman"/>
          <w:i/>
          <w:iCs/>
          <w:color w:val="000000"/>
        </w:rPr>
        <w:t xml:space="preserve">. </w:t>
      </w:r>
    </w:p>
  </w:footnote>
  <w:footnote w:id="53">
    <w:p w14:paraId="110DDA95" w14:textId="1639AB0E" w:rsidR="0016753A" w:rsidRPr="006956CB" w:rsidRDefault="0016753A" w:rsidP="005429C8">
      <w:pPr>
        <w:pStyle w:val="FootnoteText"/>
        <w:spacing w:beforeAutospacing="0" w:afterAutospacing="0"/>
        <w:rPr>
          <w:rFonts w:cs="Times New Roman"/>
        </w:rPr>
      </w:pPr>
      <w:r w:rsidRPr="006956CB">
        <w:rPr>
          <w:rStyle w:val="FootnoteReference"/>
          <w:rFonts w:cs="Times New Roman"/>
        </w:rPr>
        <w:footnoteRef/>
      </w:r>
      <w:r w:rsidRPr="006956CB">
        <w:rPr>
          <w:rFonts w:cs="Times New Roman"/>
        </w:rPr>
        <w:t xml:space="preserve"> </w:t>
      </w:r>
      <w:r w:rsidR="00483754" w:rsidRPr="006956CB">
        <w:rPr>
          <w:rFonts w:cs="Times New Roman"/>
        </w:rPr>
        <w:t xml:space="preserve">Cuneo </w:t>
      </w:r>
      <w:proofErr w:type="spellStart"/>
      <w:r w:rsidR="00483754" w:rsidRPr="006956CB">
        <w:rPr>
          <w:rFonts w:cs="Times New Roman"/>
        </w:rPr>
        <w:t>Libarona</w:t>
      </w:r>
      <w:proofErr w:type="spellEnd"/>
      <w:r w:rsidR="00483754" w:rsidRPr="006956CB">
        <w:rPr>
          <w:rFonts w:cs="Times New Roman"/>
        </w:rPr>
        <w:t xml:space="preserve">, Mariano, X, “CORTAMOS OTRA CAJA MILLONARIA EN DERECHOS HUMANOS” </w:t>
      </w:r>
      <w:hyperlink r:id="rId22" w:history="1">
        <w:r w:rsidR="00483754" w:rsidRPr="006956CB">
          <w:rPr>
            <w:rFonts w:cs="Times New Roman"/>
          </w:rPr>
          <w:t>https://x.com/m_cuneolibarona/status/1907821895866818882?s=10</w:t>
        </w:r>
      </w:hyperlink>
      <w:r w:rsidR="00483754" w:rsidRPr="006956CB">
        <w:rPr>
          <w:rFonts w:cs="Times New Roman"/>
        </w:rPr>
        <w:t xml:space="preserve">, Apr. 3, 2025; </w:t>
      </w:r>
      <w:proofErr w:type="spellStart"/>
      <w:r w:rsidRPr="006956CB">
        <w:rPr>
          <w:rFonts w:cs="Times New Roman"/>
        </w:rPr>
        <w:t>Cignacchi</w:t>
      </w:r>
      <w:proofErr w:type="spellEnd"/>
      <w:r w:rsidRPr="006956CB">
        <w:rPr>
          <w:rFonts w:cs="Times New Roman"/>
        </w:rPr>
        <w:t xml:space="preserve">, Malena, </w:t>
      </w:r>
      <w:r w:rsidRPr="006956CB">
        <w:rPr>
          <w:rFonts w:cs="Times New Roman"/>
          <w:i/>
          <w:iCs/>
        </w:rPr>
        <w:t>Argentina sc</w:t>
      </w:r>
      <w:r w:rsidR="00113F09" w:rsidRPr="006956CB">
        <w:rPr>
          <w:rFonts w:cs="Times New Roman"/>
          <w:i/>
          <w:iCs/>
        </w:rPr>
        <w:t>r</w:t>
      </w:r>
      <w:r w:rsidRPr="006956CB">
        <w:rPr>
          <w:rFonts w:cs="Times New Roman"/>
          <w:i/>
          <w:iCs/>
        </w:rPr>
        <w:t xml:space="preserve">aps ‘ideological’ </w:t>
      </w:r>
      <w:proofErr w:type="spellStart"/>
      <w:r w:rsidRPr="006956CB">
        <w:rPr>
          <w:rFonts w:cs="Times New Roman"/>
          <w:i/>
          <w:iCs/>
        </w:rPr>
        <w:t>programmes</w:t>
      </w:r>
      <w:proofErr w:type="spellEnd"/>
      <w:r w:rsidRPr="006956CB">
        <w:rPr>
          <w:rFonts w:cs="Times New Roman"/>
          <w:i/>
          <w:iCs/>
        </w:rPr>
        <w:t xml:space="preserve"> for women, LGBT community, </w:t>
      </w:r>
      <w:r w:rsidRPr="006956CB">
        <w:rPr>
          <w:rFonts w:cs="Times New Roman"/>
        </w:rPr>
        <w:t xml:space="preserve">BA Times, </w:t>
      </w:r>
      <w:hyperlink r:id="rId23" w:anchor=":~:text=%7C%20cedoc/perfil-,Argentina's%20Justice%20Minister%20Mariano" w:history="1">
        <w:r w:rsidRPr="006956CB">
          <w:rPr>
            <w:rStyle w:val="Hyperlink"/>
            <w:rFonts w:cs="Times New Roman"/>
          </w:rPr>
          <w:t xml:space="preserve">https://www.batimes.com.ar/news/argentina/argentina-scraps-ideological-programmes-for-women-lgbt-community.phtml - :~:text=| </w:t>
        </w:r>
        <w:proofErr w:type="spellStart"/>
        <w:r w:rsidRPr="006956CB">
          <w:rPr>
            <w:rStyle w:val="Hyperlink"/>
            <w:rFonts w:cs="Times New Roman"/>
          </w:rPr>
          <w:t>cedoc</w:t>
        </w:r>
        <w:proofErr w:type="spellEnd"/>
        <w:r w:rsidRPr="006956CB">
          <w:rPr>
            <w:rStyle w:val="Hyperlink"/>
            <w:rFonts w:cs="Times New Roman"/>
          </w:rPr>
          <w:t>/</w:t>
        </w:r>
        <w:proofErr w:type="spellStart"/>
        <w:r w:rsidRPr="006956CB">
          <w:rPr>
            <w:rStyle w:val="Hyperlink"/>
            <w:rFonts w:cs="Times New Roman"/>
          </w:rPr>
          <w:t>perfil</w:t>
        </w:r>
        <w:proofErr w:type="spellEnd"/>
        <w:r w:rsidRPr="006956CB">
          <w:rPr>
            <w:rStyle w:val="Hyperlink"/>
            <w:rFonts w:cs="Times New Roman"/>
          </w:rPr>
          <w:t>-,Argentina's Justice Minister Mariano</w:t>
        </w:r>
      </w:hyperlink>
      <w:r w:rsidRPr="006956CB">
        <w:rPr>
          <w:rFonts w:cs="Times New Roman"/>
        </w:rPr>
        <w:t xml:space="preserve">, </w:t>
      </w:r>
      <w:r w:rsidR="00113F09" w:rsidRPr="006956CB">
        <w:rPr>
          <w:rFonts w:cs="Times New Roman"/>
        </w:rPr>
        <w:t xml:space="preserve">16 </w:t>
      </w:r>
      <w:r w:rsidRPr="006956CB">
        <w:rPr>
          <w:rFonts w:cs="Times New Roman"/>
        </w:rPr>
        <w:t>May</w:t>
      </w:r>
      <w:r w:rsidR="00113F09" w:rsidRPr="006956CB">
        <w:rPr>
          <w:rFonts w:cs="Times New Roman"/>
        </w:rPr>
        <w:t xml:space="preserve"> </w:t>
      </w:r>
      <w:r w:rsidRPr="006956CB">
        <w:rPr>
          <w:rFonts w:cs="Times New Roman"/>
        </w:rPr>
        <w:t xml:space="preserve">2025.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62712" w14:textId="77777777" w:rsidR="00760036" w:rsidRDefault="00760036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color w:val="000000"/>
        <w:sz w:val="20"/>
        <w:szCs w:val="20"/>
      </w:rPr>
    </w:pPr>
  </w:p>
  <w:tbl>
    <w:tblPr>
      <w:tblW w:w="10800" w:type="dxa"/>
      <w:tblLayout w:type="fixed"/>
      <w:tblLook w:val="0600" w:firstRow="0" w:lastRow="0" w:firstColumn="0" w:lastColumn="0" w:noHBand="1" w:noVBand="1"/>
    </w:tblPr>
    <w:tblGrid>
      <w:gridCol w:w="3600"/>
      <w:gridCol w:w="3600"/>
      <w:gridCol w:w="3600"/>
    </w:tblGrid>
    <w:tr w:rsidR="00760036" w14:paraId="579D333D" w14:textId="77777777">
      <w:trPr>
        <w:trHeight w:val="300"/>
      </w:trPr>
      <w:tc>
        <w:tcPr>
          <w:tcW w:w="3600" w:type="dxa"/>
        </w:tcPr>
        <w:p w14:paraId="2215BB5A" w14:textId="77777777" w:rsidR="00760036" w:rsidRDefault="0076003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ind w:left="-115"/>
            <w:rPr>
              <w:color w:val="000000"/>
            </w:rPr>
          </w:pPr>
        </w:p>
      </w:tc>
      <w:tc>
        <w:tcPr>
          <w:tcW w:w="3600" w:type="dxa"/>
        </w:tcPr>
        <w:p w14:paraId="36C12F0F" w14:textId="77777777" w:rsidR="00760036" w:rsidRDefault="0076003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jc w:val="center"/>
            <w:rPr>
              <w:color w:val="000000"/>
            </w:rPr>
          </w:pPr>
        </w:p>
      </w:tc>
      <w:tc>
        <w:tcPr>
          <w:tcW w:w="3600" w:type="dxa"/>
        </w:tcPr>
        <w:p w14:paraId="2C37113E" w14:textId="77777777" w:rsidR="00760036" w:rsidRDefault="0076003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ind w:right="-115"/>
            <w:jc w:val="right"/>
            <w:rPr>
              <w:color w:val="000000"/>
            </w:rPr>
          </w:pPr>
        </w:p>
      </w:tc>
    </w:tr>
  </w:tbl>
  <w:p w14:paraId="44C3A272" w14:textId="77777777" w:rsidR="00760036" w:rsidRDefault="0076003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CA0EC" w14:textId="77777777" w:rsidR="00760036" w:rsidRDefault="00760036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color w:val="000000"/>
      </w:rPr>
    </w:pPr>
  </w:p>
  <w:tbl>
    <w:tblPr>
      <w:tblW w:w="9360" w:type="dxa"/>
      <w:tblLayout w:type="fixed"/>
      <w:tblLook w:val="0600" w:firstRow="0" w:lastRow="0" w:firstColumn="0" w:lastColumn="0" w:noHBand="1" w:noVBand="1"/>
    </w:tblPr>
    <w:tblGrid>
      <w:gridCol w:w="3120"/>
      <w:gridCol w:w="3120"/>
      <w:gridCol w:w="3120"/>
    </w:tblGrid>
    <w:tr w:rsidR="00760036" w14:paraId="07C78159" w14:textId="77777777">
      <w:trPr>
        <w:trHeight w:val="300"/>
      </w:trPr>
      <w:tc>
        <w:tcPr>
          <w:tcW w:w="3120" w:type="dxa"/>
        </w:tcPr>
        <w:p w14:paraId="23E64EA9" w14:textId="77777777" w:rsidR="00760036" w:rsidRDefault="0076003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ind w:left="-115"/>
            <w:rPr>
              <w:color w:val="000000"/>
            </w:rPr>
          </w:pPr>
        </w:p>
      </w:tc>
      <w:tc>
        <w:tcPr>
          <w:tcW w:w="3120" w:type="dxa"/>
        </w:tcPr>
        <w:p w14:paraId="55646377" w14:textId="77777777" w:rsidR="00760036" w:rsidRDefault="0076003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jc w:val="center"/>
            <w:rPr>
              <w:color w:val="000000"/>
            </w:rPr>
          </w:pPr>
        </w:p>
      </w:tc>
      <w:tc>
        <w:tcPr>
          <w:tcW w:w="3120" w:type="dxa"/>
        </w:tcPr>
        <w:p w14:paraId="07489D4F" w14:textId="77777777" w:rsidR="00760036" w:rsidRDefault="0076003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ind w:right="-115"/>
            <w:jc w:val="right"/>
            <w:rPr>
              <w:color w:val="000000"/>
            </w:rPr>
          </w:pPr>
        </w:p>
      </w:tc>
    </w:tr>
  </w:tbl>
  <w:p w14:paraId="0BB9D5CD" w14:textId="77777777" w:rsidR="00760036" w:rsidRDefault="0076003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ED5DA" w14:textId="77777777" w:rsidR="005034C8" w:rsidRDefault="005034C8" w:rsidP="3B76E3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80F94"/>
    <w:multiLevelType w:val="multilevel"/>
    <w:tmpl w:val="9D4A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093A04"/>
    <w:multiLevelType w:val="hybridMultilevel"/>
    <w:tmpl w:val="460A7CF4"/>
    <w:lvl w:ilvl="0" w:tplc="11900B5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422C24"/>
    <w:multiLevelType w:val="hybridMultilevel"/>
    <w:tmpl w:val="93A0E2CC"/>
    <w:lvl w:ilvl="0" w:tplc="846CC60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564322"/>
    <w:multiLevelType w:val="multilevel"/>
    <w:tmpl w:val="5C245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273E07"/>
    <w:multiLevelType w:val="hybridMultilevel"/>
    <w:tmpl w:val="A740CE14"/>
    <w:lvl w:ilvl="0" w:tplc="C218C568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8E2038"/>
    <w:multiLevelType w:val="multilevel"/>
    <w:tmpl w:val="5EDC8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FD2988"/>
    <w:multiLevelType w:val="multilevel"/>
    <w:tmpl w:val="F5A8D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CE4A80"/>
    <w:multiLevelType w:val="multilevel"/>
    <w:tmpl w:val="8F146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2854F4"/>
    <w:multiLevelType w:val="multilevel"/>
    <w:tmpl w:val="BF84A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42540C"/>
    <w:multiLevelType w:val="hybridMultilevel"/>
    <w:tmpl w:val="124EAF38"/>
    <w:lvl w:ilvl="0" w:tplc="860AAD4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4F3CC9"/>
    <w:multiLevelType w:val="multilevel"/>
    <w:tmpl w:val="5C383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180961">
    <w:abstractNumId w:val="3"/>
  </w:num>
  <w:num w:numId="2" w16cid:durableId="769351353">
    <w:abstractNumId w:val="3"/>
    <w:lvlOverride w:ilvl="1">
      <w:lvl w:ilvl="1">
        <w:numFmt w:val="lowerLetter"/>
        <w:lvlText w:val="%2."/>
        <w:lvlJc w:val="left"/>
      </w:lvl>
    </w:lvlOverride>
  </w:num>
  <w:num w:numId="3" w16cid:durableId="359666252">
    <w:abstractNumId w:val="3"/>
    <w:lvlOverride w:ilvl="2">
      <w:lvl w:ilvl="2">
        <w:numFmt w:val="lowerRoman"/>
        <w:lvlText w:val="%3."/>
        <w:lvlJc w:val="right"/>
      </w:lvl>
    </w:lvlOverride>
  </w:num>
  <w:num w:numId="4" w16cid:durableId="1853491984">
    <w:abstractNumId w:val="3"/>
    <w:lvlOverride w:ilvl="1">
      <w:lvl w:ilvl="1">
        <w:numFmt w:val="lowerLetter"/>
        <w:lvlText w:val="%2."/>
        <w:lvlJc w:val="left"/>
      </w:lvl>
    </w:lvlOverride>
  </w:num>
  <w:num w:numId="5" w16cid:durableId="530605894">
    <w:abstractNumId w:val="3"/>
    <w:lvlOverride w:ilvl="1">
      <w:lvl w:ilvl="1">
        <w:numFmt w:val="lowerLetter"/>
        <w:lvlText w:val="%2."/>
        <w:lvlJc w:val="left"/>
      </w:lvl>
    </w:lvlOverride>
  </w:num>
  <w:num w:numId="6" w16cid:durableId="383532127">
    <w:abstractNumId w:val="3"/>
    <w:lvlOverride w:ilvl="1">
      <w:lvl w:ilvl="1">
        <w:numFmt w:val="lowerLetter"/>
        <w:lvlText w:val="%2."/>
        <w:lvlJc w:val="left"/>
      </w:lvl>
    </w:lvlOverride>
  </w:num>
  <w:num w:numId="7" w16cid:durableId="432551555">
    <w:abstractNumId w:val="3"/>
    <w:lvlOverride w:ilvl="2">
      <w:lvl w:ilvl="2">
        <w:numFmt w:val="lowerRoman"/>
        <w:lvlText w:val="%3."/>
        <w:lvlJc w:val="right"/>
      </w:lvl>
    </w:lvlOverride>
  </w:num>
  <w:num w:numId="8" w16cid:durableId="1879202625">
    <w:abstractNumId w:val="3"/>
    <w:lvlOverride w:ilvl="1">
      <w:lvl w:ilvl="1">
        <w:numFmt w:val="lowerLetter"/>
        <w:lvlText w:val="%2."/>
        <w:lvlJc w:val="left"/>
      </w:lvl>
    </w:lvlOverride>
  </w:num>
  <w:num w:numId="9" w16cid:durableId="182744696">
    <w:abstractNumId w:val="3"/>
    <w:lvlOverride w:ilvl="1">
      <w:lvl w:ilvl="1">
        <w:numFmt w:val="lowerLetter"/>
        <w:lvlText w:val="%2."/>
        <w:lvlJc w:val="left"/>
      </w:lvl>
    </w:lvlOverride>
  </w:num>
  <w:num w:numId="10" w16cid:durableId="480578707">
    <w:abstractNumId w:val="3"/>
    <w:lvlOverride w:ilvl="1">
      <w:lvl w:ilvl="1">
        <w:numFmt w:val="lowerLetter"/>
        <w:lvlText w:val="%2."/>
        <w:lvlJc w:val="left"/>
      </w:lvl>
    </w:lvlOverride>
  </w:num>
  <w:num w:numId="11" w16cid:durableId="1690401188">
    <w:abstractNumId w:val="3"/>
    <w:lvlOverride w:ilvl="1">
      <w:lvl w:ilvl="1">
        <w:numFmt w:val="lowerLetter"/>
        <w:lvlText w:val="%2."/>
        <w:lvlJc w:val="left"/>
      </w:lvl>
    </w:lvlOverride>
  </w:num>
  <w:num w:numId="12" w16cid:durableId="882713957">
    <w:abstractNumId w:val="3"/>
    <w:lvlOverride w:ilvl="1">
      <w:lvl w:ilvl="1">
        <w:numFmt w:val="lowerLetter"/>
        <w:lvlText w:val="%2."/>
        <w:lvlJc w:val="left"/>
      </w:lvl>
    </w:lvlOverride>
  </w:num>
  <w:num w:numId="13" w16cid:durableId="541212041">
    <w:abstractNumId w:val="3"/>
    <w:lvlOverride w:ilvl="1">
      <w:lvl w:ilvl="1">
        <w:numFmt w:val="lowerLetter"/>
        <w:lvlText w:val="%2."/>
        <w:lvlJc w:val="left"/>
      </w:lvl>
    </w:lvlOverride>
  </w:num>
  <w:num w:numId="14" w16cid:durableId="1511094643">
    <w:abstractNumId w:val="3"/>
    <w:lvlOverride w:ilvl="1">
      <w:lvl w:ilvl="1">
        <w:numFmt w:val="lowerLetter"/>
        <w:lvlText w:val="%2."/>
        <w:lvlJc w:val="left"/>
      </w:lvl>
    </w:lvlOverride>
  </w:num>
  <w:num w:numId="15" w16cid:durableId="229266568">
    <w:abstractNumId w:val="3"/>
    <w:lvlOverride w:ilvl="1">
      <w:lvl w:ilvl="1">
        <w:numFmt w:val="lowerLetter"/>
        <w:lvlText w:val="%2."/>
        <w:lvlJc w:val="left"/>
      </w:lvl>
    </w:lvlOverride>
  </w:num>
  <w:num w:numId="16" w16cid:durableId="356660445">
    <w:abstractNumId w:val="9"/>
  </w:num>
  <w:num w:numId="17" w16cid:durableId="1768306630">
    <w:abstractNumId w:val="4"/>
  </w:num>
  <w:num w:numId="18" w16cid:durableId="1256086347">
    <w:abstractNumId w:val="1"/>
  </w:num>
  <w:num w:numId="19" w16cid:durableId="746028105">
    <w:abstractNumId w:val="2"/>
  </w:num>
  <w:num w:numId="20" w16cid:durableId="1548830397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1" w16cid:durableId="1482500841">
    <w:abstractNumId w:val="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2" w16cid:durableId="1005933572">
    <w:abstractNumId w:val="5"/>
    <w:lvlOverride w:ilvl="1">
      <w:lvl w:ilvl="1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</w:num>
  <w:num w:numId="23" w16cid:durableId="415173573">
    <w:abstractNumId w:val="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4" w16cid:durableId="1221097050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5" w16cid:durableId="690569122">
    <w:abstractNumId w:val="0"/>
    <w:lvlOverride w:ilvl="1">
      <w:lvl w:ilvl="1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</w:num>
  <w:num w:numId="26" w16cid:durableId="104548270">
    <w:abstractNumId w:val="1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7" w16cid:durableId="630861086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D8F"/>
    <w:rsid w:val="00013EFB"/>
    <w:rsid w:val="00016849"/>
    <w:rsid w:val="000217AE"/>
    <w:rsid w:val="00025E82"/>
    <w:rsid w:val="00031C30"/>
    <w:rsid w:val="00040FC9"/>
    <w:rsid w:val="00046BEC"/>
    <w:rsid w:val="00050D9B"/>
    <w:rsid w:val="00051E7A"/>
    <w:rsid w:val="00052B42"/>
    <w:rsid w:val="00057B33"/>
    <w:rsid w:val="000610A2"/>
    <w:rsid w:val="0006563C"/>
    <w:rsid w:val="00072CF5"/>
    <w:rsid w:val="0007794D"/>
    <w:rsid w:val="00092472"/>
    <w:rsid w:val="00093670"/>
    <w:rsid w:val="000A3443"/>
    <w:rsid w:val="000B23AB"/>
    <w:rsid w:val="000B5207"/>
    <w:rsid w:val="000B6CA6"/>
    <w:rsid w:val="000C24EA"/>
    <w:rsid w:val="000C4992"/>
    <w:rsid w:val="000C7D17"/>
    <w:rsid w:val="000E350D"/>
    <w:rsid w:val="000E45C4"/>
    <w:rsid w:val="000F3638"/>
    <w:rsid w:val="000F7A31"/>
    <w:rsid w:val="001023E2"/>
    <w:rsid w:val="00111BFE"/>
    <w:rsid w:val="001137B0"/>
    <w:rsid w:val="00113F09"/>
    <w:rsid w:val="00126C1F"/>
    <w:rsid w:val="00137E6F"/>
    <w:rsid w:val="0014172A"/>
    <w:rsid w:val="00144AD0"/>
    <w:rsid w:val="001476AA"/>
    <w:rsid w:val="00150F20"/>
    <w:rsid w:val="00153051"/>
    <w:rsid w:val="0016753A"/>
    <w:rsid w:val="00182AED"/>
    <w:rsid w:val="00187AF6"/>
    <w:rsid w:val="00190183"/>
    <w:rsid w:val="00190749"/>
    <w:rsid w:val="00192FA4"/>
    <w:rsid w:val="001A41F5"/>
    <w:rsid w:val="001A5118"/>
    <w:rsid w:val="001A6E76"/>
    <w:rsid w:val="001A748C"/>
    <w:rsid w:val="001B6C33"/>
    <w:rsid w:val="001C2DC7"/>
    <w:rsid w:val="001D4F55"/>
    <w:rsid w:val="001D5BFC"/>
    <w:rsid w:val="001D6B81"/>
    <w:rsid w:val="001E0369"/>
    <w:rsid w:val="001E3664"/>
    <w:rsid w:val="001E4ABB"/>
    <w:rsid w:val="001F3E0B"/>
    <w:rsid w:val="001F7D63"/>
    <w:rsid w:val="002012F2"/>
    <w:rsid w:val="00212E52"/>
    <w:rsid w:val="002275CB"/>
    <w:rsid w:val="002342F1"/>
    <w:rsid w:val="002370CA"/>
    <w:rsid w:val="002453A9"/>
    <w:rsid w:val="00252316"/>
    <w:rsid w:val="00252C7B"/>
    <w:rsid w:val="0025413C"/>
    <w:rsid w:val="00257E32"/>
    <w:rsid w:val="00266AAB"/>
    <w:rsid w:val="00266E29"/>
    <w:rsid w:val="002679E1"/>
    <w:rsid w:val="00273060"/>
    <w:rsid w:val="00274159"/>
    <w:rsid w:val="002765FF"/>
    <w:rsid w:val="00281B7B"/>
    <w:rsid w:val="002851B5"/>
    <w:rsid w:val="00295D41"/>
    <w:rsid w:val="002A0211"/>
    <w:rsid w:val="002A3FE1"/>
    <w:rsid w:val="002B2B87"/>
    <w:rsid w:val="002B7F2C"/>
    <w:rsid w:val="002C2104"/>
    <w:rsid w:val="002D04AE"/>
    <w:rsid w:val="002E2110"/>
    <w:rsid w:val="002F1F90"/>
    <w:rsid w:val="003005F4"/>
    <w:rsid w:val="00306385"/>
    <w:rsid w:val="0030741A"/>
    <w:rsid w:val="00312AB5"/>
    <w:rsid w:val="00331468"/>
    <w:rsid w:val="00334754"/>
    <w:rsid w:val="003366A8"/>
    <w:rsid w:val="00345805"/>
    <w:rsid w:val="0035004A"/>
    <w:rsid w:val="00351E75"/>
    <w:rsid w:val="00360C84"/>
    <w:rsid w:val="003638B2"/>
    <w:rsid w:val="00385E42"/>
    <w:rsid w:val="0039044D"/>
    <w:rsid w:val="00396AF2"/>
    <w:rsid w:val="00397457"/>
    <w:rsid w:val="003A4284"/>
    <w:rsid w:val="003A4985"/>
    <w:rsid w:val="003C6AAE"/>
    <w:rsid w:val="003D0372"/>
    <w:rsid w:val="003D1E98"/>
    <w:rsid w:val="003D29B1"/>
    <w:rsid w:val="003D6C65"/>
    <w:rsid w:val="003F645D"/>
    <w:rsid w:val="00420449"/>
    <w:rsid w:val="00422B72"/>
    <w:rsid w:val="00437544"/>
    <w:rsid w:val="00437D36"/>
    <w:rsid w:val="00462063"/>
    <w:rsid w:val="00471558"/>
    <w:rsid w:val="004755DD"/>
    <w:rsid w:val="00476B8A"/>
    <w:rsid w:val="00483754"/>
    <w:rsid w:val="00483CBC"/>
    <w:rsid w:val="00492C1F"/>
    <w:rsid w:val="004956DA"/>
    <w:rsid w:val="00495FEF"/>
    <w:rsid w:val="004978EE"/>
    <w:rsid w:val="004A09B2"/>
    <w:rsid w:val="004B1DF3"/>
    <w:rsid w:val="004B2A4C"/>
    <w:rsid w:val="004C2EE2"/>
    <w:rsid w:val="004D2F90"/>
    <w:rsid w:val="004E0AAD"/>
    <w:rsid w:val="004E0D20"/>
    <w:rsid w:val="004E3C49"/>
    <w:rsid w:val="004F102C"/>
    <w:rsid w:val="004F2FE7"/>
    <w:rsid w:val="004F4720"/>
    <w:rsid w:val="004F4A2F"/>
    <w:rsid w:val="0050193A"/>
    <w:rsid w:val="005034C8"/>
    <w:rsid w:val="00512D81"/>
    <w:rsid w:val="00514C6A"/>
    <w:rsid w:val="00520E10"/>
    <w:rsid w:val="00522D61"/>
    <w:rsid w:val="00536061"/>
    <w:rsid w:val="005429C8"/>
    <w:rsid w:val="00547B3D"/>
    <w:rsid w:val="00553DE0"/>
    <w:rsid w:val="00554EBD"/>
    <w:rsid w:val="00562453"/>
    <w:rsid w:val="00567FC4"/>
    <w:rsid w:val="0059218F"/>
    <w:rsid w:val="00596394"/>
    <w:rsid w:val="005A111D"/>
    <w:rsid w:val="005A1E8C"/>
    <w:rsid w:val="005A448E"/>
    <w:rsid w:val="005A7624"/>
    <w:rsid w:val="005B25AD"/>
    <w:rsid w:val="005B3EC1"/>
    <w:rsid w:val="005C6CB7"/>
    <w:rsid w:val="005C7A17"/>
    <w:rsid w:val="005C7C05"/>
    <w:rsid w:val="005D3BCE"/>
    <w:rsid w:val="005D69BC"/>
    <w:rsid w:val="005E765D"/>
    <w:rsid w:val="005E7726"/>
    <w:rsid w:val="005E7768"/>
    <w:rsid w:val="005F0AC6"/>
    <w:rsid w:val="00603D0C"/>
    <w:rsid w:val="00626277"/>
    <w:rsid w:val="0064347F"/>
    <w:rsid w:val="0065633C"/>
    <w:rsid w:val="0065687C"/>
    <w:rsid w:val="006601BA"/>
    <w:rsid w:val="00661CEE"/>
    <w:rsid w:val="0066201C"/>
    <w:rsid w:val="006635CD"/>
    <w:rsid w:val="006642EC"/>
    <w:rsid w:val="00664CD9"/>
    <w:rsid w:val="0067071F"/>
    <w:rsid w:val="0067754C"/>
    <w:rsid w:val="006875D9"/>
    <w:rsid w:val="0069284A"/>
    <w:rsid w:val="006956CB"/>
    <w:rsid w:val="006A13A2"/>
    <w:rsid w:val="006A416E"/>
    <w:rsid w:val="006B4E8D"/>
    <w:rsid w:val="006C689A"/>
    <w:rsid w:val="006E3494"/>
    <w:rsid w:val="006E41C0"/>
    <w:rsid w:val="006F32ED"/>
    <w:rsid w:val="006F46B5"/>
    <w:rsid w:val="0070659F"/>
    <w:rsid w:val="00714096"/>
    <w:rsid w:val="00723962"/>
    <w:rsid w:val="0073302C"/>
    <w:rsid w:val="00734E0C"/>
    <w:rsid w:val="0074460D"/>
    <w:rsid w:val="00746D9C"/>
    <w:rsid w:val="00746FC1"/>
    <w:rsid w:val="007543BA"/>
    <w:rsid w:val="00754B42"/>
    <w:rsid w:val="00756495"/>
    <w:rsid w:val="00757E83"/>
    <w:rsid w:val="00760036"/>
    <w:rsid w:val="00762E5B"/>
    <w:rsid w:val="00764BBD"/>
    <w:rsid w:val="007660DD"/>
    <w:rsid w:val="00781D8F"/>
    <w:rsid w:val="0078248F"/>
    <w:rsid w:val="0079567D"/>
    <w:rsid w:val="00797FB1"/>
    <w:rsid w:val="007B55F9"/>
    <w:rsid w:val="007B6ACA"/>
    <w:rsid w:val="007D460D"/>
    <w:rsid w:val="007E7D64"/>
    <w:rsid w:val="007E7F39"/>
    <w:rsid w:val="007F22E4"/>
    <w:rsid w:val="007F3B2C"/>
    <w:rsid w:val="00800F24"/>
    <w:rsid w:val="00802AD6"/>
    <w:rsid w:val="00802EC9"/>
    <w:rsid w:val="00804F52"/>
    <w:rsid w:val="008232A5"/>
    <w:rsid w:val="00823A36"/>
    <w:rsid w:val="00830B5C"/>
    <w:rsid w:val="00833467"/>
    <w:rsid w:val="00844E21"/>
    <w:rsid w:val="00846174"/>
    <w:rsid w:val="008512D1"/>
    <w:rsid w:val="008534A9"/>
    <w:rsid w:val="008576AB"/>
    <w:rsid w:val="00862A93"/>
    <w:rsid w:val="00865217"/>
    <w:rsid w:val="00866212"/>
    <w:rsid w:val="00874384"/>
    <w:rsid w:val="00874571"/>
    <w:rsid w:val="00874600"/>
    <w:rsid w:val="0087726C"/>
    <w:rsid w:val="008806AD"/>
    <w:rsid w:val="00891DB9"/>
    <w:rsid w:val="00896A6B"/>
    <w:rsid w:val="008B750E"/>
    <w:rsid w:val="008C4E3F"/>
    <w:rsid w:val="008C69C6"/>
    <w:rsid w:val="008D5FA8"/>
    <w:rsid w:val="008E49B9"/>
    <w:rsid w:val="008F3A98"/>
    <w:rsid w:val="008F4A58"/>
    <w:rsid w:val="008F526C"/>
    <w:rsid w:val="009047AA"/>
    <w:rsid w:val="00913F06"/>
    <w:rsid w:val="009141CF"/>
    <w:rsid w:val="0091691D"/>
    <w:rsid w:val="00921C72"/>
    <w:rsid w:val="009229E4"/>
    <w:rsid w:val="00933ECE"/>
    <w:rsid w:val="009371D3"/>
    <w:rsid w:val="00941F96"/>
    <w:rsid w:val="00944EBB"/>
    <w:rsid w:val="00947A7F"/>
    <w:rsid w:val="00950DD8"/>
    <w:rsid w:val="00962588"/>
    <w:rsid w:val="00982949"/>
    <w:rsid w:val="009835C0"/>
    <w:rsid w:val="00995D37"/>
    <w:rsid w:val="009A09EF"/>
    <w:rsid w:val="009A6278"/>
    <w:rsid w:val="009B1841"/>
    <w:rsid w:val="009B1AE0"/>
    <w:rsid w:val="009D6FAD"/>
    <w:rsid w:val="009E04AE"/>
    <w:rsid w:val="009E7201"/>
    <w:rsid w:val="009F10F2"/>
    <w:rsid w:val="009F3D10"/>
    <w:rsid w:val="00A023F8"/>
    <w:rsid w:val="00A11183"/>
    <w:rsid w:val="00A15C4E"/>
    <w:rsid w:val="00A23798"/>
    <w:rsid w:val="00A3197E"/>
    <w:rsid w:val="00A31DC0"/>
    <w:rsid w:val="00A37EF3"/>
    <w:rsid w:val="00A37F1D"/>
    <w:rsid w:val="00A46D03"/>
    <w:rsid w:val="00A515F5"/>
    <w:rsid w:val="00A530F7"/>
    <w:rsid w:val="00A60999"/>
    <w:rsid w:val="00A67828"/>
    <w:rsid w:val="00A7166B"/>
    <w:rsid w:val="00A879AD"/>
    <w:rsid w:val="00A91277"/>
    <w:rsid w:val="00A964AA"/>
    <w:rsid w:val="00A9700B"/>
    <w:rsid w:val="00A97F5D"/>
    <w:rsid w:val="00AA14E5"/>
    <w:rsid w:val="00AA216B"/>
    <w:rsid w:val="00AC0DDE"/>
    <w:rsid w:val="00AC607D"/>
    <w:rsid w:val="00AD1890"/>
    <w:rsid w:val="00AD3BA6"/>
    <w:rsid w:val="00AE15DB"/>
    <w:rsid w:val="00AE1710"/>
    <w:rsid w:val="00AE218A"/>
    <w:rsid w:val="00AE38AD"/>
    <w:rsid w:val="00AE4604"/>
    <w:rsid w:val="00AE6C7E"/>
    <w:rsid w:val="00AF0B98"/>
    <w:rsid w:val="00AF2019"/>
    <w:rsid w:val="00AF467A"/>
    <w:rsid w:val="00AF5222"/>
    <w:rsid w:val="00B0346E"/>
    <w:rsid w:val="00B119D5"/>
    <w:rsid w:val="00B1584F"/>
    <w:rsid w:val="00B16D40"/>
    <w:rsid w:val="00B22659"/>
    <w:rsid w:val="00B419BC"/>
    <w:rsid w:val="00B4450A"/>
    <w:rsid w:val="00B51872"/>
    <w:rsid w:val="00B546BE"/>
    <w:rsid w:val="00B72299"/>
    <w:rsid w:val="00B7238A"/>
    <w:rsid w:val="00B76070"/>
    <w:rsid w:val="00B77EBE"/>
    <w:rsid w:val="00B8592A"/>
    <w:rsid w:val="00B958FE"/>
    <w:rsid w:val="00BA71A5"/>
    <w:rsid w:val="00BC10D1"/>
    <w:rsid w:val="00BC4185"/>
    <w:rsid w:val="00BC575F"/>
    <w:rsid w:val="00BC6B91"/>
    <w:rsid w:val="00BC7AB7"/>
    <w:rsid w:val="00BD113E"/>
    <w:rsid w:val="00BD5044"/>
    <w:rsid w:val="00BE171A"/>
    <w:rsid w:val="00BE2928"/>
    <w:rsid w:val="00C05D36"/>
    <w:rsid w:val="00C158FC"/>
    <w:rsid w:val="00C20187"/>
    <w:rsid w:val="00C206B1"/>
    <w:rsid w:val="00C2239C"/>
    <w:rsid w:val="00C23B8E"/>
    <w:rsid w:val="00C301F1"/>
    <w:rsid w:val="00C32AEA"/>
    <w:rsid w:val="00C35180"/>
    <w:rsid w:val="00C364BE"/>
    <w:rsid w:val="00C401D1"/>
    <w:rsid w:val="00C4473F"/>
    <w:rsid w:val="00C52960"/>
    <w:rsid w:val="00C52E38"/>
    <w:rsid w:val="00C54FE4"/>
    <w:rsid w:val="00C72CE2"/>
    <w:rsid w:val="00C7395A"/>
    <w:rsid w:val="00C73E90"/>
    <w:rsid w:val="00C76116"/>
    <w:rsid w:val="00C764E1"/>
    <w:rsid w:val="00C9225D"/>
    <w:rsid w:val="00C93BDA"/>
    <w:rsid w:val="00CA0631"/>
    <w:rsid w:val="00CB34A7"/>
    <w:rsid w:val="00CB564E"/>
    <w:rsid w:val="00CC54DE"/>
    <w:rsid w:val="00CE11BA"/>
    <w:rsid w:val="00CE336E"/>
    <w:rsid w:val="00D11405"/>
    <w:rsid w:val="00D2756E"/>
    <w:rsid w:val="00D324B4"/>
    <w:rsid w:val="00D524B7"/>
    <w:rsid w:val="00D531EC"/>
    <w:rsid w:val="00D572AF"/>
    <w:rsid w:val="00D6161C"/>
    <w:rsid w:val="00D6728A"/>
    <w:rsid w:val="00D71E0A"/>
    <w:rsid w:val="00D73ECF"/>
    <w:rsid w:val="00D82DDB"/>
    <w:rsid w:val="00D93F29"/>
    <w:rsid w:val="00DA58FB"/>
    <w:rsid w:val="00DB3B29"/>
    <w:rsid w:val="00DB44EC"/>
    <w:rsid w:val="00DC0009"/>
    <w:rsid w:val="00DC7169"/>
    <w:rsid w:val="00DD0A2C"/>
    <w:rsid w:val="00DD130B"/>
    <w:rsid w:val="00DD3825"/>
    <w:rsid w:val="00DE2025"/>
    <w:rsid w:val="00DF4785"/>
    <w:rsid w:val="00E13384"/>
    <w:rsid w:val="00E13E8B"/>
    <w:rsid w:val="00E17720"/>
    <w:rsid w:val="00E2551B"/>
    <w:rsid w:val="00E3354B"/>
    <w:rsid w:val="00E50C0E"/>
    <w:rsid w:val="00E51A94"/>
    <w:rsid w:val="00E60FD6"/>
    <w:rsid w:val="00E61999"/>
    <w:rsid w:val="00E644ED"/>
    <w:rsid w:val="00E66E4E"/>
    <w:rsid w:val="00E70E37"/>
    <w:rsid w:val="00E73A4B"/>
    <w:rsid w:val="00E74CD1"/>
    <w:rsid w:val="00E83C5D"/>
    <w:rsid w:val="00E87B61"/>
    <w:rsid w:val="00E93964"/>
    <w:rsid w:val="00E9417C"/>
    <w:rsid w:val="00EA2678"/>
    <w:rsid w:val="00EA2CB5"/>
    <w:rsid w:val="00EB6B97"/>
    <w:rsid w:val="00EC62A9"/>
    <w:rsid w:val="00EC6517"/>
    <w:rsid w:val="00ED2EE9"/>
    <w:rsid w:val="00ED704F"/>
    <w:rsid w:val="00EE0D5B"/>
    <w:rsid w:val="00EE4439"/>
    <w:rsid w:val="00EE4A05"/>
    <w:rsid w:val="00F01ACE"/>
    <w:rsid w:val="00F03ADF"/>
    <w:rsid w:val="00F0671F"/>
    <w:rsid w:val="00F07DA2"/>
    <w:rsid w:val="00F11E7C"/>
    <w:rsid w:val="00F22D60"/>
    <w:rsid w:val="00F233FC"/>
    <w:rsid w:val="00F27A0D"/>
    <w:rsid w:val="00F33735"/>
    <w:rsid w:val="00F37728"/>
    <w:rsid w:val="00F60B88"/>
    <w:rsid w:val="00F702A5"/>
    <w:rsid w:val="00F70ED5"/>
    <w:rsid w:val="00F843BF"/>
    <w:rsid w:val="00F86EF6"/>
    <w:rsid w:val="00FA1481"/>
    <w:rsid w:val="00FB3FC6"/>
    <w:rsid w:val="00FB7108"/>
    <w:rsid w:val="00FD579A"/>
    <w:rsid w:val="00FF171D"/>
    <w:rsid w:val="00FF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55D5C"/>
  <w15:chartTrackingRefBased/>
  <w15:docId w15:val="{6F8AFD75-31B5-5A48-8A68-1695DEC38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6EF6"/>
    <w:pPr>
      <w:spacing w:before="100" w:beforeAutospacing="1" w:after="100" w:afterAutospacing="1" w:line="360" w:lineRule="auto"/>
      <w:jc w:val="both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86EF6"/>
    <w:pPr>
      <w:keepNext/>
      <w:keepLines/>
      <w:spacing w:line="240" w:lineRule="auto"/>
      <w:outlineLvl w:val="0"/>
    </w:pPr>
    <w:rPr>
      <w:rFonts w:eastAsiaTheme="majorEastAsia" w:cstheme="majorBidi"/>
      <w:b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81D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1D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1D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1D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1D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1D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1D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1D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6EF6"/>
    <w:rPr>
      <w:rFonts w:ascii="Times New Roman" w:eastAsiaTheme="majorEastAsia" w:hAnsi="Times New Roman" w:cstheme="majorBidi"/>
      <w:b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81D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1D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1D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1D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1D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1D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1D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1D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1D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1D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1D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1D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1D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1D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1D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1D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1D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1D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1D8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192FA4"/>
    <w:pPr>
      <w:spacing w:line="240" w:lineRule="auto"/>
    </w:pPr>
    <w:rPr>
      <w:rFonts w:eastAsia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192FA4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192FA4"/>
    <w:pPr>
      <w:tabs>
        <w:tab w:val="center" w:pos="4680"/>
        <w:tab w:val="right" w:pos="9360"/>
      </w:tabs>
      <w:spacing w:after="0"/>
    </w:pPr>
    <w:rPr>
      <w:rFonts w:ascii="Garamond" w:hAnsi="Garamond" w:cs="Times New Roman"/>
      <w:kern w:val="0"/>
      <w:sz w:val="22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192FA4"/>
    <w:rPr>
      <w:rFonts w:ascii="Garamond" w:hAnsi="Garamond" w:cs="Times New Roman"/>
      <w:kern w:val="0"/>
      <w:sz w:val="22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192FA4"/>
  </w:style>
  <w:style w:type="paragraph" w:styleId="Header">
    <w:name w:val="header"/>
    <w:basedOn w:val="Normal"/>
    <w:link w:val="HeaderChar"/>
    <w:uiPriority w:val="99"/>
    <w:unhideWhenUsed/>
    <w:rsid w:val="00192FA4"/>
    <w:pPr>
      <w:tabs>
        <w:tab w:val="center" w:pos="4680"/>
        <w:tab w:val="right" w:pos="9360"/>
      </w:tabs>
      <w:spacing w:after="0"/>
    </w:pPr>
  </w:style>
  <w:style w:type="character" w:customStyle="1" w:styleId="HeaderChar1">
    <w:name w:val="Header Char1"/>
    <w:basedOn w:val="DefaultParagraphFont"/>
    <w:uiPriority w:val="99"/>
    <w:semiHidden/>
    <w:rsid w:val="00192FA4"/>
  </w:style>
  <w:style w:type="paragraph" w:styleId="Revision">
    <w:name w:val="Revision"/>
    <w:hidden/>
    <w:uiPriority w:val="99"/>
    <w:semiHidden/>
    <w:rsid w:val="00F86EF6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F86E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86E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86EF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6E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6EF6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804F5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17720"/>
    <w:rPr>
      <w:color w:val="96607D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1D5BFC"/>
    <w:pPr>
      <w:spacing w:before="0"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D5BFC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D5BFC"/>
    <w:rPr>
      <w:vertAlign w:val="superscript"/>
    </w:rPr>
  </w:style>
  <w:style w:type="paragraph" w:styleId="TOC1">
    <w:name w:val="toc 1"/>
    <w:basedOn w:val="Normal"/>
    <w:next w:val="Normal"/>
    <w:autoRedefine/>
    <w:uiPriority w:val="39"/>
    <w:unhideWhenUsed/>
    <w:rsid w:val="00C7395A"/>
    <w:pPr>
      <w:tabs>
        <w:tab w:val="right" w:leader="dot" w:pos="9350"/>
      </w:tabs>
      <w:spacing w:before="120" w:after="0"/>
      <w:jc w:val="left"/>
    </w:pPr>
    <w:rPr>
      <w:rFonts w:eastAsia="Times New Roman" w:cs="Times New Roman"/>
      <w:i/>
      <w:iCs/>
      <w:noProof/>
    </w:rPr>
  </w:style>
  <w:style w:type="paragraph" w:styleId="TOCHeading">
    <w:name w:val="TOC Heading"/>
    <w:basedOn w:val="Heading1"/>
    <w:next w:val="Normal"/>
    <w:uiPriority w:val="39"/>
    <w:unhideWhenUsed/>
    <w:qFormat/>
    <w:rsid w:val="00C7395A"/>
    <w:pPr>
      <w:spacing w:before="480" w:beforeAutospacing="0" w:after="0" w:afterAutospacing="0" w:line="276" w:lineRule="auto"/>
      <w:jc w:val="left"/>
      <w:outlineLvl w:val="9"/>
    </w:pPr>
    <w:rPr>
      <w:rFonts w:asciiTheme="majorHAnsi" w:hAnsiTheme="majorHAnsi"/>
      <w:bCs/>
      <w:color w:val="0F4761" w:themeColor="accent1" w:themeShade="BF"/>
      <w:kern w:val="0"/>
      <w:sz w:val="28"/>
      <w:szCs w:val="28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C7395A"/>
    <w:pPr>
      <w:spacing w:before="120" w:after="0"/>
      <w:ind w:left="240"/>
      <w:jc w:val="left"/>
    </w:pPr>
    <w:rPr>
      <w:rFonts w:asciiTheme="minorHAnsi" w:hAnsi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7395A"/>
    <w:pPr>
      <w:spacing w:before="0" w:after="0"/>
      <w:ind w:left="480"/>
      <w:jc w:val="left"/>
    </w:pPr>
    <w:rPr>
      <w:rFonts w:ascii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7395A"/>
    <w:pPr>
      <w:spacing w:before="0" w:after="0"/>
      <w:ind w:left="7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7395A"/>
    <w:pPr>
      <w:spacing w:before="0" w:after="0"/>
      <w:ind w:left="96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7395A"/>
    <w:pPr>
      <w:spacing w:before="0" w:after="0"/>
      <w:ind w:left="120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7395A"/>
    <w:pPr>
      <w:spacing w:before="0" w:after="0"/>
      <w:ind w:left="144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7395A"/>
    <w:pPr>
      <w:spacing w:before="0" w:after="0"/>
      <w:ind w:left="168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7395A"/>
    <w:pPr>
      <w:spacing w:before="0" w:after="0"/>
      <w:ind w:left="1920"/>
      <w:jc w:val="left"/>
    </w:pPr>
    <w:rPr>
      <w:rFonts w:asciiTheme="minorHAnsi" w:hAnsiTheme="minorHAns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7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esare.romano@lls.ed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gentina.gob.ar/normativa/nacional/decreto-734-2020-341971" TargetMode="External"/><Relationship Id="rId13" Type="http://schemas.openxmlformats.org/officeDocument/2006/relationships/hyperlink" Target="https://www.csjn.gov.ar/novedades/detalle/10065" TargetMode="External"/><Relationship Id="rId18" Type="http://schemas.openxmlformats.org/officeDocument/2006/relationships/hyperlink" Target="https://chequeado.com/el-explicador/ni-una-menos-el-gobierno-redujo-un-64-el-presupuesto-de-la-linea-144-contra-la-violencia-de-genero/" TargetMode="External"/><Relationship Id="rId3" Type="http://schemas.openxmlformats.org/officeDocument/2006/relationships/hyperlink" Target="https://ela.org.ar/feminismoendemocracia/" TargetMode="External"/><Relationship Id="rId21" Type="http://schemas.openxmlformats.org/officeDocument/2006/relationships/hyperlink" Target="https://www.batimes.com.ar/news/argentina/gender-policies-in-the-javier-milei-also-under-the-chainsaw.phtml" TargetMode="External"/><Relationship Id="rId7" Type="http://schemas.openxmlformats.org/officeDocument/2006/relationships/hyperlink" Target="https://www.argentina.gob.ar/noticias/linea-144-en-10-anos-se-recibieron-mas-de-900-mil-comunicaciones-por-violencia-de-genero" TargetMode="External"/><Relationship Id="rId12" Type="http://schemas.openxmlformats.org/officeDocument/2006/relationships/hyperlink" Target="https://www.argentina.gob.ar/generos/estadisticas-del-sicvg" TargetMode="External"/><Relationship Id="rId17" Type="http://schemas.openxmlformats.org/officeDocument/2006/relationships/hyperlink" Target="https://acij.org.ar/wp-content/uploads/2024/10/Analisis-del-proyecto-de-Presupuesto-2025-Politicas-de-genero-ELA-y-ACIJ.pdf" TargetMode="External"/><Relationship Id="rId2" Type="http://schemas.openxmlformats.org/officeDocument/2006/relationships/hyperlink" Target="https://www.lls.edu/academics/centers/internationalhumanrightscenter/" TargetMode="External"/><Relationship Id="rId16" Type="http://schemas.openxmlformats.org/officeDocument/2006/relationships/hyperlink" Target="https://ela.org.ar/novedades/bajo-la-violencia-de-genero-en-argentina/" TargetMode="External"/><Relationship Id="rId20" Type="http://schemas.openxmlformats.org/officeDocument/2006/relationships/hyperlink" Target="https://fundeps.org/en/iachr-alert-argentina-human-rights/" TargetMode="External"/><Relationship Id="rId1" Type="http://schemas.openxmlformats.org/officeDocument/2006/relationships/hyperlink" Target="https://observatoriolegislativocele.com/en/Criminal-Code-of-the-Argentine-Republic-Law-11179/" TargetMode="External"/><Relationship Id="rId6" Type="http://schemas.openxmlformats.org/officeDocument/2006/relationships/hyperlink" Target="https://www.argentina.gob.ar/normativa/nacional/ley-26791-206018/texto" TargetMode="External"/><Relationship Id="rId11" Type="http://schemas.openxmlformats.org/officeDocument/2006/relationships/hyperlink" Target="https://equalitynow.org/news/news-and-insights/argentina-under-milei-the-first-120-days-of-a-government-marked-by-wide-ranging-attacks-on-womens-rights/" TargetMode="External"/><Relationship Id="rId5" Type="http://schemas.openxmlformats.org/officeDocument/2006/relationships/hyperlink" Target="https://www.argentina.gob.ar/normativa/nacional/ley-26485-152155/actualizacion" TargetMode="External"/><Relationship Id="rId15" Type="http://schemas.openxmlformats.org/officeDocument/2006/relationships/hyperlink" Target="https://ahoraquesinosven.com.ar/reports/178-femicidios-en-lo-que-va-del-2025" TargetMode="External"/><Relationship Id="rId23" Type="http://schemas.openxmlformats.org/officeDocument/2006/relationships/hyperlink" Target="https://www.batimes.com.ar/news/argentina/argentina-scraps-ideological-programmes-for-women-lgbt-community.phtml" TargetMode="External"/><Relationship Id="rId10" Type="http://schemas.openxmlformats.org/officeDocument/2006/relationships/hyperlink" Target="https://tbinternet.ohchr.org/_layouts/15/treatybodyexternal/Download.aspx?symbolno=CEDAW%2FC%2FARG%2F8&amp;Lang=en" TargetMode="External"/><Relationship Id="rId19" Type="http://schemas.openxmlformats.org/officeDocument/2006/relationships/hyperlink" Target="https://www.argentina.gob.ar/noticias/3-anos-del-programa-acompanar-una-politica-que-cuida-la-vida-de-las-mujeres-y-lgbti" TargetMode="External"/><Relationship Id="rId4" Type="http://schemas.openxmlformats.org/officeDocument/2006/relationships/hyperlink" Target="https://ela.org.ar/wp-content/uploads/2025/05/Mas-alla-de-los-numeros.pdf" TargetMode="External"/><Relationship Id="rId9" Type="http://schemas.openxmlformats.org/officeDocument/2006/relationships/hyperlink" Target="https://www.argentina.gob.ar/generos/plan_nacional_de_accion_contra_las_violencias_por_motivos_de_genero/programa-acompanar" TargetMode="External"/><Relationship Id="rId14" Type="http://schemas.openxmlformats.org/officeDocument/2006/relationships/hyperlink" Target="https://ahoraquesinosven.com.ar" TargetMode="External"/><Relationship Id="rId22" Type="http://schemas.openxmlformats.org/officeDocument/2006/relationships/hyperlink" Target="https://x.com/m_cuneolibarona/status/1907821895866818882?s=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40184-79D4-4907-90C5-6C987C457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2809</Words>
  <Characters>16998</Characters>
  <Application>Microsoft Office Word</Application>
  <DocSecurity>0</DocSecurity>
  <Lines>236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Fransheska</dc:creator>
  <cp:keywords/>
  <dc:description/>
  <cp:lastModifiedBy>Mashayekhi, Kali</cp:lastModifiedBy>
  <cp:revision>2</cp:revision>
  <dcterms:created xsi:type="dcterms:W3CDTF">2026-01-03T19:05:00Z</dcterms:created>
  <dcterms:modified xsi:type="dcterms:W3CDTF">2026-01-03T19:05:00Z</dcterms:modified>
</cp:coreProperties>
</file>