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CE8CA" w14:textId="7224D393" w:rsidR="000269F3" w:rsidRDefault="000269F3" w:rsidP="000269F3">
      <w:pPr>
        <w:rPr>
          <w:sz w:val="24"/>
          <w:szCs w:val="24"/>
        </w:rPr>
      </w:pPr>
    </w:p>
    <w:p w14:paraId="76840FAC" w14:textId="65841DAA" w:rsidR="00843EB1" w:rsidRPr="00843EB1" w:rsidRDefault="00843EB1" w:rsidP="00843EB1">
      <w:pPr>
        <w:jc w:val="center"/>
        <w:rPr>
          <w:rFonts w:asciiTheme="majorBidi" w:hAnsiTheme="majorBidi" w:cstheme="majorBidi"/>
          <w:b/>
          <w:bCs/>
          <w:color w:val="0070C0"/>
          <w:sz w:val="28"/>
          <w:szCs w:val="28"/>
        </w:rPr>
      </w:pPr>
      <w:bookmarkStart w:id="0" w:name="OLE_LINK1"/>
      <w:bookmarkStart w:id="1" w:name="OLE_LINK2"/>
      <w:r w:rsidRPr="00843EB1">
        <w:rPr>
          <w:rFonts w:asciiTheme="majorBidi" w:hAnsiTheme="majorBidi" w:cstheme="majorBidi"/>
          <w:b/>
          <w:bCs/>
          <w:color w:val="0070C0"/>
          <w:sz w:val="28"/>
          <w:szCs w:val="28"/>
        </w:rPr>
        <w:t xml:space="preserve">Report to </w:t>
      </w:r>
      <w:bookmarkEnd w:id="0"/>
      <w:bookmarkEnd w:id="1"/>
      <w:r w:rsidRPr="00843EB1">
        <w:rPr>
          <w:rFonts w:asciiTheme="majorBidi" w:hAnsiTheme="majorBidi" w:cstheme="majorBidi"/>
          <w:b/>
          <w:bCs/>
          <w:color w:val="0070C0"/>
          <w:sz w:val="28"/>
          <w:szCs w:val="28"/>
        </w:rPr>
        <w:t xml:space="preserve">the Committee on the Elimination of Racial Discrimination </w:t>
      </w:r>
      <w:r>
        <w:rPr>
          <w:rFonts w:asciiTheme="majorBidi" w:hAnsiTheme="majorBidi" w:cstheme="majorBidi"/>
          <w:b/>
          <w:bCs/>
          <w:color w:val="0070C0"/>
          <w:sz w:val="28"/>
          <w:szCs w:val="28"/>
        </w:rPr>
        <w:t xml:space="preserve">on the Republic of </w:t>
      </w:r>
      <w:r w:rsidRPr="00843EB1">
        <w:rPr>
          <w:rFonts w:asciiTheme="majorBidi" w:hAnsiTheme="majorBidi" w:cstheme="majorBidi"/>
          <w:b/>
          <w:bCs/>
          <w:color w:val="0070C0"/>
          <w:sz w:val="28"/>
          <w:szCs w:val="28"/>
        </w:rPr>
        <w:t>France</w:t>
      </w:r>
    </w:p>
    <w:p w14:paraId="435A38F0" w14:textId="77777777"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France ratified the International Convention on the Elimination of All Forms of Racial Discrimination on July 28, 1971, becoming one of the first European countries to ratify the Convention, and committed itself to the Durban Declaration and Program of Action (DDPA) to strengthen efforts to eliminate racism. </w:t>
      </w:r>
      <w:bookmarkStart w:id="2" w:name="OLE_LINK6"/>
      <w:bookmarkStart w:id="3" w:name="OLE_LINK7"/>
      <w:bookmarkStart w:id="4" w:name="OLE_LINK5"/>
      <w:r w:rsidRPr="00843EB1">
        <w:rPr>
          <w:rFonts w:asciiTheme="majorBidi" w:hAnsiTheme="majorBidi" w:cstheme="majorBidi"/>
          <w:sz w:val="28"/>
          <w:szCs w:val="28"/>
        </w:rPr>
        <w:t xml:space="preserve">Despite ratifying the Convention, France </w:t>
      </w:r>
      <w:bookmarkEnd w:id="2"/>
      <w:bookmarkEnd w:id="3"/>
      <w:r w:rsidRPr="00843EB1">
        <w:rPr>
          <w:rFonts w:asciiTheme="majorBidi" w:hAnsiTheme="majorBidi" w:cstheme="majorBidi"/>
          <w:sz w:val="28"/>
          <w:szCs w:val="28"/>
        </w:rPr>
        <w:t xml:space="preserve">issued </w:t>
      </w:r>
      <w:bookmarkEnd w:id="4"/>
      <w:r w:rsidRPr="00843EB1">
        <w:rPr>
          <w:rFonts w:asciiTheme="majorBidi" w:hAnsiTheme="majorBidi" w:cstheme="majorBidi"/>
          <w:sz w:val="28"/>
          <w:szCs w:val="28"/>
        </w:rPr>
        <w:t>an interpretative declaration accompanied by the instrument of ratification, in which it stated, inter alia, with respect to Article 6 of the Convention that the recourse to courts has been settled in accordance with the rules of the Common Law. With regard to Article 15, France's accession to the Convention could not be interpreted as implying a modification of its position with regard to this interpretative declaration.</w:t>
      </w:r>
    </w:p>
    <w:p w14:paraId="774727F9" w14:textId="681DC3DD"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On August 15, 2019, France submitted </w:t>
      </w:r>
      <w:bookmarkStart w:id="5" w:name="OLE_LINK8"/>
      <w:bookmarkStart w:id="6" w:name="OLE_LINK9"/>
      <w:r w:rsidRPr="00843EB1">
        <w:rPr>
          <w:rFonts w:asciiTheme="majorBidi" w:hAnsiTheme="majorBidi" w:cstheme="majorBidi"/>
          <w:sz w:val="28"/>
          <w:szCs w:val="28"/>
        </w:rPr>
        <w:t xml:space="preserve">the combined twenty-second and twenty-third periodic reports </w:t>
      </w:r>
      <w:bookmarkEnd w:id="5"/>
      <w:bookmarkEnd w:id="6"/>
      <w:r w:rsidRPr="00843EB1">
        <w:rPr>
          <w:rFonts w:asciiTheme="majorBidi" w:hAnsiTheme="majorBidi" w:cstheme="majorBidi"/>
          <w:sz w:val="28"/>
          <w:szCs w:val="28"/>
        </w:rPr>
        <w:t xml:space="preserve">to the Committee on the Elimination of Racial Discrimination (hereinafter referred to as the Convention), while the report was supposed to be submitted on August 27, 2017. </w:t>
      </w:r>
      <w:bookmarkStart w:id="7" w:name="OLE_LINK12"/>
      <w:bookmarkStart w:id="8" w:name="OLE_LINK13"/>
      <w:bookmarkStart w:id="9" w:name="OLE_LINK14"/>
      <w:bookmarkStart w:id="10" w:name="OLE_LINK15"/>
      <w:r w:rsidRPr="00843EB1">
        <w:rPr>
          <w:rFonts w:asciiTheme="majorBidi" w:hAnsiTheme="majorBidi" w:cstheme="majorBidi"/>
          <w:sz w:val="28"/>
          <w:szCs w:val="28"/>
        </w:rPr>
        <w:t>In this report</w:t>
      </w:r>
      <w:bookmarkEnd w:id="7"/>
      <w:bookmarkEnd w:id="8"/>
      <w:r w:rsidRPr="00843EB1">
        <w:rPr>
          <w:rFonts w:asciiTheme="majorBidi" w:hAnsiTheme="majorBidi" w:cstheme="majorBidi"/>
          <w:sz w:val="28"/>
          <w:szCs w:val="28"/>
        </w:rPr>
        <w:t xml:space="preserve">, </w:t>
      </w:r>
      <w:bookmarkEnd w:id="9"/>
      <w:bookmarkEnd w:id="10"/>
      <w:r w:rsidR="006E774C">
        <w:rPr>
          <w:rFonts w:asciiTheme="majorBidi" w:hAnsiTheme="majorBidi" w:cstheme="majorBidi"/>
          <w:sz w:val="28"/>
          <w:szCs w:val="28"/>
        </w:rPr>
        <w:t xml:space="preserve">Partners for Transparency </w:t>
      </w:r>
      <w:r w:rsidRPr="00843EB1">
        <w:rPr>
          <w:rFonts w:asciiTheme="majorBidi" w:hAnsiTheme="majorBidi" w:cstheme="majorBidi"/>
          <w:sz w:val="28"/>
          <w:szCs w:val="28"/>
        </w:rPr>
        <w:t>assesses progress made by France in the context of the implementation of the articles contained in Part 1 of the Convention on the Elimination of All Forms of Racial Discrimination and the challenges that continue to impede this progress</w:t>
      </w:r>
      <w:r w:rsidRPr="00843EB1">
        <w:rPr>
          <w:rStyle w:val="FootnoteReference"/>
          <w:rFonts w:asciiTheme="majorBidi" w:hAnsiTheme="majorBidi" w:cstheme="majorBidi"/>
          <w:sz w:val="28"/>
          <w:szCs w:val="28"/>
        </w:rPr>
        <w:footnoteReference w:id="1"/>
      </w:r>
      <w:r w:rsidRPr="00843EB1">
        <w:rPr>
          <w:rFonts w:asciiTheme="majorBidi" w:hAnsiTheme="majorBidi" w:cstheme="majorBidi"/>
          <w:sz w:val="28"/>
          <w:szCs w:val="28"/>
        </w:rPr>
        <w:t>.</w:t>
      </w:r>
    </w:p>
    <w:p w14:paraId="7FD58506" w14:textId="77777777" w:rsidR="00843EB1" w:rsidRPr="00843EB1" w:rsidRDefault="00843EB1" w:rsidP="00843EB1">
      <w:pPr>
        <w:jc w:val="both"/>
        <w:rPr>
          <w:rFonts w:asciiTheme="majorBidi" w:hAnsiTheme="majorBidi" w:cstheme="majorBidi"/>
          <w:b/>
          <w:bCs/>
          <w:color w:val="2E74B5" w:themeColor="accent5" w:themeShade="BF"/>
          <w:sz w:val="28"/>
          <w:szCs w:val="28"/>
        </w:rPr>
      </w:pPr>
      <w:r w:rsidRPr="00843EB1">
        <w:rPr>
          <w:rFonts w:asciiTheme="majorBidi" w:hAnsiTheme="majorBidi" w:cstheme="majorBidi"/>
          <w:b/>
          <w:bCs/>
          <w:color w:val="2E74B5" w:themeColor="accent5" w:themeShade="BF"/>
          <w:sz w:val="28"/>
          <w:szCs w:val="28"/>
        </w:rPr>
        <w:t>Article 1: Definition of Discrimination in the Na</w:t>
      </w:r>
      <w:bookmarkStart w:id="11" w:name="_GoBack"/>
      <w:bookmarkEnd w:id="11"/>
      <w:r w:rsidRPr="00843EB1">
        <w:rPr>
          <w:rFonts w:asciiTheme="majorBidi" w:hAnsiTheme="majorBidi" w:cstheme="majorBidi"/>
          <w:b/>
          <w:bCs/>
          <w:color w:val="2E74B5" w:themeColor="accent5" w:themeShade="BF"/>
          <w:sz w:val="28"/>
          <w:szCs w:val="28"/>
        </w:rPr>
        <w:t>tional Law</w:t>
      </w:r>
    </w:p>
    <w:p w14:paraId="3D5D23E7" w14:textId="00FDFF09" w:rsidR="00843EB1" w:rsidRPr="00843EB1" w:rsidRDefault="006E774C" w:rsidP="00843EB1">
      <w:pPr>
        <w:ind w:firstLine="720"/>
        <w:jc w:val="both"/>
        <w:rPr>
          <w:rFonts w:asciiTheme="majorBidi" w:hAnsiTheme="majorBidi" w:cstheme="majorBidi"/>
          <w:sz w:val="28"/>
          <w:szCs w:val="28"/>
        </w:rPr>
      </w:pPr>
      <w:r>
        <w:rPr>
          <w:rFonts w:asciiTheme="majorBidi" w:hAnsiTheme="majorBidi" w:cstheme="majorBidi"/>
          <w:sz w:val="28"/>
          <w:szCs w:val="28"/>
        </w:rPr>
        <w:t xml:space="preserve">PFT </w:t>
      </w:r>
      <w:r w:rsidR="00843EB1" w:rsidRPr="00843EB1">
        <w:rPr>
          <w:rFonts w:asciiTheme="majorBidi" w:hAnsiTheme="majorBidi" w:cstheme="majorBidi"/>
          <w:sz w:val="28"/>
          <w:szCs w:val="28"/>
        </w:rPr>
        <w:t>notes that the definition of Discrimination contained in Article 1 of Law (496 of 2008, amended by Law 256 of 2017) coincides with the definition of discrimination contained in Article 1 of the Convention on the Elimination of All Forms of Racial Discrimination</w:t>
      </w:r>
      <w:r w:rsidR="00843EB1" w:rsidRPr="00843EB1">
        <w:rPr>
          <w:rStyle w:val="FootnoteReference"/>
          <w:rFonts w:asciiTheme="majorBidi" w:hAnsiTheme="majorBidi" w:cstheme="majorBidi"/>
          <w:sz w:val="28"/>
          <w:szCs w:val="28"/>
        </w:rPr>
        <w:footnoteReference w:id="2"/>
      </w:r>
      <w:r w:rsidR="00843EB1" w:rsidRPr="00843EB1">
        <w:rPr>
          <w:rFonts w:asciiTheme="majorBidi" w:hAnsiTheme="majorBidi" w:cstheme="majorBidi"/>
          <w:sz w:val="28"/>
          <w:szCs w:val="28"/>
        </w:rPr>
        <w:t xml:space="preserve">, as </w:t>
      </w:r>
      <w:bookmarkStart w:id="12" w:name="OLE_LINK18"/>
      <w:bookmarkStart w:id="13" w:name="OLE_LINK19"/>
      <w:r w:rsidR="00843EB1" w:rsidRPr="00843EB1">
        <w:rPr>
          <w:rFonts w:asciiTheme="majorBidi" w:hAnsiTheme="majorBidi" w:cstheme="majorBidi"/>
          <w:sz w:val="28"/>
          <w:szCs w:val="28"/>
        </w:rPr>
        <w:t xml:space="preserve">the French lower house of parliament approved, </w:t>
      </w:r>
      <w:bookmarkStart w:id="14" w:name="OLE_LINK32"/>
      <w:r w:rsidR="00843EB1" w:rsidRPr="00843EB1">
        <w:rPr>
          <w:rFonts w:asciiTheme="majorBidi" w:hAnsiTheme="majorBidi" w:cstheme="majorBidi"/>
          <w:sz w:val="28"/>
          <w:szCs w:val="28"/>
        </w:rPr>
        <w:t xml:space="preserve">on November 27, 2020, </w:t>
      </w:r>
      <w:bookmarkEnd w:id="14"/>
      <w:r w:rsidR="00843EB1" w:rsidRPr="00843EB1">
        <w:rPr>
          <w:rFonts w:asciiTheme="majorBidi" w:hAnsiTheme="majorBidi" w:cstheme="majorBidi"/>
          <w:sz w:val="28"/>
          <w:szCs w:val="28"/>
        </w:rPr>
        <w:t>a law banning discrimination based on a person's accent</w:t>
      </w:r>
      <w:bookmarkEnd w:id="12"/>
      <w:bookmarkEnd w:id="13"/>
      <w:r w:rsidR="00843EB1" w:rsidRPr="00843EB1">
        <w:rPr>
          <w:rFonts w:asciiTheme="majorBidi" w:hAnsiTheme="majorBidi" w:cstheme="majorBidi"/>
          <w:sz w:val="28"/>
          <w:szCs w:val="28"/>
        </w:rPr>
        <w:t xml:space="preserve">. </w:t>
      </w:r>
    </w:p>
    <w:p w14:paraId="39371DF9" w14:textId="77777777"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lastRenderedPageBreak/>
        <w:t xml:space="preserve"> However, adherence to this definition in public policies and legislative measures adopted by the French government still faces various challenges in </w:t>
      </w:r>
      <w:bookmarkStart w:id="15" w:name="OLE_LINK35"/>
      <w:bookmarkStart w:id="16" w:name="OLE_LINK36"/>
      <w:r w:rsidRPr="00843EB1">
        <w:rPr>
          <w:rFonts w:asciiTheme="majorBidi" w:hAnsiTheme="majorBidi" w:cstheme="majorBidi"/>
          <w:sz w:val="28"/>
          <w:szCs w:val="28"/>
        </w:rPr>
        <w:t>everyday life</w:t>
      </w:r>
      <w:bookmarkEnd w:id="15"/>
      <w:bookmarkEnd w:id="16"/>
      <w:r w:rsidRPr="00843EB1">
        <w:rPr>
          <w:rFonts w:asciiTheme="majorBidi" w:hAnsiTheme="majorBidi" w:cstheme="majorBidi"/>
          <w:sz w:val="28"/>
          <w:szCs w:val="28"/>
        </w:rPr>
        <w:t>. For example, Law No. 15 of 2004 and its amendments prohibit Muslim girls from going to school if they wear the hijab or head coverings. This discrimination is based on religion and national origin, and it contradicts the definition contained in Article 1 of the Convention, which may prevent some of them from going to school, in contradiction to their right to education, which is a basic human right.</w:t>
      </w:r>
    </w:p>
    <w:p w14:paraId="1285B71F" w14:textId="77777777"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The French authorities have also ordered the closure of a group of Islamic centers and places of worship </w:t>
      </w:r>
      <w:bookmarkStart w:id="17" w:name="OLE_LINK43"/>
      <w:bookmarkStart w:id="18" w:name="OLE_LINK44"/>
      <w:bookmarkStart w:id="19" w:name="OLE_LINK45"/>
      <w:r w:rsidRPr="00843EB1">
        <w:rPr>
          <w:rFonts w:asciiTheme="majorBidi" w:hAnsiTheme="majorBidi" w:cstheme="majorBidi"/>
          <w:sz w:val="28"/>
          <w:szCs w:val="28"/>
        </w:rPr>
        <w:t xml:space="preserve">since </w:t>
      </w:r>
      <w:bookmarkStart w:id="20" w:name="OLE_LINK41"/>
      <w:bookmarkStart w:id="21" w:name="OLE_LINK42"/>
      <w:r w:rsidRPr="00843EB1">
        <w:rPr>
          <w:rFonts w:asciiTheme="majorBidi" w:hAnsiTheme="majorBidi" w:cstheme="majorBidi"/>
          <w:sz w:val="28"/>
          <w:szCs w:val="28"/>
        </w:rPr>
        <w:t>the launch of the anti-fundamentalism campaign led by the French president</w:t>
      </w:r>
      <w:bookmarkEnd w:id="17"/>
      <w:bookmarkEnd w:id="18"/>
      <w:bookmarkEnd w:id="19"/>
      <w:bookmarkEnd w:id="20"/>
      <w:bookmarkEnd w:id="21"/>
      <w:r w:rsidRPr="00843EB1">
        <w:rPr>
          <w:rFonts w:asciiTheme="majorBidi" w:hAnsiTheme="majorBidi" w:cstheme="majorBidi"/>
          <w:sz w:val="28"/>
          <w:szCs w:val="28"/>
        </w:rPr>
        <w:t xml:space="preserve">, and </w:t>
      </w:r>
      <w:bookmarkStart w:id="22" w:name="OLE_LINK48"/>
      <w:bookmarkStart w:id="23" w:name="OLE_LINK49"/>
      <w:r w:rsidRPr="00843EB1">
        <w:rPr>
          <w:rFonts w:asciiTheme="majorBidi" w:hAnsiTheme="majorBidi" w:cstheme="majorBidi"/>
          <w:sz w:val="28"/>
          <w:szCs w:val="28"/>
        </w:rPr>
        <w:t xml:space="preserve">the Ministry of Interior opened an investigation into about 90 out of 2,500 places of worship in France </w:t>
      </w:r>
      <w:bookmarkEnd w:id="22"/>
      <w:bookmarkEnd w:id="23"/>
      <w:r w:rsidRPr="00843EB1">
        <w:rPr>
          <w:rFonts w:asciiTheme="majorBidi" w:hAnsiTheme="majorBidi" w:cstheme="majorBidi"/>
          <w:sz w:val="28"/>
          <w:szCs w:val="28"/>
        </w:rPr>
        <w:t>under the pretext of spreading separatist ideas that threaten French secularism</w:t>
      </w:r>
      <w:r w:rsidRPr="00843EB1">
        <w:rPr>
          <w:rStyle w:val="FootnoteReference"/>
          <w:rFonts w:asciiTheme="majorBidi" w:hAnsiTheme="majorBidi" w:cstheme="majorBidi"/>
          <w:sz w:val="28"/>
          <w:szCs w:val="28"/>
        </w:rPr>
        <w:footnoteReference w:id="3"/>
      </w:r>
      <w:r w:rsidRPr="00843EB1">
        <w:rPr>
          <w:rFonts w:asciiTheme="majorBidi" w:hAnsiTheme="majorBidi" w:cstheme="majorBidi"/>
          <w:sz w:val="28"/>
          <w:szCs w:val="28"/>
        </w:rPr>
        <w:t xml:space="preserve">. </w:t>
      </w:r>
      <w:bookmarkStart w:id="24" w:name="OLE_LINK54"/>
      <w:bookmarkStart w:id="25" w:name="OLE_LINK55"/>
      <w:r w:rsidRPr="00843EB1">
        <w:rPr>
          <w:rFonts w:asciiTheme="majorBidi" w:hAnsiTheme="majorBidi" w:cstheme="majorBidi"/>
          <w:sz w:val="28"/>
          <w:szCs w:val="28"/>
        </w:rPr>
        <w:t>The</w:t>
      </w:r>
      <w:r w:rsidRPr="00843EB1">
        <w:rPr>
          <w:rFonts w:asciiTheme="majorBidi" w:hAnsiTheme="majorBidi" w:cstheme="majorBidi"/>
          <w:sz w:val="28"/>
          <w:szCs w:val="28"/>
          <w:rtl/>
        </w:rPr>
        <w:t xml:space="preserve"> </w:t>
      </w:r>
      <w:r w:rsidRPr="00843EB1">
        <w:rPr>
          <w:rFonts w:asciiTheme="majorBidi" w:hAnsiTheme="majorBidi" w:cstheme="majorBidi"/>
          <w:sz w:val="28"/>
          <w:szCs w:val="28"/>
        </w:rPr>
        <w:t>closure of the places of worship and the restrictions imposed on their operation contradicts the text of the first paragraph of Article 1 of the Convention</w:t>
      </w:r>
      <w:bookmarkEnd w:id="24"/>
      <w:bookmarkEnd w:id="25"/>
      <w:r w:rsidRPr="00843EB1">
        <w:rPr>
          <w:rFonts w:asciiTheme="majorBidi" w:hAnsiTheme="majorBidi" w:cstheme="majorBidi"/>
          <w:sz w:val="28"/>
          <w:szCs w:val="28"/>
        </w:rPr>
        <w:t xml:space="preserve">. </w:t>
      </w:r>
      <w:bookmarkStart w:id="26" w:name="OLE_LINK59"/>
      <w:r w:rsidRPr="00843EB1">
        <w:rPr>
          <w:rFonts w:asciiTheme="majorBidi" w:hAnsiTheme="majorBidi" w:cstheme="majorBidi"/>
          <w:sz w:val="28"/>
          <w:szCs w:val="28"/>
        </w:rPr>
        <w:t xml:space="preserve">These restrictive measures also prevent a wide spectrum of people from </w:t>
      </w:r>
      <w:bookmarkStart w:id="27" w:name="OLE_LINK58"/>
      <w:r w:rsidRPr="00843EB1">
        <w:rPr>
          <w:rFonts w:asciiTheme="majorBidi" w:hAnsiTheme="majorBidi" w:cstheme="majorBidi"/>
          <w:sz w:val="28"/>
          <w:szCs w:val="28"/>
        </w:rPr>
        <w:t xml:space="preserve">enjoying the </w:t>
      </w:r>
      <w:bookmarkEnd w:id="27"/>
      <w:r w:rsidRPr="00843EB1">
        <w:rPr>
          <w:rFonts w:asciiTheme="majorBidi" w:hAnsiTheme="majorBidi" w:cstheme="majorBidi"/>
          <w:sz w:val="28"/>
          <w:szCs w:val="28"/>
        </w:rPr>
        <w:t xml:space="preserve">right to freedom of thought, conscience and religion enshrined in Article 18 </w:t>
      </w:r>
      <w:bookmarkEnd w:id="26"/>
      <w:r w:rsidRPr="00843EB1">
        <w:rPr>
          <w:rFonts w:asciiTheme="majorBidi" w:hAnsiTheme="majorBidi" w:cstheme="majorBidi"/>
          <w:sz w:val="28"/>
          <w:szCs w:val="28"/>
        </w:rPr>
        <w:t>of the International Covenant on Civil and Political Rights.</w:t>
      </w:r>
    </w:p>
    <w:p w14:paraId="2ECED5B0" w14:textId="77777777" w:rsidR="00843EB1" w:rsidRPr="00843EB1" w:rsidRDefault="00843EB1" w:rsidP="00843EB1">
      <w:pPr>
        <w:jc w:val="both"/>
        <w:rPr>
          <w:rFonts w:asciiTheme="majorBidi" w:hAnsiTheme="majorBidi" w:cstheme="majorBidi"/>
          <w:b/>
          <w:bCs/>
          <w:color w:val="2E74B5" w:themeColor="accent5" w:themeShade="BF"/>
          <w:sz w:val="28"/>
          <w:szCs w:val="28"/>
        </w:rPr>
      </w:pPr>
      <w:r w:rsidRPr="00843EB1">
        <w:rPr>
          <w:rFonts w:asciiTheme="majorBidi" w:hAnsiTheme="majorBidi" w:cstheme="majorBidi"/>
          <w:b/>
          <w:bCs/>
          <w:color w:val="2E74B5" w:themeColor="accent5" w:themeShade="BF"/>
          <w:sz w:val="28"/>
          <w:szCs w:val="28"/>
        </w:rPr>
        <w:t>Article 2.3: Elimination of Racial Discrimination</w:t>
      </w:r>
    </w:p>
    <w:p w14:paraId="4FE887F8" w14:textId="170FD858"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The French Constitution is based on the principles of equality and fraternity</w:t>
      </w:r>
      <w:r w:rsidRPr="00843EB1">
        <w:rPr>
          <w:rStyle w:val="FootnoteReference"/>
          <w:rFonts w:asciiTheme="majorBidi" w:hAnsiTheme="majorBidi" w:cstheme="majorBidi"/>
          <w:sz w:val="28"/>
          <w:szCs w:val="28"/>
        </w:rPr>
        <w:footnoteReference w:id="4"/>
      </w:r>
      <w:r w:rsidRPr="00843EB1">
        <w:rPr>
          <w:rFonts w:asciiTheme="majorBidi" w:hAnsiTheme="majorBidi" w:cstheme="majorBidi"/>
          <w:sz w:val="28"/>
          <w:szCs w:val="28"/>
        </w:rPr>
        <w:t xml:space="preserve">. Discrimination on the basis of origin, race, and religious beliefs is prohibited. However, </w:t>
      </w:r>
      <w:r w:rsidR="006E774C">
        <w:rPr>
          <w:rFonts w:asciiTheme="majorBidi" w:hAnsiTheme="majorBidi" w:cstheme="majorBidi"/>
          <w:sz w:val="28"/>
          <w:szCs w:val="28"/>
        </w:rPr>
        <w:t xml:space="preserve">PFT </w:t>
      </w:r>
      <w:r w:rsidRPr="00843EB1">
        <w:rPr>
          <w:rFonts w:asciiTheme="majorBidi" w:hAnsiTheme="majorBidi" w:cstheme="majorBidi"/>
          <w:sz w:val="28"/>
          <w:szCs w:val="28"/>
        </w:rPr>
        <w:t xml:space="preserve">noted a number of practices </w:t>
      </w:r>
      <w:bookmarkStart w:id="28" w:name="OLE_LINK60"/>
      <w:bookmarkStart w:id="29" w:name="OLE_LINK61"/>
      <w:r w:rsidRPr="00843EB1">
        <w:rPr>
          <w:rFonts w:asciiTheme="majorBidi" w:hAnsiTheme="majorBidi" w:cstheme="majorBidi"/>
          <w:sz w:val="28"/>
          <w:szCs w:val="28"/>
        </w:rPr>
        <w:t>that highlight the ongoing racial discrimination and establish barriers to the implementation of Articles</w:t>
      </w:r>
      <w:r w:rsidRPr="00843EB1">
        <w:rPr>
          <w:rFonts w:asciiTheme="majorBidi" w:hAnsiTheme="majorBidi" w:cstheme="majorBidi"/>
          <w:sz w:val="28"/>
          <w:szCs w:val="28"/>
          <w:rtl/>
        </w:rPr>
        <w:t xml:space="preserve"> </w:t>
      </w:r>
      <w:r w:rsidRPr="00843EB1">
        <w:rPr>
          <w:rFonts w:asciiTheme="majorBidi" w:hAnsiTheme="majorBidi" w:cstheme="majorBidi"/>
          <w:sz w:val="28"/>
          <w:szCs w:val="28"/>
        </w:rPr>
        <w:t xml:space="preserve">2 and </w:t>
      </w:r>
      <w:r w:rsidRPr="00843EB1">
        <w:rPr>
          <w:rFonts w:asciiTheme="majorBidi" w:hAnsiTheme="majorBidi" w:cstheme="majorBidi"/>
          <w:sz w:val="28"/>
          <w:szCs w:val="28"/>
          <w:rtl/>
        </w:rPr>
        <w:t>3</w:t>
      </w:r>
      <w:r w:rsidRPr="00843EB1">
        <w:rPr>
          <w:rFonts w:asciiTheme="majorBidi" w:hAnsiTheme="majorBidi" w:cstheme="majorBidi"/>
          <w:sz w:val="28"/>
          <w:szCs w:val="28"/>
        </w:rPr>
        <w:t xml:space="preserve"> of the Convention</w:t>
      </w:r>
      <w:bookmarkEnd w:id="28"/>
      <w:bookmarkEnd w:id="29"/>
      <w:r w:rsidRPr="00843EB1">
        <w:rPr>
          <w:rFonts w:asciiTheme="majorBidi" w:hAnsiTheme="majorBidi" w:cstheme="majorBidi"/>
          <w:sz w:val="28"/>
          <w:szCs w:val="28"/>
        </w:rPr>
        <w:t>. A study conducted by the National Council for Human Rights confirmed that 1 in 10 French people was subjected to discrimination</w:t>
      </w:r>
      <w:r w:rsidRPr="00843EB1">
        <w:rPr>
          <w:rStyle w:val="FootnoteReference"/>
          <w:rFonts w:asciiTheme="majorBidi" w:hAnsiTheme="majorBidi" w:cstheme="majorBidi"/>
          <w:sz w:val="28"/>
          <w:szCs w:val="28"/>
        </w:rPr>
        <w:footnoteReference w:id="5"/>
      </w:r>
      <w:r w:rsidRPr="00843EB1">
        <w:rPr>
          <w:rFonts w:asciiTheme="majorBidi" w:hAnsiTheme="majorBidi" w:cstheme="majorBidi"/>
          <w:sz w:val="28"/>
          <w:szCs w:val="28"/>
        </w:rPr>
        <w:t>.</w:t>
      </w:r>
    </w:p>
    <w:p w14:paraId="26B5166D" w14:textId="1006CE25"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For example, in the field of post-university education, some individuals have been subjected to discrimination based on religion. According to the Discrimination Monitoring Agency in Higher Education, people with a Muslim name and surname applying to graduate programs are discriminated against more than those with French names. An independent French study found that </w:t>
      </w:r>
      <w:bookmarkStart w:id="30" w:name="OLE_LINK62"/>
      <w:bookmarkStart w:id="31" w:name="OLE_LINK63"/>
      <w:r w:rsidRPr="00843EB1">
        <w:rPr>
          <w:rFonts w:asciiTheme="majorBidi" w:hAnsiTheme="majorBidi" w:cstheme="majorBidi"/>
          <w:sz w:val="28"/>
          <w:szCs w:val="28"/>
        </w:rPr>
        <w:t>people with a Muslim name were more likely to receive late responses when applying to 607 graduate programs</w:t>
      </w:r>
      <w:bookmarkEnd w:id="30"/>
      <w:bookmarkEnd w:id="31"/>
      <w:r w:rsidRPr="00843EB1">
        <w:rPr>
          <w:rStyle w:val="FootnoteReference"/>
          <w:rFonts w:asciiTheme="majorBidi" w:hAnsiTheme="majorBidi" w:cstheme="majorBidi"/>
          <w:sz w:val="28"/>
          <w:szCs w:val="28"/>
        </w:rPr>
        <w:footnoteReference w:id="6"/>
      </w:r>
      <w:r w:rsidRPr="00843EB1">
        <w:rPr>
          <w:rFonts w:asciiTheme="majorBidi" w:hAnsiTheme="majorBidi" w:cstheme="majorBidi"/>
          <w:sz w:val="28"/>
          <w:szCs w:val="28"/>
        </w:rPr>
        <w:t xml:space="preserve">. </w:t>
      </w:r>
      <w:bookmarkStart w:id="32" w:name="OLE_LINK66"/>
      <w:bookmarkStart w:id="33" w:name="OLE_LINK67"/>
      <w:r w:rsidRPr="00843EB1">
        <w:rPr>
          <w:rFonts w:asciiTheme="majorBidi" w:hAnsiTheme="majorBidi" w:cstheme="majorBidi"/>
          <w:sz w:val="28"/>
          <w:szCs w:val="28"/>
        </w:rPr>
        <w:t xml:space="preserve">Discrimination against migrants of North African origin, the Roma, as well as racial and ethnic minorities </w:t>
      </w:r>
      <w:bookmarkEnd w:id="32"/>
      <w:bookmarkEnd w:id="33"/>
      <w:r w:rsidRPr="00843EB1">
        <w:rPr>
          <w:rFonts w:asciiTheme="majorBidi" w:hAnsiTheme="majorBidi" w:cstheme="majorBidi"/>
          <w:sz w:val="28"/>
          <w:szCs w:val="28"/>
        </w:rPr>
        <w:t xml:space="preserve">remained a major challenge to the implementation of the two articles. Independent reports documented some forms of discrimination in both the public and private sectors, based on these practices, which deprived minorities and persons in Asia of equal employment </w:t>
      </w:r>
      <w:r w:rsidRPr="00843EB1">
        <w:rPr>
          <w:rFonts w:asciiTheme="majorBidi" w:hAnsiTheme="majorBidi" w:cstheme="majorBidi"/>
          <w:sz w:val="28"/>
          <w:szCs w:val="28"/>
        </w:rPr>
        <w:lastRenderedPageBreak/>
        <w:t>opportunities</w:t>
      </w:r>
      <w:r w:rsidRPr="00843EB1">
        <w:rPr>
          <w:rStyle w:val="FootnoteReference"/>
          <w:rFonts w:asciiTheme="majorBidi" w:hAnsiTheme="majorBidi" w:cstheme="majorBidi"/>
          <w:sz w:val="28"/>
          <w:szCs w:val="28"/>
        </w:rPr>
        <w:footnoteReference w:id="7"/>
      </w:r>
      <w:r w:rsidRPr="00843EB1">
        <w:rPr>
          <w:rFonts w:asciiTheme="majorBidi" w:hAnsiTheme="majorBidi" w:cstheme="majorBidi"/>
          <w:sz w:val="28"/>
          <w:szCs w:val="28"/>
        </w:rPr>
        <w:t xml:space="preserve">. </w:t>
      </w:r>
      <w:bookmarkStart w:id="34" w:name="OLE_LINK70"/>
      <w:bookmarkStart w:id="35" w:name="OLE_LINK71"/>
      <w:bookmarkStart w:id="36" w:name="OLE_LINK68"/>
      <w:bookmarkStart w:id="37" w:name="OLE_LINK69"/>
      <w:r w:rsidRPr="00843EB1">
        <w:rPr>
          <w:rFonts w:asciiTheme="majorBidi" w:hAnsiTheme="majorBidi" w:cstheme="majorBidi"/>
          <w:sz w:val="28"/>
          <w:szCs w:val="28"/>
        </w:rPr>
        <w:t xml:space="preserve">Employers in France reportedly have the right to </w:t>
      </w:r>
      <w:bookmarkEnd w:id="34"/>
      <w:bookmarkEnd w:id="35"/>
      <w:r w:rsidRPr="00843EB1">
        <w:rPr>
          <w:rFonts w:asciiTheme="majorBidi" w:hAnsiTheme="majorBidi" w:cstheme="majorBidi"/>
          <w:sz w:val="28"/>
          <w:szCs w:val="28"/>
        </w:rPr>
        <w:t>deprive blacks and Arabs of having jobs</w:t>
      </w:r>
      <w:bookmarkEnd w:id="36"/>
      <w:bookmarkEnd w:id="37"/>
      <w:r w:rsidRPr="00843EB1">
        <w:rPr>
          <w:rStyle w:val="FootnoteReference"/>
          <w:rFonts w:asciiTheme="majorBidi" w:hAnsiTheme="majorBidi" w:cstheme="majorBidi"/>
          <w:sz w:val="28"/>
          <w:szCs w:val="28"/>
        </w:rPr>
        <w:footnoteReference w:id="8"/>
      </w:r>
      <w:r w:rsidRPr="00843EB1">
        <w:rPr>
          <w:rFonts w:asciiTheme="majorBidi" w:hAnsiTheme="majorBidi" w:cstheme="majorBidi"/>
          <w:sz w:val="28"/>
          <w:szCs w:val="28"/>
        </w:rPr>
        <w:t xml:space="preserve">. A study reviewed by </w:t>
      </w:r>
      <w:r w:rsidR="006E774C">
        <w:rPr>
          <w:rFonts w:asciiTheme="majorBidi" w:hAnsiTheme="majorBidi" w:cstheme="majorBidi"/>
          <w:sz w:val="28"/>
          <w:szCs w:val="28"/>
        </w:rPr>
        <w:t xml:space="preserve">PFT </w:t>
      </w:r>
      <w:r w:rsidRPr="00843EB1">
        <w:rPr>
          <w:rFonts w:asciiTheme="majorBidi" w:hAnsiTheme="majorBidi" w:cstheme="majorBidi"/>
          <w:sz w:val="28"/>
          <w:szCs w:val="28"/>
        </w:rPr>
        <w:t>concluded that 23% of the French have been subjected to discrimination and racial harassment in the workplace</w:t>
      </w:r>
      <w:r w:rsidRPr="00843EB1">
        <w:rPr>
          <w:rStyle w:val="FootnoteReference"/>
          <w:rFonts w:asciiTheme="majorBidi" w:hAnsiTheme="majorBidi" w:cstheme="majorBidi"/>
          <w:sz w:val="28"/>
          <w:szCs w:val="28"/>
        </w:rPr>
        <w:footnoteReference w:id="9"/>
      </w:r>
      <w:r w:rsidRPr="00843EB1">
        <w:rPr>
          <w:rFonts w:asciiTheme="majorBidi" w:hAnsiTheme="majorBidi" w:cstheme="majorBidi"/>
          <w:sz w:val="28"/>
          <w:szCs w:val="28"/>
        </w:rPr>
        <w:t xml:space="preserve">. In a related context, the Gender Equality Law provides for the implementation of the principles of equality in the workplace, and private companies are required to publish estimates of wage disparities between men and women. However, </w:t>
      </w:r>
      <w:r w:rsidR="006E774C">
        <w:rPr>
          <w:rFonts w:asciiTheme="majorBidi" w:hAnsiTheme="majorBidi" w:cstheme="majorBidi"/>
          <w:sz w:val="28"/>
          <w:szCs w:val="28"/>
        </w:rPr>
        <w:t xml:space="preserve">PFT </w:t>
      </w:r>
      <w:r w:rsidRPr="00843EB1">
        <w:rPr>
          <w:rFonts w:asciiTheme="majorBidi" w:hAnsiTheme="majorBidi" w:cstheme="majorBidi"/>
          <w:sz w:val="28"/>
          <w:szCs w:val="28"/>
        </w:rPr>
        <w:t>noted that the obligation of companies to publish these estimates is very limited and is not subject to penalties</w:t>
      </w:r>
      <w:r w:rsidRPr="00843EB1">
        <w:rPr>
          <w:rStyle w:val="FootnoteReference"/>
          <w:rFonts w:asciiTheme="majorBidi" w:hAnsiTheme="majorBidi" w:cstheme="majorBidi"/>
          <w:sz w:val="28"/>
          <w:szCs w:val="28"/>
        </w:rPr>
        <w:footnoteReference w:id="10"/>
      </w:r>
      <w:r w:rsidRPr="00843EB1">
        <w:rPr>
          <w:rFonts w:asciiTheme="majorBidi" w:hAnsiTheme="majorBidi" w:cstheme="majorBidi"/>
          <w:sz w:val="28"/>
          <w:szCs w:val="28"/>
        </w:rPr>
        <w:t>.</w:t>
      </w:r>
    </w:p>
    <w:p w14:paraId="0C2A2B91" w14:textId="20A2943D"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In a related context, in August 2022, the United Nations Human Rights Committee ruled that the French authorities discriminated against a veiled Muslim trainer who was prevented from attending vocational training in a public school for wearing her Islamic head scarf</w:t>
      </w:r>
      <w:r w:rsidRPr="00843EB1">
        <w:rPr>
          <w:rStyle w:val="FootnoteReference"/>
          <w:rFonts w:asciiTheme="majorBidi" w:hAnsiTheme="majorBidi" w:cstheme="majorBidi"/>
          <w:sz w:val="28"/>
          <w:szCs w:val="28"/>
        </w:rPr>
        <w:footnoteReference w:id="11"/>
      </w:r>
      <w:r w:rsidRPr="00843EB1">
        <w:rPr>
          <w:rFonts w:asciiTheme="majorBidi" w:hAnsiTheme="majorBidi" w:cstheme="majorBidi"/>
          <w:sz w:val="28"/>
          <w:szCs w:val="28"/>
        </w:rPr>
        <w:t xml:space="preserve">. </w:t>
      </w:r>
      <w:r w:rsidR="006E774C">
        <w:rPr>
          <w:rFonts w:asciiTheme="majorBidi" w:hAnsiTheme="majorBidi" w:cstheme="majorBidi"/>
          <w:sz w:val="28"/>
          <w:szCs w:val="28"/>
        </w:rPr>
        <w:t xml:space="preserve">PFT </w:t>
      </w:r>
      <w:r w:rsidRPr="00843EB1">
        <w:rPr>
          <w:rFonts w:asciiTheme="majorBidi" w:hAnsiTheme="majorBidi" w:cstheme="majorBidi"/>
          <w:sz w:val="28"/>
          <w:szCs w:val="28"/>
        </w:rPr>
        <w:t xml:space="preserve">has also viewed other reports that some people had to change their names in order to remain in work in French institutions, and </w:t>
      </w:r>
      <w:bookmarkStart w:id="38" w:name="OLE_LINK72"/>
      <w:bookmarkStart w:id="39" w:name="OLE_LINK73"/>
      <w:r w:rsidRPr="00843EB1">
        <w:rPr>
          <w:rFonts w:asciiTheme="majorBidi" w:hAnsiTheme="majorBidi" w:cstheme="majorBidi"/>
          <w:sz w:val="28"/>
          <w:szCs w:val="28"/>
        </w:rPr>
        <w:t>these practices undermine France's efforts to implement its obligations under the principles and provisions of the Convention</w:t>
      </w:r>
      <w:bookmarkEnd w:id="38"/>
      <w:bookmarkEnd w:id="39"/>
      <w:r w:rsidRPr="00843EB1">
        <w:rPr>
          <w:rFonts w:asciiTheme="majorBidi" w:hAnsiTheme="majorBidi" w:cstheme="majorBidi"/>
          <w:sz w:val="28"/>
          <w:szCs w:val="28"/>
        </w:rPr>
        <w:t>.</w:t>
      </w:r>
    </w:p>
    <w:p w14:paraId="48D61698" w14:textId="77777777" w:rsidR="00843EB1" w:rsidRPr="00843EB1" w:rsidRDefault="00843EB1" w:rsidP="00843EB1">
      <w:pPr>
        <w:jc w:val="both"/>
        <w:rPr>
          <w:rFonts w:asciiTheme="majorBidi" w:hAnsiTheme="majorBidi" w:cstheme="majorBidi"/>
          <w:b/>
          <w:bCs/>
          <w:color w:val="2E74B5" w:themeColor="accent5" w:themeShade="BF"/>
          <w:sz w:val="28"/>
          <w:szCs w:val="28"/>
        </w:rPr>
      </w:pPr>
      <w:r w:rsidRPr="00843EB1">
        <w:rPr>
          <w:rFonts w:asciiTheme="majorBidi" w:hAnsiTheme="majorBidi" w:cstheme="majorBidi"/>
          <w:b/>
          <w:bCs/>
          <w:color w:val="2E74B5" w:themeColor="accent5" w:themeShade="BF"/>
          <w:sz w:val="28"/>
          <w:szCs w:val="28"/>
        </w:rPr>
        <w:t>Article 4: Combating Racial Stereotypes</w:t>
      </w:r>
    </w:p>
    <w:p w14:paraId="582D928B" w14:textId="4DE22982"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France has taken a range of measures aimed at combating discrimination and implementing the principles and provisions of basic human rights treaties. In March 2021, the Ministry of Gender Equality, Diversity and Equal Opportunities launched the Anti-Discrimination Platform and a hotline to receive complaints related to discrimination</w:t>
      </w:r>
      <w:r w:rsidRPr="00843EB1">
        <w:rPr>
          <w:rStyle w:val="FootnoteReference"/>
          <w:rFonts w:asciiTheme="majorBidi" w:hAnsiTheme="majorBidi" w:cstheme="majorBidi"/>
          <w:sz w:val="28"/>
          <w:szCs w:val="28"/>
        </w:rPr>
        <w:footnoteReference w:id="12"/>
      </w:r>
      <w:r w:rsidRPr="00843EB1">
        <w:rPr>
          <w:rFonts w:asciiTheme="majorBidi" w:hAnsiTheme="majorBidi" w:cstheme="majorBidi"/>
          <w:sz w:val="28"/>
          <w:szCs w:val="28"/>
        </w:rPr>
        <w:t xml:space="preserve">. However, </w:t>
      </w:r>
      <w:r w:rsidR="006E774C">
        <w:rPr>
          <w:rFonts w:asciiTheme="majorBidi" w:hAnsiTheme="majorBidi" w:cstheme="majorBidi"/>
          <w:sz w:val="28"/>
          <w:szCs w:val="28"/>
        </w:rPr>
        <w:t xml:space="preserve">PFT </w:t>
      </w:r>
      <w:r w:rsidRPr="00843EB1">
        <w:rPr>
          <w:rFonts w:asciiTheme="majorBidi" w:hAnsiTheme="majorBidi" w:cstheme="majorBidi"/>
          <w:sz w:val="28"/>
          <w:szCs w:val="28"/>
        </w:rPr>
        <w:t xml:space="preserve">has reviewed reports </w:t>
      </w:r>
      <w:bookmarkStart w:id="40" w:name="OLE_LINK75"/>
      <w:bookmarkStart w:id="41" w:name="OLE_LINK76"/>
      <w:r w:rsidRPr="00843EB1">
        <w:rPr>
          <w:rFonts w:asciiTheme="majorBidi" w:hAnsiTheme="majorBidi" w:cstheme="majorBidi"/>
          <w:sz w:val="28"/>
          <w:szCs w:val="28"/>
        </w:rPr>
        <w:t>indicating that the number of people, who contacted the hotline of this platform, has substantially decreased for fear of retaliation</w:t>
      </w:r>
      <w:bookmarkEnd w:id="40"/>
      <w:bookmarkEnd w:id="41"/>
      <w:r w:rsidRPr="00843EB1">
        <w:rPr>
          <w:rStyle w:val="FootnoteReference"/>
          <w:rFonts w:asciiTheme="majorBidi" w:hAnsiTheme="majorBidi" w:cstheme="majorBidi"/>
          <w:sz w:val="28"/>
          <w:szCs w:val="28"/>
        </w:rPr>
        <w:footnoteReference w:id="13"/>
      </w:r>
      <w:r w:rsidRPr="00843EB1">
        <w:rPr>
          <w:rFonts w:asciiTheme="majorBidi" w:hAnsiTheme="majorBidi" w:cstheme="majorBidi"/>
          <w:sz w:val="28"/>
          <w:szCs w:val="28"/>
        </w:rPr>
        <w:t>. In a related context, on December 2, 2020, the Ministry of the Interior issued a decree dissolving the Anti-Islamophobia association in France. The French Ministry of the Interior claimed that the organization's activities promote theories that would incite hatred or violence based on gender, race or religion</w:t>
      </w:r>
      <w:r w:rsidRPr="00843EB1">
        <w:rPr>
          <w:rStyle w:val="FootnoteReference"/>
          <w:rFonts w:asciiTheme="majorBidi" w:hAnsiTheme="majorBidi" w:cstheme="majorBidi"/>
          <w:sz w:val="28"/>
          <w:szCs w:val="28"/>
        </w:rPr>
        <w:footnoteReference w:id="14"/>
      </w:r>
      <w:r w:rsidRPr="00843EB1">
        <w:rPr>
          <w:rFonts w:asciiTheme="majorBidi" w:hAnsiTheme="majorBidi" w:cstheme="majorBidi"/>
          <w:sz w:val="28"/>
          <w:szCs w:val="28"/>
        </w:rPr>
        <w:t>.</w:t>
      </w:r>
    </w:p>
    <w:p w14:paraId="675BC9B7" w14:textId="69E3DF11"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While the association officials denied these allegations and stated that the dissolution decision contradicts the right of association contained in the Universal Declaration of Human Rights and the International Covenant on Civil and Political Rights. </w:t>
      </w:r>
      <w:r w:rsidRPr="00843EB1">
        <w:rPr>
          <w:rFonts w:asciiTheme="majorBidi" w:hAnsiTheme="majorBidi" w:cstheme="majorBidi"/>
          <w:sz w:val="28"/>
          <w:szCs w:val="28"/>
        </w:rPr>
        <w:lastRenderedPageBreak/>
        <w:t xml:space="preserve">In August 2021, France's controversial "anti-separatism" law was issued and the French government claimed that the law strengthens the fight against hate speech and imposes restrictions on external funding for fundamentalist groups. However, </w:t>
      </w:r>
      <w:r w:rsidR="006E774C">
        <w:rPr>
          <w:rFonts w:asciiTheme="majorBidi" w:hAnsiTheme="majorBidi" w:cstheme="majorBidi"/>
          <w:sz w:val="28"/>
          <w:szCs w:val="28"/>
        </w:rPr>
        <w:t xml:space="preserve">PFT </w:t>
      </w:r>
      <w:r w:rsidRPr="00843EB1">
        <w:rPr>
          <w:rFonts w:asciiTheme="majorBidi" w:hAnsiTheme="majorBidi" w:cstheme="majorBidi"/>
          <w:sz w:val="28"/>
          <w:szCs w:val="28"/>
        </w:rPr>
        <w:t>has seen reports that reinforce its concerns that the law may place restrictions on the right to form associations, in light of the presence of some provisions stipulated by the law that justify the expeditious dissolution of associations</w:t>
      </w:r>
      <w:r w:rsidRPr="00843EB1">
        <w:rPr>
          <w:rStyle w:val="FootnoteReference"/>
          <w:rFonts w:asciiTheme="majorBidi" w:hAnsiTheme="majorBidi" w:cstheme="majorBidi"/>
          <w:sz w:val="28"/>
          <w:szCs w:val="28"/>
        </w:rPr>
        <w:footnoteReference w:id="15"/>
      </w:r>
      <w:r w:rsidRPr="00843EB1">
        <w:rPr>
          <w:rFonts w:asciiTheme="majorBidi" w:hAnsiTheme="majorBidi" w:cstheme="majorBidi"/>
          <w:sz w:val="28"/>
          <w:szCs w:val="28"/>
        </w:rPr>
        <w:t>.</w:t>
      </w:r>
    </w:p>
    <w:p w14:paraId="47566EE9" w14:textId="77777777" w:rsidR="00843EB1" w:rsidRPr="00843EB1" w:rsidRDefault="00843EB1" w:rsidP="00843EB1">
      <w:pPr>
        <w:jc w:val="both"/>
        <w:rPr>
          <w:rFonts w:asciiTheme="majorBidi" w:hAnsiTheme="majorBidi" w:cstheme="majorBidi"/>
          <w:b/>
          <w:bCs/>
          <w:color w:val="2E74B5" w:themeColor="accent5" w:themeShade="BF"/>
          <w:sz w:val="28"/>
          <w:szCs w:val="28"/>
        </w:rPr>
      </w:pPr>
      <w:r w:rsidRPr="00843EB1">
        <w:rPr>
          <w:rFonts w:asciiTheme="majorBidi" w:hAnsiTheme="majorBidi" w:cstheme="majorBidi"/>
          <w:b/>
          <w:bCs/>
          <w:color w:val="2E74B5" w:themeColor="accent5" w:themeShade="BF"/>
          <w:sz w:val="28"/>
          <w:szCs w:val="28"/>
        </w:rPr>
        <w:t>Article 6: Recourse to National Courts</w:t>
      </w:r>
    </w:p>
    <w:p w14:paraId="59E9BD08" w14:textId="740267E8"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 </w:t>
      </w:r>
      <w:r w:rsidR="006E774C">
        <w:rPr>
          <w:rFonts w:asciiTheme="majorBidi" w:hAnsiTheme="majorBidi" w:cstheme="majorBidi"/>
          <w:sz w:val="28"/>
          <w:szCs w:val="28"/>
        </w:rPr>
        <w:t xml:space="preserve">PFT </w:t>
      </w:r>
      <w:r w:rsidRPr="00843EB1">
        <w:rPr>
          <w:rFonts w:asciiTheme="majorBidi" w:hAnsiTheme="majorBidi" w:cstheme="majorBidi"/>
          <w:sz w:val="28"/>
          <w:szCs w:val="28"/>
        </w:rPr>
        <w:t>has reviewed reports that members of the Roma community have been subjected to discrimination in the field of labor, yet these individuals have resorted to the national courts in France in order to obtain reparation for the damage they have suffered as a result of this discrimination, for example, on February 16, 2020, Paris court of Appeal ruled In that BNP Paribas bank discriminated against an employee on the basis of Arab-Maghreb ethnicity, the court awarded the defendant 50,000 euros, equivalent to $57,500 as compensation. In a related context, the Labor Law stipulates that an employee who is subjected to any form of discrimination can resort to the national courts in order to obtain compensation even after five years of the incident</w:t>
      </w:r>
      <w:r w:rsidRPr="00843EB1">
        <w:rPr>
          <w:rStyle w:val="FootnoteReference"/>
          <w:rFonts w:asciiTheme="majorBidi" w:hAnsiTheme="majorBidi" w:cstheme="majorBidi"/>
          <w:sz w:val="28"/>
          <w:szCs w:val="28"/>
        </w:rPr>
        <w:footnoteReference w:id="16"/>
      </w:r>
      <w:r w:rsidRPr="00843EB1">
        <w:rPr>
          <w:rFonts w:asciiTheme="majorBidi" w:hAnsiTheme="majorBidi" w:cstheme="majorBidi"/>
          <w:sz w:val="28"/>
          <w:szCs w:val="28"/>
        </w:rPr>
        <w:t>.</w:t>
      </w:r>
    </w:p>
    <w:p w14:paraId="7705B452" w14:textId="77777777"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 In a related context, according to the Court of Cassation of French, an employee who is subjected to union discrimination at work can resort to the courts in order to obtain compensation after 30 years, and the Court of Cassation has interpreted this by saying that discrimination against an employee may have effects on the individual for an indefinite period</w:t>
      </w:r>
      <w:r w:rsidRPr="00843EB1">
        <w:rPr>
          <w:rStyle w:val="FootnoteReference"/>
          <w:rFonts w:asciiTheme="majorBidi" w:hAnsiTheme="majorBidi" w:cstheme="majorBidi"/>
          <w:sz w:val="28"/>
          <w:szCs w:val="28"/>
        </w:rPr>
        <w:footnoteReference w:id="17"/>
      </w:r>
      <w:r w:rsidRPr="00843EB1">
        <w:rPr>
          <w:rFonts w:asciiTheme="majorBidi" w:hAnsiTheme="majorBidi" w:cstheme="majorBidi"/>
          <w:sz w:val="28"/>
          <w:szCs w:val="28"/>
        </w:rPr>
        <w:t>. However, despite these guarantees, the availability of data and statistics on the recourse of individuals to the French courts in cases of discrimination, racism and disaggregated by race in France is still very limited.</w:t>
      </w:r>
    </w:p>
    <w:p w14:paraId="30E39484" w14:textId="77777777" w:rsidR="00843EB1" w:rsidRPr="00843EB1" w:rsidRDefault="00843EB1" w:rsidP="00843EB1">
      <w:pPr>
        <w:jc w:val="both"/>
        <w:rPr>
          <w:rFonts w:asciiTheme="majorBidi" w:hAnsiTheme="majorBidi" w:cstheme="majorBidi"/>
          <w:b/>
          <w:bCs/>
          <w:color w:val="2E74B5" w:themeColor="accent5" w:themeShade="BF"/>
          <w:sz w:val="28"/>
          <w:szCs w:val="28"/>
        </w:rPr>
      </w:pPr>
      <w:r w:rsidRPr="00843EB1">
        <w:rPr>
          <w:rFonts w:asciiTheme="majorBidi" w:hAnsiTheme="majorBidi" w:cstheme="majorBidi"/>
          <w:b/>
          <w:bCs/>
          <w:color w:val="2E74B5" w:themeColor="accent5" w:themeShade="BF"/>
          <w:sz w:val="28"/>
          <w:szCs w:val="28"/>
        </w:rPr>
        <w:t>Article 7: Measures in the Fields of Education and Culture to Combat Prejudices that Lead to Racial Discrimination</w:t>
      </w:r>
    </w:p>
    <w:p w14:paraId="25C566FE" w14:textId="77777777"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France has adopted the National Plan to Combat Racism and Anti-Semitism (2018-2020), which includes among its axes the support of teachers, educating students against racial prejudices, and in the context of the measures taken by France to implement this article and on the sidelines of the International Day for the Elimination of Racial Discrimination. It designated the week of March 21-27, 2022 as a week for anti-racism and anti-Semitism education. This week, students, school staff and educational </w:t>
      </w:r>
      <w:r w:rsidRPr="00843EB1">
        <w:rPr>
          <w:rFonts w:asciiTheme="majorBidi" w:hAnsiTheme="majorBidi" w:cstheme="majorBidi"/>
          <w:sz w:val="28"/>
          <w:szCs w:val="28"/>
        </w:rPr>
        <w:lastRenderedPageBreak/>
        <w:t>associations came together to combat discrimination, xenophobia, racism and anti-Semitism</w:t>
      </w:r>
      <w:r w:rsidRPr="00843EB1">
        <w:rPr>
          <w:rStyle w:val="FootnoteReference"/>
          <w:rFonts w:asciiTheme="majorBidi" w:hAnsiTheme="majorBidi" w:cstheme="majorBidi"/>
          <w:sz w:val="28"/>
          <w:szCs w:val="28"/>
        </w:rPr>
        <w:footnoteReference w:id="18"/>
      </w:r>
      <w:r w:rsidRPr="00843EB1">
        <w:rPr>
          <w:rFonts w:asciiTheme="majorBidi" w:hAnsiTheme="majorBidi" w:cstheme="majorBidi"/>
          <w:sz w:val="28"/>
          <w:szCs w:val="28"/>
        </w:rPr>
        <w:t>.</w:t>
      </w:r>
    </w:p>
    <w:p w14:paraId="210CEC5A" w14:textId="77777777" w:rsidR="00843EB1" w:rsidRPr="00843EB1" w:rsidRDefault="00843EB1" w:rsidP="00843EB1">
      <w:pPr>
        <w:ind w:firstLine="720"/>
        <w:jc w:val="both"/>
        <w:rPr>
          <w:rFonts w:asciiTheme="majorBidi" w:hAnsiTheme="majorBidi" w:cstheme="majorBidi"/>
          <w:sz w:val="28"/>
          <w:szCs w:val="28"/>
        </w:rPr>
      </w:pPr>
      <w:r w:rsidRPr="00843EB1">
        <w:rPr>
          <w:rFonts w:asciiTheme="majorBidi" w:hAnsiTheme="majorBidi" w:cstheme="majorBidi"/>
          <w:sz w:val="28"/>
          <w:szCs w:val="28"/>
        </w:rPr>
        <w:t xml:space="preserve"> However, challenges related to the ban on wearing the headscarf in years of compulsory education still limit the enrollment of some Muslim girls in school. This also results in a wide gap between girls of Islamic origin and French girls in the labor market</w:t>
      </w:r>
      <w:r w:rsidRPr="00843EB1">
        <w:rPr>
          <w:rStyle w:val="FootnoteReference"/>
          <w:rFonts w:asciiTheme="majorBidi" w:hAnsiTheme="majorBidi" w:cstheme="majorBidi"/>
          <w:sz w:val="28"/>
          <w:szCs w:val="28"/>
        </w:rPr>
        <w:footnoteReference w:id="19"/>
      </w:r>
      <w:r w:rsidRPr="00843EB1">
        <w:rPr>
          <w:rFonts w:asciiTheme="majorBidi" w:hAnsiTheme="majorBidi" w:cstheme="majorBidi"/>
          <w:sz w:val="28"/>
          <w:szCs w:val="28"/>
        </w:rPr>
        <w:t>. The law on the promotion of the values ​​of the republic had included texts similar to Law 15 of 2004 prohibiting the wearing of religious symbols, including the veil, in private schools.  On 23 November 2020, in the implementation of the provisions of this law, the French authorities closed the private Mio high school in Paris under the pretext of separatism. It was allowed to wear the headscarf in classrooms in France</w:t>
      </w:r>
      <w:r w:rsidRPr="00843EB1">
        <w:rPr>
          <w:rStyle w:val="FootnoteReference"/>
          <w:rFonts w:asciiTheme="majorBidi" w:hAnsiTheme="majorBidi" w:cstheme="majorBidi"/>
          <w:sz w:val="28"/>
          <w:szCs w:val="28"/>
        </w:rPr>
        <w:footnoteReference w:id="20"/>
      </w:r>
      <w:r w:rsidRPr="00843EB1">
        <w:rPr>
          <w:rFonts w:asciiTheme="majorBidi" w:hAnsiTheme="majorBidi" w:cstheme="majorBidi"/>
          <w:sz w:val="28"/>
          <w:szCs w:val="28"/>
        </w:rPr>
        <w:t>.</w:t>
      </w:r>
    </w:p>
    <w:p w14:paraId="07D3F684" w14:textId="1E5F7922" w:rsidR="00843EB1" w:rsidRPr="00843EB1" w:rsidRDefault="006E774C" w:rsidP="00843EB1">
      <w:pPr>
        <w:jc w:val="both"/>
        <w:rPr>
          <w:rFonts w:asciiTheme="majorBidi" w:hAnsiTheme="majorBidi" w:cstheme="majorBidi"/>
          <w:sz w:val="28"/>
          <w:szCs w:val="28"/>
        </w:rPr>
      </w:pPr>
      <w:r>
        <w:rPr>
          <w:rFonts w:asciiTheme="majorBidi" w:hAnsiTheme="majorBidi" w:cstheme="majorBidi"/>
          <w:sz w:val="28"/>
          <w:szCs w:val="28"/>
        </w:rPr>
        <w:t xml:space="preserve">Partners for Transparency </w:t>
      </w:r>
      <w:r w:rsidR="00843EB1" w:rsidRPr="00843EB1">
        <w:rPr>
          <w:rFonts w:asciiTheme="majorBidi" w:hAnsiTheme="majorBidi" w:cstheme="majorBidi"/>
          <w:sz w:val="28"/>
          <w:szCs w:val="28"/>
        </w:rPr>
        <w:t>believes that it may be an inevitable result of Muslim students' reluctance to study in France to engage in extremism and terrorism, and these steps may limit progress in implementing Article 7 of the Convention.</w:t>
      </w:r>
    </w:p>
    <w:p w14:paraId="69A4D3CF" w14:textId="46E3D974" w:rsidR="00843EB1" w:rsidRPr="00843EB1" w:rsidRDefault="006E774C" w:rsidP="00843EB1">
      <w:pPr>
        <w:jc w:val="both"/>
        <w:rPr>
          <w:rFonts w:asciiTheme="majorBidi" w:hAnsiTheme="majorBidi" w:cstheme="majorBidi"/>
          <w:color w:val="0070C0"/>
          <w:sz w:val="28"/>
          <w:szCs w:val="28"/>
          <w:u w:val="single"/>
        </w:rPr>
      </w:pPr>
      <w:r>
        <w:rPr>
          <w:rFonts w:asciiTheme="majorBidi" w:hAnsiTheme="majorBidi" w:cstheme="majorBidi"/>
          <w:b/>
          <w:bCs/>
          <w:color w:val="0070C0"/>
          <w:sz w:val="28"/>
          <w:szCs w:val="28"/>
          <w:u w:val="single"/>
        </w:rPr>
        <w:t xml:space="preserve">Partners for Transparency </w:t>
      </w:r>
      <w:r w:rsidR="00843EB1" w:rsidRPr="00843EB1">
        <w:rPr>
          <w:rFonts w:asciiTheme="majorBidi" w:hAnsiTheme="majorBidi" w:cstheme="majorBidi"/>
          <w:b/>
          <w:bCs/>
          <w:color w:val="0070C0"/>
          <w:sz w:val="28"/>
          <w:szCs w:val="28"/>
          <w:u w:val="single"/>
        </w:rPr>
        <w:t>recommends the following</w:t>
      </w:r>
      <w:r w:rsidR="00843EB1" w:rsidRPr="00843EB1">
        <w:rPr>
          <w:rFonts w:asciiTheme="majorBidi" w:hAnsiTheme="majorBidi" w:cstheme="majorBidi"/>
          <w:color w:val="0070C0"/>
          <w:sz w:val="28"/>
          <w:szCs w:val="28"/>
          <w:u w:val="single"/>
        </w:rPr>
        <w:t>:</w:t>
      </w:r>
    </w:p>
    <w:p w14:paraId="735E8C54" w14:textId="77777777" w:rsidR="00843EB1" w:rsidRPr="00843EB1" w:rsidRDefault="00843EB1" w:rsidP="00843EB1">
      <w:pPr>
        <w:pStyle w:val="ListParagraph"/>
        <w:numPr>
          <w:ilvl w:val="0"/>
          <w:numId w:val="11"/>
        </w:numPr>
        <w:bidi w:val="0"/>
        <w:spacing w:after="160" w:line="259" w:lineRule="auto"/>
        <w:jc w:val="both"/>
        <w:rPr>
          <w:rFonts w:asciiTheme="majorBidi" w:hAnsiTheme="majorBidi" w:cstheme="majorBidi"/>
          <w:sz w:val="28"/>
          <w:szCs w:val="28"/>
        </w:rPr>
      </w:pPr>
      <w:r w:rsidRPr="00843EB1">
        <w:rPr>
          <w:rFonts w:asciiTheme="majorBidi" w:hAnsiTheme="majorBidi" w:cstheme="majorBidi"/>
          <w:sz w:val="28"/>
          <w:szCs w:val="28"/>
        </w:rPr>
        <w:t>The rapid preparation and submission of periodic reports of the treaty committees at the United Nations;</w:t>
      </w:r>
    </w:p>
    <w:p w14:paraId="0D3A7472" w14:textId="77777777" w:rsidR="00843EB1" w:rsidRPr="00843EB1" w:rsidRDefault="00843EB1" w:rsidP="00843EB1">
      <w:pPr>
        <w:pStyle w:val="ListParagraph"/>
        <w:numPr>
          <w:ilvl w:val="0"/>
          <w:numId w:val="11"/>
        </w:numPr>
        <w:bidi w:val="0"/>
        <w:spacing w:after="160" w:line="259" w:lineRule="auto"/>
        <w:jc w:val="both"/>
        <w:rPr>
          <w:rFonts w:asciiTheme="majorBidi" w:hAnsiTheme="majorBidi" w:cstheme="majorBidi"/>
          <w:sz w:val="28"/>
          <w:szCs w:val="28"/>
        </w:rPr>
      </w:pPr>
      <w:r w:rsidRPr="00843EB1">
        <w:rPr>
          <w:rFonts w:asciiTheme="majorBidi" w:hAnsiTheme="majorBidi" w:cstheme="majorBidi"/>
          <w:sz w:val="28"/>
          <w:szCs w:val="28"/>
        </w:rPr>
        <w:t>Making available data and statistics on the number of cases involving discrimination in which individuals have resorted to national courts;</w:t>
      </w:r>
    </w:p>
    <w:p w14:paraId="1691EBB2" w14:textId="77777777" w:rsidR="00843EB1" w:rsidRPr="00843EB1" w:rsidRDefault="00843EB1" w:rsidP="00843EB1">
      <w:pPr>
        <w:pStyle w:val="ListParagraph"/>
        <w:numPr>
          <w:ilvl w:val="0"/>
          <w:numId w:val="11"/>
        </w:numPr>
        <w:bidi w:val="0"/>
        <w:spacing w:after="160" w:line="259" w:lineRule="auto"/>
        <w:jc w:val="both"/>
        <w:rPr>
          <w:rFonts w:asciiTheme="majorBidi" w:hAnsiTheme="majorBidi" w:cstheme="majorBidi"/>
          <w:sz w:val="28"/>
          <w:szCs w:val="28"/>
        </w:rPr>
      </w:pPr>
      <w:r w:rsidRPr="00843EB1">
        <w:rPr>
          <w:rFonts w:asciiTheme="majorBidi" w:hAnsiTheme="majorBidi" w:cstheme="majorBidi"/>
          <w:sz w:val="28"/>
          <w:szCs w:val="28"/>
        </w:rPr>
        <w:t>Consider amending the Law to promote the principles of the Republic, which is used to close cultural centers and places of worship;</w:t>
      </w:r>
    </w:p>
    <w:p w14:paraId="770BBA91" w14:textId="77777777" w:rsidR="00843EB1" w:rsidRPr="00843EB1" w:rsidRDefault="00843EB1" w:rsidP="00843EB1">
      <w:pPr>
        <w:pStyle w:val="ListParagraph"/>
        <w:numPr>
          <w:ilvl w:val="0"/>
          <w:numId w:val="11"/>
        </w:numPr>
        <w:bidi w:val="0"/>
        <w:spacing w:after="160" w:line="259" w:lineRule="auto"/>
        <w:jc w:val="both"/>
        <w:rPr>
          <w:rFonts w:asciiTheme="majorBidi" w:hAnsiTheme="majorBidi" w:cstheme="majorBidi"/>
          <w:sz w:val="28"/>
          <w:szCs w:val="28"/>
        </w:rPr>
      </w:pPr>
      <w:r w:rsidRPr="00843EB1">
        <w:rPr>
          <w:rFonts w:asciiTheme="majorBidi" w:hAnsiTheme="majorBidi" w:cstheme="majorBidi"/>
          <w:sz w:val="28"/>
          <w:szCs w:val="28"/>
        </w:rPr>
        <w:t>Consider amending Law No. 15 of 2004 to limit the dropout of Muslim girls from education;</w:t>
      </w:r>
    </w:p>
    <w:p w14:paraId="180141A4" w14:textId="77777777" w:rsidR="00843EB1" w:rsidRPr="00843EB1" w:rsidRDefault="00843EB1" w:rsidP="00843EB1">
      <w:pPr>
        <w:pStyle w:val="ListParagraph"/>
        <w:numPr>
          <w:ilvl w:val="0"/>
          <w:numId w:val="11"/>
        </w:numPr>
        <w:bidi w:val="0"/>
        <w:spacing w:after="160" w:line="259" w:lineRule="auto"/>
        <w:jc w:val="both"/>
        <w:rPr>
          <w:rFonts w:asciiTheme="majorBidi" w:hAnsiTheme="majorBidi" w:cstheme="majorBidi"/>
          <w:sz w:val="28"/>
          <w:szCs w:val="28"/>
        </w:rPr>
      </w:pPr>
      <w:r w:rsidRPr="00843EB1">
        <w:rPr>
          <w:rFonts w:asciiTheme="majorBidi" w:hAnsiTheme="majorBidi" w:cstheme="majorBidi"/>
          <w:sz w:val="28"/>
          <w:szCs w:val="28"/>
        </w:rPr>
        <w:t>Addressing all policies that discriminate against girls in the field of education and discourage them from going to school;</w:t>
      </w:r>
    </w:p>
    <w:p w14:paraId="033FF8E3" w14:textId="77777777" w:rsidR="00843EB1" w:rsidRPr="00843EB1" w:rsidRDefault="00843EB1" w:rsidP="00843EB1">
      <w:pPr>
        <w:pStyle w:val="ListParagraph"/>
        <w:numPr>
          <w:ilvl w:val="0"/>
          <w:numId w:val="11"/>
        </w:numPr>
        <w:bidi w:val="0"/>
        <w:spacing w:after="160" w:line="259" w:lineRule="auto"/>
        <w:jc w:val="both"/>
        <w:rPr>
          <w:rFonts w:asciiTheme="majorBidi" w:hAnsiTheme="majorBidi" w:cstheme="majorBidi"/>
          <w:sz w:val="28"/>
          <w:szCs w:val="28"/>
        </w:rPr>
      </w:pPr>
      <w:r w:rsidRPr="00843EB1">
        <w:rPr>
          <w:rFonts w:asciiTheme="majorBidi" w:hAnsiTheme="majorBidi" w:cstheme="majorBidi"/>
          <w:sz w:val="28"/>
          <w:szCs w:val="28"/>
        </w:rPr>
        <w:t>Ending all forms of discrimination against ethnic minorities and religious groups in France.</w:t>
      </w:r>
    </w:p>
    <w:p w14:paraId="050B50D2" w14:textId="62A8F866" w:rsidR="000269F3" w:rsidRPr="002F79C0" w:rsidRDefault="000269F3" w:rsidP="000269F3">
      <w:pPr>
        <w:rPr>
          <w:sz w:val="24"/>
          <w:szCs w:val="24"/>
        </w:rPr>
      </w:pPr>
    </w:p>
    <w:p w14:paraId="222DF931" w14:textId="4CD682B4" w:rsidR="00FD7C38" w:rsidRPr="001A50DF" w:rsidRDefault="00FD7C38" w:rsidP="001A50DF"/>
    <w:sectPr w:rsidR="00FD7C38" w:rsidRPr="001A50DF" w:rsidSect="00D869E9">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AAC05" w14:textId="77777777" w:rsidR="009571AF" w:rsidRDefault="009571AF" w:rsidP="0076180A">
      <w:pPr>
        <w:spacing w:after="0" w:line="240" w:lineRule="auto"/>
      </w:pPr>
      <w:r>
        <w:separator/>
      </w:r>
    </w:p>
  </w:endnote>
  <w:endnote w:type="continuationSeparator" w:id="0">
    <w:p w14:paraId="4D2C4382" w14:textId="77777777" w:rsidR="009571AF" w:rsidRDefault="009571AF"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77777777"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Misr</w:t>
          </w:r>
          <w:proofErr w:type="spellEnd"/>
          <w:r w:rsidRPr="006042B5">
            <w:rPr>
              <w:rFonts w:ascii="Times New Roman" w:hAnsi="Times New Roman" w:cs="Times New Roman"/>
              <w:b/>
              <w:bCs/>
              <w:color w:val="006B86"/>
              <w:sz w:val="20"/>
              <w:szCs w:val="20"/>
            </w:rPr>
            <w:t xml:space="preserve">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w:t>
          </w:r>
          <w:proofErr w:type="gramStart"/>
          <w:r w:rsidRPr="006042B5">
            <w:rPr>
              <w:rFonts w:ascii="Times New Roman" w:hAnsi="Times New Roman" w:cs="Times New Roman"/>
              <w:b/>
              <w:bCs/>
              <w:color w:val="006B86"/>
              <w:sz w:val="20"/>
              <w:szCs w:val="20"/>
            </w:rPr>
            <w:t>Road ,</w:t>
          </w:r>
          <w:proofErr w:type="gramEnd"/>
          <w:r w:rsidRPr="006042B5">
            <w:rPr>
              <w:rFonts w:ascii="Times New Roman" w:hAnsi="Times New Roman" w:cs="Times New Roman"/>
              <w:b/>
              <w:bCs/>
              <w:color w:val="006B86"/>
              <w:sz w:val="20"/>
              <w:szCs w:val="20"/>
            </w:rPr>
            <w:t xml:space="preserve">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Maadi</w:t>
          </w:r>
          <w:proofErr w:type="spellEnd"/>
          <w:r w:rsidRPr="006042B5">
            <w:rPr>
              <w:rFonts w:ascii="Times New Roman" w:hAnsi="Times New Roman" w:cs="Times New Roman"/>
              <w:b/>
              <w:bCs/>
              <w:color w:val="006B86"/>
              <w:sz w:val="20"/>
              <w:szCs w:val="20"/>
            </w:rPr>
            <w:t xml:space="preserve">,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1018554781</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0EB1B" w14:textId="77777777" w:rsidR="009571AF" w:rsidRDefault="009571AF" w:rsidP="0076180A">
      <w:pPr>
        <w:spacing w:after="0" w:line="240" w:lineRule="auto"/>
      </w:pPr>
      <w:r>
        <w:separator/>
      </w:r>
    </w:p>
  </w:footnote>
  <w:footnote w:type="continuationSeparator" w:id="0">
    <w:p w14:paraId="42A9F1C3" w14:textId="77777777" w:rsidR="009571AF" w:rsidRDefault="009571AF" w:rsidP="0076180A">
      <w:pPr>
        <w:spacing w:after="0" w:line="240" w:lineRule="auto"/>
      </w:pPr>
      <w:r>
        <w:continuationSeparator/>
      </w:r>
    </w:p>
  </w:footnote>
  <w:footnote w:id="1">
    <w:p w14:paraId="483BDACE" w14:textId="77777777" w:rsidR="00843EB1" w:rsidRDefault="00843EB1" w:rsidP="00AA2473">
      <w:pPr>
        <w:pStyle w:val="FootnoteText"/>
        <w:bidi/>
      </w:pPr>
      <w:r>
        <w:rPr>
          <w:rStyle w:val="FootnoteReference"/>
        </w:rPr>
        <w:footnoteRef/>
      </w:r>
      <w:r>
        <w:t xml:space="preserve">  </w:t>
      </w:r>
      <w:r>
        <w:rPr>
          <w:rFonts w:hint="cs"/>
          <w:rtl/>
          <w:lang w:bidi="ar-EG"/>
        </w:rPr>
        <w:t xml:space="preserve"> يتعلق الجزئين الثاني والثالث من الاتفاقية بإنشاء اللجنة المعنية بالقضاء على التمييز العنصري، وإجراءات التصديق</w:t>
      </w:r>
    </w:p>
  </w:footnote>
  <w:footnote w:id="2">
    <w:p w14:paraId="3B45EF79" w14:textId="77777777" w:rsidR="00843EB1" w:rsidRDefault="00843EB1">
      <w:pPr>
        <w:pStyle w:val="FootnoteText"/>
      </w:pPr>
      <w:r>
        <w:rPr>
          <w:rStyle w:val="FootnoteReference"/>
        </w:rPr>
        <w:footnoteRef/>
      </w:r>
      <w:r>
        <w:t xml:space="preserve"> </w:t>
      </w:r>
      <w:hyperlink r:id="rId1" w:history="1">
        <w:r w:rsidRPr="008F353E">
          <w:rPr>
            <w:rStyle w:val="Hyperlink"/>
          </w:rPr>
          <w:t>https://www.legifrance.gouv.fr/loda/id/JORFTEXT000018877783/</w:t>
        </w:r>
      </w:hyperlink>
    </w:p>
  </w:footnote>
  <w:footnote w:id="3">
    <w:p w14:paraId="0500CF40" w14:textId="77777777" w:rsidR="00843EB1" w:rsidRDefault="00843EB1" w:rsidP="009B4DFA">
      <w:pPr>
        <w:pStyle w:val="FootnoteText"/>
        <w:bidi/>
      </w:pPr>
      <w:r>
        <w:rPr>
          <w:rStyle w:val="FootnoteReference"/>
        </w:rPr>
        <w:footnoteRef/>
      </w:r>
      <w:r>
        <w:t xml:space="preserve"> </w:t>
      </w:r>
      <w:r w:rsidRPr="005A7FF7">
        <w:rPr>
          <w:rFonts w:cs="Arial"/>
          <w:rtl/>
          <w:lang w:bidi="ar-EG"/>
        </w:rPr>
        <w:t>فرنسا تغلق مساجد باستخدام سلطات تستعين "بأدلة سرية"</w:t>
      </w:r>
      <w:r>
        <w:rPr>
          <w:rFonts w:cs="Arial" w:hint="cs"/>
          <w:rtl/>
          <w:lang w:bidi="ar-EG"/>
        </w:rPr>
        <w:t xml:space="preserve">، </w:t>
      </w:r>
      <w:r>
        <w:rPr>
          <w:rFonts w:cs="Arial"/>
          <w:lang w:bidi="ar-EG"/>
        </w:rPr>
        <w:t xml:space="preserve">Independent </w:t>
      </w:r>
      <w:r>
        <w:rPr>
          <w:rFonts w:cs="Arial" w:hint="cs"/>
          <w:rtl/>
          <w:lang w:bidi="ar-EG"/>
        </w:rPr>
        <w:t>عربية، على الرابط التالي:</w:t>
      </w:r>
      <w:r w:rsidRPr="005A7FF7">
        <w:t xml:space="preserve"> </w:t>
      </w:r>
      <w:hyperlink r:id="rId2" w:history="1">
        <w:r w:rsidRPr="008F353E">
          <w:rPr>
            <w:rStyle w:val="Hyperlink"/>
            <w:rFonts w:cs="Arial"/>
            <w:lang w:bidi="ar-EG"/>
          </w:rPr>
          <w:t>https://bit.ly/3MGgY3C</w:t>
        </w:r>
      </w:hyperlink>
    </w:p>
  </w:footnote>
  <w:footnote w:id="4">
    <w:p w14:paraId="0B1B7902" w14:textId="77777777" w:rsidR="00843EB1" w:rsidRDefault="00843EB1" w:rsidP="00E73847">
      <w:pPr>
        <w:pStyle w:val="FootnoteText"/>
      </w:pPr>
      <w:r>
        <w:rPr>
          <w:rStyle w:val="FootnoteReference"/>
        </w:rPr>
        <w:footnoteRef/>
      </w:r>
      <w:r>
        <w:t xml:space="preserve">  </w:t>
      </w:r>
      <w:hyperlink r:id="rId3" w:history="1">
        <w:r w:rsidRPr="008F353E">
          <w:rPr>
            <w:rStyle w:val="Hyperlink"/>
          </w:rPr>
          <w:t>https://bit.ly/2y76aWw</w:t>
        </w:r>
      </w:hyperlink>
    </w:p>
  </w:footnote>
  <w:footnote w:id="5">
    <w:p w14:paraId="37FE0264" w14:textId="77777777" w:rsidR="00843EB1" w:rsidRDefault="00843EB1">
      <w:pPr>
        <w:pStyle w:val="FootnoteText"/>
        <w:rPr>
          <w:rtl/>
          <w:lang w:bidi="ar-EG"/>
        </w:rPr>
      </w:pPr>
      <w:r>
        <w:rPr>
          <w:rStyle w:val="FootnoteReference"/>
        </w:rPr>
        <w:footnoteRef/>
      </w:r>
      <w:r>
        <w:t xml:space="preserve"> </w:t>
      </w:r>
      <w:r w:rsidRPr="00511F42">
        <w:t>Contribution to the 2021 report on the fight against racism, anti-Semitism and xenophobia</w:t>
      </w:r>
      <w:r>
        <w:rPr>
          <w:lang w:bidi="ar-EG"/>
        </w:rPr>
        <w:t xml:space="preserve">, Page 2, </w:t>
      </w:r>
      <w:hyperlink r:id="rId4" w:history="1">
        <w:r w:rsidRPr="008F353E">
          <w:rPr>
            <w:rStyle w:val="Hyperlink"/>
            <w:lang w:bidi="ar-EG"/>
          </w:rPr>
          <w:t>https://bit.ly/3g1ZEtl</w:t>
        </w:r>
      </w:hyperlink>
    </w:p>
  </w:footnote>
  <w:footnote w:id="6">
    <w:p w14:paraId="26AE86CE" w14:textId="77777777" w:rsidR="00843EB1" w:rsidRDefault="00843EB1" w:rsidP="00594388">
      <w:pPr>
        <w:pStyle w:val="FootnoteText"/>
      </w:pPr>
      <w:r>
        <w:rPr>
          <w:rStyle w:val="FootnoteReference"/>
        </w:rPr>
        <w:footnoteRef/>
      </w:r>
      <w:r>
        <w:t xml:space="preserve"> </w:t>
      </w:r>
      <w:r w:rsidRPr="00C47461">
        <w:t>France: Muslims face ongoing discrimination in higher learning: Study</w:t>
      </w:r>
      <w:r>
        <w:rPr>
          <w:lang w:bidi="ar-EG"/>
        </w:rPr>
        <w:t xml:space="preserve">, </w:t>
      </w:r>
      <w:hyperlink r:id="rId5" w:history="1">
        <w:r w:rsidRPr="008F353E">
          <w:rPr>
            <w:rStyle w:val="Hyperlink"/>
            <w:lang w:bidi="ar-EG"/>
          </w:rPr>
          <w:t>https://bit.ly/3TwcqPr</w:t>
        </w:r>
      </w:hyperlink>
    </w:p>
  </w:footnote>
  <w:footnote w:id="7">
    <w:p w14:paraId="10764376" w14:textId="77777777" w:rsidR="00843EB1" w:rsidRDefault="00843EB1">
      <w:pPr>
        <w:pStyle w:val="FootnoteText"/>
      </w:pPr>
      <w:r>
        <w:rPr>
          <w:rStyle w:val="FootnoteReference"/>
        </w:rPr>
        <w:footnoteRef/>
      </w:r>
      <w:r>
        <w:t xml:space="preserve"> </w:t>
      </w:r>
      <w:r w:rsidRPr="006F6809">
        <w:t>2021 Country Reports on Human Rights Practices: France</w:t>
      </w:r>
      <w:r>
        <w:t xml:space="preserve">, </w:t>
      </w:r>
      <w:r w:rsidRPr="006F6809">
        <w:t>U.S. Department of State</w:t>
      </w:r>
      <w:r>
        <w:rPr>
          <w:lang w:bidi="ar-EG"/>
        </w:rPr>
        <w:t xml:space="preserve">, </w:t>
      </w:r>
      <w:hyperlink r:id="rId6" w:history="1">
        <w:r w:rsidRPr="008F353E">
          <w:rPr>
            <w:rStyle w:val="Hyperlink"/>
            <w:lang w:bidi="ar-EG"/>
          </w:rPr>
          <w:t>https://www.state.gov/reports/2021-country-reports-on-human-rights-practices/france</w:t>
        </w:r>
      </w:hyperlink>
    </w:p>
  </w:footnote>
  <w:footnote w:id="8">
    <w:p w14:paraId="2406C94E" w14:textId="77777777" w:rsidR="00843EB1" w:rsidRDefault="00843EB1" w:rsidP="006B4BF3">
      <w:pPr>
        <w:pStyle w:val="FootnoteText"/>
        <w:bidi/>
        <w:rPr>
          <w:rtl/>
          <w:lang w:bidi="ar-EG"/>
        </w:rPr>
      </w:pPr>
      <w:r>
        <w:rPr>
          <w:rStyle w:val="FootnoteReference"/>
        </w:rPr>
        <w:footnoteRef/>
      </w:r>
      <w:r>
        <w:t xml:space="preserve"> </w:t>
      </w:r>
      <w:r w:rsidRPr="008D7334">
        <w:rPr>
          <w:rFonts w:cs="Arial"/>
          <w:rtl/>
          <w:lang w:bidi="ar-EG"/>
        </w:rPr>
        <w:t>الهروب الهادئ للمسلمين من فرنسا إلى عالم أكثر أماناً</w:t>
      </w:r>
      <w:r>
        <w:rPr>
          <w:rFonts w:cs="Arial" w:hint="cs"/>
          <w:rtl/>
          <w:lang w:bidi="ar-EG"/>
        </w:rPr>
        <w:t>، جسور بوست، على الرابط التالي:</w:t>
      </w:r>
      <w:r w:rsidRPr="008D7334">
        <w:t xml:space="preserve"> </w:t>
      </w:r>
      <w:hyperlink r:id="rId7" w:history="1">
        <w:r w:rsidRPr="008F353E">
          <w:rPr>
            <w:rStyle w:val="Hyperlink"/>
            <w:rFonts w:cs="Arial"/>
            <w:lang w:bidi="ar-EG"/>
          </w:rPr>
          <w:t>https://bit.ly/3gdOUbF</w:t>
        </w:r>
      </w:hyperlink>
    </w:p>
  </w:footnote>
  <w:footnote w:id="9">
    <w:p w14:paraId="33657B18" w14:textId="77777777" w:rsidR="00843EB1" w:rsidRPr="00AC25FC" w:rsidRDefault="00843EB1" w:rsidP="006B4BF3">
      <w:pPr>
        <w:pStyle w:val="FootnoteText"/>
        <w:rPr>
          <w:rtl/>
          <w:lang w:bidi="ar-EG"/>
        </w:rPr>
      </w:pPr>
      <w:r>
        <w:rPr>
          <w:rStyle w:val="FootnoteReference"/>
        </w:rPr>
        <w:footnoteRef/>
      </w:r>
      <w:r>
        <w:t xml:space="preserve"> </w:t>
      </w:r>
      <w:r w:rsidRPr="00AC25FC">
        <w:t>Perception discrimination in employment</w:t>
      </w:r>
      <w:r>
        <w:t xml:space="preserve">, Page 4, </w:t>
      </w:r>
      <w:hyperlink r:id="rId8" w:history="1">
        <w:r w:rsidRPr="008F353E">
          <w:rPr>
            <w:rStyle w:val="Hyperlink"/>
          </w:rPr>
          <w:t>https://bit.ly/3MK5iNe</w:t>
        </w:r>
      </w:hyperlink>
      <w:r>
        <w:t xml:space="preserve"> </w:t>
      </w:r>
    </w:p>
    <w:p w14:paraId="573025AE" w14:textId="77777777" w:rsidR="00843EB1" w:rsidRDefault="00843EB1" w:rsidP="006B4BF3">
      <w:pPr>
        <w:pStyle w:val="FootnoteText"/>
        <w:rPr>
          <w:rtl/>
          <w:lang w:bidi="ar-EG"/>
        </w:rPr>
      </w:pPr>
    </w:p>
  </w:footnote>
  <w:footnote w:id="10">
    <w:p w14:paraId="6D225581" w14:textId="77777777" w:rsidR="00843EB1" w:rsidRDefault="00843EB1">
      <w:pPr>
        <w:pStyle w:val="FootnoteText"/>
      </w:pPr>
      <w:r>
        <w:rPr>
          <w:rStyle w:val="FootnoteReference"/>
        </w:rPr>
        <w:footnoteRef/>
      </w:r>
      <w:r>
        <w:t xml:space="preserve"> </w:t>
      </w:r>
      <w:r w:rsidRPr="00046C19">
        <w:t>2021 Country Reports on Human Rights Practices: France</w:t>
      </w:r>
      <w:r>
        <w:t xml:space="preserve">, </w:t>
      </w:r>
      <w:hyperlink r:id="rId9" w:history="1">
        <w:r w:rsidRPr="008F353E">
          <w:rPr>
            <w:rStyle w:val="Hyperlink"/>
          </w:rPr>
          <w:t>https://www.state.gov/reports/2021-country-reports-on-human-rights-practices/france</w:t>
        </w:r>
      </w:hyperlink>
    </w:p>
  </w:footnote>
  <w:footnote w:id="11">
    <w:p w14:paraId="59373923" w14:textId="77777777" w:rsidR="00843EB1" w:rsidRDefault="00843EB1">
      <w:pPr>
        <w:pStyle w:val="FootnoteText"/>
      </w:pPr>
      <w:r>
        <w:rPr>
          <w:rStyle w:val="FootnoteReference"/>
        </w:rPr>
        <w:footnoteRef/>
      </w:r>
      <w:r>
        <w:t xml:space="preserve"> </w:t>
      </w:r>
      <w:r w:rsidRPr="006F6809">
        <w:t>France discriminated against hijab-wearing vocational trainee -U.N. document</w:t>
      </w:r>
      <w:r>
        <w:t xml:space="preserve">, Reuters, </w:t>
      </w:r>
      <w:hyperlink r:id="rId10" w:history="1">
        <w:r w:rsidRPr="008F353E">
          <w:rPr>
            <w:rStyle w:val="Hyperlink"/>
          </w:rPr>
          <w:t>https://reut.rs/3ezuPfg</w:t>
        </w:r>
      </w:hyperlink>
    </w:p>
  </w:footnote>
  <w:footnote w:id="12">
    <w:p w14:paraId="3697D68C" w14:textId="77777777" w:rsidR="00843EB1" w:rsidRDefault="00843EB1">
      <w:pPr>
        <w:pStyle w:val="FootnoteText"/>
      </w:pPr>
      <w:r>
        <w:rPr>
          <w:rStyle w:val="FootnoteReference"/>
        </w:rPr>
        <w:footnoteRef/>
      </w:r>
      <w:r>
        <w:t xml:space="preserve"> </w:t>
      </w:r>
      <w:r w:rsidRPr="00EB409F">
        <w:t>France launches anti-discrimination platform</w:t>
      </w:r>
      <w:r>
        <w:t xml:space="preserve">, </w:t>
      </w:r>
      <w:hyperlink r:id="rId11" w:history="1">
        <w:r w:rsidRPr="008F353E">
          <w:rPr>
            <w:rStyle w:val="Hyperlink"/>
          </w:rPr>
          <w:t>https://bit.ly/3CCfItG</w:t>
        </w:r>
      </w:hyperlink>
    </w:p>
  </w:footnote>
  <w:footnote w:id="13">
    <w:p w14:paraId="7A0E82BC" w14:textId="77777777" w:rsidR="00843EB1" w:rsidRDefault="00843EB1">
      <w:pPr>
        <w:pStyle w:val="FootnoteText"/>
      </w:pPr>
      <w:r>
        <w:rPr>
          <w:rStyle w:val="FootnoteReference"/>
        </w:rPr>
        <w:footnoteRef/>
      </w:r>
      <w:r w:rsidRPr="00102DB2">
        <w:t>Victims often feel discouraged when calling France's anti-discrimination hotline</w:t>
      </w:r>
      <w:r>
        <w:t xml:space="preserve">, </w:t>
      </w:r>
      <w:hyperlink r:id="rId12" w:history="1">
        <w:r w:rsidRPr="008F353E">
          <w:rPr>
            <w:rStyle w:val="Hyperlink"/>
          </w:rPr>
          <w:t>https://bit.ly/3TttwgE</w:t>
        </w:r>
      </w:hyperlink>
      <w:r>
        <w:t xml:space="preserve"> </w:t>
      </w:r>
    </w:p>
  </w:footnote>
  <w:footnote w:id="14">
    <w:p w14:paraId="19BA6A40" w14:textId="77777777" w:rsidR="00843EB1" w:rsidRDefault="00843EB1">
      <w:pPr>
        <w:pStyle w:val="FootnoteText"/>
      </w:pPr>
      <w:r>
        <w:rPr>
          <w:rStyle w:val="FootnoteReference"/>
        </w:rPr>
        <w:footnoteRef/>
      </w:r>
      <w:r>
        <w:t xml:space="preserve"> </w:t>
      </w:r>
      <w:r w:rsidRPr="00102DB2">
        <w:t xml:space="preserve">France: Dissolution of the </w:t>
      </w:r>
      <w:proofErr w:type="spellStart"/>
      <w:r w:rsidRPr="00102DB2">
        <w:t>Collectif</w:t>
      </w:r>
      <w:proofErr w:type="spellEnd"/>
      <w:r w:rsidRPr="00102DB2">
        <w:t xml:space="preserve"> </w:t>
      </w:r>
      <w:proofErr w:type="spellStart"/>
      <w:r w:rsidRPr="00102DB2">
        <w:t>Contre</w:t>
      </w:r>
      <w:proofErr w:type="spellEnd"/>
      <w:r w:rsidRPr="00102DB2">
        <w:t xml:space="preserve"> </w:t>
      </w:r>
      <w:proofErr w:type="spellStart"/>
      <w:r w:rsidRPr="00102DB2">
        <w:t>l’Islamophobie</w:t>
      </w:r>
      <w:proofErr w:type="spellEnd"/>
      <w:r w:rsidRPr="00102DB2">
        <w:t xml:space="preserve"> </w:t>
      </w:r>
      <w:proofErr w:type="spellStart"/>
      <w:r w:rsidRPr="00102DB2">
        <w:t>en</w:t>
      </w:r>
      <w:proofErr w:type="spellEnd"/>
      <w:r w:rsidRPr="00102DB2">
        <w:t xml:space="preserve"> France "threatens basic human rights and liberties"</w:t>
      </w:r>
      <w:r>
        <w:t xml:space="preserve">, </w:t>
      </w:r>
      <w:hyperlink r:id="rId13" w:history="1">
        <w:r w:rsidRPr="008F353E">
          <w:rPr>
            <w:rStyle w:val="Hyperlink"/>
          </w:rPr>
          <w:t>https://bit.ly/3rYMtfJ</w:t>
        </w:r>
      </w:hyperlink>
    </w:p>
  </w:footnote>
  <w:footnote w:id="15">
    <w:p w14:paraId="1F8AC7C8" w14:textId="77777777" w:rsidR="00843EB1" w:rsidRDefault="00843EB1" w:rsidP="00BC230C">
      <w:pPr>
        <w:pStyle w:val="FootnoteText"/>
      </w:pPr>
      <w:r>
        <w:rPr>
          <w:rStyle w:val="FootnoteReference"/>
        </w:rPr>
        <w:footnoteRef/>
      </w:r>
      <w:r>
        <w:t xml:space="preserve"> </w:t>
      </w:r>
      <w:r w:rsidRPr="009B758D">
        <w:t>Contribution to the 2021 report on the fight against racism, anti-Semitism and xenophobia</w:t>
      </w:r>
      <w:r>
        <w:t xml:space="preserve">, </w:t>
      </w:r>
      <w:hyperlink r:id="rId14" w:history="1">
        <w:r w:rsidRPr="008F353E">
          <w:rPr>
            <w:rStyle w:val="Hyperlink"/>
          </w:rPr>
          <w:t>https://bit.ly/3CEsK9R</w:t>
        </w:r>
      </w:hyperlink>
    </w:p>
  </w:footnote>
  <w:footnote w:id="16">
    <w:p w14:paraId="2A1F15C8" w14:textId="77777777" w:rsidR="00843EB1" w:rsidRDefault="00843EB1">
      <w:pPr>
        <w:pStyle w:val="FootnoteText"/>
      </w:pPr>
      <w:r>
        <w:rPr>
          <w:rStyle w:val="FootnoteReference"/>
        </w:rPr>
        <w:footnoteRef/>
      </w:r>
      <w:r>
        <w:t xml:space="preserve"> </w:t>
      </w:r>
      <w:r w:rsidRPr="00AB3D31">
        <w:t>DISCRIMINATION: THE PRESCRIPTION TO ACT IN JUSTICE IS SPECIFIED</w:t>
      </w:r>
      <w:r>
        <w:t xml:space="preserve">, </w:t>
      </w:r>
      <w:hyperlink r:id="rId15" w:history="1">
        <w:r w:rsidRPr="008F353E">
          <w:rPr>
            <w:rStyle w:val="Hyperlink"/>
          </w:rPr>
          <w:t>https://bit.ly/3yMlaZT</w:t>
        </w:r>
      </w:hyperlink>
    </w:p>
  </w:footnote>
  <w:footnote w:id="17">
    <w:p w14:paraId="05935022" w14:textId="77777777" w:rsidR="00843EB1" w:rsidRDefault="00843EB1">
      <w:pPr>
        <w:pStyle w:val="FootnoteText"/>
      </w:pPr>
      <w:r>
        <w:rPr>
          <w:rStyle w:val="FootnoteReference"/>
        </w:rPr>
        <w:footnoteRef/>
      </w:r>
      <w:r>
        <w:t xml:space="preserve"> </w:t>
      </w:r>
      <w:r>
        <w:rPr>
          <w:lang w:bidi="ar-EG"/>
        </w:rPr>
        <w:t>Ibid</w:t>
      </w:r>
    </w:p>
  </w:footnote>
  <w:footnote w:id="18">
    <w:p w14:paraId="7F75DDD9" w14:textId="77777777" w:rsidR="00843EB1" w:rsidRDefault="00843EB1">
      <w:pPr>
        <w:pStyle w:val="FootnoteText"/>
      </w:pPr>
      <w:r>
        <w:rPr>
          <w:rStyle w:val="FootnoteReference"/>
        </w:rPr>
        <w:footnoteRef/>
      </w:r>
      <w:r>
        <w:t xml:space="preserve"> </w:t>
      </w:r>
      <w:r w:rsidRPr="00032E8C">
        <w:t>Education and Action Week Against Racism and Anti-Semitism</w:t>
      </w:r>
      <w:r>
        <w:t xml:space="preserve">, </w:t>
      </w:r>
      <w:hyperlink r:id="rId16" w:history="1">
        <w:r w:rsidRPr="008F353E">
          <w:rPr>
            <w:rStyle w:val="Hyperlink"/>
          </w:rPr>
          <w:t>https://bit.ly/3VxpoOD</w:t>
        </w:r>
      </w:hyperlink>
    </w:p>
  </w:footnote>
  <w:footnote w:id="19">
    <w:p w14:paraId="67CCC232" w14:textId="77777777" w:rsidR="00843EB1" w:rsidRDefault="00843EB1">
      <w:pPr>
        <w:pStyle w:val="FootnoteText"/>
      </w:pPr>
      <w:r>
        <w:rPr>
          <w:rStyle w:val="FootnoteReference"/>
        </w:rPr>
        <w:footnoteRef/>
      </w:r>
      <w:r>
        <w:t xml:space="preserve"> </w:t>
      </w:r>
      <w:r w:rsidRPr="000F03B2">
        <w:t>ALTERNATIVE REPORT ON THE IMPLEMENTATION OF THE UNITED NATIONS CONVENTION OF THE RIGHTS OF THE CHILD BY FRANCE</w:t>
      </w:r>
      <w:r>
        <w:t xml:space="preserve">, Page 11, </w:t>
      </w:r>
      <w:hyperlink r:id="rId17" w:history="1">
        <w:r w:rsidRPr="008F353E">
          <w:rPr>
            <w:rStyle w:val="Hyperlink"/>
          </w:rPr>
          <w:t>https://bit.ly/3ewI7cE</w:t>
        </w:r>
      </w:hyperlink>
    </w:p>
  </w:footnote>
  <w:footnote w:id="20">
    <w:p w14:paraId="3542D573" w14:textId="77777777" w:rsidR="00843EB1" w:rsidRDefault="00843EB1" w:rsidP="008D7A37">
      <w:pPr>
        <w:pStyle w:val="FootnoteText"/>
        <w:bidi/>
      </w:pPr>
      <w:r>
        <w:rPr>
          <w:rStyle w:val="FootnoteReference"/>
        </w:rPr>
        <w:footnoteRef/>
      </w:r>
      <w:r>
        <w:t xml:space="preserve"> </w:t>
      </w:r>
      <w:r w:rsidRPr="00382385">
        <w:rPr>
          <w:rFonts w:cs="Arial"/>
          <w:rtl/>
          <w:lang w:bidi="ar-EG"/>
        </w:rPr>
        <w:t>تسمح بارتداء الحجاب.. إغلاق مدرسة فرنسية بتهمة "الانفصالية" (تقرير)</w:t>
      </w:r>
      <w:r>
        <w:rPr>
          <w:rFonts w:cs="Arial" w:hint="cs"/>
          <w:rtl/>
          <w:lang w:bidi="ar-EG"/>
        </w:rPr>
        <w:t>، الأناضول، على الرابط التالي:</w:t>
      </w:r>
      <w:r w:rsidRPr="00382385">
        <w:t xml:space="preserve"> </w:t>
      </w:r>
      <w:hyperlink r:id="rId18" w:history="1">
        <w:r w:rsidRPr="008F353E">
          <w:rPr>
            <w:rStyle w:val="Hyperlink"/>
            <w:rFonts w:cs="Arial"/>
            <w:lang w:bidi="ar-EG"/>
          </w:rPr>
          <w:t>https://bit.ly/3yIu0rm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E1E0A" w14:textId="25A8BE78" w:rsidR="00D869E9" w:rsidRDefault="001A50DF" w:rsidP="00843EB1">
    <w:pPr>
      <w:pStyle w:val="a"/>
      <w:bidi w:val="0"/>
    </w:pPr>
    <w:r w:rsidRPr="004C074D">
      <w:rPr>
        <w:noProof/>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2D567E1D"/>
    <w:multiLevelType w:val="hybridMultilevel"/>
    <w:tmpl w:val="83105EAC"/>
    <w:lvl w:ilvl="0" w:tplc="1E760E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2"/>
  </w:num>
  <w:num w:numId="6">
    <w:abstractNumId w:val="9"/>
  </w:num>
  <w:num w:numId="7">
    <w:abstractNumId w:val="3"/>
  </w:num>
  <w:num w:numId="8">
    <w:abstractNumId w:val="10"/>
  </w:num>
  <w:num w:numId="9">
    <w:abstractNumId w:val="8"/>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639C"/>
    <w:rsid w:val="000269F3"/>
    <w:rsid w:val="00041C4C"/>
    <w:rsid w:val="000730E0"/>
    <w:rsid w:val="000819A1"/>
    <w:rsid w:val="0008337C"/>
    <w:rsid w:val="000A2523"/>
    <w:rsid w:val="000A7F20"/>
    <w:rsid w:val="000B2BE9"/>
    <w:rsid w:val="000E0510"/>
    <w:rsid w:val="000E1BCD"/>
    <w:rsid w:val="0010170F"/>
    <w:rsid w:val="00101815"/>
    <w:rsid w:val="00106234"/>
    <w:rsid w:val="001436B5"/>
    <w:rsid w:val="00145F87"/>
    <w:rsid w:val="001A50DF"/>
    <w:rsid w:val="001C50C7"/>
    <w:rsid w:val="001C5F7D"/>
    <w:rsid w:val="001C64AB"/>
    <w:rsid w:val="001F28D8"/>
    <w:rsid w:val="001F7509"/>
    <w:rsid w:val="002527B0"/>
    <w:rsid w:val="002D5A5F"/>
    <w:rsid w:val="002E2E4A"/>
    <w:rsid w:val="002E3893"/>
    <w:rsid w:val="002E3FF3"/>
    <w:rsid w:val="002F0247"/>
    <w:rsid w:val="003064CC"/>
    <w:rsid w:val="003335AC"/>
    <w:rsid w:val="00354CA6"/>
    <w:rsid w:val="003B03BD"/>
    <w:rsid w:val="003B299B"/>
    <w:rsid w:val="003D00E1"/>
    <w:rsid w:val="003D744E"/>
    <w:rsid w:val="003F09CF"/>
    <w:rsid w:val="003F3D81"/>
    <w:rsid w:val="003F665D"/>
    <w:rsid w:val="0042587A"/>
    <w:rsid w:val="00432973"/>
    <w:rsid w:val="00436E3A"/>
    <w:rsid w:val="00440E3B"/>
    <w:rsid w:val="004B17BD"/>
    <w:rsid w:val="004B4B2E"/>
    <w:rsid w:val="004E33FF"/>
    <w:rsid w:val="00512DB7"/>
    <w:rsid w:val="00515656"/>
    <w:rsid w:val="00517683"/>
    <w:rsid w:val="005303EB"/>
    <w:rsid w:val="0054502C"/>
    <w:rsid w:val="00547A12"/>
    <w:rsid w:val="00567D23"/>
    <w:rsid w:val="005709FF"/>
    <w:rsid w:val="00574E1D"/>
    <w:rsid w:val="00592EBC"/>
    <w:rsid w:val="005A053C"/>
    <w:rsid w:val="005B3D57"/>
    <w:rsid w:val="005C1217"/>
    <w:rsid w:val="005F646D"/>
    <w:rsid w:val="005F72FA"/>
    <w:rsid w:val="006042B5"/>
    <w:rsid w:val="0062180F"/>
    <w:rsid w:val="00621DAA"/>
    <w:rsid w:val="00660BA3"/>
    <w:rsid w:val="006A54D1"/>
    <w:rsid w:val="006C58D1"/>
    <w:rsid w:val="006C5F85"/>
    <w:rsid w:val="006E67C2"/>
    <w:rsid w:val="006E774C"/>
    <w:rsid w:val="00721452"/>
    <w:rsid w:val="00722FA1"/>
    <w:rsid w:val="00733B24"/>
    <w:rsid w:val="0075128C"/>
    <w:rsid w:val="0076180A"/>
    <w:rsid w:val="007652DF"/>
    <w:rsid w:val="007C0349"/>
    <w:rsid w:val="007C6E67"/>
    <w:rsid w:val="007C7D03"/>
    <w:rsid w:val="007E19CB"/>
    <w:rsid w:val="00800762"/>
    <w:rsid w:val="00800B20"/>
    <w:rsid w:val="00810AC5"/>
    <w:rsid w:val="00843EB1"/>
    <w:rsid w:val="008E6262"/>
    <w:rsid w:val="008F16E2"/>
    <w:rsid w:val="00914735"/>
    <w:rsid w:val="009235D4"/>
    <w:rsid w:val="009347AC"/>
    <w:rsid w:val="0095372F"/>
    <w:rsid w:val="009571AF"/>
    <w:rsid w:val="0097565B"/>
    <w:rsid w:val="009760EC"/>
    <w:rsid w:val="009844BD"/>
    <w:rsid w:val="009907BE"/>
    <w:rsid w:val="00992754"/>
    <w:rsid w:val="009E4B4B"/>
    <w:rsid w:val="00A36A7F"/>
    <w:rsid w:val="00A46196"/>
    <w:rsid w:val="00A53BAC"/>
    <w:rsid w:val="00A7639C"/>
    <w:rsid w:val="00AA1D01"/>
    <w:rsid w:val="00AC414B"/>
    <w:rsid w:val="00AC7A72"/>
    <w:rsid w:val="00AD4150"/>
    <w:rsid w:val="00AE20E2"/>
    <w:rsid w:val="00B026C1"/>
    <w:rsid w:val="00B1114F"/>
    <w:rsid w:val="00B35444"/>
    <w:rsid w:val="00B37AE4"/>
    <w:rsid w:val="00B478F5"/>
    <w:rsid w:val="00B60CEB"/>
    <w:rsid w:val="00BD06ED"/>
    <w:rsid w:val="00C014FB"/>
    <w:rsid w:val="00C05380"/>
    <w:rsid w:val="00C06B6E"/>
    <w:rsid w:val="00C66D57"/>
    <w:rsid w:val="00C769F0"/>
    <w:rsid w:val="00CA17E2"/>
    <w:rsid w:val="00CC66BC"/>
    <w:rsid w:val="00CE0CCF"/>
    <w:rsid w:val="00CF60A1"/>
    <w:rsid w:val="00CF78E0"/>
    <w:rsid w:val="00D157B9"/>
    <w:rsid w:val="00D36472"/>
    <w:rsid w:val="00D371DB"/>
    <w:rsid w:val="00D750C4"/>
    <w:rsid w:val="00D869E9"/>
    <w:rsid w:val="00D86EB3"/>
    <w:rsid w:val="00DB0CAF"/>
    <w:rsid w:val="00DB2C5D"/>
    <w:rsid w:val="00DC50FD"/>
    <w:rsid w:val="00DD2C33"/>
    <w:rsid w:val="00DE52E3"/>
    <w:rsid w:val="00DF42F3"/>
    <w:rsid w:val="00E15920"/>
    <w:rsid w:val="00E26840"/>
    <w:rsid w:val="00E46063"/>
    <w:rsid w:val="00E77729"/>
    <w:rsid w:val="00E93E75"/>
    <w:rsid w:val="00ED1C5B"/>
    <w:rsid w:val="00EF6266"/>
    <w:rsid w:val="00F64F2E"/>
    <w:rsid w:val="00F8006E"/>
    <w:rsid w:val="00F811AF"/>
    <w:rsid w:val="00F85392"/>
    <w:rsid w:val="00F97806"/>
    <w:rsid w:val="00FB584C"/>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styleId="FootnoteText">
    <w:name w:val="footnote text"/>
    <w:basedOn w:val="Normal"/>
    <w:link w:val="FootnoteTextChar"/>
    <w:uiPriority w:val="99"/>
    <w:semiHidden/>
    <w:unhideWhenUsed/>
    <w:rsid w:val="00843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EB1"/>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843E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bit.ly/3MK5iNe" TargetMode="External"/><Relationship Id="rId13" Type="http://schemas.openxmlformats.org/officeDocument/2006/relationships/hyperlink" Target="https://bit.ly/3rYMtfJ" TargetMode="External"/><Relationship Id="rId18" Type="http://schemas.openxmlformats.org/officeDocument/2006/relationships/hyperlink" Target="https://bit.ly/3yIu0rm" TargetMode="External"/><Relationship Id="rId3" Type="http://schemas.openxmlformats.org/officeDocument/2006/relationships/hyperlink" Target="https://bit.ly/2y76aWw" TargetMode="External"/><Relationship Id="rId7" Type="http://schemas.openxmlformats.org/officeDocument/2006/relationships/hyperlink" Target="https://bit.ly/3gdOUbF" TargetMode="External"/><Relationship Id="rId12" Type="http://schemas.openxmlformats.org/officeDocument/2006/relationships/hyperlink" Target="https://bit.ly/3TttwgE" TargetMode="External"/><Relationship Id="rId17" Type="http://schemas.openxmlformats.org/officeDocument/2006/relationships/hyperlink" Target="https://bit.ly/3ewI7cE" TargetMode="External"/><Relationship Id="rId2" Type="http://schemas.openxmlformats.org/officeDocument/2006/relationships/hyperlink" Target="https://bit.ly/3MGgY3C" TargetMode="External"/><Relationship Id="rId16" Type="http://schemas.openxmlformats.org/officeDocument/2006/relationships/hyperlink" Target="https://bit.ly/3VxpoOD" TargetMode="External"/><Relationship Id="rId1" Type="http://schemas.openxmlformats.org/officeDocument/2006/relationships/hyperlink" Target="https://www.legifrance.gouv.fr/loda/id/JORFTEXT000018877783/" TargetMode="External"/><Relationship Id="rId6" Type="http://schemas.openxmlformats.org/officeDocument/2006/relationships/hyperlink" Target="https://www.state.gov/reports/2021-country-reports-on-human-rights-practices/france" TargetMode="External"/><Relationship Id="rId11" Type="http://schemas.openxmlformats.org/officeDocument/2006/relationships/hyperlink" Target="https://bit.ly/3CCfItG" TargetMode="External"/><Relationship Id="rId5" Type="http://schemas.openxmlformats.org/officeDocument/2006/relationships/hyperlink" Target="https://bit.ly/3TwcqPr" TargetMode="External"/><Relationship Id="rId15" Type="http://schemas.openxmlformats.org/officeDocument/2006/relationships/hyperlink" Target="https://bit.ly/3yMlaZT" TargetMode="External"/><Relationship Id="rId10" Type="http://schemas.openxmlformats.org/officeDocument/2006/relationships/hyperlink" Target="https://reut.rs/3ezuPfg" TargetMode="External"/><Relationship Id="rId4" Type="http://schemas.openxmlformats.org/officeDocument/2006/relationships/hyperlink" Target="https://bit.ly/3g1ZEtl" TargetMode="External"/><Relationship Id="rId9" Type="http://schemas.openxmlformats.org/officeDocument/2006/relationships/hyperlink" Target="https://www.state.gov/reports/2021-country-reports-on-human-rights-practices/france" TargetMode="External"/><Relationship Id="rId14" Type="http://schemas.openxmlformats.org/officeDocument/2006/relationships/hyperlink" Target="https://bit.ly/3CEsK9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customXml/itemProps2.xml><?xml version="1.0" encoding="utf-8"?>
<ds:datastoreItem xmlns:ds="http://schemas.openxmlformats.org/officeDocument/2006/customXml" ds:itemID="{3BC360D8-BBDE-44EC-AE62-61E4EDB28453}"/>
</file>

<file path=customXml/itemProps3.xml><?xml version="1.0" encoding="utf-8"?>
<ds:datastoreItem xmlns:ds="http://schemas.openxmlformats.org/officeDocument/2006/customXml" ds:itemID="{1FC781B0-3021-4FE1-B5BF-DD44F8B6659D}"/>
</file>

<file path=customXml/itemProps4.xml><?xml version="1.0" encoding="utf-8"?>
<ds:datastoreItem xmlns:ds="http://schemas.openxmlformats.org/officeDocument/2006/customXml" ds:itemID="{81A1EB23-FBF3-4815-844F-9633A6B425FC}"/>
</file>

<file path=docProps/app.xml><?xml version="1.0" encoding="utf-8"?>
<Properties xmlns="http://schemas.openxmlformats.org/officeDocument/2006/extended-properties" xmlns:vt="http://schemas.openxmlformats.org/officeDocument/2006/docPropsVTypes">
  <Template>Temp</Template>
  <TotalTime>113</TotalTime>
  <Pages>5</Pages>
  <Words>1650</Words>
  <Characters>9409</Characters>
  <Application>Microsoft Office Word</Application>
  <DocSecurity>0</DocSecurity>
  <Lines>78</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m.sabri@maatpeace.org</cp:lastModifiedBy>
  <cp:revision>36</cp:revision>
  <cp:lastPrinted>2015-08-01T10:34:00Z</cp:lastPrinted>
  <dcterms:created xsi:type="dcterms:W3CDTF">2021-02-25T14:10:00Z</dcterms:created>
  <dcterms:modified xsi:type="dcterms:W3CDTF">2022-10-30T09:23:00Z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