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00D2055" w:rsidR="00723B59" w:rsidRDefault="00F7296A" w:rsidP="00C14455">
      <w:pPr>
        <w:spacing w:after="0"/>
        <w:jc w:val="center"/>
        <w:rPr>
          <w:rFonts w:ascii="Cambria" w:eastAsia="Lustria" w:hAnsi="Cambria" w:cs="Lustria"/>
          <w:b/>
          <w:sz w:val="23"/>
          <w:szCs w:val="23"/>
        </w:rPr>
      </w:pPr>
      <w:bookmarkStart w:id="0" w:name="_GoBack"/>
      <w:bookmarkEnd w:id="0"/>
      <w:r w:rsidRPr="00C14455">
        <w:rPr>
          <w:rFonts w:ascii="Cambria" w:eastAsia="Lustria" w:hAnsi="Cambria" w:cs="Lustria"/>
          <w:b/>
          <w:sz w:val="23"/>
          <w:szCs w:val="23"/>
        </w:rPr>
        <w:t>INFORME ALTERNO AL SEXTO INFORME PERIÓDICO DE COLOMBIA ANTE EL COMITÉ CONTRA LA TOR</w:t>
      </w:r>
      <w:r w:rsidR="00C14455" w:rsidRPr="00C14455">
        <w:rPr>
          <w:rFonts w:ascii="Cambria" w:eastAsia="Lustria" w:hAnsi="Cambria" w:cs="Lustria"/>
          <w:b/>
          <w:sz w:val="23"/>
          <w:szCs w:val="23"/>
        </w:rPr>
        <w:t>TU</w:t>
      </w:r>
      <w:r w:rsidRPr="00C14455">
        <w:rPr>
          <w:rFonts w:ascii="Cambria" w:eastAsia="Lustria" w:hAnsi="Cambria" w:cs="Lustria"/>
          <w:b/>
          <w:sz w:val="23"/>
          <w:szCs w:val="23"/>
        </w:rPr>
        <w:t>RA DE NACIONES UNIDAS</w:t>
      </w:r>
    </w:p>
    <w:p w14:paraId="129DFFE0" w14:textId="77777777" w:rsidR="00C14455" w:rsidRPr="00C14455" w:rsidRDefault="00C14455" w:rsidP="00C14455">
      <w:pPr>
        <w:spacing w:after="0"/>
        <w:jc w:val="center"/>
        <w:rPr>
          <w:rFonts w:ascii="Cambria" w:eastAsia="Lustria" w:hAnsi="Cambria" w:cs="Lustria"/>
          <w:b/>
          <w:sz w:val="23"/>
          <w:szCs w:val="23"/>
        </w:rPr>
      </w:pPr>
    </w:p>
    <w:p w14:paraId="00000003" w14:textId="3E45C426"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De acuerdo al artículo 14 de las Directrices para el Seguimiento de las Observaciones Finales del Comité contra la Tortura de Naciones Unidas, la Coalición Colombiana Contra la Tortura (CCCT)</w:t>
      </w:r>
      <w:r w:rsidRPr="00C14455">
        <w:rPr>
          <w:rFonts w:ascii="Cambria" w:eastAsia="Lustria" w:hAnsi="Cambria" w:cs="Lustria"/>
          <w:sz w:val="23"/>
          <w:szCs w:val="23"/>
          <w:vertAlign w:val="superscript"/>
        </w:rPr>
        <w:footnoteReference w:id="1"/>
      </w:r>
      <w:r w:rsidRPr="00C14455">
        <w:rPr>
          <w:rFonts w:ascii="Cambria" w:eastAsia="Lustria" w:hAnsi="Cambria" w:cs="Lustria"/>
          <w:sz w:val="23"/>
          <w:szCs w:val="23"/>
        </w:rPr>
        <w:t xml:space="preserve"> presenta la valoración del cumplimiento por parte del Estado de</w:t>
      </w:r>
      <w:r w:rsidR="00B83D64" w:rsidRPr="00C14455">
        <w:rPr>
          <w:rFonts w:ascii="Cambria" w:eastAsia="Lustria" w:hAnsi="Cambria" w:cs="Lustria"/>
          <w:sz w:val="23"/>
          <w:szCs w:val="23"/>
        </w:rPr>
        <w:t xml:space="preserve"> </w:t>
      </w:r>
      <w:r w:rsidR="00C95A22">
        <w:rPr>
          <w:rFonts w:ascii="Cambria" w:eastAsia="Lustria" w:hAnsi="Cambria" w:cs="Lustria"/>
          <w:sz w:val="23"/>
          <w:szCs w:val="23"/>
        </w:rPr>
        <w:t xml:space="preserve">las </w:t>
      </w:r>
      <w:r w:rsidRPr="00C14455">
        <w:rPr>
          <w:rFonts w:ascii="Cambria" w:eastAsia="Lustria" w:hAnsi="Cambria" w:cs="Lustria"/>
          <w:sz w:val="23"/>
          <w:szCs w:val="23"/>
        </w:rPr>
        <w:t>recomendaciones priorizadas en las Observaciones Finales del sexto informe periódico sobre Colombia del 7 de junio de 2023.</w:t>
      </w:r>
    </w:p>
    <w:p w14:paraId="5C64A108" w14:textId="77777777" w:rsidR="00C14455" w:rsidRPr="00C14455" w:rsidRDefault="00C14455" w:rsidP="00C14455">
      <w:pPr>
        <w:spacing w:after="0"/>
        <w:rPr>
          <w:rFonts w:ascii="Cambria" w:eastAsia="Lustria" w:hAnsi="Cambria" w:cs="Lustria"/>
          <w:sz w:val="23"/>
          <w:szCs w:val="23"/>
        </w:rPr>
      </w:pPr>
    </w:p>
    <w:p w14:paraId="00000004" w14:textId="77777777" w:rsidR="00723B59" w:rsidRPr="00C14455" w:rsidRDefault="00F7296A" w:rsidP="00C14455">
      <w:pPr>
        <w:numPr>
          <w:ilvl w:val="0"/>
          <w:numId w:val="1"/>
        </w:numPr>
        <w:pBdr>
          <w:top w:val="nil"/>
          <w:left w:val="nil"/>
          <w:bottom w:val="nil"/>
          <w:right w:val="nil"/>
          <w:between w:val="nil"/>
        </w:pBdr>
        <w:spacing w:after="0"/>
        <w:ind w:left="360"/>
        <w:rPr>
          <w:rFonts w:ascii="Cambria" w:eastAsia="Lustria" w:hAnsi="Cambria" w:cs="Lustria"/>
          <w:b/>
          <w:color w:val="000000"/>
          <w:sz w:val="23"/>
          <w:szCs w:val="23"/>
        </w:rPr>
      </w:pPr>
      <w:r w:rsidRPr="00C14455">
        <w:rPr>
          <w:rFonts w:ascii="Cambria" w:eastAsia="Lustria" w:hAnsi="Cambria" w:cs="Lustria"/>
          <w:b/>
          <w:color w:val="000000"/>
          <w:sz w:val="23"/>
          <w:szCs w:val="23"/>
        </w:rPr>
        <w:t>Sobre la Recomendación 19a</w:t>
      </w:r>
    </w:p>
    <w:p w14:paraId="00000005" w14:textId="77777777" w:rsidR="00723B59" w:rsidRPr="00C14455" w:rsidRDefault="00723B59" w:rsidP="00C14455">
      <w:pPr>
        <w:pBdr>
          <w:top w:val="nil"/>
          <w:left w:val="nil"/>
          <w:bottom w:val="nil"/>
          <w:right w:val="nil"/>
          <w:between w:val="nil"/>
        </w:pBdr>
        <w:spacing w:after="0"/>
        <w:ind w:left="360"/>
        <w:rPr>
          <w:rFonts w:ascii="Cambria" w:eastAsia="Lustria" w:hAnsi="Cambria" w:cs="Lustria"/>
          <w:color w:val="000000"/>
          <w:sz w:val="23"/>
          <w:szCs w:val="23"/>
        </w:rPr>
      </w:pPr>
    </w:p>
    <w:p w14:paraId="00000007" w14:textId="1B82992F" w:rsidR="00723B59" w:rsidRPr="00C95A22"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Panorama general de la violencia en el marco del conflicto armado y la criminalidad</w:t>
      </w:r>
    </w:p>
    <w:p w14:paraId="7C3B5B6A" w14:textId="77777777" w:rsidR="00C14455" w:rsidRPr="00C14455" w:rsidRDefault="00C14455" w:rsidP="00C14455">
      <w:pPr>
        <w:pBdr>
          <w:top w:val="nil"/>
          <w:left w:val="nil"/>
          <w:bottom w:val="nil"/>
          <w:right w:val="nil"/>
          <w:between w:val="nil"/>
        </w:pBdr>
        <w:spacing w:after="0"/>
        <w:ind w:left="284"/>
        <w:rPr>
          <w:rFonts w:ascii="Cambria" w:eastAsia="Lustria" w:hAnsi="Cambria" w:cs="Lustria"/>
          <w:b/>
          <w:color w:val="000000"/>
          <w:sz w:val="23"/>
          <w:szCs w:val="23"/>
        </w:rPr>
      </w:pPr>
    </w:p>
    <w:p w14:paraId="00000008" w14:textId="7C967F4B"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El CICR ha identificado en el país ocho conflictos armados</w:t>
      </w:r>
      <w:r w:rsidRPr="00C14455">
        <w:rPr>
          <w:rFonts w:ascii="Cambria" w:eastAsia="Lustria" w:hAnsi="Cambria" w:cs="Lustria"/>
          <w:sz w:val="23"/>
          <w:szCs w:val="23"/>
          <w:vertAlign w:val="superscript"/>
        </w:rPr>
        <w:footnoteReference w:id="2"/>
      </w:r>
      <w:r w:rsidRPr="00C14455">
        <w:rPr>
          <w:rFonts w:ascii="Cambria" w:eastAsia="Lustria" w:hAnsi="Cambria" w:cs="Lustria"/>
          <w:sz w:val="23"/>
          <w:szCs w:val="23"/>
        </w:rPr>
        <w:t xml:space="preserve"> con distintos grupos que han aumentado la presencia en diferentes zonas. Según la Defensoría del Pueblo, las Autodefensas </w:t>
      </w:r>
      <w:proofErr w:type="spellStart"/>
      <w:r w:rsidRPr="00C14455">
        <w:rPr>
          <w:rFonts w:ascii="Cambria" w:eastAsia="Lustria" w:hAnsi="Cambria" w:cs="Lustria"/>
          <w:sz w:val="23"/>
          <w:szCs w:val="23"/>
        </w:rPr>
        <w:t>Gaitanistas</w:t>
      </w:r>
      <w:proofErr w:type="spellEnd"/>
      <w:r w:rsidRPr="00C14455">
        <w:rPr>
          <w:rFonts w:ascii="Cambria" w:eastAsia="Lustria" w:hAnsi="Cambria" w:cs="Lustria"/>
          <w:sz w:val="23"/>
          <w:szCs w:val="23"/>
        </w:rPr>
        <w:t xml:space="preserve"> de Colombia/EGC/Clan del Golfo están presentes en 392 municipios en 2024, a diferencia de 2022, cuando estaban presentes en 255. Respecto al E</w:t>
      </w:r>
      <w:r w:rsidR="008579B5" w:rsidRPr="00C14455">
        <w:rPr>
          <w:rFonts w:ascii="Cambria" w:eastAsia="Lustria" w:hAnsi="Cambria" w:cs="Lustria"/>
          <w:sz w:val="23"/>
          <w:szCs w:val="23"/>
        </w:rPr>
        <w:t>jército de Liberación Nacional (</w:t>
      </w:r>
      <w:r w:rsidR="00C95A22">
        <w:rPr>
          <w:rFonts w:ascii="Cambria" w:eastAsia="Lustria" w:hAnsi="Cambria" w:cs="Lustria"/>
          <w:sz w:val="23"/>
          <w:szCs w:val="23"/>
        </w:rPr>
        <w:t xml:space="preserve">en adelante </w:t>
      </w:r>
      <w:r w:rsidR="008579B5" w:rsidRPr="00C14455">
        <w:rPr>
          <w:rFonts w:ascii="Cambria" w:eastAsia="Lustria" w:hAnsi="Cambria" w:cs="Lustria"/>
          <w:sz w:val="23"/>
          <w:szCs w:val="23"/>
        </w:rPr>
        <w:t>ELN)</w:t>
      </w:r>
      <w:r w:rsidRPr="00C14455">
        <w:rPr>
          <w:rFonts w:ascii="Cambria" w:eastAsia="Lustria" w:hAnsi="Cambria" w:cs="Lustria"/>
          <w:sz w:val="23"/>
          <w:szCs w:val="23"/>
        </w:rPr>
        <w:t xml:space="preserve">, entre 2022 y 2024 </w:t>
      </w:r>
      <w:r w:rsidR="00B83D64" w:rsidRPr="00C14455">
        <w:rPr>
          <w:rFonts w:ascii="Cambria" w:eastAsia="Lustria" w:hAnsi="Cambria" w:cs="Lustria"/>
          <w:sz w:val="23"/>
          <w:szCs w:val="23"/>
        </w:rPr>
        <w:t>expandieron</w:t>
      </w:r>
      <w:r w:rsidRPr="00C14455">
        <w:rPr>
          <w:rFonts w:ascii="Cambria" w:eastAsia="Lustria" w:hAnsi="Cambria" w:cs="Lustria"/>
          <w:sz w:val="23"/>
          <w:szCs w:val="23"/>
        </w:rPr>
        <w:t xml:space="preserve"> su presencia de 189 a 232 municipios. Por parte de las Disidencias de las FARC-EP, </w:t>
      </w:r>
      <w:r w:rsidR="00B83D64" w:rsidRPr="00C14455">
        <w:rPr>
          <w:rFonts w:ascii="Cambria" w:eastAsia="Lustria" w:hAnsi="Cambria" w:cs="Lustria"/>
          <w:sz w:val="23"/>
          <w:szCs w:val="23"/>
        </w:rPr>
        <w:t xml:space="preserve">quienes </w:t>
      </w:r>
      <w:r w:rsidRPr="00C14455">
        <w:rPr>
          <w:rFonts w:ascii="Cambria" w:eastAsia="Lustria" w:hAnsi="Cambria" w:cs="Lustria"/>
          <w:sz w:val="23"/>
          <w:szCs w:val="23"/>
        </w:rPr>
        <w:t>en 2022 permanecían en 233 municipios, actualmente se encuentran en 299 (el Estado Mayor Central en 234 municipios y la Segunda Marquetalia en 65). Finalmente, algunos grupos de crimen organizado, a diferencia de 2022, cuando estaban en 141 municipios, actualmente se encuentran en 184</w:t>
      </w:r>
      <w:r w:rsidRPr="00C14455">
        <w:rPr>
          <w:rFonts w:ascii="Cambria" w:eastAsia="Lustria" w:hAnsi="Cambria" w:cs="Lustria"/>
          <w:sz w:val="23"/>
          <w:szCs w:val="23"/>
          <w:vertAlign w:val="superscript"/>
        </w:rPr>
        <w:footnoteReference w:id="3"/>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7F2CAE2C" w14:textId="77777777" w:rsidR="00C14455" w:rsidRPr="00C14455" w:rsidRDefault="00C14455" w:rsidP="00C14455">
      <w:pPr>
        <w:spacing w:after="0"/>
        <w:rPr>
          <w:rFonts w:ascii="Cambria" w:eastAsia="Lustria" w:hAnsi="Cambria" w:cs="Lustria"/>
          <w:sz w:val="23"/>
          <w:szCs w:val="23"/>
        </w:rPr>
      </w:pPr>
    </w:p>
    <w:p w14:paraId="3EA1B26C" w14:textId="1FAF207E" w:rsidR="00B83D64"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2023, la Fiscalía General de la Nación (</w:t>
      </w:r>
      <w:r w:rsidR="00C95A22">
        <w:rPr>
          <w:rFonts w:ascii="Cambria" w:eastAsia="Lustria" w:hAnsi="Cambria" w:cs="Lustria"/>
          <w:sz w:val="23"/>
          <w:szCs w:val="23"/>
        </w:rPr>
        <w:t xml:space="preserve">en adelante </w:t>
      </w:r>
      <w:r w:rsidRPr="00C14455">
        <w:rPr>
          <w:rFonts w:ascii="Cambria" w:eastAsia="Lustria" w:hAnsi="Cambria" w:cs="Lustria"/>
          <w:sz w:val="23"/>
          <w:szCs w:val="23"/>
        </w:rPr>
        <w:t>FGN) reportó 246 hechos</w:t>
      </w:r>
      <w:r w:rsidRPr="00C14455">
        <w:rPr>
          <w:rFonts w:ascii="Cambria" w:eastAsia="Lustria" w:hAnsi="Cambria" w:cs="Lustria"/>
          <w:sz w:val="23"/>
          <w:szCs w:val="23"/>
          <w:vertAlign w:val="superscript"/>
        </w:rPr>
        <w:footnoteReference w:id="4"/>
      </w:r>
      <w:r w:rsidRPr="00C14455">
        <w:rPr>
          <w:rFonts w:ascii="Cambria" w:eastAsia="Lustria" w:hAnsi="Cambria" w:cs="Lustria"/>
          <w:sz w:val="23"/>
          <w:szCs w:val="23"/>
        </w:rPr>
        <w:t xml:space="preserve"> de tortura</w:t>
      </w:r>
      <w:r w:rsidRPr="00C14455">
        <w:rPr>
          <w:rFonts w:ascii="Cambria" w:eastAsia="Lustria" w:hAnsi="Cambria" w:cs="Lustria"/>
          <w:sz w:val="23"/>
          <w:szCs w:val="23"/>
          <w:vertAlign w:val="superscript"/>
        </w:rPr>
        <w:footnoteReference w:id="5"/>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el desplazamiento forzado de 62.300 personas, el confinamiento de 81.100 personas</w:t>
      </w:r>
      <w:r w:rsidRPr="00C14455">
        <w:rPr>
          <w:rFonts w:ascii="Cambria" w:eastAsia="Lustria" w:hAnsi="Cambria" w:cs="Lustria"/>
          <w:sz w:val="23"/>
          <w:szCs w:val="23"/>
          <w:vertAlign w:val="superscript"/>
        </w:rPr>
        <w:footnoteReference w:id="6"/>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así como 123 posibles masacres, de las cuales 98 se verificaron, registrando 320 víctimas</w:t>
      </w:r>
      <w:r w:rsidRPr="00C14455">
        <w:rPr>
          <w:rFonts w:ascii="Cambria" w:eastAsia="Lustria" w:hAnsi="Cambria" w:cs="Lustria"/>
          <w:sz w:val="23"/>
          <w:szCs w:val="23"/>
          <w:vertAlign w:val="superscript"/>
        </w:rPr>
        <w:footnoteReference w:id="7"/>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Además, hubo 100 alegaciones de violencia basada en género</w:t>
      </w:r>
      <w:r w:rsidRPr="00C14455">
        <w:rPr>
          <w:rFonts w:ascii="Cambria" w:eastAsia="Lustria" w:hAnsi="Cambria" w:cs="Lustria"/>
          <w:sz w:val="23"/>
          <w:szCs w:val="23"/>
          <w:vertAlign w:val="superscript"/>
        </w:rPr>
        <w:footnoteReference w:id="8"/>
      </w:r>
      <w:r w:rsidRPr="00C14455">
        <w:rPr>
          <w:rFonts w:ascii="Cambria" w:eastAsia="Lustria" w:hAnsi="Cambria" w:cs="Lustria"/>
          <w:sz w:val="23"/>
          <w:szCs w:val="23"/>
        </w:rPr>
        <w:t xml:space="preserve"> y 134 casos de reclutamiento, uso o utilización de niños y niñas en el conflicto armado por parte de grupos armados no estatales y organizaciones criminales (86 niños, 42 niñas, 6 sin confirmación </w:t>
      </w:r>
      <w:r w:rsidRPr="00C14455">
        <w:rPr>
          <w:rFonts w:ascii="Cambria" w:eastAsia="Lustria" w:hAnsi="Cambria" w:cs="Lustria"/>
          <w:sz w:val="23"/>
          <w:szCs w:val="23"/>
        </w:rPr>
        <w:lastRenderedPageBreak/>
        <w:t>de género)</w:t>
      </w:r>
      <w:r w:rsidRPr="00C14455">
        <w:rPr>
          <w:rFonts w:ascii="Cambria" w:eastAsia="Lustria" w:hAnsi="Cambria" w:cs="Lustria"/>
          <w:sz w:val="23"/>
          <w:szCs w:val="23"/>
          <w:vertAlign w:val="superscript"/>
        </w:rPr>
        <w:footnoteReference w:id="9"/>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También se documentaron 222 víctimas de desaparición forzada</w:t>
      </w:r>
      <w:r w:rsidRPr="00C14455">
        <w:rPr>
          <w:rFonts w:ascii="Cambria" w:eastAsia="Lustria" w:hAnsi="Cambria" w:cs="Lustria"/>
          <w:sz w:val="23"/>
          <w:szCs w:val="23"/>
          <w:vertAlign w:val="superscript"/>
        </w:rPr>
        <w:footnoteReference w:id="10"/>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En 2024, la Fiscalía informó 98 casos de tortura entre enero y julio</w:t>
      </w:r>
      <w:r w:rsidRPr="00C14455">
        <w:rPr>
          <w:rFonts w:ascii="Cambria" w:eastAsia="Lustria" w:hAnsi="Cambria" w:cs="Lustria"/>
          <w:sz w:val="23"/>
          <w:szCs w:val="23"/>
          <w:vertAlign w:val="superscript"/>
        </w:rPr>
        <w:footnoteReference w:id="11"/>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y se registr</w:t>
      </w:r>
      <w:r w:rsidR="00B83D64" w:rsidRPr="00C14455">
        <w:rPr>
          <w:rFonts w:ascii="Cambria" w:eastAsia="Lustria" w:hAnsi="Cambria" w:cs="Lustria"/>
          <w:sz w:val="23"/>
          <w:szCs w:val="23"/>
        </w:rPr>
        <w:t>aron</w:t>
      </w:r>
      <w:r w:rsidRPr="00C14455">
        <w:rPr>
          <w:rFonts w:ascii="Cambria" w:eastAsia="Lustria" w:hAnsi="Cambria" w:cs="Lustria"/>
          <w:sz w:val="23"/>
          <w:szCs w:val="23"/>
        </w:rPr>
        <w:t>, entre enero y mayo, el desplazamiento forzado de 26.753</w:t>
      </w:r>
      <w:r w:rsidRPr="00C14455">
        <w:rPr>
          <w:rFonts w:ascii="Cambria" w:eastAsia="Lustria" w:hAnsi="Cambria" w:cs="Lustria"/>
          <w:sz w:val="23"/>
          <w:szCs w:val="23"/>
          <w:vertAlign w:val="superscript"/>
        </w:rPr>
        <w:footnoteReference w:id="12"/>
      </w:r>
      <w:r w:rsidRPr="00C14455">
        <w:rPr>
          <w:rFonts w:ascii="Cambria" w:eastAsia="Lustria" w:hAnsi="Cambria" w:cs="Lustria"/>
          <w:sz w:val="23"/>
          <w:szCs w:val="23"/>
        </w:rPr>
        <w:t xml:space="preserve"> personas, el confinamiento de 31.832, 78 casos de desaparición forzada</w:t>
      </w:r>
      <w:r w:rsidRPr="00C14455">
        <w:rPr>
          <w:rFonts w:ascii="Cambria" w:eastAsia="Lustria" w:hAnsi="Cambria" w:cs="Lustria"/>
          <w:sz w:val="23"/>
          <w:szCs w:val="23"/>
          <w:vertAlign w:val="superscript"/>
        </w:rPr>
        <w:footnoteReference w:id="13"/>
      </w:r>
      <w:r w:rsidR="00CB1A2C" w:rsidRPr="00C14455">
        <w:rPr>
          <w:rFonts w:ascii="Cambria" w:eastAsia="Lustria" w:hAnsi="Cambria" w:cs="Lustria"/>
          <w:sz w:val="23"/>
          <w:szCs w:val="23"/>
        </w:rPr>
        <w:t>,</w:t>
      </w:r>
      <w:r w:rsidR="00B83D64" w:rsidRPr="00C14455">
        <w:rPr>
          <w:rFonts w:ascii="Cambria" w:hAnsi="Cambria"/>
          <w:sz w:val="23"/>
          <w:szCs w:val="23"/>
        </w:rPr>
        <w:t xml:space="preserve"> </w:t>
      </w:r>
      <w:r w:rsidRPr="00C14455">
        <w:rPr>
          <w:rFonts w:ascii="Cambria" w:eastAsia="Lustria" w:hAnsi="Cambria" w:cs="Lustria"/>
          <w:sz w:val="23"/>
          <w:szCs w:val="23"/>
        </w:rPr>
        <w:t>y 18 masacres</w:t>
      </w:r>
      <w:r w:rsidR="00B83D64" w:rsidRPr="00C14455">
        <w:rPr>
          <w:rFonts w:ascii="Cambria" w:eastAsia="Lustria" w:hAnsi="Cambria" w:cs="Lustria"/>
          <w:sz w:val="23"/>
          <w:szCs w:val="23"/>
        </w:rPr>
        <w:t>, cuatros de ellas verificadas q</w:t>
      </w:r>
      <w:r w:rsidRPr="00C14455">
        <w:rPr>
          <w:rFonts w:ascii="Cambria" w:eastAsia="Lustria" w:hAnsi="Cambria" w:cs="Lustria"/>
          <w:sz w:val="23"/>
          <w:szCs w:val="23"/>
        </w:rPr>
        <w:t>ue dejaron un saldo de 13 víctimas</w:t>
      </w:r>
      <w:r w:rsidRPr="00C14455">
        <w:rPr>
          <w:rFonts w:ascii="Cambria" w:eastAsia="Lustria" w:hAnsi="Cambria" w:cs="Lustria"/>
          <w:sz w:val="23"/>
          <w:szCs w:val="23"/>
          <w:vertAlign w:val="superscript"/>
        </w:rPr>
        <w:footnoteReference w:id="14"/>
      </w:r>
      <w:r w:rsidR="00CB1A2C" w:rsidRPr="00C14455">
        <w:rPr>
          <w:rFonts w:ascii="Cambria" w:eastAsia="Lustria" w:hAnsi="Cambria" w:cs="Lustria"/>
          <w:sz w:val="23"/>
          <w:szCs w:val="23"/>
        </w:rPr>
        <w:t>.</w:t>
      </w:r>
    </w:p>
    <w:p w14:paraId="1C7E5552" w14:textId="77777777" w:rsidR="00C95A22" w:rsidRPr="00C14455" w:rsidRDefault="00C95A22" w:rsidP="00C14455">
      <w:pPr>
        <w:spacing w:after="0"/>
        <w:rPr>
          <w:rFonts w:ascii="Cambria" w:eastAsia="Lustria" w:hAnsi="Cambria" w:cs="Lustria"/>
          <w:sz w:val="23"/>
          <w:szCs w:val="23"/>
        </w:rPr>
      </w:pPr>
    </w:p>
    <w:p w14:paraId="54B0BB1A" w14:textId="5ED717D4" w:rsidR="00B83D64" w:rsidRDefault="00B83D64" w:rsidP="00C14455">
      <w:pPr>
        <w:spacing w:after="0"/>
        <w:rPr>
          <w:rFonts w:ascii="Cambria" w:eastAsia="Lustria" w:hAnsi="Cambria" w:cs="Lustria"/>
          <w:sz w:val="23"/>
          <w:szCs w:val="23"/>
        </w:rPr>
      </w:pPr>
      <w:r w:rsidRPr="00C14455">
        <w:rPr>
          <w:rFonts w:ascii="Cambria" w:eastAsia="Lustria" w:hAnsi="Cambria" w:cs="Lustria"/>
          <w:sz w:val="23"/>
          <w:szCs w:val="23"/>
        </w:rPr>
        <w:t xml:space="preserve">En distintos territorios, la limitada presencia del Estado ha permitido a los grupos armados posicionarse militarmente y como </w:t>
      </w:r>
      <w:r w:rsidR="007F1A07">
        <w:rPr>
          <w:rFonts w:ascii="Cambria" w:eastAsia="Lustria" w:hAnsi="Cambria" w:cs="Lustria"/>
          <w:sz w:val="23"/>
          <w:szCs w:val="23"/>
        </w:rPr>
        <w:t>“</w:t>
      </w:r>
      <w:r w:rsidRPr="00C14455">
        <w:rPr>
          <w:rFonts w:ascii="Cambria" w:eastAsia="Lustria" w:hAnsi="Cambria" w:cs="Lustria"/>
          <w:i/>
          <w:iCs/>
          <w:sz w:val="23"/>
          <w:szCs w:val="23"/>
        </w:rPr>
        <w:t>benefactores</w:t>
      </w:r>
      <w:r w:rsidR="007F1A07">
        <w:rPr>
          <w:rFonts w:ascii="Cambria" w:eastAsia="Lustria" w:hAnsi="Cambria" w:cs="Lustria"/>
          <w:i/>
          <w:iCs/>
          <w:sz w:val="23"/>
          <w:szCs w:val="23"/>
        </w:rPr>
        <w:t>”</w:t>
      </w:r>
      <w:r w:rsidRPr="00C14455">
        <w:rPr>
          <w:rFonts w:ascii="Cambria" w:eastAsia="Lustria" w:hAnsi="Cambria" w:cs="Lustria"/>
          <w:i/>
          <w:iCs/>
          <w:sz w:val="23"/>
          <w:szCs w:val="23"/>
        </w:rPr>
        <w:t xml:space="preserve">, </w:t>
      </w:r>
      <w:r w:rsidRPr="00C14455">
        <w:rPr>
          <w:rFonts w:ascii="Cambria" w:eastAsia="Lustria" w:hAnsi="Cambria" w:cs="Lustria"/>
          <w:sz w:val="23"/>
          <w:szCs w:val="23"/>
        </w:rPr>
        <w:t>suplantando al Estado en la prestación de servicios y debilitando la autonomía de las comunidades</w:t>
      </w:r>
      <w:r w:rsidRPr="00C14455">
        <w:rPr>
          <w:rFonts w:ascii="Cambria" w:eastAsia="Lustria" w:hAnsi="Cambria" w:cs="Lustria"/>
          <w:sz w:val="23"/>
          <w:szCs w:val="23"/>
          <w:vertAlign w:val="superscript"/>
        </w:rPr>
        <w:footnoteReference w:id="15"/>
      </w:r>
      <w:r w:rsidRPr="00C14455">
        <w:rPr>
          <w:rFonts w:ascii="Cambria" w:eastAsia="Lustria" w:hAnsi="Cambria" w:cs="Lustria"/>
          <w:sz w:val="23"/>
          <w:szCs w:val="23"/>
        </w:rPr>
        <w:t>. Esto ha coincidido con la expansión de estos grupos, quienes han aumentado sus miembros, su capacidad de reclutamiento forzado</w:t>
      </w:r>
      <w:r w:rsidRPr="00C14455">
        <w:rPr>
          <w:rFonts w:ascii="Cambria" w:eastAsia="Lustria" w:hAnsi="Cambria" w:cs="Lustria"/>
          <w:sz w:val="23"/>
          <w:szCs w:val="23"/>
          <w:vertAlign w:val="superscript"/>
        </w:rPr>
        <w:footnoteReference w:id="16"/>
      </w:r>
      <w:r w:rsidRPr="00C14455">
        <w:rPr>
          <w:rFonts w:ascii="Cambria" w:eastAsia="Lustria" w:hAnsi="Cambria" w:cs="Lustria"/>
          <w:sz w:val="23"/>
          <w:szCs w:val="23"/>
        </w:rPr>
        <w:t xml:space="preserve"> y control territorial, evidenciado en el aumento del 54% en enfrentamientos armados en 2023</w:t>
      </w:r>
      <w:r w:rsidRPr="00C14455">
        <w:rPr>
          <w:rFonts w:ascii="Cambria" w:eastAsia="Lustria" w:hAnsi="Cambria" w:cs="Lustria"/>
          <w:sz w:val="23"/>
          <w:szCs w:val="23"/>
          <w:vertAlign w:val="superscript"/>
        </w:rPr>
        <w:footnoteReference w:id="17"/>
      </w:r>
      <w:r w:rsidR="00CB1A2C" w:rsidRPr="00C14455">
        <w:rPr>
          <w:rFonts w:ascii="Cambria" w:eastAsia="Lustria" w:hAnsi="Cambria" w:cs="Lustria"/>
          <w:sz w:val="23"/>
          <w:szCs w:val="23"/>
        </w:rPr>
        <w:t>.</w:t>
      </w:r>
    </w:p>
    <w:p w14:paraId="3AB5A554" w14:textId="77777777" w:rsidR="00C95A22" w:rsidRPr="00C14455" w:rsidRDefault="00C95A22" w:rsidP="00C14455">
      <w:pPr>
        <w:spacing w:after="0"/>
        <w:rPr>
          <w:rFonts w:ascii="Cambria" w:eastAsia="Lustria" w:hAnsi="Cambria" w:cs="Lustria"/>
          <w:sz w:val="23"/>
          <w:szCs w:val="23"/>
          <w:vertAlign w:val="superscript"/>
        </w:rPr>
      </w:pPr>
    </w:p>
    <w:p w14:paraId="5B8ED2DA" w14:textId="65945CA2" w:rsidR="00B83D64" w:rsidRDefault="00B83D64" w:rsidP="00C14455">
      <w:pPr>
        <w:spacing w:after="0"/>
        <w:rPr>
          <w:rFonts w:ascii="Cambria" w:eastAsia="Lustria" w:hAnsi="Cambria" w:cs="Lustria"/>
          <w:sz w:val="23"/>
          <w:szCs w:val="23"/>
        </w:rPr>
      </w:pPr>
      <w:r w:rsidRPr="00C14455">
        <w:rPr>
          <w:rFonts w:ascii="Cambria" w:eastAsia="Lustria" w:hAnsi="Cambria" w:cs="Lustria"/>
          <w:sz w:val="23"/>
          <w:szCs w:val="23"/>
        </w:rPr>
        <w:t xml:space="preserve">Las negociaciones de paz en Colombia, bajo la política de “Paz Total”, avanzan con el ELN, disidencias de las FARC y bandas criminales urbanas. En áreas urbanas como Buenaventura, Medellín y Quibdó, el gobierno ha logrado algunos avances en la reducción de la violencia gracias a la formulación de agendas mediante diálogos con bandas criminales. Los resultados son variables y enfrentan desafíos debido a divisiones internas en el ELN, especialmente con el Frente Comuneros del Sur, y a problemas con las disidencias de las FARC por incumplimiento de ceses al fuego y disputas territoriales. </w:t>
      </w:r>
    </w:p>
    <w:p w14:paraId="07B299E2" w14:textId="77777777" w:rsidR="00C95A22" w:rsidRPr="00C14455" w:rsidRDefault="00C95A22" w:rsidP="00C14455">
      <w:pPr>
        <w:spacing w:after="0"/>
        <w:rPr>
          <w:rFonts w:ascii="Cambria" w:eastAsia="Lustria" w:hAnsi="Cambria" w:cs="Lustria"/>
          <w:sz w:val="23"/>
          <w:szCs w:val="23"/>
        </w:rPr>
      </w:pPr>
    </w:p>
    <w:p w14:paraId="0000000C" w14:textId="69C61D36"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Las negociaciones de paz enfrentan</w:t>
      </w:r>
      <w:r w:rsidR="00992237" w:rsidRPr="00C14455">
        <w:rPr>
          <w:rFonts w:ascii="Cambria" w:eastAsia="Lustria" w:hAnsi="Cambria" w:cs="Lustria"/>
          <w:sz w:val="23"/>
          <w:szCs w:val="23"/>
        </w:rPr>
        <w:t xml:space="preserve"> otros</w:t>
      </w:r>
      <w:r w:rsidR="00992237" w:rsidRPr="00C14455">
        <w:rPr>
          <w:rFonts w:ascii="Cambria" w:hAnsi="Cambria"/>
          <w:sz w:val="23"/>
          <w:szCs w:val="23"/>
        </w:rPr>
        <w:t xml:space="preserve"> </w:t>
      </w:r>
      <w:r w:rsidRPr="00C14455">
        <w:rPr>
          <w:rFonts w:ascii="Cambria" w:eastAsia="Lustria" w:hAnsi="Cambria" w:cs="Lustria"/>
          <w:sz w:val="23"/>
          <w:szCs w:val="23"/>
        </w:rPr>
        <w:t xml:space="preserve">retos significativos, incluyendo la complejidad de caracterizar a los actores armados y sus redes de apoyo, así como la tercerización del conflicto a través de alianzas tácticas o económicas. Las actividades ilícitas como el narcotráfico y la minería también perpetúan el conflicto. Aunque se busca una solución negociada, esta debe estar respaldada por políticas interinstitucionales que aborden la complejidad del problema y ofrezcan garantías de seguridad. Desde esta perspectiva, en el contexto de los diálogos se deben equilibrar las concesiones otorgadas a los grupos armados con los derechos a la verdad, justicia, reparación y no repetición, de allí la </w:t>
      </w:r>
      <w:r w:rsidRPr="00C14455">
        <w:rPr>
          <w:rFonts w:ascii="Cambria" w:eastAsia="Lustria" w:hAnsi="Cambria" w:cs="Lustria"/>
          <w:sz w:val="23"/>
          <w:szCs w:val="23"/>
        </w:rPr>
        <w:lastRenderedPageBreak/>
        <w:t>importancia de garantizar la participación de la sociedad civil, más allá de los mecanismos actuales, y la seguridad necesaria para un proceso adecuado.</w:t>
      </w:r>
    </w:p>
    <w:p w14:paraId="705B7D9A" w14:textId="77777777" w:rsidR="00C95A22" w:rsidRPr="00C14455" w:rsidRDefault="00C95A22" w:rsidP="00C14455">
      <w:pPr>
        <w:spacing w:after="0"/>
        <w:rPr>
          <w:rFonts w:ascii="Cambria" w:eastAsia="Lustria" w:hAnsi="Cambria" w:cs="Lustria"/>
          <w:sz w:val="23"/>
          <w:szCs w:val="23"/>
        </w:rPr>
      </w:pPr>
    </w:p>
    <w:p w14:paraId="0000000D" w14:textId="00EE66C0" w:rsidR="00723B59" w:rsidRPr="00C95A22"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 xml:space="preserve">Política pública para el desmantelamiento de las organizaciones armadas ilegales </w:t>
      </w:r>
    </w:p>
    <w:p w14:paraId="54E87325" w14:textId="77777777" w:rsidR="00C95A22" w:rsidRPr="00C14455" w:rsidRDefault="00C95A22" w:rsidP="00C95A22">
      <w:pPr>
        <w:pBdr>
          <w:top w:val="nil"/>
          <w:left w:val="nil"/>
          <w:bottom w:val="nil"/>
          <w:right w:val="nil"/>
          <w:between w:val="nil"/>
        </w:pBdr>
        <w:spacing w:after="0"/>
        <w:ind w:left="284"/>
        <w:rPr>
          <w:rFonts w:ascii="Cambria" w:eastAsia="Lustria" w:hAnsi="Cambria" w:cs="Lustria"/>
          <w:b/>
          <w:color w:val="000000"/>
          <w:sz w:val="23"/>
          <w:szCs w:val="23"/>
        </w:rPr>
      </w:pPr>
    </w:p>
    <w:p w14:paraId="0000000E" w14:textId="6D093090"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Comisión Nacional de Garantías de Seguridad (</w:t>
      </w:r>
      <w:r w:rsidR="00C95A22">
        <w:rPr>
          <w:rFonts w:ascii="Cambria" w:eastAsia="Lustria" w:hAnsi="Cambria" w:cs="Lustria"/>
          <w:sz w:val="23"/>
          <w:szCs w:val="23"/>
        </w:rPr>
        <w:t xml:space="preserve">en adelante </w:t>
      </w:r>
      <w:r w:rsidRPr="00C14455">
        <w:rPr>
          <w:rFonts w:ascii="Cambria" w:eastAsia="Lustria" w:hAnsi="Cambria" w:cs="Lustria"/>
          <w:sz w:val="23"/>
          <w:szCs w:val="23"/>
        </w:rPr>
        <w:t>CNGS)</w:t>
      </w:r>
      <w:r w:rsidR="00992237" w:rsidRPr="00C14455">
        <w:rPr>
          <w:rFonts w:ascii="Cambria" w:eastAsia="Lustria" w:hAnsi="Cambria" w:cs="Lustria"/>
          <w:sz w:val="23"/>
          <w:szCs w:val="23"/>
        </w:rPr>
        <w:t xml:space="preserve"> aprobó</w:t>
      </w:r>
      <w:r w:rsidRPr="00C14455">
        <w:rPr>
          <w:rFonts w:ascii="Cambria" w:eastAsia="Lustria" w:hAnsi="Cambria" w:cs="Lustria"/>
          <w:sz w:val="23"/>
          <w:szCs w:val="23"/>
        </w:rPr>
        <w:t xml:space="preserve"> en septiembre de 202</w:t>
      </w:r>
      <w:r w:rsidR="00992237" w:rsidRPr="00C14455">
        <w:rPr>
          <w:rFonts w:ascii="Cambria" w:eastAsia="Lustria" w:hAnsi="Cambria" w:cs="Lustria"/>
          <w:sz w:val="23"/>
          <w:szCs w:val="23"/>
        </w:rPr>
        <w:t xml:space="preserve">3 </w:t>
      </w:r>
      <w:r w:rsidRPr="00C14455">
        <w:rPr>
          <w:rFonts w:ascii="Cambria" w:eastAsia="Lustria" w:hAnsi="Cambria" w:cs="Lustria"/>
          <w:sz w:val="23"/>
          <w:szCs w:val="23"/>
        </w:rPr>
        <w:t xml:space="preserve">la política pública para el </w:t>
      </w:r>
      <w:r w:rsidRPr="00C14455">
        <w:rPr>
          <w:rFonts w:ascii="Cambria" w:eastAsia="Lustria" w:hAnsi="Cambria" w:cs="Lustria"/>
          <w:i/>
          <w:sz w:val="23"/>
          <w:szCs w:val="23"/>
        </w:rPr>
        <w:t>“Desmantelamiento de Conductas y Organizaciones Criminales que Atentan contra la Construcción de la Paz, Incluidas las Denominadas Sucesoras del Paramilitarismo y sus Redes de Apoyo”</w:t>
      </w:r>
      <w:r w:rsidR="00992237" w:rsidRPr="00C14455">
        <w:rPr>
          <w:rFonts w:ascii="Cambria" w:eastAsia="Lustria" w:hAnsi="Cambria" w:cs="Lustria"/>
          <w:iCs/>
          <w:sz w:val="23"/>
          <w:szCs w:val="23"/>
        </w:rPr>
        <w:t>, ordenada en el Acuerdo de Paz</w:t>
      </w:r>
      <w:r w:rsidRPr="00C14455">
        <w:rPr>
          <w:rFonts w:ascii="Cambria" w:eastAsia="Lustria" w:hAnsi="Cambria" w:cs="Lustria"/>
          <w:i/>
          <w:sz w:val="23"/>
          <w:szCs w:val="23"/>
        </w:rPr>
        <w:t>.</w:t>
      </w:r>
      <w:r w:rsidRPr="00C14455">
        <w:rPr>
          <w:rFonts w:ascii="Cambria" w:eastAsia="Lustria" w:hAnsi="Cambria" w:cs="Lustria"/>
          <w:sz w:val="23"/>
          <w:szCs w:val="23"/>
        </w:rPr>
        <w:t xml:space="preserve"> La valoración positiva de dicha política radica en su enfoque integral –que busca responder a las múltiples causas que crean y reproducen organizaciones criminales– y en su avance en materia de género. Sin embargo, la importancia de su aprobación no se ha co</w:t>
      </w:r>
      <w:r w:rsidR="00992237" w:rsidRPr="00C14455">
        <w:rPr>
          <w:rFonts w:ascii="Cambria" w:eastAsia="Lustria" w:hAnsi="Cambria" w:cs="Lustria"/>
          <w:sz w:val="23"/>
          <w:szCs w:val="23"/>
        </w:rPr>
        <w:t>rrespondido</w:t>
      </w:r>
      <w:r w:rsidRPr="00C14455">
        <w:rPr>
          <w:rFonts w:ascii="Cambria" w:eastAsia="Lustria" w:hAnsi="Cambria" w:cs="Lustria"/>
          <w:sz w:val="23"/>
          <w:szCs w:val="23"/>
        </w:rPr>
        <w:t xml:space="preserve"> con una implementación efectiva</w:t>
      </w:r>
      <w:r w:rsidR="00992237" w:rsidRPr="00C14455">
        <w:rPr>
          <w:rFonts w:ascii="Cambria" w:eastAsia="Lustria" w:hAnsi="Cambria" w:cs="Lustria"/>
          <w:sz w:val="23"/>
          <w:szCs w:val="23"/>
        </w:rPr>
        <w:t xml:space="preserve"> y pronta.</w:t>
      </w:r>
      <w:r w:rsidRPr="00C14455">
        <w:rPr>
          <w:rFonts w:ascii="Cambria" w:eastAsia="Lustria" w:hAnsi="Cambria" w:cs="Lustria"/>
          <w:sz w:val="23"/>
          <w:szCs w:val="23"/>
        </w:rPr>
        <w:t xml:space="preserve"> </w:t>
      </w:r>
    </w:p>
    <w:p w14:paraId="1498FC6D" w14:textId="77777777" w:rsidR="00C95A22" w:rsidRPr="00C14455" w:rsidRDefault="00C95A22" w:rsidP="00C14455">
      <w:pPr>
        <w:spacing w:after="0"/>
        <w:rPr>
          <w:rFonts w:ascii="Cambria" w:eastAsia="Lustria" w:hAnsi="Cambria" w:cs="Lustria"/>
          <w:sz w:val="23"/>
          <w:szCs w:val="23"/>
        </w:rPr>
      </w:pPr>
    </w:p>
    <w:p w14:paraId="0000000F" w14:textId="4C189BAB"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efecto,</w:t>
      </w:r>
      <w:r w:rsidR="00992237" w:rsidRPr="00C14455">
        <w:rPr>
          <w:rFonts w:ascii="Cambria" w:eastAsia="Lustria" w:hAnsi="Cambria" w:cs="Lustria"/>
          <w:sz w:val="23"/>
          <w:szCs w:val="23"/>
        </w:rPr>
        <w:t xml:space="preserve"> solamente</w:t>
      </w:r>
      <w:r w:rsidRPr="00C14455">
        <w:rPr>
          <w:rFonts w:ascii="Cambria" w:eastAsia="Lustria" w:hAnsi="Cambria" w:cs="Lustria"/>
          <w:sz w:val="23"/>
          <w:szCs w:val="23"/>
        </w:rPr>
        <w:t xml:space="preserve"> ocho meses después fue adoptado, mediante Decreto 0665 del 24 de mayo de 2024, el Plan de Acción permanente de la Política. Asimismo, la CNG</w:t>
      </w:r>
      <w:r w:rsidR="00992237" w:rsidRPr="00C14455">
        <w:rPr>
          <w:rFonts w:ascii="Cambria" w:eastAsia="Lustria" w:hAnsi="Cambria" w:cs="Lustria"/>
          <w:sz w:val="23"/>
          <w:szCs w:val="23"/>
        </w:rPr>
        <w:t xml:space="preserve">S llevan </w:t>
      </w:r>
      <w:r w:rsidRPr="00C14455">
        <w:rPr>
          <w:rFonts w:ascii="Cambria" w:eastAsia="Lustria" w:hAnsi="Cambria" w:cs="Lustria"/>
          <w:sz w:val="23"/>
          <w:szCs w:val="23"/>
        </w:rPr>
        <w:t>varios</w:t>
      </w:r>
      <w:r w:rsidR="00992237" w:rsidRPr="00C14455">
        <w:rPr>
          <w:rFonts w:ascii="Cambria" w:eastAsia="Lustria" w:hAnsi="Cambria" w:cs="Lustria"/>
          <w:sz w:val="23"/>
          <w:szCs w:val="23"/>
        </w:rPr>
        <w:t xml:space="preserve"> meses sosteniendo </w:t>
      </w:r>
      <w:r w:rsidRPr="00C14455">
        <w:rPr>
          <w:rFonts w:ascii="Cambria" w:eastAsia="Lustria" w:hAnsi="Cambria" w:cs="Lustria"/>
          <w:sz w:val="23"/>
          <w:szCs w:val="23"/>
        </w:rPr>
        <w:t xml:space="preserve">debates acerca de la construcción de los componentes de </w:t>
      </w:r>
      <w:r w:rsidRPr="00C14455">
        <w:rPr>
          <w:rFonts w:ascii="Cambria" w:eastAsia="Lustria" w:hAnsi="Cambria" w:cs="Lustria"/>
          <w:i/>
          <w:sz w:val="23"/>
          <w:szCs w:val="23"/>
        </w:rPr>
        <w:t xml:space="preserve">“seguimiento y evaluación” </w:t>
      </w:r>
      <w:r w:rsidRPr="00C14455">
        <w:rPr>
          <w:rFonts w:ascii="Cambria" w:eastAsia="Lustria" w:hAnsi="Cambria" w:cs="Lustria"/>
          <w:sz w:val="23"/>
          <w:szCs w:val="23"/>
        </w:rPr>
        <w:t>y</w:t>
      </w:r>
      <w:r w:rsidRPr="00C14455">
        <w:rPr>
          <w:rFonts w:ascii="Cambria" w:eastAsia="Lustria" w:hAnsi="Cambria" w:cs="Lustria"/>
          <w:i/>
          <w:sz w:val="23"/>
          <w:szCs w:val="23"/>
        </w:rPr>
        <w:t xml:space="preserve"> “territorialización”</w:t>
      </w:r>
      <w:r w:rsidRPr="00C14455">
        <w:rPr>
          <w:rFonts w:ascii="Cambria" w:eastAsia="Lustria" w:hAnsi="Cambria" w:cs="Lustria"/>
          <w:sz w:val="23"/>
          <w:szCs w:val="23"/>
        </w:rPr>
        <w:t xml:space="preserve"> </w:t>
      </w:r>
      <w:r w:rsidR="00992237" w:rsidRPr="00C14455">
        <w:rPr>
          <w:rFonts w:ascii="Cambria" w:eastAsia="Lustria" w:hAnsi="Cambria" w:cs="Lustria"/>
          <w:sz w:val="23"/>
          <w:szCs w:val="23"/>
        </w:rPr>
        <w:t>de la política, lo</w:t>
      </w:r>
      <w:r w:rsidR="00992237" w:rsidRPr="00C14455">
        <w:rPr>
          <w:rFonts w:ascii="Cambria" w:hAnsi="Cambria"/>
          <w:sz w:val="23"/>
          <w:szCs w:val="23"/>
        </w:rPr>
        <w:t xml:space="preserve"> </w:t>
      </w:r>
      <w:r w:rsidRPr="00C14455">
        <w:rPr>
          <w:rFonts w:ascii="Cambria" w:eastAsia="Lustria" w:hAnsi="Cambria" w:cs="Lustria"/>
          <w:sz w:val="23"/>
          <w:szCs w:val="23"/>
        </w:rPr>
        <w:t xml:space="preserve">que ha retrasado </w:t>
      </w:r>
      <w:r w:rsidR="00992237" w:rsidRPr="00C14455">
        <w:rPr>
          <w:rFonts w:ascii="Cambria" w:eastAsia="Lustria" w:hAnsi="Cambria" w:cs="Lustria"/>
          <w:sz w:val="23"/>
          <w:szCs w:val="23"/>
        </w:rPr>
        <w:t>su</w:t>
      </w:r>
      <w:r w:rsidRPr="00C14455">
        <w:rPr>
          <w:rFonts w:ascii="Cambria" w:eastAsia="Lustria" w:hAnsi="Cambria" w:cs="Lustria"/>
          <w:sz w:val="23"/>
          <w:szCs w:val="23"/>
        </w:rPr>
        <w:t xml:space="preserve"> implementación</w:t>
      </w:r>
      <w:r w:rsidR="00992237" w:rsidRPr="00C14455">
        <w:rPr>
          <w:rFonts w:ascii="Cambria" w:hAnsi="Cambria"/>
          <w:sz w:val="23"/>
          <w:szCs w:val="23"/>
        </w:rPr>
        <w:t>,</w:t>
      </w:r>
      <w:r w:rsidRPr="00C14455">
        <w:rPr>
          <w:rFonts w:ascii="Cambria" w:eastAsia="Lustria" w:hAnsi="Cambria" w:cs="Lustria"/>
          <w:sz w:val="23"/>
          <w:szCs w:val="23"/>
        </w:rPr>
        <w:t xml:space="preserve"> evidencia</w:t>
      </w:r>
      <w:r w:rsidR="00992237" w:rsidRPr="00C14455">
        <w:rPr>
          <w:rFonts w:ascii="Cambria" w:eastAsia="Lustria" w:hAnsi="Cambria" w:cs="Lustria"/>
          <w:sz w:val="23"/>
          <w:szCs w:val="23"/>
        </w:rPr>
        <w:t>ndo</w:t>
      </w:r>
      <w:r w:rsidRPr="00C14455">
        <w:rPr>
          <w:rFonts w:ascii="Cambria" w:eastAsia="Lustria" w:hAnsi="Cambria" w:cs="Lustria"/>
          <w:sz w:val="23"/>
          <w:szCs w:val="23"/>
        </w:rPr>
        <w:t xml:space="preserve"> una falta de compromiso con el desmantelamiento</w:t>
      </w:r>
      <w:r w:rsidR="00992237" w:rsidRPr="00C14455">
        <w:rPr>
          <w:rFonts w:ascii="Cambria" w:eastAsia="Lustria" w:hAnsi="Cambria" w:cs="Lustria"/>
          <w:sz w:val="23"/>
          <w:szCs w:val="23"/>
        </w:rPr>
        <w:t xml:space="preserve"> de parte de varias de las instituciones que participan.</w:t>
      </w:r>
      <w:r w:rsidRPr="00C14455">
        <w:rPr>
          <w:rFonts w:ascii="Cambria" w:eastAsia="Lustria" w:hAnsi="Cambria" w:cs="Lustria"/>
          <w:sz w:val="23"/>
          <w:szCs w:val="23"/>
        </w:rPr>
        <w:t xml:space="preserve"> Dicha omisión en la implementación reviste especial preocupación debido al crecimiento acelerado de los actores armados en los territorios, el aumento del reclutamiento y de las dinámicas de violencia y persecución contra comunidades,</w:t>
      </w:r>
      <w:r w:rsidR="00992237" w:rsidRPr="00C14455">
        <w:rPr>
          <w:rFonts w:ascii="Cambria" w:eastAsia="Lustria" w:hAnsi="Cambria" w:cs="Lustria"/>
          <w:sz w:val="23"/>
          <w:szCs w:val="23"/>
        </w:rPr>
        <w:t xml:space="preserve"> firmantes del Acuerdo,</w:t>
      </w:r>
      <w:r w:rsidRPr="00C14455">
        <w:rPr>
          <w:rFonts w:ascii="Cambria" w:eastAsia="Lustria" w:hAnsi="Cambria" w:cs="Lustria"/>
          <w:sz w:val="23"/>
          <w:szCs w:val="23"/>
        </w:rPr>
        <w:t xml:space="preserve"> organizaciones sociales y personas defensora</w:t>
      </w:r>
      <w:r w:rsidR="00992237" w:rsidRPr="00C14455">
        <w:rPr>
          <w:rFonts w:ascii="Cambria" w:eastAsia="Lustria" w:hAnsi="Cambria" w:cs="Lustria"/>
          <w:sz w:val="23"/>
          <w:szCs w:val="23"/>
        </w:rPr>
        <w:t xml:space="preserve">s en </w:t>
      </w:r>
      <w:r w:rsidRPr="00C14455">
        <w:rPr>
          <w:rFonts w:ascii="Cambria" w:eastAsia="Lustria" w:hAnsi="Cambria" w:cs="Lustria"/>
          <w:sz w:val="23"/>
          <w:szCs w:val="23"/>
        </w:rPr>
        <w:t>los territorios.</w:t>
      </w:r>
    </w:p>
    <w:p w14:paraId="6718C031" w14:textId="77777777" w:rsidR="00C95A22" w:rsidRPr="00C14455" w:rsidRDefault="00C95A22" w:rsidP="00C14455">
      <w:pPr>
        <w:spacing w:after="0"/>
        <w:rPr>
          <w:rFonts w:ascii="Cambria" w:eastAsia="Lustria" w:hAnsi="Cambria" w:cs="Lustria"/>
          <w:sz w:val="23"/>
          <w:szCs w:val="23"/>
        </w:rPr>
      </w:pPr>
    </w:p>
    <w:p w14:paraId="00000010" w14:textId="3B92062C"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Estado de la garantía plena de los derechos de las víctimas durante los procesos de negociación y diálogo con grupos armados no estatales y organizaciones criminales</w:t>
      </w:r>
    </w:p>
    <w:p w14:paraId="6C038ED0"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11" w14:textId="5F8AB0AE"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Es vital la participación de la sociedad civil en los acercamientos, diálogos de paz y espacios de conversación entre el Gobierno Nacional y los</w:t>
      </w:r>
      <w:r w:rsidR="00992237" w:rsidRPr="00C14455">
        <w:rPr>
          <w:rFonts w:ascii="Cambria" w:eastAsia="Lustria" w:hAnsi="Cambria" w:cs="Lustria"/>
          <w:sz w:val="23"/>
          <w:szCs w:val="23"/>
        </w:rPr>
        <w:t xml:space="preserve"> G</w:t>
      </w:r>
      <w:r w:rsidRPr="00C14455">
        <w:rPr>
          <w:rFonts w:ascii="Cambria" w:eastAsia="Lustria" w:hAnsi="Cambria" w:cs="Lustria"/>
          <w:sz w:val="23"/>
          <w:szCs w:val="23"/>
        </w:rPr>
        <w:t>rupos</w:t>
      </w:r>
      <w:r w:rsidR="00992237" w:rsidRPr="00C14455">
        <w:rPr>
          <w:rFonts w:ascii="Cambria" w:eastAsia="Lustria" w:hAnsi="Cambria" w:cs="Lustria"/>
          <w:sz w:val="23"/>
          <w:szCs w:val="23"/>
        </w:rPr>
        <w:t xml:space="preserve"> A</w:t>
      </w:r>
      <w:r w:rsidRPr="00C14455">
        <w:rPr>
          <w:rFonts w:ascii="Cambria" w:eastAsia="Lustria" w:hAnsi="Cambria" w:cs="Lustria"/>
          <w:sz w:val="23"/>
          <w:szCs w:val="23"/>
        </w:rPr>
        <w:t>rmados. En el Comité Nacional de Participación se desarrollaron espacios de intercambio de donde brotaron planteamientos de la sociedad civil para el diseño de la propuesta metodológica de la fase de participación en los diálogos entre el Gobierno Nacional y el ELN</w:t>
      </w:r>
      <w:r w:rsidRPr="00C14455">
        <w:rPr>
          <w:rFonts w:ascii="Cambria" w:eastAsia="Lustria" w:hAnsi="Cambria" w:cs="Lustria"/>
          <w:sz w:val="23"/>
          <w:szCs w:val="23"/>
          <w:vertAlign w:val="superscript"/>
        </w:rPr>
        <w:footnoteReference w:id="18"/>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Fruto de tal proceso se adoptó</w:t>
      </w:r>
      <w:r w:rsidR="00992237" w:rsidRPr="00C14455">
        <w:rPr>
          <w:rFonts w:ascii="Cambria" w:eastAsia="Lustria" w:hAnsi="Cambria" w:cs="Lustria"/>
          <w:sz w:val="23"/>
          <w:szCs w:val="23"/>
        </w:rPr>
        <w:t xml:space="preserve"> en la Mesa </w:t>
      </w:r>
      <w:r w:rsidRPr="00C14455">
        <w:rPr>
          <w:rFonts w:ascii="Cambria" w:eastAsia="Lustria" w:hAnsi="Cambria" w:cs="Lustria"/>
          <w:sz w:val="23"/>
          <w:szCs w:val="23"/>
        </w:rPr>
        <w:t>el “</w:t>
      </w:r>
      <w:r w:rsidRPr="00C14455">
        <w:rPr>
          <w:rFonts w:ascii="Cambria" w:eastAsia="Lustria" w:hAnsi="Cambria" w:cs="Lustria"/>
          <w:i/>
          <w:sz w:val="23"/>
          <w:szCs w:val="23"/>
        </w:rPr>
        <w:t>Acuerdo sobre el desarrollo de participación de la sociedad en la construcción de paz</w:t>
      </w:r>
      <w:r w:rsidRPr="00C14455">
        <w:rPr>
          <w:rFonts w:ascii="Cambria" w:eastAsia="Lustria" w:hAnsi="Cambria" w:cs="Lustria"/>
          <w:sz w:val="23"/>
          <w:szCs w:val="23"/>
        </w:rPr>
        <w:t>”</w:t>
      </w:r>
      <w:r w:rsidRPr="00C14455">
        <w:rPr>
          <w:rFonts w:ascii="Cambria" w:eastAsia="Lustria" w:hAnsi="Cambria" w:cs="Lustria"/>
          <w:sz w:val="23"/>
          <w:szCs w:val="23"/>
          <w:vertAlign w:val="superscript"/>
        </w:rPr>
        <w:footnoteReference w:id="19"/>
      </w:r>
      <w:r w:rsidR="00CB1A2C" w:rsidRPr="00C14455">
        <w:rPr>
          <w:rFonts w:ascii="Cambria" w:eastAsia="Lustria" w:hAnsi="Cambria" w:cs="Lustria"/>
          <w:sz w:val="23"/>
          <w:szCs w:val="23"/>
        </w:rPr>
        <w:t>.</w:t>
      </w:r>
    </w:p>
    <w:p w14:paraId="66A8EB6F" w14:textId="77777777" w:rsidR="00C95A22" w:rsidRPr="00C14455" w:rsidRDefault="00C95A22" w:rsidP="00C14455">
      <w:pPr>
        <w:spacing w:after="0"/>
        <w:rPr>
          <w:rFonts w:ascii="Cambria" w:eastAsia="Lustria" w:hAnsi="Cambria" w:cs="Lustria"/>
          <w:sz w:val="23"/>
          <w:szCs w:val="23"/>
        </w:rPr>
      </w:pPr>
    </w:p>
    <w:p w14:paraId="00000012" w14:textId="795CF490"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Si bien las acciones desde el Comité Nacional de Participación han sido amplias e incluyentes, persisten inquietudes frente a la garantía plena de los derechos de las víctimas en los procesos de negociación y diálogo. Ante ese panorama, resulta esencial: </w:t>
      </w:r>
      <w:r w:rsidRPr="00C14455">
        <w:rPr>
          <w:rFonts w:ascii="Cambria" w:eastAsia="Lustria" w:hAnsi="Cambria" w:cs="Lustria"/>
          <w:b/>
          <w:sz w:val="23"/>
          <w:szCs w:val="23"/>
        </w:rPr>
        <w:t>(i)</w:t>
      </w:r>
      <w:r w:rsidRPr="00C14455">
        <w:rPr>
          <w:rFonts w:ascii="Cambria" w:eastAsia="Lustria" w:hAnsi="Cambria" w:cs="Lustria"/>
          <w:sz w:val="23"/>
          <w:szCs w:val="23"/>
        </w:rPr>
        <w:t xml:space="preserve"> reforzar la pedagogía sobre procesos de paz, optimizar la socialización y canales de comunicación para el acceso y difusión de la información;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ii</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priorizar la agenda de género, en virtud a las limitaciones para la inclusión de la Agenda de Mujeres, Paz y Seguridad en la Mesa en la </w:t>
      </w:r>
      <w:r w:rsidRPr="00C14455">
        <w:rPr>
          <w:rFonts w:ascii="Cambria" w:eastAsia="Lustria" w:hAnsi="Cambria" w:cs="Lustria"/>
          <w:sz w:val="23"/>
          <w:szCs w:val="23"/>
        </w:rPr>
        <w:lastRenderedPageBreak/>
        <w:t>Mesa de Diálogos de Paz entre el Gobierno nacional y el ELN</w:t>
      </w:r>
      <w:r w:rsidRPr="00C14455">
        <w:rPr>
          <w:rFonts w:ascii="Cambria" w:eastAsia="Lustria" w:hAnsi="Cambria" w:cs="Lustria"/>
          <w:sz w:val="23"/>
          <w:szCs w:val="23"/>
          <w:vertAlign w:val="superscript"/>
        </w:rPr>
        <w:footnoteReference w:id="20"/>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iii</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robustecer el trabajo para garantizar la seguridad a los liderazgos y comunidades que pretenden participar en el proceso, para lo que se requiere la identificación temprana de riesgos y la adopción de medidas de prevención, protección y mitigación</w:t>
      </w:r>
      <w:r w:rsidRPr="00C14455">
        <w:rPr>
          <w:rFonts w:ascii="Cambria" w:eastAsia="Lustria" w:hAnsi="Cambria" w:cs="Lustria"/>
          <w:sz w:val="23"/>
          <w:szCs w:val="23"/>
          <w:vertAlign w:val="superscript"/>
        </w:rPr>
        <w:footnoteReference w:id="21"/>
      </w:r>
      <w:r w:rsidR="00CB1A2C" w:rsidRPr="00C14455">
        <w:rPr>
          <w:rFonts w:ascii="Cambria" w:hAnsi="Cambria"/>
          <w:sz w:val="23"/>
          <w:szCs w:val="23"/>
        </w:rPr>
        <w:t>,</w:t>
      </w:r>
      <w:r w:rsidR="00992237" w:rsidRPr="00C14455">
        <w:rPr>
          <w:rFonts w:ascii="Cambria" w:hAnsi="Cambria"/>
          <w:sz w:val="23"/>
          <w:szCs w:val="23"/>
        </w:rPr>
        <w:t xml:space="preserve"> </w:t>
      </w:r>
      <w:r w:rsidRPr="00C14455">
        <w:rPr>
          <w:rFonts w:ascii="Cambria" w:eastAsia="Lustria" w:hAnsi="Cambria" w:cs="Lustria"/>
          <w:sz w:val="23"/>
          <w:szCs w:val="23"/>
        </w:rPr>
        <w:t xml:space="preserve">y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iv</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respetar las formas autónomas de organización de las comunidades, evitar la interferencia en la elección de sus representantes y garantizar la incidencia de posturas diversas o críticas. Sin estas garantías la participación no sería libre y segura y se podrían causar graves daños al tejido organizativo de la sociedad civil</w:t>
      </w:r>
      <w:r w:rsidRPr="00C14455">
        <w:rPr>
          <w:rFonts w:ascii="Cambria" w:eastAsia="Lustria" w:hAnsi="Cambria" w:cs="Lustria"/>
          <w:sz w:val="23"/>
          <w:szCs w:val="23"/>
          <w:vertAlign w:val="superscript"/>
        </w:rPr>
        <w:footnoteReference w:id="22"/>
      </w:r>
      <w:r w:rsidR="00CB1A2C" w:rsidRPr="00C14455">
        <w:rPr>
          <w:rFonts w:ascii="Cambria" w:eastAsia="Lustria" w:hAnsi="Cambria" w:cs="Lustria"/>
          <w:sz w:val="23"/>
          <w:szCs w:val="23"/>
        </w:rPr>
        <w:t>.</w:t>
      </w:r>
    </w:p>
    <w:p w14:paraId="7E1F2016" w14:textId="77777777" w:rsidR="00C95A22" w:rsidRPr="00C14455" w:rsidRDefault="00C95A22" w:rsidP="00C14455">
      <w:pPr>
        <w:spacing w:after="0"/>
        <w:rPr>
          <w:rFonts w:ascii="Cambria" w:eastAsia="Lustria" w:hAnsi="Cambria" w:cs="Lustria"/>
          <w:sz w:val="23"/>
          <w:szCs w:val="23"/>
        </w:rPr>
      </w:pPr>
    </w:p>
    <w:p w14:paraId="00000013" w14:textId="0B1EDBDD" w:rsidR="00723B59" w:rsidRPr="00C95A22"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Género y paz total</w:t>
      </w:r>
    </w:p>
    <w:p w14:paraId="39E5681B" w14:textId="77777777" w:rsidR="00C95A22" w:rsidRPr="00C14455" w:rsidRDefault="00C95A22" w:rsidP="00C95A22">
      <w:pPr>
        <w:pBdr>
          <w:top w:val="nil"/>
          <w:left w:val="nil"/>
          <w:bottom w:val="nil"/>
          <w:right w:val="nil"/>
          <w:between w:val="nil"/>
        </w:pBdr>
        <w:spacing w:after="0"/>
        <w:ind w:left="284"/>
        <w:rPr>
          <w:rFonts w:ascii="Cambria" w:eastAsia="Lustria" w:hAnsi="Cambria" w:cs="Lustria"/>
          <w:b/>
          <w:color w:val="000000"/>
          <w:sz w:val="23"/>
          <w:szCs w:val="23"/>
        </w:rPr>
      </w:pPr>
    </w:p>
    <w:p w14:paraId="00000014" w14:textId="30D79DD7" w:rsidR="00723B59" w:rsidRDefault="00A53F7D" w:rsidP="00C14455">
      <w:pPr>
        <w:spacing w:after="0"/>
        <w:rPr>
          <w:rFonts w:ascii="Cambria" w:eastAsia="Lustria" w:hAnsi="Cambria" w:cs="Lustria"/>
          <w:sz w:val="23"/>
          <w:szCs w:val="23"/>
        </w:rPr>
      </w:pPr>
      <w:r w:rsidRPr="00C14455">
        <w:rPr>
          <w:rFonts w:ascii="Cambria" w:eastAsia="Lustria" w:hAnsi="Cambria" w:cs="Lustria"/>
          <w:sz w:val="23"/>
          <w:szCs w:val="23"/>
        </w:rPr>
        <w:t>Algunas</w:t>
      </w:r>
      <w:r w:rsidR="00F7296A" w:rsidRPr="00C14455">
        <w:rPr>
          <w:rFonts w:ascii="Cambria" w:eastAsia="Lustria" w:hAnsi="Cambria" w:cs="Lustria"/>
          <w:sz w:val="23"/>
          <w:szCs w:val="23"/>
        </w:rPr>
        <w:t xml:space="preserve"> disposiciones del Acuerdo Final de Paz</w:t>
      </w:r>
      <w:r w:rsidR="00992237" w:rsidRPr="00C14455">
        <w:rPr>
          <w:rFonts w:ascii="Cambria" w:eastAsia="Lustria" w:hAnsi="Cambria" w:cs="Lustria"/>
          <w:sz w:val="23"/>
          <w:szCs w:val="23"/>
        </w:rPr>
        <w:t xml:space="preserve"> a</w:t>
      </w:r>
      <w:r w:rsidR="00F7296A" w:rsidRPr="00C14455">
        <w:rPr>
          <w:rFonts w:ascii="Cambria" w:eastAsia="Lustria" w:hAnsi="Cambria" w:cs="Lustria"/>
          <w:sz w:val="23"/>
          <w:szCs w:val="23"/>
        </w:rPr>
        <w:t>puntan a medidas de género, cuya precaria materialización, entre otras, se debe a la limitación de recursos. El Viceministerio de las Mujeres, creado al interior del nuevo Ministerio de Igualdad, cuya labor era coordinar a las diversas entidades con responsabilidades de implementación en virtud del Acuerdo y el capítulo de género del Plan Nacional de Desarrollo, no ha recibido una financiación adecuada</w:t>
      </w:r>
      <w:r w:rsidR="00F7296A" w:rsidRPr="00C14455">
        <w:rPr>
          <w:rFonts w:ascii="Cambria" w:eastAsia="Lustria" w:hAnsi="Cambria" w:cs="Lustria"/>
          <w:sz w:val="23"/>
          <w:szCs w:val="23"/>
          <w:vertAlign w:val="superscript"/>
        </w:rPr>
        <w:footnoteReference w:id="23"/>
      </w:r>
      <w:r w:rsidR="00CB1A2C" w:rsidRPr="00C14455">
        <w:rPr>
          <w:rFonts w:ascii="Cambria" w:eastAsia="Lustria" w:hAnsi="Cambria" w:cs="Lustria"/>
          <w:sz w:val="23"/>
          <w:szCs w:val="23"/>
        </w:rPr>
        <w:t>.</w:t>
      </w:r>
      <w:r w:rsidR="00F7296A" w:rsidRPr="00C14455">
        <w:rPr>
          <w:rFonts w:ascii="Cambria" w:eastAsia="Lustria" w:hAnsi="Cambria" w:cs="Lustria"/>
          <w:sz w:val="23"/>
          <w:szCs w:val="23"/>
        </w:rPr>
        <w:t xml:space="preserve"> De allí la necesidad de disponer de recursos suficientes para implementar dichas disposiciones.</w:t>
      </w:r>
    </w:p>
    <w:p w14:paraId="5ACF0643" w14:textId="77777777" w:rsidR="00C95A22" w:rsidRPr="00C14455" w:rsidRDefault="00C95A22" w:rsidP="00C14455">
      <w:pPr>
        <w:spacing w:after="0"/>
        <w:rPr>
          <w:rFonts w:ascii="Cambria" w:eastAsia="Lustria" w:hAnsi="Cambria" w:cs="Lustria"/>
          <w:sz w:val="23"/>
          <w:szCs w:val="23"/>
        </w:rPr>
      </w:pPr>
    </w:p>
    <w:p w14:paraId="00000015" w14:textId="53302B47"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participación central de las mujeres en los procesos de negociación es vital. Aunque</w:t>
      </w:r>
      <w:r w:rsidR="00992237" w:rsidRPr="00C14455">
        <w:rPr>
          <w:rFonts w:ascii="Cambria" w:eastAsia="Lustria" w:hAnsi="Cambria" w:cs="Lustria"/>
          <w:sz w:val="23"/>
          <w:szCs w:val="23"/>
        </w:rPr>
        <w:t xml:space="preserve"> se prevé</w:t>
      </w:r>
      <w:r w:rsidR="00992237" w:rsidRPr="00C14455">
        <w:rPr>
          <w:rFonts w:ascii="Cambria" w:hAnsi="Cambria"/>
          <w:sz w:val="23"/>
          <w:szCs w:val="23"/>
        </w:rPr>
        <w:t xml:space="preserve"> </w:t>
      </w:r>
      <w:r w:rsidRPr="00C14455">
        <w:rPr>
          <w:rFonts w:ascii="Cambria" w:eastAsia="Lustria" w:hAnsi="Cambria" w:cs="Lustria"/>
          <w:sz w:val="23"/>
          <w:szCs w:val="23"/>
        </w:rPr>
        <w:t>participación en el marco de la Política de Paz Total –negociadoras y participantes en eventos del Comité de Participación establecido–,</w:t>
      </w:r>
      <w:r w:rsidR="00992237" w:rsidRPr="00C14455">
        <w:rPr>
          <w:rFonts w:ascii="Cambria" w:eastAsia="Lustria" w:hAnsi="Cambria" w:cs="Lustria"/>
          <w:sz w:val="23"/>
          <w:szCs w:val="23"/>
        </w:rPr>
        <w:t xml:space="preserve"> las mujeres </w:t>
      </w:r>
      <w:r w:rsidRPr="00C14455">
        <w:rPr>
          <w:rFonts w:ascii="Cambria" w:eastAsia="Lustria" w:hAnsi="Cambria" w:cs="Lustria"/>
          <w:sz w:val="23"/>
          <w:szCs w:val="23"/>
        </w:rPr>
        <w:t xml:space="preserve">han postulado que </w:t>
      </w:r>
      <w:r w:rsidRPr="00C14455">
        <w:rPr>
          <w:rFonts w:ascii="Cambria" w:eastAsia="Lustria" w:hAnsi="Cambria" w:cs="Lustria"/>
          <w:i/>
          <w:sz w:val="23"/>
          <w:szCs w:val="23"/>
        </w:rPr>
        <w:t>“las cuestiones de género como la inclusión de la agenda sobre mujeres, paz y seguridad en las conversaciones de paz en curso eran limitadas”</w:t>
      </w:r>
      <w:r w:rsidRPr="00C14455">
        <w:rPr>
          <w:rFonts w:ascii="Cambria" w:eastAsia="Lustria" w:hAnsi="Cambria" w:cs="Lustria"/>
          <w:sz w:val="23"/>
          <w:szCs w:val="23"/>
          <w:vertAlign w:val="superscript"/>
        </w:rPr>
        <w:footnoteReference w:id="24"/>
      </w:r>
      <w:r w:rsidR="00CB1A2C" w:rsidRPr="00C14455">
        <w:rPr>
          <w:rFonts w:ascii="Cambria" w:eastAsia="Lustria" w:hAnsi="Cambria" w:cs="Lustria"/>
          <w:i/>
          <w:sz w:val="23"/>
          <w:szCs w:val="23"/>
        </w:rPr>
        <w:t>.</w:t>
      </w:r>
      <w:r w:rsidRPr="00C14455">
        <w:rPr>
          <w:rFonts w:ascii="Cambria" w:eastAsia="Lustria" w:hAnsi="Cambria" w:cs="Lustria"/>
          <w:sz w:val="23"/>
          <w:szCs w:val="23"/>
        </w:rPr>
        <w:t xml:space="preserve"> A la precaria inclusión de la agenda de género en las conversaciones, se suman las dificultades en la participación de mujeres a nivel local debido a la violencia que sufren en los territorios, cuestión que demanda la puesta en marcha de medidas estatales para poner fin a todas las formas de violencia sexual y las hostilidades contra las comunidades en el marco de los ceses al fuego</w:t>
      </w:r>
      <w:r w:rsidRPr="00C14455">
        <w:rPr>
          <w:rFonts w:ascii="Cambria" w:eastAsia="Lustria" w:hAnsi="Cambria" w:cs="Lustria"/>
          <w:sz w:val="23"/>
          <w:szCs w:val="23"/>
          <w:vertAlign w:val="superscript"/>
        </w:rPr>
        <w:footnoteReference w:id="25"/>
      </w:r>
      <w:r w:rsidR="00CB1A2C" w:rsidRPr="00C14455">
        <w:rPr>
          <w:rFonts w:ascii="Cambria" w:eastAsia="Lustria" w:hAnsi="Cambria" w:cs="Lustria"/>
          <w:sz w:val="23"/>
          <w:szCs w:val="23"/>
        </w:rPr>
        <w:t>.</w:t>
      </w:r>
    </w:p>
    <w:p w14:paraId="79F9350E" w14:textId="77777777" w:rsidR="00C95A22" w:rsidRPr="00C14455" w:rsidRDefault="00C95A22" w:rsidP="00C14455">
      <w:pPr>
        <w:spacing w:after="0"/>
        <w:rPr>
          <w:rFonts w:ascii="Cambria" w:eastAsia="Lustria" w:hAnsi="Cambria" w:cs="Lustria"/>
          <w:sz w:val="23"/>
          <w:szCs w:val="23"/>
        </w:rPr>
      </w:pPr>
    </w:p>
    <w:p w14:paraId="00000016" w14:textId="68755A5C"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Las consideraciones planteadas indican que la recomendación del Comité sobre el desmantelamiento de los grupos armados y la erradicación de la violencia, a pesar de algunos avances, aún no ha sido cumplida por el Estado colombiano.</w:t>
      </w:r>
    </w:p>
    <w:p w14:paraId="79187A6C" w14:textId="77777777" w:rsidR="00C95A22" w:rsidRPr="00C14455" w:rsidRDefault="00C95A22" w:rsidP="00C14455">
      <w:pPr>
        <w:spacing w:after="0"/>
        <w:rPr>
          <w:rFonts w:ascii="Cambria" w:eastAsia="Lustria" w:hAnsi="Cambria" w:cs="Lustria"/>
          <w:sz w:val="23"/>
          <w:szCs w:val="23"/>
        </w:rPr>
      </w:pPr>
    </w:p>
    <w:p w14:paraId="00000017" w14:textId="77777777" w:rsidR="00723B59" w:rsidRPr="00C14455" w:rsidRDefault="00F7296A" w:rsidP="00C14455">
      <w:pPr>
        <w:numPr>
          <w:ilvl w:val="0"/>
          <w:numId w:val="1"/>
        </w:numPr>
        <w:pBdr>
          <w:top w:val="nil"/>
          <w:left w:val="nil"/>
          <w:bottom w:val="nil"/>
          <w:right w:val="nil"/>
          <w:between w:val="nil"/>
        </w:pBdr>
        <w:spacing w:after="0"/>
        <w:ind w:left="0" w:firstLine="0"/>
        <w:rPr>
          <w:rFonts w:ascii="Cambria" w:eastAsia="Lustria" w:hAnsi="Cambria" w:cs="Lustria"/>
          <w:b/>
          <w:color w:val="000000"/>
          <w:sz w:val="23"/>
          <w:szCs w:val="23"/>
        </w:rPr>
      </w:pPr>
      <w:r w:rsidRPr="00C14455">
        <w:rPr>
          <w:rFonts w:ascii="Cambria" w:eastAsia="Lustria" w:hAnsi="Cambria" w:cs="Lustria"/>
          <w:b/>
          <w:color w:val="000000"/>
          <w:sz w:val="23"/>
          <w:szCs w:val="23"/>
        </w:rPr>
        <w:t>Sobre la Recomendación 25a</w:t>
      </w:r>
    </w:p>
    <w:p w14:paraId="00000018" w14:textId="77777777" w:rsidR="00723B59" w:rsidRPr="00C14455" w:rsidRDefault="00723B59" w:rsidP="00C14455">
      <w:pPr>
        <w:pBdr>
          <w:top w:val="nil"/>
          <w:left w:val="nil"/>
          <w:bottom w:val="nil"/>
          <w:right w:val="nil"/>
          <w:between w:val="nil"/>
        </w:pBdr>
        <w:spacing w:after="0"/>
        <w:rPr>
          <w:rFonts w:ascii="Cambria" w:eastAsia="Lustria" w:hAnsi="Cambria" w:cs="Lustria"/>
          <w:b/>
          <w:color w:val="000000"/>
          <w:sz w:val="23"/>
          <w:szCs w:val="23"/>
        </w:rPr>
      </w:pPr>
    </w:p>
    <w:p w14:paraId="00000019" w14:textId="3B1D7CDE"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 xml:space="preserve">Panorama general sobre el hacinamiento y condiciones generales de vida en todos los centros de privación de libertad </w:t>
      </w:r>
    </w:p>
    <w:p w14:paraId="754C1F65"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1A" w14:textId="045D623A"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Persisten las deplorables condiciones de detención y la sobrepoblación en los diferentes centros carcelarios. Con corte al 30 de junio de 2024, los establecimientos de reclusión a nivel nacional presenta</w:t>
      </w:r>
      <w:r w:rsidR="00992237" w:rsidRPr="00C14455">
        <w:rPr>
          <w:rFonts w:ascii="Cambria" w:eastAsia="Lustria" w:hAnsi="Cambria" w:cs="Lustria"/>
          <w:sz w:val="23"/>
          <w:szCs w:val="23"/>
        </w:rPr>
        <w:t>n</w:t>
      </w:r>
      <w:r w:rsidRPr="00C14455">
        <w:rPr>
          <w:rFonts w:ascii="Cambria" w:eastAsia="Lustria" w:hAnsi="Cambria" w:cs="Lustria"/>
          <w:sz w:val="23"/>
          <w:szCs w:val="23"/>
        </w:rPr>
        <w:t xml:space="preserve"> un hacinamiento del 25.2%</w:t>
      </w:r>
      <w:r w:rsidR="00992237" w:rsidRPr="00C14455">
        <w:rPr>
          <w:rFonts w:ascii="Cambria" w:eastAsia="Lustria" w:hAnsi="Cambria" w:cs="Lustria"/>
          <w:sz w:val="23"/>
          <w:szCs w:val="23"/>
        </w:rPr>
        <w:t xml:space="preserve">. Si bien estos espacios pueden </w:t>
      </w:r>
      <w:r w:rsidR="00992237" w:rsidRPr="00C14455">
        <w:rPr>
          <w:rFonts w:ascii="Cambria" w:eastAsia="Lustria" w:hAnsi="Cambria" w:cs="Lustria"/>
          <w:sz w:val="23"/>
          <w:szCs w:val="23"/>
        </w:rPr>
        <w:lastRenderedPageBreak/>
        <w:t>albergar</w:t>
      </w:r>
      <w:r w:rsidRPr="00C14455">
        <w:rPr>
          <w:rFonts w:ascii="Cambria" w:eastAsia="Lustria" w:hAnsi="Cambria" w:cs="Lustria"/>
          <w:sz w:val="23"/>
          <w:szCs w:val="23"/>
        </w:rPr>
        <w:t xml:space="preserve"> un total de 81.923 personas, </w:t>
      </w:r>
      <w:r w:rsidR="00992237" w:rsidRPr="00C14455">
        <w:rPr>
          <w:rFonts w:ascii="Cambria" w:eastAsia="Lustria" w:hAnsi="Cambria" w:cs="Lustria"/>
          <w:sz w:val="23"/>
          <w:szCs w:val="23"/>
        </w:rPr>
        <w:t>en la actualidad tienen u</w:t>
      </w:r>
      <w:r w:rsidRPr="00C14455">
        <w:rPr>
          <w:rFonts w:ascii="Cambria" w:eastAsia="Lustria" w:hAnsi="Cambria" w:cs="Lustria"/>
          <w:sz w:val="23"/>
          <w:szCs w:val="23"/>
        </w:rPr>
        <w:t xml:space="preserve">na ocupación de 102.626 internos, es decir, una sobrepoblación de 20.703 personas. </w:t>
      </w:r>
      <w:r w:rsidR="00992237" w:rsidRPr="00C14455">
        <w:rPr>
          <w:rFonts w:ascii="Cambria" w:eastAsia="Lustria" w:hAnsi="Cambria" w:cs="Lustria"/>
          <w:sz w:val="23"/>
          <w:szCs w:val="23"/>
        </w:rPr>
        <w:t>Adicionalmente</w:t>
      </w:r>
      <w:r w:rsidR="00992237" w:rsidRPr="00C14455">
        <w:rPr>
          <w:rFonts w:ascii="Cambria" w:hAnsi="Cambria"/>
          <w:sz w:val="23"/>
          <w:szCs w:val="23"/>
        </w:rPr>
        <w:t xml:space="preserve">, </w:t>
      </w:r>
      <w:r w:rsidRPr="00C14455">
        <w:rPr>
          <w:rFonts w:ascii="Cambria" w:eastAsia="Lustria" w:hAnsi="Cambria" w:cs="Lustria"/>
          <w:sz w:val="23"/>
          <w:szCs w:val="23"/>
        </w:rPr>
        <w:t>las estaciones de policía que cuentan con una capacidad total de 8.660 cupos, el total de personas recluidas llega</w:t>
      </w:r>
      <w:r w:rsidR="00992237" w:rsidRPr="00C14455">
        <w:rPr>
          <w:rFonts w:ascii="Cambria" w:eastAsia="Lustria" w:hAnsi="Cambria" w:cs="Lustria"/>
          <w:sz w:val="23"/>
          <w:szCs w:val="23"/>
        </w:rPr>
        <w:t xml:space="preserve"> </w:t>
      </w:r>
      <w:r w:rsidRPr="00C14455">
        <w:rPr>
          <w:rFonts w:ascii="Cambria" w:eastAsia="Lustria" w:hAnsi="Cambria" w:cs="Lustria"/>
          <w:sz w:val="23"/>
          <w:szCs w:val="23"/>
        </w:rPr>
        <w:t>a 21.467, es decir, una sobrepoblación de 12.807 individuos y un hacinamiento del 147.88%. En relación con otros centros transitorios, las unidades de reacción inmediata cuya capacidad es de 1.060, presentan una ocupación de 1.194 personas, una sobrepoblación de 134 y una tasa de hacinamiento del 12,64%</w:t>
      </w:r>
      <w:r w:rsidRPr="00C14455">
        <w:rPr>
          <w:rFonts w:ascii="Cambria" w:eastAsia="Lustria" w:hAnsi="Cambria" w:cs="Lustria"/>
          <w:sz w:val="23"/>
          <w:szCs w:val="23"/>
          <w:vertAlign w:val="superscript"/>
        </w:rPr>
        <w:footnoteReference w:id="26"/>
      </w:r>
      <w:r w:rsidR="00CB1A2C" w:rsidRPr="00C14455">
        <w:rPr>
          <w:rFonts w:ascii="Cambria" w:eastAsia="Lustria" w:hAnsi="Cambria" w:cs="Lustria"/>
          <w:sz w:val="23"/>
          <w:szCs w:val="23"/>
        </w:rPr>
        <w:t>.</w:t>
      </w:r>
    </w:p>
    <w:p w14:paraId="0D8DFA5A" w14:textId="77777777" w:rsidR="00C95A22" w:rsidRPr="00C14455" w:rsidRDefault="00C95A22" w:rsidP="00C14455">
      <w:pPr>
        <w:spacing w:after="0"/>
        <w:rPr>
          <w:rFonts w:ascii="Cambria" w:eastAsia="Lustria" w:hAnsi="Cambria" w:cs="Lustria"/>
          <w:sz w:val="23"/>
          <w:szCs w:val="23"/>
        </w:rPr>
      </w:pPr>
    </w:p>
    <w:p w14:paraId="34D2DD90" w14:textId="2FEDA376" w:rsidR="00992237" w:rsidRDefault="00992237" w:rsidP="00C14455">
      <w:pPr>
        <w:spacing w:after="0"/>
        <w:rPr>
          <w:rFonts w:ascii="Cambria" w:eastAsia="Lustria" w:hAnsi="Cambria" w:cs="Lustria"/>
          <w:i/>
          <w:sz w:val="23"/>
          <w:szCs w:val="23"/>
        </w:rPr>
      </w:pPr>
      <w:r w:rsidRPr="00C14455">
        <w:rPr>
          <w:rFonts w:ascii="Cambria" w:eastAsia="Lustria" w:hAnsi="Cambria" w:cs="Lustria"/>
          <w:sz w:val="23"/>
          <w:szCs w:val="23"/>
        </w:rPr>
        <w:t>Los sitios de detención, cuya infraestructura deteriorada ha dado lugar a condiciones inhumanas y degradantes para la población privada de la libertad</w:t>
      </w:r>
      <w:r w:rsidRPr="00C14455">
        <w:rPr>
          <w:rFonts w:ascii="Cambria" w:eastAsia="Lustria" w:hAnsi="Cambria" w:cs="Lustria"/>
          <w:sz w:val="23"/>
          <w:szCs w:val="23"/>
          <w:vertAlign w:val="superscript"/>
        </w:rPr>
        <w:footnoteReference w:id="27"/>
      </w:r>
      <w:r w:rsidRPr="00C14455">
        <w:rPr>
          <w:rFonts w:ascii="Cambria" w:eastAsia="Lustria" w:hAnsi="Cambria" w:cs="Lustria"/>
          <w:sz w:val="23"/>
          <w:szCs w:val="23"/>
        </w:rPr>
        <w:t>, tienen serios problemas en la provisión de agua y energía, así como en la garantía de una alimentación de buena calidad. La Comisión Interamericana de Derechos Humanos (</w:t>
      </w:r>
      <w:r w:rsidR="00C95A22">
        <w:rPr>
          <w:rFonts w:ascii="Cambria" w:eastAsia="Lustria" w:hAnsi="Cambria" w:cs="Lustria"/>
          <w:sz w:val="23"/>
          <w:szCs w:val="23"/>
        </w:rPr>
        <w:t xml:space="preserve">en adelante </w:t>
      </w:r>
      <w:r w:rsidRPr="00C14455">
        <w:rPr>
          <w:rFonts w:ascii="Cambria" w:eastAsia="Lustria" w:hAnsi="Cambria" w:cs="Lustria"/>
          <w:sz w:val="23"/>
          <w:szCs w:val="23"/>
        </w:rPr>
        <w:t xml:space="preserve">CIDH) manifestó al respecto: </w:t>
      </w:r>
      <w:r w:rsidRPr="00C14455">
        <w:rPr>
          <w:rFonts w:ascii="Cambria" w:eastAsia="Lustria" w:hAnsi="Cambria" w:cs="Lustria"/>
          <w:i/>
          <w:sz w:val="23"/>
          <w:szCs w:val="23"/>
        </w:rPr>
        <w:t>“una deficiente atención de salud, incluyendo la falta de provisión de medicamentos; la inexistencia de un plan nacional de reinserción social, y obstáculos para acceder a actividades de reinserción”</w:t>
      </w:r>
      <w:r w:rsidRPr="00C14455">
        <w:rPr>
          <w:rFonts w:ascii="Cambria" w:eastAsia="Lustria" w:hAnsi="Cambria" w:cs="Lustria"/>
          <w:sz w:val="23"/>
          <w:szCs w:val="23"/>
          <w:vertAlign w:val="superscript"/>
        </w:rPr>
        <w:footnoteReference w:id="28"/>
      </w:r>
      <w:r w:rsidR="00CB1A2C" w:rsidRPr="00C14455">
        <w:rPr>
          <w:rFonts w:ascii="Cambria" w:eastAsia="Lustria" w:hAnsi="Cambria" w:cs="Lustria"/>
          <w:i/>
          <w:sz w:val="23"/>
          <w:szCs w:val="23"/>
        </w:rPr>
        <w:t>.</w:t>
      </w:r>
    </w:p>
    <w:p w14:paraId="4AA4A196" w14:textId="77777777" w:rsidR="00C95A22" w:rsidRPr="00C14455" w:rsidRDefault="00C95A22" w:rsidP="00C14455">
      <w:pPr>
        <w:spacing w:after="0"/>
        <w:rPr>
          <w:rFonts w:ascii="Cambria" w:eastAsia="Lustria" w:hAnsi="Cambria" w:cs="Lustria"/>
          <w:sz w:val="23"/>
          <w:szCs w:val="23"/>
        </w:rPr>
      </w:pPr>
    </w:p>
    <w:p w14:paraId="57DC70A5" w14:textId="28D7C86B" w:rsidR="00740058" w:rsidRDefault="00740058" w:rsidP="00C14455">
      <w:pPr>
        <w:spacing w:after="0"/>
        <w:rPr>
          <w:rFonts w:ascii="Cambria" w:eastAsia="Lustria" w:hAnsi="Cambria" w:cs="Lustria"/>
          <w:sz w:val="23"/>
          <w:szCs w:val="23"/>
        </w:rPr>
      </w:pPr>
      <w:r w:rsidRPr="00C14455">
        <w:rPr>
          <w:rFonts w:ascii="Cambria" w:eastAsia="Lustria" w:hAnsi="Cambria" w:cs="Lustria"/>
          <w:sz w:val="23"/>
          <w:szCs w:val="23"/>
        </w:rPr>
        <w:t>Las condiciones precarias se acentúan en los centros de detención transitoria. La estancia máxima y originaria de 36 horas se extiende por semanas, meses o años</w:t>
      </w:r>
      <w:r w:rsidRPr="00C14455">
        <w:rPr>
          <w:rFonts w:ascii="Cambria" w:eastAsia="Lustria" w:hAnsi="Cambria" w:cs="Lustria"/>
          <w:sz w:val="23"/>
          <w:szCs w:val="23"/>
          <w:vertAlign w:val="superscript"/>
        </w:rPr>
        <w:footnoteReference w:id="29"/>
      </w:r>
      <w:r w:rsidRPr="00C14455">
        <w:rPr>
          <w:rFonts w:ascii="Cambria" w:eastAsia="Lustria" w:hAnsi="Cambria" w:cs="Lustria"/>
          <w:sz w:val="23"/>
          <w:szCs w:val="23"/>
        </w:rPr>
        <w:t>. D</w:t>
      </w:r>
      <w:r w:rsidR="00A53F7D" w:rsidRPr="00C14455">
        <w:rPr>
          <w:rFonts w:ascii="Cambria" w:eastAsia="Lustria" w:hAnsi="Cambria" w:cs="Lustria"/>
          <w:sz w:val="23"/>
          <w:szCs w:val="23"/>
        </w:rPr>
        <w:t>i</w:t>
      </w:r>
      <w:r w:rsidRPr="00C14455">
        <w:rPr>
          <w:rFonts w:ascii="Cambria" w:eastAsia="Lustria" w:hAnsi="Cambria" w:cs="Lustria"/>
          <w:sz w:val="23"/>
          <w:szCs w:val="23"/>
        </w:rPr>
        <w:t>cha cuestión se compagina con lo afirmado por la Corte Constitucional en la sentencia SU-122/22, quien planteó que además del hacinamiento, se presentan fallas en la infraestructura y falencia protuberantes en materia de ventilación, alimentación, acceso a servicios sanitarios, salud, visitas familiares y entrevistas con los abogados, déficit de implementos de aseo y la presencia de riñas y brotes que afectan a los internos</w:t>
      </w:r>
      <w:r w:rsidRPr="00C14455">
        <w:rPr>
          <w:rFonts w:ascii="Cambria" w:eastAsia="Lustria" w:hAnsi="Cambria" w:cs="Lustria"/>
          <w:sz w:val="23"/>
          <w:szCs w:val="23"/>
          <w:vertAlign w:val="superscript"/>
        </w:rPr>
        <w:footnoteReference w:id="30"/>
      </w:r>
      <w:r w:rsidRPr="00C14455">
        <w:rPr>
          <w:rFonts w:ascii="Cambria" w:eastAsia="Lustria" w:hAnsi="Cambria" w:cs="Lustria"/>
          <w:sz w:val="23"/>
          <w:szCs w:val="23"/>
        </w:rPr>
        <w:t>.</w:t>
      </w:r>
    </w:p>
    <w:p w14:paraId="79306AF0" w14:textId="77777777" w:rsidR="00C95A22" w:rsidRPr="00C14455" w:rsidRDefault="00C95A22" w:rsidP="00C14455">
      <w:pPr>
        <w:spacing w:after="0"/>
        <w:rPr>
          <w:rFonts w:ascii="Cambria" w:eastAsia="Lustria" w:hAnsi="Cambria" w:cs="Lustria"/>
          <w:sz w:val="23"/>
          <w:szCs w:val="23"/>
        </w:rPr>
      </w:pPr>
    </w:p>
    <w:p w14:paraId="0000001D" w14:textId="381DFDED"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relación con muertes violentas al interior de centros penitenciarios y centros de detención transitoria, durante 2023, el</w:t>
      </w:r>
      <w:r w:rsidR="00740058" w:rsidRPr="00C14455">
        <w:rPr>
          <w:rFonts w:ascii="Cambria" w:eastAsia="Lustria" w:hAnsi="Cambria" w:cs="Lustria"/>
          <w:sz w:val="23"/>
          <w:szCs w:val="23"/>
        </w:rPr>
        <w:t xml:space="preserve"> Instituto Nacional Penitenciario y Carcelario </w:t>
      </w:r>
      <w:r w:rsidR="00740058" w:rsidRPr="00C14455">
        <w:rPr>
          <w:rFonts w:ascii="Cambria" w:hAnsi="Cambria"/>
          <w:sz w:val="23"/>
          <w:szCs w:val="23"/>
        </w:rPr>
        <w:t>(</w:t>
      </w:r>
      <w:r w:rsidR="00C95A22">
        <w:rPr>
          <w:rFonts w:ascii="Cambria" w:hAnsi="Cambria"/>
          <w:sz w:val="23"/>
          <w:szCs w:val="23"/>
        </w:rPr>
        <w:t xml:space="preserve">en adelante </w:t>
      </w:r>
      <w:r w:rsidRPr="00C14455">
        <w:rPr>
          <w:rFonts w:ascii="Cambria" w:eastAsia="Lustria" w:hAnsi="Cambria" w:cs="Lustria"/>
          <w:sz w:val="23"/>
          <w:szCs w:val="23"/>
        </w:rPr>
        <w:t>INPE</w:t>
      </w:r>
      <w:r w:rsidR="00740058" w:rsidRPr="00C14455">
        <w:rPr>
          <w:rFonts w:ascii="Cambria" w:eastAsia="Lustria" w:hAnsi="Cambria" w:cs="Lustria"/>
          <w:sz w:val="23"/>
          <w:szCs w:val="23"/>
        </w:rPr>
        <w:t>C) informó 39</w:t>
      </w:r>
      <w:r w:rsidRPr="00C14455">
        <w:rPr>
          <w:rFonts w:ascii="Cambria" w:eastAsia="Lustria" w:hAnsi="Cambria" w:cs="Lustria"/>
          <w:sz w:val="23"/>
          <w:szCs w:val="23"/>
        </w:rPr>
        <w:t xml:space="preserve"> hechos en comparación con l</w:t>
      </w:r>
      <w:r w:rsidR="00740058" w:rsidRPr="00C14455">
        <w:rPr>
          <w:rFonts w:ascii="Cambria" w:eastAsia="Lustria" w:hAnsi="Cambria" w:cs="Lustria"/>
          <w:sz w:val="23"/>
          <w:szCs w:val="23"/>
        </w:rPr>
        <w:t>o</w:t>
      </w:r>
      <w:r w:rsidRPr="00C14455">
        <w:rPr>
          <w:rFonts w:ascii="Cambria" w:eastAsia="Lustria" w:hAnsi="Cambria" w:cs="Lustria"/>
          <w:sz w:val="23"/>
          <w:szCs w:val="23"/>
        </w:rPr>
        <w:t>s 66 advertid</w:t>
      </w:r>
      <w:r w:rsidR="00740058" w:rsidRPr="00C14455">
        <w:rPr>
          <w:rFonts w:ascii="Cambria" w:eastAsia="Lustria" w:hAnsi="Cambria" w:cs="Lustria"/>
          <w:sz w:val="23"/>
          <w:szCs w:val="23"/>
        </w:rPr>
        <w:t>o</w:t>
      </w:r>
      <w:r w:rsidRPr="00C14455">
        <w:rPr>
          <w:rFonts w:ascii="Cambria" w:eastAsia="Lustria" w:hAnsi="Cambria" w:cs="Lustria"/>
          <w:sz w:val="23"/>
          <w:szCs w:val="23"/>
        </w:rPr>
        <w:t xml:space="preserve">s por </w:t>
      </w:r>
      <w:r w:rsidR="00C95A22">
        <w:rPr>
          <w:rFonts w:ascii="Cambria" w:eastAsia="Lustria" w:hAnsi="Cambria" w:cs="Lustria"/>
          <w:sz w:val="23"/>
          <w:szCs w:val="23"/>
        </w:rPr>
        <w:t xml:space="preserve">el Instituto Nacional de </w:t>
      </w:r>
      <w:r w:rsidRPr="00C14455">
        <w:rPr>
          <w:rFonts w:ascii="Cambria" w:eastAsia="Lustria" w:hAnsi="Cambria" w:cs="Lustria"/>
          <w:sz w:val="23"/>
          <w:szCs w:val="23"/>
        </w:rPr>
        <w:t>Medicina Legal</w:t>
      </w:r>
      <w:r w:rsidR="00C95A22">
        <w:rPr>
          <w:rFonts w:ascii="Cambria" w:eastAsia="Lustria" w:hAnsi="Cambria" w:cs="Lustria"/>
          <w:sz w:val="23"/>
          <w:szCs w:val="23"/>
        </w:rPr>
        <w:t xml:space="preserve"> y Ciencias Forenses (en adelante INMLCF)</w:t>
      </w:r>
      <w:r w:rsidRPr="00C14455">
        <w:rPr>
          <w:rFonts w:ascii="Cambria" w:eastAsia="Lustria" w:hAnsi="Cambria" w:cs="Lustria"/>
          <w:sz w:val="23"/>
          <w:szCs w:val="23"/>
        </w:rPr>
        <w:t>. En 2024, el INPEC registró 12, frente a l</w:t>
      </w:r>
      <w:r w:rsidR="00740058" w:rsidRPr="00C14455">
        <w:rPr>
          <w:rFonts w:ascii="Cambria" w:eastAsia="Lustria" w:hAnsi="Cambria" w:cs="Lustria"/>
          <w:sz w:val="23"/>
          <w:szCs w:val="23"/>
        </w:rPr>
        <w:t>a</w:t>
      </w:r>
      <w:r w:rsidRPr="00C14455">
        <w:rPr>
          <w:rFonts w:ascii="Cambria" w:eastAsia="Lustria" w:hAnsi="Cambria" w:cs="Lustria"/>
          <w:sz w:val="23"/>
          <w:szCs w:val="23"/>
        </w:rPr>
        <w:t xml:space="preserve">s 11 registradas por </w:t>
      </w:r>
      <w:r w:rsidR="00C95A22">
        <w:rPr>
          <w:rFonts w:ascii="Cambria" w:eastAsia="Lustria" w:hAnsi="Cambria" w:cs="Lustria"/>
          <w:sz w:val="23"/>
          <w:szCs w:val="23"/>
        </w:rPr>
        <w:t>el INMLCF</w:t>
      </w:r>
      <w:r w:rsidRPr="00C14455">
        <w:rPr>
          <w:rFonts w:ascii="Cambria" w:eastAsia="Lustria" w:hAnsi="Cambria" w:cs="Lustria"/>
          <w:sz w:val="23"/>
          <w:szCs w:val="23"/>
          <w:vertAlign w:val="superscript"/>
        </w:rPr>
        <w:footnoteReference w:id="31"/>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w:t>
      </w:r>
      <w:r w:rsidR="00740058" w:rsidRPr="00C14455">
        <w:rPr>
          <w:rFonts w:ascii="Cambria" w:eastAsia="Lustria" w:hAnsi="Cambria" w:cs="Lustria"/>
          <w:sz w:val="23"/>
          <w:szCs w:val="23"/>
        </w:rPr>
        <w:t>La diferencia de cifras denota la falta de certeza frente al número muertes violentas al interior de centros penitenciarios y de detención transitoria.</w:t>
      </w:r>
    </w:p>
    <w:p w14:paraId="37A1FAA1" w14:textId="77777777" w:rsidR="00C95A22" w:rsidRPr="00C14455" w:rsidRDefault="00C95A22" w:rsidP="00C14455">
      <w:pPr>
        <w:spacing w:after="0"/>
        <w:rPr>
          <w:rFonts w:ascii="Cambria" w:eastAsia="Lustria" w:hAnsi="Cambria" w:cs="Lustria"/>
          <w:sz w:val="23"/>
          <w:szCs w:val="23"/>
        </w:rPr>
      </w:pPr>
    </w:p>
    <w:p w14:paraId="0000001E" w14:textId="28DC1E13"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Por su parte, la CIDH llamó la atención en las deficiencias en el abordaje de los casos de tortura y malos tratos contra personas privadas de la libertad. Reiteró la importancia de gestar, conforme el Protocolo Facultativo de la Convención contra la Tortura y Otros Tratos o Penas Crueles, Inhumanos o Degradantes (</w:t>
      </w:r>
      <w:r w:rsidR="00C95A22">
        <w:rPr>
          <w:rFonts w:ascii="Cambria" w:eastAsia="Lustria" w:hAnsi="Cambria" w:cs="Lustria"/>
          <w:sz w:val="23"/>
          <w:szCs w:val="23"/>
        </w:rPr>
        <w:t xml:space="preserve">en adelante </w:t>
      </w:r>
      <w:r w:rsidRPr="00C14455">
        <w:rPr>
          <w:rFonts w:ascii="Cambria" w:eastAsia="Lustria" w:hAnsi="Cambria" w:cs="Lustria"/>
          <w:sz w:val="23"/>
          <w:szCs w:val="23"/>
        </w:rPr>
        <w:t>OPCAT), un mecanismo independiente de prevención de la tortura</w:t>
      </w:r>
      <w:r w:rsidRPr="00C14455">
        <w:rPr>
          <w:rFonts w:ascii="Cambria" w:eastAsia="Lustria" w:hAnsi="Cambria" w:cs="Lustria"/>
          <w:sz w:val="23"/>
          <w:szCs w:val="23"/>
          <w:vertAlign w:val="superscript"/>
        </w:rPr>
        <w:footnoteReference w:id="32"/>
      </w:r>
      <w:r w:rsidR="00CB1A2C"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1F7A766D" w14:textId="77777777" w:rsidR="00C95A22" w:rsidRPr="00C14455" w:rsidRDefault="00C95A22" w:rsidP="00C14455">
      <w:pPr>
        <w:spacing w:after="0"/>
        <w:rPr>
          <w:rFonts w:ascii="Cambria" w:eastAsia="Lustria" w:hAnsi="Cambria" w:cs="Lustria"/>
          <w:sz w:val="23"/>
          <w:szCs w:val="23"/>
        </w:rPr>
      </w:pPr>
    </w:p>
    <w:p w14:paraId="0000001F" w14:textId="71A34E21"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lastRenderedPageBreak/>
        <w:t>Estado de Cosas Inconstitucional y condiciones generales de vida</w:t>
      </w:r>
    </w:p>
    <w:p w14:paraId="20F92A72"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20" w14:textId="278B0B7F"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En la </w:t>
      </w:r>
      <w:r w:rsidR="00C95A22">
        <w:rPr>
          <w:rFonts w:ascii="Cambria" w:eastAsia="Lustria" w:hAnsi="Cambria" w:cs="Lustria"/>
          <w:sz w:val="23"/>
          <w:szCs w:val="23"/>
        </w:rPr>
        <w:t>s</w:t>
      </w:r>
      <w:r w:rsidRPr="00C14455">
        <w:rPr>
          <w:rFonts w:ascii="Cambria" w:eastAsia="Lustria" w:hAnsi="Cambria" w:cs="Lustria"/>
          <w:sz w:val="23"/>
          <w:szCs w:val="23"/>
        </w:rPr>
        <w:t>entencia T-388/13, la Corte Constitucional declaró el Estado de Cosas Inconstitucional</w:t>
      </w:r>
      <w:r w:rsidR="007F1A07">
        <w:rPr>
          <w:rStyle w:val="Refdenotaalpie"/>
          <w:rFonts w:ascii="Cambria" w:eastAsia="Lustria" w:hAnsi="Cambria" w:cs="Lustria"/>
          <w:sz w:val="23"/>
          <w:szCs w:val="23"/>
        </w:rPr>
        <w:footnoteReference w:id="33"/>
      </w:r>
      <w:r w:rsidRPr="00C14455">
        <w:rPr>
          <w:rFonts w:ascii="Cambria" w:eastAsia="Lustria" w:hAnsi="Cambria" w:cs="Lustria"/>
          <w:sz w:val="23"/>
          <w:szCs w:val="23"/>
        </w:rPr>
        <w:t xml:space="preserve"> en el sistema penitenciario debido a prácticas inconstitucionales y condiciones indignas. Esta declaración fue reiterada en la </w:t>
      </w:r>
      <w:r w:rsidR="00C95A22">
        <w:rPr>
          <w:rFonts w:ascii="Cambria" w:eastAsia="Lustria" w:hAnsi="Cambria" w:cs="Lustria"/>
          <w:sz w:val="23"/>
          <w:szCs w:val="23"/>
        </w:rPr>
        <w:t>s</w:t>
      </w:r>
      <w:r w:rsidRPr="00C14455">
        <w:rPr>
          <w:rFonts w:ascii="Cambria" w:eastAsia="Lustria" w:hAnsi="Cambria" w:cs="Lustria"/>
          <w:sz w:val="23"/>
          <w:szCs w:val="23"/>
        </w:rPr>
        <w:t>entencia T-762/15, donde se identificaron cinco problemas estructurales: desarticulación de la política criminal, hacinamiento, mezcla de sindicados y condenados, deficiencias en salud penitenciaria y malas condiciones de higiene. En la sentencia SU-122/22, la Corte extendió esta declaración a centros de detención transitoria, como estaciones de Policía, ordenando medidas para garantizar los derechos fundamentales de los detenidos. A pesar de los reiterados pronunciamientos de la Corte no se evidencia un cambio en las condiciones generales de vida.</w:t>
      </w:r>
    </w:p>
    <w:p w14:paraId="2DE66D87" w14:textId="77777777" w:rsidR="00C95A22" w:rsidRPr="00C14455" w:rsidRDefault="00C95A22" w:rsidP="00C14455">
      <w:pPr>
        <w:spacing w:after="0"/>
        <w:rPr>
          <w:rFonts w:ascii="Cambria" w:eastAsia="Lustria" w:hAnsi="Cambria" w:cs="Lustria"/>
          <w:sz w:val="23"/>
          <w:szCs w:val="23"/>
        </w:rPr>
      </w:pPr>
    </w:p>
    <w:p w14:paraId="00000021" w14:textId="7C048E42"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falta de acceso al agua es una preocupación constante para las personas privadas de la libertad. Persisten las interrupciones en la prestación del servicio debido a una infraestructura deteriorada, frágil y vieja, pues la mayoría de los establecimientos son de primera generación y presentan fallas en diferentes ámbitos, entre otros, en las plantas eléctricas e hídricas</w:t>
      </w:r>
      <w:r w:rsidRPr="00C14455">
        <w:rPr>
          <w:rFonts w:ascii="Cambria" w:eastAsia="Lustria" w:hAnsi="Cambria" w:cs="Lustria"/>
          <w:sz w:val="23"/>
          <w:szCs w:val="23"/>
          <w:vertAlign w:val="superscript"/>
        </w:rPr>
        <w:footnoteReference w:id="34"/>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En ocasiones, la razón de los cortes de agua es que el centro penitenciario no está conectado adecuadamente a la red o porque la región</w:t>
      </w:r>
      <w:r w:rsidR="00740058" w:rsidRPr="00C14455">
        <w:rPr>
          <w:rFonts w:ascii="Cambria" w:eastAsia="Lustria" w:hAnsi="Cambria" w:cs="Lustria"/>
          <w:sz w:val="23"/>
          <w:szCs w:val="23"/>
        </w:rPr>
        <w:t xml:space="preserve"> geográfica</w:t>
      </w:r>
      <w:r w:rsidR="00740058" w:rsidRPr="00C14455">
        <w:rPr>
          <w:rFonts w:ascii="Cambria" w:hAnsi="Cambria"/>
          <w:sz w:val="23"/>
          <w:szCs w:val="23"/>
        </w:rPr>
        <w:t xml:space="preserve"> </w:t>
      </w:r>
      <w:r w:rsidRPr="00C14455">
        <w:rPr>
          <w:rFonts w:ascii="Cambria" w:eastAsia="Lustria" w:hAnsi="Cambria" w:cs="Lustria"/>
          <w:sz w:val="23"/>
          <w:szCs w:val="23"/>
        </w:rPr>
        <w:t>sufre de escasez hídrica. Las personas que permanecen en estos lugares consideran que los cortes de agua podrían ser una forma de represalia o castigo por parte del personal de vigilancia cuando se producen altercados dentro de las instalaciones penitenciarias</w:t>
      </w:r>
      <w:r w:rsidRPr="00C14455">
        <w:rPr>
          <w:rFonts w:ascii="Cambria" w:eastAsia="Lustria" w:hAnsi="Cambria" w:cs="Lustria"/>
          <w:sz w:val="23"/>
          <w:szCs w:val="23"/>
          <w:vertAlign w:val="superscript"/>
        </w:rPr>
        <w:footnoteReference w:id="35"/>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Como consecuencia, la falta en la prestación del servicio del agua en algunos establecimientos o su inconveniencia para el consumo ha derivado en enfermedades en la piel y en el sistema digestivo de las personas privadas de la libertad. </w:t>
      </w:r>
    </w:p>
    <w:p w14:paraId="55D27F59" w14:textId="77777777" w:rsidR="00C95A22" w:rsidRPr="00C14455" w:rsidRDefault="00C95A22" w:rsidP="00C14455">
      <w:pPr>
        <w:spacing w:after="0"/>
        <w:rPr>
          <w:rFonts w:ascii="Cambria" w:eastAsia="Lustria" w:hAnsi="Cambria" w:cs="Lustria"/>
          <w:sz w:val="23"/>
          <w:szCs w:val="23"/>
        </w:rPr>
      </w:pPr>
    </w:p>
    <w:p w14:paraId="7ACB7466" w14:textId="5C41CDA9" w:rsidR="00C95A22" w:rsidRPr="00C14455" w:rsidRDefault="00F7296A" w:rsidP="00C14455">
      <w:pPr>
        <w:pBdr>
          <w:top w:val="nil"/>
          <w:left w:val="nil"/>
          <w:bottom w:val="nil"/>
          <w:right w:val="nil"/>
          <w:between w:val="nil"/>
        </w:pBdr>
        <w:spacing w:after="0"/>
        <w:rPr>
          <w:rFonts w:ascii="Cambria" w:eastAsia="Lustria" w:hAnsi="Cambria" w:cs="Lustria"/>
          <w:color w:val="000000"/>
          <w:sz w:val="23"/>
          <w:szCs w:val="23"/>
        </w:rPr>
      </w:pPr>
      <w:r w:rsidRPr="00C14455">
        <w:rPr>
          <w:rFonts w:ascii="Cambria" w:eastAsia="Lustria" w:hAnsi="Cambria" w:cs="Lustria"/>
          <w:color w:val="000000"/>
          <w:sz w:val="23"/>
          <w:szCs w:val="23"/>
        </w:rPr>
        <w:t xml:space="preserve">Por otro lado, persisten fallas significativas en la prestación y acceso a los servicios de salud especializada para las personas privadas de la libertad, como lo estimó la Corte Constitucional en </w:t>
      </w:r>
      <w:r w:rsidR="00C95A22">
        <w:rPr>
          <w:rFonts w:ascii="Cambria" w:eastAsia="Lustria" w:hAnsi="Cambria" w:cs="Lustria"/>
          <w:color w:val="000000"/>
          <w:sz w:val="23"/>
          <w:szCs w:val="23"/>
        </w:rPr>
        <w:t>s</w:t>
      </w:r>
      <w:r w:rsidRPr="00C14455">
        <w:rPr>
          <w:rFonts w:ascii="Cambria" w:eastAsia="Lustria" w:hAnsi="Cambria" w:cs="Lustria"/>
          <w:color w:val="000000"/>
          <w:sz w:val="23"/>
          <w:szCs w:val="23"/>
        </w:rPr>
        <w:t>entencia T-494/23</w:t>
      </w:r>
      <w:r w:rsidRPr="00C14455">
        <w:rPr>
          <w:rFonts w:ascii="Cambria" w:eastAsia="Lustria" w:hAnsi="Cambria" w:cs="Lustria"/>
          <w:color w:val="000000"/>
          <w:sz w:val="23"/>
          <w:szCs w:val="23"/>
          <w:vertAlign w:val="superscript"/>
        </w:rPr>
        <w:footnoteReference w:id="36"/>
      </w:r>
      <w:r w:rsidRPr="00C14455">
        <w:rPr>
          <w:rFonts w:ascii="Cambria" w:eastAsia="Lustria" w:hAnsi="Cambria" w:cs="Lustria"/>
          <w:color w:val="000000"/>
          <w:sz w:val="23"/>
          <w:szCs w:val="23"/>
        </w:rPr>
        <w:t>. Estas deficiencias afectan la salud y la vida de los adscritos al Fondo de Salud y a los afiliados a las Entidades Prestadoras de Salud</w:t>
      </w:r>
      <w:r w:rsidR="00C95A22">
        <w:rPr>
          <w:rFonts w:ascii="Cambria" w:eastAsia="Lustria" w:hAnsi="Cambria" w:cs="Lustria"/>
          <w:color w:val="000000"/>
          <w:sz w:val="23"/>
          <w:szCs w:val="23"/>
        </w:rPr>
        <w:t xml:space="preserve"> (en adelante EPS)</w:t>
      </w:r>
      <w:r w:rsidRPr="00C14455">
        <w:rPr>
          <w:rFonts w:ascii="Cambria" w:eastAsia="Lustria" w:hAnsi="Cambria" w:cs="Lustria"/>
          <w:color w:val="000000"/>
          <w:sz w:val="23"/>
          <w:szCs w:val="23"/>
          <w:vertAlign w:val="superscript"/>
        </w:rPr>
        <w:footnoteReference w:id="37"/>
      </w:r>
      <w:r w:rsidR="00AA36D3" w:rsidRPr="00C14455">
        <w:rPr>
          <w:rFonts w:ascii="Cambria" w:eastAsia="Lustria" w:hAnsi="Cambria" w:cs="Lustria"/>
          <w:color w:val="000000"/>
          <w:sz w:val="23"/>
          <w:szCs w:val="23"/>
        </w:rPr>
        <w:t>.</w:t>
      </w:r>
      <w:r w:rsidRPr="00C14455">
        <w:rPr>
          <w:rFonts w:ascii="Cambria" w:eastAsia="Lustria" w:hAnsi="Cambria" w:cs="Lustria"/>
          <w:color w:val="000000"/>
          <w:sz w:val="23"/>
          <w:szCs w:val="23"/>
        </w:rPr>
        <w:t xml:space="preserve"> Preocupa la falta de contratación de servicios médicos de diferentes niveles de complejidad, la carencia en el suministro de medicamentos, la insuficiencia de equipos médicos y odontológicos, y la indisponibilidad de vehículos oficiales y personal de custodia para las remisiones médicas. Además, la falta de articulación entre las </w:t>
      </w:r>
      <w:r w:rsidR="00C95A22">
        <w:rPr>
          <w:rFonts w:ascii="Cambria" w:eastAsia="Lustria" w:hAnsi="Cambria" w:cs="Lustria"/>
          <w:color w:val="000000"/>
          <w:sz w:val="23"/>
          <w:szCs w:val="23"/>
        </w:rPr>
        <w:t xml:space="preserve">EPS </w:t>
      </w:r>
      <w:r w:rsidRPr="00C14455">
        <w:rPr>
          <w:rFonts w:ascii="Cambria" w:eastAsia="Lustria" w:hAnsi="Cambria" w:cs="Lustria"/>
          <w:color w:val="000000"/>
          <w:sz w:val="23"/>
          <w:szCs w:val="23"/>
        </w:rPr>
        <w:t>y el sistema penitenciario impide el acceso adecuado a los servicios de salud, ya que no existen planes diferenciados para esta población vulnerable</w:t>
      </w:r>
      <w:r w:rsidRPr="00C14455">
        <w:rPr>
          <w:rFonts w:ascii="Cambria" w:eastAsia="Lustria" w:hAnsi="Cambria" w:cs="Lustria"/>
          <w:color w:val="000000"/>
          <w:sz w:val="23"/>
          <w:szCs w:val="23"/>
          <w:vertAlign w:val="superscript"/>
        </w:rPr>
        <w:footnoteReference w:id="38"/>
      </w:r>
      <w:r w:rsidR="00AA36D3" w:rsidRPr="00C14455">
        <w:rPr>
          <w:rFonts w:ascii="Cambria" w:eastAsia="Lustria" w:hAnsi="Cambria" w:cs="Lustria"/>
          <w:color w:val="000000"/>
          <w:sz w:val="23"/>
          <w:szCs w:val="23"/>
        </w:rPr>
        <w:t>.</w:t>
      </w:r>
    </w:p>
    <w:p w14:paraId="00000023" w14:textId="637BB25F" w:rsidR="00723B59" w:rsidRDefault="00F7296A" w:rsidP="00C14455">
      <w:pPr>
        <w:pBdr>
          <w:top w:val="nil"/>
          <w:left w:val="nil"/>
          <w:bottom w:val="nil"/>
          <w:right w:val="nil"/>
          <w:between w:val="nil"/>
        </w:pBdr>
        <w:spacing w:after="0"/>
        <w:rPr>
          <w:rFonts w:ascii="Cambria" w:eastAsia="Lustria" w:hAnsi="Cambria" w:cs="Lustria"/>
          <w:color w:val="000000"/>
          <w:sz w:val="23"/>
          <w:szCs w:val="23"/>
        </w:rPr>
      </w:pPr>
      <w:r w:rsidRPr="00C14455">
        <w:rPr>
          <w:rFonts w:ascii="Cambria" w:eastAsia="Lustria" w:hAnsi="Cambria" w:cs="Lustria"/>
          <w:color w:val="000000"/>
          <w:sz w:val="23"/>
          <w:szCs w:val="23"/>
        </w:rPr>
        <w:lastRenderedPageBreak/>
        <w:t>Es necesario mejorar la coordinación entre las entidades responsables para evitar demoras injustificadas en la atención médica que perjudican la salud y dignidad de los reclusos. En los Centros de Detención Transitoria, muchos reclusos no están afiliados a servicios de salud; además, no existe un programa de salud mental adecuado y se requiere atención médica para condiciones graves como VIH, tuberculosis, hipertensión, diabetes, cáncer, epilepsia y fracturas no tratadas</w:t>
      </w:r>
      <w:r w:rsidRPr="00C14455">
        <w:rPr>
          <w:rFonts w:ascii="Cambria" w:eastAsia="Lustria" w:hAnsi="Cambria" w:cs="Lustria"/>
          <w:color w:val="000000"/>
          <w:sz w:val="23"/>
          <w:szCs w:val="23"/>
          <w:vertAlign w:val="superscript"/>
        </w:rPr>
        <w:footnoteReference w:id="39"/>
      </w:r>
      <w:r w:rsidR="00AA36D3" w:rsidRPr="00C14455">
        <w:rPr>
          <w:rFonts w:ascii="Cambria" w:eastAsia="Lustria" w:hAnsi="Cambria" w:cs="Lustria"/>
          <w:color w:val="000000"/>
          <w:sz w:val="23"/>
          <w:szCs w:val="23"/>
        </w:rPr>
        <w:t>.</w:t>
      </w:r>
      <w:r w:rsidRPr="00C14455">
        <w:rPr>
          <w:rFonts w:ascii="Cambria" w:eastAsia="Lustria" w:hAnsi="Cambria" w:cs="Lustria"/>
          <w:color w:val="000000"/>
          <w:sz w:val="23"/>
          <w:szCs w:val="23"/>
        </w:rPr>
        <w:t xml:space="preserve"> La reducida disponibilidad de personal de custodia y vigilancia, junto con las dificultades en el transporte hacia centros de atención en salud, agrava la situación, lo que degenera en violaciones continuas de los derechos de la población carcelaria. Finalmente, una de las mayores quejas recibidas por la Defensoría del Pueblo es la falta de entrega de medicamentos</w:t>
      </w:r>
      <w:r w:rsidRPr="00C14455">
        <w:rPr>
          <w:rFonts w:ascii="Cambria" w:eastAsia="Lustria" w:hAnsi="Cambria" w:cs="Lustria"/>
          <w:color w:val="000000"/>
          <w:sz w:val="23"/>
          <w:szCs w:val="23"/>
          <w:vertAlign w:val="superscript"/>
        </w:rPr>
        <w:footnoteReference w:id="40"/>
      </w:r>
      <w:r w:rsidR="00AA36D3" w:rsidRPr="00C14455">
        <w:rPr>
          <w:rFonts w:ascii="Cambria" w:eastAsia="Lustria" w:hAnsi="Cambria" w:cs="Lustria"/>
          <w:color w:val="000000"/>
          <w:sz w:val="23"/>
          <w:szCs w:val="23"/>
        </w:rPr>
        <w:t>.</w:t>
      </w:r>
      <w:r w:rsidRPr="00C14455">
        <w:rPr>
          <w:rFonts w:ascii="Cambria" w:eastAsia="Lustria" w:hAnsi="Cambria" w:cs="Lustria"/>
          <w:color w:val="000000"/>
          <w:sz w:val="23"/>
          <w:szCs w:val="23"/>
        </w:rPr>
        <w:t xml:space="preserve"> </w:t>
      </w:r>
    </w:p>
    <w:p w14:paraId="50871AE1" w14:textId="77777777" w:rsidR="00C95A22" w:rsidRPr="00C14455" w:rsidRDefault="00C95A22" w:rsidP="00C14455">
      <w:pPr>
        <w:pBdr>
          <w:top w:val="nil"/>
          <w:left w:val="nil"/>
          <w:bottom w:val="nil"/>
          <w:right w:val="nil"/>
          <w:between w:val="nil"/>
        </w:pBdr>
        <w:spacing w:after="0"/>
        <w:rPr>
          <w:rFonts w:ascii="Cambria" w:eastAsia="Lustria" w:hAnsi="Cambria" w:cs="Lustria"/>
          <w:color w:val="000000"/>
          <w:sz w:val="23"/>
          <w:szCs w:val="23"/>
        </w:rPr>
      </w:pPr>
    </w:p>
    <w:p w14:paraId="00000024" w14:textId="6A1F0DD7"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 xml:space="preserve">Proyecto de Ley “por medio del cual se humaniza la política criminal y penitenciaria para contribuir a la superación del Estado de cosas inconstitucional y se dictan otras disposiciones” </w:t>
      </w:r>
    </w:p>
    <w:p w14:paraId="4462E4B8"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25" w14:textId="20ED4B1A"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Si bien el Estado informó que el Ministerio de Justicia y del Derecho radicó el Proyecto de Ley </w:t>
      </w:r>
      <w:r w:rsidRPr="00C14455">
        <w:rPr>
          <w:rFonts w:ascii="Cambria" w:eastAsia="Lustria" w:hAnsi="Cambria" w:cs="Lustria"/>
          <w:i/>
          <w:sz w:val="23"/>
          <w:szCs w:val="23"/>
        </w:rPr>
        <w:t>“Por medio de la cual se humaniza la política criminal y penitenciaria para contribuir a la superación del estado de cosas inconstitucional y se dictan otras disposiciones”</w:t>
      </w:r>
      <w:r w:rsidRPr="00C14455">
        <w:rPr>
          <w:rFonts w:ascii="Cambria" w:eastAsia="Lustria" w:hAnsi="Cambria" w:cs="Lustria"/>
          <w:sz w:val="23"/>
          <w:szCs w:val="23"/>
        </w:rPr>
        <w:t xml:space="preserve"> el 20 de julio de 2023, se informa al Comité que la fecha de radicación fue el 6 de febrero de 2023 y que dicho proyecto fue archivado en el Congreso de la República.</w:t>
      </w:r>
      <w:r w:rsidR="00740058" w:rsidRPr="00C14455">
        <w:rPr>
          <w:rFonts w:ascii="Cambria" w:eastAsia="Lustria" w:hAnsi="Cambria" w:cs="Lustria"/>
          <w:sz w:val="23"/>
          <w:szCs w:val="23"/>
        </w:rPr>
        <w:t xml:space="preserve"> En la actualidad no se encuentra ninguna iniciativa legislativa al respecto en trámite.</w:t>
      </w:r>
    </w:p>
    <w:p w14:paraId="4A66D945" w14:textId="77777777" w:rsidR="00C95A22" w:rsidRPr="00C14455" w:rsidRDefault="00C95A22" w:rsidP="00C14455">
      <w:pPr>
        <w:spacing w:after="0"/>
        <w:rPr>
          <w:rFonts w:ascii="Cambria" w:eastAsia="Lustria" w:hAnsi="Cambria" w:cs="Lustria"/>
          <w:sz w:val="23"/>
          <w:szCs w:val="23"/>
        </w:rPr>
      </w:pPr>
    </w:p>
    <w:p w14:paraId="00000026" w14:textId="65C176DB"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 xml:space="preserve"> Mujeres reclusas y necesidades específicas de higiene y de salud reproductiva </w:t>
      </w:r>
    </w:p>
    <w:p w14:paraId="49F9AF03"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27" w14:textId="4CB65B68"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Las mujeres encarceladas enfrentan mayores desafíos en la garantía de sus derechos, incluyendo una atención de salud que no considera adecuadamente sus necesidades específicas</w:t>
      </w:r>
      <w:r w:rsidRPr="00C14455">
        <w:rPr>
          <w:rFonts w:ascii="Cambria" w:eastAsia="Lustria" w:hAnsi="Cambria" w:cs="Lustria"/>
          <w:sz w:val="23"/>
          <w:szCs w:val="23"/>
          <w:vertAlign w:val="superscript"/>
        </w:rPr>
        <w:footnoteReference w:id="41"/>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Los niños</w:t>
      </w:r>
      <w:r w:rsidR="007F1A07">
        <w:rPr>
          <w:rFonts w:ascii="Cambria" w:eastAsia="Lustria" w:hAnsi="Cambria" w:cs="Lustria"/>
          <w:sz w:val="23"/>
          <w:szCs w:val="23"/>
        </w:rPr>
        <w:t xml:space="preserve"> y niñas</w:t>
      </w:r>
      <w:r w:rsidRPr="00C14455">
        <w:rPr>
          <w:rFonts w:ascii="Cambria" w:eastAsia="Lustria" w:hAnsi="Cambria" w:cs="Lustria"/>
          <w:sz w:val="23"/>
          <w:szCs w:val="23"/>
        </w:rPr>
        <w:t xml:space="preserve"> que viven con sus madres en prisión tienen dificultades para acceder a servicios de salud debido a la falta de pediatras. También existe inequidad en el acceso a programas de reintegración social y en la posibilidad de redimir el tiempo de prisión, perpetuando estereotipos de género en las actividades ofrecidas, como manualidades, cocina o confección, lo que limita sus oportunidades de adquirir habilidades útiles para su vida fuera de la prisión</w:t>
      </w:r>
      <w:r w:rsidRPr="00C14455">
        <w:rPr>
          <w:rFonts w:ascii="Cambria" w:eastAsia="Lustria" w:hAnsi="Cambria" w:cs="Lustria"/>
          <w:sz w:val="23"/>
          <w:szCs w:val="23"/>
          <w:vertAlign w:val="superscript"/>
        </w:rPr>
        <w:footnoteReference w:id="42"/>
      </w:r>
      <w:r w:rsidR="00AA36D3" w:rsidRPr="00C14455">
        <w:rPr>
          <w:rFonts w:ascii="Cambria" w:eastAsia="Lustria" w:hAnsi="Cambria" w:cs="Lustria"/>
          <w:sz w:val="23"/>
          <w:szCs w:val="23"/>
        </w:rPr>
        <w:t>.</w:t>
      </w:r>
    </w:p>
    <w:p w14:paraId="645F6112" w14:textId="77777777" w:rsidR="00C95A22" w:rsidRPr="00C14455" w:rsidRDefault="00C95A22" w:rsidP="00C14455">
      <w:pPr>
        <w:spacing w:after="0"/>
        <w:rPr>
          <w:rFonts w:ascii="Cambria" w:eastAsia="Lustria" w:hAnsi="Cambria" w:cs="Lustria"/>
          <w:sz w:val="23"/>
          <w:szCs w:val="23"/>
        </w:rPr>
      </w:pPr>
    </w:p>
    <w:p w14:paraId="00000028" w14:textId="5C224377"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Alarma la falta de un enfoque de género en la atención médica para mujeres en prisión en áreas como la atención prenatal, salud reproductiva y atención a víctimas de violencia de género. Esta omisión perpetúa la desigualdad de género y pone en peligro la salud mental de las reclusas. Se ha identificado el incumplimiento de las Reglas de Bangkok, especialmente en la realización de reconocimientos médicos adecuados al ingreso de las mujeres a los establecimientos penitenciarios</w:t>
      </w:r>
      <w:r w:rsidRPr="00C14455">
        <w:rPr>
          <w:rFonts w:ascii="Cambria" w:eastAsia="Lustria" w:hAnsi="Cambria" w:cs="Lustria"/>
          <w:sz w:val="23"/>
          <w:szCs w:val="23"/>
          <w:vertAlign w:val="superscript"/>
        </w:rPr>
        <w:footnoteReference w:id="43"/>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Además, se han reportado malos tratos y </w:t>
      </w:r>
      <w:r w:rsidRPr="00C14455">
        <w:rPr>
          <w:rFonts w:ascii="Cambria" w:eastAsia="Lustria" w:hAnsi="Cambria" w:cs="Lustria"/>
          <w:sz w:val="23"/>
          <w:szCs w:val="23"/>
        </w:rPr>
        <w:lastRenderedPageBreak/>
        <w:t>discriminación hacia mujeres, personas indígenas, afrodescendientes y LGBTI</w:t>
      </w:r>
      <w:r w:rsidR="00C95A22">
        <w:rPr>
          <w:rFonts w:ascii="Cambria" w:eastAsia="Lustria" w:hAnsi="Cambria" w:cs="Lustria"/>
          <w:sz w:val="23"/>
          <w:szCs w:val="23"/>
        </w:rPr>
        <w:t>Q+</w:t>
      </w:r>
      <w:r w:rsidRPr="00C14455">
        <w:rPr>
          <w:rFonts w:ascii="Cambria" w:eastAsia="Lustria" w:hAnsi="Cambria" w:cs="Lustria"/>
          <w:sz w:val="23"/>
          <w:szCs w:val="23"/>
          <w:vertAlign w:val="superscript"/>
        </w:rPr>
        <w:footnoteReference w:id="44"/>
      </w:r>
      <w:r w:rsidRPr="00C14455">
        <w:rPr>
          <w:rFonts w:ascii="Cambria" w:eastAsia="Lustria" w:hAnsi="Cambria" w:cs="Lustria"/>
          <w:sz w:val="23"/>
          <w:szCs w:val="23"/>
        </w:rPr>
        <w:t xml:space="preserve"> por parte del personal del INPEC, basados en su identidad y por no cumplir con roles y estereotipos socialmente asignados a estas poblaciones históricamente discriminadas</w:t>
      </w:r>
      <w:r w:rsidRPr="00C14455">
        <w:rPr>
          <w:rFonts w:ascii="Cambria" w:eastAsia="Lustria" w:hAnsi="Cambria" w:cs="Lustria"/>
          <w:sz w:val="23"/>
          <w:szCs w:val="23"/>
          <w:vertAlign w:val="superscript"/>
        </w:rPr>
        <w:footnoteReference w:id="45"/>
      </w:r>
      <w:r w:rsidR="00AA36D3" w:rsidRPr="00C14455">
        <w:rPr>
          <w:rFonts w:ascii="Cambria" w:eastAsia="Lustria" w:hAnsi="Cambria" w:cs="Lustria"/>
          <w:sz w:val="23"/>
          <w:szCs w:val="23"/>
        </w:rPr>
        <w:t>.</w:t>
      </w:r>
    </w:p>
    <w:p w14:paraId="298320BF" w14:textId="77777777" w:rsidR="00C95A22" w:rsidRPr="00C14455" w:rsidRDefault="00C95A22" w:rsidP="00C14455">
      <w:pPr>
        <w:spacing w:after="0"/>
        <w:rPr>
          <w:rFonts w:ascii="Cambria" w:eastAsia="Lustria" w:hAnsi="Cambria" w:cs="Lustria"/>
          <w:sz w:val="23"/>
          <w:szCs w:val="23"/>
        </w:rPr>
      </w:pPr>
    </w:p>
    <w:p w14:paraId="00000029" w14:textId="4FC52244"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Fue fundamental la expedición de la Ley 2292/23 para el reconocimiento y prestación de servicios de utilidad pública como medida sustitutiva de la prisión para mujeres cabezas de familia. No obstante, su aplicación ha sido modesta en relación con el universo total de mujeres que podrían ser beneficiadas por la misma</w:t>
      </w:r>
      <w:r w:rsidRPr="00C14455">
        <w:rPr>
          <w:rFonts w:ascii="Cambria" w:eastAsia="Lustria" w:hAnsi="Cambria" w:cs="Lustria"/>
          <w:sz w:val="23"/>
          <w:szCs w:val="23"/>
          <w:vertAlign w:val="superscript"/>
        </w:rPr>
        <w:footnoteReference w:id="46"/>
      </w:r>
      <w:r w:rsidR="00AA36D3" w:rsidRPr="00C14455">
        <w:rPr>
          <w:rFonts w:ascii="Cambria" w:eastAsia="Lustria" w:hAnsi="Cambria" w:cs="Lustria"/>
          <w:sz w:val="23"/>
          <w:szCs w:val="23"/>
        </w:rPr>
        <w:t>.</w:t>
      </w:r>
      <w:r w:rsidR="003B2628" w:rsidRPr="00C14455">
        <w:rPr>
          <w:rFonts w:ascii="Cambria" w:eastAsia="Lustria" w:hAnsi="Cambria" w:cs="Lustria"/>
          <w:sz w:val="23"/>
          <w:szCs w:val="23"/>
        </w:rPr>
        <w:t xml:space="preserve"> En concreto, el 31 de diciembre de 2023 había 6.621 en establecimientos de reclusión, mientras </w:t>
      </w:r>
      <w:r w:rsidR="00A52254" w:rsidRPr="00C14455">
        <w:rPr>
          <w:rFonts w:ascii="Cambria" w:eastAsia="Lustria" w:hAnsi="Cambria" w:cs="Lustria"/>
          <w:sz w:val="23"/>
          <w:szCs w:val="23"/>
        </w:rPr>
        <w:t>que,</w:t>
      </w:r>
      <w:r w:rsidR="003B2628" w:rsidRPr="00C14455">
        <w:rPr>
          <w:rFonts w:ascii="Cambria" w:eastAsia="Lustria" w:hAnsi="Cambria" w:cs="Lustria"/>
          <w:sz w:val="23"/>
          <w:szCs w:val="23"/>
        </w:rPr>
        <w:t xml:space="preserve"> para el 30 de junio de 2024</w:t>
      </w:r>
      <w:r w:rsidR="00A53F7D" w:rsidRPr="00C14455">
        <w:rPr>
          <w:rFonts w:ascii="Cambria" w:eastAsia="Lustria" w:hAnsi="Cambria" w:cs="Lustria"/>
          <w:sz w:val="23"/>
          <w:szCs w:val="23"/>
        </w:rPr>
        <w:t>,</w:t>
      </w:r>
      <w:r w:rsidR="003B2628" w:rsidRPr="00C14455">
        <w:rPr>
          <w:rFonts w:ascii="Cambria" w:eastAsia="Lustria" w:hAnsi="Cambria" w:cs="Lustria"/>
          <w:sz w:val="23"/>
          <w:szCs w:val="23"/>
        </w:rPr>
        <w:t xml:space="preserve"> 6.447; a su vez, en diciembre de 2023 habían 9.972 recluidas en su domicilio y para el 30 de junio de 2024 sumaban 9.478</w:t>
      </w:r>
      <w:r w:rsidR="003B2628" w:rsidRPr="00C14455">
        <w:rPr>
          <w:rStyle w:val="Refdenotaalpie"/>
          <w:rFonts w:ascii="Cambria" w:eastAsia="Lustria" w:hAnsi="Cambria" w:cs="Lustria"/>
          <w:sz w:val="23"/>
          <w:szCs w:val="23"/>
        </w:rPr>
        <w:footnoteReference w:id="47"/>
      </w:r>
      <w:r w:rsidR="00AA36D3" w:rsidRPr="00C14455">
        <w:rPr>
          <w:rFonts w:ascii="Cambria" w:eastAsia="Lustria" w:hAnsi="Cambria" w:cs="Lustria"/>
          <w:sz w:val="23"/>
          <w:szCs w:val="23"/>
        </w:rPr>
        <w:t>.</w:t>
      </w:r>
      <w:r w:rsidR="003B2628" w:rsidRPr="00C14455">
        <w:rPr>
          <w:rFonts w:ascii="Cambria" w:eastAsia="Lustria" w:hAnsi="Cambria" w:cs="Lustria"/>
          <w:sz w:val="23"/>
          <w:szCs w:val="23"/>
        </w:rPr>
        <w:t xml:space="preserve"> Así las cosas, </w:t>
      </w:r>
      <w:sdt>
        <w:sdtPr>
          <w:rPr>
            <w:rFonts w:ascii="Cambria" w:hAnsi="Cambria"/>
            <w:sz w:val="23"/>
            <w:szCs w:val="23"/>
          </w:rPr>
          <w:tag w:val="goog_rdk_110"/>
          <w:id w:val="-621230800"/>
        </w:sdtPr>
        <w:sdtEndPr/>
        <w:sdtContent/>
      </w:sdt>
      <w:r w:rsidRPr="00C14455">
        <w:rPr>
          <w:rFonts w:ascii="Cambria" w:eastAsia="Lustria" w:hAnsi="Cambria" w:cs="Lustria"/>
          <w:sz w:val="23"/>
          <w:szCs w:val="23"/>
        </w:rPr>
        <w:t>si bien la población de mujeres en establecimientos de reclusión bajó entre diciembre de 2023 y junio de 2024, dicha disminución no se explica por una aplicación de la Ley en cuestión. Desde esta perspectiva, la implementación efectiva de dicha ley requiere</w:t>
      </w:r>
      <w:r w:rsidR="007F1A07">
        <w:rPr>
          <w:rFonts w:ascii="Cambria" w:eastAsia="Lustria" w:hAnsi="Cambria" w:cs="Lustria"/>
          <w:sz w:val="23"/>
          <w:szCs w:val="23"/>
        </w:rPr>
        <w:t xml:space="preserve"> </w:t>
      </w:r>
      <w:r w:rsidRPr="00C14455">
        <w:rPr>
          <w:rFonts w:ascii="Cambria" w:eastAsia="Lustria" w:hAnsi="Cambria" w:cs="Lustria"/>
          <w:sz w:val="23"/>
          <w:szCs w:val="23"/>
        </w:rPr>
        <w:t>no solo un compromiso genuino, continuo y consistente por parte del</w:t>
      </w:r>
      <w:r w:rsidR="00740058" w:rsidRPr="00C14455">
        <w:rPr>
          <w:rFonts w:ascii="Cambria" w:eastAsia="Lustria" w:hAnsi="Cambria" w:cs="Lustria"/>
          <w:sz w:val="23"/>
          <w:szCs w:val="23"/>
        </w:rPr>
        <w:t xml:space="preserve"> Gobierno N</w:t>
      </w:r>
      <w:r w:rsidRPr="00C14455">
        <w:rPr>
          <w:rFonts w:ascii="Cambria" w:eastAsia="Lustria" w:hAnsi="Cambria" w:cs="Lustria"/>
          <w:sz w:val="23"/>
          <w:szCs w:val="23"/>
        </w:rPr>
        <w:t xml:space="preserve">acional para evitar que las mujeres se enfrenten nuevamente a las condiciones y riesgos que las llevaron a prisión, sino también </w:t>
      </w:r>
      <w:r w:rsidR="007F1A07">
        <w:rPr>
          <w:rFonts w:ascii="Cambria" w:eastAsia="Lustria" w:hAnsi="Cambria" w:cs="Lustria"/>
          <w:sz w:val="23"/>
          <w:szCs w:val="23"/>
        </w:rPr>
        <w:t>que</w:t>
      </w:r>
      <w:r w:rsidRPr="00C14455">
        <w:rPr>
          <w:rFonts w:ascii="Cambria" w:eastAsia="Lustria" w:hAnsi="Cambria" w:cs="Lustria"/>
          <w:sz w:val="23"/>
          <w:szCs w:val="23"/>
        </w:rPr>
        <w:t xml:space="preserve"> </w:t>
      </w:r>
      <w:r w:rsidR="007F1A07">
        <w:rPr>
          <w:rFonts w:ascii="Cambria" w:eastAsia="Lustria" w:hAnsi="Cambria" w:cs="Lustria"/>
          <w:sz w:val="23"/>
          <w:szCs w:val="23"/>
        </w:rPr>
        <w:t>la judicatura</w:t>
      </w:r>
      <w:r w:rsidRPr="00C14455">
        <w:rPr>
          <w:rFonts w:ascii="Cambria" w:eastAsia="Lustria" w:hAnsi="Cambria" w:cs="Lustria"/>
          <w:sz w:val="23"/>
          <w:szCs w:val="23"/>
        </w:rPr>
        <w:t xml:space="preserve"> al evaluar el cumplimiento de los requisitos para conceder la libertad</w:t>
      </w:r>
      <w:r w:rsidR="007F1A07">
        <w:rPr>
          <w:rFonts w:ascii="Cambria" w:eastAsia="Lustria" w:hAnsi="Cambria" w:cs="Lustria"/>
          <w:sz w:val="23"/>
          <w:szCs w:val="23"/>
        </w:rPr>
        <w:t xml:space="preserve"> </w:t>
      </w:r>
      <w:r w:rsidRPr="00C14455">
        <w:rPr>
          <w:rFonts w:ascii="Cambria" w:eastAsia="Lustria" w:hAnsi="Cambria" w:cs="Lustria"/>
          <w:sz w:val="23"/>
          <w:szCs w:val="23"/>
        </w:rPr>
        <w:t xml:space="preserve">aplique la ley con </w:t>
      </w:r>
      <w:r w:rsidR="007F1A07">
        <w:rPr>
          <w:rFonts w:ascii="Cambria" w:eastAsia="Lustria" w:hAnsi="Cambria" w:cs="Lustria"/>
          <w:sz w:val="23"/>
          <w:szCs w:val="23"/>
        </w:rPr>
        <w:t>el respectivo enfoque</w:t>
      </w:r>
      <w:r w:rsidRPr="00C14455">
        <w:rPr>
          <w:rFonts w:ascii="Cambria" w:eastAsia="Lustria" w:hAnsi="Cambria" w:cs="Lustria"/>
          <w:sz w:val="23"/>
          <w:szCs w:val="23"/>
        </w:rPr>
        <w:t xml:space="preserve"> de género</w:t>
      </w:r>
      <w:r w:rsidR="007F1A07">
        <w:rPr>
          <w:rFonts w:ascii="Cambria" w:eastAsia="Lustria" w:hAnsi="Cambria" w:cs="Lustria"/>
          <w:sz w:val="23"/>
          <w:szCs w:val="23"/>
        </w:rPr>
        <w:t>.</w:t>
      </w:r>
    </w:p>
    <w:p w14:paraId="6488DC15" w14:textId="77777777" w:rsidR="00C95A22" w:rsidRPr="00C14455" w:rsidRDefault="00C95A22" w:rsidP="00C14455">
      <w:pPr>
        <w:spacing w:after="0"/>
        <w:rPr>
          <w:rFonts w:ascii="Cambria" w:eastAsia="Lustria" w:hAnsi="Cambria" w:cs="Lustria"/>
          <w:sz w:val="23"/>
          <w:szCs w:val="23"/>
        </w:rPr>
      </w:pPr>
    </w:p>
    <w:p w14:paraId="0000002A" w14:textId="648ED66F"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Los planteamientos expuestos indican que los esfuerzos estatales para reducir el hacinamiento a través de medidas alternativas a las penas privativas de libertad, y mejorar las condiciones de vida en los centros de reclusión son insuficientes y deficientes.</w:t>
      </w:r>
    </w:p>
    <w:p w14:paraId="56C556EF" w14:textId="77777777" w:rsidR="00C95A22" w:rsidRPr="00C14455" w:rsidRDefault="00C95A22" w:rsidP="00C14455">
      <w:pPr>
        <w:spacing w:after="0"/>
        <w:rPr>
          <w:rFonts w:ascii="Cambria" w:eastAsia="Lustria" w:hAnsi="Cambria" w:cs="Lustria"/>
          <w:sz w:val="23"/>
          <w:szCs w:val="23"/>
        </w:rPr>
      </w:pPr>
    </w:p>
    <w:p w14:paraId="0000002B" w14:textId="77777777" w:rsidR="00723B59" w:rsidRPr="00C14455" w:rsidRDefault="00F7296A" w:rsidP="00C14455">
      <w:pPr>
        <w:numPr>
          <w:ilvl w:val="0"/>
          <w:numId w:val="1"/>
        </w:numPr>
        <w:pBdr>
          <w:top w:val="nil"/>
          <w:left w:val="nil"/>
          <w:bottom w:val="nil"/>
          <w:right w:val="nil"/>
          <w:between w:val="nil"/>
        </w:pBdr>
        <w:spacing w:after="0"/>
        <w:ind w:left="0" w:firstLine="0"/>
        <w:rPr>
          <w:rFonts w:ascii="Cambria" w:eastAsia="Lustria" w:hAnsi="Cambria" w:cs="Lustria"/>
          <w:b/>
          <w:color w:val="000000"/>
          <w:sz w:val="23"/>
          <w:szCs w:val="23"/>
        </w:rPr>
      </w:pPr>
      <w:r w:rsidRPr="00C14455">
        <w:rPr>
          <w:rFonts w:ascii="Cambria" w:eastAsia="Lustria" w:hAnsi="Cambria" w:cs="Lustria"/>
          <w:b/>
          <w:color w:val="000000"/>
          <w:sz w:val="23"/>
          <w:szCs w:val="23"/>
        </w:rPr>
        <w:t>Sobre la Recomendación 33</w:t>
      </w:r>
    </w:p>
    <w:p w14:paraId="0000002C" w14:textId="77777777" w:rsidR="00723B59" w:rsidRPr="00C14455" w:rsidRDefault="00723B59" w:rsidP="00C14455">
      <w:pPr>
        <w:pBdr>
          <w:top w:val="nil"/>
          <w:left w:val="nil"/>
          <w:bottom w:val="nil"/>
          <w:right w:val="nil"/>
          <w:between w:val="nil"/>
        </w:pBdr>
        <w:spacing w:after="0"/>
        <w:rPr>
          <w:rFonts w:ascii="Cambria" w:eastAsia="Lustria" w:hAnsi="Cambria" w:cs="Lustria"/>
          <w:b/>
          <w:color w:val="000000"/>
          <w:sz w:val="23"/>
          <w:szCs w:val="23"/>
        </w:rPr>
      </w:pPr>
    </w:p>
    <w:p w14:paraId="0000002D" w14:textId="6BA4FD44"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Estado de la ratificación del Protocolo Facultativo de la Convención contra la Tortura y otros Tratos o Penas Crueles, Inhumanos o Degradantes (OPCAT)</w:t>
      </w:r>
    </w:p>
    <w:p w14:paraId="33950FDE"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2E" w14:textId="788E7C5B" w:rsidR="00723B59" w:rsidRDefault="003B2628" w:rsidP="00C14455">
      <w:pPr>
        <w:pBdr>
          <w:top w:val="nil"/>
          <w:left w:val="nil"/>
          <w:bottom w:val="nil"/>
          <w:right w:val="nil"/>
          <w:between w:val="nil"/>
        </w:pBdr>
        <w:spacing w:after="0"/>
        <w:rPr>
          <w:rFonts w:ascii="Cambria" w:eastAsia="Lustria" w:hAnsi="Cambria" w:cs="Lustria"/>
          <w:bCs/>
          <w:color w:val="000000"/>
          <w:sz w:val="23"/>
          <w:szCs w:val="23"/>
        </w:rPr>
      </w:pPr>
      <w:r w:rsidRPr="00C14455">
        <w:rPr>
          <w:rFonts w:ascii="Cambria" w:eastAsia="Lustria" w:hAnsi="Cambria" w:cs="Lustria"/>
          <w:bCs/>
          <w:color w:val="000000"/>
          <w:sz w:val="23"/>
          <w:szCs w:val="23"/>
        </w:rPr>
        <w:t xml:space="preserve">Es relevante informar al Comité que el OPCAT fue aprobado por el Congreso de la República en su último debate el pasado 11 de junio de 2024. Sin embargo, para completar su ratificación todavía están pendientes la revisión por parte de la Corte Constitucional y la sanción por parte del </w:t>
      </w:r>
      <w:proofErr w:type="gramStart"/>
      <w:r w:rsidRPr="00C14455">
        <w:rPr>
          <w:rFonts w:ascii="Cambria" w:eastAsia="Lustria" w:hAnsi="Cambria" w:cs="Lustria"/>
          <w:bCs/>
          <w:color w:val="000000"/>
          <w:sz w:val="23"/>
          <w:szCs w:val="23"/>
        </w:rPr>
        <w:t>Presidente</w:t>
      </w:r>
      <w:proofErr w:type="gramEnd"/>
      <w:r w:rsidRPr="00C14455">
        <w:rPr>
          <w:rFonts w:ascii="Cambria" w:eastAsia="Lustria" w:hAnsi="Cambria" w:cs="Lustria"/>
          <w:bCs/>
          <w:color w:val="000000"/>
          <w:sz w:val="23"/>
          <w:szCs w:val="23"/>
        </w:rPr>
        <w:t xml:space="preserve"> de la República.</w:t>
      </w:r>
    </w:p>
    <w:p w14:paraId="0D459E8E" w14:textId="77777777" w:rsidR="00C95A22" w:rsidRPr="00C14455" w:rsidRDefault="00C95A22" w:rsidP="00C14455">
      <w:pPr>
        <w:pBdr>
          <w:top w:val="nil"/>
          <w:left w:val="nil"/>
          <w:bottom w:val="nil"/>
          <w:right w:val="nil"/>
          <w:between w:val="nil"/>
        </w:pBdr>
        <w:spacing w:after="0"/>
        <w:rPr>
          <w:rFonts w:ascii="Cambria" w:eastAsia="Lustria" w:hAnsi="Cambria" w:cs="Lustria"/>
          <w:bCs/>
          <w:color w:val="000000"/>
          <w:sz w:val="23"/>
          <w:szCs w:val="23"/>
        </w:rPr>
      </w:pPr>
    </w:p>
    <w:p w14:paraId="0000002F" w14:textId="42E06BDA" w:rsidR="00723B59" w:rsidRDefault="003B2628" w:rsidP="00C14455">
      <w:pPr>
        <w:pBdr>
          <w:top w:val="nil"/>
          <w:left w:val="nil"/>
          <w:bottom w:val="nil"/>
          <w:right w:val="nil"/>
          <w:between w:val="nil"/>
        </w:pBdr>
        <w:spacing w:after="0"/>
        <w:rPr>
          <w:rFonts w:ascii="Cambria" w:eastAsia="Lustria" w:hAnsi="Cambria" w:cs="Lustria"/>
          <w:bCs/>
          <w:color w:val="000000"/>
          <w:sz w:val="23"/>
          <w:szCs w:val="23"/>
        </w:rPr>
      </w:pPr>
      <w:r w:rsidRPr="00C14455">
        <w:rPr>
          <w:rFonts w:ascii="Cambria" w:eastAsia="Lustria" w:hAnsi="Cambria" w:cs="Lustria"/>
          <w:bCs/>
          <w:color w:val="000000"/>
          <w:sz w:val="23"/>
          <w:szCs w:val="23"/>
        </w:rPr>
        <w:t>Es necesario que el Comité haga un llamado al Estado para que la creación del Mecanismo Nacional de Prevención derivado del OPCAT cuente con una amplia convocatorio a la sociedad civil para su participación y construcción conjunta con instituciones como el Ministerio de Justicia y la Defensoría del Pueblo, Asimismo, este mecanismo debe ser independiente y contar con recursos suficientes para adelantar su labor.</w:t>
      </w:r>
    </w:p>
    <w:p w14:paraId="369661DD" w14:textId="77777777" w:rsidR="00C95A22" w:rsidRPr="00C14455" w:rsidRDefault="00C95A22" w:rsidP="00C14455">
      <w:pPr>
        <w:pBdr>
          <w:top w:val="nil"/>
          <w:left w:val="nil"/>
          <w:bottom w:val="nil"/>
          <w:right w:val="nil"/>
          <w:between w:val="nil"/>
        </w:pBdr>
        <w:spacing w:after="0"/>
        <w:rPr>
          <w:rFonts w:ascii="Cambria" w:eastAsia="Lustria" w:hAnsi="Cambria" w:cs="Lustria"/>
          <w:bCs/>
          <w:color w:val="000000"/>
          <w:sz w:val="23"/>
          <w:szCs w:val="23"/>
        </w:rPr>
      </w:pPr>
    </w:p>
    <w:p w14:paraId="00000032" w14:textId="423522B1" w:rsidR="00723B59" w:rsidRDefault="003B2628" w:rsidP="00C14455">
      <w:pPr>
        <w:spacing w:after="0"/>
        <w:rPr>
          <w:rFonts w:ascii="Cambria" w:eastAsia="Lustria" w:hAnsi="Cambria" w:cs="Lustria"/>
          <w:sz w:val="23"/>
          <w:szCs w:val="23"/>
        </w:rPr>
      </w:pPr>
      <w:r w:rsidRPr="00C14455">
        <w:rPr>
          <w:rFonts w:ascii="Cambria" w:eastAsia="Lustria" w:hAnsi="Cambria" w:cs="Lustria"/>
          <w:bCs/>
          <w:color w:val="000000"/>
          <w:sz w:val="23"/>
          <w:szCs w:val="23"/>
        </w:rPr>
        <w:t xml:space="preserve">A la fecha, el Ministerio de Justicia y del Derecho está definiendo un plan de trabajo preliminar, orientado a visibilizar e implementar lo dispuesto en el Protocolo, lo que en su </w:t>
      </w:r>
      <w:r w:rsidRPr="00C14455">
        <w:rPr>
          <w:rFonts w:ascii="Cambria" w:eastAsia="Lustria" w:hAnsi="Cambria" w:cs="Lustria"/>
          <w:bCs/>
          <w:color w:val="000000"/>
          <w:sz w:val="23"/>
          <w:szCs w:val="23"/>
        </w:rPr>
        <w:lastRenderedPageBreak/>
        <w:t>momento será socializado con los diferentes actores involucrados</w:t>
      </w:r>
      <w:r w:rsidR="00CB1A2C" w:rsidRPr="00C14455">
        <w:rPr>
          <w:rStyle w:val="Refdenotaalpie"/>
          <w:rFonts w:ascii="Cambria" w:eastAsia="Lustria" w:hAnsi="Cambria" w:cs="Lustria"/>
          <w:bCs/>
          <w:color w:val="000000"/>
          <w:sz w:val="23"/>
          <w:szCs w:val="23"/>
        </w:rPr>
        <w:footnoteReference w:id="48"/>
      </w:r>
      <w:r w:rsidRPr="00C14455">
        <w:rPr>
          <w:rFonts w:ascii="Cambria" w:eastAsia="Lustria" w:hAnsi="Cambria" w:cs="Lustria"/>
          <w:bCs/>
          <w:color w:val="000000"/>
          <w:sz w:val="23"/>
          <w:szCs w:val="23"/>
        </w:rPr>
        <w:t xml:space="preserve">. </w:t>
      </w:r>
      <w:r w:rsidRPr="00C14455">
        <w:rPr>
          <w:rFonts w:ascii="Cambria" w:eastAsia="Lustria" w:hAnsi="Cambria" w:cs="Lustria"/>
          <w:sz w:val="23"/>
          <w:szCs w:val="23"/>
        </w:rPr>
        <w:t>E</w:t>
      </w:r>
      <w:r w:rsidR="00F7296A" w:rsidRPr="00C14455">
        <w:rPr>
          <w:rFonts w:ascii="Cambria" w:eastAsia="Lustria" w:hAnsi="Cambria" w:cs="Lustria"/>
          <w:sz w:val="23"/>
          <w:szCs w:val="23"/>
        </w:rPr>
        <w:t>n resumen, aunque todavía hay pasos por completar para la aprobación del OPCAT, el avance en el cumplimiento de la recomendación es satisfactorio.</w:t>
      </w:r>
    </w:p>
    <w:p w14:paraId="0B80BE1D" w14:textId="77777777" w:rsidR="00C95A22" w:rsidRPr="00C14455" w:rsidRDefault="00C95A22" w:rsidP="00C14455">
      <w:pPr>
        <w:spacing w:after="0"/>
        <w:rPr>
          <w:rFonts w:ascii="Cambria" w:eastAsia="Lustria" w:hAnsi="Cambria" w:cs="Lustria"/>
          <w:sz w:val="23"/>
          <w:szCs w:val="23"/>
        </w:rPr>
      </w:pPr>
    </w:p>
    <w:p w14:paraId="00000033" w14:textId="77777777" w:rsidR="00723B59" w:rsidRPr="00C14455" w:rsidRDefault="00F7296A" w:rsidP="00C14455">
      <w:pPr>
        <w:numPr>
          <w:ilvl w:val="0"/>
          <w:numId w:val="1"/>
        </w:numPr>
        <w:pBdr>
          <w:top w:val="nil"/>
          <w:left w:val="nil"/>
          <w:bottom w:val="nil"/>
          <w:right w:val="nil"/>
          <w:between w:val="nil"/>
        </w:pBdr>
        <w:spacing w:after="0"/>
        <w:ind w:left="0" w:firstLine="0"/>
        <w:rPr>
          <w:rFonts w:ascii="Cambria" w:eastAsia="Lustria" w:hAnsi="Cambria" w:cs="Lustria"/>
          <w:b/>
          <w:color w:val="000000"/>
          <w:sz w:val="23"/>
          <w:szCs w:val="23"/>
        </w:rPr>
      </w:pPr>
      <w:r w:rsidRPr="00C14455">
        <w:rPr>
          <w:rFonts w:ascii="Cambria" w:eastAsia="Lustria" w:hAnsi="Cambria" w:cs="Lustria"/>
          <w:b/>
          <w:color w:val="000000"/>
          <w:sz w:val="23"/>
          <w:szCs w:val="23"/>
        </w:rPr>
        <w:t>Sobre la Recomendación 37</w:t>
      </w:r>
    </w:p>
    <w:p w14:paraId="00000034" w14:textId="77777777" w:rsidR="00723B59" w:rsidRPr="00C14455" w:rsidRDefault="00723B59" w:rsidP="00C14455">
      <w:pPr>
        <w:pBdr>
          <w:top w:val="nil"/>
          <w:left w:val="nil"/>
          <w:bottom w:val="nil"/>
          <w:right w:val="nil"/>
          <w:between w:val="nil"/>
        </w:pBdr>
        <w:spacing w:after="0"/>
        <w:rPr>
          <w:rFonts w:ascii="Cambria" w:eastAsia="Lustria" w:hAnsi="Cambria" w:cs="Lustria"/>
          <w:b/>
          <w:color w:val="000000"/>
          <w:sz w:val="23"/>
          <w:szCs w:val="23"/>
        </w:rPr>
      </w:pPr>
    </w:p>
    <w:p w14:paraId="00000035" w14:textId="650A21E5"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Panorama general sobre la situación de violencia contra personas defensoras de derechos humanos, líderes y lideresas sociales y periodistas</w:t>
      </w:r>
    </w:p>
    <w:p w14:paraId="50C33358"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635A1664" w14:textId="0000106A" w:rsidR="00FC5C13" w:rsidRDefault="00FC5C13" w:rsidP="00C14455">
      <w:pPr>
        <w:spacing w:after="0"/>
        <w:rPr>
          <w:rFonts w:ascii="Cambria" w:eastAsia="Lustria" w:hAnsi="Cambria" w:cs="Lustria"/>
          <w:sz w:val="23"/>
          <w:szCs w:val="23"/>
        </w:rPr>
      </w:pPr>
      <w:r w:rsidRPr="00C14455">
        <w:rPr>
          <w:rFonts w:ascii="Cambria" w:eastAsia="Arial" w:hAnsi="Cambria" w:cs="Arial"/>
          <w:color w:val="000000"/>
          <w:sz w:val="23"/>
          <w:szCs w:val="23"/>
        </w:rPr>
        <w:t>Entre el 1 de enero y el 31 de diciembre de 2023, la Comisión Colombiana de Juristas (</w:t>
      </w:r>
      <w:r w:rsidR="00C95A22">
        <w:rPr>
          <w:rFonts w:ascii="Cambria" w:eastAsia="Arial" w:hAnsi="Cambria" w:cs="Arial"/>
          <w:color w:val="000000"/>
          <w:sz w:val="23"/>
          <w:szCs w:val="23"/>
        </w:rPr>
        <w:t xml:space="preserve">en adelante </w:t>
      </w:r>
      <w:r w:rsidRPr="00C14455">
        <w:rPr>
          <w:rFonts w:ascii="Cambria" w:eastAsia="Arial" w:hAnsi="Cambria" w:cs="Arial"/>
          <w:color w:val="000000"/>
          <w:sz w:val="23"/>
          <w:szCs w:val="23"/>
        </w:rPr>
        <w:t>CCJ) documentó 175 violaciones de su derecho a la vida. De ellas, el 86% ocurrieron en contra de personas de género masculino, el 13,14% de género femenino y el 2,86% con orientación sexual diversa</w:t>
      </w:r>
      <w:r w:rsidRPr="00C14455">
        <w:rPr>
          <w:rStyle w:val="Refdenotaalpie"/>
          <w:rFonts w:ascii="Cambria" w:eastAsia="Arial" w:hAnsi="Cambria" w:cs="Arial"/>
          <w:color w:val="000000"/>
          <w:sz w:val="23"/>
          <w:szCs w:val="23"/>
        </w:rPr>
        <w:footnoteReference w:id="49"/>
      </w:r>
      <w:r w:rsidRPr="00C14455">
        <w:rPr>
          <w:rFonts w:ascii="Cambria" w:eastAsia="Arial" w:hAnsi="Cambria" w:cs="Arial"/>
          <w:color w:val="000000"/>
          <w:sz w:val="23"/>
          <w:szCs w:val="23"/>
        </w:rPr>
        <w:t>. Comparando estas cifras con el año anterior, se registra un descenso del 13%, aunque la situación sigue siendo muy grave. Se destaca un aumento del 35% en los asesinatos en contra de liderazgos femeninos, algunos de los cuales estuvieron acompañados de amenazas y tortura psicológica contra ellas y su entorno cercano, de desaparición forzada, tortura física y otras violencias conexas</w:t>
      </w:r>
      <w:r w:rsidRPr="00C14455">
        <w:rPr>
          <w:rStyle w:val="Refdenotaalpie"/>
          <w:rFonts w:ascii="Cambria" w:eastAsia="Arial" w:hAnsi="Cambria" w:cs="Arial"/>
          <w:color w:val="000000"/>
          <w:sz w:val="23"/>
          <w:szCs w:val="23"/>
        </w:rPr>
        <w:footnoteReference w:id="50"/>
      </w:r>
      <w:r w:rsidR="00AA36D3" w:rsidRPr="00C14455">
        <w:rPr>
          <w:rFonts w:ascii="Cambria" w:eastAsia="Arial" w:hAnsi="Cambria" w:cs="Arial"/>
          <w:color w:val="000000"/>
          <w:sz w:val="23"/>
          <w:szCs w:val="23"/>
        </w:rPr>
        <w:t>.</w:t>
      </w:r>
      <w:r w:rsidRPr="00C14455">
        <w:rPr>
          <w:rFonts w:ascii="Cambria" w:eastAsia="Arial" w:hAnsi="Cambria" w:cs="Arial"/>
          <w:color w:val="000000"/>
          <w:sz w:val="23"/>
          <w:szCs w:val="23"/>
        </w:rPr>
        <w:t xml:space="preserve"> Asimismo, en 2023 se reportaron además 463 amenazas, 20 desapariciones forzadas y 8 secuestros</w:t>
      </w:r>
      <w:r w:rsidRPr="00C14455">
        <w:rPr>
          <w:rFonts w:ascii="Cambria" w:eastAsia="Lustria" w:hAnsi="Cambria" w:cs="Lustria"/>
          <w:sz w:val="23"/>
          <w:szCs w:val="23"/>
          <w:vertAlign w:val="superscript"/>
        </w:rPr>
        <w:t xml:space="preserve"> </w:t>
      </w:r>
      <w:r w:rsidRPr="00C14455">
        <w:rPr>
          <w:rFonts w:ascii="Cambria" w:eastAsia="Lustria" w:hAnsi="Cambria" w:cs="Lustria"/>
          <w:sz w:val="23"/>
          <w:szCs w:val="23"/>
          <w:vertAlign w:val="superscript"/>
        </w:rPr>
        <w:footnoteReference w:id="51"/>
      </w:r>
      <w:r w:rsidRPr="00C14455">
        <w:rPr>
          <w:rFonts w:ascii="Cambria" w:eastAsia="Lustria" w:hAnsi="Cambria" w:cs="Lustria"/>
          <w:sz w:val="23"/>
          <w:szCs w:val="23"/>
        </w:rPr>
        <w:t>. En 2024, desde enero hasta el 30 de junio, la CCJ ha registrado 87 homicidios de personas defensoras</w:t>
      </w:r>
      <w:r w:rsidRPr="00C14455">
        <w:rPr>
          <w:rFonts w:ascii="Cambria" w:eastAsia="Lustria" w:hAnsi="Cambria" w:cs="Lustria"/>
          <w:sz w:val="23"/>
          <w:szCs w:val="23"/>
          <w:vertAlign w:val="superscript"/>
        </w:rPr>
        <w:footnoteReference w:id="52"/>
      </w:r>
      <w:r w:rsidRPr="00C14455">
        <w:rPr>
          <w:rFonts w:ascii="Cambria" w:eastAsia="Lustria" w:hAnsi="Cambria" w:cs="Lustria"/>
          <w:sz w:val="23"/>
          <w:szCs w:val="23"/>
        </w:rPr>
        <w:t>.</w:t>
      </w:r>
    </w:p>
    <w:p w14:paraId="1D82532E" w14:textId="77777777" w:rsidR="00C95A22" w:rsidRPr="00C14455" w:rsidRDefault="00C95A22" w:rsidP="00C14455">
      <w:pPr>
        <w:spacing w:after="0"/>
        <w:rPr>
          <w:rFonts w:ascii="Cambria" w:hAnsi="Cambria"/>
          <w:sz w:val="23"/>
          <w:szCs w:val="23"/>
        </w:rPr>
      </w:pPr>
    </w:p>
    <w:p w14:paraId="5986751F" w14:textId="2BBDC6AF" w:rsidR="00FC5C13" w:rsidRDefault="00FC5C13" w:rsidP="00C14455">
      <w:pPr>
        <w:pBdr>
          <w:top w:val="nil"/>
          <w:left w:val="nil"/>
          <w:bottom w:val="nil"/>
          <w:right w:val="nil"/>
          <w:between w:val="nil"/>
        </w:pBdr>
        <w:spacing w:after="0"/>
        <w:rPr>
          <w:rFonts w:ascii="Cambria" w:eastAsia="Lustria" w:hAnsi="Cambria" w:cs="Lustria"/>
          <w:bCs/>
          <w:color w:val="000000"/>
          <w:sz w:val="23"/>
          <w:szCs w:val="23"/>
        </w:rPr>
      </w:pPr>
      <w:r w:rsidRPr="00C14455">
        <w:rPr>
          <w:rFonts w:ascii="Cambria" w:eastAsia="Lustria" w:hAnsi="Cambria" w:cs="Lustria"/>
          <w:bCs/>
          <w:color w:val="000000"/>
          <w:sz w:val="23"/>
          <w:szCs w:val="23"/>
        </w:rPr>
        <w:t>Durante los dos años del actual gobierno (agosto de 2022 a agosto de 2024), se han reportado un total de 349 casos de homicidios y desapariciones forzadas de personas defensoras, siendo los liderazgos comunales, indígenas y políticos los mayormente afectados. De estos, 271 casos no tienen autores identificados</w:t>
      </w:r>
      <w:r w:rsidR="00CB1A2C" w:rsidRPr="00C14455">
        <w:rPr>
          <w:rStyle w:val="Refdenotaalpie"/>
          <w:rFonts w:ascii="Cambria" w:eastAsia="Lustria" w:hAnsi="Cambria" w:cs="Lustria"/>
          <w:bCs/>
          <w:color w:val="000000"/>
          <w:sz w:val="23"/>
          <w:szCs w:val="23"/>
        </w:rPr>
        <w:footnoteReference w:id="53"/>
      </w:r>
      <w:r w:rsidRPr="00C14455">
        <w:rPr>
          <w:rFonts w:ascii="Cambria" w:eastAsia="Lustria" w:hAnsi="Cambria" w:cs="Lustria"/>
          <w:bCs/>
          <w:color w:val="000000"/>
          <w:sz w:val="23"/>
          <w:szCs w:val="23"/>
        </w:rPr>
        <w:t>.</w:t>
      </w:r>
    </w:p>
    <w:p w14:paraId="2A7BE6F7" w14:textId="77777777" w:rsidR="00C95A22" w:rsidRPr="00C14455" w:rsidRDefault="00C95A22" w:rsidP="00C14455">
      <w:pPr>
        <w:pBdr>
          <w:top w:val="nil"/>
          <w:left w:val="nil"/>
          <w:bottom w:val="nil"/>
          <w:right w:val="nil"/>
          <w:between w:val="nil"/>
        </w:pBdr>
        <w:spacing w:after="0"/>
        <w:rPr>
          <w:rFonts w:ascii="Cambria" w:eastAsia="Lustria" w:hAnsi="Cambria" w:cs="Lustria"/>
          <w:bCs/>
          <w:color w:val="000000"/>
          <w:sz w:val="23"/>
          <w:szCs w:val="23"/>
        </w:rPr>
      </w:pPr>
    </w:p>
    <w:p w14:paraId="00000038" w14:textId="6E585ED4" w:rsidR="00723B59" w:rsidRDefault="00FC5C13" w:rsidP="00C14455">
      <w:pPr>
        <w:pBdr>
          <w:top w:val="nil"/>
          <w:left w:val="nil"/>
          <w:bottom w:val="nil"/>
          <w:right w:val="nil"/>
          <w:between w:val="nil"/>
        </w:pBdr>
        <w:spacing w:after="0"/>
        <w:rPr>
          <w:rFonts w:ascii="Cambria" w:eastAsia="Lustria" w:hAnsi="Cambria" w:cs="Lustria"/>
          <w:sz w:val="23"/>
          <w:szCs w:val="23"/>
        </w:rPr>
      </w:pPr>
      <w:r w:rsidRPr="00C14455">
        <w:rPr>
          <w:rFonts w:ascii="Cambria" w:eastAsia="Lustria" w:hAnsi="Cambria" w:cs="Lustria"/>
          <w:bCs/>
          <w:color w:val="000000"/>
          <w:sz w:val="23"/>
          <w:szCs w:val="23"/>
        </w:rPr>
        <w:t>Adicionalmente, l</w:t>
      </w:r>
      <w:r w:rsidR="00F7296A" w:rsidRPr="00C14455">
        <w:rPr>
          <w:rFonts w:ascii="Cambria" w:eastAsia="Lustria" w:hAnsi="Cambria" w:cs="Lustria"/>
          <w:sz w:val="23"/>
          <w:szCs w:val="23"/>
        </w:rPr>
        <w:t>os ataques contra</w:t>
      </w:r>
      <w:r w:rsidRPr="00C14455">
        <w:rPr>
          <w:rFonts w:ascii="Cambria" w:eastAsia="Lustria" w:hAnsi="Cambria" w:cs="Lustria"/>
          <w:sz w:val="23"/>
          <w:szCs w:val="23"/>
        </w:rPr>
        <w:t xml:space="preserve"> personas defensoras </w:t>
      </w:r>
      <w:r w:rsidR="00F7296A" w:rsidRPr="00C14455">
        <w:rPr>
          <w:rFonts w:ascii="Cambria" w:eastAsia="Lustria" w:hAnsi="Cambria" w:cs="Lustria"/>
          <w:sz w:val="23"/>
          <w:szCs w:val="23"/>
        </w:rPr>
        <w:t>se debe</w:t>
      </w:r>
      <w:r w:rsidRPr="00C14455">
        <w:rPr>
          <w:rFonts w:ascii="Cambria" w:eastAsia="Lustria" w:hAnsi="Cambria" w:cs="Lustria"/>
          <w:sz w:val="23"/>
          <w:szCs w:val="23"/>
        </w:rPr>
        <w:t>n</w:t>
      </w:r>
      <w:r w:rsidR="00F7296A" w:rsidRPr="00C14455">
        <w:rPr>
          <w:rFonts w:ascii="Cambria" w:eastAsia="Lustria" w:hAnsi="Cambria" w:cs="Lustria"/>
          <w:sz w:val="23"/>
          <w:szCs w:val="23"/>
        </w:rPr>
        <w:t xml:space="preserve"> a su participación en la restitución de tierras, defensa del territorio, la tierra y el medio ambiente</w:t>
      </w:r>
      <w:r w:rsidR="00F7296A" w:rsidRPr="00C14455">
        <w:rPr>
          <w:rFonts w:ascii="Cambria" w:eastAsia="Lustria" w:hAnsi="Cambria" w:cs="Lustria"/>
          <w:sz w:val="23"/>
          <w:szCs w:val="23"/>
          <w:vertAlign w:val="superscript"/>
        </w:rPr>
        <w:footnoteReference w:id="54"/>
      </w:r>
      <w:r w:rsidR="00AA36D3" w:rsidRPr="00C14455">
        <w:rPr>
          <w:rFonts w:ascii="Cambria" w:eastAsia="Lustria" w:hAnsi="Cambria" w:cs="Lustria"/>
          <w:sz w:val="23"/>
          <w:szCs w:val="23"/>
        </w:rPr>
        <w:t>,</w:t>
      </w:r>
      <w:r w:rsidR="00F7296A" w:rsidRPr="00C14455">
        <w:rPr>
          <w:rFonts w:ascii="Cambria" w:eastAsia="Lustria" w:hAnsi="Cambria" w:cs="Lustria"/>
          <w:sz w:val="23"/>
          <w:szCs w:val="23"/>
        </w:rPr>
        <w:t xml:space="preserve"> y a su rol</w:t>
      </w:r>
      <w:r w:rsidRPr="00C14455">
        <w:rPr>
          <w:rFonts w:ascii="Cambria" w:eastAsia="Lustria" w:hAnsi="Cambria" w:cs="Lustria"/>
          <w:sz w:val="23"/>
          <w:szCs w:val="23"/>
        </w:rPr>
        <w:t xml:space="preserve"> de liderazgo e</w:t>
      </w:r>
      <w:r w:rsidR="00F7296A" w:rsidRPr="00C14455">
        <w:rPr>
          <w:rFonts w:ascii="Cambria" w:eastAsia="Lustria" w:hAnsi="Cambria" w:cs="Lustria"/>
          <w:sz w:val="23"/>
          <w:szCs w:val="23"/>
        </w:rPr>
        <w:t>n comunidades indígenas, afrocolombianas y juntas de acción comunal. Estos ataques los obligan a abandonar sus hogares, obstaculizando los procesos que lideran y debilitando el tejido social</w:t>
      </w:r>
      <w:r w:rsidR="00F7296A" w:rsidRPr="00C14455">
        <w:rPr>
          <w:rFonts w:ascii="Cambria" w:eastAsia="Lustria" w:hAnsi="Cambria" w:cs="Lustria"/>
          <w:sz w:val="23"/>
          <w:szCs w:val="23"/>
          <w:vertAlign w:val="superscript"/>
        </w:rPr>
        <w:footnoteReference w:id="55"/>
      </w:r>
      <w:r w:rsidR="00AA36D3" w:rsidRPr="00C14455">
        <w:rPr>
          <w:rFonts w:ascii="Cambria" w:eastAsia="Lustria" w:hAnsi="Cambria" w:cs="Lustria"/>
          <w:sz w:val="23"/>
          <w:szCs w:val="23"/>
        </w:rPr>
        <w:t>.</w:t>
      </w:r>
      <w:r w:rsidR="00F7296A" w:rsidRPr="00C14455">
        <w:rPr>
          <w:rFonts w:ascii="Cambria" w:eastAsia="Lustria" w:hAnsi="Cambria" w:cs="Lustria"/>
          <w:sz w:val="23"/>
          <w:szCs w:val="23"/>
        </w:rPr>
        <w:t xml:space="preserve"> </w:t>
      </w:r>
    </w:p>
    <w:p w14:paraId="4F3AE7B2" w14:textId="77777777" w:rsidR="00C95A22" w:rsidRPr="00C14455" w:rsidRDefault="00C95A22" w:rsidP="00C14455">
      <w:pPr>
        <w:pBdr>
          <w:top w:val="nil"/>
          <w:left w:val="nil"/>
          <w:bottom w:val="nil"/>
          <w:right w:val="nil"/>
          <w:between w:val="nil"/>
        </w:pBdr>
        <w:spacing w:after="0"/>
        <w:rPr>
          <w:rFonts w:ascii="Cambria" w:eastAsia="Lustria" w:hAnsi="Cambria" w:cs="Lustria"/>
          <w:bCs/>
          <w:color w:val="000000"/>
          <w:sz w:val="23"/>
          <w:szCs w:val="23"/>
        </w:rPr>
      </w:pPr>
    </w:p>
    <w:p w14:paraId="36492A10" w14:textId="21D77B19" w:rsidR="00FC5C13"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Por su parte, las afectaciones que enfrentan las personas LGBTIQ+ en el ejercicio del liderazgo están determinadas por tres factores:</w:t>
      </w:r>
      <w:r w:rsidR="00FC5C13" w:rsidRPr="00C14455">
        <w:rPr>
          <w:rFonts w:ascii="Cambria" w:eastAsia="Lustria" w:hAnsi="Cambria" w:cs="Lustria"/>
          <w:sz w:val="23"/>
          <w:szCs w:val="23"/>
        </w:rPr>
        <w:t xml:space="preserve"> “</w:t>
      </w:r>
      <w:r w:rsidR="00FC5C13" w:rsidRPr="00C14455">
        <w:rPr>
          <w:rFonts w:ascii="Cambria" w:eastAsia="Lustria" w:hAnsi="Cambria" w:cs="Lustria"/>
          <w:i/>
          <w:iCs/>
          <w:sz w:val="23"/>
          <w:szCs w:val="23"/>
        </w:rPr>
        <w:t xml:space="preserve">i) el trabajo y/o liderazgo; </w:t>
      </w:r>
      <w:proofErr w:type="spellStart"/>
      <w:r w:rsidR="00FC5C13" w:rsidRPr="00C14455">
        <w:rPr>
          <w:rFonts w:ascii="Cambria" w:eastAsia="Lustria" w:hAnsi="Cambria" w:cs="Lustria"/>
          <w:i/>
          <w:iCs/>
          <w:sz w:val="23"/>
          <w:szCs w:val="23"/>
        </w:rPr>
        <w:t>ii</w:t>
      </w:r>
      <w:proofErr w:type="spellEnd"/>
      <w:r w:rsidR="00FC5C13" w:rsidRPr="00C14455">
        <w:rPr>
          <w:rFonts w:ascii="Cambria" w:eastAsia="Lustria" w:hAnsi="Cambria" w:cs="Lustria"/>
          <w:i/>
          <w:iCs/>
          <w:sz w:val="23"/>
          <w:szCs w:val="23"/>
        </w:rPr>
        <w:t xml:space="preserve">) la visibilidad </w:t>
      </w:r>
      <w:r w:rsidR="00FC5C13" w:rsidRPr="00C14455">
        <w:rPr>
          <w:rFonts w:ascii="Cambria" w:eastAsia="Lustria" w:hAnsi="Cambria" w:cs="Lustria"/>
          <w:i/>
          <w:iCs/>
          <w:sz w:val="23"/>
          <w:szCs w:val="23"/>
        </w:rPr>
        <w:lastRenderedPageBreak/>
        <w:t xml:space="preserve">de su orientación sexual o la identidad de género y </w:t>
      </w:r>
      <w:proofErr w:type="spellStart"/>
      <w:r w:rsidR="00FC5C13" w:rsidRPr="00C14455">
        <w:rPr>
          <w:rFonts w:ascii="Cambria" w:eastAsia="Lustria" w:hAnsi="Cambria" w:cs="Lustria"/>
          <w:i/>
          <w:iCs/>
          <w:sz w:val="23"/>
          <w:szCs w:val="23"/>
        </w:rPr>
        <w:t>iii</w:t>
      </w:r>
      <w:proofErr w:type="spellEnd"/>
      <w:r w:rsidR="00FC5C13" w:rsidRPr="00C14455">
        <w:rPr>
          <w:rFonts w:ascii="Cambria" w:eastAsia="Lustria" w:hAnsi="Cambria" w:cs="Lustria"/>
          <w:i/>
          <w:iCs/>
          <w:sz w:val="23"/>
          <w:szCs w:val="23"/>
        </w:rPr>
        <w:t>) la animadversión por parte del victimario hacia la orientación sexual o la identidad de género</w:t>
      </w:r>
      <w:r w:rsidR="00FC5C13" w:rsidRPr="00C14455">
        <w:rPr>
          <w:rFonts w:ascii="Cambria" w:eastAsia="Lustria" w:hAnsi="Cambria" w:cs="Lustria"/>
          <w:sz w:val="23"/>
          <w:szCs w:val="23"/>
        </w:rPr>
        <w:t>”</w:t>
      </w:r>
      <w:r w:rsidR="00FC5C13" w:rsidRPr="00C14455">
        <w:rPr>
          <w:rStyle w:val="Refdenotaalpie"/>
          <w:rFonts w:ascii="Cambria" w:eastAsia="Lustria" w:hAnsi="Cambria" w:cs="Lustria"/>
          <w:sz w:val="23"/>
          <w:szCs w:val="23"/>
        </w:rPr>
        <w:footnoteReference w:id="56"/>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629A22FB" w14:textId="77777777" w:rsidR="00C95A22" w:rsidRPr="00C14455" w:rsidRDefault="00C95A22" w:rsidP="00C14455">
      <w:pPr>
        <w:spacing w:after="0"/>
        <w:rPr>
          <w:rFonts w:ascii="Cambria" w:eastAsia="Lustria" w:hAnsi="Cambria" w:cs="Lustria"/>
          <w:sz w:val="23"/>
          <w:szCs w:val="23"/>
        </w:rPr>
      </w:pPr>
    </w:p>
    <w:p w14:paraId="46043097" w14:textId="4E3CDA2A" w:rsidR="00FC5C13" w:rsidRDefault="00FC5C13" w:rsidP="00C14455">
      <w:pPr>
        <w:spacing w:after="0"/>
        <w:rPr>
          <w:rFonts w:ascii="Cambria" w:eastAsia="Lustria" w:hAnsi="Cambria" w:cs="Lustria"/>
          <w:sz w:val="23"/>
          <w:szCs w:val="23"/>
        </w:rPr>
      </w:pPr>
      <w:r w:rsidRPr="00C14455">
        <w:rPr>
          <w:rFonts w:ascii="Cambria" w:eastAsia="Lustria" w:hAnsi="Cambria" w:cs="Lustria"/>
          <w:sz w:val="23"/>
          <w:szCs w:val="23"/>
        </w:rPr>
        <w:t>A pesar de la disminución de los homicidios, existe un alto subregistro de este tipo de violencia, así como en otras formas menos visibles de tortura, secuestro, desplazamiento forzado, amenazas, extorsión, persecución, daños a bienes privados y afectaciones familiares.</w:t>
      </w:r>
    </w:p>
    <w:p w14:paraId="0F8A5514" w14:textId="77777777" w:rsidR="00C95A22" w:rsidRPr="00C14455" w:rsidRDefault="00C95A22" w:rsidP="00C14455">
      <w:pPr>
        <w:spacing w:after="0"/>
        <w:rPr>
          <w:rFonts w:ascii="Cambria" w:eastAsia="Lustria" w:hAnsi="Cambria" w:cs="Lustria"/>
          <w:sz w:val="23"/>
          <w:szCs w:val="23"/>
        </w:rPr>
      </w:pPr>
    </w:p>
    <w:p w14:paraId="0000003B" w14:textId="31441D08" w:rsidR="00723B59" w:rsidRDefault="003926AC" w:rsidP="00C14455">
      <w:pPr>
        <w:spacing w:after="0"/>
        <w:rPr>
          <w:rFonts w:ascii="Cambria" w:eastAsia="Lustria" w:hAnsi="Cambria" w:cs="Lustria"/>
          <w:sz w:val="23"/>
          <w:szCs w:val="23"/>
        </w:rPr>
      </w:pPr>
      <w:sdt>
        <w:sdtPr>
          <w:rPr>
            <w:rFonts w:ascii="Cambria" w:hAnsi="Cambria"/>
            <w:sz w:val="23"/>
            <w:szCs w:val="23"/>
          </w:rPr>
          <w:tag w:val="goog_rdk_164"/>
          <w:id w:val="1818691307"/>
        </w:sdtPr>
        <w:sdtEndPr/>
        <w:sdtContent/>
      </w:sdt>
      <w:r w:rsidR="00F7296A" w:rsidRPr="00C14455">
        <w:rPr>
          <w:rFonts w:ascii="Cambria" w:eastAsia="Lustria" w:hAnsi="Cambria" w:cs="Lustria"/>
          <w:sz w:val="23"/>
          <w:szCs w:val="23"/>
        </w:rPr>
        <w:t xml:space="preserve">En la Alerta Temprana 019-23, la Defensoría del Pueblo identificó riesgos para la vida e integridad de las personas defensoras de derechos humanos y propuso recomendaciones para mejorar la situación. Asegurar la efectividad de estas alertas implica, según la </w:t>
      </w:r>
      <w:r w:rsidR="00C95A22">
        <w:rPr>
          <w:rFonts w:ascii="Cambria" w:eastAsia="Lustria" w:hAnsi="Cambria" w:cs="Lustria"/>
          <w:sz w:val="23"/>
          <w:szCs w:val="23"/>
        </w:rPr>
        <w:t xml:space="preserve">Oficina del Alto Comisionado de Naciones Unidas para los Derechos Humanos en Colombia (en adelante </w:t>
      </w:r>
      <w:r w:rsidR="00F7296A" w:rsidRPr="00C14455">
        <w:rPr>
          <w:rFonts w:ascii="Cambria" w:eastAsia="Lustria" w:hAnsi="Cambria" w:cs="Lustria"/>
          <w:sz w:val="23"/>
          <w:szCs w:val="23"/>
        </w:rPr>
        <w:t>OACNUDH</w:t>
      </w:r>
      <w:r w:rsidR="00C95A22">
        <w:rPr>
          <w:rFonts w:ascii="Cambria" w:eastAsia="Lustria" w:hAnsi="Cambria" w:cs="Lustria"/>
          <w:sz w:val="23"/>
          <w:szCs w:val="23"/>
        </w:rPr>
        <w:t>)</w:t>
      </w:r>
      <w:r w:rsidR="00F7296A" w:rsidRPr="00C14455">
        <w:rPr>
          <w:rFonts w:ascii="Cambria" w:eastAsia="Lustria" w:hAnsi="Cambria" w:cs="Lustria"/>
          <w:sz w:val="23"/>
          <w:szCs w:val="23"/>
        </w:rPr>
        <w:t>, reformar la Comisión Intersectorial para la Respuesta Rápida a las Alertas Tempranas, responsable de implementar las recomendaciones</w:t>
      </w:r>
      <w:r w:rsidR="00F7296A" w:rsidRPr="00C14455">
        <w:rPr>
          <w:rFonts w:ascii="Cambria" w:eastAsia="Lustria" w:hAnsi="Cambria" w:cs="Lustria"/>
          <w:sz w:val="23"/>
          <w:szCs w:val="23"/>
          <w:vertAlign w:val="superscript"/>
        </w:rPr>
        <w:footnoteReference w:id="57"/>
      </w:r>
      <w:r w:rsidR="00AA36D3" w:rsidRPr="00C14455">
        <w:rPr>
          <w:rFonts w:ascii="Cambria" w:eastAsia="Lustria" w:hAnsi="Cambria" w:cs="Lustria"/>
          <w:sz w:val="23"/>
          <w:szCs w:val="23"/>
        </w:rPr>
        <w:t>.</w:t>
      </w:r>
      <w:r w:rsidR="00F7296A" w:rsidRPr="00C14455">
        <w:rPr>
          <w:rFonts w:ascii="Cambria" w:eastAsia="Lustria" w:hAnsi="Cambria" w:cs="Lustria"/>
          <w:sz w:val="23"/>
          <w:szCs w:val="23"/>
        </w:rPr>
        <w:t xml:space="preserve"> Aunque existen registros que muestran el número y tipo de agresiones contra personas defensoras de derechos humanos y líderes/as sociales, se estima que los casos documentados representan solo una parte de la realidad debido a la ineficiencia de los registros oficiales.</w:t>
      </w:r>
    </w:p>
    <w:p w14:paraId="02FA3975" w14:textId="77777777" w:rsidR="00C95A22" w:rsidRPr="00C14455" w:rsidRDefault="00C95A22" w:rsidP="00C14455">
      <w:pPr>
        <w:spacing w:after="0"/>
        <w:rPr>
          <w:rFonts w:ascii="Cambria" w:eastAsia="Lustria" w:hAnsi="Cambria" w:cs="Lustria"/>
          <w:sz w:val="23"/>
          <w:szCs w:val="23"/>
        </w:rPr>
      </w:pPr>
    </w:p>
    <w:p w14:paraId="0000003C" w14:textId="1D1A917A"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Por su parte, la labor periodística enfrenta un contexto de estigmatización y hostilidad que incrementa la violencia contra periodistas. La CIDH constató este tipo de violencia, especialmente contra periodistas que trabajan en zonas con alta presencia de grupos armados o cubren temas de conflicto, economías ilegales, corrupción, paz y seguridad. Entre 2022 y 2024, siete periodistas fueron asesinados, y hubo constantes amenazas, hostigamientos y ataques a medios de comunicación por parte de grupos ilegales que presionan a los medios locales para promover sus intereses</w:t>
      </w:r>
      <w:r w:rsidRPr="00C14455">
        <w:rPr>
          <w:rFonts w:ascii="Cambria" w:eastAsia="Lustria" w:hAnsi="Cambria" w:cs="Lustria"/>
          <w:sz w:val="23"/>
          <w:szCs w:val="23"/>
          <w:vertAlign w:val="superscript"/>
        </w:rPr>
        <w:footnoteReference w:id="58"/>
      </w:r>
      <w:r w:rsidR="00AA36D3" w:rsidRPr="00C14455">
        <w:rPr>
          <w:rFonts w:ascii="Cambria" w:eastAsia="Lustria" w:hAnsi="Cambria" w:cs="Lustria"/>
          <w:sz w:val="23"/>
          <w:szCs w:val="23"/>
        </w:rPr>
        <w:t>.</w:t>
      </w:r>
    </w:p>
    <w:p w14:paraId="1F4BB96F" w14:textId="77777777" w:rsidR="00C95A22" w:rsidRPr="00C14455" w:rsidRDefault="00C95A22" w:rsidP="00C14455">
      <w:pPr>
        <w:spacing w:after="0"/>
        <w:rPr>
          <w:rFonts w:ascii="Cambria" w:eastAsia="Lustria" w:hAnsi="Cambria" w:cs="Lustria"/>
          <w:sz w:val="23"/>
          <w:szCs w:val="23"/>
        </w:rPr>
      </w:pPr>
    </w:p>
    <w:p w14:paraId="0000003D" w14:textId="1AD8749A"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Sentencia SU-546 de 2023</w:t>
      </w:r>
    </w:p>
    <w:p w14:paraId="7CFDF529"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3E" w14:textId="66140F5E"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Corte Constitucional</w:t>
      </w:r>
      <w:r w:rsidR="00AA36D3" w:rsidRPr="00C14455">
        <w:rPr>
          <w:rFonts w:ascii="Cambria" w:eastAsia="Lustria" w:hAnsi="Cambria" w:cs="Lustria"/>
          <w:sz w:val="23"/>
          <w:szCs w:val="23"/>
        </w:rPr>
        <w:t>, e</w:t>
      </w:r>
      <w:r w:rsidRPr="00C14455">
        <w:rPr>
          <w:rFonts w:ascii="Cambria" w:eastAsia="Lustria" w:hAnsi="Cambria" w:cs="Lustria"/>
          <w:sz w:val="23"/>
          <w:szCs w:val="23"/>
        </w:rPr>
        <w:t>n la</w:t>
      </w:r>
      <w:r w:rsidR="00FC5C13" w:rsidRPr="00C14455">
        <w:rPr>
          <w:rFonts w:ascii="Cambria" w:eastAsia="Lustria" w:hAnsi="Cambria" w:cs="Lustria"/>
          <w:sz w:val="23"/>
          <w:szCs w:val="23"/>
        </w:rPr>
        <w:t xml:space="preserve"> </w:t>
      </w:r>
      <w:r w:rsidR="00C95A22">
        <w:rPr>
          <w:rFonts w:ascii="Cambria" w:eastAsia="Lustria" w:hAnsi="Cambria" w:cs="Lustria"/>
          <w:sz w:val="23"/>
          <w:szCs w:val="23"/>
        </w:rPr>
        <w:t>s</w:t>
      </w:r>
      <w:r w:rsidRPr="00C14455">
        <w:rPr>
          <w:rFonts w:ascii="Cambria" w:eastAsia="Lustria" w:hAnsi="Cambria" w:cs="Lustria"/>
          <w:sz w:val="23"/>
          <w:szCs w:val="23"/>
        </w:rPr>
        <w:t xml:space="preserve">entencia SU-546/23, declaró el Estado de Cosas Inconstitucional debido al alto nivel de riesgo, violencia y falta de protección estatal para </w:t>
      </w:r>
      <w:r w:rsidR="007F1A07">
        <w:rPr>
          <w:rFonts w:ascii="Cambria" w:eastAsia="Lustria" w:hAnsi="Cambria" w:cs="Lustria"/>
          <w:sz w:val="23"/>
          <w:szCs w:val="23"/>
        </w:rPr>
        <w:t>las personas defensoras de</w:t>
      </w:r>
      <w:r w:rsidRPr="00C14455">
        <w:rPr>
          <w:rFonts w:ascii="Cambria" w:eastAsia="Lustria" w:hAnsi="Cambria" w:cs="Lustria"/>
          <w:sz w:val="23"/>
          <w:szCs w:val="23"/>
        </w:rPr>
        <w:t xml:space="preserve"> derechos humanos, </w:t>
      </w:r>
      <w:r w:rsidR="00FC5C13" w:rsidRPr="00C14455">
        <w:rPr>
          <w:rFonts w:ascii="Cambria" w:eastAsia="Lustria" w:hAnsi="Cambria" w:cs="Lustria"/>
          <w:sz w:val="23"/>
          <w:szCs w:val="23"/>
        </w:rPr>
        <w:t xml:space="preserve">debido a </w:t>
      </w:r>
      <w:r w:rsidRPr="00C14455">
        <w:rPr>
          <w:rFonts w:ascii="Cambria" w:eastAsia="Lustria" w:hAnsi="Cambria" w:cs="Lustria"/>
          <w:sz w:val="23"/>
          <w:szCs w:val="23"/>
        </w:rPr>
        <w:t>la insuficiente capacidad institucional y presupuestal del Estado</w:t>
      </w:r>
      <w:r w:rsidR="00CB1A2C" w:rsidRPr="00C14455">
        <w:rPr>
          <w:rStyle w:val="Refdenotaalpie"/>
          <w:rFonts w:ascii="Cambria" w:eastAsia="Lustria" w:hAnsi="Cambria" w:cs="Lustria"/>
          <w:sz w:val="23"/>
          <w:szCs w:val="23"/>
        </w:rPr>
        <w:footnoteReference w:id="59"/>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Además de ordenar medidas específicas para proteger a los accionantes, la Corte señaló la necesidad de priorizar esfuerzos en municipios de alto riesgo, fortalecer rutas de protección y mecanismos de denuncia, y reorganizar la U</w:t>
      </w:r>
      <w:r w:rsidR="00FC5C13" w:rsidRPr="00C14455">
        <w:rPr>
          <w:rFonts w:ascii="Cambria" w:eastAsia="Lustria" w:hAnsi="Cambria" w:cs="Lustria"/>
          <w:sz w:val="23"/>
          <w:szCs w:val="23"/>
        </w:rPr>
        <w:t xml:space="preserve">nidad Especial de Investigación </w:t>
      </w:r>
      <w:r w:rsidR="00D96283" w:rsidRPr="00C14455">
        <w:rPr>
          <w:rFonts w:ascii="Cambria" w:eastAsia="Lustria" w:hAnsi="Cambria" w:cs="Lustria"/>
          <w:sz w:val="23"/>
          <w:szCs w:val="23"/>
        </w:rPr>
        <w:t>(</w:t>
      </w:r>
      <w:r w:rsidR="00C95A22">
        <w:rPr>
          <w:rFonts w:ascii="Cambria" w:eastAsia="Lustria" w:hAnsi="Cambria" w:cs="Lustria"/>
          <w:sz w:val="23"/>
          <w:szCs w:val="23"/>
        </w:rPr>
        <w:t xml:space="preserve">en adelante </w:t>
      </w:r>
      <w:r w:rsidR="00D96283" w:rsidRPr="00C14455">
        <w:rPr>
          <w:rFonts w:ascii="Cambria" w:eastAsia="Lustria" w:hAnsi="Cambria" w:cs="Lustria"/>
          <w:sz w:val="23"/>
          <w:szCs w:val="23"/>
        </w:rPr>
        <w:t xml:space="preserve">UEI) </w:t>
      </w:r>
      <w:r w:rsidR="00FC5C13" w:rsidRPr="00C14455">
        <w:rPr>
          <w:rFonts w:ascii="Cambria" w:eastAsia="Lustria" w:hAnsi="Cambria" w:cs="Lustria"/>
          <w:sz w:val="23"/>
          <w:szCs w:val="23"/>
        </w:rPr>
        <w:t>de la Fiscalía</w:t>
      </w:r>
      <w:r w:rsidR="00E254AE">
        <w:rPr>
          <w:rStyle w:val="Refdenotaalpie"/>
          <w:rFonts w:ascii="Cambria" w:eastAsia="Lustria" w:hAnsi="Cambria" w:cs="Lustria"/>
          <w:sz w:val="23"/>
          <w:szCs w:val="23"/>
        </w:rPr>
        <w:footnoteReference w:id="60"/>
      </w:r>
      <w:r w:rsidR="00FC5C13" w:rsidRPr="00C14455">
        <w:rPr>
          <w:rFonts w:ascii="Cambria" w:hAnsi="Cambria"/>
          <w:sz w:val="23"/>
          <w:szCs w:val="23"/>
        </w:rPr>
        <w:t xml:space="preserve"> </w:t>
      </w:r>
      <w:r w:rsidRPr="00C14455">
        <w:rPr>
          <w:rFonts w:ascii="Cambria" w:eastAsia="Lustria" w:hAnsi="Cambria" w:cs="Lustria"/>
          <w:sz w:val="23"/>
          <w:szCs w:val="23"/>
        </w:rPr>
        <w:t xml:space="preserve">para mejorar la resolución de </w:t>
      </w:r>
      <w:r w:rsidR="00FC5C13" w:rsidRPr="00C14455">
        <w:rPr>
          <w:rFonts w:ascii="Cambria" w:eastAsia="Lustria" w:hAnsi="Cambria" w:cs="Lustria"/>
          <w:sz w:val="23"/>
          <w:szCs w:val="23"/>
        </w:rPr>
        <w:t>los</w:t>
      </w:r>
      <w:r w:rsidR="00FC5C13" w:rsidRPr="00C14455">
        <w:rPr>
          <w:rFonts w:ascii="Cambria" w:hAnsi="Cambria"/>
          <w:sz w:val="23"/>
          <w:szCs w:val="23"/>
        </w:rPr>
        <w:t xml:space="preserve"> </w:t>
      </w:r>
      <w:r w:rsidRPr="00C14455">
        <w:rPr>
          <w:rFonts w:ascii="Cambria" w:eastAsia="Lustria" w:hAnsi="Cambria" w:cs="Lustria"/>
          <w:sz w:val="23"/>
          <w:szCs w:val="23"/>
        </w:rPr>
        <w:t>casos de agresiones</w:t>
      </w:r>
      <w:r w:rsidR="00FC5C13" w:rsidRPr="00C14455">
        <w:rPr>
          <w:rFonts w:ascii="Cambria" w:eastAsia="Lustria" w:hAnsi="Cambria" w:cs="Lustria"/>
          <w:sz w:val="23"/>
          <w:szCs w:val="23"/>
        </w:rPr>
        <w:t xml:space="preserve"> contra esta población. </w:t>
      </w:r>
      <w:r w:rsidRPr="00C14455">
        <w:rPr>
          <w:rFonts w:ascii="Cambria" w:eastAsia="Lustria" w:hAnsi="Cambria" w:cs="Lustria"/>
          <w:sz w:val="23"/>
          <w:szCs w:val="23"/>
        </w:rPr>
        <w:t xml:space="preserve">También ordenó la creación de un </w:t>
      </w:r>
      <w:r w:rsidR="00FC5C13" w:rsidRPr="00C14455">
        <w:rPr>
          <w:rFonts w:ascii="Cambria" w:eastAsia="Lustria" w:hAnsi="Cambria" w:cs="Lustria"/>
          <w:sz w:val="23"/>
          <w:szCs w:val="23"/>
        </w:rPr>
        <w:t>Plan</w:t>
      </w:r>
      <w:r w:rsidR="00FC5C13" w:rsidRPr="00C14455">
        <w:rPr>
          <w:rFonts w:ascii="Cambria" w:hAnsi="Cambria"/>
          <w:sz w:val="23"/>
          <w:szCs w:val="23"/>
        </w:rPr>
        <w:t xml:space="preserve"> I</w:t>
      </w:r>
      <w:r w:rsidRPr="00C14455">
        <w:rPr>
          <w:rFonts w:ascii="Cambria" w:eastAsia="Lustria" w:hAnsi="Cambria" w:cs="Lustria"/>
          <w:sz w:val="23"/>
          <w:szCs w:val="23"/>
        </w:rPr>
        <w:t xml:space="preserve">ntegral </w:t>
      </w:r>
      <w:r w:rsidR="00FC5C13" w:rsidRPr="00C14455">
        <w:rPr>
          <w:rFonts w:ascii="Cambria" w:eastAsia="Lustria" w:hAnsi="Cambria" w:cs="Lustria"/>
          <w:sz w:val="23"/>
          <w:szCs w:val="23"/>
        </w:rPr>
        <w:t>de Protección</w:t>
      </w:r>
      <w:r w:rsidR="00FC5C13" w:rsidRPr="00C14455">
        <w:rPr>
          <w:rFonts w:ascii="Cambria" w:hAnsi="Cambria"/>
          <w:sz w:val="23"/>
          <w:szCs w:val="23"/>
        </w:rPr>
        <w:t xml:space="preserve"> </w:t>
      </w:r>
      <w:r w:rsidRPr="00C14455">
        <w:rPr>
          <w:rFonts w:ascii="Cambria" w:eastAsia="Lustria" w:hAnsi="Cambria" w:cs="Lustria"/>
          <w:sz w:val="23"/>
          <w:szCs w:val="23"/>
        </w:rPr>
        <w:t xml:space="preserve">con la participación de varios ministerios y </w:t>
      </w:r>
      <w:r w:rsidRPr="00C14455">
        <w:rPr>
          <w:rFonts w:ascii="Cambria" w:eastAsia="Lustria" w:hAnsi="Cambria" w:cs="Lustria"/>
          <w:sz w:val="23"/>
          <w:szCs w:val="23"/>
        </w:rPr>
        <w:lastRenderedPageBreak/>
        <w:t xml:space="preserve">entidades, </w:t>
      </w:r>
      <w:r w:rsidR="00FC5C13" w:rsidRPr="00C14455">
        <w:rPr>
          <w:rFonts w:ascii="Cambria" w:eastAsia="Lustria" w:hAnsi="Cambria" w:cs="Lustria"/>
          <w:sz w:val="23"/>
          <w:szCs w:val="23"/>
        </w:rPr>
        <w:t>y de la sociedad civil</w:t>
      </w:r>
      <w:r w:rsidR="00FC5C13" w:rsidRPr="00C14455">
        <w:rPr>
          <w:rFonts w:ascii="Cambria" w:hAnsi="Cambria"/>
          <w:sz w:val="23"/>
          <w:szCs w:val="23"/>
        </w:rPr>
        <w:t xml:space="preserve">, </w:t>
      </w:r>
      <w:r w:rsidRPr="00C14455">
        <w:rPr>
          <w:rFonts w:ascii="Cambria" w:eastAsia="Lustria" w:hAnsi="Cambria" w:cs="Lustria"/>
          <w:sz w:val="23"/>
          <w:szCs w:val="23"/>
        </w:rPr>
        <w:t xml:space="preserve">alineado con el Acuerdo Final de Paz y </w:t>
      </w:r>
      <w:r w:rsidR="00FC5C13" w:rsidRPr="00C14455">
        <w:rPr>
          <w:rFonts w:ascii="Cambria" w:eastAsia="Lustria" w:hAnsi="Cambria" w:cs="Lustria"/>
          <w:sz w:val="23"/>
          <w:szCs w:val="23"/>
        </w:rPr>
        <w:t xml:space="preserve">con </w:t>
      </w:r>
      <w:r w:rsidRPr="00C14455">
        <w:rPr>
          <w:rFonts w:ascii="Cambria" w:eastAsia="Lustria" w:hAnsi="Cambria" w:cs="Lustria"/>
          <w:sz w:val="23"/>
          <w:szCs w:val="23"/>
        </w:rPr>
        <w:t>políticas públicas</w:t>
      </w:r>
      <w:r w:rsidR="00FC5C13" w:rsidRPr="00C14455">
        <w:rPr>
          <w:rFonts w:ascii="Cambria" w:eastAsia="Lustria" w:hAnsi="Cambria" w:cs="Lustria"/>
          <w:sz w:val="23"/>
          <w:szCs w:val="23"/>
        </w:rPr>
        <w:t xml:space="preserve"> como la de desmantelamiento </w:t>
      </w:r>
      <w:r w:rsidRPr="00C14455">
        <w:rPr>
          <w:rFonts w:ascii="Cambria" w:eastAsia="Lustria" w:hAnsi="Cambria" w:cs="Lustria"/>
          <w:sz w:val="23"/>
          <w:szCs w:val="23"/>
        </w:rPr>
        <w:t>para garantizar la protección de estos líderes</w:t>
      </w:r>
      <w:r w:rsidR="00FC5C13" w:rsidRPr="00C14455">
        <w:rPr>
          <w:rFonts w:ascii="Cambria" w:eastAsia="Lustria" w:hAnsi="Cambria" w:cs="Lustria"/>
          <w:sz w:val="23"/>
          <w:szCs w:val="23"/>
        </w:rPr>
        <w:t>.</w:t>
      </w:r>
    </w:p>
    <w:p w14:paraId="1CEBF428" w14:textId="77777777" w:rsidR="00C95A22" w:rsidRPr="00C14455" w:rsidRDefault="00C95A22" w:rsidP="00C14455">
      <w:pPr>
        <w:spacing w:after="0"/>
        <w:rPr>
          <w:rFonts w:ascii="Cambria" w:eastAsia="Lustria" w:hAnsi="Cambria" w:cs="Lustria"/>
          <w:sz w:val="23"/>
          <w:szCs w:val="23"/>
        </w:rPr>
      </w:pPr>
    </w:p>
    <w:p w14:paraId="0000003F" w14:textId="0C99E93A" w:rsidR="00723B59" w:rsidRDefault="00FC5C13" w:rsidP="00C14455">
      <w:pPr>
        <w:spacing w:after="0"/>
        <w:rPr>
          <w:rFonts w:ascii="Cambria" w:eastAsia="Lustria" w:hAnsi="Cambria" w:cs="Lustria"/>
          <w:sz w:val="23"/>
          <w:szCs w:val="23"/>
        </w:rPr>
      </w:pPr>
      <w:r w:rsidRPr="00C14455">
        <w:rPr>
          <w:rFonts w:ascii="Cambria" w:eastAsia="Lustria" w:hAnsi="Cambria" w:cs="Lustria"/>
          <w:sz w:val="23"/>
          <w:szCs w:val="23"/>
        </w:rPr>
        <w:t xml:space="preserve">Como resultado de la </w:t>
      </w:r>
      <w:r w:rsidR="00C95A22">
        <w:rPr>
          <w:rFonts w:ascii="Cambria" w:eastAsia="Lustria" w:hAnsi="Cambria" w:cs="Lustria"/>
          <w:sz w:val="23"/>
          <w:szCs w:val="23"/>
        </w:rPr>
        <w:t>s</w:t>
      </w:r>
      <w:r w:rsidRPr="00C14455">
        <w:rPr>
          <w:rFonts w:ascii="Cambria" w:eastAsia="Lustria" w:hAnsi="Cambria" w:cs="Lustria"/>
          <w:sz w:val="23"/>
          <w:szCs w:val="23"/>
        </w:rPr>
        <w:t xml:space="preserve">entencia SU-546/23, diversas organizaciones de la sociedad civil crearon una Comisión de Seguimiento para: </w:t>
      </w:r>
      <w:r w:rsidRPr="00C14455">
        <w:rPr>
          <w:rFonts w:ascii="Cambria" w:eastAsia="Lustria" w:hAnsi="Cambria" w:cs="Lustria"/>
          <w:b/>
          <w:sz w:val="23"/>
          <w:szCs w:val="23"/>
        </w:rPr>
        <w:t xml:space="preserve">(i) </w:t>
      </w:r>
      <w:r w:rsidRPr="00C14455">
        <w:rPr>
          <w:rFonts w:ascii="Cambria" w:eastAsia="Lustria" w:hAnsi="Cambria" w:cs="Lustria"/>
          <w:sz w:val="23"/>
          <w:szCs w:val="23"/>
        </w:rPr>
        <w:t xml:space="preserve">supervisar el cumplimiento de las órdenes de la Corte y su impacto en superar el Estado de Cosas Inconstitucional;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ii</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desarrollar estrategias pedagógicas y de socialización en los territorios;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iii</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colaborar con otros actores interesados en la situación; y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iv</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comunicar los resultados del proceso a la opinión pública. Además, la Comisión se enfocará en dinamizar asuntos territoriales y promover acciones de respaldo político</w:t>
      </w:r>
      <w:r w:rsidRPr="00C14455">
        <w:rPr>
          <w:rFonts w:ascii="Cambria" w:eastAsia="Lustria" w:hAnsi="Cambria" w:cs="Lustria"/>
          <w:sz w:val="23"/>
          <w:szCs w:val="23"/>
          <w:vertAlign w:val="superscript"/>
        </w:rPr>
        <w:footnoteReference w:id="61"/>
      </w:r>
      <w:r w:rsidRPr="00C14455">
        <w:rPr>
          <w:rFonts w:ascii="Cambria" w:eastAsia="Lustria" w:hAnsi="Cambria" w:cs="Lustria"/>
          <w:sz w:val="23"/>
          <w:szCs w:val="23"/>
        </w:rPr>
        <w:t xml:space="preserve">. </w:t>
      </w:r>
      <w:r w:rsidRPr="00C14455">
        <w:rPr>
          <w:rFonts w:ascii="Cambria" w:hAnsi="Cambria"/>
          <w:sz w:val="23"/>
          <w:szCs w:val="23"/>
        </w:rPr>
        <w:t>L</w:t>
      </w:r>
      <w:r w:rsidRPr="00C14455">
        <w:rPr>
          <w:rFonts w:ascii="Cambria" w:eastAsia="Lustria" w:hAnsi="Cambria" w:cs="Lustria"/>
          <w:sz w:val="23"/>
          <w:szCs w:val="23"/>
        </w:rPr>
        <w:t>a sentencia representa un esfuerzo significativo de la Corte para abordar las causas estructurales de la violencia contra las personas defensoras de derechos humanos y exigir al Estado medidas concretas y coordinadas para proteger a esta población. En esta medida, es fundamental que el Comité se dirija al Estado colombiano para solicitar el cumplimiento oportuno y completo de las órdenes de la sentencia.</w:t>
      </w:r>
    </w:p>
    <w:p w14:paraId="07950D12" w14:textId="77777777" w:rsidR="00C95A22" w:rsidRPr="00C14455" w:rsidRDefault="00C95A22" w:rsidP="00C14455">
      <w:pPr>
        <w:spacing w:after="0"/>
        <w:rPr>
          <w:rFonts w:ascii="Cambria" w:eastAsia="Lustria" w:hAnsi="Cambria" w:cs="Lustria"/>
          <w:sz w:val="23"/>
          <w:szCs w:val="23"/>
        </w:rPr>
      </w:pPr>
    </w:p>
    <w:p w14:paraId="00000040" w14:textId="7C232B73"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 xml:space="preserve"> Unidad Nacional de Protección y su reforma</w:t>
      </w:r>
    </w:p>
    <w:p w14:paraId="6C46D8A8"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41" w14:textId="7584F343"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El modelo de protección en Colombia no satisface las necesidades de los sujetos de protección, ya que a menudo la respuesta estatal es tardía, inadecuada o inexistente. Desde la creación de la Unidad Nacional de Protección (</w:t>
      </w:r>
      <w:r w:rsidR="00C95A22">
        <w:rPr>
          <w:rFonts w:ascii="Cambria" w:eastAsia="Lustria" w:hAnsi="Cambria" w:cs="Lustria"/>
          <w:sz w:val="23"/>
          <w:szCs w:val="23"/>
        </w:rPr>
        <w:t xml:space="preserve">en adelante </w:t>
      </w:r>
      <w:r w:rsidRPr="00C14455">
        <w:rPr>
          <w:rFonts w:ascii="Cambria" w:eastAsia="Lustria" w:hAnsi="Cambria" w:cs="Lustria"/>
          <w:sz w:val="23"/>
          <w:szCs w:val="23"/>
        </w:rPr>
        <w:t>UNP), se han realizado múltiples reformas sin consultar a la sociedad civil, lo que ha debilitado la protección eficaz</w:t>
      </w:r>
      <w:r w:rsidRPr="00C14455">
        <w:rPr>
          <w:rFonts w:ascii="Cambria" w:eastAsia="Lustria" w:hAnsi="Cambria" w:cs="Lustria"/>
          <w:sz w:val="23"/>
          <w:szCs w:val="23"/>
          <w:vertAlign w:val="superscript"/>
        </w:rPr>
        <w:footnoteReference w:id="62"/>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Organizaciones internacionales han señalado la falta de una política integral de protección para defensores de derechos humanos y líderes sociales, destacando la necesidad de análisis transparentes y oportunos del riesgo, y la aplicación de enfoques diferenciados, incluyendo étnico-raciales, territoriales, de género, y medidas de protección de carácter colectivo</w:t>
      </w:r>
      <w:r w:rsidRPr="00C14455">
        <w:rPr>
          <w:rFonts w:ascii="Cambria" w:eastAsia="Lustria" w:hAnsi="Cambria" w:cs="Lustria"/>
          <w:sz w:val="23"/>
          <w:szCs w:val="23"/>
          <w:vertAlign w:val="superscript"/>
        </w:rPr>
        <w:footnoteReference w:id="63"/>
      </w:r>
      <w:r w:rsidR="00AA36D3" w:rsidRPr="00C14455">
        <w:rPr>
          <w:rFonts w:ascii="Cambria" w:eastAsia="Lustria" w:hAnsi="Cambria" w:cs="Lustria"/>
          <w:sz w:val="23"/>
          <w:szCs w:val="23"/>
        </w:rPr>
        <w:t>.</w:t>
      </w:r>
    </w:p>
    <w:p w14:paraId="087538F8" w14:textId="77777777" w:rsidR="00C95A22" w:rsidRPr="00C14455" w:rsidRDefault="00C95A22" w:rsidP="00C14455">
      <w:pPr>
        <w:spacing w:after="0"/>
        <w:rPr>
          <w:rFonts w:ascii="Cambria" w:eastAsia="Lustria" w:hAnsi="Cambria" w:cs="Lustria"/>
          <w:sz w:val="23"/>
          <w:szCs w:val="23"/>
        </w:rPr>
      </w:pPr>
    </w:p>
    <w:p w14:paraId="00000042" w14:textId="0496A47D" w:rsidR="00723B59" w:rsidRPr="00C14455"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Se ha solicitado al</w:t>
      </w:r>
      <w:r w:rsidR="0046067C" w:rsidRPr="00C14455">
        <w:rPr>
          <w:rFonts w:ascii="Cambria" w:eastAsia="Lustria" w:hAnsi="Cambria" w:cs="Lustria"/>
          <w:sz w:val="23"/>
          <w:szCs w:val="23"/>
        </w:rPr>
        <w:t xml:space="preserve"> Estado</w:t>
      </w:r>
      <w:r w:rsidR="0046067C" w:rsidRPr="00C14455">
        <w:rPr>
          <w:rFonts w:ascii="Cambria" w:hAnsi="Cambria"/>
          <w:sz w:val="23"/>
          <w:szCs w:val="23"/>
        </w:rPr>
        <w:t xml:space="preserve"> </w:t>
      </w:r>
      <w:r w:rsidRPr="00C14455">
        <w:rPr>
          <w:rFonts w:ascii="Cambria" w:eastAsia="Lustria" w:hAnsi="Cambria" w:cs="Lustria"/>
          <w:sz w:val="23"/>
          <w:szCs w:val="23"/>
        </w:rPr>
        <w:t>colombiano ampliar el modelo de protección hacia uno integral que incorpore enfoques diferenciales, ét</w:t>
      </w:r>
      <w:r w:rsidR="0046067C" w:rsidRPr="00C14455">
        <w:rPr>
          <w:rFonts w:ascii="Cambria" w:eastAsia="Lustria" w:hAnsi="Cambria" w:cs="Lustria"/>
          <w:sz w:val="23"/>
          <w:szCs w:val="23"/>
        </w:rPr>
        <w:t>ni</w:t>
      </w:r>
      <w:r w:rsidRPr="00C14455">
        <w:rPr>
          <w:rFonts w:ascii="Cambria" w:eastAsia="Lustria" w:hAnsi="Cambria" w:cs="Lustria"/>
          <w:sz w:val="23"/>
          <w:szCs w:val="23"/>
        </w:rPr>
        <w:t>cos, territoriales, feministas, de género e interseccionales. El modelo actual presenta problemas como</w:t>
      </w:r>
      <w:r w:rsidRPr="00C14455">
        <w:rPr>
          <w:rFonts w:ascii="Cambria" w:eastAsia="Lustria" w:hAnsi="Cambria" w:cs="Lustria"/>
          <w:sz w:val="23"/>
          <w:szCs w:val="23"/>
          <w:vertAlign w:val="superscript"/>
        </w:rPr>
        <w:footnoteReference w:id="64"/>
      </w:r>
      <w:r w:rsidRPr="00C14455">
        <w:rPr>
          <w:rFonts w:ascii="Cambria" w:eastAsia="Lustria" w:hAnsi="Cambria" w:cs="Lustria"/>
          <w:sz w:val="23"/>
          <w:szCs w:val="23"/>
        </w:rPr>
        <w:t xml:space="preserve"> la desarticulación institucional y la dispersión normativa</w:t>
      </w:r>
      <w:r w:rsidRPr="00C14455">
        <w:rPr>
          <w:rFonts w:ascii="Cambria" w:eastAsia="Lustria" w:hAnsi="Cambria" w:cs="Lustria"/>
          <w:sz w:val="23"/>
          <w:szCs w:val="23"/>
          <w:vertAlign w:val="superscript"/>
        </w:rPr>
        <w:footnoteReference w:id="65"/>
      </w:r>
      <w:r w:rsidRPr="00C14455">
        <w:rPr>
          <w:rFonts w:ascii="Cambria" w:eastAsia="Lustria" w:hAnsi="Cambria" w:cs="Lustria"/>
          <w:sz w:val="23"/>
          <w:szCs w:val="23"/>
        </w:rPr>
        <w:t>; la existencia de un modelo de respuesta reactiva, física e individual; la inexistencia de un parque automotor propio</w:t>
      </w:r>
      <w:r w:rsidRPr="00C14455">
        <w:rPr>
          <w:rFonts w:ascii="Cambria" w:eastAsia="Lustria" w:hAnsi="Cambria" w:cs="Lustria"/>
          <w:sz w:val="23"/>
          <w:szCs w:val="23"/>
          <w:vertAlign w:val="superscript"/>
        </w:rPr>
        <w:footnoteReference w:id="66"/>
      </w:r>
      <w:r w:rsidRPr="00C14455">
        <w:rPr>
          <w:rFonts w:ascii="Cambria" w:eastAsia="Lustria" w:hAnsi="Cambria" w:cs="Lustria"/>
          <w:sz w:val="23"/>
          <w:szCs w:val="23"/>
        </w:rPr>
        <w:t>; dificultades en los traslados; persistencia de la impunidad; la tercerización de la protección de la UNP que ha derivado en corrupción y que desdibuja la responsabilidad del Estado; la desconexión entre las medidas otorgadas y las necesidades de las personas y el desconocimiento de las formas propias de protección colectiva en las que han avanzado comunidades y procesos en el país</w:t>
      </w:r>
      <w:r w:rsidRPr="00C14455">
        <w:rPr>
          <w:rFonts w:ascii="Cambria" w:eastAsia="Lustria" w:hAnsi="Cambria" w:cs="Lustria"/>
          <w:sz w:val="23"/>
          <w:szCs w:val="23"/>
          <w:vertAlign w:val="superscript"/>
        </w:rPr>
        <w:footnoteReference w:id="67"/>
      </w:r>
      <w:r w:rsidR="00AA36D3" w:rsidRPr="00C14455">
        <w:rPr>
          <w:rFonts w:ascii="Cambria" w:eastAsia="Lustria" w:hAnsi="Cambria" w:cs="Lustria"/>
          <w:sz w:val="23"/>
          <w:szCs w:val="23"/>
        </w:rPr>
        <w:t>.</w:t>
      </w:r>
    </w:p>
    <w:p w14:paraId="00000043" w14:textId="14173DAA"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lastRenderedPageBreak/>
        <w:t>La reforma de la UNP es crucial por el creciente riesgo para los defensores de derechos humanos y líderes sociales. Aunque se está trabajando en su reingeniería interna, el proceso no ha asegurado la participación de las plataformas de derechos humanos, dificultando el conocimiento de los avances. Además, no se han cumplido los compromisos del Plan de Emergencia de agosto de 2022, que buscaba mitigar la crisis humanitaria para los defensores, incluyendo la reforma del Decreto 1139 del 23 de septiembre de 2021 sobre el funcionamiento de la entidad</w:t>
      </w:r>
      <w:r w:rsidRPr="00C14455">
        <w:rPr>
          <w:rFonts w:ascii="Cambria" w:eastAsia="Lustria" w:hAnsi="Cambria" w:cs="Lustria"/>
          <w:sz w:val="23"/>
          <w:szCs w:val="23"/>
          <w:vertAlign w:val="superscript"/>
        </w:rPr>
        <w:footnoteReference w:id="68"/>
      </w:r>
      <w:r w:rsidR="00AA36D3" w:rsidRPr="00C14455">
        <w:rPr>
          <w:rFonts w:ascii="Cambria" w:eastAsia="Lustria" w:hAnsi="Cambria" w:cs="Lustria"/>
          <w:sz w:val="23"/>
          <w:szCs w:val="23"/>
        </w:rPr>
        <w:t>.</w:t>
      </w:r>
    </w:p>
    <w:p w14:paraId="5AA565BE" w14:textId="77777777" w:rsidR="00C95A22" w:rsidRPr="00C14455" w:rsidRDefault="00C95A22" w:rsidP="00C14455">
      <w:pPr>
        <w:spacing w:after="0"/>
        <w:rPr>
          <w:rFonts w:ascii="Cambria" w:eastAsia="Lustria" w:hAnsi="Cambria" w:cs="Lustria"/>
          <w:sz w:val="23"/>
          <w:szCs w:val="23"/>
        </w:rPr>
      </w:pPr>
    </w:p>
    <w:p w14:paraId="00000044" w14:textId="163D12B3"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Las organizaciones de la sociedad civil</w:t>
      </w:r>
      <w:r w:rsidRPr="00C14455">
        <w:rPr>
          <w:rFonts w:ascii="Cambria" w:eastAsia="Lustria" w:hAnsi="Cambria" w:cs="Lustria"/>
          <w:sz w:val="23"/>
          <w:szCs w:val="23"/>
          <w:vertAlign w:val="superscript"/>
        </w:rPr>
        <w:footnoteReference w:id="69"/>
      </w:r>
      <w:r w:rsidRPr="00C14455">
        <w:rPr>
          <w:rFonts w:ascii="Cambria" w:eastAsia="Lustria" w:hAnsi="Cambria" w:cs="Lustria"/>
          <w:sz w:val="23"/>
          <w:szCs w:val="23"/>
        </w:rPr>
        <w:t xml:space="preserve"> han instado a las autoridades estatales a que la reestructuración de la UNP siga ciertos parámetros esenciales para su funcionamiento efectivo. Proponen transformar el modelo de protección reactivo e individual hacia uno que fortalezca la dimensión integral y colectiva</w:t>
      </w:r>
      <w:r w:rsidRPr="00C14455">
        <w:rPr>
          <w:rFonts w:ascii="Cambria" w:eastAsia="Lustria" w:hAnsi="Cambria" w:cs="Lustria"/>
          <w:sz w:val="23"/>
          <w:szCs w:val="23"/>
          <w:vertAlign w:val="superscript"/>
        </w:rPr>
        <w:footnoteReference w:id="70"/>
      </w:r>
      <w:r w:rsidRPr="00C14455">
        <w:rPr>
          <w:rFonts w:ascii="Cambria" w:eastAsia="Lustria" w:hAnsi="Cambria" w:cs="Lustria"/>
          <w:sz w:val="23"/>
          <w:szCs w:val="23"/>
        </w:rPr>
        <w:t>. Esta propuesta incluye un modelo de prevención y protección colectiva enfocado en el territorio, con enfoques diferenciales como el étnico, de género, feminista, territorial e interseccional, respetando las tradiciones organizativas regionales. También se sugiere modificar los instrumentos de análisis de riesgo para integrar estos enfoques, capacitar a los encargados en la diversidad poblacional y territorial, y adecuar normativas para respetar los liderazgos y procesos organizativos de las mujeres. Además, se busca fortalecer a las autoridades locales y organizaciones sociales, étnicas y campesinas, y asegurar recursos técnicos y financieros para una protección efectiva de los beneficiarios.</w:t>
      </w:r>
    </w:p>
    <w:p w14:paraId="40032D5A" w14:textId="77777777" w:rsidR="00C95A22" w:rsidRPr="00C14455" w:rsidRDefault="00C95A22" w:rsidP="00C14455">
      <w:pPr>
        <w:spacing w:after="0"/>
        <w:rPr>
          <w:rFonts w:ascii="Cambria" w:eastAsia="Lustria" w:hAnsi="Cambria" w:cs="Lustria"/>
          <w:sz w:val="23"/>
          <w:szCs w:val="23"/>
        </w:rPr>
      </w:pPr>
    </w:p>
    <w:p w14:paraId="00000045" w14:textId="3A95DD1C"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color w:val="000000"/>
          <w:sz w:val="23"/>
          <w:szCs w:val="23"/>
        </w:rPr>
      </w:pPr>
      <w:r w:rsidRPr="00C14455">
        <w:rPr>
          <w:rFonts w:ascii="Cambria" w:eastAsia="Lustria" w:hAnsi="Cambria" w:cs="Lustria"/>
          <w:b/>
          <w:color w:val="000000"/>
          <w:sz w:val="23"/>
          <w:szCs w:val="23"/>
        </w:rPr>
        <w:t xml:space="preserve">Estado de la implementación efectiva de las medidas de protección dictadas </w:t>
      </w:r>
    </w:p>
    <w:p w14:paraId="088FFF11" w14:textId="77777777" w:rsidR="00C95A22" w:rsidRPr="00C14455" w:rsidRDefault="00C95A22" w:rsidP="00C95A22">
      <w:pPr>
        <w:pBdr>
          <w:top w:val="nil"/>
          <w:left w:val="nil"/>
          <w:bottom w:val="nil"/>
          <w:right w:val="nil"/>
          <w:between w:val="nil"/>
        </w:pBdr>
        <w:spacing w:after="0"/>
        <w:ind w:left="284"/>
        <w:rPr>
          <w:rFonts w:ascii="Cambria" w:eastAsia="Lustria" w:hAnsi="Cambria" w:cs="Lustria"/>
          <w:b/>
          <w:color w:val="000000"/>
          <w:sz w:val="23"/>
          <w:szCs w:val="23"/>
        </w:rPr>
      </w:pPr>
    </w:p>
    <w:p w14:paraId="00000047" w14:textId="6D5F8830"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Durante 2023, la UNP recibió 23</w:t>
      </w:r>
      <w:r w:rsidR="00E254AE">
        <w:rPr>
          <w:rFonts w:ascii="Cambria" w:eastAsia="Lustria" w:hAnsi="Cambria" w:cs="Lustria"/>
          <w:sz w:val="23"/>
          <w:szCs w:val="23"/>
        </w:rPr>
        <w:t>.</w:t>
      </w:r>
      <w:r w:rsidRPr="00C14455">
        <w:rPr>
          <w:rFonts w:ascii="Cambria" w:eastAsia="Lustria" w:hAnsi="Cambria" w:cs="Lustria"/>
          <w:sz w:val="23"/>
          <w:szCs w:val="23"/>
        </w:rPr>
        <w:t>178 solicitudes de protección, iniciando la ruta en 4036 casos (17.41%). Entre el 1 de enero y el 30 de junio de 2024, se recibieron 9</w:t>
      </w:r>
      <w:r w:rsidR="00E254AE">
        <w:rPr>
          <w:rFonts w:ascii="Cambria" w:eastAsia="Lustria" w:hAnsi="Cambria" w:cs="Lustria"/>
          <w:sz w:val="23"/>
          <w:szCs w:val="23"/>
        </w:rPr>
        <w:t>.</w:t>
      </w:r>
      <w:r w:rsidRPr="00C14455">
        <w:rPr>
          <w:rFonts w:ascii="Cambria" w:eastAsia="Lustria" w:hAnsi="Cambria" w:cs="Lustria"/>
          <w:sz w:val="23"/>
          <w:szCs w:val="23"/>
        </w:rPr>
        <w:t>072 solicitudes, iniciando la ruta en 2</w:t>
      </w:r>
      <w:r w:rsidR="00E254AE">
        <w:rPr>
          <w:rFonts w:ascii="Cambria" w:eastAsia="Lustria" w:hAnsi="Cambria" w:cs="Lustria"/>
          <w:sz w:val="23"/>
          <w:szCs w:val="23"/>
        </w:rPr>
        <w:t>.</w:t>
      </w:r>
      <w:r w:rsidRPr="00C14455">
        <w:rPr>
          <w:rFonts w:ascii="Cambria" w:eastAsia="Lustria" w:hAnsi="Cambria" w:cs="Lustria"/>
          <w:sz w:val="23"/>
          <w:szCs w:val="23"/>
        </w:rPr>
        <w:t>631 casos (29%). En promedio, desde julio de 2022, solo el 22.03% de las solicitudes de protección de personas defensoras de derechos humano</w:t>
      </w:r>
      <w:r w:rsidR="0046067C" w:rsidRPr="00C14455">
        <w:rPr>
          <w:rFonts w:ascii="Cambria" w:hAnsi="Cambria"/>
          <w:sz w:val="23"/>
          <w:szCs w:val="23"/>
        </w:rPr>
        <w:t xml:space="preserve">s </w:t>
      </w:r>
      <w:r w:rsidRPr="00C14455">
        <w:rPr>
          <w:rFonts w:ascii="Cambria" w:eastAsia="Lustria" w:hAnsi="Cambria" w:cs="Lustria"/>
          <w:sz w:val="23"/>
          <w:szCs w:val="23"/>
        </w:rPr>
        <w:t>resultaron en el inicio de la ruta de protección. No se conoce cuántas medidas de protección fueron otorgadas e implementadas.</w:t>
      </w:r>
      <w:r w:rsidR="00A52254">
        <w:rPr>
          <w:rFonts w:ascii="Cambria" w:eastAsia="Lustria" w:hAnsi="Cambria" w:cs="Lustria"/>
          <w:sz w:val="23"/>
          <w:szCs w:val="23"/>
        </w:rPr>
        <w:t xml:space="preserve">  Por su parte, las</w:t>
      </w:r>
      <w:r w:rsidRPr="00C14455">
        <w:rPr>
          <w:rFonts w:ascii="Cambria" w:eastAsia="Lustria" w:hAnsi="Cambria" w:cs="Lustria"/>
          <w:sz w:val="23"/>
          <w:szCs w:val="23"/>
        </w:rPr>
        <w:t xml:space="preserve"> solicitudes de protección de periodistas también muestran bajos porcentajes de aceptación. Entre julio y diciembre de 2022, de 309 solicitudes, solo 62 (20.06%) iniciaron la ruta de protección. En 2023, de 709 solicitudes, se iniciaron 116 rutas (16.36%). Entre enero y junio de 2024, de 326 solicitudes, 70 (21.47%) iniciaron la ruta de protección</w:t>
      </w:r>
      <w:r w:rsidR="00C95A22" w:rsidRPr="00C14455">
        <w:rPr>
          <w:rFonts w:ascii="Cambria" w:eastAsia="Lustria" w:hAnsi="Cambria" w:cs="Lustria"/>
          <w:b/>
          <w:color w:val="000000"/>
          <w:sz w:val="23"/>
          <w:szCs w:val="23"/>
          <w:vertAlign w:val="superscript"/>
        </w:rPr>
        <w:footnoteReference w:id="71"/>
      </w:r>
      <w:r w:rsidRPr="00C14455">
        <w:rPr>
          <w:rFonts w:ascii="Cambria" w:eastAsia="Lustria" w:hAnsi="Cambria" w:cs="Lustria"/>
          <w:sz w:val="23"/>
          <w:szCs w:val="23"/>
        </w:rPr>
        <w:t>.</w:t>
      </w:r>
    </w:p>
    <w:p w14:paraId="7EFC9413" w14:textId="77777777" w:rsidR="00C95A22" w:rsidRPr="00C14455" w:rsidRDefault="00C95A22" w:rsidP="00C14455">
      <w:pPr>
        <w:spacing w:after="0"/>
        <w:rPr>
          <w:rFonts w:ascii="Cambria" w:eastAsia="Lustria" w:hAnsi="Cambria" w:cs="Lustria"/>
          <w:sz w:val="23"/>
          <w:szCs w:val="23"/>
        </w:rPr>
      </w:pPr>
    </w:p>
    <w:p w14:paraId="00000048" w14:textId="3AC99769"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C95A22">
        <w:rPr>
          <w:rFonts w:ascii="Cambria" w:eastAsia="Lustria" w:hAnsi="Cambria" w:cs="Lustria"/>
          <w:b/>
          <w:i/>
          <w:iCs/>
          <w:color w:val="000000"/>
          <w:sz w:val="23"/>
          <w:szCs w:val="23"/>
        </w:rPr>
        <w:t>Políticas públicas</w:t>
      </w:r>
    </w:p>
    <w:p w14:paraId="62C27062" w14:textId="77777777" w:rsidR="00C95A22" w:rsidRPr="00C95A22" w:rsidRDefault="00C95A22" w:rsidP="00C95A22">
      <w:pPr>
        <w:pBdr>
          <w:top w:val="nil"/>
          <w:left w:val="nil"/>
          <w:bottom w:val="nil"/>
          <w:right w:val="nil"/>
          <w:between w:val="nil"/>
        </w:pBdr>
        <w:spacing w:after="0"/>
        <w:ind w:left="284"/>
        <w:rPr>
          <w:rFonts w:ascii="Cambria" w:eastAsia="Lustria" w:hAnsi="Cambria" w:cs="Lustria"/>
          <w:b/>
          <w:i/>
          <w:iCs/>
          <w:color w:val="000000"/>
          <w:sz w:val="23"/>
          <w:szCs w:val="23"/>
        </w:rPr>
      </w:pPr>
    </w:p>
    <w:p w14:paraId="00000049" w14:textId="2318403C" w:rsidR="00723B59" w:rsidRDefault="00F7296A" w:rsidP="00C14455">
      <w:pPr>
        <w:numPr>
          <w:ilvl w:val="0"/>
          <w:numId w:val="3"/>
        </w:numPr>
        <w:pBdr>
          <w:top w:val="nil"/>
          <w:left w:val="nil"/>
          <w:bottom w:val="nil"/>
          <w:right w:val="nil"/>
          <w:between w:val="nil"/>
        </w:pBdr>
        <w:spacing w:after="0"/>
        <w:rPr>
          <w:rFonts w:ascii="Cambria" w:eastAsia="Lustria" w:hAnsi="Cambria" w:cs="Lustria"/>
          <w:bCs/>
          <w:i/>
          <w:iCs/>
          <w:color w:val="000000"/>
          <w:sz w:val="23"/>
          <w:szCs w:val="23"/>
        </w:rPr>
      </w:pPr>
      <w:r w:rsidRPr="00C95A22">
        <w:rPr>
          <w:rFonts w:ascii="Cambria" w:eastAsia="Lustria" w:hAnsi="Cambria" w:cs="Lustria"/>
          <w:bCs/>
          <w:i/>
          <w:iCs/>
          <w:color w:val="000000"/>
          <w:sz w:val="23"/>
          <w:szCs w:val="23"/>
        </w:rPr>
        <w:t>Proyecto de Política Pública de Garantías a la labor de Defensa de Derechos Humanos</w:t>
      </w:r>
    </w:p>
    <w:p w14:paraId="74650FEA" w14:textId="77777777" w:rsidR="00A52254" w:rsidRPr="00C95A22" w:rsidRDefault="00A52254" w:rsidP="00A52254">
      <w:pPr>
        <w:pBdr>
          <w:top w:val="nil"/>
          <w:left w:val="nil"/>
          <w:bottom w:val="nil"/>
          <w:right w:val="nil"/>
          <w:between w:val="nil"/>
        </w:pBdr>
        <w:spacing w:after="0"/>
        <w:ind w:left="720"/>
        <w:rPr>
          <w:rFonts w:ascii="Cambria" w:eastAsia="Lustria" w:hAnsi="Cambria" w:cs="Lustria"/>
          <w:bCs/>
          <w:i/>
          <w:iCs/>
          <w:color w:val="000000"/>
          <w:sz w:val="23"/>
          <w:szCs w:val="23"/>
        </w:rPr>
      </w:pPr>
    </w:p>
    <w:p w14:paraId="0000004A" w14:textId="64208735"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A pesar de la convocatoria a la Mesa Nacional de Garantías, que se llevaría a cabo en octubre de 2023, el </w:t>
      </w:r>
      <w:proofErr w:type="gramStart"/>
      <w:r w:rsidRPr="00C14455">
        <w:rPr>
          <w:rFonts w:ascii="Cambria" w:eastAsia="Lustria" w:hAnsi="Cambria" w:cs="Lustria"/>
          <w:sz w:val="23"/>
          <w:szCs w:val="23"/>
        </w:rPr>
        <w:t>Ministro</w:t>
      </w:r>
      <w:proofErr w:type="gramEnd"/>
      <w:r w:rsidRPr="00C14455">
        <w:rPr>
          <w:rFonts w:ascii="Cambria" w:eastAsia="Lustria" w:hAnsi="Cambria" w:cs="Lustria"/>
          <w:sz w:val="23"/>
          <w:szCs w:val="23"/>
        </w:rPr>
        <w:t xml:space="preserve"> del Interior, quien preside este escenario, no asistió, razón por la cual la Mesa no pudo sesionar. Posteriormente, luego de constantes llamados al gobierno para la reactivación de aquel espacio, que permanecía paralizado desde hace más de cuatro años, </w:t>
      </w:r>
      <w:r w:rsidRPr="00C14455">
        <w:rPr>
          <w:rFonts w:ascii="Cambria" w:eastAsia="Lustria" w:hAnsi="Cambria" w:cs="Lustria"/>
          <w:sz w:val="23"/>
          <w:szCs w:val="23"/>
        </w:rPr>
        <w:lastRenderedPageBreak/>
        <w:t>solo hasta el 11 de julio de 2024</w:t>
      </w:r>
      <w:r w:rsidRPr="00C14455">
        <w:rPr>
          <w:rFonts w:ascii="Cambria" w:eastAsia="Lustria" w:hAnsi="Cambria" w:cs="Lustria"/>
          <w:sz w:val="23"/>
          <w:szCs w:val="23"/>
          <w:vertAlign w:val="superscript"/>
        </w:rPr>
        <w:footnoteReference w:id="72"/>
      </w:r>
      <w:r w:rsidRPr="00C14455">
        <w:rPr>
          <w:rFonts w:ascii="Cambria" w:eastAsia="Lustria" w:hAnsi="Cambria" w:cs="Lustria"/>
          <w:sz w:val="23"/>
          <w:szCs w:val="23"/>
        </w:rPr>
        <w:t xml:space="preserve"> se instaló de nuevo. Dado que este espacio de diálogo de alto nivel contempla un importante enfoque preventivo, su funcionamiento en el tiempo se considera prioritario. </w:t>
      </w:r>
    </w:p>
    <w:p w14:paraId="4EEFD831" w14:textId="77777777" w:rsidR="00A52254" w:rsidRPr="00C14455" w:rsidRDefault="00A52254" w:rsidP="00C14455">
      <w:pPr>
        <w:spacing w:after="0"/>
        <w:rPr>
          <w:rFonts w:ascii="Cambria" w:eastAsia="Lustria" w:hAnsi="Cambria" w:cs="Lustria"/>
          <w:sz w:val="23"/>
          <w:szCs w:val="23"/>
        </w:rPr>
      </w:pPr>
    </w:p>
    <w:p w14:paraId="0000004B" w14:textId="6245A4C5" w:rsidR="00723B59" w:rsidRDefault="00F7296A" w:rsidP="00C14455">
      <w:pPr>
        <w:numPr>
          <w:ilvl w:val="0"/>
          <w:numId w:val="3"/>
        </w:numPr>
        <w:pBdr>
          <w:top w:val="nil"/>
          <w:left w:val="nil"/>
          <w:bottom w:val="nil"/>
          <w:right w:val="nil"/>
          <w:between w:val="nil"/>
        </w:pBdr>
        <w:spacing w:after="0"/>
        <w:rPr>
          <w:rFonts w:ascii="Cambria" w:eastAsia="Lustria" w:hAnsi="Cambria" w:cs="Lustria"/>
          <w:bCs/>
          <w:i/>
          <w:iCs/>
          <w:color w:val="000000"/>
          <w:sz w:val="23"/>
          <w:szCs w:val="23"/>
        </w:rPr>
      </w:pPr>
      <w:r w:rsidRPr="00A52254">
        <w:rPr>
          <w:rFonts w:ascii="Cambria" w:eastAsia="Lustria" w:hAnsi="Cambria" w:cs="Lustria"/>
          <w:bCs/>
          <w:i/>
          <w:iCs/>
          <w:color w:val="000000"/>
          <w:sz w:val="23"/>
          <w:szCs w:val="23"/>
        </w:rPr>
        <w:t>Plan de emergencia para protección a líderes y lideresas sociales, personas defensoras de DDHH y firmantes de paz</w:t>
      </w:r>
    </w:p>
    <w:p w14:paraId="24CEF2A8" w14:textId="77777777" w:rsidR="00A52254" w:rsidRPr="00A52254" w:rsidRDefault="00A52254" w:rsidP="00A52254">
      <w:pPr>
        <w:pBdr>
          <w:top w:val="nil"/>
          <w:left w:val="nil"/>
          <w:bottom w:val="nil"/>
          <w:right w:val="nil"/>
          <w:between w:val="nil"/>
        </w:pBdr>
        <w:spacing w:after="0"/>
        <w:ind w:left="720"/>
        <w:rPr>
          <w:rFonts w:ascii="Cambria" w:eastAsia="Lustria" w:hAnsi="Cambria" w:cs="Lustria"/>
          <w:bCs/>
          <w:i/>
          <w:iCs/>
          <w:color w:val="000000"/>
          <w:sz w:val="23"/>
          <w:szCs w:val="23"/>
        </w:rPr>
      </w:pPr>
    </w:p>
    <w:p w14:paraId="0000004C" w14:textId="1675535B"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El Plan aludido por el Estado no fue interiorizado por las instituciones, lo que conllevó a la implementación limitada de las medidas propuestas</w:t>
      </w:r>
      <w:r w:rsidRPr="00C14455">
        <w:rPr>
          <w:rFonts w:ascii="Cambria" w:eastAsia="Lustria" w:hAnsi="Cambria" w:cs="Lustria"/>
          <w:sz w:val="23"/>
          <w:szCs w:val="23"/>
          <w:vertAlign w:val="superscript"/>
        </w:rPr>
        <w:footnoteReference w:id="73"/>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El gobierno se enfocó principalmente en los Puestos de Mando Unificado por la Vida (</w:t>
      </w:r>
      <w:r w:rsidR="00A52254">
        <w:rPr>
          <w:rFonts w:ascii="Cambria" w:eastAsia="Lustria" w:hAnsi="Cambria" w:cs="Lustria"/>
          <w:sz w:val="23"/>
          <w:szCs w:val="23"/>
        </w:rPr>
        <w:t xml:space="preserve">en adelante </w:t>
      </w:r>
      <w:r w:rsidRPr="00C14455">
        <w:rPr>
          <w:rFonts w:ascii="Cambria" w:eastAsia="Lustria" w:hAnsi="Cambria" w:cs="Lustria"/>
          <w:sz w:val="23"/>
          <w:szCs w:val="23"/>
        </w:rPr>
        <w:t>PMUV), mientras que solo el 27.2% de los demás puntos pactados fueron cumplidos, según la Defensoría del Pueblo en la Alerta Temprana 019/23</w:t>
      </w:r>
      <w:r w:rsidRPr="00C14455">
        <w:rPr>
          <w:rFonts w:ascii="Cambria" w:eastAsia="Lustria" w:hAnsi="Cambria" w:cs="Lustria"/>
          <w:sz w:val="23"/>
          <w:szCs w:val="23"/>
          <w:vertAlign w:val="superscript"/>
        </w:rPr>
        <w:footnoteReference w:id="74"/>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Las Plataformas de Derechos Humanos destacaron que este Plan fue histórico, ya que por primera vez un gobierno colombiano adoptó un insumo autónomo de la sociedad civil. Sin embargo, señalaron la escasa implementación del Plan debido a la falta de articulación institucional, la ausencia de un mecanismo oficial de seguimiento y la deficiente organización interna para ejecutar las acciones asignadas a cada institución</w:t>
      </w:r>
      <w:r w:rsidRPr="00C14455">
        <w:rPr>
          <w:rFonts w:ascii="Cambria" w:eastAsia="Lustria" w:hAnsi="Cambria" w:cs="Lustria"/>
          <w:sz w:val="23"/>
          <w:szCs w:val="23"/>
          <w:vertAlign w:val="superscript"/>
        </w:rPr>
        <w:footnoteReference w:id="75"/>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2E0B86D4" w14:textId="77777777" w:rsidR="00A52254" w:rsidRPr="00C14455" w:rsidRDefault="00A52254" w:rsidP="00C14455">
      <w:pPr>
        <w:spacing w:after="0"/>
        <w:rPr>
          <w:rFonts w:ascii="Cambria" w:eastAsia="Lustria" w:hAnsi="Cambria" w:cs="Lustria"/>
          <w:sz w:val="23"/>
          <w:szCs w:val="23"/>
        </w:rPr>
      </w:pPr>
    </w:p>
    <w:p w14:paraId="0000004D" w14:textId="335B906C" w:rsidR="00723B59" w:rsidRPr="00A52254" w:rsidRDefault="00F7296A" w:rsidP="00C14455">
      <w:pPr>
        <w:numPr>
          <w:ilvl w:val="0"/>
          <w:numId w:val="3"/>
        </w:numPr>
        <w:pBdr>
          <w:top w:val="nil"/>
          <w:left w:val="nil"/>
          <w:bottom w:val="nil"/>
          <w:right w:val="nil"/>
          <w:between w:val="nil"/>
        </w:pBdr>
        <w:spacing w:after="0"/>
        <w:rPr>
          <w:rFonts w:ascii="Cambria" w:eastAsia="Lustria" w:hAnsi="Cambria" w:cs="Lustria"/>
          <w:bCs/>
          <w:i/>
          <w:iCs/>
          <w:color w:val="000000"/>
          <w:sz w:val="23"/>
          <w:szCs w:val="23"/>
        </w:rPr>
      </w:pPr>
      <w:r w:rsidRPr="00A52254">
        <w:rPr>
          <w:rFonts w:ascii="Cambria" w:eastAsia="Lustria" w:hAnsi="Cambria" w:cs="Lustria"/>
          <w:bCs/>
          <w:i/>
          <w:iCs/>
          <w:color w:val="000000"/>
          <w:sz w:val="23"/>
          <w:szCs w:val="23"/>
        </w:rPr>
        <w:t>CONPES 4063</w:t>
      </w:r>
      <w:r w:rsidR="00A52254" w:rsidRPr="00A52254">
        <w:rPr>
          <w:rFonts w:ascii="Cambria" w:eastAsia="Lustria" w:hAnsi="Cambria" w:cs="Lustria"/>
          <w:bCs/>
          <w:i/>
          <w:iCs/>
          <w:color w:val="000000"/>
          <w:sz w:val="23"/>
          <w:szCs w:val="23"/>
        </w:rPr>
        <w:t>:</w:t>
      </w:r>
      <w:r w:rsidRPr="00A52254">
        <w:rPr>
          <w:rFonts w:ascii="Cambria" w:eastAsia="Lustria" w:hAnsi="Cambria" w:cs="Lustria"/>
          <w:bCs/>
          <w:i/>
          <w:iCs/>
          <w:color w:val="000000"/>
          <w:sz w:val="23"/>
          <w:szCs w:val="23"/>
        </w:rPr>
        <w:t xml:space="preserve"> “Política Pública de Garantías y Respeto a la Labor de Defensa de los Derechos Humanos y el Liderazgo Social” </w:t>
      </w:r>
    </w:p>
    <w:p w14:paraId="38DA8CE2" w14:textId="77777777" w:rsidR="00A52254" w:rsidRPr="00C14455" w:rsidRDefault="00A52254" w:rsidP="00A52254">
      <w:pPr>
        <w:pBdr>
          <w:top w:val="nil"/>
          <w:left w:val="nil"/>
          <w:bottom w:val="nil"/>
          <w:right w:val="nil"/>
          <w:between w:val="nil"/>
        </w:pBdr>
        <w:spacing w:after="0"/>
        <w:ind w:left="720"/>
        <w:rPr>
          <w:rFonts w:ascii="Cambria" w:eastAsia="Lustria" w:hAnsi="Cambria" w:cs="Lustria"/>
          <w:b/>
          <w:color w:val="000000"/>
          <w:sz w:val="23"/>
          <w:szCs w:val="23"/>
        </w:rPr>
      </w:pPr>
    </w:p>
    <w:p w14:paraId="0000004E" w14:textId="3975F269"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Sobre el particular, ya la Corte Constitucional en </w:t>
      </w:r>
      <w:r w:rsidR="00A52254">
        <w:rPr>
          <w:rFonts w:ascii="Cambria" w:eastAsia="Lustria" w:hAnsi="Cambria" w:cs="Lustria"/>
          <w:sz w:val="23"/>
          <w:szCs w:val="23"/>
        </w:rPr>
        <w:t>se</w:t>
      </w:r>
      <w:r w:rsidRPr="00C14455">
        <w:rPr>
          <w:rFonts w:ascii="Cambria" w:eastAsia="Lustria" w:hAnsi="Cambria" w:cs="Lustria"/>
          <w:sz w:val="23"/>
          <w:szCs w:val="23"/>
        </w:rPr>
        <w:t>ntencia SU-546/23 determinó que el CONPES 4063 –al igual que el Plan de Emergencia arriba descrito– no satisface las condiciones requeridas para atender la grave situación de violencia en contra de defensores y defensoras de derechos humanos</w:t>
      </w:r>
      <w:r w:rsidRPr="00C14455">
        <w:rPr>
          <w:rFonts w:ascii="Cambria" w:eastAsia="Lustria" w:hAnsi="Cambria" w:cs="Lustria"/>
          <w:sz w:val="23"/>
          <w:szCs w:val="23"/>
          <w:vertAlign w:val="superscript"/>
        </w:rPr>
        <w:footnoteReference w:id="76"/>
      </w:r>
      <w:r w:rsidR="00AA36D3" w:rsidRPr="00C14455">
        <w:rPr>
          <w:rFonts w:ascii="Cambria" w:eastAsia="Lustria" w:hAnsi="Cambria" w:cs="Lustria"/>
          <w:sz w:val="23"/>
          <w:szCs w:val="23"/>
        </w:rPr>
        <w:t>.</w:t>
      </w:r>
    </w:p>
    <w:p w14:paraId="7CE17A6F" w14:textId="77777777" w:rsidR="00A52254" w:rsidRPr="00C14455" w:rsidRDefault="00A52254" w:rsidP="00C14455">
      <w:pPr>
        <w:spacing w:after="0"/>
        <w:rPr>
          <w:rFonts w:ascii="Cambria" w:eastAsia="Lustria" w:hAnsi="Cambria" w:cs="Lustria"/>
          <w:sz w:val="23"/>
          <w:szCs w:val="23"/>
        </w:rPr>
      </w:pPr>
    </w:p>
    <w:p w14:paraId="0000004F" w14:textId="249A57C3" w:rsidR="00723B59" w:rsidRPr="00C14455"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política CONPES es ineficaz, en primer lugar, porque su diseño y consolidación no contó con la participación de</w:t>
      </w:r>
      <w:r w:rsidR="0046067C" w:rsidRPr="00C14455">
        <w:rPr>
          <w:rFonts w:ascii="Cambria" w:eastAsia="Lustria" w:hAnsi="Cambria" w:cs="Lustria"/>
          <w:sz w:val="23"/>
          <w:szCs w:val="23"/>
        </w:rPr>
        <w:t xml:space="preserve"> las personas defensoras y organizaciones de la sociedad civil</w:t>
      </w:r>
      <w:r w:rsidRPr="00C14455">
        <w:rPr>
          <w:rFonts w:ascii="Cambria" w:eastAsia="Lustria" w:hAnsi="Cambria" w:cs="Lustria"/>
          <w:sz w:val="23"/>
          <w:szCs w:val="23"/>
        </w:rPr>
        <w:t>. En segundo lugar, dicha política no respeta los estándares de protección de la población defensora de derechos humanos al no proponer medidas concretas ni cambios procedimentales para detener la criminalidad y la violencia contra las personas defensoras de derechos humanos y erradicar las causas estructurales de la violencia en su contra. De esta manera, se ha convertido en un instrumento ineficaz para abordar la grave situación de derechos humanos, lo que también contribuye a la estigmatización de los líderes sociales y de los territorios</w:t>
      </w:r>
      <w:r w:rsidRPr="00C14455">
        <w:rPr>
          <w:rFonts w:ascii="Cambria" w:eastAsia="Lustria" w:hAnsi="Cambria" w:cs="Lustria"/>
          <w:sz w:val="23"/>
          <w:szCs w:val="23"/>
          <w:vertAlign w:val="superscript"/>
        </w:rPr>
        <w:footnoteReference w:id="77"/>
      </w:r>
      <w:r w:rsidR="00AA36D3" w:rsidRPr="00C14455">
        <w:rPr>
          <w:rFonts w:ascii="Cambria" w:eastAsia="Lustria" w:hAnsi="Cambria" w:cs="Lustria"/>
          <w:sz w:val="23"/>
          <w:szCs w:val="23"/>
        </w:rPr>
        <w:t>.</w:t>
      </w:r>
    </w:p>
    <w:p w14:paraId="00000050" w14:textId="712301C9" w:rsidR="00723B59" w:rsidRDefault="00F7296A" w:rsidP="00C14455">
      <w:pPr>
        <w:numPr>
          <w:ilvl w:val="0"/>
          <w:numId w:val="3"/>
        </w:numPr>
        <w:pBdr>
          <w:top w:val="nil"/>
          <w:left w:val="nil"/>
          <w:bottom w:val="nil"/>
          <w:right w:val="nil"/>
          <w:between w:val="nil"/>
        </w:pBdr>
        <w:spacing w:after="0"/>
        <w:rPr>
          <w:rFonts w:ascii="Cambria" w:eastAsia="Lustria" w:hAnsi="Cambria" w:cs="Lustria"/>
          <w:bCs/>
          <w:i/>
          <w:iCs/>
          <w:color w:val="000000"/>
          <w:sz w:val="23"/>
          <w:szCs w:val="23"/>
        </w:rPr>
      </w:pPr>
      <w:r w:rsidRPr="00A52254">
        <w:rPr>
          <w:rFonts w:ascii="Cambria" w:eastAsia="Lustria" w:hAnsi="Cambria" w:cs="Lustria"/>
          <w:bCs/>
          <w:i/>
          <w:iCs/>
          <w:color w:val="000000"/>
          <w:sz w:val="23"/>
          <w:szCs w:val="23"/>
        </w:rPr>
        <w:lastRenderedPageBreak/>
        <w:t>Decreto 660 de 2018</w:t>
      </w:r>
      <w:r w:rsidR="0046067C" w:rsidRPr="00A52254">
        <w:rPr>
          <w:rFonts w:ascii="Cambria" w:eastAsia="Lustria" w:hAnsi="Cambria" w:cs="Lustria"/>
          <w:bCs/>
          <w:i/>
          <w:iCs/>
          <w:color w:val="000000"/>
          <w:sz w:val="23"/>
          <w:szCs w:val="23"/>
        </w:rPr>
        <w:t>: Programa Integral de Seguridad y Protección para Comunidades y Organizaciones en los Territorios</w:t>
      </w:r>
    </w:p>
    <w:p w14:paraId="670879D2" w14:textId="77777777" w:rsidR="00A52254" w:rsidRPr="00A52254" w:rsidRDefault="00A52254" w:rsidP="00A52254">
      <w:pPr>
        <w:pBdr>
          <w:top w:val="nil"/>
          <w:left w:val="nil"/>
          <w:bottom w:val="nil"/>
          <w:right w:val="nil"/>
          <w:between w:val="nil"/>
        </w:pBdr>
        <w:spacing w:after="0"/>
        <w:ind w:left="720"/>
        <w:rPr>
          <w:rFonts w:ascii="Cambria" w:eastAsia="Lustria" w:hAnsi="Cambria" w:cs="Lustria"/>
          <w:bCs/>
          <w:i/>
          <w:iCs/>
          <w:color w:val="000000"/>
          <w:sz w:val="23"/>
          <w:szCs w:val="23"/>
        </w:rPr>
      </w:pPr>
    </w:p>
    <w:p w14:paraId="00000051" w14:textId="4B366C98"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Aunque se reconoce como una iniciativa importante del gobierno, el Decreto 660 de 2018 presenta varias problemáticas. La política se basa en un modelo de demanda, lo que significa que las organizaciones y comunidades deben postularse y ser admitidas por el Ministerio del Interior. Esto deja fuera a aquellas en alto riesgo que carecen de capacidades técnicas o desconocen los requisitos que se exigen para su admisión. Una modificación en este aspecto permitiría un mayor alcance para organizaciones y comunidades</w:t>
      </w:r>
      <w:r w:rsidRPr="00C14455">
        <w:rPr>
          <w:rFonts w:ascii="Cambria" w:eastAsia="Lustria" w:hAnsi="Cambria" w:cs="Lustria"/>
          <w:sz w:val="23"/>
          <w:szCs w:val="23"/>
          <w:vertAlign w:val="superscript"/>
        </w:rPr>
        <w:footnoteReference w:id="78"/>
      </w:r>
      <w:r w:rsidR="00AA36D3" w:rsidRPr="00C14455">
        <w:rPr>
          <w:rFonts w:ascii="Cambria" w:eastAsia="Lustria" w:hAnsi="Cambria" w:cs="Lustria"/>
          <w:sz w:val="23"/>
          <w:szCs w:val="23"/>
        </w:rPr>
        <w:t>.</w:t>
      </w:r>
    </w:p>
    <w:p w14:paraId="01F0CE00" w14:textId="77777777" w:rsidR="00A52254" w:rsidRPr="00C14455" w:rsidRDefault="00A52254" w:rsidP="00C14455">
      <w:pPr>
        <w:spacing w:after="0"/>
        <w:rPr>
          <w:rFonts w:ascii="Cambria" w:eastAsia="Lustria" w:hAnsi="Cambria" w:cs="Lustria"/>
          <w:sz w:val="23"/>
          <w:szCs w:val="23"/>
        </w:rPr>
      </w:pPr>
    </w:p>
    <w:p w14:paraId="00000052" w14:textId="0E1B941E"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Por otro lado, su implementación eficaz requiere una mayor socialización, coordinación y articulación entre las autoridades y entidades. Se ha observado que algunas autoridades regionales y locales desconocen el Decreto y sus obligaciones. No se han realizado procesos pedagógicos desde la Dirección de Derechos Humanos del Ministerio del Interior para que las entidades territoriales, a nivel regional y local, en virtud de los principios de subsidiariedad, de concurrencia y colaboración armónica, comprendan y asuman el programa y sus responsabilidades</w:t>
      </w:r>
      <w:r w:rsidRPr="00C14455">
        <w:rPr>
          <w:rFonts w:ascii="Cambria" w:eastAsia="Lustria" w:hAnsi="Cambria" w:cs="Lustria"/>
          <w:sz w:val="23"/>
          <w:szCs w:val="23"/>
          <w:vertAlign w:val="superscript"/>
        </w:rPr>
        <w:footnoteReference w:id="79"/>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530E0CA1" w14:textId="77777777" w:rsidR="00A52254" w:rsidRPr="00C14455" w:rsidRDefault="00A52254" w:rsidP="00C14455">
      <w:pPr>
        <w:spacing w:after="0"/>
        <w:rPr>
          <w:rFonts w:ascii="Cambria" w:eastAsia="Lustria" w:hAnsi="Cambria" w:cs="Lustria"/>
          <w:sz w:val="23"/>
          <w:szCs w:val="23"/>
        </w:rPr>
      </w:pPr>
    </w:p>
    <w:p w14:paraId="00000053" w14:textId="5D076323"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Finalmente, es necesario un ajuste presupuestal para la implementación eficaz del Decreto, pues el asignado sigue siendo insuficiente a pesar de los esfuerzos gubernamentales. </w:t>
      </w:r>
    </w:p>
    <w:p w14:paraId="7F733012" w14:textId="77777777" w:rsidR="00A52254" w:rsidRPr="00C14455" w:rsidRDefault="00A52254" w:rsidP="00C14455">
      <w:pPr>
        <w:spacing w:after="0"/>
        <w:rPr>
          <w:rFonts w:ascii="Cambria" w:eastAsia="Lustria" w:hAnsi="Cambria" w:cs="Lustria"/>
          <w:sz w:val="23"/>
          <w:szCs w:val="23"/>
        </w:rPr>
      </w:pPr>
    </w:p>
    <w:p w14:paraId="00000054" w14:textId="2F1867A9" w:rsidR="00723B59" w:rsidRDefault="00F7296A" w:rsidP="00C14455">
      <w:pPr>
        <w:numPr>
          <w:ilvl w:val="0"/>
          <w:numId w:val="3"/>
        </w:numPr>
        <w:pBdr>
          <w:top w:val="nil"/>
          <w:left w:val="nil"/>
          <w:bottom w:val="nil"/>
          <w:right w:val="nil"/>
          <w:between w:val="nil"/>
        </w:pBdr>
        <w:spacing w:after="0"/>
        <w:rPr>
          <w:rFonts w:ascii="Cambria" w:eastAsia="Lustria" w:hAnsi="Cambria" w:cs="Lustria"/>
          <w:bCs/>
          <w:i/>
          <w:iCs/>
          <w:color w:val="000000"/>
          <w:sz w:val="23"/>
          <w:szCs w:val="23"/>
        </w:rPr>
      </w:pPr>
      <w:r w:rsidRPr="00A52254">
        <w:rPr>
          <w:rFonts w:ascii="Cambria" w:eastAsia="Lustria" w:hAnsi="Cambria" w:cs="Lustria"/>
          <w:bCs/>
          <w:i/>
          <w:iCs/>
          <w:color w:val="000000"/>
          <w:sz w:val="23"/>
          <w:szCs w:val="23"/>
        </w:rPr>
        <w:t>Programa Integral de</w:t>
      </w:r>
      <w:r w:rsidR="0046067C" w:rsidRPr="00A52254">
        <w:rPr>
          <w:rFonts w:ascii="Cambria" w:eastAsia="Lustria" w:hAnsi="Cambria" w:cs="Lustria"/>
          <w:bCs/>
          <w:i/>
          <w:iCs/>
          <w:color w:val="000000"/>
          <w:sz w:val="23"/>
          <w:szCs w:val="23"/>
        </w:rPr>
        <w:t xml:space="preserve"> Garantías</w:t>
      </w:r>
      <w:r w:rsidR="0046067C" w:rsidRPr="00A52254">
        <w:rPr>
          <w:rFonts w:ascii="Cambria" w:hAnsi="Cambria"/>
          <w:bCs/>
          <w:i/>
          <w:iCs/>
          <w:sz w:val="23"/>
          <w:szCs w:val="23"/>
        </w:rPr>
        <w:t xml:space="preserve"> </w:t>
      </w:r>
      <w:r w:rsidRPr="00A52254">
        <w:rPr>
          <w:rFonts w:ascii="Cambria" w:eastAsia="Lustria" w:hAnsi="Cambria" w:cs="Lustria"/>
          <w:bCs/>
          <w:i/>
          <w:iCs/>
          <w:color w:val="000000"/>
          <w:sz w:val="23"/>
          <w:szCs w:val="23"/>
        </w:rPr>
        <w:t>para</w:t>
      </w:r>
      <w:r w:rsidR="0046067C" w:rsidRPr="00A52254">
        <w:rPr>
          <w:rFonts w:ascii="Cambria" w:eastAsia="Lustria" w:hAnsi="Cambria" w:cs="Lustria"/>
          <w:bCs/>
          <w:i/>
          <w:iCs/>
          <w:color w:val="000000"/>
          <w:sz w:val="23"/>
          <w:szCs w:val="23"/>
        </w:rPr>
        <w:t xml:space="preserve"> M</w:t>
      </w:r>
      <w:r w:rsidRPr="00A52254">
        <w:rPr>
          <w:rFonts w:ascii="Cambria" w:eastAsia="Lustria" w:hAnsi="Cambria" w:cs="Lustria"/>
          <w:bCs/>
          <w:i/>
          <w:iCs/>
          <w:color w:val="000000"/>
          <w:sz w:val="23"/>
          <w:szCs w:val="23"/>
        </w:rPr>
        <w:t>ujeres lideresas y defensoras de</w:t>
      </w:r>
      <w:r w:rsidR="0046067C" w:rsidRPr="00A52254">
        <w:rPr>
          <w:rFonts w:ascii="Cambria" w:eastAsia="Lustria" w:hAnsi="Cambria" w:cs="Lustria"/>
          <w:bCs/>
          <w:i/>
          <w:iCs/>
          <w:color w:val="000000"/>
          <w:sz w:val="23"/>
          <w:szCs w:val="23"/>
        </w:rPr>
        <w:t xml:space="preserve"> D</w:t>
      </w:r>
      <w:r w:rsidRPr="00A52254">
        <w:rPr>
          <w:rFonts w:ascii="Cambria" w:eastAsia="Lustria" w:hAnsi="Cambria" w:cs="Lustria"/>
          <w:bCs/>
          <w:i/>
          <w:iCs/>
          <w:color w:val="000000"/>
          <w:sz w:val="23"/>
          <w:szCs w:val="23"/>
        </w:rPr>
        <w:t>erechos</w:t>
      </w:r>
      <w:r w:rsidR="0046067C" w:rsidRPr="00A52254">
        <w:rPr>
          <w:rFonts w:ascii="Cambria" w:eastAsia="Lustria" w:hAnsi="Cambria" w:cs="Lustria"/>
          <w:bCs/>
          <w:i/>
          <w:iCs/>
          <w:color w:val="000000"/>
          <w:sz w:val="23"/>
          <w:szCs w:val="23"/>
        </w:rPr>
        <w:t xml:space="preserve"> H</w:t>
      </w:r>
      <w:r w:rsidRPr="00A52254">
        <w:rPr>
          <w:rFonts w:ascii="Cambria" w:eastAsia="Lustria" w:hAnsi="Cambria" w:cs="Lustria"/>
          <w:bCs/>
          <w:i/>
          <w:iCs/>
          <w:color w:val="000000"/>
          <w:sz w:val="23"/>
          <w:szCs w:val="23"/>
        </w:rPr>
        <w:t>umanos</w:t>
      </w:r>
    </w:p>
    <w:p w14:paraId="564D78B0" w14:textId="77777777" w:rsidR="00A52254" w:rsidRPr="00A52254" w:rsidRDefault="00A52254" w:rsidP="00A52254">
      <w:pPr>
        <w:pBdr>
          <w:top w:val="nil"/>
          <w:left w:val="nil"/>
          <w:bottom w:val="nil"/>
          <w:right w:val="nil"/>
          <w:between w:val="nil"/>
        </w:pBdr>
        <w:spacing w:after="0"/>
        <w:ind w:left="720"/>
        <w:rPr>
          <w:rFonts w:ascii="Cambria" w:eastAsia="Lustria" w:hAnsi="Cambria" w:cs="Lustria"/>
          <w:bCs/>
          <w:i/>
          <w:iCs/>
          <w:color w:val="000000"/>
          <w:sz w:val="23"/>
          <w:szCs w:val="23"/>
        </w:rPr>
      </w:pPr>
    </w:p>
    <w:p w14:paraId="00000055" w14:textId="12825869"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CIDH advirtió un aumento en los asesinatos de mujeres defensoras</w:t>
      </w:r>
      <w:r w:rsidRPr="00C14455">
        <w:rPr>
          <w:rFonts w:ascii="Cambria" w:eastAsia="Lustria" w:hAnsi="Cambria" w:cs="Lustria"/>
          <w:sz w:val="23"/>
          <w:szCs w:val="23"/>
          <w:vertAlign w:val="superscript"/>
        </w:rPr>
        <w:footnoteReference w:id="80"/>
      </w:r>
      <w:r w:rsidRPr="00C14455">
        <w:rPr>
          <w:rFonts w:ascii="Cambria" w:eastAsia="Lustria" w:hAnsi="Cambria" w:cs="Lustria"/>
          <w:sz w:val="23"/>
          <w:szCs w:val="23"/>
        </w:rPr>
        <w:t xml:space="preserve"> y amenazas de grupos armados que las obligan a desplazarse y separarse de sus familias. A pesar de esto, no se han implementado las políticas de protección diferenciadas para mujeres y defensoras ordenadas por la Corte Constitucional en el Auto 092/08 y en la </w:t>
      </w:r>
      <w:r w:rsidR="00A52254">
        <w:rPr>
          <w:rFonts w:ascii="Cambria" w:eastAsia="Lustria" w:hAnsi="Cambria" w:cs="Lustria"/>
          <w:sz w:val="23"/>
          <w:szCs w:val="23"/>
        </w:rPr>
        <w:t>s</w:t>
      </w:r>
      <w:r w:rsidRPr="00C14455">
        <w:rPr>
          <w:rFonts w:ascii="Cambria" w:eastAsia="Lustria" w:hAnsi="Cambria" w:cs="Lustria"/>
          <w:sz w:val="23"/>
          <w:szCs w:val="23"/>
        </w:rPr>
        <w:t>entencia T-025/04</w:t>
      </w:r>
      <w:r w:rsidRPr="00C14455">
        <w:rPr>
          <w:rFonts w:ascii="Cambria" w:eastAsia="Lustria" w:hAnsi="Cambria" w:cs="Lustria"/>
          <w:sz w:val="23"/>
          <w:szCs w:val="23"/>
          <w:vertAlign w:val="superscript"/>
        </w:rPr>
        <w:footnoteReference w:id="81"/>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w:t>
      </w:r>
    </w:p>
    <w:p w14:paraId="491D3C04" w14:textId="77777777" w:rsidR="00A52254" w:rsidRPr="00C14455" w:rsidRDefault="00A52254" w:rsidP="00C14455">
      <w:pPr>
        <w:spacing w:after="0"/>
        <w:rPr>
          <w:rFonts w:ascii="Cambria" w:eastAsia="Lustria" w:hAnsi="Cambria" w:cs="Lustria"/>
          <w:sz w:val="23"/>
          <w:szCs w:val="23"/>
        </w:rPr>
      </w:pPr>
    </w:p>
    <w:p w14:paraId="00000056" w14:textId="2D866021"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cuanto al Programa Integral de Garantías para Mujeres Lideresas y Defensoras (</w:t>
      </w:r>
      <w:r w:rsidR="00A52254">
        <w:rPr>
          <w:rFonts w:ascii="Cambria" w:eastAsia="Lustria" w:hAnsi="Cambria" w:cs="Lustria"/>
          <w:sz w:val="23"/>
          <w:szCs w:val="23"/>
        </w:rPr>
        <w:t xml:space="preserve">en adelante </w:t>
      </w:r>
      <w:r w:rsidRPr="00C14455">
        <w:rPr>
          <w:rFonts w:ascii="Cambria" w:eastAsia="Lustria" w:hAnsi="Cambria" w:cs="Lustria"/>
          <w:sz w:val="23"/>
          <w:szCs w:val="23"/>
        </w:rPr>
        <w:t>PIGMLD), se celebra la voluntad del gobierno en la construcción del nuevo Plan de Acción Cuatrienal (2023-2026) mediante una metodología participativa, con una cobertura territorial satisfactoria y una considerable inversión de recursos</w:t>
      </w:r>
      <w:r w:rsidRPr="00C14455">
        <w:rPr>
          <w:rFonts w:ascii="Cambria" w:eastAsia="Lustria" w:hAnsi="Cambria" w:cs="Lustria"/>
          <w:sz w:val="23"/>
          <w:szCs w:val="23"/>
          <w:vertAlign w:val="superscript"/>
        </w:rPr>
        <w:footnoteReference w:id="82"/>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Esta participación permitió reconocer la heterogeneidad y complejidad de los contextos territoriales y plantear propuestas sobre diversos retos, como la pedagogía del PIGMLD, la territorialización del programa, el reconocimiento de liderazgos diversos y la creación de condiciones para fortalecer liderazgos afectivos</w:t>
      </w:r>
      <w:r w:rsidRPr="00C14455">
        <w:rPr>
          <w:rFonts w:ascii="Cambria" w:eastAsia="Lustria" w:hAnsi="Cambria" w:cs="Lustria"/>
          <w:sz w:val="23"/>
          <w:szCs w:val="23"/>
          <w:vertAlign w:val="superscript"/>
        </w:rPr>
        <w:footnoteReference w:id="83"/>
      </w:r>
      <w:r w:rsidR="00AA36D3" w:rsidRPr="00C14455">
        <w:rPr>
          <w:rFonts w:ascii="Cambria" w:eastAsia="Lustria" w:hAnsi="Cambria" w:cs="Lustria"/>
          <w:sz w:val="23"/>
          <w:szCs w:val="23"/>
        </w:rPr>
        <w:t>.</w:t>
      </w:r>
    </w:p>
    <w:p w14:paraId="17229D5E" w14:textId="77777777" w:rsidR="00A52254" w:rsidRPr="00C14455" w:rsidRDefault="00A52254" w:rsidP="00C14455">
      <w:pPr>
        <w:spacing w:after="0"/>
        <w:rPr>
          <w:rFonts w:ascii="Cambria" w:eastAsia="Lustria" w:hAnsi="Cambria" w:cs="Lustria"/>
          <w:sz w:val="23"/>
          <w:szCs w:val="23"/>
        </w:rPr>
      </w:pPr>
    </w:p>
    <w:p w14:paraId="00000057" w14:textId="25FBEEA6"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lastRenderedPageBreak/>
        <w:t xml:space="preserve">Ahora bien, </w:t>
      </w:r>
      <w:r w:rsidR="0046067C" w:rsidRPr="00C14455">
        <w:rPr>
          <w:rFonts w:ascii="Cambria" w:eastAsia="Lustria" w:hAnsi="Cambria" w:cs="Lustria"/>
          <w:sz w:val="23"/>
          <w:szCs w:val="23"/>
        </w:rPr>
        <w:t>se debe remarcar que</w:t>
      </w:r>
      <w:r w:rsidRPr="00C14455">
        <w:rPr>
          <w:rFonts w:ascii="Cambria" w:eastAsia="Lustria" w:hAnsi="Cambria" w:cs="Lustria"/>
          <w:sz w:val="23"/>
          <w:szCs w:val="23"/>
        </w:rPr>
        <w:t xml:space="preserve"> mientras se lograba formular el Plan de Acción 2023-2026, el gobierno no propició un plan de contingencia respecto al plan que finalizó en 2022. lo que estancó la implementación del PIGMLD. Las entidades vinculadas redujeron sus acciones y algunas se desvincularon de sus obligaciones. Hasta 2022, el programa tenía un cumplimiento del 17.5% en prevención, 22.2% en protección y 50% en garantías de no repetición, con rezagos notables en las acciones de la FGN y la UNP</w:t>
      </w:r>
      <w:r w:rsidRPr="00C14455">
        <w:rPr>
          <w:rFonts w:ascii="Cambria" w:eastAsia="Lustria" w:hAnsi="Cambria" w:cs="Lustria"/>
          <w:sz w:val="23"/>
          <w:szCs w:val="23"/>
          <w:vertAlign w:val="superscript"/>
        </w:rPr>
        <w:footnoteReference w:id="84"/>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Durante el período de transición no hubo mejora en el nivel de cumplimiento de las acciones del Programa. </w:t>
      </w:r>
    </w:p>
    <w:p w14:paraId="4CFF256E" w14:textId="77777777" w:rsidR="00A52254" w:rsidRPr="00C14455" w:rsidRDefault="00A52254" w:rsidP="00C14455">
      <w:pPr>
        <w:spacing w:after="0"/>
        <w:rPr>
          <w:rFonts w:ascii="Cambria" w:eastAsia="Lustria" w:hAnsi="Cambria" w:cs="Lustria"/>
          <w:sz w:val="23"/>
          <w:szCs w:val="23"/>
        </w:rPr>
      </w:pPr>
    </w:p>
    <w:p w14:paraId="00000058" w14:textId="734BBF9B" w:rsidR="00723B59" w:rsidRDefault="00F7296A" w:rsidP="00C14455">
      <w:pPr>
        <w:numPr>
          <w:ilvl w:val="1"/>
          <w:numId w:val="1"/>
        </w:numPr>
        <w:pBdr>
          <w:top w:val="nil"/>
          <w:left w:val="nil"/>
          <w:bottom w:val="nil"/>
          <w:right w:val="nil"/>
          <w:between w:val="nil"/>
        </w:pBdr>
        <w:spacing w:after="0"/>
        <w:ind w:left="284" w:firstLine="0"/>
        <w:rPr>
          <w:rFonts w:ascii="Cambria" w:eastAsia="Lustria" w:hAnsi="Cambria" w:cs="Lustria"/>
          <w:b/>
          <w:i/>
          <w:iCs/>
          <w:color w:val="000000"/>
          <w:sz w:val="23"/>
          <w:szCs w:val="23"/>
        </w:rPr>
      </w:pPr>
      <w:r w:rsidRPr="00A52254">
        <w:rPr>
          <w:rFonts w:ascii="Cambria" w:eastAsia="Lustria" w:hAnsi="Cambria" w:cs="Lustria"/>
          <w:b/>
          <w:i/>
          <w:iCs/>
          <w:color w:val="000000"/>
          <w:sz w:val="23"/>
          <w:szCs w:val="23"/>
        </w:rPr>
        <w:t xml:space="preserve"> Investigación, sanción de los responsables e impunidad </w:t>
      </w:r>
    </w:p>
    <w:p w14:paraId="3C02848F" w14:textId="77777777" w:rsidR="00A52254" w:rsidRPr="00A52254" w:rsidRDefault="00A52254" w:rsidP="00A52254">
      <w:pPr>
        <w:pBdr>
          <w:top w:val="nil"/>
          <w:left w:val="nil"/>
          <w:bottom w:val="nil"/>
          <w:right w:val="nil"/>
          <w:between w:val="nil"/>
        </w:pBdr>
        <w:spacing w:after="0"/>
        <w:ind w:left="284"/>
        <w:rPr>
          <w:rFonts w:ascii="Cambria" w:eastAsia="Lustria" w:hAnsi="Cambria" w:cs="Lustria"/>
          <w:b/>
          <w:i/>
          <w:iCs/>
          <w:color w:val="000000"/>
          <w:sz w:val="23"/>
          <w:szCs w:val="23"/>
        </w:rPr>
      </w:pPr>
    </w:p>
    <w:p w14:paraId="00000059" w14:textId="7B501DD8"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La mayoría de los casos siguen sin resolver</w:t>
      </w:r>
      <w:r w:rsidR="00570728">
        <w:rPr>
          <w:rFonts w:ascii="Cambria" w:eastAsia="Lustria" w:hAnsi="Cambria" w:cs="Lustria"/>
          <w:sz w:val="23"/>
          <w:szCs w:val="23"/>
        </w:rPr>
        <w:t>se</w:t>
      </w:r>
      <w:r w:rsidRPr="00C14455">
        <w:rPr>
          <w:rFonts w:ascii="Cambria" w:eastAsia="Lustria" w:hAnsi="Cambria" w:cs="Lustria"/>
          <w:sz w:val="23"/>
          <w:szCs w:val="23"/>
        </w:rPr>
        <w:t>, lo que demanda reforzar las capacidades de investigación de la FGN en las regiones más afectadas</w:t>
      </w:r>
      <w:r w:rsidRPr="00C14455">
        <w:rPr>
          <w:rFonts w:ascii="Cambria" w:eastAsia="Lustria" w:hAnsi="Cambria" w:cs="Lustria"/>
          <w:sz w:val="23"/>
          <w:szCs w:val="23"/>
          <w:vertAlign w:val="superscript"/>
        </w:rPr>
        <w:footnoteReference w:id="85"/>
      </w:r>
      <w:r w:rsidR="00AA36D3" w:rsidRPr="00C14455">
        <w:rPr>
          <w:rFonts w:ascii="Cambria" w:eastAsia="Lustria" w:hAnsi="Cambria" w:cs="Lustria"/>
          <w:sz w:val="23"/>
          <w:szCs w:val="23"/>
        </w:rPr>
        <w:t>.</w:t>
      </w:r>
      <w:r w:rsidRPr="00C14455">
        <w:rPr>
          <w:rFonts w:ascii="Cambria" w:eastAsia="Lustria" w:hAnsi="Cambria" w:cs="Lustria"/>
          <w:sz w:val="23"/>
          <w:szCs w:val="23"/>
        </w:rPr>
        <w:t xml:space="preserve"> El informe de gestión de </w:t>
      </w:r>
      <w:sdt>
        <w:sdtPr>
          <w:rPr>
            <w:rFonts w:ascii="Cambria" w:hAnsi="Cambria"/>
            <w:sz w:val="23"/>
            <w:szCs w:val="23"/>
          </w:rPr>
          <w:tag w:val="goog_rdk_220"/>
          <w:id w:val="-1495564874"/>
        </w:sdtPr>
        <w:sdtEndPr/>
        <w:sdtContent/>
      </w:sdt>
      <w:r w:rsidRPr="00C14455">
        <w:rPr>
          <w:rFonts w:ascii="Cambria" w:eastAsia="Lustria" w:hAnsi="Cambria" w:cs="Lustria"/>
          <w:sz w:val="23"/>
          <w:szCs w:val="23"/>
        </w:rPr>
        <w:t>la Fiscalía para 2023 reportó un avance investigativo del 33.11%</w:t>
      </w:r>
      <w:r w:rsidR="0046067C" w:rsidRPr="00C14455">
        <w:rPr>
          <w:rFonts w:ascii="Cambria" w:eastAsia="Lustria" w:hAnsi="Cambria" w:cs="Lustria"/>
          <w:sz w:val="23"/>
          <w:szCs w:val="23"/>
        </w:rPr>
        <w:t xml:space="preserve"> en hechos cometidos en perjuicio de </w:t>
      </w:r>
      <w:r w:rsidR="00570728">
        <w:rPr>
          <w:rFonts w:ascii="Cambria" w:eastAsia="Lustria" w:hAnsi="Cambria" w:cs="Lustria"/>
          <w:sz w:val="23"/>
          <w:szCs w:val="23"/>
        </w:rPr>
        <w:t xml:space="preserve">personas </w:t>
      </w:r>
      <w:r w:rsidR="0046067C" w:rsidRPr="00C14455">
        <w:rPr>
          <w:rFonts w:ascii="Cambria" w:eastAsia="Lustria" w:hAnsi="Cambria" w:cs="Lustria"/>
          <w:sz w:val="23"/>
          <w:szCs w:val="23"/>
        </w:rPr>
        <w:t>defensor</w:t>
      </w:r>
      <w:r w:rsidR="00570728">
        <w:rPr>
          <w:rFonts w:ascii="Cambria" w:eastAsia="Lustria" w:hAnsi="Cambria" w:cs="Lustria"/>
          <w:sz w:val="23"/>
          <w:szCs w:val="23"/>
        </w:rPr>
        <w:t>a</w:t>
      </w:r>
      <w:r w:rsidR="0046067C" w:rsidRPr="00C14455">
        <w:rPr>
          <w:rFonts w:ascii="Cambria" w:eastAsia="Lustria" w:hAnsi="Cambria" w:cs="Lustria"/>
          <w:sz w:val="23"/>
          <w:szCs w:val="23"/>
        </w:rPr>
        <w:t>s de derechos humanos</w:t>
      </w:r>
      <w:r w:rsidRPr="00C14455">
        <w:rPr>
          <w:rFonts w:ascii="Cambria" w:eastAsia="Lustria" w:hAnsi="Cambria" w:cs="Lustria"/>
          <w:sz w:val="23"/>
          <w:szCs w:val="23"/>
          <w:vertAlign w:val="superscript"/>
        </w:rPr>
        <w:footnoteReference w:id="86"/>
      </w:r>
      <w:r w:rsidR="0046067C" w:rsidRPr="00C14455">
        <w:rPr>
          <w:rFonts w:ascii="Cambria" w:eastAsia="Lustria" w:hAnsi="Cambria" w:cs="Lustria"/>
          <w:sz w:val="23"/>
          <w:szCs w:val="23"/>
        </w:rPr>
        <w:t>,</w:t>
      </w:r>
      <w:r w:rsidRPr="00C14455">
        <w:rPr>
          <w:rFonts w:ascii="Cambria" w:eastAsia="Lustria" w:hAnsi="Cambria" w:cs="Lustria"/>
          <w:sz w:val="23"/>
          <w:szCs w:val="23"/>
        </w:rPr>
        <w:t xml:space="preserve"> pero presenta inconsistencias. Solo se analizaron los 148 casos de homicidio denunciados por la Defensoría del Pueblo, ignorando los casos reportados por organizaciones de la sociedad civil que son más numerosos. Además</w:t>
      </w:r>
      <w:r w:rsidR="0046067C" w:rsidRPr="00C14455">
        <w:rPr>
          <w:rFonts w:ascii="Cambria" w:eastAsia="Lustria" w:hAnsi="Cambria" w:cs="Lustria"/>
          <w:sz w:val="23"/>
          <w:szCs w:val="23"/>
        </w:rPr>
        <w:t xml:space="preserve">, sin aludir a procesos judiciales, el informe </w:t>
      </w:r>
      <w:r w:rsidRPr="00C14455">
        <w:rPr>
          <w:rFonts w:ascii="Cambria" w:eastAsia="Lustria" w:hAnsi="Cambria" w:cs="Lustria"/>
          <w:sz w:val="23"/>
          <w:szCs w:val="23"/>
        </w:rPr>
        <w:t>se centr</w:t>
      </w:r>
      <w:r w:rsidR="0046067C" w:rsidRPr="00C14455">
        <w:rPr>
          <w:rFonts w:ascii="Cambria" w:eastAsia="Lustria" w:hAnsi="Cambria" w:cs="Lustria"/>
          <w:sz w:val="23"/>
          <w:szCs w:val="23"/>
        </w:rPr>
        <w:t>ó</w:t>
      </w:r>
      <w:r w:rsidRPr="00C14455">
        <w:rPr>
          <w:rFonts w:ascii="Cambria" w:eastAsia="Lustria" w:hAnsi="Cambria" w:cs="Lustria"/>
          <w:sz w:val="23"/>
          <w:szCs w:val="23"/>
        </w:rPr>
        <w:t xml:space="preserve"> en investigaciones pena</w:t>
      </w:r>
      <w:r w:rsidR="0046067C" w:rsidRPr="00C14455">
        <w:rPr>
          <w:rFonts w:ascii="Cambria" w:eastAsia="Lustria" w:hAnsi="Cambria" w:cs="Lustria"/>
          <w:sz w:val="23"/>
          <w:szCs w:val="23"/>
        </w:rPr>
        <w:t>les q</w:t>
      </w:r>
      <w:r w:rsidRPr="00C14455">
        <w:rPr>
          <w:rFonts w:ascii="Cambria" w:eastAsia="Lustria" w:hAnsi="Cambria" w:cs="Lustria"/>
          <w:sz w:val="23"/>
          <w:szCs w:val="23"/>
        </w:rPr>
        <w:t xml:space="preserve">ue, aunque importantes, no reflejan avances significativos en </w:t>
      </w:r>
      <w:r w:rsidR="00570728">
        <w:rPr>
          <w:rFonts w:ascii="Cambria" w:eastAsia="Lustria" w:hAnsi="Cambria" w:cs="Lustria"/>
          <w:sz w:val="23"/>
          <w:szCs w:val="23"/>
        </w:rPr>
        <w:t>la investigación, juzgamiento y sanción</w:t>
      </w:r>
      <w:r w:rsidRPr="00C14455">
        <w:rPr>
          <w:rFonts w:ascii="Cambria" w:eastAsia="Lustria" w:hAnsi="Cambria" w:cs="Lustria"/>
          <w:sz w:val="23"/>
          <w:szCs w:val="23"/>
        </w:rPr>
        <w:t xml:space="preserve"> de los hechos y </w:t>
      </w:r>
      <w:r w:rsidR="00570728">
        <w:rPr>
          <w:rFonts w:ascii="Cambria" w:eastAsia="Lustria" w:hAnsi="Cambria" w:cs="Lustria"/>
          <w:sz w:val="23"/>
          <w:szCs w:val="23"/>
        </w:rPr>
        <w:t xml:space="preserve">en el desmantelamiento </w:t>
      </w:r>
      <w:r w:rsidRPr="00C14455">
        <w:rPr>
          <w:rFonts w:ascii="Cambria" w:eastAsia="Lustria" w:hAnsi="Cambria" w:cs="Lustria"/>
          <w:sz w:val="23"/>
          <w:szCs w:val="23"/>
        </w:rPr>
        <w:t xml:space="preserve">de las organizaciones responsables de estos delitos. En el mismo informe se registran algunos avances en las investigaciones por amenazas contra </w:t>
      </w:r>
      <w:r w:rsidR="00570728">
        <w:rPr>
          <w:rFonts w:ascii="Cambria" w:eastAsia="Lustria" w:hAnsi="Cambria" w:cs="Lustria"/>
          <w:sz w:val="23"/>
          <w:szCs w:val="23"/>
        </w:rPr>
        <w:t xml:space="preserve">personas </w:t>
      </w:r>
      <w:r w:rsidRPr="00C14455">
        <w:rPr>
          <w:rFonts w:ascii="Cambria" w:eastAsia="Lustria" w:hAnsi="Cambria" w:cs="Lustria"/>
          <w:sz w:val="23"/>
          <w:szCs w:val="23"/>
        </w:rPr>
        <w:t>defensor</w:t>
      </w:r>
      <w:r w:rsidR="00570728">
        <w:rPr>
          <w:rFonts w:ascii="Cambria" w:eastAsia="Lustria" w:hAnsi="Cambria" w:cs="Lustria"/>
          <w:sz w:val="23"/>
          <w:szCs w:val="23"/>
        </w:rPr>
        <w:t>a</w:t>
      </w:r>
      <w:r w:rsidRPr="00C14455">
        <w:rPr>
          <w:rFonts w:ascii="Cambria" w:eastAsia="Lustria" w:hAnsi="Cambria" w:cs="Lustria"/>
          <w:sz w:val="23"/>
          <w:szCs w:val="23"/>
        </w:rPr>
        <w:t xml:space="preserve">s de derechos humanos y en la implementación de enfoques diferenciales. Sin embargo, no se proporcionan cifras </w:t>
      </w:r>
      <w:r w:rsidR="00570728">
        <w:rPr>
          <w:rFonts w:ascii="Cambria" w:eastAsia="Lustria" w:hAnsi="Cambria" w:cs="Lustria"/>
          <w:sz w:val="23"/>
          <w:szCs w:val="23"/>
        </w:rPr>
        <w:t xml:space="preserve">sobre los avances en </w:t>
      </w:r>
      <w:r w:rsidRPr="00C14455">
        <w:rPr>
          <w:rFonts w:ascii="Cambria" w:eastAsia="Lustria" w:hAnsi="Cambria" w:cs="Lustria"/>
          <w:sz w:val="23"/>
          <w:szCs w:val="23"/>
        </w:rPr>
        <w:t>delitos como</w:t>
      </w:r>
      <w:r w:rsidR="0046067C" w:rsidRPr="00C14455">
        <w:rPr>
          <w:rFonts w:ascii="Cambria" w:eastAsia="Lustria" w:hAnsi="Cambria" w:cs="Lustria"/>
          <w:sz w:val="23"/>
          <w:szCs w:val="23"/>
        </w:rPr>
        <w:t xml:space="preserve"> la tortura, e</w:t>
      </w:r>
      <w:r w:rsidRPr="00C14455">
        <w:rPr>
          <w:rFonts w:ascii="Cambria" w:eastAsia="Lustria" w:hAnsi="Cambria" w:cs="Lustria"/>
          <w:sz w:val="23"/>
          <w:szCs w:val="23"/>
        </w:rPr>
        <w:t>l desplazamiento forzado, el robo de información, los atentados y las desapariciones forzadas.</w:t>
      </w:r>
    </w:p>
    <w:p w14:paraId="0456F1E2" w14:textId="77777777" w:rsidR="00A52254" w:rsidRPr="00C14455" w:rsidRDefault="00A52254" w:rsidP="00C14455">
      <w:pPr>
        <w:spacing w:after="0"/>
        <w:rPr>
          <w:rFonts w:ascii="Cambria" w:eastAsia="Lustria" w:hAnsi="Cambria" w:cs="Lustria"/>
          <w:sz w:val="23"/>
          <w:szCs w:val="23"/>
        </w:rPr>
      </w:pPr>
    </w:p>
    <w:p w14:paraId="0000005A" w14:textId="269CD6ED" w:rsidR="00723B59" w:rsidRDefault="00F7296A" w:rsidP="00C14455">
      <w:pPr>
        <w:spacing w:after="0"/>
        <w:rPr>
          <w:rFonts w:ascii="Cambria" w:hAnsi="Cambria"/>
          <w:sz w:val="23"/>
          <w:szCs w:val="23"/>
        </w:rPr>
      </w:pPr>
      <w:r w:rsidRPr="00C14455">
        <w:rPr>
          <w:rFonts w:ascii="Cambria" w:eastAsia="Lustria" w:hAnsi="Cambria" w:cs="Lustria"/>
          <w:sz w:val="23"/>
          <w:szCs w:val="23"/>
        </w:rPr>
        <w:t xml:space="preserve">La CIDH expresó preocupación por la persistencia de altos niveles de impunidad en los casos de violencia contra personas defensoras de derechos humanos y líderes/as sociales. Manifestó que los </w:t>
      </w:r>
      <w:r w:rsidRPr="00C14455">
        <w:rPr>
          <w:rFonts w:ascii="Cambria" w:eastAsia="Lustria" w:hAnsi="Cambria" w:cs="Lustria"/>
          <w:i/>
          <w:sz w:val="23"/>
          <w:szCs w:val="23"/>
        </w:rPr>
        <w:t>“resultados que presenta la Fiscalía General de la Nación no incluyen condenas contra los autores intelectuales, sino que se centran en los autores materiales</w:t>
      </w:r>
      <w:r w:rsidR="0046067C" w:rsidRPr="00C14455">
        <w:rPr>
          <w:rFonts w:ascii="Cambria" w:eastAsia="Lustria" w:hAnsi="Cambria" w:cs="Lustria"/>
          <w:i/>
          <w:sz w:val="23"/>
          <w:szCs w:val="23"/>
        </w:rPr>
        <w:t xml:space="preserve"> (…) se han proferido 17 sentencias condenatorias por homicidios de defensores de derechos humanos y se encuentran vigentes 39 órdenes de captura contra 31 personas por homicidios a personas defensoras de derechos humanos</w:t>
      </w:r>
      <w:r w:rsidRPr="00C14455">
        <w:rPr>
          <w:rFonts w:ascii="Cambria" w:eastAsia="Lustria" w:hAnsi="Cambria" w:cs="Lustria"/>
          <w:i/>
          <w:sz w:val="23"/>
          <w:szCs w:val="23"/>
        </w:rPr>
        <w:t>”</w:t>
      </w:r>
      <w:r w:rsidRPr="00C14455">
        <w:rPr>
          <w:rFonts w:ascii="Cambria" w:eastAsia="Lustria" w:hAnsi="Cambria" w:cs="Lustria"/>
          <w:sz w:val="23"/>
          <w:szCs w:val="23"/>
          <w:vertAlign w:val="superscript"/>
        </w:rPr>
        <w:footnoteReference w:id="87"/>
      </w:r>
      <w:r w:rsidR="00AA36D3" w:rsidRPr="00C14455">
        <w:rPr>
          <w:rFonts w:ascii="Cambria" w:eastAsia="Lustria" w:hAnsi="Cambria" w:cs="Lustria"/>
          <w:i/>
          <w:sz w:val="23"/>
          <w:szCs w:val="23"/>
        </w:rPr>
        <w:t>.</w:t>
      </w:r>
      <w:r w:rsidRPr="00C14455">
        <w:rPr>
          <w:rFonts w:ascii="Cambria" w:eastAsia="Lustria" w:hAnsi="Cambria" w:cs="Lustria"/>
          <w:sz w:val="23"/>
          <w:szCs w:val="23"/>
        </w:rPr>
        <w:t xml:space="preserve"> </w:t>
      </w:r>
      <w:sdt>
        <w:sdtPr>
          <w:rPr>
            <w:rFonts w:ascii="Cambria" w:hAnsi="Cambria"/>
            <w:sz w:val="23"/>
            <w:szCs w:val="23"/>
          </w:rPr>
          <w:tag w:val="goog_rdk_224"/>
          <w:id w:val="-861196516"/>
        </w:sdtPr>
        <w:sdtEndPr/>
        <w:sdtContent/>
      </w:sdt>
    </w:p>
    <w:p w14:paraId="69EE1078" w14:textId="77777777" w:rsidR="00A52254" w:rsidRPr="00C14455" w:rsidRDefault="00A52254" w:rsidP="00C14455">
      <w:pPr>
        <w:spacing w:after="0"/>
        <w:rPr>
          <w:rFonts w:ascii="Cambria" w:eastAsia="Lustria" w:hAnsi="Cambria" w:cs="Lustria"/>
          <w:sz w:val="23"/>
          <w:szCs w:val="23"/>
        </w:rPr>
      </w:pPr>
    </w:p>
    <w:p w14:paraId="0000005B" w14:textId="51C31A6B" w:rsidR="00723B59" w:rsidRDefault="003926AC" w:rsidP="00C14455">
      <w:pPr>
        <w:spacing w:after="0"/>
        <w:rPr>
          <w:rFonts w:ascii="Cambria" w:eastAsia="Lustria" w:hAnsi="Cambria" w:cs="Lustria"/>
          <w:sz w:val="23"/>
          <w:szCs w:val="23"/>
        </w:rPr>
      </w:pPr>
      <w:sdt>
        <w:sdtPr>
          <w:rPr>
            <w:rFonts w:ascii="Cambria" w:hAnsi="Cambria"/>
            <w:sz w:val="23"/>
            <w:szCs w:val="23"/>
          </w:rPr>
          <w:tag w:val="goog_rdk_226"/>
          <w:id w:val="-1648423523"/>
        </w:sdtPr>
        <w:sdtEndPr/>
        <w:sdtContent/>
      </w:sdt>
      <w:r w:rsidR="00F7296A" w:rsidRPr="00C14455">
        <w:rPr>
          <w:rFonts w:ascii="Cambria" w:eastAsia="Lustria" w:hAnsi="Cambria" w:cs="Lustria"/>
          <w:sz w:val="23"/>
          <w:szCs w:val="23"/>
        </w:rPr>
        <w:t xml:space="preserve">A pesar de algunos avances en las investigaciones por parte de la FGN y del intento de crear equipos territoriales de UEI, las medidas adoptadas no han sido suficientes para </w:t>
      </w:r>
      <w:r w:rsidR="00570728">
        <w:rPr>
          <w:rFonts w:ascii="Cambria" w:eastAsia="Lustria" w:hAnsi="Cambria" w:cs="Lustria"/>
          <w:sz w:val="23"/>
          <w:szCs w:val="23"/>
        </w:rPr>
        <w:t xml:space="preserve">impartir justicia </w:t>
      </w:r>
      <w:r w:rsidR="00F7296A" w:rsidRPr="00C14455">
        <w:rPr>
          <w:rFonts w:ascii="Cambria" w:eastAsia="Lustria" w:hAnsi="Cambria" w:cs="Lustria"/>
          <w:sz w:val="23"/>
          <w:szCs w:val="23"/>
        </w:rPr>
        <w:t xml:space="preserve">y desmantelar a los actores y conductas que amenazan la vida, integridad y seguridad de los liderazgos, lo que ha aumentado las tasas de impunidad. Se han identificado aspectos a mejorar por parte de la FGN, entre los cuales destacan: </w:t>
      </w:r>
      <w:r w:rsidR="00F7296A" w:rsidRPr="00C14455">
        <w:rPr>
          <w:rFonts w:ascii="Cambria" w:eastAsia="Lustria" w:hAnsi="Cambria" w:cs="Lustria"/>
          <w:b/>
          <w:sz w:val="23"/>
          <w:szCs w:val="23"/>
        </w:rPr>
        <w:t>(i)</w:t>
      </w:r>
      <w:r w:rsidR="00F7296A" w:rsidRPr="00C14455">
        <w:rPr>
          <w:rFonts w:ascii="Cambria" w:eastAsia="Lustria" w:hAnsi="Cambria" w:cs="Lustria"/>
          <w:sz w:val="23"/>
          <w:szCs w:val="23"/>
        </w:rPr>
        <w:t xml:space="preserve"> desarrollar un perfil más preciso de la víctima como defensora de derechos humanos, con especial atención a las mujeres defensoras</w:t>
      </w:r>
      <w:r w:rsidR="00A05A14" w:rsidRPr="00C14455">
        <w:rPr>
          <w:rStyle w:val="Refdenotaalpie"/>
          <w:rFonts w:ascii="Cambria" w:eastAsia="Lustria" w:hAnsi="Cambria" w:cs="Lustria"/>
          <w:sz w:val="23"/>
          <w:szCs w:val="23"/>
        </w:rPr>
        <w:footnoteReference w:id="88"/>
      </w:r>
      <w:r w:rsidR="00F7296A" w:rsidRPr="00C14455">
        <w:rPr>
          <w:rFonts w:ascii="Cambria" w:eastAsia="Lustria" w:hAnsi="Cambria" w:cs="Lustria"/>
          <w:sz w:val="23"/>
          <w:szCs w:val="23"/>
        </w:rPr>
        <w:t xml:space="preserve">; </w:t>
      </w:r>
      <w:r w:rsidR="00F7296A" w:rsidRPr="00C14455">
        <w:rPr>
          <w:rFonts w:ascii="Cambria" w:eastAsia="Lustria" w:hAnsi="Cambria" w:cs="Lustria"/>
          <w:b/>
          <w:sz w:val="23"/>
          <w:szCs w:val="23"/>
        </w:rPr>
        <w:t>(</w:t>
      </w:r>
      <w:proofErr w:type="spellStart"/>
      <w:r w:rsidR="00F7296A" w:rsidRPr="00C14455">
        <w:rPr>
          <w:rFonts w:ascii="Cambria" w:eastAsia="Lustria" w:hAnsi="Cambria" w:cs="Lustria"/>
          <w:b/>
          <w:sz w:val="23"/>
          <w:szCs w:val="23"/>
        </w:rPr>
        <w:t>ii</w:t>
      </w:r>
      <w:proofErr w:type="spellEnd"/>
      <w:r w:rsidR="00F7296A" w:rsidRPr="00C14455">
        <w:rPr>
          <w:rFonts w:ascii="Cambria" w:eastAsia="Lustria" w:hAnsi="Cambria" w:cs="Lustria"/>
          <w:b/>
          <w:sz w:val="23"/>
          <w:szCs w:val="23"/>
        </w:rPr>
        <w:t>)</w:t>
      </w:r>
      <w:r w:rsidR="00F7296A" w:rsidRPr="00C14455">
        <w:rPr>
          <w:rFonts w:ascii="Cambria" w:eastAsia="Lustria" w:hAnsi="Cambria" w:cs="Lustria"/>
          <w:sz w:val="23"/>
          <w:szCs w:val="23"/>
        </w:rPr>
        <w:t xml:space="preserve"> construir y analizar contextos que expliquen la labor de la víctima y que identifiquen la estructura, funcionamiento, cadenas </w:t>
      </w:r>
      <w:r w:rsidR="00F7296A" w:rsidRPr="00C14455">
        <w:rPr>
          <w:rFonts w:ascii="Cambria" w:eastAsia="Lustria" w:hAnsi="Cambria" w:cs="Lustria"/>
          <w:sz w:val="23"/>
          <w:szCs w:val="23"/>
        </w:rPr>
        <w:lastRenderedPageBreak/>
        <w:t>de mando, y modus operandi de los responsables</w:t>
      </w:r>
      <w:r w:rsidR="00A05A14" w:rsidRPr="00C14455">
        <w:rPr>
          <w:rStyle w:val="Refdenotaalpie"/>
          <w:rFonts w:ascii="Cambria" w:eastAsia="Lustria" w:hAnsi="Cambria" w:cs="Lustria"/>
          <w:sz w:val="23"/>
          <w:szCs w:val="23"/>
        </w:rPr>
        <w:footnoteReference w:id="89"/>
      </w:r>
      <w:r w:rsidR="00F7296A" w:rsidRPr="00C14455">
        <w:rPr>
          <w:rFonts w:ascii="Cambria" w:eastAsia="Lustria" w:hAnsi="Cambria" w:cs="Lustria"/>
          <w:sz w:val="23"/>
          <w:szCs w:val="23"/>
        </w:rPr>
        <w:t xml:space="preserve">; </w:t>
      </w:r>
      <w:r w:rsidR="00F7296A" w:rsidRPr="00C14455">
        <w:rPr>
          <w:rFonts w:ascii="Cambria" w:eastAsia="Lustria" w:hAnsi="Cambria" w:cs="Lustria"/>
          <w:b/>
          <w:sz w:val="23"/>
          <w:szCs w:val="23"/>
        </w:rPr>
        <w:t>(</w:t>
      </w:r>
      <w:proofErr w:type="spellStart"/>
      <w:r w:rsidR="00F7296A" w:rsidRPr="00C14455">
        <w:rPr>
          <w:rFonts w:ascii="Cambria" w:eastAsia="Lustria" w:hAnsi="Cambria" w:cs="Lustria"/>
          <w:b/>
          <w:sz w:val="23"/>
          <w:szCs w:val="23"/>
        </w:rPr>
        <w:t>iii</w:t>
      </w:r>
      <w:proofErr w:type="spellEnd"/>
      <w:r w:rsidR="00F7296A" w:rsidRPr="00C14455">
        <w:rPr>
          <w:rFonts w:ascii="Cambria" w:eastAsia="Lustria" w:hAnsi="Cambria" w:cs="Lustria"/>
          <w:b/>
          <w:sz w:val="23"/>
          <w:szCs w:val="23"/>
        </w:rPr>
        <w:t>)</w:t>
      </w:r>
      <w:r w:rsidR="00F7296A" w:rsidRPr="00C14455">
        <w:rPr>
          <w:rFonts w:ascii="Cambria" w:eastAsia="Lustria" w:hAnsi="Cambria" w:cs="Lustria"/>
          <w:sz w:val="23"/>
          <w:szCs w:val="23"/>
        </w:rPr>
        <w:t xml:space="preserve"> fortalecer la base probatoria para demostrar la conexión entre el móvil del homicidio y el trabajo de defensa de derechos humanos de la víctima</w:t>
      </w:r>
      <w:r w:rsidR="00A05A14" w:rsidRPr="00C14455">
        <w:rPr>
          <w:rStyle w:val="Refdenotaalpie"/>
          <w:rFonts w:ascii="Cambria" w:eastAsia="Lustria" w:hAnsi="Cambria" w:cs="Lustria"/>
          <w:sz w:val="23"/>
          <w:szCs w:val="23"/>
        </w:rPr>
        <w:footnoteReference w:id="90"/>
      </w:r>
      <w:r w:rsidR="00F7296A" w:rsidRPr="00C14455">
        <w:rPr>
          <w:rFonts w:ascii="Cambria" w:eastAsia="Lustria" w:hAnsi="Cambria" w:cs="Lustria"/>
          <w:sz w:val="23"/>
          <w:szCs w:val="23"/>
        </w:rPr>
        <w:t xml:space="preserve">; </w:t>
      </w:r>
      <w:r w:rsidR="00F7296A" w:rsidRPr="00C14455">
        <w:rPr>
          <w:rFonts w:ascii="Cambria" w:eastAsia="Lustria" w:hAnsi="Cambria" w:cs="Lustria"/>
          <w:b/>
          <w:sz w:val="23"/>
          <w:szCs w:val="23"/>
        </w:rPr>
        <w:t>(</w:t>
      </w:r>
      <w:proofErr w:type="spellStart"/>
      <w:r w:rsidR="00F7296A" w:rsidRPr="00C14455">
        <w:rPr>
          <w:rFonts w:ascii="Cambria" w:eastAsia="Lustria" w:hAnsi="Cambria" w:cs="Lustria"/>
          <w:b/>
          <w:sz w:val="23"/>
          <w:szCs w:val="23"/>
        </w:rPr>
        <w:t>iv</w:t>
      </w:r>
      <w:proofErr w:type="spellEnd"/>
      <w:r w:rsidR="00F7296A" w:rsidRPr="00C14455">
        <w:rPr>
          <w:rFonts w:ascii="Cambria" w:eastAsia="Lustria" w:hAnsi="Cambria" w:cs="Lustria"/>
          <w:b/>
          <w:sz w:val="23"/>
          <w:szCs w:val="23"/>
        </w:rPr>
        <w:t>)</w:t>
      </w:r>
      <w:r w:rsidR="00F7296A" w:rsidRPr="00C14455">
        <w:rPr>
          <w:rFonts w:ascii="Cambria" w:eastAsia="Lustria" w:hAnsi="Cambria" w:cs="Lustria"/>
          <w:sz w:val="23"/>
          <w:szCs w:val="23"/>
        </w:rPr>
        <w:t xml:space="preserve"> establecer esquemas de reparación para los familiares de las víctimas; </w:t>
      </w:r>
      <w:r w:rsidR="00F7296A" w:rsidRPr="00C14455">
        <w:rPr>
          <w:rFonts w:ascii="Cambria" w:eastAsia="Lustria" w:hAnsi="Cambria" w:cs="Lustria"/>
          <w:b/>
          <w:sz w:val="23"/>
          <w:szCs w:val="23"/>
        </w:rPr>
        <w:t>(v)</w:t>
      </w:r>
      <w:r w:rsidR="00F7296A" w:rsidRPr="00C14455">
        <w:rPr>
          <w:rFonts w:ascii="Cambria" w:eastAsia="Lustria" w:hAnsi="Cambria" w:cs="Lustria"/>
          <w:sz w:val="23"/>
          <w:szCs w:val="23"/>
        </w:rPr>
        <w:t xml:space="preserve"> asociar casos basados en patrones</w:t>
      </w:r>
      <w:r w:rsidR="0080310E" w:rsidRPr="00C14455">
        <w:rPr>
          <w:rStyle w:val="Refdenotaalpie"/>
          <w:rFonts w:ascii="Cambria" w:eastAsia="Lustria" w:hAnsi="Cambria" w:cs="Lustria"/>
          <w:sz w:val="23"/>
          <w:szCs w:val="23"/>
        </w:rPr>
        <w:footnoteReference w:id="91"/>
      </w:r>
      <w:r w:rsidR="00F7296A" w:rsidRPr="00C14455">
        <w:rPr>
          <w:rFonts w:ascii="Cambria" w:eastAsia="Lustria" w:hAnsi="Cambria" w:cs="Lustria"/>
          <w:sz w:val="23"/>
          <w:szCs w:val="23"/>
        </w:rPr>
        <w:t xml:space="preserve"> de </w:t>
      </w:r>
      <w:proofErr w:type="spellStart"/>
      <w:r w:rsidR="00F7296A" w:rsidRPr="00C14455">
        <w:rPr>
          <w:rFonts w:ascii="Cambria" w:eastAsia="Lustria" w:hAnsi="Cambria" w:cs="Lustria"/>
          <w:sz w:val="23"/>
          <w:szCs w:val="23"/>
        </w:rPr>
        <w:t>macrocriminalidad</w:t>
      </w:r>
      <w:proofErr w:type="spellEnd"/>
      <w:r w:rsidR="00F7296A" w:rsidRPr="00C14455">
        <w:rPr>
          <w:rFonts w:ascii="Cambria" w:eastAsia="Lustria" w:hAnsi="Cambria" w:cs="Lustria"/>
          <w:sz w:val="23"/>
          <w:szCs w:val="23"/>
        </w:rPr>
        <w:t xml:space="preserve"> que revelen el funcionamiento de las organizaciones criminales y los intereses detrás de los delitos; </w:t>
      </w:r>
      <w:r w:rsidR="00F7296A" w:rsidRPr="00C14455">
        <w:rPr>
          <w:rFonts w:ascii="Cambria" w:eastAsia="Lustria" w:hAnsi="Cambria" w:cs="Lustria"/>
          <w:b/>
          <w:sz w:val="23"/>
          <w:szCs w:val="23"/>
        </w:rPr>
        <w:t>(vi)</w:t>
      </w:r>
      <w:r w:rsidR="00F7296A" w:rsidRPr="00C14455">
        <w:rPr>
          <w:rFonts w:ascii="Cambria" w:eastAsia="Lustria" w:hAnsi="Cambria" w:cs="Lustria"/>
          <w:sz w:val="23"/>
          <w:szCs w:val="23"/>
        </w:rPr>
        <w:t xml:space="preserve"> incluir en las teorías del caso que la víctima fue asesinada debido a su actividad de liderazgo</w:t>
      </w:r>
      <w:r w:rsidR="0080310E" w:rsidRPr="00C14455">
        <w:rPr>
          <w:rStyle w:val="Refdenotaalpie"/>
          <w:rFonts w:ascii="Cambria" w:eastAsia="Lustria" w:hAnsi="Cambria" w:cs="Lustria"/>
          <w:sz w:val="23"/>
          <w:szCs w:val="23"/>
        </w:rPr>
        <w:footnoteReference w:id="92"/>
      </w:r>
      <w:r w:rsidR="00F7296A" w:rsidRPr="00C14455">
        <w:rPr>
          <w:rFonts w:ascii="Cambria" w:eastAsia="Lustria" w:hAnsi="Cambria" w:cs="Lustria"/>
          <w:sz w:val="23"/>
          <w:szCs w:val="23"/>
        </w:rPr>
        <w:t xml:space="preserve"> e </w:t>
      </w:r>
      <w:r w:rsidR="00F7296A" w:rsidRPr="00C14455">
        <w:rPr>
          <w:rFonts w:ascii="Cambria" w:eastAsia="Lustria" w:hAnsi="Cambria" w:cs="Lustria"/>
          <w:b/>
          <w:sz w:val="23"/>
          <w:szCs w:val="23"/>
        </w:rPr>
        <w:t>(</w:t>
      </w:r>
      <w:proofErr w:type="spellStart"/>
      <w:r w:rsidR="00F7296A" w:rsidRPr="00C14455">
        <w:rPr>
          <w:rFonts w:ascii="Cambria" w:eastAsia="Lustria" w:hAnsi="Cambria" w:cs="Lustria"/>
          <w:b/>
          <w:sz w:val="23"/>
          <w:szCs w:val="23"/>
        </w:rPr>
        <w:t>vii</w:t>
      </w:r>
      <w:proofErr w:type="spellEnd"/>
      <w:r w:rsidR="00F7296A" w:rsidRPr="00C14455">
        <w:rPr>
          <w:rFonts w:ascii="Cambria" w:eastAsia="Lustria" w:hAnsi="Cambria" w:cs="Lustria"/>
          <w:b/>
          <w:sz w:val="23"/>
          <w:szCs w:val="23"/>
        </w:rPr>
        <w:t>)</w:t>
      </w:r>
      <w:r w:rsidR="00F7296A" w:rsidRPr="00C14455">
        <w:rPr>
          <w:rFonts w:ascii="Cambria" w:eastAsia="Lustria" w:hAnsi="Cambria" w:cs="Lustria"/>
          <w:sz w:val="23"/>
          <w:szCs w:val="23"/>
        </w:rPr>
        <w:t xml:space="preserve"> implementar estrategias para prevenir y combatir la congestión judicial, que obstaculiza las garantías procesales y afecta el derecho a la verdad, justicia, reparación y no repetición, contribuyendo al retraso en los procesos penales</w:t>
      </w:r>
      <w:r w:rsidR="00A05A14" w:rsidRPr="00C14455">
        <w:rPr>
          <w:rStyle w:val="Refdenotaalpie"/>
          <w:rFonts w:ascii="Cambria" w:eastAsia="Lustria" w:hAnsi="Cambria" w:cs="Lustria"/>
          <w:sz w:val="23"/>
          <w:szCs w:val="23"/>
        </w:rPr>
        <w:footnoteReference w:id="93"/>
      </w:r>
      <w:r w:rsidR="00A52254">
        <w:rPr>
          <w:rFonts w:ascii="Cambria" w:eastAsia="Lustria" w:hAnsi="Cambria" w:cs="Lustria"/>
          <w:sz w:val="23"/>
          <w:szCs w:val="23"/>
        </w:rPr>
        <w:t>.</w:t>
      </w:r>
    </w:p>
    <w:p w14:paraId="31EB3689" w14:textId="77777777" w:rsidR="00A52254" w:rsidRPr="00C14455" w:rsidRDefault="00A52254" w:rsidP="00C14455">
      <w:pPr>
        <w:spacing w:after="0"/>
        <w:rPr>
          <w:rFonts w:ascii="Cambria" w:eastAsia="Lustria" w:hAnsi="Cambria" w:cs="Lustria"/>
          <w:sz w:val="23"/>
          <w:szCs w:val="23"/>
        </w:rPr>
      </w:pPr>
    </w:p>
    <w:p w14:paraId="0000005C" w14:textId="7814DC40"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 xml:space="preserve">A pesar de las denuncias que ha hecho el movimiento social frente a la impunidad o la continuidad de la violencia contra las personas defensoras, y de las solicitudes para llevar un registro claro y unificado de las agresiones, se ha revelado la ausencia de voluntad política al respecto. </w:t>
      </w:r>
      <w:r w:rsidR="00570728">
        <w:rPr>
          <w:rFonts w:ascii="Cambria" w:eastAsia="Lustria" w:hAnsi="Cambria" w:cs="Lustria"/>
          <w:sz w:val="23"/>
          <w:szCs w:val="23"/>
        </w:rPr>
        <w:t xml:space="preserve">Lo anterior es fundamental para: </w:t>
      </w:r>
      <w:r w:rsidR="00570728" w:rsidRPr="00570728">
        <w:rPr>
          <w:rFonts w:ascii="Cambria" w:eastAsia="Lustria" w:hAnsi="Cambria" w:cs="Lustria"/>
          <w:b/>
          <w:bCs/>
          <w:sz w:val="23"/>
          <w:szCs w:val="23"/>
        </w:rPr>
        <w:t>(i)</w:t>
      </w:r>
      <w:r w:rsidRPr="00570728">
        <w:rPr>
          <w:rFonts w:ascii="Cambria" w:eastAsia="Lustria" w:hAnsi="Cambria" w:cs="Lustria"/>
          <w:b/>
          <w:bCs/>
          <w:sz w:val="23"/>
          <w:szCs w:val="23"/>
        </w:rPr>
        <w:t xml:space="preserve"> </w:t>
      </w:r>
      <w:r w:rsidRPr="00C14455">
        <w:rPr>
          <w:rFonts w:ascii="Cambria" w:eastAsia="Lustria" w:hAnsi="Cambria" w:cs="Lustria"/>
          <w:sz w:val="23"/>
          <w:szCs w:val="23"/>
        </w:rPr>
        <w:t>implementar una base de datos</w:t>
      </w:r>
      <w:r w:rsidR="00570728">
        <w:rPr>
          <w:rFonts w:ascii="Cambria" w:eastAsia="Lustria" w:hAnsi="Cambria" w:cs="Lustria"/>
          <w:sz w:val="23"/>
          <w:szCs w:val="23"/>
        </w:rPr>
        <w:t xml:space="preserve"> pública,</w:t>
      </w:r>
      <w:r w:rsidRPr="00C14455">
        <w:rPr>
          <w:rFonts w:ascii="Cambria" w:eastAsia="Lustria" w:hAnsi="Cambria" w:cs="Lustria"/>
          <w:sz w:val="23"/>
          <w:szCs w:val="23"/>
        </w:rPr>
        <w:t xml:space="preserve"> unificada</w:t>
      </w:r>
      <w:r w:rsidR="00570728">
        <w:rPr>
          <w:rFonts w:ascii="Cambria" w:eastAsia="Lustria" w:hAnsi="Cambria" w:cs="Lustria"/>
          <w:sz w:val="23"/>
          <w:szCs w:val="23"/>
        </w:rPr>
        <w:t>,</w:t>
      </w:r>
      <w:r w:rsidRPr="00C14455">
        <w:rPr>
          <w:rFonts w:ascii="Cambria" w:eastAsia="Lustria" w:hAnsi="Cambria" w:cs="Lustria"/>
          <w:sz w:val="23"/>
          <w:szCs w:val="23"/>
        </w:rPr>
        <w:t xml:space="preserve"> desagregada (por pertenencia étnica, edad, género, tipo de liderazgo, territorio, modus operandi, actor armado, entre otr</w:t>
      </w:r>
      <w:r w:rsidR="00570728">
        <w:rPr>
          <w:rFonts w:ascii="Cambria" w:eastAsia="Lustria" w:hAnsi="Cambria" w:cs="Lustria"/>
          <w:sz w:val="23"/>
          <w:szCs w:val="23"/>
        </w:rPr>
        <w:t>o</w:t>
      </w:r>
      <w:r w:rsidRPr="00C14455">
        <w:rPr>
          <w:rFonts w:ascii="Cambria" w:eastAsia="Lustria" w:hAnsi="Cambria" w:cs="Lustria"/>
          <w:sz w:val="23"/>
          <w:szCs w:val="23"/>
        </w:rPr>
        <w:t>s)</w:t>
      </w:r>
      <w:r w:rsidR="00570728">
        <w:rPr>
          <w:rFonts w:ascii="Cambria" w:eastAsia="Lustria" w:hAnsi="Cambria" w:cs="Lustria"/>
          <w:sz w:val="23"/>
          <w:szCs w:val="23"/>
        </w:rPr>
        <w:t xml:space="preserve"> y</w:t>
      </w:r>
      <w:r w:rsidRPr="00C14455">
        <w:rPr>
          <w:rFonts w:ascii="Cambria" w:eastAsia="Lustria" w:hAnsi="Cambria" w:cs="Lustria"/>
          <w:sz w:val="23"/>
          <w:szCs w:val="23"/>
        </w:rPr>
        <w:t xml:space="preserve"> contrastada con la información remitida por el movimiento social y de derechos humanos que permita llevan un registro histórico de las conductas punibles contra las personas defensoras;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ii</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definir y comunicar a la sociedad civil los criterios –claros, determinados y cuantificables– para medir los avances en las investigaciones, desagregados por etapa y periodo procesal, no solo por el número de sentencias o capturas; </w:t>
      </w:r>
      <w:r w:rsidRPr="00C14455">
        <w:rPr>
          <w:rFonts w:ascii="Cambria" w:eastAsia="Lustria" w:hAnsi="Cambria" w:cs="Lustria"/>
          <w:b/>
          <w:sz w:val="23"/>
          <w:szCs w:val="23"/>
        </w:rPr>
        <w:t>(</w:t>
      </w:r>
      <w:proofErr w:type="spellStart"/>
      <w:r w:rsidRPr="00C14455">
        <w:rPr>
          <w:rFonts w:ascii="Cambria" w:eastAsia="Lustria" w:hAnsi="Cambria" w:cs="Lustria"/>
          <w:b/>
          <w:sz w:val="23"/>
          <w:szCs w:val="23"/>
        </w:rPr>
        <w:t>iv</w:t>
      </w:r>
      <w:proofErr w:type="spellEnd"/>
      <w:r w:rsidRPr="00C14455">
        <w:rPr>
          <w:rFonts w:ascii="Cambria" w:eastAsia="Lustria" w:hAnsi="Cambria" w:cs="Lustria"/>
          <w:b/>
          <w:sz w:val="23"/>
          <w:szCs w:val="23"/>
        </w:rPr>
        <w:t>)</w:t>
      </w:r>
      <w:r w:rsidRPr="00C14455">
        <w:rPr>
          <w:rFonts w:ascii="Cambria" w:eastAsia="Lustria" w:hAnsi="Cambria" w:cs="Lustria"/>
          <w:sz w:val="23"/>
          <w:szCs w:val="23"/>
        </w:rPr>
        <w:t xml:space="preserve"> incorporar en los actos urgentes o primeras diligencias las acciones necesarias para asegurar la debida diligencia</w:t>
      </w:r>
      <w:r w:rsidR="0080310E" w:rsidRPr="00C14455">
        <w:rPr>
          <w:rStyle w:val="Refdenotaalpie"/>
          <w:rFonts w:ascii="Cambria" w:eastAsia="Lustria" w:hAnsi="Cambria" w:cs="Lustria"/>
          <w:sz w:val="23"/>
          <w:szCs w:val="23"/>
        </w:rPr>
        <w:footnoteReference w:id="94"/>
      </w:r>
      <w:r w:rsidR="0080310E" w:rsidRPr="00C14455">
        <w:rPr>
          <w:rFonts w:ascii="Cambria" w:eastAsia="Lustria" w:hAnsi="Cambria" w:cs="Lustria"/>
          <w:sz w:val="23"/>
          <w:szCs w:val="23"/>
        </w:rPr>
        <w:t>;</w:t>
      </w:r>
      <w:r w:rsidRPr="00C14455">
        <w:rPr>
          <w:rFonts w:ascii="Cambria" w:eastAsia="Lustria" w:hAnsi="Cambria" w:cs="Lustria"/>
          <w:sz w:val="23"/>
          <w:szCs w:val="23"/>
        </w:rPr>
        <w:t xml:space="preserve"> e </w:t>
      </w:r>
      <w:r w:rsidRPr="00C14455">
        <w:rPr>
          <w:rFonts w:ascii="Cambria" w:eastAsia="Lustria" w:hAnsi="Cambria" w:cs="Lustria"/>
          <w:b/>
          <w:sz w:val="23"/>
          <w:szCs w:val="23"/>
        </w:rPr>
        <w:t>(v)</w:t>
      </w:r>
      <w:r w:rsidRPr="00C14455">
        <w:rPr>
          <w:rFonts w:ascii="Cambria" w:eastAsia="Lustria" w:hAnsi="Cambria" w:cs="Lustria"/>
          <w:sz w:val="23"/>
          <w:szCs w:val="23"/>
        </w:rPr>
        <w:t xml:space="preserve"> implementar medidas que cumplan con los estándares internacionales de </w:t>
      </w:r>
      <w:r w:rsidR="00570728">
        <w:rPr>
          <w:rFonts w:ascii="Cambria" w:eastAsia="Lustria" w:hAnsi="Cambria" w:cs="Lustria"/>
          <w:sz w:val="23"/>
          <w:szCs w:val="23"/>
        </w:rPr>
        <w:t>investigación, juzgamiento y sanción</w:t>
      </w:r>
      <w:r w:rsidR="00A05A14" w:rsidRPr="00C14455">
        <w:rPr>
          <w:rStyle w:val="Refdenotaalpie"/>
          <w:rFonts w:ascii="Cambria" w:eastAsia="Lustria" w:hAnsi="Cambria" w:cs="Lustria"/>
          <w:sz w:val="23"/>
          <w:szCs w:val="23"/>
        </w:rPr>
        <w:footnoteReference w:id="95"/>
      </w:r>
      <w:r w:rsidR="00A52254">
        <w:rPr>
          <w:rFonts w:ascii="Cambria" w:eastAsia="Lustria" w:hAnsi="Cambria" w:cs="Lustria"/>
          <w:sz w:val="23"/>
          <w:szCs w:val="23"/>
        </w:rPr>
        <w:t>.</w:t>
      </w:r>
    </w:p>
    <w:p w14:paraId="0E86EEC4" w14:textId="77777777" w:rsidR="00A52254" w:rsidRPr="00C14455" w:rsidRDefault="00A52254" w:rsidP="00C14455">
      <w:pPr>
        <w:spacing w:after="0"/>
        <w:rPr>
          <w:rFonts w:ascii="Cambria" w:eastAsia="Lustria" w:hAnsi="Cambria" w:cs="Lustria"/>
          <w:sz w:val="23"/>
          <w:szCs w:val="23"/>
        </w:rPr>
      </w:pPr>
    </w:p>
    <w:p w14:paraId="0000005D" w14:textId="6982A034"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el ámbito de la violencia contra periodistas, se evidenció la falta de avances en las investigaciones de los crímenes contra este grupo. La impunidad que rodea estos casos genera un clima de temor, especialmente en zonas afectadas por el conflicto armado</w:t>
      </w:r>
      <w:r w:rsidRPr="00C14455">
        <w:rPr>
          <w:rFonts w:ascii="Cambria" w:eastAsia="Lustria" w:hAnsi="Cambria" w:cs="Lustria"/>
          <w:sz w:val="23"/>
          <w:szCs w:val="23"/>
          <w:vertAlign w:val="superscript"/>
        </w:rPr>
        <w:footnoteReference w:id="96"/>
      </w:r>
      <w:r w:rsidRPr="00C14455">
        <w:rPr>
          <w:rFonts w:ascii="Cambria" w:eastAsia="Lustria" w:hAnsi="Cambria" w:cs="Lustria"/>
          <w:sz w:val="23"/>
          <w:szCs w:val="23"/>
        </w:rPr>
        <w:t xml:space="preserve">, y propicia la repetición de tales hechos. </w:t>
      </w:r>
    </w:p>
    <w:p w14:paraId="5348E446" w14:textId="77777777" w:rsidR="00A52254" w:rsidRPr="00C14455" w:rsidRDefault="00A52254" w:rsidP="00C14455">
      <w:pPr>
        <w:spacing w:after="0"/>
        <w:rPr>
          <w:rFonts w:ascii="Cambria" w:eastAsia="Lustria" w:hAnsi="Cambria" w:cs="Lustria"/>
          <w:sz w:val="23"/>
          <w:szCs w:val="23"/>
        </w:rPr>
      </w:pPr>
    </w:p>
    <w:p w14:paraId="0000005E" w14:textId="77777777" w:rsidR="00723B59" w:rsidRPr="00C14455"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En resumen, a pesar de las políticas mencionadas por el Estado en su informe, no se han evidenciado avances significativos en el cumplimiento de la recomendación, ya que no se han tomado las medidas adecuadas y efectivas para asegurar que los defensores de derechos humanos, líderes sociales y periodistas puedan ejercer su labor libremente, sin temor a represalias o agresiones.</w:t>
      </w:r>
    </w:p>
    <w:p w14:paraId="0000005F" w14:textId="740F2F68" w:rsidR="00723B59" w:rsidRDefault="00723B59" w:rsidP="00C14455">
      <w:pPr>
        <w:spacing w:after="0"/>
        <w:rPr>
          <w:rFonts w:ascii="Cambria" w:eastAsia="Lustria" w:hAnsi="Cambria" w:cs="Lustria"/>
          <w:b/>
          <w:sz w:val="23"/>
          <w:szCs w:val="23"/>
        </w:rPr>
      </w:pPr>
    </w:p>
    <w:p w14:paraId="0112D925" w14:textId="77777777" w:rsidR="00570728" w:rsidRPr="00C14455" w:rsidRDefault="00570728" w:rsidP="00C14455">
      <w:pPr>
        <w:spacing w:after="0"/>
        <w:rPr>
          <w:rFonts w:ascii="Cambria" w:eastAsia="Lustria" w:hAnsi="Cambria" w:cs="Lustria"/>
          <w:b/>
          <w:sz w:val="23"/>
          <w:szCs w:val="23"/>
        </w:rPr>
      </w:pPr>
    </w:p>
    <w:p w14:paraId="00000060" w14:textId="2E6A3529" w:rsidR="00723B59" w:rsidRDefault="00F7296A" w:rsidP="00C14455">
      <w:pPr>
        <w:spacing w:after="0"/>
        <w:rPr>
          <w:rFonts w:ascii="Cambria" w:eastAsia="Lustria" w:hAnsi="Cambria" w:cs="Lustria"/>
          <w:b/>
          <w:sz w:val="23"/>
          <w:szCs w:val="23"/>
        </w:rPr>
      </w:pPr>
      <w:r w:rsidRPr="00C14455">
        <w:rPr>
          <w:rFonts w:ascii="Cambria" w:eastAsia="Lustria" w:hAnsi="Cambria" w:cs="Lustria"/>
          <w:b/>
          <w:sz w:val="23"/>
          <w:szCs w:val="23"/>
        </w:rPr>
        <w:lastRenderedPageBreak/>
        <w:t>CONCLUSIONES</w:t>
      </w:r>
    </w:p>
    <w:p w14:paraId="3B8636AB" w14:textId="77777777" w:rsidR="00A52254" w:rsidRPr="00C14455" w:rsidRDefault="00A52254" w:rsidP="00C14455">
      <w:pPr>
        <w:spacing w:after="0"/>
        <w:rPr>
          <w:rFonts w:ascii="Cambria" w:eastAsia="Lustria" w:hAnsi="Cambria" w:cs="Lustria"/>
          <w:b/>
          <w:sz w:val="23"/>
          <w:szCs w:val="23"/>
        </w:rPr>
      </w:pPr>
    </w:p>
    <w:p w14:paraId="00000061" w14:textId="26EC109E" w:rsidR="00723B59" w:rsidRDefault="00F7296A" w:rsidP="00C14455">
      <w:pPr>
        <w:spacing w:after="0"/>
        <w:rPr>
          <w:rFonts w:ascii="Cambria" w:eastAsia="Lustria" w:hAnsi="Cambria" w:cs="Lustria"/>
          <w:sz w:val="23"/>
          <w:szCs w:val="23"/>
        </w:rPr>
      </w:pPr>
      <w:r w:rsidRPr="00C14455">
        <w:rPr>
          <w:rFonts w:ascii="Cambria" w:eastAsia="Lustria" w:hAnsi="Cambria" w:cs="Lustria"/>
          <w:sz w:val="23"/>
          <w:szCs w:val="23"/>
        </w:rPr>
        <w:t>El panorama de la tortura en Colombia sigue siendo alarmante. Si bien se han identificado esfuerzos estatales encaminados al cumplimiento de algunas de las recomendaciones del Comité</w:t>
      </w:r>
      <w:r w:rsidR="003151ED" w:rsidRPr="00C14455">
        <w:rPr>
          <w:rFonts w:ascii="Cambria" w:eastAsia="Lustria" w:hAnsi="Cambria" w:cs="Lustria"/>
          <w:sz w:val="23"/>
          <w:szCs w:val="23"/>
        </w:rPr>
        <w:t xml:space="preserve">, </w:t>
      </w:r>
      <w:r w:rsidRPr="00C14455">
        <w:rPr>
          <w:rFonts w:ascii="Cambria" w:eastAsia="Lustria" w:hAnsi="Cambria" w:cs="Lustria"/>
          <w:sz w:val="23"/>
          <w:szCs w:val="23"/>
        </w:rPr>
        <w:t>estos han sido insuficientes como se ha evidenciado a lo largo del presente informe.</w:t>
      </w:r>
    </w:p>
    <w:p w14:paraId="494656B6" w14:textId="77777777" w:rsidR="00A52254" w:rsidRPr="00C14455" w:rsidRDefault="00A52254" w:rsidP="00C14455">
      <w:pPr>
        <w:spacing w:after="0"/>
        <w:rPr>
          <w:rFonts w:ascii="Cambria" w:eastAsia="Lustria" w:hAnsi="Cambria" w:cs="Lustria"/>
          <w:sz w:val="23"/>
          <w:szCs w:val="23"/>
        </w:rPr>
      </w:pPr>
    </w:p>
    <w:p w14:paraId="00000062" w14:textId="73CF3C9D" w:rsidR="00723B59" w:rsidRPr="00C14455" w:rsidRDefault="00F7296A" w:rsidP="00C14455">
      <w:pPr>
        <w:numPr>
          <w:ilvl w:val="0"/>
          <w:numId w:val="2"/>
        </w:numPr>
        <w:pBdr>
          <w:top w:val="nil"/>
          <w:left w:val="nil"/>
          <w:bottom w:val="nil"/>
          <w:right w:val="nil"/>
          <w:between w:val="nil"/>
        </w:pBdr>
        <w:spacing w:after="0"/>
        <w:ind w:left="0" w:firstLine="360"/>
        <w:rPr>
          <w:rFonts w:ascii="Cambria" w:eastAsia="Lustria" w:hAnsi="Cambria" w:cs="Lustria"/>
          <w:color w:val="000000"/>
          <w:sz w:val="23"/>
          <w:szCs w:val="23"/>
        </w:rPr>
      </w:pPr>
      <w:r w:rsidRPr="00C14455">
        <w:rPr>
          <w:rFonts w:ascii="Cambria" w:eastAsia="Lustria" w:hAnsi="Cambria" w:cs="Lustria"/>
          <w:color w:val="000000"/>
          <w:sz w:val="23"/>
          <w:szCs w:val="23"/>
        </w:rPr>
        <w:t>El Estado colombiano ha informado al Comité los esfuerzos por la paz y la implementación de políticas públicas; no obstante, ha persistido y se ha recrudecido el conflicto armado y la criminalidad debido a la limitada presencia del Estado y la falta de implementación efectiva de</w:t>
      </w:r>
      <w:r w:rsidR="003151ED" w:rsidRPr="00C14455">
        <w:rPr>
          <w:rFonts w:ascii="Cambria" w:eastAsia="Lustria" w:hAnsi="Cambria" w:cs="Lustria"/>
          <w:color w:val="000000"/>
          <w:sz w:val="23"/>
          <w:szCs w:val="23"/>
        </w:rPr>
        <w:t>l Acuerdo de Paz y otras</w:t>
      </w:r>
      <w:r w:rsidRPr="00C14455">
        <w:rPr>
          <w:rFonts w:ascii="Cambria" w:eastAsia="Lustria" w:hAnsi="Cambria" w:cs="Lustria"/>
          <w:color w:val="000000"/>
          <w:sz w:val="23"/>
          <w:szCs w:val="23"/>
        </w:rPr>
        <w:t xml:space="preserve"> políticas</w:t>
      </w:r>
      <w:r w:rsidR="003151ED" w:rsidRPr="00C14455">
        <w:rPr>
          <w:rFonts w:ascii="Cambria" w:eastAsia="Lustria" w:hAnsi="Cambria" w:cs="Lustria"/>
          <w:color w:val="000000"/>
          <w:sz w:val="23"/>
          <w:szCs w:val="23"/>
        </w:rPr>
        <w:t>.</w:t>
      </w:r>
      <w:r w:rsidRPr="00C14455">
        <w:rPr>
          <w:rFonts w:ascii="Cambria" w:eastAsia="Lustria" w:hAnsi="Cambria" w:cs="Lustria"/>
          <w:color w:val="000000"/>
          <w:sz w:val="23"/>
          <w:szCs w:val="23"/>
        </w:rPr>
        <w:t xml:space="preserve"> Además, si bien existen avances para lograr la participación de la sociedad civil y la incorporación de la perspectiva de género en los procesos de paz, estos son insuficientes. E</w:t>
      </w:r>
      <w:r w:rsidR="003151ED" w:rsidRPr="00C14455">
        <w:rPr>
          <w:rFonts w:ascii="Cambria" w:eastAsia="Lustria" w:hAnsi="Cambria" w:cs="Lustria"/>
          <w:color w:val="000000"/>
          <w:sz w:val="23"/>
          <w:szCs w:val="23"/>
        </w:rPr>
        <w:t xml:space="preserve">n esa medida, </w:t>
      </w:r>
      <w:r w:rsidR="003151ED" w:rsidRPr="00C14455">
        <w:rPr>
          <w:rFonts w:ascii="Cambria" w:eastAsia="Lustria" w:hAnsi="Cambria" w:cs="Lustria"/>
          <w:b/>
          <w:bCs/>
          <w:color w:val="000000"/>
          <w:sz w:val="23"/>
          <w:szCs w:val="23"/>
        </w:rPr>
        <w:t>el Estado colombiano no ha podido cumplir plenamente con las recomendaciones de desmantelamiento de grupos armados y la erradicación de la violencia, y aún está lejos de hacer presencia en los territorios afectados por los grupos armados y las organizaciones criminales, así como garantizar la seguridad y los derechos de las víctimas y comunidades afectadas.</w:t>
      </w:r>
    </w:p>
    <w:p w14:paraId="00000063" w14:textId="77777777" w:rsidR="00723B59" w:rsidRPr="00C14455" w:rsidRDefault="00723B59" w:rsidP="00C14455">
      <w:pPr>
        <w:pBdr>
          <w:top w:val="nil"/>
          <w:left w:val="nil"/>
          <w:bottom w:val="nil"/>
          <w:right w:val="nil"/>
          <w:between w:val="nil"/>
        </w:pBdr>
        <w:spacing w:after="0"/>
        <w:ind w:left="360"/>
        <w:rPr>
          <w:rFonts w:ascii="Cambria" w:eastAsia="Lustria" w:hAnsi="Cambria" w:cs="Lustria"/>
          <w:color w:val="000000"/>
          <w:sz w:val="23"/>
          <w:szCs w:val="23"/>
        </w:rPr>
      </w:pPr>
    </w:p>
    <w:p w14:paraId="40AE2C48" w14:textId="65D24F0C" w:rsidR="007949BA" w:rsidRDefault="00F7296A" w:rsidP="00C14455">
      <w:pPr>
        <w:numPr>
          <w:ilvl w:val="0"/>
          <w:numId w:val="2"/>
        </w:numPr>
        <w:pBdr>
          <w:top w:val="nil"/>
          <w:left w:val="nil"/>
          <w:bottom w:val="nil"/>
          <w:right w:val="nil"/>
          <w:between w:val="nil"/>
        </w:pBdr>
        <w:spacing w:after="0"/>
        <w:ind w:left="0" w:firstLine="360"/>
        <w:rPr>
          <w:rFonts w:ascii="Cambria" w:eastAsia="Lustria" w:hAnsi="Cambria" w:cs="Lustria"/>
          <w:color w:val="000000"/>
          <w:sz w:val="23"/>
          <w:szCs w:val="23"/>
        </w:rPr>
      </w:pPr>
      <w:r w:rsidRPr="00C14455">
        <w:rPr>
          <w:rFonts w:ascii="Cambria" w:eastAsia="Lustria" w:hAnsi="Cambria" w:cs="Lustria"/>
          <w:color w:val="000000"/>
          <w:sz w:val="23"/>
          <w:szCs w:val="23"/>
        </w:rPr>
        <w:t>El Estado de Cosas Inconstitucional en materia penitenciaria –no solamente a nivel formal, sino material–</w:t>
      </w:r>
      <w:r w:rsidR="007949BA" w:rsidRPr="00C14455">
        <w:rPr>
          <w:rFonts w:ascii="Cambria" w:eastAsia="Lustria" w:hAnsi="Cambria" w:cs="Lustria"/>
          <w:color w:val="000000"/>
          <w:sz w:val="23"/>
          <w:szCs w:val="23"/>
        </w:rPr>
        <w:t xml:space="preserve"> </w:t>
      </w:r>
      <w:r w:rsidRPr="00C14455">
        <w:rPr>
          <w:rFonts w:ascii="Cambria" w:eastAsia="Lustria" w:hAnsi="Cambria" w:cs="Lustria"/>
          <w:color w:val="000000"/>
          <w:sz w:val="23"/>
          <w:szCs w:val="23"/>
        </w:rPr>
        <w:t xml:space="preserve">continúa vigente. Las condiciones de vida en los centros de privación de libertad en Colombia siguen siendo deplorables, con un alto grado de hacinamiento y graves deficiencias en la infraestructura y en la prestación de servicios básicos, como agua y salud. Las mujeres reclusas enfrentan desafíos adicionales, incluyendo la falta de atención a sus necesidades específicas de salud y la perpetuación de estereotipos de género. A pesar de los esfuerzos legislativos, como la Ley 2292/23, los avances para mejorar estas condiciones y reducir el hacinamiento son insuficientes y no han tenido un impacto significativo. </w:t>
      </w:r>
      <w:sdt>
        <w:sdtPr>
          <w:rPr>
            <w:rFonts w:ascii="Cambria" w:hAnsi="Cambria"/>
            <w:sz w:val="23"/>
            <w:szCs w:val="23"/>
          </w:rPr>
          <w:tag w:val="goog_rdk_248"/>
          <w:id w:val="1473560361"/>
        </w:sdtPr>
        <w:sdtEndPr/>
        <w:sdtContent/>
      </w:sdt>
      <w:r w:rsidRPr="00C14455">
        <w:rPr>
          <w:rFonts w:ascii="Cambria" w:eastAsia="Lustria" w:hAnsi="Cambria" w:cs="Lustria"/>
          <w:color w:val="000000"/>
          <w:sz w:val="23"/>
          <w:szCs w:val="23"/>
        </w:rPr>
        <w:t>La falta de implementación efectiva</w:t>
      </w:r>
      <w:r w:rsidR="003151ED" w:rsidRPr="00C14455">
        <w:rPr>
          <w:rFonts w:ascii="Cambria" w:eastAsia="Lustria" w:hAnsi="Cambria" w:cs="Lustria"/>
          <w:color w:val="000000"/>
          <w:sz w:val="23"/>
          <w:szCs w:val="23"/>
        </w:rPr>
        <w:t xml:space="preserve"> </w:t>
      </w:r>
      <w:r w:rsidR="007949BA" w:rsidRPr="00C14455">
        <w:rPr>
          <w:rFonts w:ascii="Cambria" w:eastAsia="Lustria" w:hAnsi="Cambria" w:cs="Lustria"/>
          <w:color w:val="000000"/>
          <w:sz w:val="23"/>
          <w:szCs w:val="23"/>
        </w:rPr>
        <w:t xml:space="preserve">y </w:t>
      </w:r>
      <w:r w:rsidRPr="00C14455">
        <w:rPr>
          <w:rFonts w:ascii="Cambria" w:eastAsia="Lustria" w:hAnsi="Cambria" w:cs="Lustria"/>
          <w:color w:val="000000"/>
          <w:sz w:val="23"/>
          <w:szCs w:val="23"/>
        </w:rPr>
        <w:t>un enfoque inadecuado en la aplicación de medidas alternativas a la prisión subrayan la necesidad de un compromiso más profundo y sostenido para abordar estas problemáticas.</w:t>
      </w:r>
      <w:r w:rsidR="007949BA" w:rsidRPr="00C14455">
        <w:rPr>
          <w:rFonts w:ascii="Cambria" w:eastAsia="Lustria" w:hAnsi="Cambria" w:cs="Lustria"/>
          <w:color w:val="000000"/>
          <w:sz w:val="23"/>
          <w:szCs w:val="23"/>
        </w:rPr>
        <w:t xml:space="preserve"> Por ello, se considera que las recomendaciones del Comité relacionadas con las personas privadas de la libertad no se han cumplido.</w:t>
      </w:r>
    </w:p>
    <w:p w14:paraId="502F66AF" w14:textId="77777777" w:rsidR="00C14455" w:rsidRPr="00C14455" w:rsidRDefault="00C14455" w:rsidP="00C14455">
      <w:pPr>
        <w:pBdr>
          <w:top w:val="nil"/>
          <w:left w:val="nil"/>
          <w:bottom w:val="nil"/>
          <w:right w:val="nil"/>
          <w:between w:val="nil"/>
        </w:pBdr>
        <w:spacing w:after="0"/>
        <w:rPr>
          <w:rFonts w:ascii="Cambria" w:eastAsia="Lustria" w:hAnsi="Cambria" w:cs="Lustria"/>
          <w:color w:val="000000"/>
          <w:sz w:val="23"/>
          <w:szCs w:val="23"/>
        </w:rPr>
      </w:pPr>
    </w:p>
    <w:p w14:paraId="00000066" w14:textId="63E955F8" w:rsidR="00723B59" w:rsidRPr="00C14455" w:rsidRDefault="007949BA" w:rsidP="00C14455">
      <w:pPr>
        <w:numPr>
          <w:ilvl w:val="0"/>
          <w:numId w:val="2"/>
        </w:numPr>
        <w:pBdr>
          <w:top w:val="nil"/>
          <w:left w:val="nil"/>
          <w:bottom w:val="nil"/>
          <w:right w:val="nil"/>
          <w:between w:val="nil"/>
        </w:pBdr>
        <w:spacing w:after="0"/>
        <w:ind w:left="0" w:firstLine="360"/>
        <w:rPr>
          <w:rFonts w:ascii="Cambria" w:eastAsia="Lustria" w:hAnsi="Cambria" w:cs="Lustria"/>
          <w:b/>
          <w:bCs/>
          <w:color w:val="000000"/>
          <w:sz w:val="23"/>
          <w:szCs w:val="23"/>
        </w:rPr>
      </w:pPr>
      <w:r w:rsidRPr="00C14455">
        <w:rPr>
          <w:rFonts w:ascii="Cambria" w:eastAsia="Lustria" w:hAnsi="Cambria" w:cs="Lustria"/>
          <w:b/>
          <w:bCs/>
          <w:color w:val="000000"/>
          <w:sz w:val="23"/>
          <w:szCs w:val="23"/>
        </w:rPr>
        <w:t xml:space="preserve">Aunque aún restan la revisión constitucional y la sanción presidencial para culminar el trámite de ratificación del OPCAT en Colombia, se puede considerar que esta recomendación ha sido cumplida a cabalidad. </w:t>
      </w:r>
      <w:r w:rsidRPr="00C14455">
        <w:rPr>
          <w:rFonts w:ascii="Cambria" w:eastAsia="Lustria" w:hAnsi="Cambria" w:cs="Lustria"/>
          <w:color w:val="000000"/>
          <w:sz w:val="23"/>
          <w:szCs w:val="23"/>
        </w:rPr>
        <w:t>Sin embargo, s</w:t>
      </w:r>
      <w:r w:rsidR="00F7296A" w:rsidRPr="00C14455">
        <w:rPr>
          <w:rFonts w:ascii="Cambria" w:eastAsia="Lustria" w:hAnsi="Cambria" w:cs="Lustria"/>
          <w:color w:val="000000"/>
          <w:sz w:val="23"/>
          <w:szCs w:val="23"/>
        </w:rPr>
        <w:t>erá vital para el diseño y puesta en marcha del Mecanismo Nacional de Prevención Contra la Tortura</w:t>
      </w:r>
      <w:r w:rsidRPr="00C14455">
        <w:rPr>
          <w:rFonts w:ascii="Cambria" w:eastAsia="Lustria" w:hAnsi="Cambria" w:cs="Lustria"/>
          <w:color w:val="000000"/>
          <w:sz w:val="23"/>
          <w:szCs w:val="23"/>
        </w:rPr>
        <w:t xml:space="preserve"> </w:t>
      </w:r>
      <w:r w:rsidR="00F7296A" w:rsidRPr="00C14455">
        <w:rPr>
          <w:rFonts w:ascii="Cambria" w:eastAsia="Lustria" w:hAnsi="Cambria" w:cs="Lustria"/>
          <w:color w:val="000000"/>
          <w:sz w:val="23"/>
          <w:szCs w:val="23"/>
        </w:rPr>
        <w:t>que contempla dicho instrumento internacional, que se</w:t>
      </w:r>
      <w:r w:rsidRPr="00C14455">
        <w:rPr>
          <w:rFonts w:ascii="Cambria" w:eastAsia="Lustria" w:hAnsi="Cambria" w:cs="Lustria"/>
          <w:color w:val="000000"/>
          <w:sz w:val="23"/>
          <w:szCs w:val="23"/>
        </w:rPr>
        <w:t xml:space="preserve"> pueda garantizar</w:t>
      </w:r>
      <w:r w:rsidRPr="00C14455">
        <w:rPr>
          <w:rFonts w:ascii="Cambria" w:hAnsi="Cambria"/>
          <w:sz w:val="23"/>
          <w:szCs w:val="23"/>
        </w:rPr>
        <w:t xml:space="preserve"> </w:t>
      </w:r>
      <w:r w:rsidR="00F7296A" w:rsidRPr="00C14455">
        <w:rPr>
          <w:rFonts w:ascii="Cambria" w:eastAsia="Lustria" w:hAnsi="Cambria" w:cs="Lustria"/>
          <w:color w:val="000000"/>
          <w:sz w:val="23"/>
          <w:szCs w:val="23"/>
        </w:rPr>
        <w:t>la debida participación de la sociedad civil</w:t>
      </w:r>
      <w:r w:rsidRPr="00C14455">
        <w:rPr>
          <w:rFonts w:ascii="Cambria" w:eastAsia="Lustria" w:hAnsi="Cambria" w:cs="Lustria"/>
          <w:color w:val="000000"/>
          <w:sz w:val="23"/>
          <w:szCs w:val="23"/>
        </w:rPr>
        <w:t xml:space="preserve"> en su construcción, así como su independencia y sostenibilidad técnica y financiera en el tiempo.</w:t>
      </w:r>
    </w:p>
    <w:p w14:paraId="00000067" w14:textId="77777777" w:rsidR="00723B59" w:rsidRPr="00C14455" w:rsidRDefault="00723B59" w:rsidP="00C14455">
      <w:pPr>
        <w:pBdr>
          <w:top w:val="nil"/>
          <w:left w:val="nil"/>
          <w:bottom w:val="nil"/>
          <w:right w:val="nil"/>
          <w:between w:val="nil"/>
        </w:pBdr>
        <w:spacing w:after="0"/>
        <w:ind w:left="720"/>
        <w:rPr>
          <w:rFonts w:ascii="Cambria" w:eastAsia="Lustria" w:hAnsi="Cambria" w:cs="Lustria"/>
          <w:color w:val="000000"/>
          <w:sz w:val="23"/>
          <w:szCs w:val="23"/>
        </w:rPr>
      </w:pPr>
    </w:p>
    <w:p w14:paraId="00000068" w14:textId="1B8C2C99" w:rsidR="00723B59" w:rsidRPr="00C14455" w:rsidRDefault="00F7296A" w:rsidP="00C14455">
      <w:pPr>
        <w:numPr>
          <w:ilvl w:val="0"/>
          <w:numId w:val="2"/>
        </w:numPr>
        <w:pBdr>
          <w:top w:val="nil"/>
          <w:left w:val="nil"/>
          <w:bottom w:val="nil"/>
          <w:right w:val="nil"/>
          <w:between w:val="nil"/>
        </w:pBdr>
        <w:spacing w:after="0"/>
        <w:ind w:left="0" w:firstLine="360"/>
        <w:rPr>
          <w:rFonts w:ascii="Cambria" w:eastAsia="Lustria" w:hAnsi="Cambria" w:cs="Lustria"/>
          <w:color w:val="000000"/>
          <w:sz w:val="23"/>
          <w:szCs w:val="23"/>
        </w:rPr>
      </w:pPr>
      <w:r w:rsidRPr="00C14455">
        <w:rPr>
          <w:rFonts w:ascii="Cambria" w:eastAsia="Lustria" w:hAnsi="Cambria" w:cs="Lustria"/>
          <w:color w:val="000000"/>
          <w:sz w:val="23"/>
          <w:szCs w:val="23"/>
        </w:rPr>
        <w:t>Si bien se evidenció una breve reducción de homicidios y un avance en la implementación de políticas para proteger a personas defensoras de derechos humanos, líderes/as sociales y periodistas en Colombia, la situación sigue siendo grave. Los niveles de violencia persisten, agravando la situación los ataques persistentes contra mujeres lideresas y personas con identidades de género diversas. La falta de respuesta eficaz de la UNP, los exiguos esfuerzos estatales hacia la reforma de la institución, la ineficacia de políticas públicas como el CONPES 4063,</w:t>
      </w:r>
      <w:r w:rsidR="007949BA" w:rsidRPr="00C14455">
        <w:rPr>
          <w:rFonts w:ascii="Cambria" w:eastAsia="Lustria" w:hAnsi="Cambria" w:cs="Lustria"/>
          <w:color w:val="000000"/>
          <w:sz w:val="23"/>
          <w:szCs w:val="23"/>
        </w:rPr>
        <w:t xml:space="preserve"> </w:t>
      </w:r>
      <w:r w:rsidRPr="00C14455">
        <w:rPr>
          <w:rFonts w:ascii="Cambria" w:eastAsia="Lustria" w:hAnsi="Cambria" w:cs="Lustria"/>
          <w:color w:val="000000"/>
          <w:sz w:val="23"/>
          <w:szCs w:val="23"/>
        </w:rPr>
        <w:t>la persistente impunidad en las investigaciones</w:t>
      </w:r>
      <w:r w:rsidR="007949BA" w:rsidRPr="00C14455">
        <w:rPr>
          <w:rFonts w:ascii="Cambria" w:eastAsia="Lustria" w:hAnsi="Cambria" w:cs="Lustria"/>
          <w:color w:val="000000"/>
          <w:sz w:val="23"/>
          <w:szCs w:val="23"/>
        </w:rPr>
        <w:t xml:space="preserve"> y la declaratoria de un Estado de Cosas Inconstitucional</w:t>
      </w:r>
      <w:r w:rsidRPr="00C14455">
        <w:rPr>
          <w:rFonts w:ascii="Cambria" w:eastAsia="Lustria" w:hAnsi="Cambria" w:cs="Lustria"/>
          <w:color w:val="000000"/>
          <w:sz w:val="23"/>
          <w:szCs w:val="23"/>
        </w:rPr>
        <w:t xml:space="preserve"> reflejan una necesidad urgente de </w:t>
      </w:r>
      <w:r w:rsidRPr="00C14455">
        <w:rPr>
          <w:rFonts w:ascii="Cambria" w:eastAsia="Lustria" w:hAnsi="Cambria" w:cs="Lustria"/>
          <w:color w:val="000000"/>
          <w:sz w:val="23"/>
          <w:szCs w:val="23"/>
        </w:rPr>
        <w:lastRenderedPageBreak/>
        <w:t>reformas profundas y coordinadas. La creación de un sistema de protección integral y la mejora en la capacidad investigativa y judicial son esenciales para abordar las causas estructurales de la violencia y garantizar la seguridad de estos grupos vulnerables.</w:t>
      </w:r>
      <w:r w:rsidR="007949BA" w:rsidRPr="00C14455">
        <w:rPr>
          <w:rFonts w:ascii="Cambria" w:eastAsia="Lustria" w:hAnsi="Cambria" w:cs="Lustria"/>
          <w:color w:val="000000"/>
          <w:sz w:val="23"/>
          <w:szCs w:val="23"/>
        </w:rPr>
        <w:t xml:space="preserve"> Aunque ha habido avances, Colombia está lejos todavía de cumplir con las recomendaciones sobre personas defensoras de derechos humanos.</w:t>
      </w:r>
    </w:p>
    <w:p w14:paraId="00000069" w14:textId="77777777" w:rsidR="00723B59" w:rsidRPr="00C14455" w:rsidRDefault="00723B59" w:rsidP="00C14455">
      <w:pPr>
        <w:pBdr>
          <w:top w:val="nil"/>
          <w:left w:val="nil"/>
          <w:bottom w:val="nil"/>
          <w:right w:val="nil"/>
          <w:between w:val="nil"/>
        </w:pBdr>
        <w:spacing w:after="0"/>
        <w:ind w:left="720"/>
        <w:rPr>
          <w:rFonts w:ascii="Cambria" w:eastAsia="Lustria" w:hAnsi="Cambria" w:cs="Lustria"/>
          <w:color w:val="000000"/>
          <w:sz w:val="23"/>
          <w:szCs w:val="23"/>
        </w:rPr>
      </w:pPr>
    </w:p>
    <w:p w14:paraId="0000006A" w14:textId="77777777" w:rsidR="00723B59" w:rsidRPr="00C14455" w:rsidRDefault="00F7296A" w:rsidP="00C14455">
      <w:pPr>
        <w:numPr>
          <w:ilvl w:val="0"/>
          <w:numId w:val="2"/>
        </w:numPr>
        <w:pBdr>
          <w:top w:val="nil"/>
          <w:left w:val="nil"/>
          <w:bottom w:val="nil"/>
          <w:right w:val="nil"/>
          <w:between w:val="nil"/>
        </w:pBdr>
        <w:spacing w:after="0"/>
        <w:ind w:left="0" w:firstLine="360"/>
        <w:rPr>
          <w:rFonts w:ascii="Cambria" w:eastAsia="Lustria" w:hAnsi="Cambria" w:cs="Lustria"/>
          <w:color w:val="000000"/>
          <w:sz w:val="23"/>
          <w:szCs w:val="23"/>
        </w:rPr>
      </w:pPr>
      <w:r w:rsidRPr="00C14455">
        <w:rPr>
          <w:rFonts w:ascii="Cambria" w:eastAsia="Lustria" w:hAnsi="Cambria" w:cs="Lustria"/>
          <w:color w:val="000000"/>
          <w:sz w:val="23"/>
          <w:szCs w:val="23"/>
        </w:rPr>
        <w:t xml:space="preserve">Finalmente, se solicita respetuosamente al Comité que continúe verificando el cabal cumplimiento por parte del Estado colombiano de las recomendaciones priorizadas en las Observaciones Finales del sexto informe periódico sobre Colombia del 7 de junio de 2023, tomando en consideración la información reportada por la Coalición Colombiana Contra la Tortura (CCCT) en este documento.  </w:t>
      </w:r>
    </w:p>
    <w:p w14:paraId="0000006F" w14:textId="77777777" w:rsidR="00723B59" w:rsidRPr="00C14455" w:rsidRDefault="00723B59" w:rsidP="00C14455">
      <w:pPr>
        <w:spacing w:after="0"/>
        <w:rPr>
          <w:rFonts w:ascii="Cambria" w:eastAsia="Lustria" w:hAnsi="Cambria" w:cs="Lustria"/>
          <w:b/>
          <w:sz w:val="23"/>
          <w:szCs w:val="23"/>
        </w:rPr>
      </w:pPr>
    </w:p>
    <w:sectPr w:rsidR="00723B59" w:rsidRPr="00C14455">
      <w:headerReference w:type="default" r:id="rId9"/>
      <w:footerReference w:type="default" r:id="rId10"/>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BAFAB" w14:textId="77777777" w:rsidR="003926AC" w:rsidRDefault="003926AC">
      <w:pPr>
        <w:spacing w:after="0"/>
      </w:pPr>
      <w:r>
        <w:separator/>
      </w:r>
    </w:p>
  </w:endnote>
  <w:endnote w:type="continuationSeparator" w:id="0">
    <w:p w14:paraId="4C1321EA" w14:textId="77777777" w:rsidR="003926AC" w:rsidRDefault="003926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stria">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7" w14:textId="63F8A3B6" w:rsidR="00723B59" w:rsidRPr="00A52254" w:rsidRDefault="00F7296A">
    <w:pPr>
      <w:pBdr>
        <w:top w:val="nil"/>
        <w:left w:val="nil"/>
        <w:bottom w:val="nil"/>
        <w:right w:val="nil"/>
        <w:between w:val="nil"/>
      </w:pBdr>
      <w:tabs>
        <w:tab w:val="center" w:pos="4419"/>
        <w:tab w:val="right" w:pos="8838"/>
      </w:tabs>
      <w:spacing w:after="0"/>
      <w:jc w:val="right"/>
      <w:rPr>
        <w:rFonts w:ascii="Cambria" w:hAnsi="Cambria"/>
        <w:color w:val="000000"/>
      </w:rPr>
    </w:pPr>
    <w:r w:rsidRPr="00A52254">
      <w:rPr>
        <w:rFonts w:ascii="Cambria" w:eastAsia="Lustria" w:hAnsi="Cambria" w:cs="Lustria"/>
        <w:color w:val="000000"/>
      </w:rPr>
      <w:fldChar w:fldCharType="begin"/>
    </w:r>
    <w:r w:rsidRPr="00A52254">
      <w:rPr>
        <w:rFonts w:ascii="Cambria" w:eastAsia="Lustria" w:hAnsi="Cambria" w:cs="Lustria"/>
        <w:color w:val="000000"/>
      </w:rPr>
      <w:instrText>PAGE</w:instrText>
    </w:r>
    <w:r w:rsidRPr="00A52254">
      <w:rPr>
        <w:rFonts w:ascii="Cambria" w:eastAsia="Lustria" w:hAnsi="Cambria" w:cs="Lustria"/>
        <w:color w:val="000000"/>
      </w:rPr>
      <w:fldChar w:fldCharType="separate"/>
    </w:r>
    <w:r w:rsidR="00B83D64" w:rsidRPr="00A52254">
      <w:rPr>
        <w:rFonts w:ascii="Cambria" w:eastAsia="Lustria" w:hAnsi="Cambria" w:cs="Lustria"/>
        <w:noProof/>
        <w:color w:val="000000"/>
      </w:rPr>
      <w:t>1</w:t>
    </w:r>
    <w:r w:rsidRPr="00A52254">
      <w:rPr>
        <w:rFonts w:ascii="Cambria" w:eastAsia="Lustria" w:hAnsi="Cambria" w:cs="Lustria"/>
        <w:color w:val="000000"/>
      </w:rPr>
      <w:fldChar w:fldCharType="end"/>
    </w:r>
  </w:p>
  <w:p w14:paraId="000000C8" w14:textId="77777777" w:rsidR="00723B59" w:rsidRDefault="00723B59">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7AECF" w14:textId="77777777" w:rsidR="003926AC" w:rsidRDefault="003926AC">
      <w:pPr>
        <w:spacing w:after="0"/>
      </w:pPr>
      <w:r>
        <w:separator/>
      </w:r>
    </w:p>
  </w:footnote>
  <w:footnote w:type="continuationSeparator" w:id="0">
    <w:p w14:paraId="0DB0F569" w14:textId="77777777" w:rsidR="003926AC" w:rsidRDefault="003926AC">
      <w:pPr>
        <w:spacing w:after="0"/>
      </w:pPr>
      <w:r>
        <w:continuationSeparator/>
      </w:r>
    </w:p>
  </w:footnote>
  <w:footnote w:id="1">
    <w:p w14:paraId="00000070" w14:textId="6F379BBB"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La Coalición Colombiana Contra la Tortura (CCCT) es una confluencia de organizaciones de derechos humanos que desde el año 2003 promueve acciones para la prevención, denuncia y </w:t>
      </w:r>
      <w:proofErr w:type="spellStart"/>
      <w:r w:rsidRPr="00C14455">
        <w:rPr>
          <w:rFonts w:ascii="Cambria" w:eastAsia="Lustria" w:hAnsi="Cambria" w:cs="Lustria"/>
          <w:color w:val="000000"/>
          <w:sz w:val="18"/>
          <w:szCs w:val="18"/>
        </w:rPr>
        <w:t>visibilización</w:t>
      </w:r>
      <w:proofErr w:type="spellEnd"/>
      <w:r w:rsidRPr="00C14455">
        <w:rPr>
          <w:rFonts w:ascii="Cambria" w:eastAsia="Lustria" w:hAnsi="Cambria" w:cs="Lustria"/>
          <w:color w:val="000000"/>
          <w:sz w:val="18"/>
          <w:szCs w:val="18"/>
        </w:rPr>
        <w:t xml:space="preserve"> de la tortura y los tratos crueles, inhumanos y degradantes que ocurren en Colombia, ante instancias nacionales e internacionales. De esta manera, la Coalición está conformada por: la Asociación de Familiares de Detenidos- Desaparecidos –ASFADDES–, Centro de Atención Psicosocial –CAPS–, Colectivo de Abogados José Alvear Restrepo –CCAJAR–, Comisión Colombiana de Juristas – CCJ–, Corporación REINICIAR, Corporación Vínculos, Fundación Comité de Solidaridad con Presos Políticos –FCSPP– y la Organización Mundial Contra la Tortura –OMCT–.</w:t>
      </w:r>
    </w:p>
  </w:footnote>
  <w:footnote w:id="2">
    <w:p w14:paraId="00000071"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CICR. [@CICR_co]. (16 de abril de 2024). Según nuestra clasificación de los conflictos armados, hoy podemos decir que en Colombia hay 8 conflictos armados no internacionales. https://twitter.com/CICR_co/status/1780378143477395813?-t=YzxNJJn7cPCjEe743Lwmww&amp;s=19</w:t>
      </w:r>
    </w:p>
  </w:footnote>
  <w:footnote w:id="3">
    <w:p w14:paraId="00000072"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w:t>
      </w:r>
      <w:r w:rsidRPr="00C14455">
        <w:rPr>
          <w:rFonts w:ascii="Cambria" w:eastAsia="Lustria" w:hAnsi="Cambria" w:cs="Lustria"/>
          <w:i/>
          <w:color w:val="000000"/>
          <w:sz w:val="18"/>
          <w:szCs w:val="18"/>
        </w:rPr>
        <w:t>Los contrastes de la realidad humanitaria. Un país que busca la paz</w:t>
      </w:r>
      <w:r w:rsidRPr="00C14455">
        <w:rPr>
          <w:rFonts w:ascii="Cambria" w:eastAsia="Lustria" w:hAnsi="Cambria" w:cs="Lustria"/>
          <w:color w:val="000000"/>
          <w:sz w:val="18"/>
          <w:szCs w:val="18"/>
        </w:rPr>
        <w:t>, 2024, p. 21.</w:t>
      </w:r>
    </w:p>
  </w:footnote>
  <w:footnote w:id="4">
    <w:p w14:paraId="000000C9" w14:textId="77777777" w:rsidR="00723B59" w:rsidRPr="00C14455" w:rsidRDefault="00F7296A" w:rsidP="00A52254">
      <w:pPr>
        <w:spacing w:after="0"/>
        <w:rPr>
          <w:rFonts w:ascii="Cambria" w:hAnsi="Cambria"/>
          <w:sz w:val="18"/>
          <w:szCs w:val="18"/>
        </w:rPr>
      </w:pPr>
      <w:r w:rsidRPr="00C14455">
        <w:rPr>
          <w:rFonts w:ascii="Cambria" w:hAnsi="Cambria"/>
          <w:sz w:val="18"/>
          <w:szCs w:val="18"/>
          <w:vertAlign w:val="superscript"/>
        </w:rPr>
        <w:footnoteRef/>
      </w:r>
      <w:r w:rsidRPr="00C14455">
        <w:rPr>
          <w:rFonts w:ascii="Cambria" w:hAnsi="Cambria"/>
          <w:sz w:val="18"/>
          <w:szCs w:val="18"/>
        </w:rPr>
        <w:t xml:space="preserve"> </w:t>
      </w:r>
      <w:r w:rsidRPr="00C14455">
        <w:rPr>
          <w:rFonts w:ascii="Cambria" w:eastAsia="Lustria" w:hAnsi="Cambria" w:cs="Lustria"/>
          <w:sz w:val="18"/>
          <w:szCs w:val="18"/>
        </w:rPr>
        <w:t>Fiscalía General de la Nación. Respuesta a Derecho de Petición, 2 de agosto de 2024.</w:t>
      </w:r>
    </w:p>
  </w:footnote>
  <w:footnote w:id="5">
    <w:p w14:paraId="00000073"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Es importante señ</w:t>
      </w:r>
      <w:r w:rsidRPr="00C14455">
        <w:rPr>
          <w:rFonts w:ascii="Cambria" w:eastAsia="Lustria" w:hAnsi="Cambria" w:cs="Lustria"/>
          <w:sz w:val="18"/>
          <w:szCs w:val="18"/>
        </w:rPr>
        <w:t>alar que la definición de tortura recogida en el Código Penal Colombiano (arts. 137 y 178) no cualifica al sujeto activo que la comete, como si lo hace la Convención Contra la Tortura (art. 1) al precisar que se trate de un funcionario público o una persona que desempeñe funciones públicas.  La legislación penal colombiana le da a tal calidad del sujeto activo el tratamiento de agravante de la conducta (art. 179, numeral 2).</w:t>
      </w:r>
    </w:p>
  </w:footnote>
  <w:footnote w:id="6">
    <w:p w14:paraId="00000074" w14:textId="423AF963"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Misión de Verificación de las Naciones Unidas en Colombia. Informe del Secretario</w:t>
      </w:r>
      <w:r w:rsidR="00CB1A2C" w:rsidRPr="00C14455">
        <w:rPr>
          <w:rFonts w:ascii="Cambria" w:eastAsia="Lustria" w:hAnsi="Cambria" w:cs="Lustria"/>
          <w:color w:val="000000"/>
          <w:sz w:val="18"/>
          <w:szCs w:val="18"/>
        </w:rPr>
        <w:t xml:space="preserve"> </w:t>
      </w:r>
      <w:r w:rsidRPr="00C14455">
        <w:rPr>
          <w:rFonts w:ascii="Cambria" w:eastAsia="Lustria" w:hAnsi="Cambria" w:cs="Lustria"/>
          <w:color w:val="000000"/>
          <w:sz w:val="18"/>
          <w:szCs w:val="18"/>
        </w:rPr>
        <w:t>General. 26 de diciembre de 2023, párr. 63</w:t>
      </w:r>
    </w:p>
  </w:footnote>
  <w:footnote w:id="7">
    <w:p w14:paraId="00000075"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Alto Comisionado de las Naciones Unidas para los Derechos Humanos. Informe del 14 de febrero de 2024, párr. 11</w:t>
      </w:r>
    </w:p>
  </w:footnote>
  <w:footnote w:id="8">
    <w:p w14:paraId="00000076" w14:textId="57B13899"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xml:space="preserve">, </w:t>
      </w:r>
      <w:r w:rsidR="007949BA" w:rsidRPr="00C14455">
        <w:rPr>
          <w:rFonts w:ascii="Cambria" w:eastAsia="Lustria" w:hAnsi="Cambria" w:cs="Lustria"/>
          <w:color w:val="000000"/>
          <w:sz w:val="18"/>
          <w:szCs w:val="18"/>
        </w:rPr>
        <w:t xml:space="preserve">párr. </w:t>
      </w:r>
      <w:r w:rsidRPr="00C14455">
        <w:rPr>
          <w:rFonts w:ascii="Cambria" w:eastAsia="Lustria" w:hAnsi="Cambria" w:cs="Lustria"/>
          <w:color w:val="000000"/>
          <w:sz w:val="18"/>
          <w:szCs w:val="18"/>
        </w:rPr>
        <w:t>14.</w:t>
      </w:r>
    </w:p>
  </w:footnote>
  <w:footnote w:id="9">
    <w:p w14:paraId="00000077"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Persiste un alto subregistro en estas violaciones, por lo que estas cifras son solo una muestra de un fenómeno de mayor magnitud</w:t>
      </w:r>
    </w:p>
  </w:footnote>
  <w:footnote w:id="10">
    <w:p w14:paraId="00000078"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Somos Defensores, </w:t>
      </w:r>
      <w:r w:rsidRPr="00C14455">
        <w:rPr>
          <w:rFonts w:ascii="Cambria" w:eastAsia="Lustria" w:hAnsi="Cambria" w:cs="Lustria"/>
          <w:i/>
          <w:color w:val="000000"/>
          <w:sz w:val="18"/>
          <w:szCs w:val="18"/>
        </w:rPr>
        <w:t xml:space="preserve">Puntos suspensivos, </w:t>
      </w:r>
      <w:r w:rsidRPr="00C14455">
        <w:rPr>
          <w:rFonts w:ascii="Cambria" w:eastAsia="Lustria" w:hAnsi="Cambria" w:cs="Lustria"/>
          <w:color w:val="000000"/>
          <w:sz w:val="18"/>
          <w:szCs w:val="18"/>
        </w:rPr>
        <w:t xml:space="preserve">Informe anual 2023, pág. 71. Disponible en </w:t>
      </w:r>
      <w:hyperlink r:id="rId1">
        <w:r w:rsidRPr="00C14455">
          <w:rPr>
            <w:rFonts w:ascii="Cambria" w:eastAsia="Lustria" w:hAnsi="Cambria" w:cs="Lustria"/>
            <w:color w:val="0563C1"/>
            <w:sz w:val="18"/>
            <w:szCs w:val="18"/>
            <w:u w:val="single"/>
          </w:rPr>
          <w:t>https://somosdefensores.org/informe-anual-puntos-suspensivos/</w:t>
        </w:r>
      </w:hyperlink>
      <w:r w:rsidRPr="00C14455">
        <w:rPr>
          <w:rFonts w:ascii="Cambria" w:eastAsia="Lustria" w:hAnsi="Cambria" w:cs="Lustria"/>
          <w:color w:val="000000"/>
          <w:sz w:val="18"/>
          <w:szCs w:val="18"/>
        </w:rPr>
        <w:t xml:space="preserve"> </w:t>
      </w:r>
    </w:p>
  </w:footnote>
  <w:footnote w:id="11">
    <w:p w14:paraId="00000079"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Fiscalía General de la Nación. Respuesta a Derecho de Petición. 2 de agosto de 2024.</w:t>
      </w:r>
    </w:p>
  </w:footnote>
  <w:footnote w:id="12">
    <w:p w14:paraId="0000007A"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CICR. Disponible en </w:t>
      </w:r>
      <w:hyperlink r:id="rId2" w:anchor=":~:text=Entre%20enero%20y%20mayo%20de%202024%20el%20CICR%20document%C3%B3%2078,ellos%20en%20Arauca%20y%20Cauca">
        <w:r w:rsidRPr="00C14455">
          <w:rPr>
            <w:rFonts w:ascii="Cambria" w:eastAsia="Lustria" w:hAnsi="Cambria" w:cs="Lustria"/>
            <w:color w:val="0563C1"/>
            <w:sz w:val="18"/>
            <w:szCs w:val="18"/>
            <w:u w:val="single"/>
          </w:rPr>
          <w:t>https://www.icrc.org/es/articulo/la-situacion-humanitaria-en-colombia-ha-seguido-deteriorandose-en-2024#:~:text=Entre%20enero%20y%20mayo%20de%202024%20el%20CICR%20document%C3%B3%2078,ellos%20en%20Arauca%20y%20Cauca</w:t>
        </w:r>
      </w:hyperlink>
      <w:r w:rsidRPr="00C14455">
        <w:rPr>
          <w:rFonts w:ascii="Cambria" w:eastAsia="Lustria" w:hAnsi="Cambria" w:cs="Lustria"/>
          <w:color w:val="000000"/>
          <w:sz w:val="18"/>
          <w:szCs w:val="18"/>
        </w:rPr>
        <w:t xml:space="preserve">. </w:t>
      </w:r>
    </w:p>
  </w:footnote>
  <w:footnote w:id="13">
    <w:p w14:paraId="0000007B"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CICR. Disponible en </w:t>
      </w:r>
      <w:hyperlink r:id="rId3" w:anchor=":~:text=Entre%20enero%20y%20mayo%20de%202024%20el%20CICR%20document%C3%B3%2078,ellos%20en%20Arauca%20y%20Cauca">
        <w:r w:rsidRPr="00C14455">
          <w:rPr>
            <w:rFonts w:ascii="Cambria" w:eastAsia="Lustria" w:hAnsi="Cambria" w:cs="Lustria"/>
            <w:color w:val="0563C1"/>
            <w:sz w:val="18"/>
            <w:szCs w:val="18"/>
            <w:u w:val="single"/>
          </w:rPr>
          <w:t>https://www.icrc.org/es/articulo/la-situacion-humanitaria-en-colombia-ha-seguido-deteriorandose-en-2024#:~:text=Entre%20enero%20y%20mayo%20de%202024%20el%20CICR%20document%C3%B3%2078,ellos%20en%20Arauca%20y%20Cauca</w:t>
        </w:r>
      </w:hyperlink>
      <w:r w:rsidRPr="00C14455">
        <w:rPr>
          <w:rFonts w:ascii="Cambria" w:eastAsia="Lustria" w:hAnsi="Cambria" w:cs="Lustria"/>
          <w:color w:val="000000"/>
          <w:sz w:val="18"/>
          <w:szCs w:val="18"/>
        </w:rPr>
        <w:t xml:space="preserve">. </w:t>
      </w:r>
    </w:p>
  </w:footnote>
  <w:footnote w:id="14">
    <w:p w14:paraId="0000007C"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Misión de Verificación de las Naciones Unidas en Colombia, Informe del 27 de marzo de 2024, </w:t>
      </w:r>
      <w:proofErr w:type="spellStart"/>
      <w:r w:rsidRPr="00C14455">
        <w:rPr>
          <w:rFonts w:ascii="Cambria" w:eastAsia="Lustria" w:hAnsi="Cambria" w:cs="Lustria"/>
          <w:color w:val="000000"/>
          <w:sz w:val="18"/>
          <w:szCs w:val="18"/>
        </w:rPr>
        <w:t>párrs</w:t>
      </w:r>
      <w:proofErr w:type="spellEnd"/>
      <w:r w:rsidRPr="00C14455">
        <w:rPr>
          <w:rFonts w:ascii="Cambria" w:eastAsia="Lustria" w:hAnsi="Cambria" w:cs="Lustria"/>
          <w:color w:val="000000"/>
          <w:sz w:val="18"/>
          <w:szCs w:val="18"/>
        </w:rPr>
        <w:t>. 51 y 52.</w:t>
      </w:r>
    </w:p>
  </w:footnote>
  <w:footnote w:id="15">
    <w:p w14:paraId="2F60BD35" w14:textId="77777777" w:rsidR="00B83D64" w:rsidRPr="00C14455" w:rsidRDefault="00B83D64"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MAPP-OEA, Trigésimo sexto informe del Secretario General al Consejo Permanente sobre la Misión de Apoyo al Proceso de Paz en Colombia de la Organización de los Estados Americanos, pág. 4.</w:t>
      </w:r>
    </w:p>
  </w:footnote>
  <w:footnote w:id="16">
    <w:p w14:paraId="70084BCA" w14:textId="77777777" w:rsidR="00B83D64" w:rsidRPr="00C14455" w:rsidRDefault="00B83D64"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La Silla Vacía. Cifras secretas del gobierno confirman que todos los grupos armados crecieron. 13 de marzo de 2024. Disponible en </w:t>
      </w:r>
      <w:hyperlink r:id="rId4">
        <w:r w:rsidRPr="00C14455">
          <w:rPr>
            <w:rFonts w:ascii="Cambria" w:eastAsia="Lustria" w:hAnsi="Cambria" w:cs="Lustria"/>
            <w:color w:val="0563C1"/>
            <w:sz w:val="18"/>
            <w:szCs w:val="18"/>
            <w:u w:val="single"/>
          </w:rPr>
          <w:t>https://www.lasillavacia.com/silla-nacional/cifras-secretas-del-gobierno-confirman-que-todos-los-grupos-armados-crecieron/</w:t>
        </w:r>
      </w:hyperlink>
      <w:r w:rsidRPr="00C14455">
        <w:rPr>
          <w:rFonts w:ascii="Cambria" w:eastAsia="Lustria" w:hAnsi="Cambria" w:cs="Lustria"/>
          <w:color w:val="000000"/>
          <w:sz w:val="18"/>
          <w:szCs w:val="18"/>
        </w:rPr>
        <w:t xml:space="preserve"> </w:t>
      </w:r>
    </w:p>
  </w:footnote>
  <w:footnote w:id="17">
    <w:p w14:paraId="0E1BD435" w14:textId="77777777" w:rsidR="00B83D64" w:rsidRPr="00C14455" w:rsidRDefault="00B83D64"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Fundación Ideas para la Paz. Paz Total: los grupos armados ganan con cara y con sello. 13 de febrero de 2024. Disponible en  </w:t>
      </w:r>
      <w:hyperlink r:id="rId5">
        <w:r w:rsidRPr="00C14455">
          <w:rPr>
            <w:rFonts w:ascii="Cambria" w:eastAsia="Lustria" w:hAnsi="Cambria" w:cs="Lustria"/>
            <w:color w:val="0563C1"/>
            <w:sz w:val="18"/>
            <w:szCs w:val="18"/>
            <w:u w:val="single"/>
          </w:rPr>
          <w:t>https://ideaspaz.org/publicaciones/investigaciones-analisis/2024-02/paz-total-los-grupos-armados-ganan-con-cara-y-con-sello</w:t>
        </w:r>
      </w:hyperlink>
      <w:r w:rsidRPr="00C14455">
        <w:rPr>
          <w:rFonts w:ascii="Cambria" w:eastAsia="Lustria" w:hAnsi="Cambria" w:cs="Lustria"/>
          <w:color w:val="000000"/>
          <w:sz w:val="18"/>
          <w:szCs w:val="18"/>
        </w:rPr>
        <w:t xml:space="preserve"> </w:t>
      </w:r>
    </w:p>
  </w:footnote>
  <w:footnote w:id="18">
    <w:p w14:paraId="00000080"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MAPP-OEA, Trigésimo sexto informe del Secretario General al Consejo Permanente sobre la Misión de Apoyo al Proceso de Paz en Colombia de la Organización de los Estados Americanos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xml:space="preserve"> cit., pág. 26.</w:t>
      </w:r>
    </w:p>
  </w:footnote>
  <w:footnote w:id="19">
    <w:p w14:paraId="00000081"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Disponible en </w:t>
      </w:r>
      <w:hyperlink r:id="rId6">
        <w:r w:rsidRPr="00C14455">
          <w:rPr>
            <w:rFonts w:ascii="Cambria" w:eastAsia="Lustria" w:hAnsi="Cambria" w:cs="Lustria"/>
            <w:color w:val="0563C1"/>
            <w:sz w:val="18"/>
            <w:szCs w:val="18"/>
            <w:u w:val="single"/>
          </w:rPr>
          <w:t>https://delegacionelnpaz.org/wp-content/uploads/2024/05/Acuerdo-28.pdf</w:t>
        </w:r>
      </w:hyperlink>
      <w:r w:rsidRPr="00C14455">
        <w:rPr>
          <w:rFonts w:ascii="Cambria" w:eastAsia="Lustria" w:hAnsi="Cambria" w:cs="Lustria"/>
          <w:color w:val="000000"/>
          <w:sz w:val="18"/>
          <w:szCs w:val="18"/>
        </w:rPr>
        <w:t xml:space="preserve"> </w:t>
      </w:r>
    </w:p>
  </w:footnote>
  <w:footnote w:id="20">
    <w:p w14:paraId="00000082"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MAPP-OEA, Trigésimo sexto informe del Secretario General al Consejo Permanente sobre la Misión de Apoyo al Proceso de Paz en Colombia de la Organización de los Estados Americanos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xml:space="preserve"> cit., pág. 26.</w:t>
      </w:r>
    </w:p>
  </w:footnote>
  <w:footnote w:id="21">
    <w:p w14:paraId="00000083"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pág. 27</w:t>
      </w:r>
    </w:p>
  </w:footnote>
  <w:footnote w:id="22">
    <w:p w14:paraId="00000084"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pág. 26</w:t>
      </w:r>
    </w:p>
  </w:footnote>
  <w:footnote w:id="23">
    <w:p w14:paraId="00000085"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Misión de Verificación de las Naciones Unidas en Colombia, Informe del 27 de marzo de 2024, párr. 81</w:t>
      </w:r>
    </w:p>
  </w:footnote>
  <w:footnote w:id="24">
    <w:p w14:paraId="00000086"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párr. 82</w:t>
      </w:r>
    </w:p>
  </w:footnote>
  <w:footnote w:id="25">
    <w:p w14:paraId="00000087" w14:textId="349E592E"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proofErr w:type="spellStart"/>
      <w:r w:rsidRPr="00C14455">
        <w:rPr>
          <w:rFonts w:ascii="Cambria" w:eastAsia="Lustria" w:hAnsi="Cambria" w:cs="Lustria"/>
          <w:i/>
          <w:color w:val="000000"/>
          <w:sz w:val="18"/>
          <w:szCs w:val="18"/>
        </w:rPr>
        <w:t>Idem</w:t>
      </w:r>
      <w:proofErr w:type="spellEnd"/>
    </w:p>
  </w:footnote>
  <w:footnote w:id="26">
    <w:p w14:paraId="00000088"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Decimosexto informe de contraste de seguimiento al Estado de Cosas Inconstitucional –ECI– en materia penitenciaria y carcelaria extendido a los centros de detención transitoria, pág. 12.</w:t>
      </w:r>
    </w:p>
  </w:footnote>
  <w:footnote w:id="27">
    <w:p w14:paraId="5B4BB6C9" w14:textId="77777777" w:rsidR="00992237" w:rsidRPr="00C14455" w:rsidRDefault="00992237"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Comisión de Seguimiento de la Sociedad Civil a la Sentencia T-388 de 2013. Décimo Primer Informe de Seguimiento al Estado de Cosas Inconstitucional del Sistema Penitenciario y Carcelario de Colombia. Diciembre de 2023, pág. 96</w:t>
      </w:r>
    </w:p>
  </w:footnote>
  <w:footnote w:id="28">
    <w:p w14:paraId="67973861" w14:textId="4401B303" w:rsidR="00992237" w:rsidRPr="00C14455" w:rsidRDefault="00992237"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w:t>
      </w:r>
      <w:r w:rsidR="007949BA" w:rsidRPr="00C14455">
        <w:rPr>
          <w:rFonts w:ascii="Cambria" w:eastAsia="Lustria" w:hAnsi="Cambria" w:cs="Lustria"/>
          <w:color w:val="000000"/>
          <w:sz w:val="18"/>
          <w:szCs w:val="18"/>
        </w:rPr>
        <w:t>.</w:t>
      </w:r>
      <w:r w:rsidRPr="00C14455">
        <w:rPr>
          <w:rFonts w:ascii="Cambria" w:eastAsia="Lustria" w:hAnsi="Cambria" w:cs="Lustria"/>
          <w:color w:val="000000"/>
          <w:sz w:val="18"/>
          <w:szCs w:val="18"/>
        </w:rPr>
        <w:t xml:space="preserve"> Observaciones Preliminares, visita in loco a Colombia</w:t>
      </w:r>
      <w:r w:rsidR="007949BA" w:rsidRPr="00C14455">
        <w:rPr>
          <w:rFonts w:ascii="Cambria" w:eastAsia="Lustria" w:hAnsi="Cambria" w:cs="Lustria"/>
          <w:color w:val="000000"/>
          <w:sz w:val="18"/>
          <w:szCs w:val="18"/>
        </w:rPr>
        <w:t>.</w:t>
      </w:r>
      <w:r w:rsidRPr="00C14455">
        <w:rPr>
          <w:rFonts w:ascii="Cambria" w:eastAsia="Lustria" w:hAnsi="Cambria" w:cs="Lustria"/>
          <w:color w:val="000000"/>
          <w:sz w:val="18"/>
          <w:szCs w:val="18"/>
        </w:rPr>
        <w:t xml:space="preserve"> 15 a 19 de abril de 2024, párr. 70.</w:t>
      </w:r>
    </w:p>
  </w:footnote>
  <w:footnote w:id="29">
    <w:p w14:paraId="16C321C7" w14:textId="77777777" w:rsidR="00740058" w:rsidRPr="00C14455" w:rsidRDefault="00740058"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párr. 73.</w:t>
      </w:r>
    </w:p>
  </w:footnote>
  <w:footnote w:id="30">
    <w:p w14:paraId="3B05A212" w14:textId="77777777" w:rsidR="00740058" w:rsidRPr="00C14455" w:rsidRDefault="00740058"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Corte Constitucional de Colombia, Sentencia SU-122 de 2022, M.P. Diana Fajardo Rivera, Cristina Pardo Schlesinger y José Fernando Reyes Cuartas.</w:t>
      </w:r>
    </w:p>
  </w:footnote>
  <w:footnote w:id="31">
    <w:p w14:paraId="0000008D"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Temblores ONG. Reporte sobre muertes al interior de centros penitenciarios y centros de detención transitoria entre 2020 y 2024. 16 de julio de 2024.</w:t>
      </w:r>
    </w:p>
  </w:footnote>
  <w:footnote w:id="32">
    <w:p w14:paraId="0000008E"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74.</w:t>
      </w:r>
    </w:p>
  </w:footnote>
  <w:footnote w:id="33">
    <w:p w14:paraId="1C44D7C3" w14:textId="3921AEF5" w:rsidR="007F1A07" w:rsidRPr="007F1A07" w:rsidRDefault="007F1A07">
      <w:pPr>
        <w:pStyle w:val="Textonotapie"/>
        <w:rPr>
          <w:rFonts w:ascii="Cambria" w:hAnsi="Cambria"/>
          <w:sz w:val="18"/>
          <w:szCs w:val="18"/>
        </w:rPr>
      </w:pPr>
      <w:r>
        <w:rPr>
          <w:rStyle w:val="Refdenotaalpie"/>
        </w:rPr>
        <w:footnoteRef/>
      </w:r>
      <w:r>
        <w:t xml:space="preserve"> </w:t>
      </w:r>
      <w:r w:rsidRPr="00C14455">
        <w:rPr>
          <w:rFonts w:ascii="Cambria" w:hAnsi="Cambria"/>
          <w:sz w:val="18"/>
          <w:szCs w:val="18"/>
        </w:rPr>
        <w:t>Un Estado de Cosas Inconstitucional o ECI, es una decisión judicial proferida por la Corte Constitucional donde declara una situación de vulneración estructural, generalizada y prolongada de los derechos fundamentales de una población o una comunidad vulnerable. La superación del ECI no depende de una acción institucional concreta sino de un esfuerzo mancomunado entre distintas instituciones, debido a la naturaleza compleja de la vulneración de derechos que se verifica.</w:t>
      </w:r>
    </w:p>
  </w:footnote>
  <w:footnote w:id="34">
    <w:p w14:paraId="0000008F"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Decimosexto informe de contraste de seguimiento al Estado de Cosas Inconstitucional,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xml:space="preserve">. cit., </w:t>
      </w:r>
      <w:proofErr w:type="spellStart"/>
      <w:r w:rsidRPr="00C14455">
        <w:rPr>
          <w:rFonts w:ascii="Cambria" w:eastAsia="Lustria" w:hAnsi="Cambria" w:cs="Lustria"/>
          <w:color w:val="000000"/>
          <w:sz w:val="18"/>
          <w:szCs w:val="18"/>
        </w:rPr>
        <w:t>pag.</w:t>
      </w:r>
      <w:proofErr w:type="spellEnd"/>
      <w:r w:rsidRPr="00C14455">
        <w:rPr>
          <w:rFonts w:ascii="Cambria" w:eastAsia="Lustria" w:hAnsi="Cambria" w:cs="Lustria"/>
          <w:color w:val="000000"/>
          <w:sz w:val="18"/>
          <w:szCs w:val="18"/>
        </w:rPr>
        <w:t xml:space="preserve"> 36</w:t>
      </w:r>
    </w:p>
  </w:footnote>
  <w:footnote w:id="35">
    <w:p w14:paraId="00000090"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lang w:val="pt-BR"/>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w:t>
      </w:r>
      <w:r w:rsidRPr="00C14455">
        <w:rPr>
          <w:rFonts w:ascii="Cambria" w:eastAsia="Lustria" w:hAnsi="Cambria" w:cs="Lustria"/>
          <w:i/>
          <w:color w:val="000000"/>
          <w:sz w:val="18"/>
          <w:szCs w:val="18"/>
          <w:lang w:val="pt-BR"/>
        </w:rPr>
        <w:t>Idem.</w:t>
      </w:r>
    </w:p>
  </w:footnote>
  <w:footnote w:id="36">
    <w:p w14:paraId="00000091"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Corte Constitucional. Sentencia T-494 de 2023. </w:t>
      </w:r>
      <w:r w:rsidRPr="00C14455">
        <w:rPr>
          <w:rFonts w:ascii="Cambria" w:eastAsia="Lustria" w:hAnsi="Cambria" w:cs="Lustria"/>
          <w:color w:val="000000"/>
          <w:sz w:val="18"/>
          <w:szCs w:val="18"/>
        </w:rPr>
        <w:t xml:space="preserve">M.P. Jorge Enrique </w:t>
      </w:r>
      <w:proofErr w:type="spellStart"/>
      <w:r w:rsidRPr="00C14455">
        <w:rPr>
          <w:rFonts w:ascii="Cambria" w:eastAsia="Lustria" w:hAnsi="Cambria" w:cs="Lustria"/>
          <w:color w:val="000000"/>
          <w:sz w:val="18"/>
          <w:szCs w:val="18"/>
        </w:rPr>
        <w:t>Ibañez</w:t>
      </w:r>
      <w:proofErr w:type="spellEnd"/>
      <w:r w:rsidRPr="00C14455">
        <w:rPr>
          <w:rFonts w:ascii="Cambria" w:eastAsia="Lustria" w:hAnsi="Cambria" w:cs="Lustria"/>
          <w:color w:val="000000"/>
          <w:sz w:val="18"/>
          <w:szCs w:val="18"/>
        </w:rPr>
        <w:t xml:space="preserve"> Najar.</w:t>
      </w:r>
    </w:p>
  </w:footnote>
  <w:footnote w:id="37">
    <w:p w14:paraId="00000092"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Procuraduría General de la Nación. Informe de contraste de la Procuraduría General de la Nación frente al</w:t>
      </w:r>
    </w:p>
    <w:p w14:paraId="00000093"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eastAsia="Lustria" w:hAnsi="Cambria" w:cs="Lustria"/>
          <w:color w:val="000000"/>
          <w:sz w:val="18"/>
          <w:szCs w:val="18"/>
        </w:rPr>
        <w:t>decimosexto informe semestral de seguimiento al estado de cosas inconstitucionales en materia penitenciaria y carcelaria, extendido a los centros de detención transitoria, pág. 14</w:t>
      </w:r>
    </w:p>
  </w:footnote>
  <w:footnote w:id="38">
    <w:p w14:paraId="00000094"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Decimosexto informe de contraste de seguimiento al Estado de Cosas Inconstitucional,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 33</w:t>
      </w:r>
    </w:p>
  </w:footnote>
  <w:footnote w:id="39">
    <w:p w14:paraId="00000096" w14:textId="7F87CE83"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Procuraduría General de la Nación, Informe de contraste de la Procuraduría General de la Nación frente al</w:t>
      </w:r>
      <w:r w:rsidR="00A52254">
        <w:rPr>
          <w:rFonts w:ascii="Cambria" w:eastAsia="Lustria" w:hAnsi="Cambria" w:cs="Lustria"/>
          <w:color w:val="000000"/>
          <w:sz w:val="18"/>
          <w:szCs w:val="18"/>
        </w:rPr>
        <w:t xml:space="preserve"> </w:t>
      </w:r>
      <w:r w:rsidRPr="00C14455">
        <w:rPr>
          <w:rFonts w:ascii="Cambria" w:eastAsia="Lustria" w:hAnsi="Cambria" w:cs="Lustria"/>
          <w:color w:val="000000"/>
          <w:sz w:val="18"/>
          <w:szCs w:val="18"/>
        </w:rPr>
        <w:t xml:space="preserve">decimosexto informe semestral de seguimiento al estado de cosas inconstitucionales en materia penitenciaria y carcelaria, extendido a los centros de detención transitoria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 17.</w:t>
      </w:r>
    </w:p>
  </w:footnote>
  <w:footnote w:id="40">
    <w:p w14:paraId="00000097"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Decimosexto informe de contraste de seguimiento al Estado de Cosas Inconstitucional,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 34</w:t>
      </w:r>
    </w:p>
  </w:footnote>
  <w:footnote w:id="41">
    <w:p w14:paraId="00000098" w14:textId="42D1DF60"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w:t>
      </w:r>
      <w:r w:rsidR="00CB1A2C" w:rsidRPr="00C14455">
        <w:rPr>
          <w:rFonts w:ascii="Cambria" w:eastAsia="Lustria" w:hAnsi="Cambria" w:cs="Lustria"/>
          <w:color w:val="000000"/>
          <w:sz w:val="18"/>
          <w:szCs w:val="18"/>
        </w:rPr>
        <w:t>.</w:t>
      </w:r>
      <w:r w:rsidRPr="00C14455">
        <w:rPr>
          <w:rFonts w:ascii="Cambria" w:eastAsia="Lustria" w:hAnsi="Cambria" w:cs="Lustria"/>
          <w:color w:val="000000"/>
          <w:sz w:val="18"/>
          <w:szCs w:val="18"/>
        </w:rPr>
        <w:t xml:space="preserve">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72</w:t>
      </w:r>
    </w:p>
  </w:footnote>
  <w:footnote w:id="42">
    <w:p w14:paraId="00000099"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Comisión de Seguimiento de la Sociedad Civil a la Sentencia T-388 de 2013, Décimo Primer Informe de Seguimiento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 18</w:t>
      </w:r>
    </w:p>
  </w:footnote>
  <w:footnote w:id="43">
    <w:p w14:paraId="0000009A"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lang w:val="pt-BR"/>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w:t>
      </w:r>
      <w:r w:rsidRPr="00C14455">
        <w:rPr>
          <w:rFonts w:ascii="Cambria" w:eastAsia="Lustria" w:hAnsi="Cambria" w:cs="Lustria"/>
          <w:i/>
          <w:color w:val="000000"/>
          <w:sz w:val="18"/>
          <w:szCs w:val="18"/>
          <w:lang w:val="pt-BR"/>
        </w:rPr>
        <w:t>Ibidem</w:t>
      </w:r>
      <w:r w:rsidRPr="00C14455">
        <w:rPr>
          <w:rFonts w:ascii="Cambria" w:eastAsia="Lustria" w:hAnsi="Cambria" w:cs="Lustria"/>
          <w:color w:val="000000"/>
          <w:sz w:val="18"/>
          <w:szCs w:val="18"/>
          <w:lang w:val="pt-BR"/>
        </w:rPr>
        <w:t>, pág. 34</w:t>
      </w:r>
    </w:p>
  </w:footnote>
  <w:footnote w:id="44">
    <w:p w14:paraId="0000009B"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Corte Constitucional. Sentencia T-188 de 2024. </w:t>
      </w:r>
      <w:r w:rsidRPr="00C14455">
        <w:rPr>
          <w:rFonts w:ascii="Cambria" w:eastAsia="Lustria" w:hAnsi="Cambria" w:cs="Lustria"/>
          <w:color w:val="000000"/>
          <w:sz w:val="18"/>
          <w:szCs w:val="18"/>
        </w:rPr>
        <w:t>M.P. Natalia Ángel Cabo</w:t>
      </w:r>
    </w:p>
  </w:footnote>
  <w:footnote w:id="45">
    <w:p w14:paraId="0000009C"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Comisión de Seguimiento de la Sociedad Civil a la Sentencia T-388 de 2013, Décimo Primer Informe de Seguimiento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xml:space="preserve">. </w:t>
      </w:r>
      <w:proofErr w:type="spellStart"/>
      <w:r w:rsidRPr="00C14455">
        <w:rPr>
          <w:rFonts w:ascii="Cambria" w:eastAsia="Lustria" w:hAnsi="Cambria" w:cs="Lustria"/>
          <w:color w:val="000000"/>
          <w:sz w:val="18"/>
          <w:szCs w:val="18"/>
        </w:rPr>
        <w:t>cit</w:t>
      </w:r>
      <w:proofErr w:type="spellEnd"/>
      <w:r w:rsidRPr="00C14455">
        <w:rPr>
          <w:rFonts w:ascii="Cambria" w:eastAsia="Lustria" w:hAnsi="Cambria" w:cs="Lustria"/>
          <w:color w:val="000000"/>
          <w:sz w:val="18"/>
          <w:szCs w:val="18"/>
        </w:rPr>
        <w:t>, pág. 81</w:t>
      </w:r>
    </w:p>
  </w:footnote>
  <w:footnote w:id="46">
    <w:p w14:paraId="0000009D"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Decimosexto informe de contraste de seguimiento al Estado de Cosas Inconstitucional,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págs. 51-52</w:t>
      </w:r>
    </w:p>
  </w:footnote>
  <w:footnote w:id="47">
    <w:p w14:paraId="474F7BA8" w14:textId="01FF9A2D" w:rsidR="003B2628" w:rsidRPr="00C14455" w:rsidRDefault="003B2628"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w:t>
      </w:r>
      <w:r w:rsidRPr="00C14455">
        <w:rPr>
          <w:rFonts w:ascii="Cambria" w:hAnsi="Cambria"/>
          <w:i/>
          <w:iCs/>
          <w:sz w:val="18"/>
          <w:szCs w:val="18"/>
        </w:rPr>
        <w:t>Ibidem</w:t>
      </w:r>
      <w:r w:rsidRPr="00C14455">
        <w:rPr>
          <w:rFonts w:ascii="Cambria" w:hAnsi="Cambria"/>
          <w:sz w:val="18"/>
          <w:szCs w:val="18"/>
        </w:rPr>
        <w:t>, pág. 52</w:t>
      </w:r>
    </w:p>
  </w:footnote>
  <w:footnote w:id="48">
    <w:p w14:paraId="1309099A" w14:textId="77A588AD" w:rsidR="00CB1A2C" w:rsidRPr="00C14455" w:rsidRDefault="00CB1A2C"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Ministerio de Justicia y del Derecho. Respuesta a Derecho de petición. 18 de julio de 2024</w:t>
      </w:r>
    </w:p>
  </w:footnote>
  <w:footnote w:id="49">
    <w:p w14:paraId="1219ECE6" w14:textId="04391D6D" w:rsidR="00FC5C13" w:rsidRPr="00C14455" w:rsidRDefault="00FC5C13"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w:t>
      </w:r>
      <w:r w:rsidR="00CB1A2C" w:rsidRPr="00C14455">
        <w:rPr>
          <w:rFonts w:ascii="Cambria" w:hAnsi="Cambria"/>
          <w:sz w:val="18"/>
          <w:szCs w:val="18"/>
        </w:rPr>
        <w:t xml:space="preserve">Comisión Colombiana de Juristas. Disponible en </w:t>
      </w:r>
      <w:r w:rsidRPr="00C14455">
        <w:rPr>
          <w:rFonts w:ascii="Cambria" w:hAnsi="Cambria"/>
          <w:sz w:val="18"/>
          <w:szCs w:val="18"/>
        </w:rPr>
        <w:t>https://www.coljuristas.org/nuestro_quehacer/lideres2023.php</w:t>
      </w:r>
    </w:p>
  </w:footnote>
  <w:footnote w:id="50">
    <w:p w14:paraId="3B8EE6AA" w14:textId="2A0C2766" w:rsidR="00FC5C13" w:rsidRPr="00C14455" w:rsidRDefault="00FC5C13"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w:t>
      </w:r>
      <w:r w:rsidR="00CB1A2C" w:rsidRPr="00C14455">
        <w:rPr>
          <w:rFonts w:ascii="Cambria" w:hAnsi="Cambria"/>
          <w:sz w:val="18"/>
          <w:szCs w:val="18"/>
        </w:rPr>
        <w:t xml:space="preserve">El Espectador. Disponible en </w:t>
      </w:r>
      <w:r w:rsidRPr="00C14455">
        <w:rPr>
          <w:rFonts w:ascii="Cambria" w:hAnsi="Cambria"/>
          <w:sz w:val="18"/>
          <w:szCs w:val="18"/>
        </w:rPr>
        <w:t>https://www.elespectador.com/colombia-20/conflicto/violencia-en-gobierno-petro-en-2023-aumento-el-asesinato-de-mujeres-lideres-sociales-ccj/</w:t>
      </w:r>
    </w:p>
  </w:footnote>
  <w:footnote w:id="51">
    <w:p w14:paraId="42074A5D" w14:textId="77777777" w:rsidR="00FC5C13" w:rsidRPr="00C14455" w:rsidRDefault="00FC5C13" w:rsidP="00A52254">
      <w:pPr>
        <w:pBdr>
          <w:top w:val="nil"/>
          <w:left w:val="nil"/>
          <w:bottom w:val="nil"/>
          <w:right w:val="nil"/>
          <w:between w:val="nil"/>
        </w:pBdr>
        <w:spacing w:after="0"/>
        <w:rPr>
          <w:rFonts w:ascii="Cambria" w:hAnsi="Cambria"/>
          <w:color w:val="000000"/>
          <w:sz w:val="18"/>
          <w:szCs w:val="18"/>
        </w:rPr>
      </w:pPr>
      <w:r w:rsidRPr="00C14455">
        <w:rPr>
          <w:rFonts w:ascii="Cambria" w:hAnsi="Cambria"/>
          <w:sz w:val="18"/>
          <w:szCs w:val="18"/>
          <w:vertAlign w:val="superscript"/>
        </w:rPr>
        <w:footnoteRef/>
      </w:r>
      <w:r w:rsidRPr="00C14455">
        <w:rPr>
          <w:rFonts w:ascii="Cambria" w:hAnsi="Cambria"/>
          <w:color w:val="000000"/>
          <w:sz w:val="18"/>
          <w:szCs w:val="18"/>
        </w:rPr>
        <w:t xml:space="preserve"> </w:t>
      </w:r>
      <w:r w:rsidRPr="00C14455">
        <w:rPr>
          <w:rFonts w:ascii="Cambria" w:eastAsia="Lustria" w:hAnsi="Cambria" w:cs="Lustria"/>
          <w:color w:val="000000"/>
          <w:sz w:val="18"/>
          <w:szCs w:val="18"/>
        </w:rPr>
        <w:t xml:space="preserve">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13.</w:t>
      </w:r>
    </w:p>
  </w:footnote>
  <w:footnote w:id="52">
    <w:p w14:paraId="06B93C8E" w14:textId="77777777" w:rsidR="00FC5C13" w:rsidRPr="00C14455" w:rsidRDefault="00FC5C13"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Comisión Colombiana de Juristas. Base de datos de violencia sociopolítica.</w:t>
      </w:r>
    </w:p>
  </w:footnote>
  <w:footnote w:id="53">
    <w:p w14:paraId="7BBFFCB2" w14:textId="79795ACC" w:rsidR="00CB1A2C" w:rsidRPr="00C14455" w:rsidRDefault="00CB1A2C"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Comisión Colombiana de Juristas. Base de datos de violencia sociopolítica. Disponible en: </w:t>
      </w:r>
      <w:hyperlink r:id="rId7" w:history="1">
        <w:r w:rsidRPr="00C14455">
          <w:rPr>
            <w:rFonts w:ascii="Cambria" w:hAnsi="Cambria"/>
            <w:sz w:val="18"/>
            <w:szCs w:val="18"/>
          </w:rPr>
          <w:t>https://coljuristas.org/nuestro_quehacer/item.php?id=869</w:t>
        </w:r>
      </w:hyperlink>
    </w:p>
  </w:footnote>
  <w:footnote w:id="54">
    <w:p w14:paraId="000000A4"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Alto Comisionado de las Naciones Unidas para los Derechos Humanos, Informe del 3 de junio de 2024, párr. 42</w:t>
      </w:r>
    </w:p>
  </w:footnote>
  <w:footnote w:id="55">
    <w:p w14:paraId="000000A5"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Misión de Verificación de las Naciones Unidas en Colombia. Informe del Secretario General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xml:space="preserve">. cit., 26 de diciembre de 2023, párr. 65.  Ver también: MAPP-OEA, Trigésimo sexto informe del Secretario General al Consejo Permanente sobre la Misión de Apoyo al Proceso de Paz en Colombia de la Organización de los Estados Americanos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pág. 9.</w:t>
      </w:r>
    </w:p>
  </w:footnote>
  <w:footnote w:id="56">
    <w:p w14:paraId="29D473FE" w14:textId="596A8795" w:rsidR="00FC5C13" w:rsidRPr="00C14455" w:rsidRDefault="00FC5C13"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Caribe Afirmativo. Disponible en https://caribeafirmativo.lgbt/violencias-documentadas-contra-personas-lgbti-en-el-caribe-colombiano-entre-mayo-a-agosto-del-2021/</w:t>
      </w:r>
    </w:p>
  </w:footnote>
  <w:footnote w:id="57">
    <w:p w14:paraId="000000A6"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Alto Comisionado de las Naciones Unidas para los Derechos Humanos. Informe del 3 de junio de 2024, párr. 48.</w:t>
      </w:r>
    </w:p>
  </w:footnote>
  <w:footnote w:id="58">
    <w:p w14:paraId="000000A7"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78</w:t>
      </w:r>
    </w:p>
  </w:footnote>
  <w:footnote w:id="59">
    <w:p w14:paraId="08EA6E27" w14:textId="160060B7" w:rsidR="00CB1A2C" w:rsidRPr="00E254AE" w:rsidRDefault="00CB1A2C"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Corte Constitucional de Colombia. </w:t>
      </w:r>
      <w:r w:rsidRPr="00E254AE">
        <w:rPr>
          <w:rFonts w:ascii="Cambria" w:hAnsi="Cambria"/>
          <w:sz w:val="18"/>
          <w:szCs w:val="18"/>
        </w:rPr>
        <w:t>Sentencia SU 546 de 2023. MP. José Fernando Reyes Cuartas.</w:t>
      </w:r>
    </w:p>
  </w:footnote>
  <w:footnote w:id="60">
    <w:p w14:paraId="2A9E6E74" w14:textId="6E7328B6" w:rsidR="00E254AE" w:rsidRPr="00E254AE" w:rsidRDefault="00E254AE" w:rsidP="00E254AE">
      <w:pPr>
        <w:rPr>
          <w:rFonts w:ascii="Times New Roman" w:hAnsi="Times New Roman" w:cs="Times New Roman"/>
          <w:color w:val="000000" w:themeColor="text1"/>
          <w:shd w:val="clear" w:color="auto" w:fill="FFFFFF"/>
        </w:rPr>
      </w:pPr>
      <w:r w:rsidRPr="00E254AE">
        <w:rPr>
          <w:rStyle w:val="Refdenotaalpie"/>
          <w:rFonts w:ascii="Cambria" w:hAnsi="Cambria"/>
          <w:sz w:val="18"/>
          <w:szCs w:val="18"/>
        </w:rPr>
        <w:footnoteRef/>
      </w:r>
      <w:r w:rsidRPr="00E254AE">
        <w:rPr>
          <w:rFonts w:ascii="Cambria" w:hAnsi="Cambria"/>
          <w:sz w:val="18"/>
          <w:szCs w:val="18"/>
        </w:rPr>
        <w:t xml:space="preserve"> </w:t>
      </w:r>
      <w:r w:rsidRPr="00E254AE">
        <w:rPr>
          <w:rFonts w:ascii="Cambria" w:hAnsi="Cambria" w:cs="Times New Roman"/>
          <w:color w:val="000000" w:themeColor="text1"/>
          <w:sz w:val="18"/>
          <w:szCs w:val="18"/>
        </w:rPr>
        <w:t xml:space="preserve">En cumplimiento del Punto 3.4.4 del Acuerdo Final de Paz se creó al interior de la FGN – a través del Decreto 898/17 - la </w:t>
      </w:r>
      <w:r>
        <w:rPr>
          <w:rFonts w:ascii="Cambria" w:hAnsi="Cambria" w:cs="Times New Roman"/>
          <w:color w:val="000000" w:themeColor="text1"/>
          <w:sz w:val="18"/>
          <w:szCs w:val="18"/>
          <w:shd w:val="clear" w:color="auto" w:fill="FFFFFF"/>
        </w:rPr>
        <w:t>UEI</w:t>
      </w:r>
      <w:r w:rsidRPr="00E254AE">
        <w:rPr>
          <w:rFonts w:ascii="Cambria" w:hAnsi="Cambria" w:cs="Times New Roman"/>
          <w:color w:val="000000" w:themeColor="text1"/>
          <w:sz w:val="18"/>
          <w:szCs w:val="18"/>
          <w:shd w:val="clear" w:color="auto" w:fill="FFFFFF"/>
        </w:rPr>
        <w:t xml:space="preserve"> para el desmantelamiento de las organizaciones y conductas criminales responsables de homicidios y masacres, que atentan contra defensores/as de derechos humanos, movimientos sociales o movimientos políticos o que amenacen o atenten contra las personas que participen en la implementación de los acuerdos y la construcción de la paz, incluyendo las organizaciones criminales que hayan sido denominadas como sucesoras del paramilitarismo y sus redes de apoyo, con un periodo temporal que inicia desde el año 2016.</w:t>
      </w:r>
    </w:p>
  </w:footnote>
  <w:footnote w:id="61">
    <w:p w14:paraId="6CE26258" w14:textId="77777777" w:rsidR="00FC5C13" w:rsidRPr="00C14455" w:rsidRDefault="00FC5C13"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Plataforma Colombiana de Derechos Humanos, Democracia y Desarrollo. Disponible en </w:t>
      </w:r>
      <w:hyperlink r:id="rId8">
        <w:r w:rsidRPr="00C14455">
          <w:rPr>
            <w:rFonts w:ascii="Cambria" w:eastAsia="Lustria" w:hAnsi="Cambria" w:cs="Lustria"/>
            <w:color w:val="0563C1"/>
            <w:sz w:val="18"/>
            <w:szCs w:val="18"/>
            <w:u w:val="single"/>
          </w:rPr>
          <w:t>https://ddhhcolombia.org.co/2024/04/22/creamos-comison-seguimiento-sentencia-personas-defensoras-y-lideres/</w:t>
        </w:r>
      </w:hyperlink>
      <w:r w:rsidRPr="00C14455">
        <w:rPr>
          <w:rFonts w:ascii="Cambria" w:eastAsia="Lustria" w:hAnsi="Cambria" w:cs="Lustria"/>
          <w:color w:val="000000"/>
          <w:sz w:val="18"/>
          <w:szCs w:val="18"/>
        </w:rPr>
        <w:t xml:space="preserve"> </w:t>
      </w:r>
    </w:p>
  </w:footnote>
  <w:footnote w:id="62">
    <w:p w14:paraId="000000AB"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Somos Defensores. Disponible en </w:t>
      </w:r>
      <w:hyperlink r:id="rId9">
        <w:r w:rsidRPr="00C14455">
          <w:rPr>
            <w:rFonts w:ascii="Cambria" w:eastAsia="Lustria" w:hAnsi="Cambria" w:cs="Lustria"/>
            <w:color w:val="0563C1"/>
            <w:sz w:val="18"/>
            <w:szCs w:val="18"/>
            <w:u w:val="single"/>
          </w:rPr>
          <w:t>https://somosdefensores.org/llamamiento-de-organizaciones-de-la-sociedad-civil-frente-al-modelo-de-proteccion-en-colombia/</w:t>
        </w:r>
      </w:hyperlink>
      <w:r w:rsidRPr="00C14455">
        <w:rPr>
          <w:rFonts w:ascii="Cambria" w:eastAsia="Lustria" w:hAnsi="Cambria" w:cs="Lustria"/>
          <w:color w:val="000000"/>
          <w:sz w:val="18"/>
          <w:szCs w:val="18"/>
        </w:rPr>
        <w:t xml:space="preserve"> </w:t>
      </w:r>
    </w:p>
  </w:footnote>
  <w:footnote w:id="63">
    <w:p w14:paraId="000000AC"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16</w:t>
      </w:r>
    </w:p>
  </w:footnote>
  <w:footnote w:id="64">
    <w:p w14:paraId="000000AD"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Alto Comisionado de las Naciones Unidas para los Derechos Humanos. Informe del 3 de junio de 2024, párr. 50</w:t>
      </w:r>
    </w:p>
  </w:footnote>
  <w:footnote w:id="65">
    <w:p w14:paraId="000000AE"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Somos Defensores. Disponible en https://somosdefensores.org/llamamiento-de-organizaciones-de-la-sociedad-civil-frente-al-modelo-de-proteccion-en-colombia/</w:t>
      </w:r>
    </w:p>
  </w:footnote>
  <w:footnote w:id="66">
    <w:p w14:paraId="000000AF"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16</w:t>
      </w:r>
    </w:p>
  </w:footnote>
  <w:footnote w:id="67">
    <w:p w14:paraId="000000B0"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Somos Defensores. Disponible en https://somosdefensores.org/llamamiento-de-organizaciones-de-la-sociedad-civil-frente-al-modelo-de-proteccion-en-colombia/</w:t>
      </w:r>
    </w:p>
  </w:footnote>
  <w:footnote w:id="68">
    <w:p w14:paraId="000000B1"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Alto Comisionado de las Naciones Unidas para los Derechos Humanos. Informe del 3 de junio de 2024, párr. 51.</w:t>
      </w:r>
    </w:p>
  </w:footnote>
  <w:footnote w:id="69">
    <w:p w14:paraId="000000B2"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Somos Defensores. Disponible en https://somosdefensores.org/llamamiento-de-organizaciones-de-la-sociedad-civil-frente-al-modelo-de-proteccion-en-colombia/</w:t>
      </w:r>
    </w:p>
  </w:footnote>
  <w:footnote w:id="70">
    <w:p w14:paraId="000000B3"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Colectivo de </w:t>
      </w:r>
      <w:proofErr w:type="spellStart"/>
      <w:r w:rsidRPr="00C14455">
        <w:rPr>
          <w:rFonts w:ascii="Cambria" w:eastAsia="Lustria" w:hAnsi="Cambria" w:cs="Lustria"/>
          <w:color w:val="000000"/>
          <w:sz w:val="18"/>
          <w:szCs w:val="18"/>
          <w:lang w:val="pt-BR"/>
        </w:rPr>
        <w:t>Abogados</w:t>
      </w:r>
      <w:proofErr w:type="spellEnd"/>
      <w:r w:rsidRPr="00C14455">
        <w:rPr>
          <w:rFonts w:ascii="Cambria" w:eastAsia="Lustria" w:hAnsi="Cambria" w:cs="Lustria"/>
          <w:color w:val="000000"/>
          <w:sz w:val="18"/>
          <w:szCs w:val="18"/>
          <w:lang w:val="pt-BR"/>
        </w:rPr>
        <w:t xml:space="preserve"> José Alvear </w:t>
      </w:r>
      <w:proofErr w:type="spellStart"/>
      <w:r w:rsidRPr="00C14455">
        <w:rPr>
          <w:rFonts w:ascii="Cambria" w:eastAsia="Lustria" w:hAnsi="Cambria" w:cs="Lustria"/>
          <w:color w:val="000000"/>
          <w:sz w:val="18"/>
          <w:szCs w:val="18"/>
          <w:lang w:val="pt-BR"/>
        </w:rPr>
        <w:t>Restrepo</w:t>
      </w:r>
      <w:proofErr w:type="spellEnd"/>
      <w:r w:rsidRPr="00C14455">
        <w:rPr>
          <w:rFonts w:ascii="Cambria" w:eastAsia="Lustria" w:hAnsi="Cambria" w:cs="Lustria"/>
          <w:color w:val="000000"/>
          <w:sz w:val="18"/>
          <w:szCs w:val="18"/>
          <w:lang w:val="pt-BR"/>
        </w:rPr>
        <w:t xml:space="preserve">. </w:t>
      </w:r>
      <w:r w:rsidRPr="00C14455">
        <w:rPr>
          <w:rFonts w:ascii="Cambria" w:eastAsia="Lustria" w:hAnsi="Cambria" w:cs="Lustria"/>
          <w:color w:val="000000"/>
          <w:sz w:val="18"/>
          <w:szCs w:val="18"/>
        </w:rPr>
        <w:t>Disponible en https://www.colectivodeabogados.org/como-movimiento-de-derechos-humanos-exigimos-garantias-para-la-vida-en-los-territorios/</w:t>
      </w:r>
    </w:p>
  </w:footnote>
  <w:footnote w:id="71">
    <w:p w14:paraId="7FCB9AE5" w14:textId="77777777" w:rsidR="00C95A22" w:rsidRPr="00C14455" w:rsidRDefault="00C95A22" w:rsidP="00A52254">
      <w:pPr>
        <w:pBdr>
          <w:top w:val="nil"/>
          <w:left w:val="nil"/>
          <w:bottom w:val="nil"/>
          <w:right w:val="nil"/>
          <w:between w:val="nil"/>
        </w:pBdr>
        <w:spacing w:after="0"/>
        <w:rPr>
          <w:rFonts w:ascii="Cambria" w:eastAsia="Lustria" w:hAnsi="Cambria" w:cs="Lustria"/>
          <w:color w:val="000000"/>
          <w:sz w:val="18"/>
          <w:szCs w:val="18"/>
          <w:lang w:val="pt-BR"/>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Unidad Nacional de Protección. Respuesta a derecho de petición. </w:t>
      </w:r>
      <w:r w:rsidRPr="00C14455">
        <w:rPr>
          <w:rFonts w:ascii="Cambria" w:eastAsia="Lustria" w:hAnsi="Cambria" w:cs="Lustria"/>
          <w:color w:val="000000"/>
          <w:sz w:val="18"/>
          <w:szCs w:val="18"/>
          <w:lang w:val="pt-BR"/>
        </w:rPr>
        <w:t xml:space="preserve">9 de </w:t>
      </w:r>
      <w:proofErr w:type="spellStart"/>
      <w:r w:rsidRPr="00C14455">
        <w:rPr>
          <w:rFonts w:ascii="Cambria" w:eastAsia="Lustria" w:hAnsi="Cambria" w:cs="Lustria"/>
          <w:color w:val="000000"/>
          <w:sz w:val="18"/>
          <w:szCs w:val="18"/>
          <w:lang w:val="pt-BR"/>
        </w:rPr>
        <w:t>julio</w:t>
      </w:r>
      <w:proofErr w:type="spellEnd"/>
      <w:r w:rsidRPr="00C14455">
        <w:rPr>
          <w:rFonts w:ascii="Cambria" w:eastAsia="Lustria" w:hAnsi="Cambria" w:cs="Lustria"/>
          <w:color w:val="000000"/>
          <w:sz w:val="18"/>
          <w:szCs w:val="18"/>
          <w:lang w:val="pt-BR"/>
        </w:rPr>
        <w:t xml:space="preserve"> de 2024.</w:t>
      </w:r>
    </w:p>
  </w:footnote>
  <w:footnote w:id="72">
    <w:p w14:paraId="000000B5"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lang w:val="pt-BR"/>
        </w:rPr>
      </w:pPr>
      <w:r w:rsidRPr="00C14455">
        <w:rPr>
          <w:rFonts w:ascii="Cambria" w:hAnsi="Cambria"/>
          <w:sz w:val="18"/>
          <w:szCs w:val="18"/>
          <w:vertAlign w:val="superscript"/>
        </w:rPr>
        <w:footnoteRef/>
      </w:r>
      <w:r w:rsidRPr="00C14455">
        <w:rPr>
          <w:rFonts w:ascii="Cambria" w:eastAsia="Lustria" w:hAnsi="Cambria" w:cs="Lustria"/>
          <w:color w:val="000000"/>
          <w:sz w:val="18"/>
          <w:szCs w:val="18"/>
          <w:lang w:val="pt-BR"/>
        </w:rPr>
        <w:t xml:space="preserve"> </w:t>
      </w:r>
      <w:proofErr w:type="spellStart"/>
      <w:r w:rsidRPr="00C14455">
        <w:rPr>
          <w:rFonts w:ascii="Cambria" w:eastAsia="Lustria" w:hAnsi="Cambria" w:cs="Lustria"/>
          <w:color w:val="000000"/>
          <w:sz w:val="18"/>
          <w:szCs w:val="18"/>
          <w:lang w:val="pt-BR"/>
        </w:rPr>
        <w:t>Colectivo</w:t>
      </w:r>
      <w:proofErr w:type="spellEnd"/>
      <w:r w:rsidRPr="00C14455">
        <w:rPr>
          <w:rFonts w:ascii="Cambria" w:eastAsia="Lustria" w:hAnsi="Cambria" w:cs="Lustria"/>
          <w:color w:val="000000"/>
          <w:sz w:val="18"/>
          <w:szCs w:val="18"/>
          <w:lang w:val="pt-BR"/>
        </w:rPr>
        <w:t xml:space="preserve"> de </w:t>
      </w:r>
      <w:proofErr w:type="spellStart"/>
      <w:r w:rsidRPr="00C14455">
        <w:rPr>
          <w:rFonts w:ascii="Cambria" w:eastAsia="Lustria" w:hAnsi="Cambria" w:cs="Lustria"/>
          <w:color w:val="000000"/>
          <w:sz w:val="18"/>
          <w:szCs w:val="18"/>
          <w:lang w:val="pt-BR"/>
        </w:rPr>
        <w:t>Abogados</w:t>
      </w:r>
      <w:proofErr w:type="spellEnd"/>
      <w:r w:rsidRPr="00C14455">
        <w:rPr>
          <w:rFonts w:ascii="Cambria" w:eastAsia="Lustria" w:hAnsi="Cambria" w:cs="Lustria"/>
          <w:color w:val="000000"/>
          <w:sz w:val="18"/>
          <w:szCs w:val="18"/>
          <w:lang w:val="pt-BR"/>
        </w:rPr>
        <w:t xml:space="preserve"> José Alvear </w:t>
      </w:r>
      <w:proofErr w:type="spellStart"/>
      <w:r w:rsidRPr="00C14455">
        <w:rPr>
          <w:rFonts w:ascii="Cambria" w:eastAsia="Lustria" w:hAnsi="Cambria" w:cs="Lustria"/>
          <w:color w:val="000000"/>
          <w:sz w:val="18"/>
          <w:szCs w:val="18"/>
          <w:lang w:val="pt-BR"/>
        </w:rPr>
        <w:t>Restrepo</w:t>
      </w:r>
      <w:proofErr w:type="spellEnd"/>
      <w:r w:rsidRPr="00C14455">
        <w:rPr>
          <w:rFonts w:ascii="Cambria" w:eastAsia="Lustria" w:hAnsi="Cambria" w:cs="Lustria"/>
          <w:color w:val="000000"/>
          <w:sz w:val="18"/>
          <w:szCs w:val="18"/>
          <w:lang w:val="pt-BR"/>
        </w:rPr>
        <w:t xml:space="preserve">. </w:t>
      </w:r>
      <w:proofErr w:type="spellStart"/>
      <w:r w:rsidRPr="00C14455">
        <w:rPr>
          <w:rFonts w:ascii="Cambria" w:eastAsia="Lustria" w:hAnsi="Cambria" w:cs="Lustria"/>
          <w:color w:val="000000"/>
          <w:sz w:val="18"/>
          <w:szCs w:val="18"/>
          <w:lang w:val="pt-BR"/>
        </w:rPr>
        <w:t>Disponible</w:t>
      </w:r>
      <w:proofErr w:type="spellEnd"/>
      <w:r w:rsidRPr="00C14455">
        <w:rPr>
          <w:rFonts w:ascii="Cambria" w:eastAsia="Lustria" w:hAnsi="Cambria" w:cs="Lustria"/>
          <w:color w:val="000000"/>
          <w:sz w:val="18"/>
          <w:szCs w:val="18"/>
          <w:lang w:val="pt-BR"/>
        </w:rPr>
        <w:t xml:space="preserve"> em https://www.colectivodeabogados.org/manana-se-instala-con-el-gobierno-nacional-la-mesa-nacional-de-garantias-para-la-defensa-de-los-ddhh/</w:t>
      </w:r>
    </w:p>
  </w:footnote>
  <w:footnote w:id="73">
    <w:p w14:paraId="000000B6"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Programa Somos Defensores. Informe Anual 2022: Interludio. Disponible en: https://somosdefensores.org/wpcontent/uploads/2023/06/informe-INTERLUDIO-2022_PSD-1.pdf, pág. 116. También ver: Informe Semestral 2023: La Espera. Disponible en: https://somosdefensores.org/informe-semestral-la-espera/</w:t>
      </w:r>
    </w:p>
  </w:footnote>
  <w:footnote w:id="74">
    <w:p w14:paraId="000000B7"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Defensoría del Pueblo. Alerta Temprana 019/23 sobre la labor de personas defensoras de derechos humanos, líderes y lideresas sociales, sus organizaciones y colectivos. Disponible en: https://alertasstg.blob.core.windows.net/ alertas/019-23.pdf, pág. 62.</w:t>
      </w:r>
    </w:p>
  </w:footnote>
  <w:footnote w:id="75">
    <w:p w14:paraId="000000B8"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Plataformas de Derechos Humanos de Colombia. Primer Balance. Plan de Emergencia para la Protección de la Vida de Personas Líderes Sociales, Defensoras de Derechos Humanos y Firmantes de Paz. Septiembre de 2022 - mayo de 2023. Documento de trabajo. 2023.</w:t>
      </w:r>
    </w:p>
  </w:footnote>
  <w:footnote w:id="76">
    <w:p w14:paraId="000000B9"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Corte Constitucional de Colombia. Sentencia SU 546 de 2023, párr. 828</w:t>
      </w:r>
    </w:p>
  </w:footnote>
  <w:footnote w:id="77">
    <w:p w14:paraId="000000BA"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párr. 829.</w:t>
      </w:r>
    </w:p>
  </w:footnote>
  <w:footnote w:id="78">
    <w:p w14:paraId="000000BB" w14:textId="199D0433"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Comisión Colombiana de Juristas. </w:t>
      </w:r>
      <w:r w:rsidRPr="00C14455">
        <w:rPr>
          <w:rFonts w:ascii="Cambria" w:eastAsia="Lustria" w:hAnsi="Cambria" w:cs="Lustria"/>
          <w:i/>
          <w:color w:val="000000"/>
          <w:sz w:val="18"/>
          <w:szCs w:val="18"/>
        </w:rPr>
        <w:t>¿Ser o parecer? Cumplimiento de Colombia de las recomendaciones internacionales en derechos humanos</w:t>
      </w:r>
      <w:r w:rsidRPr="00C14455">
        <w:rPr>
          <w:rFonts w:ascii="Cambria" w:eastAsia="Lustria" w:hAnsi="Cambria" w:cs="Lustria"/>
          <w:color w:val="000000"/>
          <w:sz w:val="18"/>
          <w:szCs w:val="18"/>
        </w:rPr>
        <w:t>, pág. 16</w:t>
      </w:r>
    </w:p>
  </w:footnote>
  <w:footnote w:id="79">
    <w:p w14:paraId="000000BC"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 18</w:t>
      </w:r>
    </w:p>
  </w:footnote>
  <w:footnote w:id="80">
    <w:p w14:paraId="000000BD"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13</w:t>
      </w:r>
    </w:p>
  </w:footnote>
  <w:footnote w:id="81">
    <w:p w14:paraId="000000BE"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párr. 44</w:t>
      </w:r>
    </w:p>
  </w:footnote>
  <w:footnote w:id="82">
    <w:p w14:paraId="000000BF"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Corporación Sisma Mujer. Programa Integral de Garantías para Mujeres Lideresas y Defensoras de Derechos Humanos (PIGMLD) III Balance: Construcción de un rumbo hacia la consolidación del nuevo Plan de Acción cuatrienal (2023-2026) y Valoración de avances del Plan de Acción cuatrienal (2019-2022), pág. 159</w:t>
      </w:r>
    </w:p>
  </w:footnote>
  <w:footnote w:id="83">
    <w:p w14:paraId="000000C0"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proofErr w:type="spellStart"/>
      <w:r w:rsidRPr="00C14455">
        <w:rPr>
          <w:rFonts w:ascii="Cambria" w:eastAsia="Lustria" w:hAnsi="Cambria" w:cs="Lustria"/>
          <w:i/>
          <w:color w:val="000000"/>
          <w:sz w:val="18"/>
          <w:szCs w:val="18"/>
        </w:rPr>
        <w:t>Idem</w:t>
      </w:r>
      <w:proofErr w:type="spellEnd"/>
      <w:r w:rsidRPr="00C14455">
        <w:rPr>
          <w:rFonts w:ascii="Cambria" w:eastAsia="Lustria" w:hAnsi="Cambria" w:cs="Lustria"/>
          <w:i/>
          <w:color w:val="000000"/>
          <w:sz w:val="18"/>
          <w:szCs w:val="18"/>
        </w:rPr>
        <w:t>.</w:t>
      </w:r>
    </w:p>
  </w:footnote>
  <w:footnote w:id="84">
    <w:p w14:paraId="000000C1"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Pr="00C14455">
        <w:rPr>
          <w:rFonts w:ascii="Cambria" w:eastAsia="Lustria" w:hAnsi="Cambria" w:cs="Lustria"/>
          <w:i/>
          <w:color w:val="000000"/>
          <w:sz w:val="18"/>
          <w:szCs w:val="18"/>
        </w:rPr>
        <w:t>Ibidem</w:t>
      </w:r>
      <w:r w:rsidRPr="00C14455">
        <w:rPr>
          <w:rFonts w:ascii="Cambria" w:eastAsia="Lustria" w:hAnsi="Cambria" w:cs="Lustria"/>
          <w:color w:val="000000"/>
          <w:sz w:val="18"/>
          <w:szCs w:val="18"/>
        </w:rPr>
        <w:t>, pág. 160.</w:t>
      </w:r>
    </w:p>
  </w:footnote>
  <w:footnote w:id="85">
    <w:p w14:paraId="000000C2"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Misión de Verificación de las Naciones Unidas en Colombia. Informe del 27 de marzo de 2024, párr. 50.</w:t>
      </w:r>
    </w:p>
  </w:footnote>
  <w:footnote w:id="86">
    <w:p w14:paraId="000000C3" w14:textId="77777777"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Fiscalía General de la Nación. Informe de gestión 2023, En las calles y en los territorios. 2023. Disponible en: </w:t>
      </w:r>
      <w:hyperlink r:id="rId10">
        <w:r w:rsidRPr="00C14455">
          <w:rPr>
            <w:rFonts w:ascii="Cambria" w:eastAsia="Lustria" w:hAnsi="Cambria" w:cs="Lustria"/>
            <w:color w:val="0563C1"/>
            <w:sz w:val="18"/>
            <w:szCs w:val="18"/>
            <w:u w:val="single"/>
          </w:rPr>
          <w:t>https://www.fiscalia.gov.co/colombia/wp-content/uploads/INFORME-DE-GESTION-2023_19_12_23.pdf</w:t>
        </w:r>
      </w:hyperlink>
      <w:r w:rsidRPr="00C14455">
        <w:rPr>
          <w:rFonts w:ascii="Cambria" w:eastAsia="Lustria" w:hAnsi="Cambria" w:cs="Lustria"/>
          <w:color w:val="000000"/>
          <w:sz w:val="18"/>
          <w:szCs w:val="18"/>
        </w:rPr>
        <w:t xml:space="preserve"> </w:t>
      </w:r>
    </w:p>
  </w:footnote>
  <w:footnote w:id="87">
    <w:p w14:paraId="000000C4" w14:textId="157FD1BA"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CIDH. Observaciones Preliminares, visita in loco a Colombia, </w:t>
      </w:r>
      <w:proofErr w:type="spellStart"/>
      <w:r w:rsidRPr="00C14455">
        <w:rPr>
          <w:rFonts w:ascii="Cambria" w:eastAsia="Lustria" w:hAnsi="Cambria" w:cs="Lustria"/>
          <w:color w:val="000000"/>
          <w:sz w:val="18"/>
          <w:szCs w:val="18"/>
        </w:rPr>
        <w:t>op</w:t>
      </w:r>
      <w:proofErr w:type="spellEnd"/>
      <w:r w:rsidRPr="00C14455">
        <w:rPr>
          <w:rFonts w:ascii="Cambria" w:eastAsia="Lustria" w:hAnsi="Cambria" w:cs="Lustria"/>
          <w:color w:val="000000"/>
          <w:sz w:val="18"/>
          <w:szCs w:val="18"/>
        </w:rPr>
        <w:t>. cit., párr. 17</w:t>
      </w:r>
      <w:r w:rsidR="003151ED" w:rsidRPr="00C14455">
        <w:rPr>
          <w:rFonts w:ascii="Cambria" w:eastAsia="Lustria" w:hAnsi="Cambria" w:cs="Lustria"/>
          <w:color w:val="000000"/>
          <w:sz w:val="18"/>
          <w:szCs w:val="18"/>
        </w:rPr>
        <w:t>-18.</w:t>
      </w:r>
    </w:p>
  </w:footnote>
  <w:footnote w:id="88">
    <w:p w14:paraId="7B5A1A66" w14:textId="53A93C62" w:rsidR="00A05A14" w:rsidRPr="00C14455" w:rsidRDefault="00A05A14" w:rsidP="00A52254">
      <w:pPr>
        <w:pStyle w:val="Textonotapie"/>
        <w:rPr>
          <w:rFonts w:ascii="Cambria" w:hAnsi="Cambria"/>
          <w:sz w:val="18"/>
          <w:szCs w:val="18"/>
          <w:lang w:val="pt-BR"/>
        </w:rPr>
      </w:pPr>
      <w:r w:rsidRPr="00C14455">
        <w:rPr>
          <w:rStyle w:val="Refdenotaalpie"/>
          <w:rFonts w:ascii="Cambria" w:hAnsi="Cambria"/>
          <w:sz w:val="18"/>
          <w:szCs w:val="18"/>
        </w:rPr>
        <w:footnoteRef/>
      </w:r>
      <w:r w:rsidRPr="00C14455">
        <w:rPr>
          <w:rFonts w:ascii="Cambria" w:hAnsi="Cambria"/>
          <w:sz w:val="18"/>
          <w:szCs w:val="18"/>
        </w:rPr>
        <w:t xml:space="preserve"> Alto Comisionado de las Naciones Unidas para los Derechos Humanos, Informe del 3 de junio de 2024, párr. </w:t>
      </w:r>
      <w:r w:rsidRPr="00C14455">
        <w:rPr>
          <w:rFonts w:ascii="Cambria" w:hAnsi="Cambria"/>
          <w:sz w:val="18"/>
          <w:szCs w:val="18"/>
          <w:lang w:val="pt-BR"/>
        </w:rPr>
        <w:t>31</w:t>
      </w:r>
    </w:p>
  </w:footnote>
  <w:footnote w:id="89">
    <w:p w14:paraId="29B3FBA2" w14:textId="647D16C7" w:rsidR="00A05A14" w:rsidRPr="00C14455" w:rsidRDefault="00A05A14" w:rsidP="00A52254">
      <w:pPr>
        <w:pStyle w:val="Textonotapie"/>
        <w:rPr>
          <w:rFonts w:ascii="Cambria" w:hAnsi="Cambria"/>
          <w:sz w:val="18"/>
          <w:szCs w:val="18"/>
          <w:lang w:val="pt-BR"/>
        </w:rPr>
      </w:pPr>
      <w:r w:rsidRPr="00C14455">
        <w:rPr>
          <w:rStyle w:val="Refdenotaalpie"/>
          <w:rFonts w:ascii="Cambria" w:hAnsi="Cambria"/>
          <w:sz w:val="18"/>
          <w:szCs w:val="18"/>
        </w:rPr>
        <w:footnoteRef/>
      </w:r>
      <w:r w:rsidRPr="00C14455">
        <w:rPr>
          <w:rFonts w:ascii="Cambria" w:hAnsi="Cambria"/>
          <w:sz w:val="18"/>
          <w:szCs w:val="18"/>
          <w:lang w:val="pt-BR"/>
        </w:rPr>
        <w:t xml:space="preserve"> </w:t>
      </w:r>
      <w:r w:rsidRPr="00C14455">
        <w:rPr>
          <w:rFonts w:ascii="Cambria" w:hAnsi="Cambria"/>
          <w:i/>
          <w:iCs/>
          <w:sz w:val="18"/>
          <w:szCs w:val="18"/>
          <w:lang w:val="pt-BR"/>
        </w:rPr>
        <w:t>Idem</w:t>
      </w:r>
    </w:p>
  </w:footnote>
  <w:footnote w:id="90">
    <w:p w14:paraId="793B2443" w14:textId="47634F27" w:rsidR="00A05A14" w:rsidRPr="00C14455" w:rsidRDefault="00A05A14" w:rsidP="00A52254">
      <w:pPr>
        <w:pStyle w:val="Textonotapie"/>
        <w:rPr>
          <w:rFonts w:ascii="Cambria" w:hAnsi="Cambria"/>
          <w:sz w:val="18"/>
          <w:szCs w:val="18"/>
          <w:lang w:val="pt-BR"/>
        </w:rPr>
      </w:pPr>
      <w:r w:rsidRPr="00C14455">
        <w:rPr>
          <w:rStyle w:val="Refdenotaalpie"/>
          <w:rFonts w:ascii="Cambria" w:hAnsi="Cambria"/>
          <w:sz w:val="18"/>
          <w:szCs w:val="18"/>
        </w:rPr>
        <w:footnoteRef/>
      </w:r>
      <w:r w:rsidRPr="00C14455">
        <w:rPr>
          <w:rFonts w:ascii="Cambria" w:hAnsi="Cambria"/>
          <w:sz w:val="18"/>
          <w:szCs w:val="18"/>
          <w:lang w:val="pt-BR"/>
        </w:rPr>
        <w:t xml:space="preserve"> </w:t>
      </w:r>
      <w:r w:rsidRPr="00C14455">
        <w:rPr>
          <w:rFonts w:ascii="Cambria" w:hAnsi="Cambria"/>
          <w:i/>
          <w:iCs/>
          <w:sz w:val="18"/>
          <w:szCs w:val="18"/>
          <w:lang w:val="pt-BR"/>
        </w:rPr>
        <w:t>Idem</w:t>
      </w:r>
    </w:p>
  </w:footnote>
  <w:footnote w:id="91">
    <w:p w14:paraId="56547E8E" w14:textId="2847661B" w:rsidR="0080310E" w:rsidRPr="00C14455" w:rsidRDefault="0080310E"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Corte IDH. Caso de la Masacre de La Rochela Vs. Colombia. Fondo, Reparaciones y Costas, Sentencia de 11 de mayo de 2007. Serie C No. 163, párr. 158.</w:t>
      </w:r>
    </w:p>
  </w:footnote>
  <w:footnote w:id="92">
    <w:p w14:paraId="6E279A58" w14:textId="2A7EC75C" w:rsidR="0080310E" w:rsidRPr="00C14455" w:rsidRDefault="0080310E"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CIDH. Informe sobre la situación de personas defensoras de derechos humanos y líderes sociales en Colombia, OEA/</w:t>
      </w:r>
      <w:proofErr w:type="spellStart"/>
      <w:r w:rsidRPr="00C14455">
        <w:rPr>
          <w:rFonts w:ascii="Cambria" w:hAnsi="Cambria"/>
          <w:sz w:val="18"/>
          <w:szCs w:val="18"/>
        </w:rPr>
        <w:t>Ser.L</w:t>
      </w:r>
      <w:proofErr w:type="spellEnd"/>
      <w:r w:rsidRPr="00C14455">
        <w:rPr>
          <w:rFonts w:ascii="Cambria" w:hAnsi="Cambria"/>
          <w:sz w:val="18"/>
          <w:szCs w:val="18"/>
        </w:rPr>
        <w:t xml:space="preserve">/V/II. Doc. 262, 6 de diciembre de 2019, párr. 238; Corte IDH. </w:t>
      </w:r>
      <w:r w:rsidRPr="00C14455">
        <w:rPr>
          <w:rFonts w:ascii="Cambria" w:hAnsi="Cambria"/>
          <w:i/>
          <w:iCs/>
          <w:sz w:val="18"/>
          <w:szCs w:val="18"/>
        </w:rPr>
        <w:t>Caso Acosta y otros Vs. Nicaragua</w:t>
      </w:r>
      <w:r w:rsidRPr="00C14455">
        <w:rPr>
          <w:rFonts w:ascii="Cambria" w:hAnsi="Cambria"/>
          <w:sz w:val="18"/>
          <w:szCs w:val="18"/>
        </w:rPr>
        <w:t>. Excepciones Preliminares, Fondo, Reparaciones y Costas. Sentencia de 25 de marzo de 2017. Serie C No. 334, párr. 145.</w:t>
      </w:r>
    </w:p>
  </w:footnote>
  <w:footnote w:id="93">
    <w:p w14:paraId="06002FAF" w14:textId="48B10CEF" w:rsidR="00A05A14" w:rsidRPr="00C14455" w:rsidRDefault="00A05A14" w:rsidP="00A52254">
      <w:pPr>
        <w:pStyle w:val="Textonotapie"/>
        <w:rPr>
          <w:rFonts w:ascii="Cambria" w:hAnsi="Cambria"/>
          <w:sz w:val="18"/>
          <w:szCs w:val="18"/>
          <w:lang w:val="pt-BR"/>
        </w:rPr>
      </w:pPr>
      <w:r w:rsidRPr="00C14455">
        <w:rPr>
          <w:rStyle w:val="Refdenotaalpie"/>
          <w:rFonts w:ascii="Cambria" w:hAnsi="Cambria"/>
          <w:sz w:val="18"/>
          <w:szCs w:val="18"/>
        </w:rPr>
        <w:footnoteRef/>
      </w:r>
      <w:r w:rsidRPr="00C14455">
        <w:rPr>
          <w:rFonts w:ascii="Cambria" w:hAnsi="Cambria"/>
          <w:sz w:val="18"/>
          <w:szCs w:val="18"/>
        </w:rPr>
        <w:t xml:space="preserve"> </w:t>
      </w:r>
      <w:r w:rsidR="0080310E" w:rsidRPr="00C14455">
        <w:rPr>
          <w:rFonts w:ascii="Cambria" w:hAnsi="Cambria"/>
          <w:sz w:val="18"/>
          <w:szCs w:val="18"/>
        </w:rPr>
        <w:t>Alto Comisionado de las Naciones Unidas para los Derechos Humanos, Informe del 3 de junio de 2024, párr</w:t>
      </w:r>
      <w:r w:rsidRPr="00C14455">
        <w:rPr>
          <w:rFonts w:ascii="Cambria" w:hAnsi="Cambria"/>
          <w:sz w:val="18"/>
          <w:szCs w:val="18"/>
        </w:rPr>
        <w:t xml:space="preserve">. </w:t>
      </w:r>
      <w:r w:rsidRPr="00C14455">
        <w:rPr>
          <w:rFonts w:ascii="Cambria" w:hAnsi="Cambria"/>
          <w:sz w:val="18"/>
          <w:szCs w:val="18"/>
          <w:lang w:val="pt-BR"/>
        </w:rPr>
        <w:t>56.e</w:t>
      </w:r>
    </w:p>
  </w:footnote>
  <w:footnote w:id="94">
    <w:p w14:paraId="17D38D17" w14:textId="74803C0B" w:rsidR="0080310E" w:rsidRPr="00C14455" w:rsidRDefault="0080310E"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CIDH. </w:t>
      </w:r>
      <w:r w:rsidRPr="00C14455">
        <w:rPr>
          <w:rFonts w:ascii="Cambria" w:hAnsi="Cambria"/>
          <w:i/>
          <w:iCs/>
          <w:sz w:val="18"/>
          <w:szCs w:val="18"/>
        </w:rPr>
        <w:t>Hacia una política integral de protección a personas defensoras de derechos humanos</w:t>
      </w:r>
      <w:r w:rsidRPr="00C14455">
        <w:rPr>
          <w:rFonts w:ascii="Cambria" w:hAnsi="Cambria"/>
          <w:sz w:val="18"/>
          <w:szCs w:val="18"/>
        </w:rPr>
        <w:t>, OEA/</w:t>
      </w:r>
      <w:proofErr w:type="spellStart"/>
      <w:r w:rsidRPr="00C14455">
        <w:rPr>
          <w:rFonts w:ascii="Cambria" w:hAnsi="Cambria"/>
          <w:sz w:val="18"/>
          <w:szCs w:val="18"/>
        </w:rPr>
        <w:t>Ser.L</w:t>
      </w:r>
      <w:proofErr w:type="spellEnd"/>
      <w:r w:rsidRPr="00C14455">
        <w:rPr>
          <w:rFonts w:ascii="Cambria" w:hAnsi="Cambria"/>
          <w:sz w:val="18"/>
          <w:szCs w:val="18"/>
        </w:rPr>
        <w:t>/V/II. Doc. 207/17, 29 de diciembre de 2017, párr.  70.</w:t>
      </w:r>
    </w:p>
  </w:footnote>
  <w:footnote w:id="95">
    <w:p w14:paraId="4BE98E07" w14:textId="3058BDB1" w:rsidR="00A05A14" w:rsidRPr="00C14455" w:rsidRDefault="00A05A14" w:rsidP="00A52254">
      <w:pPr>
        <w:pStyle w:val="Textonotapie"/>
        <w:rPr>
          <w:rFonts w:ascii="Cambria" w:hAnsi="Cambria"/>
          <w:sz w:val="18"/>
          <w:szCs w:val="18"/>
        </w:rPr>
      </w:pPr>
      <w:r w:rsidRPr="00C14455">
        <w:rPr>
          <w:rStyle w:val="Refdenotaalpie"/>
          <w:rFonts w:ascii="Cambria" w:hAnsi="Cambria"/>
          <w:sz w:val="18"/>
          <w:szCs w:val="18"/>
        </w:rPr>
        <w:footnoteRef/>
      </w:r>
      <w:r w:rsidRPr="00C14455">
        <w:rPr>
          <w:rFonts w:ascii="Cambria" w:hAnsi="Cambria"/>
          <w:sz w:val="18"/>
          <w:szCs w:val="18"/>
        </w:rPr>
        <w:t xml:space="preserve"> </w:t>
      </w:r>
      <w:r w:rsidR="00570728" w:rsidRPr="00570728">
        <w:rPr>
          <w:rFonts w:ascii="Cambria" w:hAnsi="Cambria"/>
          <w:sz w:val="18"/>
          <w:szCs w:val="18"/>
        </w:rPr>
        <w:t>Corte IDH. Caso de las Masacres de Ituango. Sentencia de 1 de julio de 2006. Serie C No. 148, párr. 320</w:t>
      </w:r>
    </w:p>
  </w:footnote>
  <w:footnote w:id="96">
    <w:p w14:paraId="000000C6" w14:textId="7937DD9B" w:rsidR="00723B59" w:rsidRPr="00C14455" w:rsidRDefault="00F7296A" w:rsidP="00A52254">
      <w:pPr>
        <w:pBdr>
          <w:top w:val="nil"/>
          <w:left w:val="nil"/>
          <w:bottom w:val="nil"/>
          <w:right w:val="nil"/>
          <w:between w:val="nil"/>
        </w:pBdr>
        <w:spacing w:after="0"/>
        <w:rPr>
          <w:rFonts w:ascii="Cambria" w:eastAsia="Lustria" w:hAnsi="Cambria" w:cs="Lustria"/>
          <w:color w:val="000000"/>
          <w:sz w:val="18"/>
          <w:szCs w:val="18"/>
          <w:lang w:val="pt-BR"/>
        </w:rPr>
      </w:pPr>
      <w:r w:rsidRPr="00C14455">
        <w:rPr>
          <w:rFonts w:ascii="Cambria" w:hAnsi="Cambria"/>
          <w:sz w:val="18"/>
          <w:szCs w:val="18"/>
          <w:vertAlign w:val="superscript"/>
        </w:rPr>
        <w:footnoteRef/>
      </w:r>
      <w:r w:rsidRPr="00C14455">
        <w:rPr>
          <w:rFonts w:ascii="Cambria" w:eastAsia="Lustria" w:hAnsi="Cambria" w:cs="Lustria"/>
          <w:color w:val="000000"/>
          <w:sz w:val="18"/>
          <w:szCs w:val="18"/>
        </w:rPr>
        <w:t xml:space="preserve"> </w:t>
      </w:r>
      <w:r w:rsidR="00A05A14" w:rsidRPr="00C14455">
        <w:rPr>
          <w:rFonts w:ascii="Cambria" w:eastAsia="Lustria" w:hAnsi="Cambria" w:cs="Lustria"/>
          <w:color w:val="000000"/>
          <w:sz w:val="18"/>
          <w:szCs w:val="18"/>
        </w:rPr>
        <w:t xml:space="preserve">CIDH. Observaciones Preliminares, visita in loco a Colombia, </w:t>
      </w:r>
      <w:proofErr w:type="spellStart"/>
      <w:r w:rsidR="00A05A14" w:rsidRPr="00C14455">
        <w:rPr>
          <w:rFonts w:ascii="Cambria" w:eastAsia="Lustria" w:hAnsi="Cambria" w:cs="Lustria"/>
          <w:color w:val="000000"/>
          <w:sz w:val="18"/>
          <w:szCs w:val="18"/>
        </w:rPr>
        <w:t>op</w:t>
      </w:r>
      <w:proofErr w:type="spellEnd"/>
      <w:r w:rsidR="00A05A14" w:rsidRPr="00C14455">
        <w:rPr>
          <w:rFonts w:ascii="Cambria" w:eastAsia="Lustria" w:hAnsi="Cambria" w:cs="Lustria"/>
          <w:color w:val="000000"/>
          <w:sz w:val="18"/>
          <w:szCs w:val="18"/>
        </w:rPr>
        <w:t xml:space="preserve">. cit., </w:t>
      </w:r>
      <w:r w:rsidRPr="00C14455">
        <w:rPr>
          <w:rFonts w:ascii="Cambria" w:eastAsia="Lustria" w:hAnsi="Cambria" w:cs="Lustria"/>
          <w:color w:val="000000"/>
          <w:sz w:val="18"/>
          <w:szCs w:val="18"/>
        </w:rPr>
        <w:t xml:space="preserve">párr. </w:t>
      </w:r>
      <w:r w:rsidRPr="00C14455">
        <w:rPr>
          <w:rFonts w:ascii="Cambria" w:eastAsia="Lustria" w:hAnsi="Cambria" w:cs="Lustria"/>
          <w:color w:val="000000"/>
          <w:sz w:val="18"/>
          <w:szCs w:val="18"/>
          <w:lang w:val="pt-BR"/>
        </w:rPr>
        <w:t>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1C42" w14:textId="3324A2B7" w:rsidR="00C14455" w:rsidRPr="00C14455" w:rsidRDefault="00C14455" w:rsidP="00C14455">
    <w:pPr>
      <w:pStyle w:val="Encabezado"/>
      <w:jc w:val="right"/>
    </w:pPr>
    <w:r>
      <w:rPr>
        <w:noProof/>
      </w:rPr>
      <mc:AlternateContent>
        <mc:Choice Requires="wps">
          <w:drawing>
            <wp:anchor distT="0" distB="0" distL="114300" distR="114300" simplePos="0" relativeHeight="251659264" behindDoc="0" locked="0" layoutInCell="1" allowOverlap="1" wp14:anchorId="1F831887" wp14:editId="136921BD">
              <wp:simplePos x="0" y="0"/>
              <wp:positionH relativeFrom="column">
                <wp:posOffset>4603115</wp:posOffset>
              </wp:positionH>
              <wp:positionV relativeFrom="paragraph">
                <wp:posOffset>-341630</wp:posOffset>
              </wp:positionV>
              <wp:extent cx="1155700" cy="857250"/>
              <wp:effectExtent l="0" t="0" r="6350" b="0"/>
              <wp:wrapNone/>
              <wp:docPr id="3" name="Cuadro de texto 3"/>
              <wp:cNvGraphicFramePr/>
              <a:graphic xmlns:a="http://schemas.openxmlformats.org/drawingml/2006/main">
                <a:graphicData uri="http://schemas.microsoft.com/office/word/2010/wordprocessingShape">
                  <wps:wsp>
                    <wps:cNvSpPr txBox="1"/>
                    <wps:spPr>
                      <a:xfrm>
                        <a:off x="0" y="0"/>
                        <a:ext cx="1155700" cy="857250"/>
                      </a:xfrm>
                      <a:prstGeom prst="rect">
                        <a:avLst/>
                      </a:prstGeom>
                      <a:solidFill>
                        <a:schemeClr val="lt1"/>
                      </a:solidFill>
                      <a:ln w="6350">
                        <a:noFill/>
                      </a:ln>
                    </wps:spPr>
                    <wps:txbx>
                      <w:txbxContent>
                        <w:p w14:paraId="1A6E334E" w14:textId="6B3B9421" w:rsidR="00C14455" w:rsidRDefault="00C14455">
                          <w:r w:rsidRPr="00C14455">
                            <w:rPr>
                              <w:noProof/>
                            </w:rPr>
                            <w:drawing>
                              <wp:inline distT="0" distB="0" distL="0" distR="0" wp14:anchorId="67AEB73D" wp14:editId="2414D3D4">
                                <wp:extent cx="939800" cy="701428"/>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820" t="3101"/>
                                        <a:stretch/>
                                      </pic:blipFill>
                                      <pic:spPr bwMode="auto">
                                        <a:xfrm>
                                          <a:off x="0" y="0"/>
                                          <a:ext cx="952220" cy="71069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F831887" id="_x0000_t202" coordsize="21600,21600" o:spt="202" path="m,l,21600r21600,l21600,xe">
              <v:stroke joinstyle="miter"/>
              <v:path gradientshapeok="t" o:connecttype="rect"/>
            </v:shapetype>
            <v:shape id="Cuadro de texto 3" o:spid="_x0000_s1026" type="#_x0000_t202" style="position:absolute;left:0;text-align:left;margin-left:362.45pt;margin-top:-26.9pt;width:91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" fillcolor="white [3201]" stroked="f" strokeweight=".5pt">
              <v:textbox>
                <w:txbxContent>
                  <w:p w14:paraId="1A6E334E" w14:textId="6B3B9421" w:rsidR="00C14455" w:rsidRDefault="00C14455">
                    <w:r w:rsidRPr="00C14455">
                      <w:drawing>
                        <wp:inline distT="0" distB="0" distL="0" distR="0" wp14:anchorId="67AEB73D" wp14:editId="2414D3D4">
                          <wp:extent cx="939800" cy="701428"/>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2820" t="3101"/>
                                  <a:stretch/>
                                </pic:blipFill>
                                <pic:spPr bwMode="auto">
                                  <a:xfrm>
                                    <a:off x="0" y="0"/>
                                    <a:ext cx="952220" cy="71069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76E87"/>
    <w:multiLevelType w:val="multilevel"/>
    <w:tmpl w:val="13420F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4E6EAA"/>
    <w:multiLevelType w:val="multilevel"/>
    <w:tmpl w:val="67ACAB6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D02CEE"/>
    <w:multiLevelType w:val="multilevel"/>
    <w:tmpl w:val="BFF6F9C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B59"/>
    <w:rsid w:val="003151ED"/>
    <w:rsid w:val="003926AC"/>
    <w:rsid w:val="003B2628"/>
    <w:rsid w:val="0046067C"/>
    <w:rsid w:val="00570728"/>
    <w:rsid w:val="00723B59"/>
    <w:rsid w:val="00740058"/>
    <w:rsid w:val="007949BA"/>
    <w:rsid w:val="007B267C"/>
    <w:rsid w:val="007F1A07"/>
    <w:rsid w:val="0080310E"/>
    <w:rsid w:val="008579B5"/>
    <w:rsid w:val="00992237"/>
    <w:rsid w:val="00A05A14"/>
    <w:rsid w:val="00A52254"/>
    <w:rsid w:val="00A53F7D"/>
    <w:rsid w:val="00AA36D3"/>
    <w:rsid w:val="00B46DF6"/>
    <w:rsid w:val="00B83D64"/>
    <w:rsid w:val="00C14455"/>
    <w:rsid w:val="00C95A22"/>
    <w:rsid w:val="00CB1A2C"/>
    <w:rsid w:val="00D96283"/>
    <w:rsid w:val="00E254AE"/>
    <w:rsid w:val="00F7296A"/>
    <w:rsid w:val="00FC5C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5FDF2"/>
  <w15:docId w15:val="{AE5E5280-0D99-4909-9617-CFE08312C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1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483"/>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810483"/>
    <w:rPr>
      <w:color w:val="0563C1" w:themeColor="hyperlink"/>
      <w:u w:val="single"/>
    </w:rPr>
  </w:style>
  <w:style w:type="paragraph" w:styleId="Textonotapie">
    <w:name w:val="footnote text"/>
    <w:basedOn w:val="Normal"/>
    <w:link w:val="TextonotapieCar"/>
    <w:uiPriority w:val="99"/>
    <w:semiHidden/>
    <w:unhideWhenUsed/>
    <w:rsid w:val="00810483"/>
    <w:pPr>
      <w:spacing w:after="0"/>
    </w:pPr>
    <w:rPr>
      <w:sz w:val="20"/>
      <w:szCs w:val="20"/>
    </w:rPr>
  </w:style>
  <w:style w:type="character" w:customStyle="1" w:styleId="TextonotapieCar">
    <w:name w:val="Texto nota pie Car"/>
    <w:basedOn w:val="Fuentedeprrafopredeter"/>
    <w:link w:val="Textonotapie"/>
    <w:uiPriority w:val="99"/>
    <w:semiHidden/>
    <w:rsid w:val="00810483"/>
    <w:rPr>
      <w:sz w:val="20"/>
      <w:szCs w:val="20"/>
    </w:rPr>
  </w:style>
  <w:style w:type="character" w:styleId="Refdenotaalpie">
    <w:name w:val="footnote reference"/>
    <w:aliases w:val="f,Footnote Text Char1 Car Car Car Car,Footnote Text Char Char Car Car Car Car,Char Car Car Car Car,FA Fu Car Car Car"/>
    <w:basedOn w:val="Fuentedeprrafopredeter"/>
    <w:link w:val="4GChar"/>
    <w:uiPriority w:val="99"/>
    <w:unhideWhenUsed/>
    <w:qFormat/>
    <w:rsid w:val="00810483"/>
    <w:rPr>
      <w:vertAlign w:val="superscript"/>
    </w:rPr>
  </w:style>
  <w:style w:type="paragraph" w:styleId="Prrafodelista">
    <w:name w:val="List Paragraph"/>
    <w:basedOn w:val="Normal"/>
    <w:uiPriority w:val="34"/>
    <w:qFormat/>
    <w:rsid w:val="00810483"/>
    <w:pPr>
      <w:ind w:left="720"/>
      <w:contextualSpacing/>
    </w:pPr>
  </w:style>
  <w:style w:type="character" w:styleId="Refdecomentario">
    <w:name w:val="annotation reference"/>
    <w:basedOn w:val="Fuentedeprrafopredeter"/>
    <w:uiPriority w:val="99"/>
    <w:semiHidden/>
    <w:unhideWhenUsed/>
    <w:rsid w:val="00810483"/>
    <w:rPr>
      <w:sz w:val="16"/>
      <w:szCs w:val="16"/>
    </w:rPr>
  </w:style>
  <w:style w:type="paragraph" w:styleId="Textocomentario">
    <w:name w:val="annotation text"/>
    <w:basedOn w:val="Normal"/>
    <w:link w:val="TextocomentarioCar"/>
    <w:uiPriority w:val="99"/>
    <w:semiHidden/>
    <w:unhideWhenUsed/>
    <w:rsid w:val="00810483"/>
    <w:rPr>
      <w:sz w:val="20"/>
      <w:szCs w:val="20"/>
    </w:rPr>
  </w:style>
  <w:style w:type="character" w:customStyle="1" w:styleId="TextocomentarioCar">
    <w:name w:val="Texto comentario Car"/>
    <w:basedOn w:val="Fuentedeprrafopredeter"/>
    <w:link w:val="Textocomentario"/>
    <w:uiPriority w:val="99"/>
    <w:semiHidden/>
    <w:rsid w:val="00810483"/>
    <w:rPr>
      <w:sz w:val="20"/>
      <w:szCs w:val="20"/>
    </w:rPr>
  </w:style>
  <w:style w:type="paragraph" w:styleId="NormalWeb">
    <w:name w:val="Normal (Web)"/>
    <w:basedOn w:val="Normal"/>
    <w:uiPriority w:val="99"/>
    <w:unhideWhenUsed/>
    <w:rsid w:val="00810483"/>
    <w:pPr>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882969"/>
    <w:rPr>
      <w:color w:val="605E5C"/>
      <w:shd w:val="clear" w:color="auto" w:fill="E1DFDD"/>
    </w:rPr>
  </w:style>
  <w:style w:type="paragraph" w:styleId="Encabezado">
    <w:name w:val="header"/>
    <w:basedOn w:val="Normal"/>
    <w:link w:val="EncabezadoCar"/>
    <w:uiPriority w:val="99"/>
    <w:unhideWhenUsed/>
    <w:rsid w:val="008938AB"/>
    <w:pPr>
      <w:tabs>
        <w:tab w:val="center" w:pos="4419"/>
        <w:tab w:val="right" w:pos="8838"/>
      </w:tabs>
      <w:spacing w:after="0"/>
    </w:pPr>
  </w:style>
  <w:style w:type="character" w:customStyle="1" w:styleId="EncabezadoCar">
    <w:name w:val="Encabezado Car"/>
    <w:basedOn w:val="Fuentedeprrafopredeter"/>
    <w:link w:val="Encabezado"/>
    <w:uiPriority w:val="99"/>
    <w:rsid w:val="008938AB"/>
  </w:style>
  <w:style w:type="paragraph" w:styleId="Piedepgina">
    <w:name w:val="footer"/>
    <w:basedOn w:val="Normal"/>
    <w:link w:val="PiedepginaCar"/>
    <w:uiPriority w:val="99"/>
    <w:unhideWhenUsed/>
    <w:rsid w:val="008938AB"/>
    <w:pPr>
      <w:tabs>
        <w:tab w:val="center" w:pos="4419"/>
        <w:tab w:val="right" w:pos="8838"/>
      </w:tabs>
      <w:spacing w:after="0"/>
    </w:pPr>
  </w:style>
  <w:style w:type="character" w:customStyle="1" w:styleId="PiedepginaCar">
    <w:name w:val="Pie de página Car"/>
    <w:basedOn w:val="Fuentedeprrafopredeter"/>
    <w:link w:val="Piedepgina"/>
    <w:uiPriority w:val="99"/>
    <w:rsid w:val="008938AB"/>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254AE"/>
    <w:pPr>
      <w:spacing w:after="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ddhhcolombia.org.co/2024/04/22/creamos-comison-seguimiento-sentencia-personas-defensoras-y-lideres/" TargetMode="External"/><Relationship Id="rId3" Type="http://schemas.openxmlformats.org/officeDocument/2006/relationships/hyperlink" Target="https://www.icrc.org/es/articulo/la-situacion-humanitaria-en-colombia-ha-seguido-deteriorandose-en-2024" TargetMode="External"/><Relationship Id="rId7" Type="http://schemas.openxmlformats.org/officeDocument/2006/relationships/hyperlink" Target="https://coljuristas.org/nuestro_quehacer/item.php?id=869" TargetMode="External"/><Relationship Id="rId2" Type="http://schemas.openxmlformats.org/officeDocument/2006/relationships/hyperlink" Target="https://www.icrc.org/es/articulo/la-situacion-humanitaria-en-colombia-ha-seguido-deteriorandose-en-2024" TargetMode="External"/><Relationship Id="rId1" Type="http://schemas.openxmlformats.org/officeDocument/2006/relationships/hyperlink" Target="https://somosdefensores.org/informe-anual-puntos-suspensivos/" TargetMode="External"/><Relationship Id="rId6" Type="http://schemas.openxmlformats.org/officeDocument/2006/relationships/hyperlink" Target="https://delegacionelnpaz.org/wp-content/uploads/2024/05/Acuerdo-28.pdf" TargetMode="External"/><Relationship Id="rId5" Type="http://schemas.openxmlformats.org/officeDocument/2006/relationships/hyperlink" Target="https://ideaspaz.org/publicaciones/investigaciones-analisis/2024-02/paz-total-los-grupos-armados-ganan-con-cara-y-con-sello" TargetMode="External"/><Relationship Id="rId10" Type="http://schemas.openxmlformats.org/officeDocument/2006/relationships/hyperlink" Target="https://www.fiscalia.gov.co/colombia/wp-content/uploads/INFORME-DE-GESTION-2023_19_12_23.pdf" TargetMode="External"/><Relationship Id="rId4" Type="http://schemas.openxmlformats.org/officeDocument/2006/relationships/hyperlink" Target="https://www.lasillavacia.com/silla-nacional/cifras-secretas-del-gobierno-confirman-que-todos-los-grupos-armados-crecieron/" TargetMode="External"/><Relationship Id="rId9" Type="http://schemas.openxmlformats.org/officeDocument/2006/relationships/hyperlink" Target="https://somosdefensores.org/llamamiento-de-organizaciones-de-la-sociedad-civil-frente-al-modelo-de-proteccion-en-colombi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W2eV+oMSJT7sAe1j4RhjKX8d+g==">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228D6F-108E-4F7C-B772-C35A704AF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7064</Words>
  <Characters>38852</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ANDRES IREGUI</dc:creator>
  <cp:lastModifiedBy>Camila Zuluaga Hoyos</cp:lastModifiedBy>
  <cp:revision>2</cp:revision>
  <dcterms:created xsi:type="dcterms:W3CDTF">2024-08-18T22:22:00Z</dcterms:created>
  <dcterms:modified xsi:type="dcterms:W3CDTF">2024-08-18T22:22:00Z</dcterms:modified>
</cp:coreProperties>
</file>