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7251" w:rsidRPr="00564748" w:rsidRDefault="00F87251" w:rsidP="00C75E69">
      <w:pPr>
        <w:bidi w:val="0"/>
        <w:spacing w:after="0" w:line="320" w:lineRule="auto"/>
        <w:jc w:val="center"/>
        <w:rPr>
          <w:rFonts w:ascii="Verdana" w:eastAsia="Verdana" w:hAnsi="Verdana" w:cstheme="minorBidi"/>
          <w:b/>
          <w:color w:val="000000"/>
          <w:rtl/>
        </w:rPr>
      </w:pPr>
      <w:bookmarkStart w:id="0" w:name="_GoBack"/>
      <w:bookmarkEnd w:id="0"/>
    </w:p>
    <w:p w:rsidR="00F87251" w:rsidRPr="00564748" w:rsidRDefault="00800A3C" w:rsidP="00C75E69">
      <w:pPr>
        <w:bidi w:val="0"/>
        <w:spacing w:after="0" w:line="320" w:lineRule="auto"/>
        <w:jc w:val="center"/>
        <w:rPr>
          <w:rFonts w:ascii="Verdana" w:eastAsia="Verdana" w:hAnsi="Verdana" w:cs="Verdana"/>
        </w:rPr>
      </w:pPr>
      <w:r w:rsidRPr="00564748">
        <w:rPr>
          <w:rFonts w:ascii="Verdana" w:eastAsia="Verdana" w:hAnsi="Verdana" w:cs="Verdana"/>
          <w:b/>
        </w:rPr>
        <w:t> </w:t>
      </w:r>
    </w:p>
    <w:p w:rsidR="00F87251" w:rsidRPr="00564748" w:rsidRDefault="00800A3C" w:rsidP="00C75E69">
      <w:pPr>
        <w:bidi w:val="0"/>
        <w:spacing w:after="0" w:line="320" w:lineRule="auto"/>
        <w:jc w:val="center"/>
        <w:rPr>
          <w:rFonts w:ascii="Verdana" w:eastAsia="Verdana" w:hAnsi="Verdana" w:cs="Verdana"/>
        </w:rPr>
      </w:pPr>
      <w:r w:rsidRPr="00564748">
        <w:rPr>
          <w:rFonts w:ascii="Verdana" w:eastAsia="Verdana" w:hAnsi="Verdana" w:cs="Verdana"/>
          <w:b/>
        </w:rPr>
        <w:t>Briefing to the Committee on Economic, Social and Cultural Rights</w:t>
      </w:r>
    </w:p>
    <w:p w:rsidR="00F87251" w:rsidRPr="00564748" w:rsidRDefault="00800A3C" w:rsidP="00C75E69">
      <w:pPr>
        <w:bidi w:val="0"/>
        <w:spacing w:after="0" w:line="320" w:lineRule="auto"/>
        <w:jc w:val="center"/>
        <w:rPr>
          <w:rFonts w:ascii="Verdana" w:eastAsia="Verdana" w:hAnsi="Verdana" w:cs="Verdana"/>
        </w:rPr>
      </w:pPr>
      <w:r w:rsidRPr="00564748">
        <w:rPr>
          <w:rFonts w:ascii="Verdana" w:eastAsia="Verdana" w:hAnsi="Verdana" w:cs="Verdana"/>
          <w:b/>
        </w:rPr>
        <w:t>66</w:t>
      </w:r>
      <w:r w:rsidRPr="00564748">
        <w:rPr>
          <w:rFonts w:ascii="Verdana" w:eastAsia="Verdana" w:hAnsi="Verdana" w:cs="Verdana"/>
          <w:b/>
          <w:vertAlign w:val="superscript"/>
        </w:rPr>
        <w:t>th</w:t>
      </w:r>
      <w:r w:rsidRPr="00564748">
        <w:rPr>
          <w:rFonts w:ascii="Verdana" w:eastAsia="Verdana" w:hAnsi="Verdana" w:cs="Verdana"/>
          <w:b/>
        </w:rPr>
        <w:t xml:space="preserve"> Session, 2019</w:t>
      </w:r>
    </w:p>
    <w:p w:rsidR="00F87251" w:rsidRPr="00564748" w:rsidRDefault="00800A3C" w:rsidP="00C75E69">
      <w:pPr>
        <w:bidi w:val="0"/>
        <w:spacing w:after="0" w:line="320" w:lineRule="auto"/>
        <w:jc w:val="center"/>
        <w:rPr>
          <w:rFonts w:ascii="Verdana" w:eastAsia="Verdana" w:hAnsi="Verdana" w:cs="Verdana"/>
        </w:rPr>
      </w:pPr>
      <w:r w:rsidRPr="00564748">
        <w:rPr>
          <w:rFonts w:ascii="Verdana" w:eastAsia="Verdana" w:hAnsi="Verdana" w:cs="Verdana"/>
          <w:b/>
        </w:rPr>
        <w:t> </w:t>
      </w:r>
    </w:p>
    <w:p w:rsidR="00F87251" w:rsidRPr="00564748" w:rsidRDefault="00800A3C" w:rsidP="00C75E69">
      <w:pPr>
        <w:bidi w:val="0"/>
        <w:spacing w:after="0" w:line="320" w:lineRule="auto"/>
        <w:jc w:val="center"/>
        <w:rPr>
          <w:rFonts w:ascii="Verdana" w:eastAsia="Verdana" w:hAnsi="Verdana" w:cs="Verdana"/>
        </w:rPr>
      </w:pPr>
      <w:r w:rsidRPr="00564748">
        <w:rPr>
          <w:rFonts w:ascii="Verdana" w:eastAsia="Verdana" w:hAnsi="Verdana" w:cs="Verdana"/>
          <w:b/>
        </w:rPr>
        <w:t>Response to Israel’s Reply to the</w:t>
      </w:r>
    </w:p>
    <w:p w:rsidR="00F87251" w:rsidRPr="00564748" w:rsidRDefault="00800A3C" w:rsidP="00C75E69">
      <w:pPr>
        <w:bidi w:val="0"/>
        <w:spacing w:after="0" w:line="320" w:lineRule="auto"/>
        <w:jc w:val="center"/>
        <w:rPr>
          <w:rFonts w:ascii="Verdana" w:eastAsia="Verdana" w:hAnsi="Verdana" w:cs="Verdana"/>
          <w:b/>
        </w:rPr>
      </w:pPr>
      <w:r w:rsidRPr="00564748">
        <w:rPr>
          <w:rFonts w:ascii="Verdana" w:eastAsia="Verdana" w:hAnsi="Verdana" w:cs="Verdana"/>
          <w:b/>
        </w:rPr>
        <w:t xml:space="preserve">UN-CESCR`s List of Issues (questions 15.a-d, 28.f), </w:t>
      </w:r>
    </w:p>
    <w:p w:rsidR="00F87251" w:rsidRPr="00564748" w:rsidRDefault="00800A3C" w:rsidP="00C75E69">
      <w:pPr>
        <w:bidi w:val="0"/>
        <w:spacing w:after="0" w:line="320" w:lineRule="auto"/>
        <w:jc w:val="center"/>
        <w:rPr>
          <w:rFonts w:ascii="Verdana" w:eastAsia="Verdana" w:hAnsi="Verdana" w:cs="Verdana"/>
        </w:rPr>
      </w:pPr>
      <w:r w:rsidRPr="00564748">
        <w:rPr>
          <w:rFonts w:ascii="Verdana" w:eastAsia="Verdana" w:hAnsi="Verdana" w:cs="Verdana"/>
          <w:b/>
        </w:rPr>
        <w:t>September 2019</w:t>
      </w:r>
    </w:p>
    <w:p w:rsidR="00F87251" w:rsidRPr="00564748" w:rsidRDefault="00800A3C" w:rsidP="00C75E69">
      <w:pPr>
        <w:bidi w:val="0"/>
        <w:spacing w:after="0" w:line="320" w:lineRule="auto"/>
        <w:jc w:val="center"/>
        <w:rPr>
          <w:rFonts w:ascii="Verdana" w:eastAsia="Verdana" w:hAnsi="Verdana" w:cs="Verdana"/>
        </w:rPr>
      </w:pPr>
      <w:r w:rsidRPr="00564748">
        <w:rPr>
          <w:rFonts w:ascii="Verdana" w:eastAsia="Verdana" w:hAnsi="Verdana" w:cs="Verdana"/>
          <w:b/>
        </w:rPr>
        <w:t> </w:t>
      </w:r>
    </w:p>
    <w:p w:rsidR="00F87251" w:rsidRPr="00564748" w:rsidRDefault="00800A3C" w:rsidP="00C75E69">
      <w:pPr>
        <w:bidi w:val="0"/>
        <w:spacing w:after="0" w:line="320" w:lineRule="auto"/>
        <w:jc w:val="center"/>
        <w:rPr>
          <w:rFonts w:ascii="Verdana" w:eastAsia="Verdana" w:hAnsi="Verdana" w:cs="Verdana"/>
        </w:rPr>
      </w:pPr>
      <w:r w:rsidRPr="00564748">
        <w:rPr>
          <w:rFonts w:ascii="Verdana" w:eastAsia="Verdana" w:hAnsi="Verdana" w:cs="Verdana"/>
          <w:b/>
        </w:rPr>
        <w:t>Article 2.2 – Prohibited discrimination of African asylum seekers in exercising Covenant rights</w:t>
      </w:r>
    </w:p>
    <w:p w:rsidR="00F87251" w:rsidRPr="00564748" w:rsidRDefault="00800A3C" w:rsidP="00C75E69">
      <w:pPr>
        <w:bidi w:val="0"/>
        <w:spacing w:after="0" w:line="320" w:lineRule="auto"/>
        <w:jc w:val="center"/>
        <w:rPr>
          <w:rFonts w:ascii="Verdana" w:eastAsia="Verdana" w:hAnsi="Verdana" w:cs="Verdana"/>
        </w:rPr>
      </w:pPr>
      <w:r w:rsidRPr="00564748">
        <w:rPr>
          <w:rFonts w:ascii="Verdana" w:eastAsia="Verdana" w:hAnsi="Verdana" w:cs="Verdana"/>
          <w:b/>
        </w:rPr>
        <w:t>Article 12 - Violation of the right to physical and mental health of African asylum seekers </w:t>
      </w:r>
    </w:p>
    <w:p w:rsidR="00F87251" w:rsidRPr="00564748" w:rsidRDefault="00800A3C" w:rsidP="00C75E69">
      <w:pPr>
        <w:bidi w:val="0"/>
        <w:spacing w:after="0" w:line="320" w:lineRule="auto"/>
        <w:jc w:val="center"/>
        <w:rPr>
          <w:rFonts w:ascii="Verdana" w:eastAsia="Verdana" w:hAnsi="Verdana" w:cs="Verdana"/>
        </w:rPr>
      </w:pPr>
      <w:r w:rsidRPr="00564748">
        <w:rPr>
          <w:rFonts w:ascii="Verdana" w:eastAsia="Verdana" w:hAnsi="Verdana" w:cs="Verdana"/>
          <w:color w:val="666666"/>
        </w:rPr>
        <w:t> </w:t>
      </w:r>
    </w:p>
    <w:p w:rsidR="00F87251" w:rsidRPr="00564748" w:rsidRDefault="00800A3C" w:rsidP="00C75E69">
      <w:pPr>
        <w:bidi w:val="0"/>
        <w:spacing w:after="0" w:line="320" w:lineRule="auto"/>
        <w:jc w:val="both"/>
        <w:rPr>
          <w:rFonts w:ascii="Verdana" w:eastAsia="Verdana" w:hAnsi="Verdana" w:cs="Verdana"/>
        </w:rPr>
      </w:pPr>
      <w:r w:rsidRPr="00564748">
        <w:rPr>
          <w:rFonts w:ascii="Verdana" w:eastAsia="Verdana" w:hAnsi="Verdana" w:cs="Verdana"/>
          <w:b/>
          <w:color w:val="000000"/>
        </w:rPr>
        <w:t xml:space="preserve">I.   </w:t>
      </w:r>
      <w:r w:rsidRPr="00564748">
        <w:rPr>
          <w:rFonts w:ascii="Verdana" w:eastAsia="Verdana" w:hAnsi="Verdana" w:cs="Verdana"/>
          <w:b/>
          <w:color w:val="000000"/>
        </w:rPr>
        <w:tab/>
        <w:t>REPORTING ORGANIZATIONS</w:t>
      </w:r>
    </w:p>
    <w:p w:rsidR="00F87251" w:rsidRPr="00564748" w:rsidRDefault="00800A3C" w:rsidP="00C75E69">
      <w:pPr>
        <w:numPr>
          <w:ilvl w:val="0"/>
          <w:numId w:val="1"/>
        </w:numPr>
        <w:bidi w:val="0"/>
        <w:spacing w:after="0" w:line="320" w:lineRule="auto"/>
        <w:ind w:left="360"/>
        <w:jc w:val="both"/>
        <w:rPr>
          <w:rFonts w:ascii="Verdana" w:eastAsia="Verdana" w:hAnsi="Verdana" w:cs="Verdana"/>
          <w:color w:val="000000"/>
        </w:rPr>
      </w:pPr>
      <w:r w:rsidRPr="00564748">
        <w:rPr>
          <w:rFonts w:ascii="Verdana" w:eastAsia="Verdana" w:hAnsi="Verdana" w:cs="Verdana"/>
          <w:b/>
          <w:color w:val="000000"/>
        </w:rPr>
        <w:t>ASSAF-Aid</w:t>
      </w:r>
      <w:r w:rsidRPr="00564748">
        <w:rPr>
          <w:rFonts w:ascii="Verdana" w:eastAsia="Verdana" w:hAnsi="Verdana" w:cs="Verdana"/>
          <w:b/>
          <w:i/>
          <w:color w:val="000000"/>
        </w:rPr>
        <w:t xml:space="preserve"> Organization for Refugees and Asylum Seekers in Israel</w:t>
      </w:r>
      <w:r w:rsidRPr="00564748">
        <w:rPr>
          <w:rFonts w:ascii="Verdana" w:eastAsia="Verdana" w:hAnsi="Verdana" w:cs="Verdana"/>
          <w:color w:val="000000"/>
        </w:rPr>
        <w:t xml:space="preserve"> </w:t>
      </w:r>
      <w:r w:rsidRPr="00564748">
        <w:rPr>
          <w:rFonts w:ascii="Verdana" w:eastAsia="Verdana" w:hAnsi="Verdana" w:cs="Verdana"/>
          <w:b/>
          <w:color w:val="000000"/>
        </w:rPr>
        <w:t>(ASSAF)</w:t>
      </w:r>
      <w:r w:rsidRPr="00564748">
        <w:rPr>
          <w:rFonts w:ascii="Verdana" w:eastAsia="Verdana" w:hAnsi="Verdana" w:cs="Verdana"/>
          <w:color w:val="000000"/>
        </w:rPr>
        <w:t xml:space="preserve"> is an independent, non-profit Israeli human rights organization that promote</w:t>
      </w:r>
      <w:r w:rsidR="00C75E69" w:rsidRPr="00564748">
        <w:rPr>
          <w:rFonts w:ascii="Verdana" w:eastAsia="Verdana" w:hAnsi="Verdana" w:cs="Verdana"/>
          <w:color w:val="000000"/>
        </w:rPr>
        <w:t>s</w:t>
      </w:r>
      <w:r w:rsidRPr="00564748">
        <w:rPr>
          <w:rFonts w:ascii="Verdana" w:eastAsia="Verdana" w:hAnsi="Verdana" w:cs="Verdana"/>
          <w:color w:val="000000"/>
        </w:rPr>
        <w:t xml:space="preserve"> the human rights of asylum seekers living in Israel and changes public discourse and Israeli policy through public advocacy work. ASSAF also offers psycho-social support programs for the direct benefit of asylum seekers living in Israel without legal status. </w:t>
      </w:r>
    </w:p>
    <w:p w:rsidR="00F87251" w:rsidRPr="00564748" w:rsidRDefault="00800A3C" w:rsidP="00C75E69">
      <w:pPr>
        <w:numPr>
          <w:ilvl w:val="0"/>
          <w:numId w:val="1"/>
        </w:numPr>
        <w:bidi w:val="0"/>
        <w:spacing w:after="0" w:line="320" w:lineRule="auto"/>
        <w:ind w:left="360"/>
        <w:jc w:val="both"/>
        <w:rPr>
          <w:rFonts w:ascii="Verdana" w:eastAsia="Verdana" w:hAnsi="Verdana" w:cs="Verdana"/>
          <w:color w:val="000000"/>
        </w:rPr>
      </w:pPr>
      <w:r w:rsidRPr="00564748">
        <w:rPr>
          <w:rFonts w:ascii="Verdana" w:eastAsia="Verdana" w:hAnsi="Verdana" w:cs="Verdana"/>
          <w:b/>
          <w:i/>
          <w:color w:val="000000"/>
        </w:rPr>
        <w:t xml:space="preserve">Physicians for Human Rights – Israel (PHRI) </w:t>
      </w:r>
      <w:r w:rsidRPr="00564748">
        <w:rPr>
          <w:rFonts w:ascii="Verdana" w:eastAsia="Verdana" w:hAnsi="Verdana" w:cs="Verdana"/>
          <w:color w:val="000000"/>
        </w:rPr>
        <w:t>stands at the forefront of the struggle for human rights – the right to health in particular – in Israel and the Occupied Palestinian Territory. Founded in 1988 by a group of Israeli physicians, PHRI works to promote a just society where the right to health is granted equally to all people under Israel’s responsibility. PHRI’s migrants’ department promote</w:t>
      </w:r>
      <w:r w:rsidR="00C75E69" w:rsidRPr="00564748">
        <w:rPr>
          <w:rFonts w:ascii="Verdana" w:eastAsia="Verdana" w:hAnsi="Verdana" w:cs="Verdana"/>
          <w:color w:val="000000"/>
        </w:rPr>
        <w:t>s</w:t>
      </w:r>
      <w:r w:rsidRPr="00564748">
        <w:rPr>
          <w:rFonts w:ascii="Verdana" w:eastAsia="Verdana" w:hAnsi="Verdana" w:cs="Verdana"/>
          <w:color w:val="000000"/>
        </w:rPr>
        <w:t xml:space="preserve"> the right to health of migrants, asylum seekers, refugees and other displaced individuals through the operation of a volunteer-run open clinic, advocacy and lobbying work </w:t>
      </w:r>
      <w:r w:rsidRPr="00564748">
        <w:rPr>
          <w:rFonts w:ascii="Verdana" w:eastAsia="Verdana" w:hAnsi="Verdana" w:cs="Verdana"/>
          <w:i/>
          <w:color w:val="000000"/>
        </w:rPr>
        <w:t>vis-a-vis</w:t>
      </w:r>
      <w:r w:rsidRPr="00564748">
        <w:rPr>
          <w:rFonts w:ascii="Verdana" w:eastAsia="Verdana" w:hAnsi="Verdana" w:cs="Verdana"/>
          <w:color w:val="000000"/>
        </w:rPr>
        <w:t xml:space="preserve"> the medical community, health institutions and policy makers.</w:t>
      </w:r>
    </w:p>
    <w:p w:rsidR="00F87251" w:rsidRPr="00564748" w:rsidRDefault="00800A3C" w:rsidP="00C75E69">
      <w:pPr>
        <w:bidi w:val="0"/>
        <w:spacing w:after="0" w:line="320" w:lineRule="auto"/>
        <w:jc w:val="both"/>
        <w:rPr>
          <w:rFonts w:ascii="Verdana" w:eastAsia="Verdana" w:hAnsi="Verdana" w:cs="Verdana"/>
        </w:rPr>
      </w:pPr>
      <w:r w:rsidRPr="00564748">
        <w:rPr>
          <w:rFonts w:ascii="Verdana" w:eastAsia="Verdana" w:hAnsi="Verdana" w:cs="Verdana"/>
          <w:b/>
          <w:color w:val="000000"/>
        </w:rPr>
        <w:t xml:space="preserve">II. </w:t>
      </w:r>
      <w:r w:rsidRPr="00564748">
        <w:rPr>
          <w:rFonts w:ascii="Verdana" w:eastAsia="Verdana" w:hAnsi="Verdana" w:cs="Verdana"/>
          <w:b/>
          <w:color w:val="000000"/>
        </w:rPr>
        <w:tab/>
        <w:t>INTRODUCTION AND ISSUE SUMMARY</w:t>
      </w:r>
    </w:p>
    <w:p w:rsidR="00F87251" w:rsidRPr="00564748" w:rsidRDefault="00800A3C" w:rsidP="00800A3C">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 xml:space="preserve">As of June 2019, there are 29,606 Eritrean and Sudanese nationals living in Israel under “temporary” non-return protection policy. In addition, there are an estimated 7,000 children </w:t>
      </w:r>
      <w:r w:rsidRPr="00564748">
        <w:rPr>
          <w:rFonts w:ascii="Verdana" w:eastAsia="Verdana" w:hAnsi="Verdana" w:cs="Verdana"/>
        </w:rPr>
        <w:t>of Eritrean and Sudanese nationals</w:t>
      </w:r>
      <w:r w:rsidRPr="00564748">
        <w:rPr>
          <w:rFonts w:ascii="Verdana" w:eastAsia="Verdana" w:hAnsi="Verdana" w:cs="Verdana"/>
          <w:color w:val="000000"/>
        </w:rPr>
        <w:t xml:space="preserve">, most of them Israeli-born. </w:t>
      </w:r>
      <w:r w:rsidRPr="00564748">
        <w:rPr>
          <w:rFonts w:ascii="Verdana" w:eastAsia="Verdana" w:hAnsi="Verdana" w:cs="Verdana"/>
        </w:rPr>
        <w:t>Eritrean and Sudanese nationals</w:t>
      </w:r>
      <w:r w:rsidRPr="00564748">
        <w:rPr>
          <w:rFonts w:ascii="Verdana" w:eastAsia="Verdana" w:hAnsi="Verdana" w:cs="Verdana"/>
          <w:color w:val="000000"/>
        </w:rPr>
        <w:t xml:space="preserve"> are one of the most marginalized and disadvantaged groups in </w:t>
      </w:r>
      <w:r w:rsidR="00C75E69" w:rsidRPr="00564748">
        <w:rPr>
          <w:rFonts w:ascii="Verdana" w:eastAsia="Verdana" w:hAnsi="Verdana" w:cs="Verdana"/>
          <w:color w:val="000000"/>
        </w:rPr>
        <w:t>Israel</w:t>
      </w:r>
      <w:r w:rsidRPr="00564748">
        <w:rPr>
          <w:rFonts w:ascii="Verdana" w:eastAsia="Verdana" w:hAnsi="Verdana" w:cs="Verdana"/>
          <w:color w:val="000000"/>
        </w:rPr>
        <w:t xml:space="preserve">. This report refers </w:t>
      </w:r>
      <w:r w:rsidR="00C75E69" w:rsidRPr="00564748">
        <w:rPr>
          <w:rFonts w:ascii="Verdana" w:eastAsia="Verdana" w:hAnsi="Verdana" w:cs="Verdana"/>
          <w:color w:val="000000"/>
        </w:rPr>
        <w:t>to</w:t>
      </w:r>
      <w:r w:rsidRPr="00564748">
        <w:rPr>
          <w:rFonts w:ascii="Verdana" w:eastAsia="Verdana" w:hAnsi="Verdana" w:cs="Verdana"/>
          <w:color w:val="000000"/>
        </w:rPr>
        <w:t xml:space="preserve"> them as "asylum seekers" hereafter.</w:t>
      </w:r>
    </w:p>
    <w:p w:rsidR="00F87251" w:rsidRPr="00564748" w:rsidRDefault="00800A3C" w:rsidP="00800A3C">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lastRenderedPageBreak/>
        <w:t>Israel's “temporary” non-return policy has been in force since 2006 and 2007 for Sudanese and Eritrean nationals respectively, although they are referred to as "infiltrators" in Israeli legislation. The policy prevents deportation to home countries and grants temporary "conditional release" permits but does not grant the right to work (although the prohibition on work is not enforced). In addition, the policy does not entitle protected individuals to social security benefits, and grants access to public health services or social services only in extreme cases of emergency and life-risking situations. As the Committee previously noted in its List of issues in relation to the fourth periodic report of Israel (E/C12/ISR/Q/4, 15(c)), Eritrean and Sudanese asylum seekers are also subjected to discriminatory punitive financial measures (under the Deposit Law) aimed at inducing their departure from Israel.</w:t>
      </w:r>
    </w:p>
    <w:p w:rsidR="00F87251" w:rsidRPr="00564748" w:rsidRDefault="00800A3C" w:rsidP="00C75E69">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Israel’s failure to consider and examine asylum applications mean that the current status of protected Eritrean and Sudanese nationals is effectively indefinite, rendering  such limited access to health and social services, denial of social security and work permits, and financial punitive measures, unreasonable and disproportionate. Israel’s “temporary” non-return policy and over-all conduct towards Eritrean and Sudanese nationals thus constitutes prohibited discrimination which hinders asylum seekers’ ability to exercise Covenant rights. Such policy and practice explicitly aim to compel them to leave Israel despite their protected status. The most vulnerable asylum seekers are most affected: people with disabilities and chronic health conditions, women and children, street dwellers and victims of torture. </w:t>
      </w:r>
    </w:p>
    <w:p w:rsidR="00F87251" w:rsidRPr="00564748" w:rsidRDefault="00800A3C" w:rsidP="00AF21A6">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Criticism regarding state conduct towards Eritrean and Sudanese asylum seekers has been voiced by various actors in Israel, including the state comptroller, NGOs and the courts. State authorities typically respond to such criticism slowly and piecemeal, with little tangible change in reality. The few amendments that have been made through the years are temporary in nature and can be easily revoked.      </w:t>
      </w:r>
    </w:p>
    <w:p w:rsidR="00F87251" w:rsidRPr="00564748" w:rsidRDefault="00800A3C" w:rsidP="00AF21A6">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This report examines Israel’s failure to implement Article 2.2 of the Covenant on Economic, Social and Cultural Rights in relation to Eritrean and Sudanese asylum seekers and provides information regarding the prohibited discrimination of this group in response to questions 15.(a-d) in t</w:t>
      </w:r>
      <w:r w:rsidR="00AF21A6" w:rsidRPr="00564748">
        <w:rPr>
          <w:rFonts w:ascii="Verdana" w:eastAsia="Verdana" w:hAnsi="Verdana" w:cs="Verdana"/>
          <w:color w:val="000000"/>
        </w:rPr>
        <w:t xml:space="preserve">he Committee's </w:t>
      </w:r>
      <w:r w:rsidRPr="00564748">
        <w:rPr>
          <w:rFonts w:ascii="Verdana" w:eastAsia="Verdana" w:hAnsi="Verdana" w:cs="Verdana"/>
          <w:color w:val="000000"/>
        </w:rPr>
        <w:t>List of issues in relation to the fourth periodic report of Israel.</w:t>
      </w:r>
    </w:p>
    <w:p w:rsidR="00F87251" w:rsidRPr="00564748" w:rsidRDefault="00800A3C" w:rsidP="00C75E69">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lastRenderedPageBreak/>
        <w:t xml:space="preserve">In addition, the report examines Israel’s implementation of Article 12 of the Covenant, providing information requested by the Committee in question 28.f in </w:t>
      </w:r>
      <w:r w:rsidR="00AF21A6" w:rsidRPr="00564748">
        <w:rPr>
          <w:rFonts w:ascii="Verdana" w:eastAsia="Verdana" w:hAnsi="Verdana" w:cs="Verdana"/>
          <w:color w:val="000000"/>
        </w:rPr>
        <w:t xml:space="preserve">the </w:t>
      </w:r>
      <w:r w:rsidRPr="00564748">
        <w:rPr>
          <w:rFonts w:ascii="Verdana" w:eastAsia="Verdana" w:hAnsi="Verdana" w:cs="Verdana"/>
          <w:color w:val="000000"/>
        </w:rPr>
        <w:t xml:space="preserve">Committee's LoI. </w:t>
      </w:r>
    </w:p>
    <w:p w:rsidR="00F87251" w:rsidRPr="00564748" w:rsidRDefault="00800A3C" w:rsidP="00C75E69">
      <w:pPr>
        <w:bidi w:val="0"/>
        <w:spacing w:after="240" w:line="320" w:lineRule="auto"/>
        <w:jc w:val="both"/>
        <w:rPr>
          <w:rFonts w:ascii="Verdana" w:eastAsia="Verdana" w:hAnsi="Verdana" w:cs="Verdana"/>
        </w:rPr>
      </w:pPr>
      <w:r w:rsidRPr="00564748">
        <w:rPr>
          <w:rFonts w:ascii="Verdana" w:eastAsia="Verdana" w:hAnsi="Verdana" w:cs="Verdana"/>
          <w:b/>
          <w:color w:val="000000"/>
        </w:rPr>
        <w:t>III. Response to issues listed under Article 2.2- non-discrimination</w:t>
      </w:r>
    </w:p>
    <w:p w:rsidR="00F87251" w:rsidRPr="00564748" w:rsidRDefault="00C75E69" w:rsidP="00C75E69">
      <w:pPr>
        <w:bidi w:val="0"/>
        <w:spacing w:after="0" w:line="320" w:lineRule="auto"/>
        <w:jc w:val="both"/>
        <w:rPr>
          <w:rFonts w:ascii="Verdana" w:eastAsia="Verdana" w:hAnsi="Verdana" w:cs="Verdana"/>
        </w:rPr>
      </w:pPr>
      <w:r w:rsidRPr="00564748">
        <w:rPr>
          <w:rFonts w:ascii="Verdana" w:eastAsia="Verdana" w:hAnsi="Verdana" w:cs="Verdana"/>
          <w:b/>
          <w:color w:val="000000"/>
        </w:rPr>
        <w:t>Q</w:t>
      </w:r>
      <w:r w:rsidR="00800A3C" w:rsidRPr="00564748">
        <w:rPr>
          <w:rFonts w:ascii="Verdana" w:eastAsia="Verdana" w:hAnsi="Verdana" w:cs="Verdana"/>
          <w:b/>
          <w:color w:val="000000"/>
        </w:rPr>
        <w:t>uestion 15(a)</w:t>
      </w:r>
    </w:p>
    <w:p w:rsidR="00F87251" w:rsidRPr="00564748" w:rsidRDefault="00800A3C" w:rsidP="00C75E69">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Protected Eritrean and Sudanese nationals continue to have little to no prospect of regularizing their status in Israel through individual applications for asylum. The Israeli asylum system, which only started accepting individual asylum applications by Eritreans and Sudanese in 2013, continuously fails to give such applications due consideration or process them effectively. There are currently 13 Eritrean nationals and one Sudanese national (of Darfuri origin) who have been recognized as refugees. According to state figures submitted to the Israeli High Court in June 2019, as of May 2019, there are around 15,000 asylum applications awaiting examination and decision.</w:t>
      </w:r>
      <w:r w:rsidRPr="00564748">
        <w:rPr>
          <w:rFonts w:ascii="Verdana" w:eastAsia="Verdana" w:hAnsi="Verdana" w:cs="Verdana"/>
          <w:b/>
          <w:color w:val="000000"/>
        </w:rPr>
        <w:t> </w:t>
      </w:r>
    </w:p>
    <w:p w:rsidR="00F87251" w:rsidRPr="00564748" w:rsidRDefault="00800A3C" w:rsidP="00AF21A6">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In response to several legal procedures concerning the failure to examine asylum applications by Sudanese nationals, the state of Israel eventually agreed to gr</w:t>
      </w:r>
      <w:r w:rsidR="00AF21A6" w:rsidRPr="00564748">
        <w:rPr>
          <w:rFonts w:ascii="Verdana" w:eastAsia="Verdana" w:hAnsi="Verdana" w:cs="Verdana"/>
          <w:color w:val="000000"/>
        </w:rPr>
        <w:t>ant temporary residency status </w:t>
      </w:r>
      <w:r w:rsidRPr="00564748">
        <w:rPr>
          <w:rFonts w:ascii="Verdana" w:eastAsia="Verdana" w:hAnsi="Verdana" w:cs="Verdana"/>
          <w:color w:val="000000"/>
        </w:rPr>
        <w:t xml:space="preserve">(A5) on humanitarian grounds to 800 asylum seekers of </w:t>
      </w:r>
      <w:r w:rsidR="00AF21A6" w:rsidRPr="00564748">
        <w:rPr>
          <w:rFonts w:ascii="Verdana" w:eastAsia="Verdana" w:hAnsi="Verdana" w:cs="Verdana"/>
          <w:color w:val="000000"/>
        </w:rPr>
        <w:t>Darfuri</w:t>
      </w:r>
      <w:r w:rsidRPr="00564748">
        <w:rPr>
          <w:rFonts w:ascii="Verdana" w:eastAsia="Verdana" w:hAnsi="Verdana" w:cs="Verdana"/>
          <w:color w:val="000000"/>
        </w:rPr>
        <w:t xml:space="preserve"> origin. Such status makes them eligible to social security, public health and social services and grants them permission to work. Unlike refugee status, which is granted under clear convention grounds and international standards, such humanitarian status </w:t>
      </w:r>
      <w:r w:rsidR="00AF21A6" w:rsidRPr="00564748">
        <w:rPr>
          <w:rFonts w:ascii="Verdana" w:eastAsia="Verdana" w:hAnsi="Verdana" w:cs="Verdana"/>
          <w:color w:val="000000"/>
        </w:rPr>
        <w:t>is</w:t>
      </w:r>
      <w:r w:rsidRPr="00564748">
        <w:rPr>
          <w:rFonts w:ascii="Verdana" w:eastAsia="Verdana" w:hAnsi="Verdana" w:cs="Verdana"/>
          <w:color w:val="000000"/>
        </w:rPr>
        <w:t xml:space="preserve"> determined using arbitrary criteria, can be easily revoked and subject to renewal every year.</w:t>
      </w:r>
    </w:p>
    <w:p w:rsidR="00F87251" w:rsidRPr="00564748" w:rsidRDefault="00800A3C" w:rsidP="00C75E69">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In October 2018, Israeli Prime Minister and the Minister of Justice decided that the state of Israel will no longer grant such humanitarian status to Sudanese nationals and instead focus on examining individual asylum applications. However, in July 2019 the state announced to the High Court of Justice that it has completely stopped examining asylum applications by Sudanese nationals because of the recent turmoil in Sudan. There are currently around 3,400 outstanding applications by Sudanese nationals; many have been waiting for years to be examined. </w:t>
      </w:r>
    </w:p>
    <w:p w:rsidR="00F87251" w:rsidRPr="00564748" w:rsidRDefault="00800A3C" w:rsidP="00AF21A6">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Recent developments indicate that Eritrean nationals too continue to have little chance of a fair and due consideration of their asylum applications and little prospect of being granted refugee status. In July 2019, the Israeli Ministry of Interior announced that it will re-examine all asylum applications submitted by Eritrean nationals, including those that have been previously rejected. A total of 16,149 asylum applications have been submitted by Eritrean nationals. 5,502 were rejected, 13 accepted and 10,647 are outstanding. The Ministry of Interior will re-examine the applications under new criteria which include a requirement for evasion or defection from the Eritrean army to have a ”clear, distinct and prolonged ideological dimension” and is stricter than the criteria posed by UNHCR in similar cases. The state</w:t>
      </w:r>
      <w:r w:rsidRPr="00564748">
        <w:rPr>
          <w:rFonts w:ascii="Verdana" w:eastAsia="Verdana" w:hAnsi="Verdana" w:cs="Verdana"/>
        </w:rPr>
        <w:t xml:space="preserve">’s refusal to reveal the new criteria makes it difficult for applicants to rely on them or appeal decisions. </w:t>
      </w:r>
    </w:p>
    <w:p w:rsidR="00F87251" w:rsidRPr="00564748" w:rsidRDefault="00800A3C" w:rsidP="00AF21A6">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 xml:space="preserve">For Eritrean and Sudanese nationals, the ongoing failure to give their asylum applications due consideration means that </w:t>
      </w:r>
      <w:r w:rsidR="00AF21A6" w:rsidRPr="00564748">
        <w:rPr>
          <w:rFonts w:ascii="Verdana" w:eastAsia="Verdana" w:hAnsi="Verdana" w:cs="Verdana"/>
          <w:color w:val="000000"/>
        </w:rPr>
        <w:t>their</w:t>
      </w:r>
      <w:r w:rsidRPr="00564748">
        <w:rPr>
          <w:rFonts w:ascii="Verdana" w:eastAsia="Verdana" w:hAnsi="Verdana" w:cs="Verdana"/>
          <w:color w:val="000000"/>
        </w:rPr>
        <w:t xml:space="preserve"> current status </w:t>
      </w:r>
      <w:r w:rsidR="00AF21A6" w:rsidRPr="00564748">
        <w:rPr>
          <w:rFonts w:ascii="Verdana" w:eastAsia="Verdana" w:hAnsi="Verdana" w:cs="Verdana"/>
          <w:color w:val="000000"/>
        </w:rPr>
        <w:t>is effectively indefinite</w:t>
      </w:r>
      <w:r w:rsidRPr="00564748">
        <w:rPr>
          <w:rFonts w:ascii="Verdana" w:eastAsia="Verdana" w:hAnsi="Verdana" w:cs="Verdana"/>
          <w:color w:val="000000"/>
        </w:rPr>
        <w:t>, and with it a continuous limbo of irregular status, lack of access to rights, financial penalties, limited access to vital services and care, and growing poverty and marginalization. </w:t>
      </w:r>
    </w:p>
    <w:p w:rsidR="00F87251" w:rsidRPr="00564748" w:rsidRDefault="00800A3C" w:rsidP="00C75E69">
      <w:pPr>
        <w:bidi w:val="0"/>
        <w:spacing w:after="0" w:line="320" w:lineRule="auto"/>
        <w:jc w:val="both"/>
        <w:rPr>
          <w:rFonts w:ascii="Verdana" w:eastAsia="Verdana" w:hAnsi="Verdana" w:cs="Verdana"/>
        </w:rPr>
      </w:pPr>
      <w:r w:rsidRPr="00564748">
        <w:rPr>
          <w:rFonts w:ascii="Verdana" w:eastAsia="Verdana" w:hAnsi="Verdana" w:cs="Verdana"/>
          <w:b/>
          <w:color w:val="000000"/>
        </w:rPr>
        <w:t>Question 15 (b) </w:t>
      </w:r>
    </w:p>
    <w:p w:rsidR="00F87251" w:rsidRPr="00564748" w:rsidRDefault="00800A3C" w:rsidP="00C75E69">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 xml:space="preserve">Since 2006 and 2007 respectively, Sudanese and Eritrean nationals have been living in Israel under a “temporary” non-return protection policy that prevents their deportation to their home countries in line with the </w:t>
      </w:r>
      <w:r w:rsidRPr="00564748">
        <w:rPr>
          <w:rFonts w:ascii="Verdana" w:eastAsia="Verdana" w:hAnsi="Verdana" w:cs="Verdana"/>
          <w:i/>
          <w:color w:val="000000"/>
        </w:rPr>
        <w:t>non-refoulement</w:t>
      </w:r>
      <w:r w:rsidRPr="00564748">
        <w:rPr>
          <w:rFonts w:ascii="Verdana" w:eastAsia="Verdana" w:hAnsi="Verdana" w:cs="Verdana"/>
          <w:color w:val="000000"/>
        </w:rPr>
        <w:t xml:space="preserve"> principle. The policy is not prescribed by law, has never been put in writing and has been repeatedly redefined and kept vague by the authorities. The policy grants temporary stay permits which are renewed every two weeks to six months for anyone over 18 and does not grant the right to work.</w:t>
      </w:r>
    </w:p>
    <w:p w:rsidR="00F87251" w:rsidRPr="00564748" w:rsidRDefault="00800A3C" w:rsidP="00D70888">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Under this policy, Eritreans and Sudanese asylum seekers -  referred to as “infiltrators” in national legislation, polic</w:t>
      </w:r>
      <w:r w:rsidRPr="00564748">
        <w:rPr>
          <w:rFonts w:ascii="Verdana" w:eastAsia="Verdana" w:hAnsi="Verdana" w:cs="Verdana"/>
        </w:rPr>
        <w:t>ies</w:t>
      </w:r>
      <w:r w:rsidRPr="00564748">
        <w:rPr>
          <w:rFonts w:ascii="Verdana" w:eastAsia="Verdana" w:hAnsi="Verdana" w:cs="Verdana"/>
          <w:color w:val="000000"/>
        </w:rPr>
        <w:t>, and government resolut</w:t>
      </w:r>
      <w:r w:rsidRPr="00564748">
        <w:rPr>
          <w:rFonts w:ascii="Verdana" w:eastAsia="Verdana" w:hAnsi="Verdana" w:cs="Verdana"/>
        </w:rPr>
        <w:t xml:space="preserve">ions and other formal communications - are not eligible to public health services (see paras. </w:t>
      </w:r>
      <w:r w:rsidR="00D70888">
        <w:rPr>
          <w:rFonts w:ascii="Verdana" w:eastAsia="Verdana" w:hAnsi="Verdana" w:cs="Verdana"/>
        </w:rPr>
        <w:t>39-55</w:t>
      </w:r>
      <w:r w:rsidRPr="00564748">
        <w:rPr>
          <w:rFonts w:ascii="Verdana" w:eastAsia="Verdana" w:hAnsi="Verdana" w:cs="Verdana"/>
        </w:rPr>
        <w:t>), public social services (see paras. 2</w:t>
      </w:r>
      <w:r w:rsidR="00D70888">
        <w:rPr>
          <w:rFonts w:ascii="Verdana" w:eastAsia="Verdana" w:hAnsi="Verdana" w:cs="Verdana"/>
        </w:rPr>
        <w:t>3-30</w:t>
      </w:r>
      <w:r w:rsidRPr="00564748">
        <w:rPr>
          <w:rFonts w:ascii="Verdana" w:eastAsia="Verdana" w:hAnsi="Verdana" w:cs="Verdana"/>
        </w:rPr>
        <w:t>) and are exclud</w:t>
      </w:r>
      <w:r w:rsidRPr="00564748">
        <w:rPr>
          <w:rFonts w:ascii="Verdana" w:eastAsia="Verdana" w:hAnsi="Verdana" w:cs="Verdana"/>
          <w:color w:val="000000"/>
        </w:rPr>
        <w:t>ed from the Israeli national insurance scheme. </w:t>
      </w:r>
    </w:p>
    <w:p w:rsidR="00F87251" w:rsidRPr="00564748" w:rsidRDefault="00800A3C" w:rsidP="00C75E69">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Israel's National Insurance Law governs the mandate of the National Insurance Institute of Israel to grant social security, including social insurance, in the form of benefits and assistance to those unable to maintain employment, disability allowance, income maintenance, rehabilitative care, family support, old-age and so on. Under this Law, only residents of Israel are entitled to such benefits and assistance according to their circumstances, meaning protected Eritrean and Sudanese national are not eligible to such benefits, despite residing in Israel for longer than 12 years. </w:t>
      </w:r>
    </w:p>
    <w:p w:rsidR="00F87251" w:rsidRPr="00564748" w:rsidRDefault="00800A3C" w:rsidP="00C75E69">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Non-residents who are employed are entitled only to social insurance grants in cases of birth, work-injuries and employer's bankruptcy. Eritrean and Sudanese asylum seekers do not enjoy other benefits (such as child benefits) granted to some migrant workers</w:t>
      </w:r>
      <w:r w:rsidR="00AF21A6" w:rsidRPr="00564748">
        <w:rPr>
          <w:rFonts w:ascii="Verdana" w:eastAsia="Verdana" w:hAnsi="Verdana" w:cs="Verdana"/>
          <w:color w:val="000000"/>
        </w:rPr>
        <w:t>,</w:t>
      </w:r>
      <w:r w:rsidRPr="00564748">
        <w:rPr>
          <w:rFonts w:ascii="Verdana" w:eastAsia="Verdana" w:hAnsi="Verdana" w:cs="Verdana"/>
          <w:color w:val="000000"/>
        </w:rPr>
        <w:t xml:space="preserve"> because Israel does not consider Eritrean and Sudanese asylum seekers stay in Israel "legal" despite the fact that they reside in Israel under a protection policy. </w:t>
      </w:r>
    </w:p>
    <w:p w:rsidR="00F87251" w:rsidRPr="00564748" w:rsidRDefault="00800A3C" w:rsidP="00AF21A6">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rPr>
        <w:t>Despite being some of the most disadvantaged in the country, families of Eritrean and Sudanese asylum seekers are not entitled to any kind of child benefits  under the national insurance scheme, except for children with disabilities or special needs. Single parents are not entitled to any of the support and benefits granted to other single parents in Israel. No social support is granted to those who care for people with disabilities or the elderly. Women</w:t>
      </w:r>
      <w:r w:rsidR="00AF21A6" w:rsidRPr="00564748">
        <w:rPr>
          <w:rFonts w:ascii="Verdana" w:eastAsia="Verdana" w:hAnsi="Verdana" w:cs="Verdana"/>
        </w:rPr>
        <w:t xml:space="preserve"> asylum seekers</w:t>
      </w:r>
      <w:r w:rsidRPr="00564748">
        <w:rPr>
          <w:rFonts w:ascii="Verdana" w:eastAsia="Verdana" w:hAnsi="Verdana" w:cs="Verdana"/>
        </w:rPr>
        <w:t xml:space="preserve"> </w:t>
      </w:r>
      <w:r w:rsidR="00AF21A6" w:rsidRPr="00564748">
        <w:rPr>
          <w:rFonts w:ascii="Verdana" w:eastAsia="Verdana" w:hAnsi="Verdana" w:cs="Verdana"/>
        </w:rPr>
        <w:t>that</w:t>
      </w:r>
      <w:r w:rsidRPr="00564748">
        <w:rPr>
          <w:rFonts w:ascii="Verdana" w:eastAsia="Verdana" w:hAnsi="Verdana" w:cs="Verdana"/>
        </w:rPr>
        <w:t xml:space="preserve"> are unemployed or unable to maintain employment, are not entitled to prenatal and postnatal care.</w:t>
      </w:r>
    </w:p>
    <w:p w:rsidR="00F87251" w:rsidRPr="00564748" w:rsidRDefault="00800A3C" w:rsidP="00AF21A6">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Eritrean and Sudanese asylum seekers are issued 2(A)5 permits that specifically state they are not permitted to work. In 2011, following a High Court ruling</w:t>
      </w:r>
      <w:r w:rsidR="00AF21A6" w:rsidRPr="00564748">
        <w:rPr>
          <w:rFonts w:ascii="Verdana" w:eastAsia="Verdana" w:hAnsi="Verdana" w:cs="Verdana"/>
          <w:color w:val="000000"/>
        </w:rPr>
        <w:t>,</w:t>
      </w:r>
      <w:r w:rsidRPr="00564748">
        <w:rPr>
          <w:rFonts w:ascii="Verdana" w:eastAsia="Verdana" w:hAnsi="Verdana" w:cs="Verdana"/>
          <w:color w:val="000000"/>
        </w:rPr>
        <w:t xml:space="preserve"> the state enacted a six-month non-enforcement settlement whereby employers of Eritrean and Sudanese asylum seekers are not penalized, as a temporary measure. Such an ad hoc non-enforcement settlement continues to be enacted, despite repeated criticism by the courts and the state comptroller.  As a result, Eritrean and Sudanese asylum seekers can work in Israel in a restricted manner.</w:t>
      </w:r>
    </w:p>
    <w:p w:rsidR="00F87251" w:rsidRPr="00564748" w:rsidRDefault="00800A3C" w:rsidP="00C75E69">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The vagueness of the non-enforcement settlement has deterred many Israeli employers from employing Eritreans and Sudanese and many asylum seekers are forced to work in the informal economy, which means they are not able to access the few benefits they are entitled to. Those who work within Israel’s formal economy are not eligible to income maintenance or unemployment allowance.</w:t>
      </w:r>
    </w:p>
    <w:p w:rsidR="00F87251" w:rsidRPr="00564748" w:rsidRDefault="00800A3C" w:rsidP="00C75E69">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Sudanese and Eritreans with disabilities are typically unable to work full time or uphold the type of manual labo</w:t>
      </w:r>
      <w:r w:rsidR="0026685B" w:rsidRPr="00564748">
        <w:rPr>
          <w:rFonts w:ascii="Verdana" w:eastAsia="Verdana" w:hAnsi="Verdana" w:cs="Verdana"/>
          <w:color w:val="000000"/>
        </w:rPr>
        <w:t>u</w:t>
      </w:r>
      <w:r w:rsidRPr="00564748">
        <w:rPr>
          <w:rFonts w:ascii="Verdana" w:eastAsia="Verdana" w:hAnsi="Verdana" w:cs="Verdana"/>
          <w:color w:val="000000"/>
        </w:rPr>
        <w:t>r jobs that asylum seekers are limited to due to their restricted access to work. People with disabilities who are unable to maintain employment, including victims of torture and victims of trafficking, are not entitled to social security or income maintenance or disability allowance schemes. They are many times left destitute, homeless and hungry.</w:t>
      </w:r>
    </w:p>
    <w:p w:rsidR="00F87251" w:rsidRPr="00564748" w:rsidRDefault="00800A3C" w:rsidP="00C75E69">
      <w:pPr>
        <w:numPr>
          <w:ilvl w:val="0"/>
          <w:numId w:val="1"/>
        </w:numPr>
        <w:bidi w:val="0"/>
        <w:spacing w:after="0" w:line="320" w:lineRule="auto"/>
        <w:ind w:left="360"/>
        <w:jc w:val="both"/>
        <w:rPr>
          <w:rFonts w:ascii="Verdana" w:eastAsia="Verdana" w:hAnsi="Verdana" w:cs="Verdana"/>
          <w:color w:val="000000"/>
        </w:rPr>
      </w:pPr>
      <w:r w:rsidRPr="00564748">
        <w:rPr>
          <w:rFonts w:ascii="Verdana" w:eastAsia="Verdana" w:hAnsi="Verdana" w:cs="Verdana"/>
          <w:color w:val="000000"/>
        </w:rPr>
        <w:t xml:space="preserve">Following criticism by the </w:t>
      </w:r>
      <w:r w:rsidRPr="00564748">
        <w:rPr>
          <w:rFonts w:ascii="Verdana" w:eastAsia="Verdana" w:hAnsi="Verdana" w:cs="Verdana"/>
        </w:rPr>
        <w:t>s</w:t>
      </w:r>
      <w:r w:rsidRPr="00564748">
        <w:rPr>
          <w:rFonts w:ascii="Verdana" w:eastAsia="Verdana" w:hAnsi="Verdana" w:cs="Verdana"/>
          <w:color w:val="000000"/>
        </w:rPr>
        <w:t xml:space="preserve">tate </w:t>
      </w:r>
      <w:r w:rsidRPr="00564748">
        <w:rPr>
          <w:rFonts w:ascii="Verdana" w:eastAsia="Verdana" w:hAnsi="Verdana" w:cs="Verdana"/>
        </w:rPr>
        <w:t>c</w:t>
      </w:r>
      <w:r w:rsidRPr="00564748">
        <w:rPr>
          <w:rFonts w:ascii="Verdana" w:eastAsia="Verdana" w:hAnsi="Verdana" w:cs="Verdana"/>
          <w:color w:val="000000"/>
        </w:rPr>
        <w:t xml:space="preserve">omptroller in 2014, The Ministry of Labor, Social Services and Social Affairs (hereafter: Ministry of Social Services) acknowledged that Sudanese and Eritrean asylum seekers who are unable to work due to disabilities are living in poverty but argued that it was not the Ministry's responsibility to provide them with “regular living allowance” (Israeli State Comptroller, </w:t>
      </w:r>
      <w:hyperlink r:id="rId8">
        <w:r w:rsidRPr="00564748">
          <w:rPr>
            <w:rFonts w:ascii="Verdana" w:eastAsia="Verdana" w:hAnsi="Verdana" w:cs="Verdana"/>
            <w:color w:val="1155CC"/>
            <w:u w:val="single"/>
          </w:rPr>
          <w:t>Follow-up Report 64Gimel</w:t>
        </w:r>
      </w:hyperlink>
      <w:r w:rsidRPr="00564748">
        <w:rPr>
          <w:rFonts w:ascii="Verdana" w:eastAsia="Verdana" w:hAnsi="Verdana" w:cs="Verdana"/>
          <w:color w:val="000000"/>
        </w:rPr>
        <w:t>, May 2018 [</w:t>
      </w:r>
      <w:r w:rsidRPr="00564748">
        <w:rPr>
          <w:rFonts w:ascii="Verdana" w:eastAsia="Verdana" w:hAnsi="Verdana" w:cs="Verdana"/>
        </w:rPr>
        <w:t>Hebrew]</w:t>
      </w:r>
      <w:r w:rsidRPr="00564748">
        <w:rPr>
          <w:rFonts w:ascii="Verdana" w:eastAsia="Verdana" w:hAnsi="Verdana" w:cs="Verdana"/>
          <w:color w:val="000000"/>
        </w:rPr>
        <w:t>)</w:t>
      </w:r>
    </w:p>
    <w:p w:rsidR="00F87251" w:rsidRPr="00564748" w:rsidRDefault="00800A3C" w:rsidP="00C75E69">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 xml:space="preserve">Eritrean and Sudanese asylum seekers are also denied access to public social services even though they are entitled to them under the Israeli Welfare Services Law, which prescribes the responsibility of the state towards those who are in need due to their age, health, disabilities or other circumstances. The Welfare Services Law does not condition entitlements on a particular legal status in Israel. The legality of such denial of social services has been the subject of </w:t>
      </w:r>
      <w:r w:rsidR="0026685B" w:rsidRPr="00564748">
        <w:rPr>
          <w:rFonts w:ascii="Verdana" w:eastAsia="Verdana" w:hAnsi="Verdana" w:cs="Verdana"/>
          <w:color w:val="000000"/>
        </w:rPr>
        <w:t xml:space="preserve">an ongoing </w:t>
      </w:r>
      <w:r w:rsidRPr="00564748">
        <w:rPr>
          <w:rFonts w:ascii="Verdana" w:eastAsia="Verdana" w:hAnsi="Verdana" w:cs="Verdana"/>
          <w:color w:val="000000"/>
        </w:rPr>
        <w:t>petition to the Israeli High Court since 2016. </w:t>
      </w:r>
    </w:p>
    <w:p w:rsidR="00F87251" w:rsidRPr="00564748" w:rsidRDefault="00800A3C" w:rsidP="00C75E69">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Eritrean and Sudanese asylum seekers are entitled to social services only in life-threatening situations or emergencies with no access to rehabilitation services or preventative care. In May 2018, the Minister of Social Services stated that a budget of 10 million shekels has been allocated towards emergency institutions for people with disabilities, women who suffer domestic violence, street dwellers and victims of human trafficking. </w:t>
      </w:r>
    </w:p>
    <w:p w:rsidR="00F87251" w:rsidRPr="00564748" w:rsidRDefault="00800A3C" w:rsidP="0026685B">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 xml:space="preserve">Under this policy, asylum seekers with disabilities are, at most, institutionalized instead of being offered rehabilitation and employment support. As a result, </w:t>
      </w:r>
      <w:r w:rsidR="0026685B" w:rsidRPr="00564748">
        <w:rPr>
          <w:rFonts w:ascii="Verdana" w:eastAsia="Verdana" w:hAnsi="Verdana" w:cs="Verdana"/>
          <w:color w:val="000000"/>
        </w:rPr>
        <w:t>they</w:t>
      </w:r>
      <w:r w:rsidRPr="00564748">
        <w:rPr>
          <w:rFonts w:ascii="Verdana" w:eastAsia="Verdana" w:hAnsi="Verdana" w:cs="Verdana"/>
          <w:color w:val="000000"/>
        </w:rPr>
        <w:t xml:space="preserve"> are often reduced to extreme poverty and become homeless before being eligible to an emergency support. They usually end up in an institution unsuitable to their needs and have little to no chance of recovering and regaining self-sufficiency.  </w:t>
      </w:r>
    </w:p>
    <w:p w:rsidR="00F87251" w:rsidRPr="00564748" w:rsidRDefault="00800A3C" w:rsidP="00C75E69">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 xml:space="preserve">Similarly, women asylum seekers who suffer domestic abuse are offered places in shelters for them and their children only in cases of acute danger, but are denied any form of </w:t>
      </w:r>
      <w:r w:rsidRPr="00564748">
        <w:rPr>
          <w:rFonts w:ascii="Verdana" w:eastAsia="Verdana" w:hAnsi="Verdana" w:cs="Verdana"/>
        </w:rPr>
        <w:t>preventive</w:t>
      </w:r>
      <w:r w:rsidRPr="00564748">
        <w:rPr>
          <w:rFonts w:ascii="Verdana" w:eastAsia="Verdana" w:hAnsi="Verdana" w:cs="Verdana"/>
          <w:color w:val="000000"/>
        </w:rPr>
        <w:t xml:space="preserve"> and rehabilitative support. As a result, most of them stay trapped in a violent and abusive household and cannot rebuild and independent life with their children. </w:t>
      </w:r>
    </w:p>
    <w:p w:rsidR="00F87251" w:rsidRPr="00564748" w:rsidRDefault="00800A3C" w:rsidP="00C75E69">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Even placements in emergency care, however, have been limited and insufficient. According to figures provided by the Ministry of Social Services in June 2019, six asylum seekers street dwellers were offered placements in emergency institutions in 2018 and no people with disabilities were offered any form of care. 25 women were referred to shelters for victims of domestic abuse in 2017, and 24 women were referred to shelters in 2018. (Source: a letter from the Ministry of Social Services to ASSAF in response to a request under Israeli Freedom of Information Law, 25 June 2019). The key reasons for failure in providing emergency care, despite promises by the Ministry in 2018, include lack of coherent policy and clear written procedures and instructions, failure to transfer budgets allocated for such placements</w:t>
      </w:r>
      <w:r w:rsidR="00D70888">
        <w:rPr>
          <w:rFonts w:ascii="Verdana" w:eastAsia="Verdana" w:hAnsi="Verdana" w:cs="Verdana"/>
          <w:color w:val="000000"/>
        </w:rPr>
        <w:t xml:space="preserve"> and the failure to find health</w:t>
      </w:r>
      <w:r w:rsidRPr="00564748">
        <w:rPr>
          <w:rFonts w:ascii="Verdana" w:eastAsia="Verdana" w:hAnsi="Verdana" w:cs="Verdana"/>
          <w:color w:val="000000"/>
        </w:rPr>
        <w:t>care arrangements for those who are allocated placements in institutions.  </w:t>
      </w:r>
    </w:p>
    <w:p w:rsidR="00F87251" w:rsidRPr="00564748" w:rsidRDefault="00800A3C" w:rsidP="00C75E69">
      <w:pPr>
        <w:numPr>
          <w:ilvl w:val="0"/>
          <w:numId w:val="1"/>
        </w:numPr>
        <w:bidi w:val="0"/>
        <w:spacing w:after="0" w:line="320" w:lineRule="auto"/>
        <w:ind w:left="360"/>
        <w:jc w:val="both"/>
        <w:rPr>
          <w:rFonts w:ascii="Verdana" w:eastAsia="Verdana" w:hAnsi="Verdana" w:cs="Verdana"/>
          <w:color w:val="000000"/>
        </w:rPr>
      </w:pPr>
      <w:r w:rsidRPr="00564748">
        <w:rPr>
          <w:rFonts w:ascii="Verdana" w:eastAsia="Verdana" w:hAnsi="Verdana" w:cs="Verdana"/>
          <w:color w:val="000000"/>
        </w:rPr>
        <w:t xml:space="preserve">In February 2017, the Israeli General Attorney office stated its intention to re-examine the question of the government's compliance with the criteria of minimal standard of living under Israeli law, and relevant international standards, in relation to asylum seekers (Israeli State Comptroller, </w:t>
      </w:r>
      <w:hyperlink r:id="rId9">
        <w:r w:rsidRPr="00564748">
          <w:rPr>
            <w:rFonts w:ascii="Verdana" w:eastAsia="Verdana" w:hAnsi="Verdana" w:cs="Verdana"/>
            <w:color w:val="1155CC"/>
            <w:u w:val="single"/>
          </w:rPr>
          <w:t>Follow-up Report 64Gimel</w:t>
        </w:r>
      </w:hyperlink>
      <w:r w:rsidRPr="00564748">
        <w:rPr>
          <w:rFonts w:ascii="Verdana" w:eastAsia="Verdana" w:hAnsi="Verdana" w:cs="Verdana"/>
          <w:color w:val="000000"/>
        </w:rPr>
        <w:t>, May 2018).</w:t>
      </w:r>
    </w:p>
    <w:p w:rsidR="00F87251" w:rsidRPr="00564748" w:rsidRDefault="00800A3C" w:rsidP="00564748">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 xml:space="preserve">The Mor Yosef Interministerial Committee was established in August 2017 in order to map groups of protected Eritrean and Sudanese nationals that are in dire socioeconomic situation and </w:t>
      </w:r>
      <w:r w:rsidR="00564748">
        <w:rPr>
          <w:rFonts w:ascii="Verdana" w:eastAsia="Verdana" w:hAnsi="Verdana" w:cs="Verdana"/>
          <w:color w:val="000000"/>
        </w:rPr>
        <w:t xml:space="preserve">to </w:t>
      </w:r>
      <w:r w:rsidRPr="00564748">
        <w:rPr>
          <w:rFonts w:ascii="Verdana" w:eastAsia="Verdana" w:hAnsi="Verdana" w:cs="Verdana"/>
          <w:color w:val="000000"/>
        </w:rPr>
        <w:t xml:space="preserve">consider re-examining the eligibility of </w:t>
      </w:r>
      <w:r w:rsidR="00564748">
        <w:rPr>
          <w:rFonts w:ascii="Verdana" w:eastAsia="Verdana" w:hAnsi="Verdana" w:cs="Verdana"/>
          <w:color w:val="000000"/>
        </w:rPr>
        <w:t xml:space="preserve">protected </w:t>
      </w:r>
      <w:r w:rsidRPr="00564748">
        <w:rPr>
          <w:rFonts w:ascii="Verdana" w:eastAsia="Verdana" w:hAnsi="Verdana" w:cs="Verdana"/>
          <w:color w:val="000000"/>
        </w:rPr>
        <w:t xml:space="preserve">individuals to social services. In May 2018 the Chairman of the Committee, Head of the Population and Immigration Authority Professor </w:t>
      </w:r>
      <w:r w:rsidR="00564748">
        <w:rPr>
          <w:rFonts w:ascii="Verdana" w:eastAsia="Verdana" w:hAnsi="Verdana" w:cs="Verdana"/>
          <w:color w:val="000000"/>
        </w:rPr>
        <w:t xml:space="preserve">Shlomo </w:t>
      </w:r>
      <w:r w:rsidRPr="00564748">
        <w:rPr>
          <w:rFonts w:ascii="Verdana" w:eastAsia="Verdana" w:hAnsi="Verdana" w:cs="Verdana"/>
          <w:color w:val="000000"/>
        </w:rPr>
        <w:t>Mor Yosef, reported at a Knesset hearing that the preliminary recommendations include only emergency institutions and no preventative and rehabilitative care, despite criticism by the sta</w:t>
      </w:r>
      <w:r w:rsidR="00C75E69" w:rsidRPr="00564748">
        <w:rPr>
          <w:rFonts w:ascii="Verdana" w:eastAsia="Verdana" w:hAnsi="Verdana" w:cs="Verdana"/>
          <w:color w:val="000000"/>
        </w:rPr>
        <w:t xml:space="preserve">te comptroller in 2014 and 2018. </w:t>
      </w:r>
      <w:r w:rsidRPr="00564748">
        <w:rPr>
          <w:rFonts w:ascii="Verdana" w:eastAsia="Verdana" w:hAnsi="Verdana" w:cs="Verdana"/>
        </w:rPr>
        <w:t xml:space="preserve">36 million shekels were said to be </w:t>
      </w:r>
      <w:r w:rsidR="00C75E69" w:rsidRPr="00564748">
        <w:rPr>
          <w:rFonts w:ascii="Verdana" w:eastAsia="Verdana" w:hAnsi="Verdana" w:cs="Verdana"/>
        </w:rPr>
        <w:t>approved</w:t>
      </w:r>
      <w:r w:rsidRPr="00564748">
        <w:rPr>
          <w:rFonts w:ascii="Verdana" w:eastAsia="Verdana" w:hAnsi="Verdana" w:cs="Verdana"/>
        </w:rPr>
        <w:t xml:space="preserve"> for implementing the recommendations, a budget that includes 10 million shekels already allocated by the Ministry of Social Services (see paragraph 25). </w:t>
      </w:r>
    </w:p>
    <w:p w:rsidR="00F87251" w:rsidRPr="00564748" w:rsidRDefault="00800A3C" w:rsidP="00C75E69">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 xml:space="preserve">In March 2019 the state updated the Israeli High Court that the Minister of Social Services has signed off the Mor Yosef Committee recommendations. The recommendations, however, have not been made public and have not been implemented, in part due </w:t>
      </w:r>
      <w:r w:rsidR="00D70888">
        <w:rPr>
          <w:rFonts w:ascii="Verdana" w:eastAsia="Verdana" w:hAnsi="Verdana" w:cs="Verdana"/>
          <w:color w:val="000000"/>
        </w:rPr>
        <w:t>to a failure to devise a health</w:t>
      </w:r>
      <w:r w:rsidRPr="00564748">
        <w:rPr>
          <w:rFonts w:ascii="Verdana" w:eastAsia="Verdana" w:hAnsi="Verdana" w:cs="Verdana"/>
          <w:color w:val="000000"/>
        </w:rPr>
        <w:t>care arrangement for asylum seekers who are institutionalized under the new recommendations. In reality, no asylum seeker, vulnerable or otherwise, has so far benefited from the work of the Mor Yosef Committee. </w:t>
      </w:r>
    </w:p>
    <w:p w:rsidR="00F87251" w:rsidRPr="00564748" w:rsidRDefault="00800A3C" w:rsidP="00C75E69">
      <w:pPr>
        <w:bidi w:val="0"/>
        <w:spacing w:after="0" w:line="320" w:lineRule="auto"/>
        <w:jc w:val="both"/>
        <w:rPr>
          <w:rFonts w:ascii="Verdana" w:eastAsia="Verdana" w:hAnsi="Verdana" w:cs="Verdana"/>
        </w:rPr>
      </w:pPr>
      <w:r w:rsidRPr="00564748">
        <w:rPr>
          <w:rFonts w:ascii="Verdana" w:eastAsia="Verdana" w:hAnsi="Verdana" w:cs="Verdana"/>
          <w:b/>
          <w:color w:val="000000"/>
        </w:rPr>
        <w:t xml:space="preserve">Question 15 (c) </w:t>
      </w:r>
      <w:r w:rsidRPr="00564748">
        <w:rPr>
          <w:rFonts w:ascii="Verdana" w:eastAsia="Verdana" w:hAnsi="Verdana" w:cs="Verdana"/>
          <w:color w:val="000000"/>
        </w:rPr>
        <w:t> </w:t>
      </w:r>
    </w:p>
    <w:p w:rsidR="00F87251" w:rsidRPr="00564748" w:rsidRDefault="00800A3C" w:rsidP="00C75E69">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Since May 2017, the state of Israel has been deducting up to 20% from the monthly salaries of Eritrean and Sudanese nationals who are under a “temporary” non-return policy. The money, which is deducted by employers every month, is due to be refunded only when they agree to leave the country permanently. Such deductions take place under provisions of the Prevention of Infiltration Law, referred to as the Deposit Law. They are specifically designed as punitive measures against those who have been found eligible for international protection and undermine the state’s own protection policy. </w:t>
      </w:r>
    </w:p>
    <w:p w:rsidR="00F87251" w:rsidRPr="00564748" w:rsidRDefault="00800A3C" w:rsidP="00D70888">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As a result of the Deposit Law about 50% of men asylum seekers earn less than the minimum wage (Hotline and Workers' Hotline,</w:t>
      </w:r>
      <w:r w:rsidRPr="00564748">
        <w:rPr>
          <w:rFonts w:ascii="Verdana" w:eastAsia="Arial" w:hAnsi="Verdana" w:cs="Arial"/>
          <w:color w:val="333333"/>
        </w:rPr>
        <w:t xml:space="preserve"> </w:t>
      </w:r>
      <w:hyperlink r:id="rId10">
        <w:r w:rsidRPr="00564748">
          <w:rPr>
            <w:rFonts w:ascii="Verdana" w:eastAsia="Verdana" w:hAnsi="Verdana" w:cs="Verdana"/>
            <w:i/>
            <w:color w:val="1155CC"/>
            <w:u w:val="single"/>
          </w:rPr>
          <w:t>In Broad Daylight, The Deposit Law: Implementation and Impact</w:t>
        </w:r>
      </w:hyperlink>
      <w:r w:rsidRPr="00564748">
        <w:rPr>
          <w:rFonts w:ascii="Verdana" w:eastAsia="Verdana" w:hAnsi="Verdana" w:cs="Verdana"/>
          <w:color w:val="000000"/>
        </w:rPr>
        <w:t>, May 2019). With no recourse to social security (see paras. 1</w:t>
      </w:r>
      <w:r w:rsidR="00D70888">
        <w:rPr>
          <w:rFonts w:ascii="Verdana" w:eastAsia="Verdana" w:hAnsi="Verdana" w:cs="Verdana"/>
          <w:color w:val="000000"/>
        </w:rPr>
        <w:t>5</w:t>
      </w:r>
      <w:r w:rsidRPr="00564748">
        <w:rPr>
          <w:rFonts w:ascii="Verdana" w:eastAsia="Verdana" w:hAnsi="Verdana" w:cs="Verdana"/>
          <w:color w:val="000000"/>
        </w:rPr>
        <w:t>-1</w:t>
      </w:r>
      <w:r w:rsidR="00D70888">
        <w:rPr>
          <w:rFonts w:ascii="Verdana" w:eastAsia="Verdana" w:hAnsi="Verdana" w:cs="Verdana"/>
          <w:color w:val="000000"/>
        </w:rPr>
        <w:t>8</w:t>
      </w:r>
      <w:r w:rsidRPr="00564748">
        <w:rPr>
          <w:rFonts w:ascii="Verdana" w:eastAsia="Verdana" w:hAnsi="Verdana" w:cs="Verdana"/>
          <w:color w:val="000000"/>
        </w:rPr>
        <w:t>) deductions have had severe implications on asylum seekers’ standard of living. Within 12 months of the law coming into effect, ASSAF has registered a 33% increase in requests for food aid, including food for children and babies. Additionally, the NGO has registered 86% increase in concerns regarding access to safe housing, with families and individuals crowding into smaller spaces. Such overcrowding has a direct impact on the level of health, privacy and personal security of all residents, including children.  </w:t>
      </w:r>
    </w:p>
    <w:p w:rsidR="00F87251" w:rsidRPr="00564748" w:rsidRDefault="00800A3C" w:rsidP="00D70888">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rPr>
        <w:t xml:space="preserve">As a result of the Deposit Law, </w:t>
      </w:r>
      <w:r w:rsidRPr="00564748">
        <w:rPr>
          <w:rFonts w:ascii="Verdana" w:eastAsia="Verdana" w:hAnsi="Verdana" w:cs="Verdana"/>
          <w:color w:val="000000"/>
        </w:rPr>
        <w:t>many families have started to consider moving their children from regular private kindergartens to kindergartens often referred to as “babysitters” (sometimes also called “children warehouses”), which cost less. Conditions in the babysitters are poor and often dangerous – with six reported cases of deaths in recent years. Some families report that they have stopped, or thinking of stopping, the payment towards their children’s health insurance, including families with children with special</w:t>
      </w:r>
      <w:r w:rsidRPr="00564748">
        <w:rPr>
          <w:rFonts w:ascii="Verdana" w:eastAsia="Verdana" w:hAnsi="Verdana" w:cs="Verdana"/>
        </w:rPr>
        <w:t xml:space="preserve"> needs (see paras. 5</w:t>
      </w:r>
      <w:r w:rsidR="00D70888">
        <w:rPr>
          <w:rFonts w:ascii="Verdana" w:eastAsia="Verdana" w:hAnsi="Verdana" w:cs="Verdana"/>
        </w:rPr>
        <w:t>2</w:t>
      </w:r>
      <w:r w:rsidRPr="00564748">
        <w:rPr>
          <w:rFonts w:ascii="Verdana" w:eastAsia="Verdana" w:hAnsi="Verdana" w:cs="Verdana"/>
        </w:rPr>
        <w:t>-5</w:t>
      </w:r>
      <w:r w:rsidR="00D70888">
        <w:rPr>
          <w:rFonts w:ascii="Verdana" w:eastAsia="Verdana" w:hAnsi="Verdana" w:cs="Verdana"/>
        </w:rPr>
        <w:t>5</w:t>
      </w:r>
      <w:r w:rsidRPr="00564748">
        <w:rPr>
          <w:rFonts w:ascii="Verdana" w:eastAsia="Verdana" w:hAnsi="Verdana" w:cs="Verdana"/>
        </w:rPr>
        <w:t xml:space="preserve">). </w:t>
      </w:r>
      <w:r w:rsidRPr="00564748">
        <w:rPr>
          <w:rFonts w:ascii="Verdana" w:eastAsia="Verdana" w:hAnsi="Verdana" w:cs="Verdana"/>
          <w:color w:val="000000"/>
        </w:rPr>
        <w:t>As the law continues to weaken an already marginalized and vulnerable community, women are forced into prostitution and community support networks continue to come undone leaving the most needy to fend for themselves.</w:t>
      </w:r>
      <w:r w:rsidRPr="00564748">
        <w:rPr>
          <w:rFonts w:ascii="Verdana" w:eastAsia="Verdana" w:hAnsi="Verdana" w:cs="Verdana"/>
          <w:color w:val="FF0000"/>
        </w:rPr>
        <w:t> </w:t>
      </w:r>
    </w:p>
    <w:p w:rsidR="00F87251" w:rsidRDefault="00800A3C" w:rsidP="00C75E69">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 xml:space="preserve">In June 2018, in the course of a pending petition to the Israeli High Court to repeal the Deposit Law, state authorities passed regulations that adjust the deductions from 20% to 6% to the following groups only: 1.Women 2.Men older than 60 3. Victims of human trafficking who have been </w:t>
      </w:r>
      <w:r w:rsidR="00564748">
        <w:rPr>
          <w:rFonts w:ascii="Verdana" w:eastAsia="Verdana" w:hAnsi="Verdana" w:cs="Verdana"/>
          <w:color w:val="000000"/>
        </w:rPr>
        <w:t>recognized as such by the state</w:t>
      </w:r>
      <w:r w:rsidRPr="00564748">
        <w:rPr>
          <w:rFonts w:ascii="Verdana" w:eastAsia="Verdana" w:hAnsi="Verdana" w:cs="Verdana"/>
          <w:color w:val="000000"/>
        </w:rPr>
        <w:t xml:space="preserve"> 4. Minors 5. People able to prove acute medical conditions. The regulations came into effect in November 2018. Men</w:t>
      </w:r>
      <w:r w:rsidR="00C75E69" w:rsidRPr="00564748">
        <w:rPr>
          <w:rFonts w:ascii="Verdana" w:eastAsia="Verdana" w:hAnsi="Verdana" w:cs="Verdana"/>
          <w:color w:val="000000"/>
        </w:rPr>
        <w:t xml:space="preserve"> </w:t>
      </w:r>
      <w:r w:rsidRPr="00564748">
        <w:rPr>
          <w:rFonts w:ascii="Verdana" w:eastAsia="Verdana" w:hAnsi="Verdana" w:cs="Verdana"/>
          <w:color w:val="000000"/>
        </w:rPr>
        <w:t>are still forced to pay 20% of the monthly salaries into the Departure Fund every month. </w:t>
      </w:r>
    </w:p>
    <w:p w:rsidR="00564748" w:rsidRPr="00564748" w:rsidRDefault="00564748" w:rsidP="00564748">
      <w:pPr>
        <w:numPr>
          <w:ilvl w:val="0"/>
          <w:numId w:val="1"/>
        </w:numPr>
        <w:bidi w:val="0"/>
        <w:spacing w:after="0" w:line="320" w:lineRule="auto"/>
        <w:ind w:left="360"/>
        <w:jc w:val="both"/>
        <w:rPr>
          <w:rFonts w:ascii="Verdana" w:eastAsia="Verdana" w:hAnsi="Verdana" w:cs="Verdana"/>
        </w:rPr>
      </w:pPr>
      <w:r>
        <w:rPr>
          <w:rFonts w:ascii="Verdana" w:eastAsia="Verdana" w:hAnsi="Verdana" w:cs="Verdana"/>
          <w:color w:val="000000"/>
        </w:rPr>
        <w:t xml:space="preserve">The implementation of the Law and </w:t>
      </w:r>
      <w:r w:rsidRPr="00564748">
        <w:rPr>
          <w:rFonts w:ascii="Verdana" w:eastAsia="Verdana" w:hAnsi="Verdana" w:cs="Verdana"/>
          <w:color w:val="000000"/>
        </w:rPr>
        <w:t>subsequent regulations ha</w:t>
      </w:r>
      <w:r>
        <w:rPr>
          <w:rFonts w:ascii="Verdana" w:eastAsia="Verdana" w:hAnsi="Verdana" w:cs="Verdana"/>
          <w:color w:val="000000"/>
        </w:rPr>
        <w:t>s</w:t>
      </w:r>
      <w:r w:rsidRPr="00564748">
        <w:rPr>
          <w:rFonts w:ascii="Verdana" w:eastAsia="Verdana" w:hAnsi="Verdana" w:cs="Verdana"/>
          <w:color w:val="000000"/>
        </w:rPr>
        <w:t xml:space="preserve"> </w:t>
      </w:r>
      <w:r>
        <w:rPr>
          <w:rFonts w:ascii="Verdana" w:eastAsia="Verdana" w:hAnsi="Verdana" w:cs="Verdana"/>
          <w:color w:val="000000"/>
        </w:rPr>
        <w:t xml:space="preserve">been plagued with </w:t>
      </w:r>
      <w:r w:rsidRPr="00564748">
        <w:rPr>
          <w:rFonts w:ascii="Verdana" w:eastAsia="Verdana" w:hAnsi="Verdana" w:cs="Verdana"/>
          <w:color w:val="000000"/>
        </w:rPr>
        <w:t>systemic failures. It is estimated that 15% of employers deduct the funds from asylum seekers’ salaries but fail to deposit them in the Departure Fund. An estimated 30% of employers have deposited some of the funds.  Israeli media inquiry estimated that around 700 million shekels of asylum seekers’ wages and benefits have gone missing since the Deposit Law has come into force (</w:t>
      </w:r>
      <w:hyperlink r:id="rId11">
        <w:r w:rsidRPr="00564748">
          <w:rPr>
            <w:rFonts w:ascii="Verdana" w:eastAsia="Verdana" w:hAnsi="Verdana" w:cs="Verdana"/>
            <w:i/>
            <w:color w:val="0000FF"/>
            <w:u w:val="single"/>
          </w:rPr>
          <w:t>Calcalist</w:t>
        </w:r>
      </w:hyperlink>
      <w:hyperlink r:id="rId12">
        <w:r w:rsidRPr="00564748">
          <w:rPr>
            <w:rFonts w:ascii="Verdana" w:eastAsia="Verdana" w:hAnsi="Verdana" w:cs="Verdana"/>
            <w:color w:val="0000FF"/>
            <w:u w:val="single"/>
          </w:rPr>
          <w:t>, 05 May 2019 [Hebrew]</w:t>
        </w:r>
      </w:hyperlink>
      <w:hyperlink r:id="rId13">
        <w:r w:rsidRPr="00564748">
          <w:rPr>
            <w:rFonts w:ascii="Verdana" w:eastAsia="Verdana" w:hAnsi="Verdana" w:cs="Verdana"/>
            <w:color w:val="000000"/>
            <w:u w:val="single"/>
          </w:rPr>
          <w:t> </w:t>
        </w:r>
      </w:hyperlink>
      <w:r w:rsidRPr="00564748">
        <w:rPr>
          <w:rFonts w:ascii="Verdana" w:eastAsia="Verdana" w:hAnsi="Verdana" w:cs="Verdana"/>
          <w:color w:val="000000"/>
        </w:rPr>
        <w:t>). The state has so far failed to protect asylum seekers from such theft and exploitation: only 10 employers have received notice for mishandling asylum seekers’ funds in 2018, and asylum seekers have been offered no remedy or redress (Hotline and Workers' Hotline, 2019).</w:t>
      </w:r>
      <w:r w:rsidRPr="00564748">
        <w:rPr>
          <w:rFonts w:ascii="Verdana" w:eastAsia="Verdana" w:hAnsi="Verdana" w:cs="Verdana"/>
          <w:color w:val="0000FF"/>
        </w:rPr>
        <w:t> </w:t>
      </w:r>
    </w:p>
    <w:p w:rsidR="00564748" w:rsidRPr="00564748" w:rsidRDefault="00564748" w:rsidP="00564748">
      <w:pPr>
        <w:bidi w:val="0"/>
        <w:spacing w:after="0" w:line="320" w:lineRule="auto"/>
        <w:ind w:left="360"/>
        <w:jc w:val="both"/>
        <w:rPr>
          <w:rFonts w:ascii="Verdana" w:eastAsia="Verdana" w:hAnsi="Verdana" w:cs="Verdana"/>
        </w:rPr>
      </w:pPr>
    </w:p>
    <w:p w:rsidR="00F87251" w:rsidRPr="00564748" w:rsidRDefault="00800A3C" w:rsidP="00C75E69">
      <w:pPr>
        <w:bidi w:val="0"/>
        <w:spacing w:after="0" w:line="320" w:lineRule="auto"/>
        <w:jc w:val="both"/>
        <w:rPr>
          <w:rFonts w:ascii="Verdana" w:eastAsia="Verdana" w:hAnsi="Verdana" w:cs="Verdana"/>
        </w:rPr>
      </w:pPr>
      <w:r w:rsidRPr="00564748">
        <w:rPr>
          <w:rFonts w:ascii="Verdana" w:eastAsia="Verdana" w:hAnsi="Verdana" w:cs="Verdana"/>
          <w:b/>
          <w:color w:val="000000"/>
        </w:rPr>
        <w:t>Question 15 (d) </w:t>
      </w:r>
    </w:p>
    <w:p w:rsidR="00F87251" w:rsidRPr="00564748" w:rsidRDefault="00800A3C" w:rsidP="00C75E69">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Israeli authorities’ relocation agreements with Rwanda and Uganda have remained confidential and were never open to public scrutiny. Their compliance with international laws and standards, including protection of Covenant rights, has never been reviewed by any third party. </w:t>
      </w:r>
    </w:p>
    <w:p w:rsidR="00F87251" w:rsidRPr="00564748" w:rsidRDefault="00800A3C" w:rsidP="00564748">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 xml:space="preserve">Asylum seekers that </w:t>
      </w:r>
      <w:r w:rsidR="00564748">
        <w:rPr>
          <w:rFonts w:ascii="Verdana" w:eastAsia="Verdana" w:hAnsi="Verdana" w:cs="Verdana"/>
          <w:color w:val="000000"/>
        </w:rPr>
        <w:t>were</w:t>
      </w:r>
      <w:r w:rsidRPr="00564748">
        <w:rPr>
          <w:rFonts w:ascii="Verdana" w:eastAsia="Verdana" w:hAnsi="Verdana" w:cs="Verdana"/>
          <w:color w:val="000000"/>
        </w:rPr>
        <w:t xml:space="preserve"> relocated to Rwanda and Uganda between the years 2014-2019 received no guarantees of protection against </w:t>
      </w:r>
      <w:r w:rsidRPr="00564748">
        <w:rPr>
          <w:rFonts w:ascii="Verdana" w:eastAsia="Verdana" w:hAnsi="Verdana" w:cs="Verdana"/>
          <w:i/>
          <w:color w:val="000000"/>
        </w:rPr>
        <w:t>refoulement</w:t>
      </w:r>
      <w:r w:rsidRPr="00564748">
        <w:rPr>
          <w:rFonts w:ascii="Verdana" w:eastAsia="Verdana" w:hAnsi="Verdana" w:cs="Verdana"/>
          <w:color w:val="000000"/>
        </w:rPr>
        <w:t xml:space="preserve"> and no guarantees of admittance to the receiving states or access to fair and efficient asylum proceedings. There has never been any sign or clarification from Israel or the two receiving countries regarding the status, permits, rights and services granted to those relocated, including victims of torture and people suffering from disabilities and severe medical conditions, including mental health issues. In April 2018</w:t>
      </w:r>
      <w:r w:rsidRPr="00564748">
        <w:rPr>
          <w:rFonts w:ascii="Verdana" w:eastAsia="Verdana" w:hAnsi="Verdana" w:cs="Verdana"/>
        </w:rPr>
        <w:t xml:space="preserve">, both Rwanda </w:t>
      </w:r>
      <w:r w:rsidRPr="00564748">
        <w:rPr>
          <w:rFonts w:ascii="Verdana" w:eastAsia="Verdana" w:hAnsi="Verdana" w:cs="Verdana"/>
          <w:color w:val="000000"/>
        </w:rPr>
        <w:t>and Uganda officially backed out of the agreements, but both continue to accept asylum seekers from Israel.  Israeli ministers and senior officials, including Israeli Prime Minister, repeatedly state their intention to identify other African countries willing to engage in similar agreements and accept Eritrean and Sudanese asylum seekers forcibly relocated from Israel.</w:t>
      </w:r>
    </w:p>
    <w:p w:rsidR="00F87251" w:rsidRPr="00564748" w:rsidRDefault="00800A3C" w:rsidP="00311136">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 xml:space="preserve">According to figures published by the Israeli Population and Immigration Authority (Population and Immigration Authority, </w:t>
      </w:r>
      <w:hyperlink r:id="rId14" w:history="1">
        <w:r w:rsidRPr="00311136">
          <w:rPr>
            <w:rStyle w:val="Hyperlink"/>
            <w:rFonts w:ascii="Verdana" w:eastAsia="Verdana" w:hAnsi="Verdana" w:cs="Verdana"/>
            <w:i/>
            <w:iCs/>
          </w:rPr>
          <w:t>Foreigners in Israel:</w:t>
        </w:r>
        <w:r w:rsidRPr="00311136">
          <w:rPr>
            <w:rStyle w:val="Hyperlink"/>
            <w:rFonts w:ascii="Verdana" w:eastAsia="Verdana" w:hAnsi="Verdana" w:cs="Verdana"/>
          </w:rPr>
          <w:t xml:space="preserve"> </w:t>
        </w:r>
        <w:r w:rsidRPr="00311136">
          <w:rPr>
            <w:rStyle w:val="Hyperlink"/>
            <w:rFonts w:ascii="Verdana" w:eastAsia="Verdana" w:hAnsi="Verdana" w:cs="Verdana"/>
            <w:i/>
          </w:rPr>
          <w:t>Summary of Figures 2018</w:t>
        </w:r>
      </w:hyperlink>
      <w:r w:rsidRPr="00564748">
        <w:rPr>
          <w:rFonts w:ascii="Verdana" w:eastAsia="Verdana" w:hAnsi="Verdana" w:cs="Verdana"/>
          <w:color w:val="000000"/>
        </w:rPr>
        <w:t>, 4 February 2019 [Hebrew]), 1,093 Eritrean and Sudanese asylum seekers were relocated to Rwanda and Uganda</w:t>
      </w:r>
      <w:r w:rsidR="00564748">
        <w:rPr>
          <w:rFonts w:ascii="Verdana" w:eastAsia="Verdana" w:hAnsi="Verdana" w:cs="Verdana"/>
          <w:color w:val="000000"/>
        </w:rPr>
        <w:t xml:space="preserve"> in 2014; 1,507 asylum seekers </w:t>
      </w:r>
      <w:r w:rsidRPr="00564748">
        <w:rPr>
          <w:rFonts w:ascii="Verdana" w:eastAsia="Verdana" w:hAnsi="Verdana" w:cs="Verdana"/>
          <w:color w:val="000000"/>
        </w:rPr>
        <w:t xml:space="preserve">were relocated in 2015; 836 asylum seekers were relocated in 2016; 674 were relocated in 2017; and 359 were relocated in 2018. No official figures </w:t>
      </w:r>
      <w:r w:rsidR="00311136">
        <w:rPr>
          <w:rFonts w:ascii="Verdana" w:eastAsia="Verdana" w:hAnsi="Verdana" w:cs="Verdana"/>
          <w:color w:val="000000"/>
        </w:rPr>
        <w:t>have been</w:t>
      </w:r>
      <w:r w:rsidRPr="00564748">
        <w:rPr>
          <w:rFonts w:ascii="Verdana" w:eastAsia="Verdana" w:hAnsi="Verdana" w:cs="Verdana"/>
          <w:color w:val="000000"/>
        </w:rPr>
        <w:t xml:space="preserve"> published so far </w:t>
      </w:r>
      <w:r w:rsidR="00311136">
        <w:rPr>
          <w:rFonts w:ascii="Verdana" w:eastAsia="Verdana" w:hAnsi="Verdana" w:cs="Verdana"/>
          <w:color w:val="000000"/>
        </w:rPr>
        <w:t>regarding</w:t>
      </w:r>
      <w:r w:rsidRPr="00564748">
        <w:rPr>
          <w:rFonts w:ascii="Verdana" w:eastAsia="Verdana" w:hAnsi="Verdana" w:cs="Verdana"/>
          <w:color w:val="000000"/>
        </w:rPr>
        <w:t xml:space="preserve"> relocations in 2019. Research and testimonies collected by various Israeli and International human rights organizations indicate that individuals who were relocated were left with no legal status, no clear work permits and no access to basic services. The few who managed to get status were often forced to use bribe. The vast majority of those relocated left Rwanda and Uganda and were forced to continue their journey elsewhere. (See for example: Human Rights Watch, </w:t>
      </w:r>
      <w:hyperlink r:id="rId15">
        <w:r w:rsidRPr="00564748">
          <w:rPr>
            <w:rFonts w:ascii="Verdana" w:eastAsia="Verdana" w:hAnsi="Verdana" w:cs="Verdana"/>
            <w:i/>
            <w:color w:val="1155CC"/>
            <w:u w:val="single"/>
          </w:rPr>
          <w:t>Make their Lives Miserable September</w:t>
        </w:r>
      </w:hyperlink>
      <w:r w:rsidRPr="00564748">
        <w:rPr>
          <w:rFonts w:ascii="Verdana" w:eastAsia="Verdana" w:hAnsi="Verdana" w:cs="Verdana"/>
          <w:i/>
          <w:color w:val="000000"/>
        </w:rPr>
        <w:t xml:space="preserve"> 2014; </w:t>
      </w:r>
      <w:r w:rsidRPr="00564748">
        <w:rPr>
          <w:rFonts w:ascii="Verdana" w:eastAsia="Verdana" w:hAnsi="Verdana" w:cs="Verdana"/>
          <w:color w:val="000000"/>
        </w:rPr>
        <w:t xml:space="preserve">ASSAF and Hotline, </w:t>
      </w:r>
      <w:hyperlink r:id="rId16">
        <w:r w:rsidRPr="00564748">
          <w:rPr>
            <w:rFonts w:ascii="Verdana" w:eastAsia="Verdana" w:hAnsi="Verdana" w:cs="Verdana"/>
            <w:i/>
            <w:color w:val="1155CC"/>
            <w:u w:val="single"/>
          </w:rPr>
          <w:t>Where there is no Free Will</w:t>
        </w:r>
      </w:hyperlink>
      <w:r w:rsidRPr="00564748">
        <w:rPr>
          <w:rFonts w:ascii="Verdana" w:eastAsia="Verdana" w:hAnsi="Verdana" w:cs="Verdana"/>
          <w:color w:val="000000"/>
        </w:rPr>
        <w:t xml:space="preserve">, April 2015; </w:t>
      </w:r>
      <w:r w:rsidRPr="00564748">
        <w:rPr>
          <w:rFonts w:ascii="Verdana" w:eastAsia="Verdana" w:hAnsi="Verdana" w:cs="Verdana"/>
          <w:i/>
          <w:color w:val="000000"/>
        </w:rPr>
        <w:t>Lior Birger et al. “</w:t>
      </w:r>
      <w:hyperlink r:id="rId17">
        <w:r w:rsidRPr="00564748">
          <w:rPr>
            <w:rFonts w:ascii="Verdana" w:eastAsia="Verdana" w:hAnsi="Verdana" w:cs="Verdana"/>
            <w:i/>
            <w:color w:val="1155CC"/>
            <w:u w:val="single"/>
          </w:rPr>
          <w:t>Better Prison in Israel than Dying on the Way</w:t>
        </w:r>
      </w:hyperlink>
      <w:r w:rsidRPr="00564748">
        <w:rPr>
          <w:rFonts w:ascii="Verdana" w:eastAsia="Verdana" w:hAnsi="Verdana" w:cs="Verdana"/>
          <w:i/>
          <w:color w:val="000000"/>
        </w:rPr>
        <w:t>”, January 2018</w:t>
      </w:r>
      <w:r w:rsidRPr="00564748">
        <w:rPr>
          <w:rFonts w:ascii="Verdana" w:eastAsia="Verdana" w:hAnsi="Verdana" w:cs="Verdana"/>
          <w:color w:val="000000"/>
        </w:rPr>
        <w:t>)</w:t>
      </w:r>
      <w:r w:rsidRPr="00564748">
        <w:rPr>
          <w:rFonts w:ascii="Verdana" w:eastAsia="Verdana" w:hAnsi="Verdana" w:cs="Verdana"/>
        </w:rPr>
        <w:t>.</w:t>
      </w:r>
    </w:p>
    <w:p w:rsidR="00F87251" w:rsidRPr="00564748" w:rsidRDefault="00800A3C" w:rsidP="00C75E69">
      <w:pPr>
        <w:bidi w:val="0"/>
        <w:spacing w:after="0" w:line="320" w:lineRule="auto"/>
        <w:jc w:val="both"/>
        <w:rPr>
          <w:rFonts w:ascii="Verdana" w:eastAsia="Verdana" w:hAnsi="Verdana" w:cs="Verdana"/>
        </w:rPr>
      </w:pPr>
      <w:r w:rsidRPr="00564748">
        <w:rPr>
          <w:rFonts w:ascii="Verdana" w:eastAsia="Verdana" w:hAnsi="Verdana" w:cs="Verdana"/>
          <w:b/>
          <w:color w:val="000000"/>
        </w:rPr>
        <w:t>IV. Issues listed by CESCR under Article 12 Right to physical and mental health </w:t>
      </w:r>
    </w:p>
    <w:p w:rsidR="00F87251" w:rsidRPr="00564748" w:rsidRDefault="00800A3C" w:rsidP="00C75E69">
      <w:pPr>
        <w:bidi w:val="0"/>
        <w:spacing w:after="0" w:line="320" w:lineRule="auto"/>
        <w:jc w:val="both"/>
        <w:rPr>
          <w:rFonts w:ascii="Verdana" w:eastAsia="Verdana" w:hAnsi="Verdana" w:cs="Verdana"/>
        </w:rPr>
      </w:pPr>
      <w:r w:rsidRPr="00564748">
        <w:rPr>
          <w:rFonts w:ascii="Verdana" w:eastAsia="Verdana" w:hAnsi="Verdana" w:cs="Verdana"/>
          <w:b/>
          <w:color w:val="000000"/>
        </w:rPr>
        <w:t>Question 28 (f) </w:t>
      </w:r>
    </w:p>
    <w:p w:rsidR="00F87251" w:rsidRPr="00564748" w:rsidRDefault="00800A3C" w:rsidP="00311136">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Asylum seekers who are employed</w:t>
      </w:r>
      <w:r w:rsidRPr="00564748">
        <w:rPr>
          <w:rFonts w:ascii="Verdana" w:eastAsia="Verdana" w:hAnsi="Verdana" w:cs="Verdana"/>
          <w:b/>
          <w:color w:val="000000"/>
        </w:rPr>
        <w:t xml:space="preserve"> </w:t>
      </w:r>
      <w:r w:rsidRPr="00564748">
        <w:rPr>
          <w:rFonts w:ascii="Verdana" w:eastAsia="Verdana" w:hAnsi="Verdana" w:cs="Verdana"/>
          <w:color w:val="000000"/>
        </w:rPr>
        <w:t>may benefit to some extent from private insurance policies arranged for them by their employers, as required by the Is</w:t>
      </w:r>
      <w:r w:rsidR="00311136">
        <w:rPr>
          <w:rFonts w:ascii="Verdana" w:eastAsia="Verdana" w:hAnsi="Verdana" w:cs="Verdana"/>
          <w:color w:val="000000"/>
        </w:rPr>
        <w:t>raeli Foreign Workers’ Law. B</w:t>
      </w:r>
      <w:r w:rsidRPr="00564748">
        <w:rPr>
          <w:rFonts w:ascii="Verdana" w:eastAsia="Verdana" w:hAnsi="Verdana" w:cs="Verdana"/>
          <w:color w:val="000000"/>
        </w:rPr>
        <w:t xml:space="preserve">ecause of the ambiguity surrounding the employment of asylum seekers, </w:t>
      </w:r>
      <w:r w:rsidR="00311136">
        <w:rPr>
          <w:rFonts w:ascii="Verdana" w:eastAsia="Verdana" w:hAnsi="Verdana" w:cs="Verdana"/>
          <w:color w:val="000000"/>
        </w:rPr>
        <w:t xml:space="preserve">however, </w:t>
      </w:r>
      <w:r w:rsidRPr="00564748">
        <w:rPr>
          <w:rFonts w:ascii="Verdana" w:eastAsia="Verdana" w:hAnsi="Verdana" w:cs="Verdana"/>
          <w:color w:val="000000"/>
        </w:rPr>
        <w:t xml:space="preserve">many employers do not abide by the law and refrain from purchasing private health insurance for asylum seekers. Those who are insured are still usually unable to </w:t>
      </w:r>
      <w:r w:rsidR="00D70888">
        <w:rPr>
          <w:rFonts w:ascii="Verdana" w:eastAsia="Verdana" w:hAnsi="Verdana" w:cs="Verdana"/>
          <w:color w:val="000000"/>
        </w:rPr>
        <w:t>receive proper access to health</w:t>
      </w:r>
      <w:r w:rsidRPr="00564748">
        <w:rPr>
          <w:rFonts w:ascii="Verdana" w:eastAsia="Verdana" w:hAnsi="Verdana" w:cs="Verdana"/>
          <w:color w:val="000000"/>
        </w:rPr>
        <w:t>care, as private insurance schemes are not suitable for the work patterns and medical needs of asylum seekers: Thus, for instance, private insurance policies deny coverage for pre-exi</w:t>
      </w:r>
      <w:r w:rsidR="00D70888">
        <w:rPr>
          <w:rFonts w:ascii="Verdana" w:eastAsia="Verdana" w:hAnsi="Verdana" w:cs="Verdana"/>
          <w:color w:val="000000"/>
        </w:rPr>
        <w:t>sting conditions, mental health</w:t>
      </w:r>
      <w:r w:rsidRPr="00564748">
        <w:rPr>
          <w:rFonts w:ascii="Verdana" w:eastAsia="Verdana" w:hAnsi="Verdana" w:cs="Verdana"/>
          <w:color w:val="000000"/>
        </w:rPr>
        <w:t>care, rehabilitation services and sometimes even ante-natal care.  Frequent changes in the workplace, as a result of the ambiguity surrounding their right to work, also lead to frequent termination of policies hence also to further limitations on insurance coverage. In some instances of extremely vulnerable asylum seekers who have been diagnosed with severe and/or complex medical conditions, such as cancer or HIV, insurance companies refuse to insure asylum seekers all together, leavin</w:t>
      </w:r>
      <w:r w:rsidR="00D70888">
        <w:rPr>
          <w:rFonts w:ascii="Verdana" w:eastAsia="Verdana" w:hAnsi="Verdana" w:cs="Verdana"/>
          <w:color w:val="000000"/>
        </w:rPr>
        <w:t>g them without access to health</w:t>
      </w:r>
      <w:r w:rsidRPr="00564748">
        <w:rPr>
          <w:rFonts w:ascii="Verdana" w:eastAsia="Verdana" w:hAnsi="Verdana" w:cs="Verdana"/>
          <w:color w:val="000000"/>
        </w:rPr>
        <w:t>care as well as without the ability to be legally employed and provide for themselves and for their families.  </w:t>
      </w:r>
    </w:p>
    <w:p w:rsidR="00F87251" w:rsidRPr="00564748" w:rsidRDefault="00800A3C" w:rsidP="00D70888">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Asylum seekers who are uninsured, either those whose employers violate the Foreign Workers law, or those who are forced work in the informal economy (often because of the Deposit Law, see paras. 3</w:t>
      </w:r>
      <w:r w:rsidR="00D70888">
        <w:rPr>
          <w:rFonts w:ascii="Verdana" w:eastAsia="Verdana" w:hAnsi="Verdana" w:cs="Verdana"/>
          <w:color w:val="000000"/>
        </w:rPr>
        <w:t>1</w:t>
      </w:r>
      <w:r w:rsidRPr="00564748">
        <w:rPr>
          <w:rFonts w:ascii="Verdana" w:eastAsia="Verdana" w:hAnsi="Verdana" w:cs="Verdana"/>
          <w:color w:val="000000"/>
        </w:rPr>
        <w:t>-3</w:t>
      </w:r>
      <w:r w:rsidR="00D70888">
        <w:rPr>
          <w:rFonts w:ascii="Verdana" w:eastAsia="Verdana" w:hAnsi="Verdana" w:cs="Verdana"/>
          <w:color w:val="000000"/>
        </w:rPr>
        <w:t>5</w:t>
      </w:r>
      <w:r w:rsidRPr="00564748">
        <w:rPr>
          <w:rFonts w:ascii="Verdana" w:eastAsia="Verdana" w:hAnsi="Verdana" w:cs="Verdana"/>
          <w:color w:val="000000"/>
        </w:rPr>
        <w:t>),</w:t>
      </w:r>
      <w:r w:rsidR="00311136">
        <w:rPr>
          <w:rFonts w:ascii="Verdana" w:eastAsia="Verdana" w:hAnsi="Verdana" w:cs="Verdana"/>
          <w:color w:val="000000"/>
        </w:rPr>
        <w:t>  as well as those who are unable to work</w:t>
      </w:r>
      <w:r w:rsidRPr="00564748">
        <w:rPr>
          <w:rFonts w:ascii="Verdana" w:eastAsia="Verdana" w:hAnsi="Verdana" w:cs="Verdana"/>
          <w:color w:val="000000"/>
        </w:rPr>
        <w:t xml:space="preserve"> because of disabilities, work injuries, or chronic </w:t>
      </w:r>
      <w:r w:rsidR="00C75E69" w:rsidRPr="00564748">
        <w:rPr>
          <w:rFonts w:ascii="Verdana" w:eastAsia="Verdana" w:hAnsi="Verdana" w:cs="Verdana"/>
          <w:color w:val="000000"/>
        </w:rPr>
        <w:t>illness</w:t>
      </w:r>
      <w:r w:rsidRPr="00564748">
        <w:rPr>
          <w:rFonts w:ascii="Verdana" w:eastAsia="Verdana" w:hAnsi="Verdana" w:cs="Verdana"/>
          <w:color w:val="000000"/>
        </w:rPr>
        <w:t>, all remain without access to medical treatment in the comm</w:t>
      </w:r>
      <w:r w:rsidR="00D70888">
        <w:rPr>
          <w:rFonts w:ascii="Verdana" w:eastAsia="Verdana" w:hAnsi="Verdana" w:cs="Verdana"/>
          <w:color w:val="000000"/>
        </w:rPr>
        <w:t>unity. With no access to health</w:t>
      </w:r>
      <w:r w:rsidRPr="00564748">
        <w:rPr>
          <w:rFonts w:ascii="Verdana" w:eastAsia="Verdana" w:hAnsi="Verdana" w:cs="Verdana"/>
          <w:color w:val="000000"/>
        </w:rPr>
        <w:t>care, they are usually forced to wait until their condition deteriorates in order to receive medical treatment through hospital ERs. Once stabilized, however, asylum seekers are discharged from hospitals without proper after-care, follow-ups or medications, and are usually forced to wait once more for their condition to deteriorate in order to receive treatment. Furthermore, they accumulate debts to the hospitals for the emergency care they have received</w:t>
      </w:r>
      <w:r w:rsidR="00311136">
        <w:rPr>
          <w:rFonts w:ascii="Verdana" w:eastAsia="Verdana" w:hAnsi="Verdana" w:cs="Verdana"/>
          <w:color w:val="000000"/>
        </w:rPr>
        <w:t>, b</w:t>
      </w:r>
      <w:r w:rsidRPr="00564748">
        <w:rPr>
          <w:rFonts w:ascii="Verdana" w:eastAsia="Verdana" w:hAnsi="Verdana" w:cs="Verdana"/>
          <w:color w:val="000000"/>
        </w:rPr>
        <w:t>ut with no access to social security and without work, most of the individuals concerned are unable to pay off their debts. This in turn means also that they are denied care in hospitals’ outpatient clinics, and can only access services when in medical emergencies. </w:t>
      </w:r>
    </w:p>
    <w:p w:rsidR="00F87251" w:rsidRPr="00564748" w:rsidRDefault="00800A3C" w:rsidP="00C75E69">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Most affected are individuals who suffer from severe, complex or chronic medical conditions such as cancer, heart, liver or kidney diseases, diabetes, asthma, epilepsy or hypertension. These individuals require ongoing and often costly medical intervention, but are often denied treatment in ERs as hospital teams do not consider them as meriting emergency care, properly speaking. Without treatment, they are prone to further deterioration, and their chances of full recovery decreases.  As a result, and as the years go by without sufficient care, asylum seekers’ ability to function and live a self-sufficient and dignified life diminishes. </w:t>
      </w:r>
    </w:p>
    <w:p w:rsidR="00F87251" w:rsidRPr="00564748" w:rsidRDefault="00800A3C" w:rsidP="00311136">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 xml:space="preserve">Other than the limited private insurance schemes and the </w:t>
      </w:r>
      <w:r w:rsidR="00D70888">
        <w:rPr>
          <w:rFonts w:ascii="Verdana" w:eastAsia="Verdana" w:hAnsi="Verdana" w:cs="Verdana"/>
          <w:color w:val="000000"/>
        </w:rPr>
        <w:t>aforementioned emergency health</w:t>
      </w:r>
      <w:r w:rsidRPr="00564748">
        <w:rPr>
          <w:rFonts w:ascii="Verdana" w:eastAsia="Verdana" w:hAnsi="Verdana" w:cs="Verdana"/>
          <w:color w:val="000000"/>
        </w:rPr>
        <w:t>care, and following intensive advocacy efforts by NGOs and the Israeli state comptroller, the Ministry of Health began offering a few, ad-hoc, piecemeal solutions to asylum seekers. These offer very lim</w:t>
      </w:r>
      <w:r w:rsidR="00311136">
        <w:rPr>
          <w:rFonts w:ascii="Verdana" w:eastAsia="Verdana" w:hAnsi="Verdana" w:cs="Verdana"/>
          <w:color w:val="000000"/>
        </w:rPr>
        <w:t>ited care, and mainly for emergencies. They are listed in the following paragraphs:</w:t>
      </w:r>
    </w:p>
    <w:p w:rsidR="00F87251" w:rsidRPr="00564748" w:rsidRDefault="00800A3C" w:rsidP="00BA49AC">
      <w:pPr>
        <w:numPr>
          <w:ilvl w:val="0"/>
          <w:numId w:val="1"/>
        </w:numPr>
        <w:bidi w:val="0"/>
        <w:spacing w:after="0" w:line="320" w:lineRule="auto"/>
        <w:ind w:left="360"/>
        <w:jc w:val="both"/>
        <w:rPr>
          <w:rFonts w:ascii="Verdana" w:eastAsia="Verdana" w:hAnsi="Verdana" w:cs="Verdana"/>
        </w:rPr>
      </w:pPr>
      <w:r w:rsidRPr="00BA49AC">
        <w:rPr>
          <w:rFonts w:ascii="Verdana" w:eastAsia="Verdana" w:hAnsi="Verdana" w:cs="Verdana"/>
          <w:b/>
          <w:bCs/>
          <w:color w:val="000000"/>
        </w:rPr>
        <w:t xml:space="preserve">The </w:t>
      </w:r>
      <w:r w:rsidRPr="00BA49AC">
        <w:rPr>
          <w:rFonts w:ascii="Verdana" w:eastAsia="Verdana" w:hAnsi="Verdana" w:cs="Verdana"/>
          <w:b/>
          <w:bCs/>
        </w:rPr>
        <w:t>TEREM refugee</w:t>
      </w:r>
      <w:r w:rsidRPr="00BA49AC">
        <w:rPr>
          <w:rFonts w:ascii="Verdana" w:eastAsia="Verdana" w:hAnsi="Verdana" w:cs="Verdana"/>
          <w:b/>
          <w:bCs/>
          <w:color w:val="000000"/>
        </w:rPr>
        <w:t xml:space="preserve"> clinic</w:t>
      </w:r>
      <w:r w:rsidRPr="00564748">
        <w:rPr>
          <w:rFonts w:ascii="Verdana" w:eastAsia="Verdana" w:hAnsi="Verdana" w:cs="Verdana"/>
          <w:color w:val="000000"/>
        </w:rPr>
        <w:t xml:space="preserve"> - based in the southern part of Tel Aviv, the clinic is limited both in the scope of treatments available as well as geographically. As the Ministry of Health funds only emergency care, the clinic lacks the resources to cater for all the medical needs of asylum seekers, especially when it comes to costly </w:t>
      </w:r>
      <w:r w:rsidR="00BA49AC">
        <w:rPr>
          <w:rFonts w:ascii="Verdana" w:eastAsia="Verdana" w:hAnsi="Verdana" w:cs="Verdana"/>
          <w:color w:val="000000"/>
        </w:rPr>
        <w:t>medical tests</w:t>
      </w:r>
      <w:r w:rsidRPr="00564748">
        <w:rPr>
          <w:rFonts w:ascii="Verdana" w:eastAsia="Verdana" w:hAnsi="Verdana" w:cs="Verdana"/>
          <w:color w:val="000000"/>
        </w:rPr>
        <w:t xml:space="preserve"> (such as CT, MRI and colonoscopy) surgeries and oncological treatment. </w:t>
      </w:r>
      <w:r w:rsidR="00C75E69" w:rsidRPr="00564748">
        <w:rPr>
          <w:rFonts w:ascii="Verdana" w:eastAsia="Verdana" w:hAnsi="Verdana" w:cs="Verdana"/>
          <w:color w:val="000000"/>
        </w:rPr>
        <w:t>A</w:t>
      </w:r>
      <w:r w:rsidRPr="00564748">
        <w:rPr>
          <w:rFonts w:ascii="Verdana" w:eastAsia="Verdana" w:hAnsi="Verdana" w:cs="Verdana"/>
          <w:color w:val="000000"/>
        </w:rPr>
        <w:t>sylum seekers who live in other parts of Israel struggle to reach it for treatment. </w:t>
      </w:r>
    </w:p>
    <w:p w:rsidR="00F87251" w:rsidRPr="00564748" w:rsidRDefault="00800A3C" w:rsidP="00BA49AC">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 xml:space="preserve">Ministry of Health officials have previously acknowledged such shortfall in care </w:t>
      </w:r>
      <w:r w:rsidRPr="00564748">
        <w:rPr>
          <w:rFonts w:ascii="Verdana" w:eastAsia="Verdana" w:hAnsi="Verdana" w:cs="Verdana"/>
        </w:rPr>
        <w:t>(L</w:t>
      </w:r>
      <w:r w:rsidRPr="00564748">
        <w:rPr>
          <w:rFonts w:ascii="Verdana" w:eastAsia="Verdana" w:hAnsi="Verdana" w:cs="Verdana"/>
          <w:color w:val="000000"/>
        </w:rPr>
        <w:t xml:space="preserve">etter to PHRI, 25 July 2019). </w:t>
      </w:r>
      <w:r w:rsidR="00BA49AC">
        <w:rPr>
          <w:rFonts w:ascii="Verdana" w:eastAsia="Verdana" w:hAnsi="Verdana" w:cs="Verdana"/>
          <w:color w:val="000000"/>
        </w:rPr>
        <w:t>I</w:t>
      </w:r>
      <w:r w:rsidRPr="00564748">
        <w:rPr>
          <w:rFonts w:ascii="Verdana" w:eastAsia="Verdana" w:hAnsi="Verdana" w:cs="Verdana"/>
          <w:color w:val="000000"/>
        </w:rPr>
        <w:t>n July 2018, the Ministry of Health published a tender for the expansion of similar refugee clinics to three more cities across Israel. However, a year later, in a</w:t>
      </w:r>
      <w:r w:rsidR="00C75E69" w:rsidRPr="00564748">
        <w:rPr>
          <w:rFonts w:ascii="Verdana" w:eastAsia="Verdana" w:hAnsi="Verdana" w:cs="Verdana"/>
          <w:color w:val="000000"/>
        </w:rPr>
        <w:t xml:space="preserve"> letter to PHRI dating 25 July </w:t>
      </w:r>
      <w:r w:rsidRPr="00564748">
        <w:rPr>
          <w:rFonts w:ascii="Verdana" w:eastAsia="Verdana" w:hAnsi="Verdana" w:cs="Verdana"/>
          <w:color w:val="000000"/>
        </w:rPr>
        <w:t xml:space="preserve">2019, </w:t>
      </w:r>
      <w:r w:rsidR="00BA49AC">
        <w:rPr>
          <w:rFonts w:ascii="Verdana" w:eastAsia="Verdana" w:hAnsi="Verdana" w:cs="Verdana"/>
          <w:color w:val="000000"/>
        </w:rPr>
        <w:t>the expansion was postponed</w:t>
      </w:r>
      <w:r w:rsidRPr="00564748">
        <w:rPr>
          <w:rFonts w:ascii="Verdana" w:eastAsia="Verdana" w:hAnsi="Verdana" w:cs="Verdana"/>
          <w:color w:val="000000"/>
        </w:rPr>
        <w:t xml:space="preserve"> to an unknown future date. </w:t>
      </w:r>
    </w:p>
    <w:p w:rsidR="00F87251" w:rsidRPr="00564748" w:rsidRDefault="00800A3C" w:rsidP="00C75E69">
      <w:pPr>
        <w:numPr>
          <w:ilvl w:val="0"/>
          <w:numId w:val="1"/>
        </w:numPr>
        <w:bidi w:val="0"/>
        <w:spacing w:after="0" w:line="320" w:lineRule="auto"/>
        <w:ind w:left="360"/>
        <w:jc w:val="both"/>
        <w:rPr>
          <w:rFonts w:ascii="Verdana" w:eastAsia="Verdana" w:hAnsi="Verdana" w:cs="Verdana"/>
        </w:rPr>
      </w:pPr>
      <w:r w:rsidRPr="00BA49AC">
        <w:rPr>
          <w:rFonts w:ascii="Verdana" w:eastAsia="Verdana" w:hAnsi="Verdana" w:cs="Verdana"/>
          <w:b/>
          <w:bCs/>
          <w:color w:val="000000"/>
        </w:rPr>
        <w:t>The Gesher Clinic</w:t>
      </w:r>
      <w:r w:rsidRPr="00564748">
        <w:rPr>
          <w:rFonts w:ascii="Verdana" w:eastAsia="Verdana" w:hAnsi="Verdana" w:cs="Verdana"/>
          <w:color w:val="000000"/>
        </w:rPr>
        <w:t xml:space="preserve"> - </w:t>
      </w:r>
      <w:r w:rsidRPr="00564748">
        <w:rPr>
          <w:rFonts w:ascii="Verdana" w:eastAsia="Verdana" w:hAnsi="Verdana" w:cs="Verdana"/>
        </w:rPr>
        <w:t>o</w:t>
      </w:r>
      <w:r w:rsidRPr="00564748">
        <w:rPr>
          <w:rFonts w:ascii="Verdana" w:eastAsia="Verdana" w:hAnsi="Verdana" w:cs="Verdana"/>
          <w:color w:val="000000"/>
        </w:rPr>
        <w:t xml:space="preserve">pened in 2014, the Gesher Clinic is the only government-funded facility in </w:t>
      </w:r>
      <w:r w:rsidR="00D70888">
        <w:rPr>
          <w:rFonts w:ascii="Verdana" w:eastAsia="Verdana" w:hAnsi="Verdana" w:cs="Verdana"/>
          <w:color w:val="000000"/>
        </w:rPr>
        <w:t>Israel to provide mental health</w:t>
      </w:r>
      <w:r w:rsidRPr="00564748">
        <w:rPr>
          <w:rFonts w:ascii="Verdana" w:eastAsia="Verdana" w:hAnsi="Verdana" w:cs="Verdana"/>
          <w:color w:val="000000"/>
        </w:rPr>
        <w:t>care to asylum seekers. The clinic continues to suffer from staff and budget shortages and currently has a waiting list of around 200 individuals. In the past year this has led to its inability to accept new patients for treatment, except for the most acute cases, leaving many others, including torture victims and people with families, to deal with mental health issues with no treatment or support. </w:t>
      </w:r>
    </w:p>
    <w:p w:rsidR="00F87251" w:rsidRPr="00564748" w:rsidRDefault="00800A3C" w:rsidP="00BA49AC">
      <w:pPr>
        <w:numPr>
          <w:ilvl w:val="0"/>
          <w:numId w:val="1"/>
        </w:numPr>
        <w:bidi w:val="0"/>
        <w:spacing w:after="0" w:line="320" w:lineRule="auto"/>
        <w:ind w:left="360"/>
        <w:jc w:val="both"/>
        <w:rPr>
          <w:rFonts w:ascii="Verdana" w:eastAsia="Verdana" w:hAnsi="Verdana" w:cs="Verdana"/>
        </w:rPr>
      </w:pPr>
      <w:r w:rsidRPr="00564748">
        <w:rPr>
          <w:rFonts w:ascii="Verdana" w:eastAsia="Verdana" w:hAnsi="Verdana" w:cs="Verdana"/>
          <w:color w:val="000000"/>
        </w:rPr>
        <w:t>In the past three years, the Ministry of Health has acknowledged that cu</w:t>
      </w:r>
      <w:r w:rsidR="00BA49AC">
        <w:rPr>
          <w:rFonts w:ascii="Verdana" w:eastAsia="Verdana" w:hAnsi="Verdana" w:cs="Verdana"/>
          <w:color w:val="000000"/>
        </w:rPr>
        <w:t xml:space="preserve">rrent services are insufficient. </w:t>
      </w:r>
      <w:r w:rsidRPr="00564748">
        <w:rPr>
          <w:rFonts w:ascii="Verdana" w:eastAsia="Verdana" w:hAnsi="Verdana" w:cs="Verdana"/>
          <w:color w:val="000000"/>
        </w:rPr>
        <w:t>In November 2018 the Ministry of Health published a tender for the expansion of mental health services for asylum seekers to four additional locations in Israel. However in June 2019, Ministry officials announced that while the services will transfer to a new service provider, these services will not be expanded.</w:t>
      </w:r>
    </w:p>
    <w:p w:rsidR="00F87251" w:rsidRPr="00564748" w:rsidRDefault="00800A3C" w:rsidP="00BA49AC">
      <w:pPr>
        <w:numPr>
          <w:ilvl w:val="0"/>
          <w:numId w:val="1"/>
        </w:numPr>
        <w:bidi w:val="0"/>
        <w:spacing w:after="0" w:line="320" w:lineRule="auto"/>
        <w:ind w:left="360"/>
        <w:jc w:val="both"/>
        <w:rPr>
          <w:rFonts w:ascii="Verdana" w:eastAsia="Verdana" w:hAnsi="Verdana" w:cs="Verdana"/>
          <w:color w:val="000000"/>
        </w:rPr>
      </w:pPr>
      <w:r w:rsidRPr="00564748">
        <w:rPr>
          <w:rFonts w:ascii="Verdana" w:eastAsia="Verdana" w:hAnsi="Verdana" w:cs="Verdana"/>
          <w:color w:val="000000"/>
        </w:rPr>
        <w:t>TB and HIV treatments: The M</w:t>
      </w:r>
      <w:r w:rsidR="00BA49AC">
        <w:rPr>
          <w:rFonts w:ascii="Verdana" w:eastAsia="Verdana" w:hAnsi="Verdana" w:cs="Verdana"/>
          <w:color w:val="000000"/>
        </w:rPr>
        <w:t>inistry of Health</w:t>
      </w:r>
      <w:r w:rsidRPr="00564748">
        <w:rPr>
          <w:rFonts w:ascii="Verdana" w:eastAsia="Verdana" w:hAnsi="Verdana" w:cs="Verdana"/>
          <w:color w:val="000000"/>
        </w:rPr>
        <w:t xml:space="preserve"> has been funding TB treatments for uninsured asylum seekers together with the Israeli Lung Association. In 2014, following intensive advocacy on behalf of Israeli NGOs, the Ministry began offering also AntiRetroViral (ART) treatment for uninsured asylum seekers with HIV in Israeli AIDS centers, free of charge. Although a step in the right direction, the level of care offered to asylum seekers is still inferior to that of their Israeli peers: Firstly, asylum seekers have to wait to reach a certain medical threshold (cd4 500) in order to be eligible for treatment, whereas Israelis receive full medical treatment upon being diagnosed. Secondly, while Israelis can benefit from the newest medications, those are not available for asylum seekers who often have to struggle with severe side-effects, leading to non-compliance and resilience to treatment. Finally, asylum seekers with HIV still struggle to receive medical treatment, including for opportunistic diseases, as treatment available to them in Israeli AIDS centers is limited to ART medications and follow-ups. </w:t>
      </w:r>
    </w:p>
    <w:p w:rsidR="00F87251" w:rsidRPr="00564748" w:rsidRDefault="00800A3C" w:rsidP="00BA49AC">
      <w:pPr>
        <w:numPr>
          <w:ilvl w:val="0"/>
          <w:numId w:val="1"/>
        </w:numPr>
        <w:bidi w:val="0"/>
        <w:spacing w:after="0" w:line="320" w:lineRule="auto"/>
        <w:ind w:left="360"/>
        <w:jc w:val="both"/>
        <w:rPr>
          <w:rFonts w:ascii="Verdana" w:eastAsia="Verdana" w:hAnsi="Verdana" w:cs="Verdana"/>
          <w:color w:val="000000"/>
        </w:rPr>
      </w:pPr>
      <w:r w:rsidRPr="00564748">
        <w:rPr>
          <w:rFonts w:ascii="Verdana" w:eastAsia="Verdana" w:hAnsi="Verdana" w:cs="Verdana"/>
          <w:color w:val="000000"/>
        </w:rPr>
        <w:t xml:space="preserve">Women asylum seekers in Israel face severely limited access to ante-natal care. Those who are employed can benefit from limited ante-natal care under the insurance scheme arranged by their employers (provided such schemes are indeed arranged, see paras. </w:t>
      </w:r>
      <w:r w:rsidR="00BA49AC">
        <w:rPr>
          <w:rFonts w:ascii="Verdana" w:eastAsia="Verdana" w:hAnsi="Verdana" w:cs="Verdana"/>
          <w:color w:val="000000"/>
        </w:rPr>
        <w:t>39-40</w:t>
      </w:r>
      <w:r w:rsidRPr="00564748">
        <w:rPr>
          <w:rFonts w:ascii="Verdana" w:eastAsia="Verdana" w:hAnsi="Verdana" w:cs="Verdana"/>
          <w:color w:val="000000"/>
        </w:rPr>
        <w:t xml:space="preserve">). Women asylum seekers who are unable to work, sometimes because either they or their children suffer from disabilities or chronic diseases, can only rely on the ante-natal care provided at reduced costs by volunteers at the Terem clinic in Tel Aviv (see paras. </w:t>
      </w:r>
      <w:r w:rsidR="00BA49AC">
        <w:rPr>
          <w:rFonts w:ascii="Verdana" w:eastAsia="Verdana" w:hAnsi="Verdana" w:cs="Verdana"/>
          <w:color w:val="000000"/>
        </w:rPr>
        <w:t>43-44</w:t>
      </w:r>
      <w:r w:rsidRPr="00564748">
        <w:rPr>
          <w:rFonts w:ascii="Verdana" w:eastAsia="Verdana" w:hAnsi="Verdana" w:cs="Verdana"/>
          <w:color w:val="000000"/>
        </w:rPr>
        <w:t>).  Women who reside in other parts of Israel, and women with high-risk pregnancies are denied even such limited care and are often asked to pay for costly private ante-natal care. Those who cannot afford to pay, have no choice but to forgo care.</w:t>
      </w:r>
    </w:p>
    <w:p w:rsidR="00F87251" w:rsidRPr="00564748" w:rsidRDefault="00800A3C" w:rsidP="00C75E69">
      <w:pPr>
        <w:numPr>
          <w:ilvl w:val="0"/>
          <w:numId w:val="1"/>
        </w:numPr>
        <w:bidi w:val="0"/>
        <w:spacing w:after="0" w:line="320" w:lineRule="auto"/>
        <w:ind w:left="360"/>
        <w:jc w:val="both"/>
        <w:rPr>
          <w:rFonts w:ascii="Verdana" w:eastAsia="Verdana" w:hAnsi="Verdana" w:cs="Verdana"/>
          <w:color w:val="000000"/>
        </w:rPr>
      </w:pPr>
      <w:r w:rsidRPr="00564748">
        <w:rPr>
          <w:rFonts w:ascii="Verdana" w:eastAsia="Verdana" w:hAnsi="Verdana" w:cs="Verdana"/>
          <w:color w:val="000000"/>
        </w:rPr>
        <w:t>Approximately 4,000 African asylum seekers are victims of torture</w:t>
      </w:r>
      <w:r w:rsidRPr="00564748">
        <w:rPr>
          <w:rFonts w:ascii="Verdana" w:eastAsia="Verdana" w:hAnsi="Verdana" w:cs="Verdana"/>
          <w:b/>
          <w:color w:val="000000"/>
        </w:rPr>
        <w:t xml:space="preserve"> </w:t>
      </w:r>
      <w:r w:rsidRPr="00564748">
        <w:rPr>
          <w:rFonts w:ascii="Verdana" w:eastAsia="Verdana" w:hAnsi="Verdana" w:cs="Verdana"/>
          <w:color w:val="000000"/>
        </w:rPr>
        <w:t>by traffickers and smugglers in the Sinai Peninsula prior to their entry to Israel. Around 500 of them have been recognized as victims of human trafficking by the state of Israel, granting them some rehabilitation and care. The rest have not been identified by the state as victims of torture and are not eligible to rehabilitation services in the form of specialized medical or ps</w:t>
      </w:r>
      <w:r w:rsidR="00BA49AC">
        <w:rPr>
          <w:rFonts w:ascii="Verdana" w:eastAsia="Verdana" w:hAnsi="Verdana" w:cs="Verdana"/>
          <w:color w:val="000000"/>
        </w:rPr>
        <w:t>ycho</w:t>
      </w:r>
      <w:r w:rsidRPr="00564748">
        <w:rPr>
          <w:rFonts w:ascii="Verdana" w:eastAsia="Verdana" w:hAnsi="Verdana" w:cs="Verdana"/>
          <w:color w:val="000000"/>
        </w:rPr>
        <w:t xml:space="preserve">social support. Many victims continue to suffer from untreated symptoms of </w:t>
      </w:r>
      <w:r w:rsidR="00F90189" w:rsidRPr="00564748">
        <w:rPr>
          <w:rFonts w:ascii="Verdana" w:eastAsia="Verdana" w:hAnsi="Verdana" w:cs="Verdana"/>
          <w:color w:val="000000"/>
        </w:rPr>
        <w:t>Pos</w:t>
      </w:r>
      <w:r w:rsidR="00F90189">
        <w:rPr>
          <w:rFonts w:ascii="Verdana" w:eastAsia="Verdana" w:hAnsi="Verdana" w:cs="Verdana"/>
          <w:color w:val="000000"/>
        </w:rPr>
        <w:t>t-</w:t>
      </w:r>
      <w:r w:rsidR="00F90189" w:rsidRPr="00564748">
        <w:rPr>
          <w:rFonts w:ascii="Verdana" w:eastAsia="Verdana" w:hAnsi="Verdana" w:cs="Verdana"/>
          <w:color w:val="000000"/>
        </w:rPr>
        <w:t>Traumatic</w:t>
      </w:r>
      <w:r w:rsidRPr="00564748">
        <w:rPr>
          <w:rFonts w:ascii="Verdana" w:eastAsia="Verdana" w:hAnsi="Verdana" w:cs="Verdana"/>
          <w:color w:val="000000"/>
        </w:rPr>
        <w:t xml:space="preserve"> Stress Disorder, depression and anxiety as a result of torture. Without adequate care and rehabilitation, many victims’ physical and mental health continues to deteriorate, and without any recourse to social security benefits, many find themselves unable to work, provide for themselves, and pay for housing and sometimes even food. </w:t>
      </w:r>
    </w:p>
    <w:p w:rsidR="00F87251" w:rsidRPr="00564748" w:rsidRDefault="00800A3C" w:rsidP="00F90189">
      <w:pPr>
        <w:numPr>
          <w:ilvl w:val="0"/>
          <w:numId w:val="1"/>
        </w:numPr>
        <w:bidi w:val="0"/>
        <w:spacing w:after="0" w:line="320" w:lineRule="auto"/>
        <w:ind w:left="360"/>
        <w:jc w:val="both"/>
        <w:rPr>
          <w:rFonts w:ascii="Verdana" w:eastAsia="Verdana" w:hAnsi="Verdana" w:cs="Verdana"/>
          <w:color w:val="000000"/>
        </w:rPr>
      </w:pPr>
      <w:r w:rsidRPr="00564748">
        <w:rPr>
          <w:rFonts w:ascii="Verdana" w:eastAsia="Verdana" w:hAnsi="Verdana" w:cs="Verdana"/>
          <w:color w:val="000000"/>
        </w:rPr>
        <w:t xml:space="preserve">In 2016, the UN Committee against Torture concluded that Israel’s conduct in relation to asylum seekers who are victims of torture violates its obligation to provide redress, including rehabilitation, to victims under Article 14 of the Convention against Torture (See </w:t>
      </w:r>
      <w:hyperlink r:id="rId18">
        <w:r w:rsidRPr="00564748">
          <w:rPr>
            <w:rFonts w:ascii="Verdana" w:eastAsia="Verdana" w:hAnsi="Verdana" w:cs="Verdana"/>
            <w:color w:val="1155CC"/>
            <w:u w:val="single"/>
          </w:rPr>
          <w:t>UNCAT Concluding Observations on the 5th periodic report of Israel, 3 June 2016, CAT/ISR/CO/05</w:t>
        </w:r>
      </w:hyperlink>
      <w:r w:rsidRPr="00564748">
        <w:rPr>
          <w:rFonts w:ascii="Verdana" w:eastAsia="Verdana" w:hAnsi="Verdana" w:cs="Verdana"/>
          <w:color w:val="000000"/>
        </w:rPr>
        <w:t>).  </w:t>
      </w:r>
    </w:p>
    <w:p w:rsidR="00F87251" w:rsidRPr="00564748" w:rsidRDefault="00800A3C" w:rsidP="00F90189">
      <w:pPr>
        <w:numPr>
          <w:ilvl w:val="0"/>
          <w:numId w:val="1"/>
        </w:numPr>
        <w:bidi w:val="0"/>
        <w:spacing w:after="0" w:line="320" w:lineRule="auto"/>
        <w:ind w:left="360"/>
        <w:jc w:val="both"/>
        <w:rPr>
          <w:rFonts w:ascii="Verdana" w:eastAsia="Verdana" w:hAnsi="Verdana" w:cs="Verdana"/>
          <w:color w:val="000000"/>
        </w:rPr>
      </w:pPr>
      <w:r w:rsidRPr="00564748">
        <w:rPr>
          <w:rFonts w:ascii="Verdana" w:eastAsia="Verdana" w:hAnsi="Verdana" w:cs="Verdana"/>
          <w:color w:val="000000"/>
        </w:rPr>
        <w:t>In 2018, the Israeli Ministry of Justice launched a mapping project to identify and study the needs of asylum seekers victims of torture in Sinai, with the aim of ex</w:t>
      </w:r>
      <w:r w:rsidR="00F90189">
        <w:rPr>
          <w:rFonts w:ascii="Verdana" w:eastAsia="Verdana" w:hAnsi="Verdana" w:cs="Verdana"/>
          <w:color w:val="000000"/>
        </w:rPr>
        <w:t>a</w:t>
      </w:r>
      <w:r w:rsidRPr="00564748">
        <w:rPr>
          <w:rFonts w:ascii="Verdana" w:eastAsia="Verdana" w:hAnsi="Verdana" w:cs="Verdana"/>
          <w:color w:val="000000"/>
        </w:rPr>
        <w:t xml:space="preserve">mining the provision of care to only around 250 individuals who are considered acute humanitarian cases. The Ministry of Justice has so far failed to reveal its recommendations and no action has been taken to provide rehabilitation to any </w:t>
      </w:r>
      <w:r w:rsidR="00F90189">
        <w:rPr>
          <w:rFonts w:ascii="Verdana" w:eastAsia="Verdana" w:hAnsi="Verdana" w:cs="Verdana"/>
          <w:color w:val="000000"/>
        </w:rPr>
        <w:t xml:space="preserve">asylum seekers who are victims of torture. </w:t>
      </w:r>
      <w:r w:rsidRPr="00564748">
        <w:rPr>
          <w:rFonts w:ascii="Verdana" w:eastAsia="Verdana" w:hAnsi="Verdana" w:cs="Verdana"/>
          <w:color w:val="000000"/>
        </w:rPr>
        <w:t> </w:t>
      </w:r>
    </w:p>
    <w:p w:rsidR="00F87251" w:rsidRPr="00564748" w:rsidRDefault="00800A3C" w:rsidP="00C75E69">
      <w:pPr>
        <w:numPr>
          <w:ilvl w:val="0"/>
          <w:numId w:val="1"/>
        </w:numPr>
        <w:bidi w:val="0"/>
        <w:spacing w:after="0" w:line="320" w:lineRule="auto"/>
        <w:ind w:left="360"/>
        <w:jc w:val="both"/>
        <w:rPr>
          <w:rFonts w:ascii="Verdana" w:eastAsia="Verdana" w:hAnsi="Verdana" w:cs="Verdana"/>
          <w:color w:val="000000"/>
        </w:rPr>
      </w:pPr>
      <w:r w:rsidRPr="00564748">
        <w:rPr>
          <w:rFonts w:ascii="Verdana" w:eastAsia="Verdana" w:hAnsi="Verdana" w:cs="Verdana"/>
          <w:color w:val="000000"/>
        </w:rPr>
        <w:t>There are currently approximately 10,000 non-resident children living in Israel, out of which approximately 7,000 are children of protected Eritrean and Sudanese nationals. The rest are children of migrant workers and undocumented migrants (Population and Immigration Authority letter to PHRI, July 2019).</w:t>
      </w:r>
    </w:p>
    <w:p w:rsidR="00F87251" w:rsidRPr="00564748" w:rsidRDefault="00800A3C" w:rsidP="00C75E69">
      <w:pPr>
        <w:numPr>
          <w:ilvl w:val="0"/>
          <w:numId w:val="1"/>
        </w:numPr>
        <w:bidi w:val="0"/>
        <w:spacing w:after="0" w:line="320" w:lineRule="auto"/>
        <w:ind w:left="360"/>
        <w:jc w:val="both"/>
        <w:rPr>
          <w:rFonts w:ascii="Verdana" w:eastAsia="Verdana" w:hAnsi="Verdana" w:cs="Verdana"/>
          <w:color w:val="000000"/>
        </w:rPr>
      </w:pPr>
      <w:r w:rsidRPr="00564748">
        <w:rPr>
          <w:rFonts w:ascii="Verdana" w:eastAsia="Verdana" w:hAnsi="Verdana" w:cs="Verdana"/>
          <w:color w:val="000000"/>
        </w:rPr>
        <w:t>All children residing in Israel, regardless of legal status, are eligible for vaccinations and basic developmental follow-ups from birth to six years old through the regional, government-funded, infant and baby care clinics known as “Tipat C</w:t>
      </w:r>
      <w:r w:rsidR="00D70888">
        <w:rPr>
          <w:rFonts w:ascii="Verdana" w:eastAsia="Verdana" w:hAnsi="Verdana" w:cs="Verdana"/>
          <w:color w:val="000000"/>
        </w:rPr>
        <w:t>halav”. However, further health</w:t>
      </w:r>
      <w:r w:rsidRPr="00564748">
        <w:rPr>
          <w:rFonts w:ascii="Verdana" w:eastAsia="Verdana" w:hAnsi="Verdana" w:cs="Verdana"/>
          <w:color w:val="000000"/>
        </w:rPr>
        <w:t>care is available to them either through health insurance schemes, or in cases of medical emergencies, in hospital ERs. </w:t>
      </w:r>
    </w:p>
    <w:p w:rsidR="00F87251" w:rsidRPr="00564748" w:rsidRDefault="00800A3C" w:rsidP="00F90189">
      <w:pPr>
        <w:numPr>
          <w:ilvl w:val="0"/>
          <w:numId w:val="1"/>
        </w:numPr>
        <w:bidi w:val="0"/>
        <w:spacing w:after="0" w:line="320" w:lineRule="auto"/>
        <w:ind w:left="360"/>
        <w:jc w:val="both"/>
        <w:rPr>
          <w:rFonts w:ascii="Verdana" w:eastAsia="Verdana" w:hAnsi="Verdana" w:cs="Verdana"/>
          <w:color w:val="000000"/>
        </w:rPr>
      </w:pPr>
      <w:r w:rsidRPr="00564748">
        <w:rPr>
          <w:rFonts w:ascii="Verdana" w:eastAsia="Verdana" w:hAnsi="Verdana" w:cs="Verdana"/>
          <w:color w:val="000000"/>
        </w:rPr>
        <w:t xml:space="preserve">Since 2001, the Ministry of Health has </w:t>
      </w:r>
      <w:r w:rsidR="00F90189">
        <w:rPr>
          <w:rFonts w:ascii="Verdana" w:eastAsia="Verdana" w:hAnsi="Verdana" w:cs="Verdana"/>
          <w:color w:val="000000"/>
        </w:rPr>
        <w:t>been offering</w:t>
      </w:r>
      <w:r w:rsidRPr="00564748">
        <w:rPr>
          <w:rFonts w:ascii="Verdana" w:eastAsia="Verdana" w:hAnsi="Verdana" w:cs="Verdana"/>
          <w:color w:val="000000"/>
        </w:rPr>
        <w:t xml:space="preserve"> a health insurance scheme available through the “Meuhedet” Health Fund to all non-resident children (with the exclusion of Palestinians) at the monthly cost of</w:t>
      </w:r>
      <w:r w:rsidRPr="00564748">
        <w:rPr>
          <w:rFonts w:ascii="Verdana" w:eastAsia="Verdana" w:hAnsi="Verdana" w:cs="Verdana"/>
        </w:rPr>
        <w:t xml:space="preserve"> </w:t>
      </w:r>
      <w:r w:rsidRPr="00564748">
        <w:rPr>
          <w:rFonts w:ascii="Verdana" w:eastAsia="Verdana" w:hAnsi="Verdana" w:cs="Verdana"/>
          <w:color w:val="000000"/>
        </w:rPr>
        <w:t>120 shekels</w:t>
      </w:r>
      <w:r w:rsidRPr="00564748">
        <w:rPr>
          <w:rFonts w:ascii="Verdana" w:eastAsia="Verdana" w:hAnsi="Verdana" w:cs="Verdana"/>
        </w:rPr>
        <w:t xml:space="preserve"> (</w:t>
      </w:r>
      <w:r w:rsidRPr="00564748">
        <w:rPr>
          <w:rFonts w:ascii="Verdana" w:eastAsia="Verdana" w:hAnsi="Verdana" w:cs="Verdana"/>
          <w:color w:val="000000"/>
        </w:rPr>
        <w:t>around 30$) per child. Children covered under this scheme (hereafter: the children health insurance scheme) can receive medical services that are almost identical to those provided under the N</w:t>
      </w:r>
      <w:r w:rsidR="00F90189">
        <w:rPr>
          <w:rFonts w:ascii="Verdana" w:eastAsia="Verdana" w:hAnsi="Verdana" w:cs="Verdana"/>
          <w:color w:val="000000"/>
        </w:rPr>
        <w:t>ational Health Insurance Law</w:t>
      </w:r>
      <w:r w:rsidRPr="00564748">
        <w:rPr>
          <w:rFonts w:ascii="Verdana" w:eastAsia="Verdana" w:hAnsi="Verdana" w:cs="Verdana"/>
          <w:color w:val="000000"/>
        </w:rPr>
        <w:t xml:space="preserve">. Unlike </w:t>
      </w:r>
      <w:r w:rsidR="00F90189">
        <w:rPr>
          <w:rFonts w:ascii="Verdana" w:eastAsia="Verdana" w:hAnsi="Verdana" w:cs="Verdana"/>
          <w:color w:val="000000"/>
        </w:rPr>
        <w:t>provisions under this law however,</w:t>
      </w:r>
      <w:r w:rsidRPr="00564748">
        <w:rPr>
          <w:rFonts w:ascii="Verdana" w:eastAsia="Verdana" w:hAnsi="Verdana" w:cs="Verdana"/>
          <w:color w:val="000000"/>
        </w:rPr>
        <w:t xml:space="preserve"> enrollment in the children</w:t>
      </w:r>
      <w:r w:rsidRPr="00564748">
        <w:rPr>
          <w:rFonts w:ascii="Verdana" w:eastAsia="Verdana" w:hAnsi="Verdana" w:cs="Verdana"/>
        </w:rPr>
        <w:t>’s</w:t>
      </w:r>
      <w:r w:rsidRPr="00564748">
        <w:rPr>
          <w:rFonts w:ascii="Verdana" w:eastAsia="Verdana" w:hAnsi="Verdana" w:cs="Verdana"/>
          <w:color w:val="000000"/>
        </w:rPr>
        <w:t xml:space="preserve"> health insurance scheme is not mandatory and up to the discretion of the parents and their ability to pay the monthly fees.</w:t>
      </w:r>
    </w:p>
    <w:p w:rsidR="00F87251" w:rsidRDefault="00800A3C" w:rsidP="00F90189">
      <w:pPr>
        <w:numPr>
          <w:ilvl w:val="0"/>
          <w:numId w:val="1"/>
        </w:numPr>
        <w:bidi w:val="0"/>
        <w:spacing w:after="0" w:line="320" w:lineRule="auto"/>
        <w:ind w:left="360"/>
        <w:jc w:val="both"/>
        <w:rPr>
          <w:rFonts w:ascii="Verdana" w:eastAsia="Verdana" w:hAnsi="Verdana" w:cs="Verdana"/>
          <w:color w:val="000000"/>
        </w:rPr>
      </w:pPr>
      <w:r w:rsidRPr="00564748">
        <w:rPr>
          <w:rFonts w:ascii="Verdana" w:eastAsia="Verdana" w:hAnsi="Verdana" w:cs="Verdana"/>
          <w:color w:val="000000"/>
        </w:rPr>
        <w:t>In September 2018, the Ministry of Health has begun excluding children of undocumented migrants from the scheme as a punitive measure against their parents. Children of Eritrean and Sudanese nationals living in Israel under the “temporary” non-return policy were not on the face of it directly excluded from the scheme. However, without any recourse to social security, including child benefits, unemployment or disability allowance (see paras</w:t>
      </w:r>
      <w:r w:rsidR="00C75E69" w:rsidRPr="00564748">
        <w:rPr>
          <w:rFonts w:ascii="Verdana" w:eastAsia="Verdana" w:hAnsi="Verdana" w:cs="Verdana"/>
          <w:color w:val="000000"/>
        </w:rPr>
        <w:t>.</w:t>
      </w:r>
      <w:r w:rsidRPr="00564748">
        <w:rPr>
          <w:rFonts w:ascii="Verdana" w:eastAsia="Verdana" w:hAnsi="Verdana" w:cs="Verdana"/>
          <w:color w:val="000000"/>
        </w:rPr>
        <w:t xml:space="preserve"> 1</w:t>
      </w:r>
      <w:r w:rsidR="00F90189">
        <w:rPr>
          <w:rFonts w:ascii="Verdana" w:eastAsia="Verdana" w:hAnsi="Verdana" w:cs="Verdana"/>
          <w:color w:val="000000"/>
        </w:rPr>
        <w:t>7</w:t>
      </w:r>
      <w:r w:rsidRPr="00564748">
        <w:rPr>
          <w:rFonts w:ascii="Verdana" w:eastAsia="Verdana" w:hAnsi="Verdana" w:cs="Verdana"/>
          <w:color w:val="000000"/>
        </w:rPr>
        <w:t>-18), many Eritrean and Sudanese nationals are unable to pay the fees, leaving their children uninsured. Since 2017, Eritrean and Sudanese asylum seekers have been paying up to 20% of their monthly salary into a designated Departure Fund as a punitive measure for entering Israel irregularly (see paras. 3</w:t>
      </w:r>
      <w:r w:rsidR="00F90189">
        <w:rPr>
          <w:rFonts w:ascii="Verdana" w:eastAsia="Verdana" w:hAnsi="Verdana" w:cs="Verdana"/>
          <w:color w:val="000000"/>
        </w:rPr>
        <w:t>1</w:t>
      </w:r>
      <w:r w:rsidRPr="00564748">
        <w:rPr>
          <w:rFonts w:ascii="Verdana" w:eastAsia="Verdana" w:hAnsi="Verdana" w:cs="Verdana"/>
          <w:color w:val="000000"/>
        </w:rPr>
        <w:t>-3</w:t>
      </w:r>
      <w:r w:rsidR="00F90189">
        <w:rPr>
          <w:rFonts w:ascii="Verdana" w:eastAsia="Verdana" w:hAnsi="Verdana" w:cs="Verdana"/>
          <w:color w:val="000000"/>
        </w:rPr>
        <w:t>5</w:t>
      </w:r>
      <w:r w:rsidRPr="00564748">
        <w:rPr>
          <w:rFonts w:ascii="Verdana" w:eastAsia="Verdana" w:hAnsi="Verdana" w:cs="Verdana"/>
          <w:color w:val="000000"/>
        </w:rPr>
        <w:t>).The fi</w:t>
      </w:r>
      <w:r w:rsidR="00C75E69" w:rsidRPr="00564748">
        <w:rPr>
          <w:rFonts w:ascii="Verdana" w:eastAsia="Verdana" w:hAnsi="Verdana" w:cs="Verdana"/>
          <w:color w:val="000000"/>
        </w:rPr>
        <w:t>nancial toll of the deposit law</w:t>
      </w:r>
      <w:r w:rsidRPr="00564748">
        <w:rPr>
          <w:rFonts w:ascii="Verdana" w:eastAsia="Verdana" w:hAnsi="Verdana" w:cs="Verdana"/>
          <w:color w:val="000000"/>
        </w:rPr>
        <w:t xml:space="preserve"> has forced an increasi</w:t>
      </w:r>
      <w:r w:rsidR="00C75E69" w:rsidRPr="00564748">
        <w:rPr>
          <w:rFonts w:ascii="Verdana" w:eastAsia="Verdana" w:hAnsi="Verdana" w:cs="Verdana"/>
          <w:color w:val="000000"/>
        </w:rPr>
        <w:t>ng number of asylum seekers to </w:t>
      </w:r>
      <w:r w:rsidRPr="00564748">
        <w:rPr>
          <w:rFonts w:ascii="Verdana" w:eastAsia="Verdana" w:hAnsi="Verdana" w:cs="Verdana"/>
          <w:color w:val="000000"/>
        </w:rPr>
        <w:t>stop their health insurance payments, and in effect causes the exclusion of some children of asyl</w:t>
      </w:r>
      <w:r w:rsidR="00F90189">
        <w:rPr>
          <w:rFonts w:ascii="Verdana" w:eastAsia="Verdana" w:hAnsi="Verdana" w:cs="Verdana"/>
          <w:color w:val="000000"/>
        </w:rPr>
        <w:t>um seekers from adequate health</w:t>
      </w:r>
      <w:r w:rsidRPr="00564748">
        <w:rPr>
          <w:rFonts w:ascii="Verdana" w:eastAsia="Verdana" w:hAnsi="Verdana" w:cs="Verdana"/>
          <w:color w:val="000000"/>
        </w:rPr>
        <w:t>care. </w:t>
      </w:r>
    </w:p>
    <w:p w:rsidR="00D70888" w:rsidRPr="00564748" w:rsidRDefault="00D70888" w:rsidP="00D70888">
      <w:pPr>
        <w:bidi w:val="0"/>
        <w:spacing w:after="0" w:line="320" w:lineRule="auto"/>
        <w:ind w:left="360"/>
        <w:jc w:val="both"/>
        <w:rPr>
          <w:rFonts w:ascii="Verdana" w:eastAsia="Verdana" w:hAnsi="Verdana" w:cs="Verdana"/>
          <w:color w:val="000000"/>
        </w:rPr>
      </w:pPr>
    </w:p>
    <w:p w:rsidR="00F87251" w:rsidRPr="00564748" w:rsidRDefault="00800A3C" w:rsidP="00C75E69">
      <w:pPr>
        <w:bidi w:val="0"/>
        <w:spacing w:after="0" w:line="320" w:lineRule="auto"/>
        <w:jc w:val="both"/>
        <w:rPr>
          <w:rFonts w:ascii="Verdana" w:eastAsia="Verdana" w:hAnsi="Verdana" w:cs="Verdana"/>
        </w:rPr>
      </w:pPr>
      <w:r w:rsidRPr="00564748">
        <w:rPr>
          <w:rFonts w:ascii="Verdana" w:eastAsia="Verdana" w:hAnsi="Verdana" w:cs="Verdana"/>
          <w:b/>
          <w:color w:val="000000"/>
        </w:rPr>
        <w:t>V</w:t>
      </w:r>
      <w:r w:rsidRPr="00564748">
        <w:rPr>
          <w:rFonts w:ascii="Verdana" w:eastAsia="Verdana" w:hAnsi="Verdana" w:cs="Verdana"/>
          <w:b/>
        </w:rPr>
        <w:t>.</w:t>
      </w:r>
      <w:r w:rsidRPr="00564748">
        <w:rPr>
          <w:rFonts w:ascii="Verdana" w:eastAsia="Verdana" w:hAnsi="Verdana" w:cs="Verdana"/>
          <w:b/>
          <w:color w:val="000000"/>
        </w:rPr>
        <w:t xml:space="preserve"> Recommendations</w:t>
      </w:r>
    </w:p>
    <w:p w:rsidR="00F87251" w:rsidRPr="00564748" w:rsidRDefault="00800A3C" w:rsidP="00C75E69">
      <w:pPr>
        <w:numPr>
          <w:ilvl w:val="0"/>
          <w:numId w:val="1"/>
        </w:numPr>
        <w:bidi w:val="0"/>
        <w:spacing w:after="0" w:line="320" w:lineRule="auto"/>
        <w:ind w:left="360"/>
        <w:jc w:val="both"/>
        <w:rPr>
          <w:rFonts w:ascii="Verdana" w:eastAsia="Verdana" w:hAnsi="Verdana" w:cs="Verdana"/>
          <w:color w:val="000000"/>
        </w:rPr>
      </w:pPr>
      <w:r w:rsidRPr="00564748">
        <w:rPr>
          <w:rFonts w:ascii="Verdana" w:eastAsia="Verdana" w:hAnsi="Verdana" w:cs="Verdana"/>
          <w:color w:val="000000"/>
        </w:rPr>
        <w:t>Israel must guarantee in practice that all asylum seekers have access to efficient refugee status determination procedures and take immediate steps to enhance the fairness and effectiveness of the asylum system. Asylum applications by Eritrean and Sudanese nationals should be given due consideration without further delays and in line with international standards.  </w:t>
      </w:r>
    </w:p>
    <w:p w:rsidR="00F87251" w:rsidRPr="00564748" w:rsidRDefault="00800A3C" w:rsidP="00C75E69">
      <w:pPr>
        <w:numPr>
          <w:ilvl w:val="0"/>
          <w:numId w:val="1"/>
        </w:numPr>
        <w:bidi w:val="0"/>
        <w:spacing w:after="0" w:line="320" w:lineRule="auto"/>
        <w:ind w:left="360"/>
        <w:jc w:val="both"/>
        <w:rPr>
          <w:rFonts w:ascii="Verdana" w:eastAsia="Verdana" w:hAnsi="Verdana" w:cs="Verdana"/>
          <w:color w:val="000000"/>
        </w:rPr>
      </w:pPr>
      <w:r w:rsidRPr="00564748">
        <w:rPr>
          <w:rFonts w:ascii="Verdana" w:eastAsia="Verdana" w:hAnsi="Verdana" w:cs="Verdana"/>
          <w:color w:val="000000"/>
        </w:rPr>
        <w:t xml:space="preserve">Eritrean and Sudanese nationals have been living in Israel under a so-called “temporary” protection policy since 2007 and 2006 respectively and endure unreasonable and disproportionate restrictions in exercising Covenant rights. The State of Israel must therefore </w:t>
      </w:r>
      <w:r w:rsidR="00C75E69" w:rsidRPr="00564748">
        <w:rPr>
          <w:rFonts w:ascii="Verdana" w:eastAsia="Verdana" w:hAnsi="Verdana" w:cs="Verdana"/>
          <w:color w:val="000000"/>
        </w:rPr>
        <w:t xml:space="preserve">devise permanent complementary </w:t>
      </w:r>
      <w:r w:rsidRPr="00564748">
        <w:rPr>
          <w:rFonts w:ascii="Verdana" w:eastAsia="Verdana" w:hAnsi="Verdana" w:cs="Verdana"/>
          <w:color w:val="000000"/>
        </w:rPr>
        <w:t>protection solutions which guarantee full exercise of Covenant rights in compliance with Israel’s obligations under Article 2.2 of the Covenant, including the rights to work, to health, to social security and to an adequate standard of living. Such permanent protection solutions must be clearly articulated and prescribed by law to allow for review and scrutiny of their compliance with Israel’s international obligations and national legislation. </w:t>
      </w:r>
    </w:p>
    <w:p w:rsidR="00F87251" w:rsidRPr="00564748" w:rsidRDefault="00800A3C" w:rsidP="00C75E69">
      <w:pPr>
        <w:numPr>
          <w:ilvl w:val="0"/>
          <w:numId w:val="1"/>
        </w:numPr>
        <w:bidi w:val="0"/>
        <w:spacing w:after="0" w:line="320" w:lineRule="auto"/>
        <w:ind w:left="360"/>
        <w:jc w:val="both"/>
        <w:rPr>
          <w:rFonts w:ascii="Verdana" w:eastAsia="Verdana" w:hAnsi="Verdana" w:cs="Verdana"/>
          <w:color w:val="000000"/>
        </w:rPr>
      </w:pPr>
      <w:r w:rsidRPr="00564748">
        <w:rPr>
          <w:rFonts w:ascii="Verdana" w:eastAsia="Verdana" w:hAnsi="Verdana" w:cs="Verdana"/>
          <w:color w:val="000000"/>
        </w:rPr>
        <w:t>Israel must repeal the Deposit Law and refrain from any other punitive measures, including any form of denial and hindrance of Covenant righ</w:t>
      </w:r>
      <w:r w:rsidR="00C75E69" w:rsidRPr="00564748">
        <w:rPr>
          <w:rFonts w:ascii="Verdana" w:eastAsia="Verdana" w:hAnsi="Verdana" w:cs="Verdana"/>
          <w:color w:val="000000"/>
        </w:rPr>
        <w:t>ts</w:t>
      </w:r>
      <w:r w:rsidRPr="00564748">
        <w:rPr>
          <w:rFonts w:ascii="Verdana" w:eastAsia="Verdana" w:hAnsi="Verdana" w:cs="Verdana"/>
          <w:color w:val="000000"/>
        </w:rPr>
        <w:t xml:space="preserve"> that aim to induce the departure of asylum seekers</w:t>
      </w:r>
      <w:r w:rsidR="00C75E69" w:rsidRPr="00564748">
        <w:rPr>
          <w:rFonts w:ascii="Verdana" w:eastAsia="Verdana" w:hAnsi="Verdana" w:cs="Verdana"/>
          <w:color w:val="000000"/>
        </w:rPr>
        <w:t>.</w:t>
      </w:r>
      <w:r w:rsidRPr="00564748">
        <w:rPr>
          <w:rFonts w:ascii="Verdana" w:eastAsia="Verdana" w:hAnsi="Verdana" w:cs="Verdana"/>
          <w:color w:val="000000"/>
        </w:rPr>
        <w:t xml:space="preserve"> </w:t>
      </w:r>
    </w:p>
    <w:p w:rsidR="00F87251" w:rsidRPr="00564748" w:rsidRDefault="00800A3C" w:rsidP="00F90189">
      <w:pPr>
        <w:numPr>
          <w:ilvl w:val="0"/>
          <w:numId w:val="1"/>
        </w:numPr>
        <w:bidi w:val="0"/>
        <w:spacing w:after="0" w:line="320" w:lineRule="auto"/>
        <w:ind w:left="360"/>
        <w:jc w:val="both"/>
        <w:rPr>
          <w:rFonts w:ascii="Verdana" w:eastAsia="Verdana" w:hAnsi="Verdana" w:cs="Verdana"/>
          <w:color w:val="000000"/>
        </w:rPr>
      </w:pPr>
      <w:r w:rsidRPr="00564748">
        <w:rPr>
          <w:rFonts w:ascii="Verdana" w:eastAsia="Verdana" w:hAnsi="Verdana" w:cs="Verdana"/>
          <w:color w:val="000000"/>
        </w:rPr>
        <w:t>Immediately and urgently, the Israeli Ministry of Social Services must ensure that social services to asylum seekers include rehabilitation and prevention services and access to social security</w:t>
      </w:r>
      <w:r w:rsidR="00F90189">
        <w:rPr>
          <w:rFonts w:ascii="Verdana" w:eastAsia="Verdana" w:hAnsi="Verdana" w:cs="Verdana"/>
          <w:color w:val="000000"/>
        </w:rPr>
        <w:t>,</w:t>
      </w:r>
      <w:r w:rsidRPr="00564748">
        <w:rPr>
          <w:rFonts w:ascii="Verdana" w:eastAsia="Verdana" w:hAnsi="Verdana" w:cs="Verdana"/>
          <w:color w:val="000000"/>
        </w:rPr>
        <w:t xml:space="preserve"> with particular attention to the needs of people with disabilities, women, children and other vulnerable groups.   The state must not substitute such services with institutionalization, unless absolutely necessary. </w:t>
      </w:r>
    </w:p>
    <w:p w:rsidR="00F87251" w:rsidRPr="00564748" w:rsidRDefault="00800A3C" w:rsidP="00C75E69">
      <w:pPr>
        <w:numPr>
          <w:ilvl w:val="0"/>
          <w:numId w:val="1"/>
        </w:numPr>
        <w:bidi w:val="0"/>
        <w:spacing w:after="0" w:line="320" w:lineRule="auto"/>
        <w:ind w:left="360"/>
        <w:jc w:val="both"/>
        <w:rPr>
          <w:rFonts w:ascii="Verdana" w:eastAsia="Verdana" w:hAnsi="Verdana" w:cs="Verdana"/>
          <w:color w:val="000000"/>
        </w:rPr>
      </w:pPr>
      <w:r w:rsidRPr="00564748">
        <w:rPr>
          <w:rFonts w:ascii="Verdana" w:eastAsia="Verdana" w:hAnsi="Verdana" w:cs="Verdana"/>
          <w:color w:val="000000"/>
        </w:rPr>
        <w:t>Immediate steps should be taken to ensure asylum seekers have adequate ac</w:t>
      </w:r>
      <w:r w:rsidR="00F90189">
        <w:rPr>
          <w:rFonts w:ascii="Verdana" w:eastAsia="Verdana" w:hAnsi="Verdana" w:cs="Verdana"/>
          <w:color w:val="000000"/>
        </w:rPr>
        <w:t>cess to health</w:t>
      </w:r>
      <w:r w:rsidRPr="00564748">
        <w:rPr>
          <w:rFonts w:ascii="Verdana" w:eastAsia="Verdana" w:hAnsi="Verdana" w:cs="Verdana"/>
          <w:color w:val="000000"/>
        </w:rPr>
        <w:t>care. The Ministry of Health shou</w:t>
      </w:r>
      <w:r w:rsidR="00F90189">
        <w:rPr>
          <w:rFonts w:ascii="Verdana" w:eastAsia="Verdana" w:hAnsi="Verdana" w:cs="Verdana"/>
          <w:color w:val="000000"/>
        </w:rPr>
        <w:t>ld act to expand current health</w:t>
      </w:r>
      <w:r w:rsidRPr="00564748">
        <w:rPr>
          <w:rFonts w:ascii="Verdana" w:eastAsia="Verdana" w:hAnsi="Verdana" w:cs="Verdana"/>
          <w:color w:val="000000"/>
        </w:rPr>
        <w:t>care facilities and services, including mental health in line with its previous commitments.  </w:t>
      </w:r>
    </w:p>
    <w:p w:rsidR="00F87251" w:rsidRPr="00564748" w:rsidRDefault="00800A3C" w:rsidP="00C75E69">
      <w:pPr>
        <w:numPr>
          <w:ilvl w:val="0"/>
          <w:numId w:val="1"/>
        </w:numPr>
        <w:bidi w:val="0"/>
        <w:spacing w:after="0" w:line="320" w:lineRule="auto"/>
        <w:ind w:left="360"/>
        <w:jc w:val="both"/>
        <w:rPr>
          <w:rFonts w:ascii="Verdana" w:eastAsia="Verdana" w:hAnsi="Verdana" w:cs="Verdana"/>
          <w:color w:val="000000"/>
        </w:rPr>
      </w:pPr>
      <w:r w:rsidRPr="00564748">
        <w:rPr>
          <w:rFonts w:ascii="Verdana" w:eastAsia="Verdana" w:hAnsi="Verdana" w:cs="Verdana"/>
          <w:color w:val="000000"/>
        </w:rPr>
        <w:t>Israel must ensure any current or future relocation agreements with third countries are transparent and establish effective guarantees and safeguards for the protectio</w:t>
      </w:r>
      <w:r w:rsidR="00C75E69" w:rsidRPr="00564748">
        <w:rPr>
          <w:rFonts w:ascii="Verdana" w:eastAsia="Verdana" w:hAnsi="Verdana" w:cs="Verdana"/>
          <w:color w:val="000000"/>
        </w:rPr>
        <w:t xml:space="preserve">n of Covenant rights during and </w:t>
      </w:r>
      <w:r w:rsidRPr="00564748">
        <w:rPr>
          <w:rFonts w:ascii="Verdana" w:eastAsia="Verdana" w:hAnsi="Verdana" w:cs="Verdana"/>
          <w:color w:val="000000"/>
        </w:rPr>
        <w:t>after the relocation. </w:t>
      </w:r>
      <w:r w:rsidRPr="00564748">
        <w:rPr>
          <w:rFonts w:ascii="Verdana" w:eastAsia="Verdana" w:hAnsi="Verdana" w:cs="Verdana"/>
          <w:i/>
        </w:rPr>
        <w:br/>
      </w:r>
    </w:p>
    <w:sectPr w:rsidR="00F87251" w:rsidRPr="00564748">
      <w:headerReference w:type="even" r:id="rId19"/>
      <w:headerReference w:type="default" r:id="rId20"/>
      <w:footerReference w:type="even" r:id="rId21"/>
      <w:footerReference w:type="default" r:id="rId22"/>
      <w:headerReference w:type="first" r:id="rId23"/>
      <w:footerReference w:type="first" r:id="rId24"/>
      <w:pgSz w:w="11906" w:h="16838"/>
      <w:pgMar w:top="2185" w:right="1800" w:bottom="1440" w:left="1800" w:header="566" w:footer="283" w:gutter="0"/>
      <w:pgNumType w:start="1"/>
      <w:cols w:space="720" w:equalWidth="0">
        <w:col w:w="8640"/>
      </w:cols>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0189" w:rsidRDefault="00F90189">
      <w:pPr>
        <w:spacing w:after="0" w:line="240" w:lineRule="auto"/>
      </w:pPr>
      <w:r>
        <w:separator/>
      </w:r>
    </w:p>
  </w:endnote>
  <w:endnote w:type="continuationSeparator" w:id="0">
    <w:p w:rsidR="00F90189" w:rsidRDefault="00F901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0189" w:rsidRDefault="00F90189">
    <w:pPr>
      <w:pBdr>
        <w:top w:val="nil"/>
        <w:left w:val="nil"/>
        <w:bottom w:val="nil"/>
        <w:right w:val="nil"/>
        <w:between w:val="nil"/>
      </w:pBdr>
      <w:tabs>
        <w:tab w:val="center" w:pos="4153"/>
        <w:tab w:val="right" w:pos="8306"/>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okmarkStart w:id="1" w:name="_heading=h.gjdgxs" w:colFirst="0" w:colLast="0"/>
  <w:bookmarkEnd w:id="1"/>
  <w:p w:rsidR="00F90189" w:rsidRDefault="00F90189">
    <w:pPr>
      <w:pBdr>
        <w:top w:val="nil"/>
        <w:left w:val="nil"/>
        <w:bottom w:val="nil"/>
        <w:right w:val="nil"/>
        <w:between w:val="nil"/>
      </w:pBdr>
      <w:tabs>
        <w:tab w:val="center" w:pos="4153"/>
        <w:tab w:val="right" w:pos="8306"/>
      </w:tabs>
      <w:spacing w:after="0" w:line="240" w:lineRule="auto"/>
      <w:jc w:val="center"/>
    </w:pPr>
    <w:r>
      <w:rPr>
        <w:color w:val="000000"/>
      </w:rPr>
      <w:fldChar w:fldCharType="begin"/>
    </w:r>
    <w:r>
      <w:rPr>
        <w:color w:val="000000"/>
      </w:rPr>
      <w:instrText>PAGE</w:instrText>
    </w:r>
    <w:r>
      <w:rPr>
        <w:color w:val="000000"/>
      </w:rPr>
      <w:fldChar w:fldCharType="separate"/>
    </w:r>
    <w:r w:rsidR="002F2861">
      <w:rPr>
        <w:noProof/>
        <w:color w:val="000000"/>
      </w:rPr>
      <w:t>1</w:t>
    </w:r>
    <w:r>
      <w:rPr>
        <w:color w:val="00000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0189" w:rsidRDefault="00F90189">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0189" w:rsidRDefault="00F90189">
      <w:pPr>
        <w:spacing w:after="0" w:line="240" w:lineRule="auto"/>
      </w:pPr>
      <w:r>
        <w:separator/>
      </w:r>
    </w:p>
  </w:footnote>
  <w:footnote w:type="continuationSeparator" w:id="0">
    <w:p w:rsidR="00F90189" w:rsidRDefault="00F901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0189" w:rsidRDefault="00F90189">
    <w:pPr>
      <w:pBdr>
        <w:top w:val="nil"/>
        <w:left w:val="nil"/>
        <w:bottom w:val="nil"/>
        <w:right w:val="nil"/>
        <w:between w:val="nil"/>
      </w:pBdr>
      <w:tabs>
        <w:tab w:val="center" w:pos="4153"/>
        <w:tab w:val="right" w:pos="8306"/>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0189" w:rsidRDefault="00F90189">
    <w:pPr>
      <w:pBdr>
        <w:top w:val="nil"/>
        <w:left w:val="nil"/>
        <w:bottom w:val="nil"/>
        <w:right w:val="nil"/>
        <w:between w:val="nil"/>
      </w:pBdr>
      <w:tabs>
        <w:tab w:val="center" w:pos="4153"/>
        <w:tab w:val="right" w:pos="8306"/>
      </w:tabs>
      <w:spacing w:after="0" w:line="240" w:lineRule="auto"/>
      <w:rPr>
        <w:color w:val="000000"/>
      </w:rPr>
    </w:pPr>
    <w:r>
      <w:rPr>
        <w:noProof/>
        <w:lang w:val="en-GB" w:eastAsia="en-GB" w:bidi="ar-SA"/>
      </w:rPr>
      <w:drawing>
        <wp:anchor distT="0" distB="0" distL="114300" distR="114300" simplePos="0" relativeHeight="251658240" behindDoc="0" locked="0" layoutInCell="1" hidden="0" allowOverlap="1">
          <wp:simplePos x="0" y="0"/>
          <wp:positionH relativeFrom="column">
            <wp:posOffset>-192024</wp:posOffset>
          </wp:positionH>
          <wp:positionV relativeFrom="paragraph">
            <wp:posOffset>-113385</wp:posOffset>
          </wp:positionV>
          <wp:extent cx="2062882" cy="1036543"/>
          <wp:effectExtent l="0" t="0" r="0" b="0"/>
          <wp:wrapNone/>
          <wp:docPr id="10" name="image2.png" descr="לוגו אנגלית"/>
          <wp:cNvGraphicFramePr/>
          <a:graphic xmlns:a="http://schemas.openxmlformats.org/drawingml/2006/main">
            <a:graphicData uri="http://schemas.openxmlformats.org/drawingml/2006/picture">
              <pic:pic xmlns:pic="http://schemas.openxmlformats.org/drawingml/2006/picture">
                <pic:nvPicPr>
                  <pic:cNvPr id="0" name="image2.png" descr="לוגו אנגלית"/>
                  <pic:cNvPicPr preferRelativeResize="0"/>
                </pic:nvPicPr>
                <pic:blipFill>
                  <a:blip r:embed="rId1"/>
                  <a:srcRect/>
                  <a:stretch>
                    <a:fillRect/>
                  </a:stretch>
                </pic:blipFill>
                <pic:spPr>
                  <a:xfrm>
                    <a:off x="0" y="0"/>
                    <a:ext cx="2062882" cy="1036543"/>
                  </a:xfrm>
                  <a:prstGeom prst="rect">
                    <a:avLst/>
                  </a:prstGeom>
                  <a:ln/>
                </pic:spPr>
              </pic:pic>
            </a:graphicData>
          </a:graphic>
        </wp:anchor>
      </w:drawing>
    </w:r>
    <w:r>
      <w:rPr>
        <w:noProof/>
        <w:lang w:val="en-GB" w:eastAsia="en-GB" w:bidi="ar-SA"/>
      </w:rPr>
      <w:drawing>
        <wp:anchor distT="0" distB="0" distL="114300" distR="114300" simplePos="0" relativeHeight="251659264" behindDoc="0" locked="0" layoutInCell="1" hidden="0" allowOverlap="1">
          <wp:simplePos x="0" y="0"/>
          <wp:positionH relativeFrom="column">
            <wp:posOffset>3131185</wp:posOffset>
          </wp:positionH>
          <wp:positionV relativeFrom="paragraph">
            <wp:posOffset>-157479</wp:posOffset>
          </wp:positionV>
          <wp:extent cx="2396490" cy="1075055"/>
          <wp:effectExtent l="0" t="0" r="0" b="0"/>
          <wp:wrapNone/>
          <wp:docPr id="11" name="image1.jpg" descr="לוגו רלא"/>
          <wp:cNvGraphicFramePr/>
          <a:graphic xmlns:a="http://schemas.openxmlformats.org/drawingml/2006/main">
            <a:graphicData uri="http://schemas.openxmlformats.org/drawingml/2006/picture">
              <pic:pic xmlns:pic="http://schemas.openxmlformats.org/drawingml/2006/picture">
                <pic:nvPicPr>
                  <pic:cNvPr id="0" name="image1.jpg" descr="לוגו רלא"/>
                  <pic:cNvPicPr preferRelativeResize="0"/>
                </pic:nvPicPr>
                <pic:blipFill>
                  <a:blip r:embed="rId2"/>
                  <a:srcRect/>
                  <a:stretch>
                    <a:fillRect/>
                  </a:stretch>
                </pic:blipFill>
                <pic:spPr>
                  <a:xfrm>
                    <a:off x="0" y="0"/>
                    <a:ext cx="2396490" cy="1075055"/>
                  </a:xfrm>
                  <a:prstGeom prst="rect">
                    <a:avLst/>
                  </a:prstGeom>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0189" w:rsidRDefault="00F90189">
    <w:pPr>
      <w:pBdr>
        <w:top w:val="nil"/>
        <w:left w:val="nil"/>
        <w:bottom w:val="nil"/>
        <w:right w:val="nil"/>
        <w:between w:val="nil"/>
      </w:pBdr>
      <w:tabs>
        <w:tab w:val="center" w:pos="4153"/>
        <w:tab w:val="right" w:pos="8306"/>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4757E19"/>
    <w:multiLevelType w:val="multilevel"/>
    <w:tmpl w:val="96ACCEB8"/>
    <w:lvl w:ilvl="0">
      <w:start w:val="1"/>
      <w:numFmt w:val="decimal"/>
      <w:lvlText w:val="%1."/>
      <w:lvlJc w:val="left"/>
      <w:pPr>
        <w:ind w:left="720" w:hanging="360"/>
      </w:pPr>
      <w:rPr>
        <w:rFonts w:ascii="Verdana" w:eastAsia="Verdana" w:hAnsi="Verdana" w:cs="Verdana"/>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251"/>
    <w:rsid w:val="0026685B"/>
    <w:rsid w:val="002F2861"/>
    <w:rsid w:val="00311136"/>
    <w:rsid w:val="00564748"/>
    <w:rsid w:val="00800A3C"/>
    <w:rsid w:val="00AD14D0"/>
    <w:rsid w:val="00AF21A6"/>
    <w:rsid w:val="00BA49AC"/>
    <w:rsid w:val="00C75E69"/>
    <w:rsid w:val="00D70888"/>
    <w:rsid w:val="00E738C9"/>
    <w:rsid w:val="00F87251"/>
    <w:rsid w:val="00F9018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AD6294-7D30-4E2B-9304-914B7A624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US" w:bidi="he-IL"/>
      </w:rPr>
    </w:rPrDefault>
    <w:pPrDefault>
      <w:pPr>
        <w:bidi/>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uiPriority w:val="99"/>
    <w:semiHidden/>
    <w:unhideWhenUsed/>
    <w:rsid w:val="00554914"/>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554914"/>
  </w:style>
  <w:style w:type="paragraph" w:styleId="BalloonText">
    <w:name w:val="Balloon Text"/>
    <w:basedOn w:val="Normal"/>
    <w:link w:val="BalloonTextChar"/>
    <w:uiPriority w:val="99"/>
    <w:semiHidden/>
    <w:unhideWhenUsed/>
    <w:rsid w:val="00EA05A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A05AA"/>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735185"/>
    <w:rPr>
      <w:sz w:val="16"/>
      <w:szCs w:val="16"/>
    </w:rPr>
  </w:style>
  <w:style w:type="paragraph" w:styleId="CommentText">
    <w:name w:val="annotation text"/>
    <w:basedOn w:val="Normal"/>
    <w:link w:val="CommentTextChar"/>
    <w:uiPriority w:val="99"/>
    <w:semiHidden/>
    <w:unhideWhenUsed/>
    <w:rsid w:val="00735185"/>
    <w:pPr>
      <w:spacing w:line="240" w:lineRule="auto"/>
    </w:pPr>
    <w:rPr>
      <w:sz w:val="20"/>
      <w:szCs w:val="20"/>
    </w:rPr>
  </w:style>
  <w:style w:type="character" w:customStyle="1" w:styleId="CommentTextChar">
    <w:name w:val="Comment Text Char"/>
    <w:basedOn w:val="DefaultParagraphFont"/>
    <w:link w:val="CommentText"/>
    <w:uiPriority w:val="99"/>
    <w:semiHidden/>
    <w:rsid w:val="00735185"/>
    <w:rPr>
      <w:sz w:val="20"/>
      <w:szCs w:val="20"/>
    </w:rPr>
  </w:style>
  <w:style w:type="paragraph" w:styleId="CommentSubject">
    <w:name w:val="annotation subject"/>
    <w:basedOn w:val="CommentText"/>
    <w:next w:val="CommentText"/>
    <w:link w:val="CommentSubjectChar"/>
    <w:uiPriority w:val="99"/>
    <w:semiHidden/>
    <w:unhideWhenUsed/>
    <w:rsid w:val="00735185"/>
    <w:rPr>
      <w:b/>
      <w:bCs/>
    </w:rPr>
  </w:style>
  <w:style w:type="character" w:customStyle="1" w:styleId="CommentSubjectChar">
    <w:name w:val="Comment Subject Char"/>
    <w:basedOn w:val="CommentTextChar"/>
    <w:link w:val="CommentSubject"/>
    <w:uiPriority w:val="99"/>
    <w:semiHidden/>
    <w:rsid w:val="00735185"/>
    <w:rPr>
      <w:b/>
      <w:bCs/>
      <w:sz w:val="20"/>
      <w:szCs w:val="20"/>
    </w:rPr>
  </w:style>
  <w:style w:type="paragraph" w:styleId="Header">
    <w:name w:val="header"/>
    <w:basedOn w:val="Normal"/>
    <w:link w:val="HeaderChar"/>
    <w:uiPriority w:val="99"/>
    <w:unhideWhenUsed/>
    <w:rsid w:val="00E730C6"/>
    <w:pPr>
      <w:tabs>
        <w:tab w:val="center" w:pos="4153"/>
        <w:tab w:val="right" w:pos="8306"/>
      </w:tabs>
      <w:spacing w:after="0" w:line="240" w:lineRule="auto"/>
    </w:pPr>
  </w:style>
  <w:style w:type="character" w:customStyle="1" w:styleId="HeaderChar">
    <w:name w:val="Header Char"/>
    <w:basedOn w:val="DefaultParagraphFont"/>
    <w:link w:val="Header"/>
    <w:uiPriority w:val="99"/>
    <w:rsid w:val="00E730C6"/>
  </w:style>
  <w:style w:type="paragraph" w:styleId="Footer">
    <w:name w:val="footer"/>
    <w:basedOn w:val="Normal"/>
    <w:link w:val="FooterChar"/>
    <w:uiPriority w:val="99"/>
    <w:unhideWhenUsed/>
    <w:rsid w:val="00E730C6"/>
    <w:pPr>
      <w:tabs>
        <w:tab w:val="center" w:pos="4153"/>
        <w:tab w:val="right" w:pos="8306"/>
      </w:tabs>
      <w:spacing w:after="0" w:line="240" w:lineRule="auto"/>
    </w:pPr>
  </w:style>
  <w:style w:type="character" w:customStyle="1" w:styleId="FooterChar">
    <w:name w:val="Footer Char"/>
    <w:basedOn w:val="DefaultParagraphFont"/>
    <w:link w:val="Footer"/>
    <w:uiPriority w:val="99"/>
    <w:rsid w:val="00E730C6"/>
  </w:style>
  <w:style w:type="character" w:styleId="Hyperlink">
    <w:name w:val="Hyperlink"/>
    <w:basedOn w:val="DefaultParagraphFont"/>
    <w:uiPriority w:val="99"/>
    <w:unhideWhenUsed/>
    <w:rsid w:val="00744A01"/>
    <w:rPr>
      <w:color w:val="0000FF"/>
      <w:u w:val="single"/>
    </w:rPr>
  </w:style>
  <w:style w:type="paragraph" w:styleId="ListParagraph">
    <w:name w:val="List Paragraph"/>
    <w:basedOn w:val="Normal"/>
    <w:uiPriority w:val="34"/>
    <w:qFormat/>
    <w:rsid w:val="001A4A96"/>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assaf.org.il/he/sites/default/files/%D7%93%D7%95%D7%97%20%D7%9E%D7%A2%D7%A7%D7%91%20%D7%9E%D7%91%D7%A7%D7%A8%20%D7%94%D7%9E%D7%93%D7%99%D7%A0%D7%94%20-%20%D7%94%D7%98%D7%99%D7%A4%D7%95%D7%9C%20%D7%91%D7%96%D7%A8%D7%99%D7%9D%20%D7%A9%D7%90%D7%99%D7%A0%D7%9D%20%D7%91%D7%A8%D7%99%20%D7%94%D7%A8%D7%97%D7%A7%D7%94%20%D7%9E%D7%99%D7%A9%D7%A8%D7%90%D7%9C.pdf" TargetMode="External"/><Relationship Id="rId13" Type="http://schemas.openxmlformats.org/officeDocument/2006/relationships/hyperlink" Target="https://www.calcalist.co.il/local/articles/0,7340,L-3761526,00.html" TargetMode="External"/><Relationship Id="rId18" Type="http://schemas.openxmlformats.org/officeDocument/2006/relationships/hyperlink" Target="https://tbinternet.ohchr.org/_layouts/15/treatybodyexternal/Download.aspx?symbolno=CAT%2fC%2fISR%2fCO%2f5&amp;Lang=en"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alcalist.co.il/local/articles/0,7340,L-3761526,00.html" TargetMode="External"/><Relationship Id="rId17" Type="http://schemas.openxmlformats.org/officeDocument/2006/relationships/hyperlink" Target="https://hotline.org.il/en/publication/better-a-prison-in-israel-than-dying-on-the-way/"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assaf.org.il/en/content/report-where-there-no-free-will-israels-voluntary-return-procedure-asylum-seekers" TargetMode="External"/><Relationship Id="rId20" Type="http://schemas.openxmlformats.org/officeDocument/2006/relationships/header" Target="header2.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lcalist.co.il/local/articles/0,7340,L-3761526,00.html"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hrw.org/report/2014/09/09/make-their-lives-miserable/israels-coercion-eritrean-and-sudanese-asylum-seekers" TargetMode="External"/><Relationship Id="rId23" Type="http://schemas.openxmlformats.org/officeDocument/2006/relationships/header" Target="header3.xml"/><Relationship Id="rId28" Type="http://schemas.openxmlformats.org/officeDocument/2006/relationships/customXml" Target="../customXml/item3.xml"/><Relationship Id="rId10" Type="http://schemas.openxmlformats.org/officeDocument/2006/relationships/hyperlink" Target="https://www.kavlaoved.org.il/en/wp-content/uploads/sites/3/2019/05/Eng-Deposit-Law-Report-HRM-KLO-2019-Web.pdf?fbclid=IwAR3g7W2PNKsODm5BIazWhp_T5xsogFtdDo2lzoLj8wBz3767u5kVYD_lxoE"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assaf.org.il/he/sites/default/files/%D7%93%D7%95%D7%97%20%D7%9E%D7%A2%D7%A7%D7%91%20%D7%9E%D7%91%D7%A7%D7%A8%20%D7%94%D7%9E%D7%93%D7%99%D7%A0%D7%94%20-%20%D7%94%D7%98%D7%99%D7%A4%D7%95%D7%9C%20%D7%91%D7%96%D7%A8%D7%99%D7%9D%20%D7%A9%D7%90%D7%99%D7%A0%D7%9D%20%D7%91%D7%A8%D7%99%20%D7%94%D7%A8%D7%97%D7%A7%D7%94%20%D7%9E%D7%99%D7%A9%D7%A8%D7%90%D7%9C.pdf" TargetMode="External"/><Relationship Id="rId14" Type="http://schemas.openxmlformats.org/officeDocument/2006/relationships/hyperlink" Target="https://www.gov.il/BlobFolder/generalpage/foreign_workers_stats/he/foreigners_summary_2018.pdf" TargetMode="External"/><Relationship Id="rId22" Type="http://schemas.openxmlformats.org/officeDocument/2006/relationships/footer" Target="footer2.xml"/><Relationship Id="rId27"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koJ7KkiS6xs7Axmjs6Shad3z4A==">AMUW2mVa5Hm17dYlqiPoTsHPwi/PNT87NDF8RS7pGGS9lFMVWWa5RshneksFSOCxCaf7PXmGBUkTFVq7l8YCGdnLMaQzQw9Pfj8iYyoK0nImu+7L5lReApFkrla+xW+PDrr1MMW2M2Ib</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9C405573-937D-41D8-B0D3-43F285E9F3C9}"/>
</file>

<file path=customXml/itemProps3.xml><?xml version="1.0" encoding="utf-8"?>
<ds:datastoreItem xmlns:ds="http://schemas.openxmlformats.org/officeDocument/2006/customXml" ds:itemID="{68CD9676-6AEB-4BF2-921F-7807AB082E2A}"/>
</file>

<file path=customXml/itemProps4.xml><?xml version="1.0" encoding="utf-8"?>
<ds:datastoreItem xmlns:ds="http://schemas.openxmlformats.org/officeDocument/2006/customXml" ds:itemID="{6658CD77-3C56-401B-B476-C26F4A64AA34}"/>
</file>

<file path=docProps/app.xml><?xml version="1.0" encoding="utf-8"?>
<Properties xmlns="http://schemas.openxmlformats.org/officeDocument/2006/extended-properties" xmlns:vt="http://schemas.openxmlformats.org/officeDocument/2006/docPropsVTypes">
  <Template>Normal.dotm</Template>
  <TotalTime>1</TotalTime>
  <Pages>15</Pages>
  <Words>5606</Words>
  <Characters>31960</Characters>
  <Application>Microsoft Office Word</Application>
  <DocSecurity>0</DocSecurity>
  <Lines>266</Lines>
  <Paragraphs>74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37492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BB2</dc:creator>
  <cp:lastModifiedBy>SONJAK SARF Zala</cp:lastModifiedBy>
  <cp:revision>2</cp:revision>
  <dcterms:created xsi:type="dcterms:W3CDTF">2019-09-09T12:46:00Z</dcterms:created>
  <dcterms:modified xsi:type="dcterms:W3CDTF">2019-09-09T12:46:00Z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