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425" w:type="dxa"/>
        <w:tblLayout w:type="fixed"/>
        <w:tblLook w:val="0400" w:firstRow="0" w:lastRow="0" w:firstColumn="0" w:lastColumn="0" w:noHBand="0" w:noVBand="1"/>
      </w:tblPr>
      <w:tblGrid>
        <w:gridCol w:w="4425"/>
      </w:tblGrid>
      <w:tr w:rsidR="008C1B8A" w14:paraId="10B41A70" w14:textId="77777777" w:rsidTr="009746F5">
        <w:tc>
          <w:tcPr>
            <w:tcW w:w="4425" w:type="dxa"/>
            <w:tcBorders>
              <w:top w:val="single" w:sz="6" w:space="0" w:color="FFFFFF"/>
              <w:left w:val="single" w:sz="6" w:space="0" w:color="FFFFFF"/>
              <w:bottom w:val="single" w:sz="6" w:space="0" w:color="FFFFFF"/>
              <w:right w:val="single" w:sz="6" w:space="0" w:color="FFFFFF"/>
            </w:tcBorders>
            <w:hideMark/>
          </w:tcPr>
          <w:p w14:paraId="11BCBD3A" w14:textId="77777777" w:rsidR="008C1B8A" w:rsidRDefault="008C1B8A" w:rsidP="009746F5">
            <w:pPr>
              <w:widowControl w:val="0"/>
              <w:spacing w:after="0"/>
              <w:jc w:val="center"/>
              <w:rPr>
                <w:sz w:val="28"/>
                <w:szCs w:val="28"/>
              </w:rPr>
            </w:pPr>
            <w:bookmarkStart w:id="0" w:name="_Hlk114576725"/>
            <w:bookmarkStart w:id="1" w:name="_GoBack"/>
            <w:bookmarkEnd w:id="1"/>
            <w:r>
              <w:rPr>
                <w:noProof/>
                <w:sz w:val="20"/>
                <w:szCs w:val="20"/>
                <w:lang w:val="en-GB" w:eastAsia="en-GB"/>
              </w:rPr>
              <w:drawing>
                <wp:inline distT="0" distB="0" distL="0" distR="0">
                  <wp:extent cx="600075" cy="6762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0075" cy="676275"/>
                          </a:xfrm>
                          <a:prstGeom prst="rect">
                            <a:avLst/>
                          </a:prstGeom>
                          <a:noFill/>
                          <a:ln>
                            <a:noFill/>
                          </a:ln>
                        </pic:spPr>
                      </pic:pic>
                    </a:graphicData>
                  </a:graphic>
                </wp:inline>
              </w:drawing>
            </w:r>
          </w:p>
        </w:tc>
      </w:tr>
      <w:tr w:rsidR="008C1B8A" w14:paraId="45F0C236" w14:textId="77777777" w:rsidTr="009746F5">
        <w:tc>
          <w:tcPr>
            <w:tcW w:w="4425" w:type="dxa"/>
            <w:tcBorders>
              <w:top w:val="single" w:sz="6" w:space="0" w:color="FFFFFF"/>
              <w:left w:val="single" w:sz="6" w:space="0" w:color="FFFFFF"/>
              <w:bottom w:val="single" w:sz="6" w:space="0" w:color="FFFFFF"/>
              <w:right w:val="single" w:sz="6" w:space="0" w:color="FFFFFF"/>
            </w:tcBorders>
            <w:hideMark/>
          </w:tcPr>
          <w:p w14:paraId="6866EF49" w14:textId="77777777" w:rsidR="008C1B8A" w:rsidRDefault="008C1B8A" w:rsidP="009746F5">
            <w:pPr>
              <w:keepNext/>
              <w:widowControl w:val="0"/>
              <w:spacing w:after="0"/>
              <w:jc w:val="center"/>
              <w:rPr>
                <w:rFonts w:ascii="Arial Narrow" w:eastAsia="Arial Narrow" w:hAnsi="Arial Narrow" w:cs="Arial Narrow"/>
                <w:b/>
                <w:sz w:val="16"/>
                <w:szCs w:val="16"/>
              </w:rPr>
            </w:pPr>
            <w:r>
              <w:rPr>
                <w:rFonts w:ascii="Arial Narrow" w:eastAsia="Arial Narrow" w:hAnsi="Arial Narrow" w:cs="Arial Narrow"/>
                <w:b/>
                <w:sz w:val="16"/>
                <w:szCs w:val="16"/>
              </w:rPr>
              <w:t>REPÚBLICA DE CUBA</w:t>
            </w:r>
          </w:p>
          <w:p w14:paraId="4FF6B0FD" w14:textId="77777777" w:rsidR="008C1B8A" w:rsidRDefault="008C1B8A" w:rsidP="00B67C0D">
            <w:pPr>
              <w:keepNext/>
              <w:widowControl w:val="0"/>
              <w:spacing w:after="0"/>
              <w:jc w:val="center"/>
              <w:rPr>
                <w:sz w:val="16"/>
                <w:szCs w:val="16"/>
              </w:rPr>
            </w:pPr>
            <w:r>
              <w:rPr>
                <w:rFonts w:ascii="Arial Narrow" w:eastAsia="Arial Narrow" w:hAnsi="Arial Narrow" w:cs="Arial Narrow"/>
                <w:b/>
                <w:sz w:val="16"/>
                <w:szCs w:val="16"/>
              </w:rPr>
              <w:t>Misión Permanente ante la Oficina de las Naciones Unidas en Ginebra y los Organismos Internacionales en Suiza</w:t>
            </w:r>
          </w:p>
        </w:tc>
      </w:tr>
    </w:tbl>
    <w:p w14:paraId="40576576" w14:textId="77777777" w:rsidR="00CC2F0A" w:rsidRDefault="00CC2F0A" w:rsidP="00CC2F0A">
      <w:pPr>
        <w:ind w:right="-1" w:hanging="284"/>
        <w:jc w:val="both"/>
        <w:rPr>
          <w:rFonts w:ascii="Arial" w:hAnsi="Arial" w:cs="Arial"/>
          <w:b/>
          <w:lang w:val="es-ES_tradnl"/>
        </w:rPr>
      </w:pPr>
    </w:p>
    <w:p w14:paraId="73DC4385" w14:textId="77777777" w:rsidR="00CC2F0A" w:rsidRPr="00CC2F0A" w:rsidRDefault="00E9437E" w:rsidP="00CC2F0A">
      <w:pPr>
        <w:ind w:right="-1" w:hanging="284"/>
        <w:jc w:val="both"/>
        <w:rPr>
          <w:rFonts w:ascii="Arial" w:hAnsi="Arial" w:cs="Arial"/>
          <w:b/>
          <w:sz w:val="24"/>
          <w:szCs w:val="24"/>
          <w:lang w:val="es-ES_tradnl"/>
        </w:rPr>
      </w:pPr>
      <w:r>
        <w:rPr>
          <w:rFonts w:ascii="Arial" w:hAnsi="Arial" w:cs="Arial"/>
          <w:b/>
          <w:sz w:val="24"/>
          <w:szCs w:val="24"/>
          <w:lang w:val="es-ES_tradnl"/>
        </w:rPr>
        <w:t>Nota No.: 730</w:t>
      </w:r>
      <w:r w:rsidR="00CC2F0A" w:rsidRPr="00CC2F0A">
        <w:rPr>
          <w:rFonts w:ascii="Arial" w:hAnsi="Arial" w:cs="Arial"/>
          <w:b/>
          <w:sz w:val="24"/>
          <w:szCs w:val="24"/>
          <w:lang w:val="es-ES_tradnl"/>
        </w:rPr>
        <w:t>/2022</w:t>
      </w:r>
    </w:p>
    <w:p w14:paraId="6417357B" w14:textId="77777777" w:rsidR="00CC2F0A" w:rsidRPr="00CC2F0A" w:rsidRDefault="00CC2F0A" w:rsidP="00CC2F0A">
      <w:pPr>
        <w:ind w:right="-1" w:hanging="284"/>
        <w:jc w:val="both"/>
        <w:rPr>
          <w:rFonts w:ascii="Arial" w:hAnsi="Arial" w:cs="Arial"/>
          <w:sz w:val="24"/>
          <w:szCs w:val="24"/>
        </w:rPr>
      </w:pPr>
    </w:p>
    <w:p w14:paraId="696BACBD" w14:textId="77777777" w:rsidR="00CC2F0A" w:rsidRPr="00E61FF7" w:rsidRDefault="00CC2F0A" w:rsidP="00CC2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rPr>
          <w:rFonts w:ascii="Arial" w:hAnsi="Arial" w:cs="Arial"/>
          <w:sz w:val="28"/>
          <w:szCs w:val="24"/>
          <w:lang w:val="es-ES_tradnl"/>
        </w:rPr>
      </w:pPr>
      <w:r w:rsidRPr="00E61FF7">
        <w:rPr>
          <w:rFonts w:ascii="Arial" w:hAnsi="Arial" w:cs="Arial"/>
          <w:sz w:val="28"/>
          <w:szCs w:val="24"/>
          <w:lang w:val="es-ES_tradnl"/>
        </w:rPr>
        <w:t xml:space="preserve">La Misión Permanente de Cuba ante la Oficina de las Naciones Unidas en Ginebra y </w:t>
      </w:r>
      <w:r w:rsidR="00F70690">
        <w:rPr>
          <w:rFonts w:ascii="Arial" w:hAnsi="Arial" w:cs="Arial"/>
          <w:sz w:val="28"/>
          <w:szCs w:val="24"/>
          <w:lang w:val="es-ES_tradnl"/>
        </w:rPr>
        <w:t>otr</w:t>
      </w:r>
      <w:r w:rsidRPr="00E61FF7">
        <w:rPr>
          <w:rFonts w:ascii="Arial" w:hAnsi="Arial" w:cs="Arial"/>
          <w:sz w:val="28"/>
          <w:szCs w:val="24"/>
          <w:lang w:val="es-ES_tradnl"/>
        </w:rPr>
        <w:t xml:space="preserve">os Organismos Internacionales </w:t>
      </w:r>
      <w:r w:rsidR="00F42376">
        <w:rPr>
          <w:rFonts w:ascii="Arial" w:hAnsi="Arial" w:cs="Arial"/>
          <w:sz w:val="28"/>
          <w:szCs w:val="24"/>
          <w:lang w:val="es-ES_tradnl"/>
        </w:rPr>
        <w:t xml:space="preserve">con sede en Suiza, saluda atentamente al Comité de los Derechos del Niño </w:t>
      </w:r>
      <w:r w:rsidRPr="00E61FF7">
        <w:rPr>
          <w:rFonts w:ascii="Arial" w:hAnsi="Arial" w:cs="Arial"/>
          <w:sz w:val="28"/>
          <w:szCs w:val="24"/>
          <w:lang w:val="es-ES_tradnl"/>
        </w:rPr>
        <w:t xml:space="preserve">y tiene </w:t>
      </w:r>
      <w:r w:rsidR="00F42376">
        <w:rPr>
          <w:rFonts w:ascii="Arial" w:hAnsi="Arial" w:cs="Arial"/>
          <w:sz w:val="28"/>
          <w:szCs w:val="24"/>
          <w:lang w:val="es-ES_tradnl"/>
        </w:rPr>
        <w:t xml:space="preserve">a bien trasladar </w:t>
      </w:r>
      <w:r w:rsidR="009C5F09">
        <w:rPr>
          <w:rFonts w:ascii="Arial" w:hAnsi="Arial" w:cs="Arial"/>
          <w:sz w:val="28"/>
          <w:szCs w:val="24"/>
        </w:rPr>
        <w:t xml:space="preserve">las opiniones </w:t>
      </w:r>
      <w:r w:rsidR="00F42376">
        <w:rPr>
          <w:rFonts w:ascii="Arial" w:hAnsi="Arial" w:cs="Arial"/>
          <w:sz w:val="28"/>
          <w:szCs w:val="24"/>
          <w:lang w:val="es-ES_tradnl"/>
        </w:rPr>
        <w:t>de la República de Cuba sobre el documento CRC/C/CUB/CO-3-6</w:t>
      </w:r>
      <w:r w:rsidR="00F70690">
        <w:rPr>
          <w:rFonts w:ascii="Arial" w:hAnsi="Arial" w:cs="Arial"/>
          <w:sz w:val="28"/>
          <w:szCs w:val="24"/>
          <w:lang w:val="es-ES_tradnl"/>
        </w:rPr>
        <w:t>,</w:t>
      </w:r>
      <w:r w:rsidR="00F42376">
        <w:rPr>
          <w:rFonts w:ascii="Arial" w:hAnsi="Arial" w:cs="Arial"/>
          <w:sz w:val="28"/>
          <w:szCs w:val="24"/>
          <w:lang w:val="es-ES_tradnl"/>
        </w:rPr>
        <w:t xml:space="preserve"> </w:t>
      </w:r>
      <w:r w:rsidR="00F42376" w:rsidRPr="00F42376">
        <w:rPr>
          <w:rFonts w:ascii="Arial" w:hAnsi="Arial" w:cs="Arial"/>
          <w:sz w:val="28"/>
          <w:szCs w:val="24"/>
          <w:lang w:val="es-ES_tradnl"/>
        </w:rPr>
        <w:t xml:space="preserve">contentivo de las Observaciones finales del Comité sobre el III-VI Informe Combinado de </w:t>
      </w:r>
      <w:r w:rsidR="00F42376">
        <w:rPr>
          <w:rFonts w:ascii="Arial" w:hAnsi="Arial" w:cs="Arial"/>
          <w:sz w:val="28"/>
          <w:szCs w:val="24"/>
          <w:lang w:val="es-ES_tradnl"/>
        </w:rPr>
        <w:t>nuestro país.</w:t>
      </w:r>
    </w:p>
    <w:p w14:paraId="62CEAE91" w14:textId="77777777" w:rsidR="00E61FF7" w:rsidRDefault="00E61FF7" w:rsidP="00E61FF7">
      <w:pPr>
        <w:spacing w:before="240" w:after="240" w:line="360" w:lineRule="auto"/>
        <w:ind w:firstLine="850"/>
        <w:jc w:val="both"/>
        <w:rPr>
          <w:rFonts w:ascii="Arial" w:eastAsia="Times New Roman" w:hAnsi="Arial" w:cs="Arial"/>
          <w:sz w:val="28"/>
          <w:szCs w:val="28"/>
          <w:lang w:val="es-ES_tradnl"/>
        </w:rPr>
      </w:pPr>
      <w:r>
        <w:rPr>
          <w:rFonts w:ascii="Arial" w:eastAsia="Times New Roman" w:hAnsi="Arial" w:cs="Arial"/>
          <w:sz w:val="28"/>
          <w:szCs w:val="28"/>
          <w:lang w:val="es-ES_tradnl"/>
        </w:rPr>
        <w:t xml:space="preserve">La Misión </w:t>
      </w:r>
      <w:r w:rsidR="00F42376">
        <w:rPr>
          <w:rFonts w:ascii="Arial" w:eastAsia="Times New Roman" w:hAnsi="Arial" w:cs="Arial"/>
          <w:sz w:val="28"/>
          <w:szCs w:val="28"/>
          <w:lang w:val="es-ES_tradnl"/>
        </w:rPr>
        <w:t xml:space="preserve">agradecería </w:t>
      </w:r>
      <w:r w:rsidR="00A17A3F">
        <w:rPr>
          <w:rFonts w:ascii="Arial" w:eastAsia="Times New Roman" w:hAnsi="Arial" w:cs="Arial"/>
          <w:sz w:val="28"/>
          <w:szCs w:val="28"/>
        </w:rPr>
        <w:t xml:space="preserve">que este documento se </w:t>
      </w:r>
      <w:r w:rsidR="00F42376">
        <w:rPr>
          <w:rFonts w:ascii="Arial" w:eastAsia="Times New Roman" w:hAnsi="Arial" w:cs="Arial"/>
          <w:sz w:val="28"/>
          <w:szCs w:val="28"/>
          <w:lang w:val="es-ES_tradnl"/>
        </w:rPr>
        <w:t xml:space="preserve">se publique en el sitio </w:t>
      </w:r>
      <w:r w:rsidR="00A17A3F">
        <w:rPr>
          <w:rFonts w:ascii="Arial" w:eastAsia="Times New Roman" w:hAnsi="Arial" w:cs="Arial"/>
          <w:sz w:val="28"/>
          <w:szCs w:val="28"/>
        </w:rPr>
        <w:t xml:space="preserve">web </w:t>
      </w:r>
      <w:r w:rsidR="00F42376">
        <w:rPr>
          <w:rFonts w:ascii="Arial" w:eastAsia="Times New Roman" w:hAnsi="Arial" w:cs="Arial"/>
          <w:sz w:val="28"/>
          <w:szCs w:val="28"/>
          <w:lang w:val="es-ES_tradnl"/>
        </w:rPr>
        <w:t>oficial del Comité</w:t>
      </w:r>
      <w:r>
        <w:rPr>
          <w:rFonts w:ascii="Arial" w:eastAsia="Times New Roman" w:hAnsi="Arial" w:cs="Arial"/>
          <w:sz w:val="28"/>
          <w:szCs w:val="28"/>
          <w:lang w:val="es-ES_tradnl"/>
        </w:rPr>
        <w:t>.</w:t>
      </w:r>
    </w:p>
    <w:p w14:paraId="2E0BDDB3" w14:textId="77777777" w:rsidR="00E61FF7" w:rsidRDefault="00F70690" w:rsidP="00E61FF7">
      <w:pPr>
        <w:spacing w:before="240" w:after="240" w:line="360" w:lineRule="auto"/>
        <w:ind w:firstLine="850"/>
        <w:jc w:val="both"/>
        <w:rPr>
          <w:rFonts w:ascii="Arial" w:eastAsia="Times New Roman" w:hAnsi="Arial" w:cs="Arial"/>
          <w:sz w:val="28"/>
          <w:szCs w:val="28"/>
          <w:lang w:val="es-ES_tradnl"/>
        </w:rPr>
      </w:pPr>
      <w:r w:rsidRPr="00E61FF7">
        <w:rPr>
          <w:rFonts w:ascii="Arial" w:hAnsi="Arial" w:cs="Arial"/>
          <w:sz w:val="28"/>
          <w:szCs w:val="24"/>
          <w:lang w:val="es-ES_tradnl"/>
        </w:rPr>
        <w:t xml:space="preserve">La Misión Permanente de Cuba ante la Oficina de las Naciones Unidas en Ginebra y </w:t>
      </w:r>
      <w:r>
        <w:rPr>
          <w:rFonts w:ascii="Arial" w:hAnsi="Arial" w:cs="Arial"/>
          <w:sz w:val="28"/>
          <w:szCs w:val="24"/>
          <w:lang w:val="es-ES_tradnl"/>
        </w:rPr>
        <w:t>otr</w:t>
      </w:r>
      <w:r w:rsidRPr="00E61FF7">
        <w:rPr>
          <w:rFonts w:ascii="Arial" w:hAnsi="Arial" w:cs="Arial"/>
          <w:sz w:val="28"/>
          <w:szCs w:val="24"/>
          <w:lang w:val="es-ES_tradnl"/>
        </w:rPr>
        <w:t xml:space="preserve">os Organismos Internacionales </w:t>
      </w:r>
      <w:r>
        <w:rPr>
          <w:rFonts w:ascii="Arial" w:hAnsi="Arial" w:cs="Arial"/>
          <w:sz w:val="28"/>
          <w:szCs w:val="24"/>
          <w:lang w:val="es-ES_tradnl"/>
        </w:rPr>
        <w:t>con sede en Suiza</w:t>
      </w:r>
      <w:r w:rsidR="00E61FF7">
        <w:rPr>
          <w:rFonts w:ascii="Arial" w:eastAsia="Times New Roman" w:hAnsi="Arial" w:cs="Arial"/>
          <w:sz w:val="28"/>
          <w:szCs w:val="28"/>
          <w:lang w:val="es-ES_tradnl"/>
        </w:rPr>
        <w:t xml:space="preserve">, aprovecha la ocasión </w:t>
      </w:r>
      <w:r w:rsidR="00C101B9">
        <w:rPr>
          <w:rFonts w:ascii="Arial" w:eastAsia="Times New Roman" w:hAnsi="Arial" w:cs="Arial"/>
          <w:sz w:val="28"/>
          <w:szCs w:val="28"/>
          <w:lang w:val="es-ES_tradnl"/>
        </w:rPr>
        <w:t>para reiterar a</w:t>
      </w:r>
      <w:r w:rsidR="00F42376">
        <w:rPr>
          <w:rFonts w:ascii="Arial" w:eastAsia="Times New Roman" w:hAnsi="Arial" w:cs="Arial"/>
          <w:sz w:val="28"/>
          <w:szCs w:val="28"/>
          <w:lang w:val="es-ES_tradnl"/>
        </w:rPr>
        <w:t xml:space="preserve">l Comité de los Derechos del Niño </w:t>
      </w:r>
      <w:r w:rsidR="00E61FF7">
        <w:rPr>
          <w:rFonts w:ascii="Arial" w:eastAsia="Times New Roman" w:hAnsi="Arial" w:cs="Arial"/>
          <w:sz w:val="28"/>
          <w:szCs w:val="28"/>
          <w:lang w:val="es-ES_tradnl"/>
        </w:rPr>
        <w:t>el testimonio de su alta consideración.</w:t>
      </w:r>
    </w:p>
    <w:p w14:paraId="1844DA85" w14:textId="77777777" w:rsidR="00E61FF7" w:rsidRDefault="00E61FF7" w:rsidP="00E61FF7">
      <w:pPr>
        <w:spacing w:before="240" w:after="240" w:line="360" w:lineRule="auto"/>
        <w:ind w:firstLine="850"/>
        <w:jc w:val="both"/>
        <w:rPr>
          <w:rFonts w:ascii="Arial" w:eastAsia="Times New Roman" w:hAnsi="Arial" w:cs="Arial"/>
          <w:sz w:val="28"/>
          <w:szCs w:val="28"/>
          <w:lang w:val="es-ES_tradnl"/>
        </w:rPr>
      </w:pPr>
    </w:p>
    <w:p w14:paraId="247FE687" w14:textId="77777777" w:rsidR="00E9437E" w:rsidRDefault="00E9437E" w:rsidP="00E61F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right"/>
        <w:rPr>
          <w:rFonts w:ascii="Arial" w:hAnsi="Arial" w:cs="Arial"/>
          <w:sz w:val="28"/>
          <w:szCs w:val="24"/>
        </w:rPr>
      </w:pPr>
    </w:p>
    <w:p w14:paraId="59BB8416" w14:textId="77777777" w:rsidR="00E61FF7" w:rsidRPr="00E61FF7" w:rsidRDefault="00E61FF7" w:rsidP="00E61F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right"/>
        <w:rPr>
          <w:rFonts w:ascii="Arial" w:hAnsi="Arial" w:cs="Arial"/>
          <w:sz w:val="28"/>
          <w:szCs w:val="24"/>
        </w:rPr>
      </w:pPr>
      <w:r>
        <w:rPr>
          <w:rFonts w:ascii="Arial" w:hAnsi="Arial" w:cs="Arial"/>
          <w:sz w:val="28"/>
          <w:szCs w:val="24"/>
        </w:rPr>
        <w:t xml:space="preserve">Ginebra, </w:t>
      </w:r>
      <w:r w:rsidR="003927B6">
        <w:rPr>
          <w:rFonts w:ascii="Arial" w:hAnsi="Arial" w:cs="Arial"/>
          <w:sz w:val="28"/>
          <w:szCs w:val="24"/>
        </w:rPr>
        <w:t>30</w:t>
      </w:r>
      <w:r>
        <w:rPr>
          <w:rFonts w:ascii="Arial" w:hAnsi="Arial" w:cs="Arial"/>
          <w:sz w:val="28"/>
          <w:szCs w:val="24"/>
        </w:rPr>
        <w:t xml:space="preserve"> de diciembre de 2022</w:t>
      </w:r>
    </w:p>
    <w:p w14:paraId="09C71EEE" w14:textId="77777777" w:rsidR="00E61FF7" w:rsidRPr="00E61FF7" w:rsidRDefault="00E61FF7" w:rsidP="00E61F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Arial" w:hAnsi="Arial" w:cs="Arial"/>
          <w:sz w:val="28"/>
          <w:szCs w:val="24"/>
        </w:rPr>
      </w:pPr>
    </w:p>
    <w:p w14:paraId="36FA4942" w14:textId="77777777" w:rsidR="00E61FF7" w:rsidRDefault="00E26912" w:rsidP="00E61FF7">
      <w:pPr>
        <w:spacing w:after="0"/>
        <w:ind w:left="-709"/>
        <w:jc w:val="both"/>
        <w:rPr>
          <w:rFonts w:ascii="Arial" w:hAnsi="Arial" w:cs="Arial"/>
          <w:b/>
          <w:i/>
          <w:sz w:val="28"/>
          <w:szCs w:val="24"/>
          <w:lang w:val="es-ES_tradnl"/>
        </w:rPr>
      </w:pPr>
      <w:r>
        <w:rPr>
          <w:rFonts w:ascii="Arial" w:hAnsi="Arial" w:cs="Arial"/>
          <w:b/>
          <w:i/>
          <w:sz w:val="28"/>
          <w:szCs w:val="24"/>
          <w:lang w:val="es-ES_tradnl"/>
        </w:rPr>
        <w:t>Comité de los Derechos</w:t>
      </w:r>
    </w:p>
    <w:p w14:paraId="3AD936AE" w14:textId="77777777" w:rsidR="00A17A3F" w:rsidRDefault="00E26912" w:rsidP="00E61FF7">
      <w:pPr>
        <w:spacing w:after="0"/>
        <w:ind w:left="-709"/>
        <w:jc w:val="both"/>
        <w:rPr>
          <w:rFonts w:ascii="Arial" w:hAnsi="Arial" w:cs="Arial"/>
          <w:b/>
          <w:i/>
          <w:sz w:val="28"/>
          <w:szCs w:val="24"/>
        </w:rPr>
      </w:pPr>
      <w:r>
        <w:rPr>
          <w:rFonts w:ascii="Arial" w:hAnsi="Arial" w:cs="Arial"/>
          <w:b/>
          <w:i/>
          <w:sz w:val="28"/>
          <w:szCs w:val="24"/>
          <w:lang w:val="es-ES_tradnl"/>
        </w:rPr>
        <w:t>del Niño</w:t>
      </w:r>
    </w:p>
    <w:p w14:paraId="3A13728D" w14:textId="77777777" w:rsidR="00E26912" w:rsidRDefault="00A17A3F" w:rsidP="00E61FF7">
      <w:pPr>
        <w:spacing w:after="0"/>
        <w:ind w:left="-709"/>
        <w:jc w:val="both"/>
        <w:rPr>
          <w:rFonts w:ascii="Arial" w:hAnsi="Arial" w:cs="Arial"/>
          <w:b/>
          <w:i/>
          <w:sz w:val="28"/>
          <w:szCs w:val="24"/>
          <w:lang w:val="es-ES_tradnl"/>
        </w:rPr>
      </w:pPr>
      <w:r>
        <w:rPr>
          <w:rFonts w:ascii="Arial" w:hAnsi="Arial" w:cs="Arial"/>
          <w:b/>
          <w:i/>
          <w:sz w:val="28"/>
          <w:szCs w:val="24"/>
        </w:rPr>
        <w:t>Ginebra, Suiza</w:t>
      </w:r>
      <w:r w:rsidR="00E26912">
        <w:rPr>
          <w:rFonts w:ascii="Arial" w:hAnsi="Arial" w:cs="Arial"/>
          <w:b/>
          <w:i/>
          <w:sz w:val="28"/>
          <w:szCs w:val="24"/>
          <w:lang w:val="es-ES_tradnl"/>
        </w:rPr>
        <w:br w:type="page"/>
      </w:r>
    </w:p>
    <w:p w14:paraId="171E4DB0" w14:textId="77777777" w:rsidR="004E4226" w:rsidRPr="00C6193E" w:rsidRDefault="00C6193E" w:rsidP="00C6193E">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ascii="Arial" w:hAnsi="Arial" w:cs="Arial"/>
          <w:b/>
          <w:sz w:val="24"/>
          <w:szCs w:val="32"/>
        </w:rPr>
      </w:pPr>
      <w:r w:rsidRPr="00C6193E">
        <w:rPr>
          <w:rFonts w:ascii="Arial" w:hAnsi="Arial" w:cs="Arial"/>
          <w:b/>
          <w:sz w:val="24"/>
          <w:szCs w:val="32"/>
        </w:rPr>
        <w:lastRenderedPageBreak/>
        <w:t xml:space="preserve">Opiniones del Gobierno de </w:t>
      </w:r>
      <w:smartTag w:uri="urn:schemas-microsoft-com:office:smarttags" w:element="PersonName">
        <w:smartTagPr>
          <w:attr w:name="ProductID" w:val="la Rep￺blica"/>
        </w:smartTagPr>
        <w:r w:rsidRPr="00C6193E">
          <w:rPr>
            <w:rFonts w:ascii="Arial" w:hAnsi="Arial" w:cs="Arial"/>
            <w:b/>
            <w:sz w:val="24"/>
            <w:szCs w:val="32"/>
          </w:rPr>
          <w:t>la República</w:t>
        </w:r>
      </w:smartTag>
      <w:r w:rsidRPr="00C6193E">
        <w:rPr>
          <w:rFonts w:ascii="Arial" w:hAnsi="Arial" w:cs="Arial"/>
          <w:b/>
          <w:sz w:val="24"/>
          <w:szCs w:val="32"/>
        </w:rPr>
        <w:t xml:space="preserve"> de Cuba sobre el documento CRC/C/CUB/CO/-3-6 contentivo de las Observaciones finales del Comité de los Derechos del Niño sobre el III-VI Informe Combinado de Cuba.</w:t>
      </w:r>
    </w:p>
    <w:bookmarkEnd w:id="0"/>
    <w:p w14:paraId="009710D7" w14:textId="77777777" w:rsidR="00C6193E" w:rsidRPr="00EC61AF" w:rsidRDefault="00C6193E" w:rsidP="00C6193E">
      <w:pPr>
        <w:spacing w:after="0" w:line="240" w:lineRule="auto"/>
        <w:jc w:val="both"/>
        <w:rPr>
          <w:rFonts w:ascii="Arial" w:hAnsi="Arial" w:cs="Arial"/>
          <w:b/>
          <w:sz w:val="32"/>
          <w:szCs w:val="32"/>
        </w:rPr>
      </w:pPr>
    </w:p>
    <w:p w14:paraId="3E6DA88D" w14:textId="77777777" w:rsidR="00C6193E" w:rsidRPr="005A3033" w:rsidRDefault="00C6193E" w:rsidP="00C6193E">
      <w:pPr>
        <w:spacing w:after="240"/>
        <w:jc w:val="both"/>
        <w:rPr>
          <w:rFonts w:ascii="Arial" w:hAnsi="Arial" w:cs="Arial"/>
          <w:sz w:val="24"/>
          <w:szCs w:val="24"/>
        </w:rPr>
      </w:pPr>
      <w:r w:rsidRPr="00A315FB">
        <w:rPr>
          <w:rFonts w:ascii="Arial" w:hAnsi="Arial" w:cs="Arial"/>
          <w:sz w:val="24"/>
          <w:szCs w:val="24"/>
        </w:rPr>
        <w:t xml:space="preserve">El </w:t>
      </w:r>
      <w:r>
        <w:rPr>
          <w:rFonts w:ascii="Arial" w:hAnsi="Arial" w:cs="Arial"/>
          <w:sz w:val="24"/>
          <w:szCs w:val="24"/>
        </w:rPr>
        <w:t>g</w:t>
      </w:r>
      <w:r w:rsidRPr="00A315FB">
        <w:rPr>
          <w:rFonts w:ascii="Arial" w:hAnsi="Arial" w:cs="Arial"/>
          <w:sz w:val="24"/>
          <w:szCs w:val="24"/>
        </w:rPr>
        <w:t xml:space="preserve">obierno de </w:t>
      </w:r>
      <w:smartTag w:uri="urn:schemas-microsoft-com:office:smarttags" w:element="PersonName">
        <w:smartTagPr>
          <w:attr w:name="ProductID" w:val="la Rep￺blica"/>
        </w:smartTagPr>
        <w:r w:rsidRPr="00A315FB">
          <w:rPr>
            <w:rFonts w:ascii="Arial" w:hAnsi="Arial" w:cs="Arial"/>
            <w:sz w:val="24"/>
            <w:szCs w:val="24"/>
          </w:rPr>
          <w:t>la República</w:t>
        </w:r>
      </w:smartTag>
      <w:r w:rsidRPr="00A315FB">
        <w:rPr>
          <w:rFonts w:ascii="Arial" w:hAnsi="Arial" w:cs="Arial"/>
          <w:sz w:val="24"/>
          <w:szCs w:val="24"/>
        </w:rPr>
        <w:t xml:space="preserve"> de Cuba tiene a bien expresar sus opiniones sobre las conclusiones y recomendaciones formuladas por el Comité de los Derechos del Niño (CRC), con relación a su III-VI Informe Combinado, presentado de manera presencial en </w:t>
      </w:r>
      <w:r w:rsidRPr="008B3C62">
        <w:rPr>
          <w:rFonts w:ascii="Arial" w:hAnsi="Arial" w:cs="Arial"/>
          <w:sz w:val="24"/>
          <w:szCs w:val="24"/>
        </w:rPr>
        <w:t xml:space="preserve">Ginebra </w:t>
      </w:r>
      <w:r w:rsidRPr="00A315FB">
        <w:rPr>
          <w:rFonts w:ascii="Arial" w:hAnsi="Arial" w:cs="Arial"/>
          <w:sz w:val="24"/>
          <w:szCs w:val="24"/>
        </w:rPr>
        <w:t xml:space="preserve">los días 11 y 12 de mayo de 2022, </w:t>
      </w:r>
      <w:r w:rsidRPr="008B3C62">
        <w:rPr>
          <w:rFonts w:ascii="Arial" w:hAnsi="Arial" w:cs="Arial"/>
          <w:sz w:val="24"/>
          <w:szCs w:val="24"/>
        </w:rPr>
        <w:t xml:space="preserve">y solicita sean incorporados íntegramente junto al Informe que debe rendir el Comité ante </w:t>
      </w:r>
      <w:smartTag w:uri="urn:schemas-microsoft-com:office:smarttags" w:element="PersonName">
        <w:smartTagPr>
          <w:attr w:name="ProductID" w:val="la Asamblea General"/>
        </w:smartTagPr>
        <w:r w:rsidRPr="008B3C62">
          <w:rPr>
            <w:rFonts w:ascii="Arial" w:hAnsi="Arial" w:cs="Arial"/>
            <w:sz w:val="24"/>
            <w:szCs w:val="24"/>
          </w:rPr>
          <w:t>la Asamblea General</w:t>
        </w:r>
      </w:smartTag>
      <w:r w:rsidRPr="008B3C62">
        <w:rPr>
          <w:rFonts w:ascii="Arial" w:hAnsi="Arial" w:cs="Arial"/>
          <w:sz w:val="24"/>
          <w:szCs w:val="24"/>
        </w:rPr>
        <w:t xml:space="preserve"> de las Naciones Unidas.</w:t>
      </w:r>
    </w:p>
    <w:p w14:paraId="0FE7F5A7" w14:textId="77777777" w:rsidR="00C6193E" w:rsidRDefault="00C6193E" w:rsidP="00C6193E">
      <w:pPr>
        <w:spacing w:after="240"/>
        <w:jc w:val="both"/>
        <w:rPr>
          <w:rFonts w:ascii="Arial" w:hAnsi="Arial" w:cs="Arial"/>
          <w:sz w:val="24"/>
          <w:szCs w:val="24"/>
        </w:rPr>
      </w:pPr>
      <w:r>
        <w:rPr>
          <w:rFonts w:ascii="Arial" w:hAnsi="Arial" w:cs="Arial"/>
          <w:sz w:val="24"/>
          <w:szCs w:val="24"/>
        </w:rPr>
        <w:t xml:space="preserve">El III-VI </w:t>
      </w:r>
      <w:r w:rsidRPr="00A315FB">
        <w:rPr>
          <w:rFonts w:ascii="Arial" w:hAnsi="Arial" w:cs="Arial"/>
          <w:sz w:val="24"/>
          <w:szCs w:val="24"/>
        </w:rPr>
        <w:t>Informe Combinado</w:t>
      </w:r>
      <w:r>
        <w:rPr>
          <w:rFonts w:ascii="Arial" w:hAnsi="Arial" w:cs="Arial"/>
          <w:sz w:val="24"/>
          <w:szCs w:val="24"/>
        </w:rPr>
        <w:t xml:space="preserve"> fue el </w:t>
      </w:r>
      <w:r w:rsidRPr="00DC21F9">
        <w:rPr>
          <w:rFonts w:ascii="Arial" w:hAnsi="Arial" w:cs="Arial"/>
          <w:sz w:val="24"/>
          <w:szCs w:val="24"/>
        </w:rPr>
        <w:t xml:space="preserve">resultado de un </w:t>
      </w:r>
      <w:r>
        <w:rPr>
          <w:rFonts w:ascii="Arial" w:hAnsi="Arial" w:cs="Arial"/>
          <w:sz w:val="24"/>
          <w:szCs w:val="24"/>
        </w:rPr>
        <w:t xml:space="preserve">amplio </w:t>
      </w:r>
      <w:r w:rsidRPr="00DC21F9">
        <w:rPr>
          <w:rFonts w:ascii="Arial" w:hAnsi="Arial" w:cs="Arial"/>
          <w:sz w:val="24"/>
          <w:szCs w:val="24"/>
        </w:rPr>
        <w:t>proceso de consultas que involucró a instituciones gubernamentales, la Asamblea Nacional del Poder Popular (ANPP), organizaciones de la sociedad civil y otras entidades cubanas que realizaron una evaluación minuciosa y crítica del cumplimiento de la Convención y sus Protocolos. En este empeño participaron también organizaciones integradas por niñas, niños y adolescentes.</w:t>
      </w:r>
    </w:p>
    <w:p w14:paraId="50C7D119" w14:textId="77777777" w:rsidR="00C6193E" w:rsidRPr="00A315FB" w:rsidRDefault="00C6193E" w:rsidP="00C6193E">
      <w:pPr>
        <w:spacing w:after="240"/>
        <w:jc w:val="both"/>
        <w:rPr>
          <w:rFonts w:ascii="Arial" w:hAnsi="Arial" w:cs="Arial"/>
          <w:sz w:val="24"/>
          <w:szCs w:val="24"/>
        </w:rPr>
      </w:pPr>
      <w:r w:rsidRPr="00A315FB">
        <w:rPr>
          <w:rFonts w:ascii="Arial" w:hAnsi="Arial" w:cs="Arial"/>
          <w:sz w:val="24"/>
          <w:szCs w:val="24"/>
        </w:rPr>
        <w:t xml:space="preserve">Durante el diálogo constructivo sostenido con el Comité, se reconocieron los amplios avances de Cuba en diversas áreas: legislativas, institucionales y políticas para fortalecer la protección y promoción de los derechos de las niñas, niños y adolescentes en el país. Se destacó que, tras la adopción de la </w:t>
      </w:r>
      <w:r>
        <w:rPr>
          <w:rFonts w:ascii="Arial" w:hAnsi="Arial" w:cs="Arial"/>
          <w:sz w:val="24"/>
          <w:szCs w:val="24"/>
        </w:rPr>
        <w:t xml:space="preserve">nueva </w:t>
      </w:r>
      <w:r w:rsidRPr="00A315FB">
        <w:rPr>
          <w:rFonts w:ascii="Arial" w:hAnsi="Arial" w:cs="Arial"/>
          <w:sz w:val="24"/>
          <w:szCs w:val="24"/>
        </w:rPr>
        <w:t xml:space="preserve">Constitución de la República en abril de 2019, se reforzó el reconocimiento de los niños como sujetos de derechos y se elevó a rango constitucional el principio del interés superior del niño. </w:t>
      </w:r>
    </w:p>
    <w:p w14:paraId="1CAD8639" w14:textId="77777777" w:rsidR="00C6193E" w:rsidRPr="00A315FB" w:rsidRDefault="00C6193E" w:rsidP="00C6193E">
      <w:pPr>
        <w:spacing w:after="240"/>
        <w:jc w:val="both"/>
        <w:rPr>
          <w:rFonts w:ascii="Arial" w:hAnsi="Arial" w:cs="Arial"/>
          <w:sz w:val="24"/>
          <w:szCs w:val="24"/>
        </w:rPr>
      </w:pPr>
      <w:r w:rsidRPr="00A315FB">
        <w:rPr>
          <w:rFonts w:ascii="Arial" w:hAnsi="Arial" w:cs="Arial"/>
          <w:sz w:val="24"/>
          <w:szCs w:val="24"/>
        </w:rPr>
        <w:t>Cuba brindó amplia información estadística actualizada sobre todos los ámbitos de la Convención y sus Protocolos, lo cual facilitó el intercambio objetivo y transparente sobre la aplicación y el cumplimiento de las disposiciones de la Convención.</w:t>
      </w:r>
    </w:p>
    <w:p w14:paraId="4802FFE4" w14:textId="77777777" w:rsidR="00C6193E" w:rsidRDefault="00C6193E" w:rsidP="00C6193E">
      <w:pPr>
        <w:spacing w:after="240"/>
        <w:jc w:val="both"/>
        <w:rPr>
          <w:rFonts w:ascii="Arial" w:hAnsi="Arial" w:cs="Arial"/>
          <w:sz w:val="24"/>
          <w:szCs w:val="24"/>
        </w:rPr>
      </w:pPr>
      <w:r w:rsidRPr="00A315FB">
        <w:rPr>
          <w:rFonts w:ascii="Arial" w:hAnsi="Arial" w:cs="Arial"/>
          <w:sz w:val="24"/>
          <w:szCs w:val="24"/>
        </w:rPr>
        <w:t>Sin embargo,</w:t>
      </w:r>
      <w:r>
        <w:rPr>
          <w:rFonts w:ascii="Arial" w:hAnsi="Arial" w:cs="Arial"/>
          <w:sz w:val="24"/>
          <w:szCs w:val="24"/>
        </w:rPr>
        <w:t xml:space="preserve"> </w:t>
      </w:r>
      <w:r w:rsidRPr="00A315FB">
        <w:rPr>
          <w:rFonts w:ascii="Arial" w:hAnsi="Arial" w:cs="Arial"/>
          <w:sz w:val="24"/>
          <w:szCs w:val="24"/>
        </w:rPr>
        <w:t xml:space="preserve">las Observaciones finales </w:t>
      </w:r>
      <w:r>
        <w:rPr>
          <w:rFonts w:ascii="Arial" w:hAnsi="Arial" w:cs="Arial"/>
          <w:sz w:val="24"/>
          <w:szCs w:val="24"/>
        </w:rPr>
        <w:t xml:space="preserve">del Comité </w:t>
      </w:r>
      <w:r w:rsidRPr="00A315FB">
        <w:rPr>
          <w:rFonts w:ascii="Arial" w:hAnsi="Arial" w:cs="Arial"/>
          <w:sz w:val="24"/>
          <w:szCs w:val="24"/>
        </w:rPr>
        <w:t xml:space="preserve">(CRC/C/CUB/CO/3-6) no son reflejo </w:t>
      </w:r>
      <w:r>
        <w:rPr>
          <w:rFonts w:ascii="Arial" w:hAnsi="Arial" w:cs="Arial"/>
          <w:sz w:val="24"/>
          <w:szCs w:val="24"/>
        </w:rPr>
        <w:t xml:space="preserve">fiel y justo </w:t>
      </w:r>
      <w:r w:rsidRPr="00A315FB">
        <w:rPr>
          <w:rFonts w:ascii="Arial" w:hAnsi="Arial" w:cs="Arial"/>
          <w:sz w:val="24"/>
          <w:szCs w:val="24"/>
        </w:rPr>
        <w:t>de este diálogo</w:t>
      </w:r>
      <w:r>
        <w:rPr>
          <w:rFonts w:ascii="Arial" w:hAnsi="Arial" w:cs="Arial"/>
          <w:sz w:val="24"/>
          <w:szCs w:val="24"/>
        </w:rPr>
        <w:t>, ni</w:t>
      </w:r>
      <w:r w:rsidRPr="008B3C62">
        <w:rPr>
          <w:rFonts w:ascii="Arial" w:hAnsi="Arial" w:cs="Arial"/>
          <w:sz w:val="24"/>
          <w:szCs w:val="24"/>
        </w:rPr>
        <w:t xml:space="preserve"> de las amplias y rigurosas respuestas ofrecidas por la delegación cubana a las preguntas de los miembros del Comité sobre esos temas</w:t>
      </w:r>
      <w:r>
        <w:rPr>
          <w:rFonts w:ascii="Arial" w:hAnsi="Arial" w:cs="Arial"/>
          <w:sz w:val="24"/>
          <w:szCs w:val="24"/>
        </w:rPr>
        <w:t xml:space="preserve">, </w:t>
      </w:r>
      <w:r w:rsidRPr="008B3C62">
        <w:rPr>
          <w:rFonts w:ascii="Arial" w:hAnsi="Arial" w:cs="Arial"/>
          <w:sz w:val="24"/>
          <w:szCs w:val="24"/>
        </w:rPr>
        <w:t xml:space="preserve">algunas de </w:t>
      </w:r>
      <w:r>
        <w:rPr>
          <w:rFonts w:ascii="Arial" w:hAnsi="Arial" w:cs="Arial"/>
          <w:sz w:val="24"/>
          <w:szCs w:val="24"/>
        </w:rPr>
        <w:t>las cuales muestran un profundo</w:t>
      </w:r>
      <w:r w:rsidRPr="00A315FB">
        <w:rPr>
          <w:rFonts w:ascii="Arial" w:hAnsi="Arial" w:cs="Arial"/>
          <w:sz w:val="24"/>
          <w:szCs w:val="24"/>
        </w:rPr>
        <w:t xml:space="preserve"> desconoc</w:t>
      </w:r>
      <w:r>
        <w:rPr>
          <w:rFonts w:ascii="Arial" w:hAnsi="Arial" w:cs="Arial"/>
          <w:sz w:val="24"/>
          <w:szCs w:val="24"/>
        </w:rPr>
        <w:t>imiento de</w:t>
      </w:r>
      <w:r w:rsidRPr="00A315FB">
        <w:rPr>
          <w:rFonts w:ascii="Arial" w:hAnsi="Arial" w:cs="Arial"/>
          <w:sz w:val="24"/>
          <w:szCs w:val="24"/>
        </w:rPr>
        <w:t xml:space="preserve"> la realidad del país y la amplia protección y promoción de los derechos de la infancia y la adolescencia en Cuba. </w:t>
      </w:r>
    </w:p>
    <w:p w14:paraId="361F96BC" w14:textId="77777777" w:rsidR="00C6193E" w:rsidRPr="00A315FB" w:rsidRDefault="00C6193E" w:rsidP="00C6193E">
      <w:pPr>
        <w:spacing w:after="240"/>
        <w:jc w:val="both"/>
        <w:rPr>
          <w:rFonts w:ascii="Arial" w:hAnsi="Arial" w:cs="Arial"/>
          <w:sz w:val="24"/>
          <w:szCs w:val="24"/>
        </w:rPr>
      </w:pPr>
      <w:r w:rsidRPr="00A315FB">
        <w:rPr>
          <w:rFonts w:ascii="Arial" w:hAnsi="Arial" w:cs="Arial"/>
          <w:sz w:val="24"/>
          <w:szCs w:val="24"/>
        </w:rPr>
        <w:t>En tal sentido, el Gobierno de Cuba considera necesario señalar las siguientes cuestiones:</w:t>
      </w:r>
    </w:p>
    <w:p w14:paraId="74E67A05" w14:textId="77777777" w:rsidR="00C6193E" w:rsidRPr="00A315FB" w:rsidRDefault="00C6193E" w:rsidP="00C6193E">
      <w:pPr>
        <w:spacing w:line="240" w:lineRule="auto"/>
        <w:jc w:val="both"/>
        <w:rPr>
          <w:rFonts w:ascii="Arial" w:hAnsi="Arial" w:cs="Arial"/>
          <w:b/>
          <w:sz w:val="24"/>
          <w:szCs w:val="24"/>
        </w:rPr>
      </w:pPr>
      <w:r w:rsidRPr="00A315FB">
        <w:rPr>
          <w:rFonts w:ascii="Arial" w:hAnsi="Arial" w:cs="Arial"/>
          <w:b/>
          <w:sz w:val="24"/>
          <w:szCs w:val="24"/>
        </w:rPr>
        <w:t xml:space="preserve">D. Derechos y libertades civiles (arts. 7-8 y 13-17) </w:t>
      </w:r>
    </w:p>
    <w:p w14:paraId="48E3F5D8" w14:textId="77777777" w:rsidR="00C6193E" w:rsidRPr="00A315FB" w:rsidRDefault="00C6193E" w:rsidP="00C6193E">
      <w:pPr>
        <w:spacing w:line="240" w:lineRule="auto"/>
        <w:jc w:val="both"/>
        <w:rPr>
          <w:rFonts w:ascii="Arial" w:hAnsi="Arial" w:cs="Arial"/>
          <w:b/>
          <w:sz w:val="24"/>
          <w:szCs w:val="24"/>
        </w:rPr>
      </w:pPr>
      <w:r w:rsidRPr="00A315FB">
        <w:rPr>
          <w:rFonts w:ascii="Arial" w:hAnsi="Arial" w:cs="Arial"/>
          <w:b/>
          <w:sz w:val="24"/>
          <w:szCs w:val="24"/>
        </w:rPr>
        <w:t>Libertad de asociación y de reunión pacífica</w:t>
      </w:r>
    </w:p>
    <w:p w14:paraId="6C5B4C30" w14:textId="77777777" w:rsidR="00C6193E" w:rsidRPr="00A315FB" w:rsidRDefault="00C6193E" w:rsidP="00C6193E">
      <w:pPr>
        <w:spacing w:after="240"/>
        <w:jc w:val="both"/>
        <w:rPr>
          <w:rFonts w:ascii="Arial" w:hAnsi="Arial" w:cs="Arial"/>
          <w:sz w:val="24"/>
          <w:szCs w:val="24"/>
        </w:rPr>
      </w:pPr>
      <w:r w:rsidRPr="00A315FB">
        <w:rPr>
          <w:rFonts w:ascii="Arial" w:hAnsi="Arial" w:cs="Arial"/>
          <w:sz w:val="24"/>
          <w:szCs w:val="24"/>
        </w:rPr>
        <w:t>En Cuba, la libertad de reunión, manifestación y asociación, con fines lícitos y pacíficos, se protegen, respetan y garantizan para todas las personas, incluidos los niños, niñas y adolescentes.</w:t>
      </w:r>
      <w:r>
        <w:rPr>
          <w:rFonts w:ascii="Arial" w:hAnsi="Arial" w:cs="Arial"/>
          <w:sz w:val="24"/>
          <w:szCs w:val="24"/>
        </w:rPr>
        <w:t xml:space="preserve"> </w:t>
      </w:r>
      <w:r w:rsidRPr="00A315FB">
        <w:rPr>
          <w:rFonts w:ascii="Arial" w:hAnsi="Arial" w:cs="Arial"/>
          <w:sz w:val="24"/>
          <w:szCs w:val="24"/>
        </w:rPr>
        <w:t xml:space="preserve">La Constitución de la República en su artículo </w:t>
      </w:r>
      <w:r w:rsidRPr="00A315FB">
        <w:rPr>
          <w:rFonts w:ascii="Arial" w:hAnsi="Arial" w:cs="Arial"/>
          <w:sz w:val="24"/>
          <w:szCs w:val="24"/>
        </w:rPr>
        <w:lastRenderedPageBreak/>
        <w:t xml:space="preserve">56 reconoce este derecho siempre que se ejerza con respeto al orden público y el acatamiento a los preceptos legalmente establecidos. </w:t>
      </w:r>
    </w:p>
    <w:p w14:paraId="0586BCC9" w14:textId="77777777" w:rsidR="00C6193E" w:rsidRDefault="00C6193E" w:rsidP="00C6193E">
      <w:pPr>
        <w:spacing w:after="240"/>
        <w:jc w:val="both"/>
        <w:rPr>
          <w:rFonts w:ascii="Arial" w:hAnsi="Arial" w:cs="Arial"/>
          <w:sz w:val="24"/>
          <w:szCs w:val="24"/>
        </w:rPr>
      </w:pPr>
      <w:r w:rsidRPr="00A315FB">
        <w:rPr>
          <w:rFonts w:ascii="Arial" w:hAnsi="Arial" w:cs="Arial"/>
          <w:sz w:val="24"/>
          <w:szCs w:val="24"/>
        </w:rPr>
        <w:t>Estas disposiciones se corresponden plenamente con la Convención sobre los Derechos del Niño, cuyo artículo 13.2 refiere que el ejercicio de este derecho podrá estar sujeto a ciertas restricciones, que serán únicamente las que la ley prevé y son necesarias, entre las que señala el respeto de los derechos o reputación de los demás, o la protección de la seguridad nacional, el orden público, la salud o la moral públicas.</w:t>
      </w:r>
    </w:p>
    <w:p w14:paraId="1D051B80" w14:textId="77777777" w:rsidR="00C6193E" w:rsidRPr="00A315FB" w:rsidRDefault="00C6193E" w:rsidP="00C6193E">
      <w:pPr>
        <w:spacing w:after="240"/>
        <w:jc w:val="both"/>
        <w:rPr>
          <w:rFonts w:ascii="Arial" w:hAnsi="Arial" w:cs="Arial"/>
          <w:sz w:val="24"/>
          <w:szCs w:val="24"/>
        </w:rPr>
      </w:pPr>
      <w:r>
        <w:rPr>
          <w:rFonts w:ascii="Arial" w:hAnsi="Arial" w:cs="Arial"/>
          <w:sz w:val="24"/>
          <w:szCs w:val="24"/>
        </w:rPr>
        <w:t>Carece de fundamento la profunda preocupación expresada por el Comité, respecto al pleno disfrute del derecho a la libertad de asociación y de reunión pacífica por parte de los niños en Cuba; la aseveración de que en el país se realizan “acciones para restringir severamente los derechos de los activistas políticos, en particular de los niños activistas y de los hijos de activistas”; y la observación que insta a adoptar “medidas para evitar el uso excesivo de la fuerza por parte de los agentes de la autoridad que vigilan las asambleas”. No podría el Comité mostrar evidencia o prueba alguna para sustentar tales afirmaciones u observaciones, simplemente porque están totalmente alejadas de la realidad del país.</w:t>
      </w:r>
    </w:p>
    <w:p w14:paraId="67FCC4FB" w14:textId="77777777" w:rsidR="00C6193E" w:rsidRPr="007F2721" w:rsidRDefault="00C6193E" w:rsidP="00C6193E">
      <w:pPr>
        <w:spacing w:after="240"/>
        <w:jc w:val="both"/>
        <w:rPr>
          <w:rFonts w:ascii="Arial" w:hAnsi="Arial" w:cs="Arial"/>
          <w:sz w:val="24"/>
          <w:szCs w:val="24"/>
        </w:rPr>
      </w:pPr>
      <w:r w:rsidRPr="00A315FB">
        <w:rPr>
          <w:rFonts w:ascii="Arial" w:hAnsi="Arial" w:cs="Arial"/>
          <w:sz w:val="24"/>
          <w:szCs w:val="24"/>
        </w:rPr>
        <w:t>En Cuba, los niños se reúnen, opinan y debaten sobre todas aquellas cuestiones que les interesa, sin limitaciones</w:t>
      </w:r>
      <w:r>
        <w:rPr>
          <w:rFonts w:ascii="Arial" w:hAnsi="Arial" w:cs="Arial"/>
          <w:sz w:val="24"/>
          <w:szCs w:val="24"/>
        </w:rPr>
        <w:t>,</w:t>
      </w:r>
      <w:r w:rsidRPr="00A315FB">
        <w:rPr>
          <w:rFonts w:ascii="Arial" w:hAnsi="Arial" w:cs="Arial"/>
          <w:sz w:val="24"/>
          <w:szCs w:val="24"/>
        </w:rPr>
        <w:t xml:space="preserve"> coacción </w:t>
      </w:r>
      <w:r>
        <w:rPr>
          <w:rFonts w:ascii="Arial" w:hAnsi="Arial" w:cs="Arial"/>
          <w:sz w:val="24"/>
          <w:szCs w:val="24"/>
        </w:rPr>
        <w:t xml:space="preserve">o discriminación </w:t>
      </w:r>
      <w:r w:rsidRPr="00A315FB">
        <w:rPr>
          <w:rFonts w:ascii="Arial" w:hAnsi="Arial" w:cs="Arial"/>
          <w:sz w:val="24"/>
          <w:szCs w:val="24"/>
        </w:rPr>
        <w:t>de</w:t>
      </w:r>
      <w:r>
        <w:rPr>
          <w:rFonts w:ascii="Arial" w:hAnsi="Arial" w:cs="Arial"/>
          <w:sz w:val="24"/>
          <w:szCs w:val="24"/>
        </w:rPr>
        <w:t xml:space="preserve"> ningún</w:t>
      </w:r>
      <w:r w:rsidRPr="00A315FB">
        <w:rPr>
          <w:rFonts w:ascii="Arial" w:hAnsi="Arial" w:cs="Arial"/>
          <w:sz w:val="24"/>
          <w:szCs w:val="24"/>
        </w:rPr>
        <w:t xml:space="preserve"> tipo.</w:t>
      </w:r>
      <w:r>
        <w:rPr>
          <w:rFonts w:ascii="Arial" w:hAnsi="Arial" w:cs="Arial"/>
          <w:sz w:val="24"/>
          <w:szCs w:val="24"/>
        </w:rPr>
        <w:t xml:space="preserve"> </w:t>
      </w:r>
      <w:r w:rsidRPr="00A315FB">
        <w:rPr>
          <w:rFonts w:ascii="Arial" w:hAnsi="Arial" w:cs="Arial"/>
          <w:sz w:val="24"/>
          <w:szCs w:val="24"/>
        </w:rPr>
        <w:t xml:space="preserve">Se expresan libremente en el ámbito familiar, educativo y asociativo, en función de su capacidad y autonomía progresiva. </w:t>
      </w:r>
      <w:r>
        <w:rPr>
          <w:rFonts w:ascii="Arial" w:hAnsi="Arial" w:cs="Arial"/>
          <w:sz w:val="24"/>
          <w:szCs w:val="24"/>
        </w:rPr>
        <w:t>N</w:t>
      </w:r>
      <w:r w:rsidRPr="007F2721">
        <w:rPr>
          <w:rFonts w:ascii="Arial" w:hAnsi="Arial" w:cs="Arial"/>
          <w:sz w:val="24"/>
          <w:szCs w:val="24"/>
        </w:rPr>
        <w:t xml:space="preserve">inguna persona es procesada o sancionada por ejercer su derecho a reunión, </w:t>
      </w:r>
      <w:r w:rsidRPr="00A315FB">
        <w:rPr>
          <w:rFonts w:ascii="Arial" w:hAnsi="Arial" w:cs="Arial"/>
          <w:sz w:val="24"/>
          <w:szCs w:val="24"/>
        </w:rPr>
        <w:t>manifestación y asociación pacífica.</w:t>
      </w:r>
    </w:p>
    <w:p w14:paraId="671DB5F6" w14:textId="77777777" w:rsidR="00C6193E" w:rsidRPr="007F2721" w:rsidRDefault="00C6193E" w:rsidP="00C6193E">
      <w:pPr>
        <w:spacing w:after="240"/>
        <w:jc w:val="both"/>
        <w:rPr>
          <w:rFonts w:ascii="Arial" w:hAnsi="Arial" w:cs="Arial"/>
          <w:sz w:val="24"/>
          <w:szCs w:val="24"/>
        </w:rPr>
      </w:pPr>
      <w:r w:rsidRPr="007F2721">
        <w:rPr>
          <w:rFonts w:ascii="Arial" w:hAnsi="Arial" w:cs="Arial"/>
          <w:sz w:val="24"/>
          <w:szCs w:val="24"/>
        </w:rPr>
        <w:t xml:space="preserve">Los hechos del 11 de julio de 2021, referidos por el Comité como “reunión pacífica”, fueron acciones y delitos </w:t>
      </w:r>
      <w:r>
        <w:rPr>
          <w:rFonts w:ascii="Arial" w:hAnsi="Arial" w:cs="Arial"/>
          <w:sz w:val="24"/>
          <w:szCs w:val="24"/>
        </w:rPr>
        <w:t xml:space="preserve">violentos </w:t>
      </w:r>
      <w:r w:rsidRPr="007F2721">
        <w:rPr>
          <w:rFonts w:ascii="Arial" w:hAnsi="Arial" w:cs="Arial"/>
          <w:sz w:val="24"/>
          <w:szCs w:val="24"/>
        </w:rPr>
        <w:t>de extrema gravedad, entre los cuales estuvieron: la agresión a las autoridades que intentaban restaurar el orden, provocando lesiones corporales a estos y en algunos casos poniendo en peligro sus vidas; sabotaje a medios de transporte, inmuebles y propiedades con la utilización de materiales inflamables y el uso de objetos con la intención de producir graves daños o perjuicios</w:t>
      </w:r>
      <w:r>
        <w:rPr>
          <w:rFonts w:ascii="Arial" w:hAnsi="Arial" w:cs="Arial"/>
          <w:sz w:val="24"/>
          <w:szCs w:val="24"/>
        </w:rPr>
        <w:t xml:space="preserve">, </w:t>
      </w:r>
      <w:r w:rsidRPr="007F2721">
        <w:rPr>
          <w:rFonts w:ascii="Arial" w:hAnsi="Arial" w:cs="Arial"/>
          <w:sz w:val="24"/>
          <w:szCs w:val="24"/>
        </w:rPr>
        <w:t>poniendo en peligro la seguridad colectiva y la vida de personas; destrucción de vehículos de las fuerzas del orden; entre otros, con el propósito de intentar cambiar, de forma violenta, el orden constitucional y quebrar la estabilidad del Estado socialista cubano.</w:t>
      </w:r>
    </w:p>
    <w:p w14:paraId="79DA83F7" w14:textId="77777777" w:rsidR="00C6193E" w:rsidRPr="00000ECD" w:rsidRDefault="00C6193E" w:rsidP="00C6193E">
      <w:pPr>
        <w:spacing w:after="240"/>
        <w:jc w:val="both"/>
        <w:rPr>
          <w:rFonts w:ascii="Arial" w:hAnsi="Arial" w:cs="Arial"/>
          <w:sz w:val="24"/>
          <w:szCs w:val="24"/>
        </w:rPr>
      </w:pPr>
      <w:r w:rsidRPr="00000ECD">
        <w:rPr>
          <w:rFonts w:ascii="Arial" w:hAnsi="Arial" w:cs="Arial"/>
          <w:sz w:val="24"/>
          <w:szCs w:val="24"/>
        </w:rPr>
        <w:t xml:space="preserve">Existen evidencias públicas, denunciadas en su momento por las autoridades cubanas, de la intervención flagrante del Gobierno de Estados Unidos en la escalada desestabilizadora desarrollada en torno a los incidentes del 11 de julio de 2021 en Cuba. Ese país dedica cada año decenas de millones de dólares del presupuesto federal y sumas adicionales de fondos encubiertos, para financiar programas de desestabilización y subversión contra Cuba. </w:t>
      </w:r>
    </w:p>
    <w:p w14:paraId="4F05A69F" w14:textId="77777777" w:rsidR="00C6193E" w:rsidRPr="00DF2915" w:rsidRDefault="00C6193E" w:rsidP="00C6193E">
      <w:pPr>
        <w:spacing w:after="240"/>
        <w:jc w:val="both"/>
        <w:rPr>
          <w:rFonts w:ascii="Arial" w:hAnsi="Arial" w:cs="Arial"/>
          <w:sz w:val="24"/>
          <w:szCs w:val="24"/>
        </w:rPr>
      </w:pPr>
      <w:r w:rsidRPr="002670C0">
        <w:rPr>
          <w:rFonts w:ascii="Arial" w:hAnsi="Arial" w:cs="Arial"/>
          <w:sz w:val="24"/>
          <w:szCs w:val="24"/>
        </w:rPr>
        <w:t>A ello se suma el reforzamiento del bloqueo económico, comercial y financier</w:t>
      </w:r>
      <w:r>
        <w:rPr>
          <w:rFonts w:ascii="Arial" w:hAnsi="Arial" w:cs="Arial"/>
          <w:sz w:val="24"/>
          <w:szCs w:val="24"/>
        </w:rPr>
        <w:t>o</w:t>
      </w:r>
      <w:r w:rsidRPr="002670C0">
        <w:rPr>
          <w:rFonts w:ascii="Arial" w:hAnsi="Arial" w:cs="Arial"/>
          <w:sz w:val="24"/>
          <w:szCs w:val="24"/>
        </w:rPr>
        <w:t xml:space="preserve">, </w:t>
      </w:r>
      <w:r>
        <w:rPr>
          <w:rFonts w:ascii="Arial" w:hAnsi="Arial" w:cs="Arial"/>
          <w:sz w:val="24"/>
          <w:szCs w:val="24"/>
        </w:rPr>
        <w:t xml:space="preserve">cuando el país dedicaba sus recursos al </w:t>
      </w:r>
      <w:r w:rsidRPr="002670C0">
        <w:rPr>
          <w:rFonts w:ascii="Arial" w:hAnsi="Arial" w:cs="Arial"/>
          <w:sz w:val="24"/>
          <w:szCs w:val="24"/>
        </w:rPr>
        <w:t xml:space="preserve">combate </w:t>
      </w:r>
      <w:r>
        <w:rPr>
          <w:rFonts w:ascii="Arial" w:hAnsi="Arial" w:cs="Arial"/>
          <w:sz w:val="24"/>
          <w:szCs w:val="24"/>
        </w:rPr>
        <w:t xml:space="preserve">contra </w:t>
      </w:r>
      <w:r w:rsidRPr="002670C0">
        <w:rPr>
          <w:rFonts w:ascii="Arial" w:hAnsi="Arial" w:cs="Arial"/>
          <w:sz w:val="24"/>
          <w:szCs w:val="24"/>
        </w:rPr>
        <w:t xml:space="preserve">la pandemia de la </w:t>
      </w:r>
      <w:r w:rsidRPr="002670C0">
        <w:rPr>
          <w:rFonts w:ascii="Arial" w:hAnsi="Arial" w:cs="Arial"/>
          <w:sz w:val="24"/>
          <w:szCs w:val="24"/>
        </w:rPr>
        <w:lastRenderedPageBreak/>
        <w:t>COVID</w:t>
      </w:r>
      <w:r>
        <w:rPr>
          <w:rFonts w:ascii="Arial" w:hAnsi="Arial" w:cs="Arial"/>
          <w:sz w:val="24"/>
          <w:szCs w:val="24"/>
        </w:rPr>
        <w:t>-</w:t>
      </w:r>
      <w:r w:rsidRPr="002670C0">
        <w:rPr>
          <w:rFonts w:ascii="Arial" w:hAnsi="Arial" w:cs="Arial"/>
          <w:sz w:val="24"/>
          <w:szCs w:val="24"/>
        </w:rPr>
        <w:t>19,</w:t>
      </w:r>
      <w:r>
        <w:rPr>
          <w:rFonts w:ascii="Arial" w:hAnsi="Arial" w:cs="Arial"/>
          <w:sz w:val="24"/>
          <w:szCs w:val="24"/>
        </w:rPr>
        <w:t xml:space="preserve"> con el objetivo de</w:t>
      </w:r>
      <w:r w:rsidRPr="00DF2915">
        <w:rPr>
          <w:rFonts w:ascii="Arial" w:hAnsi="Arial" w:cs="Arial"/>
          <w:sz w:val="24"/>
          <w:szCs w:val="24"/>
        </w:rPr>
        <w:t xml:space="preserve"> estrangular la economía cubana</w:t>
      </w:r>
      <w:r>
        <w:rPr>
          <w:rFonts w:ascii="Arial" w:hAnsi="Arial" w:cs="Arial"/>
          <w:sz w:val="24"/>
          <w:szCs w:val="24"/>
        </w:rPr>
        <w:t>, crear carencias y con ello un estado de desesperación en la población.</w:t>
      </w:r>
      <w:r w:rsidRPr="00DF2915">
        <w:rPr>
          <w:rFonts w:ascii="Arial" w:hAnsi="Arial" w:cs="Arial"/>
          <w:sz w:val="24"/>
          <w:szCs w:val="24"/>
        </w:rPr>
        <w:t xml:space="preserve"> </w:t>
      </w:r>
      <w:bookmarkStart w:id="2" w:name="_Hlk108506738"/>
    </w:p>
    <w:bookmarkEnd w:id="2"/>
    <w:p w14:paraId="26D60066" w14:textId="77777777" w:rsidR="00C6193E" w:rsidRDefault="00C6193E" w:rsidP="00C6193E">
      <w:pPr>
        <w:spacing w:after="240"/>
        <w:jc w:val="both"/>
        <w:rPr>
          <w:rFonts w:ascii="Arial" w:hAnsi="Arial" w:cs="Arial"/>
          <w:sz w:val="24"/>
          <w:szCs w:val="24"/>
        </w:rPr>
      </w:pPr>
      <w:r w:rsidRPr="007F2721">
        <w:rPr>
          <w:rFonts w:ascii="Arial" w:hAnsi="Arial" w:cs="Arial"/>
          <w:sz w:val="24"/>
          <w:szCs w:val="24"/>
        </w:rPr>
        <w:t>Cuba lamenta que el Comité</w:t>
      </w:r>
      <w:r>
        <w:rPr>
          <w:rFonts w:ascii="Arial" w:hAnsi="Arial" w:cs="Arial"/>
          <w:sz w:val="24"/>
          <w:szCs w:val="24"/>
        </w:rPr>
        <w:t xml:space="preserve"> tome como referencia </w:t>
      </w:r>
      <w:r w:rsidRPr="007F2721">
        <w:rPr>
          <w:rFonts w:ascii="Arial" w:hAnsi="Arial" w:cs="Arial"/>
          <w:sz w:val="24"/>
          <w:szCs w:val="24"/>
        </w:rPr>
        <w:t xml:space="preserve">informes </w:t>
      </w:r>
      <w:r w:rsidRPr="008B3C62">
        <w:rPr>
          <w:rFonts w:ascii="Arial" w:hAnsi="Arial" w:cs="Arial"/>
          <w:sz w:val="24"/>
          <w:szCs w:val="24"/>
        </w:rPr>
        <w:t>mendaces y se haga eco de ellos.</w:t>
      </w:r>
      <w:r>
        <w:rPr>
          <w:rFonts w:ascii="Arial" w:hAnsi="Arial" w:cs="Arial"/>
          <w:sz w:val="24"/>
          <w:szCs w:val="24"/>
        </w:rPr>
        <w:t xml:space="preserve"> Es totalmente falsa la afirmación recogida en el informe de que </w:t>
      </w:r>
      <w:r w:rsidRPr="007F2721">
        <w:rPr>
          <w:rFonts w:ascii="Arial" w:hAnsi="Arial" w:cs="Arial"/>
          <w:sz w:val="24"/>
          <w:szCs w:val="24"/>
        </w:rPr>
        <w:t>“</w:t>
      </w:r>
      <w:r>
        <w:rPr>
          <w:rFonts w:ascii="Arial" w:hAnsi="Arial" w:cs="Arial"/>
          <w:sz w:val="24"/>
          <w:szCs w:val="24"/>
        </w:rPr>
        <w:t xml:space="preserve">varios </w:t>
      </w:r>
      <w:r w:rsidRPr="007F2721">
        <w:rPr>
          <w:rFonts w:ascii="Arial" w:hAnsi="Arial" w:cs="Arial"/>
          <w:sz w:val="24"/>
          <w:szCs w:val="24"/>
        </w:rPr>
        <w:t>niños, algunos de tan solo 13 años</w:t>
      </w:r>
      <w:r>
        <w:rPr>
          <w:rFonts w:ascii="Arial" w:hAnsi="Arial" w:cs="Arial"/>
          <w:sz w:val="24"/>
          <w:szCs w:val="24"/>
        </w:rPr>
        <w:t>, fueron</w:t>
      </w:r>
      <w:r w:rsidRPr="007F2721">
        <w:rPr>
          <w:rFonts w:ascii="Arial" w:hAnsi="Arial" w:cs="Arial"/>
          <w:sz w:val="24"/>
          <w:szCs w:val="24"/>
        </w:rPr>
        <w:t xml:space="preserve"> detenidos violentamente, sacados de sus hogares durante la noche sin que sus familias fueran informadas de su paradero, retenidos</w:t>
      </w:r>
      <w:r>
        <w:rPr>
          <w:rFonts w:ascii="Arial" w:hAnsi="Arial" w:cs="Arial"/>
          <w:sz w:val="24"/>
          <w:szCs w:val="24"/>
        </w:rPr>
        <w:t>,</w:t>
      </w:r>
      <w:r w:rsidRPr="007F2721">
        <w:rPr>
          <w:rFonts w:ascii="Arial" w:hAnsi="Arial" w:cs="Arial"/>
          <w:sz w:val="24"/>
          <w:szCs w:val="24"/>
        </w:rPr>
        <w:t xml:space="preserve"> incomunicados y trasladados a diferentes instalaciones para ser interrogados durante largas horas, después de participar en las protestas de julio de 2021, y algunos de ellos siguen privados de su libertad”. </w:t>
      </w:r>
    </w:p>
    <w:p w14:paraId="7ADA0C56" w14:textId="77777777" w:rsidR="00C6193E" w:rsidRPr="007F2721" w:rsidRDefault="00C6193E" w:rsidP="00C6193E">
      <w:pPr>
        <w:spacing w:after="240"/>
        <w:jc w:val="both"/>
        <w:rPr>
          <w:rFonts w:ascii="Arial" w:hAnsi="Arial" w:cs="Arial"/>
          <w:sz w:val="24"/>
          <w:szCs w:val="24"/>
        </w:rPr>
      </w:pPr>
      <w:r w:rsidRPr="007F2721">
        <w:rPr>
          <w:rFonts w:ascii="Arial" w:hAnsi="Arial" w:cs="Arial"/>
          <w:sz w:val="24"/>
          <w:szCs w:val="24"/>
        </w:rPr>
        <w:t>Del mismo modo, rechazamos y negamos categóricamente que se hayan producido “detenciones arbitrarias, incomunicación, desapariciones forzadas, malos tratos y/o tortura” a los menores de edad vinculados a los disturbios de julio de 2021.</w:t>
      </w:r>
    </w:p>
    <w:p w14:paraId="1A1843CB" w14:textId="77777777" w:rsidR="00C6193E" w:rsidRPr="007F2721" w:rsidRDefault="00C6193E" w:rsidP="00C6193E">
      <w:pPr>
        <w:spacing w:after="240"/>
        <w:jc w:val="both"/>
        <w:rPr>
          <w:rFonts w:ascii="Arial" w:hAnsi="Arial" w:cs="Arial"/>
          <w:sz w:val="24"/>
          <w:szCs w:val="24"/>
        </w:rPr>
      </w:pPr>
      <w:r w:rsidRPr="007F2721">
        <w:rPr>
          <w:rFonts w:ascii="Arial" w:hAnsi="Arial" w:cs="Arial"/>
          <w:sz w:val="24"/>
          <w:szCs w:val="24"/>
        </w:rPr>
        <w:t xml:space="preserve">Cuba reitera lo expresado durante la presentación de su III – VI Informe Combinado ante el Comité respecto a que, en </w:t>
      </w:r>
      <w:r>
        <w:rPr>
          <w:rFonts w:ascii="Arial" w:hAnsi="Arial" w:cs="Arial"/>
          <w:sz w:val="24"/>
          <w:szCs w:val="24"/>
        </w:rPr>
        <w:t>nuestro país,</w:t>
      </w:r>
      <w:r w:rsidRPr="007F2721">
        <w:rPr>
          <w:rFonts w:ascii="Arial" w:hAnsi="Arial" w:cs="Arial"/>
          <w:sz w:val="24"/>
          <w:szCs w:val="24"/>
        </w:rPr>
        <w:t xml:space="preserve"> la edad para ser considerado como sujeto penalmente responsable es los 16 años de edad, según establece el Código Penal vigente.</w:t>
      </w:r>
    </w:p>
    <w:p w14:paraId="2FED82A9" w14:textId="77777777" w:rsidR="00C6193E" w:rsidRPr="007F2721" w:rsidRDefault="00C6193E" w:rsidP="00C6193E">
      <w:pPr>
        <w:spacing w:after="240"/>
        <w:jc w:val="both"/>
        <w:rPr>
          <w:rFonts w:ascii="Arial" w:hAnsi="Arial" w:cs="Arial"/>
          <w:sz w:val="24"/>
          <w:szCs w:val="24"/>
        </w:rPr>
      </w:pPr>
      <w:r w:rsidRPr="007F2721">
        <w:rPr>
          <w:rFonts w:ascii="Arial" w:hAnsi="Arial" w:cs="Arial"/>
          <w:sz w:val="24"/>
          <w:szCs w:val="24"/>
        </w:rPr>
        <w:t>Por tanto, no existe en Cuba ningún menor de 16 años que haya sido sometido a proceso judicial</w:t>
      </w:r>
      <w:r>
        <w:rPr>
          <w:rFonts w:ascii="Arial" w:hAnsi="Arial" w:cs="Arial"/>
          <w:sz w:val="24"/>
          <w:szCs w:val="24"/>
        </w:rPr>
        <w:t xml:space="preserve">, </w:t>
      </w:r>
      <w:r w:rsidRPr="007F2721">
        <w:rPr>
          <w:rFonts w:ascii="Arial" w:hAnsi="Arial" w:cs="Arial"/>
          <w:sz w:val="24"/>
          <w:szCs w:val="24"/>
        </w:rPr>
        <w:t xml:space="preserve">independientemente del resultado o gravedad de sus actos. </w:t>
      </w:r>
    </w:p>
    <w:p w14:paraId="45BA64E9" w14:textId="77777777" w:rsidR="00C6193E" w:rsidRPr="007F2721" w:rsidRDefault="00C6193E" w:rsidP="00C6193E">
      <w:pPr>
        <w:spacing w:after="240"/>
        <w:jc w:val="both"/>
        <w:rPr>
          <w:rFonts w:ascii="Arial" w:hAnsi="Arial" w:cs="Arial"/>
          <w:sz w:val="24"/>
          <w:szCs w:val="24"/>
        </w:rPr>
      </w:pPr>
      <w:r w:rsidRPr="007F2721">
        <w:rPr>
          <w:rFonts w:ascii="Arial" w:hAnsi="Arial" w:cs="Arial"/>
          <w:sz w:val="24"/>
          <w:szCs w:val="24"/>
        </w:rPr>
        <w:t xml:space="preserve">Los menores de 16 años que cometen hechos que la ley tipifica como delito reciben un tratamiento despenalizado y se disponen </w:t>
      </w:r>
      <w:r w:rsidRPr="009D4D00">
        <w:rPr>
          <w:rFonts w:ascii="Arial" w:hAnsi="Arial" w:cs="Arial"/>
          <w:sz w:val="24"/>
          <w:szCs w:val="24"/>
        </w:rPr>
        <w:t>medidas de carácter administrativo para su</w:t>
      </w:r>
      <w:r w:rsidRPr="007F2721">
        <w:rPr>
          <w:rFonts w:ascii="Arial" w:hAnsi="Arial" w:cs="Arial"/>
          <w:sz w:val="24"/>
          <w:szCs w:val="24"/>
        </w:rPr>
        <w:t xml:space="preserve"> reorientación, educación especializada e individualizada, en estricta observancia del principio del interés superior del niño. </w:t>
      </w:r>
    </w:p>
    <w:p w14:paraId="1ABE1E7B" w14:textId="77777777" w:rsidR="00C6193E" w:rsidRPr="007F2721" w:rsidRDefault="00C6193E" w:rsidP="00C6193E">
      <w:pPr>
        <w:spacing w:after="240"/>
        <w:jc w:val="both"/>
        <w:rPr>
          <w:rFonts w:ascii="Arial" w:hAnsi="Arial" w:cs="Arial"/>
          <w:sz w:val="24"/>
          <w:szCs w:val="24"/>
        </w:rPr>
      </w:pPr>
      <w:r w:rsidRPr="007F2721">
        <w:rPr>
          <w:rFonts w:ascii="Arial" w:hAnsi="Arial" w:cs="Arial"/>
          <w:sz w:val="24"/>
          <w:szCs w:val="24"/>
        </w:rPr>
        <w:t>Por otra parte, la administración de justicia juvenil en Cuba, para los casos comprendidos entre los 16 y 18 años de edad, se ejecuta en estricta observancia de la Ley del Proceso Penal, en vigor desde el 1ro de enero de 2022 y de aplicación a partir de esa fecha en todos los procesos en curso. Se introduce un tratamiento especial con respecto a todas las personas imputadas o acusadas menores de 18 años, con el propósito de reforzar sus garantías y fortalecer la protección en estricta observancia y armonía con la Convención sobre los Derechos del Niño.</w:t>
      </w:r>
    </w:p>
    <w:p w14:paraId="0AA41460" w14:textId="77777777" w:rsidR="00C6193E" w:rsidRPr="007F2721" w:rsidRDefault="00C6193E" w:rsidP="00C6193E">
      <w:pPr>
        <w:spacing w:after="240"/>
        <w:jc w:val="both"/>
        <w:rPr>
          <w:rFonts w:ascii="Arial" w:hAnsi="Arial" w:cs="Arial"/>
          <w:sz w:val="24"/>
          <w:szCs w:val="24"/>
        </w:rPr>
      </w:pPr>
      <w:r w:rsidRPr="007F2721">
        <w:rPr>
          <w:rFonts w:ascii="Arial" w:hAnsi="Arial" w:cs="Arial"/>
          <w:sz w:val="24"/>
          <w:szCs w:val="24"/>
        </w:rPr>
        <w:t>Todos los imputados tienen la garantía de contar, en las diligencias de investigación en las que participe, con la presencia de su defensor, del fiscal y, si así lo considera, de uno o ambos padres, o de su representante legal; asistir al juicio oral acompañado de sus padres o de su representante legal y solicitar que el juicio se celebre a puertas cerradas. También se incluye el derecho a la información inmediata de su detención a los padres o representantes legales y la prioridad que se establece para que se adopten decisiones no judiciales.</w:t>
      </w:r>
    </w:p>
    <w:p w14:paraId="53AE697C" w14:textId="77777777" w:rsidR="00C6193E" w:rsidRPr="007F2721" w:rsidRDefault="00C6193E" w:rsidP="00C6193E">
      <w:pPr>
        <w:spacing w:after="240"/>
        <w:jc w:val="both"/>
        <w:rPr>
          <w:rFonts w:ascii="Arial" w:hAnsi="Arial" w:cs="Arial"/>
          <w:sz w:val="24"/>
          <w:szCs w:val="24"/>
        </w:rPr>
      </w:pPr>
      <w:r w:rsidRPr="007F2721">
        <w:rPr>
          <w:rFonts w:ascii="Arial" w:hAnsi="Arial" w:cs="Arial"/>
          <w:sz w:val="24"/>
          <w:szCs w:val="24"/>
        </w:rPr>
        <w:t xml:space="preserve">Asimismo, los imputados entre 16 y 18 años pueden ser beneficiados con la aplicación de criterios de oportunidad en cualquier tipo de delitos en los que </w:t>
      </w:r>
      <w:r w:rsidRPr="007F2721">
        <w:rPr>
          <w:rFonts w:ascii="Arial" w:hAnsi="Arial" w:cs="Arial"/>
          <w:sz w:val="24"/>
          <w:szCs w:val="24"/>
        </w:rPr>
        <w:lastRenderedPageBreak/>
        <w:t>intervengan, sin sujeción a la extensión de la sanción, excepto que se trate de hechos con una elevada lesividad social, el delito se comenta contra la seguridad del Estado o constituya actos de terrorismo o que</w:t>
      </w:r>
      <w:r>
        <w:rPr>
          <w:rFonts w:ascii="Arial" w:hAnsi="Arial" w:cs="Arial"/>
          <w:sz w:val="24"/>
          <w:szCs w:val="24"/>
        </w:rPr>
        <w:t>,</w:t>
      </w:r>
      <w:r w:rsidRPr="007F2721">
        <w:rPr>
          <w:rFonts w:ascii="Arial" w:hAnsi="Arial" w:cs="Arial"/>
          <w:sz w:val="24"/>
          <w:szCs w:val="24"/>
        </w:rPr>
        <w:t xml:space="preserve"> para la ejecución</w:t>
      </w:r>
      <w:r>
        <w:rPr>
          <w:rFonts w:ascii="Arial" w:hAnsi="Arial" w:cs="Arial"/>
          <w:sz w:val="24"/>
          <w:szCs w:val="24"/>
        </w:rPr>
        <w:t>,</w:t>
      </w:r>
      <w:r w:rsidRPr="007F2721">
        <w:rPr>
          <w:rFonts w:ascii="Arial" w:hAnsi="Arial" w:cs="Arial"/>
          <w:sz w:val="24"/>
          <w:szCs w:val="24"/>
        </w:rPr>
        <w:t xml:space="preserve"> haya utilizado medios o formas que denoten desprecio por la vida humana o notorio irrespeto a los derechos de los demás.</w:t>
      </w:r>
    </w:p>
    <w:p w14:paraId="6511A63E" w14:textId="77777777" w:rsidR="00C6193E" w:rsidRPr="00CA3A46" w:rsidRDefault="00C6193E" w:rsidP="00C6193E">
      <w:pPr>
        <w:spacing w:after="240"/>
        <w:jc w:val="both"/>
        <w:rPr>
          <w:rFonts w:ascii="Arial" w:hAnsi="Arial" w:cs="Arial"/>
          <w:sz w:val="24"/>
          <w:szCs w:val="24"/>
        </w:rPr>
      </w:pPr>
      <w:r w:rsidRPr="00CA3A46">
        <w:rPr>
          <w:rFonts w:ascii="Arial" w:hAnsi="Arial" w:cs="Arial"/>
          <w:sz w:val="24"/>
          <w:szCs w:val="24"/>
        </w:rPr>
        <w:t>Los jóvenes entre 16 y 18 años vinculados con los disturbios del 11 de julio de 2021 han sido juzgados con todas las garantías del debido proceso, en estricta observancia del tratamiento diferenciado establecido para los comisores de delitos comprendidos entre esas edades y en cumplimiento de la legalidad.</w:t>
      </w:r>
    </w:p>
    <w:p w14:paraId="71237D73" w14:textId="77777777" w:rsidR="00C6193E" w:rsidRPr="00000ECD" w:rsidRDefault="00C6193E" w:rsidP="00C6193E">
      <w:pPr>
        <w:spacing w:after="240"/>
        <w:jc w:val="both"/>
        <w:rPr>
          <w:rFonts w:ascii="Arial" w:hAnsi="Arial" w:cs="Arial"/>
          <w:sz w:val="24"/>
          <w:szCs w:val="24"/>
        </w:rPr>
      </w:pPr>
      <w:r w:rsidRPr="007F2721">
        <w:rPr>
          <w:rFonts w:ascii="Arial" w:hAnsi="Arial" w:cs="Arial"/>
          <w:sz w:val="24"/>
          <w:szCs w:val="24"/>
        </w:rPr>
        <w:t xml:space="preserve">Sus juicios han transcurrido de conformidad y en estricta observancia de las leyes penales sustantivas y procesales de la nación y la vigente Constitución. Han contado con todas las garantías, incluyendo la comunicación inmediata con sus familiares, nombrar abogados para la defensa y la garantía de la libre comunicación con los mismos para la elaboración de sus defensas. </w:t>
      </w:r>
      <w:r>
        <w:rPr>
          <w:rFonts w:ascii="Arial" w:hAnsi="Arial" w:cs="Arial"/>
          <w:sz w:val="24"/>
          <w:szCs w:val="24"/>
        </w:rPr>
        <w:t xml:space="preserve"> </w:t>
      </w:r>
      <w:r w:rsidRPr="007F2721">
        <w:rPr>
          <w:rFonts w:ascii="Arial" w:hAnsi="Arial" w:cs="Arial"/>
          <w:sz w:val="24"/>
          <w:szCs w:val="24"/>
        </w:rPr>
        <w:t xml:space="preserve">La Fiscalía, apegada al principio de objetividad, incorporó a los expedientes penales los elementos tanto incriminatorios como favorables a los procesados, interesando sanciones previamente establecidas en </w:t>
      </w:r>
      <w:r w:rsidRPr="00000ECD">
        <w:rPr>
          <w:rFonts w:ascii="Arial" w:hAnsi="Arial" w:cs="Arial"/>
          <w:sz w:val="24"/>
          <w:szCs w:val="24"/>
        </w:rPr>
        <w:t>el Código Penal.</w:t>
      </w:r>
    </w:p>
    <w:p w14:paraId="79909850" w14:textId="77777777" w:rsidR="00C6193E" w:rsidRPr="00000ECD" w:rsidRDefault="00C6193E" w:rsidP="00C6193E">
      <w:pPr>
        <w:spacing w:after="240"/>
        <w:jc w:val="both"/>
        <w:rPr>
          <w:rFonts w:ascii="Arial" w:hAnsi="Arial" w:cs="Arial"/>
          <w:sz w:val="24"/>
          <w:szCs w:val="24"/>
        </w:rPr>
      </w:pPr>
      <w:r w:rsidRPr="00000ECD">
        <w:rPr>
          <w:rFonts w:ascii="Arial" w:hAnsi="Arial" w:cs="Arial"/>
          <w:sz w:val="24"/>
          <w:szCs w:val="24"/>
        </w:rPr>
        <w:t xml:space="preserve">Los Tribunales competentes han actuado en estricto apego a la legalidad, de manera imparcial e independiente y con las garantías del debido proceso. Han estado previamente constituidos por jueces de probada conducta social y profesional, que en todo momento han respetado el cardinal principio de presunción de inocencia, los fallos judiciales se colegian y tienen absoluta garantía de su recurribilidad a las instancias judiciales superiores. </w:t>
      </w:r>
    </w:p>
    <w:p w14:paraId="3B3038DD" w14:textId="77777777" w:rsidR="00C6193E" w:rsidRPr="00000ECD" w:rsidRDefault="00C6193E" w:rsidP="00C6193E">
      <w:pPr>
        <w:spacing w:after="240"/>
        <w:jc w:val="both"/>
        <w:rPr>
          <w:rFonts w:ascii="Arial" w:hAnsi="Arial" w:cs="Arial"/>
          <w:sz w:val="24"/>
          <w:szCs w:val="24"/>
        </w:rPr>
      </w:pPr>
      <w:r w:rsidRPr="00000ECD">
        <w:rPr>
          <w:rFonts w:ascii="Arial" w:hAnsi="Arial" w:cs="Arial"/>
          <w:sz w:val="24"/>
          <w:szCs w:val="24"/>
        </w:rPr>
        <w:t xml:space="preserve">Sobre este tema, las correspondientes instancias del país han brindado amplia información en los medios de comunicación. </w:t>
      </w:r>
    </w:p>
    <w:p w14:paraId="44023D3E" w14:textId="77777777" w:rsidR="00C6193E" w:rsidRPr="00000ECD" w:rsidRDefault="00C6193E" w:rsidP="00C6193E">
      <w:pPr>
        <w:tabs>
          <w:tab w:val="left" w:pos="426"/>
        </w:tabs>
        <w:spacing w:after="240"/>
        <w:jc w:val="both"/>
        <w:rPr>
          <w:rFonts w:ascii="Arial" w:eastAsia="Times New Roman" w:hAnsi="Arial" w:cs="Arial"/>
          <w:sz w:val="24"/>
          <w:szCs w:val="24"/>
          <w:lang w:eastAsia="es-ES"/>
        </w:rPr>
      </w:pPr>
      <w:r w:rsidRPr="00000ECD">
        <w:rPr>
          <w:rFonts w:ascii="Arial" w:eastAsia="Times New Roman" w:hAnsi="Arial" w:cs="Arial"/>
          <w:sz w:val="24"/>
          <w:szCs w:val="24"/>
          <w:lang w:eastAsia="es-ES"/>
        </w:rPr>
        <w:t>Por los hechos del 11 de julio, la Fiscalía ha sido notificada por los Tribunales de las sentencias que han adquirido firmeza.</w:t>
      </w:r>
    </w:p>
    <w:p w14:paraId="24F44DE4" w14:textId="77777777" w:rsidR="00C6193E" w:rsidRPr="00000ECD" w:rsidRDefault="00C6193E" w:rsidP="00C6193E">
      <w:pPr>
        <w:tabs>
          <w:tab w:val="left" w:pos="426"/>
        </w:tabs>
        <w:spacing w:after="240"/>
        <w:jc w:val="both"/>
        <w:rPr>
          <w:rFonts w:ascii="Arial" w:eastAsia="Times New Roman" w:hAnsi="Arial" w:cs="Arial"/>
          <w:sz w:val="24"/>
          <w:szCs w:val="24"/>
          <w:lang w:eastAsia="es-ES"/>
        </w:rPr>
      </w:pPr>
      <w:r w:rsidRPr="00000ECD">
        <w:rPr>
          <w:rFonts w:ascii="Arial" w:eastAsia="Times New Roman" w:hAnsi="Arial" w:cs="Arial"/>
          <w:sz w:val="24"/>
          <w:szCs w:val="24"/>
          <w:lang w:eastAsia="es-ES"/>
        </w:rPr>
        <w:t>Como resultado, se han sancionado 488 personas, incluyendo 39 jóvenes con edad entre 16 y 18 años, fundamentalmente por delitos de sedición, sabotaje, robo con fuerza y violencia, atentado, desacato y desórdenes públicos.</w:t>
      </w:r>
    </w:p>
    <w:p w14:paraId="4B5CD98D" w14:textId="77777777" w:rsidR="00C6193E" w:rsidRPr="00000ECD" w:rsidRDefault="00C6193E" w:rsidP="00C6193E">
      <w:pPr>
        <w:tabs>
          <w:tab w:val="left" w:pos="426"/>
        </w:tabs>
        <w:spacing w:after="240"/>
        <w:jc w:val="both"/>
        <w:rPr>
          <w:rFonts w:ascii="Arial" w:eastAsia="Times New Roman" w:hAnsi="Arial" w:cs="Arial"/>
          <w:sz w:val="24"/>
          <w:szCs w:val="24"/>
          <w:lang w:eastAsia="es-ES"/>
        </w:rPr>
      </w:pPr>
      <w:r w:rsidRPr="00000ECD">
        <w:rPr>
          <w:rFonts w:ascii="Arial" w:eastAsia="Times New Roman" w:hAnsi="Arial" w:cs="Arial"/>
          <w:sz w:val="24"/>
          <w:szCs w:val="24"/>
          <w:lang w:eastAsia="es-ES"/>
        </w:rPr>
        <w:t xml:space="preserve">Las sanciones de privación de libertad recayeron sobre 383 acusados, atendiendo a la gravedad y circunstancias en que ocurrieron los hechos, su grado de participación y conducta personal; entre ellos 6 jóvenes entre 16 y 18 años. </w:t>
      </w:r>
    </w:p>
    <w:p w14:paraId="4412D921" w14:textId="77777777" w:rsidR="00C6193E" w:rsidRPr="00000ECD" w:rsidRDefault="00C6193E" w:rsidP="00C6193E">
      <w:pPr>
        <w:tabs>
          <w:tab w:val="left" w:pos="426"/>
        </w:tabs>
        <w:spacing w:after="240"/>
        <w:jc w:val="both"/>
        <w:rPr>
          <w:rFonts w:ascii="Arial" w:eastAsia="Times New Roman" w:hAnsi="Arial" w:cs="Arial"/>
          <w:sz w:val="24"/>
          <w:szCs w:val="24"/>
          <w:lang w:eastAsia="es-ES"/>
        </w:rPr>
      </w:pPr>
      <w:r w:rsidRPr="00000ECD">
        <w:rPr>
          <w:rFonts w:ascii="Arial" w:eastAsia="Times New Roman" w:hAnsi="Arial" w:cs="Arial"/>
          <w:sz w:val="24"/>
          <w:szCs w:val="24"/>
          <w:lang w:eastAsia="es-ES"/>
        </w:rPr>
        <w:t>Respecto a 105 acusados, las sanciones privativas de libertad se subsidiaron por otras alternativas, disponiéndose para ellos las de trabajo correccional con y sin internamiento y limitación de libertad. Se incluyeron en este tratamiento a 33 jóvenes entre 16 y 18 años (11 sancionados a trabajo correccional con internamiento y una cifra similar de sancionados a trabajo correccional sin internamiento y limitación de libertad, respectivamente).</w:t>
      </w:r>
      <w:r w:rsidRPr="00000ECD">
        <w:rPr>
          <w:rStyle w:val="FootnoteReference"/>
          <w:rFonts w:ascii="Arial" w:eastAsia="Times New Roman" w:hAnsi="Arial" w:cs="Arial"/>
          <w:sz w:val="24"/>
          <w:szCs w:val="24"/>
          <w:lang w:eastAsia="es-ES"/>
        </w:rPr>
        <w:t xml:space="preserve"> </w:t>
      </w:r>
    </w:p>
    <w:p w14:paraId="222097D7" w14:textId="77777777" w:rsidR="00C6193E" w:rsidRPr="003D3FB5" w:rsidRDefault="00C6193E" w:rsidP="00C6193E">
      <w:pPr>
        <w:tabs>
          <w:tab w:val="left" w:pos="426"/>
        </w:tabs>
        <w:spacing w:after="240"/>
        <w:jc w:val="both"/>
        <w:rPr>
          <w:rFonts w:ascii="Arial" w:eastAsia="Times New Roman" w:hAnsi="Arial" w:cs="Arial"/>
          <w:color w:val="333333"/>
          <w:sz w:val="24"/>
          <w:szCs w:val="24"/>
          <w:lang w:eastAsia="es-ES"/>
        </w:rPr>
      </w:pPr>
      <w:r w:rsidRPr="00000ECD">
        <w:rPr>
          <w:rFonts w:ascii="Arial" w:eastAsia="Times New Roman" w:hAnsi="Arial" w:cs="Arial"/>
          <w:sz w:val="24"/>
          <w:szCs w:val="24"/>
          <w:lang w:eastAsia="es-ES"/>
        </w:rPr>
        <w:t>En el proceso de ejecución de las sanciones, se vela porque</w:t>
      </w:r>
      <w:r w:rsidRPr="001A4FD9">
        <w:rPr>
          <w:rFonts w:ascii="Arial" w:eastAsia="Times New Roman" w:hAnsi="Arial" w:cs="Arial"/>
          <w:sz w:val="24"/>
          <w:szCs w:val="24"/>
          <w:lang w:eastAsia="es-ES"/>
        </w:rPr>
        <w:t xml:space="preserve"> durante su cumplimiento se alcancen los fines educativos, coercitivos y preventivos de estas, el reforzamiento de los valores, la rectificación de la conducta de</w:t>
      </w:r>
      <w:r w:rsidRPr="003D3FB5">
        <w:rPr>
          <w:rFonts w:ascii="Arial" w:eastAsia="Times New Roman" w:hAnsi="Arial" w:cs="Arial"/>
          <w:color w:val="333333"/>
          <w:sz w:val="24"/>
          <w:szCs w:val="24"/>
          <w:lang w:eastAsia="es-ES"/>
        </w:rPr>
        <w:t xml:space="preserve"> los sancionados y su reinserción social</w:t>
      </w:r>
      <w:r w:rsidRPr="003D3FB5">
        <w:rPr>
          <w:rFonts w:ascii="Arial" w:hAnsi="Arial" w:cs="Arial"/>
          <w:color w:val="212529"/>
          <w:sz w:val="24"/>
          <w:szCs w:val="24"/>
          <w:shd w:val="clear" w:color="auto" w:fill="FFFFFF"/>
        </w:rPr>
        <w:t>.</w:t>
      </w:r>
    </w:p>
    <w:p w14:paraId="576DC635" w14:textId="77777777" w:rsidR="00C6193E" w:rsidRPr="00A315FB" w:rsidRDefault="00C6193E" w:rsidP="00C6193E">
      <w:pPr>
        <w:tabs>
          <w:tab w:val="left" w:pos="426"/>
        </w:tabs>
        <w:jc w:val="both"/>
        <w:rPr>
          <w:rFonts w:ascii="Arial" w:hAnsi="Arial" w:cs="Arial"/>
          <w:b/>
          <w:sz w:val="24"/>
          <w:szCs w:val="24"/>
        </w:rPr>
      </w:pPr>
      <w:r w:rsidRPr="00A315FB">
        <w:rPr>
          <w:rFonts w:ascii="Arial" w:hAnsi="Arial" w:cs="Arial"/>
          <w:b/>
          <w:sz w:val="24"/>
          <w:szCs w:val="24"/>
        </w:rPr>
        <w:t>F. Entorno familiar y cuidado alternativo (arts. 5, 9-11, 18 (1)-(2), 20-21, 25 y 27 (4))</w:t>
      </w:r>
    </w:p>
    <w:p w14:paraId="2959B473" w14:textId="77777777" w:rsidR="00C6193E" w:rsidRPr="00A315FB" w:rsidRDefault="00C6193E" w:rsidP="00C6193E">
      <w:pPr>
        <w:tabs>
          <w:tab w:val="left" w:pos="426"/>
        </w:tabs>
        <w:jc w:val="both"/>
        <w:rPr>
          <w:rFonts w:ascii="Arial" w:hAnsi="Arial" w:cs="Arial"/>
          <w:b/>
          <w:sz w:val="24"/>
          <w:szCs w:val="24"/>
        </w:rPr>
      </w:pPr>
      <w:r w:rsidRPr="00A315FB">
        <w:rPr>
          <w:rFonts w:ascii="Arial" w:hAnsi="Arial" w:cs="Arial"/>
          <w:b/>
          <w:sz w:val="24"/>
          <w:szCs w:val="24"/>
        </w:rPr>
        <w:t>Niños privados de un entorno familiar</w:t>
      </w:r>
    </w:p>
    <w:p w14:paraId="716C6768" w14:textId="77777777" w:rsidR="00C6193E" w:rsidRPr="00E434E3" w:rsidRDefault="00C6193E" w:rsidP="00C6193E">
      <w:pPr>
        <w:tabs>
          <w:tab w:val="left" w:pos="426"/>
        </w:tabs>
        <w:spacing w:after="240"/>
        <w:jc w:val="both"/>
        <w:rPr>
          <w:rFonts w:ascii="Arial" w:eastAsia="Times New Roman" w:hAnsi="Arial" w:cs="Arial"/>
          <w:sz w:val="24"/>
          <w:szCs w:val="24"/>
          <w:lang w:eastAsia="es-ES"/>
        </w:rPr>
      </w:pPr>
      <w:r w:rsidRPr="00A315FB">
        <w:rPr>
          <w:rFonts w:ascii="Arial" w:eastAsia="Times New Roman" w:hAnsi="Arial" w:cs="Arial"/>
          <w:sz w:val="24"/>
          <w:szCs w:val="24"/>
          <w:lang w:eastAsia="es-ES"/>
        </w:rPr>
        <w:t xml:space="preserve">En </w:t>
      </w:r>
      <w:r w:rsidRPr="00E434E3">
        <w:rPr>
          <w:rFonts w:ascii="Arial" w:eastAsia="Times New Roman" w:hAnsi="Arial" w:cs="Arial"/>
          <w:sz w:val="24"/>
          <w:szCs w:val="24"/>
          <w:lang w:eastAsia="es-ES"/>
        </w:rPr>
        <w:t>Cuba, los niños no son separados de su familia. La familia es considerada el núcleo fundamental de la sociedad y el medio natural para el crecimiento, el bienestar y la protección de los niños, por lo cual los esfuerzos del país se dirigen a lograr que el niño permanezca bajo la guarda y cuidado de sus padres o, cuando proceda, bajo la de otros familiares cercanos.</w:t>
      </w:r>
    </w:p>
    <w:p w14:paraId="66C7F37F" w14:textId="77777777" w:rsidR="00C6193E" w:rsidRPr="00E434E3" w:rsidRDefault="00C6193E" w:rsidP="00C6193E">
      <w:pPr>
        <w:spacing w:after="240"/>
        <w:jc w:val="both"/>
        <w:rPr>
          <w:rFonts w:ascii="Arial" w:eastAsia="Times New Roman" w:hAnsi="Arial" w:cs="Arial"/>
          <w:sz w:val="24"/>
          <w:szCs w:val="24"/>
          <w:lang w:eastAsia="es-ES"/>
        </w:rPr>
      </w:pPr>
      <w:r w:rsidRPr="00E434E3">
        <w:rPr>
          <w:rFonts w:ascii="Arial" w:eastAsia="Times New Roman" w:hAnsi="Arial" w:cs="Arial"/>
          <w:sz w:val="24"/>
          <w:szCs w:val="24"/>
          <w:lang w:eastAsia="es-ES"/>
        </w:rPr>
        <w:t xml:space="preserve">La </w:t>
      </w:r>
      <w:r w:rsidRPr="00E434E3">
        <w:rPr>
          <w:rFonts w:ascii="Arial" w:hAnsi="Arial" w:cs="Arial"/>
          <w:sz w:val="24"/>
          <w:szCs w:val="24"/>
        </w:rPr>
        <w:t>red nacional de centros de asistencia social aloja y atiende a menores de edad sin amparo familiar, ya sean estos huérfanos o abandonados, proporcionándoles condiciones de vida que se asemejen a las de un hogar.</w:t>
      </w:r>
    </w:p>
    <w:p w14:paraId="1FD52C93" w14:textId="77777777" w:rsidR="00C6193E" w:rsidRPr="00E434E3" w:rsidRDefault="00C6193E" w:rsidP="00C6193E">
      <w:pPr>
        <w:spacing w:after="240"/>
        <w:jc w:val="both"/>
        <w:rPr>
          <w:rFonts w:ascii="Arial" w:hAnsi="Arial" w:cs="Arial"/>
          <w:sz w:val="24"/>
          <w:szCs w:val="24"/>
        </w:rPr>
      </w:pPr>
      <w:r w:rsidRPr="00E434E3">
        <w:rPr>
          <w:rFonts w:ascii="Arial" w:eastAsia="Times New Roman" w:hAnsi="Arial" w:cs="Arial"/>
          <w:sz w:val="24"/>
          <w:szCs w:val="24"/>
          <w:lang w:eastAsia="es-ES"/>
        </w:rPr>
        <w:t xml:space="preserve">El ingreso en estos hogares solo se realiza en casos plenamente justificados. En su mayoría están asociados a situaciones de orfandad; abandono; privación de patria potestad; </w:t>
      </w:r>
      <w:r w:rsidRPr="00E434E3">
        <w:rPr>
          <w:rFonts w:ascii="Arial" w:hAnsi="Arial" w:cs="Arial"/>
          <w:sz w:val="24"/>
          <w:szCs w:val="24"/>
        </w:rPr>
        <w:t>salida definitiva de los padres del territorio nacional; niños que han sido dejados en instituciones hospitalarias o en cualquier otro lugar que denote el propósito de abandonarlos y que hayan quedado en estado de desamparo de sus padres, al no ocuparse estos de su educación, cuidado y alimentación.</w:t>
      </w:r>
    </w:p>
    <w:p w14:paraId="501BCA49" w14:textId="77777777" w:rsidR="00C6193E" w:rsidRPr="00E434E3" w:rsidRDefault="00C6193E" w:rsidP="00C6193E">
      <w:pPr>
        <w:spacing w:after="240"/>
        <w:jc w:val="both"/>
        <w:rPr>
          <w:rFonts w:ascii="Arial" w:hAnsi="Arial" w:cs="Arial"/>
          <w:sz w:val="24"/>
          <w:szCs w:val="24"/>
        </w:rPr>
      </w:pPr>
      <w:r w:rsidRPr="00E434E3">
        <w:rPr>
          <w:rFonts w:ascii="Arial" w:hAnsi="Arial" w:cs="Arial"/>
          <w:sz w:val="24"/>
          <w:szCs w:val="24"/>
        </w:rPr>
        <w:t xml:space="preserve">La matrícula actual de estos centros es de 452 niñas, niños y adolescentes. </w:t>
      </w:r>
    </w:p>
    <w:p w14:paraId="552C25EA" w14:textId="77777777" w:rsidR="00C6193E" w:rsidRPr="00E434E3" w:rsidRDefault="00C6193E" w:rsidP="00C6193E">
      <w:pPr>
        <w:tabs>
          <w:tab w:val="left" w:pos="426"/>
        </w:tabs>
        <w:spacing w:after="240"/>
        <w:jc w:val="both"/>
        <w:rPr>
          <w:rFonts w:ascii="Arial" w:hAnsi="Arial" w:cs="Arial"/>
          <w:sz w:val="24"/>
          <w:szCs w:val="24"/>
        </w:rPr>
      </w:pPr>
      <w:r w:rsidRPr="00E434E3">
        <w:rPr>
          <w:rFonts w:ascii="Arial" w:eastAsia="Times New Roman" w:hAnsi="Arial" w:cs="Arial"/>
          <w:sz w:val="24"/>
          <w:szCs w:val="24"/>
          <w:lang w:eastAsia="es-ES"/>
        </w:rPr>
        <w:t>En tal sentido, rechazamos categóricamente</w:t>
      </w:r>
      <w:r w:rsidRPr="00E434E3">
        <w:rPr>
          <w:rFonts w:ascii="Arial" w:hAnsi="Arial" w:cs="Arial"/>
          <w:sz w:val="24"/>
          <w:szCs w:val="24"/>
        </w:rPr>
        <w:t xml:space="preserve"> que en Cuba algún niño sea separado de sus padres por estos ser </w:t>
      </w:r>
      <w:r w:rsidRPr="00E434E3">
        <w:rPr>
          <w:rFonts w:ascii="Arial" w:eastAsia="Times New Roman" w:hAnsi="Arial" w:cs="Arial"/>
          <w:sz w:val="24"/>
          <w:szCs w:val="24"/>
          <w:lang w:eastAsia="es-ES"/>
        </w:rPr>
        <w:t xml:space="preserve">considerados económicamente insolventes.  Lamentamos que el Comité haya emitido su </w:t>
      </w:r>
      <w:r w:rsidRPr="00E434E3">
        <w:rPr>
          <w:rFonts w:ascii="Arial" w:hAnsi="Arial" w:cs="Arial"/>
          <w:sz w:val="24"/>
          <w:szCs w:val="24"/>
        </w:rPr>
        <w:t>recomendación 35 b), que distorsiona totalmente la realidad del país y desconoce la información factual que proporcionó la delegación cubana durante el diálogo con los expertos.</w:t>
      </w:r>
    </w:p>
    <w:p w14:paraId="19B76238" w14:textId="77777777" w:rsidR="00C6193E" w:rsidRPr="00E434E3" w:rsidRDefault="00C6193E" w:rsidP="00C6193E">
      <w:pPr>
        <w:spacing w:after="240"/>
        <w:jc w:val="both"/>
        <w:rPr>
          <w:rFonts w:ascii="Arial" w:eastAsia="Times New Roman" w:hAnsi="Arial" w:cs="Arial"/>
          <w:sz w:val="24"/>
          <w:szCs w:val="24"/>
          <w:lang w:eastAsia="es-ES"/>
        </w:rPr>
      </w:pPr>
      <w:r w:rsidRPr="00E434E3">
        <w:rPr>
          <w:rFonts w:ascii="Arial" w:eastAsia="Times New Roman" w:hAnsi="Arial" w:cs="Arial"/>
          <w:sz w:val="24"/>
          <w:szCs w:val="24"/>
          <w:lang w:eastAsia="es-ES"/>
        </w:rPr>
        <w:t>Conforme lo dispuesto en el artículo 70 de la Constitución de la República, el Estado, mediante la asistencia social, protege a las personas sin recursos ni amparo, no aptas para trabajar, que carezcan de familiares en condiciones de prestarle ayuda; y a las familias que, debido a la insuficiencia de los ingresos que perciben, así lo requieran, de conformidad con la ley.</w:t>
      </w:r>
    </w:p>
    <w:p w14:paraId="2B3FBA83" w14:textId="77777777" w:rsidR="00C6193E" w:rsidRPr="00E434E3" w:rsidRDefault="00C6193E" w:rsidP="00C6193E">
      <w:pPr>
        <w:spacing w:after="240"/>
        <w:jc w:val="both"/>
        <w:rPr>
          <w:rFonts w:ascii="Arial" w:eastAsia="Times New Roman" w:hAnsi="Arial" w:cs="Arial"/>
          <w:sz w:val="24"/>
          <w:szCs w:val="24"/>
          <w:lang w:eastAsia="es-ES"/>
        </w:rPr>
      </w:pPr>
      <w:r w:rsidRPr="00E434E3">
        <w:rPr>
          <w:rFonts w:ascii="Arial" w:eastAsia="Times New Roman" w:hAnsi="Arial" w:cs="Arial"/>
          <w:sz w:val="24"/>
          <w:szCs w:val="24"/>
          <w:lang w:eastAsia="es-ES"/>
        </w:rPr>
        <w:t>En tal sentido, se desarrollan acciones para proteger a las familias en situación de vulnerabilidad. En la actualidad, son protegidas por la asistencia social 195 mil 189 familias con prestaciones monetarias, de servicios y mediante la entrega de recursos. Son beneficiados con esta protección 374 mil 855 personas.</w:t>
      </w:r>
    </w:p>
    <w:p w14:paraId="46E307F6" w14:textId="77777777" w:rsidR="00C6193E" w:rsidRPr="00E434E3" w:rsidRDefault="00C6193E" w:rsidP="00C6193E">
      <w:pPr>
        <w:spacing w:after="240"/>
        <w:jc w:val="both"/>
        <w:rPr>
          <w:rFonts w:ascii="Arial" w:eastAsia="Times New Roman" w:hAnsi="Arial" w:cs="Arial"/>
          <w:sz w:val="24"/>
          <w:szCs w:val="24"/>
          <w:lang w:eastAsia="es-ES"/>
        </w:rPr>
      </w:pPr>
      <w:r w:rsidRPr="00E434E3">
        <w:rPr>
          <w:rFonts w:ascii="Arial" w:eastAsia="Times New Roman" w:hAnsi="Arial" w:cs="Arial"/>
          <w:sz w:val="24"/>
          <w:szCs w:val="24"/>
          <w:lang w:eastAsia="es-ES"/>
        </w:rPr>
        <w:t xml:space="preserve">Dicha protección incluye a las madres con hijos en situación de discapacidad severa, que reconoce el tiempo dedicado al cuidado de sus hijos como tiempo de servicio a los fines de su jubilación. Actualmente, se protegen 3 </w:t>
      </w:r>
      <w:r w:rsidR="002D74B8">
        <w:rPr>
          <w:rFonts w:ascii="Arial" w:eastAsia="Times New Roman" w:hAnsi="Arial" w:cs="Arial"/>
          <w:sz w:val="24"/>
          <w:szCs w:val="24"/>
          <w:lang w:eastAsia="es-ES"/>
        </w:rPr>
        <w:t xml:space="preserve">mil 805 madres, de ellas 3 mil </w:t>
      </w:r>
      <w:r w:rsidRPr="00E434E3">
        <w:rPr>
          <w:rFonts w:ascii="Arial" w:eastAsia="Times New Roman" w:hAnsi="Arial" w:cs="Arial"/>
          <w:sz w:val="24"/>
          <w:szCs w:val="24"/>
          <w:lang w:eastAsia="es-ES"/>
        </w:rPr>
        <w:t>11 reciben una prestación monetaria equivalente al salario que devengaban cuando se encontraban vinculadas al empleo.</w:t>
      </w:r>
    </w:p>
    <w:p w14:paraId="0EB53014" w14:textId="77777777" w:rsidR="008C1B8A" w:rsidRDefault="00C6193E" w:rsidP="00C6193E">
      <w:pPr>
        <w:jc w:val="both"/>
        <w:rPr>
          <w:rFonts w:ascii="Arial" w:eastAsia="Times New Roman" w:hAnsi="Arial" w:cs="Arial"/>
          <w:sz w:val="24"/>
          <w:szCs w:val="24"/>
          <w:lang w:eastAsia="es-ES"/>
        </w:rPr>
      </w:pPr>
      <w:r w:rsidRPr="00E434E3">
        <w:rPr>
          <w:rFonts w:ascii="Arial" w:eastAsia="Times New Roman" w:hAnsi="Arial" w:cs="Arial"/>
          <w:sz w:val="24"/>
          <w:szCs w:val="24"/>
          <w:lang w:eastAsia="es-ES"/>
        </w:rPr>
        <w:t>El presupuesto de la asistencia social es asumido íntegramente por el presupuesto del Estado. En 2022 se destinaron 6 mil millones de pesos para el pago de las prestaciones monetarias, servicios y los recursos.</w:t>
      </w:r>
    </w:p>
    <w:p w14:paraId="58021C39" w14:textId="77777777" w:rsidR="00730079" w:rsidRDefault="00730079" w:rsidP="00C6193E">
      <w:pPr>
        <w:jc w:val="both"/>
        <w:rPr>
          <w:rFonts w:ascii="Arial" w:eastAsia="Times New Roman" w:hAnsi="Arial" w:cs="Arial"/>
          <w:sz w:val="24"/>
          <w:szCs w:val="24"/>
          <w:lang w:eastAsia="es-ES"/>
        </w:rPr>
      </w:pPr>
    </w:p>
    <w:p w14:paraId="64018FF2" w14:textId="77777777" w:rsidR="00730079" w:rsidRPr="00730079" w:rsidRDefault="00730079" w:rsidP="00730079">
      <w:pPr>
        <w:jc w:val="center"/>
        <w:rPr>
          <w:rFonts w:ascii="Arial" w:eastAsia="Arial" w:hAnsi="Arial" w:cs="Arial"/>
          <w:b/>
        </w:rPr>
      </w:pPr>
      <w:r>
        <w:rPr>
          <w:rFonts w:ascii="Arial" w:eastAsia="Times New Roman" w:hAnsi="Arial" w:cs="Arial"/>
          <w:sz w:val="24"/>
          <w:szCs w:val="24"/>
          <w:lang w:eastAsia="es-ES"/>
        </w:rPr>
        <w:t>***</w:t>
      </w:r>
    </w:p>
    <w:sectPr w:rsidR="00730079" w:rsidRPr="00730079" w:rsidSect="000348F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246E4" w14:textId="77777777" w:rsidR="006A14BB" w:rsidRDefault="006A14BB" w:rsidP="00605DB6">
      <w:pPr>
        <w:spacing w:after="0" w:line="240" w:lineRule="auto"/>
      </w:pPr>
      <w:r>
        <w:separator/>
      </w:r>
    </w:p>
  </w:endnote>
  <w:endnote w:type="continuationSeparator" w:id="0">
    <w:p w14:paraId="53E685D9" w14:textId="77777777" w:rsidR="006A14BB" w:rsidRDefault="006A14BB" w:rsidP="00605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4B8B7" w14:textId="77777777" w:rsidR="006A14BB" w:rsidRDefault="006A14BB" w:rsidP="00605DB6">
      <w:pPr>
        <w:spacing w:after="0" w:line="240" w:lineRule="auto"/>
      </w:pPr>
      <w:r>
        <w:separator/>
      </w:r>
    </w:p>
  </w:footnote>
  <w:footnote w:type="continuationSeparator" w:id="0">
    <w:p w14:paraId="45BF1B2C" w14:textId="77777777" w:rsidR="006A14BB" w:rsidRDefault="006A14BB" w:rsidP="00605D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51196"/>
    <w:multiLevelType w:val="hybridMultilevel"/>
    <w:tmpl w:val="CD54A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76862AE"/>
    <w:multiLevelType w:val="hybridMultilevel"/>
    <w:tmpl w:val="F9CC96E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40B75B63"/>
    <w:multiLevelType w:val="hybridMultilevel"/>
    <w:tmpl w:val="386010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A97"/>
    <w:rsid w:val="000348F7"/>
    <w:rsid w:val="00047F34"/>
    <w:rsid w:val="000B12E5"/>
    <w:rsid w:val="000E666B"/>
    <w:rsid w:val="001154E1"/>
    <w:rsid w:val="001452B7"/>
    <w:rsid w:val="002021E4"/>
    <w:rsid w:val="002816DC"/>
    <w:rsid w:val="00282C76"/>
    <w:rsid w:val="002A49BC"/>
    <w:rsid w:val="002D74B8"/>
    <w:rsid w:val="002E3A7A"/>
    <w:rsid w:val="00327958"/>
    <w:rsid w:val="003927B6"/>
    <w:rsid w:val="0039527D"/>
    <w:rsid w:val="0041459F"/>
    <w:rsid w:val="0041784B"/>
    <w:rsid w:val="00427E76"/>
    <w:rsid w:val="004B12B5"/>
    <w:rsid w:val="004E4226"/>
    <w:rsid w:val="0050633B"/>
    <w:rsid w:val="0053267D"/>
    <w:rsid w:val="005436A1"/>
    <w:rsid w:val="00553514"/>
    <w:rsid w:val="0059797A"/>
    <w:rsid w:val="005A0FCA"/>
    <w:rsid w:val="005B0C02"/>
    <w:rsid w:val="00605DB6"/>
    <w:rsid w:val="00623CC6"/>
    <w:rsid w:val="006A14BB"/>
    <w:rsid w:val="006A1AF0"/>
    <w:rsid w:val="006D0E56"/>
    <w:rsid w:val="00730079"/>
    <w:rsid w:val="00753217"/>
    <w:rsid w:val="007B4873"/>
    <w:rsid w:val="007C0AD2"/>
    <w:rsid w:val="007C4331"/>
    <w:rsid w:val="00816A97"/>
    <w:rsid w:val="00877C4D"/>
    <w:rsid w:val="00892658"/>
    <w:rsid w:val="008C1B8A"/>
    <w:rsid w:val="008C7BB7"/>
    <w:rsid w:val="00943978"/>
    <w:rsid w:val="00943995"/>
    <w:rsid w:val="009C5F09"/>
    <w:rsid w:val="009E1D7B"/>
    <w:rsid w:val="00A17A3F"/>
    <w:rsid w:val="00A8122D"/>
    <w:rsid w:val="00A9036B"/>
    <w:rsid w:val="00AA2249"/>
    <w:rsid w:val="00B67C0D"/>
    <w:rsid w:val="00B7172F"/>
    <w:rsid w:val="00BC0F44"/>
    <w:rsid w:val="00C101B9"/>
    <w:rsid w:val="00C32892"/>
    <w:rsid w:val="00C6193E"/>
    <w:rsid w:val="00CC2F0A"/>
    <w:rsid w:val="00D107DE"/>
    <w:rsid w:val="00DE408C"/>
    <w:rsid w:val="00E2136F"/>
    <w:rsid w:val="00E25F06"/>
    <w:rsid w:val="00E26912"/>
    <w:rsid w:val="00E602B2"/>
    <w:rsid w:val="00E61FF7"/>
    <w:rsid w:val="00E63556"/>
    <w:rsid w:val="00E9437E"/>
    <w:rsid w:val="00EE1649"/>
    <w:rsid w:val="00F309B5"/>
    <w:rsid w:val="00F42376"/>
    <w:rsid w:val="00F51245"/>
    <w:rsid w:val="00F57C63"/>
    <w:rsid w:val="00F57E32"/>
    <w:rsid w:val="00F70690"/>
    <w:rsid w:val="00FE6F19"/>
    <w:rsid w:val="00FE70C9"/>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F366FC4"/>
  <w15:docId w15:val="{2CFF98A3-0885-4812-A3DD-CB0A6B27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556"/>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05D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5DB6"/>
    <w:rPr>
      <w:rFonts w:ascii="Calibri" w:eastAsia="Calibri" w:hAnsi="Calibri" w:cs="Times New Roman"/>
      <w:sz w:val="20"/>
      <w:szCs w:val="20"/>
    </w:rPr>
  </w:style>
  <w:style w:type="character" w:styleId="FootnoteReference">
    <w:name w:val="footnote reference"/>
    <w:basedOn w:val="DefaultParagraphFont"/>
    <w:unhideWhenUsed/>
    <w:rsid w:val="00605DB6"/>
    <w:rPr>
      <w:vertAlign w:val="superscript"/>
    </w:rPr>
  </w:style>
  <w:style w:type="paragraph" w:styleId="ListParagraph">
    <w:name w:val="List Paragraph"/>
    <w:basedOn w:val="Normal"/>
    <w:uiPriority w:val="99"/>
    <w:qFormat/>
    <w:rsid w:val="00605DB6"/>
    <w:pPr>
      <w:spacing w:line="259" w:lineRule="auto"/>
      <w:ind w:left="720"/>
      <w:contextualSpacing/>
    </w:pPr>
    <w:rPr>
      <w:rFonts w:asciiTheme="minorHAnsi" w:eastAsiaTheme="minorHAnsi" w:hAnsiTheme="minorHAnsi" w:cstheme="minorBidi"/>
    </w:rPr>
  </w:style>
  <w:style w:type="paragraph" w:styleId="BodyText">
    <w:name w:val="Body Text"/>
    <w:basedOn w:val="Normal"/>
    <w:link w:val="BodyTextChar"/>
    <w:uiPriority w:val="99"/>
    <w:unhideWhenUsed/>
    <w:rsid w:val="008C1B8A"/>
    <w:pPr>
      <w:spacing w:after="0" w:line="240" w:lineRule="auto"/>
      <w:jc w:val="both"/>
    </w:pPr>
    <w:rPr>
      <w:rFonts w:ascii="Arial" w:eastAsia="Times New Roman" w:hAnsi="Arial"/>
      <w:sz w:val="24"/>
      <w:szCs w:val="24"/>
      <w:lang w:val="es-ES_tradnl" w:eastAsia="es-ES"/>
    </w:rPr>
  </w:style>
  <w:style w:type="character" w:customStyle="1" w:styleId="BodyTextChar">
    <w:name w:val="Body Text Char"/>
    <w:basedOn w:val="DefaultParagraphFont"/>
    <w:link w:val="BodyText"/>
    <w:uiPriority w:val="99"/>
    <w:rsid w:val="008C1B8A"/>
    <w:rPr>
      <w:rFonts w:ascii="Arial" w:eastAsia="Times New Roman" w:hAnsi="Arial" w:cs="Times New Roman"/>
      <w:sz w:val="24"/>
      <w:szCs w:val="24"/>
      <w:lang w:val="es-ES_tradnl" w:eastAsia="es-ES"/>
    </w:rPr>
  </w:style>
  <w:style w:type="paragraph" w:styleId="BalloonText">
    <w:name w:val="Balloon Text"/>
    <w:basedOn w:val="Normal"/>
    <w:link w:val="BalloonTextChar"/>
    <w:uiPriority w:val="99"/>
    <w:semiHidden/>
    <w:unhideWhenUsed/>
    <w:rsid w:val="00B67C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C0D"/>
    <w:rPr>
      <w:rFonts w:ascii="Tahoma" w:eastAsia="Calibri" w:hAnsi="Tahoma" w:cs="Tahoma"/>
      <w:sz w:val="16"/>
      <w:szCs w:val="16"/>
    </w:rPr>
  </w:style>
  <w:style w:type="paragraph" w:customStyle="1" w:styleId="text-align-justify">
    <w:name w:val="text-align-justify"/>
    <w:basedOn w:val="Normal"/>
    <w:rsid w:val="00CC2F0A"/>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698722">
      <w:bodyDiv w:val="1"/>
      <w:marLeft w:val="0"/>
      <w:marRight w:val="0"/>
      <w:marTop w:val="0"/>
      <w:marBottom w:val="0"/>
      <w:divBdr>
        <w:top w:val="none" w:sz="0" w:space="0" w:color="auto"/>
        <w:left w:val="none" w:sz="0" w:space="0" w:color="auto"/>
        <w:bottom w:val="none" w:sz="0" w:space="0" w:color="auto"/>
        <w:right w:val="none" w:sz="0" w:space="0" w:color="auto"/>
      </w:divBdr>
    </w:div>
    <w:div w:id="1122962465">
      <w:bodyDiv w:val="1"/>
      <w:marLeft w:val="0"/>
      <w:marRight w:val="0"/>
      <w:marTop w:val="0"/>
      <w:marBottom w:val="0"/>
      <w:divBdr>
        <w:top w:val="none" w:sz="0" w:space="0" w:color="auto"/>
        <w:left w:val="none" w:sz="0" w:space="0" w:color="auto"/>
        <w:bottom w:val="none" w:sz="0" w:space="0" w:color="auto"/>
        <w:right w:val="none" w:sz="0" w:space="0" w:color="auto"/>
      </w:divBdr>
    </w:div>
    <w:div w:id="136224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65B20-BFF5-4F5B-9743-B2484A6BF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DA9BE6-0D1D-444F-8390-749101EFA406}">
  <ds:schemaRefs>
    <ds:schemaRef ds:uri="http://schemas.microsoft.com/sharepoint/v3/contenttype/forms"/>
  </ds:schemaRefs>
</ds:datastoreItem>
</file>

<file path=customXml/itemProps3.xml><?xml version="1.0" encoding="utf-8"?>
<ds:datastoreItem xmlns:ds="http://schemas.openxmlformats.org/officeDocument/2006/customXml" ds:itemID="{2B9A50F4-C963-4C45-8387-B59B7D69FD5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7848F6E0-A4B4-4527-85A0-EC871F24C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2325</Words>
  <Characters>13258</Characters>
  <Application>Microsoft Office Word</Application>
  <DocSecurity>0</DocSecurity>
  <Lines>110</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Minrex</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García Hernandez</dc:creator>
  <cp:lastModifiedBy>BOIT James</cp:lastModifiedBy>
  <cp:revision>2</cp:revision>
  <dcterms:created xsi:type="dcterms:W3CDTF">2023-01-17T09:27:00Z</dcterms:created>
  <dcterms:modified xsi:type="dcterms:W3CDTF">2023-01-17T09:27:00Z</dcterms:modified>
</cp:coreProperties>
</file>