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7.xml" ContentType="application/vnd.openxmlformats-officedocument.drawingml.chart+xml"/>
  <Override PartName="/word/theme/themeOverride5.xml" ContentType="application/vnd.openxmlformats-officedocument.themeOverride+xml"/>
  <Override PartName="/word/theme/themeOverride4.xml" ContentType="application/vnd.openxmlformats-officedocument.themeOverride+xml"/>
  <Override PartName="/word/charts/chart6.xml" ContentType="application/vnd.openxmlformats-officedocument.drawingml.chart+xml"/>
  <Override PartName="/word/theme/theme1.xml" ContentType="application/vnd.openxmlformats-officedocument.theme+xml"/>
  <Override PartName="/word/charts/chart5.xml" ContentType="application/vnd.openxmlformats-officedocument.drawingml.chart+xml"/>
  <Override PartName="/word/theme/themeOverride3.xml" ContentType="application/vnd.openxmlformats-officedocument.themeOverride+xml"/>
  <Override PartName="/word/theme/themeOverride1.xml" ContentType="application/vnd.openxmlformats-officedocument.themeOverride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D37" w:rsidRPr="000B2471" w:rsidRDefault="00984B12" w:rsidP="00984B12">
      <w:pPr>
        <w:spacing w:after="0" w:line="240" w:lineRule="auto"/>
        <w:rPr>
          <w:rFonts w:ascii="Times New Roman" w:hAnsi="Times New Roman" w:cs="Times New Roman"/>
          <w:b/>
          <w:sz w:val="28"/>
          <w:szCs w:val="24"/>
          <w:lang w:val="en-GB"/>
        </w:rPr>
      </w:pPr>
      <w:bookmarkStart w:id="0" w:name="_GoBack"/>
      <w:bookmarkEnd w:id="0"/>
      <w:r w:rsidRPr="000B2471">
        <w:rPr>
          <w:rFonts w:ascii="Times New Roman" w:hAnsi="Times New Roman" w:cs="Times New Roman"/>
          <w:b/>
          <w:bCs/>
          <w:sz w:val="28"/>
          <w:szCs w:val="24"/>
          <w:lang w:val="en-GB"/>
        </w:rPr>
        <w:t>Annex</w:t>
      </w: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b/>
          <w:sz w:val="28"/>
          <w:szCs w:val="24"/>
          <w:lang w:val="en-GB"/>
        </w:rPr>
      </w:pPr>
    </w:p>
    <w:p w:rsidR="00984B12" w:rsidRPr="000B2471" w:rsidRDefault="00984B12" w:rsidP="00984B12">
      <w:pPr>
        <w:spacing w:after="0" w:line="240" w:lineRule="auto"/>
        <w:ind w:left="20" w:right="20"/>
        <w:rPr>
          <w:rFonts w:ascii="Times New Roman" w:eastAsia="Times New Roman" w:hAnsi="Times New Roman" w:cs="Times New Roman"/>
          <w:b/>
          <w:bCs/>
          <w:color w:val="000000"/>
          <w:sz w:val="24"/>
          <w:lang w:val="en-GB"/>
        </w:rPr>
      </w:pPr>
      <w:r w:rsidRPr="000B2471">
        <w:rPr>
          <w:rFonts w:ascii="Times New Roman" w:eastAsia="Times New Roman" w:hAnsi="Times New Roman" w:cs="Times New Roman"/>
          <w:b/>
          <w:bCs/>
          <w:color w:val="000000"/>
          <w:sz w:val="24"/>
          <w:lang w:val="en-GB"/>
        </w:rPr>
        <w:t>Table 1: Number of unemployed persons by ethnicity, 2007-2015, thousand</w:t>
      </w:r>
    </w:p>
    <w:p w:rsidR="00984B12" w:rsidRPr="000B2471" w:rsidRDefault="00984B12" w:rsidP="00984B12">
      <w:pPr>
        <w:spacing w:after="0" w:line="240" w:lineRule="auto"/>
        <w:ind w:left="20" w:right="20"/>
        <w:rPr>
          <w:rFonts w:ascii="Times New Roman" w:eastAsia="Times New Roman" w:hAnsi="Times New Roman" w:cs="Times New Roman"/>
          <w:b/>
          <w:bCs/>
          <w:color w:val="000000"/>
          <w:sz w:val="28"/>
          <w:lang w:val="en-GB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3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</w:tblGrid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2007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2008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2009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2010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2011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2015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Estonians: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16.4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19.1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49.0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60.0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44.0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35.2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31.5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28.1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25.5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Men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10.8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10.6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31.1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36.4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23.6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20.9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17.9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16.1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13.4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Women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5.6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8.6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23.6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20.4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14.3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13.6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12.2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Non-Estonians: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15.2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18.7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44.0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54.0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40.8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33.3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27.2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16.7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Men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8.2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9.9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27.2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29.9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21.8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13.6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8.5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Women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8.9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16.8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24.1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16.3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13.6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10.3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ind w:left="20" w:right="2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8.3</w:t>
            </w:r>
          </w:p>
        </w:tc>
      </w:tr>
    </w:tbl>
    <w:p w:rsidR="00984B12" w:rsidRPr="000B2471" w:rsidRDefault="00984B12" w:rsidP="005D5847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lang w:val="en-GB"/>
        </w:rPr>
      </w:pPr>
      <w:r w:rsidRPr="000B2471">
        <w:rPr>
          <w:rFonts w:ascii="Times New Roman" w:eastAsia="Times New Roman" w:hAnsi="Times New Roman" w:cs="Times New Roman"/>
          <w:i/>
          <w:iCs/>
          <w:color w:val="000000"/>
          <w:sz w:val="24"/>
          <w:lang w:val="en-GB"/>
        </w:rPr>
        <w:t>Source: Estonian Labour Force Survey, Statistics Estonia</w:t>
      </w:r>
    </w:p>
    <w:p w:rsidR="00984B12" w:rsidRPr="000B2471" w:rsidRDefault="00984B12" w:rsidP="00984B12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8"/>
          <w:lang w:val="en-GB"/>
        </w:rPr>
      </w:pPr>
    </w:p>
    <w:p w:rsidR="00984B12" w:rsidRPr="000B2471" w:rsidRDefault="00984B12" w:rsidP="00984B12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0B2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Figure 1: Unemployment rate dynamics among Estonians and non-Estonians, 2007-2015, %:</w:t>
      </w:r>
    </w:p>
    <w:p w:rsidR="00984B12" w:rsidRPr="000B2471" w:rsidRDefault="00984B12" w:rsidP="00984B12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i/>
          <w:szCs w:val="20"/>
          <w:lang w:val="en-GB"/>
        </w:rPr>
      </w:pPr>
      <w:r w:rsidRPr="000B2471">
        <w:rPr>
          <w:rFonts w:ascii="Times New Roman" w:eastAsiaTheme="minorEastAsia" w:hAnsi="Times New Roman" w:cs="Times New Roman"/>
          <w:noProof/>
          <w:sz w:val="20"/>
          <w:lang w:val="en-GB" w:eastAsia="en-GB"/>
        </w:rPr>
        <w:drawing>
          <wp:inline distT="0" distB="0" distL="0" distR="0" wp14:anchorId="102F2FC6" wp14:editId="7D487566">
            <wp:extent cx="4806086" cy="2274570"/>
            <wp:effectExtent l="0" t="0" r="13970" b="11430"/>
            <wp:docPr id="15" name="Diagramm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84B12" w:rsidRPr="000B2471" w:rsidRDefault="00984B12" w:rsidP="008B601F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 w:cs="Times New Roman"/>
          <w:bCs/>
          <w:i/>
          <w:color w:val="000000"/>
          <w:sz w:val="24"/>
          <w:lang w:val="en-GB"/>
        </w:rPr>
      </w:pPr>
      <w:r w:rsidRPr="000B2471">
        <w:rPr>
          <w:rFonts w:ascii="Times New Roman" w:eastAsia="Times New Roman" w:hAnsi="Times New Roman" w:cs="Times New Roman"/>
          <w:i/>
          <w:iCs/>
          <w:color w:val="000000"/>
          <w:sz w:val="24"/>
          <w:lang w:val="en-GB"/>
        </w:rPr>
        <w:t>Source: Estonian Labour Force Survey, Statistics Estonia</w:t>
      </w: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GB"/>
        </w:rPr>
      </w:pPr>
    </w:p>
    <w:p w:rsidR="00984B12" w:rsidRPr="000B2471" w:rsidRDefault="00984B12" w:rsidP="00984B12">
      <w:pPr>
        <w:pStyle w:val="ListParagraph"/>
        <w:spacing w:after="0" w:line="240" w:lineRule="auto"/>
        <w:ind w:left="0" w:right="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lang w:val="en-GB"/>
        </w:rPr>
      </w:pPr>
      <w:r w:rsidRPr="000B2471">
        <w:rPr>
          <w:rFonts w:ascii="Times New Roman" w:eastAsia="Times New Roman" w:hAnsi="Times New Roman" w:cs="Times New Roman"/>
          <w:b/>
          <w:bCs/>
          <w:color w:val="000000"/>
          <w:sz w:val="24"/>
          <w:lang w:val="en-GB"/>
        </w:rPr>
        <w:t>Figure 2: Unemployment rate in regions of Estonia, 2007, 2010 and 2015, %:</w:t>
      </w:r>
    </w:p>
    <w:p w:rsidR="00984B12" w:rsidRPr="000B2471" w:rsidRDefault="00984B12" w:rsidP="00984B12">
      <w:pPr>
        <w:pStyle w:val="ListParagraph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lang w:val="en-GB"/>
        </w:rPr>
      </w:pPr>
    </w:p>
    <w:p w:rsidR="00984B12" w:rsidRPr="000B2471" w:rsidRDefault="00984B12" w:rsidP="00984B12">
      <w:pPr>
        <w:pStyle w:val="ListParagraph"/>
        <w:spacing w:after="0" w:line="240" w:lineRule="auto"/>
        <w:ind w:left="0" w:right="20"/>
        <w:jc w:val="center"/>
        <w:rPr>
          <w:rFonts w:ascii="Times New Roman" w:eastAsia="Times New Roman" w:hAnsi="Times New Roman" w:cs="Times New Roman"/>
          <w:bCs/>
          <w:color w:val="000000"/>
          <w:sz w:val="24"/>
          <w:lang w:val="en-GB"/>
        </w:rPr>
      </w:pPr>
      <w:r w:rsidRPr="000B2471">
        <w:rPr>
          <w:rFonts w:ascii="Times New Roman" w:eastAsiaTheme="minorEastAsia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 wp14:anchorId="5FCCCC47" wp14:editId="4EC5B428">
            <wp:extent cx="3964305" cy="2238451"/>
            <wp:effectExtent l="0" t="0" r="17145" b="9525"/>
            <wp:docPr id="3" name="Diagramm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84B12" w:rsidRPr="000B2471" w:rsidRDefault="00984B12" w:rsidP="005D5847">
      <w:pPr>
        <w:pStyle w:val="ListParagraph"/>
        <w:spacing w:after="0" w:line="240" w:lineRule="auto"/>
        <w:ind w:left="0" w:right="20"/>
        <w:jc w:val="center"/>
        <w:rPr>
          <w:rFonts w:ascii="Times New Roman" w:eastAsia="Times New Roman" w:hAnsi="Times New Roman" w:cs="Times New Roman"/>
          <w:bCs/>
          <w:color w:val="000000"/>
          <w:sz w:val="24"/>
          <w:lang w:val="en-GB"/>
        </w:rPr>
      </w:pPr>
      <w:r w:rsidRPr="000B2471">
        <w:rPr>
          <w:rFonts w:ascii="Times New Roman" w:eastAsia="Times New Roman" w:hAnsi="Times New Roman" w:cs="Times New Roman"/>
          <w:i/>
          <w:iCs/>
          <w:color w:val="000000"/>
          <w:sz w:val="24"/>
          <w:lang w:val="en-GB"/>
        </w:rPr>
        <w:t>Source: Estonian Labour Force Survey, Statistics Estonia</w:t>
      </w:r>
    </w:p>
    <w:p w:rsidR="00984B12" w:rsidRPr="000B2471" w:rsidRDefault="00984B12" w:rsidP="00984B12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lastRenderedPageBreak/>
        <w:t>Table 2: Complaints filed with Gender Equality and Equal Treatment Commissioner</w:t>
      </w:r>
    </w:p>
    <w:p w:rsidR="00984B12" w:rsidRPr="000B2471" w:rsidRDefault="00984B12" w:rsidP="00984B12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38"/>
        <w:gridCol w:w="2128"/>
      </w:tblGrid>
      <w:tr w:rsidR="00984B12" w:rsidRPr="000B2471" w:rsidTr="00141285">
        <w:trPr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Year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Number of complaints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2009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51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2010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47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2011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90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2012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95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2013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116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2014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192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2015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209</w:t>
            </w:r>
          </w:p>
        </w:tc>
      </w:tr>
    </w:tbl>
    <w:p w:rsidR="00984B12" w:rsidRPr="000B2471" w:rsidRDefault="00984B12" w:rsidP="00984B12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en-GB"/>
        </w:rPr>
      </w:pPr>
    </w:p>
    <w:p w:rsidR="00984B12" w:rsidRPr="000B2471" w:rsidRDefault="00984B12" w:rsidP="00984B12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Table 3: Complaints filed with Gender Equality and Equal Treatment Commissioner by most frequent category</w:t>
      </w:r>
    </w:p>
    <w:p w:rsidR="00984B12" w:rsidRPr="000B2471" w:rsidRDefault="00984B12" w:rsidP="00984B12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38"/>
        <w:gridCol w:w="1600"/>
        <w:gridCol w:w="1070"/>
        <w:gridCol w:w="1039"/>
        <w:gridCol w:w="1765"/>
        <w:gridCol w:w="550"/>
      </w:tblGrid>
      <w:tr w:rsidR="00984B12" w:rsidRPr="000B2471" w:rsidTr="00141285">
        <w:trPr>
          <w:jc w:val="center"/>
        </w:trPr>
        <w:tc>
          <w:tcPr>
            <w:tcW w:w="0" w:type="auto"/>
            <w:vMerge w:val="restart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Year</w:t>
            </w:r>
          </w:p>
        </w:tc>
        <w:tc>
          <w:tcPr>
            <w:tcW w:w="0" w:type="auto"/>
            <w:gridSpan w:val="5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Number of complaints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  <w:vMerge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vAlign w:val="center"/>
          </w:tcPr>
          <w:p w:rsidR="00984B12" w:rsidRPr="000B2471" w:rsidRDefault="00984B12" w:rsidP="00E6560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Gender equality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Ethnicity</w:t>
            </w:r>
            <w:r w:rsidRPr="000B2471">
              <w:rPr>
                <w:rStyle w:val="FootnoteReference"/>
                <w:rFonts w:ascii="Times New Roman" w:hAnsi="Times New Roman" w:cs="Times New Roman"/>
                <w:sz w:val="20"/>
                <w:szCs w:val="20"/>
                <w:lang w:val="en-GB"/>
              </w:rPr>
              <w:footnoteReference w:id="1"/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Disability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E6560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Sexual minorities</w:t>
            </w:r>
            <w:r w:rsidRPr="000B2471">
              <w:rPr>
                <w:rStyle w:val="FootnoteReference"/>
                <w:rFonts w:ascii="Times New Roman" w:hAnsi="Times New Roman" w:cs="Times New Roman"/>
                <w:sz w:val="20"/>
                <w:szCs w:val="20"/>
                <w:lang w:val="en-GB"/>
              </w:rPr>
              <w:footnoteReference w:id="2"/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Age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2009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28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Under other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2010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28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2011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45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-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2012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58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12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2013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57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12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-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2014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91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14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2015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70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13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35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16</w:t>
            </w:r>
          </w:p>
        </w:tc>
      </w:tr>
    </w:tbl>
    <w:p w:rsidR="00984B12" w:rsidRPr="000B2471" w:rsidRDefault="00984B12" w:rsidP="00984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984B12" w:rsidRPr="000B2471" w:rsidRDefault="00984B12" w:rsidP="00984B12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Table 4: Complaints resolved by Gender Equality and Equal Treatment Commissioner</w:t>
      </w:r>
    </w:p>
    <w:p w:rsidR="00984B12" w:rsidRPr="000B2471" w:rsidRDefault="00984B12" w:rsidP="00984B12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05"/>
        <w:gridCol w:w="1808"/>
      </w:tblGrid>
      <w:tr w:rsidR="00984B12" w:rsidRPr="000B2471" w:rsidTr="00141285">
        <w:trPr>
          <w:jc w:val="center"/>
        </w:trPr>
        <w:tc>
          <w:tcPr>
            <w:tcW w:w="805" w:type="dxa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Year</w:t>
            </w:r>
          </w:p>
        </w:tc>
        <w:tc>
          <w:tcPr>
            <w:tcW w:w="1808" w:type="dxa"/>
          </w:tcPr>
          <w:p w:rsidR="00984B12" w:rsidRPr="000B2471" w:rsidRDefault="00984B12" w:rsidP="00E6560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Dismissed percentage of complaints</w:t>
            </w:r>
          </w:p>
        </w:tc>
      </w:tr>
      <w:tr w:rsidR="00984B12" w:rsidRPr="000B2471" w:rsidTr="00141285">
        <w:trPr>
          <w:jc w:val="center"/>
        </w:trPr>
        <w:tc>
          <w:tcPr>
            <w:tcW w:w="805" w:type="dxa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2013</w:t>
            </w:r>
          </w:p>
        </w:tc>
        <w:tc>
          <w:tcPr>
            <w:tcW w:w="1808" w:type="dxa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15%</w:t>
            </w:r>
          </w:p>
        </w:tc>
      </w:tr>
      <w:tr w:rsidR="00984B12" w:rsidRPr="000B2471" w:rsidTr="00141285">
        <w:trPr>
          <w:jc w:val="center"/>
        </w:trPr>
        <w:tc>
          <w:tcPr>
            <w:tcW w:w="805" w:type="dxa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2014</w:t>
            </w:r>
          </w:p>
        </w:tc>
        <w:tc>
          <w:tcPr>
            <w:tcW w:w="1808" w:type="dxa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29%</w:t>
            </w:r>
          </w:p>
        </w:tc>
      </w:tr>
      <w:tr w:rsidR="00984B12" w:rsidRPr="000B2471" w:rsidTr="00141285">
        <w:trPr>
          <w:jc w:val="center"/>
        </w:trPr>
        <w:tc>
          <w:tcPr>
            <w:tcW w:w="805" w:type="dxa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2015</w:t>
            </w:r>
          </w:p>
        </w:tc>
        <w:tc>
          <w:tcPr>
            <w:tcW w:w="1808" w:type="dxa"/>
            <w:vAlign w:val="center"/>
          </w:tcPr>
          <w:p w:rsidR="00984B12" w:rsidRPr="000B2471" w:rsidRDefault="00984B12" w:rsidP="0014128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23%</w:t>
            </w:r>
          </w:p>
        </w:tc>
      </w:tr>
    </w:tbl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GB"/>
        </w:rPr>
      </w:pPr>
    </w:p>
    <w:p w:rsidR="00984B12" w:rsidRPr="000B2471" w:rsidRDefault="00984B12" w:rsidP="00984B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lang w:val="en-GB"/>
        </w:rPr>
        <w:t>Table 5: Number of employed in 15-74 age group, 2007-2015 (thousand)</w:t>
      </w:r>
    </w:p>
    <w:p w:rsidR="00984B12" w:rsidRPr="000B2471" w:rsidRDefault="00984B12" w:rsidP="00984B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4"/>
        <w:gridCol w:w="590"/>
        <w:gridCol w:w="590"/>
        <w:gridCol w:w="590"/>
        <w:gridCol w:w="590"/>
        <w:gridCol w:w="590"/>
        <w:gridCol w:w="590"/>
        <w:gridCol w:w="590"/>
        <w:gridCol w:w="590"/>
        <w:gridCol w:w="590"/>
      </w:tblGrid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  <w:t>2007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  <w:t>2008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  <w:t>2009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  <w:t>2010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  <w:t>2011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  <w:t>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  <w:t>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  <w:t>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  <w:t>2015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Men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334.9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334.3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291.3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277.6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302.7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309.4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314.7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320.0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327.9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Women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322.7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321.7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302.6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290.4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300.5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305.5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306.6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304.8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312.9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  <w:t>Total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  <w:t>657.6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  <w:t>656.0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  <w:t>593.9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  <w:t>568.0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  <w:t>603.2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  <w:t>614.9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  <w:t>621.3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  <w:t>624.8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  <w:t>640.9</w:t>
            </w:r>
          </w:p>
        </w:tc>
      </w:tr>
    </w:tbl>
    <w:p w:rsidR="00984B12" w:rsidRPr="000B2471" w:rsidRDefault="00984B12" w:rsidP="00E65600">
      <w:pPr>
        <w:spacing w:after="0" w:line="240" w:lineRule="auto"/>
        <w:jc w:val="center"/>
        <w:rPr>
          <w:rFonts w:ascii="Times New Roman" w:hAnsi="Times New Roman" w:cs="Times New Roman"/>
          <w:i/>
          <w:lang w:val="en-GB"/>
        </w:rPr>
      </w:pPr>
      <w:r w:rsidRPr="000B2471">
        <w:rPr>
          <w:rFonts w:ascii="Times New Roman" w:hAnsi="Times New Roman" w:cs="Times New Roman"/>
          <w:i/>
          <w:iCs/>
          <w:lang w:val="en-GB"/>
        </w:rPr>
        <w:t>Source: Estonian Labour Force Survey, Statistics Estonia</w:t>
      </w:r>
    </w:p>
    <w:p w:rsidR="00984B12" w:rsidRPr="000B2471" w:rsidRDefault="00984B12" w:rsidP="00984B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</w:p>
    <w:p w:rsidR="00984B12" w:rsidRPr="000B2471" w:rsidRDefault="00984B12" w:rsidP="002315EB">
      <w:pPr>
        <w:keepNext/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lang w:val="en-GB"/>
        </w:rPr>
        <w:lastRenderedPageBreak/>
        <w:t xml:space="preserve">Figure 3: Employment rate in 20-64 age </w:t>
      </w:r>
      <w:proofErr w:type="gramStart"/>
      <w:r w:rsidRPr="000B2471">
        <w:rPr>
          <w:rFonts w:ascii="Times New Roman" w:hAnsi="Times New Roman" w:cs="Times New Roman"/>
          <w:b/>
          <w:bCs/>
          <w:sz w:val="24"/>
          <w:lang w:val="en-GB"/>
        </w:rPr>
        <w:t>group</w:t>
      </w:r>
      <w:proofErr w:type="gramEnd"/>
      <w:r w:rsidRPr="000B2471">
        <w:rPr>
          <w:rFonts w:ascii="Times New Roman" w:hAnsi="Times New Roman" w:cs="Times New Roman"/>
          <w:b/>
          <w:bCs/>
          <w:sz w:val="24"/>
          <w:lang w:val="en-GB"/>
        </w:rPr>
        <w:t>, 2007-2015, %:</w:t>
      </w:r>
    </w:p>
    <w:p w:rsidR="00984B12" w:rsidRPr="000B2471" w:rsidRDefault="00984B12" w:rsidP="002315EB">
      <w:pPr>
        <w:keepNext/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</w:p>
    <w:p w:rsidR="00984B12" w:rsidRPr="000B2471" w:rsidRDefault="00984B12" w:rsidP="002315EB">
      <w:pPr>
        <w:keepNext/>
        <w:spacing w:after="0" w:line="240" w:lineRule="auto"/>
        <w:jc w:val="center"/>
        <w:rPr>
          <w:rFonts w:ascii="Times New Roman" w:hAnsi="Times New Roman" w:cs="Times New Roman"/>
          <w:lang w:val="en-GB"/>
        </w:rPr>
      </w:pPr>
      <w:r w:rsidRPr="000B2471"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 wp14:anchorId="31617B69" wp14:editId="03C8327B">
            <wp:extent cx="4543425" cy="2743200"/>
            <wp:effectExtent l="0" t="0" r="9525" b="19050"/>
            <wp:docPr id="2" name="Diagramm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84B12" w:rsidRPr="000B2471" w:rsidRDefault="00984B12" w:rsidP="002315EB">
      <w:pPr>
        <w:keepNext/>
        <w:spacing w:after="0" w:line="240" w:lineRule="auto"/>
        <w:jc w:val="center"/>
        <w:rPr>
          <w:rFonts w:ascii="Times New Roman" w:hAnsi="Times New Roman" w:cs="Times New Roman"/>
          <w:i/>
          <w:lang w:val="en-GB"/>
        </w:rPr>
      </w:pPr>
      <w:r w:rsidRPr="000B2471">
        <w:rPr>
          <w:rFonts w:ascii="Times New Roman" w:hAnsi="Times New Roman" w:cs="Times New Roman"/>
          <w:i/>
          <w:iCs/>
          <w:sz w:val="24"/>
          <w:lang w:val="en-GB"/>
        </w:rPr>
        <w:t>Source: Estonian Labour Force Survey, Statistics Estonia</w:t>
      </w:r>
    </w:p>
    <w:p w:rsidR="00984B12" w:rsidRPr="000B2471" w:rsidRDefault="00984B12" w:rsidP="00984B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</w:p>
    <w:p w:rsidR="00984B12" w:rsidRPr="000B2471" w:rsidRDefault="00984B12" w:rsidP="00984B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lang w:val="en-GB"/>
        </w:rPr>
        <w:t>Table 6: Number of ILO unemployed by gender and number of persons registered as unemployed, 2007-2015 (thousand)</w:t>
      </w:r>
    </w:p>
    <w:p w:rsidR="00984B12" w:rsidRPr="000B2471" w:rsidRDefault="00984B12" w:rsidP="00984B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7"/>
        <w:gridCol w:w="540"/>
        <w:gridCol w:w="540"/>
        <w:gridCol w:w="540"/>
        <w:gridCol w:w="590"/>
        <w:gridCol w:w="540"/>
        <w:gridCol w:w="540"/>
        <w:gridCol w:w="540"/>
        <w:gridCol w:w="540"/>
        <w:gridCol w:w="540"/>
      </w:tblGrid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2015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31.6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37.8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93.1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113.9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84.8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68.5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58.7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49.6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42.3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58.3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66.3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37.9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27.3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21.8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Women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12.6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17.4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34.8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47.7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39.3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27.2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20.5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Number of persons registered as unemployed</w:t>
            </w:r>
          </w:p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(average at month end)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13.4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19.7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67.0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79.7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54.5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42.8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37.1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29.5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28.0</w:t>
            </w:r>
          </w:p>
        </w:tc>
      </w:tr>
    </w:tbl>
    <w:p w:rsidR="00984B12" w:rsidRPr="000B2471" w:rsidRDefault="00984B12" w:rsidP="00E65600">
      <w:pPr>
        <w:spacing w:after="0" w:line="240" w:lineRule="auto"/>
        <w:jc w:val="center"/>
        <w:rPr>
          <w:rFonts w:ascii="Times New Roman" w:hAnsi="Times New Roman" w:cs="Times New Roman"/>
          <w:i/>
          <w:lang w:val="en-GB"/>
        </w:rPr>
      </w:pPr>
      <w:r w:rsidRPr="000B2471">
        <w:rPr>
          <w:rFonts w:ascii="Times New Roman" w:hAnsi="Times New Roman" w:cs="Times New Roman"/>
          <w:i/>
          <w:iCs/>
          <w:lang w:val="en-GB"/>
        </w:rPr>
        <w:t>Source: Estonian Labour Force Survey, Statistics Estonia, Estonian Unemployment Insurance Fund</w:t>
      </w:r>
    </w:p>
    <w:p w:rsidR="00984B12" w:rsidRPr="000B2471" w:rsidRDefault="00984B12" w:rsidP="00984B12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</w:p>
    <w:p w:rsidR="00984B12" w:rsidRPr="000B2471" w:rsidRDefault="00984B12" w:rsidP="00984B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lang w:val="en-GB"/>
        </w:rPr>
        <w:t>Figure 4: Unemployment rate dynamics among men and women, 2007-2015, %:</w:t>
      </w:r>
    </w:p>
    <w:p w:rsidR="00984B12" w:rsidRPr="000B2471" w:rsidRDefault="00984B12" w:rsidP="00984B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</w:p>
    <w:p w:rsidR="00984B12" w:rsidRPr="000B2471" w:rsidRDefault="00984B12" w:rsidP="00984B12">
      <w:pPr>
        <w:spacing w:after="0" w:line="240" w:lineRule="auto"/>
        <w:jc w:val="center"/>
        <w:rPr>
          <w:rFonts w:ascii="Times New Roman" w:hAnsi="Times New Roman" w:cs="Times New Roman"/>
          <w:lang w:val="en-GB"/>
        </w:rPr>
      </w:pPr>
      <w:r w:rsidRPr="000B2471"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 wp14:anchorId="081CB38C" wp14:editId="5020BA94">
            <wp:extent cx="4572000" cy="1966823"/>
            <wp:effectExtent l="0" t="0" r="19050" b="14605"/>
            <wp:docPr id="6" name="Diagramm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84B12" w:rsidRPr="000B2471" w:rsidRDefault="00984B12" w:rsidP="00E656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lang w:val="en-GB"/>
        </w:rPr>
      </w:pPr>
      <w:r w:rsidRPr="000B2471">
        <w:rPr>
          <w:rFonts w:ascii="Times New Roman" w:hAnsi="Times New Roman" w:cs="Times New Roman"/>
          <w:i/>
          <w:iCs/>
          <w:sz w:val="24"/>
          <w:lang w:val="en-GB"/>
        </w:rPr>
        <w:t>Source: Estonian Labour Force Survey, Statistics Estonia</w:t>
      </w: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GB"/>
        </w:rPr>
      </w:pPr>
    </w:p>
    <w:p w:rsidR="00984B12" w:rsidRPr="000B2471" w:rsidRDefault="00984B12" w:rsidP="002315EB">
      <w:pPr>
        <w:keepNext/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lang w:val="en-GB"/>
        </w:rPr>
        <w:lastRenderedPageBreak/>
        <w:t>Table 7: Number of unemployed persons by duration of employment, 2007-2015, thousand</w:t>
      </w:r>
    </w:p>
    <w:p w:rsidR="00984B12" w:rsidRPr="000B2471" w:rsidRDefault="00984B12" w:rsidP="002315EB">
      <w:pPr>
        <w:keepNext/>
        <w:spacing w:after="0" w:line="240" w:lineRule="auto"/>
        <w:jc w:val="both"/>
        <w:rPr>
          <w:rFonts w:ascii="Times New Roman" w:hAnsi="Times New Roman" w:cs="Times New Roman"/>
          <w:b/>
          <w:lang w:val="en-GB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57"/>
        <w:gridCol w:w="540"/>
        <w:gridCol w:w="540"/>
        <w:gridCol w:w="540"/>
        <w:gridCol w:w="590"/>
        <w:gridCol w:w="540"/>
        <w:gridCol w:w="540"/>
        <w:gridCol w:w="540"/>
        <w:gridCol w:w="540"/>
        <w:gridCol w:w="540"/>
      </w:tblGrid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2015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31.6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37.8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93.1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113.9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84.8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68.5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58.7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49.6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42.3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incl. 12 months or longer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25.4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51.6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48.6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37.4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26.1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16.2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F93BD7">
            <w:pPr>
              <w:spacing w:after="0" w:line="240" w:lineRule="auto"/>
              <w:ind w:left="144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24 months or longer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18.8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26.9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9.1</w:t>
            </w:r>
          </w:p>
        </w:tc>
      </w:tr>
      <w:tr w:rsidR="00984B12" w:rsidRPr="000B2471" w:rsidTr="000A30F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58.3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66.3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37.9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27.3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21.8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incl. 12 months or longer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14.6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13.7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8.9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F93BD7">
            <w:pPr>
              <w:spacing w:after="0" w:line="240" w:lineRule="auto"/>
              <w:ind w:left="144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24 months or longer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12.6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5.6</w:t>
            </w:r>
          </w:p>
        </w:tc>
      </w:tr>
      <w:tr w:rsidR="00984B12" w:rsidRPr="000B2471" w:rsidTr="000A30F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Women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12.6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17.4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34.8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47.7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39.3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27.2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20.5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incl. 12 months or longer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16.4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7.3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F93BD7">
            <w:pPr>
              <w:spacing w:after="0" w:line="240" w:lineRule="auto"/>
              <w:ind w:left="144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24 months or longer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3.5</w:t>
            </w:r>
          </w:p>
        </w:tc>
      </w:tr>
    </w:tbl>
    <w:p w:rsidR="00984B12" w:rsidRPr="000B2471" w:rsidRDefault="00984B12" w:rsidP="000A30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lang w:val="en-GB"/>
        </w:rPr>
      </w:pPr>
      <w:r w:rsidRPr="000B2471">
        <w:rPr>
          <w:rFonts w:ascii="Times New Roman" w:hAnsi="Times New Roman" w:cs="Times New Roman"/>
          <w:i/>
          <w:iCs/>
          <w:sz w:val="24"/>
          <w:lang w:val="en-GB"/>
        </w:rPr>
        <w:t>Source: Estonian Labour Force Survey, Statistics Estonia</w:t>
      </w: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GB"/>
        </w:rPr>
      </w:pPr>
    </w:p>
    <w:p w:rsidR="00984B12" w:rsidRPr="000B2471" w:rsidRDefault="00984B12" w:rsidP="00984B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lang w:val="en-GB"/>
        </w:rPr>
        <w:t>Figure 5: Long-term unemployment rate dynamics by gender, 2007-2015, %</w:t>
      </w:r>
    </w:p>
    <w:p w:rsidR="00984B12" w:rsidRPr="000B2471" w:rsidRDefault="00984B12" w:rsidP="00984B12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</w:p>
    <w:p w:rsidR="00984B12" w:rsidRPr="000B2471" w:rsidRDefault="005D5847" w:rsidP="00984B12">
      <w:pPr>
        <w:spacing w:after="0" w:line="240" w:lineRule="auto"/>
        <w:jc w:val="center"/>
        <w:rPr>
          <w:rFonts w:ascii="Times New Roman" w:hAnsi="Times New Roman" w:cs="Times New Roman"/>
          <w:lang w:val="en-GB"/>
        </w:rPr>
      </w:pPr>
      <w:r w:rsidRPr="000B2471">
        <w:rPr>
          <w:rFonts w:ascii="Times New Roman" w:hAnsi="Times New Roman" w:cs="Times New Roman"/>
          <w:i/>
          <w:iCs/>
          <w:noProof/>
          <w:sz w:val="24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2A2ACDD" wp14:editId="05CE5FBF">
                <wp:simplePos x="0" y="0"/>
                <wp:positionH relativeFrom="column">
                  <wp:posOffset>1194435</wp:posOffset>
                </wp:positionH>
                <wp:positionV relativeFrom="paragraph">
                  <wp:posOffset>1710528</wp:posOffset>
                </wp:positionV>
                <wp:extent cx="437322" cy="508783"/>
                <wp:effectExtent l="0" t="0" r="1270" b="5715"/>
                <wp:wrapNone/>
                <wp:docPr id="217" name="Tekstiväli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322" cy="5087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1285" w:rsidRPr="000A30F0" w:rsidRDefault="00141285" w:rsidP="00793BFF">
                            <w:pPr>
                              <w:spacing w:after="8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  <w:r w:rsidRPr="000A30F0"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  <w:lang w:val="en"/>
                              </w:rPr>
                              <w:t>Total</w:t>
                            </w:r>
                          </w:p>
                          <w:p w:rsidR="00141285" w:rsidRPr="000A30F0" w:rsidRDefault="00141285" w:rsidP="00793BFF">
                            <w:pPr>
                              <w:spacing w:after="8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  <w:r w:rsidRPr="000A30F0"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  <w:lang w:val="en"/>
                              </w:rPr>
                              <w:t>Men</w:t>
                            </w:r>
                          </w:p>
                          <w:p w:rsidR="00141285" w:rsidRPr="000A30F0" w:rsidRDefault="00141285" w:rsidP="005D584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  <w:r w:rsidRPr="000A30F0"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  <w:lang w:val="en"/>
                              </w:rPr>
                              <w:t>Women</w:t>
                            </w:r>
                          </w:p>
                        </w:txbxContent>
                      </wps:txbx>
                      <wps:bodyPr rot="0" vert="horz" wrap="square" lIns="0" tIns="0" rIns="72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iväli 2" o:spid="_x0000_s1026" type="#_x0000_t202" style="position:absolute;left:0;text-align:left;margin-left:94.05pt;margin-top:134.7pt;width:34.45pt;height:40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" stroked="f">
                <v:textbox inset="0,0,2mm,0">
                  <w:txbxContent>
                    <w:p w:rsidR="00141285" w:rsidRPr="000A30F0" w:rsidRDefault="00141285" w:rsidP="00793BFF">
                      <w:pPr>
                        <w:spacing w:after="80" w:line="240" w:lineRule="auto"/>
                        <w:jc w:val="both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  <w:r w:rsidRPr="000A30F0">
                        <w:rPr>
                          <w:rFonts w:ascii="Times New Roman" w:hAnsi="Times New Roman" w:cs="Times New Roman"/>
                          <w:sz w:val="17"/>
                          <w:szCs w:val="17"/>
                          <w:lang w:val="en"/>
                        </w:rPr>
                        <w:t>Total</w:t>
                      </w:r>
                    </w:p>
                    <w:p w:rsidR="00141285" w:rsidRPr="000A30F0" w:rsidRDefault="00141285" w:rsidP="00793BFF">
                      <w:pPr>
                        <w:spacing w:after="80" w:line="240" w:lineRule="auto"/>
                        <w:jc w:val="both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  <w:r w:rsidRPr="000A30F0">
                        <w:rPr>
                          <w:rFonts w:ascii="Times New Roman" w:hAnsi="Times New Roman" w:cs="Times New Roman"/>
                          <w:sz w:val="17"/>
                          <w:szCs w:val="17"/>
                          <w:lang w:val="en"/>
                        </w:rPr>
                        <w:t>Men</w:t>
                      </w:r>
                    </w:p>
                    <w:p w:rsidR="00141285" w:rsidRPr="000A30F0" w:rsidRDefault="00141285" w:rsidP="005D5847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  <w:r w:rsidRPr="000A30F0">
                        <w:rPr>
                          <w:rFonts w:ascii="Times New Roman" w:hAnsi="Times New Roman" w:cs="Times New Roman"/>
                          <w:sz w:val="17"/>
                          <w:szCs w:val="17"/>
                          <w:lang w:val="en"/>
                        </w:rPr>
                        <w:t>Women</w:t>
                      </w:r>
                    </w:p>
                  </w:txbxContent>
                </v:textbox>
              </v:shape>
            </w:pict>
          </mc:Fallback>
        </mc:AlternateContent>
      </w:r>
      <w:r w:rsidR="00984B12" w:rsidRPr="000B2471"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 wp14:anchorId="593BE479" wp14:editId="69B8D7BC">
            <wp:extent cx="4242816" cy="2296795"/>
            <wp:effectExtent l="0" t="0" r="24765" b="27305"/>
            <wp:docPr id="1" name="Diagramm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984B12" w:rsidRPr="000B2471" w:rsidRDefault="00984B12" w:rsidP="0013132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GB"/>
        </w:rPr>
      </w:pPr>
      <w:r w:rsidRPr="000B2471">
        <w:rPr>
          <w:rFonts w:ascii="Times New Roman" w:hAnsi="Times New Roman" w:cs="Times New Roman"/>
          <w:i/>
          <w:iCs/>
          <w:sz w:val="24"/>
          <w:lang w:val="en-GB"/>
        </w:rPr>
        <w:t>Source: Estonian Labour Force Survey, Statistics Estonia</w:t>
      </w: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i/>
          <w:sz w:val="24"/>
          <w:lang w:val="en-GB"/>
        </w:rPr>
      </w:pPr>
    </w:p>
    <w:p w:rsidR="00984B12" w:rsidRPr="000B2471" w:rsidRDefault="00984B12" w:rsidP="00984B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lang w:val="en-GB"/>
        </w:rPr>
        <w:t>Table 8: Expenses of labour market measures</w:t>
      </w:r>
    </w:p>
    <w:p w:rsidR="00984B12" w:rsidRPr="000B2471" w:rsidRDefault="00984B12" w:rsidP="00984B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</w:p>
    <w:tbl>
      <w:tblPr>
        <w:tblW w:w="9241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47"/>
        <w:gridCol w:w="666"/>
        <w:gridCol w:w="666"/>
        <w:gridCol w:w="766"/>
        <w:gridCol w:w="766"/>
        <w:gridCol w:w="766"/>
        <w:gridCol w:w="766"/>
        <w:gridCol w:w="766"/>
        <w:gridCol w:w="766"/>
        <w:gridCol w:w="766"/>
      </w:tblGrid>
      <w:tr w:rsidR="00984B12" w:rsidRPr="000B2471" w:rsidTr="00753EE0">
        <w:trPr>
          <w:trHeight w:val="1"/>
          <w:jc w:val="center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4B12" w:rsidRPr="000B2471" w:rsidRDefault="00984B12" w:rsidP="00984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2015</w:t>
            </w: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  <w:lang w:val="en-GB"/>
              </w:rPr>
              <w:footnoteReference w:id="3"/>
            </w:r>
          </w:p>
        </w:tc>
      </w:tr>
      <w:tr w:rsidR="00984B12" w:rsidRPr="000B2471" w:rsidTr="00753EE0">
        <w:trPr>
          <w:trHeight w:val="1"/>
          <w:jc w:val="center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4B12" w:rsidRPr="000B2471" w:rsidRDefault="00984B12" w:rsidP="00984B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Total labour market policy expenses (million euros)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23.95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45.40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223.90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157.62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116.71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126.72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126.51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115.85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131.18</w:t>
            </w:r>
          </w:p>
        </w:tc>
      </w:tr>
      <w:tr w:rsidR="00984B12" w:rsidRPr="000B2471" w:rsidTr="00753EE0">
        <w:trPr>
          <w:trHeight w:val="1"/>
          <w:jc w:val="center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4B12" w:rsidRPr="000B2471" w:rsidRDefault="00984B12" w:rsidP="00984B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- active labour market policy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8.24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10.91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32.78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33.11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36.93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50.20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43.83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38.9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44.32</w:t>
            </w:r>
          </w:p>
        </w:tc>
      </w:tr>
      <w:tr w:rsidR="00984B12" w:rsidRPr="000B2471" w:rsidTr="00753EE0">
        <w:trPr>
          <w:trHeight w:val="1"/>
          <w:jc w:val="center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4B12" w:rsidRPr="000B2471" w:rsidRDefault="00984B12" w:rsidP="00984B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- passive labour market policy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15.71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34.49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191.12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124.51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79.78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76.52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82.68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76.95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86.86</w:t>
            </w:r>
          </w:p>
        </w:tc>
      </w:tr>
      <w:tr w:rsidR="00984B12" w:rsidRPr="000B2471" w:rsidTr="00753EE0">
        <w:trPr>
          <w:trHeight w:val="1"/>
          <w:jc w:val="center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4B12" w:rsidRPr="000B2471" w:rsidRDefault="00984B12" w:rsidP="00984B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Share of labour market policy expenses in GDP, 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0.15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0.28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1.58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1.07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0.71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0.72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0.68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0.59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4B12" w:rsidRPr="000B2471" w:rsidRDefault="00984B12" w:rsidP="00984B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0.64</w:t>
            </w:r>
          </w:p>
        </w:tc>
      </w:tr>
    </w:tbl>
    <w:p w:rsidR="00984B12" w:rsidRPr="000B2471" w:rsidRDefault="00984B12" w:rsidP="00984B1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GB"/>
        </w:rPr>
      </w:pPr>
      <w:r w:rsidRPr="000B2471">
        <w:rPr>
          <w:rFonts w:ascii="Times New Roman" w:hAnsi="Times New Roman" w:cs="Times New Roman"/>
          <w:i/>
          <w:iCs/>
          <w:sz w:val="24"/>
          <w:lang w:val="en-GB"/>
        </w:rPr>
        <w:t>Source: Eurostat</w:t>
      </w: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GB"/>
        </w:rPr>
      </w:pP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lastRenderedPageBreak/>
        <w:t>Table 9: Labour market indicators of disabled people aged 15-64, thousand</w:t>
      </w: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74"/>
        <w:gridCol w:w="574"/>
        <w:gridCol w:w="574"/>
        <w:gridCol w:w="574"/>
        <w:gridCol w:w="574"/>
        <w:gridCol w:w="574"/>
      </w:tblGrid>
      <w:tr w:rsidR="00984B12" w:rsidRPr="000B2471" w:rsidTr="00B32A7F">
        <w:trPr>
          <w:trHeight w:val="1"/>
          <w:jc w:val="center"/>
        </w:trPr>
        <w:tc>
          <w:tcPr>
            <w:tcW w:w="0" w:type="auto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</w:p>
        </w:tc>
        <w:tc>
          <w:tcPr>
            <w:tcW w:w="0" w:type="auto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  <w:t>2002</w:t>
            </w:r>
          </w:p>
        </w:tc>
        <w:tc>
          <w:tcPr>
            <w:tcW w:w="0" w:type="auto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  <w:t>2006</w:t>
            </w:r>
          </w:p>
        </w:tc>
        <w:tc>
          <w:tcPr>
            <w:tcW w:w="0" w:type="auto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  <w:t>2008</w:t>
            </w:r>
          </w:p>
        </w:tc>
        <w:tc>
          <w:tcPr>
            <w:tcW w:w="0" w:type="auto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  <w:t>2009</w:t>
            </w:r>
          </w:p>
        </w:tc>
        <w:tc>
          <w:tcPr>
            <w:tcW w:w="0" w:type="auto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  <w:t>2011</w:t>
            </w:r>
          </w:p>
        </w:tc>
      </w:tr>
      <w:tr w:rsidR="00984B12" w:rsidRPr="000B2471" w:rsidTr="00B32A7F">
        <w:trPr>
          <w:trHeight w:val="1"/>
          <w:jc w:val="center"/>
        </w:trPr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Labour force</w:t>
            </w:r>
          </w:p>
        </w:tc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32.4</w:t>
            </w:r>
          </w:p>
        </w:tc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37.4</w:t>
            </w:r>
          </w:p>
        </w:tc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42.6</w:t>
            </w:r>
          </w:p>
        </w:tc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47.1</w:t>
            </w:r>
          </w:p>
        </w:tc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44.3</w:t>
            </w:r>
          </w:p>
        </w:tc>
      </w:tr>
      <w:tr w:rsidR="00984B12" w:rsidRPr="000B2471" w:rsidTr="00B32A7F">
        <w:trPr>
          <w:trHeight w:val="1"/>
          <w:jc w:val="center"/>
        </w:trPr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center"/>
          </w:tcPr>
          <w:p w:rsidR="00984B12" w:rsidRPr="000B2471" w:rsidRDefault="00984B12" w:rsidP="00F93BD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24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Employed</w:t>
            </w:r>
          </w:p>
        </w:tc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25.3</w:t>
            </w:r>
          </w:p>
        </w:tc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32.5</w:t>
            </w:r>
          </w:p>
        </w:tc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37.0</w:t>
            </w:r>
          </w:p>
        </w:tc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34.8</w:t>
            </w:r>
          </w:p>
        </w:tc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30.9</w:t>
            </w:r>
          </w:p>
        </w:tc>
      </w:tr>
      <w:tr w:rsidR="00984B12" w:rsidRPr="000B2471" w:rsidTr="00B32A7F">
        <w:trPr>
          <w:trHeight w:val="1"/>
          <w:jc w:val="center"/>
        </w:trPr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center"/>
          </w:tcPr>
          <w:p w:rsidR="00984B12" w:rsidRPr="000B2471" w:rsidRDefault="00984B12" w:rsidP="00F93BD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98" w:hanging="198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Unemployed</w:t>
            </w:r>
          </w:p>
        </w:tc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7.2</w:t>
            </w:r>
          </w:p>
        </w:tc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4.9</w:t>
            </w:r>
          </w:p>
        </w:tc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5.6</w:t>
            </w:r>
          </w:p>
        </w:tc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12.2</w:t>
            </w:r>
          </w:p>
        </w:tc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13.5</w:t>
            </w:r>
          </w:p>
        </w:tc>
      </w:tr>
      <w:tr w:rsidR="00984B12" w:rsidRPr="000B2471" w:rsidTr="00B32A7F">
        <w:trPr>
          <w:trHeight w:val="1"/>
          <w:jc w:val="center"/>
        </w:trPr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Inactive</w:t>
            </w:r>
          </w:p>
        </w:tc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64.1</w:t>
            </w:r>
          </w:p>
        </w:tc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62.3</w:t>
            </w:r>
          </w:p>
        </w:tc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68.5</w:t>
            </w:r>
          </w:p>
        </w:tc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66.5</w:t>
            </w:r>
          </w:p>
        </w:tc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61.6</w:t>
            </w:r>
          </w:p>
        </w:tc>
      </w:tr>
      <w:tr w:rsidR="00984B12" w:rsidRPr="000B2471" w:rsidTr="00B32A7F">
        <w:trPr>
          <w:trHeight w:val="1"/>
          <w:jc w:val="center"/>
        </w:trPr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Employment rate, %</w:t>
            </w:r>
          </w:p>
        </w:tc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26.2</w:t>
            </w:r>
          </w:p>
        </w:tc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32.6</w:t>
            </w:r>
          </w:p>
        </w:tc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33.3</w:t>
            </w:r>
          </w:p>
        </w:tc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30.7</w:t>
            </w:r>
          </w:p>
        </w:tc>
        <w:tc>
          <w:tcPr>
            <w:tcW w:w="0" w:type="auto"/>
            <w:shd w:val="clear" w:color="auto" w:fill="auto"/>
            <w:tcMar>
              <w:left w:w="112" w:type="dxa"/>
              <w:right w:w="112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29.1</w:t>
            </w:r>
          </w:p>
        </w:tc>
      </w:tr>
    </w:tbl>
    <w:p w:rsidR="00984B12" w:rsidRPr="000B2471" w:rsidRDefault="00984B12" w:rsidP="0013132D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i/>
          <w:iCs/>
          <w:sz w:val="24"/>
          <w:szCs w:val="24"/>
          <w:lang w:val="en-GB"/>
        </w:rPr>
        <w:t>Source: Statistics Estonia, Estonian Labour Force Survey</w:t>
      </w: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GB"/>
        </w:rPr>
      </w:pPr>
    </w:p>
    <w:p w:rsidR="00984B12" w:rsidRPr="000B2471" w:rsidRDefault="00984B12" w:rsidP="00984B1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Table 10: Persons aged 15-64 with permanent incapacity for work or degree of disability ascertained by Social Insurance Board by employment status</w:t>
      </w:r>
      <w:r w:rsidRPr="000B2471">
        <w:rPr>
          <w:rStyle w:val="FootnoteReference"/>
          <w:rFonts w:ascii="Times New Roman" w:hAnsi="Times New Roman" w:cs="Times New Roman"/>
          <w:b/>
          <w:bCs/>
          <w:sz w:val="24"/>
          <w:szCs w:val="24"/>
          <w:lang w:val="en-GB"/>
        </w:rPr>
        <w:footnoteReference w:id="4"/>
      </w: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, annual average, 2008-2015</w:t>
      </w:r>
    </w:p>
    <w:p w:rsidR="00984B12" w:rsidRPr="000B2471" w:rsidRDefault="00984B12" w:rsidP="00984B1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78"/>
        <w:gridCol w:w="540"/>
        <w:gridCol w:w="540"/>
        <w:gridCol w:w="540"/>
        <w:gridCol w:w="540"/>
        <w:gridCol w:w="540"/>
        <w:gridCol w:w="590"/>
        <w:gridCol w:w="590"/>
        <w:gridCol w:w="590"/>
      </w:tblGrid>
      <w:tr w:rsidR="00984B12" w:rsidRPr="000B2471" w:rsidTr="00141285">
        <w:trPr>
          <w:jc w:val="center"/>
        </w:trPr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2008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2009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2010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2011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2012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2013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2014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2015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Total, thousand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82.2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89.8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93.1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91.6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99.8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108.8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116.3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116.6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F93BD7">
            <w:pPr>
              <w:tabs>
                <w:tab w:val="left" w:pos="76"/>
                <w:tab w:val="left" w:pos="218"/>
              </w:tabs>
              <w:spacing w:after="0" w:line="240" w:lineRule="auto"/>
              <w:ind w:left="76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Labour force, thousand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33.0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38.1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41.9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41.9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45.3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52.2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57.7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60.5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F93BD7">
            <w:pPr>
              <w:tabs>
                <w:tab w:val="left" w:pos="76"/>
                <w:tab w:val="left" w:pos="218"/>
              </w:tabs>
              <w:spacing w:after="0" w:line="240" w:lineRule="auto"/>
              <w:ind w:left="218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Employed, thousand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29.9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28.4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28.7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32.1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37.5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44.2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50.5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53.7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F93BD7">
            <w:pPr>
              <w:tabs>
                <w:tab w:val="left" w:pos="76"/>
                <w:tab w:val="left" w:pos="218"/>
              </w:tabs>
              <w:spacing w:after="0" w:line="240" w:lineRule="auto"/>
              <w:ind w:left="218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Unemployed, thousand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3.0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9.7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13.2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9.9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7.7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7.9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7.2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6.7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F93BD7">
            <w:pPr>
              <w:tabs>
                <w:tab w:val="left" w:pos="76"/>
                <w:tab w:val="left" w:pos="218"/>
              </w:tabs>
              <w:spacing w:after="0" w:line="240" w:lineRule="auto"/>
              <w:ind w:left="76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Inactive, thousand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49.3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51.8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51.2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49.6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54.6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56.6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58.6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56.1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Rate of participation in labour force, %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40.1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42.4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45.0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45.8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45.3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47.9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49.6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51.9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Employment rate, %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36.4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31.6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30.8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35.0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37.6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40.7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43.4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46.1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Unemployment rate, %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9.2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25.5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31.6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23.6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17.1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15.2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12.5</w:t>
            </w:r>
          </w:p>
        </w:tc>
        <w:tc>
          <w:tcPr>
            <w:tcW w:w="0" w:type="auto"/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11.2</w:t>
            </w:r>
          </w:p>
        </w:tc>
      </w:tr>
    </w:tbl>
    <w:p w:rsidR="00984B12" w:rsidRPr="000B2471" w:rsidRDefault="00984B12" w:rsidP="0013132D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i/>
          <w:iCs/>
          <w:sz w:val="24"/>
          <w:szCs w:val="24"/>
          <w:lang w:val="en-GB"/>
        </w:rPr>
        <w:t>Statistics Estonia, data of Labour Force Survey</w:t>
      </w: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Table 11: Average gross wage 2007-2015, average for areas of activity, euros</w:t>
      </w:r>
      <w:r w:rsidRPr="000B2471">
        <w:rPr>
          <w:rStyle w:val="FootnoteReference"/>
          <w:rFonts w:ascii="Times New Roman" w:hAnsi="Times New Roman" w:cs="Times New Roman"/>
          <w:b/>
          <w:bCs/>
          <w:sz w:val="24"/>
          <w:szCs w:val="24"/>
          <w:lang w:val="en-GB"/>
        </w:rPr>
        <w:footnoteReference w:id="5"/>
      </w: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38"/>
        <w:gridCol w:w="2666"/>
      </w:tblGrid>
      <w:tr w:rsidR="00984B12" w:rsidRPr="000B2471" w:rsidTr="00141285">
        <w:trPr>
          <w:trHeight w:val="259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  <w:t>Year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3132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  <w:t>Average</w:t>
            </w:r>
            <w:r w:rsidR="0013132D" w:rsidRPr="000B2471"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  <w:t xml:space="preserve"> </w:t>
            </w: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  <w:t>gross monthly wage</w:t>
            </w:r>
          </w:p>
        </w:tc>
      </w:tr>
      <w:tr w:rsidR="00984B12" w:rsidRPr="000B2471" w:rsidTr="00141285">
        <w:trPr>
          <w:trHeight w:val="245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2007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725</w:t>
            </w:r>
          </w:p>
        </w:tc>
      </w:tr>
      <w:tr w:rsidR="00984B12" w:rsidRPr="000B2471" w:rsidTr="00141285">
        <w:trPr>
          <w:trHeight w:val="274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2008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825</w:t>
            </w:r>
          </w:p>
        </w:tc>
      </w:tr>
      <w:tr w:rsidR="00984B12" w:rsidRPr="000B2471" w:rsidTr="00141285">
        <w:trPr>
          <w:trHeight w:val="259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2009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784</w:t>
            </w:r>
          </w:p>
        </w:tc>
      </w:tr>
      <w:tr w:rsidR="00984B12" w:rsidRPr="000B2471" w:rsidTr="00141285">
        <w:trPr>
          <w:trHeight w:val="274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2010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792</w:t>
            </w:r>
          </w:p>
        </w:tc>
      </w:tr>
      <w:tr w:rsidR="00984B12" w:rsidRPr="000B2471" w:rsidTr="00141285">
        <w:trPr>
          <w:trHeight w:val="259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2011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839</w:t>
            </w:r>
          </w:p>
        </w:tc>
      </w:tr>
      <w:tr w:rsidR="00984B12" w:rsidRPr="000B2471" w:rsidTr="00141285">
        <w:trPr>
          <w:trHeight w:val="274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2012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887</w:t>
            </w:r>
          </w:p>
        </w:tc>
      </w:tr>
      <w:tr w:rsidR="00984B12" w:rsidRPr="000B2471" w:rsidTr="00141285">
        <w:trPr>
          <w:trHeight w:val="274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2013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949</w:t>
            </w:r>
          </w:p>
        </w:tc>
      </w:tr>
      <w:tr w:rsidR="00984B12" w:rsidRPr="000B2471" w:rsidTr="00141285">
        <w:trPr>
          <w:trHeight w:val="259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2014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1005</w:t>
            </w:r>
          </w:p>
        </w:tc>
      </w:tr>
      <w:tr w:rsidR="00984B12" w:rsidRPr="000B2471" w:rsidTr="00141285">
        <w:trPr>
          <w:trHeight w:val="259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2015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141285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1065</w:t>
            </w:r>
          </w:p>
        </w:tc>
      </w:tr>
    </w:tbl>
    <w:p w:rsidR="00984B12" w:rsidRPr="000B2471" w:rsidRDefault="00984B12" w:rsidP="0013132D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i/>
          <w:iCs/>
          <w:sz w:val="24"/>
          <w:szCs w:val="24"/>
          <w:lang w:val="en-GB"/>
        </w:rPr>
        <w:t>Source: Statistics Estonia</w:t>
      </w: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  <w:lang w:val="en-GB"/>
        </w:rPr>
      </w:pPr>
    </w:p>
    <w:p w:rsidR="00984B12" w:rsidRPr="000B2471" w:rsidRDefault="00984B12" w:rsidP="002315EB">
      <w:pPr>
        <w:keepNext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Table 12: Average gross monthly wage</w:t>
      </w:r>
      <w:r w:rsidRPr="000B2471">
        <w:rPr>
          <w:rStyle w:val="FootnoteReference"/>
          <w:rFonts w:ascii="Times New Roman" w:hAnsi="Times New Roman" w:cs="Times New Roman"/>
          <w:b/>
          <w:bCs/>
          <w:sz w:val="20"/>
          <w:szCs w:val="20"/>
          <w:lang w:val="en-GB"/>
        </w:rPr>
        <w:footnoteReference w:id="6"/>
      </w:r>
      <w:r w:rsidRPr="000B247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by area of activity in 2008 and 2015, euros</w:t>
      </w:r>
      <w:r w:rsidRPr="000B2471">
        <w:rPr>
          <w:rStyle w:val="FootnoteReference"/>
          <w:rFonts w:ascii="Times New Roman" w:hAnsi="Times New Roman" w:cs="Times New Roman"/>
          <w:b/>
          <w:bCs/>
          <w:sz w:val="24"/>
          <w:szCs w:val="24"/>
          <w:lang w:val="en-GB"/>
        </w:rPr>
        <w:footnoteReference w:id="7"/>
      </w:r>
    </w:p>
    <w:p w:rsidR="00984B12" w:rsidRPr="000B2471" w:rsidRDefault="00984B12" w:rsidP="002315EB">
      <w:pPr>
        <w:keepNext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931"/>
        <w:gridCol w:w="681"/>
        <w:gridCol w:w="616"/>
      </w:tblGrid>
      <w:tr w:rsidR="00984B12" w:rsidRPr="000B2471" w:rsidTr="00141285">
        <w:trPr>
          <w:trHeight w:val="330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Area of activity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2008</w:t>
            </w:r>
            <w:r w:rsidRPr="000B2471">
              <w:rPr>
                <w:rStyle w:val="FootnoteReference"/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footnoteReference w:id="8"/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2015</w:t>
            </w:r>
          </w:p>
        </w:tc>
      </w:tr>
      <w:tr w:rsidR="00984B12" w:rsidRPr="000B2471" w:rsidTr="00141285">
        <w:trPr>
          <w:trHeight w:val="311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Finance and insurance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1520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1778</w:t>
            </w:r>
          </w:p>
        </w:tc>
      </w:tr>
      <w:tr w:rsidR="00984B12" w:rsidRPr="000B2471" w:rsidTr="00141285">
        <w:trPr>
          <w:trHeight w:val="311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Information and communication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1294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1724</w:t>
            </w:r>
          </w:p>
        </w:tc>
      </w:tr>
      <w:tr w:rsidR="00984B12" w:rsidRPr="000B2471" w:rsidTr="00141285">
        <w:trPr>
          <w:trHeight w:val="311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Electricity, gas, steam and conditioned air supply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989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1530</w:t>
            </w:r>
          </w:p>
        </w:tc>
      </w:tr>
      <w:tr w:rsidR="00984B12" w:rsidRPr="000B2471" w:rsidTr="00141285">
        <w:trPr>
          <w:trHeight w:val="378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Mining industry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958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1352</w:t>
            </w:r>
          </w:p>
        </w:tc>
      </w:tr>
      <w:tr w:rsidR="00984B12" w:rsidRPr="000B2471" w:rsidTr="00141285">
        <w:trPr>
          <w:trHeight w:val="311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Public administration and national defence; mandatory social insurance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1061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1291</w:t>
            </w:r>
          </w:p>
        </w:tc>
      </w:tr>
      <w:tr w:rsidR="00984B12" w:rsidRPr="000B2471" w:rsidTr="00141285">
        <w:trPr>
          <w:trHeight w:val="311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Professional research and technical activities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975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1274</w:t>
            </w:r>
          </w:p>
        </w:tc>
      </w:tr>
      <w:tr w:rsidR="00984B12" w:rsidRPr="000B2471" w:rsidTr="00141285">
        <w:trPr>
          <w:trHeight w:val="311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Health care and social welfare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849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1109</w:t>
            </w:r>
          </w:p>
        </w:tc>
      </w:tr>
      <w:tr w:rsidR="00984B12" w:rsidRPr="000B2471" w:rsidTr="00141285">
        <w:trPr>
          <w:trHeight w:val="330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Water supply; sewerage; waste and pollution treatment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835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1087</w:t>
            </w:r>
          </w:p>
        </w:tc>
      </w:tr>
      <w:tr w:rsidR="00984B12" w:rsidRPr="000B2471" w:rsidTr="00141285">
        <w:trPr>
          <w:trHeight w:val="311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Transport and warehousing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844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1061</w:t>
            </w:r>
          </w:p>
        </w:tc>
      </w:tr>
      <w:tr w:rsidR="00984B12" w:rsidRPr="000B2471" w:rsidTr="00141285">
        <w:trPr>
          <w:trHeight w:val="311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Construction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891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1048</w:t>
            </w:r>
          </w:p>
        </w:tc>
      </w:tr>
      <w:tr w:rsidR="00984B12" w:rsidRPr="000B2471" w:rsidTr="00141285">
        <w:trPr>
          <w:trHeight w:val="330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Processing industry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753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1033</w:t>
            </w:r>
          </w:p>
        </w:tc>
      </w:tr>
      <w:tr w:rsidR="00984B12" w:rsidRPr="000B2471" w:rsidTr="00141285">
        <w:trPr>
          <w:trHeight w:val="311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Wholesale and retail; repairing of vehicles and motorcycles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788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979</w:t>
            </w:r>
          </w:p>
        </w:tc>
      </w:tr>
      <w:tr w:rsidR="00984B12" w:rsidRPr="000B2471" w:rsidTr="00141285">
        <w:trPr>
          <w:trHeight w:val="330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Agriculture, forestry and fishery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680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949</w:t>
            </w:r>
          </w:p>
        </w:tc>
      </w:tr>
      <w:tr w:rsidR="00984B12" w:rsidRPr="000B2471" w:rsidTr="00141285">
        <w:trPr>
          <w:trHeight w:val="311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Education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723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933</w:t>
            </w:r>
          </w:p>
        </w:tc>
      </w:tr>
      <w:tr w:rsidR="00984B12" w:rsidRPr="000B2471" w:rsidTr="00141285">
        <w:trPr>
          <w:trHeight w:val="311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Administration and ancillary activities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739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909</w:t>
            </w:r>
          </w:p>
        </w:tc>
      </w:tr>
      <w:tr w:rsidR="00984B12" w:rsidRPr="000B2471" w:rsidTr="00141285">
        <w:trPr>
          <w:trHeight w:val="311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Art, entertainment and leisure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661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842</w:t>
            </w:r>
          </w:p>
        </w:tc>
      </w:tr>
      <w:tr w:rsidR="00984B12" w:rsidRPr="000B2471" w:rsidTr="00141285">
        <w:trPr>
          <w:trHeight w:val="311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Real estate activities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675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832</w:t>
            </w:r>
          </w:p>
        </w:tc>
      </w:tr>
      <w:tr w:rsidR="00984B12" w:rsidRPr="000B2471" w:rsidTr="00141285">
        <w:trPr>
          <w:trHeight w:val="311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Hotels and restaurants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526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691</w:t>
            </w:r>
          </w:p>
        </w:tc>
      </w:tr>
      <w:tr w:rsidR="00984B12" w:rsidRPr="000B2471" w:rsidTr="00141285">
        <w:trPr>
          <w:trHeight w:val="311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Other service activities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591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581</w:t>
            </w:r>
          </w:p>
        </w:tc>
      </w:tr>
      <w:tr w:rsidR="00984B12" w:rsidRPr="000B2471" w:rsidTr="00141285">
        <w:trPr>
          <w:trHeight w:val="311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Average of areas of activity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825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1065</w:t>
            </w:r>
          </w:p>
        </w:tc>
      </w:tr>
    </w:tbl>
    <w:p w:rsidR="00984B12" w:rsidRPr="000B2471" w:rsidRDefault="00984B12" w:rsidP="002315EB">
      <w:pPr>
        <w:keepNext/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i/>
          <w:iCs/>
          <w:sz w:val="24"/>
          <w:szCs w:val="24"/>
          <w:lang w:val="en-GB"/>
        </w:rPr>
        <w:t>Source: Statistics Estonia</w:t>
      </w: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  <w:lang w:val="en-GB"/>
        </w:rPr>
      </w:pP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Table 13: Average gross monthly wage</w:t>
      </w:r>
      <w:r w:rsidRPr="000B2471">
        <w:rPr>
          <w:rStyle w:val="FootnoteReference"/>
          <w:rFonts w:ascii="Times New Roman" w:hAnsi="Times New Roman" w:cs="Times New Roman"/>
          <w:sz w:val="20"/>
          <w:szCs w:val="24"/>
          <w:lang w:val="en-GB"/>
        </w:rPr>
        <w:footnoteReference w:id="9"/>
      </w: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by type of company owner in 2007 and 2015, euros</w:t>
      </w:r>
      <w:r w:rsidRPr="000B2471">
        <w:rPr>
          <w:rStyle w:val="FootnoteReference"/>
          <w:rFonts w:ascii="Times New Roman" w:hAnsi="Times New Roman" w:cs="Times New Roman"/>
          <w:b/>
          <w:bCs/>
          <w:sz w:val="24"/>
          <w:szCs w:val="24"/>
          <w:lang w:val="en-GB"/>
        </w:rPr>
        <w:footnoteReference w:id="10"/>
      </w: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727"/>
        <w:gridCol w:w="616"/>
        <w:gridCol w:w="616"/>
      </w:tblGrid>
      <w:tr w:rsidR="00984B12" w:rsidRPr="000B2471" w:rsidTr="00141285">
        <w:trPr>
          <w:trHeight w:val="254"/>
          <w:jc w:val="center"/>
        </w:trPr>
        <w:tc>
          <w:tcPr>
            <w:tcW w:w="0" w:type="auto"/>
          </w:tcPr>
          <w:p w:rsidR="00984B12" w:rsidRPr="000B2471" w:rsidRDefault="00984B12" w:rsidP="00141285">
            <w:pPr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  <w:t>Employer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  <w:t>2007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  <w:t>2015</w:t>
            </w:r>
          </w:p>
        </w:tc>
      </w:tr>
      <w:tr w:rsidR="00984B12" w:rsidRPr="000B2471" w:rsidTr="00141285">
        <w:trPr>
          <w:trHeight w:val="254"/>
          <w:jc w:val="center"/>
        </w:trPr>
        <w:tc>
          <w:tcPr>
            <w:tcW w:w="0" w:type="auto"/>
          </w:tcPr>
          <w:p w:rsidR="00984B12" w:rsidRPr="000B2471" w:rsidRDefault="00984B12" w:rsidP="00141285">
            <w:pPr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State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844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1300</w:t>
            </w:r>
          </w:p>
        </w:tc>
      </w:tr>
      <w:tr w:rsidR="00984B12" w:rsidRPr="000B2471" w:rsidTr="00141285">
        <w:trPr>
          <w:trHeight w:val="240"/>
          <w:jc w:val="center"/>
        </w:trPr>
        <w:tc>
          <w:tcPr>
            <w:tcW w:w="0" w:type="auto"/>
          </w:tcPr>
          <w:p w:rsidR="00984B12" w:rsidRPr="000B2471" w:rsidRDefault="00984B12" w:rsidP="00141285">
            <w:pPr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Local government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594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889</w:t>
            </w:r>
          </w:p>
        </w:tc>
      </w:tr>
      <w:tr w:rsidR="00984B12" w:rsidRPr="000B2471" w:rsidTr="00141285">
        <w:trPr>
          <w:trHeight w:val="254"/>
          <w:jc w:val="center"/>
        </w:trPr>
        <w:tc>
          <w:tcPr>
            <w:tcW w:w="0" w:type="auto"/>
          </w:tcPr>
          <w:p w:rsidR="00984B12" w:rsidRPr="000B2471" w:rsidRDefault="00984B12" w:rsidP="00141285">
            <w:pPr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Estonian persons in private law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667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953</w:t>
            </w:r>
          </w:p>
        </w:tc>
      </w:tr>
      <w:tr w:rsidR="00984B12" w:rsidRPr="000B2471" w:rsidTr="00141285">
        <w:trPr>
          <w:trHeight w:val="240"/>
          <w:jc w:val="center"/>
        </w:trPr>
        <w:tc>
          <w:tcPr>
            <w:tcW w:w="0" w:type="auto"/>
          </w:tcPr>
          <w:p w:rsidR="00984B12" w:rsidRPr="000B2471" w:rsidRDefault="00984B12" w:rsidP="00141285">
            <w:pPr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Foreign persons in private law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870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1280</w:t>
            </w:r>
          </w:p>
        </w:tc>
      </w:tr>
      <w:tr w:rsidR="00984B12" w:rsidRPr="000B2471" w:rsidTr="00141285">
        <w:trPr>
          <w:trHeight w:val="240"/>
          <w:jc w:val="center"/>
        </w:trPr>
        <w:tc>
          <w:tcPr>
            <w:tcW w:w="0" w:type="auto"/>
          </w:tcPr>
          <w:p w:rsidR="00984B12" w:rsidRPr="000B2471" w:rsidRDefault="00984B12" w:rsidP="00141285">
            <w:pPr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  <w:t>Average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  <w:t>725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  <w:t>1065</w:t>
            </w:r>
          </w:p>
        </w:tc>
      </w:tr>
    </w:tbl>
    <w:p w:rsidR="00984B12" w:rsidRPr="000B2471" w:rsidRDefault="00984B12" w:rsidP="00281987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i/>
          <w:iCs/>
          <w:sz w:val="24"/>
          <w:szCs w:val="24"/>
          <w:lang w:val="en-GB"/>
        </w:rPr>
        <w:t>Source: Statistics Estonia</w:t>
      </w: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  <w:lang w:val="en-GB"/>
        </w:rPr>
      </w:pPr>
    </w:p>
    <w:p w:rsidR="00984B12" w:rsidRPr="000B2471" w:rsidRDefault="00984B12" w:rsidP="002315EB">
      <w:pPr>
        <w:keepNext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Table 14: Minimum monthly wage 2007-2016, euros</w:t>
      </w:r>
      <w:r w:rsidRPr="000B2471">
        <w:rPr>
          <w:rStyle w:val="FootnoteReference"/>
          <w:rFonts w:ascii="Times New Roman" w:hAnsi="Times New Roman" w:cs="Times New Roman"/>
          <w:b/>
          <w:bCs/>
          <w:sz w:val="24"/>
          <w:szCs w:val="24"/>
          <w:lang w:val="en-GB"/>
        </w:rPr>
        <w:footnoteReference w:id="11"/>
      </w:r>
    </w:p>
    <w:p w:rsidR="00984B12" w:rsidRPr="000B2471" w:rsidRDefault="00984B12" w:rsidP="002315EB">
      <w:pPr>
        <w:keepNext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38"/>
        <w:gridCol w:w="2316"/>
      </w:tblGrid>
      <w:tr w:rsidR="00984B12" w:rsidRPr="000B2471" w:rsidTr="00141285">
        <w:trPr>
          <w:trHeight w:val="261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  <w:t>Year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GB"/>
              </w:rPr>
              <w:t>Minimum monthly wage</w:t>
            </w:r>
          </w:p>
        </w:tc>
      </w:tr>
      <w:tr w:rsidR="00984B12" w:rsidRPr="000B2471" w:rsidTr="00141285">
        <w:trPr>
          <w:trHeight w:val="247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2007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231</w:t>
            </w:r>
          </w:p>
        </w:tc>
      </w:tr>
      <w:tr w:rsidR="00984B12" w:rsidRPr="000B2471" w:rsidTr="00141285">
        <w:trPr>
          <w:trHeight w:val="261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2008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278</w:t>
            </w:r>
          </w:p>
        </w:tc>
      </w:tr>
      <w:tr w:rsidR="00984B12" w:rsidRPr="000B2471" w:rsidTr="00141285">
        <w:trPr>
          <w:trHeight w:val="247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2009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278</w:t>
            </w:r>
          </w:p>
        </w:tc>
      </w:tr>
      <w:tr w:rsidR="00984B12" w:rsidRPr="000B2471" w:rsidTr="00141285">
        <w:trPr>
          <w:trHeight w:val="261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2010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278</w:t>
            </w:r>
          </w:p>
        </w:tc>
      </w:tr>
      <w:tr w:rsidR="00984B12" w:rsidRPr="000B2471" w:rsidTr="00141285">
        <w:trPr>
          <w:trHeight w:val="247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2011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278</w:t>
            </w:r>
          </w:p>
        </w:tc>
      </w:tr>
      <w:tr w:rsidR="00984B12" w:rsidRPr="000B2471" w:rsidTr="00141285">
        <w:trPr>
          <w:trHeight w:val="261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2012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290</w:t>
            </w:r>
          </w:p>
        </w:tc>
      </w:tr>
      <w:tr w:rsidR="00984B12" w:rsidRPr="000B2471" w:rsidTr="00141285">
        <w:trPr>
          <w:trHeight w:val="261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2013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320</w:t>
            </w:r>
          </w:p>
        </w:tc>
      </w:tr>
      <w:tr w:rsidR="00984B12" w:rsidRPr="000B2471" w:rsidTr="00141285">
        <w:trPr>
          <w:trHeight w:val="247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2014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355</w:t>
            </w:r>
          </w:p>
        </w:tc>
      </w:tr>
      <w:tr w:rsidR="00984B12" w:rsidRPr="000B2471" w:rsidTr="00141285">
        <w:trPr>
          <w:trHeight w:val="261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2015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390</w:t>
            </w:r>
          </w:p>
        </w:tc>
      </w:tr>
      <w:tr w:rsidR="00984B12" w:rsidRPr="000B2471" w:rsidTr="00141285">
        <w:trPr>
          <w:trHeight w:val="247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2016</w:t>
            </w:r>
          </w:p>
        </w:tc>
        <w:tc>
          <w:tcPr>
            <w:tcW w:w="0" w:type="auto"/>
            <w:vAlign w:val="center"/>
          </w:tcPr>
          <w:p w:rsidR="00984B12" w:rsidRPr="000B2471" w:rsidRDefault="00984B12" w:rsidP="002315EB">
            <w:pPr>
              <w:keepNext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430</w:t>
            </w:r>
          </w:p>
        </w:tc>
      </w:tr>
    </w:tbl>
    <w:p w:rsidR="00984B12" w:rsidRPr="000B2471" w:rsidRDefault="00984B12" w:rsidP="002315EB">
      <w:pPr>
        <w:keepNext/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i/>
          <w:iCs/>
          <w:sz w:val="24"/>
          <w:szCs w:val="24"/>
          <w:lang w:val="en-GB"/>
        </w:rPr>
        <w:t>Source: Ministry of Social Affairs</w:t>
      </w: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GB"/>
        </w:rPr>
      </w:pPr>
    </w:p>
    <w:p w:rsidR="00984B12" w:rsidRPr="000B2471" w:rsidRDefault="00984B12" w:rsidP="00984B1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Table 15: Monthly benefits, euros, in 2006 and 2016</w:t>
      </w:r>
    </w:p>
    <w:p w:rsidR="00984B12" w:rsidRPr="000B2471" w:rsidRDefault="00984B12" w:rsidP="00984B1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586"/>
        <w:gridCol w:w="916"/>
        <w:gridCol w:w="916"/>
      </w:tblGrid>
      <w:tr w:rsidR="00984B12" w:rsidRPr="000B2471" w:rsidTr="00141285">
        <w:trPr>
          <w:jc w:val="center"/>
        </w:trPr>
        <w:tc>
          <w:tcPr>
            <w:tcW w:w="0" w:type="auto"/>
          </w:tcPr>
          <w:p w:rsidR="00984B12" w:rsidRPr="000B2471" w:rsidRDefault="00984B12" w:rsidP="0014128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Benefit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2006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2016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</w:tcPr>
          <w:p w:rsidR="00984B12" w:rsidRPr="000B2471" w:rsidRDefault="00984B12" w:rsidP="00F93BD7">
            <w:pPr>
              <w:tabs>
                <w:tab w:val="left" w:pos="216"/>
              </w:tabs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Child allowance:</w:t>
            </w:r>
          </w:p>
          <w:p w:rsidR="00984B12" w:rsidRPr="000B2471" w:rsidRDefault="00984B12" w:rsidP="00F93BD7">
            <w:pPr>
              <w:pStyle w:val="ListParagraph"/>
              <w:numPr>
                <w:ilvl w:val="0"/>
                <w:numId w:val="2"/>
              </w:numPr>
              <w:tabs>
                <w:tab w:val="left" w:pos="216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for the first and second child</w:t>
            </w:r>
          </w:p>
          <w:p w:rsidR="00984B12" w:rsidRPr="000B2471" w:rsidRDefault="00984B12" w:rsidP="00F93BD7">
            <w:pPr>
              <w:pStyle w:val="ListParagraph"/>
              <w:numPr>
                <w:ilvl w:val="0"/>
                <w:numId w:val="2"/>
              </w:numPr>
              <w:tabs>
                <w:tab w:val="left" w:pos="216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For the third and each following child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</w:p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19.17 €</w:t>
            </w:r>
          </w:p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19.17 €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</w:p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50 €</w:t>
            </w:r>
          </w:p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100 €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</w:tcPr>
          <w:p w:rsidR="00984B12" w:rsidRPr="000B2471" w:rsidRDefault="00984B12" w:rsidP="00F93BD7">
            <w:pPr>
              <w:tabs>
                <w:tab w:val="left" w:pos="216"/>
              </w:tabs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Child care allowance:</w:t>
            </w:r>
          </w:p>
          <w:p w:rsidR="00984B12" w:rsidRPr="000B2471" w:rsidRDefault="00984B12" w:rsidP="00F93BD7">
            <w:pPr>
              <w:pStyle w:val="ListParagraph"/>
              <w:numPr>
                <w:ilvl w:val="0"/>
                <w:numId w:val="2"/>
              </w:numPr>
              <w:tabs>
                <w:tab w:val="left" w:pos="216"/>
              </w:tabs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additional child care allowance for parents of a child up to 1 year of age</w:t>
            </w:r>
          </w:p>
          <w:p w:rsidR="00984B12" w:rsidRPr="000B2471" w:rsidRDefault="00984B12" w:rsidP="00F93BD7">
            <w:pPr>
              <w:pStyle w:val="ListParagraph"/>
              <w:numPr>
                <w:ilvl w:val="0"/>
                <w:numId w:val="2"/>
              </w:numPr>
              <w:tabs>
                <w:tab w:val="left" w:pos="216"/>
              </w:tabs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for a child up to 3 years of age</w:t>
            </w:r>
          </w:p>
          <w:p w:rsidR="00984B12" w:rsidRPr="000B2471" w:rsidRDefault="00984B12" w:rsidP="00F93BD7">
            <w:pPr>
              <w:pStyle w:val="ListParagraph"/>
              <w:numPr>
                <w:ilvl w:val="0"/>
                <w:numId w:val="2"/>
              </w:numPr>
              <w:tabs>
                <w:tab w:val="left" w:pos="216"/>
              </w:tabs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for children aged 3-8 in families with a child up to 3 years of age</w:t>
            </w:r>
          </w:p>
          <w:p w:rsidR="00984B12" w:rsidRPr="000B2471" w:rsidRDefault="00984B12" w:rsidP="00F93BD7">
            <w:pPr>
              <w:pStyle w:val="ListParagraph"/>
              <w:numPr>
                <w:ilvl w:val="0"/>
                <w:numId w:val="3"/>
              </w:numPr>
              <w:tabs>
                <w:tab w:val="left" w:pos="216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for children aged 3-8 in families with three or more children 3-8 years of age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</w:p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6.39 €</w:t>
            </w:r>
          </w:p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38.35 €</w:t>
            </w:r>
          </w:p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19.18 €</w:t>
            </w:r>
          </w:p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19.18 €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</w:p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6.40 €</w:t>
            </w:r>
          </w:p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38.35 €</w:t>
            </w:r>
          </w:p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19.18 €</w:t>
            </w:r>
          </w:p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19.18 €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</w:tcPr>
          <w:p w:rsidR="00984B12" w:rsidRPr="000B2471" w:rsidRDefault="00984B12" w:rsidP="0014128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Single parent’s child allowance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19.18 €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19.18 €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</w:tcPr>
          <w:p w:rsidR="00984B12" w:rsidRPr="000B2471" w:rsidRDefault="00984B12" w:rsidP="0014128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Conscript’s child allowance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47.93 €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47.95 €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</w:tcPr>
          <w:p w:rsidR="00984B12" w:rsidRPr="000B2471" w:rsidRDefault="00984B12" w:rsidP="0014128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Allowance of child under guardianship or in foster care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57.52 €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240 €</w:t>
            </w:r>
          </w:p>
        </w:tc>
      </w:tr>
      <w:tr w:rsidR="00984B12" w:rsidRPr="000B2471" w:rsidTr="00141285">
        <w:trPr>
          <w:jc w:val="center"/>
        </w:trPr>
        <w:tc>
          <w:tcPr>
            <w:tcW w:w="0" w:type="auto"/>
          </w:tcPr>
          <w:p w:rsidR="00984B12" w:rsidRPr="000B2471" w:rsidRDefault="00984B12" w:rsidP="0014128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Allowance of family with seven or more children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161.06 €</w:t>
            </w:r>
          </w:p>
        </w:tc>
        <w:tc>
          <w:tcPr>
            <w:tcW w:w="0" w:type="auto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168.74 €</w:t>
            </w:r>
          </w:p>
        </w:tc>
      </w:tr>
    </w:tbl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GB"/>
        </w:rPr>
      </w:pPr>
    </w:p>
    <w:p w:rsidR="00984B12" w:rsidRPr="000B2471" w:rsidRDefault="00984B12" w:rsidP="00984B1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Table 16: One-off benefits, euros, in 2006 and 2016</w:t>
      </w:r>
    </w:p>
    <w:p w:rsidR="00984B12" w:rsidRPr="000B2471" w:rsidRDefault="00984B12" w:rsidP="00984B1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tbl>
      <w:tblPr>
        <w:tblStyle w:val="TableGrid"/>
        <w:tblW w:w="9209" w:type="dxa"/>
        <w:jc w:val="center"/>
        <w:tblLook w:val="04A0" w:firstRow="1" w:lastRow="0" w:firstColumn="1" w:lastColumn="0" w:noHBand="0" w:noVBand="1"/>
      </w:tblPr>
      <w:tblGrid>
        <w:gridCol w:w="7083"/>
        <w:gridCol w:w="1073"/>
        <w:gridCol w:w="1053"/>
      </w:tblGrid>
      <w:tr w:rsidR="00984B12" w:rsidRPr="000B2471" w:rsidTr="00281987">
        <w:trPr>
          <w:jc w:val="center"/>
        </w:trPr>
        <w:tc>
          <w:tcPr>
            <w:tcW w:w="7083" w:type="dxa"/>
          </w:tcPr>
          <w:p w:rsidR="00984B12" w:rsidRPr="000B2471" w:rsidRDefault="00984B12" w:rsidP="0014128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073" w:type="dxa"/>
          </w:tcPr>
          <w:p w:rsidR="00984B12" w:rsidRPr="000B2471" w:rsidRDefault="00984B12" w:rsidP="001412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2006</w:t>
            </w:r>
          </w:p>
        </w:tc>
        <w:tc>
          <w:tcPr>
            <w:tcW w:w="1053" w:type="dxa"/>
          </w:tcPr>
          <w:p w:rsidR="00984B12" w:rsidRPr="000B2471" w:rsidRDefault="00984B12" w:rsidP="001412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2016</w:t>
            </w:r>
          </w:p>
        </w:tc>
      </w:tr>
      <w:tr w:rsidR="00984B12" w:rsidRPr="000B2471" w:rsidTr="00281987">
        <w:trPr>
          <w:jc w:val="center"/>
        </w:trPr>
        <w:tc>
          <w:tcPr>
            <w:tcW w:w="7083" w:type="dxa"/>
          </w:tcPr>
          <w:p w:rsidR="00984B12" w:rsidRPr="000B2471" w:rsidRDefault="00984B12" w:rsidP="0014128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Adoption allowance</w:t>
            </w:r>
          </w:p>
        </w:tc>
        <w:tc>
          <w:tcPr>
            <w:tcW w:w="1073" w:type="dxa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319.56 €</w:t>
            </w:r>
          </w:p>
        </w:tc>
        <w:tc>
          <w:tcPr>
            <w:tcW w:w="1053" w:type="dxa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320 €</w:t>
            </w:r>
          </w:p>
        </w:tc>
      </w:tr>
      <w:tr w:rsidR="00984B12" w:rsidRPr="000B2471" w:rsidTr="00281987">
        <w:trPr>
          <w:jc w:val="center"/>
        </w:trPr>
        <w:tc>
          <w:tcPr>
            <w:tcW w:w="7083" w:type="dxa"/>
          </w:tcPr>
          <w:p w:rsidR="00984B12" w:rsidRPr="000B2471" w:rsidRDefault="00984B12" w:rsidP="0014128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Start in independent life allowance</w:t>
            </w:r>
          </w:p>
          <w:p w:rsidR="00984B12" w:rsidRPr="000B2471" w:rsidRDefault="00984B12" w:rsidP="0014128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allowance of a child who was in a welfare institution and under guardianship or in foster care</w:t>
            </w:r>
          </w:p>
        </w:tc>
        <w:tc>
          <w:tcPr>
            <w:tcW w:w="1073" w:type="dxa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</w:p>
          <w:p w:rsidR="00281987" w:rsidRPr="000B2471" w:rsidRDefault="00281987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</w:p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383.47 €</w:t>
            </w:r>
          </w:p>
        </w:tc>
        <w:tc>
          <w:tcPr>
            <w:tcW w:w="1053" w:type="dxa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</w:p>
          <w:p w:rsidR="00281987" w:rsidRPr="000B2471" w:rsidRDefault="00281987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</w:p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383.60 €</w:t>
            </w:r>
          </w:p>
        </w:tc>
      </w:tr>
      <w:tr w:rsidR="00984B12" w:rsidRPr="000B2471" w:rsidTr="00281987">
        <w:trPr>
          <w:jc w:val="center"/>
        </w:trPr>
        <w:tc>
          <w:tcPr>
            <w:tcW w:w="7083" w:type="dxa"/>
          </w:tcPr>
          <w:p w:rsidR="00984B12" w:rsidRPr="000B2471" w:rsidRDefault="00984B12" w:rsidP="0014128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Childbirth allowance:</w:t>
            </w:r>
          </w:p>
          <w:p w:rsidR="00984B12" w:rsidRPr="000B2471" w:rsidRDefault="00984B12" w:rsidP="00F93BD7">
            <w:pPr>
              <w:pStyle w:val="ListParagraph"/>
              <w:numPr>
                <w:ilvl w:val="0"/>
                <w:numId w:val="4"/>
              </w:numPr>
              <w:tabs>
                <w:tab w:val="left" w:pos="239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for each child</w:t>
            </w:r>
          </w:p>
          <w:p w:rsidR="00984B12" w:rsidRPr="000B2471" w:rsidRDefault="00984B12" w:rsidP="00F93BD7">
            <w:pPr>
              <w:pStyle w:val="ListParagraph"/>
              <w:numPr>
                <w:ilvl w:val="0"/>
                <w:numId w:val="4"/>
              </w:numPr>
              <w:tabs>
                <w:tab w:val="left" w:pos="239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for each child in the case of twins</w:t>
            </w:r>
          </w:p>
          <w:p w:rsidR="00984B12" w:rsidRPr="000B2471" w:rsidRDefault="00984B12" w:rsidP="00F93BD7">
            <w:pPr>
              <w:pStyle w:val="ListParagraph"/>
              <w:numPr>
                <w:ilvl w:val="0"/>
                <w:numId w:val="4"/>
              </w:numPr>
              <w:tabs>
                <w:tab w:val="left" w:pos="239"/>
              </w:tabs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for triplets or a larger number of children at the same time</w:t>
            </w:r>
          </w:p>
        </w:tc>
        <w:tc>
          <w:tcPr>
            <w:tcW w:w="1073" w:type="dxa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</w:p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319.56 €</w:t>
            </w:r>
          </w:p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319.56 €</w:t>
            </w:r>
          </w:p>
          <w:p w:rsidR="00984B12" w:rsidRPr="000B2471" w:rsidRDefault="00984B12" w:rsidP="0014128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-</w:t>
            </w:r>
          </w:p>
        </w:tc>
        <w:tc>
          <w:tcPr>
            <w:tcW w:w="1053" w:type="dxa"/>
          </w:tcPr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</w:p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320 €</w:t>
            </w:r>
          </w:p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320 €</w:t>
            </w:r>
          </w:p>
          <w:p w:rsidR="00984B12" w:rsidRPr="000B2471" w:rsidRDefault="00984B12" w:rsidP="00141285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1000 €</w:t>
            </w:r>
          </w:p>
        </w:tc>
      </w:tr>
    </w:tbl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GB"/>
        </w:rPr>
      </w:pPr>
    </w:p>
    <w:p w:rsidR="00984B12" w:rsidRPr="000B2471" w:rsidRDefault="00984B12" w:rsidP="002315EB">
      <w:pPr>
        <w:keepNext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Table 17: Table </w:t>
      </w:r>
      <w:r w:rsidR="000B2471"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characterizing</w:t>
      </w: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change in poverty indicators</w:t>
      </w:r>
    </w:p>
    <w:p w:rsidR="00984B12" w:rsidRPr="000B2471" w:rsidRDefault="00984B12" w:rsidP="002315EB">
      <w:pPr>
        <w:keepNext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"/>
        <w:gridCol w:w="1563"/>
        <w:gridCol w:w="529"/>
        <w:gridCol w:w="807"/>
        <w:gridCol w:w="1563"/>
        <w:gridCol w:w="529"/>
        <w:gridCol w:w="807"/>
      </w:tblGrid>
      <w:tr w:rsidR="00984B12" w:rsidRPr="000B2471" w:rsidTr="00141285">
        <w:trPr>
          <w:trHeight w:val="300"/>
          <w:jc w:val="center"/>
        </w:trPr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gridSpan w:val="3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Relative poverty rate, %</w:t>
            </w:r>
          </w:p>
        </w:tc>
        <w:tc>
          <w:tcPr>
            <w:tcW w:w="0" w:type="auto"/>
            <w:gridSpan w:val="3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Absolute poverty rate, %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vMerge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Men and women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Men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Women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Men and women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Men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Women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17.5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17.6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17.4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8.1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17.5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16.8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18.1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7.6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2012</w:t>
            </w:r>
            <w:r w:rsidRPr="000B2471">
              <w:rPr>
                <w:rStyle w:val="FootnoteReference"/>
                <w:rFonts w:ascii="Times New Roman" w:hAnsi="Times New Roman" w:cs="Times New Roman"/>
                <w:sz w:val="20"/>
                <w:szCs w:val="20"/>
                <w:lang w:val="en-GB"/>
              </w:rPr>
              <w:footnoteReference w:id="12"/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21.4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7.6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21.8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23.3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6.9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21.6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23.3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5.4</w:t>
            </w:r>
          </w:p>
        </w:tc>
      </w:tr>
    </w:tbl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GB"/>
        </w:rPr>
      </w:pPr>
    </w:p>
    <w:p w:rsidR="00984B12" w:rsidRPr="000B2471" w:rsidRDefault="00984B12" w:rsidP="00984B12">
      <w:pPr>
        <w:pStyle w:val="Normaallaad1"/>
        <w:autoSpaceDE w:val="0"/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  <w:lang w:val="en-GB"/>
        </w:rPr>
      </w:pPr>
      <w:r w:rsidRPr="000B2471">
        <w:rPr>
          <w:rFonts w:ascii="Times New Roman" w:eastAsiaTheme="minorHAnsi" w:hAnsi="Times New Roman"/>
          <w:b/>
          <w:bCs/>
          <w:sz w:val="24"/>
          <w:szCs w:val="24"/>
          <w:lang w:val="en-GB"/>
        </w:rPr>
        <w:t>Table 18: Housing with building permits and permits for use (new build) from 2007-2015</w:t>
      </w:r>
    </w:p>
    <w:p w:rsidR="00984B12" w:rsidRPr="000B2471" w:rsidRDefault="00984B12" w:rsidP="00984B12">
      <w:pPr>
        <w:pStyle w:val="Normaallaad1"/>
        <w:autoSpaceDE w:val="0"/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"/>
        <w:gridCol w:w="1711"/>
        <w:gridCol w:w="2536"/>
        <w:gridCol w:w="1575"/>
        <w:gridCol w:w="2546"/>
      </w:tblGrid>
      <w:tr w:rsidR="00984B12" w:rsidRPr="000B2471" w:rsidTr="00281987">
        <w:trPr>
          <w:trHeight w:val="300"/>
          <w:jc w:val="center"/>
        </w:trPr>
        <w:tc>
          <w:tcPr>
            <w:tcW w:w="694" w:type="dxa"/>
            <w:vMerge w:val="restart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Year</w:t>
            </w:r>
          </w:p>
        </w:tc>
        <w:tc>
          <w:tcPr>
            <w:tcW w:w="4247" w:type="dxa"/>
            <w:gridSpan w:val="2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Building permit</w:t>
            </w:r>
          </w:p>
        </w:tc>
        <w:tc>
          <w:tcPr>
            <w:tcW w:w="4121" w:type="dxa"/>
            <w:gridSpan w:val="2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Permit for use</w:t>
            </w:r>
          </w:p>
        </w:tc>
      </w:tr>
      <w:tr w:rsidR="00984B12" w:rsidRPr="000B2471" w:rsidTr="00281987">
        <w:trPr>
          <w:trHeight w:val="300"/>
          <w:jc w:val="center"/>
        </w:trPr>
        <w:tc>
          <w:tcPr>
            <w:tcW w:w="694" w:type="dxa"/>
            <w:vMerge/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711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Number of dwellings</w:t>
            </w:r>
          </w:p>
        </w:tc>
        <w:tc>
          <w:tcPr>
            <w:tcW w:w="2536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Area of dwellings, 1000 m²</w:t>
            </w:r>
          </w:p>
        </w:tc>
        <w:tc>
          <w:tcPr>
            <w:tcW w:w="1575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Number of dwellings</w:t>
            </w:r>
          </w:p>
        </w:tc>
        <w:tc>
          <w:tcPr>
            <w:tcW w:w="2546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Area of dwellings, 1000 m²</w:t>
            </w:r>
          </w:p>
        </w:tc>
      </w:tr>
      <w:tr w:rsidR="00984B12" w:rsidRPr="000B2471" w:rsidTr="00281987">
        <w:trPr>
          <w:trHeight w:val="300"/>
          <w:jc w:val="center"/>
        </w:trPr>
        <w:tc>
          <w:tcPr>
            <w:tcW w:w="694" w:type="dxa"/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2007</w:t>
            </w:r>
          </w:p>
        </w:tc>
        <w:tc>
          <w:tcPr>
            <w:tcW w:w="1711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8925</w:t>
            </w:r>
          </w:p>
        </w:tc>
        <w:tc>
          <w:tcPr>
            <w:tcW w:w="2536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1004.4</w:t>
            </w:r>
          </w:p>
        </w:tc>
        <w:tc>
          <w:tcPr>
            <w:tcW w:w="1575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7073</w:t>
            </w:r>
          </w:p>
        </w:tc>
        <w:tc>
          <w:tcPr>
            <w:tcW w:w="2546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566.7</w:t>
            </w:r>
          </w:p>
        </w:tc>
      </w:tr>
      <w:tr w:rsidR="00984B12" w:rsidRPr="000B2471" w:rsidTr="00281987">
        <w:trPr>
          <w:trHeight w:val="300"/>
          <w:jc w:val="center"/>
        </w:trPr>
        <w:tc>
          <w:tcPr>
            <w:tcW w:w="694" w:type="dxa"/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2008</w:t>
            </w:r>
          </w:p>
        </w:tc>
        <w:tc>
          <w:tcPr>
            <w:tcW w:w="1711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5468</w:t>
            </w:r>
          </w:p>
        </w:tc>
        <w:tc>
          <w:tcPr>
            <w:tcW w:w="2536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608.1</w:t>
            </w:r>
          </w:p>
        </w:tc>
        <w:tc>
          <w:tcPr>
            <w:tcW w:w="1575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5300</w:t>
            </w:r>
          </w:p>
        </w:tc>
        <w:tc>
          <w:tcPr>
            <w:tcW w:w="2546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458.4</w:t>
            </w:r>
          </w:p>
        </w:tc>
      </w:tr>
      <w:tr w:rsidR="00984B12" w:rsidRPr="000B2471" w:rsidTr="00281987">
        <w:trPr>
          <w:trHeight w:val="300"/>
          <w:jc w:val="center"/>
        </w:trPr>
        <w:tc>
          <w:tcPr>
            <w:tcW w:w="694" w:type="dxa"/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2009</w:t>
            </w:r>
          </w:p>
        </w:tc>
        <w:tc>
          <w:tcPr>
            <w:tcW w:w="1711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2081</w:t>
            </w:r>
          </w:p>
        </w:tc>
        <w:tc>
          <w:tcPr>
            <w:tcW w:w="2536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273.7</w:t>
            </w:r>
          </w:p>
        </w:tc>
        <w:tc>
          <w:tcPr>
            <w:tcW w:w="1575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3026</w:t>
            </w:r>
          </w:p>
        </w:tc>
        <w:tc>
          <w:tcPr>
            <w:tcW w:w="2546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305.0</w:t>
            </w:r>
          </w:p>
        </w:tc>
      </w:tr>
      <w:tr w:rsidR="00984B12" w:rsidRPr="000B2471" w:rsidTr="00281987">
        <w:trPr>
          <w:trHeight w:val="300"/>
          <w:jc w:val="center"/>
        </w:trPr>
        <w:tc>
          <w:tcPr>
            <w:tcW w:w="694" w:type="dxa"/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2010</w:t>
            </w:r>
          </w:p>
        </w:tc>
        <w:tc>
          <w:tcPr>
            <w:tcW w:w="1711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2581</w:t>
            </w:r>
          </w:p>
        </w:tc>
        <w:tc>
          <w:tcPr>
            <w:tcW w:w="2536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286.0</w:t>
            </w:r>
          </w:p>
        </w:tc>
        <w:tc>
          <w:tcPr>
            <w:tcW w:w="1575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2324</w:t>
            </w:r>
          </w:p>
        </w:tc>
        <w:tc>
          <w:tcPr>
            <w:tcW w:w="2546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237.8</w:t>
            </w:r>
          </w:p>
        </w:tc>
      </w:tr>
      <w:tr w:rsidR="00984B12" w:rsidRPr="000B2471" w:rsidTr="00281987">
        <w:trPr>
          <w:trHeight w:val="300"/>
          <w:jc w:val="center"/>
        </w:trPr>
        <w:tc>
          <w:tcPr>
            <w:tcW w:w="694" w:type="dxa"/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2011</w:t>
            </w:r>
          </w:p>
        </w:tc>
        <w:tc>
          <w:tcPr>
            <w:tcW w:w="1711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2830</w:t>
            </w:r>
          </w:p>
        </w:tc>
        <w:tc>
          <w:tcPr>
            <w:tcW w:w="2536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310.0</w:t>
            </w:r>
          </w:p>
        </w:tc>
        <w:tc>
          <w:tcPr>
            <w:tcW w:w="1575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1918</w:t>
            </w:r>
          </w:p>
        </w:tc>
        <w:tc>
          <w:tcPr>
            <w:tcW w:w="2546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205.9</w:t>
            </w:r>
          </w:p>
        </w:tc>
      </w:tr>
      <w:tr w:rsidR="00984B12" w:rsidRPr="000B2471" w:rsidTr="00281987">
        <w:trPr>
          <w:trHeight w:val="300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2012</w:t>
            </w:r>
          </w:p>
        </w:tc>
        <w:tc>
          <w:tcPr>
            <w:tcW w:w="1711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3035</w:t>
            </w:r>
          </w:p>
        </w:tc>
        <w:tc>
          <w:tcPr>
            <w:tcW w:w="2536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325.6</w:t>
            </w:r>
          </w:p>
        </w:tc>
        <w:tc>
          <w:tcPr>
            <w:tcW w:w="1575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1990</w:t>
            </w:r>
          </w:p>
        </w:tc>
        <w:tc>
          <w:tcPr>
            <w:tcW w:w="2546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233.4</w:t>
            </w:r>
          </w:p>
        </w:tc>
      </w:tr>
      <w:tr w:rsidR="00984B12" w:rsidRPr="000B2471" w:rsidTr="00281987">
        <w:trPr>
          <w:trHeight w:val="300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2013</w:t>
            </w:r>
          </w:p>
        </w:tc>
        <w:tc>
          <w:tcPr>
            <w:tcW w:w="1711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3049</w:t>
            </w:r>
          </w:p>
        </w:tc>
        <w:tc>
          <w:tcPr>
            <w:tcW w:w="2536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360.5</w:t>
            </w:r>
          </w:p>
        </w:tc>
        <w:tc>
          <w:tcPr>
            <w:tcW w:w="1575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2079</w:t>
            </w:r>
          </w:p>
        </w:tc>
        <w:tc>
          <w:tcPr>
            <w:tcW w:w="2546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250.4</w:t>
            </w:r>
          </w:p>
        </w:tc>
      </w:tr>
      <w:tr w:rsidR="00984B12" w:rsidRPr="000B2471" w:rsidTr="00281987">
        <w:trPr>
          <w:trHeight w:val="300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2014</w:t>
            </w:r>
          </w:p>
        </w:tc>
        <w:tc>
          <w:tcPr>
            <w:tcW w:w="1711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3941</w:t>
            </w:r>
          </w:p>
        </w:tc>
        <w:tc>
          <w:tcPr>
            <w:tcW w:w="2536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419.6</w:t>
            </w:r>
          </w:p>
        </w:tc>
        <w:tc>
          <w:tcPr>
            <w:tcW w:w="1575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2756</w:t>
            </w:r>
          </w:p>
        </w:tc>
        <w:tc>
          <w:tcPr>
            <w:tcW w:w="2546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292.4</w:t>
            </w:r>
          </w:p>
        </w:tc>
      </w:tr>
      <w:tr w:rsidR="00984B12" w:rsidRPr="000B2471" w:rsidTr="00281987">
        <w:trPr>
          <w:trHeight w:val="300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2015</w:t>
            </w:r>
          </w:p>
        </w:tc>
        <w:tc>
          <w:tcPr>
            <w:tcW w:w="1711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5588</w:t>
            </w:r>
          </w:p>
        </w:tc>
        <w:tc>
          <w:tcPr>
            <w:tcW w:w="2536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521.2</w:t>
            </w:r>
          </w:p>
        </w:tc>
        <w:tc>
          <w:tcPr>
            <w:tcW w:w="1575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3969</w:t>
            </w:r>
          </w:p>
        </w:tc>
        <w:tc>
          <w:tcPr>
            <w:tcW w:w="2546" w:type="dxa"/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397.4</w:t>
            </w:r>
          </w:p>
        </w:tc>
      </w:tr>
    </w:tbl>
    <w:p w:rsidR="00984B12" w:rsidRPr="000B2471" w:rsidRDefault="00984B12" w:rsidP="00281987">
      <w:pPr>
        <w:pStyle w:val="Normaallaad1"/>
        <w:autoSpaceDE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en-GB"/>
        </w:rPr>
      </w:pPr>
      <w:r w:rsidRPr="000B2471">
        <w:rPr>
          <w:rFonts w:ascii="Times New Roman" w:hAnsi="Times New Roman"/>
          <w:i/>
          <w:iCs/>
          <w:sz w:val="24"/>
          <w:szCs w:val="24"/>
          <w:lang w:val="en-GB"/>
        </w:rPr>
        <w:t>Source: Statistics Estonia</w:t>
      </w: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GB"/>
        </w:rPr>
      </w:pPr>
    </w:p>
    <w:p w:rsidR="00984B12" w:rsidRPr="000B2471" w:rsidRDefault="00984B12" w:rsidP="00984B12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Table 19: Users of dwellings, 2010-2014 (</w:t>
      </w:r>
      <w:r w:rsidR="000B2471"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at the end of the year</w:t>
      </w: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)</w:t>
      </w:r>
    </w:p>
    <w:p w:rsidR="00984B12" w:rsidRPr="000B2471" w:rsidRDefault="00984B12" w:rsidP="00984B12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01"/>
        <w:gridCol w:w="540"/>
        <w:gridCol w:w="690"/>
        <w:gridCol w:w="540"/>
        <w:gridCol w:w="540"/>
        <w:gridCol w:w="540"/>
      </w:tblGrid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2014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Number of families (incl. persons living alone)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6128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6518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6325</w:t>
            </w:r>
          </w:p>
        </w:tc>
      </w:tr>
      <w:tr w:rsidR="00984B12" w:rsidRPr="000B2471" w:rsidTr="00141285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Number of family members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9409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10,057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9935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9795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9769</w:t>
            </w:r>
          </w:p>
        </w:tc>
      </w:tr>
      <w:tr w:rsidR="00984B12" w:rsidRPr="000B2471" w:rsidTr="00141285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281987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- under retirement age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28198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7624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7603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7472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7499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- retirement age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2433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2332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2323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2270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- people with special needs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1377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1360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% of family members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281987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- under retirement age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75.6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75.8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76.3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76.8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- retirement age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24.4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24.2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23.7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23.2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- people with special needs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12.6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13.4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14.1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13.9</w:t>
            </w:r>
          </w:p>
        </w:tc>
      </w:tr>
    </w:tbl>
    <w:p w:rsidR="00984B12" w:rsidRPr="000B2471" w:rsidRDefault="00984B12" w:rsidP="00984B12">
      <w:pPr>
        <w:pStyle w:val="ListParagraph"/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  <w:lang w:val="en-GB"/>
        </w:rPr>
      </w:pPr>
    </w:p>
    <w:p w:rsidR="00984B12" w:rsidRPr="000B2471" w:rsidRDefault="00984B12" w:rsidP="002315EB">
      <w:pPr>
        <w:pStyle w:val="ListParagraph"/>
        <w:keepNext/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Table 20: Number of dwellings, their use and need for additional places, 2010-2014 (</w:t>
      </w:r>
      <w:r w:rsid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at the end of the year</w:t>
      </w: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)</w:t>
      </w:r>
    </w:p>
    <w:p w:rsidR="00984B12" w:rsidRPr="000B2471" w:rsidRDefault="00984B12" w:rsidP="002315EB">
      <w:pPr>
        <w:pStyle w:val="ListParagraph"/>
        <w:keepNext/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8"/>
        <w:gridCol w:w="540"/>
        <w:gridCol w:w="540"/>
        <w:gridCol w:w="540"/>
        <w:gridCol w:w="540"/>
        <w:gridCol w:w="540"/>
      </w:tblGrid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2014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Total number of dwellings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7058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7505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7409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7398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7209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- Flats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4627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4622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4649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4423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- Rooms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2834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2878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2787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2749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2786</w:t>
            </w:r>
          </w:p>
        </w:tc>
      </w:tr>
      <w:tr w:rsidR="00984B12" w:rsidRPr="000B2471" w:rsidTr="00141285">
        <w:trPr>
          <w:trHeight w:val="35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281987" w:rsidP="002315EB">
            <w:pPr>
              <w:keepNext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Flats </w:t>
            </w:r>
            <w:r w:rsidR="00984B12"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and rooms adapted for disabled persons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364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Number of occupied dwellings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6376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6644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6531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6476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6414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- Flats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3795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4079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4051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3962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- Rooms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2581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2565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2458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2452</w:t>
            </w:r>
          </w:p>
        </w:tc>
      </w:tr>
      <w:tr w:rsidR="00984B12" w:rsidRPr="000B2471" w:rsidTr="00141285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Number of families (incl. persons living alone) who have applied for housing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1868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2183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2248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- Need adapted housing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29</w:t>
            </w:r>
          </w:p>
        </w:tc>
      </w:tr>
      <w:tr w:rsidR="00984B12" w:rsidRPr="000B2471" w:rsidTr="0014128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Number of people who need housing service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2857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3170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3419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3611</w:t>
            </w:r>
          </w:p>
        </w:tc>
      </w:tr>
    </w:tbl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GB"/>
        </w:rPr>
      </w:pPr>
    </w:p>
    <w:p w:rsidR="00984B12" w:rsidRPr="000B2471" w:rsidRDefault="00984B12" w:rsidP="00984B1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lang w:val="en-GB"/>
        </w:rPr>
        <w:t>Table 21: Number of residents using non-compliant drinking water (%)</w:t>
      </w:r>
    </w:p>
    <w:p w:rsidR="00984B12" w:rsidRPr="000B2471" w:rsidRDefault="00984B12" w:rsidP="00984B1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"/>
        <w:gridCol w:w="2921"/>
        <w:gridCol w:w="2394"/>
        <w:gridCol w:w="3335"/>
      </w:tblGrid>
      <w:tr w:rsidR="00984B12" w:rsidRPr="000B2471" w:rsidTr="00306156">
        <w:trPr>
          <w:jc w:val="center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  <w:t>Year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4B12" w:rsidRPr="000B2471" w:rsidRDefault="00984B12" w:rsidP="003061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  <w:t>Microbiological non-compliance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4B12" w:rsidRPr="000B2471" w:rsidRDefault="00984B12" w:rsidP="003061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  <w:t>Chemical non-compliance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4B12" w:rsidRPr="000B2471" w:rsidRDefault="00984B12" w:rsidP="003061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  <w:t>Non-</w:t>
            </w:r>
            <w:r w:rsidR="00306156" w:rsidRPr="000B2471">
              <w:rPr>
                <w:rFonts w:ascii="Times New Roman" w:hAnsi="Times New Roman" w:cs="Times New Roman"/>
                <w:b/>
                <w:bCs/>
                <w:sz w:val="20"/>
                <w:lang w:val="en-GB"/>
              </w:rPr>
              <w:t>compliance regarding indicators</w:t>
            </w:r>
          </w:p>
        </w:tc>
      </w:tr>
      <w:tr w:rsidR="00984B12" w:rsidRPr="000B2471" w:rsidTr="00306156">
        <w:trPr>
          <w:jc w:val="center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2010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0.08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3.6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12.5</w:t>
            </w:r>
          </w:p>
        </w:tc>
      </w:tr>
      <w:tr w:rsidR="00984B12" w:rsidRPr="000B2471" w:rsidTr="00306156">
        <w:trPr>
          <w:jc w:val="center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2011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0.01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0.99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14.0</w:t>
            </w:r>
          </w:p>
        </w:tc>
      </w:tr>
      <w:tr w:rsidR="00984B12" w:rsidRPr="000B2471" w:rsidTr="00306156">
        <w:trPr>
          <w:jc w:val="center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2012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0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0.66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11.7</w:t>
            </w:r>
          </w:p>
        </w:tc>
      </w:tr>
      <w:tr w:rsidR="00984B12" w:rsidRPr="000B2471" w:rsidTr="00306156">
        <w:trPr>
          <w:jc w:val="center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2013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0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0.54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8.29</w:t>
            </w:r>
          </w:p>
        </w:tc>
      </w:tr>
      <w:tr w:rsidR="00984B12" w:rsidRPr="000B2471" w:rsidTr="00306156">
        <w:trPr>
          <w:jc w:val="center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2014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0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0.31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2.35</w:t>
            </w:r>
          </w:p>
        </w:tc>
      </w:tr>
      <w:tr w:rsidR="00984B12" w:rsidRPr="000B2471" w:rsidTr="00306156">
        <w:trPr>
          <w:jc w:val="center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2015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0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0.2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lang w:val="en-GB"/>
              </w:rPr>
              <w:t>1.83</w:t>
            </w:r>
          </w:p>
        </w:tc>
      </w:tr>
    </w:tbl>
    <w:p w:rsidR="00984B12" w:rsidRPr="000B2471" w:rsidRDefault="00984B12" w:rsidP="00306156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lang w:val="en-GB"/>
        </w:rPr>
      </w:pPr>
      <w:r w:rsidRPr="000B2471">
        <w:rPr>
          <w:rFonts w:ascii="Times New Roman" w:hAnsi="Times New Roman" w:cs="Times New Roman"/>
          <w:i/>
          <w:iCs/>
          <w:sz w:val="24"/>
          <w:lang w:val="en-GB"/>
        </w:rPr>
        <w:t>Source: Health Board</w:t>
      </w: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GB"/>
        </w:rPr>
      </w:pPr>
    </w:p>
    <w:p w:rsidR="00984B12" w:rsidRPr="000B2471" w:rsidRDefault="00984B12" w:rsidP="00984B12">
      <w:pPr>
        <w:spacing w:after="0" w:line="240" w:lineRule="auto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val="en-GB"/>
        </w:rPr>
      </w:pPr>
      <w:r w:rsidRPr="000B2471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val="en-GB"/>
        </w:rPr>
        <w:t>Figure 6: Alcohol consumption in Estonia (l per resident per year in 100% alcohol</w:t>
      </w:r>
      <w:r w:rsidRPr="000B2471">
        <w:rPr>
          <w:rStyle w:val="FootnoteReference"/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val="en-GB"/>
        </w:rPr>
        <w:footnoteReference w:id="13"/>
      </w:r>
      <w:r w:rsidRPr="000B2471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val="en-GB"/>
        </w:rPr>
        <w:t>)</w:t>
      </w:r>
    </w:p>
    <w:p w:rsidR="00F656BC" w:rsidRPr="000B2471" w:rsidRDefault="00F656BC" w:rsidP="00984B12">
      <w:pPr>
        <w:spacing w:after="0" w:line="240" w:lineRule="auto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val="en-GB"/>
        </w:rPr>
      </w:pPr>
      <w:r w:rsidRPr="000B2471">
        <w:rPr>
          <w:rFonts w:ascii="Times New Roman" w:eastAsiaTheme="minorEastAsia" w:hAnsi="Times New Roman" w:cs="Times New Roman"/>
          <w:b/>
          <w:bCs/>
          <w:noProof/>
          <w:color w:val="000000"/>
          <w:sz w:val="24"/>
          <w:szCs w:val="24"/>
          <w:lang w:val="en-GB" w:eastAsia="en-GB"/>
        </w:rPr>
        <w:drawing>
          <wp:inline distT="0" distB="0" distL="0" distR="0" wp14:anchorId="73394912" wp14:editId="77B52874">
            <wp:extent cx="5486400" cy="3200400"/>
            <wp:effectExtent l="0" t="0" r="19050" b="1905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Table 22: People aged 15-64 who have been depressed/unhappy in the last 30 days, %</w:t>
      </w: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4"/>
        <w:gridCol w:w="540"/>
        <w:gridCol w:w="540"/>
        <w:gridCol w:w="540"/>
        <w:gridCol w:w="540"/>
        <w:gridCol w:w="540"/>
      </w:tblGrid>
      <w:tr w:rsidR="00984B12" w:rsidRPr="000B2471" w:rsidTr="00306156">
        <w:trPr>
          <w:trHeight w:val="300"/>
          <w:jc w:val="center"/>
        </w:trPr>
        <w:tc>
          <w:tcPr>
            <w:tcW w:w="0" w:type="auto"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2006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2008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2010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2012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2014</w:t>
            </w:r>
          </w:p>
        </w:tc>
      </w:tr>
      <w:tr w:rsidR="00984B12" w:rsidRPr="000B2471" w:rsidTr="00306156">
        <w:trPr>
          <w:trHeight w:val="300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Men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58.9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58.1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65.6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59.8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54.7</w:t>
            </w:r>
          </w:p>
        </w:tc>
      </w:tr>
      <w:tr w:rsidR="00984B12" w:rsidRPr="000B2471" w:rsidTr="00306156">
        <w:trPr>
          <w:trHeight w:val="300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Women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68.6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67.7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71.6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63.8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62.1</w:t>
            </w:r>
          </w:p>
        </w:tc>
      </w:tr>
      <w:tr w:rsidR="00984B12" w:rsidRPr="000B2471" w:rsidTr="00306156">
        <w:trPr>
          <w:trHeight w:val="300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Total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64.8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63.7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69.2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62.1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59.1</w:t>
            </w:r>
          </w:p>
        </w:tc>
      </w:tr>
    </w:tbl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GB"/>
        </w:rPr>
      </w:pP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Table 23: People aged 15-64 who have felt suicidal in the last 12 months, %</w:t>
      </w: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4"/>
        <w:gridCol w:w="540"/>
        <w:gridCol w:w="540"/>
        <w:gridCol w:w="540"/>
        <w:gridCol w:w="540"/>
      </w:tblGrid>
      <w:tr w:rsidR="00984B12" w:rsidRPr="000B2471" w:rsidTr="00306156">
        <w:trPr>
          <w:trHeight w:val="300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2006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2010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2012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2014</w:t>
            </w:r>
          </w:p>
        </w:tc>
      </w:tr>
      <w:tr w:rsidR="00984B12" w:rsidRPr="000B2471" w:rsidTr="00306156">
        <w:trPr>
          <w:trHeight w:val="300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Men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3.2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3.9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3.1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3.4</w:t>
            </w:r>
          </w:p>
        </w:tc>
      </w:tr>
      <w:tr w:rsidR="00984B12" w:rsidRPr="000B2471" w:rsidTr="00306156">
        <w:trPr>
          <w:trHeight w:val="300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Women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3.2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3.3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2.5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2.8</w:t>
            </w:r>
          </w:p>
        </w:tc>
      </w:tr>
      <w:tr w:rsidR="00984B12" w:rsidRPr="000B2471" w:rsidTr="00306156">
        <w:trPr>
          <w:trHeight w:val="300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Total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3.2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3.5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2.7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3.1</w:t>
            </w:r>
          </w:p>
        </w:tc>
      </w:tr>
    </w:tbl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Tab</w:t>
      </w:r>
      <w:r w:rsidR="000B2471"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le</w:t>
      </w: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24: New cases of psychiatric disease (F00-F98) per 100,000 residents by gender, 2006-2014:</w:t>
      </w: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4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984B12" w:rsidRPr="000B2471" w:rsidTr="00306156">
        <w:trPr>
          <w:trHeight w:val="300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2006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2007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2008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2009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2010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2011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2012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2013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2014</w:t>
            </w:r>
          </w:p>
        </w:tc>
      </w:tr>
      <w:tr w:rsidR="00984B12" w:rsidRPr="000B2471" w:rsidTr="00306156">
        <w:trPr>
          <w:trHeight w:val="300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Men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2243.7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2213.3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2477.3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1943.6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2183.0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2080.2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2127.7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2252.2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1967.0</w:t>
            </w:r>
          </w:p>
        </w:tc>
      </w:tr>
      <w:tr w:rsidR="00984B12" w:rsidRPr="000B2471" w:rsidTr="00306156">
        <w:trPr>
          <w:trHeight w:val="300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Women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2011.2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1982.1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1954.3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1645.4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1832.5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2073.5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1998.7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1986.5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1849.6</w:t>
            </w:r>
          </w:p>
        </w:tc>
      </w:tr>
      <w:tr w:rsidR="00984B12" w:rsidRPr="000B2471" w:rsidTr="00306156">
        <w:trPr>
          <w:trHeight w:val="300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Total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2119.3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2089.5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2197.5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1784.2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1995.8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2076.6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2058.9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2110.6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1904.5</w:t>
            </w:r>
          </w:p>
        </w:tc>
      </w:tr>
    </w:tbl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GB"/>
        </w:rPr>
      </w:pP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Tab</w:t>
      </w:r>
      <w:r w:rsidR="000B2471"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le</w:t>
      </w: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25: New cases of psychiatric disease (F00-F98) per 100,000 residents by age, 2014:</w:t>
      </w:r>
    </w:p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4"/>
        <w:gridCol w:w="490"/>
        <w:gridCol w:w="5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1085"/>
      </w:tblGrid>
      <w:tr w:rsidR="00984B12" w:rsidRPr="000B2471" w:rsidTr="00306156">
        <w:trPr>
          <w:trHeight w:val="300"/>
          <w:jc w:val="center"/>
        </w:trPr>
        <w:tc>
          <w:tcPr>
            <w:tcW w:w="0" w:type="auto"/>
            <w:vMerge w:val="restart"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gridSpan w:val="1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Age group</w:t>
            </w:r>
          </w:p>
        </w:tc>
      </w:tr>
      <w:tr w:rsidR="00984B12" w:rsidRPr="000B2471" w:rsidTr="00306156">
        <w:trPr>
          <w:trHeight w:val="600"/>
          <w:jc w:val="center"/>
        </w:trPr>
        <w:tc>
          <w:tcPr>
            <w:tcW w:w="0" w:type="auto"/>
            <w:vMerge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1–4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5–9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10–14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15–19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20–24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25–34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35–44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45–54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55–64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65–74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3061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75 and over</w:t>
            </w:r>
          </w:p>
        </w:tc>
      </w:tr>
      <w:tr w:rsidR="00984B12" w:rsidRPr="000B2471" w:rsidTr="00306156">
        <w:trPr>
          <w:trHeight w:val="300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Men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14.4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849.7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3506.5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3413.9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2333.7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3557.9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2289.8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2014.5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1700.1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1189.1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787.7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983.2</w:t>
            </w:r>
          </w:p>
        </w:tc>
      </w:tr>
      <w:tr w:rsidR="00984B12" w:rsidRPr="000B2471" w:rsidTr="00306156">
        <w:trPr>
          <w:trHeight w:val="300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Women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344.6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1301.6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1984.1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2630.0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2508.9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2347.0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2292.3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2184.9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1841.1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1218.1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1327.7</w:t>
            </w:r>
          </w:p>
        </w:tc>
      </w:tr>
      <w:tr w:rsidR="00984B12" w:rsidRPr="000B2471" w:rsidTr="00306156">
        <w:trPr>
          <w:trHeight w:val="300"/>
          <w:jc w:val="center"/>
        </w:trPr>
        <w:tc>
          <w:tcPr>
            <w:tcW w:w="0" w:type="auto"/>
            <w:vAlign w:val="center"/>
          </w:tcPr>
          <w:p w:rsidR="00984B12" w:rsidRPr="000B2471" w:rsidRDefault="00984B12" w:rsidP="001412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Total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7.4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604.2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2437.6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2717.7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2477.9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3051.0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2317.5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2151.3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1949.7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1550.8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1051.4</w:t>
            </w:r>
          </w:p>
        </w:tc>
        <w:tc>
          <w:tcPr>
            <w:tcW w:w="0" w:type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1230.7</w:t>
            </w:r>
          </w:p>
        </w:tc>
      </w:tr>
    </w:tbl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GB"/>
        </w:rPr>
      </w:pPr>
    </w:p>
    <w:p w:rsidR="00984B12" w:rsidRPr="000B2471" w:rsidRDefault="00984B12" w:rsidP="002315EB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Table 26: Drop-out rates in full-time general education, 2010/11-2014/15 academic years</w:t>
      </w:r>
    </w:p>
    <w:p w:rsidR="00984B12" w:rsidRPr="000B2471" w:rsidRDefault="00984B12" w:rsidP="002315EB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tbl>
      <w:tblPr>
        <w:tblW w:w="5056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4"/>
        <w:gridCol w:w="2029"/>
        <w:gridCol w:w="941"/>
        <w:gridCol w:w="590"/>
        <w:gridCol w:w="941"/>
        <w:gridCol w:w="590"/>
        <w:gridCol w:w="941"/>
        <w:gridCol w:w="590"/>
        <w:gridCol w:w="941"/>
        <w:gridCol w:w="590"/>
        <w:gridCol w:w="941"/>
        <w:gridCol w:w="590"/>
      </w:tblGrid>
      <w:tr w:rsidR="00984B12" w:rsidRPr="000B2471" w:rsidTr="00141285">
        <w:trPr>
          <w:trHeight w:val="255"/>
          <w:jc w:val="center"/>
        </w:trPr>
        <w:tc>
          <w:tcPr>
            <w:tcW w:w="9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2010/2011</w:t>
            </w:r>
          </w:p>
        </w:tc>
        <w:tc>
          <w:tcPr>
            <w:tcW w:w="7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2011/2012</w:t>
            </w:r>
          </w:p>
        </w:tc>
        <w:tc>
          <w:tcPr>
            <w:tcW w:w="7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2012/2013</w:t>
            </w:r>
          </w:p>
        </w:tc>
        <w:tc>
          <w:tcPr>
            <w:tcW w:w="7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2013/2014</w:t>
            </w:r>
          </w:p>
        </w:tc>
        <w:tc>
          <w:tcPr>
            <w:tcW w:w="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2014/2015</w:t>
            </w:r>
          </w:p>
        </w:tc>
      </w:tr>
      <w:tr w:rsidR="00984B12" w:rsidRPr="000B2471" w:rsidTr="00141285">
        <w:trPr>
          <w:trHeight w:val="510"/>
          <w:jc w:val="center"/>
        </w:trPr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Stage of study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Dropouts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Dropouts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Dropouts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Dropouts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Dropouts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%</w:t>
            </w:r>
          </w:p>
        </w:tc>
      </w:tr>
      <w:tr w:rsidR="00984B12" w:rsidRPr="000B2471" w:rsidTr="00141285">
        <w:trPr>
          <w:trHeight w:val="255"/>
          <w:jc w:val="center"/>
        </w:trPr>
        <w:tc>
          <w:tcPr>
            <w:tcW w:w="3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Men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Stage I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7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0.0%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8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0.0%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0.1%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16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0.1%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0.0%</w:t>
            </w:r>
          </w:p>
        </w:tc>
      </w:tr>
      <w:tr w:rsidR="00984B12" w:rsidRPr="000B2471" w:rsidTr="00141285">
        <w:trPr>
          <w:trHeight w:val="255"/>
          <w:jc w:val="center"/>
        </w:trPr>
        <w:tc>
          <w:tcPr>
            <w:tcW w:w="3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Stage II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11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0.1%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16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0.1%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32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0.2%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21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0.1%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0.1%</w:t>
            </w:r>
          </w:p>
        </w:tc>
      </w:tr>
      <w:tr w:rsidR="00984B12" w:rsidRPr="000B2471" w:rsidTr="00141285">
        <w:trPr>
          <w:trHeight w:val="255"/>
          <w:jc w:val="center"/>
        </w:trPr>
        <w:tc>
          <w:tcPr>
            <w:tcW w:w="3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Stage III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110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0.6%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120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0.6%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137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0.7%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119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0.6%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129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0.7%</w:t>
            </w:r>
          </w:p>
        </w:tc>
      </w:tr>
      <w:tr w:rsidR="00984B12" w:rsidRPr="000B2471" w:rsidTr="00141285">
        <w:trPr>
          <w:trHeight w:val="255"/>
          <w:jc w:val="center"/>
        </w:trPr>
        <w:tc>
          <w:tcPr>
            <w:tcW w:w="3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basic education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128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0.2%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144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0.3%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183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0.3%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156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0.3%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158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0.3%</w:t>
            </w:r>
          </w:p>
        </w:tc>
      </w:tr>
      <w:tr w:rsidR="00984B12" w:rsidRPr="000B2471" w:rsidTr="00141285">
        <w:trPr>
          <w:trHeight w:val="255"/>
          <w:jc w:val="center"/>
        </w:trPr>
        <w:tc>
          <w:tcPr>
            <w:tcW w:w="3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upper secondary school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1.7%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211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1.9%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117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1.1%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121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1.2%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80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0.8%</w:t>
            </w:r>
          </w:p>
        </w:tc>
      </w:tr>
      <w:tr w:rsidR="00984B12" w:rsidRPr="000B2471" w:rsidTr="00141285">
        <w:trPr>
          <w:trHeight w:val="255"/>
          <w:jc w:val="center"/>
        </w:trPr>
        <w:tc>
          <w:tcPr>
            <w:tcW w:w="3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Women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Stage I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6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0.0%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3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0.0%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0.1%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0.1%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0.0%</w:t>
            </w:r>
          </w:p>
        </w:tc>
      </w:tr>
      <w:tr w:rsidR="00984B12" w:rsidRPr="000B2471" w:rsidTr="00141285">
        <w:trPr>
          <w:trHeight w:val="255"/>
          <w:jc w:val="center"/>
        </w:trPr>
        <w:tc>
          <w:tcPr>
            <w:tcW w:w="3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Stage II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8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0.0%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0.1%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0.1%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0.1%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0.1%</w:t>
            </w:r>
          </w:p>
        </w:tc>
      </w:tr>
      <w:tr w:rsidR="00984B12" w:rsidRPr="000B2471" w:rsidTr="00141285">
        <w:trPr>
          <w:trHeight w:val="255"/>
          <w:jc w:val="center"/>
        </w:trPr>
        <w:tc>
          <w:tcPr>
            <w:tcW w:w="3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Stage III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65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0.4%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54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0.3%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58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0.3%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52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0.3%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48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0.3%</w:t>
            </w:r>
          </w:p>
        </w:tc>
      </w:tr>
      <w:tr w:rsidR="00984B12" w:rsidRPr="000B2471" w:rsidTr="00141285">
        <w:trPr>
          <w:trHeight w:val="255"/>
          <w:jc w:val="center"/>
        </w:trPr>
        <w:tc>
          <w:tcPr>
            <w:tcW w:w="3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basic education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79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0.1%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69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0.1%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94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0.2%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74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0.1%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64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0.1%</w:t>
            </w:r>
          </w:p>
        </w:tc>
      </w:tr>
      <w:tr w:rsidR="00984B12" w:rsidRPr="000B2471" w:rsidTr="00141285">
        <w:trPr>
          <w:trHeight w:val="255"/>
          <w:jc w:val="center"/>
        </w:trPr>
        <w:tc>
          <w:tcPr>
            <w:tcW w:w="3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upper secondary school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169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1.1%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148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1.0%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117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0.9%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123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1.0%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109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0.9%</w:t>
            </w:r>
          </w:p>
        </w:tc>
      </w:tr>
      <w:tr w:rsidR="00984B12" w:rsidRPr="000B2471" w:rsidTr="00141285">
        <w:trPr>
          <w:trHeight w:val="255"/>
          <w:jc w:val="center"/>
        </w:trPr>
        <w:tc>
          <w:tcPr>
            <w:tcW w:w="3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Total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Stage I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13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0.0%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11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0.0%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36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0.1%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26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0.1%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0.0%</w:t>
            </w:r>
          </w:p>
        </w:tc>
      </w:tr>
      <w:tr w:rsidR="00984B12" w:rsidRPr="000B2471" w:rsidTr="00141285">
        <w:trPr>
          <w:trHeight w:val="255"/>
          <w:jc w:val="center"/>
        </w:trPr>
        <w:tc>
          <w:tcPr>
            <w:tcW w:w="3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Stage II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19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0.1%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28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0.1%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46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0.1%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33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0.1%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31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0.1%</w:t>
            </w:r>
          </w:p>
        </w:tc>
      </w:tr>
      <w:tr w:rsidR="00984B12" w:rsidRPr="000B2471" w:rsidTr="00141285">
        <w:trPr>
          <w:trHeight w:val="255"/>
          <w:jc w:val="center"/>
        </w:trPr>
        <w:tc>
          <w:tcPr>
            <w:tcW w:w="3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Stage III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175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0.5%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174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0.5%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195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0.6%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171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0.5%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177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0.5%</w:t>
            </w:r>
          </w:p>
        </w:tc>
      </w:tr>
      <w:tr w:rsidR="00984B12" w:rsidRPr="000B2471" w:rsidTr="00141285">
        <w:trPr>
          <w:trHeight w:val="255"/>
          <w:jc w:val="center"/>
        </w:trPr>
        <w:tc>
          <w:tcPr>
            <w:tcW w:w="3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basic education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207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0.2%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213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0.2%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277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0.2%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230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0.2%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222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0.2%</w:t>
            </w:r>
          </w:p>
        </w:tc>
      </w:tr>
      <w:tr w:rsidR="00984B12" w:rsidRPr="000B2471" w:rsidTr="00141285">
        <w:trPr>
          <w:trHeight w:val="255"/>
          <w:jc w:val="center"/>
        </w:trPr>
        <w:tc>
          <w:tcPr>
            <w:tcW w:w="3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upper secondary school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369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1.4%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359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1.4%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234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1.0%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244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1.1%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189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0.9%</w:t>
            </w:r>
          </w:p>
        </w:tc>
      </w:tr>
      <w:tr w:rsidR="00984B12" w:rsidRPr="000B2471" w:rsidTr="00141285">
        <w:trPr>
          <w:trHeight w:val="255"/>
          <w:jc w:val="center"/>
        </w:trPr>
        <w:tc>
          <w:tcPr>
            <w:tcW w:w="9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Total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576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0.4%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572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0.4%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511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0.4%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474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0.4%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411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B12" w:rsidRPr="000B2471" w:rsidRDefault="00984B12" w:rsidP="002315EB">
            <w:pPr>
              <w:keepNext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0B2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0.3%</w:t>
            </w:r>
          </w:p>
        </w:tc>
      </w:tr>
    </w:tbl>
    <w:p w:rsidR="00984B12" w:rsidRPr="000B2471" w:rsidRDefault="00984B12" w:rsidP="00984B12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GB"/>
        </w:rPr>
      </w:pPr>
    </w:p>
    <w:p w:rsidR="00984B12" w:rsidRPr="000B2471" w:rsidRDefault="00984B12" w:rsidP="00984B12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Table 27: Dropout rates in vocational education, 2010-2015</w:t>
      </w:r>
    </w:p>
    <w:p w:rsidR="00984B12" w:rsidRPr="000B2471" w:rsidRDefault="00984B12" w:rsidP="00984B12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3"/>
          <w:szCs w:val="23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44"/>
        <w:gridCol w:w="540"/>
        <w:gridCol w:w="540"/>
        <w:gridCol w:w="540"/>
        <w:gridCol w:w="540"/>
        <w:gridCol w:w="540"/>
        <w:gridCol w:w="540"/>
      </w:tblGrid>
      <w:tr w:rsidR="00984B12" w:rsidRPr="000B2471" w:rsidTr="00141285">
        <w:trPr>
          <w:trHeight w:val="255"/>
          <w:jc w:val="center"/>
        </w:trPr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Discontinuation of vocational education</w:t>
            </w:r>
          </w:p>
        </w:tc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2010</w:t>
            </w:r>
          </w:p>
        </w:tc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2011</w:t>
            </w:r>
          </w:p>
        </w:tc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2012</w:t>
            </w:r>
          </w:p>
        </w:tc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2013</w:t>
            </w:r>
          </w:p>
        </w:tc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2014</w:t>
            </w:r>
          </w:p>
        </w:tc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2015</w:t>
            </w:r>
          </w:p>
        </w:tc>
      </w:tr>
      <w:tr w:rsidR="00984B12" w:rsidRPr="000B2471" w:rsidTr="00141285">
        <w:trPr>
          <w:trHeight w:val="255"/>
          <w:jc w:val="center"/>
        </w:trPr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 vocational education centre in year I, %</w:t>
            </w:r>
          </w:p>
        </w:tc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23.1</w:t>
            </w:r>
          </w:p>
        </w:tc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28.1</w:t>
            </w:r>
          </w:p>
        </w:tc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26.2</w:t>
            </w:r>
          </w:p>
        </w:tc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25.8</w:t>
            </w:r>
          </w:p>
        </w:tc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25.6</w:t>
            </w:r>
          </w:p>
        </w:tc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24.7</w:t>
            </w:r>
          </w:p>
        </w:tc>
      </w:tr>
      <w:tr w:rsidR="00984B12" w:rsidRPr="000B2471" w:rsidTr="00141285">
        <w:trPr>
          <w:trHeight w:val="255"/>
          <w:jc w:val="center"/>
        </w:trPr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 vocational education based on secondary education in year I, %</w:t>
            </w:r>
          </w:p>
        </w:tc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23.7</w:t>
            </w:r>
          </w:p>
        </w:tc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22.8</w:t>
            </w:r>
          </w:p>
        </w:tc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25.3</w:t>
            </w:r>
          </w:p>
        </w:tc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25.1</w:t>
            </w:r>
          </w:p>
        </w:tc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26.7</w:t>
            </w:r>
          </w:p>
        </w:tc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24.4</w:t>
            </w:r>
          </w:p>
        </w:tc>
      </w:tr>
      <w:tr w:rsidR="00984B12" w:rsidRPr="000B2471" w:rsidTr="00141285">
        <w:trPr>
          <w:trHeight w:val="255"/>
          <w:jc w:val="center"/>
        </w:trPr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Total in vocational education, %</w:t>
            </w:r>
          </w:p>
        </w:tc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18.1</w:t>
            </w:r>
          </w:p>
        </w:tc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19.5</w:t>
            </w:r>
          </w:p>
        </w:tc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19.8</w:t>
            </w:r>
          </w:p>
        </w:tc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20.2</w:t>
            </w:r>
          </w:p>
        </w:tc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21.8</w:t>
            </w:r>
          </w:p>
        </w:tc>
        <w:tc>
          <w:tcPr>
            <w:tcW w:w="0" w:type="auto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4B12" w:rsidRPr="000B2471" w:rsidRDefault="00984B12" w:rsidP="001412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B247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20.3</w:t>
            </w:r>
          </w:p>
        </w:tc>
      </w:tr>
    </w:tbl>
    <w:p w:rsidR="00984B12" w:rsidRPr="000B2471" w:rsidRDefault="00984B12" w:rsidP="00984B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984B12" w:rsidRPr="000B2471" w:rsidRDefault="00984B12" w:rsidP="00984B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Figure 7: Proportion of female students by field of study:</w:t>
      </w:r>
    </w:p>
    <w:p w:rsidR="00984B12" w:rsidRPr="000B2471" w:rsidRDefault="00984B12" w:rsidP="00984B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984B12" w:rsidRPr="000B2471" w:rsidRDefault="00141285" w:rsidP="00984B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b/>
          <w:noProof/>
          <w:sz w:val="24"/>
          <w:szCs w:val="24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BDDE026" wp14:editId="09ED154F">
                <wp:simplePos x="0" y="0"/>
                <wp:positionH relativeFrom="margin">
                  <wp:posOffset>13335</wp:posOffset>
                </wp:positionH>
                <wp:positionV relativeFrom="paragraph">
                  <wp:posOffset>2011045</wp:posOffset>
                </wp:positionV>
                <wp:extent cx="5722233" cy="787566"/>
                <wp:effectExtent l="0" t="0" r="0" b="0"/>
                <wp:wrapNone/>
                <wp:docPr id="4" name="Tekstiväli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2233" cy="7875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614D" w:rsidRDefault="00DC614D" w:rsidP="001412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en"/>
                              </w:rPr>
                            </w:pPr>
                          </w:p>
                          <w:p w:rsidR="00DC614D" w:rsidRDefault="00DC614D" w:rsidP="001412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en"/>
                              </w:rPr>
                            </w:pPr>
                          </w:p>
                          <w:p w:rsidR="00DC614D" w:rsidRDefault="00DC614D" w:rsidP="001412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en"/>
                              </w:rPr>
                            </w:pPr>
                          </w:p>
                          <w:p w:rsidR="00DC614D" w:rsidRDefault="00DC614D" w:rsidP="001412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en"/>
                              </w:rPr>
                            </w:pPr>
                          </w:p>
                          <w:p w:rsidR="00141285" w:rsidRDefault="00141285" w:rsidP="001412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en"/>
                              </w:rPr>
                            </w:pPr>
                            <w:r w:rsidRPr="00141285">
                              <w:rPr>
                                <w:rFonts w:ascii="Times New Roman" w:hAnsi="Times New Roman" w:cs="Times New Roman"/>
                                <w:szCs w:val="24"/>
                                <w:lang w:val="en"/>
                              </w:rPr>
                              <w:t>Technology, production and construction</w:t>
                            </w:r>
                          </w:p>
                          <w:p w:rsidR="00DC614D" w:rsidRDefault="00DC614D" w:rsidP="001412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</w:p>
                          <w:p w:rsidR="00DC614D" w:rsidRPr="00141285" w:rsidRDefault="00DC614D" w:rsidP="001412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</w:p>
                          <w:p w:rsidR="00141285" w:rsidRDefault="00141285" w:rsidP="001412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en"/>
                              </w:rPr>
                            </w:pPr>
                            <w:r w:rsidRPr="00141285">
                              <w:rPr>
                                <w:rFonts w:ascii="Times New Roman" w:hAnsi="Times New Roman" w:cs="Times New Roman"/>
                                <w:szCs w:val="24"/>
                                <w:lang w:val="en"/>
                              </w:rPr>
                              <w:t>Natural and exact sciences</w:t>
                            </w:r>
                          </w:p>
                          <w:p w:rsidR="00DC614D" w:rsidRDefault="00DC614D" w:rsidP="001412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</w:p>
                          <w:p w:rsidR="00141285" w:rsidRDefault="00141285" w:rsidP="001412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en"/>
                              </w:rPr>
                            </w:pPr>
                            <w:r w:rsidRPr="00141285">
                              <w:rPr>
                                <w:rFonts w:ascii="Times New Roman" w:hAnsi="Times New Roman" w:cs="Times New Roman"/>
                                <w:szCs w:val="24"/>
                                <w:lang w:val="en"/>
                              </w:rPr>
                              <w:t>Service</w:t>
                            </w:r>
                          </w:p>
                          <w:p w:rsidR="00DC614D" w:rsidRDefault="00DC614D" w:rsidP="001412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</w:p>
                          <w:p w:rsidR="00DC614D" w:rsidRDefault="00DC614D" w:rsidP="001412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</w:p>
                          <w:p w:rsidR="00DC614D" w:rsidRPr="00141285" w:rsidRDefault="00DC614D" w:rsidP="001412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</w:p>
                          <w:p w:rsidR="00141285" w:rsidRDefault="00141285" w:rsidP="001412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en"/>
                              </w:rPr>
                            </w:pPr>
                            <w:r w:rsidRPr="00141285">
                              <w:rPr>
                                <w:rFonts w:ascii="Times New Roman" w:hAnsi="Times New Roman" w:cs="Times New Roman"/>
                                <w:szCs w:val="24"/>
                                <w:lang w:val="en"/>
                              </w:rPr>
                              <w:t>Agriculture</w:t>
                            </w:r>
                          </w:p>
                          <w:p w:rsidR="00DC614D" w:rsidRPr="00141285" w:rsidRDefault="00DC614D" w:rsidP="001412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</w:p>
                          <w:p w:rsidR="00141285" w:rsidRDefault="00141285" w:rsidP="001412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en"/>
                              </w:rPr>
                            </w:pPr>
                            <w:r w:rsidRPr="00141285">
                              <w:rPr>
                                <w:rFonts w:ascii="Times New Roman" w:hAnsi="Times New Roman" w:cs="Times New Roman"/>
                                <w:szCs w:val="24"/>
                                <w:lang w:val="en"/>
                              </w:rPr>
                              <w:t>Social sciences, business and law</w:t>
                            </w:r>
                          </w:p>
                          <w:p w:rsidR="00DC614D" w:rsidRPr="00141285" w:rsidRDefault="00DC614D" w:rsidP="001412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</w:p>
                          <w:p w:rsidR="00141285" w:rsidRDefault="00141285" w:rsidP="001412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en"/>
                              </w:rPr>
                            </w:pPr>
                            <w:r w:rsidRPr="00141285">
                              <w:rPr>
                                <w:rFonts w:ascii="Times New Roman" w:hAnsi="Times New Roman" w:cs="Times New Roman"/>
                                <w:szCs w:val="24"/>
                                <w:lang w:val="en"/>
                              </w:rPr>
                              <w:t>Humanities and arts</w:t>
                            </w:r>
                          </w:p>
                          <w:p w:rsidR="00DC614D" w:rsidRDefault="00DC614D" w:rsidP="001412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</w:p>
                          <w:p w:rsidR="00DC614D" w:rsidRPr="00141285" w:rsidRDefault="00DC614D" w:rsidP="001412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</w:p>
                          <w:p w:rsidR="00141285" w:rsidRDefault="00141285" w:rsidP="001412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en"/>
                              </w:rPr>
                            </w:pPr>
                            <w:r w:rsidRPr="00141285">
                              <w:rPr>
                                <w:rFonts w:ascii="Times New Roman" w:hAnsi="Times New Roman" w:cs="Times New Roman"/>
                                <w:szCs w:val="24"/>
                                <w:lang w:val="en"/>
                              </w:rPr>
                              <w:t>Health and wellbeing</w:t>
                            </w:r>
                          </w:p>
                          <w:p w:rsidR="00DC614D" w:rsidRDefault="00DC614D" w:rsidP="001412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</w:p>
                          <w:p w:rsidR="00DC614D" w:rsidRPr="00141285" w:rsidRDefault="00DC614D" w:rsidP="001412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</w:p>
                          <w:p w:rsidR="00141285" w:rsidRPr="00141285" w:rsidRDefault="00141285" w:rsidP="0014128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  <w:r w:rsidRPr="00141285">
                              <w:rPr>
                                <w:rFonts w:ascii="Times New Roman" w:hAnsi="Times New Roman" w:cs="Times New Roman"/>
                                <w:szCs w:val="24"/>
                                <w:lang w:val="en"/>
                              </w:rPr>
                              <w:t>Education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1.05pt;margin-top:158.35pt;width:450.55pt;height:6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" stroked="f">
                <v:textbox style="layout-flow:vertical;mso-layout-flow-alt:bottom-to-top" inset="0,0,0,0">
                  <w:txbxContent>
                    <w:p w:rsidR="00DC614D" w:rsidRDefault="00DC614D" w:rsidP="001412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24"/>
                          <w:lang w:val="en"/>
                        </w:rPr>
                      </w:pPr>
                    </w:p>
                    <w:p w:rsidR="00DC614D" w:rsidRDefault="00DC614D" w:rsidP="001412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24"/>
                          <w:lang w:val="en"/>
                        </w:rPr>
                      </w:pPr>
                    </w:p>
                    <w:p w:rsidR="00DC614D" w:rsidRDefault="00DC614D" w:rsidP="001412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24"/>
                          <w:lang w:val="en"/>
                        </w:rPr>
                      </w:pPr>
                    </w:p>
                    <w:p w:rsidR="00DC614D" w:rsidRDefault="00DC614D" w:rsidP="001412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24"/>
                          <w:lang w:val="en"/>
                        </w:rPr>
                      </w:pPr>
                    </w:p>
                    <w:p w:rsidR="00141285" w:rsidRDefault="00141285" w:rsidP="001412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24"/>
                          <w:lang w:val="en"/>
                        </w:rPr>
                      </w:pPr>
                      <w:r w:rsidRPr="00141285">
                        <w:rPr>
                          <w:rFonts w:ascii="Times New Roman" w:hAnsi="Times New Roman" w:cs="Times New Roman"/>
                          <w:szCs w:val="24"/>
                          <w:lang w:val="en"/>
                        </w:rPr>
                        <w:t>Technology, production and construction</w:t>
                      </w:r>
                    </w:p>
                    <w:p w:rsidR="00DC614D" w:rsidRDefault="00DC614D" w:rsidP="001412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</w:p>
                    <w:p w:rsidR="00DC614D" w:rsidRPr="00141285" w:rsidRDefault="00DC614D" w:rsidP="001412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</w:p>
                    <w:p w:rsidR="00141285" w:rsidRDefault="00141285" w:rsidP="001412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24"/>
                          <w:lang w:val="en"/>
                        </w:rPr>
                      </w:pPr>
                      <w:r w:rsidRPr="00141285">
                        <w:rPr>
                          <w:rFonts w:ascii="Times New Roman" w:hAnsi="Times New Roman" w:cs="Times New Roman"/>
                          <w:szCs w:val="24"/>
                          <w:lang w:val="en"/>
                        </w:rPr>
                        <w:t>Natural and exact sciences</w:t>
                      </w:r>
                    </w:p>
                    <w:p w:rsidR="00DC614D" w:rsidRDefault="00DC614D" w:rsidP="001412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</w:p>
                    <w:p w:rsidR="00141285" w:rsidRDefault="00141285" w:rsidP="001412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24"/>
                          <w:lang w:val="en"/>
                        </w:rPr>
                      </w:pPr>
                      <w:r w:rsidRPr="00141285">
                        <w:rPr>
                          <w:rFonts w:ascii="Times New Roman" w:hAnsi="Times New Roman" w:cs="Times New Roman"/>
                          <w:szCs w:val="24"/>
                          <w:lang w:val="en"/>
                        </w:rPr>
                        <w:t>Service</w:t>
                      </w:r>
                    </w:p>
                    <w:p w:rsidR="00DC614D" w:rsidRDefault="00DC614D" w:rsidP="001412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</w:p>
                    <w:p w:rsidR="00DC614D" w:rsidRDefault="00DC614D" w:rsidP="001412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</w:p>
                    <w:p w:rsidR="00DC614D" w:rsidRPr="00141285" w:rsidRDefault="00DC614D" w:rsidP="001412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</w:p>
                    <w:p w:rsidR="00141285" w:rsidRDefault="00141285" w:rsidP="001412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24"/>
                          <w:lang w:val="en"/>
                        </w:rPr>
                      </w:pPr>
                      <w:r w:rsidRPr="00141285">
                        <w:rPr>
                          <w:rFonts w:ascii="Times New Roman" w:hAnsi="Times New Roman" w:cs="Times New Roman"/>
                          <w:szCs w:val="24"/>
                          <w:lang w:val="en"/>
                        </w:rPr>
                        <w:t>Agriculture</w:t>
                      </w:r>
                    </w:p>
                    <w:p w:rsidR="00DC614D" w:rsidRPr="00141285" w:rsidRDefault="00DC614D" w:rsidP="001412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</w:p>
                    <w:p w:rsidR="00141285" w:rsidRDefault="00141285" w:rsidP="001412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24"/>
                          <w:lang w:val="en"/>
                        </w:rPr>
                      </w:pPr>
                      <w:r w:rsidRPr="00141285">
                        <w:rPr>
                          <w:rFonts w:ascii="Times New Roman" w:hAnsi="Times New Roman" w:cs="Times New Roman"/>
                          <w:szCs w:val="24"/>
                          <w:lang w:val="en"/>
                        </w:rPr>
                        <w:t>Social sciences, business and law</w:t>
                      </w:r>
                    </w:p>
                    <w:p w:rsidR="00DC614D" w:rsidRPr="00141285" w:rsidRDefault="00DC614D" w:rsidP="001412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</w:p>
                    <w:p w:rsidR="00141285" w:rsidRDefault="00141285" w:rsidP="001412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24"/>
                          <w:lang w:val="en"/>
                        </w:rPr>
                      </w:pPr>
                      <w:r w:rsidRPr="00141285">
                        <w:rPr>
                          <w:rFonts w:ascii="Times New Roman" w:hAnsi="Times New Roman" w:cs="Times New Roman"/>
                          <w:szCs w:val="24"/>
                          <w:lang w:val="en"/>
                        </w:rPr>
                        <w:t>Humanities and arts</w:t>
                      </w:r>
                    </w:p>
                    <w:p w:rsidR="00DC614D" w:rsidRDefault="00DC614D" w:rsidP="001412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</w:p>
                    <w:p w:rsidR="00DC614D" w:rsidRPr="00141285" w:rsidRDefault="00DC614D" w:rsidP="001412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</w:p>
                    <w:p w:rsidR="00141285" w:rsidRDefault="00141285" w:rsidP="001412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24"/>
                          <w:lang w:val="en"/>
                        </w:rPr>
                      </w:pPr>
                      <w:r w:rsidRPr="00141285">
                        <w:rPr>
                          <w:rFonts w:ascii="Times New Roman" w:hAnsi="Times New Roman" w:cs="Times New Roman"/>
                          <w:szCs w:val="24"/>
                          <w:lang w:val="en"/>
                        </w:rPr>
                        <w:t>Health and wellbeing</w:t>
                      </w:r>
                    </w:p>
                    <w:p w:rsidR="00DC614D" w:rsidRDefault="00DC614D" w:rsidP="001412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</w:p>
                    <w:p w:rsidR="00DC614D" w:rsidRPr="00141285" w:rsidRDefault="00DC614D" w:rsidP="001412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</w:p>
                    <w:p w:rsidR="00141285" w:rsidRPr="00141285" w:rsidRDefault="00141285" w:rsidP="0014128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  <w:r w:rsidRPr="00141285">
                        <w:rPr>
                          <w:rFonts w:ascii="Times New Roman" w:hAnsi="Times New Roman" w:cs="Times New Roman"/>
                          <w:szCs w:val="24"/>
                          <w:lang w:val="en"/>
                        </w:rPr>
                        <w:t>Education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84B12" w:rsidRPr="000B2471"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 wp14:anchorId="675722C8" wp14:editId="14DE3D82">
            <wp:extent cx="5762445" cy="2820838"/>
            <wp:effectExtent l="0" t="0" r="10160" b="17780"/>
            <wp:docPr id="8" name="Diagramm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84B12" w:rsidRPr="000B2471" w:rsidRDefault="00984B12" w:rsidP="005870F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0B2471">
        <w:rPr>
          <w:rFonts w:ascii="Times New Roman" w:hAnsi="Times New Roman" w:cs="Times New Roman"/>
          <w:i/>
          <w:iCs/>
          <w:sz w:val="24"/>
          <w:szCs w:val="24"/>
          <w:lang w:val="en-GB"/>
        </w:rPr>
        <w:t>Source: Estonian Education Information System</w:t>
      </w:r>
    </w:p>
    <w:sectPr w:rsidR="00984B12" w:rsidRPr="000B24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897" w:rsidRDefault="00E24897" w:rsidP="00984B12">
      <w:pPr>
        <w:spacing w:after="0" w:line="240" w:lineRule="auto"/>
      </w:pPr>
      <w:r>
        <w:separator/>
      </w:r>
    </w:p>
  </w:endnote>
  <w:endnote w:type="continuationSeparator" w:id="0">
    <w:p w:rsidR="00E24897" w:rsidRDefault="00E24897" w:rsidP="00984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897" w:rsidRDefault="00E24897" w:rsidP="00984B12">
      <w:pPr>
        <w:spacing w:after="0" w:line="240" w:lineRule="auto"/>
      </w:pPr>
      <w:r>
        <w:separator/>
      </w:r>
    </w:p>
  </w:footnote>
  <w:footnote w:type="continuationSeparator" w:id="0">
    <w:p w:rsidR="00E24897" w:rsidRDefault="00E24897" w:rsidP="00984B12">
      <w:pPr>
        <w:spacing w:after="0" w:line="240" w:lineRule="auto"/>
      </w:pPr>
      <w:r>
        <w:continuationSeparator/>
      </w:r>
    </w:p>
  </w:footnote>
  <w:footnote w:id="1">
    <w:p w:rsidR="00141285" w:rsidRPr="000B2471" w:rsidRDefault="00141285" w:rsidP="00984B12">
      <w:pPr>
        <w:pStyle w:val="FootnoteText"/>
        <w:jc w:val="both"/>
        <w:rPr>
          <w:rFonts w:ascii="Times New Roman" w:hAnsi="Times New Roman" w:cs="Times New Roman"/>
          <w:lang w:val="en-GB"/>
        </w:rPr>
      </w:pPr>
      <w:r>
        <w:rPr>
          <w:rStyle w:val="FootnoteReference"/>
          <w:rFonts w:ascii="Times New Roman" w:hAnsi="Times New Roman" w:cs="Times New Roman"/>
          <w:lang w:val="en"/>
        </w:rPr>
        <w:footnoteRef/>
      </w:r>
      <w:r>
        <w:rPr>
          <w:rFonts w:ascii="Times New Roman" w:hAnsi="Times New Roman" w:cs="Times New Roman"/>
          <w:lang w:val="en"/>
        </w:rPr>
        <w:t xml:space="preserve"> </w:t>
      </w:r>
      <w:proofErr w:type="gramStart"/>
      <w:r w:rsidRPr="000B2471">
        <w:rPr>
          <w:rFonts w:ascii="Times New Roman" w:hAnsi="Times New Roman" w:cs="Times New Roman"/>
          <w:lang w:val="en-GB"/>
        </w:rPr>
        <w:t>Since 2014 also on the basis of skin colour.</w:t>
      </w:r>
      <w:proofErr w:type="gramEnd"/>
    </w:p>
  </w:footnote>
  <w:footnote w:id="2">
    <w:p w:rsidR="00141285" w:rsidRPr="000B2471" w:rsidRDefault="00141285" w:rsidP="00984B12">
      <w:pPr>
        <w:pStyle w:val="FootnoteText"/>
        <w:jc w:val="both"/>
        <w:rPr>
          <w:rFonts w:ascii="Times New Roman" w:hAnsi="Times New Roman" w:cs="Times New Roman"/>
          <w:lang w:val="en-GB"/>
        </w:rPr>
      </w:pPr>
      <w:r w:rsidRPr="000B2471">
        <w:rPr>
          <w:rStyle w:val="FootnoteReference"/>
          <w:rFonts w:ascii="Times New Roman" w:hAnsi="Times New Roman" w:cs="Times New Roman"/>
          <w:lang w:val="en-GB"/>
        </w:rPr>
        <w:footnoteRef/>
      </w:r>
      <w:r w:rsidRPr="000B2471">
        <w:rPr>
          <w:rFonts w:ascii="Times New Roman" w:hAnsi="Times New Roman" w:cs="Times New Roman"/>
          <w:lang w:val="en-GB"/>
        </w:rPr>
        <w:t xml:space="preserve"> </w:t>
      </w:r>
      <w:proofErr w:type="gramStart"/>
      <w:r w:rsidRPr="000B2471">
        <w:rPr>
          <w:rFonts w:ascii="Times New Roman" w:hAnsi="Times New Roman" w:cs="Times New Roman"/>
          <w:lang w:val="en-GB"/>
        </w:rPr>
        <w:t>Both sexual orientation and gender identity.</w:t>
      </w:r>
      <w:proofErr w:type="gramEnd"/>
    </w:p>
  </w:footnote>
  <w:footnote w:id="3">
    <w:p w:rsidR="00141285" w:rsidRPr="000B2471" w:rsidRDefault="00141285" w:rsidP="00984B12">
      <w:pPr>
        <w:pStyle w:val="FootnoteText"/>
        <w:jc w:val="both"/>
        <w:rPr>
          <w:rFonts w:ascii="Times New Roman" w:hAnsi="Times New Roman" w:cs="Times New Roman"/>
          <w:lang w:val="en-GB"/>
        </w:rPr>
      </w:pPr>
      <w:r w:rsidRPr="000B2471">
        <w:rPr>
          <w:rStyle w:val="FootnoteReference"/>
          <w:rFonts w:ascii="Times New Roman" w:hAnsi="Times New Roman" w:cs="Times New Roman"/>
          <w:lang w:val="en-GB"/>
        </w:rPr>
        <w:footnoteRef/>
      </w:r>
      <w:r w:rsidRPr="000B2471">
        <w:rPr>
          <w:rFonts w:ascii="Times New Roman" w:hAnsi="Times New Roman" w:cs="Times New Roman"/>
          <w:lang w:val="en-GB"/>
        </w:rPr>
        <w:t xml:space="preserve"> </w:t>
      </w:r>
      <w:proofErr w:type="gramStart"/>
      <w:r w:rsidRPr="000B2471">
        <w:rPr>
          <w:rFonts w:ascii="Times New Roman" w:hAnsi="Times New Roman" w:cs="Times New Roman"/>
          <w:lang w:val="en-GB"/>
        </w:rPr>
        <w:t>Data from Estonian Unemployment Insurance Fund.</w:t>
      </w:r>
      <w:proofErr w:type="gramEnd"/>
    </w:p>
  </w:footnote>
  <w:footnote w:id="4">
    <w:p w:rsidR="00141285" w:rsidRPr="000B2471" w:rsidRDefault="00141285" w:rsidP="00984B12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  <w:lang w:val="en-GB"/>
        </w:rPr>
      </w:pPr>
      <w:r w:rsidRPr="000B2471">
        <w:rPr>
          <w:rStyle w:val="FootnoteReference"/>
          <w:rFonts w:ascii="Times New Roman" w:hAnsi="Times New Roman" w:cs="Times New Roman"/>
          <w:sz w:val="20"/>
          <w:szCs w:val="20"/>
          <w:lang w:val="en-GB"/>
        </w:rPr>
        <w:footnoteRef/>
      </w:r>
      <w:r w:rsidRPr="000B2471">
        <w:rPr>
          <w:rFonts w:ascii="Times New Roman" w:hAnsi="Times New Roman" w:cs="Times New Roman"/>
          <w:sz w:val="20"/>
          <w:szCs w:val="20"/>
          <w:lang w:val="en-GB"/>
        </w:rPr>
        <w:t xml:space="preserve"> The features of disabilities and permanent incapacity for work have been linked from the data of the Social Insurance Board</w:t>
      </w:r>
    </w:p>
  </w:footnote>
  <w:footnote w:id="5">
    <w:p w:rsidR="00141285" w:rsidRPr="000B2471" w:rsidRDefault="00141285" w:rsidP="00984B12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  <w:lang w:val="en-GB"/>
        </w:rPr>
      </w:pPr>
      <w:r w:rsidRPr="000B2471">
        <w:rPr>
          <w:rStyle w:val="FootnoteReference"/>
          <w:rFonts w:ascii="Times New Roman" w:hAnsi="Times New Roman" w:cs="Times New Roman"/>
          <w:sz w:val="20"/>
          <w:szCs w:val="20"/>
          <w:lang w:val="en-GB"/>
        </w:rPr>
        <w:footnoteRef/>
      </w:r>
      <w:r w:rsidRPr="000B2471">
        <w:rPr>
          <w:rFonts w:ascii="Times New Roman" w:hAnsi="Times New Roman" w:cs="Times New Roman"/>
          <w:sz w:val="20"/>
          <w:szCs w:val="20"/>
          <w:lang w:val="en-GB"/>
        </w:rPr>
        <w:t xml:space="preserve"> The data until 2011 have been converted to euros at the rate of 1 euro = 15.6466 Estonian </w:t>
      </w:r>
      <w:proofErr w:type="spellStart"/>
      <w:r w:rsidRPr="000B2471">
        <w:rPr>
          <w:rFonts w:ascii="Times New Roman" w:hAnsi="Times New Roman" w:cs="Times New Roman"/>
          <w:sz w:val="20"/>
          <w:szCs w:val="20"/>
          <w:lang w:val="en-GB"/>
        </w:rPr>
        <w:t>kroons</w:t>
      </w:r>
      <w:proofErr w:type="spellEnd"/>
      <w:r w:rsidRPr="000B2471">
        <w:rPr>
          <w:rFonts w:ascii="Times New Roman" w:hAnsi="Times New Roman" w:cs="Times New Roman"/>
          <w:sz w:val="20"/>
          <w:szCs w:val="20"/>
          <w:lang w:val="en-GB"/>
        </w:rPr>
        <w:t>. Employees working on the basis of employment contracts, service contracts and the Civil Service Act are covered.</w:t>
      </w:r>
    </w:p>
  </w:footnote>
  <w:footnote w:id="6">
    <w:p w:rsidR="00141285" w:rsidRPr="000B2471" w:rsidRDefault="00141285" w:rsidP="00984B12">
      <w:pPr>
        <w:pStyle w:val="FootnoteText"/>
        <w:jc w:val="both"/>
        <w:rPr>
          <w:rFonts w:ascii="Times New Roman" w:hAnsi="Times New Roman" w:cs="Times New Roman"/>
          <w:lang w:val="en-GB"/>
        </w:rPr>
      </w:pPr>
      <w:r w:rsidRPr="000B2471">
        <w:rPr>
          <w:rStyle w:val="FootnoteReference"/>
          <w:rFonts w:ascii="Times New Roman" w:hAnsi="Times New Roman" w:cs="Times New Roman"/>
          <w:lang w:val="en-GB"/>
        </w:rPr>
        <w:footnoteRef/>
      </w:r>
      <w:r w:rsidRPr="000B2471">
        <w:rPr>
          <w:rFonts w:ascii="Times New Roman" w:hAnsi="Times New Roman" w:cs="Times New Roman"/>
          <w:lang w:val="en-GB"/>
        </w:rPr>
        <w:t xml:space="preserve"> Employees working on the basis of employment contracts, service contracts and the Civil Service Act are covered.</w:t>
      </w:r>
    </w:p>
  </w:footnote>
  <w:footnote w:id="7">
    <w:p w:rsidR="00141285" w:rsidRPr="000B2471" w:rsidRDefault="00141285" w:rsidP="00984B12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  <w:lang w:val="en-GB"/>
        </w:rPr>
      </w:pPr>
      <w:r w:rsidRPr="000B2471">
        <w:rPr>
          <w:rStyle w:val="FootnoteReference"/>
          <w:rFonts w:ascii="Times New Roman" w:hAnsi="Times New Roman" w:cs="Times New Roman"/>
          <w:sz w:val="20"/>
          <w:szCs w:val="20"/>
          <w:lang w:val="en-GB"/>
        </w:rPr>
        <w:footnoteRef/>
      </w:r>
      <w:r w:rsidRPr="000B2471">
        <w:rPr>
          <w:rFonts w:ascii="Times New Roman" w:hAnsi="Times New Roman" w:cs="Times New Roman"/>
          <w:sz w:val="20"/>
          <w:szCs w:val="20"/>
          <w:lang w:val="en-GB"/>
        </w:rPr>
        <w:t xml:space="preserve"> The data until 2011 have been converted to euros at the rate of 1 euro = 15.6466 Estonian </w:t>
      </w:r>
      <w:proofErr w:type="spellStart"/>
      <w:r w:rsidRPr="000B2471">
        <w:rPr>
          <w:rFonts w:ascii="Times New Roman" w:hAnsi="Times New Roman" w:cs="Times New Roman"/>
          <w:sz w:val="20"/>
          <w:szCs w:val="20"/>
          <w:lang w:val="en-GB"/>
        </w:rPr>
        <w:t>kroons</w:t>
      </w:r>
      <w:proofErr w:type="spellEnd"/>
      <w:r w:rsidRPr="000B2471">
        <w:rPr>
          <w:rFonts w:ascii="Times New Roman" w:hAnsi="Times New Roman" w:cs="Times New Roman"/>
          <w:sz w:val="20"/>
          <w:szCs w:val="20"/>
          <w:lang w:val="en-GB"/>
        </w:rPr>
        <w:t>.</w:t>
      </w:r>
    </w:p>
  </w:footnote>
  <w:footnote w:id="8">
    <w:p w:rsidR="00141285" w:rsidRPr="000B2471" w:rsidRDefault="00141285" w:rsidP="00984B12">
      <w:pPr>
        <w:pStyle w:val="FootnoteText"/>
        <w:jc w:val="both"/>
        <w:rPr>
          <w:rFonts w:ascii="Times New Roman" w:hAnsi="Times New Roman" w:cs="Times New Roman"/>
          <w:lang w:val="en-GB"/>
        </w:rPr>
      </w:pPr>
      <w:r w:rsidRPr="000B2471">
        <w:rPr>
          <w:rStyle w:val="FootnoteReference"/>
          <w:rFonts w:ascii="Times New Roman" w:hAnsi="Times New Roman" w:cs="Times New Roman"/>
          <w:lang w:val="en-GB"/>
        </w:rPr>
        <w:footnoteRef/>
      </w:r>
      <w:r w:rsidRPr="000B2471">
        <w:rPr>
          <w:rFonts w:ascii="Times New Roman" w:hAnsi="Times New Roman" w:cs="Times New Roman"/>
          <w:lang w:val="en-GB"/>
        </w:rPr>
        <w:t xml:space="preserve"> Wage information for 2008 has been used for comparison, as the new version of the Classification of Economic Activities 2008 was introduced in 2008.</w:t>
      </w:r>
    </w:p>
  </w:footnote>
  <w:footnote w:id="9">
    <w:p w:rsidR="00141285" w:rsidRPr="000B2471" w:rsidRDefault="00141285" w:rsidP="00984B12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  <w:lang w:val="en-GB"/>
        </w:rPr>
      </w:pPr>
      <w:r w:rsidRPr="000B2471">
        <w:rPr>
          <w:rStyle w:val="FootnoteReference"/>
          <w:rFonts w:ascii="Times New Roman" w:hAnsi="Times New Roman" w:cs="Times New Roman"/>
          <w:sz w:val="20"/>
          <w:szCs w:val="20"/>
          <w:lang w:val="en-GB"/>
        </w:rPr>
        <w:footnoteRef/>
      </w:r>
      <w:r w:rsidRPr="000B2471">
        <w:rPr>
          <w:rFonts w:ascii="Times New Roman" w:hAnsi="Times New Roman" w:cs="Times New Roman"/>
          <w:sz w:val="20"/>
          <w:szCs w:val="20"/>
          <w:lang w:val="en-GB"/>
        </w:rPr>
        <w:t xml:space="preserve"> Employees working on the basis of employment contracts, service contracts and the Civil Service Act are covered.</w:t>
      </w:r>
    </w:p>
  </w:footnote>
  <w:footnote w:id="10">
    <w:p w:rsidR="00141285" w:rsidRPr="000B2471" w:rsidRDefault="00141285" w:rsidP="00984B12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  <w:lang w:val="en-GB"/>
        </w:rPr>
      </w:pPr>
      <w:r w:rsidRPr="000B2471">
        <w:rPr>
          <w:rStyle w:val="FootnoteReference"/>
          <w:rFonts w:ascii="Times New Roman" w:hAnsi="Times New Roman" w:cs="Times New Roman"/>
          <w:sz w:val="20"/>
          <w:szCs w:val="20"/>
          <w:lang w:val="en-GB"/>
        </w:rPr>
        <w:footnoteRef/>
      </w:r>
      <w:r w:rsidRPr="000B2471">
        <w:rPr>
          <w:rFonts w:ascii="Times New Roman" w:hAnsi="Times New Roman" w:cs="Times New Roman"/>
          <w:sz w:val="20"/>
          <w:szCs w:val="20"/>
          <w:lang w:val="en-GB"/>
        </w:rPr>
        <w:t xml:space="preserve"> The data until 2011 have been converted to euros at the rate of 1 euro = 15.6466 Estonian </w:t>
      </w:r>
      <w:proofErr w:type="spellStart"/>
      <w:r w:rsidRPr="000B2471">
        <w:rPr>
          <w:rFonts w:ascii="Times New Roman" w:hAnsi="Times New Roman" w:cs="Times New Roman"/>
          <w:sz w:val="20"/>
          <w:szCs w:val="20"/>
          <w:lang w:val="en-GB"/>
        </w:rPr>
        <w:t>kroons</w:t>
      </w:r>
      <w:proofErr w:type="spellEnd"/>
      <w:r w:rsidRPr="000B2471">
        <w:rPr>
          <w:rFonts w:ascii="Times New Roman" w:hAnsi="Times New Roman" w:cs="Times New Roman"/>
          <w:sz w:val="20"/>
          <w:szCs w:val="20"/>
          <w:lang w:val="en-GB"/>
        </w:rPr>
        <w:t>.</w:t>
      </w:r>
    </w:p>
  </w:footnote>
  <w:footnote w:id="11">
    <w:p w:rsidR="00141285" w:rsidRPr="000B2471" w:rsidRDefault="00141285" w:rsidP="00984B12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  <w:lang w:val="en-GB"/>
        </w:rPr>
      </w:pPr>
      <w:r w:rsidRPr="000B2471">
        <w:rPr>
          <w:rStyle w:val="FootnoteReference"/>
          <w:rFonts w:ascii="Times New Roman" w:hAnsi="Times New Roman" w:cs="Times New Roman"/>
          <w:sz w:val="20"/>
          <w:szCs w:val="20"/>
          <w:lang w:val="en-GB"/>
        </w:rPr>
        <w:footnoteRef/>
      </w:r>
      <w:r w:rsidRPr="000B2471">
        <w:rPr>
          <w:rFonts w:ascii="Times New Roman" w:hAnsi="Times New Roman" w:cs="Times New Roman"/>
          <w:sz w:val="20"/>
          <w:szCs w:val="20"/>
          <w:lang w:val="en-GB"/>
        </w:rPr>
        <w:t xml:space="preserve"> The data until 2011 have been converted to euros at the rate of 1 euro = 15.6466 Estonian </w:t>
      </w:r>
      <w:proofErr w:type="spellStart"/>
      <w:r w:rsidRPr="000B2471">
        <w:rPr>
          <w:rFonts w:ascii="Times New Roman" w:hAnsi="Times New Roman" w:cs="Times New Roman"/>
          <w:sz w:val="20"/>
          <w:szCs w:val="20"/>
          <w:lang w:val="en-GB"/>
        </w:rPr>
        <w:t>kroons</w:t>
      </w:r>
      <w:proofErr w:type="spellEnd"/>
      <w:r w:rsidRPr="000B2471">
        <w:rPr>
          <w:rFonts w:ascii="Times New Roman" w:hAnsi="Times New Roman" w:cs="Times New Roman"/>
          <w:sz w:val="20"/>
          <w:szCs w:val="20"/>
          <w:lang w:val="en-GB"/>
        </w:rPr>
        <w:t xml:space="preserve"> and rounded to the nearest integer.</w:t>
      </w:r>
    </w:p>
  </w:footnote>
  <w:footnote w:id="12">
    <w:p w:rsidR="00141285" w:rsidRPr="000B2471" w:rsidRDefault="00141285" w:rsidP="00984B12">
      <w:pPr>
        <w:pStyle w:val="FootnoteText"/>
        <w:jc w:val="both"/>
        <w:rPr>
          <w:rFonts w:ascii="Times New Roman" w:hAnsi="Times New Roman" w:cs="Times New Roman"/>
          <w:lang w:val="en-GB"/>
        </w:rPr>
      </w:pPr>
      <w:r w:rsidRPr="000B2471">
        <w:rPr>
          <w:rStyle w:val="FootnoteReference"/>
          <w:rFonts w:ascii="Times New Roman" w:hAnsi="Times New Roman" w:cs="Times New Roman"/>
          <w:lang w:val="en-GB"/>
        </w:rPr>
        <w:footnoteRef/>
      </w:r>
      <w:r w:rsidRPr="000B2471">
        <w:rPr>
          <w:rFonts w:ascii="Times New Roman" w:hAnsi="Times New Roman" w:cs="Times New Roman"/>
          <w:lang w:val="en-GB"/>
        </w:rPr>
        <w:t xml:space="preserve"> Register data have been partly used since 2012. The change in the source of data in 2012 must be considered when data for earlier years are compared.</w:t>
      </w:r>
    </w:p>
  </w:footnote>
  <w:footnote w:id="13">
    <w:p w:rsidR="00141285" w:rsidRPr="000B2471" w:rsidRDefault="00141285">
      <w:pPr>
        <w:pStyle w:val="FootnoteText"/>
        <w:rPr>
          <w:rFonts w:ascii="Times New Roman" w:hAnsi="Times New Roman" w:cs="Times New Roman"/>
          <w:lang w:val="en-GB"/>
        </w:rPr>
      </w:pPr>
      <w:r w:rsidRPr="000B2471">
        <w:rPr>
          <w:rStyle w:val="FootnoteReference"/>
          <w:rFonts w:ascii="Times New Roman" w:hAnsi="Times New Roman" w:cs="Times New Roman"/>
          <w:lang w:val="en-GB"/>
        </w:rPr>
        <w:footnoteRef/>
      </w:r>
      <w:r w:rsidRPr="000B2471">
        <w:rPr>
          <w:rFonts w:ascii="Times New Roman" w:hAnsi="Times New Roman" w:cs="Times New Roman"/>
          <w:lang w:val="en-GB"/>
        </w:rPr>
        <w:t xml:space="preserve"> Legal sales from 1985-2001; the illegal market has been added and tourist purchases have been subtracted since 2002. Consumption by tourists in Estonia has also been subtracted since 2006.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32ADD"/>
    <w:multiLevelType w:val="hybridMultilevel"/>
    <w:tmpl w:val="C2909F6E"/>
    <w:lvl w:ilvl="0" w:tplc="4056A05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0C0A7A"/>
    <w:multiLevelType w:val="hybridMultilevel"/>
    <w:tmpl w:val="4D0E9E18"/>
    <w:lvl w:ilvl="0" w:tplc="4056A052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2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EAE7E83"/>
    <w:multiLevelType w:val="hybridMultilevel"/>
    <w:tmpl w:val="84181AA4"/>
    <w:lvl w:ilvl="0" w:tplc="4056A052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2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F0023E8"/>
    <w:multiLevelType w:val="hybridMultilevel"/>
    <w:tmpl w:val="5DFC28CA"/>
    <w:lvl w:ilvl="0" w:tplc="4056A052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2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3B0"/>
    <w:rsid w:val="000A30F0"/>
    <w:rsid w:val="000B2471"/>
    <w:rsid w:val="0013132D"/>
    <w:rsid w:val="00141285"/>
    <w:rsid w:val="001939E4"/>
    <w:rsid w:val="002315EB"/>
    <w:rsid w:val="00251D37"/>
    <w:rsid w:val="00281987"/>
    <w:rsid w:val="00306156"/>
    <w:rsid w:val="00373406"/>
    <w:rsid w:val="003E6254"/>
    <w:rsid w:val="00555BC3"/>
    <w:rsid w:val="00571DFA"/>
    <w:rsid w:val="005870F2"/>
    <w:rsid w:val="005D5847"/>
    <w:rsid w:val="0070025B"/>
    <w:rsid w:val="00753EE0"/>
    <w:rsid w:val="00793BFF"/>
    <w:rsid w:val="00870F7F"/>
    <w:rsid w:val="008B601F"/>
    <w:rsid w:val="00984B12"/>
    <w:rsid w:val="009F6E8F"/>
    <w:rsid w:val="00B32A7F"/>
    <w:rsid w:val="00C133B1"/>
    <w:rsid w:val="00C35227"/>
    <w:rsid w:val="00C94B43"/>
    <w:rsid w:val="00C97E96"/>
    <w:rsid w:val="00CE73B0"/>
    <w:rsid w:val="00DC614D"/>
    <w:rsid w:val="00E24897"/>
    <w:rsid w:val="00E65600"/>
    <w:rsid w:val="00F656BC"/>
    <w:rsid w:val="00F93BD7"/>
    <w:rsid w:val="00FB5119"/>
    <w:rsid w:val="00FB539A"/>
    <w:rsid w:val="00FC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B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4B1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4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B1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984B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Footnote Text Char1"/>
    <w:basedOn w:val="Normal"/>
    <w:link w:val="FootnoteTextChar"/>
    <w:uiPriority w:val="99"/>
    <w:unhideWhenUsed/>
    <w:qFormat/>
    <w:rsid w:val="00984B1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Footnote Text Char1 Char"/>
    <w:basedOn w:val="DefaultParagraphFont"/>
    <w:link w:val="FootnoteText"/>
    <w:uiPriority w:val="99"/>
    <w:rsid w:val="00984B12"/>
    <w:rPr>
      <w:sz w:val="20"/>
      <w:szCs w:val="20"/>
    </w:rPr>
  </w:style>
  <w:style w:type="character" w:styleId="FootnoteReference">
    <w:name w:val="footnote reference"/>
    <w:aliases w:val="Ref,de nota al pie,-E Fußnotenzeichen,ftref,Footnotes refss,Fussnota,Zchn Zchn,Footnote numb,Знак сноски 1,Знак сноски-FN,Ciae niinee-FN,footnote ref"/>
    <w:basedOn w:val="DefaultParagraphFont"/>
    <w:uiPriority w:val="99"/>
    <w:unhideWhenUsed/>
    <w:rsid w:val="00984B12"/>
    <w:rPr>
      <w:vertAlign w:val="superscript"/>
    </w:rPr>
  </w:style>
  <w:style w:type="paragraph" w:customStyle="1" w:styleId="Normaallaad1">
    <w:name w:val="Normaallaad1"/>
    <w:rsid w:val="00984B12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 w:line="256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B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4B1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4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B1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984B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Footnote Text Char1"/>
    <w:basedOn w:val="Normal"/>
    <w:link w:val="FootnoteTextChar"/>
    <w:uiPriority w:val="99"/>
    <w:unhideWhenUsed/>
    <w:qFormat/>
    <w:rsid w:val="00984B1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Footnote Text Char1 Char"/>
    <w:basedOn w:val="DefaultParagraphFont"/>
    <w:link w:val="FootnoteText"/>
    <w:uiPriority w:val="99"/>
    <w:rsid w:val="00984B12"/>
    <w:rPr>
      <w:sz w:val="20"/>
      <w:szCs w:val="20"/>
    </w:rPr>
  </w:style>
  <w:style w:type="character" w:styleId="FootnoteReference">
    <w:name w:val="footnote reference"/>
    <w:aliases w:val="Ref,de nota al pie,-E Fußnotenzeichen,ftref,Footnotes refss,Fussnota,Zchn Zchn,Footnote numb,Знак сноски 1,Знак сноски-FN,Ciae niinee-FN,footnote ref"/>
    <w:basedOn w:val="DefaultParagraphFont"/>
    <w:uiPriority w:val="99"/>
    <w:unhideWhenUsed/>
    <w:rsid w:val="00984B12"/>
    <w:rPr>
      <w:vertAlign w:val="superscript"/>
    </w:rPr>
  </w:style>
  <w:style w:type="paragraph" w:customStyle="1" w:styleId="Normaallaad1">
    <w:name w:val="Normaallaad1"/>
    <w:rsid w:val="00984B12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 w:line="256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9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3.xm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themeOverride" Target="../theme/themeOverride3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oleObject" Target="file:///\\sotsiaalministeerium.ee\dfs\Kasutajad\umarksoo\Documents\ANSO\&#220;RO\&#220;RO%20tabelid.xls" TargetMode="External"/><Relationship Id="rId1" Type="http://schemas.openxmlformats.org/officeDocument/2006/relationships/themeOverride" Target="../theme/themeOverride4.xm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ingridj\Desktop\CH41_20160510_170812.xlsx" TargetMode="External"/><Relationship Id="rId1" Type="http://schemas.openxmlformats.org/officeDocument/2006/relationships/themeOverride" Target="../theme/themeOverrid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Leht1!$E$185</c:f>
              <c:strCache>
                <c:ptCount val="1"/>
                <c:pt idx="0">
                  <c:v>Estonian men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Leht1!$F$184:$N$184</c:f>
              <c:strCache>
                <c:ptCount val="9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</c:strCache>
            </c:strRef>
          </c:cat>
          <c:val>
            <c:numRef>
              <c:f>Leht1!$F$185:$N$185</c:f>
              <c:numCache>
                <c:formatCode>General</c:formatCode>
                <c:ptCount val="9"/>
                <c:pt idx="0">
                  <c:v>4.5999999999999996</c:v>
                </c:pt>
                <c:pt idx="1">
                  <c:v>4.4000000000000004</c:v>
                </c:pt>
                <c:pt idx="2">
                  <c:v>13.4</c:v>
                </c:pt>
                <c:pt idx="3">
                  <c:v>15.8</c:v>
                </c:pt>
                <c:pt idx="4">
                  <c:v>10.1</c:v>
                </c:pt>
                <c:pt idx="5">
                  <c:v>8.8000000000000007</c:v>
                </c:pt>
                <c:pt idx="6">
                  <c:v>7.6</c:v>
                </c:pt>
                <c:pt idx="7">
                  <c:v>6.8</c:v>
                </c:pt>
                <c:pt idx="8">
                  <c:v>5.5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015B-40F2-B686-D2991379B3C5}"/>
            </c:ext>
          </c:extLst>
        </c:ser>
        <c:ser>
          <c:idx val="1"/>
          <c:order val="1"/>
          <c:tx>
            <c:strRef>
              <c:f>Leht1!$E$186</c:f>
              <c:strCache>
                <c:ptCount val="1"/>
                <c:pt idx="0">
                  <c:v>Estonian women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Leht1!$F$184:$N$184</c:f>
              <c:strCache>
                <c:ptCount val="9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</c:strCache>
            </c:strRef>
          </c:cat>
          <c:val>
            <c:numRef>
              <c:f>Leht1!$F$186:$N$186</c:f>
              <c:numCache>
                <c:formatCode>General</c:formatCode>
                <c:ptCount val="9"/>
                <c:pt idx="0">
                  <c:v>2.5</c:v>
                </c:pt>
                <c:pt idx="1">
                  <c:v>3.7</c:v>
                </c:pt>
                <c:pt idx="2">
                  <c:v>8</c:v>
                </c:pt>
                <c:pt idx="3">
                  <c:v>10.7</c:v>
                </c:pt>
                <c:pt idx="4">
                  <c:v>9</c:v>
                </c:pt>
                <c:pt idx="5">
                  <c:v>6.3</c:v>
                </c:pt>
                <c:pt idx="6">
                  <c:v>6</c:v>
                </c:pt>
                <c:pt idx="7">
                  <c:v>5.2</c:v>
                </c:pt>
                <c:pt idx="8">
                  <c:v>5.3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015B-40F2-B686-D2991379B3C5}"/>
            </c:ext>
          </c:extLst>
        </c:ser>
        <c:ser>
          <c:idx val="2"/>
          <c:order val="2"/>
          <c:tx>
            <c:strRef>
              <c:f>Leht1!$E$187</c:f>
              <c:strCache>
                <c:ptCount val="1"/>
                <c:pt idx="0">
                  <c:v>Non-Estonian men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Leht1!$F$184:$N$184</c:f>
              <c:strCache>
                <c:ptCount val="9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</c:strCache>
            </c:strRef>
          </c:cat>
          <c:val>
            <c:numRef>
              <c:f>Leht1!$F$187:$N$187</c:f>
              <c:numCache>
                <c:formatCode>General</c:formatCode>
                <c:ptCount val="9"/>
                <c:pt idx="0">
                  <c:v>7.1</c:v>
                </c:pt>
                <c:pt idx="1">
                  <c:v>8.4</c:v>
                </c:pt>
                <c:pt idx="2">
                  <c:v>23.2</c:v>
                </c:pt>
                <c:pt idx="3">
                  <c:v>26.5</c:v>
                </c:pt>
                <c:pt idx="4">
                  <c:v>19.2</c:v>
                </c:pt>
                <c:pt idx="5">
                  <c:v>15.4</c:v>
                </c:pt>
                <c:pt idx="6">
                  <c:v>12.2</c:v>
                </c:pt>
                <c:pt idx="7">
                  <c:v>10.3</c:v>
                </c:pt>
                <c:pt idx="8">
                  <c:v>7.9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015B-40F2-B686-D2991379B3C5}"/>
            </c:ext>
          </c:extLst>
        </c:ser>
        <c:ser>
          <c:idx val="3"/>
          <c:order val="3"/>
          <c:tx>
            <c:strRef>
              <c:f>Leht1!$E$188</c:f>
              <c:strCache>
                <c:ptCount val="1"/>
                <c:pt idx="0">
                  <c:v>Non-Estonian women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Leht1!$F$184:$N$184</c:f>
              <c:strCache>
                <c:ptCount val="9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</c:strCache>
            </c:strRef>
          </c:cat>
          <c:val>
            <c:numRef>
              <c:f>Leht1!$F$188:$N$188</c:f>
              <c:numCache>
                <c:formatCode>General</c:formatCode>
                <c:ptCount val="9"/>
                <c:pt idx="0">
                  <c:v>6.4</c:v>
                </c:pt>
                <c:pt idx="1">
                  <c:v>8</c:v>
                </c:pt>
                <c:pt idx="2">
                  <c:v>14.7</c:v>
                </c:pt>
                <c:pt idx="3">
                  <c:v>20.5</c:v>
                </c:pt>
                <c:pt idx="4">
                  <c:v>16.7</c:v>
                </c:pt>
                <c:pt idx="5">
                  <c:v>14.6</c:v>
                </c:pt>
                <c:pt idx="6">
                  <c:v>12.7</c:v>
                </c:pt>
                <c:pt idx="7">
                  <c:v>10.4</c:v>
                </c:pt>
                <c:pt idx="8">
                  <c:v>8.1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3-015B-40F2-B686-D2991379B3C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03151872"/>
        <c:axId val="403190528"/>
      </c:lineChart>
      <c:catAx>
        <c:axId val="4031518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3190528"/>
        <c:crosses val="autoZero"/>
        <c:auto val="1"/>
        <c:lblAlgn val="ctr"/>
        <c:lblOffset val="100"/>
        <c:noMultiLvlLbl val="0"/>
      </c:catAx>
      <c:valAx>
        <c:axId val="4031905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bg1">
                  <a:lumMod val="7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403151872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bg1">
                <a:lumMod val="6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</c:dTable>
      <c:spPr>
        <a:noFill/>
        <a:ln>
          <a:solidFill>
            <a:schemeClr val="bg1">
              <a:lumMod val="75000"/>
            </a:schemeClr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Leht1!$F$202</c:f>
              <c:strCache>
                <c:ptCount val="1"/>
                <c:pt idx="0">
                  <c:v>2007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 rtl="0">
                  <a:defRPr sz="10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Leht1!$E$203:$E$208</c:f>
              <c:strCache>
                <c:ptCount val="6"/>
                <c:pt idx="0">
                  <c:v>North-Eastern Estonia</c:v>
                </c:pt>
                <c:pt idx="1">
                  <c:v>Western Estonia</c:v>
                </c:pt>
                <c:pt idx="2">
                  <c:v>Central Estonia</c:v>
                </c:pt>
                <c:pt idx="3">
                  <c:v>Total Estonia</c:v>
                </c:pt>
                <c:pt idx="4">
                  <c:v>Northern Estonia</c:v>
                </c:pt>
                <c:pt idx="5">
                  <c:v>Southern Estonia</c:v>
                </c:pt>
              </c:strCache>
            </c:strRef>
          </c:cat>
          <c:val>
            <c:numRef>
              <c:f>Leht1!$F$203:$F$208</c:f>
              <c:numCache>
                <c:formatCode>General</c:formatCode>
                <c:ptCount val="6"/>
                <c:pt idx="0">
                  <c:v>8.9</c:v>
                </c:pt>
                <c:pt idx="1">
                  <c:v>4.0999999999999996</c:v>
                </c:pt>
                <c:pt idx="2">
                  <c:v>5.0999999999999996</c:v>
                </c:pt>
                <c:pt idx="3">
                  <c:v>4.5999999999999996</c:v>
                </c:pt>
                <c:pt idx="4">
                  <c:v>3.3</c:v>
                </c:pt>
                <c:pt idx="5">
                  <c:v>4.8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148-4C90-A473-4C874E5B33D9}"/>
            </c:ext>
          </c:extLst>
        </c:ser>
        <c:ser>
          <c:idx val="1"/>
          <c:order val="1"/>
          <c:tx>
            <c:strRef>
              <c:f>Leht1!$G$202</c:f>
              <c:strCache>
                <c:ptCount val="1"/>
                <c:pt idx="0">
                  <c:v>2010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 rtl="0">
                  <a:defRPr sz="10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Leht1!$E$203:$E$208</c:f>
              <c:strCache>
                <c:ptCount val="6"/>
                <c:pt idx="0">
                  <c:v>North-Eastern Estonia</c:v>
                </c:pt>
                <c:pt idx="1">
                  <c:v>Western Estonia</c:v>
                </c:pt>
                <c:pt idx="2">
                  <c:v>Central Estonia</c:v>
                </c:pt>
                <c:pt idx="3">
                  <c:v>Total Estonia</c:v>
                </c:pt>
                <c:pt idx="4">
                  <c:v>Northern Estonia</c:v>
                </c:pt>
                <c:pt idx="5">
                  <c:v>Southern Estonia</c:v>
                </c:pt>
              </c:strCache>
            </c:strRef>
          </c:cat>
          <c:val>
            <c:numRef>
              <c:f>Leht1!$G$203:$G$208</c:f>
              <c:numCache>
                <c:formatCode>General</c:formatCode>
                <c:ptCount val="6"/>
                <c:pt idx="0">
                  <c:v>25.6</c:v>
                </c:pt>
                <c:pt idx="1">
                  <c:v>14.5</c:v>
                </c:pt>
                <c:pt idx="2">
                  <c:v>15.7</c:v>
                </c:pt>
                <c:pt idx="3">
                  <c:v>16.7</c:v>
                </c:pt>
                <c:pt idx="4">
                  <c:v>16</c:v>
                </c:pt>
                <c:pt idx="5">
                  <c:v>15.1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148-4C90-A473-4C874E5B33D9}"/>
            </c:ext>
          </c:extLst>
        </c:ser>
        <c:ser>
          <c:idx val="2"/>
          <c:order val="2"/>
          <c:tx>
            <c:strRef>
              <c:f>Leht1!$H$202</c:f>
              <c:strCache>
                <c:ptCount val="1"/>
                <c:pt idx="0">
                  <c:v>2015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 rtl="0">
                  <a:defRPr sz="10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Leht1!$E$203:$E$208</c:f>
              <c:strCache>
                <c:ptCount val="6"/>
                <c:pt idx="0">
                  <c:v>North-Eastern Estonia</c:v>
                </c:pt>
                <c:pt idx="1">
                  <c:v>Western Estonia</c:v>
                </c:pt>
                <c:pt idx="2">
                  <c:v>Central Estonia</c:v>
                </c:pt>
                <c:pt idx="3">
                  <c:v>Total Estonia</c:v>
                </c:pt>
                <c:pt idx="4">
                  <c:v>Northern Estonia</c:v>
                </c:pt>
                <c:pt idx="5">
                  <c:v>Southern Estonia</c:v>
                </c:pt>
              </c:strCache>
            </c:strRef>
          </c:cat>
          <c:val>
            <c:numRef>
              <c:f>Leht1!$H$203:$H$208</c:f>
              <c:numCache>
                <c:formatCode>General</c:formatCode>
                <c:ptCount val="6"/>
                <c:pt idx="0">
                  <c:v>11</c:v>
                </c:pt>
                <c:pt idx="1">
                  <c:v>8.4</c:v>
                </c:pt>
                <c:pt idx="2">
                  <c:v>6.7</c:v>
                </c:pt>
                <c:pt idx="3">
                  <c:v>6.2</c:v>
                </c:pt>
                <c:pt idx="4">
                  <c:v>5.2</c:v>
                </c:pt>
                <c:pt idx="5">
                  <c:v>4.8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6148-4C90-A473-4C874E5B33D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9"/>
        <c:axId val="404899328"/>
        <c:axId val="404900864"/>
      </c:barChart>
      <c:catAx>
        <c:axId val="4048993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404900864"/>
        <c:crosses val="autoZero"/>
        <c:auto val="1"/>
        <c:lblAlgn val="ctr"/>
        <c:lblOffset val="100"/>
        <c:noMultiLvlLbl val="0"/>
      </c:catAx>
      <c:valAx>
        <c:axId val="4049008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bg1">
                  <a:lumMod val="7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404899328"/>
        <c:crosses val="autoZero"/>
        <c:crossBetween val="between"/>
      </c:valAx>
      <c:spPr>
        <a:noFill/>
        <a:ln>
          <a:solidFill>
            <a:schemeClr val="bg1">
              <a:lumMod val="65000"/>
            </a:schemeClr>
          </a:solidFill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10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Leht1!$O$22</c:f>
              <c:strCache>
                <c:ptCount val="1"/>
                <c:pt idx="0">
                  <c:v>Total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Leht1!$P$21:$X$21</c:f>
              <c:strCache>
                <c:ptCount val="9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</c:strCache>
            </c:strRef>
          </c:cat>
          <c:val>
            <c:numRef>
              <c:f>Leht1!$P$22:$X$22</c:f>
              <c:numCache>
                <c:formatCode>General</c:formatCode>
                <c:ptCount val="9"/>
                <c:pt idx="0">
                  <c:v>76.5</c:v>
                </c:pt>
                <c:pt idx="1">
                  <c:v>76.7</c:v>
                </c:pt>
                <c:pt idx="2">
                  <c:v>69.7</c:v>
                </c:pt>
                <c:pt idx="3">
                  <c:v>66.5</c:v>
                </c:pt>
                <c:pt idx="4">
                  <c:v>70.3</c:v>
                </c:pt>
                <c:pt idx="5">
                  <c:v>71.8</c:v>
                </c:pt>
                <c:pt idx="6" formatCode="0.0">
                  <c:v>73</c:v>
                </c:pt>
                <c:pt idx="7" formatCode="0.0">
                  <c:v>74</c:v>
                </c:pt>
                <c:pt idx="8">
                  <c:v>76.2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D313-4D6E-AB3A-830142775C0F}"/>
            </c:ext>
          </c:extLst>
        </c:ser>
        <c:ser>
          <c:idx val="1"/>
          <c:order val="1"/>
          <c:tx>
            <c:strRef>
              <c:f>Leht1!$O$23</c:f>
              <c:strCache>
                <c:ptCount val="1"/>
                <c:pt idx="0">
                  <c:v>Men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Leht1!$P$21:$X$21</c:f>
              <c:strCache>
                <c:ptCount val="9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</c:strCache>
            </c:strRef>
          </c:cat>
          <c:val>
            <c:numRef>
              <c:f>Leht1!$P$23:$X$23</c:f>
              <c:numCache>
                <c:formatCode>General</c:formatCode>
                <c:ptCount val="9"/>
                <c:pt idx="0">
                  <c:v>80.7</c:v>
                </c:pt>
                <c:pt idx="1">
                  <c:v>80.8</c:v>
                </c:pt>
                <c:pt idx="2">
                  <c:v>70.400000000000006</c:v>
                </c:pt>
                <c:pt idx="3">
                  <c:v>67.2</c:v>
                </c:pt>
                <c:pt idx="4" formatCode="0.0">
                  <c:v>73</c:v>
                </c:pt>
                <c:pt idx="5">
                  <c:v>74.3</c:v>
                </c:pt>
                <c:pt idx="6">
                  <c:v>76.2</c:v>
                </c:pt>
                <c:pt idx="7">
                  <c:v>77.599999999999994</c:v>
                </c:pt>
                <c:pt idx="8">
                  <c:v>79.900000000000006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D313-4D6E-AB3A-830142775C0F}"/>
            </c:ext>
          </c:extLst>
        </c:ser>
        <c:ser>
          <c:idx val="2"/>
          <c:order val="2"/>
          <c:tx>
            <c:strRef>
              <c:f>Leht1!$O$24</c:f>
              <c:strCache>
                <c:ptCount val="1"/>
                <c:pt idx="0">
                  <c:v>Women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Leht1!$P$21:$X$21</c:f>
              <c:strCache>
                <c:ptCount val="9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</c:strCache>
            </c:strRef>
          </c:cat>
          <c:val>
            <c:numRef>
              <c:f>Leht1!$P$24:$X$24</c:f>
              <c:numCache>
                <c:formatCode>General</c:formatCode>
                <c:ptCount val="9"/>
                <c:pt idx="0">
                  <c:v>72.5</c:v>
                </c:pt>
                <c:pt idx="1">
                  <c:v>72.900000000000006</c:v>
                </c:pt>
                <c:pt idx="2" formatCode="0.0">
                  <c:v>69</c:v>
                </c:pt>
                <c:pt idx="3">
                  <c:v>65.900000000000006</c:v>
                </c:pt>
                <c:pt idx="4">
                  <c:v>67.7</c:v>
                </c:pt>
                <c:pt idx="5">
                  <c:v>69.3</c:v>
                </c:pt>
                <c:pt idx="6" formatCode="0.0">
                  <c:v>70</c:v>
                </c:pt>
                <c:pt idx="7">
                  <c:v>70.5</c:v>
                </c:pt>
                <c:pt idx="8">
                  <c:v>72.5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D313-4D6E-AB3A-830142775C0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04493824"/>
        <c:axId val="404495360"/>
      </c:lineChart>
      <c:catAx>
        <c:axId val="4044938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4495360"/>
        <c:crosses val="autoZero"/>
        <c:auto val="1"/>
        <c:lblAlgn val="ctr"/>
        <c:lblOffset val="100"/>
        <c:noMultiLvlLbl val="0"/>
      </c:catAx>
      <c:valAx>
        <c:axId val="404495360"/>
        <c:scaling>
          <c:orientation val="minMax"/>
          <c:min val="6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6350">
            <a:noFill/>
          </a:ln>
        </c:spPr>
        <c:txPr>
          <a:bodyPr rot="-6000000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40449382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bg1">
                <a:lumMod val="7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</c:dTable>
      <c:spPr>
        <a:noFill/>
        <a:ln>
          <a:solidFill>
            <a:schemeClr val="bg1">
              <a:lumMod val="75000"/>
            </a:schemeClr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8.6025371828521435E-2"/>
          <c:y val="6.709499854184893E-2"/>
          <c:w val="0.90286351706036749"/>
          <c:h val="0.73577136191309422"/>
        </c:manualLayout>
      </c:layout>
      <c:lineChart>
        <c:grouping val="standard"/>
        <c:varyColors val="0"/>
        <c:ser>
          <c:idx val="0"/>
          <c:order val="0"/>
          <c:tx>
            <c:strRef>
              <c:f>Leht1!$E$115</c:f>
              <c:strCache>
                <c:ptCount val="1"/>
                <c:pt idx="0">
                  <c:v>Total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Leht1!$F$114:$N$114</c:f>
              <c:strCache>
                <c:ptCount val="9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</c:strCache>
            </c:strRef>
          </c:cat>
          <c:val>
            <c:numRef>
              <c:f>Leht1!$F$115:$N$115</c:f>
              <c:numCache>
                <c:formatCode>General</c:formatCode>
                <c:ptCount val="9"/>
                <c:pt idx="0">
                  <c:v>4.5999999999999996</c:v>
                </c:pt>
                <c:pt idx="1">
                  <c:v>5.5</c:v>
                </c:pt>
                <c:pt idx="2">
                  <c:v>13.5</c:v>
                </c:pt>
                <c:pt idx="3">
                  <c:v>16.7</c:v>
                </c:pt>
                <c:pt idx="4">
                  <c:v>12.3</c:v>
                </c:pt>
                <c:pt idx="5" formatCode="0.0">
                  <c:v>10</c:v>
                </c:pt>
                <c:pt idx="6">
                  <c:v>8.6</c:v>
                </c:pt>
                <c:pt idx="7">
                  <c:v>7.4</c:v>
                </c:pt>
                <c:pt idx="8">
                  <c:v>6.2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1CA5-40E4-920D-53617CED8FFA}"/>
            </c:ext>
          </c:extLst>
        </c:ser>
        <c:ser>
          <c:idx val="1"/>
          <c:order val="1"/>
          <c:tx>
            <c:strRef>
              <c:f>Leht1!$E$116</c:f>
              <c:strCache>
                <c:ptCount val="1"/>
                <c:pt idx="0">
                  <c:v>Men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Leht1!$F$114:$N$114</c:f>
              <c:strCache>
                <c:ptCount val="9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</c:strCache>
            </c:strRef>
          </c:cat>
          <c:val>
            <c:numRef>
              <c:f>Leht1!$F$116:$N$116</c:f>
              <c:numCache>
                <c:formatCode>General</c:formatCode>
                <c:ptCount val="9"/>
                <c:pt idx="0">
                  <c:v>5.4</c:v>
                </c:pt>
                <c:pt idx="1">
                  <c:v>5.8</c:v>
                </c:pt>
                <c:pt idx="2">
                  <c:v>16.7</c:v>
                </c:pt>
                <c:pt idx="3">
                  <c:v>19.3</c:v>
                </c:pt>
                <c:pt idx="4">
                  <c:v>13.1</c:v>
                </c:pt>
                <c:pt idx="5">
                  <c:v>10.9</c:v>
                </c:pt>
                <c:pt idx="6">
                  <c:v>9.1</c:v>
                </c:pt>
                <c:pt idx="7">
                  <c:v>7.9</c:v>
                </c:pt>
                <c:pt idx="8">
                  <c:v>6.2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1CA5-40E4-920D-53617CED8FFA}"/>
            </c:ext>
          </c:extLst>
        </c:ser>
        <c:ser>
          <c:idx val="2"/>
          <c:order val="2"/>
          <c:tx>
            <c:strRef>
              <c:f>Leht1!$E$117</c:f>
              <c:strCache>
                <c:ptCount val="1"/>
                <c:pt idx="0">
                  <c:v>Women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Leht1!$F$114:$N$114</c:f>
              <c:strCache>
                <c:ptCount val="9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</c:strCache>
            </c:strRef>
          </c:cat>
          <c:val>
            <c:numRef>
              <c:f>Leht1!$F$117:$N$117</c:f>
              <c:numCache>
                <c:formatCode>General</c:formatCode>
                <c:ptCount val="9"/>
                <c:pt idx="0">
                  <c:v>3.8</c:v>
                </c:pt>
                <c:pt idx="1">
                  <c:v>5.0999999999999996</c:v>
                </c:pt>
                <c:pt idx="2">
                  <c:v>10.3</c:v>
                </c:pt>
                <c:pt idx="3">
                  <c:v>14.1</c:v>
                </c:pt>
                <c:pt idx="4">
                  <c:v>11.6</c:v>
                </c:pt>
                <c:pt idx="5">
                  <c:v>9.1</c:v>
                </c:pt>
                <c:pt idx="6">
                  <c:v>8.1999999999999993</c:v>
                </c:pt>
                <c:pt idx="7">
                  <c:v>6.8</c:v>
                </c:pt>
                <c:pt idx="8">
                  <c:v>6.1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1CA5-40E4-920D-53617CED8FF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04827136"/>
        <c:axId val="404845312"/>
      </c:lineChart>
      <c:catAx>
        <c:axId val="4048271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4845312"/>
        <c:crosses val="autoZero"/>
        <c:auto val="1"/>
        <c:lblAlgn val="ctr"/>
        <c:lblOffset val="100"/>
        <c:noMultiLvlLbl val="0"/>
      </c:catAx>
      <c:valAx>
        <c:axId val="404845312"/>
        <c:scaling>
          <c:orientation val="minMax"/>
          <c:max val="20"/>
        </c:scaling>
        <c:delete val="0"/>
        <c:axPos val="l"/>
        <c:majorGridlines>
          <c:spPr>
            <a:ln w="9525" cap="flat" cmpd="sng" algn="ctr">
              <a:solidFill>
                <a:schemeClr val="bg1">
                  <a:lumMod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404827136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bg1">
                <a:lumMod val="7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</c:dTable>
      <c:spPr>
        <a:noFill/>
        <a:ln>
          <a:solidFill>
            <a:schemeClr val="bg1">
              <a:lumMod val="75000"/>
            </a:schemeClr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bg1">
          <a:lumMod val="6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Leht1!$E$162</c:f>
              <c:strCache>
                <c:ptCount val="1"/>
                <c:pt idx="0">
                  <c:v>Kokku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Leht1!$F$161:$N$161</c:f>
              <c:strCache>
                <c:ptCount val="9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</c:strCache>
            </c:strRef>
          </c:cat>
          <c:val>
            <c:numRef>
              <c:f>Leht1!$F$162:$N$162</c:f>
              <c:numCache>
                <c:formatCode>General</c:formatCode>
                <c:ptCount val="9"/>
                <c:pt idx="0">
                  <c:v>2.2999999999999998</c:v>
                </c:pt>
                <c:pt idx="1">
                  <c:v>1.7</c:v>
                </c:pt>
                <c:pt idx="2">
                  <c:v>3.7</c:v>
                </c:pt>
                <c:pt idx="3">
                  <c:v>7.6</c:v>
                </c:pt>
                <c:pt idx="4">
                  <c:v>7.1</c:v>
                </c:pt>
                <c:pt idx="5">
                  <c:v>5.5</c:v>
                </c:pt>
                <c:pt idx="6">
                  <c:v>3.8</c:v>
                </c:pt>
                <c:pt idx="7">
                  <c:v>3.3</c:v>
                </c:pt>
                <c:pt idx="8">
                  <c:v>2.4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CAC9-45B6-9D40-CEA34F1504A2}"/>
            </c:ext>
          </c:extLst>
        </c:ser>
        <c:ser>
          <c:idx val="1"/>
          <c:order val="1"/>
          <c:tx>
            <c:strRef>
              <c:f>Leht1!$E$163</c:f>
              <c:strCache>
                <c:ptCount val="1"/>
                <c:pt idx="0">
                  <c:v>Mehed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Leht1!$F$161:$N$161</c:f>
              <c:strCache>
                <c:ptCount val="9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</c:strCache>
            </c:strRef>
          </c:cat>
          <c:val>
            <c:numRef>
              <c:f>Leht1!$F$163:$N$163</c:f>
              <c:numCache>
                <c:formatCode>General</c:formatCode>
                <c:ptCount val="9"/>
                <c:pt idx="0">
                  <c:v>2.9</c:v>
                </c:pt>
                <c:pt idx="1">
                  <c:v>2</c:v>
                </c:pt>
                <c:pt idx="2">
                  <c:v>4.4000000000000004</c:v>
                </c:pt>
                <c:pt idx="3">
                  <c:v>9.3000000000000007</c:v>
                </c:pt>
                <c:pt idx="4">
                  <c:v>7.9</c:v>
                </c:pt>
                <c:pt idx="5">
                  <c:v>6.1</c:v>
                </c:pt>
                <c:pt idx="6">
                  <c:v>4.2</c:v>
                </c:pt>
                <c:pt idx="7">
                  <c:v>3.9</c:v>
                </c:pt>
                <c:pt idx="8">
                  <c:v>2.5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CAC9-45B6-9D40-CEA34F1504A2}"/>
            </c:ext>
          </c:extLst>
        </c:ser>
        <c:ser>
          <c:idx val="2"/>
          <c:order val="2"/>
          <c:tx>
            <c:strRef>
              <c:f>Leht1!$E$164</c:f>
              <c:strCache>
                <c:ptCount val="1"/>
                <c:pt idx="0">
                  <c:v>Naised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Leht1!$F$161:$N$161</c:f>
              <c:strCache>
                <c:ptCount val="9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</c:strCache>
            </c:strRef>
          </c:cat>
          <c:val>
            <c:numRef>
              <c:f>Leht1!$F$164:$N$164</c:f>
              <c:numCache>
                <c:formatCode>General</c:formatCode>
                <c:ptCount val="9"/>
                <c:pt idx="0">
                  <c:v>1.7</c:v>
                </c:pt>
                <c:pt idx="1">
                  <c:v>1.3</c:v>
                </c:pt>
                <c:pt idx="2">
                  <c:v>2.9</c:v>
                </c:pt>
                <c:pt idx="3">
                  <c:v>5.8</c:v>
                </c:pt>
                <c:pt idx="4">
                  <c:v>6.2</c:v>
                </c:pt>
                <c:pt idx="5">
                  <c:v>4.9000000000000004</c:v>
                </c:pt>
                <c:pt idx="6">
                  <c:v>3.4</c:v>
                </c:pt>
                <c:pt idx="7">
                  <c:v>2.7</c:v>
                </c:pt>
                <c:pt idx="8">
                  <c:v>2.2000000000000002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CAC9-45B6-9D40-CEA34F1504A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75096448"/>
        <c:axId val="375097984"/>
      </c:lineChart>
      <c:catAx>
        <c:axId val="3750964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vert="horz"/>
          <a:lstStyle/>
          <a:p>
            <a:pPr rtl="0">
              <a:defRPr/>
            </a:pPr>
            <a:endParaRPr lang="en-US"/>
          </a:p>
        </c:txPr>
        <c:crossAx val="375097984"/>
        <c:crosses val="autoZero"/>
        <c:auto val="1"/>
        <c:lblAlgn val="ctr"/>
        <c:lblOffset val="100"/>
        <c:noMultiLvlLbl val="0"/>
      </c:catAx>
      <c:valAx>
        <c:axId val="3750979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 rtl="0">
              <a:defRPr/>
            </a:pPr>
            <a:endParaRPr lang="en-US"/>
          </a:p>
        </c:txPr>
        <c:crossAx val="375096448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</c:dTable>
      <c:spPr>
        <a:noFill/>
        <a:ln>
          <a:solidFill>
            <a:schemeClr val="bg1">
              <a:lumMod val="75000"/>
            </a:schemeClr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vert="horz"/>
              <a:lstStyle/>
              <a:p>
                <a:pPr rtl="0">
                  <a:defRPr sz="1100" b="1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Sheet1!$A$2:$A$27</c:f>
              <c:numCache>
                <c:formatCode>General</c:formatCode>
                <c:ptCount val="26"/>
                <c:pt idx="0">
                  <c:v>1985</c:v>
                </c:pt>
                <c:pt idx="1">
                  <c:v>1987</c:v>
                </c:pt>
                <c:pt idx="2">
                  <c:v>1988</c:v>
                </c:pt>
                <c:pt idx="3">
                  <c:v>1989</c:v>
                </c:pt>
                <c:pt idx="4">
                  <c:v>1990</c:v>
                </c:pt>
                <c:pt idx="5">
                  <c:v>1991</c:v>
                </c:pt>
                <c:pt idx="6">
                  <c:v>1996</c:v>
                </c:pt>
                <c:pt idx="7">
                  <c:v>1997</c:v>
                </c:pt>
                <c:pt idx="8">
                  <c:v>1998</c:v>
                </c:pt>
                <c:pt idx="9">
                  <c:v>1999</c:v>
                </c:pt>
                <c:pt idx="10">
                  <c:v>2000</c:v>
                </c:pt>
                <c:pt idx="11">
                  <c:v>2001</c:v>
                </c:pt>
                <c:pt idx="12">
                  <c:v>2002</c:v>
                </c:pt>
                <c:pt idx="13">
                  <c:v>2003</c:v>
                </c:pt>
                <c:pt idx="14">
                  <c:v>2004</c:v>
                </c:pt>
                <c:pt idx="15">
                  <c:v>2005</c:v>
                </c:pt>
                <c:pt idx="16">
                  <c:v>2006</c:v>
                </c:pt>
                <c:pt idx="17">
                  <c:v>2007</c:v>
                </c:pt>
                <c:pt idx="18">
                  <c:v>2008</c:v>
                </c:pt>
                <c:pt idx="19">
                  <c:v>2009</c:v>
                </c:pt>
                <c:pt idx="20">
                  <c:v>2010</c:v>
                </c:pt>
                <c:pt idx="21">
                  <c:v>2011</c:v>
                </c:pt>
                <c:pt idx="22">
                  <c:v>2012</c:v>
                </c:pt>
                <c:pt idx="23">
                  <c:v>2013</c:v>
                </c:pt>
                <c:pt idx="24">
                  <c:v>2014</c:v>
                </c:pt>
              </c:numCache>
            </c:numRef>
          </c:cat>
          <c:val>
            <c:numRef>
              <c:f>Sheet1!$B$2:$B$27</c:f>
              <c:numCache>
                <c:formatCode>General</c:formatCode>
                <c:ptCount val="26"/>
                <c:pt idx="0">
                  <c:v>9.8000000000000007</c:v>
                </c:pt>
                <c:pt idx="1">
                  <c:v>6</c:v>
                </c:pt>
                <c:pt idx="2">
                  <c:v>6.2</c:v>
                </c:pt>
                <c:pt idx="3">
                  <c:v>6.8</c:v>
                </c:pt>
                <c:pt idx="4">
                  <c:v>5.9</c:v>
                </c:pt>
                <c:pt idx="5">
                  <c:v>5.5</c:v>
                </c:pt>
                <c:pt idx="6">
                  <c:v>5.6</c:v>
                </c:pt>
                <c:pt idx="7">
                  <c:v>5.4</c:v>
                </c:pt>
                <c:pt idx="8">
                  <c:v>6.8</c:v>
                </c:pt>
                <c:pt idx="9">
                  <c:v>5.8</c:v>
                </c:pt>
                <c:pt idx="10">
                  <c:v>7.6</c:v>
                </c:pt>
                <c:pt idx="11">
                  <c:v>8.4</c:v>
                </c:pt>
                <c:pt idx="12">
                  <c:v>9.8000000000000007</c:v>
                </c:pt>
                <c:pt idx="13">
                  <c:v>9.9</c:v>
                </c:pt>
                <c:pt idx="14">
                  <c:v>10</c:v>
                </c:pt>
                <c:pt idx="15">
                  <c:v>11</c:v>
                </c:pt>
                <c:pt idx="16">
                  <c:v>11.3</c:v>
                </c:pt>
                <c:pt idx="17">
                  <c:v>12.5</c:v>
                </c:pt>
                <c:pt idx="18">
                  <c:v>12.1</c:v>
                </c:pt>
                <c:pt idx="19">
                  <c:v>10.1</c:v>
                </c:pt>
                <c:pt idx="20">
                  <c:v>9.6999999999999993</c:v>
                </c:pt>
                <c:pt idx="21">
                  <c:v>10.199999999999999</c:v>
                </c:pt>
                <c:pt idx="22">
                  <c:v>10.3</c:v>
                </c:pt>
                <c:pt idx="23">
                  <c:v>10</c:v>
                </c:pt>
                <c:pt idx="24">
                  <c:v>9.9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6D2-4A52-83AC-210B3FB89CD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99"/>
        <c:axId val="375121408"/>
        <c:axId val="375122944"/>
      </c:barChart>
      <c:catAx>
        <c:axId val="3751214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-5400000" vert="horz"/>
          <a:lstStyle/>
          <a:p>
            <a:pPr rtl="0">
              <a:defRPr/>
            </a:pPr>
            <a:endParaRPr lang="en-US"/>
          </a:p>
        </c:txPr>
        <c:crossAx val="375122944"/>
        <c:crosses val="autoZero"/>
        <c:auto val="1"/>
        <c:lblAlgn val="ctr"/>
        <c:lblOffset val="100"/>
        <c:tickLblSkip val="1"/>
        <c:noMultiLvlLbl val="0"/>
      </c:catAx>
      <c:valAx>
        <c:axId val="375122944"/>
        <c:scaling>
          <c:orientation val="minMax"/>
          <c:max val="14"/>
          <c:min val="5"/>
        </c:scaling>
        <c:delete val="0"/>
        <c:axPos val="l"/>
        <c:majorGridlines/>
        <c:numFmt formatCode="#,##0.0" sourceLinked="0"/>
        <c:majorTickMark val="out"/>
        <c:minorTickMark val="none"/>
        <c:tickLblPos val="nextTo"/>
        <c:crossAx val="375121408"/>
        <c:crosses val="autoZero"/>
        <c:crossBetween val="between"/>
        <c:majorUnit val="1"/>
      </c:valAx>
    </c:plotArea>
    <c:plotVisOnly val="1"/>
    <c:dispBlanksAs val="gap"/>
    <c:showDLblsOverMax val="0"/>
  </c:chart>
  <c:txPr>
    <a:bodyPr/>
    <a:lstStyle/>
    <a:p>
      <a:pPr>
        <a:defRPr sz="1000"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773940947485157"/>
          <c:y val="9.8318484615357346E-2"/>
          <c:w val="0.82042084566533824"/>
          <c:h val="0.5991732460727415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Leht2!$B$69</c:f>
              <c:strCache>
                <c:ptCount val="1"/>
                <c:pt idx="0">
                  <c:v>2007/08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 rtl="0">
                  <a:defRPr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Leht2!$A$70:$A$77</c:f>
              <c:strCache>
                <c:ptCount val="8"/>
                <c:pt idx="0">
                  <c:v>Tehnika, tootmine ja ehitus</c:v>
                </c:pt>
                <c:pt idx="1">
                  <c:v>Loodus- ja täppisteadused</c:v>
                </c:pt>
                <c:pt idx="2">
                  <c:v>Teenindus</c:v>
                </c:pt>
                <c:pt idx="3">
                  <c:v>Põllumajandus</c:v>
                </c:pt>
                <c:pt idx="4">
                  <c:v>Sotsiaalteadused, ärindus ja õigus</c:v>
                </c:pt>
                <c:pt idx="5">
                  <c:v>Humanitaaria ja kunstid</c:v>
                </c:pt>
                <c:pt idx="6">
                  <c:v>Tervis ja heaolu</c:v>
                </c:pt>
                <c:pt idx="7">
                  <c:v>Haridus</c:v>
                </c:pt>
              </c:strCache>
            </c:strRef>
          </c:cat>
          <c:val>
            <c:numRef>
              <c:f>Leht2!$B$70:$B$77</c:f>
              <c:numCache>
                <c:formatCode>0%</c:formatCode>
                <c:ptCount val="8"/>
                <c:pt idx="0">
                  <c:v>0.26161479476770411</c:v>
                </c:pt>
                <c:pt idx="1">
                  <c:v>0.38705255140898703</c:v>
                </c:pt>
                <c:pt idx="2">
                  <c:v>0.5414879731493567</c:v>
                </c:pt>
                <c:pt idx="3">
                  <c:v>0.53616751269035534</c:v>
                </c:pt>
                <c:pt idx="4">
                  <c:v>0.66568101339758334</c:v>
                </c:pt>
                <c:pt idx="5">
                  <c:v>0.73686752807631928</c:v>
                </c:pt>
                <c:pt idx="6">
                  <c:v>0.88835038592712257</c:v>
                </c:pt>
                <c:pt idx="7">
                  <c:v>0.91628213579433093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985-44EE-AF63-345B74C7608E}"/>
            </c:ext>
          </c:extLst>
        </c:ser>
        <c:ser>
          <c:idx val="2"/>
          <c:order val="1"/>
          <c:tx>
            <c:strRef>
              <c:f>Leht2!$D$69</c:f>
              <c:strCache>
                <c:ptCount val="1"/>
                <c:pt idx="0">
                  <c:v>2009/10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Leht2!$A$70:$A$77</c:f>
              <c:strCache>
                <c:ptCount val="8"/>
                <c:pt idx="0">
                  <c:v>Tehnika, tootmine ja ehitus</c:v>
                </c:pt>
                <c:pt idx="1">
                  <c:v>Loodus- ja täppisteadused</c:v>
                </c:pt>
                <c:pt idx="2">
                  <c:v>Teenindus</c:v>
                </c:pt>
                <c:pt idx="3">
                  <c:v>Põllumajandus</c:v>
                </c:pt>
                <c:pt idx="4">
                  <c:v>Sotsiaalteadused, ärindus ja õigus</c:v>
                </c:pt>
                <c:pt idx="5">
                  <c:v>Humanitaaria ja kunstid</c:v>
                </c:pt>
                <c:pt idx="6">
                  <c:v>Tervis ja heaolu</c:v>
                </c:pt>
                <c:pt idx="7">
                  <c:v>Haridus</c:v>
                </c:pt>
              </c:strCache>
            </c:strRef>
          </c:cat>
          <c:val>
            <c:numRef>
              <c:f>Leht2!$D$70:$D$77</c:f>
              <c:numCache>
                <c:formatCode>0%</c:formatCode>
                <c:ptCount val="8"/>
                <c:pt idx="0">
                  <c:v>0.23811586356253384</c:v>
                </c:pt>
                <c:pt idx="1">
                  <c:v>0.38075371992768736</c:v>
                </c:pt>
                <c:pt idx="2">
                  <c:v>0.51368993653671802</c:v>
                </c:pt>
                <c:pt idx="3">
                  <c:v>0.53127014829142494</c:v>
                </c:pt>
                <c:pt idx="4">
                  <c:v>0.66179515769353292</c:v>
                </c:pt>
                <c:pt idx="5">
                  <c:v>0.74284802722535359</c:v>
                </c:pt>
                <c:pt idx="6">
                  <c:v>0.88124501197126892</c:v>
                </c:pt>
                <c:pt idx="7">
                  <c:v>0.91555272650116704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A985-44EE-AF63-345B74C7608E}"/>
            </c:ext>
          </c:extLst>
        </c:ser>
        <c:ser>
          <c:idx val="4"/>
          <c:order val="2"/>
          <c:tx>
            <c:strRef>
              <c:f>Leht2!$F$69</c:f>
              <c:strCache>
                <c:ptCount val="1"/>
                <c:pt idx="0">
                  <c:v>2011/12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Leht2!$A$70:$A$77</c:f>
              <c:strCache>
                <c:ptCount val="8"/>
                <c:pt idx="0">
                  <c:v>Tehnika, tootmine ja ehitus</c:v>
                </c:pt>
                <c:pt idx="1">
                  <c:v>Loodus- ja täppisteadused</c:v>
                </c:pt>
                <c:pt idx="2">
                  <c:v>Teenindus</c:v>
                </c:pt>
                <c:pt idx="3">
                  <c:v>Põllumajandus</c:v>
                </c:pt>
                <c:pt idx="4">
                  <c:v>Sotsiaalteadused, ärindus ja õigus</c:v>
                </c:pt>
                <c:pt idx="5">
                  <c:v>Humanitaaria ja kunstid</c:v>
                </c:pt>
                <c:pt idx="6">
                  <c:v>Tervis ja heaolu</c:v>
                </c:pt>
                <c:pt idx="7">
                  <c:v>Haridus</c:v>
                </c:pt>
              </c:strCache>
            </c:strRef>
          </c:cat>
          <c:val>
            <c:numRef>
              <c:f>Leht2!$F$70:$F$77</c:f>
              <c:numCache>
                <c:formatCode>0%</c:formatCode>
                <c:ptCount val="8"/>
                <c:pt idx="0">
                  <c:v>0.25858100670469331</c:v>
                </c:pt>
                <c:pt idx="1">
                  <c:v>0.37197076548275421</c:v>
                </c:pt>
                <c:pt idx="2">
                  <c:v>0.46125046798951702</c:v>
                </c:pt>
                <c:pt idx="3">
                  <c:v>0.50887573964497046</c:v>
                </c:pt>
                <c:pt idx="4">
                  <c:v>0.65114703757225434</c:v>
                </c:pt>
                <c:pt idx="5">
                  <c:v>0.71872275501307759</c:v>
                </c:pt>
                <c:pt idx="6">
                  <c:v>0.86569678407350692</c:v>
                </c:pt>
                <c:pt idx="7">
                  <c:v>0.9029792238337907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A985-44EE-AF63-345B74C7608E}"/>
            </c:ext>
          </c:extLst>
        </c:ser>
        <c:ser>
          <c:idx val="6"/>
          <c:order val="3"/>
          <c:tx>
            <c:strRef>
              <c:f>Leht2!$H$69</c:f>
              <c:strCache>
                <c:ptCount val="1"/>
                <c:pt idx="0">
                  <c:v>2013/14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Leht2!$A$70:$A$77</c:f>
              <c:strCache>
                <c:ptCount val="8"/>
                <c:pt idx="0">
                  <c:v>Tehnika, tootmine ja ehitus</c:v>
                </c:pt>
                <c:pt idx="1">
                  <c:v>Loodus- ja täppisteadused</c:v>
                </c:pt>
                <c:pt idx="2">
                  <c:v>Teenindus</c:v>
                </c:pt>
                <c:pt idx="3">
                  <c:v>Põllumajandus</c:v>
                </c:pt>
                <c:pt idx="4">
                  <c:v>Sotsiaalteadused, ärindus ja õigus</c:v>
                </c:pt>
                <c:pt idx="5">
                  <c:v>Humanitaaria ja kunstid</c:v>
                </c:pt>
                <c:pt idx="6">
                  <c:v>Tervis ja heaolu</c:v>
                </c:pt>
                <c:pt idx="7">
                  <c:v>Haridus</c:v>
                </c:pt>
              </c:strCache>
            </c:strRef>
          </c:cat>
          <c:val>
            <c:numRef>
              <c:f>Leht2!$H$70:$H$77</c:f>
              <c:numCache>
                <c:formatCode>0%</c:formatCode>
                <c:ptCount val="8"/>
                <c:pt idx="0">
                  <c:v>0.27196241258741261</c:v>
                </c:pt>
                <c:pt idx="1">
                  <c:v>0.36636328675810792</c:v>
                </c:pt>
                <c:pt idx="2">
                  <c:v>0.46120596498811323</c:v>
                </c:pt>
                <c:pt idx="3">
                  <c:v>0.51349325337331331</c:v>
                </c:pt>
                <c:pt idx="4">
                  <c:v>0.65837981407702528</c:v>
                </c:pt>
                <c:pt idx="5">
                  <c:v>0.70870337477797518</c:v>
                </c:pt>
                <c:pt idx="6">
                  <c:v>0.85492399206873759</c:v>
                </c:pt>
                <c:pt idx="7">
                  <c:v>0.90404624277456647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A985-44EE-AF63-345B74C7608E}"/>
            </c:ext>
          </c:extLst>
        </c:ser>
        <c:ser>
          <c:idx val="8"/>
          <c:order val="4"/>
          <c:tx>
            <c:strRef>
              <c:f>Leht2!$J$69</c:f>
              <c:strCache>
                <c:ptCount val="1"/>
                <c:pt idx="0">
                  <c:v>2015/16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 rtl="0">
                  <a:defRPr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Leht2!$A$70:$A$77</c:f>
              <c:strCache>
                <c:ptCount val="8"/>
                <c:pt idx="0">
                  <c:v>Tehnika, tootmine ja ehitus</c:v>
                </c:pt>
                <c:pt idx="1">
                  <c:v>Loodus- ja täppisteadused</c:v>
                </c:pt>
                <c:pt idx="2">
                  <c:v>Teenindus</c:v>
                </c:pt>
                <c:pt idx="3">
                  <c:v>Põllumajandus</c:v>
                </c:pt>
                <c:pt idx="4">
                  <c:v>Sotsiaalteadused, ärindus ja õigus</c:v>
                </c:pt>
                <c:pt idx="5">
                  <c:v>Humanitaaria ja kunstid</c:v>
                </c:pt>
                <c:pt idx="6">
                  <c:v>Tervis ja heaolu</c:v>
                </c:pt>
                <c:pt idx="7">
                  <c:v>Haridus</c:v>
                </c:pt>
              </c:strCache>
            </c:strRef>
          </c:cat>
          <c:val>
            <c:numRef>
              <c:f>Leht2!$J$70:$J$77</c:f>
              <c:numCache>
                <c:formatCode>0%</c:formatCode>
                <c:ptCount val="8"/>
                <c:pt idx="0">
                  <c:v>0.2960352422907489</c:v>
                </c:pt>
                <c:pt idx="1">
                  <c:v>0.36269430051813473</c:v>
                </c:pt>
                <c:pt idx="2">
                  <c:v>0.46824146981627296</c:v>
                </c:pt>
                <c:pt idx="3">
                  <c:v>0.54782608695652169</c:v>
                </c:pt>
                <c:pt idx="4">
                  <c:v>0.65715410352292858</c:v>
                </c:pt>
                <c:pt idx="5">
                  <c:v>0.70046151555754055</c:v>
                </c:pt>
                <c:pt idx="6">
                  <c:v>0.84936185511414708</c:v>
                </c:pt>
                <c:pt idx="7">
                  <c:v>0.9074652284984388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A985-44EE-AF63-345B74C7608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04316544"/>
        <c:axId val="404318080"/>
        <c:extLst xmlns:c16r2="http://schemas.microsoft.com/office/drawing/2015/06/chart">
          <c:ext xmlns:c15="http://schemas.microsoft.com/office/drawing/2012/chart" uri="{02D57815-91ED-43cb-92C2-25804820EDAC}">
            <c15:filteredBar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Leht2!$C$69</c15:sqref>
                        </c15:formulaRef>
                      </c:ext>
                    </c:extLst>
                    <c:strCache>
                      <c:ptCount val="1"/>
                      <c:pt idx="0">
                        <c:v>2008/09</c:v>
                      </c:pt>
                    </c:strCache>
                  </c:strRef>
                </c:tx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Leht2!$A$70:$A$77</c15:sqref>
                        </c15:formulaRef>
                      </c:ext>
                    </c:extLst>
                    <c:strCache>
                      <c:ptCount val="8"/>
                      <c:pt idx="0">
                        <c:v>Tehnika, tootmine ja ehitus</c:v>
                      </c:pt>
                      <c:pt idx="1">
                        <c:v>Loodus- ja täppisteadused</c:v>
                      </c:pt>
                      <c:pt idx="2">
                        <c:v>Teenindus</c:v>
                      </c:pt>
                      <c:pt idx="3">
                        <c:v>Põllumajandus</c:v>
                      </c:pt>
                      <c:pt idx="4">
                        <c:v>Sotsiaalteadused, ärindus ja õigus</c:v>
                      </c:pt>
                      <c:pt idx="5">
                        <c:v>Humanitaaria ja kunstid</c:v>
                      </c:pt>
                      <c:pt idx="6">
                        <c:v>Tervis ja heaolu</c:v>
                      </c:pt>
                      <c:pt idx="7">
                        <c:v>Haridus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Leht2!$C$70:$C$77</c15:sqref>
                        </c15:formulaRef>
                      </c:ext>
                    </c:extLst>
                    <c:numCache>
                      <c:formatCode>0%</c:formatCode>
                      <c:ptCount val="8"/>
                      <c:pt idx="0">
                        <c:v>0.25294700892365318</c:v>
                      </c:pt>
                      <c:pt idx="1">
                        <c:v>0.38706697459584294</c:v>
                      </c:pt>
                      <c:pt idx="2">
                        <c:v>0.54650945161894071</c:v>
                      </c:pt>
                      <c:pt idx="3">
                        <c:v>0.54188829787234039</c:v>
                      </c:pt>
                      <c:pt idx="4">
                        <c:v>0.66961782499631106</c:v>
                      </c:pt>
                      <c:pt idx="5">
                        <c:v>0.73707410054801048</c:v>
                      </c:pt>
                      <c:pt idx="6">
                        <c:v>0.88771744860305746</c:v>
                      </c:pt>
                      <c:pt idx="7">
                        <c:v>0.92249843325673697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5-A985-44EE-AF63-345B74C7608E}"/>
                  </c:ext>
                </c:extLst>
              </c15:ser>
            </c15:filteredBarSeries>
            <c15:filteredBarSeries>
              <c15:ser>
                <c:idx val="3"/>
                <c:order val="3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Leht2!$E$69</c15:sqref>
                        </c15:formulaRef>
                      </c:ext>
                    </c:extLst>
                    <c:strCache>
                      <c:ptCount val="1"/>
                      <c:pt idx="0">
                        <c:v>2010/11</c:v>
                      </c:pt>
                    </c:strCache>
                  </c:strRef>
                </c:tx>
                <c:spPr>
                  <a:solidFill>
                    <a:schemeClr val="accent4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Leht2!$A$70:$A$77</c15:sqref>
                        </c15:formulaRef>
                      </c:ext>
                    </c:extLst>
                    <c:strCache>
                      <c:ptCount val="8"/>
                      <c:pt idx="0">
                        <c:v>Tehnika, tootmine ja ehitus</c:v>
                      </c:pt>
                      <c:pt idx="1">
                        <c:v>Loodus- ja täppisteadused</c:v>
                      </c:pt>
                      <c:pt idx="2">
                        <c:v>Teenindus</c:v>
                      </c:pt>
                      <c:pt idx="3">
                        <c:v>Põllumajandus</c:v>
                      </c:pt>
                      <c:pt idx="4">
                        <c:v>Sotsiaalteadused, ärindus ja õigus</c:v>
                      </c:pt>
                      <c:pt idx="5">
                        <c:v>Humanitaaria ja kunstid</c:v>
                      </c:pt>
                      <c:pt idx="6">
                        <c:v>Tervis ja heaolu</c:v>
                      </c:pt>
                      <c:pt idx="7">
                        <c:v>Haridus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Leht2!$E$70:$E$77</c15:sqref>
                        </c15:formulaRef>
                      </c:ext>
                    </c:extLst>
                    <c:numCache>
                      <c:formatCode>0%</c:formatCode>
                      <c:ptCount val="8"/>
                      <c:pt idx="0">
                        <c:v>0.24859154929577465</c:v>
                      </c:pt>
                      <c:pt idx="1">
                        <c:v>0.38265041493775931</c:v>
                      </c:pt>
                      <c:pt idx="2">
                        <c:v>0.48183139534883723</c:v>
                      </c:pt>
                      <c:pt idx="3">
                        <c:v>0.52207293666026866</c:v>
                      </c:pt>
                      <c:pt idx="4">
                        <c:v>0.65302361462306602</c:v>
                      </c:pt>
                      <c:pt idx="5">
                        <c:v>0.72946145723336853</c:v>
                      </c:pt>
                      <c:pt idx="6">
                        <c:v>0.87070300402601419</c:v>
                      </c:pt>
                      <c:pt idx="7">
                        <c:v>0.90142217027079685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6-A985-44EE-AF63-345B74C7608E}"/>
                  </c:ext>
                </c:extLst>
              </c15:ser>
            </c15:filteredBarSeries>
            <c15:filteredBarSeries>
              <c15:ser>
                <c:idx val="5"/>
                <c:order val="5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Leht2!$G$69</c15:sqref>
                        </c15:formulaRef>
                      </c:ext>
                    </c:extLst>
                    <c:strCache>
                      <c:ptCount val="1"/>
                      <c:pt idx="0">
                        <c:v>2012/13</c:v>
                      </c:pt>
                    </c:strCache>
                  </c:strRef>
                </c:tx>
                <c:spPr>
                  <a:solidFill>
                    <a:schemeClr val="accent6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Leht2!$A$70:$A$77</c15:sqref>
                        </c15:formulaRef>
                      </c:ext>
                    </c:extLst>
                    <c:strCache>
                      <c:ptCount val="8"/>
                      <c:pt idx="0">
                        <c:v>Tehnika, tootmine ja ehitus</c:v>
                      </c:pt>
                      <c:pt idx="1">
                        <c:v>Loodus- ja täppisteadused</c:v>
                      </c:pt>
                      <c:pt idx="2">
                        <c:v>Teenindus</c:v>
                      </c:pt>
                      <c:pt idx="3">
                        <c:v>Põllumajandus</c:v>
                      </c:pt>
                      <c:pt idx="4">
                        <c:v>Sotsiaalteadused, ärindus ja õigus</c:v>
                      </c:pt>
                      <c:pt idx="5">
                        <c:v>Humanitaaria ja kunstid</c:v>
                      </c:pt>
                      <c:pt idx="6">
                        <c:v>Tervis ja heaolu</c:v>
                      </c:pt>
                      <c:pt idx="7">
                        <c:v>Haridus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Leht2!$G$70:$G$77</c15:sqref>
                        </c15:formulaRef>
                      </c:ext>
                    </c:extLst>
                    <c:numCache>
                      <c:formatCode>0%</c:formatCode>
                      <c:ptCount val="8"/>
                      <c:pt idx="0">
                        <c:v>0.26167374166161311</c:v>
                      </c:pt>
                      <c:pt idx="1">
                        <c:v>0.36486317630888415</c:v>
                      </c:pt>
                      <c:pt idx="2">
                        <c:v>0.44846908144886932</c:v>
                      </c:pt>
                      <c:pt idx="3">
                        <c:v>0.51170798898071623</c:v>
                      </c:pt>
                      <c:pt idx="4">
                        <c:v>0.65051919826128957</c:v>
                      </c:pt>
                      <c:pt idx="5">
                        <c:v>0.71260115606936414</c:v>
                      </c:pt>
                      <c:pt idx="6">
                        <c:v>0.85904672311069297</c:v>
                      </c:pt>
                      <c:pt idx="7">
                        <c:v>0.90564840279246883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7-A985-44EE-AF63-345B74C7608E}"/>
                  </c:ext>
                </c:extLst>
              </c15:ser>
            </c15:filteredBarSeries>
            <c15:filteredBarSeries>
              <c15:ser>
                <c:idx val="7"/>
                <c:order val="7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Leht2!$I$69</c15:sqref>
                        </c15:formulaRef>
                      </c:ext>
                    </c:extLst>
                    <c:strCache>
                      <c:ptCount val="1"/>
                      <c:pt idx="0">
                        <c:v>2014/15</c:v>
                      </c:pt>
                    </c:strCache>
                  </c:strRef>
                </c:tx>
                <c:spPr>
                  <a:solidFill>
                    <a:schemeClr val="accent2">
                      <a:lumMod val="60000"/>
                    </a:schemeClr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Leht2!$A$70:$A$77</c15:sqref>
                        </c15:formulaRef>
                      </c:ext>
                    </c:extLst>
                    <c:strCache>
                      <c:ptCount val="8"/>
                      <c:pt idx="0">
                        <c:v>Tehnika, tootmine ja ehitus</c:v>
                      </c:pt>
                      <c:pt idx="1">
                        <c:v>Loodus- ja täppisteadused</c:v>
                      </c:pt>
                      <c:pt idx="2">
                        <c:v>Teenindus</c:v>
                      </c:pt>
                      <c:pt idx="3">
                        <c:v>Põllumajandus</c:v>
                      </c:pt>
                      <c:pt idx="4">
                        <c:v>Sotsiaalteadused, ärindus ja õigus</c:v>
                      </c:pt>
                      <c:pt idx="5">
                        <c:v>Humanitaaria ja kunstid</c:v>
                      </c:pt>
                      <c:pt idx="6">
                        <c:v>Tervis ja heaolu</c:v>
                      </c:pt>
                      <c:pt idx="7">
                        <c:v>Haridus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Leht2!$I$70:$I$77</c15:sqref>
                        </c15:formulaRef>
                      </c:ext>
                    </c:extLst>
                    <c:numCache>
                      <c:formatCode>0%</c:formatCode>
                      <c:ptCount val="8"/>
                      <c:pt idx="0">
                        <c:v>0.28397495361781078</c:v>
                      </c:pt>
                      <c:pt idx="1">
                        <c:v>0.3621181262729124</c:v>
                      </c:pt>
                      <c:pt idx="2">
                        <c:v>0.48158914728682173</c:v>
                      </c:pt>
                      <c:pt idx="3">
                        <c:v>0.52081632653061227</c:v>
                      </c:pt>
                      <c:pt idx="4">
                        <c:v>0.6594232689258237</c:v>
                      </c:pt>
                      <c:pt idx="5">
                        <c:v>0.70952117353999444</c:v>
                      </c:pt>
                      <c:pt idx="6">
                        <c:v>0.85002621919244892</c:v>
                      </c:pt>
                      <c:pt idx="7">
                        <c:v>0.90020523345305281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8-A985-44EE-AF63-345B74C7608E}"/>
                  </c:ext>
                </c:extLst>
              </c15:ser>
            </c15:filteredBarSeries>
          </c:ext>
        </c:extLst>
      </c:barChart>
      <c:catAx>
        <c:axId val="40431654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1200000"/>
          <a:lstStyle/>
          <a:p>
            <a:pPr rtl="0">
              <a:defRPr/>
            </a:pPr>
            <a:endParaRPr lang="en-US"/>
          </a:p>
        </c:txPr>
        <c:crossAx val="404318080"/>
        <c:crosses val="autoZero"/>
        <c:auto val="1"/>
        <c:lblAlgn val="ctr"/>
        <c:lblOffset val="100"/>
        <c:tickLblSkip val="1"/>
        <c:noMultiLvlLbl val="0"/>
      </c:catAx>
      <c:valAx>
        <c:axId val="4043180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 rtl="0">
              <a:defRPr/>
            </a:pPr>
            <a:endParaRPr lang="en-US"/>
          </a:p>
        </c:txPr>
        <c:crossAx val="4043165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vert="horz"/>
        <a:lstStyle/>
        <a:p>
          <a:pPr rtl="0">
            <a:defRPr/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F95BE35-187E-4E92-8417-390354685D3D}"/>
</file>

<file path=customXml/itemProps2.xml><?xml version="1.0" encoding="utf-8"?>
<ds:datastoreItem xmlns:ds="http://schemas.openxmlformats.org/officeDocument/2006/customXml" ds:itemID="{DD76C12C-059B-418F-898C-E915453DCEDB}"/>
</file>

<file path=customXml/itemProps3.xml><?xml version="1.0" encoding="utf-8"?>
<ds:datastoreItem xmlns:ds="http://schemas.openxmlformats.org/officeDocument/2006/customXml" ds:itemID="{DEC8B6A5-4FB5-452E-AD62-070B48F8DE0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1972</Words>
  <Characters>11245</Characters>
  <Application>Microsoft Office Word</Application>
  <DocSecurity>0</DocSecurity>
  <Lines>93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Pealkiri</vt:lpstr>
      </vt:variant>
      <vt:variant>
        <vt:i4>1</vt:i4>
      </vt:variant>
    </vt:vector>
  </HeadingPairs>
  <TitlesOfParts>
    <vt:vector size="2" baseType="lpstr">
      <vt:lpstr/>
      <vt:lpstr/>
    </vt:vector>
  </TitlesOfParts>
  <Company>VM</Company>
  <LinksUpToDate>false</LinksUpToDate>
  <CharactersWithSpaces>13191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Luisa Tõlkebüroo</dc:creator>
  <cp:lastModifiedBy>Maja Andrijasevic-Boko</cp:lastModifiedBy>
  <cp:revision>2</cp:revision>
  <dcterms:created xsi:type="dcterms:W3CDTF">2017-08-21T15:10:00Z</dcterms:created>
  <dcterms:modified xsi:type="dcterms:W3CDTF">2017-08-21T15:10:00Z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