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776E40" w:rsidRPr="00776E40" w:rsidRDefault="00776E40" w:rsidP="00776E40">
      <w:pPr>
        <w:bidi w:val="0"/>
        <w:jc w:val="center"/>
        <w:rPr>
          <w:rFonts w:ascii="Times New Roman" w:eastAsia="Calibri" w:hAnsi="Times New Roman" w:cs="Times New Roman"/>
          <w:b/>
          <w:bCs/>
          <w:sz w:val="28"/>
          <w:szCs w:val="28"/>
          <w:rtl/>
        </w:rPr>
      </w:pPr>
      <w:r w:rsidRPr="00776E40">
        <w:rPr>
          <w:rFonts w:ascii="Times New Roman" w:eastAsia="Calibri" w:hAnsi="Times New Roman" w:cs="Times New Roman"/>
          <w:b/>
          <w:bCs/>
          <w:sz w:val="28"/>
          <w:szCs w:val="28"/>
        </w:rPr>
        <w:t xml:space="preserve">Submission to the Committee on the Elimination of Racial Discrimination (CERD) on </w:t>
      </w:r>
      <w:r>
        <w:rPr>
          <w:rFonts w:ascii="Times New Roman" w:eastAsia="Calibri" w:hAnsi="Times New Roman" w:cs="Times New Roman"/>
          <w:b/>
          <w:bCs/>
          <w:sz w:val="28"/>
          <w:szCs w:val="28"/>
        </w:rPr>
        <w:t>g</w:t>
      </w:r>
      <w:r w:rsidRPr="00776E40">
        <w:rPr>
          <w:rFonts w:ascii="Times New Roman" w:eastAsia="Calibri" w:hAnsi="Times New Roman" w:cs="Times New Roman"/>
          <w:b/>
          <w:bCs/>
          <w:sz w:val="28"/>
          <w:szCs w:val="28"/>
        </w:rPr>
        <w:t>ender justice and elimination of discrimination against women and girls</w:t>
      </w:r>
      <w:r>
        <w:rPr>
          <w:rFonts w:ascii="Times New Roman" w:eastAsia="Calibri" w:hAnsi="Times New Roman" w:cs="Times New Roman"/>
          <w:b/>
          <w:bCs/>
          <w:sz w:val="28"/>
          <w:szCs w:val="28"/>
        </w:rPr>
        <w:t xml:space="preserve"> </w:t>
      </w:r>
      <w:r w:rsidRPr="00776E40">
        <w:rPr>
          <w:rFonts w:ascii="Times New Roman" w:eastAsia="Calibri" w:hAnsi="Times New Roman" w:cs="Times New Roman"/>
          <w:b/>
          <w:bCs/>
          <w:sz w:val="28"/>
          <w:szCs w:val="28"/>
        </w:rPr>
        <w:t xml:space="preserve">in </w:t>
      </w:r>
      <w:r>
        <w:rPr>
          <w:rFonts w:ascii="Times New Roman" w:eastAsia="Calibri" w:hAnsi="Times New Roman" w:cs="Times New Roman"/>
          <w:b/>
          <w:bCs/>
          <w:sz w:val="28"/>
          <w:szCs w:val="28"/>
        </w:rPr>
        <w:t xml:space="preserve">the </w:t>
      </w:r>
      <w:r w:rsidRPr="00776E40">
        <w:rPr>
          <w:rFonts w:ascii="Times New Roman" w:eastAsia="Calibri" w:hAnsi="Times New Roman" w:cs="Times New Roman"/>
          <w:b/>
          <w:bCs/>
          <w:sz w:val="28"/>
          <w:szCs w:val="28"/>
        </w:rPr>
        <w:t>Islamic Republic of Iran</w:t>
      </w:r>
    </w:p>
    <w:p w:rsidR="00776E40" w:rsidRPr="00776E40" w:rsidRDefault="00776E40" w:rsidP="00776E40">
      <w:pPr>
        <w:bidi w:val="0"/>
        <w:jc w:val="center"/>
        <w:rPr>
          <w:rFonts w:ascii="Times New Roman" w:eastAsia="Calibri" w:hAnsi="Times New Roman" w:cs="Times New Roman"/>
          <w:sz w:val="24"/>
          <w:szCs w:val="24"/>
        </w:rPr>
      </w:pPr>
      <w:r w:rsidRPr="00776E40">
        <w:rPr>
          <w:rFonts w:ascii="Times New Roman" w:eastAsia="Calibri" w:hAnsi="Times New Roman" w:cs="Times New Roman"/>
          <w:sz w:val="24"/>
          <w:szCs w:val="24"/>
        </w:rPr>
        <w:t>113</w:t>
      </w:r>
      <w:r w:rsidRPr="00776E40">
        <w:rPr>
          <w:rFonts w:ascii="Times New Roman" w:eastAsia="Calibri" w:hAnsi="Times New Roman" w:cs="Times New Roman"/>
          <w:sz w:val="24"/>
          <w:szCs w:val="24"/>
          <w:rtl/>
        </w:rPr>
        <w:t xml:space="preserve"> </w:t>
      </w:r>
      <w:r w:rsidRPr="00776E40">
        <w:rPr>
          <w:rFonts w:ascii="Times New Roman" w:eastAsia="Calibri" w:hAnsi="Times New Roman" w:cs="Times New Roman"/>
          <w:sz w:val="24"/>
          <w:szCs w:val="24"/>
        </w:rPr>
        <w:t>Session (05 Aug 2024 - 23 Aug 2024)</w:t>
      </w:r>
    </w:p>
    <w:p w:rsidR="00776E40" w:rsidRPr="00776E40" w:rsidRDefault="00776E40" w:rsidP="00776E40">
      <w:pPr>
        <w:shd w:val="clear" w:color="auto" w:fill="FFFFFF"/>
        <w:bidi w:val="0"/>
        <w:jc w:val="center"/>
        <w:rPr>
          <w:rFonts w:ascii="Times New Roman" w:eastAsia="Calibri" w:hAnsi="Times New Roman" w:cs="Times New Roman"/>
          <w:b/>
          <w:bCs/>
          <w:color w:val="000000"/>
          <w:kern w:val="2"/>
          <w:sz w:val="26"/>
          <w:szCs w:val="26"/>
          <w:shd w:val="clear" w:color="auto" w:fill="EEFFDE"/>
          <w14:ligatures w14:val="standardContextual"/>
        </w:rPr>
      </w:pPr>
    </w:p>
    <w:p w:rsidR="00776E40" w:rsidRPr="00776E40" w:rsidRDefault="00776E40" w:rsidP="00776E40">
      <w:pPr>
        <w:shd w:val="clear" w:color="auto" w:fill="FFFFFF"/>
        <w:bidi w:val="0"/>
        <w:jc w:val="center"/>
        <w:rPr>
          <w:rFonts w:ascii="Times New Roman" w:eastAsia="Calibri" w:hAnsi="Times New Roman" w:cs="Times New Roman"/>
          <w:b/>
          <w:bCs/>
          <w:color w:val="000000"/>
          <w:kern w:val="2"/>
          <w:sz w:val="26"/>
          <w:szCs w:val="26"/>
          <w:highlight w:val="cyan"/>
          <w:shd w:val="clear" w:color="auto" w:fill="EEFFDE"/>
          <w:rtl/>
          <w:lang w:bidi="fa-IR"/>
          <w14:ligatures w14:val="standardContextual"/>
        </w:rPr>
      </w:pPr>
      <w:r w:rsidRPr="00776E40">
        <w:rPr>
          <w:rFonts w:ascii="Times New Roman" w:eastAsia="Calibri" w:hAnsi="Times New Roman" w:cs="Times New Roman"/>
          <w:b/>
          <w:bCs/>
          <w:color w:val="000000"/>
          <w:kern w:val="2"/>
          <w:sz w:val="26"/>
          <w:szCs w:val="26"/>
          <w:highlight w:val="cyan"/>
          <w:shd w:val="clear" w:color="auto" w:fill="FFFFFF"/>
          <w14:ligatures w14:val="standardContextual"/>
        </w:rPr>
        <w:t>Presented by:</w:t>
      </w:r>
      <w:r w:rsidR="007D03A0">
        <w:rPr>
          <w:rFonts w:ascii="Times New Roman" w:eastAsia="Calibri" w:hAnsi="Times New Roman" w:cs="Times New Roman" w:hint="cs"/>
          <w:b/>
          <w:bCs/>
          <w:color w:val="000000"/>
          <w:kern w:val="2"/>
          <w:sz w:val="26"/>
          <w:szCs w:val="26"/>
          <w:highlight w:val="cyan"/>
          <w:shd w:val="clear" w:color="auto" w:fill="FFFFFF"/>
          <w:rtl/>
          <w:lang w:bidi="fa-IR"/>
          <w14:ligatures w14:val="standardContextual"/>
        </w:rPr>
        <w:t xml:space="preserve"> </w:t>
      </w:r>
      <w:r w:rsidR="007D03A0">
        <w:rPr>
          <w:rFonts w:ascii="Times New Roman" w:eastAsia="Calibri" w:hAnsi="Times New Roman" w:cs="Times New Roman"/>
          <w:b/>
          <w:bCs/>
          <w:color w:val="000000"/>
          <w:kern w:val="2"/>
          <w:sz w:val="26"/>
          <w:szCs w:val="26"/>
          <w:highlight w:val="cyan"/>
          <w:shd w:val="clear" w:color="auto" w:fill="FFFFFF"/>
          <w:lang w:bidi="fa-IR"/>
          <w14:ligatures w14:val="standardContextual"/>
        </w:rPr>
        <w:t xml:space="preserve">leading women </w:t>
      </w:r>
    </w:p>
    <w:p w:rsidR="00776E40" w:rsidRPr="00776E40" w:rsidRDefault="00776E40" w:rsidP="00776E40">
      <w:pPr>
        <w:shd w:val="clear" w:color="auto" w:fill="FFFFFF"/>
        <w:bidi w:val="0"/>
        <w:jc w:val="center"/>
        <w:rPr>
          <w:rFonts w:ascii="Times New Roman" w:eastAsia="Calibri" w:hAnsi="Times New Roman" w:cs="Times New Roman"/>
          <w:b/>
          <w:bCs/>
          <w:color w:val="000000"/>
          <w:kern w:val="2"/>
          <w:sz w:val="26"/>
          <w:szCs w:val="26"/>
          <w:highlight w:val="cyan"/>
          <w:shd w:val="clear" w:color="auto" w:fill="EEFFDE"/>
          <w14:ligatures w14:val="standardContextual"/>
        </w:rPr>
      </w:pPr>
    </w:p>
    <w:p w:rsidR="00776E40" w:rsidRDefault="00776E40" w:rsidP="007D03A0">
      <w:pPr>
        <w:shd w:val="clear" w:color="auto" w:fill="FFFFFF"/>
        <w:bidi w:val="0"/>
        <w:rPr>
          <w:rFonts w:ascii="Times New Roman" w:eastAsia="Calibri" w:hAnsi="Times New Roman" w:cs="Times New Roman"/>
          <w:b/>
          <w:bCs/>
          <w:color w:val="000000"/>
          <w:kern w:val="2"/>
          <w:sz w:val="26"/>
          <w:szCs w:val="26"/>
          <w:highlight w:val="cyan"/>
          <w:shd w:val="clear" w:color="auto" w:fill="FFFFFF"/>
          <w:rtl/>
          <w14:ligatures w14:val="standardContextual"/>
        </w:rPr>
      </w:pPr>
      <w:bookmarkStart w:id="0" w:name="_GoBack"/>
      <w:bookmarkEnd w:id="0"/>
    </w:p>
    <w:p w:rsidR="007D03A0" w:rsidRDefault="007D03A0" w:rsidP="007D03A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rtl/>
          <w14:ligatures w14:val="standardContextual"/>
        </w:rPr>
      </w:pPr>
      <w:r>
        <w:rPr>
          <w:rFonts w:ascii="Times New Roman" w:eastAsia="Calibri" w:hAnsi="Times New Roman" w:cs="Times New Roman"/>
          <w:b/>
          <w:bCs/>
          <w:noProof/>
          <w:color w:val="000000"/>
          <w:kern w:val="2"/>
          <w:sz w:val="26"/>
          <w:szCs w:val="26"/>
          <w:shd w:val="clear" w:color="auto" w:fill="FFFFFF"/>
          <w:rtl/>
        </w:rPr>
        <w:drawing>
          <wp:inline distT="0" distB="0" distL="0" distR="0">
            <wp:extent cx="194310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ad91e84-f10a-478c-9090-4f6d84201153.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47082" cy="1947082"/>
                    </a:xfrm>
                    <a:prstGeom prst="rect">
                      <a:avLst/>
                    </a:prstGeom>
                  </pic:spPr>
                </pic:pic>
              </a:graphicData>
            </a:graphic>
          </wp:inline>
        </w:drawing>
      </w:r>
    </w:p>
    <w:p w:rsidR="007D03A0" w:rsidRDefault="007D03A0" w:rsidP="007D03A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14:ligatures w14:val="standardContextual"/>
        </w:rPr>
      </w:pPr>
      <w:r>
        <w:rPr>
          <w:rFonts w:ascii="Times New Roman" w:eastAsia="Calibri" w:hAnsi="Times New Roman" w:cs="Times New Roman"/>
          <w:b/>
          <w:bCs/>
          <w:color w:val="000000"/>
          <w:kern w:val="2"/>
          <w:sz w:val="26"/>
          <w:szCs w:val="26"/>
          <w:highlight w:val="cyan"/>
          <w:shd w:val="clear" w:color="auto" w:fill="FFFFFF"/>
          <w14:ligatures w14:val="standardContextual"/>
        </w:rPr>
        <w:t>Leading women</w:t>
      </w:r>
    </w:p>
    <w:p w:rsidR="007D03A0" w:rsidRPr="00776E40" w:rsidRDefault="007D03A0" w:rsidP="007D03A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rtl/>
          <w14:ligatures w14:val="standardContextual"/>
        </w:rPr>
      </w:pPr>
    </w:p>
    <w:p w:rsidR="00776E40" w:rsidRDefault="007D03A0" w:rsidP="00776E4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14:ligatures w14:val="standardContextual"/>
        </w:rPr>
      </w:pPr>
      <w:r>
        <w:rPr>
          <w:rFonts w:ascii="Times New Roman" w:eastAsia="Calibri" w:hAnsi="Times New Roman" w:cs="Times New Roman"/>
          <w:b/>
          <w:bCs/>
          <w:color w:val="000000"/>
          <w:kern w:val="2"/>
          <w:sz w:val="26"/>
          <w:szCs w:val="26"/>
          <w:highlight w:val="cyan"/>
          <w:shd w:val="clear" w:color="auto" w:fill="FFFFFF"/>
          <w14:ligatures w14:val="standardContextual"/>
        </w:rPr>
        <w:t>Web site:</w:t>
      </w:r>
    </w:p>
    <w:p w:rsidR="007D03A0" w:rsidRPr="00776E40" w:rsidRDefault="007D03A0" w:rsidP="007D03A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rtl/>
          <w14:ligatures w14:val="standardContextual"/>
        </w:rPr>
      </w:pPr>
      <w:r>
        <w:rPr>
          <w:rFonts w:ascii="Times New Roman" w:eastAsia="Calibri" w:hAnsi="Times New Roman" w:cs="Times New Roman"/>
          <w:b/>
          <w:bCs/>
          <w:color w:val="000000"/>
          <w:kern w:val="2"/>
          <w:sz w:val="26"/>
          <w:szCs w:val="26"/>
          <w:highlight w:val="cyan"/>
          <w:shd w:val="clear" w:color="auto" w:fill="FFFFFF"/>
          <w14:ligatures w14:val="standardContextual"/>
        </w:rPr>
        <w:t>www.andishemoaser.ir</w:t>
      </w:r>
    </w:p>
    <w:p w:rsidR="00776E40" w:rsidRDefault="007D03A0" w:rsidP="007D03A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14:ligatures w14:val="standardContextual"/>
        </w:rPr>
      </w:pPr>
      <w:proofErr w:type="gramStart"/>
      <w:r>
        <w:rPr>
          <w:rFonts w:ascii="Times New Roman" w:eastAsia="Calibri" w:hAnsi="Times New Roman" w:cs="Times New Roman"/>
          <w:b/>
          <w:bCs/>
          <w:color w:val="000000"/>
          <w:kern w:val="2"/>
          <w:sz w:val="26"/>
          <w:szCs w:val="26"/>
          <w:highlight w:val="cyan"/>
          <w:shd w:val="clear" w:color="auto" w:fill="FFFFFF"/>
          <w14:ligatures w14:val="standardContextual"/>
        </w:rPr>
        <w:t>leader</w:t>
      </w:r>
      <w:proofErr w:type="gramEnd"/>
      <w:r>
        <w:rPr>
          <w:rFonts w:ascii="Times New Roman" w:eastAsia="Calibri" w:hAnsi="Times New Roman" w:cs="Times New Roman"/>
          <w:b/>
          <w:bCs/>
          <w:color w:val="000000"/>
          <w:kern w:val="2"/>
          <w:sz w:val="26"/>
          <w:szCs w:val="26"/>
          <w:highlight w:val="cyan"/>
          <w:shd w:val="clear" w:color="auto" w:fill="FFFFFF"/>
          <w14:ligatures w14:val="standardContextual"/>
        </w:rPr>
        <w:t>:</w:t>
      </w:r>
    </w:p>
    <w:p w:rsidR="007D03A0" w:rsidRPr="007D03A0" w:rsidRDefault="007D03A0" w:rsidP="007D03A0">
      <w:pPr>
        <w:shd w:val="clear" w:color="auto" w:fill="FFFFFF"/>
        <w:bidi w:val="0"/>
        <w:jc w:val="center"/>
        <w:rPr>
          <w:rFonts w:ascii="Times New Roman" w:eastAsia="Calibri" w:hAnsi="Times New Roman" w:cs="Times New Roman"/>
          <w:b/>
          <w:bCs/>
          <w:color w:val="000000"/>
          <w:kern w:val="2"/>
          <w:sz w:val="26"/>
          <w:szCs w:val="26"/>
          <w:highlight w:val="cyan"/>
          <w:shd w:val="clear" w:color="auto" w:fill="FFFFFF"/>
          <w14:ligatures w14:val="standardContextual"/>
        </w:rPr>
      </w:pPr>
      <w:proofErr w:type="spellStart"/>
      <w:proofErr w:type="gramStart"/>
      <w:r>
        <w:rPr>
          <w:rFonts w:ascii="Times New Roman" w:eastAsia="Calibri" w:hAnsi="Times New Roman" w:cs="Times New Roman"/>
          <w:b/>
          <w:bCs/>
          <w:color w:val="000000"/>
          <w:kern w:val="2"/>
          <w:sz w:val="26"/>
          <w:szCs w:val="26"/>
          <w:highlight w:val="cyan"/>
          <w:shd w:val="clear" w:color="auto" w:fill="FFFFFF"/>
          <w14:ligatures w14:val="standardContextual"/>
        </w:rPr>
        <w:t>zahere</w:t>
      </w:r>
      <w:proofErr w:type="spellEnd"/>
      <w:proofErr w:type="gramEnd"/>
      <w:r>
        <w:rPr>
          <w:rFonts w:ascii="Times New Roman" w:eastAsia="Calibri" w:hAnsi="Times New Roman" w:cs="Times New Roman"/>
          <w:b/>
          <w:bCs/>
          <w:color w:val="000000"/>
          <w:kern w:val="2"/>
          <w:sz w:val="26"/>
          <w:szCs w:val="26"/>
          <w:highlight w:val="cyan"/>
          <w:shd w:val="clear" w:color="auto" w:fill="FFFFFF"/>
          <w14:ligatures w14:val="standardContextual"/>
        </w:rPr>
        <w:t xml:space="preserve"> </w:t>
      </w:r>
      <w:proofErr w:type="spellStart"/>
      <w:r>
        <w:rPr>
          <w:rFonts w:ascii="Times New Roman" w:eastAsia="Calibri" w:hAnsi="Times New Roman" w:cs="Times New Roman"/>
          <w:b/>
          <w:bCs/>
          <w:color w:val="000000"/>
          <w:kern w:val="2"/>
          <w:sz w:val="26"/>
          <w:szCs w:val="26"/>
          <w:highlight w:val="cyan"/>
          <w:shd w:val="clear" w:color="auto" w:fill="FFFFFF"/>
          <w14:ligatures w14:val="standardContextual"/>
        </w:rPr>
        <w:t>mirjafari</w:t>
      </w:r>
      <w:proofErr w:type="spellEnd"/>
    </w:p>
    <w:p w:rsidR="00C150CF" w:rsidRDefault="00C150CF" w:rsidP="00776E40">
      <w:pPr>
        <w:jc w:val="center"/>
        <w:rPr>
          <w:rFonts w:cs="B Nazanin"/>
          <w:b/>
          <w:bCs/>
          <w:sz w:val="24"/>
          <w:szCs w:val="24"/>
          <w:rtl/>
        </w:rPr>
      </w:pPr>
    </w:p>
    <w:p w:rsidR="00C150CF" w:rsidRPr="00C150CF" w:rsidRDefault="00C150CF" w:rsidP="00776E40">
      <w:pPr>
        <w:rPr>
          <w:rFonts w:cs="B Titr"/>
          <w:b/>
          <w:bCs/>
          <w:sz w:val="32"/>
          <w:szCs w:val="32"/>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lang w:bidi="fa-IR"/>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Default="00C150CF" w:rsidP="00C150CF">
      <w:pPr>
        <w:rPr>
          <w:rFonts w:cs="B Nazanin"/>
          <w:b/>
          <w:bCs/>
          <w:sz w:val="24"/>
          <w:szCs w:val="24"/>
          <w:rtl/>
        </w:rPr>
      </w:pPr>
    </w:p>
    <w:p w:rsidR="00C150CF" w:rsidRPr="00776E40" w:rsidRDefault="00C150CF" w:rsidP="00C150CF">
      <w:pPr>
        <w:rPr>
          <w:rFonts w:cs="B Nazanin"/>
          <w:b/>
          <w:bCs/>
          <w:sz w:val="26"/>
          <w:szCs w:val="26"/>
          <w:rtl/>
        </w:rPr>
      </w:pPr>
    </w:p>
    <w:p w:rsidR="009845B6" w:rsidRPr="00776E40" w:rsidRDefault="009845B6" w:rsidP="009845B6">
      <w:pPr>
        <w:bidi w:val="0"/>
        <w:rPr>
          <w:rFonts w:asciiTheme="majorBidi" w:hAnsiTheme="majorBidi" w:cstheme="majorBidi"/>
          <w:b/>
          <w:bCs/>
          <w:sz w:val="26"/>
          <w:szCs w:val="26"/>
        </w:rPr>
      </w:pPr>
      <w:r w:rsidRPr="00776E40">
        <w:rPr>
          <w:rFonts w:asciiTheme="majorBidi" w:hAnsiTheme="majorBidi" w:cstheme="majorBidi"/>
          <w:b/>
          <w:bCs/>
          <w:sz w:val="26"/>
          <w:szCs w:val="26"/>
        </w:rPr>
        <w:t>Introduction</w:t>
      </w:r>
    </w:p>
    <w:p w:rsidR="00C74F84" w:rsidRPr="00776E40" w:rsidRDefault="009845B6" w:rsidP="009845B6">
      <w:pPr>
        <w:bidi w:val="0"/>
        <w:rPr>
          <w:rFonts w:asciiTheme="majorBidi" w:hAnsiTheme="majorBidi" w:cstheme="majorBidi"/>
          <w:sz w:val="26"/>
          <w:szCs w:val="26"/>
        </w:rPr>
      </w:pPr>
      <w:r w:rsidRPr="00776E40">
        <w:rPr>
          <w:rFonts w:asciiTheme="majorBidi" w:hAnsiTheme="majorBidi" w:cstheme="majorBidi"/>
          <w:sz w:val="26"/>
          <w:szCs w:val="26"/>
        </w:rPr>
        <w:t>Since its establishment, the Islamic Republic of Iran has paid particular attention to advancing women's affairs and improving their rights and status</w:t>
      </w:r>
      <w:r w:rsidRPr="00776E40">
        <w:rPr>
          <w:rFonts w:asciiTheme="majorBidi" w:hAnsiTheme="majorBidi" w:cstheme="majorBidi"/>
          <w:sz w:val="26"/>
          <w:szCs w:val="26"/>
          <w:rtl/>
        </w:rPr>
        <w:t>.</w:t>
      </w:r>
      <w:r w:rsidRPr="00776E40">
        <w:rPr>
          <w:rFonts w:asciiTheme="majorBidi" w:hAnsiTheme="majorBidi" w:cstheme="majorBidi"/>
          <w:sz w:val="26"/>
          <w:szCs w:val="26"/>
        </w:rPr>
        <w:t xml:space="preserve"> The Islamic Republic of Iran has significantly improved women's dignity, honor, and social and human character. Extensive measures have been taken to improve health, education, and employment, ensure women's security and combat violence against them, and increase women's social presence. He has made decisions through his presence in the positions</w:t>
      </w:r>
      <w:r w:rsidRPr="00776E40">
        <w:rPr>
          <w:rFonts w:asciiTheme="majorBidi" w:hAnsiTheme="majorBidi" w:cstheme="majorBidi"/>
          <w:sz w:val="26"/>
          <w:szCs w:val="26"/>
          <w:rtl/>
        </w:rPr>
        <w:t>.</w:t>
      </w:r>
      <w:r w:rsidRPr="00776E40">
        <w:rPr>
          <w:rFonts w:asciiTheme="majorBidi" w:hAnsiTheme="majorBidi" w:cstheme="majorBidi"/>
          <w:sz w:val="26"/>
          <w:szCs w:val="26"/>
        </w:rPr>
        <w:t xml:space="preserve"> Currently, we are witnessing the scientific, personal, moral, political, and social growth of Iranian women in all fields of medicine, technology, and education, the formation of special women's institutions and centers, the formulation and approval of numerous laws and regulations regarding women's rights, the creation and expansion of various social trends and executive positions, legislation, and policy-making in defending women's rights</w:t>
      </w:r>
      <w:r w:rsidRPr="00776E40">
        <w:rPr>
          <w:rFonts w:asciiTheme="majorBidi" w:hAnsiTheme="majorBidi" w:cstheme="majorBidi"/>
          <w:sz w:val="26"/>
          <w:szCs w:val="26"/>
          <w:rtl/>
        </w:rPr>
        <w:t>.</w:t>
      </w:r>
    </w:p>
    <w:p w:rsidR="009845B6" w:rsidRPr="00776E40" w:rsidRDefault="009845B6" w:rsidP="00C74F84">
      <w:pPr>
        <w:pStyle w:val="ListParagraph"/>
        <w:rPr>
          <w:rFonts w:cs="B Nazanin"/>
          <w:b/>
          <w:bCs/>
          <w:sz w:val="26"/>
          <w:szCs w:val="26"/>
          <w:rtl/>
        </w:rPr>
      </w:pPr>
    </w:p>
    <w:p w:rsidR="003B520D" w:rsidRPr="00776E40" w:rsidRDefault="003B520D" w:rsidP="005A4F97">
      <w:pPr>
        <w:bidi w:val="0"/>
        <w:rPr>
          <w:rFonts w:asciiTheme="majorBidi" w:hAnsiTheme="majorBidi" w:cstheme="majorBidi"/>
          <w:b/>
          <w:bCs/>
          <w:sz w:val="26"/>
          <w:szCs w:val="26"/>
        </w:rPr>
      </w:pPr>
      <w:r w:rsidRPr="00776E40">
        <w:rPr>
          <w:rFonts w:asciiTheme="majorBidi" w:hAnsiTheme="majorBidi" w:cstheme="majorBidi"/>
          <w:b/>
          <w:bCs/>
          <w:sz w:val="26"/>
          <w:szCs w:val="26"/>
        </w:rPr>
        <w:t>Legal protections for women and girls</w:t>
      </w:r>
    </w:p>
    <w:p w:rsidR="003B520D" w:rsidRPr="00776E40" w:rsidRDefault="003B520D" w:rsidP="005A4F97">
      <w:pPr>
        <w:pStyle w:val="ListParagraph"/>
        <w:bidi w:val="0"/>
        <w:rPr>
          <w:rFonts w:asciiTheme="majorBidi" w:hAnsiTheme="majorBidi" w:cstheme="majorBidi"/>
          <w:b/>
          <w:bCs/>
          <w:sz w:val="26"/>
          <w:szCs w:val="26"/>
          <w:rtl/>
        </w:rPr>
      </w:pPr>
    </w:p>
    <w:p w:rsidR="003B520D" w:rsidRPr="00776E40" w:rsidRDefault="003B520D" w:rsidP="005A4F97">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The family is the foundation of Islamic society, and the woman is the family's foundation. The Constitution has accorded significant focus to women and their rights as a testament to this. The introduction features a dedicated section titled 'Women in the Constitution</w:t>
      </w:r>
      <w:r w:rsidRPr="00776E40">
        <w:rPr>
          <w:rFonts w:asciiTheme="majorBidi" w:hAnsiTheme="majorBidi" w:cstheme="majorBidi"/>
          <w:sz w:val="26"/>
          <w:szCs w:val="26"/>
          <w:rtl/>
        </w:rPr>
        <w:t>.'</w:t>
      </w:r>
      <w:r w:rsidRPr="00776E40">
        <w:rPr>
          <w:rFonts w:asciiTheme="majorBidi" w:hAnsiTheme="majorBidi" w:cstheme="majorBidi"/>
          <w:sz w:val="26"/>
          <w:szCs w:val="26"/>
        </w:rPr>
        <w:t xml:space="preserve"> Dedicating a part of the Constitution's preamble to the issue of women indicates that the Islamic Republic system pays special attention to </w:t>
      </w:r>
      <w:r w:rsidRPr="00776E40">
        <w:rPr>
          <w:rFonts w:asciiTheme="majorBidi" w:hAnsiTheme="majorBidi" w:cstheme="majorBidi"/>
          <w:sz w:val="26"/>
          <w:szCs w:val="26"/>
        </w:rPr>
        <w:lastRenderedPageBreak/>
        <w:t>the status of women</w:t>
      </w:r>
      <w:r w:rsidRPr="00776E40">
        <w:rPr>
          <w:rFonts w:asciiTheme="majorBidi" w:hAnsiTheme="majorBidi" w:cstheme="majorBidi"/>
          <w:sz w:val="26"/>
          <w:szCs w:val="26"/>
          <w:rtl/>
        </w:rPr>
        <w:t>.</w:t>
      </w:r>
      <w:r w:rsidRPr="00776E40">
        <w:rPr>
          <w:rFonts w:asciiTheme="majorBidi" w:hAnsiTheme="majorBidi" w:cstheme="majorBidi"/>
          <w:sz w:val="26"/>
          <w:szCs w:val="26"/>
        </w:rPr>
        <w:t xml:space="preserve"> In addition to the introduction section, some of the Constitution's 3rd, 20th, and 21st articles also deal with women's rights</w:t>
      </w:r>
      <w:r w:rsidRPr="00776E40">
        <w:rPr>
          <w:rFonts w:asciiTheme="majorBidi" w:hAnsiTheme="majorBidi" w:cstheme="majorBidi"/>
          <w:sz w:val="26"/>
          <w:szCs w:val="26"/>
          <w:rtl/>
        </w:rPr>
        <w:t>.</w:t>
      </w:r>
    </w:p>
    <w:p w:rsidR="003B520D" w:rsidRPr="00776E40" w:rsidRDefault="003B520D" w:rsidP="005A4F97">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Iran's civil law comprehensively addresses various women's rights across various topics, particularly in the family law section. Articles 1082, 1805, 1106, 1111, 1118, 1119, 1130, and 1176 specifically mention women's rights, including the right to alimony, divorce, dowry, and child custody</w:t>
      </w:r>
      <w:r w:rsidRPr="00776E40">
        <w:rPr>
          <w:rFonts w:asciiTheme="majorBidi" w:hAnsiTheme="majorBidi" w:cstheme="majorBidi"/>
          <w:sz w:val="26"/>
          <w:szCs w:val="26"/>
          <w:rtl/>
        </w:rPr>
        <w:t>.</w:t>
      </w:r>
    </w:p>
    <w:p w:rsidR="003B520D" w:rsidRPr="00776E40" w:rsidRDefault="003B520D" w:rsidP="005A4F97">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The significance of Principles 20, 21, and 28 of the Constitution, Articles 38, 75 to 78 of the Labor Law, Article 67 of the Social Security Law, Articles 83 and 90 of the Charter of Citizen Rights, and the Law on Organizing and Supporting Domestic Jobs cannot be overstated. These are among the most important laws protecting women's rights in the workplace, underscoring the gravity of the issue</w:t>
      </w:r>
      <w:r w:rsidRPr="00776E40">
        <w:rPr>
          <w:rFonts w:asciiTheme="majorBidi" w:hAnsiTheme="majorBidi" w:cstheme="majorBidi"/>
          <w:sz w:val="26"/>
          <w:szCs w:val="26"/>
          <w:rtl/>
        </w:rPr>
        <w:t>.</w:t>
      </w:r>
    </w:p>
    <w:p w:rsidR="003B520D" w:rsidRPr="00776E40" w:rsidRDefault="003B520D" w:rsidP="005A4F97">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tl/>
        </w:rPr>
        <w:t xml:space="preserve"> </w:t>
      </w:r>
      <w:r w:rsidRPr="00776E40">
        <w:rPr>
          <w:rFonts w:asciiTheme="majorBidi" w:hAnsiTheme="majorBidi" w:cstheme="majorBidi"/>
          <w:sz w:val="26"/>
          <w:szCs w:val="26"/>
        </w:rPr>
        <w:t>Approving the law to support the population's family and youth and adopting protective measures for mothers and pregnant and lactating women. According to this law, the Ministry of Roads and Urban Development is obliged in Article 3 to provide the possibility of reuse of government facilities related to providing household housing for families after the birth of a third or more children</w:t>
      </w:r>
      <w:r w:rsidRPr="00776E40">
        <w:rPr>
          <w:rFonts w:asciiTheme="majorBidi" w:hAnsiTheme="majorBidi" w:cstheme="majorBidi"/>
          <w:sz w:val="26"/>
          <w:szCs w:val="26"/>
          <w:rtl/>
        </w:rPr>
        <w:t>.</w:t>
      </w:r>
    </w:p>
    <w:p w:rsidR="003B520D" w:rsidRPr="00776E40" w:rsidRDefault="003B520D" w:rsidP="005A4F97">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Granting Iranian citizenship to the children of Iranian women married to non-Iranian men</w:t>
      </w:r>
      <w:r w:rsidR="00254B14" w:rsidRPr="00776E40">
        <w:rPr>
          <w:rFonts w:asciiTheme="majorBidi" w:hAnsiTheme="majorBidi" w:cstheme="majorBidi"/>
          <w:sz w:val="26"/>
          <w:szCs w:val="26"/>
        </w:rPr>
        <w:t>. Many children of refugees married to Iranian women could obtain Iranian citizenship based on this law.</w:t>
      </w:r>
    </w:p>
    <w:p w:rsidR="0071610E" w:rsidRPr="00776E40" w:rsidRDefault="003B520D" w:rsidP="0071610E">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Approval of the law on reducing the working hours of working women with special conditions, in this regard, women employees with special conditions, including women with disabilities or those who have a sick and disabled child or spouse, as well as women with children under six years of age, such as female heads of households They can work thirty-six hours a week but receive full pay based on forty-four hours a week.</w:t>
      </w:r>
    </w:p>
    <w:p w:rsidR="0071610E" w:rsidRPr="00776E40" w:rsidRDefault="0071610E" w:rsidP="0071610E">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Drafting a bill to criminalize all types of violence against women in all family and social spheres under the title "Protecting the dignity and protection of women against violence," which is currently under consideration by the parliament</w:t>
      </w:r>
      <w:r w:rsidRPr="00776E40">
        <w:rPr>
          <w:rFonts w:asciiTheme="majorBidi" w:hAnsiTheme="majorBidi" w:cstheme="majorBidi"/>
          <w:sz w:val="26"/>
          <w:szCs w:val="26"/>
          <w:rtl/>
        </w:rPr>
        <w:t>.</w:t>
      </w:r>
    </w:p>
    <w:p w:rsidR="0071610E" w:rsidRPr="00776E40" w:rsidRDefault="0071610E" w:rsidP="0071610E">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Approval of Article 101 of the 6th five-year development plan with the subject of tasks of executive bodies regarding women's participation in decision-making and management as one of the indicators of gender justice</w:t>
      </w:r>
    </w:p>
    <w:p w:rsidR="0071610E" w:rsidRPr="00776E40" w:rsidRDefault="0071610E" w:rsidP="0071610E">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Approving the addition of a comment to paragraph 1 of the approval letter related to the period of maternity leave and increasing the maternity leave of women working in the government and non-government sectors from 6 months to 9 months with the payment of salaries and benefits in the government on May 16, 2021; Fathers can also receive 14 days of leave for their child's birth, which is in line with helping fathers be more actively involved in childcare</w:t>
      </w:r>
      <w:r w:rsidRPr="00776E40">
        <w:rPr>
          <w:rFonts w:asciiTheme="majorBidi" w:hAnsiTheme="majorBidi" w:cstheme="majorBidi"/>
          <w:sz w:val="26"/>
          <w:szCs w:val="26"/>
          <w:rtl/>
        </w:rPr>
        <w:t>.</w:t>
      </w:r>
    </w:p>
    <w:p w:rsidR="0071610E" w:rsidRPr="00776E40" w:rsidRDefault="0071610E" w:rsidP="0071610E">
      <w:pPr>
        <w:pStyle w:val="ListParagraph"/>
        <w:numPr>
          <w:ilvl w:val="0"/>
          <w:numId w:val="5"/>
        </w:numPr>
        <w:bidi w:val="0"/>
        <w:rPr>
          <w:rFonts w:asciiTheme="majorBidi" w:hAnsiTheme="majorBidi" w:cstheme="majorBidi"/>
          <w:sz w:val="26"/>
          <w:szCs w:val="26"/>
        </w:rPr>
      </w:pPr>
      <w:r w:rsidRPr="00776E40">
        <w:rPr>
          <w:rFonts w:asciiTheme="majorBidi" w:hAnsiTheme="majorBidi" w:cstheme="majorBidi"/>
          <w:sz w:val="26"/>
          <w:szCs w:val="26"/>
        </w:rPr>
        <w:t>Approval of the support package to help provide housing for women heads of households with financial needs, approved by the government board on July 25, 2021</w:t>
      </w:r>
      <w:r w:rsidRPr="00776E40">
        <w:rPr>
          <w:rFonts w:asciiTheme="majorBidi" w:hAnsiTheme="majorBidi" w:cstheme="majorBidi"/>
          <w:sz w:val="26"/>
          <w:szCs w:val="26"/>
          <w:rtl/>
        </w:rPr>
        <w:t>;</w:t>
      </w:r>
    </w:p>
    <w:p w:rsidR="003B520D" w:rsidRPr="00776E40" w:rsidRDefault="0071610E" w:rsidP="0071610E">
      <w:pPr>
        <w:pStyle w:val="ListParagraph"/>
        <w:numPr>
          <w:ilvl w:val="0"/>
          <w:numId w:val="5"/>
        </w:numPr>
        <w:bidi w:val="0"/>
        <w:rPr>
          <w:rFonts w:asciiTheme="majorBidi" w:hAnsiTheme="majorBidi" w:cstheme="majorBidi"/>
          <w:sz w:val="26"/>
          <w:szCs w:val="26"/>
          <w:rtl/>
        </w:rPr>
      </w:pPr>
      <w:r w:rsidRPr="00776E40">
        <w:rPr>
          <w:rFonts w:asciiTheme="majorBidi" w:hAnsiTheme="majorBidi" w:cstheme="majorBidi"/>
          <w:sz w:val="26"/>
          <w:szCs w:val="26"/>
        </w:rPr>
        <w:lastRenderedPageBreak/>
        <w:t>Other supporting measures, such as the establishment of a family court, the presence of female judges in courts, the protection of the rights of women and children in the judiciary, guardianship of orphaned children by girls and women without husbands, The right to legal inheritance of a woman from the pension of a deceased man, prohibition of early marriage of girls before reaching the age of puberty, the possibility of part-time service for working women, social insurance for housewives are some of the things that have been achieved by pursuing and passing the necessary laws in the same field.</w:t>
      </w:r>
    </w:p>
    <w:p w:rsidR="00C150CF" w:rsidRPr="00776E40" w:rsidRDefault="00C150CF" w:rsidP="00F402B7">
      <w:pPr>
        <w:bidi w:val="0"/>
        <w:rPr>
          <w:rFonts w:asciiTheme="majorBidi" w:hAnsiTheme="majorBidi" w:cstheme="majorBidi"/>
          <w:sz w:val="26"/>
          <w:szCs w:val="26"/>
          <w:rtl/>
        </w:rPr>
      </w:pPr>
    </w:p>
    <w:p w:rsidR="00F402B7" w:rsidRPr="00776E40" w:rsidRDefault="00F402B7" w:rsidP="00F402B7">
      <w:pPr>
        <w:pStyle w:val="ListParagraph"/>
        <w:bidi w:val="0"/>
        <w:rPr>
          <w:rFonts w:asciiTheme="majorBidi" w:hAnsiTheme="majorBidi" w:cstheme="majorBidi"/>
          <w:b/>
          <w:bCs/>
          <w:sz w:val="26"/>
          <w:szCs w:val="26"/>
        </w:rPr>
      </w:pPr>
      <w:r w:rsidRPr="00776E40">
        <w:rPr>
          <w:rFonts w:asciiTheme="majorBidi" w:hAnsiTheme="majorBidi" w:cstheme="majorBidi"/>
          <w:b/>
          <w:bCs/>
          <w:sz w:val="26"/>
          <w:szCs w:val="26"/>
        </w:rPr>
        <w:t>Recommendations</w:t>
      </w:r>
    </w:p>
    <w:p w:rsidR="00F402B7" w:rsidRPr="00776E40" w:rsidRDefault="00F402B7" w:rsidP="00F402B7">
      <w:pPr>
        <w:pStyle w:val="ListParagraph"/>
        <w:bidi w:val="0"/>
        <w:rPr>
          <w:rFonts w:asciiTheme="majorBidi" w:hAnsiTheme="majorBidi" w:cstheme="majorBidi"/>
          <w:b/>
          <w:bCs/>
          <w:sz w:val="26"/>
          <w:szCs w:val="26"/>
        </w:rPr>
      </w:pPr>
    </w:p>
    <w:p w:rsidR="00F402B7" w:rsidRPr="00776E40" w:rsidRDefault="00F402B7" w:rsidP="00F402B7">
      <w:pPr>
        <w:pStyle w:val="ListParagraph"/>
        <w:numPr>
          <w:ilvl w:val="0"/>
          <w:numId w:val="6"/>
        </w:numPr>
        <w:bidi w:val="0"/>
        <w:rPr>
          <w:rFonts w:asciiTheme="majorBidi" w:hAnsiTheme="majorBidi" w:cstheme="majorBidi"/>
          <w:sz w:val="26"/>
          <w:szCs w:val="26"/>
        </w:rPr>
      </w:pPr>
      <w:r w:rsidRPr="00776E40">
        <w:rPr>
          <w:rFonts w:asciiTheme="majorBidi" w:hAnsiTheme="majorBidi" w:cstheme="majorBidi"/>
          <w:sz w:val="26"/>
          <w:szCs w:val="26"/>
        </w:rPr>
        <w:t>Continue to support vulnerable women, such as female heads of the household, and facilitate the process of approving laws</w:t>
      </w:r>
      <w:r w:rsidRPr="00776E40">
        <w:rPr>
          <w:rFonts w:asciiTheme="majorBidi" w:hAnsiTheme="majorBidi" w:cstheme="majorBidi"/>
          <w:sz w:val="26"/>
          <w:szCs w:val="26"/>
          <w:rtl/>
        </w:rPr>
        <w:t>.</w:t>
      </w:r>
    </w:p>
    <w:p w:rsidR="00F402B7" w:rsidRPr="00776E40" w:rsidRDefault="00F402B7" w:rsidP="00F402B7">
      <w:pPr>
        <w:pStyle w:val="ListParagraph"/>
        <w:numPr>
          <w:ilvl w:val="0"/>
          <w:numId w:val="6"/>
        </w:numPr>
        <w:bidi w:val="0"/>
        <w:rPr>
          <w:rFonts w:asciiTheme="majorBidi" w:hAnsiTheme="majorBidi" w:cstheme="majorBidi"/>
          <w:sz w:val="26"/>
          <w:szCs w:val="26"/>
        </w:rPr>
      </w:pPr>
      <w:r w:rsidRPr="00776E40">
        <w:rPr>
          <w:rFonts w:asciiTheme="majorBidi" w:hAnsiTheme="majorBidi" w:cstheme="majorBidi"/>
          <w:sz w:val="26"/>
          <w:szCs w:val="26"/>
        </w:rPr>
        <w:t>Continue his efforts to support working mothers and pass laws to strengthen the family</w:t>
      </w:r>
      <w:r w:rsidRPr="00776E40">
        <w:rPr>
          <w:rFonts w:asciiTheme="majorBidi" w:hAnsiTheme="majorBidi" w:cstheme="majorBidi"/>
          <w:sz w:val="26"/>
          <w:szCs w:val="26"/>
          <w:rtl/>
        </w:rPr>
        <w:t>.</w:t>
      </w:r>
    </w:p>
    <w:p w:rsidR="00F402B7" w:rsidRPr="00776E40" w:rsidRDefault="00F402B7" w:rsidP="00F402B7">
      <w:pPr>
        <w:pStyle w:val="ListParagraph"/>
        <w:numPr>
          <w:ilvl w:val="0"/>
          <w:numId w:val="6"/>
        </w:numPr>
        <w:bidi w:val="0"/>
        <w:rPr>
          <w:rFonts w:asciiTheme="majorBidi" w:hAnsiTheme="majorBidi" w:cstheme="majorBidi"/>
          <w:sz w:val="26"/>
          <w:szCs w:val="26"/>
        </w:rPr>
      </w:pPr>
      <w:r w:rsidRPr="00776E40">
        <w:rPr>
          <w:rFonts w:asciiTheme="majorBidi" w:hAnsiTheme="majorBidi" w:cstheme="majorBidi"/>
          <w:sz w:val="26"/>
          <w:szCs w:val="26"/>
        </w:rPr>
        <w:t>Create more capacity to improve their situation by approving laws empowering women</w:t>
      </w:r>
      <w:r w:rsidRPr="00776E40">
        <w:rPr>
          <w:rFonts w:asciiTheme="majorBidi" w:hAnsiTheme="majorBidi" w:cstheme="majorBidi"/>
          <w:sz w:val="26"/>
          <w:szCs w:val="26"/>
          <w:rtl/>
        </w:rPr>
        <w:t>.</w:t>
      </w:r>
    </w:p>
    <w:p w:rsidR="000C01E1" w:rsidRPr="00776E40" w:rsidRDefault="00F402B7" w:rsidP="00F402B7">
      <w:pPr>
        <w:pStyle w:val="ListParagraph"/>
        <w:numPr>
          <w:ilvl w:val="0"/>
          <w:numId w:val="6"/>
        </w:numPr>
        <w:bidi w:val="0"/>
        <w:rPr>
          <w:rFonts w:cs="B Nazanin"/>
          <w:sz w:val="26"/>
          <w:szCs w:val="26"/>
        </w:rPr>
      </w:pPr>
      <w:r w:rsidRPr="00776E40">
        <w:rPr>
          <w:rFonts w:asciiTheme="majorBidi" w:hAnsiTheme="majorBidi" w:cstheme="majorBidi"/>
          <w:sz w:val="26"/>
          <w:szCs w:val="26"/>
        </w:rPr>
        <w:t>Strengthen its efforts to improve the status of women in various political, social, cultural, and economic fields</w:t>
      </w:r>
      <w:r w:rsidRPr="00776E40">
        <w:rPr>
          <w:rFonts w:cs="B Nazanin"/>
          <w:sz w:val="26"/>
          <w:szCs w:val="26"/>
          <w:rtl/>
        </w:rPr>
        <w:t>.</w:t>
      </w:r>
    </w:p>
    <w:sectPr w:rsidR="000C01E1" w:rsidRPr="00776E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altName w:val="Courier New"/>
    <w:charset w:val="B2"/>
    <w:family w:val="auto"/>
    <w:pitch w:val="variable"/>
    <w:sig w:usb0="00002000" w:usb1="80000000" w:usb2="00000008" w:usb3="00000000" w:csb0="00000040" w:csb1="00000000"/>
  </w:font>
  <w:font w:name="B Titr">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07325"/>
    <w:multiLevelType w:val="hybridMultilevel"/>
    <w:tmpl w:val="3E32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0B245A"/>
    <w:multiLevelType w:val="hybridMultilevel"/>
    <w:tmpl w:val="A72CC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7730B0"/>
    <w:multiLevelType w:val="hybridMultilevel"/>
    <w:tmpl w:val="20245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D81073"/>
    <w:multiLevelType w:val="multilevel"/>
    <w:tmpl w:val="8760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1C066B"/>
    <w:multiLevelType w:val="hybridMultilevel"/>
    <w:tmpl w:val="9FB8E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176FE8"/>
    <w:multiLevelType w:val="hybridMultilevel"/>
    <w:tmpl w:val="E6086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0CF"/>
    <w:rsid w:val="000C01E1"/>
    <w:rsid w:val="00112E46"/>
    <w:rsid w:val="001B064B"/>
    <w:rsid w:val="0025208A"/>
    <w:rsid w:val="00254B14"/>
    <w:rsid w:val="00311400"/>
    <w:rsid w:val="0033719D"/>
    <w:rsid w:val="003B520D"/>
    <w:rsid w:val="004A06A0"/>
    <w:rsid w:val="004D01D6"/>
    <w:rsid w:val="004E7435"/>
    <w:rsid w:val="005A4F97"/>
    <w:rsid w:val="006F57FB"/>
    <w:rsid w:val="0071610E"/>
    <w:rsid w:val="00776E40"/>
    <w:rsid w:val="00782D42"/>
    <w:rsid w:val="007D03A0"/>
    <w:rsid w:val="008350F0"/>
    <w:rsid w:val="009845B6"/>
    <w:rsid w:val="009E1515"/>
    <w:rsid w:val="00A3614D"/>
    <w:rsid w:val="00AD2640"/>
    <w:rsid w:val="00C150CF"/>
    <w:rsid w:val="00C44233"/>
    <w:rsid w:val="00C74F84"/>
    <w:rsid w:val="00D203C6"/>
    <w:rsid w:val="00DA69FC"/>
    <w:rsid w:val="00E34174"/>
    <w:rsid w:val="00F1158C"/>
    <w:rsid w:val="00F402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3BA1F6-EEA6-46EF-95C0-0199825D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bidi/>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97C953-8DE8-47C0-82F6-71B497877684}">
  <ds:schemaRefs>
    <ds:schemaRef ds:uri="http://schemas.openxmlformats.org/officeDocument/2006/bibliography"/>
  </ds:schemaRefs>
</ds:datastoreItem>
</file>

<file path=customXml/itemProps2.xml><?xml version="1.0" encoding="utf-8"?>
<ds:datastoreItem xmlns:ds="http://schemas.openxmlformats.org/officeDocument/2006/customXml" ds:itemID="{4E121132-AFAC-48CE-B7C5-DDF10E2B8960}"/>
</file>

<file path=customXml/itemProps3.xml><?xml version="1.0" encoding="utf-8"?>
<ds:datastoreItem xmlns:ds="http://schemas.openxmlformats.org/officeDocument/2006/customXml" ds:itemID="{704C38BF-EC32-4B85-B320-AA7BDB4CEF7C}"/>
</file>

<file path=docProps/app.xml><?xml version="1.0" encoding="utf-8"?>
<Properties xmlns="http://schemas.openxmlformats.org/officeDocument/2006/extended-properties" xmlns:vt="http://schemas.openxmlformats.org/officeDocument/2006/docPropsVTypes">
  <Template>Normal</Template>
  <TotalTime>1</TotalTime>
  <Pages>4</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bahar-pc</dc:creator>
  <cp:keywords/>
  <dc:description/>
  <cp:lastModifiedBy>RePack by Diakov</cp:lastModifiedBy>
  <cp:revision>2</cp:revision>
  <dcterms:created xsi:type="dcterms:W3CDTF">2024-07-05T20:00:00Z</dcterms:created>
  <dcterms:modified xsi:type="dcterms:W3CDTF">2024-07-05T20:00:00Z</dcterms:modified>
</cp:coreProperties>
</file>