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3001D" w14:textId="75B9E030" w:rsidR="00241106" w:rsidRPr="009F78A7" w:rsidRDefault="00241106" w:rsidP="00EB3558">
      <w:pPr>
        <w:jc w:val="center"/>
        <w:rPr>
          <w:b/>
          <w:color w:val="000000" w:themeColor="text1"/>
          <w:sz w:val="40"/>
          <w:szCs w:val="40"/>
        </w:rPr>
      </w:pPr>
      <w:r w:rsidRPr="009F78A7">
        <w:rPr>
          <w:b/>
          <w:color w:val="000000" w:themeColor="text1"/>
          <w:sz w:val="40"/>
          <w:szCs w:val="40"/>
        </w:rPr>
        <w:t xml:space="preserve">Gender-Based Violence and Discrimination </w:t>
      </w:r>
      <w:r w:rsidR="003C207D" w:rsidRPr="009F78A7">
        <w:rPr>
          <w:b/>
          <w:color w:val="000000" w:themeColor="text1"/>
          <w:sz w:val="40"/>
          <w:szCs w:val="40"/>
        </w:rPr>
        <w:t>a</w:t>
      </w:r>
      <w:r w:rsidRPr="009F78A7">
        <w:rPr>
          <w:b/>
          <w:color w:val="000000" w:themeColor="text1"/>
          <w:sz w:val="40"/>
          <w:szCs w:val="40"/>
        </w:rPr>
        <w:t>gainst Women and Girls in Iraq</w:t>
      </w:r>
    </w:p>
    <w:p w14:paraId="2CA817A0" w14:textId="77777777" w:rsidR="00241106" w:rsidRPr="009F78A7" w:rsidRDefault="00241106" w:rsidP="001C6D19">
      <w:pPr>
        <w:rPr>
          <w:color w:val="000000" w:themeColor="text1"/>
          <w:sz w:val="40"/>
          <w:szCs w:val="40"/>
        </w:rPr>
      </w:pPr>
    </w:p>
    <w:p w14:paraId="479F2CB7" w14:textId="7E7AD21D" w:rsidR="00EB4529" w:rsidRPr="009F78A7" w:rsidRDefault="00241106" w:rsidP="00EB3558">
      <w:pPr>
        <w:jc w:val="center"/>
        <w:rPr>
          <w:color w:val="000000" w:themeColor="text1"/>
          <w:sz w:val="32"/>
          <w:szCs w:val="32"/>
        </w:rPr>
      </w:pPr>
      <w:r w:rsidRPr="009F78A7">
        <w:rPr>
          <w:color w:val="000000" w:themeColor="text1"/>
          <w:sz w:val="32"/>
          <w:szCs w:val="32"/>
        </w:rPr>
        <w:t xml:space="preserve">A Report for the </w:t>
      </w:r>
      <w:r w:rsidR="00EB4529" w:rsidRPr="009F78A7">
        <w:rPr>
          <w:color w:val="000000" w:themeColor="text1"/>
          <w:sz w:val="32"/>
          <w:szCs w:val="32"/>
        </w:rPr>
        <w:t xml:space="preserve">United Nations Committee on the Elimination of Discrimination </w:t>
      </w:r>
      <w:r w:rsidR="002608A1" w:rsidRPr="009F78A7">
        <w:rPr>
          <w:color w:val="000000" w:themeColor="text1"/>
          <w:sz w:val="32"/>
          <w:szCs w:val="32"/>
        </w:rPr>
        <w:t>a</w:t>
      </w:r>
      <w:r w:rsidR="00EB4529" w:rsidRPr="009F78A7">
        <w:rPr>
          <w:color w:val="000000" w:themeColor="text1"/>
          <w:sz w:val="32"/>
          <w:szCs w:val="32"/>
        </w:rPr>
        <w:t>gainst Women</w:t>
      </w:r>
    </w:p>
    <w:p w14:paraId="40834F48" w14:textId="77777777" w:rsidR="00241106" w:rsidRPr="009F78A7" w:rsidRDefault="00241106" w:rsidP="00EB3558">
      <w:pPr>
        <w:jc w:val="center"/>
        <w:rPr>
          <w:color w:val="000000" w:themeColor="text1"/>
        </w:rPr>
      </w:pPr>
    </w:p>
    <w:p w14:paraId="08855F17" w14:textId="77777777" w:rsidR="00241106" w:rsidRPr="009F78A7" w:rsidRDefault="00241106" w:rsidP="001C6D19">
      <w:pPr>
        <w:rPr>
          <w:color w:val="000000" w:themeColor="text1"/>
        </w:rPr>
      </w:pPr>
    </w:p>
    <w:p w14:paraId="7F9DB856" w14:textId="77777777" w:rsidR="00241106" w:rsidRPr="009F78A7" w:rsidRDefault="00241106" w:rsidP="00EB3558">
      <w:pPr>
        <w:jc w:val="center"/>
        <w:rPr>
          <w:color w:val="000000" w:themeColor="text1"/>
        </w:rPr>
      </w:pPr>
    </w:p>
    <w:p w14:paraId="60B5CA47" w14:textId="77777777" w:rsidR="0055097B" w:rsidRPr="009F78A7" w:rsidRDefault="0051352E" w:rsidP="00EB3558">
      <w:pPr>
        <w:jc w:val="center"/>
        <w:rPr>
          <w:color w:val="000000" w:themeColor="text1"/>
          <w:sz w:val="26"/>
          <w:szCs w:val="26"/>
        </w:rPr>
      </w:pPr>
      <w:r w:rsidRPr="009F78A7">
        <w:rPr>
          <w:color w:val="000000" w:themeColor="text1"/>
          <w:sz w:val="26"/>
          <w:szCs w:val="26"/>
        </w:rPr>
        <w:t>Submitted f</w:t>
      </w:r>
      <w:r w:rsidR="00241106" w:rsidRPr="009F78A7">
        <w:rPr>
          <w:color w:val="000000" w:themeColor="text1"/>
          <w:sz w:val="26"/>
          <w:szCs w:val="26"/>
        </w:rPr>
        <w:t xml:space="preserve">or the review of Iraq’s compliance with the </w:t>
      </w:r>
    </w:p>
    <w:p w14:paraId="391DFC8E" w14:textId="48DB92C7" w:rsidR="0055097B" w:rsidRPr="009F78A7" w:rsidRDefault="00241106" w:rsidP="00EB3558">
      <w:pPr>
        <w:jc w:val="center"/>
        <w:rPr>
          <w:color w:val="000000" w:themeColor="text1"/>
          <w:sz w:val="26"/>
          <w:szCs w:val="26"/>
        </w:rPr>
      </w:pPr>
      <w:r w:rsidRPr="009F78A7">
        <w:rPr>
          <w:color w:val="000000" w:themeColor="text1"/>
          <w:sz w:val="26"/>
          <w:szCs w:val="26"/>
        </w:rPr>
        <w:t xml:space="preserve">Convention on the Elimination of All Forms of Discrimination </w:t>
      </w:r>
      <w:r w:rsidR="002608A1" w:rsidRPr="009F78A7">
        <w:rPr>
          <w:color w:val="000000" w:themeColor="text1"/>
          <w:sz w:val="26"/>
          <w:szCs w:val="26"/>
        </w:rPr>
        <w:t>a</w:t>
      </w:r>
      <w:r w:rsidRPr="009F78A7">
        <w:rPr>
          <w:color w:val="000000" w:themeColor="text1"/>
          <w:sz w:val="26"/>
          <w:szCs w:val="26"/>
        </w:rPr>
        <w:t>gainst Women</w:t>
      </w:r>
      <w:r w:rsidR="0051352E" w:rsidRPr="009F78A7">
        <w:rPr>
          <w:color w:val="000000" w:themeColor="text1"/>
          <w:sz w:val="26"/>
          <w:szCs w:val="26"/>
        </w:rPr>
        <w:t xml:space="preserve"> </w:t>
      </w:r>
    </w:p>
    <w:p w14:paraId="4E6EA99A" w14:textId="77777777" w:rsidR="00241106" w:rsidRPr="009F78A7" w:rsidRDefault="0055097B" w:rsidP="00EB3558">
      <w:pPr>
        <w:jc w:val="center"/>
        <w:rPr>
          <w:color w:val="000000" w:themeColor="text1"/>
          <w:sz w:val="26"/>
          <w:szCs w:val="26"/>
        </w:rPr>
      </w:pPr>
      <w:proofErr w:type="gramStart"/>
      <w:r w:rsidRPr="009F78A7">
        <w:rPr>
          <w:color w:val="000000" w:themeColor="text1"/>
          <w:sz w:val="26"/>
          <w:szCs w:val="26"/>
        </w:rPr>
        <w:t>at</w:t>
      </w:r>
      <w:proofErr w:type="gramEnd"/>
      <w:r w:rsidR="0051352E" w:rsidRPr="009F78A7">
        <w:rPr>
          <w:color w:val="000000" w:themeColor="text1"/>
          <w:sz w:val="26"/>
          <w:szCs w:val="26"/>
        </w:rPr>
        <w:t xml:space="preserve"> the </w:t>
      </w:r>
      <w:r w:rsidRPr="009F78A7">
        <w:rPr>
          <w:color w:val="000000" w:themeColor="text1"/>
          <w:sz w:val="26"/>
          <w:szCs w:val="26"/>
        </w:rPr>
        <w:t xml:space="preserve">October – November 2019 </w:t>
      </w:r>
      <w:r w:rsidR="0051352E" w:rsidRPr="009F78A7">
        <w:rPr>
          <w:color w:val="000000" w:themeColor="text1"/>
          <w:sz w:val="26"/>
          <w:szCs w:val="26"/>
        </w:rPr>
        <w:t>74</w:t>
      </w:r>
      <w:r w:rsidR="0051352E" w:rsidRPr="009F78A7">
        <w:rPr>
          <w:color w:val="000000" w:themeColor="text1"/>
          <w:sz w:val="26"/>
          <w:szCs w:val="26"/>
          <w:vertAlign w:val="superscript"/>
        </w:rPr>
        <w:t>th</w:t>
      </w:r>
      <w:r w:rsidR="0051352E" w:rsidRPr="009F78A7">
        <w:rPr>
          <w:color w:val="000000" w:themeColor="text1"/>
          <w:sz w:val="26"/>
          <w:szCs w:val="26"/>
        </w:rPr>
        <w:t xml:space="preserve"> </w:t>
      </w:r>
      <w:r w:rsidRPr="009F78A7">
        <w:rPr>
          <w:color w:val="000000" w:themeColor="text1"/>
          <w:sz w:val="26"/>
          <w:szCs w:val="26"/>
        </w:rPr>
        <w:t>Session</w:t>
      </w:r>
    </w:p>
    <w:p w14:paraId="066D66DE" w14:textId="77777777" w:rsidR="00241106" w:rsidRPr="009F78A7" w:rsidRDefault="00241106" w:rsidP="00EB3558">
      <w:pPr>
        <w:jc w:val="center"/>
        <w:rPr>
          <w:color w:val="000000" w:themeColor="text1"/>
          <w:sz w:val="26"/>
          <w:szCs w:val="26"/>
        </w:rPr>
      </w:pPr>
    </w:p>
    <w:p w14:paraId="2E101809" w14:textId="77777777" w:rsidR="00241106" w:rsidRPr="009F78A7" w:rsidRDefault="00241106" w:rsidP="001C6D19">
      <w:pPr>
        <w:rPr>
          <w:color w:val="000000" w:themeColor="text1"/>
          <w:sz w:val="26"/>
          <w:szCs w:val="26"/>
        </w:rPr>
      </w:pPr>
    </w:p>
    <w:p w14:paraId="3A76CC63" w14:textId="77777777" w:rsidR="00241106" w:rsidRPr="009F78A7" w:rsidRDefault="00241106" w:rsidP="007A1880">
      <w:pPr>
        <w:rPr>
          <w:color w:val="000000" w:themeColor="text1"/>
          <w:sz w:val="26"/>
          <w:szCs w:val="26"/>
        </w:rPr>
      </w:pPr>
    </w:p>
    <w:p w14:paraId="7A8BD7DD" w14:textId="77777777" w:rsidR="00241106" w:rsidRPr="009F78A7" w:rsidRDefault="00241106" w:rsidP="00EB3558">
      <w:pPr>
        <w:jc w:val="center"/>
        <w:rPr>
          <w:color w:val="000000" w:themeColor="text1"/>
          <w:sz w:val="26"/>
          <w:szCs w:val="26"/>
        </w:rPr>
      </w:pPr>
    </w:p>
    <w:p w14:paraId="61E53AAF" w14:textId="77777777" w:rsidR="00241106" w:rsidRPr="009F78A7" w:rsidRDefault="00241106" w:rsidP="00EB3558">
      <w:pPr>
        <w:jc w:val="center"/>
        <w:rPr>
          <w:color w:val="000000" w:themeColor="text1"/>
          <w:sz w:val="26"/>
          <w:szCs w:val="26"/>
        </w:rPr>
      </w:pPr>
    </w:p>
    <w:p w14:paraId="32094017" w14:textId="77777777" w:rsidR="00241106" w:rsidRPr="009F78A7" w:rsidRDefault="0055097B" w:rsidP="001C6D19">
      <w:pPr>
        <w:jc w:val="center"/>
        <w:rPr>
          <w:color w:val="000000" w:themeColor="text1"/>
          <w:sz w:val="26"/>
          <w:szCs w:val="26"/>
        </w:rPr>
      </w:pPr>
      <w:r w:rsidRPr="009F78A7">
        <w:rPr>
          <w:color w:val="000000" w:themeColor="text1"/>
          <w:sz w:val="26"/>
          <w:szCs w:val="26"/>
        </w:rPr>
        <w:t xml:space="preserve">September </w:t>
      </w:r>
      <w:r w:rsidR="00241106" w:rsidRPr="009F78A7">
        <w:rPr>
          <w:color w:val="000000" w:themeColor="text1"/>
          <w:sz w:val="26"/>
          <w:szCs w:val="26"/>
        </w:rPr>
        <w:t>2019</w:t>
      </w:r>
    </w:p>
    <w:p w14:paraId="27EC7724" w14:textId="77777777" w:rsidR="00241106" w:rsidRPr="009F78A7" w:rsidRDefault="00241106" w:rsidP="00EB3558">
      <w:pPr>
        <w:jc w:val="center"/>
        <w:rPr>
          <w:color w:val="000000" w:themeColor="text1"/>
          <w:sz w:val="26"/>
          <w:szCs w:val="26"/>
        </w:rPr>
      </w:pPr>
    </w:p>
    <w:p w14:paraId="35A3702D" w14:textId="335FD91F" w:rsidR="00241106" w:rsidRPr="009F78A7" w:rsidRDefault="00A406E9" w:rsidP="00EB3558">
      <w:pPr>
        <w:jc w:val="center"/>
        <w:rPr>
          <w:i/>
          <w:color w:val="000000" w:themeColor="text1"/>
          <w:sz w:val="26"/>
          <w:szCs w:val="26"/>
        </w:rPr>
      </w:pPr>
      <w:r w:rsidRPr="009F78A7">
        <w:rPr>
          <w:i/>
          <w:color w:val="000000" w:themeColor="text1"/>
          <w:sz w:val="26"/>
          <w:szCs w:val="26"/>
        </w:rPr>
        <w:t>Submitted by</w:t>
      </w:r>
      <w:r w:rsidR="00C55093" w:rsidRPr="009F78A7">
        <w:rPr>
          <w:i/>
          <w:color w:val="000000" w:themeColor="text1"/>
          <w:sz w:val="26"/>
          <w:szCs w:val="26"/>
        </w:rPr>
        <w:t>:</w:t>
      </w:r>
    </w:p>
    <w:p w14:paraId="40A27B63" w14:textId="77777777" w:rsidR="00E0473B" w:rsidRPr="009F78A7" w:rsidRDefault="00E0473B" w:rsidP="00EB3558">
      <w:pPr>
        <w:jc w:val="center"/>
        <w:rPr>
          <w:i/>
          <w:color w:val="000000" w:themeColor="text1"/>
          <w:sz w:val="26"/>
          <w:szCs w:val="26"/>
        </w:rPr>
      </w:pPr>
    </w:p>
    <w:p w14:paraId="5A134EDB" w14:textId="77777777" w:rsidR="00701F26" w:rsidRPr="009F78A7" w:rsidRDefault="00701F26" w:rsidP="00701F26">
      <w:pPr>
        <w:spacing w:after="120"/>
        <w:jc w:val="center"/>
        <w:rPr>
          <w:color w:val="000000" w:themeColor="text1"/>
          <w:sz w:val="26"/>
          <w:szCs w:val="26"/>
        </w:rPr>
      </w:pPr>
      <w:r w:rsidRPr="009F78A7">
        <w:rPr>
          <w:color w:val="000000" w:themeColor="text1"/>
          <w:sz w:val="26"/>
          <w:szCs w:val="26"/>
        </w:rPr>
        <w:t>MADRE</w:t>
      </w:r>
    </w:p>
    <w:p w14:paraId="31C4FF9A" w14:textId="77777777" w:rsidR="00701F26" w:rsidRPr="009F78A7" w:rsidRDefault="00701F26" w:rsidP="00701F26">
      <w:pPr>
        <w:spacing w:after="120"/>
        <w:jc w:val="center"/>
        <w:rPr>
          <w:color w:val="000000" w:themeColor="text1"/>
          <w:sz w:val="26"/>
          <w:szCs w:val="26"/>
        </w:rPr>
      </w:pPr>
      <w:r w:rsidRPr="009F78A7">
        <w:rPr>
          <w:color w:val="000000" w:themeColor="text1"/>
          <w:sz w:val="26"/>
          <w:szCs w:val="26"/>
        </w:rPr>
        <w:t>Human Rights and Gender Justice (HRGJ) Clinic, City University of New York (CUNY) School of Law</w:t>
      </w:r>
    </w:p>
    <w:p w14:paraId="6D8E7AD4" w14:textId="77777777" w:rsidR="000F71CA" w:rsidRPr="009F78A7" w:rsidRDefault="000F71CA" w:rsidP="00EB3558">
      <w:pPr>
        <w:spacing w:after="120"/>
        <w:jc w:val="center"/>
        <w:rPr>
          <w:color w:val="000000" w:themeColor="text1"/>
          <w:sz w:val="26"/>
          <w:szCs w:val="26"/>
        </w:rPr>
      </w:pPr>
      <w:r w:rsidRPr="009F78A7">
        <w:rPr>
          <w:color w:val="000000" w:themeColor="text1"/>
          <w:sz w:val="26"/>
          <w:szCs w:val="26"/>
        </w:rPr>
        <w:t>Organization for Women’s Freedom in Iraq (OWFI)</w:t>
      </w:r>
    </w:p>
    <w:p w14:paraId="0E0B0696" w14:textId="77777777" w:rsidR="000F71CA" w:rsidRPr="009F78A7" w:rsidRDefault="000F71CA" w:rsidP="00EB3558">
      <w:pPr>
        <w:spacing w:after="120"/>
        <w:jc w:val="center"/>
        <w:rPr>
          <w:color w:val="000000" w:themeColor="text1"/>
          <w:sz w:val="26"/>
          <w:szCs w:val="26"/>
        </w:rPr>
      </w:pPr>
      <w:r w:rsidRPr="009F78A7">
        <w:rPr>
          <w:color w:val="000000" w:themeColor="text1"/>
          <w:sz w:val="26"/>
          <w:szCs w:val="26"/>
        </w:rPr>
        <w:t>ASUDA</w:t>
      </w:r>
    </w:p>
    <w:p w14:paraId="58086DCD" w14:textId="77777777" w:rsidR="001C6D19" w:rsidRPr="009F78A7" w:rsidRDefault="001C6D19" w:rsidP="001C6D19">
      <w:pPr>
        <w:spacing w:after="120"/>
        <w:jc w:val="center"/>
        <w:rPr>
          <w:color w:val="000000" w:themeColor="text1"/>
          <w:sz w:val="26"/>
          <w:szCs w:val="26"/>
        </w:rPr>
      </w:pPr>
      <w:r w:rsidRPr="009F78A7">
        <w:rPr>
          <w:color w:val="000000" w:themeColor="text1"/>
          <w:sz w:val="26"/>
          <w:szCs w:val="26"/>
        </w:rPr>
        <w:t>Al-</w:t>
      </w:r>
      <w:proofErr w:type="spellStart"/>
      <w:r w:rsidRPr="009F78A7">
        <w:rPr>
          <w:color w:val="000000" w:themeColor="text1"/>
          <w:sz w:val="26"/>
          <w:szCs w:val="26"/>
        </w:rPr>
        <w:t>Taqwa</w:t>
      </w:r>
      <w:proofErr w:type="spellEnd"/>
      <w:r w:rsidRPr="009F78A7">
        <w:rPr>
          <w:color w:val="000000" w:themeColor="text1"/>
          <w:sz w:val="26"/>
          <w:szCs w:val="26"/>
        </w:rPr>
        <w:t xml:space="preserve"> Association</w:t>
      </w:r>
    </w:p>
    <w:p w14:paraId="56692BFC" w14:textId="77777777" w:rsidR="001C6D19" w:rsidRPr="009F78A7" w:rsidRDefault="001C6D19" w:rsidP="001C6D19">
      <w:pPr>
        <w:spacing w:after="120"/>
        <w:jc w:val="center"/>
        <w:rPr>
          <w:color w:val="000000" w:themeColor="text1"/>
          <w:sz w:val="26"/>
          <w:szCs w:val="26"/>
        </w:rPr>
      </w:pPr>
      <w:r w:rsidRPr="009F78A7">
        <w:rPr>
          <w:color w:val="000000" w:themeColor="text1"/>
          <w:sz w:val="26"/>
          <w:szCs w:val="26"/>
        </w:rPr>
        <w:t>Awan Organization</w:t>
      </w:r>
    </w:p>
    <w:p w14:paraId="148B57B5" w14:textId="77777777" w:rsidR="001C6D19" w:rsidRPr="009F78A7" w:rsidRDefault="00221A9E" w:rsidP="00EB3558">
      <w:pPr>
        <w:spacing w:after="120"/>
        <w:jc w:val="center"/>
        <w:rPr>
          <w:color w:val="000000" w:themeColor="text1"/>
          <w:sz w:val="26"/>
          <w:szCs w:val="26"/>
        </w:rPr>
      </w:pPr>
      <w:r w:rsidRPr="009F78A7">
        <w:rPr>
          <w:color w:val="000000" w:themeColor="text1"/>
          <w:sz w:val="26"/>
          <w:szCs w:val="26"/>
        </w:rPr>
        <w:t>Democracy and Human Right Development</w:t>
      </w:r>
      <w:r w:rsidR="0082595D" w:rsidRPr="009F78A7">
        <w:rPr>
          <w:color w:val="000000" w:themeColor="text1"/>
          <w:sz w:val="26"/>
          <w:szCs w:val="26"/>
        </w:rPr>
        <w:t xml:space="preserve"> </w:t>
      </w:r>
      <w:r w:rsidRPr="009F78A7">
        <w:rPr>
          <w:color w:val="000000" w:themeColor="text1"/>
          <w:sz w:val="26"/>
          <w:szCs w:val="26"/>
        </w:rPr>
        <w:t>Center</w:t>
      </w:r>
      <w:r w:rsidR="0082595D" w:rsidRPr="009F78A7">
        <w:rPr>
          <w:color w:val="000000" w:themeColor="text1"/>
          <w:sz w:val="26"/>
          <w:szCs w:val="26"/>
        </w:rPr>
        <w:t xml:space="preserve"> (DHRD)</w:t>
      </w:r>
    </w:p>
    <w:p w14:paraId="40B065FD" w14:textId="77777777" w:rsidR="001C6D19" w:rsidRPr="009F78A7" w:rsidRDefault="001C6D19" w:rsidP="00EB3558">
      <w:pPr>
        <w:spacing w:after="120"/>
        <w:jc w:val="center"/>
        <w:rPr>
          <w:color w:val="000000" w:themeColor="text1"/>
          <w:sz w:val="26"/>
          <w:szCs w:val="26"/>
        </w:rPr>
      </w:pPr>
      <w:r w:rsidRPr="009F78A7">
        <w:rPr>
          <w:color w:val="000000" w:themeColor="text1"/>
          <w:sz w:val="26"/>
          <w:szCs w:val="26"/>
        </w:rPr>
        <w:t>Emma Organization for Human Developmen</w:t>
      </w:r>
      <w:r w:rsidR="00D1669C" w:rsidRPr="009F78A7">
        <w:rPr>
          <w:color w:val="000000" w:themeColor="text1"/>
          <w:sz w:val="26"/>
          <w:szCs w:val="26"/>
        </w:rPr>
        <w:t>t</w:t>
      </w:r>
    </w:p>
    <w:p w14:paraId="4A456D55" w14:textId="77777777" w:rsidR="001C6D19" w:rsidRPr="009F78A7" w:rsidRDefault="001C6D19" w:rsidP="00EB3558">
      <w:pPr>
        <w:spacing w:after="120"/>
        <w:jc w:val="center"/>
        <w:rPr>
          <w:color w:val="000000" w:themeColor="text1"/>
          <w:sz w:val="26"/>
          <w:szCs w:val="26"/>
        </w:rPr>
      </w:pPr>
      <w:proofErr w:type="spellStart"/>
      <w:r w:rsidRPr="009F78A7">
        <w:rPr>
          <w:color w:val="000000" w:themeColor="text1"/>
          <w:sz w:val="26"/>
          <w:szCs w:val="26"/>
        </w:rPr>
        <w:t>Etana</w:t>
      </w:r>
      <w:proofErr w:type="spellEnd"/>
      <w:r w:rsidRPr="009F78A7">
        <w:rPr>
          <w:color w:val="000000" w:themeColor="text1"/>
          <w:sz w:val="26"/>
          <w:szCs w:val="26"/>
        </w:rPr>
        <w:t xml:space="preserve"> Women Organization</w:t>
      </w:r>
    </w:p>
    <w:p w14:paraId="64802839" w14:textId="77777777" w:rsidR="001C6D19" w:rsidRPr="009F78A7" w:rsidRDefault="001C6D19" w:rsidP="00EB3558">
      <w:pPr>
        <w:spacing w:after="120"/>
        <w:jc w:val="center"/>
        <w:rPr>
          <w:color w:val="000000" w:themeColor="text1"/>
          <w:sz w:val="26"/>
          <w:szCs w:val="26"/>
        </w:rPr>
      </w:pPr>
      <w:r w:rsidRPr="009F78A7">
        <w:rPr>
          <w:color w:val="000000" w:themeColor="text1"/>
          <w:sz w:val="26"/>
          <w:szCs w:val="26"/>
        </w:rPr>
        <w:t>Handicapped Union of Kurdistan</w:t>
      </w:r>
    </w:p>
    <w:p w14:paraId="23940473" w14:textId="77777777" w:rsidR="001C6D19" w:rsidRPr="009F78A7" w:rsidRDefault="001C6D19" w:rsidP="00EB3558">
      <w:pPr>
        <w:spacing w:after="120"/>
        <w:jc w:val="center"/>
        <w:rPr>
          <w:color w:val="000000" w:themeColor="text1"/>
          <w:sz w:val="26"/>
          <w:szCs w:val="26"/>
        </w:rPr>
      </w:pPr>
      <w:proofErr w:type="spellStart"/>
      <w:r w:rsidRPr="009F78A7">
        <w:rPr>
          <w:color w:val="000000" w:themeColor="text1"/>
          <w:sz w:val="26"/>
          <w:szCs w:val="26"/>
        </w:rPr>
        <w:t>Sawa</w:t>
      </w:r>
      <w:proofErr w:type="spellEnd"/>
      <w:r w:rsidRPr="009F78A7">
        <w:rPr>
          <w:color w:val="000000" w:themeColor="text1"/>
          <w:sz w:val="26"/>
          <w:szCs w:val="26"/>
        </w:rPr>
        <w:t xml:space="preserve"> Organization</w:t>
      </w:r>
    </w:p>
    <w:p w14:paraId="007B7F48" w14:textId="77777777" w:rsidR="00EB4529" w:rsidRPr="009F78A7" w:rsidRDefault="001C6D19" w:rsidP="000A1460">
      <w:pPr>
        <w:spacing w:after="120"/>
        <w:jc w:val="center"/>
        <w:rPr>
          <w:color w:val="000000" w:themeColor="text1"/>
          <w:sz w:val="26"/>
          <w:szCs w:val="26"/>
        </w:rPr>
        <w:sectPr w:rsidR="00EB4529" w:rsidRPr="009F78A7">
          <w:footerReference w:type="even" r:id="rId8"/>
          <w:pgSz w:w="12240" w:h="15840"/>
          <w:pgMar w:top="1440" w:right="1440" w:bottom="1440" w:left="1440" w:header="720" w:footer="720" w:gutter="0"/>
          <w:cols w:space="720"/>
          <w:docGrid w:linePitch="360"/>
        </w:sectPr>
      </w:pPr>
      <w:r w:rsidRPr="009F78A7">
        <w:rPr>
          <w:color w:val="000000" w:themeColor="text1"/>
          <w:sz w:val="26"/>
          <w:szCs w:val="26"/>
        </w:rPr>
        <w:t>Women Organization for Legal Aid (WOLA)</w:t>
      </w:r>
      <w:r w:rsidR="00331F81" w:rsidRPr="009F78A7">
        <w:rPr>
          <w:color w:val="000000" w:themeColor="text1"/>
          <w:sz w:val="26"/>
          <w:szCs w:val="26"/>
        </w:rPr>
        <w:br w:type="page"/>
      </w:r>
    </w:p>
    <w:p w14:paraId="1CCE95EB" w14:textId="77777777" w:rsidR="00241106" w:rsidRPr="009F78A7" w:rsidRDefault="00241106" w:rsidP="0022467E">
      <w:pPr>
        <w:pStyle w:val="TOC1"/>
        <w:rPr>
          <w:color w:val="000000" w:themeColor="text1"/>
        </w:rPr>
      </w:pPr>
      <w:r w:rsidRPr="009F78A7">
        <w:rPr>
          <w:color w:val="000000" w:themeColor="text1"/>
        </w:rPr>
        <w:lastRenderedPageBreak/>
        <w:t>Table of Contents</w:t>
      </w:r>
    </w:p>
    <w:p w14:paraId="62B20423" w14:textId="2238C457" w:rsidR="0022467E" w:rsidRPr="009F78A7" w:rsidRDefault="007B3ECA">
      <w:pPr>
        <w:pStyle w:val="TOC1"/>
        <w:tabs>
          <w:tab w:val="left" w:pos="720"/>
        </w:tabs>
        <w:rPr>
          <w:b w:val="0"/>
          <w:color w:val="000000" w:themeColor="text1"/>
        </w:rPr>
      </w:pPr>
      <w:r w:rsidRPr="009F78A7">
        <w:rPr>
          <w:color w:val="000000" w:themeColor="text1"/>
        </w:rPr>
        <w:fldChar w:fldCharType="begin"/>
      </w:r>
      <w:r w:rsidR="00241106" w:rsidRPr="009F78A7">
        <w:rPr>
          <w:color w:val="000000" w:themeColor="text1"/>
        </w:rPr>
        <w:instrText xml:space="preserve"> TOC \o "1-3" \h \z \u </w:instrText>
      </w:r>
      <w:r w:rsidRPr="009F78A7">
        <w:rPr>
          <w:color w:val="000000" w:themeColor="text1"/>
        </w:rPr>
        <w:fldChar w:fldCharType="separate"/>
      </w:r>
      <w:hyperlink w:anchor="_Toc20749380" w:history="1">
        <w:r w:rsidR="0022467E" w:rsidRPr="009F78A7">
          <w:rPr>
            <w:rStyle w:val="Hyperlink"/>
            <w:color w:val="000000" w:themeColor="text1"/>
          </w:rPr>
          <w:t>I.</w:t>
        </w:r>
        <w:r w:rsidR="0022467E" w:rsidRPr="009F78A7">
          <w:rPr>
            <w:b w:val="0"/>
            <w:color w:val="000000" w:themeColor="text1"/>
          </w:rPr>
          <w:tab/>
        </w:r>
        <w:r w:rsidR="0022467E" w:rsidRPr="009F78A7">
          <w:rPr>
            <w:rStyle w:val="Hyperlink"/>
            <w:color w:val="000000" w:themeColor="text1"/>
          </w:rPr>
          <w:t>Sexual and Gender Based Violence in Iraq (Articles 1-3, &amp; 6)</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_Toc20749380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1</w:t>
        </w:r>
        <w:r w:rsidR="0022467E" w:rsidRPr="009F78A7">
          <w:rPr>
            <w:b w:val="0"/>
            <w:webHidden/>
            <w:color w:val="000000" w:themeColor="text1"/>
          </w:rPr>
          <w:fldChar w:fldCharType="end"/>
        </w:r>
      </w:hyperlink>
    </w:p>
    <w:p w14:paraId="625596BE" w14:textId="723776D4" w:rsidR="0022467E" w:rsidRPr="009F78A7" w:rsidRDefault="001266A7" w:rsidP="0022467E">
      <w:pPr>
        <w:pStyle w:val="TOC2"/>
        <w:rPr>
          <w:noProof/>
          <w:color w:val="000000" w:themeColor="text1"/>
        </w:rPr>
      </w:pPr>
      <w:hyperlink w:anchor="_Toc20749381"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Honor Killings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_Toc20749381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w:t>
        </w:r>
        <w:r w:rsidR="0022467E" w:rsidRPr="009F78A7">
          <w:rPr>
            <w:noProof/>
            <w:webHidden/>
            <w:color w:val="000000" w:themeColor="text1"/>
          </w:rPr>
          <w:fldChar w:fldCharType="end"/>
        </w:r>
      </w:hyperlink>
    </w:p>
    <w:p w14:paraId="0884E3AC" w14:textId="712DFB50" w:rsidR="0022467E" w:rsidRPr="009F78A7" w:rsidRDefault="001266A7" w:rsidP="0022467E">
      <w:pPr>
        <w:pStyle w:val="TOC2"/>
        <w:rPr>
          <w:noProof/>
          <w:color w:val="000000" w:themeColor="text1"/>
        </w:rPr>
      </w:pPr>
      <w:hyperlink w:anchor="_Toc20749382" w:history="1">
        <w:r w:rsidR="0022467E" w:rsidRPr="009F78A7">
          <w:rPr>
            <w:rStyle w:val="Hyperlink"/>
            <w:noProof/>
            <w:color w:val="000000" w:themeColor="text1"/>
          </w:rPr>
          <w:t>B.</w:t>
        </w:r>
        <w:r w:rsidR="0022467E" w:rsidRPr="009F78A7">
          <w:rPr>
            <w:noProof/>
            <w:color w:val="000000" w:themeColor="text1"/>
          </w:rPr>
          <w:tab/>
        </w:r>
        <w:r w:rsidR="0022467E" w:rsidRPr="009F78A7">
          <w:rPr>
            <w:rStyle w:val="Hyperlink"/>
            <w:noProof/>
            <w:color w:val="000000" w:themeColor="text1"/>
          </w:rPr>
          <w:t>Response by the Government of Iraq</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_Toc20749382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w:t>
        </w:r>
        <w:r w:rsidR="0022467E" w:rsidRPr="009F78A7">
          <w:rPr>
            <w:noProof/>
            <w:webHidden/>
            <w:color w:val="000000" w:themeColor="text1"/>
          </w:rPr>
          <w:fldChar w:fldCharType="end"/>
        </w:r>
      </w:hyperlink>
    </w:p>
    <w:p w14:paraId="6D1EFF7E" w14:textId="11B57BC9" w:rsidR="0022467E" w:rsidRPr="009F78A7" w:rsidRDefault="001266A7" w:rsidP="0022467E">
      <w:pPr>
        <w:pStyle w:val="TOC2"/>
        <w:rPr>
          <w:noProof/>
          <w:color w:val="000000" w:themeColor="text1"/>
        </w:rPr>
      </w:pPr>
      <w:hyperlink w:anchor="_Toc20749383" w:history="1">
        <w:r w:rsidR="0022467E" w:rsidRPr="009F78A7">
          <w:rPr>
            <w:rStyle w:val="Hyperlink"/>
            <w:noProof/>
            <w:color w:val="000000" w:themeColor="text1"/>
          </w:rPr>
          <w:t>C.</w:t>
        </w:r>
        <w:r w:rsidR="0022467E" w:rsidRPr="009F78A7">
          <w:rPr>
            <w:noProof/>
            <w:color w:val="000000" w:themeColor="text1"/>
          </w:rPr>
          <w:tab/>
        </w:r>
        <w:r w:rsidR="0022467E" w:rsidRPr="009F78A7">
          <w:rPr>
            <w:rStyle w:val="Hyperlink"/>
            <w:noProof/>
            <w:color w:val="000000" w:themeColor="text1"/>
          </w:rPr>
          <w:t>Forced, Temporary, and Early Marriage</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_Toc20749383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w:t>
        </w:r>
        <w:r w:rsidR="0022467E" w:rsidRPr="009F78A7">
          <w:rPr>
            <w:noProof/>
            <w:webHidden/>
            <w:color w:val="000000" w:themeColor="text1"/>
          </w:rPr>
          <w:fldChar w:fldCharType="end"/>
        </w:r>
      </w:hyperlink>
    </w:p>
    <w:p w14:paraId="593C85F3" w14:textId="0DAAF801" w:rsidR="0022467E" w:rsidRPr="009F78A7" w:rsidRDefault="001266A7" w:rsidP="0022467E">
      <w:pPr>
        <w:pStyle w:val="TOC2"/>
        <w:rPr>
          <w:noProof/>
          <w:color w:val="000000" w:themeColor="text1"/>
        </w:rPr>
      </w:pPr>
      <w:hyperlink w:anchor="_Toc20749384" w:history="1">
        <w:r w:rsidR="0022467E" w:rsidRPr="009F78A7">
          <w:rPr>
            <w:rStyle w:val="Hyperlink"/>
            <w:noProof/>
            <w:color w:val="000000" w:themeColor="text1"/>
          </w:rPr>
          <w:t>D.</w:t>
        </w:r>
        <w:r w:rsidR="0022467E" w:rsidRPr="009F78A7">
          <w:rPr>
            <w:noProof/>
            <w:color w:val="000000" w:themeColor="text1"/>
          </w:rPr>
          <w:tab/>
        </w:r>
        <w:r w:rsidR="0022467E" w:rsidRPr="009F78A7">
          <w:rPr>
            <w:rStyle w:val="Hyperlink"/>
            <w:noProof/>
            <w:color w:val="000000" w:themeColor="text1"/>
          </w:rPr>
          <w:t>Response by the Government of Iraq</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_Toc20749384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3</w:t>
        </w:r>
        <w:r w:rsidR="0022467E" w:rsidRPr="009F78A7">
          <w:rPr>
            <w:noProof/>
            <w:webHidden/>
            <w:color w:val="000000" w:themeColor="text1"/>
          </w:rPr>
          <w:fldChar w:fldCharType="end"/>
        </w:r>
      </w:hyperlink>
    </w:p>
    <w:p w14:paraId="01EB9AD1" w14:textId="6C1AC8CF" w:rsidR="0022467E" w:rsidRPr="009F78A7" w:rsidRDefault="001266A7" w:rsidP="0022467E">
      <w:pPr>
        <w:pStyle w:val="TOC2"/>
        <w:rPr>
          <w:noProof/>
          <w:color w:val="000000" w:themeColor="text1"/>
        </w:rPr>
      </w:pPr>
      <w:hyperlink w:anchor="_Toc20749385" w:history="1">
        <w:r w:rsidR="0022467E" w:rsidRPr="009F78A7">
          <w:rPr>
            <w:rStyle w:val="Hyperlink"/>
            <w:noProof/>
            <w:color w:val="000000" w:themeColor="text1"/>
          </w:rPr>
          <w:t>E.</w:t>
        </w:r>
        <w:r w:rsidR="0022467E" w:rsidRPr="009F78A7">
          <w:rPr>
            <w:noProof/>
            <w:color w:val="000000" w:themeColor="text1"/>
          </w:rPr>
          <w:tab/>
        </w:r>
        <w:r w:rsidR="0022467E" w:rsidRPr="009F78A7">
          <w:rPr>
            <w:rStyle w:val="Hyperlink"/>
            <w:noProof/>
            <w:color w:val="000000" w:themeColor="text1"/>
          </w:rPr>
          <w:t>Trafficking and Forced Prostitution</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_Toc20749385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4</w:t>
        </w:r>
        <w:r w:rsidR="0022467E" w:rsidRPr="009F78A7">
          <w:rPr>
            <w:noProof/>
            <w:webHidden/>
            <w:color w:val="000000" w:themeColor="text1"/>
          </w:rPr>
          <w:fldChar w:fldCharType="end"/>
        </w:r>
      </w:hyperlink>
    </w:p>
    <w:p w14:paraId="469EE7BE" w14:textId="52DB151E" w:rsidR="0022467E" w:rsidRPr="009F78A7" w:rsidRDefault="001266A7" w:rsidP="0022467E">
      <w:pPr>
        <w:pStyle w:val="TOC2"/>
        <w:rPr>
          <w:noProof/>
          <w:color w:val="000000" w:themeColor="text1"/>
        </w:rPr>
      </w:pPr>
      <w:hyperlink w:anchor="_Toc20749386" w:history="1">
        <w:r w:rsidR="0022467E" w:rsidRPr="009F78A7">
          <w:rPr>
            <w:rStyle w:val="Hyperlink"/>
            <w:noProof/>
            <w:color w:val="000000" w:themeColor="text1"/>
          </w:rPr>
          <w:t>F.</w:t>
        </w:r>
        <w:r w:rsidR="0022467E" w:rsidRPr="009F78A7">
          <w:rPr>
            <w:noProof/>
            <w:color w:val="000000" w:themeColor="text1"/>
          </w:rPr>
          <w:tab/>
        </w:r>
        <w:r w:rsidR="0022467E" w:rsidRPr="009F78A7">
          <w:rPr>
            <w:rStyle w:val="Hyperlink"/>
            <w:noProof/>
            <w:color w:val="000000" w:themeColor="text1"/>
          </w:rPr>
          <w:t>Response by the Government of Iraq</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_Toc20749386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4</w:t>
        </w:r>
        <w:r w:rsidR="0022467E" w:rsidRPr="009F78A7">
          <w:rPr>
            <w:noProof/>
            <w:webHidden/>
            <w:color w:val="000000" w:themeColor="text1"/>
          </w:rPr>
          <w:fldChar w:fldCharType="end"/>
        </w:r>
      </w:hyperlink>
    </w:p>
    <w:p w14:paraId="592D371F" w14:textId="076DAB31" w:rsidR="0022467E" w:rsidRPr="009F78A7" w:rsidRDefault="001266A7" w:rsidP="0022467E">
      <w:pPr>
        <w:pStyle w:val="TOC2"/>
        <w:rPr>
          <w:noProof/>
          <w:color w:val="000000" w:themeColor="text1"/>
        </w:rPr>
      </w:pPr>
      <w:hyperlink w:anchor="_Toc20749387" w:history="1">
        <w:r w:rsidR="0022467E" w:rsidRPr="009F78A7">
          <w:rPr>
            <w:rStyle w:val="Hyperlink"/>
            <w:noProof/>
            <w:color w:val="000000" w:themeColor="text1"/>
          </w:rPr>
          <w:t>G.</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_Toc20749387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5</w:t>
        </w:r>
        <w:r w:rsidR="0022467E" w:rsidRPr="009F78A7">
          <w:rPr>
            <w:noProof/>
            <w:webHidden/>
            <w:color w:val="000000" w:themeColor="text1"/>
          </w:rPr>
          <w:fldChar w:fldCharType="end"/>
        </w:r>
      </w:hyperlink>
    </w:p>
    <w:p w14:paraId="36A87B9A" w14:textId="3A999DFE" w:rsidR="0022467E" w:rsidRPr="009F78A7" w:rsidRDefault="001266A7" w:rsidP="0022467E">
      <w:pPr>
        <w:pStyle w:val="TOC1"/>
        <w:tabs>
          <w:tab w:val="left" w:pos="720"/>
        </w:tabs>
        <w:jc w:val="left"/>
        <w:rPr>
          <w:b w:val="0"/>
          <w:color w:val="000000" w:themeColor="text1"/>
        </w:rPr>
      </w:pPr>
      <w:hyperlink w:anchor="_Toc20749388" w:history="1">
        <w:r w:rsidR="0022467E" w:rsidRPr="009F78A7">
          <w:rPr>
            <w:rStyle w:val="Hyperlink"/>
            <w:color w:val="000000" w:themeColor="text1"/>
          </w:rPr>
          <w:t>II.</w:t>
        </w:r>
        <w:r w:rsidR="0022467E" w:rsidRPr="009F78A7">
          <w:rPr>
            <w:b w:val="0"/>
            <w:color w:val="000000" w:themeColor="text1"/>
          </w:rPr>
          <w:tab/>
        </w:r>
        <w:r w:rsidR="0022467E" w:rsidRPr="009F78A7">
          <w:rPr>
            <w:rStyle w:val="Hyperlink"/>
            <w:color w:val="000000" w:themeColor="text1"/>
          </w:rPr>
          <w:t>Sexual and Gender-Based Violence (SGBV) Committed by ISIL</w:t>
        </w:r>
        <w:r w:rsidR="0022467E" w:rsidRPr="009F78A7">
          <w:rPr>
            <w:rStyle w:val="Hyperlink"/>
            <w:color w:val="000000" w:themeColor="text1"/>
          </w:rPr>
          <w:br/>
          <w:t xml:space="preserve"> (Articles 2, 3, 5, 6, &amp; 15)</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_Toc20749388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6</w:t>
        </w:r>
        <w:r w:rsidR="0022467E" w:rsidRPr="009F78A7">
          <w:rPr>
            <w:b w:val="0"/>
            <w:webHidden/>
            <w:color w:val="000000" w:themeColor="text1"/>
          </w:rPr>
          <w:fldChar w:fldCharType="end"/>
        </w:r>
      </w:hyperlink>
    </w:p>
    <w:p w14:paraId="789A8687" w14:textId="341FC87B" w:rsidR="0022467E" w:rsidRPr="009F78A7" w:rsidRDefault="001266A7" w:rsidP="0022467E">
      <w:pPr>
        <w:pStyle w:val="TOC2"/>
        <w:rPr>
          <w:noProof/>
          <w:color w:val="000000" w:themeColor="text1"/>
        </w:rPr>
      </w:pPr>
      <w:hyperlink w:anchor="_Toc20749389"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The Government of Iraq’s Failure to Prosecute Sexual and Gender-Based Violence Committed by ISIL</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_Toc20749389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6</w:t>
        </w:r>
        <w:r w:rsidR="0022467E" w:rsidRPr="009F78A7">
          <w:rPr>
            <w:noProof/>
            <w:webHidden/>
            <w:color w:val="000000" w:themeColor="text1"/>
          </w:rPr>
          <w:fldChar w:fldCharType="end"/>
        </w:r>
      </w:hyperlink>
    </w:p>
    <w:p w14:paraId="5B27E31A" w14:textId="6C695B29" w:rsidR="0022467E" w:rsidRPr="009F78A7" w:rsidRDefault="001266A7" w:rsidP="0022467E">
      <w:pPr>
        <w:pStyle w:val="TOC2"/>
        <w:rPr>
          <w:noProof/>
          <w:color w:val="000000" w:themeColor="text1"/>
        </w:rPr>
      </w:pPr>
      <w:hyperlink w:anchor="_Toc20749390" w:history="1">
        <w:r w:rsidR="0022467E" w:rsidRPr="009F78A7">
          <w:rPr>
            <w:rStyle w:val="Hyperlink"/>
            <w:noProof/>
            <w:color w:val="000000" w:themeColor="text1"/>
          </w:rPr>
          <w:t>B.</w:t>
        </w:r>
        <w:r w:rsidR="0022467E" w:rsidRPr="009F78A7">
          <w:rPr>
            <w:noProof/>
            <w:color w:val="000000" w:themeColor="text1"/>
          </w:rPr>
          <w:tab/>
        </w:r>
        <w:r w:rsidR="0022467E" w:rsidRPr="009F78A7">
          <w:rPr>
            <w:rStyle w:val="Hyperlink"/>
            <w:noProof/>
            <w:color w:val="000000" w:themeColor="text1"/>
          </w:rPr>
          <w:t>The Government of Iraq’s Failure to Hold ISIL Accountable for Sexual Slavery Crimes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_Toc20749390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8</w:t>
        </w:r>
        <w:r w:rsidR="0022467E" w:rsidRPr="009F78A7">
          <w:rPr>
            <w:noProof/>
            <w:webHidden/>
            <w:color w:val="000000" w:themeColor="text1"/>
          </w:rPr>
          <w:fldChar w:fldCharType="end"/>
        </w:r>
      </w:hyperlink>
    </w:p>
    <w:p w14:paraId="2440323D" w14:textId="27E5CFAA" w:rsidR="0022467E" w:rsidRPr="009F78A7" w:rsidRDefault="001266A7" w:rsidP="0022467E">
      <w:pPr>
        <w:pStyle w:val="TOC2"/>
        <w:rPr>
          <w:noProof/>
          <w:color w:val="000000" w:themeColor="text1"/>
        </w:rPr>
      </w:pPr>
      <w:hyperlink w:anchor="_Toc20749391" w:history="1">
        <w:r w:rsidR="0022467E" w:rsidRPr="009F78A7">
          <w:rPr>
            <w:rStyle w:val="Hyperlink"/>
            <w:noProof/>
            <w:color w:val="000000" w:themeColor="text1"/>
          </w:rPr>
          <w:t>C.</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_Toc20749391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10</w:t>
        </w:r>
        <w:r w:rsidR="0022467E" w:rsidRPr="009F78A7">
          <w:rPr>
            <w:noProof/>
            <w:webHidden/>
            <w:color w:val="000000" w:themeColor="text1"/>
          </w:rPr>
          <w:fldChar w:fldCharType="end"/>
        </w:r>
      </w:hyperlink>
    </w:p>
    <w:p w14:paraId="4DD4272D" w14:textId="4B0B1B17" w:rsidR="0022467E" w:rsidRPr="009F78A7" w:rsidRDefault="001266A7" w:rsidP="0022467E">
      <w:pPr>
        <w:pStyle w:val="TOC1"/>
        <w:tabs>
          <w:tab w:val="left" w:pos="1200"/>
        </w:tabs>
        <w:jc w:val="left"/>
        <w:rPr>
          <w:b w:val="0"/>
          <w:color w:val="000000" w:themeColor="text1"/>
        </w:rPr>
      </w:pPr>
      <w:hyperlink w:anchor="_Toc20749392" w:history="1">
        <w:r w:rsidR="0022467E" w:rsidRPr="009F78A7">
          <w:rPr>
            <w:rStyle w:val="Hyperlink"/>
            <w:color w:val="000000" w:themeColor="text1"/>
          </w:rPr>
          <w:t>III.</w:t>
        </w:r>
        <w:r w:rsidR="0022467E" w:rsidRPr="009F78A7">
          <w:rPr>
            <w:b w:val="0"/>
            <w:color w:val="000000" w:themeColor="text1"/>
          </w:rPr>
          <w:tab/>
        </w:r>
        <w:r w:rsidR="0022467E" w:rsidRPr="009F78A7">
          <w:rPr>
            <w:rStyle w:val="Hyperlink"/>
            <w:color w:val="000000" w:themeColor="text1"/>
          </w:rPr>
          <w:t>Denial of Access to Safe Shelter for Persons Fleeing Domestic Violence Including “Honor” Killings (Articles 2, 3, 5, &amp; 6)</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_Toc20749392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11</w:t>
        </w:r>
        <w:r w:rsidR="0022467E" w:rsidRPr="009F78A7">
          <w:rPr>
            <w:b w:val="0"/>
            <w:webHidden/>
            <w:color w:val="000000" w:themeColor="text1"/>
          </w:rPr>
          <w:fldChar w:fldCharType="end"/>
        </w:r>
      </w:hyperlink>
    </w:p>
    <w:p w14:paraId="5EEFBB18" w14:textId="71BADB8F" w:rsidR="0022467E" w:rsidRPr="009F78A7" w:rsidRDefault="001266A7" w:rsidP="0022467E">
      <w:pPr>
        <w:pStyle w:val="TOC2"/>
        <w:rPr>
          <w:noProof/>
          <w:color w:val="000000" w:themeColor="text1"/>
        </w:rPr>
      </w:pPr>
      <w:hyperlink w:anchor="_Toc20749393"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Response by UN Treaty Bodies on the Lack of Access to Shelter</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_Toc20749393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12</w:t>
        </w:r>
        <w:r w:rsidR="0022467E" w:rsidRPr="009F78A7">
          <w:rPr>
            <w:noProof/>
            <w:webHidden/>
            <w:color w:val="000000" w:themeColor="text1"/>
          </w:rPr>
          <w:fldChar w:fldCharType="end"/>
        </w:r>
      </w:hyperlink>
    </w:p>
    <w:p w14:paraId="2DE96814" w14:textId="5FEC826A" w:rsidR="0022467E" w:rsidRPr="009F78A7" w:rsidRDefault="001266A7" w:rsidP="0022467E">
      <w:pPr>
        <w:pStyle w:val="TOC2"/>
        <w:rPr>
          <w:noProof/>
          <w:color w:val="000000" w:themeColor="text1"/>
        </w:rPr>
      </w:pPr>
      <w:hyperlink w:anchor="_Toc20749394" w:history="1">
        <w:r w:rsidR="0022467E" w:rsidRPr="009F78A7">
          <w:rPr>
            <w:rStyle w:val="Hyperlink"/>
            <w:noProof/>
            <w:color w:val="000000" w:themeColor="text1"/>
          </w:rPr>
          <w:t>B.</w:t>
        </w:r>
        <w:r w:rsidR="0022467E" w:rsidRPr="009F78A7">
          <w:rPr>
            <w:noProof/>
            <w:color w:val="000000" w:themeColor="text1"/>
          </w:rPr>
          <w:tab/>
        </w:r>
        <w:r w:rsidR="0022467E" w:rsidRPr="009F78A7">
          <w:rPr>
            <w:rStyle w:val="Hyperlink"/>
            <w:noProof/>
            <w:color w:val="000000" w:themeColor="text1"/>
          </w:rPr>
          <w:t>Iraq’s Family Violence Protection Law</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_Toc20749394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14</w:t>
        </w:r>
        <w:r w:rsidR="0022467E" w:rsidRPr="009F78A7">
          <w:rPr>
            <w:noProof/>
            <w:webHidden/>
            <w:color w:val="000000" w:themeColor="text1"/>
          </w:rPr>
          <w:fldChar w:fldCharType="end"/>
        </w:r>
      </w:hyperlink>
    </w:p>
    <w:p w14:paraId="6E4A915E" w14:textId="7400940C" w:rsidR="0022467E" w:rsidRPr="009F78A7" w:rsidRDefault="001266A7" w:rsidP="0022467E">
      <w:pPr>
        <w:pStyle w:val="TOC2"/>
        <w:rPr>
          <w:noProof/>
          <w:color w:val="000000" w:themeColor="text1"/>
        </w:rPr>
      </w:pPr>
      <w:hyperlink w:anchor="_Toc20749395" w:history="1">
        <w:r w:rsidR="0022467E" w:rsidRPr="009F78A7">
          <w:rPr>
            <w:rStyle w:val="Hyperlink"/>
            <w:noProof/>
            <w:color w:val="000000" w:themeColor="text1"/>
          </w:rPr>
          <w:t>C.</w:t>
        </w:r>
        <w:r w:rsidR="0022467E" w:rsidRPr="009F78A7">
          <w:rPr>
            <w:noProof/>
            <w:color w:val="000000" w:themeColor="text1"/>
          </w:rPr>
          <w:tab/>
        </w:r>
        <w:r w:rsidR="0022467E" w:rsidRPr="009F78A7">
          <w:rPr>
            <w:rStyle w:val="Hyperlink"/>
            <w:noProof/>
            <w:color w:val="000000" w:themeColor="text1"/>
          </w:rPr>
          <w:t>Government of Iraq’s Response</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_Toc20749395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14</w:t>
        </w:r>
        <w:r w:rsidR="0022467E" w:rsidRPr="009F78A7">
          <w:rPr>
            <w:noProof/>
            <w:webHidden/>
            <w:color w:val="000000" w:themeColor="text1"/>
          </w:rPr>
          <w:fldChar w:fldCharType="end"/>
        </w:r>
      </w:hyperlink>
    </w:p>
    <w:p w14:paraId="3DB7B5A4" w14:textId="777D6008" w:rsidR="0022467E" w:rsidRPr="009F78A7" w:rsidRDefault="001266A7" w:rsidP="0022467E">
      <w:pPr>
        <w:pStyle w:val="TOC2"/>
        <w:rPr>
          <w:noProof/>
          <w:color w:val="000000" w:themeColor="text1"/>
        </w:rPr>
      </w:pPr>
      <w:hyperlink w:anchor="_Toc20749396" w:history="1">
        <w:r w:rsidR="0022467E" w:rsidRPr="009F78A7">
          <w:rPr>
            <w:rStyle w:val="Hyperlink"/>
            <w:noProof/>
            <w:color w:val="000000" w:themeColor="text1"/>
          </w:rPr>
          <w:t>D.</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_Toc20749396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15</w:t>
        </w:r>
        <w:r w:rsidR="0022467E" w:rsidRPr="009F78A7">
          <w:rPr>
            <w:noProof/>
            <w:webHidden/>
            <w:color w:val="000000" w:themeColor="text1"/>
          </w:rPr>
          <w:fldChar w:fldCharType="end"/>
        </w:r>
      </w:hyperlink>
    </w:p>
    <w:p w14:paraId="4BC01D09" w14:textId="2A989080" w:rsidR="0022467E" w:rsidRPr="009F78A7" w:rsidRDefault="001266A7">
      <w:pPr>
        <w:pStyle w:val="TOC1"/>
        <w:tabs>
          <w:tab w:val="left" w:pos="720"/>
        </w:tabs>
        <w:rPr>
          <w:b w:val="0"/>
          <w:color w:val="000000" w:themeColor="text1"/>
        </w:rPr>
      </w:pPr>
      <w:hyperlink w:anchor="_Toc20749397" w:history="1">
        <w:r w:rsidR="0022467E" w:rsidRPr="009F78A7">
          <w:rPr>
            <w:rStyle w:val="Hyperlink"/>
            <w:color w:val="000000" w:themeColor="text1"/>
          </w:rPr>
          <w:t>IV.</w:t>
        </w:r>
        <w:r w:rsidR="0022467E" w:rsidRPr="009F78A7">
          <w:rPr>
            <w:b w:val="0"/>
            <w:color w:val="000000" w:themeColor="text1"/>
          </w:rPr>
          <w:tab/>
        </w:r>
        <w:r w:rsidR="0022467E" w:rsidRPr="009F78A7">
          <w:rPr>
            <w:rStyle w:val="Hyperlink"/>
            <w:color w:val="000000" w:themeColor="text1"/>
          </w:rPr>
          <w:t>Women Denied Civil Status Identification Documents (Articles 1-3, &amp; 9)</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_Toc20749397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16</w:t>
        </w:r>
        <w:r w:rsidR="0022467E" w:rsidRPr="009F78A7">
          <w:rPr>
            <w:b w:val="0"/>
            <w:webHidden/>
            <w:color w:val="000000" w:themeColor="text1"/>
          </w:rPr>
          <w:fldChar w:fldCharType="end"/>
        </w:r>
      </w:hyperlink>
    </w:p>
    <w:p w14:paraId="2426AE8C" w14:textId="30E9F10C" w:rsidR="0022467E" w:rsidRPr="009F78A7" w:rsidRDefault="001266A7" w:rsidP="0022467E">
      <w:pPr>
        <w:pStyle w:val="TOC2"/>
        <w:rPr>
          <w:noProof/>
          <w:color w:val="000000" w:themeColor="text1"/>
        </w:rPr>
      </w:pPr>
      <w:hyperlink w:anchor="_Toc20749398"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_Toc20749398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17</w:t>
        </w:r>
        <w:r w:rsidR="0022467E" w:rsidRPr="009F78A7">
          <w:rPr>
            <w:noProof/>
            <w:webHidden/>
            <w:color w:val="000000" w:themeColor="text1"/>
          </w:rPr>
          <w:fldChar w:fldCharType="end"/>
        </w:r>
      </w:hyperlink>
    </w:p>
    <w:p w14:paraId="7B030740" w14:textId="06B6A240" w:rsidR="0022467E" w:rsidRPr="009F78A7" w:rsidRDefault="001266A7">
      <w:pPr>
        <w:pStyle w:val="TOC1"/>
        <w:tabs>
          <w:tab w:val="left" w:pos="720"/>
        </w:tabs>
        <w:rPr>
          <w:b w:val="0"/>
          <w:color w:val="000000" w:themeColor="text1"/>
        </w:rPr>
      </w:pPr>
      <w:hyperlink w:anchor="_Toc20749399" w:history="1">
        <w:r w:rsidR="0022467E" w:rsidRPr="009F78A7">
          <w:rPr>
            <w:rStyle w:val="Hyperlink"/>
            <w:color w:val="000000" w:themeColor="text1"/>
          </w:rPr>
          <w:t>V.</w:t>
        </w:r>
        <w:r w:rsidR="0022467E" w:rsidRPr="009F78A7">
          <w:rPr>
            <w:b w:val="0"/>
            <w:color w:val="000000" w:themeColor="text1"/>
          </w:rPr>
          <w:tab/>
        </w:r>
        <w:r w:rsidR="0022467E" w:rsidRPr="009F78A7">
          <w:rPr>
            <w:rStyle w:val="Hyperlink"/>
            <w:color w:val="000000" w:themeColor="text1"/>
          </w:rPr>
          <w:t>Discrimination Against Women with Disabilities in Iraq (Articles 3, 12)</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_Toc20749399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18</w:t>
        </w:r>
        <w:r w:rsidR="0022467E" w:rsidRPr="009F78A7">
          <w:rPr>
            <w:b w:val="0"/>
            <w:webHidden/>
            <w:color w:val="000000" w:themeColor="text1"/>
          </w:rPr>
          <w:fldChar w:fldCharType="end"/>
        </w:r>
      </w:hyperlink>
    </w:p>
    <w:p w14:paraId="3E3A0CA6" w14:textId="65A9C083" w:rsidR="0022467E" w:rsidRPr="009F78A7" w:rsidRDefault="001266A7" w:rsidP="0022467E">
      <w:pPr>
        <w:pStyle w:val="TOC2"/>
        <w:rPr>
          <w:noProof/>
          <w:color w:val="000000" w:themeColor="text1"/>
        </w:rPr>
      </w:pPr>
      <w:hyperlink w:anchor="_Toc20749400"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_Toc20749400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20</w:t>
        </w:r>
        <w:r w:rsidR="0022467E" w:rsidRPr="009F78A7">
          <w:rPr>
            <w:noProof/>
            <w:webHidden/>
            <w:color w:val="000000" w:themeColor="text1"/>
          </w:rPr>
          <w:fldChar w:fldCharType="end"/>
        </w:r>
      </w:hyperlink>
    </w:p>
    <w:p w14:paraId="54041372" w14:textId="75ACC12A" w:rsidR="0022467E" w:rsidRPr="009F78A7" w:rsidRDefault="001266A7" w:rsidP="0022467E">
      <w:pPr>
        <w:pStyle w:val="TOC1"/>
        <w:tabs>
          <w:tab w:val="left" w:pos="720"/>
        </w:tabs>
        <w:jc w:val="left"/>
        <w:rPr>
          <w:b w:val="0"/>
          <w:color w:val="000000" w:themeColor="text1"/>
        </w:rPr>
      </w:pPr>
      <w:hyperlink w:anchor="_Toc20749401" w:history="1">
        <w:r w:rsidR="0022467E" w:rsidRPr="009F78A7">
          <w:rPr>
            <w:rStyle w:val="Hyperlink"/>
            <w:color w:val="000000" w:themeColor="text1"/>
          </w:rPr>
          <w:t>VI.</w:t>
        </w:r>
        <w:r w:rsidR="0022467E" w:rsidRPr="009F78A7">
          <w:rPr>
            <w:b w:val="0"/>
            <w:color w:val="000000" w:themeColor="text1"/>
          </w:rPr>
          <w:tab/>
        </w:r>
        <w:r w:rsidR="0022467E" w:rsidRPr="009F78A7">
          <w:rPr>
            <w:rStyle w:val="Hyperlink"/>
            <w:color w:val="000000" w:themeColor="text1"/>
          </w:rPr>
          <w:t xml:space="preserve">Discrimination Against Afro-Descendant Iraqi Women </w:t>
        </w:r>
        <w:r w:rsidR="0022467E" w:rsidRPr="009F78A7">
          <w:rPr>
            <w:rStyle w:val="Hyperlink"/>
            <w:color w:val="000000" w:themeColor="text1"/>
          </w:rPr>
          <w:br/>
          <w:t>(Articles 3-4, 8, &amp; 10-11)</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_Toc20749401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21</w:t>
        </w:r>
        <w:r w:rsidR="0022467E" w:rsidRPr="009F78A7">
          <w:rPr>
            <w:b w:val="0"/>
            <w:webHidden/>
            <w:color w:val="000000" w:themeColor="text1"/>
          </w:rPr>
          <w:fldChar w:fldCharType="end"/>
        </w:r>
      </w:hyperlink>
    </w:p>
    <w:p w14:paraId="3B6ADFC5" w14:textId="3A955305" w:rsidR="0022467E" w:rsidRPr="009F78A7" w:rsidRDefault="001266A7" w:rsidP="0022467E">
      <w:pPr>
        <w:pStyle w:val="TOC2"/>
        <w:rPr>
          <w:noProof/>
          <w:color w:val="000000" w:themeColor="text1"/>
        </w:rPr>
      </w:pPr>
      <w:hyperlink w:anchor="_Toc20749402"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 xml:space="preserve">Lack of Adequate Living Conditions, Education, and Employment </w:t>
        </w:r>
        <w:r w:rsidR="0022467E" w:rsidRPr="009F78A7">
          <w:rPr>
            <w:rStyle w:val="Hyperlink"/>
            <w:noProof/>
            <w:color w:val="000000" w:themeColor="text1"/>
          </w:rPr>
          <w:br/>
          <w:t>for Afro-Iraqi Women</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_Toc20749402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22</w:t>
        </w:r>
        <w:r w:rsidR="0022467E" w:rsidRPr="009F78A7">
          <w:rPr>
            <w:noProof/>
            <w:webHidden/>
            <w:color w:val="000000" w:themeColor="text1"/>
          </w:rPr>
          <w:fldChar w:fldCharType="end"/>
        </w:r>
      </w:hyperlink>
    </w:p>
    <w:p w14:paraId="0E175CDD" w14:textId="3EC99D65" w:rsidR="0022467E" w:rsidRPr="009F78A7" w:rsidRDefault="001266A7" w:rsidP="0022467E">
      <w:pPr>
        <w:pStyle w:val="TOC2"/>
        <w:rPr>
          <w:noProof/>
          <w:color w:val="000000" w:themeColor="text1"/>
        </w:rPr>
      </w:pPr>
      <w:hyperlink w:anchor="_Toc20749403" w:history="1">
        <w:r w:rsidR="0022467E" w:rsidRPr="009F78A7">
          <w:rPr>
            <w:rStyle w:val="Hyperlink"/>
            <w:noProof/>
            <w:color w:val="000000" w:themeColor="text1"/>
          </w:rPr>
          <w:t>B.</w:t>
        </w:r>
        <w:r w:rsidR="0022467E" w:rsidRPr="009F78A7">
          <w:rPr>
            <w:noProof/>
            <w:color w:val="000000" w:themeColor="text1"/>
          </w:rPr>
          <w:tab/>
        </w:r>
        <w:r w:rsidR="0022467E" w:rsidRPr="009F78A7">
          <w:rPr>
            <w:rStyle w:val="Hyperlink"/>
            <w:noProof/>
            <w:color w:val="000000" w:themeColor="text1"/>
          </w:rPr>
          <w:t>Lack of Access to Political Participation for Afro-Iraqi Women</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_Toc20749403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23</w:t>
        </w:r>
        <w:r w:rsidR="0022467E" w:rsidRPr="009F78A7">
          <w:rPr>
            <w:noProof/>
            <w:webHidden/>
            <w:color w:val="000000" w:themeColor="text1"/>
          </w:rPr>
          <w:fldChar w:fldCharType="end"/>
        </w:r>
      </w:hyperlink>
    </w:p>
    <w:p w14:paraId="31524B06" w14:textId="20833EAA" w:rsidR="0022467E" w:rsidRPr="009F78A7" w:rsidRDefault="001266A7" w:rsidP="0022467E">
      <w:pPr>
        <w:pStyle w:val="TOC2"/>
        <w:rPr>
          <w:noProof/>
          <w:color w:val="000000" w:themeColor="text1"/>
        </w:rPr>
      </w:pPr>
      <w:hyperlink w:anchor="_Toc20749404" w:history="1">
        <w:r w:rsidR="0022467E" w:rsidRPr="009F78A7">
          <w:rPr>
            <w:rStyle w:val="Hyperlink"/>
            <w:noProof/>
            <w:color w:val="000000" w:themeColor="text1"/>
          </w:rPr>
          <w:t>C.</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_Toc20749404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23</w:t>
        </w:r>
        <w:r w:rsidR="0022467E" w:rsidRPr="009F78A7">
          <w:rPr>
            <w:noProof/>
            <w:webHidden/>
            <w:color w:val="000000" w:themeColor="text1"/>
          </w:rPr>
          <w:fldChar w:fldCharType="end"/>
        </w:r>
      </w:hyperlink>
    </w:p>
    <w:p w14:paraId="10A8BD9D" w14:textId="7B5ABA82" w:rsidR="00EB4529" w:rsidRPr="009F78A7" w:rsidRDefault="007B3ECA" w:rsidP="00E1101F">
      <w:pPr>
        <w:jc w:val="both"/>
        <w:rPr>
          <w:color w:val="000000" w:themeColor="text1"/>
        </w:rPr>
        <w:sectPr w:rsidR="00EB4529" w:rsidRPr="009F78A7">
          <w:pgSz w:w="12240" w:h="15840"/>
          <w:pgMar w:top="1440" w:right="1440" w:bottom="1440" w:left="1440" w:header="720" w:footer="720" w:gutter="0"/>
          <w:cols w:space="720"/>
          <w:docGrid w:linePitch="360"/>
        </w:sectPr>
      </w:pPr>
      <w:r w:rsidRPr="009F78A7">
        <w:rPr>
          <w:color w:val="000000" w:themeColor="text1"/>
        </w:rPr>
        <w:fldChar w:fldCharType="end"/>
      </w:r>
    </w:p>
    <w:p w14:paraId="4E86E3F9" w14:textId="588221C5" w:rsidR="005C59A5" w:rsidRPr="009F78A7" w:rsidRDefault="005C59A5" w:rsidP="0022467E">
      <w:pPr>
        <w:pStyle w:val="Heading1"/>
        <w:rPr>
          <w:rFonts w:ascii="Times New Roman" w:hAnsi="Times New Roman" w:cs="Times New Roman"/>
          <w:color w:val="000000" w:themeColor="text1"/>
        </w:rPr>
      </w:pPr>
      <w:bookmarkStart w:id="0" w:name="_Toc20749380"/>
      <w:r w:rsidRPr="009F78A7">
        <w:rPr>
          <w:rFonts w:ascii="Times New Roman" w:hAnsi="Times New Roman" w:cs="Times New Roman"/>
          <w:color w:val="000000" w:themeColor="text1"/>
        </w:rPr>
        <w:lastRenderedPageBreak/>
        <w:t>Sexual and Gender Based Violence in Iraq (Articles 1-3</w:t>
      </w:r>
      <w:r w:rsidR="0007737F" w:rsidRPr="009F78A7">
        <w:rPr>
          <w:rFonts w:ascii="Times New Roman" w:hAnsi="Times New Roman" w:cs="Times New Roman"/>
          <w:color w:val="000000" w:themeColor="text1"/>
        </w:rPr>
        <w:t>, &amp; 6</w:t>
      </w:r>
      <w:r w:rsidRPr="009F78A7">
        <w:rPr>
          <w:rFonts w:ascii="Times New Roman" w:hAnsi="Times New Roman" w:cs="Times New Roman"/>
          <w:color w:val="000000" w:themeColor="text1"/>
        </w:rPr>
        <w:t>)</w:t>
      </w:r>
      <w:bookmarkEnd w:id="0"/>
    </w:p>
    <w:p w14:paraId="3E2F072C" w14:textId="216F9A87" w:rsidR="0022467E" w:rsidRPr="009F78A7" w:rsidRDefault="0022467E" w:rsidP="0022467E">
      <w:pPr>
        <w:pStyle w:val="ListParagraph"/>
        <w:ind w:left="0"/>
        <w:rPr>
          <w:color w:val="000000" w:themeColor="text1"/>
        </w:rPr>
      </w:pPr>
    </w:p>
    <w:p w14:paraId="5187DF52" w14:textId="42D2B923" w:rsidR="0022467E" w:rsidRPr="009F78A7" w:rsidRDefault="0022467E" w:rsidP="0022467E">
      <w:pPr>
        <w:pStyle w:val="Heading2"/>
        <w:rPr>
          <w:color w:val="000000" w:themeColor="text1"/>
        </w:rPr>
      </w:pPr>
      <w:bookmarkStart w:id="1" w:name="_Toc20749381"/>
      <w:r w:rsidRPr="009F78A7">
        <w:rPr>
          <w:color w:val="000000" w:themeColor="text1"/>
        </w:rPr>
        <w:t>Honor Killings</w:t>
      </w:r>
      <w:bookmarkEnd w:id="1"/>
    </w:p>
    <w:p w14:paraId="6DC0D685" w14:textId="77777777" w:rsidR="0022467E" w:rsidRPr="009F78A7" w:rsidRDefault="0022467E" w:rsidP="00D742E4">
      <w:pPr>
        <w:pStyle w:val="EndnoteText"/>
        <w:jc w:val="both"/>
        <w:rPr>
          <w:color w:val="000000" w:themeColor="text1"/>
        </w:rPr>
      </w:pPr>
    </w:p>
    <w:p w14:paraId="0A2C255A" w14:textId="1979B927" w:rsidR="00FB10CB" w:rsidRPr="009F78A7" w:rsidRDefault="00C01E64" w:rsidP="00D742E4">
      <w:pPr>
        <w:pStyle w:val="EndnoteText"/>
        <w:jc w:val="both"/>
        <w:rPr>
          <w:color w:val="000000" w:themeColor="text1"/>
        </w:rPr>
      </w:pPr>
      <w:r w:rsidRPr="009F78A7">
        <w:rPr>
          <w:color w:val="000000" w:themeColor="text1"/>
        </w:rPr>
        <w:t>“</w:t>
      </w:r>
      <w:r w:rsidR="009427A0" w:rsidRPr="009F78A7">
        <w:rPr>
          <w:color w:val="000000" w:themeColor="text1"/>
        </w:rPr>
        <w:t>H</w:t>
      </w:r>
      <w:r w:rsidR="00DE41D9" w:rsidRPr="009F78A7">
        <w:rPr>
          <w:color w:val="000000" w:themeColor="text1"/>
        </w:rPr>
        <w:t>onor</w:t>
      </w:r>
      <w:r w:rsidRPr="009F78A7">
        <w:rPr>
          <w:color w:val="000000" w:themeColor="text1"/>
        </w:rPr>
        <w:t>”</w:t>
      </w:r>
      <w:r w:rsidR="00DE41D9" w:rsidRPr="009F78A7">
        <w:rPr>
          <w:color w:val="000000" w:themeColor="text1"/>
        </w:rPr>
        <w:t xml:space="preserve"> killings </w:t>
      </w:r>
      <w:r w:rsidR="009427A0" w:rsidRPr="009F78A7">
        <w:rPr>
          <w:color w:val="000000" w:themeColor="text1"/>
        </w:rPr>
        <w:t xml:space="preserve">remain widespread in Iraq </w:t>
      </w:r>
      <w:r w:rsidR="00D739F7" w:rsidRPr="009F78A7">
        <w:rPr>
          <w:color w:val="000000" w:themeColor="text1"/>
        </w:rPr>
        <w:t xml:space="preserve">in part </w:t>
      </w:r>
      <w:r w:rsidR="00A406E9" w:rsidRPr="009F78A7">
        <w:rPr>
          <w:color w:val="000000" w:themeColor="text1"/>
        </w:rPr>
        <w:t>due to</w:t>
      </w:r>
      <w:r w:rsidR="009427A0" w:rsidRPr="009F78A7">
        <w:rPr>
          <w:color w:val="000000" w:themeColor="text1"/>
        </w:rPr>
        <w:t xml:space="preserve"> the lack of legislation to prevent and punish </w:t>
      </w:r>
      <w:r w:rsidR="004428B1" w:rsidRPr="009F78A7">
        <w:rPr>
          <w:color w:val="000000" w:themeColor="text1"/>
        </w:rPr>
        <w:t>them</w:t>
      </w:r>
      <w:r w:rsidR="00D739F7" w:rsidRPr="009F78A7">
        <w:rPr>
          <w:color w:val="000000" w:themeColor="text1"/>
        </w:rPr>
        <w:t xml:space="preserve">, and penal code provisions that all but encourage </w:t>
      </w:r>
      <w:r w:rsidR="0032255A" w:rsidRPr="009F78A7">
        <w:rPr>
          <w:color w:val="000000" w:themeColor="text1"/>
        </w:rPr>
        <w:t>honor killings</w:t>
      </w:r>
      <w:r w:rsidR="00D739F7" w:rsidRPr="009F78A7">
        <w:rPr>
          <w:color w:val="000000" w:themeColor="text1"/>
        </w:rPr>
        <w:t xml:space="preserve"> by allowing mitigated sentencing for murder in certain cases.</w:t>
      </w:r>
      <w:r w:rsidR="004E0B25" w:rsidRPr="009F78A7">
        <w:rPr>
          <w:rStyle w:val="FootnoteReference"/>
          <w:color w:val="000000" w:themeColor="text1"/>
        </w:rPr>
        <w:footnoteReference w:id="2"/>
      </w:r>
      <w:r w:rsidR="00D739F7" w:rsidRPr="009F78A7">
        <w:rPr>
          <w:color w:val="000000" w:themeColor="text1"/>
        </w:rPr>
        <w:t xml:space="preserve"> </w:t>
      </w:r>
      <w:r w:rsidR="00380DC8" w:rsidRPr="009F78A7">
        <w:rPr>
          <w:color w:val="000000" w:themeColor="text1"/>
        </w:rPr>
        <w:t>According to the Iraqi Ministry of the Interior’s Family and Child Protection Unit,</w:t>
      </w:r>
      <w:r w:rsidR="00E0473B" w:rsidRPr="009F78A7">
        <w:rPr>
          <w:color w:val="000000" w:themeColor="text1"/>
        </w:rPr>
        <w:t xml:space="preserve"> </w:t>
      </w:r>
      <w:r w:rsidR="00B416F4" w:rsidRPr="009F78A7">
        <w:rPr>
          <w:color w:val="000000" w:themeColor="text1"/>
        </w:rPr>
        <w:t>272 “honor” crimes</w:t>
      </w:r>
      <w:r w:rsidR="00E0473B" w:rsidRPr="009F78A7">
        <w:rPr>
          <w:color w:val="000000" w:themeColor="text1"/>
        </w:rPr>
        <w:t xml:space="preserve"> cases </w:t>
      </w:r>
      <w:r w:rsidR="00AF2E88" w:rsidRPr="009F78A7">
        <w:rPr>
          <w:color w:val="000000" w:themeColor="text1"/>
        </w:rPr>
        <w:t xml:space="preserve">were </w:t>
      </w:r>
      <w:r w:rsidR="00B416F4" w:rsidRPr="009F78A7">
        <w:rPr>
          <w:color w:val="000000" w:themeColor="text1"/>
        </w:rPr>
        <w:t>reported to the police and referred to courts</w:t>
      </w:r>
      <w:r w:rsidR="00E0473B" w:rsidRPr="009F78A7">
        <w:rPr>
          <w:color w:val="000000" w:themeColor="text1"/>
        </w:rPr>
        <w:t xml:space="preserve"> in 2017.</w:t>
      </w:r>
      <w:r w:rsidR="00702C60" w:rsidRPr="009F78A7">
        <w:rPr>
          <w:rStyle w:val="FootnoteReference"/>
          <w:color w:val="000000" w:themeColor="text1"/>
        </w:rPr>
        <w:footnoteReference w:id="3"/>
      </w:r>
      <w:r w:rsidR="00825998" w:rsidRPr="009F78A7">
        <w:rPr>
          <w:color w:val="000000" w:themeColor="text1"/>
        </w:rPr>
        <w:t xml:space="preserve"> However, available statistics represent a likely undercount of “honor” violence due to lack of reporting and the reinforcement of tribal and religious norms that lead to such killings often </w:t>
      </w:r>
      <w:proofErr w:type="gramStart"/>
      <w:r w:rsidR="00825998" w:rsidRPr="009F78A7">
        <w:rPr>
          <w:color w:val="000000" w:themeColor="text1"/>
        </w:rPr>
        <w:t>being categorized</w:t>
      </w:r>
      <w:proofErr w:type="gramEnd"/>
      <w:r w:rsidR="00825998" w:rsidRPr="009F78A7">
        <w:rPr>
          <w:color w:val="000000" w:themeColor="text1"/>
        </w:rPr>
        <w:t xml:space="preserve"> as accidents or suicides at the behest of victims’ families.</w:t>
      </w:r>
      <w:r w:rsidR="00825998" w:rsidRPr="009F78A7">
        <w:rPr>
          <w:rStyle w:val="FootnoteReference"/>
          <w:color w:val="000000" w:themeColor="text1"/>
        </w:rPr>
        <w:footnoteReference w:id="4"/>
      </w:r>
    </w:p>
    <w:p w14:paraId="5AA1AA9C" w14:textId="77777777" w:rsidR="00FB10CB" w:rsidRPr="009F78A7" w:rsidRDefault="00FB10CB" w:rsidP="00D742E4">
      <w:pPr>
        <w:pStyle w:val="EndnoteText"/>
        <w:jc w:val="both"/>
        <w:rPr>
          <w:color w:val="000000" w:themeColor="text1"/>
        </w:rPr>
      </w:pPr>
    </w:p>
    <w:p w14:paraId="071B165D" w14:textId="242A5016" w:rsidR="00DE41D9" w:rsidRPr="009F78A7" w:rsidRDefault="00DE41D9" w:rsidP="00D742E4">
      <w:pPr>
        <w:pStyle w:val="EndnoteText"/>
        <w:jc w:val="both"/>
        <w:rPr>
          <w:color w:val="000000" w:themeColor="text1"/>
        </w:rPr>
      </w:pPr>
      <w:r w:rsidRPr="009F78A7">
        <w:rPr>
          <w:color w:val="000000" w:themeColor="text1"/>
        </w:rPr>
        <w:t>In the aftermath of the</w:t>
      </w:r>
      <w:r w:rsidR="005814B8" w:rsidRPr="009F78A7">
        <w:rPr>
          <w:color w:val="000000" w:themeColor="text1"/>
        </w:rPr>
        <w:t xml:space="preserve"> Islamic State of Iraq and the Levant</w:t>
      </w:r>
      <w:r w:rsidRPr="009F78A7">
        <w:rPr>
          <w:color w:val="000000" w:themeColor="text1"/>
        </w:rPr>
        <w:t xml:space="preserve"> </w:t>
      </w:r>
      <w:r w:rsidR="005814B8" w:rsidRPr="009F78A7">
        <w:rPr>
          <w:color w:val="000000" w:themeColor="text1"/>
        </w:rPr>
        <w:t>(</w:t>
      </w:r>
      <w:r w:rsidR="004428B1" w:rsidRPr="009F78A7">
        <w:rPr>
          <w:color w:val="000000" w:themeColor="text1"/>
        </w:rPr>
        <w:t>ISIL</w:t>
      </w:r>
      <w:r w:rsidR="005814B8" w:rsidRPr="009F78A7">
        <w:rPr>
          <w:color w:val="000000" w:themeColor="text1"/>
        </w:rPr>
        <w:t>)</w:t>
      </w:r>
      <w:r w:rsidR="004428B1" w:rsidRPr="009F78A7">
        <w:rPr>
          <w:color w:val="000000" w:themeColor="text1"/>
        </w:rPr>
        <w:t xml:space="preserve"> </w:t>
      </w:r>
      <w:r w:rsidRPr="009F78A7">
        <w:rPr>
          <w:color w:val="000000" w:themeColor="text1"/>
        </w:rPr>
        <w:t xml:space="preserve">conflict, many women </w:t>
      </w:r>
      <w:r w:rsidR="008C17D6" w:rsidRPr="009F78A7">
        <w:rPr>
          <w:color w:val="000000" w:themeColor="text1"/>
        </w:rPr>
        <w:t xml:space="preserve">victims </w:t>
      </w:r>
      <w:r w:rsidRPr="009F78A7">
        <w:rPr>
          <w:color w:val="000000" w:themeColor="text1"/>
        </w:rPr>
        <w:t>are</w:t>
      </w:r>
      <w:r w:rsidR="00143B60" w:rsidRPr="009F78A7">
        <w:rPr>
          <w:color w:val="000000" w:themeColor="text1"/>
        </w:rPr>
        <w:t xml:space="preserve"> still</w:t>
      </w:r>
      <w:r w:rsidRPr="009F78A7">
        <w:rPr>
          <w:color w:val="000000" w:themeColor="text1"/>
        </w:rPr>
        <w:t xml:space="preserve"> at risk of </w:t>
      </w:r>
      <w:r w:rsidR="000527F1" w:rsidRPr="009F78A7">
        <w:rPr>
          <w:color w:val="000000" w:themeColor="text1"/>
        </w:rPr>
        <w:t>“</w:t>
      </w:r>
      <w:r w:rsidRPr="009F78A7">
        <w:rPr>
          <w:color w:val="000000" w:themeColor="text1"/>
        </w:rPr>
        <w:t>honor</w:t>
      </w:r>
      <w:r w:rsidR="000527F1" w:rsidRPr="009F78A7">
        <w:rPr>
          <w:color w:val="000000" w:themeColor="text1"/>
        </w:rPr>
        <w:t>”</w:t>
      </w:r>
      <w:r w:rsidRPr="009F78A7">
        <w:rPr>
          <w:color w:val="000000" w:themeColor="text1"/>
        </w:rPr>
        <w:t xml:space="preserve"> killing </w:t>
      </w:r>
      <w:r w:rsidR="00423FBA" w:rsidRPr="009F78A7">
        <w:rPr>
          <w:color w:val="000000" w:themeColor="text1"/>
        </w:rPr>
        <w:t>if they</w:t>
      </w:r>
      <w:r w:rsidRPr="009F78A7">
        <w:rPr>
          <w:color w:val="000000" w:themeColor="text1"/>
        </w:rPr>
        <w:t xml:space="preserve"> return to their homes</w:t>
      </w:r>
      <w:r w:rsidR="004428B1" w:rsidRPr="009F78A7">
        <w:rPr>
          <w:color w:val="000000" w:themeColor="text1"/>
        </w:rPr>
        <w:t>,</w:t>
      </w:r>
      <w:r w:rsidRPr="009F78A7">
        <w:rPr>
          <w:color w:val="000000" w:themeColor="text1"/>
        </w:rPr>
        <w:t xml:space="preserve"> for </w:t>
      </w:r>
      <w:r w:rsidR="00B33494" w:rsidRPr="009F78A7">
        <w:rPr>
          <w:color w:val="000000" w:themeColor="text1"/>
        </w:rPr>
        <w:t xml:space="preserve">the </w:t>
      </w:r>
      <w:r w:rsidRPr="009F78A7">
        <w:rPr>
          <w:color w:val="000000" w:themeColor="text1"/>
        </w:rPr>
        <w:t>perceived “dishonor” they bring to their families and communities.</w:t>
      </w:r>
      <w:r w:rsidR="00B06675" w:rsidRPr="009F78A7">
        <w:rPr>
          <w:rStyle w:val="FootnoteReference"/>
          <w:color w:val="000000" w:themeColor="text1"/>
        </w:rPr>
        <w:footnoteReference w:id="5"/>
      </w:r>
      <w:r w:rsidRPr="009F78A7">
        <w:rPr>
          <w:color w:val="000000" w:themeColor="text1"/>
        </w:rPr>
        <w:t xml:space="preserve"> </w:t>
      </w:r>
      <w:r w:rsidR="00306EFC" w:rsidRPr="009F78A7">
        <w:rPr>
          <w:color w:val="000000" w:themeColor="text1"/>
        </w:rPr>
        <w:t xml:space="preserve">Some women </w:t>
      </w:r>
      <w:r w:rsidR="00447AC0" w:rsidRPr="009F78A7">
        <w:rPr>
          <w:color w:val="000000" w:themeColor="text1"/>
        </w:rPr>
        <w:t xml:space="preserve">trafficking </w:t>
      </w:r>
      <w:r w:rsidRPr="009F78A7">
        <w:rPr>
          <w:color w:val="000000" w:themeColor="text1"/>
        </w:rPr>
        <w:t xml:space="preserve">victims </w:t>
      </w:r>
      <w:r w:rsidR="00265E2F" w:rsidRPr="009F78A7">
        <w:rPr>
          <w:color w:val="000000" w:themeColor="text1"/>
        </w:rPr>
        <w:t>falsely charged with</w:t>
      </w:r>
      <w:r w:rsidRPr="009F78A7">
        <w:rPr>
          <w:color w:val="000000" w:themeColor="text1"/>
        </w:rPr>
        <w:t xml:space="preserve"> </w:t>
      </w:r>
      <w:r w:rsidR="00143B60" w:rsidRPr="009F78A7">
        <w:rPr>
          <w:color w:val="000000" w:themeColor="text1"/>
        </w:rPr>
        <w:t>engaging in prostitution</w:t>
      </w:r>
      <w:r w:rsidR="00265E2F" w:rsidRPr="009F78A7">
        <w:rPr>
          <w:color w:val="000000" w:themeColor="text1"/>
        </w:rPr>
        <w:t xml:space="preserve"> and</w:t>
      </w:r>
      <w:r w:rsidRPr="009F78A7">
        <w:rPr>
          <w:color w:val="000000" w:themeColor="text1"/>
        </w:rPr>
        <w:t xml:space="preserve"> </w:t>
      </w:r>
      <w:r w:rsidR="00265E2F" w:rsidRPr="009F78A7">
        <w:rPr>
          <w:color w:val="000000" w:themeColor="text1"/>
        </w:rPr>
        <w:t>unjustly incarcerated</w:t>
      </w:r>
      <w:r w:rsidR="004428B1" w:rsidRPr="009F78A7">
        <w:rPr>
          <w:color w:val="000000" w:themeColor="text1"/>
        </w:rPr>
        <w:t>,</w:t>
      </w:r>
      <w:r w:rsidR="00265E2F" w:rsidRPr="009F78A7">
        <w:rPr>
          <w:color w:val="000000" w:themeColor="text1"/>
        </w:rPr>
        <w:t xml:space="preserve"> </w:t>
      </w:r>
      <w:r w:rsidR="00306EFC" w:rsidRPr="009F78A7">
        <w:rPr>
          <w:color w:val="000000" w:themeColor="text1"/>
        </w:rPr>
        <w:t xml:space="preserve">had to </w:t>
      </w:r>
      <w:r w:rsidR="004428B1" w:rsidRPr="009F78A7">
        <w:rPr>
          <w:color w:val="000000" w:themeColor="text1"/>
        </w:rPr>
        <w:t xml:space="preserve">seek </w:t>
      </w:r>
      <w:r w:rsidR="009427A0" w:rsidRPr="009F78A7">
        <w:rPr>
          <w:color w:val="000000" w:themeColor="text1"/>
        </w:rPr>
        <w:t>refuge</w:t>
      </w:r>
      <w:r w:rsidRPr="009F78A7">
        <w:rPr>
          <w:color w:val="000000" w:themeColor="text1"/>
        </w:rPr>
        <w:t xml:space="preserve"> at a shelter in Basra, </w:t>
      </w:r>
      <w:r w:rsidR="00CE2E51" w:rsidRPr="009F78A7">
        <w:rPr>
          <w:color w:val="000000" w:themeColor="text1"/>
        </w:rPr>
        <w:t xml:space="preserve">being </w:t>
      </w:r>
      <w:r w:rsidRPr="009F78A7">
        <w:rPr>
          <w:color w:val="000000" w:themeColor="text1"/>
        </w:rPr>
        <w:t xml:space="preserve">unable to return home </w:t>
      </w:r>
      <w:r w:rsidR="00CE2E51" w:rsidRPr="009F78A7">
        <w:rPr>
          <w:color w:val="000000" w:themeColor="text1"/>
        </w:rPr>
        <w:t>after release due to the threat of</w:t>
      </w:r>
      <w:r w:rsidRPr="009F78A7">
        <w:rPr>
          <w:color w:val="000000" w:themeColor="text1"/>
        </w:rPr>
        <w:t xml:space="preserve"> </w:t>
      </w:r>
      <w:r w:rsidR="000527F1" w:rsidRPr="009F78A7">
        <w:rPr>
          <w:color w:val="000000" w:themeColor="text1"/>
        </w:rPr>
        <w:t>“</w:t>
      </w:r>
      <w:r w:rsidRPr="009F78A7">
        <w:rPr>
          <w:color w:val="000000" w:themeColor="text1"/>
        </w:rPr>
        <w:t>honor</w:t>
      </w:r>
      <w:r w:rsidR="000527F1" w:rsidRPr="009F78A7">
        <w:rPr>
          <w:color w:val="000000" w:themeColor="text1"/>
        </w:rPr>
        <w:t>”</w:t>
      </w:r>
      <w:r w:rsidRPr="009F78A7">
        <w:rPr>
          <w:color w:val="000000" w:themeColor="text1"/>
        </w:rPr>
        <w:t xml:space="preserve"> killings by their families.</w:t>
      </w:r>
      <w:r w:rsidRPr="009F78A7">
        <w:rPr>
          <w:rStyle w:val="FootnoteReference"/>
          <w:color w:val="000000" w:themeColor="text1"/>
        </w:rPr>
        <w:footnoteReference w:id="6"/>
      </w:r>
      <w:r w:rsidRPr="009F78A7">
        <w:rPr>
          <w:color w:val="000000" w:themeColor="text1"/>
        </w:rPr>
        <w:t xml:space="preserve"> Women in prominent positions</w:t>
      </w:r>
      <w:r w:rsidR="00BF2A05" w:rsidRPr="009F78A7">
        <w:rPr>
          <w:color w:val="000000" w:themeColor="text1"/>
        </w:rPr>
        <w:t>,</w:t>
      </w:r>
      <w:r w:rsidRPr="009F78A7">
        <w:rPr>
          <w:color w:val="000000" w:themeColor="text1"/>
        </w:rPr>
        <w:t xml:space="preserve"> </w:t>
      </w:r>
      <w:r w:rsidR="00BF2A05" w:rsidRPr="009F78A7">
        <w:rPr>
          <w:color w:val="000000" w:themeColor="text1"/>
        </w:rPr>
        <w:t>including</w:t>
      </w:r>
      <w:r w:rsidRPr="009F78A7">
        <w:rPr>
          <w:color w:val="000000" w:themeColor="text1"/>
        </w:rPr>
        <w:t xml:space="preserve"> politicians, journalists, doctors, and human rights defenders </w:t>
      </w:r>
      <w:proofErr w:type="gramStart"/>
      <w:r w:rsidR="004428B1" w:rsidRPr="009F78A7">
        <w:rPr>
          <w:color w:val="000000" w:themeColor="text1"/>
        </w:rPr>
        <w:t>have also been</w:t>
      </w:r>
      <w:r w:rsidRPr="009F78A7">
        <w:rPr>
          <w:color w:val="000000" w:themeColor="text1"/>
        </w:rPr>
        <w:t xml:space="preserve"> targeted</w:t>
      </w:r>
      <w:proofErr w:type="gramEnd"/>
      <w:r w:rsidRPr="009F78A7">
        <w:rPr>
          <w:color w:val="000000" w:themeColor="text1"/>
        </w:rPr>
        <w:t xml:space="preserve"> for </w:t>
      </w:r>
      <w:r w:rsidR="000527F1" w:rsidRPr="009F78A7">
        <w:rPr>
          <w:color w:val="000000" w:themeColor="text1"/>
        </w:rPr>
        <w:t>“</w:t>
      </w:r>
      <w:r w:rsidRPr="009F78A7">
        <w:rPr>
          <w:color w:val="000000" w:themeColor="text1"/>
        </w:rPr>
        <w:t>honor</w:t>
      </w:r>
      <w:r w:rsidR="000527F1" w:rsidRPr="009F78A7">
        <w:rPr>
          <w:color w:val="000000" w:themeColor="text1"/>
        </w:rPr>
        <w:t>”</w:t>
      </w:r>
      <w:r w:rsidRPr="009F78A7">
        <w:rPr>
          <w:color w:val="000000" w:themeColor="text1"/>
        </w:rPr>
        <w:t xml:space="preserve"> killings for defying </w:t>
      </w:r>
      <w:r w:rsidR="000F7DE7" w:rsidRPr="009F78A7">
        <w:rPr>
          <w:color w:val="000000" w:themeColor="text1"/>
        </w:rPr>
        <w:t xml:space="preserve">prescribed </w:t>
      </w:r>
      <w:r w:rsidRPr="009F78A7">
        <w:rPr>
          <w:color w:val="000000" w:themeColor="text1"/>
        </w:rPr>
        <w:t>gender roles and taking active public positions.</w:t>
      </w:r>
      <w:r w:rsidRPr="009F78A7">
        <w:rPr>
          <w:rStyle w:val="FootnoteReference"/>
          <w:color w:val="000000" w:themeColor="text1"/>
        </w:rPr>
        <w:footnoteReference w:id="7"/>
      </w:r>
      <w:r w:rsidRPr="009F78A7">
        <w:rPr>
          <w:color w:val="000000" w:themeColor="text1"/>
        </w:rPr>
        <w:t xml:space="preserve"> </w:t>
      </w:r>
      <w:r w:rsidR="00FB10CB" w:rsidRPr="009F78A7">
        <w:rPr>
          <w:color w:val="000000" w:themeColor="text1"/>
        </w:rPr>
        <w:t>B</w:t>
      </w:r>
      <w:r w:rsidRPr="009F78A7">
        <w:rPr>
          <w:color w:val="000000" w:themeColor="text1"/>
        </w:rPr>
        <w:t xml:space="preserve">etween August and September 2018 </w:t>
      </w:r>
      <w:r w:rsidR="00FB10CB" w:rsidRPr="009F78A7">
        <w:rPr>
          <w:color w:val="000000" w:themeColor="text1"/>
        </w:rPr>
        <w:t xml:space="preserve">alone, </w:t>
      </w:r>
      <w:r w:rsidRPr="009F78A7">
        <w:rPr>
          <w:color w:val="000000" w:themeColor="text1"/>
        </w:rPr>
        <w:t xml:space="preserve">four prominent Iraqi women </w:t>
      </w:r>
      <w:proofErr w:type="gramStart"/>
      <w:r w:rsidRPr="009F78A7">
        <w:rPr>
          <w:color w:val="000000" w:themeColor="text1"/>
        </w:rPr>
        <w:t>were assassinated</w:t>
      </w:r>
      <w:proofErr w:type="gramEnd"/>
      <w:r w:rsidRPr="009F78A7">
        <w:rPr>
          <w:color w:val="000000" w:themeColor="text1"/>
        </w:rPr>
        <w:t xml:space="preserve">, </w:t>
      </w:r>
      <w:r w:rsidR="00306EFC" w:rsidRPr="009F78A7">
        <w:rPr>
          <w:color w:val="000000" w:themeColor="text1"/>
        </w:rPr>
        <w:t xml:space="preserve">including </w:t>
      </w:r>
      <w:r w:rsidRPr="009F78A7">
        <w:rPr>
          <w:color w:val="000000" w:themeColor="text1"/>
        </w:rPr>
        <w:t>women’s rights activist</w:t>
      </w:r>
      <w:r w:rsidR="00424330">
        <w:rPr>
          <w:color w:val="000000" w:themeColor="text1"/>
        </w:rPr>
        <w:t xml:space="preserve"> SA</w:t>
      </w:r>
      <w:r w:rsidRPr="009F78A7">
        <w:rPr>
          <w:color w:val="000000" w:themeColor="text1"/>
        </w:rPr>
        <w:t>.</w:t>
      </w:r>
      <w:r w:rsidRPr="009F78A7">
        <w:rPr>
          <w:rStyle w:val="FootnoteReference"/>
          <w:color w:val="000000" w:themeColor="text1"/>
        </w:rPr>
        <w:footnoteReference w:id="8"/>
      </w:r>
      <w:r w:rsidRPr="009F78A7">
        <w:rPr>
          <w:color w:val="000000" w:themeColor="text1"/>
        </w:rPr>
        <w:t xml:space="preserve"> </w:t>
      </w:r>
    </w:p>
    <w:p w14:paraId="3535B2A5" w14:textId="73F759EE" w:rsidR="00DE41D9" w:rsidRPr="009F78A7" w:rsidRDefault="00DE41D9" w:rsidP="00E1101F">
      <w:pPr>
        <w:widowControl w:val="0"/>
        <w:autoSpaceDE w:val="0"/>
        <w:autoSpaceDN w:val="0"/>
        <w:adjustRightInd w:val="0"/>
        <w:spacing w:line="276" w:lineRule="auto"/>
        <w:jc w:val="both"/>
        <w:rPr>
          <w:color w:val="000000" w:themeColor="text1"/>
        </w:rPr>
      </w:pPr>
    </w:p>
    <w:p w14:paraId="7341EAD5" w14:textId="77777777" w:rsidR="002D2F68" w:rsidRPr="009F78A7" w:rsidRDefault="002D2F68" w:rsidP="00E1101F">
      <w:pPr>
        <w:widowControl w:val="0"/>
        <w:autoSpaceDE w:val="0"/>
        <w:autoSpaceDN w:val="0"/>
        <w:adjustRightInd w:val="0"/>
        <w:spacing w:line="276" w:lineRule="auto"/>
        <w:jc w:val="both"/>
        <w:rPr>
          <w:color w:val="000000" w:themeColor="text1"/>
        </w:rPr>
      </w:pPr>
    </w:p>
    <w:p w14:paraId="519768F3" w14:textId="1F4DF8AD" w:rsidR="00705F35" w:rsidRPr="009F78A7" w:rsidRDefault="00705F35" w:rsidP="00566075">
      <w:pPr>
        <w:widowControl w:val="0"/>
        <w:autoSpaceDE w:val="0"/>
        <w:autoSpaceDN w:val="0"/>
        <w:adjustRightInd w:val="0"/>
        <w:jc w:val="both"/>
        <w:rPr>
          <w:color w:val="000000" w:themeColor="text1"/>
        </w:rPr>
      </w:pPr>
      <w:r w:rsidRPr="009F78A7">
        <w:rPr>
          <w:color w:val="000000" w:themeColor="text1"/>
        </w:rPr>
        <w:lastRenderedPageBreak/>
        <w:t xml:space="preserve">Iraqi Penal Code Articles 128, 130, 131, and 409 </w:t>
      </w:r>
      <w:r w:rsidR="009C2D4C" w:rsidRPr="009F78A7">
        <w:rPr>
          <w:color w:val="000000" w:themeColor="text1"/>
        </w:rPr>
        <w:t xml:space="preserve">still </w:t>
      </w:r>
      <w:r w:rsidRPr="009F78A7">
        <w:rPr>
          <w:color w:val="000000" w:themeColor="text1"/>
        </w:rPr>
        <w:t xml:space="preserve">allow for mitigated sentences for </w:t>
      </w:r>
      <w:r w:rsidR="008649A3" w:rsidRPr="009F78A7">
        <w:rPr>
          <w:color w:val="000000" w:themeColor="text1"/>
        </w:rPr>
        <w:t>crimes</w:t>
      </w:r>
      <w:r w:rsidRPr="009F78A7">
        <w:rPr>
          <w:color w:val="000000" w:themeColor="text1"/>
        </w:rPr>
        <w:t xml:space="preserve"> including homicide, </w:t>
      </w:r>
      <w:r w:rsidR="00B33494" w:rsidRPr="009F78A7">
        <w:rPr>
          <w:color w:val="000000" w:themeColor="text1"/>
        </w:rPr>
        <w:t xml:space="preserve">if they are </w:t>
      </w:r>
      <w:r w:rsidRPr="009F78A7">
        <w:rPr>
          <w:color w:val="000000" w:themeColor="text1"/>
        </w:rPr>
        <w:t>committed for so-called “honourable motives.”</w:t>
      </w:r>
      <w:r w:rsidRPr="009F78A7">
        <w:rPr>
          <w:rStyle w:val="FootnoteReference"/>
          <w:color w:val="000000" w:themeColor="text1"/>
        </w:rPr>
        <w:footnoteReference w:id="9"/>
      </w:r>
      <w:r w:rsidRPr="009F78A7">
        <w:rPr>
          <w:color w:val="000000" w:themeColor="text1"/>
        </w:rPr>
        <w:t xml:space="preserve"> </w:t>
      </w:r>
      <w:r w:rsidR="008649A3" w:rsidRPr="009F78A7">
        <w:rPr>
          <w:color w:val="000000" w:themeColor="text1"/>
        </w:rPr>
        <w:t>L</w:t>
      </w:r>
      <w:r w:rsidR="009427A0" w:rsidRPr="009F78A7">
        <w:rPr>
          <w:color w:val="000000" w:themeColor="text1"/>
        </w:rPr>
        <w:t xml:space="preserve">aw enforcement, </w:t>
      </w:r>
      <w:r w:rsidR="008649A3" w:rsidRPr="009F78A7">
        <w:rPr>
          <w:color w:val="000000" w:themeColor="text1"/>
        </w:rPr>
        <w:t xml:space="preserve">often </w:t>
      </w:r>
      <w:r w:rsidR="009427A0" w:rsidRPr="009F78A7">
        <w:rPr>
          <w:color w:val="000000" w:themeColor="text1"/>
        </w:rPr>
        <w:t xml:space="preserve">viewing </w:t>
      </w:r>
      <w:r w:rsidR="008649A3" w:rsidRPr="009F78A7">
        <w:rPr>
          <w:color w:val="000000" w:themeColor="text1"/>
        </w:rPr>
        <w:t xml:space="preserve">violence against family members </w:t>
      </w:r>
      <w:r w:rsidR="009427A0" w:rsidRPr="009F78A7">
        <w:rPr>
          <w:color w:val="000000" w:themeColor="text1"/>
        </w:rPr>
        <w:t xml:space="preserve">as a private matter, </w:t>
      </w:r>
      <w:r w:rsidR="00A76B76" w:rsidRPr="009F78A7">
        <w:rPr>
          <w:color w:val="000000" w:themeColor="text1"/>
        </w:rPr>
        <w:t xml:space="preserve">is </w:t>
      </w:r>
      <w:r w:rsidR="009427A0" w:rsidRPr="009F78A7">
        <w:rPr>
          <w:color w:val="000000" w:themeColor="text1"/>
        </w:rPr>
        <w:t>reluctant to investigate such crimes and hold perpetrators accountable</w:t>
      </w:r>
      <w:r w:rsidR="00265E2F" w:rsidRPr="009F78A7">
        <w:rPr>
          <w:color w:val="000000" w:themeColor="text1"/>
        </w:rPr>
        <w:t>.</w:t>
      </w:r>
      <w:r w:rsidRPr="009F78A7">
        <w:rPr>
          <w:rStyle w:val="FootnoteReference"/>
          <w:color w:val="000000" w:themeColor="text1"/>
        </w:rPr>
        <w:footnoteReference w:id="10"/>
      </w:r>
      <w:r w:rsidRPr="009F78A7">
        <w:rPr>
          <w:color w:val="000000" w:themeColor="text1"/>
        </w:rPr>
        <w:t xml:space="preserve"> Th</w:t>
      </w:r>
      <w:r w:rsidR="00747210" w:rsidRPr="009F78A7">
        <w:rPr>
          <w:color w:val="000000" w:themeColor="text1"/>
        </w:rPr>
        <w:t>e</w:t>
      </w:r>
      <w:r w:rsidRPr="009F78A7">
        <w:rPr>
          <w:color w:val="000000" w:themeColor="text1"/>
        </w:rPr>
        <w:t xml:space="preserve"> culture of impunity </w:t>
      </w:r>
      <w:r w:rsidR="00747210" w:rsidRPr="009F78A7">
        <w:rPr>
          <w:color w:val="000000" w:themeColor="text1"/>
        </w:rPr>
        <w:t xml:space="preserve">this </w:t>
      </w:r>
      <w:r w:rsidR="002F7718" w:rsidRPr="009F78A7">
        <w:rPr>
          <w:color w:val="000000" w:themeColor="text1"/>
        </w:rPr>
        <w:t>engenders</w:t>
      </w:r>
      <w:r w:rsidR="00747210" w:rsidRPr="009F78A7">
        <w:rPr>
          <w:color w:val="000000" w:themeColor="text1"/>
        </w:rPr>
        <w:t xml:space="preserve"> </w:t>
      </w:r>
      <w:r w:rsidRPr="009F78A7">
        <w:rPr>
          <w:color w:val="000000" w:themeColor="text1"/>
        </w:rPr>
        <w:t xml:space="preserve">prevents women from reporting </w:t>
      </w:r>
      <w:r w:rsidR="00EC3720" w:rsidRPr="009F78A7">
        <w:rPr>
          <w:color w:val="000000" w:themeColor="text1"/>
        </w:rPr>
        <w:t xml:space="preserve">sexual and </w:t>
      </w:r>
      <w:r w:rsidRPr="009F78A7">
        <w:rPr>
          <w:color w:val="000000" w:themeColor="text1"/>
        </w:rPr>
        <w:t>gender-based violence due to fears of</w:t>
      </w:r>
      <w:r w:rsidR="00EC0AFC" w:rsidRPr="009F78A7">
        <w:rPr>
          <w:color w:val="000000" w:themeColor="text1"/>
        </w:rPr>
        <w:t xml:space="preserve"> </w:t>
      </w:r>
      <w:r w:rsidRPr="009F78A7">
        <w:rPr>
          <w:color w:val="000000" w:themeColor="text1"/>
        </w:rPr>
        <w:t>indifference from authorities</w:t>
      </w:r>
      <w:r w:rsidR="00265E2F" w:rsidRPr="009F78A7">
        <w:rPr>
          <w:color w:val="000000" w:themeColor="text1"/>
        </w:rPr>
        <w:t xml:space="preserve"> </w:t>
      </w:r>
      <w:r w:rsidR="00EC0AFC" w:rsidRPr="009F78A7">
        <w:rPr>
          <w:color w:val="000000" w:themeColor="text1"/>
        </w:rPr>
        <w:t>and</w:t>
      </w:r>
      <w:r w:rsidRPr="009F78A7">
        <w:rPr>
          <w:color w:val="000000" w:themeColor="text1"/>
        </w:rPr>
        <w:t xml:space="preserve"> retaliation </w:t>
      </w:r>
      <w:r w:rsidR="00EC3720" w:rsidRPr="009F78A7">
        <w:rPr>
          <w:color w:val="000000" w:themeColor="text1"/>
        </w:rPr>
        <w:t>in the form of an</w:t>
      </w:r>
      <w:r w:rsidRPr="009F78A7">
        <w:rPr>
          <w:color w:val="000000" w:themeColor="text1"/>
        </w:rPr>
        <w:t xml:space="preserve"> “</w:t>
      </w:r>
      <w:proofErr w:type="spellStart"/>
      <w:r w:rsidRPr="009F78A7">
        <w:rPr>
          <w:color w:val="000000" w:themeColor="text1"/>
        </w:rPr>
        <w:t>honor</w:t>
      </w:r>
      <w:proofErr w:type="spellEnd"/>
      <w:r w:rsidRPr="009F78A7">
        <w:rPr>
          <w:color w:val="000000" w:themeColor="text1"/>
        </w:rPr>
        <w:t>” crime.</w:t>
      </w:r>
      <w:r w:rsidRPr="009F78A7">
        <w:rPr>
          <w:rStyle w:val="FootnoteReference"/>
          <w:color w:val="000000" w:themeColor="text1"/>
        </w:rPr>
        <w:footnoteReference w:id="11"/>
      </w:r>
      <w:r w:rsidRPr="009F78A7">
        <w:rPr>
          <w:color w:val="000000" w:themeColor="text1"/>
        </w:rPr>
        <w:t xml:space="preserve"> </w:t>
      </w:r>
      <w:r w:rsidR="00EA209A" w:rsidRPr="009F78A7">
        <w:rPr>
          <w:color w:val="000000" w:themeColor="text1"/>
        </w:rPr>
        <w:t>W</w:t>
      </w:r>
      <w:r w:rsidRPr="009F78A7">
        <w:rPr>
          <w:color w:val="000000" w:themeColor="text1"/>
        </w:rPr>
        <w:t xml:space="preserve">omen </w:t>
      </w:r>
      <w:proofErr w:type="gramStart"/>
      <w:r w:rsidRPr="009F78A7">
        <w:rPr>
          <w:color w:val="000000" w:themeColor="text1"/>
        </w:rPr>
        <w:t xml:space="preserve">have </w:t>
      </w:r>
      <w:r w:rsidR="00EA209A" w:rsidRPr="009F78A7">
        <w:rPr>
          <w:color w:val="000000" w:themeColor="text1"/>
        </w:rPr>
        <w:t xml:space="preserve">also </w:t>
      </w:r>
      <w:r w:rsidR="00987347" w:rsidRPr="009F78A7">
        <w:rPr>
          <w:color w:val="000000" w:themeColor="text1"/>
        </w:rPr>
        <w:t>been</w:t>
      </w:r>
      <w:r w:rsidRPr="009F78A7">
        <w:rPr>
          <w:color w:val="000000" w:themeColor="text1"/>
        </w:rPr>
        <w:t xml:space="preserve"> </w:t>
      </w:r>
      <w:r w:rsidR="00BC796C" w:rsidRPr="009F78A7">
        <w:rPr>
          <w:color w:val="000000" w:themeColor="text1"/>
        </w:rPr>
        <w:t>held</w:t>
      </w:r>
      <w:proofErr w:type="gramEnd"/>
      <w:r w:rsidR="00BC796C" w:rsidRPr="009F78A7">
        <w:rPr>
          <w:color w:val="000000" w:themeColor="text1"/>
        </w:rPr>
        <w:t xml:space="preserve"> in </w:t>
      </w:r>
      <w:r w:rsidR="00987347" w:rsidRPr="009F78A7">
        <w:rPr>
          <w:color w:val="000000" w:themeColor="text1"/>
        </w:rPr>
        <w:t xml:space="preserve">prisons or </w:t>
      </w:r>
      <w:r w:rsidR="00BC796C" w:rsidRPr="009F78A7">
        <w:rPr>
          <w:color w:val="000000" w:themeColor="text1"/>
        </w:rPr>
        <w:t>detention</w:t>
      </w:r>
      <w:r w:rsidR="009427A0" w:rsidRPr="009F78A7">
        <w:rPr>
          <w:color w:val="000000" w:themeColor="text1"/>
        </w:rPr>
        <w:t xml:space="preserve"> </w:t>
      </w:r>
      <w:proofErr w:type="spellStart"/>
      <w:r w:rsidR="009427A0" w:rsidRPr="009F78A7">
        <w:rPr>
          <w:color w:val="000000" w:themeColor="text1"/>
        </w:rPr>
        <w:t>centers</w:t>
      </w:r>
      <w:proofErr w:type="spellEnd"/>
      <w:r w:rsidRPr="009F78A7">
        <w:rPr>
          <w:color w:val="000000" w:themeColor="text1"/>
        </w:rPr>
        <w:t xml:space="preserve"> in order to protect them from potential “</w:t>
      </w:r>
      <w:proofErr w:type="spellStart"/>
      <w:r w:rsidRPr="009F78A7">
        <w:rPr>
          <w:color w:val="000000" w:themeColor="text1"/>
        </w:rPr>
        <w:t>honor</w:t>
      </w:r>
      <w:proofErr w:type="spellEnd"/>
      <w:r w:rsidRPr="009F78A7">
        <w:rPr>
          <w:color w:val="000000" w:themeColor="text1"/>
        </w:rPr>
        <w:t>” killings</w:t>
      </w:r>
      <w:r w:rsidR="009427A0" w:rsidRPr="009F78A7">
        <w:rPr>
          <w:color w:val="000000" w:themeColor="text1"/>
        </w:rPr>
        <w:t>,</w:t>
      </w:r>
      <w:r w:rsidRPr="009F78A7">
        <w:rPr>
          <w:rStyle w:val="FootnoteReference"/>
          <w:color w:val="000000" w:themeColor="text1"/>
        </w:rPr>
        <w:footnoteReference w:id="12"/>
      </w:r>
      <w:r w:rsidR="009427A0" w:rsidRPr="009F78A7">
        <w:rPr>
          <w:color w:val="000000" w:themeColor="text1"/>
        </w:rPr>
        <w:t xml:space="preserve"> in clear violation of their human rights.</w:t>
      </w:r>
      <w:r w:rsidRPr="009F78A7">
        <w:rPr>
          <w:color w:val="000000" w:themeColor="text1"/>
        </w:rPr>
        <w:t xml:space="preserve"> </w:t>
      </w:r>
    </w:p>
    <w:p w14:paraId="3B509089" w14:textId="4A190250" w:rsidR="0022467E" w:rsidRPr="009F78A7" w:rsidRDefault="0022467E" w:rsidP="0022467E">
      <w:pPr>
        <w:pStyle w:val="Heading2"/>
        <w:numPr>
          <w:ilvl w:val="0"/>
          <w:numId w:val="0"/>
        </w:numPr>
        <w:rPr>
          <w:color w:val="000000" w:themeColor="text1"/>
        </w:rPr>
      </w:pPr>
    </w:p>
    <w:p w14:paraId="3C7A92DA" w14:textId="170E750E" w:rsidR="0022467E" w:rsidRPr="009F78A7" w:rsidRDefault="0022467E" w:rsidP="0022467E">
      <w:pPr>
        <w:pStyle w:val="Heading2"/>
        <w:rPr>
          <w:color w:val="000000" w:themeColor="text1"/>
        </w:rPr>
      </w:pPr>
      <w:bookmarkStart w:id="2" w:name="_Toc20749382"/>
      <w:r w:rsidRPr="009F78A7">
        <w:rPr>
          <w:color w:val="000000" w:themeColor="text1"/>
        </w:rPr>
        <w:t>Response by the Government of Iraq</w:t>
      </w:r>
      <w:bookmarkEnd w:id="2"/>
    </w:p>
    <w:p w14:paraId="35676BE2" w14:textId="77777777" w:rsidR="0022467E" w:rsidRPr="009F78A7" w:rsidRDefault="0022467E" w:rsidP="0022467E">
      <w:pPr>
        <w:pStyle w:val="Heading2"/>
        <w:numPr>
          <w:ilvl w:val="0"/>
          <w:numId w:val="0"/>
        </w:numPr>
        <w:rPr>
          <w:color w:val="000000" w:themeColor="text1"/>
        </w:rPr>
      </w:pPr>
    </w:p>
    <w:p w14:paraId="3DA61654" w14:textId="64A43BEF" w:rsidR="00BC2C5B" w:rsidRPr="009F78A7" w:rsidRDefault="00FB10CB" w:rsidP="00566075">
      <w:pPr>
        <w:widowControl w:val="0"/>
        <w:autoSpaceDE w:val="0"/>
        <w:autoSpaceDN w:val="0"/>
        <w:adjustRightInd w:val="0"/>
        <w:jc w:val="both"/>
        <w:rPr>
          <w:color w:val="000000" w:themeColor="text1"/>
        </w:rPr>
      </w:pPr>
      <w:r w:rsidRPr="009F78A7">
        <w:rPr>
          <w:color w:val="000000" w:themeColor="text1"/>
        </w:rPr>
        <w:t>I</w:t>
      </w:r>
      <w:r w:rsidR="00DE41D9" w:rsidRPr="009F78A7">
        <w:rPr>
          <w:color w:val="000000" w:themeColor="text1"/>
        </w:rPr>
        <w:t xml:space="preserve">n the Iraqi government’s report to the Committee, it claims that the phrase “honourable motives” used in the Penal Code covers all </w:t>
      </w:r>
      <w:r w:rsidR="00EE43C5" w:rsidRPr="009F78A7">
        <w:rPr>
          <w:color w:val="000000" w:themeColor="text1"/>
        </w:rPr>
        <w:t>“</w:t>
      </w:r>
      <w:r w:rsidR="00DE41D9" w:rsidRPr="009F78A7">
        <w:rPr>
          <w:color w:val="000000" w:themeColor="text1"/>
        </w:rPr>
        <w:t>honourable motives</w:t>
      </w:r>
      <w:r w:rsidR="00EE43C5" w:rsidRPr="009F78A7">
        <w:rPr>
          <w:color w:val="000000" w:themeColor="text1"/>
        </w:rPr>
        <w:t>”</w:t>
      </w:r>
      <w:r w:rsidR="00DE41D9" w:rsidRPr="009F78A7">
        <w:rPr>
          <w:color w:val="000000" w:themeColor="text1"/>
        </w:rPr>
        <w:t xml:space="preserve"> and does not exclusively relate to crimes affecting women and </w:t>
      </w:r>
      <w:r w:rsidR="00A76B76" w:rsidRPr="009F78A7">
        <w:rPr>
          <w:color w:val="000000" w:themeColor="text1"/>
        </w:rPr>
        <w:t>therefore</w:t>
      </w:r>
      <w:r w:rsidR="00DE41D9" w:rsidRPr="009F78A7">
        <w:rPr>
          <w:color w:val="000000" w:themeColor="text1"/>
        </w:rPr>
        <w:t xml:space="preserve"> </w:t>
      </w:r>
      <w:proofErr w:type="gramStart"/>
      <w:r w:rsidR="00DE41D9" w:rsidRPr="009F78A7">
        <w:rPr>
          <w:color w:val="000000" w:themeColor="text1"/>
        </w:rPr>
        <w:t>cannot be considered</w:t>
      </w:r>
      <w:proofErr w:type="gramEnd"/>
      <w:r w:rsidR="00DE41D9" w:rsidRPr="009F78A7">
        <w:rPr>
          <w:color w:val="000000" w:themeColor="text1"/>
        </w:rPr>
        <w:t xml:space="preserve"> discriminatory against women.</w:t>
      </w:r>
      <w:r w:rsidR="00DE41D9" w:rsidRPr="009F78A7">
        <w:rPr>
          <w:rStyle w:val="FootnoteReference"/>
          <w:color w:val="000000" w:themeColor="text1"/>
        </w:rPr>
        <w:footnoteReference w:id="13"/>
      </w:r>
      <w:r w:rsidR="00DE41D9" w:rsidRPr="009F78A7">
        <w:rPr>
          <w:color w:val="000000" w:themeColor="text1"/>
        </w:rPr>
        <w:t xml:space="preserve"> This interpretation fails to acknowledge </w:t>
      </w:r>
      <w:r w:rsidR="009427A0" w:rsidRPr="009F78A7">
        <w:rPr>
          <w:color w:val="000000" w:themeColor="text1"/>
        </w:rPr>
        <w:t xml:space="preserve">that the </w:t>
      </w:r>
      <w:r w:rsidR="00DE41D9" w:rsidRPr="009F78A7">
        <w:rPr>
          <w:color w:val="000000" w:themeColor="text1"/>
        </w:rPr>
        <w:t xml:space="preserve">“honourable motives” </w:t>
      </w:r>
      <w:proofErr w:type="spellStart"/>
      <w:r w:rsidR="009427A0" w:rsidRPr="009F78A7">
        <w:rPr>
          <w:color w:val="000000" w:themeColor="text1"/>
        </w:rPr>
        <w:t>defense</w:t>
      </w:r>
      <w:proofErr w:type="spellEnd"/>
      <w:r w:rsidR="009427A0" w:rsidRPr="009F78A7">
        <w:rPr>
          <w:color w:val="000000" w:themeColor="text1"/>
        </w:rPr>
        <w:t xml:space="preserve"> </w:t>
      </w:r>
      <w:proofErr w:type="gramStart"/>
      <w:r w:rsidR="009427A0" w:rsidRPr="009F78A7">
        <w:rPr>
          <w:color w:val="000000" w:themeColor="text1"/>
        </w:rPr>
        <w:t>is disproportionately used</w:t>
      </w:r>
      <w:proofErr w:type="gramEnd"/>
      <w:r w:rsidR="009427A0" w:rsidRPr="009F78A7">
        <w:rPr>
          <w:color w:val="000000" w:themeColor="text1"/>
        </w:rPr>
        <w:t xml:space="preserve"> </w:t>
      </w:r>
      <w:r w:rsidR="00CD0908" w:rsidRPr="009F78A7">
        <w:rPr>
          <w:color w:val="000000" w:themeColor="text1"/>
        </w:rPr>
        <w:t xml:space="preserve">as a mitigating </w:t>
      </w:r>
      <w:r w:rsidR="00306EFC" w:rsidRPr="009F78A7">
        <w:rPr>
          <w:color w:val="000000" w:themeColor="text1"/>
        </w:rPr>
        <w:t>defence</w:t>
      </w:r>
      <w:r w:rsidR="00CD0908" w:rsidRPr="009F78A7">
        <w:rPr>
          <w:color w:val="000000" w:themeColor="text1"/>
        </w:rPr>
        <w:t xml:space="preserve"> for people who commit violence against </w:t>
      </w:r>
      <w:r w:rsidR="009427A0" w:rsidRPr="009F78A7">
        <w:rPr>
          <w:color w:val="000000" w:themeColor="text1"/>
        </w:rPr>
        <w:t>women</w:t>
      </w:r>
      <w:r w:rsidR="002E1154" w:rsidRPr="009F78A7">
        <w:rPr>
          <w:color w:val="000000" w:themeColor="text1"/>
        </w:rPr>
        <w:t xml:space="preserve"> and is not a recognized justification for murder under international human rights law</w:t>
      </w:r>
      <w:r w:rsidR="009427A0" w:rsidRPr="009F78A7">
        <w:rPr>
          <w:color w:val="000000" w:themeColor="text1"/>
        </w:rPr>
        <w:t xml:space="preserve">. </w:t>
      </w:r>
      <w:r w:rsidR="00A76B76" w:rsidRPr="009F78A7">
        <w:rPr>
          <w:color w:val="000000" w:themeColor="text1"/>
        </w:rPr>
        <w:t>A</w:t>
      </w:r>
      <w:r w:rsidR="009427A0" w:rsidRPr="009F78A7">
        <w:rPr>
          <w:color w:val="000000" w:themeColor="text1"/>
        </w:rPr>
        <w:t xml:space="preserve">llowing mitigated sentencing excuses some of the worst forms of violence against women, </w:t>
      </w:r>
      <w:r w:rsidR="00304C83" w:rsidRPr="009F78A7">
        <w:rPr>
          <w:color w:val="000000" w:themeColor="text1"/>
        </w:rPr>
        <w:t>and can deprive them of their right to life</w:t>
      </w:r>
      <w:r w:rsidR="009427A0" w:rsidRPr="009F78A7">
        <w:rPr>
          <w:color w:val="000000" w:themeColor="text1"/>
        </w:rPr>
        <w:t>.</w:t>
      </w:r>
      <w:r w:rsidR="009427A0" w:rsidRPr="009F78A7">
        <w:rPr>
          <w:rStyle w:val="FootnoteReference"/>
          <w:color w:val="000000" w:themeColor="text1"/>
        </w:rPr>
        <w:footnoteReference w:id="14"/>
      </w:r>
      <w:r w:rsidR="009427A0" w:rsidRPr="009F78A7">
        <w:rPr>
          <w:color w:val="000000" w:themeColor="text1"/>
        </w:rPr>
        <w:t xml:space="preserve"> </w:t>
      </w:r>
    </w:p>
    <w:p w14:paraId="0B9C26A1" w14:textId="77777777" w:rsidR="0022467E" w:rsidRPr="009F78A7" w:rsidRDefault="0022467E" w:rsidP="00566075">
      <w:pPr>
        <w:widowControl w:val="0"/>
        <w:autoSpaceDE w:val="0"/>
        <w:autoSpaceDN w:val="0"/>
        <w:adjustRightInd w:val="0"/>
        <w:jc w:val="both"/>
        <w:rPr>
          <w:color w:val="000000" w:themeColor="text1"/>
        </w:rPr>
      </w:pPr>
    </w:p>
    <w:p w14:paraId="6650F8A8" w14:textId="0082AA0F" w:rsidR="00036B02" w:rsidRPr="009F78A7" w:rsidRDefault="00DE41D9" w:rsidP="0022467E">
      <w:pPr>
        <w:pStyle w:val="Heading2"/>
        <w:rPr>
          <w:color w:val="000000" w:themeColor="text1"/>
        </w:rPr>
      </w:pPr>
      <w:bookmarkStart w:id="3" w:name="_Toc20749383"/>
      <w:r w:rsidRPr="009F78A7">
        <w:rPr>
          <w:color w:val="000000" w:themeColor="text1"/>
        </w:rPr>
        <w:t>Forced, Temporary, and Early Marriage</w:t>
      </w:r>
      <w:bookmarkEnd w:id="3"/>
    </w:p>
    <w:p w14:paraId="2FC2C470" w14:textId="77777777" w:rsidR="0022467E" w:rsidRPr="009F78A7" w:rsidRDefault="0022467E" w:rsidP="0022467E">
      <w:pPr>
        <w:pStyle w:val="Heading2"/>
        <w:numPr>
          <w:ilvl w:val="0"/>
          <w:numId w:val="0"/>
        </w:numPr>
        <w:ind w:left="720"/>
        <w:rPr>
          <w:color w:val="000000" w:themeColor="text1"/>
        </w:rPr>
      </w:pPr>
    </w:p>
    <w:p w14:paraId="5B8650E9" w14:textId="233B2F88" w:rsidR="00CD0908" w:rsidRPr="009F78A7" w:rsidRDefault="00E42F7E" w:rsidP="00566075">
      <w:pPr>
        <w:jc w:val="both"/>
        <w:rPr>
          <w:color w:val="000000" w:themeColor="text1"/>
        </w:rPr>
      </w:pPr>
      <w:r w:rsidRPr="009F78A7">
        <w:rPr>
          <w:color w:val="000000" w:themeColor="text1"/>
        </w:rPr>
        <w:t xml:space="preserve">Forced, temporary, and early marriage persist in Iraq. </w:t>
      </w:r>
      <w:r w:rsidR="004E5F83" w:rsidRPr="009F78A7">
        <w:rPr>
          <w:color w:val="000000" w:themeColor="text1"/>
        </w:rPr>
        <w:t>While Article 7 of the Personal Status Law No. 188 of 1959 sets the legal age for both men and women at 18</w:t>
      </w:r>
      <w:r w:rsidR="0095147A" w:rsidRPr="009F78A7">
        <w:rPr>
          <w:color w:val="000000" w:themeColor="text1"/>
        </w:rPr>
        <w:t xml:space="preserve"> years</w:t>
      </w:r>
      <w:r w:rsidRPr="009F78A7">
        <w:rPr>
          <w:color w:val="000000" w:themeColor="text1"/>
        </w:rPr>
        <w:t>, it</w:t>
      </w:r>
      <w:r w:rsidR="0095147A" w:rsidRPr="009F78A7">
        <w:rPr>
          <w:color w:val="000000" w:themeColor="text1"/>
        </w:rPr>
        <w:t xml:space="preserve"> </w:t>
      </w:r>
      <w:r w:rsidR="004E5F83" w:rsidRPr="009F78A7">
        <w:rPr>
          <w:color w:val="000000" w:themeColor="text1"/>
        </w:rPr>
        <w:t xml:space="preserve">allows for the lowering of that age to 15 with </w:t>
      </w:r>
      <w:r w:rsidRPr="009F78A7">
        <w:rPr>
          <w:color w:val="000000" w:themeColor="text1"/>
        </w:rPr>
        <w:t xml:space="preserve">a guardian’s </w:t>
      </w:r>
      <w:r w:rsidR="004E5F83" w:rsidRPr="009F78A7">
        <w:rPr>
          <w:color w:val="000000" w:themeColor="text1"/>
        </w:rPr>
        <w:t xml:space="preserve">consent </w:t>
      </w:r>
      <w:r w:rsidR="0095147A" w:rsidRPr="009F78A7">
        <w:rPr>
          <w:color w:val="000000" w:themeColor="text1"/>
        </w:rPr>
        <w:t>and judicial permission</w:t>
      </w:r>
      <w:r w:rsidRPr="009F78A7">
        <w:rPr>
          <w:color w:val="000000" w:themeColor="text1"/>
        </w:rPr>
        <w:t>.</w:t>
      </w:r>
      <w:r w:rsidR="004E5F83" w:rsidRPr="009F78A7">
        <w:rPr>
          <w:color w:val="000000" w:themeColor="text1"/>
        </w:rPr>
        <w:t xml:space="preserve"> </w:t>
      </w:r>
      <w:r w:rsidR="00DE41D9" w:rsidRPr="009F78A7">
        <w:rPr>
          <w:color w:val="000000" w:themeColor="text1"/>
        </w:rPr>
        <w:t xml:space="preserve">Forced, temporary, and early marriage </w:t>
      </w:r>
      <w:r w:rsidR="0095147A" w:rsidRPr="009F78A7">
        <w:rPr>
          <w:color w:val="000000" w:themeColor="text1"/>
        </w:rPr>
        <w:t xml:space="preserve">have </w:t>
      </w:r>
      <w:r w:rsidR="00DE41D9" w:rsidRPr="009F78A7">
        <w:rPr>
          <w:color w:val="000000" w:themeColor="text1"/>
        </w:rPr>
        <w:t xml:space="preserve">become a </w:t>
      </w:r>
      <w:r w:rsidR="00306EFC" w:rsidRPr="009F78A7">
        <w:rPr>
          <w:color w:val="000000" w:themeColor="text1"/>
        </w:rPr>
        <w:t xml:space="preserve">strategy </w:t>
      </w:r>
      <w:r w:rsidR="00DE41D9" w:rsidRPr="009F78A7">
        <w:rPr>
          <w:color w:val="000000" w:themeColor="text1"/>
        </w:rPr>
        <w:t>of economic survival for many Iraq</w:t>
      </w:r>
      <w:r w:rsidR="0003533C" w:rsidRPr="009F78A7">
        <w:rPr>
          <w:color w:val="000000" w:themeColor="text1"/>
        </w:rPr>
        <w:t>i</w:t>
      </w:r>
      <w:r w:rsidR="00DE41D9" w:rsidRPr="009F78A7">
        <w:rPr>
          <w:color w:val="000000" w:themeColor="text1"/>
        </w:rPr>
        <w:t xml:space="preserve"> families </w:t>
      </w:r>
      <w:r w:rsidR="0003533C" w:rsidRPr="009F78A7">
        <w:rPr>
          <w:color w:val="000000" w:themeColor="text1"/>
        </w:rPr>
        <w:t xml:space="preserve">living in poverty </w:t>
      </w:r>
      <w:r w:rsidR="00DE41D9" w:rsidRPr="009F78A7">
        <w:rPr>
          <w:color w:val="000000" w:themeColor="text1"/>
        </w:rPr>
        <w:t xml:space="preserve">in </w:t>
      </w:r>
      <w:r w:rsidR="0003533C" w:rsidRPr="009F78A7">
        <w:rPr>
          <w:color w:val="000000" w:themeColor="text1"/>
        </w:rPr>
        <w:t xml:space="preserve">the </w:t>
      </w:r>
      <w:r w:rsidR="00DE41D9" w:rsidRPr="009F78A7">
        <w:rPr>
          <w:color w:val="000000" w:themeColor="text1"/>
        </w:rPr>
        <w:t>context of ongoing conflict and insecurity.</w:t>
      </w:r>
      <w:r w:rsidR="00DE41D9" w:rsidRPr="009F78A7">
        <w:rPr>
          <w:rStyle w:val="FootnoteReference"/>
          <w:color w:val="000000" w:themeColor="text1"/>
        </w:rPr>
        <w:footnoteReference w:id="15"/>
      </w:r>
      <w:r w:rsidR="00DE41D9" w:rsidRPr="009F78A7">
        <w:rPr>
          <w:color w:val="000000" w:themeColor="text1"/>
        </w:rPr>
        <w:t xml:space="preserve"> </w:t>
      </w:r>
      <w:r w:rsidR="00036B02" w:rsidRPr="009F78A7">
        <w:rPr>
          <w:color w:val="000000" w:themeColor="text1"/>
        </w:rPr>
        <w:t>I</w:t>
      </w:r>
      <w:r w:rsidR="00382505" w:rsidRPr="009F78A7">
        <w:rPr>
          <w:color w:val="000000" w:themeColor="text1"/>
        </w:rPr>
        <w:t xml:space="preserve">n a 2015 study, approximately </w:t>
      </w:r>
      <w:r w:rsidR="00D2524D" w:rsidRPr="009F78A7">
        <w:rPr>
          <w:color w:val="000000" w:themeColor="text1"/>
        </w:rPr>
        <w:t xml:space="preserve">51 percent of forced marriages </w:t>
      </w:r>
      <w:r w:rsidRPr="009F78A7">
        <w:rPr>
          <w:color w:val="000000" w:themeColor="text1"/>
        </w:rPr>
        <w:t>involved</w:t>
      </w:r>
      <w:r w:rsidR="000575B4" w:rsidRPr="009F78A7">
        <w:rPr>
          <w:color w:val="000000" w:themeColor="text1"/>
        </w:rPr>
        <w:t xml:space="preserve"> an</w:t>
      </w:r>
      <w:r w:rsidR="00D2524D" w:rsidRPr="009F78A7">
        <w:rPr>
          <w:color w:val="000000" w:themeColor="text1"/>
        </w:rPr>
        <w:t xml:space="preserve"> economic incentive.</w:t>
      </w:r>
      <w:r w:rsidR="00D2524D" w:rsidRPr="009F78A7">
        <w:rPr>
          <w:rStyle w:val="FootnoteReference"/>
          <w:color w:val="000000" w:themeColor="text1"/>
        </w:rPr>
        <w:footnoteReference w:id="16"/>
      </w:r>
      <w:r w:rsidR="00D2524D" w:rsidRPr="009F78A7">
        <w:rPr>
          <w:color w:val="000000" w:themeColor="text1"/>
        </w:rPr>
        <w:t xml:space="preserve"> </w:t>
      </w:r>
      <w:r w:rsidR="00DE41D9" w:rsidRPr="009F78A7">
        <w:rPr>
          <w:color w:val="000000" w:themeColor="text1"/>
        </w:rPr>
        <w:t xml:space="preserve">There </w:t>
      </w:r>
      <w:r w:rsidR="00137C8A" w:rsidRPr="009F78A7">
        <w:rPr>
          <w:color w:val="000000" w:themeColor="text1"/>
        </w:rPr>
        <w:t>are also</w:t>
      </w:r>
      <w:r w:rsidR="00382505" w:rsidRPr="009F78A7">
        <w:rPr>
          <w:color w:val="000000" w:themeColor="text1"/>
        </w:rPr>
        <w:t xml:space="preserve"> reported</w:t>
      </w:r>
      <w:r w:rsidR="00DE41D9" w:rsidRPr="009F78A7">
        <w:rPr>
          <w:color w:val="000000" w:themeColor="text1"/>
        </w:rPr>
        <w:t xml:space="preserve"> </w:t>
      </w:r>
      <w:r w:rsidR="00137C8A" w:rsidRPr="009F78A7">
        <w:rPr>
          <w:color w:val="000000" w:themeColor="text1"/>
        </w:rPr>
        <w:t xml:space="preserve">incidents </w:t>
      </w:r>
      <w:r w:rsidR="00DE41D9" w:rsidRPr="009F78A7">
        <w:rPr>
          <w:color w:val="000000" w:themeColor="text1"/>
        </w:rPr>
        <w:t xml:space="preserve">of </w:t>
      </w:r>
      <w:proofErr w:type="spellStart"/>
      <w:r w:rsidR="00DE41D9" w:rsidRPr="009F78A7">
        <w:rPr>
          <w:i/>
          <w:color w:val="000000" w:themeColor="text1"/>
        </w:rPr>
        <w:t>fasliyya</w:t>
      </w:r>
      <w:proofErr w:type="spellEnd"/>
      <w:r w:rsidR="00DE41D9" w:rsidRPr="009F78A7">
        <w:rPr>
          <w:i/>
          <w:color w:val="000000" w:themeColor="text1"/>
        </w:rPr>
        <w:t xml:space="preserve">, </w:t>
      </w:r>
      <w:r w:rsidR="00382505" w:rsidRPr="009F78A7">
        <w:rPr>
          <w:color w:val="000000" w:themeColor="text1"/>
        </w:rPr>
        <w:t xml:space="preserve">the practice of </w:t>
      </w:r>
      <w:r w:rsidR="00DE41D9" w:rsidRPr="009F78A7">
        <w:rPr>
          <w:color w:val="000000" w:themeColor="text1"/>
        </w:rPr>
        <w:t>marrying wom</w:t>
      </w:r>
      <w:r w:rsidR="00137C8A" w:rsidRPr="009F78A7">
        <w:rPr>
          <w:color w:val="000000" w:themeColor="text1"/>
        </w:rPr>
        <w:t>e</w:t>
      </w:r>
      <w:r w:rsidR="00DE41D9" w:rsidRPr="009F78A7">
        <w:rPr>
          <w:color w:val="000000" w:themeColor="text1"/>
        </w:rPr>
        <w:t xml:space="preserve">n off </w:t>
      </w:r>
      <w:r w:rsidR="00137C8A" w:rsidRPr="009F78A7">
        <w:rPr>
          <w:color w:val="000000" w:themeColor="text1"/>
        </w:rPr>
        <w:t xml:space="preserve">or otherwise using them as bartering chips </w:t>
      </w:r>
      <w:r w:rsidR="00DE41D9" w:rsidRPr="009F78A7">
        <w:rPr>
          <w:color w:val="000000" w:themeColor="text1"/>
        </w:rPr>
        <w:t>to resolve dispute</w:t>
      </w:r>
      <w:r w:rsidR="00B37324" w:rsidRPr="009F78A7">
        <w:rPr>
          <w:color w:val="000000" w:themeColor="text1"/>
        </w:rPr>
        <w:t>s</w:t>
      </w:r>
      <w:r w:rsidR="00DE41D9" w:rsidRPr="009F78A7">
        <w:rPr>
          <w:color w:val="000000" w:themeColor="text1"/>
        </w:rPr>
        <w:t>.</w:t>
      </w:r>
      <w:r w:rsidR="00DE41D9" w:rsidRPr="009F78A7">
        <w:rPr>
          <w:rStyle w:val="FootnoteReference"/>
          <w:color w:val="000000" w:themeColor="text1"/>
        </w:rPr>
        <w:footnoteReference w:id="17"/>
      </w:r>
      <w:r w:rsidR="00DE41D9" w:rsidRPr="009F78A7">
        <w:rPr>
          <w:color w:val="000000" w:themeColor="text1"/>
        </w:rPr>
        <w:t xml:space="preserve"> </w:t>
      </w:r>
      <w:r w:rsidR="001219E7" w:rsidRPr="009F78A7">
        <w:rPr>
          <w:color w:val="000000" w:themeColor="text1"/>
        </w:rPr>
        <w:t xml:space="preserve">A </w:t>
      </w:r>
      <w:r w:rsidR="00901C39" w:rsidRPr="009F78A7">
        <w:rPr>
          <w:color w:val="000000" w:themeColor="text1"/>
        </w:rPr>
        <w:t xml:space="preserve">study published in </w:t>
      </w:r>
      <w:r w:rsidR="001219E7" w:rsidRPr="009F78A7">
        <w:rPr>
          <w:color w:val="000000" w:themeColor="text1"/>
        </w:rPr>
        <w:t>2016 found</w:t>
      </w:r>
      <w:r w:rsidR="000575B4" w:rsidRPr="009F78A7">
        <w:rPr>
          <w:color w:val="000000" w:themeColor="text1"/>
        </w:rPr>
        <w:t xml:space="preserve"> an estimated 24 percent of </w:t>
      </w:r>
      <w:r w:rsidR="001219E7" w:rsidRPr="009F78A7">
        <w:rPr>
          <w:color w:val="000000" w:themeColor="text1"/>
        </w:rPr>
        <w:t xml:space="preserve">Iraqi women between 20 and 24 reported having married or been in a union </w:t>
      </w:r>
      <w:r w:rsidR="000575B4" w:rsidRPr="009F78A7">
        <w:rPr>
          <w:color w:val="000000" w:themeColor="text1"/>
        </w:rPr>
        <w:t>before the age of 18.</w:t>
      </w:r>
      <w:r w:rsidR="000575B4" w:rsidRPr="009F78A7">
        <w:rPr>
          <w:rStyle w:val="FootnoteReference"/>
          <w:color w:val="000000" w:themeColor="text1"/>
        </w:rPr>
        <w:footnoteReference w:id="18"/>
      </w:r>
      <w:r w:rsidR="000575B4" w:rsidRPr="009F78A7">
        <w:rPr>
          <w:color w:val="000000" w:themeColor="text1"/>
        </w:rPr>
        <w:t xml:space="preserve"> A 2015 study of marriages in nine governorates across Iraq found that 33.9 percent of marriages </w:t>
      </w:r>
      <w:proofErr w:type="gramStart"/>
      <w:r w:rsidR="000575B4" w:rsidRPr="009F78A7">
        <w:rPr>
          <w:color w:val="000000" w:themeColor="text1"/>
        </w:rPr>
        <w:t>were conducted</w:t>
      </w:r>
      <w:proofErr w:type="gramEnd"/>
      <w:r w:rsidR="000575B4" w:rsidRPr="009F78A7">
        <w:rPr>
          <w:color w:val="000000" w:themeColor="text1"/>
        </w:rPr>
        <w:t xml:space="preserve"> outside the courts system; 22 percent of these involved girls younger than 14 years old.</w:t>
      </w:r>
      <w:r w:rsidR="000575B4" w:rsidRPr="009F78A7">
        <w:rPr>
          <w:rStyle w:val="FootnoteReference"/>
          <w:color w:val="000000" w:themeColor="text1"/>
        </w:rPr>
        <w:footnoteReference w:id="19"/>
      </w:r>
      <w:r w:rsidR="000575B4" w:rsidRPr="009F78A7">
        <w:rPr>
          <w:color w:val="000000" w:themeColor="text1"/>
        </w:rPr>
        <w:t xml:space="preserve"> </w:t>
      </w:r>
    </w:p>
    <w:p w14:paraId="4C43BA9C" w14:textId="77777777" w:rsidR="00CD0908" w:rsidRPr="009F78A7" w:rsidRDefault="00CD0908" w:rsidP="00566075">
      <w:pPr>
        <w:jc w:val="both"/>
        <w:rPr>
          <w:color w:val="000000" w:themeColor="text1"/>
        </w:rPr>
      </w:pPr>
    </w:p>
    <w:p w14:paraId="55003A31" w14:textId="20AD5C1A" w:rsidR="005364BA" w:rsidRPr="009F78A7" w:rsidRDefault="00306EFC" w:rsidP="00566075">
      <w:pPr>
        <w:jc w:val="both"/>
        <w:rPr>
          <w:color w:val="000000" w:themeColor="text1"/>
        </w:rPr>
      </w:pPr>
      <w:r w:rsidRPr="009F78A7">
        <w:rPr>
          <w:color w:val="000000" w:themeColor="text1"/>
        </w:rPr>
        <w:t>There are no legal provisions that offer protection for women who turn to courts to avoid or escape forced, temporary, or early marriages, leaving them vulnerable to retribution by family members.</w:t>
      </w:r>
      <w:r w:rsidRPr="009F78A7">
        <w:rPr>
          <w:rStyle w:val="FootnoteReference"/>
          <w:color w:val="000000" w:themeColor="text1"/>
        </w:rPr>
        <w:footnoteReference w:id="20"/>
      </w:r>
      <w:r w:rsidRPr="009F78A7">
        <w:rPr>
          <w:color w:val="000000" w:themeColor="text1"/>
        </w:rPr>
        <w:t xml:space="preserve"> In addition, because many forced, temporary, and early marriages </w:t>
      </w:r>
      <w:proofErr w:type="gramStart"/>
      <w:r w:rsidRPr="009F78A7">
        <w:rPr>
          <w:color w:val="000000" w:themeColor="text1"/>
        </w:rPr>
        <w:t>are conducted</w:t>
      </w:r>
      <w:proofErr w:type="gramEnd"/>
      <w:r w:rsidRPr="009F78A7">
        <w:rPr>
          <w:color w:val="000000" w:themeColor="text1"/>
        </w:rPr>
        <w:t xml:space="preserve"> outside the courts, women and girls are often unable to take advantage of legal remedies to escape these marriages.</w:t>
      </w:r>
      <w:r w:rsidRPr="009F78A7">
        <w:rPr>
          <w:rStyle w:val="FootnoteReference"/>
          <w:color w:val="000000" w:themeColor="text1"/>
        </w:rPr>
        <w:footnoteReference w:id="21"/>
      </w:r>
      <w:r w:rsidRPr="009F78A7">
        <w:rPr>
          <w:color w:val="000000" w:themeColor="text1"/>
        </w:rPr>
        <w:t xml:space="preserve"> Women in these unregistered marriages cannot obtain rights to alimony or widow’s benefits, and cannot register births of children produced from the marriage, compounding the human rights violations resulting from forced or early marriage.</w:t>
      </w:r>
      <w:r w:rsidRPr="009F78A7">
        <w:rPr>
          <w:rStyle w:val="FootnoteReference"/>
          <w:color w:val="000000" w:themeColor="text1"/>
        </w:rPr>
        <w:footnoteReference w:id="22"/>
      </w:r>
      <w:r w:rsidRPr="009F78A7">
        <w:rPr>
          <w:color w:val="000000" w:themeColor="text1"/>
        </w:rPr>
        <w:t xml:space="preserve"> </w:t>
      </w:r>
      <w:r w:rsidR="00914DCC" w:rsidRPr="009F78A7">
        <w:rPr>
          <w:color w:val="000000" w:themeColor="text1"/>
        </w:rPr>
        <w:t>I</w:t>
      </w:r>
      <w:r w:rsidR="000862BF" w:rsidRPr="009F78A7">
        <w:rPr>
          <w:color w:val="000000" w:themeColor="text1"/>
        </w:rPr>
        <w:t>n 2017</w:t>
      </w:r>
      <w:r w:rsidR="005364BA" w:rsidRPr="009F78A7">
        <w:rPr>
          <w:color w:val="000000" w:themeColor="text1"/>
        </w:rPr>
        <w:t xml:space="preserve">, </w:t>
      </w:r>
      <w:r w:rsidR="00E3651D" w:rsidRPr="009F78A7">
        <w:rPr>
          <w:color w:val="000000" w:themeColor="text1"/>
        </w:rPr>
        <w:t xml:space="preserve">United Nations Assistance Mission for Iraq (UNAMI) </w:t>
      </w:r>
      <w:r w:rsidR="00CD0908" w:rsidRPr="009F78A7">
        <w:rPr>
          <w:color w:val="000000" w:themeColor="text1"/>
        </w:rPr>
        <w:t xml:space="preserve">observed </w:t>
      </w:r>
      <w:r w:rsidR="007C10F7" w:rsidRPr="009F78A7">
        <w:rPr>
          <w:color w:val="000000" w:themeColor="text1"/>
        </w:rPr>
        <w:t xml:space="preserve">that women and girls </w:t>
      </w:r>
      <w:r w:rsidR="002345FE" w:rsidRPr="009F78A7">
        <w:rPr>
          <w:color w:val="000000" w:themeColor="text1"/>
        </w:rPr>
        <w:t>who were married</w:t>
      </w:r>
      <w:r w:rsidR="007C10F7" w:rsidRPr="009F78A7">
        <w:rPr>
          <w:color w:val="000000" w:themeColor="text1"/>
        </w:rPr>
        <w:t xml:space="preserve"> to ISIL fighters</w:t>
      </w:r>
      <w:r w:rsidR="00DC63AE" w:rsidRPr="009F78A7">
        <w:rPr>
          <w:color w:val="000000" w:themeColor="text1"/>
        </w:rPr>
        <w:t xml:space="preserve">—including those in </w:t>
      </w:r>
      <w:r w:rsidR="007C10F7" w:rsidRPr="009F78A7">
        <w:rPr>
          <w:color w:val="000000" w:themeColor="text1"/>
        </w:rPr>
        <w:t xml:space="preserve">coerced </w:t>
      </w:r>
      <w:r w:rsidR="00DC63AE" w:rsidRPr="009F78A7">
        <w:rPr>
          <w:color w:val="000000" w:themeColor="text1"/>
        </w:rPr>
        <w:t>marriages—</w:t>
      </w:r>
      <w:r w:rsidR="00747695" w:rsidRPr="009F78A7">
        <w:rPr>
          <w:color w:val="000000" w:themeColor="text1"/>
        </w:rPr>
        <w:t>risk</w:t>
      </w:r>
      <w:r w:rsidR="00DC63AE" w:rsidRPr="009F78A7">
        <w:rPr>
          <w:color w:val="000000" w:themeColor="text1"/>
        </w:rPr>
        <w:t xml:space="preserve"> discrimination and forms of collective punishment. </w:t>
      </w:r>
      <w:r w:rsidR="00747695" w:rsidRPr="009F78A7">
        <w:rPr>
          <w:color w:val="000000" w:themeColor="text1"/>
        </w:rPr>
        <w:t>UNAMI</w:t>
      </w:r>
      <w:r w:rsidR="00DC63AE" w:rsidRPr="009F78A7">
        <w:rPr>
          <w:color w:val="000000" w:themeColor="text1"/>
        </w:rPr>
        <w:t xml:space="preserve"> called for assistance at the local level to ensure fair treatment of these women and girls, and to streamline registration</w:t>
      </w:r>
      <w:r w:rsidR="00B577F4" w:rsidRPr="009F78A7">
        <w:rPr>
          <w:color w:val="000000" w:themeColor="text1"/>
        </w:rPr>
        <w:t xml:space="preserve"> and </w:t>
      </w:r>
      <w:r w:rsidR="003940E2" w:rsidRPr="009F78A7">
        <w:rPr>
          <w:color w:val="000000" w:themeColor="text1"/>
        </w:rPr>
        <w:t>annulment</w:t>
      </w:r>
      <w:r w:rsidR="00DC63AE" w:rsidRPr="009F78A7">
        <w:rPr>
          <w:color w:val="000000" w:themeColor="text1"/>
        </w:rPr>
        <w:t xml:space="preserve"> of their marriages and </w:t>
      </w:r>
      <w:r w:rsidRPr="009F78A7">
        <w:rPr>
          <w:color w:val="000000" w:themeColor="text1"/>
        </w:rPr>
        <w:t xml:space="preserve">registration of </w:t>
      </w:r>
      <w:r w:rsidR="00DC63AE" w:rsidRPr="009F78A7">
        <w:rPr>
          <w:color w:val="000000" w:themeColor="text1"/>
        </w:rPr>
        <w:t>the births resulting from them in a non-stigmatizing way</w:t>
      </w:r>
      <w:r w:rsidR="005364BA" w:rsidRPr="009F78A7">
        <w:rPr>
          <w:color w:val="000000" w:themeColor="text1"/>
        </w:rPr>
        <w:t>.</w:t>
      </w:r>
      <w:r w:rsidR="005364BA" w:rsidRPr="009F78A7">
        <w:rPr>
          <w:rStyle w:val="FootnoteReference"/>
          <w:color w:val="000000" w:themeColor="text1"/>
        </w:rPr>
        <w:footnoteReference w:id="23"/>
      </w:r>
      <w:r w:rsidR="005364BA" w:rsidRPr="009F78A7">
        <w:rPr>
          <w:color w:val="000000" w:themeColor="text1"/>
        </w:rPr>
        <w:t xml:space="preserve"> </w:t>
      </w:r>
    </w:p>
    <w:p w14:paraId="35B305E5" w14:textId="77777777" w:rsidR="0022467E" w:rsidRPr="009F78A7" w:rsidRDefault="0022467E" w:rsidP="00566075">
      <w:pPr>
        <w:jc w:val="both"/>
        <w:rPr>
          <w:color w:val="000000" w:themeColor="text1"/>
        </w:rPr>
      </w:pPr>
    </w:p>
    <w:p w14:paraId="5ACA5012" w14:textId="2FF601BA" w:rsidR="00BC2C5B" w:rsidRPr="009F78A7" w:rsidRDefault="00BC2C5B" w:rsidP="0022467E">
      <w:pPr>
        <w:pStyle w:val="Heading2"/>
        <w:rPr>
          <w:color w:val="000000" w:themeColor="text1"/>
        </w:rPr>
      </w:pPr>
      <w:bookmarkStart w:id="4" w:name="_Toc20749384"/>
      <w:r w:rsidRPr="009F78A7">
        <w:rPr>
          <w:color w:val="000000" w:themeColor="text1"/>
        </w:rPr>
        <w:t>Response by the Government of Iraq</w:t>
      </w:r>
      <w:bookmarkEnd w:id="4"/>
    </w:p>
    <w:p w14:paraId="0BAD06C1" w14:textId="77777777" w:rsidR="0022467E" w:rsidRPr="009F78A7" w:rsidRDefault="0022467E" w:rsidP="0022467E">
      <w:pPr>
        <w:pStyle w:val="Heading2"/>
        <w:numPr>
          <w:ilvl w:val="0"/>
          <w:numId w:val="0"/>
        </w:numPr>
        <w:ind w:left="720"/>
        <w:rPr>
          <w:color w:val="000000" w:themeColor="text1"/>
        </w:rPr>
      </w:pPr>
    </w:p>
    <w:p w14:paraId="277ED957" w14:textId="7D4E3945" w:rsidR="004B0A21" w:rsidRPr="009F78A7" w:rsidRDefault="00DE41D9" w:rsidP="002B32CA">
      <w:pPr>
        <w:jc w:val="both"/>
        <w:rPr>
          <w:color w:val="000000" w:themeColor="text1"/>
        </w:rPr>
      </w:pPr>
      <w:r w:rsidRPr="009F78A7">
        <w:rPr>
          <w:color w:val="000000" w:themeColor="text1"/>
        </w:rPr>
        <w:t xml:space="preserve">The Iraqi </w:t>
      </w:r>
      <w:r w:rsidR="00883815" w:rsidRPr="009F78A7">
        <w:rPr>
          <w:color w:val="000000" w:themeColor="text1"/>
        </w:rPr>
        <w:t>g</w:t>
      </w:r>
      <w:r w:rsidR="008E2537" w:rsidRPr="009F78A7">
        <w:rPr>
          <w:color w:val="000000" w:themeColor="text1"/>
        </w:rPr>
        <w:t xml:space="preserve">overnment </w:t>
      </w:r>
      <w:r w:rsidR="00CD0908" w:rsidRPr="009F78A7">
        <w:rPr>
          <w:color w:val="000000" w:themeColor="text1"/>
        </w:rPr>
        <w:t>states</w:t>
      </w:r>
      <w:r w:rsidRPr="009F78A7">
        <w:rPr>
          <w:color w:val="000000" w:themeColor="text1"/>
        </w:rPr>
        <w:t xml:space="preserve"> that the Personal Status Code (1959) protects against forced and early marriages.</w:t>
      </w:r>
      <w:r w:rsidRPr="009F78A7">
        <w:rPr>
          <w:rStyle w:val="FootnoteReference"/>
          <w:color w:val="000000" w:themeColor="text1"/>
        </w:rPr>
        <w:footnoteReference w:id="24"/>
      </w:r>
      <w:r w:rsidRPr="009F78A7">
        <w:rPr>
          <w:color w:val="000000" w:themeColor="text1"/>
        </w:rPr>
        <w:t xml:space="preserve"> However, the Personal Status Code allows youth as young as 15</w:t>
      </w:r>
      <w:r w:rsidR="00FE4A65" w:rsidRPr="009F78A7">
        <w:rPr>
          <w:color w:val="000000" w:themeColor="text1"/>
        </w:rPr>
        <w:t xml:space="preserve"> </w:t>
      </w:r>
      <w:r w:rsidRPr="009F78A7">
        <w:rPr>
          <w:color w:val="000000" w:themeColor="text1"/>
        </w:rPr>
        <w:t>to marry with a judge’s authorization.</w:t>
      </w:r>
      <w:r w:rsidRPr="009F78A7">
        <w:rPr>
          <w:rStyle w:val="FootnoteReference"/>
          <w:color w:val="000000" w:themeColor="text1"/>
        </w:rPr>
        <w:footnoteReference w:id="25"/>
      </w:r>
      <w:r w:rsidRPr="009F78A7">
        <w:rPr>
          <w:color w:val="000000" w:themeColor="text1"/>
        </w:rPr>
        <w:t xml:space="preserve"> </w:t>
      </w:r>
      <w:r w:rsidR="00342657" w:rsidRPr="009F78A7">
        <w:rPr>
          <w:color w:val="000000" w:themeColor="text1"/>
        </w:rPr>
        <w:t>In addition, f</w:t>
      </w:r>
      <w:r w:rsidRPr="009F78A7">
        <w:rPr>
          <w:color w:val="000000" w:themeColor="text1"/>
        </w:rPr>
        <w:t xml:space="preserve">orced marriages </w:t>
      </w:r>
      <w:proofErr w:type="gramStart"/>
      <w:r w:rsidRPr="009F78A7">
        <w:rPr>
          <w:color w:val="000000" w:themeColor="text1"/>
        </w:rPr>
        <w:t>may be declared</w:t>
      </w:r>
      <w:proofErr w:type="gramEnd"/>
      <w:r w:rsidRPr="009F78A7">
        <w:rPr>
          <w:color w:val="000000" w:themeColor="text1"/>
        </w:rPr>
        <w:t xml:space="preserve"> null and void under the Personal Status Code, </w:t>
      </w:r>
      <w:r w:rsidR="00583358" w:rsidRPr="009F78A7">
        <w:rPr>
          <w:color w:val="000000" w:themeColor="text1"/>
        </w:rPr>
        <w:t>but only</w:t>
      </w:r>
      <w:r w:rsidRPr="009F78A7">
        <w:rPr>
          <w:color w:val="000000" w:themeColor="text1"/>
        </w:rPr>
        <w:t xml:space="preserve"> if the marriage has not been consummated</w:t>
      </w:r>
      <w:r w:rsidR="008E2537" w:rsidRPr="009F78A7">
        <w:rPr>
          <w:color w:val="000000" w:themeColor="text1"/>
        </w:rPr>
        <w:t>,</w:t>
      </w:r>
      <w:r w:rsidRPr="009F78A7">
        <w:rPr>
          <w:rStyle w:val="FootnoteReference"/>
          <w:color w:val="000000" w:themeColor="text1"/>
        </w:rPr>
        <w:footnoteReference w:id="26"/>
      </w:r>
      <w:r w:rsidRPr="009F78A7">
        <w:rPr>
          <w:color w:val="000000" w:themeColor="text1"/>
        </w:rPr>
        <w:t xml:space="preserve"> </w:t>
      </w:r>
      <w:r w:rsidR="008E2537" w:rsidRPr="009F78A7">
        <w:rPr>
          <w:color w:val="000000" w:themeColor="text1"/>
        </w:rPr>
        <w:t xml:space="preserve">a provision particularly harmful </w:t>
      </w:r>
      <w:r w:rsidR="00342657" w:rsidRPr="009F78A7">
        <w:rPr>
          <w:color w:val="000000" w:themeColor="text1"/>
        </w:rPr>
        <w:t xml:space="preserve">to </w:t>
      </w:r>
      <w:r w:rsidR="00567CD8" w:rsidRPr="009F78A7">
        <w:rPr>
          <w:color w:val="000000" w:themeColor="text1"/>
        </w:rPr>
        <w:t xml:space="preserve">survivors </w:t>
      </w:r>
      <w:r w:rsidRPr="009F78A7">
        <w:rPr>
          <w:color w:val="000000" w:themeColor="text1"/>
        </w:rPr>
        <w:t>of marital rape. As recently as January 2017 members of the Council of Representatives in Iraq submitted amendments to the Personal Status Code that</w:t>
      </w:r>
      <w:r w:rsidR="008E2537" w:rsidRPr="009F78A7">
        <w:rPr>
          <w:color w:val="000000" w:themeColor="text1"/>
        </w:rPr>
        <w:t>, had they been successful,</w:t>
      </w:r>
      <w:r w:rsidRPr="009F78A7">
        <w:rPr>
          <w:color w:val="000000" w:themeColor="text1"/>
        </w:rPr>
        <w:t xml:space="preserve"> would have lowered the age of marriage.</w:t>
      </w:r>
      <w:r w:rsidRPr="009F78A7">
        <w:rPr>
          <w:rStyle w:val="FootnoteReference"/>
          <w:color w:val="000000" w:themeColor="text1"/>
        </w:rPr>
        <w:footnoteReference w:id="27"/>
      </w:r>
      <w:r w:rsidRPr="009F78A7">
        <w:rPr>
          <w:color w:val="000000" w:themeColor="text1"/>
        </w:rPr>
        <w:t xml:space="preserve"> This followed a similar</w:t>
      </w:r>
      <w:r w:rsidR="008E2537" w:rsidRPr="009F78A7">
        <w:rPr>
          <w:color w:val="000000" w:themeColor="text1"/>
        </w:rPr>
        <w:t>ly</w:t>
      </w:r>
      <w:r w:rsidRPr="009F78A7">
        <w:rPr>
          <w:color w:val="000000" w:themeColor="text1"/>
        </w:rPr>
        <w:t xml:space="preserve"> unsuccessful attempt to amend the Personal Status Code in 2014 to set the legal age for marriage </w:t>
      </w:r>
      <w:r w:rsidR="00575231" w:rsidRPr="009F78A7">
        <w:rPr>
          <w:color w:val="000000" w:themeColor="text1"/>
        </w:rPr>
        <w:t xml:space="preserve">at </w:t>
      </w:r>
      <w:r w:rsidRPr="009F78A7">
        <w:rPr>
          <w:color w:val="000000" w:themeColor="text1"/>
        </w:rPr>
        <w:t xml:space="preserve">nine for girls and </w:t>
      </w:r>
      <w:r w:rsidR="00575231" w:rsidRPr="009F78A7">
        <w:rPr>
          <w:color w:val="000000" w:themeColor="text1"/>
        </w:rPr>
        <w:t xml:space="preserve">to </w:t>
      </w:r>
      <w:r w:rsidRPr="009F78A7">
        <w:rPr>
          <w:color w:val="000000" w:themeColor="text1"/>
        </w:rPr>
        <w:t>allow for temporary marriages.</w:t>
      </w:r>
      <w:r w:rsidRPr="009F78A7">
        <w:rPr>
          <w:rStyle w:val="FootnoteReference"/>
          <w:color w:val="000000" w:themeColor="text1"/>
        </w:rPr>
        <w:footnoteReference w:id="28"/>
      </w:r>
      <w:r w:rsidRPr="009F78A7">
        <w:rPr>
          <w:color w:val="000000" w:themeColor="text1"/>
        </w:rPr>
        <w:t xml:space="preserve"> Advocates fear similar amendments may </w:t>
      </w:r>
      <w:r w:rsidR="00FE0363" w:rsidRPr="009F78A7">
        <w:rPr>
          <w:color w:val="000000" w:themeColor="text1"/>
        </w:rPr>
        <w:t>arise</w:t>
      </w:r>
      <w:r w:rsidRPr="009F78A7">
        <w:rPr>
          <w:color w:val="000000" w:themeColor="text1"/>
        </w:rPr>
        <w:t xml:space="preserve"> again.</w:t>
      </w:r>
      <w:r w:rsidRPr="009F78A7">
        <w:rPr>
          <w:rStyle w:val="FootnoteReference"/>
          <w:color w:val="000000" w:themeColor="text1"/>
        </w:rPr>
        <w:footnoteReference w:id="29"/>
      </w:r>
    </w:p>
    <w:p w14:paraId="3CF8054D" w14:textId="77777777" w:rsidR="0022467E" w:rsidRPr="009F78A7" w:rsidRDefault="0022467E" w:rsidP="002B32CA">
      <w:pPr>
        <w:jc w:val="both"/>
        <w:rPr>
          <w:color w:val="000000" w:themeColor="text1"/>
        </w:rPr>
      </w:pPr>
    </w:p>
    <w:p w14:paraId="68798A49" w14:textId="11F030EB" w:rsidR="00DE41D9" w:rsidRPr="009F78A7" w:rsidRDefault="00DE41D9" w:rsidP="0022467E">
      <w:pPr>
        <w:pStyle w:val="Heading2"/>
        <w:rPr>
          <w:color w:val="000000" w:themeColor="text1"/>
        </w:rPr>
      </w:pPr>
      <w:bookmarkStart w:id="5" w:name="_Toc20749385"/>
      <w:r w:rsidRPr="009F78A7">
        <w:rPr>
          <w:color w:val="000000" w:themeColor="text1"/>
        </w:rPr>
        <w:t>Trafficking and Forced Prostitution</w:t>
      </w:r>
      <w:bookmarkEnd w:id="5"/>
    </w:p>
    <w:p w14:paraId="469167F6" w14:textId="77777777" w:rsidR="0022467E" w:rsidRPr="009F78A7" w:rsidRDefault="0022467E" w:rsidP="0022467E">
      <w:pPr>
        <w:pStyle w:val="Heading2"/>
        <w:numPr>
          <w:ilvl w:val="0"/>
          <w:numId w:val="0"/>
        </w:numPr>
        <w:ind w:left="720"/>
        <w:rPr>
          <w:color w:val="000000" w:themeColor="text1"/>
        </w:rPr>
      </w:pPr>
    </w:p>
    <w:p w14:paraId="3388CBF1" w14:textId="0D242240" w:rsidR="0022467E" w:rsidRPr="009F78A7" w:rsidRDefault="00E41BBE" w:rsidP="00566075">
      <w:pPr>
        <w:jc w:val="both"/>
        <w:rPr>
          <w:color w:val="000000" w:themeColor="text1"/>
        </w:rPr>
      </w:pPr>
      <w:r w:rsidRPr="009F78A7">
        <w:rPr>
          <w:color w:val="000000" w:themeColor="text1"/>
        </w:rPr>
        <w:t xml:space="preserve">The number of women and girls trafficked in Iraq </w:t>
      </w:r>
      <w:r w:rsidR="00A76B76" w:rsidRPr="009F78A7">
        <w:rPr>
          <w:color w:val="000000" w:themeColor="text1"/>
        </w:rPr>
        <w:t xml:space="preserve">is </w:t>
      </w:r>
      <w:r w:rsidRPr="009F78A7">
        <w:rPr>
          <w:color w:val="000000" w:themeColor="text1"/>
        </w:rPr>
        <w:t xml:space="preserve">unknown due </w:t>
      </w:r>
      <w:r w:rsidR="00304941" w:rsidRPr="009F78A7">
        <w:rPr>
          <w:color w:val="000000" w:themeColor="text1"/>
        </w:rPr>
        <w:t xml:space="preserve">to the Iraqi government’s </w:t>
      </w:r>
      <w:r w:rsidR="00D532DD" w:rsidRPr="009F78A7">
        <w:rPr>
          <w:color w:val="000000" w:themeColor="text1"/>
        </w:rPr>
        <w:t xml:space="preserve">insufficient </w:t>
      </w:r>
      <w:r w:rsidR="00E118AE" w:rsidRPr="009F78A7">
        <w:rPr>
          <w:color w:val="000000" w:themeColor="text1"/>
        </w:rPr>
        <w:t xml:space="preserve">guidelines </w:t>
      </w:r>
      <w:r w:rsidR="00304941" w:rsidRPr="009F78A7">
        <w:rPr>
          <w:color w:val="000000" w:themeColor="text1"/>
        </w:rPr>
        <w:t>and training for officials on</w:t>
      </w:r>
      <w:r w:rsidR="00705F35" w:rsidRPr="009F78A7">
        <w:rPr>
          <w:color w:val="000000" w:themeColor="text1"/>
        </w:rPr>
        <w:t xml:space="preserve"> identif</w:t>
      </w:r>
      <w:r w:rsidR="00304941" w:rsidRPr="009F78A7">
        <w:rPr>
          <w:color w:val="000000" w:themeColor="text1"/>
        </w:rPr>
        <w:t>ying</w:t>
      </w:r>
      <w:r w:rsidR="00705F35" w:rsidRPr="009F78A7">
        <w:rPr>
          <w:color w:val="000000" w:themeColor="text1"/>
        </w:rPr>
        <w:t xml:space="preserve"> victims</w:t>
      </w:r>
      <w:r w:rsidR="00D532DD" w:rsidRPr="009F78A7">
        <w:rPr>
          <w:color w:val="000000" w:themeColor="text1"/>
        </w:rPr>
        <w:t xml:space="preserve">, </w:t>
      </w:r>
      <w:r w:rsidR="00411234" w:rsidRPr="009F78A7">
        <w:rPr>
          <w:color w:val="000000" w:themeColor="text1"/>
        </w:rPr>
        <w:t xml:space="preserve">and its </w:t>
      </w:r>
      <w:r w:rsidR="00D532DD" w:rsidRPr="009F78A7">
        <w:rPr>
          <w:color w:val="000000" w:themeColor="text1"/>
        </w:rPr>
        <w:t>inadequate</w:t>
      </w:r>
      <w:r w:rsidR="00E118AE" w:rsidRPr="009F78A7">
        <w:rPr>
          <w:color w:val="000000" w:themeColor="text1"/>
        </w:rPr>
        <w:t xml:space="preserve"> referral </w:t>
      </w:r>
      <w:r w:rsidR="00EB7454" w:rsidRPr="009F78A7">
        <w:rPr>
          <w:color w:val="000000" w:themeColor="text1"/>
        </w:rPr>
        <w:t>mechanisms</w:t>
      </w:r>
      <w:r w:rsidR="00705F35" w:rsidRPr="009F78A7">
        <w:rPr>
          <w:color w:val="000000" w:themeColor="text1"/>
        </w:rPr>
        <w:t>.</w:t>
      </w:r>
      <w:r w:rsidR="00705F35" w:rsidRPr="009F78A7">
        <w:rPr>
          <w:rStyle w:val="FootnoteReference"/>
          <w:color w:val="000000" w:themeColor="text1"/>
        </w:rPr>
        <w:footnoteReference w:id="30"/>
      </w:r>
      <w:r w:rsidR="00705F35" w:rsidRPr="009F78A7">
        <w:rPr>
          <w:color w:val="000000" w:themeColor="text1"/>
        </w:rPr>
        <w:t xml:space="preserve"> </w:t>
      </w:r>
      <w:r w:rsidRPr="009F78A7">
        <w:rPr>
          <w:color w:val="000000" w:themeColor="text1"/>
        </w:rPr>
        <w:t>However, t</w:t>
      </w:r>
      <w:r w:rsidR="00705F35" w:rsidRPr="009F78A7">
        <w:rPr>
          <w:color w:val="000000" w:themeColor="text1"/>
        </w:rPr>
        <w:t>he Iraqi government</w:t>
      </w:r>
      <w:r w:rsidRPr="009F78A7">
        <w:rPr>
          <w:color w:val="000000" w:themeColor="text1"/>
        </w:rPr>
        <w:t xml:space="preserve"> </w:t>
      </w:r>
      <w:r w:rsidR="00F51CBC" w:rsidRPr="009F78A7">
        <w:rPr>
          <w:color w:val="000000" w:themeColor="text1"/>
        </w:rPr>
        <w:t>open</w:t>
      </w:r>
      <w:r w:rsidR="0045032E" w:rsidRPr="009F78A7">
        <w:rPr>
          <w:color w:val="000000" w:themeColor="text1"/>
        </w:rPr>
        <w:t>ed</w:t>
      </w:r>
      <w:r w:rsidR="00705F35" w:rsidRPr="009F78A7">
        <w:rPr>
          <w:color w:val="000000" w:themeColor="text1"/>
        </w:rPr>
        <w:t xml:space="preserve"> investigations in</w:t>
      </w:r>
      <w:r w:rsidR="00F51CBC" w:rsidRPr="009F78A7">
        <w:rPr>
          <w:color w:val="000000" w:themeColor="text1"/>
        </w:rPr>
        <w:t>to</w:t>
      </w:r>
      <w:r w:rsidR="00705F35" w:rsidRPr="009F78A7">
        <w:rPr>
          <w:color w:val="000000" w:themeColor="text1"/>
        </w:rPr>
        <w:t xml:space="preserve"> 356 trafficking cases in 2018, up from 266 in 2017.</w:t>
      </w:r>
      <w:r w:rsidR="00705F35" w:rsidRPr="009F78A7">
        <w:rPr>
          <w:rStyle w:val="FootnoteReference"/>
          <w:color w:val="000000" w:themeColor="text1"/>
        </w:rPr>
        <w:footnoteReference w:id="31"/>
      </w:r>
      <w:r w:rsidR="00705F35" w:rsidRPr="009F78A7">
        <w:rPr>
          <w:color w:val="000000" w:themeColor="text1"/>
        </w:rPr>
        <w:t xml:space="preserve"> Of the 148 identified victims, 74 were female victims of sexual exploitation</w:t>
      </w:r>
      <w:r w:rsidR="00705F35" w:rsidRPr="009F78A7">
        <w:rPr>
          <w:rStyle w:val="FootnoteReference"/>
          <w:color w:val="000000" w:themeColor="text1"/>
        </w:rPr>
        <w:footnoteReference w:id="32"/>
      </w:r>
      <w:r w:rsidR="00A37775" w:rsidRPr="009F78A7">
        <w:rPr>
          <w:color w:val="000000" w:themeColor="text1"/>
        </w:rPr>
        <w:t xml:space="preserve"> </w:t>
      </w:r>
      <w:r w:rsidR="00705F35" w:rsidRPr="009F78A7">
        <w:rPr>
          <w:color w:val="000000" w:themeColor="text1"/>
        </w:rPr>
        <w:t>Trafficking victims risk arrest, criminal prosecution, imprisonment, and deportation for prostitution if they report being trafficked</w:t>
      </w:r>
      <w:r w:rsidRPr="009F78A7">
        <w:rPr>
          <w:color w:val="000000" w:themeColor="text1"/>
        </w:rPr>
        <w:t>.</w:t>
      </w:r>
      <w:r w:rsidR="00705F35" w:rsidRPr="009F78A7">
        <w:rPr>
          <w:rStyle w:val="FootnoteReference"/>
          <w:color w:val="000000" w:themeColor="text1"/>
        </w:rPr>
        <w:footnoteReference w:id="33"/>
      </w:r>
      <w:r w:rsidR="00705F35" w:rsidRPr="009F78A7">
        <w:rPr>
          <w:color w:val="000000" w:themeColor="text1"/>
        </w:rPr>
        <w:t xml:space="preserve"> Courts </w:t>
      </w:r>
      <w:r w:rsidR="00411234" w:rsidRPr="009F78A7">
        <w:rPr>
          <w:color w:val="000000" w:themeColor="text1"/>
        </w:rPr>
        <w:t xml:space="preserve">require victims to testify before their alleged perpetrators to receive a referral </w:t>
      </w:r>
      <w:r w:rsidR="0086098C" w:rsidRPr="009F78A7">
        <w:rPr>
          <w:color w:val="000000" w:themeColor="text1"/>
        </w:rPr>
        <w:t>for</w:t>
      </w:r>
      <w:r w:rsidR="00411234" w:rsidRPr="009F78A7">
        <w:rPr>
          <w:color w:val="000000" w:themeColor="text1"/>
        </w:rPr>
        <w:t xml:space="preserve"> necessary services</w:t>
      </w:r>
      <w:r w:rsidR="00152A71" w:rsidRPr="009F78A7">
        <w:rPr>
          <w:color w:val="000000" w:themeColor="text1"/>
        </w:rPr>
        <w:t>,</w:t>
      </w:r>
      <w:r w:rsidR="00705F35" w:rsidRPr="009F78A7">
        <w:rPr>
          <w:rStyle w:val="FootnoteReference"/>
          <w:color w:val="000000" w:themeColor="text1"/>
        </w:rPr>
        <w:footnoteReference w:id="34"/>
      </w:r>
      <w:r w:rsidR="00705F35" w:rsidRPr="009F78A7">
        <w:rPr>
          <w:color w:val="000000" w:themeColor="text1"/>
        </w:rPr>
        <w:t xml:space="preserve"> </w:t>
      </w:r>
      <w:r w:rsidR="00152A71" w:rsidRPr="009F78A7">
        <w:rPr>
          <w:color w:val="000000" w:themeColor="text1"/>
        </w:rPr>
        <w:t>and many do not report out of fear of retaliation.</w:t>
      </w:r>
      <w:r w:rsidR="00152A71" w:rsidRPr="009F78A7">
        <w:rPr>
          <w:rStyle w:val="FootnoteReference"/>
          <w:color w:val="000000" w:themeColor="text1"/>
        </w:rPr>
        <w:footnoteReference w:id="35"/>
      </w:r>
      <w:r w:rsidR="00152A71" w:rsidRPr="009F78A7">
        <w:rPr>
          <w:color w:val="000000" w:themeColor="text1"/>
        </w:rPr>
        <w:t xml:space="preserve"> </w:t>
      </w:r>
      <w:r w:rsidR="00705F35" w:rsidRPr="009F78A7">
        <w:rPr>
          <w:color w:val="000000" w:themeColor="text1"/>
        </w:rPr>
        <w:t xml:space="preserve">Government authorities lack the sensitivity to </w:t>
      </w:r>
      <w:r w:rsidR="00DA2613" w:rsidRPr="009F78A7">
        <w:rPr>
          <w:color w:val="000000" w:themeColor="text1"/>
        </w:rPr>
        <w:t>handle</w:t>
      </w:r>
      <w:r w:rsidR="00705F35" w:rsidRPr="009F78A7">
        <w:rPr>
          <w:color w:val="000000" w:themeColor="text1"/>
        </w:rPr>
        <w:t xml:space="preserve"> trafficking cases</w:t>
      </w:r>
      <w:r w:rsidR="00152A71" w:rsidRPr="009F78A7">
        <w:rPr>
          <w:color w:val="000000" w:themeColor="text1"/>
        </w:rPr>
        <w:t xml:space="preserve"> and</w:t>
      </w:r>
      <w:r w:rsidR="00705F35" w:rsidRPr="009F78A7">
        <w:rPr>
          <w:color w:val="000000" w:themeColor="text1"/>
        </w:rPr>
        <w:t xml:space="preserve"> in some cases verbally abuse survivors.</w:t>
      </w:r>
      <w:r w:rsidR="00705F35" w:rsidRPr="009F78A7">
        <w:rPr>
          <w:rStyle w:val="FootnoteReference"/>
          <w:color w:val="000000" w:themeColor="text1"/>
        </w:rPr>
        <w:footnoteReference w:id="36"/>
      </w:r>
      <w:r w:rsidR="00705F35" w:rsidRPr="009F78A7">
        <w:rPr>
          <w:color w:val="000000" w:themeColor="text1"/>
        </w:rPr>
        <w:t xml:space="preserve"> Moreover, key </w:t>
      </w:r>
      <w:r w:rsidR="00BC796C" w:rsidRPr="009F78A7">
        <w:rPr>
          <w:color w:val="000000" w:themeColor="text1"/>
        </w:rPr>
        <w:t>g</w:t>
      </w:r>
      <w:r w:rsidR="00705F35" w:rsidRPr="009F78A7">
        <w:rPr>
          <w:color w:val="000000" w:themeColor="text1"/>
        </w:rPr>
        <w:t xml:space="preserve">overnment </w:t>
      </w:r>
      <w:r w:rsidR="00E118AE" w:rsidRPr="009F78A7">
        <w:rPr>
          <w:color w:val="000000" w:themeColor="text1"/>
        </w:rPr>
        <w:t xml:space="preserve">security </w:t>
      </w:r>
      <w:r w:rsidR="00705F35" w:rsidRPr="009F78A7">
        <w:rPr>
          <w:color w:val="000000" w:themeColor="text1"/>
        </w:rPr>
        <w:t>officials have reportedly shielded traffickers from investigation and prosecution.</w:t>
      </w:r>
      <w:r w:rsidR="00705F35" w:rsidRPr="009F78A7">
        <w:rPr>
          <w:rStyle w:val="FootnoteReference"/>
          <w:color w:val="000000" w:themeColor="text1"/>
        </w:rPr>
        <w:footnoteReference w:id="37"/>
      </w:r>
      <w:r w:rsidR="00705F35" w:rsidRPr="009F78A7">
        <w:rPr>
          <w:color w:val="000000" w:themeColor="text1"/>
        </w:rPr>
        <w:t xml:space="preserve"> The </w:t>
      </w:r>
      <w:r w:rsidR="00FD03BA" w:rsidRPr="009F78A7">
        <w:rPr>
          <w:color w:val="000000" w:themeColor="text1"/>
        </w:rPr>
        <w:t>Iraqi g</w:t>
      </w:r>
      <w:r w:rsidR="00383A0F" w:rsidRPr="009F78A7">
        <w:rPr>
          <w:color w:val="000000" w:themeColor="text1"/>
        </w:rPr>
        <w:t xml:space="preserve">overnment </w:t>
      </w:r>
      <w:r w:rsidR="00705F35" w:rsidRPr="009F78A7">
        <w:rPr>
          <w:color w:val="000000" w:themeColor="text1"/>
        </w:rPr>
        <w:t xml:space="preserve">has </w:t>
      </w:r>
      <w:r w:rsidR="00DE7C51" w:rsidRPr="009F78A7">
        <w:rPr>
          <w:color w:val="000000" w:themeColor="text1"/>
        </w:rPr>
        <w:t xml:space="preserve">not provided details on </w:t>
      </w:r>
      <w:r w:rsidR="00705F35" w:rsidRPr="009F78A7">
        <w:rPr>
          <w:color w:val="000000" w:themeColor="text1"/>
        </w:rPr>
        <w:t xml:space="preserve">any efforts to investigate allegations of security and military personnel complicit in sexual exploitation and trafficking of women </w:t>
      </w:r>
      <w:r w:rsidR="00A37775" w:rsidRPr="009F78A7">
        <w:rPr>
          <w:color w:val="000000" w:themeColor="text1"/>
        </w:rPr>
        <w:t xml:space="preserve">and </w:t>
      </w:r>
      <w:r w:rsidR="00705F35" w:rsidRPr="009F78A7">
        <w:rPr>
          <w:color w:val="000000" w:themeColor="text1"/>
        </w:rPr>
        <w:t>girls in IDP camps.</w:t>
      </w:r>
      <w:r w:rsidR="00705F35" w:rsidRPr="009F78A7">
        <w:rPr>
          <w:rStyle w:val="FootnoteReference"/>
          <w:color w:val="000000" w:themeColor="text1"/>
        </w:rPr>
        <w:footnoteReference w:id="38"/>
      </w:r>
      <w:r w:rsidR="00705F35" w:rsidRPr="009F78A7">
        <w:rPr>
          <w:color w:val="000000" w:themeColor="text1"/>
        </w:rPr>
        <w:t xml:space="preserve"> </w:t>
      </w:r>
    </w:p>
    <w:p w14:paraId="27695339" w14:textId="77777777" w:rsidR="0022467E" w:rsidRPr="009F78A7" w:rsidRDefault="0022467E" w:rsidP="00566075">
      <w:pPr>
        <w:jc w:val="both"/>
        <w:rPr>
          <w:color w:val="000000" w:themeColor="text1"/>
        </w:rPr>
      </w:pPr>
    </w:p>
    <w:p w14:paraId="77C06FC1" w14:textId="12B4057B" w:rsidR="00DE41D9" w:rsidRPr="009F78A7" w:rsidRDefault="00D1669C" w:rsidP="0022467E">
      <w:pPr>
        <w:pStyle w:val="Heading2"/>
        <w:rPr>
          <w:color w:val="000000" w:themeColor="text1"/>
        </w:rPr>
      </w:pPr>
      <w:bookmarkStart w:id="6" w:name="_Toc20749386"/>
      <w:r w:rsidRPr="009F78A7">
        <w:rPr>
          <w:color w:val="000000" w:themeColor="text1"/>
        </w:rPr>
        <w:t>Response by the Government of Iraq</w:t>
      </w:r>
      <w:bookmarkEnd w:id="6"/>
    </w:p>
    <w:p w14:paraId="1F42F0D7" w14:textId="77777777" w:rsidR="0022467E" w:rsidRPr="009F78A7" w:rsidRDefault="0022467E" w:rsidP="0022467E">
      <w:pPr>
        <w:pStyle w:val="Heading2"/>
        <w:numPr>
          <w:ilvl w:val="0"/>
          <w:numId w:val="0"/>
        </w:numPr>
        <w:ind w:left="720"/>
        <w:rPr>
          <w:color w:val="000000" w:themeColor="text1"/>
        </w:rPr>
      </w:pPr>
    </w:p>
    <w:p w14:paraId="2C8C36DA" w14:textId="31014D1E" w:rsidR="00705F35" w:rsidRPr="009F78A7" w:rsidRDefault="00D532DD" w:rsidP="00566075">
      <w:pPr>
        <w:jc w:val="both"/>
        <w:rPr>
          <w:color w:val="000000" w:themeColor="text1"/>
        </w:rPr>
      </w:pPr>
      <w:r w:rsidRPr="009F78A7">
        <w:rPr>
          <w:color w:val="000000" w:themeColor="text1"/>
        </w:rPr>
        <w:t xml:space="preserve">The Iraqi government </w:t>
      </w:r>
      <w:r w:rsidR="00CD0908" w:rsidRPr="009F78A7">
        <w:rPr>
          <w:color w:val="000000" w:themeColor="text1"/>
        </w:rPr>
        <w:t>states</w:t>
      </w:r>
      <w:r w:rsidRPr="009F78A7">
        <w:rPr>
          <w:color w:val="000000" w:themeColor="text1"/>
        </w:rPr>
        <w:t xml:space="preserve"> </w:t>
      </w:r>
      <w:r w:rsidR="001022D4" w:rsidRPr="009F78A7">
        <w:rPr>
          <w:color w:val="000000" w:themeColor="text1"/>
        </w:rPr>
        <w:t xml:space="preserve">it has taken </w:t>
      </w:r>
      <w:r w:rsidR="00CD0908" w:rsidRPr="009F78A7">
        <w:rPr>
          <w:color w:val="000000" w:themeColor="text1"/>
        </w:rPr>
        <w:t xml:space="preserve">steps </w:t>
      </w:r>
      <w:r w:rsidRPr="009F78A7">
        <w:rPr>
          <w:color w:val="000000" w:themeColor="text1"/>
        </w:rPr>
        <w:t xml:space="preserve">to </w:t>
      </w:r>
      <w:r w:rsidR="00705F35" w:rsidRPr="009F78A7">
        <w:rPr>
          <w:color w:val="000000" w:themeColor="text1"/>
        </w:rPr>
        <w:t>combat trafficking of women and girls,</w:t>
      </w:r>
      <w:r w:rsidR="00705F35" w:rsidRPr="009F78A7">
        <w:rPr>
          <w:rStyle w:val="FootnoteReference"/>
          <w:color w:val="000000" w:themeColor="text1"/>
        </w:rPr>
        <w:footnoteReference w:id="39"/>
      </w:r>
      <w:r w:rsidR="00705F35" w:rsidRPr="009F78A7">
        <w:rPr>
          <w:color w:val="000000" w:themeColor="text1"/>
        </w:rPr>
        <w:t xml:space="preserve"> </w:t>
      </w:r>
      <w:r w:rsidRPr="009F78A7">
        <w:rPr>
          <w:color w:val="000000" w:themeColor="text1"/>
        </w:rPr>
        <w:t>yet these efforts fall short.</w:t>
      </w:r>
      <w:r w:rsidR="00A76B76" w:rsidRPr="009F78A7">
        <w:rPr>
          <w:color w:val="000000" w:themeColor="text1"/>
        </w:rPr>
        <w:t xml:space="preserve"> While the government operates a shelter for trafficking victims, only seven recipients used the shelter in 2018, and civil society organizations report that the shelter provides inadequate psychosocial, medical, and vocational support.</w:t>
      </w:r>
      <w:r w:rsidR="00A76B76" w:rsidRPr="009F78A7">
        <w:rPr>
          <w:rStyle w:val="FootnoteReference"/>
          <w:color w:val="000000" w:themeColor="text1"/>
        </w:rPr>
        <w:footnoteReference w:id="40"/>
      </w:r>
      <w:r w:rsidRPr="009F78A7">
        <w:rPr>
          <w:color w:val="000000" w:themeColor="text1"/>
        </w:rPr>
        <w:t xml:space="preserve"> T</w:t>
      </w:r>
      <w:r w:rsidR="00705F35" w:rsidRPr="009F78A7">
        <w:rPr>
          <w:color w:val="000000" w:themeColor="text1"/>
        </w:rPr>
        <w:t>rafficking survivors in Iraq still lack access to basic protection, services</w:t>
      </w:r>
      <w:r w:rsidRPr="009F78A7">
        <w:rPr>
          <w:color w:val="000000" w:themeColor="text1"/>
        </w:rPr>
        <w:t>,</w:t>
      </w:r>
      <w:r w:rsidR="00A76B76" w:rsidRPr="009F78A7">
        <w:rPr>
          <w:rStyle w:val="FootnoteReference"/>
          <w:color w:val="000000" w:themeColor="text1"/>
        </w:rPr>
        <w:footnoteReference w:id="41"/>
      </w:r>
      <w:r w:rsidR="00705F35" w:rsidRPr="009F78A7">
        <w:rPr>
          <w:color w:val="000000" w:themeColor="text1"/>
        </w:rPr>
        <w:t xml:space="preserve"> and justice</w:t>
      </w:r>
      <w:r w:rsidR="00793614" w:rsidRPr="009F78A7">
        <w:rPr>
          <w:color w:val="000000" w:themeColor="text1"/>
        </w:rPr>
        <w:t xml:space="preserve">, </w:t>
      </w:r>
      <w:r w:rsidRPr="009F78A7">
        <w:rPr>
          <w:color w:val="000000" w:themeColor="text1"/>
        </w:rPr>
        <w:t xml:space="preserve">and may become </w:t>
      </w:r>
      <w:r w:rsidR="00793614" w:rsidRPr="009F78A7">
        <w:rPr>
          <w:color w:val="000000" w:themeColor="text1"/>
        </w:rPr>
        <w:t>target</w:t>
      </w:r>
      <w:r w:rsidR="00F51CBC" w:rsidRPr="009F78A7">
        <w:rPr>
          <w:color w:val="000000" w:themeColor="text1"/>
        </w:rPr>
        <w:t>s</w:t>
      </w:r>
      <w:r w:rsidR="00793614" w:rsidRPr="009F78A7">
        <w:rPr>
          <w:color w:val="000000" w:themeColor="text1"/>
        </w:rPr>
        <w:t xml:space="preserve"> of prosecution</w:t>
      </w:r>
      <w:r w:rsidR="00705F35" w:rsidRPr="009F78A7">
        <w:rPr>
          <w:color w:val="000000" w:themeColor="text1"/>
        </w:rPr>
        <w:t xml:space="preserve">. </w:t>
      </w:r>
      <w:r w:rsidR="00793614" w:rsidRPr="009F78A7">
        <w:rPr>
          <w:color w:val="000000" w:themeColor="text1"/>
        </w:rPr>
        <w:t xml:space="preserve">In </w:t>
      </w:r>
      <w:r w:rsidR="00705F35" w:rsidRPr="009F78A7">
        <w:rPr>
          <w:color w:val="000000" w:themeColor="text1"/>
        </w:rPr>
        <w:t>2018</w:t>
      </w:r>
      <w:r w:rsidR="00D56FED" w:rsidRPr="009F78A7">
        <w:rPr>
          <w:color w:val="000000" w:themeColor="text1"/>
        </w:rPr>
        <w:t>,</w:t>
      </w:r>
      <w:r w:rsidR="00705F35" w:rsidRPr="009F78A7">
        <w:rPr>
          <w:color w:val="000000" w:themeColor="text1"/>
        </w:rPr>
        <w:t xml:space="preserve"> </w:t>
      </w:r>
      <w:r w:rsidR="00F51CBC" w:rsidRPr="009F78A7">
        <w:rPr>
          <w:color w:val="000000" w:themeColor="text1"/>
        </w:rPr>
        <w:t xml:space="preserve">for example, </w:t>
      </w:r>
      <w:r w:rsidR="00705F35" w:rsidRPr="009F78A7">
        <w:rPr>
          <w:color w:val="000000" w:themeColor="text1"/>
        </w:rPr>
        <w:t>local experts in Iraq reported a significant number of prosecutions against trafficking survivors.</w:t>
      </w:r>
      <w:r w:rsidR="00705F35" w:rsidRPr="009F78A7">
        <w:rPr>
          <w:rStyle w:val="FootnoteReference"/>
          <w:color w:val="000000" w:themeColor="text1"/>
        </w:rPr>
        <w:footnoteReference w:id="42"/>
      </w:r>
      <w:r w:rsidR="00705F35" w:rsidRPr="009F78A7">
        <w:rPr>
          <w:color w:val="000000" w:themeColor="text1"/>
        </w:rPr>
        <w:t xml:space="preserve"> </w:t>
      </w:r>
      <w:r w:rsidR="00C759C4" w:rsidRPr="009F78A7">
        <w:rPr>
          <w:color w:val="000000" w:themeColor="text1"/>
        </w:rPr>
        <w:t>Fi</w:t>
      </w:r>
      <w:r w:rsidR="00705F35" w:rsidRPr="009F78A7">
        <w:rPr>
          <w:color w:val="000000" w:themeColor="text1"/>
        </w:rPr>
        <w:t>rst responders and judges remain unaware of human trafficking legislation and do not enforce the laws appropriately.</w:t>
      </w:r>
      <w:r w:rsidR="00705F35" w:rsidRPr="009F78A7">
        <w:rPr>
          <w:rStyle w:val="FootnoteReference"/>
          <w:color w:val="000000" w:themeColor="text1"/>
        </w:rPr>
        <w:footnoteReference w:id="43"/>
      </w:r>
      <w:r w:rsidR="00705F35" w:rsidRPr="009F78A7">
        <w:rPr>
          <w:color w:val="000000" w:themeColor="text1"/>
        </w:rPr>
        <w:t xml:space="preserve"> </w:t>
      </w:r>
      <w:r w:rsidR="00306EFC" w:rsidRPr="009F78A7">
        <w:rPr>
          <w:color w:val="000000" w:themeColor="text1"/>
        </w:rPr>
        <w:t>T</w:t>
      </w:r>
      <w:r w:rsidR="00705F35" w:rsidRPr="009F78A7">
        <w:rPr>
          <w:color w:val="000000" w:themeColor="text1"/>
        </w:rPr>
        <w:t xml:space="preserve">he </w:t>
      </w:r>
      <w:r w:rsidR="00BC796C" w:rsidRPr="009F78A7">
        <w:rPr>
          <w:color w:val="000000" w:themeColor="text1"/>
        </w:rPr>
        <w:t>g</w:t>
      </w:r>
      <w:r w:rsidR="00705F35" w:rsidRPr="009F78A7">
        <w:rPr>
          <w:color w:val="000000" w:themeColor="text1"/>
        </w:rPr>
        <w:t>overnment does not provide adequate care for rape victims</w:t>
      </w:r>
      <w:r w:rsidR="00F51CBC" w:rsidRPr="009F78A7">
        <w:rPr>
          <w:color w:val="000000" w:themeColor="text1"/>
        </w:rPr>
        <w:t>, and</w:t>
      </w:r>
      <w:r w:rsidR="00705F35" w:rsidRPr="009F78A7">
        <w:rPr>
          <w:color w:val="000000" w:themeColor="text1"/>
        </w:rPr>
        <w:t xml:space="preserve"> </w:t>
      </w:r>
      <w:r w:rsidR="00033228" w:rsidRPr="009F78A7">
        <w:rPr>
          <w:color w:val="000000" w:themeColor="text1"/>
        </w:rPr>
        <w:t>o</w:t>
      </w:r>
      <w:r w:rsidR="00705F35" w:rsidRPr="009F78A7">
        <w:rPr>
          <w:color w:val="000000" w:themeColor="text1"/>
        </w:rPr>
        <w:t>fficials have reportedly encouraged rape victims to marry their rapists.</w:t>
      </w:r>
      <w:r w:rsidR="00705F35" w:rsidRPr="009F78A7">
        <w:rPr>
          <w:rStyle w:val="FootnoteReference"/>
          <w:color w:val="000000" w:themeColor="text1"/>
        </w:rPr>
        <w:footnoteReference w:id="44"/>
      </w:r>
      <w:r w:rsidR="00705F35" w:rsidRPr="009F78A7">
        <w:rPr>
          <w:color w:val="000000" w:themeColor="text1"/>
        </w:rPr>
        <w:t xml:space="preserve"> </w:t>
      </w:r>
    </w:p>
    <w:p w14:paraId="19F83DBC" w14:textId="77777777" w:rsidR="0022467E" w:rsidRPr="009F78A7" w:rsidRDefault="0022467E" w:rsidP="00566075">
      <w:pPr>
        <w:jc w:val="both"/>
        <w:rPr>
          <w:color w:val="000000" w:themeColor="text1"/>
        </w:rPr>
      </w:pPr>
    </w:p>
    <w:p w14:paraId="2A022D0D" w14:textId="37B7D276" w:rsidR="00705F35" w:rsidRPr="009F78A7" w:rsidRDefault="00705F35" w:rsidP="0022467E">
      <w:pPr>
        <w:pStyle w:val="Heading2"/>
        <w:rPr>
          <w:color w:val="000000" w:themeColor="text1"/>
        </w:rPr>
      </w:pPr>
      <w:bookmarkStart w:id="7" w:name="_Toc20749387"/>
      <w:r w:rsidRPr="009F78A7">
        <w:rPr>
          <w:color w:val="000000" w:themeColor="text1"/>
        </w:rPr>
        <w:t>Recommendations</w:t>
      </w:r>
      <w:bookmarkEnd w:id="7"/>
    </w:p>
    <w:p w14:paraId="2211D628" w14:textId="77777777" w:rsidR="0022467E" w:rsidRPr="009F78A7" w:rsidRDefault="0022467E" w:rsidP="0022467E">
      <w:pPr>
        <w:pStyle w:val="Heading2"/>
        <w:numPr>
          <w:ilvl w:val="0"/>
          <w:numId w:val="0"/>
        </w:numPr>
        <w:ind w:left="720"/>
        <w:rPr>
          <w:color w:val="000000" w:themeColor="text1"/>
        </w:rPr>
      </w:pPr>
    </w:p>
    <w:p w14:paraId="32D5782C" w14:textId="77777777" w:rsidR="00DF4C9F" w:rsidRPr="009F78A7" w:rsidRDefault="00DF4C9F" w:rsidP="00566075">
      <w:pPr>
        <w:jc w:val="both"/>
        <w:rPr>
          <w:color w:val="000000" w:themeColor="text1"/>
        </w:rPr>
      </w:pPr>
      <w:r w:rsidRPr="009F78A7">
        <w:rPr>
          <w:color w:val="000000" w:themeColor="text1"/>
        </w:rPr>
        <w:t xml:space="preserve">In line with recent recommendations from recent reviews by the CAT Committee, the Human Rights Committee, ESCR Committee, we ask the Committee to call on the Government of Iraq to: </w:t>
      </w:r>
    </w:p>
    <w:p w14:paraId="4C67EF7A" w14:textId="77777777" w:rsidR="00367EF9" w:rsidRPr="009F78A7" w:rsidRDefault="00367EF9" w:rsidP="00566075">
      <w:pPr>
        <w:jc w:val="both"/>
        <w:rPr>
          <w:color w:val="000000" w:themeColor="text1"/>
        </w:rPr>
      </w:pPr>
    </w:p>
    <w:p w14:paraId="13329BF8" w14:textId="2E0C8290" w:rsidR="00A66C82" w:rsidRPr="009F78A7" w:rsidRDefault="00FE64DE" w:rsidP="001F03D7">
      <w:pPr>
        <w:pStyle w:val="ListParagraph"/>
        <w:numPr>
          <w:ilvl w:val="0"/>
          <w:numId w:val="2"/>
        </w:numPr>
        <w:jc w:val="both"/>
        <w:rPr>
          <w:color w:val="000000" w:themeColor="text1"/>
        </w:rPr>
      </w:pPr>
      <w:proofErr w:type="gramStart"/>
      <w:r w:rsidRPr="009F78A7">
        <w:rPr>
          <w:color w:val="000000" w:themeColor="text1"/>
        </w:rPr>
        <w:t>“</w:t>
      </w:r>
      <w:r w:rsidR="00D86B8B" w:rsidRPr="009F78A7">
        <w:rPr>
          <w:color w:val="000000" w:themeColor="text1"/>
        </w:rPr>
        <w:t>S</w:t>
      </w:r>
      <w:r w:rsidRPr="009F78A7">
        <w:rPr>
          <w:color w:val="000000" w:themeColor="text1"/>
        </w:rPr>
        <w:t xml:space="preserve">wiftly amend its legislation to guarantee adequate protection of women against violence, including by repealing the Criminal Code provisions </w:t>
      </w:r>
      <w:r w:rsidR="00D86B8B" w:rsidRPr="009F78A7">
        <w:rPr>
          <w:color w:val="000000" w:themeColor="text1"/>
        </w:rPr>
        <w:t>establishing ‘</w:t>
      </w:r>
      <w:r w:rsidR="009F78A7" w:rsidRPr="009F78A7">
        <w:rPr>
          <w:color w:val="000000" w:themeColor="text1"/>
        </w:rPr>
        <w:t>honorable</w:t>
      </w:r>
      <w:r w:rsidR="00D86B8B" w:rsidRPr="009F78A7">
        <w:rPr>
          <w:color w:val="000000" w:themeColor="text1"/>
        </w:rPr>
        <w:t xml:space="preserve"> motives’</w:t>
      </w:r>
      <w:r w:rsidR="00E757A0" w:rsidRPr="009F78A7">
        <w:rPr>
          <w:color w:val="000000" w:themeColor="text1"/>
        </w:rPr>
        <w:t xml:space="preserve"> </w:t>
      </w:r>
      <w:r w:rsidR="00D86B8B" w:rsidRPr="009F78A7">
        <w:rPr>
          <w:color w:val="000000" w:themeColor="text1"/>
        </w:rPr>
        <w:t xml:space="preserve">as a mitigating circumstance for murder and </w:t>
      </w:r>
      <w:r w:rsidRPr="009F78A7">
        <w:rPr>
          <w:color w:val="000000" w:themeColor="text1"/>
        </w:rPr>
        <w:t>allowing for the exoneration of rapists who marry their victims, and by ensuring that all forms of violence against women, such as domestic violence and marital rape, are criminalized with appropriate penalties in all its territory</w:t>
      </w:r>
      <w:r w:rsidR="00556691" w:rsidRPr="009F78A7">
        <w:rPr>
          <w:color w:val="000000" w:themeColor="text1"/>
        </w:rPr>
        <w:t>.</w:t>
      </w:r>
      <w:r w:rsidR="007D39B3" w:rsidRPr="009F78A7">
        <w:rPr>
          <w:color w:val="000000" w:themeColor="text1"/>
        </w:rPr>
        <w:t>”</w:t>
      </w:r>
      <w:r w:rsidR="007D39B3" w:rsidRPr="009F78A7">
        <w:rPr>
          <w:rStyle w:val="FootnoteReference"/>
          <w:color w:val="000000" w:themeColor="text1"/>
        </w:rPr>
        <w:footnoteReference w:id="45"/>
      </w:r>
      <w:proofErr w:type="gramEnd"/>
    </w:p>
    <w:p w14:paraId="24C8D227" w14:textId="77777777" w:rsidR="00705F35" w:rsidRPr="009F78A7" w:rsidRDefault="00705F35" w:rsidP="00566075">
      <w:pPr>
        <w:jc w:val="both"/>
        <w:rPr>
          <w:color w:val="000000" w:themeColor="text1"/>
        </w:rPr>
      </w:pPr>
    </w:p>
    <w:p w14:paraId="2FAC3C25" w14:textId="6A1F61AA" w:rsidR="00CC4C71" w:rsidRPr="009F78A7" w:rsidRDefault="001221F8" w:rsidP="001F03D7">
      <w:pPr>
        <w:pStyle w:val="ListParagraph"/>
        <w:numPr>
          <w:ilvl w:val="0"/>
          <w:numId w:val="2"/>
        </w:numPr>
        <w:jc w:val="both"/>
        <w:rPr>
          <w:color w:val="000000" w:themeColor="text1"/>
        </w:rPr>
      </w:pPr>
      <w:r w:rsidRPr="009F78A7">
        <w:rPr>
          <w:color w:val="000000" w:themeColor="text1"/>
          <w:szCs w:val="20"/>
        </w:rPr>
        <w:t xml:space="preserve"> “</w:t>
      </w:r>
      <w:r w:rsidR="00D1013B" w:rsidRPr="009F78A7">
        <w:rPr>
          <w:color w:val="000000" w:themeColor="text1"/>
        </w:rPr>
        <w:t>R</w:t>
      </w:r>
      <w:r w:rsidRPr="009F78A7">
        <w:rPr>
          <w:color w:val="000000" w:themeColor="text1"/>
        </w:rPr>
        <w:t>epeal the discriminatory legal exceptions to the minimum age of marriage for girls contained in the Personal Status Act (No. 188 (1959)).</w:t>
      </w:r>
      <w:r w:rsidRPr="009F78A7">
        <w:rPr>
          <w:color w:val="000000" w:themeColor="text1"/>
          <w:szCs w:val="20"/>
        </w:rPr>
        <w:t>”</w:t>
      </w:r>
      <w:r w:rsidR="00E118AE" w:rsidRPr="009F78A7">
        <w:rPr>
          <w:rStyle w:val="FootnoteReference"/>
          <w:color w:val="000000" w:themeColor="text1"/>
        </w:rPr>
        <w:footnoteReference w:id="46"/>
      </w:r>
    </w:p>
    <w:p w14:paraId="34B1F6EA" w14:textId="77777777" w:rsidR="00CC4C71" w:rsidRPr="009F78A7" w:rsidRDefault="00CC4C71" w:rsidP="00566075">
      <w:pPr>
        <w:pStyle w:val="ListParagraph"/>
        <w:jc w:val="both"/>
        <w:rPr>
          <w:color w:val="000000" w:themeColor="text1"/>
        </w:rPr>
      </w:pPr>
    </w:p>
    <w:p w14:paraId="6E858C8A" w14:textId="302C472D" w:rsidR="003E6C94" w:rsidRPr="009F78A7" w:rsidRDefault="003E6C94" w:rsidP="001F03D7">
      <w:pPr>
        <w:pStyle w:val="ListParagraph"/>
        <w:numPr>
          <w:ilvl w:val="0"/>
          <w:numId w:val="2"/>
        </w:numPr>
        <w:jc w:val="both"/>
        <w:rPr>
          <w:color w:val="000000" w:themeColor="text1"/>
        </w:rPr>
      </w:pPr>
      <w:r w:rsidRPr="009F78A7">
        <w:rPr>
          <w:color w:val="000000" w:themeColor="text1"/>
        </w:rPr>
        <w:t>“</w:t>
      </w:r>
      <w:r w:rsidR="00DC2BDF" w:rsidRPr="009F78A7">
        <w:rPr>
          <w:color w:val="000000" w:themeColor="text1"/>
        </w:rPr>
        <w:t>[E]</w:t>
      </w:r>
      <w:proofErr w:type="spellStart"/>
      <w:r w:rsidRPr="009F78A7">
        <w:rPr>
          <w:color w:val="000000" w:themeColor="text1"/>
        </w:rPr>
        <w:t>nsure</w:t>
      </w:r>
      <w:proofErr w:type="spellEnd"/>
      <w:r w:rsidRPr="009F78A7">
        <w:rPr>
          <w:color w:val="000000" w:themeColor="text1"/>
        </w:rPr>
        <w:t xml:space="preserve"> strict adherence to the legal provision that sets the minimum age for marriage for both sexes at 18, provide for deterrent punishments for forced marriages and conduct widespread educational campaigns on the harmful effects of such practices.”</w:t>
      </w:r>
      <w:r w:rsidR="00367EF9" w:rsidRPr="009F78A7">
        <w:rPr>
          <w:rStyle w:val="FootnoteReference"/>
          <w:color w:val="000000" w:themeColor="text1"/>
        </w:rPr>
        <w:footnoteReference w:id="47"/>
      </w:r>
    </w:p>
    <w:p w14:paraId="0579FE43" w14:textId="77777777" w:rsidR="00705F35" w:rsidRPr="009F78A7" w:rsidRDefault="00705F35" w:rsidP="00566075">
      <w:pPr>
        <w:jc w:val="both"/>
        <w:rPr>
          <w:color w:val="000000" w:themeColor="text1"/>
        </w:rPr>
      </w:pPr>
    </w:p>
    <w:p w14:paraId="290022FA" w14:textId="4D48C904" w:rsidR="00493A9A" w:rsidRPr="009F78A7" w:rsidRDefault="00890150" w:rsidP="001F03D7">
      <w:pPr>
        <w:pStyle w:val="ListParagraph"/>
        <w:numPr>
          <w:ilvl w:val="0"/>
          <w:numId w:val="2"/>
        </w:numPr>
        <w:jc w:val="both"/>
        <w:rPr>
          <w:color w:val="000000" w:themeColor="text1"/>
        </w:rPr>
      </w:pPr>
      <w:r w:rsidRPr="009F78A7">
        <w:rPr>
          <w:color w:val="000000" w:themeColor="text1"/>
        </w:rPr>
        <w:t>“</w:t>
      </w:r>
      <w:r w:rsidR="00DC2BDF" w:rsidRPr="009F78A7">
        <w:rPr>
          <w:color w:val="000000" w:themeColor="text1"/>
        </w:rPr>
        <w:t>E</w:t>
      </w:r>
      <w:r w:rsidRPr="009F78A7">
        <w:rPr>
          <w:color w:val="000000" w:themeColor="text1"/>
        </w:rPr>
        <w:t xml:space="preserve">stablish effective mechanisms for the investigation, prosecution and punishment of trafficking offenders and for the early identification of victims and develop support services for victims and measures for witness protection; systematically compile and </w:t>
      </w:r>
      <w:proofErr w:type="spellStart"/>
      <w:r w:rsidRPr="009F78A7">
        <w:rPr>
          <w:color w:val="000000" w:themeColor="text1"/>
        </w:rPr>
        <w:t>analyse</w:t>
      </w:r>
      <w:proofErr w:type="spellEnd"/>
      <w:r w:rsidRPr="009F78A7">
        <w:rPr>
          <w:color w:val="000000" w:themeColor="text1"/>
        </w:rPr>
        <w:t xml:space="preserve"> disaggregated data on trafficking in women and g</w:t>
      </w:r>
      <w:r w:rsidR="00DC2BDF" w:rsidRPr="009F78A7">
        <w:rPr>
          <w:color w:val="000000" w:themeColor="text1"/>
        </w:rPr>
        <w:t>irls.”</w:t>
      </w:r>
      <w:r w:rsidR="00705F35" w:rsidRPr="009F78A7">
        <w:rPr>
          <w:rStyle w:val="FootnoteReference"/>
          <w:color w:val="000000" w:themeColor="text1"/>
        </w:rPr>
        <w:footnoteReference w:id="48"/>
      </w:r>
      <w:r w:rsidRPr="009F78A7">
        <w:rPr>
          <w:color w:val="000000" w:themeColor="text1"/>
        </w:rPr>
        <w:t xml:space="preserve"> </w:t>
      </w:r>
    </w:p>
    <w:p w14:paraId="054A91F0" w14:textId="77777777" w:rsidR="00493A9A" w:rsidRPr="009F78A7" w:rsidRDefault="00493A9A" w:rsidP="00566075">
      <w:pPr>
        <w:pStyle w:val="ListParagraph"/>
        <w:jc w:val="both"/>
        <w:rPr>
          <w:color w:val="000000" w:themeColor="text1"/>
        </w:rPr>
      </w:pPr>
    </w:p>
    <w:p w14:paraId="4B219A96" w14:textId="23239F8B" w:rsidR="00FE64DE" w:rsidRPr="009F78A7" w:rsidRDefault="00602660" w:rsidP="001F03D7">
      <w:pPr>
        <w:pStyle w:val="ListParagraph"/>
        <w:numPr>
          <w:ilvl w:val="0"/>
          <w:numId w:val="2"/>
        </w:numPr>
        <w:jc w:val="both"/>
        <w:rPr>
          <w:color w:val="000000" w:themeColor="text1"/>
        </w:rPr>
      </w:pPr>
      <w:r w:rsidRPr="009F78A7">
        <w:rPr>
          <w:color w:val="000000" w:themeColor="text1"/>
        </w:rPr>
        <w:t>E</w:t>
      </w:r>
      <w:r w:rsidR="00FE64DE" w:rsidRPr="009F78A7">
        <w:rPr>
          <w:color w:val="000000" w:themeColor="text1"/>
        </w:rPr>
        <w:t>nsure</w:t>
      </w:r>
      <w:r w:rsidRPr="009F78A7">
        <w:rPr>
          <w:color w:val="000000" w:themeColor="text1"/>
        </w:rPr>
        <w:t xml:space="preserve"> </w:t>
      </w:r>
      <w:r w:rsidR="003E6C94" w:rsidRPr="009F78A7">
        <w:rPr>
          <w:bCs/>
          <w:color w:val="000000" w:themeColor="text1"/>
        </w:rPr>
        <w:t xml:space="preserve">that </w:t>
      </w:r>
      <w:r w:rsidRPr="009F78A7">
        <w:rPr>
          <w:bCs/>
          <w:color w:val="000000" w:themeColor="text1"/>
        </w:rPr>
        <w:t xml:space="preserve">trafficking </w:t>
      </w:r>
      <w:r w:rsidR="003E6C94" w:rsidRPr="009F78A7">
        <w:rPr>
          <w:bCs/>
          <w:color w:val="000000" w:themeColor="text1"/>
        </w:rPr>
        <w:t xml:space="preserve">victims </w:t>
      </w:r>
      <w:r w:rsidRPr="009F78A7">
        <w:rPr>
          <w:bCs/>
          <w:color w:val="000000" w:themeColor="text1"/>
        </w:rPr>
        <w:t>“</w:t>
      </w:r>
      <w:r w:rsidR="003E6C94" w:rsidRPr="009F78A7">
        <w:rPr>
          <w:bCs/>
          <w:color w:val="000000" w:themeColor="text1"/>
        </w:rPr>
        <w:t>receive full reparation</w:t>
      </w:r>
      <w:r w:rsidR="003E6C94" w:rsidRPr="009F78A7">
        <w:rPr>
          <w:color w:val="000000" w:themeColor="text1"/>
        </w:rPr>
        <w:t xml:space="preserve"> </w:t>
      </w:r>
      <w:r w:rsidR="003E6C94" w:rsidRPr="009F78A7">
        <w:rPr>
          <w:bCs/>
          <w:color w:val="000000" w:themeColor="text1"/>
        </w:rPr>
        <w:t>and means of protection, including access to adequately resourced shelters.</w:t>
      </w:r>
      <w:r w:rsidR="003E6C94" w:rsidRPr="009F78A7">
        <w:rPr>
          <w:color w:val="000000" w:themeColor="text1"/>
        </w:rPr>
        <w:t xml:space="preserve"> </w:t>
      </w:r>
      <w:r w:rsidR="00E757A0" w:rsidRPr="009F78A7">
        <w:rPr>
          <w:color w:val="000000" w:themeColor="text1"/>
        </w:rPr>
        <w:t>…</w:t>
      </w:r>
      <w:r w:rsidR="003E6C94" w:rsidRPr="009F78A7">
        <w:rPr>
          <w:color w:val="000000" w:themeColor="text1"/>
        </w:rPr>
        <w:t xml:space="preserve"> </w:t>
      </w:r>
      <w:r w:rsidR="00E757A0" w:rsidRPr="009F78A7">
        <w:rPr>
          <w:color w:val="000000" w:themeColor="text1"/>
        </w:rPr>
        <w:t>[A]</w:t>
      </w:r>
      <w:proofErr w:type="spellStart"/>
      <w:r w:rsidR="003E6C94" w:rsidRPr="009F78A7">
        <w:rPr>
          <w:color w:val="000000" w:themeColor="text1"/>
        </w:rPr>
        <w:t>dopt</w:t>
      </w:r>
      <w:proofErr w:type="spellEnd"/>
      <w:r w:rsidR="003E6C94" w:rsidRPr="009F78A7">
        <w:rPr>
          <w:color w:val="000000" w:themeColor="text1"/>
        </w:rPr>
        <w:t xml:space="preserve"> the measures necessary to guarantee that victims</w:t>
      </w:r>
      <w:r w:rsidR="00FE64DE" w:rsidRPr="009F78A7">
        <w:rPr>
          <w:color w:val="000000" w:themeColor="text1"/>
        </w:rPr>
        <w:t xml:space="preserve"> […] </w:t>
      </w:r>
      <w:r w:rsidR="003E6C94" w:rsidRPr="009F78A7">
        <w:rPr>
          <w:color w:val="000000" w:themeColor="text1"/>
        </w:rPr>
        <w:t>are not punished for activities carried out as a result of having been subjected to trafficking.</w:t>
      </w:r>
      <w:r w:rsidR="00FE64DE" w:rsidRPr="009F78A7">
        <w:rPr>
          <w:color w:val="000000" w:themeColor="text1"/>
        </w:rPr>
        <w:t>”</w:t>
      </w:r>
      <w:r w:rsidR="00367EF9" w:rsidRPr="009F78A7">
        <w:rPr>
          <w:rStyle w:val="FootnoteReference"/>
          <w:color w:val="000000" w:themeColor="text1"/>
        </w:rPr>
        <w:footnoteReference w:id="49"/>
      </w:r>
      <w:r w:rsidR="00FE64DE" w:rsidRPr="009F78A7">
        <w:rPr>
          <w:color w:val="000000" w:themeColor="text1"/>
        </w:rPr>
        <w:t xml:space="preserve"> </w:t>
      </w:r>
      <w:r w:rsidR="00E82C7A" w:rsidRPr="009F78A7">
        <w:rPr>
          <w:color w:val="000000" w:themeColor="text1"/>
        </w:rPr>
        <w:t xml:space="preserve"> </w:t>
      </w:r>
    </w:p>
    <w:p w14:paraId="5F0E856D" w14:textId="77777777" w:rsidR="00FE64DE" w:rsidRPr="009F78A7" w:rsidRDefault="00FE64DE" w:rsidP="00566075">
      <w:pPr>
        <w:pStyle w:val="ListParagraph"/>
        <w:jc w:val="both"/>
        <w:rPr>
          <w:color w:val="000000" w:themeColor="text1"/>
        </w:rPr>
      </w:pPr>
    </w:p>
    <w:p w14:paraId="4F2B52ED" w14:textId="79BD63B7" w:rsidR="008E26EC" w:rsidRPr="009F78A7" w:rsidRDefault="00FE64DE" w:rsidP="001F03D7">
      <w:pPr>
        <w:pStyle w:val="ListParagraph"/>
        <w:numPr>
          <w:ilvl w:val="0"/>
          <w:numId w:val="2"/>
        </w:numPr>
        <w:jc w:val="both"/>
        <w:rPr>
          <w:color w:val="000000" w:themeColor="text1"/>
        </w:rPr>
      </w:pPr>
      <w:r w:rsidRPr="009F78A7">
        <w:rPr>
          <w:color w:val="000000" w:themeColor="text1"/>
        </w:rPr>
        <w:t>“</w:t>
      </w:r>
      <w:r w:rsidR="00CD0908" w:rsidRPr="009F78A7">
        <w:rPr>
          <w:color w:val="000000" w:themeColor="text1"/>
        </w:rPr>
        <w:t>I</w:t>
      </w:r>
      <w:r w:rsidR="008B1FB0" w:rsidRPr="009F78A7">
        <w:rPr>
          <w:color w:val="000000" w:themeColor="text1"/>
        </w:rPr>
        <w:t xml:space="preserve">ncrease its </w:t>
      </w:r>
      <w:r w:rsidR="008E26EC" w:rsidRPr="009F78A7">
        <w:rPr>
          <w:color w:val="000000" w:themeColor="text1"/>
        </w:rPr>
        <w:t xml:space="preserve">awareness-raising activities on the unacceptability and negative effects of violence against women and on the resources and protections available to victims, initiate </w:t>
      </w:r>
      <w:proofErr w:type="spellStart"/>
      <w:r w:rsidR="008E26EC" w:rsidRPr="009F78A7">
        <w:rPr>
          <w:color w:val="000000" w:themeColor="text1"/>
        </w:rPr>
        <w:t>programmes</w:t>
      </w:r>
      <w:proofErr w:type="spellEnd"/>
      <w:r w:rsidR="008E26EC" w:rsidRPr="009F78A7">
        <w:rPr>
          <w:color w:val="000000" w:themeColor="text1"/>
        </w:rPr>
        <w:t xml:space="preserve"> for perpetrators of domestic violence to change their violent </w:t>
      </w:r>
      <w:proofErr w:type="spellStart"/>
      <w:r w:rsidR="008E26EC" w:rsidRPr="009F78A7">
        <w:rPr>
          <w:color w:val="000000" w:themeColor="text1"/>
        </w:rPr>
        <w:t>behaviour</w:t>
      </w:r>
      <w:proofErr w:type="spellEnd"/>
      <w:r w:rsidR="008E26EC" w:rsidRPr="009F78A7">
        <w:rPr>
          <w:color w:val="000000" w:themeColor="text1"/>
        </w:rPr>
        <w:t xml:space="preserve">, and reinforce its training activities for State officials </w:t>
      </w:r>
      <w:r w:rsidR="008E26EC" w:rsidRPr="009F78A7">
        <w:rPr>
          <w:rFonts w:eastAsia="MS Mincho"/>
          <w:color w:val="000000" w:themeColor="text1"/>
          <w:lang w:eastAsia="ja-JP"/>
        </w:rPr>
        <w:t>so</w:t>
      </w:r>
      <w:r w:rsidR="008E26EC" w:rsidRPr="009F78A7">
        <w:rPr>
          <w:color w:val="000000" w:themeColor="text1"/>
        </w:rPr>
        <w:t xml:space="preserve"> that they </w:t>
      </w:r>
      <w:r w:rsidR="008E26EC" w:rsidRPr="009F78A7">
        <w:rPr>
          <w:rFonts w:eastAsia="MS Mincho"/>
          <w:color w:val="000000" w:themeColor="text1"/>
          <w:lang w:eastAsia="ja-JP"/>
        </w:rPr>
        <w:t>can</w:t>
      </w:r>
      <w:r w:rsidR="008E26EC" w:rsidRPr="009F78A7">
        <w:rPr>
          <w:color w:val="000000" w:themeColor="text1"/>
        </w:rPr>
        <w:t xml:space="preserve"> respond effectively to all forms of violence against women.</w:t>
      </w:r>
      <w:r w:rsidRPr="009F78A7">
        <w:rPr>
          <w:color w:val="000000" w:themeColor="text1"/>
        </w:rPr>
        <w:t>”</w:t>
      </w:r>
      <w:r w:rsidR="00367EF9" w:rsidRPr="009F78A7">
        <w:rPr>
          <w:rStyle w:val="FootnoteReference"/>
          <w:color w:val="000000" w:themeColor="text1"/>
        </w:rPr>
        <w:footnoteReference w:id="50"/>
      </w:r>
      <w:r w:rsidRPr="009F78A7">
        <w:rPr>
          <w:color w:val="000000" w:themeColor="text1"/>
        </w:rPr>
        <w:t xml:space="preserve"> </w:t>
      </w:r>
    </w:p>
    <w:p w14:paraId="3A89AC87" w14:textId="77777777" w:rsidR="0022467E" w:rsidRPr="009F78A7" w:rsidRDefault="0022467E" w:rsidP="00566075">
      <w:pPr>
        <w:jc w:val="both"/>
        <w:rPr>
          <w:color w:val="000000" w:themeColor="text1"/>
        </w:rPr>
      </w:pPr>
    </w:p>
    <w:p w14:paraId="09052351" w14:textId="7DA801CA" w:rsidR="001344CA" w:rsidRPr="009F78A7" w:rsidRDefault="001344CA" w:rsidP="0022467E">
      <w:pPr>
        <w:pStyle w:val="Heading1"/>
        <w:rPr>
          <w:rFonts w:ascii="Times New Roman" w:hAnsi="Times New Roman" w:cs="Times New Roman"/>
          <w:color w:val="000000" w:themeColor="text1"/>
        </w:rPr>
      </w:pPr>
      <w:bookmarkStart w:id="8" w:name="_Toc20749388"/>
      <w:r w:rsidRPr="009F78A7">
        <w:rPr>
          <w:rFonts w:ascii="Times New Roman" w:hAnsi="Times New Roman" w:cs="Times New Roman"/>
          <w:color w:val="000000" w:themeColor="text1"/>
        </w:rPr>
        <w:t xml:space="preserve">Sexual and Gender-Based </w:t>
      </w:r>
      <w:r w:rsidR="005814B8" w:rsidRPr="009F78A7">
        <w:rPr>
          <w:rFonts w:ascii="Times New Roman" w:hAnsi="Times New Roman" w:cs="Times New Roman"/>
          <w:color w:val="000000" w:themeColor="text1"/>
        </w:rPr>
        <w:t xml:space="preserve">Violence (SGBV) </w:t>
      </w:r>
      <w:r w:rsidRPr="009F78A7">
        <w:rPr>
          <w:rFonts w:ascii="Times New Roman" w:hAnsi="Times New Roman" w:cs="Times New Roman"/>
          <w:color w:val="000000" w:themeColor="text1"/>
        </w:rPr>
        <w:t>Committed by ISIL (Articles 2, 3, 5, 6, &amp; 15)</w:t>
      </w:r>
      <w:bookmarkEnd w:id="8"/>
    </w:p>
    <w:p w14:paraId="315992ED" w14:textId="77777777" w:rsidR="0022467E" w:rsidRPr="009F78A7" w:rsidRDefault="0022467E" w:rsidP="0022467E">
      <w:pPr>
        <w:rPr>
          <w:color w:val="000000" w:themeColor="text1"/>
          <w:lang w:val="en-US" w:eastAsia="en-US"/>
        </w:rPr>
      </w:pPr>
    </w:p>
    <w:p w14:paraId="25481308" w14:textId="2505EEA2" w:rsidR="001344CA" w:rsidRPr="009F78A7" w:rsidRDefault="001344CA" w:rsidP="001F03D7">
      <w:pPr>
        <w:pStyle w:val="Heading2"/>
        <w:numPr>
          <w:ilvl w:val="0"/>
          <w:numId w:val="10"/>
        </w:numPr>
        <w:ind w:left="1170" w:hanging="450"/>
        <w:rPr>
          <w:color w:val="000000" w:themeColor="text1"/>
        </w:rPr>
      </w:pPr>
      <w:bookmarkStart w:id="9" w:name="_Toc20749389"/>
      <w:r w:rsidRPr="009F78A7">
        <w:rPr>
          <w:color w:val="000000" w:themeColor="text1"/>
        </w:rPr>
        <w:t>The Government of Iraq’s Failure to Prosecute Sexual and Gender-Based</w:t>
      </w:r>
      <w:r w:rsidR="0022467E" w:rsidRPr="009F78A7">
        <w:rPr>
          <w:color w:val="000000" w:themeColor="text1"/>
        </w:rPr>
        <w:br/>
      </w:r>
      <w:r w:rsidR="002E6733" w:rsidRPr="009F78A7">
        <w:rPr>
          <w:color w:val="000000" w:themeColor="text1"/>
        </w:rPr>
        <w:t xml:space="preserve">Violence </w:t>
      </w:r>
      <w:r w:rsidRPr="009F78A7">
        <w:rPr>
          <w:color w:val="000000" w:themeColor="text1"/>
        </w:rPr>
        <w:t>Committed by ISIL</w:t>
      </w:r>
      <w:bookmarkEnd w:id="9"/>
      <w:r w:rsidRPr="009F78A7">
        <w:rPr>
          <w:color w:val="000000" w:themeColor="text1"/>
        </w:rPr>
        <w:t xml:space="preserve"> </w:t>
      </w:r>
    </w:p>
    <w:p w14:paraId="4EF10C3F" w14:textId="77777777" w:rsidR="0022467E" w:rsidRPr="009F78A7" w:rsidRDefault="0022467E" w:rsidP="0022467E">
      <w:pPr>
        <w:pStyle w:val="Heading2"/>
        <w:numPr>
          <w:ilvl w:val="0"/>
          <w:numId w:val="0"/>
        </w:numPr>
        <w:ind w:left="720"/>
        <w:rPr>
          <w:color w:val="000000" w:themeColor="text1"/>
        </w:rPr>
      </w:pPr>
    </w:p>
    <w:p w14:paraId="35EB30CF" w14:textId="192F7BA1" w:rsidR="000E3277" w:rsidRPr="009F78A7" w:rsidRDefault="001344CA" w:rsidP="00566075">
      <w:pPr>
        <w:widowControl w:val="0"/>
        <w:autoSpaceDE w:val="0"/>
        <w:autoSpaceDN w:val="0"/>
        <w:adjustRightInd w:val="0"/>
        <w:jc w:val="both"/>
        <w:rPr>
          <w:rFonts w:eastAsia="MS Mincho"/>
          <w:color w:val="000000" w:themeColor="text1"/>
          <w:shd w:val="clear" w:color="auto" w:fill="FFFFFF"/>
        </w:rPr>
      </w:pPr>
      <w:r w:rsidRPr="009F78A7">
        <w:rPr>
          <w:rFonts w:eastAsia="MS Mincho"/>
          <w:color w:val="000000" w:themeColor="text1"/>
        </w:rPr>
        <w:t xml:space="preserve">Despite </w:t>
      </w:r>
      <w:r w:rsidR="009F1320" w:rsidRPr="009F78A7">
        <w:rPr>
          <w:rFonts w:eastAsia="MS Mincho"/>
          <w:color w:val="000000" w:themeColor="text1"/>
        </w:rPr>
        <w:t xml:space="preserve">plentiful </w:t>
      </w:r>
      <w:r w:rsidRPr="009F78A7">
        <w:rPr>
          <w:rFonts w:eastAsia="MS Mincho"/>
          <w:color w:val="000000" w:themeColor="text1"/>
        </w:rPr>
        <w:t>evidence</w:t>
      </w:r>
      <w:r w:rsidR="009A0062" w:rsidRPr="009F78A7">
        <w:rPr>
          <w:rStyle w:val="FootnoteReference"/>
          <w:rFonts w:eastAsia="MS Mincho"/>
          <w:color w:val="000000" w:themeColor="text1"/>
        </w:rPr>
        <w:footnoteReference w:id="51"/>
      </w:r>
      <w:proofErr w:type="gramStart"/>
      <w:r w:rsidR="0092308A" w:rsidRPr="009F78A7">
        <w:rPr>
          <w:rFonts w:eastAsia="MS Mincho"/>
          <w:color w:val="000000" w:themeColor="text1"/>
        </w:rPr>
        <w:t>,</w:t>
      </w:r>
      <w:r w:rsidR="001A74CC" w:rsidRPr="009F78A7">
        <w:rPr>
          <w:rFonts w:eastAsia="MS Mincho"/>
          <w:color w:val="000000" w:themeColor="text1"/>
        </w:rPr>
        <w:t>ISIL</w:t>
      </w:r>
      <w:proofErr w:type="gramEnd"/>
      <w:r w:rsidR="00071DED" w:rsidRPr="009F78A7">
        <w:rPr>
          <w:rFonts w:eastAsia="MS Mincho"/>
          <w:color w:val="000000" w:themeColor="text1"/>
        </w:rPr>
        <w:t xml:space="preserve"> fighters</w:t>
      </w:r>
      <w:r w:rsidR="001A74CC" w:rsidRPr="009F78A7">
        <w:rPr>
          <w:rFonts w:eastAsia="MS Mincho"/>
          <w:color w:val="000000" w:themeColor="text1"/>
        </w:rPr>
        <w:t xml:space="preserve"> </w:t>
      </w:r>
      <w:r w:rsidR="009F1320" w:rsidRPr="009F78A7">
        <w:rPr>
          <w:rFonts w:eastAsia="MS Mincho"/>
          <w:color w:val="000000" w:themeColor="text1"/>
        </w:rPr>
        <w:t>have not been prosecuted for sexual and gender-based crimes committed in Iraq</w:t>
      </w:r>
      <w:r w:rsidR="00071DED" w:rsidRPr="009F78A7">
        <w:rPr>
          <w:rFonts w:eastAsia="MS Mincho"/>
          <w:color w:val="000000" w:themeColor="text1"/>
        </w:rPr>
        <w:t>.</w:t>
      </w:r>
      <w:r w:rsidRPr="009F78A7">
        <w:rPr>
          <w:rFonts w:eastAsia="MS Mincho"/>
          <w:color w:val="000000" w:themeColor="text1"/>
          <w:vertAlign w:val="superscript"/>
        </w:rPr>
        <w:footnoteReference w:id="52"/>
      </w:r>
      <w:r w:rsidRPr="009F78A7">
        <w:rPr>
          <w:rFonts w:eastAsia="MS Mincho"/>
          <w:color w:val="000000" w:themeColor="text1"/>
        </w:rPr>
        <w:t xml:space="preserve"> </w:t>
      </w:r>
      <w:r w:rsidR="009F1320" w:rsidRPr="009F78A7">
        <w:rPr>
          <w:rFonts w:eastAsia="MS Mincho"/>
          <w:color w:val="000000" w:themeColor="text1"/>
        </w:rPr>
        <w:t xml:space="preserve">Instead, ISIL fighters </w:t>
      </w:r>
      <w:proofErr w:type="gramStart"/>
      <w:r w:rsidR="009F1320" w:rsidRPr="009F78A7">
        <w:rPr>
          <w:rFonts w:eastAsia="MS Mincho"/>
          <w:color w:val="000000" w:themeColor="text1"/>
        </w:rPr>
        <w:t>are charged under counter-terrorism laws and tried in domestic trials</w:t>
      </w:r>
      <w:proofErr w:type="gramEnd"/>
      <w:r w:rsidR="009F1320" w:rsidRPr="009F78A7">
        <w:rPr>
          <w:rFonts w:eastAsia="MS Mincho"/>
          <w:color w:val="000000" w:themeColor="text1"/>
        </w:rPr>
        <w:t>.</w:t>
      </w:r>
      <w:r w:rsidR="009F1320" w:rsidRPr="009F78A7">
        <w:rPr>
          <w:rFonts w:eastAsia="MS Mincho"/>
          <w:color w:val="000000" w:themeColor="text1"/>
          <w:vertAlign w:val="superscript"/>
        </w:rPr>
        <w:footnoteReference w:id="53"/>
      </w:r>
      <w:r w:rsidR="009F1320" w:rsidRPr="009F78A7">
        <w:rPr>
          <w:rFonts w:eastAsia="MS Mincho"/>
          <w:color w:val="000000" w:themeColor="text1"/>
        </w:rPr>
        <w:t xml:space="preserve"> The ensuing convictions </w:t>
      </w:r>
      <w:proofErr w:type="gramStart"/>
      <w:r w:rsidR="009F1320" w:rsidRPr="009F78A7">
        <w:rPr>
          <w:rFonts w:eastAsia="MS Mincho"/>
          <w:color w:val="000000" w:themeColor="text1"/>
        </w:rPr>
        <w:t>are based</w:t>
      </w:r>
      <w:proofErr w:type="gramEnd"/>
      <w:r w:rsidR="009F1320" w:rsidRPr="009F78A7">
        <w:rPr>
          <w:rFonts w:eastAsia="MS Mincho"/>
          <w:color w:val="000000" w:themeColor="text1"/>
        </w:rPr>
        <w:t xml:space="preserve"> on the accused ties to ISIL, rather than on the specific nature and type of crimes committed.</w:t>
      </w:r>
      <w:r w:rsidRPr="009F78A7">
        <w:rPr>
          <w:rFonts w:eastAsia="MS Mincho"/>
          <w:color w:val="000000" w:themeColor="text1"/>
          <w:vertAlign w:val="superscript"/>
        </w:rPr>
        <w:footnoteReference w:id="54"/>
      </w:r>
      <w:r w:rsidRPr="009F78A7">
        <w:rPr>
          <w:rFonts w:eastAsia="MS Mincho"/>
          <w:color w:val="000000" w:themeColor="text1"/>
        </w:rPr>
        <w:t xml:space="preserve"> </w:t>
      </w:r>
      <w:r w:rsidR="000E3277" w:rsidRPr="009F78A7">
        <w:rPr>
          <w:rFonts w:eastAsia="MS Mincho"/>
          <w:color w:val="000000" w:themeColor="text1"/>
        </w:rPr>
        <w:t xml:space="preserve"> </w:t>
      </w:r>
    </w:p>
    <w:p w14:paraId="5D64E779" w14:textId="77777777" w:rsidR="001217E9" w:rsidRPr="009F78A7" w:rsidRDefault="001217E9" w:rsidP="00566075">
      <w:pPr>
        <w:widowControl w:val="0"/>
        <w:autoSpaceDE w:val="0"/>
        <w:autoSpaceDN w:val="0"/>
        <w:adjustRightInd w:val="0"/>
        <w:jc w:val="both"/>
        <w:rPr>
          <w:rFonts w:eastAsia="MS Mincho"/>
          <w:color w:val="000000" w:themeColor="text1"/>
          <w:shd w:val="clear" w:color="auto" w:fill="FFFFFF"/>
        </w:rPr>
      </w:pPr>
    </w:p>
    <w:p w14:paraId="590EDC37" w14:textId="4DA67FAB" w:rsidR="001344CA" w:rsidRPr="009F78A7" w:rsidRDefault="001344CA" w:rsidP="00566075">
      <w:pPr>
        <w:widowControl w:val="0"/>
        <w:autoSpaceDE w:val="0"/>
        <w:autoSpaceDN w:val="0"/>
        <w:adjustRightInd w:val="0"/>
        <w:jc w:val="both"/>
        <w:rPr>
          <w:rFonts w:eastAsia="MS Mincho"/>
          <w:color w:val="000000" w:themeColor="text1"/>
          <w:shd w:val="clear" w:color="auto" w:fill="FFFFFF"/>
        </w:rPr>
      </w:pPr>
      <w:r w:rsidRPr="009F78A7">
        <w:rPr>
          <w:rFonts w:eastAsia="MS Mincho"/>
          <w:color w:val="000000" w:themeColor="text1"/>
          <w:shd w:val="clear" w:color="auto" w:fill="FFFFFF"/>
        </w:rPr>
        <w:t xml:space="preserve">This low bar for mass conviction means that courts are not investigating these most egregious crimes, including gender-based crimes. </w:t>
      </w:r>
      <w:r w:rsidRPr="009F78A7">
        <w:rPr>
          <w:rFonts w:eastAsia="MS Mincho"/>
          <w:color w:val="000000" w:themeColor="text1"/>
        </w:rPr>
        <w:t xml:space="preserve">In some cases, </w:t>
      </w:r>
      <w:r w:rsidRPr="009F78A7">
        <w:rPr>
          <w:rFonts w:eastAsia="MS Mincho"/>
          <w:color w:val="000000" w:themeColor="text1"/>
          <w:shd w:val="clear" w:color="auto" w:fill="FFFFFF"/>
        </w:rPr>
        <w:t>judicial authorities are also not distinguishing between perpetrators and victims</w:t>
      </w:r>
      <w:r w:rsidR="005E6FC8" w:rsidRPr="009F78A7">
        <w:rPr>
          <w:rFonts w:eastAsia="MS Mincho"/>
          <w:color w:val="000000" w:themeColor="text1"/>
          <w:shd w:val="clear" w:color="auto" w:fill="FFFFFF"/>
        </w:rPr>
        <w:t>,</w:t>
      </w:r>
      <w:r w:rsidRPr="009F78A7">
        <w:rPr>
          <w:rStyle w:val="FootnoteReference"/>
          <w:rFonts w:eastAsia="MS Mincho"/>
          <w:color w:val="000000" w:themeColor="text1"/>
          <w:shd w:val="clear" w:color="auto" w:fill="FFFFFF"/>
        </w:rPr>
        <w:footnoteReference w:id="55"/>
      </w:r>
      <w:r w:rsidRPr="009F78A7">
        <w:rPr>
          <w:rFonts w:eastAsia="MS Mincho"/>
          <w:color w:val="000000" w:themeColor="text1"/>
          <w:shd w:val="clear" w:color="auto" w:fill="FFFFFF"/>
        </w:rPr>
        <w:t xml:space="preserve"> allowing some perpetrators to go free and sentencing some victims</w:t>
      </w:r>
      <w:r w:rsidRPr="009F78A7">
        <w:rPr>
          <w:rFonts w:eastAsia="MS Mincho"/>
          <w:color w:val="000000" w:themeColor="text1"/>
          <w:shd w:val="clear" w:color="auto" w:fill="FFFFFF"/>
        </w:rPr>
        <w:sym w:font="Symbol" w:char="F0BE"/>
      </w:r>
      <w:r w:rsidRPr="009F78A7">
        <w:rPr>
          <w:rFonts w:eastAsia="MS Mincho"/>
          <w:color w:val="000000" w:themeColor="text1"/>
          <w:shd w:val="clear" w:color="auto" w:fill="FFFFFF"/>
        </w:rPr>
        <w:t>including women forced into marriages with ISIL fighters</w:t>
      </w:r>
      <w:r w:rsidRPr="009F78A7">
        <w:rPr>
          <w:rFonts w:eastAsia="MS Mincho"/>
          <w:color w:val="000000" w:themeColor="text1"/>
          <w:shd w:val="clear" w:color="auto" w:fill="FFFFFF"/>
        </w:rPr>
        <w:sym w:font="Symbol" w:char="F0BE"/>
      </w:r>
      <w:r w:rsidRPr="009F78A7">
        <w:rPr>
          <w:rFonts w:eastAsia="MS Mincho"/>
          <w:color w:val="000000" w:themeColor="text1"/>
          <w:shd w:val="clear" w:color="auto" w:fill="FFFFFF"/>
        </w:rPr>
        <w:t>to death</w:t>
      </w:r>
      <w:r w:rsidR="00866FF8" w:rsidRPr="009F78A7">
        <w:rPr>
          <w:rFonts w:eastAsia="MS Mincho"/>
          <w:color w:val="000000" w:themeColor="text1"/>
          <w:shd w:val="clear" w:color="auto" w:fill="FFFFFF"/>
        </w:rPr>
        <w:t>.</w:t>
      </w:r>
      <w:r w:rsidR="0092308A" w:rsidRPr="009F78A7">
        <w:rPr>
          <w:rStyle w:val="FootnoteReference"/>
          <w:rFonts w:eastAsia="MS Mincho"/>
          <w:color w:val="000000" w:themeColor="text1"/>
          <w:shd w:val="clear" w:color="auto" w:fill="FFFFFF"/>
        </w:rPr>
        <w:footnoteReference w:id="56"/>
      </w:r>
      <w:r w:rsidRPr="009F78A7">
        <w:rPr>
          <w:rFonts w:eastAsia="MS Mincho"/>
          <w:color w:val="000000" w:themeColor="text1"/>
        </w:rPr>
        <w:t xml:space="preserve"> Additionally, victims are often uninformed of when or where alleged perpetrators </w:t>
      </w:r>
      <w:proofErr w:type="gramStart"/>
      <w:r w:rsidRPr="009F78A7">
        <w:rPr>
          <w:rFonts w:eastAsia="MS Mincho"/>
          <w:color w:val="000000" w:themeColor="text1"/>
        </w:rPr>
        <w:t>are being brought</w:t>
      </w:r>
      <w:proofErr w:type="gramEnd"/>
      <w:r w:rsidRPr="009F78A7">
        <w:rPr>
          <w:rFonts w:eastAsia="MS Mincho"/>
          <w:color w:val="000000" w:themeColor="text1"/>
        </w:rPr>
        <w:t xml:space="preserve"> to trial, </w:t>
      </w:r>
      <w:r w:rsidR="0081164B" w:rsidRPr="009F78A7">
        <w:rPr>
          <w:rFonts w:eastAsia="MS Mincho"/>
          <w:color w:val="000000" w:themeColor="text1"/>
        </w:rPr>
        <w:t xml:space="preserve">denying </w:t>
      </w:r>
      <w:r w:rsidRPr="009F78A7">
        <w:rPr>
          <w:rFonts w:eastAsia="MS Mincho"/>
          <w:color w:val="000000" w:themeColor="text1"/>
        </w:rPr>
        <w:t>them the opportunity to participate.</w:t>
      </w:r>
      <w:r w:rsidRPr="009F78A7">
        <w:rPr>
          <w:rFonts w:eastAsia="MS Mincho"/>
          <w:color w:val="000000" w:themeColor="text1"/>
          <w:vertAlign w:val="superscript"/>
        </w:rPr>
        <w:footnoteReference w:id="57"/>
      </w:r>
      <w:r w:rsidRPr="009F78A7">
        <w:rPr>
          <w:rFonts w:eastAsia="MS Mincho"/>
          <w:color w:val="000000" w:themeColor="text1"/>
        </w:rPr>
        <w:t xml:space="preserve"> </w:t>
      </w:r>
      <w:proofErr w:type="gramStart"/>
      <w:r w:rsidR="000E3277" w:rsidRPr="009F78A7">
        <w:rPr>
          <w:rFonts w:eastAsia="MS Mincho"/>
          <w:color w:val="000000" w:themeColor="text1"/>
          <w:shd w:val="clear" w:color="auto" w:fill="FFFFFF"/>
        </w:rPr>
        <w:t>This</w:t>
      </w:r>
      <w:proofErr w:type="gramEnd"/>
      <w:r w:rsidR="000E3277" w:rsidRPr="009F78A7">
        <w:rPr>
          <w:rFonts w:eastAsia="MS Mincho"/>
          <w:color w:val="000000" w:themeColor="text1"/>
          <w:shd w:val="clear" w:color="auto" w:fill="FFFFFF"/>
        </w:rPr>
        <w:t xml:space="preserve"> low charging bar that has prevented a greater culling of evidentiary facts has resulted in mass conviction for ISIS fighters. However, it has allowed </w:t>
      </w:r>
      <w:proofErr w:type="gramStart"/>
      <w:r w:rsidR="000E3277" w:rsidRPr="009F78A7">
        <w:rPr>
          <w:rFonts w:eastAsia="MS Mincho"/>
          <w:color w:val="000000" w:themeColor="text1"/>
          <w:shd w:val="clear" w:color="auto" w:fill="FFFFFF"/>
        </w:rPr>
        <w:t>for the</w:t>
      </w:r>
      <w:proofErr w:type="gramEnd"/>
      <w:r w:rsidR="000E3277" w:rsidRPr="009F78A7">
        <w:rPr>
          <w:rFonts w:eastAsia="MS Mincho"/>
          <w:color w:val="000000" w:themeColor="text1"/>
          <w:shd w:val="clear" w:color="auto" w:fill="FFFFFF"/>
        </w:rPr>
        <w:t xml:space="preserve"> most egregious crimes to remain unexamined by the judiciary.</w:t>
      </w:r>
    </w:p>
    <w:p w14:paraId="2A2320AB" w14:textId="77777777" w:rsidR="001344CA" w:rsidRPr="009F78A7" w:rsidRDefault="001344CA" w:rsidP="00566075">
      <w:pPr>
        <w:jc w:val="both"/>
        <w:rPr>
          <w:rFonts w:eastAsia="MS Mincho"/>
          <w:color w:val="000000" w:themeColor="text1"/>
          <w:shd w:val="clear" w:color="auto" w:fill="FFFFFF"/>
        </w:rPr>
      </w:pPr>
    </w:p>
    <w:p w14:paraId="20A90F2C" w14:textId="6FA08DEC" w:rsidR="001344CA" w:rsidRPr="009F78A7" w:rsidRDefault="001344CA" w:rsidP="00566075">
      <w:pPr>
        <w:widowControl w:val="0"/>
        <w:autoSpaceDE w:val="0"/>
        <w:autoSpaceDN w:val="0"/>
        <w:adjustRightInd w:val="0"/>
        <w:jc w:val="both"/>
        <w:rPr>
          <w:rFonts w:eastAsia="Cambria"/>
          <w:color w:val="000000" w:themeColor="text1"/>
        </w:rPr>
      </w:pPr>
      <w:r w:rsidRPr="009F78A7">
        <w:rPr>
          <w:rFonts w:eastAsia="MS Mincho"/>
          <w:color w:val="000000" w:themeColor="text1"/>
        </w:rPr>
        <w:t xml:space="preserve">Iraqi civil society organizations and </w:t>
      </w:r>
      <w:r w:rsidR="000E3277" w:rsidRPr="009F78A7">
        <w:rPr>
          <w:rFonts w:eastAsia="MS Mincho"/>
          <w:color w:val="000000" w:themeColor="text1"/>
        </w:rPr>
        <w:t xml:space="preserve">members of the </w:t>
      </w:r>
      <w:r w:rsidRPr="009F78A7">
        <w:rPr>
          <w:rFonts w:eastAsia="MS Mincho"/>
          <w:color w:val="000000" w:themeColor="text1"/>
        </w:rPr>
        <w:t>international community are calling for transparent and fair trials that acknowledge SGBV crimes committed by ISIL and the impacts they have on victims</w:t>
      </w:r>
      <w:r w:rsidR="000E3277" w:rsidRPr="009F78A7">
        <w:rPr>
          <w:rFonts w:eastAsia="MS Mincho"/>
          <w:color w:val="000000" w:themeColor="text1"/>
        </w:rPr>
        <w:t>.</w:t>
      </w:r>
      <w:r w:rsidRPr="009F78A7">
        <w:rPr>
          <w:rFonts w:eastAsia="MS Mincho"/>
          <w:color w:val="000000" w:themeColor="text1"/>
          <w:vertAlign w:val="superscript"/>
        </w:rPr>
        <w:footnoteReference w:id="58"/>
      </w:r>
      <w:r w:rsidR="000E3277" w:rsidRPr="009F78A7">
        <w:rPr>
          <w:rFonts w:eastAsia="MS Mincho"/>
          <w:color w:val="000000" w:themeColor="text1"/>
        </w:rPr>
        <w:t xml:space="preserve"> This </w:t>
      </w:r>
      <w:r w:rsidRPr="009F78A7">
        <w:rPr>
          <w:rFonts w:eastAsia="MS Mincho"/>
          <w:color w:val="000000" w:themeColor="text1"/>
        </w:rPr>
        <w:t>call</w:t>
      </w:r>
      <w:r w:rsidR="000E3277" w:rsidRPr="009F78A7">
        <w:rPr>
          <w:rFonts w:eastAsia="MS Mincho"/>
          <w:color w:val="000000" w:themeColor="text1"/>
        </w:rPr>
        <w:t xml:space="preserve"> </w:t>
      </w:r>
      <w:proofErr w:type="gramStart"/>
      <w:r w:rsidR="000E3277" w:rsidRPr="009F78A7">
        <w:rPr>
          <w:rFonts w:eastAsia="MS Mincho"/>
          <w:color w:val="000000" w:themeColor="text1"/>
        </w:rPr>
        <w:t>has been</w:t>
      </w:r>
      <w:r w:rsidRPr="009F78A7">
        <w:rPr>
          <w:rFonts w:eastAsia="MS Mincho"/>
          <w:color w:val="000000" w:themeColor="text1"/>
        </w:rPr>
        <w:t xml:space="preserve"> echoed</w:t>
      </w:r>
      <w:proofErr w:type="gramEnd"/>
      <w:r w:rsidRPr="009F78A7">
        <w:rPr>
          <w:rFonts w:eastAsia="MS Mincho"/>
          <w:color w:val="000000" w:themeColor="text1"/>
        </w:rPr>
        <w:t xml:space="preserve"> in the UN Secretary-General’s recommendation in his 2018 annual report on conflict-related sexual violence.</w:t>
      </w:r>
      <w:r w:rsidRPr="009F78A7">
        <w:rPr>
          <w:rFonts w:eastAsia="MS Mincho"/>
          <w:color w:val="000000" w:themeColor="text1"/>
          <w:vertAlign w:val="superscript"/>
        </w:rPr>
        <w:footnoteReference w:id="59"/>
      </w:r>
      <w:r w:rsidRPr="009F78A7">
        <w:rPr>
          <w:rFonts w:eastAsia="Cambria"/>
          <w:color w:val="000000" w:themeColor="text1"/>
        </w:rPr>
        <w:t xml:space="preserve"> Civil society organizations have called upon the Iraq</w:t>
      </w:r>
      <w:r w:rsidR="00FC4C85" w:rsidRPr="009F78A7">
        <w:rPr>
          <w:rFonts w:eastAsia="Cambria"/>
          <w:color w:val="000000" w:themeColor="text1"/>
        </w:rPr>
        <w:t>i</w:t>
      </w:r>
      <w:r w:rsidRPr="009F78A7">
        <w:rPr>
          <w:rFonts w:eastAsia="Cambria"/>
          <w:color w:val="000000" w:themeColor="text1"/>
        </w:rPr>
        <w:t xml:space="preserve"> government to </w:t>
      </w:r>
      <w:r w:rsidR="0070683A" w:rsidRPr="009F78A7">
        <w:rPr>
          <w:rFonts w:eastAsia="Cambria"/>
          <w:color w:val="000000" w:themeColor="text1"/>
        </w:rPr>
        <w:t>pass the appropriate national laws that criminalize SGBV crimes,</w:t>
      </w:r>
      <w:r w:rsidR="0070683A" w:rsidRPr="009F78A7">
        <w:rPr>
          <w:rStyle w:val="FootnoteReference"/>
          <w:rFonts w:eastAsia="Cambria"/>
          <w:color w:val="000000" w:themeColor="text1"/>
        </w:rPr>
        <w:footnoteReference w:id="60"/>
      </w:r>
      <w:r w:rsidR="0070683A" w:rsidRPr="009F78A7">
        <w:rPr>
          <w:rFonts w:eastAsia="Cambria"/>
          <w:color w:val="000000" w:themeColor="text1"/>
        </w:rPr>
        <w:t xml:space="preserve"> including the incorporation of international crimes into the national penal code.</w:t>
      </w:r>
      <w:r w:rsidR="00EE2AA3" w:rsidRPr="009F78A7">
        <w:rPr>
          <w:rStyle w:val="FootnoteReference"/>
          <w:color w:val="000000" w:themeColor="text1"/>
        </w:rPr>
        <w:t xml:space="preserve"> </w:t>
      </w:r>
      <w:r w:rsidR="00EE2AA3" w:rsidRPr="009F78A7">
        <w:rPr>
          <w:rStyle w:val="FootnoteReference"/>
          <w:color w:val="000000" w:themeColor="text1"/>
        </w:rPr>
        <w:footnoteReference w:id="61"/>
      </w:r>
      <w:r w:rsidR="0070683A" w:rsidRPr="009F78A7">
        <w:rPr>
          <w:rFonts w:eastAsia="Cambria"/>
          <w:color w:val="000000" w:themeColor="text1"/>
        </w:rPr>
        <w:t xml:space="preserve"> Slavery and the slave trade are enshrined as prohibitions recognized in the Iraqi constitution.</w:t>
      </w:r>
      <w:r w:rsidR="00606E08" w:rsidRPr="009F78A7">
        <w:rPr>
          <w:rStyle w:val="FootnoteReference"/>
          <w:rFonts w:eastAsia="Cambria"/>
          <w:color w:val="000000" w:themeColor="text1"/>
        </w:rPr>
        <w:footnoteReference w:id="62"/>
      </w:r>
      <w:r w:rsidR="0070683A" w:rsidRPr="009F78A7">
        <w:rPr>
          <w:rFonts w:eastAsia="Cambria"/>
          <w:color w:val="000000" w:themeColor="text1"/>
        </w:rPr>
        <w:t xml:space="preserve"> They </w:t>
      </w:r>
      <w:proofErr w:type="gramStart"/>
      <w:r w:rsidR="0070683A" w:rsidRPr="009F78A7">
        <w:rPr>
          <w:rFonts w:eastAsia="Cambria"/>
          <w:color w:val="000000" w:themeColor="text1"/>
        </w:rPr>
        <w:t>should be promulgated</w:t>
      </w:r>
      <w:proofErr w:type="gramEnd"/>
      <w:r w:rsidR="0070683A" w:rsidRPr="009F78A7">
        <w:rPr>
          <w:rFonts w:eastAsia="Cambria"/>
          <w:color w:val="000000" w:themeColor="text1"/>
        </w:rPr>
        <w:t xml:space="preserve"> </w:t>
      </w:r>
      <w:r w:rsidR="00EE2AA3" w:rsidRPr="009F78A7">
        <w:rPr>
          <w:rFonts w:eastAsia="Cambria"/>
          <w:color w:val="000000" w:themeColor="text1"/>
        </w:rPr>
        <w:t xml:space="preserve">to </w:t>
      </w:r>
      <w:r w:rsidR="0070683A" w:rsidRPr="009F78A7">
        <w:rPr>
          <w:rFonts w:eastAsia="Cambria"/>
          <w:color w:val="000000" w:themeColor="text1"/>
        </w:rPr>
        <w:t>become part of the arduous implementation of existing laws.</w:t>
      </w:r>
    </w:p>
    <w:p w14:paraId="7D71851A" w14:textId="77777777" w:rsidR="0022467E" w:rsidRPr="009F78A7" w:rsidRDefault="0022467E" w:rsidP="00566075">
      <w:pPr>
        <w:widowControl w:val="0"/>
        <w:autoSpaceDE w:val="0"/>
        <w:autoSpaceDN w:val="0"/>
        <w:adjustRightInd w:val="0"/>
        <w:jc w:val="both"/>
        <w:rPr>
          <w:rFonts w:eastAsia="Cambria"/>
          <w:color w:val="000000" w:themeColor="text1"/>
        </w:rPr>
      </w:pPr>
    </w:p>
    <w:p w14:paraId="10B7D6AA" w14:textId="070C25B8" w:rsidR="001344CA" w:rsidRPr="009F78A7" w:rsidRDefault="0050779F" w:rsidP="0022467E">
      <w:pPr>
        <w:pStyle w:val="Heading2"/>
        <w:rPr>
          <w:color w:val="000000" w:themeColor="text1"/>
        </w:rPr>
      </w:pPr>
      <w:bookmarkStart w:id="10" w:name="_Toc20749390"/>
      <w:r w:rsidRPr="009F78A7">
        <w:rPr>
          <w:color w:val="000000" w:themeColor="text1"/>
        </w:rPr>
        <w:t xml:space="preserve">The Government of Iraq’s </w:t>
      </w:r>
      <w:r w:rsidR="00DD364F" w:rsidRPr="009F78A7">
        <w:rPr>
          <w:color w:val="000000" w:themeColor="text1"/>
        </w:rPr>
        <w:t>F</w:t>
      </w:r>
      <w:r w:rsidRPr="009F78A7">
        <w:rPr>
          <w:color w:val="000000" w:themeColor="text1"/>
        </w:rPr>
        <w:t xml:space="preserve">ailure to </w:t>
      </w:r>
      <w:r w:rsidR="00DD364F" w:rsidRPr="009F78A7">
        <w:rPr>
          <w:color w:val="000000" w:themeColor="text1"/>
        </w:rPr>
        <w:t>H</w:t>
      </w:r>
      <w:r w:rsidRPr="009F78A7">
        <w:rPr>
          <w:color w:val="000000" w:themeColor="text1"/>
        </w:rPr>
        <w:t xml:space="preserve">old </w:t>
      </w:r>
      <w:r w:rsidR="001344CA" w:rsidRPr="009F78A7">
        <w:rPr>
          <w:color w:val="000000" w:themeColor="text1"/>
        </w:rPr>
        <w:t xml:space="preserve">ISIL </w:t>
      </w:r>
      <w:r w:rsidR="00DD364F" w:rsidRPr="009F78A7">
        <w:rPr>
          <w:color w:val="000000" w:themeColor="text1"/>
        </w:rPr>
        <w:t>A</w:t>
      </w:r>
      <w:r w:rsidR="001344CA" w:rsidRPr="009F78A7">
        <w:rPr>
          <w:color w:val="000000" w:themeColor="text1"/>
        </w:rPr>
        <w:t xml:space="preserve">ccountable for </w:t>
      </w:r>
      <w:r w:rsidR="00DD364F" w:rsidRPr="009F78A7">
        <w:rPr>
          <w:color w:val="000000" w:themeColor="text1"/>
        </w:rPr>
        <w:t>S</w:t>
      </w:r>
      <w:r w:rsidR="001344CA" w:rsidRPr="009F78A7">
        <w:rPr>
          <w:color w:val="000000" w:themeColor="text1"/>
        </w:rPr>
        <w:t xml:space="preserve">exual </w:t>
      </w:r>
      <w:r w:rsidR="00DD364F" w:rsidRPr="009F78A7">
        <w:rPr>
          <w:color w:val="000000" w:themeColor="text1"/>
        </w:rPr>
        <w:t>S</w:t>
      </w:r>
      <w:r w:rsidR="001344CA" w:rsidRPr="009F78A7">
        <w:rPr>
          <w:color w:val="000000" w:themeColor="text1"/>
        </w:rPr>
        <w:t>lavery</w:t>
      </w:r>
      <w:r w:rsidR="00DD364F" w:rsidRPr="009F78A7">
        <w:rPr>
          <w:color w:val="000000" w:themeColor="text1"/>
        </w:rPr>
        <w:t xml:space="preserve"> C</w:t>
      </w:r>
      <w:r w:rsidR="001344CA" w:rsidRPr="009F78A7">
        <w:rPr>
          <w:color w:val="000000" w:themeColor="text1"/>
        </w:rPr>
        <w:t>rimes</w:t>
      </w:r>
      <w:bookmarkEnd w:id="10"/>
      <w:r w:rsidR="00107E95" w:rsidRPr="009F78A7">
        <w:rPr>
          <w:color w:val="000000" w:themeColor="text1"/>
        </w:rPr>
        <w:t xml:space="preserve"> </w:t>
      </w:r>
    </w:p>
    <w:p w14:paraId="780FAD47" w14:textId="77777777" w:rsidR="0022467E" w:rsidRPr="009F78A7" w:rsidRDefault="0022467E" w:rsidP="0022467E">
      <w:pPr>
        <w:pStyle w:val="Heading2"/>
        <w:numPr>
          <w:ilvl w:val="0"/>
          <w:numId w:val="0"/>
        </w:numPr>
        <w:ind w:left="720"/>
        <w:rPr>
          <w:color w:val="000000" w:themeColor="text1"/>
        </w:rPr>
      </w:pPr>
    </w:p>
    <w:p w14:paraId="15962239" w14:textId="133120E9" w:rsidR="00BF7ED9" w:rsidRPr="009F78A7" w:rsidRDefault="00D84D1E" w:rsidP="002B32CA">
      <w:pPr>
        <w:widowControl w:val="0"/>
        <w:autoSpaceDE w:val="0"/>
        <w:autoSpaceDN w:val="0"/>
        <w:adjustRightInd w:val="0"/>
        <w:jc w:val="both"/>
        <w:rPr>
          <w:color w:val="000000" w:themeColor="text1"/>
        </w:rPr>
      </w:pPr>
      <w:r w:rsidRPr="009F78A7">
        <w:rPr>
          <w:color w:val="000000" w:themeColor="text1"/>
        </w:rPr>
        <w:t>Multiple UN treaty bodies have called for the Iraqi government to hold ISIL members and other armed actors accountable for SGBV crimes, including enslavement, and to ensure reparations for victims.</w:t>
      </w:r>
      <w:r w:rsidR="000F4A4D" w:rsidRPr="009F78A7">
        <w:rPr>
          <w:rStyle w:val="FootnoteReference"/>
          <w:color w:val="000000" w:themeColor="text1"/>
        </w:rPr>
        <w:footnoteReference w:id="63"/>
      </w:r>
      <w:r w:rsidR="000F4A4D" w:rsidRPr="009F78A7">
        <w:rPr>
          <w:color w:val="000000" w:themeColor="text1"/>
        </w:rPr>
        <w:t xml:space="preserve"> </w:t>
      </w:r>
      <w:r w:rsidR="001344CA" w:rsidRPr="009F78A7">
        <w:rPr>
          <w:color w:val="000000" w:themeColor="text1"/>
        </w:rPr>
        <w:t xml:space="preserve">In response </w:t>
      </w:r>
      <w:r w:rsidR="001D0D5A" w:rsidRPr="009F78A7">
        <w:rPr>
          <w:color w:val="000000" w:themeColor="text1"/>
        </w:rPr>
        <w:t>to concerns from the international community</w:t>
      </w:r>
      <w:r w:rsidR="00BF7ED9" w:rsidRPr="009F78A7">
        <w:rPr>
          <w:color w:val="000000" w:themeColor="text1"/>
        </w:rPr>
        <w:t>,</w:t>
      </w:r>
      <w:r w:rsidR="001344CA" w:rsidRPr="009F78A7">
        <w:rPr>
          <w:color w:val="000000" w:themeColor="text1"/>
        </w:rPr>
        <w:t xml:space="preserve"> Iraqi judges and other relevant government actors have </w:t>
      </w:r>
      <w:r w:rsidR="00BF7ED9" w:rsidRPr="009F78A7">
        <w:rPr>
          <w:color w:val="000000" w:themeColor="text1"/>
        </w:rPr>
        <w:t xml:space="preserve">discussed pursuing </w:t>
      </w:r>
      <w:r w:rsidR="00F66489" w:rsidRPr="009F78A7">
        <w:rPr>
          <w:color w:val="000000" w:themeColor="text1"/>
        </w:rPr>
        <w:t xml:space="preserve">accountability for </w:t>
      </w:r>
      <w:r w:rsidR="00BF7ED9" w:rsidRPr="009F78A7">
        <w:rPr>
          <w:color w:val="000000" w:themeColor="text1"/>
        </w:rPr>
        <w:t>enslavement, including the slave trade</w:t>
      </w:r>
      <w:r w:rsidR="00F66489" w:rsidRPr="009F78A7">
        <w:rPr>
          <w:color w:val="000000" w:themeColor="text1"/>
        </w:rPr>
        <w:t>,</w:t>
      </w:r>
      <w:r w:rsidR="00BF7ED9" w:rsidRPr="009F78A7">
        <w:rPr>
          <w:color w:val="000000" w:themeColor="text1"/>
        </w:rPr>
        <w:t xml:space="preserve"> committed by ISIL</w:t>
      </w:r>
      <w:r w:rsidR="00BF7ED9" w:rsidRPr="009F78A7">
        <w:rPr>
          <w:rStyle w:val="FootnoteReference"/>
          <w:color w:val="000000" w:themeColor="text1"/>
        </w:rPr>
        <w:footnoteReference w:id="64"/>
      </w:r>
      <w:r w:rsidR="00BF7ED9" w:rsidRPr="009F78A7">
        <w:rPr>
          <w:color w:val="000000" w:themeColor="text1"/>
        </w:rPr>
        <w:t xml:space="preserve"> under Iraq’s anti-trafficking law.</w:t>
      </w:r>
      <w:r w:rsidR="00BF7ED9" w:rsidRPr="009F78A7">
        <w:rPr>
          <w:rStyle w:val="FootnoteReference"/>
          <w:color w:val="000000" w:themeColor="text1"/>
        </w:rPr>
        <w:footnoteReference w:id="65"/>
      </w:r>
      <w:r w:rsidR="00BF7ED9" w:rsidRPr="009F78A7">
        <w:rPr>
          <w:color w:val="000000" w:themeColor="text1"/>
        </w:rPr>
        <w:t xml:space="preserve"> While it is commendable to hold ISIL members accountable for the slave trade and sexualized enslavement</w:t>
      </w:r>
      <w:r w:rsidR="000725E9" w:rsidRPr="009F78A7">
        <w:rPr>
          <w:color w:val="000000" w:themeColor="text1"/>
        </w:rPr>
        <w:t>,</w:t>
      </w:r>
      <w:r w:rsidR="00BF7ED9" w:rsidRPr="009F78A7">
        <w:rPr>
          <w:color w:val="000000" w:themeColor="text1"/>
        </w:rPr>
        <w:t xml:space="preserve"> the Iraqi anti-trafficking law is an improper and inadequate provision to redress such conduct.  International legal experts have recognized that the anti-trafficking laws do not capture the breadth of wrongdoing that the crimes of the slave trade and slavery (enslavement) were designed to address. Anti-trafficking laws conflate the international crimes of the slave trade and slavery with the transnational crime of human trafficking. The legal mischaracterization may lead to ineffective justice because it fails to redress the entirety of harms that victims suffered from when enslaved.</w:t>
      </w:r>
      <w:r w:rsidR="00BF7ED9" w:rsidRPr="009F78A7">
        <w:rPr>
          <w:rStyle w:val="FootnoteReference"/>
          <w:color w:val="000000" w:themeColor="text1"/>
        </w:rPr>
        <w:footnoteReference w:id="66"/>
      </w:r>
      <w:r w:rsidR="00BF7ED9" w:rsidRPr="009F78A7">
        <w:rPr>
          <w:color w:val="000000" w:themeColor="text1"/>
        </w:rPr>
        <w:t xml:space="preserve">  </w:t>
      </w:r>
    </w:p>
    <w:p w14:paraId="19839BDC" w14:textId="77777777" w:rsidR="00484E46" w:rsidRPr="009F78A7" w:rsidRDefault="00484E46" w:rsidP="002B32CA">
      <w:pPr>
        <w:widowControl w:val="0"/>
        <w:autoSpaceDE w:val="0"/>
        <w:autoSpaceDN w:val="0"/>
        <w:adjustRightInd w:val="0"/>
        <w:jc w:val="both"/>
        <w:rPr>
          <w:color w:val="000000" w:themeColor="text1"/>
        </w:rPr>
      </w:pPr>
    </w:p>
    <w:p w14:paraId="3998EB40" w14:textId="1EE94EB1" w:rsidR="00D31368" w:rsidRPr="009F78A7" w:rsidRDefault="001344CA" w:rsidP="00566075">
      <w:pPr>
        <w:pStyle w:val="CommentText"/>
        <w:jc w:val="both"/>
        <w:rPr>
          <w:color w:val="000000" w:themeColor="text1"/>
          <w:sz w:val="24"/>
          <w:szCs w:val="24"/>
        </w:rPr>
      </w:pPr>
      <w:proofErr w:type="gramStart"/>
      <w:r w:rsidRPr="009F78A7">
        <w:rPr>
          <w:color w:val="000000" w:themeColor="text1"/>
          <w:sz w:val="24"/>
          <w:szCs w:val="24"/>
        </w:rPr>
        <w:t xml:space="preserve">Iraq’s anti-trafficking law defines the crime of “human trafficking” as “recruiting, transporting, housing, or receiving individuals </w:t>
      </w:r>
      <w:r w:rsidRPr="009F78A7">
        <w:rPr>
          <w:i/>
          <w:color w:val="000000" w:themeColor="text1"/>
          <w:sz w:val="24"/>
          <w:szCs w:val="24"/>
        </w:rPr>
        <w:t>by force, threat to use force</w:t>
      </w:r>
      <w:r w:rsidRPr="009F78A7">
        <w:rPr>
          <w:color w:val="000000" w:themeColor="text1"/>
          <w:sz w:val="24"/>
          <w:szCs w:val="24"/>
        </w:rPr>
        <w:t xml:space="preserve"> … in order</w:t>
      </w:r>
      <w:r w:rsidRPr="009F78A7">
        <w:rPr>
          <w:i/>
          <w:color w:val="000000" w:themeColor="text1"/>
          <w:sz w:val="24"/>
          <w:szCs w:val="24"/>
        </w:rPr>
        <w:t xml:space="preserve"> to sell and exploit the trafficked individuals</w:t>
      </w:r>
      <w:r w:rsidRPr="009F78A7">
        <w:rPr>
          <w:color w:val="000000" w:themeColor="text1"/>
          <w:sz w:val="24"/>
          <w:szCs w:val="24"/>
        </w:rPr>
        <w:t xml:space="preserve"> by means of … sexual abuse, … </w:t>
      </w:r>
      <w:r w:rsidRPr="009F78A7">
        <w:rPr>
          <w:i/>
          <w:color w:val="000000" w:themeColor="text1"/>
          <w:sz w:val="24"/>
          <w:szCs w:val="24"/>
        </w:rPr>
        <w:t>enslavement</w:t>
      </w:r>
      <w:r w:rsidR="00EC1003" w:rsidRPr="009F78A7">
        <w:rPr>
          <w:color w:val="000000" w:themeColor="text1"/>
          <w:sz w:val="24"/>
          <w:szCs w:val="24"/>
        </w:rPr>
        <w:t>…</w:t>
      </w:r>
      <w:r w:rsidRPr="009F78A7">
        <w:rPr>
          <w:color w:val="000000" w:themeColor="text1"/>
          <w:sz w:val="24"/>
          <w:szCs w:val="24"/>
        </w:rPr>
        <w:t>.”</w:t>
      </w:r>
      <w:r w:rsidRPr="009F78A7">
        <w:rPr>
          <w:rStyle w:val="FootnoteReference"/>
          <w:color w:val="000000" w:themeColor="text1"/>
          <w:sz w:val="24"/>
          <w:szCs w:val="24"/>
        </w:rPr>
        <w:footnoteReference w:id="67"/>
      </w:r>
      <w:r w:rsidRPr="009F78A7">
        <w:rPr>
          <w:color w:val="000000" w:themeColor="text1"/>
          <w:sz w:val="24"/>
          <w:szCs w:val="24"/>
        </w:rPr>
        <w:t xml:space="preserve"> One of the key legal elements necessary to prove that the crime of human trafficking has been committed is that the alleged perpetrator must have trafficked the victim by using</w:t>
      </w:r>
      <w:r w:rsidRPr="009F78A7">
        <w:rPr>
          <w:i/>
          <w:color w:val="000000" w:themeColor="text1"/>
          <w:sz w:val="24"/>
          <w:szCs w:val="24"/>
        </w:rPr>
        <w:t xml:space="preserve"> </w:t>
      </w:r>
      <w:r w:rsidRPr="009F78A7">
        <w:rPr>
          <w:color w:val="000000" w:themeColor="text1"/>
          <w:sz w:val="24"/>
          <w:szCs w:val="24"/>
        </w:rPr>
        <w:t>some of form of coercion or fraud.</w:t>
      </w:r>
      <w:proofErr w:type="gramEnd"/>
      <w:r w:rsidRPr="009F78A7">
        <w:rPr>
          <w:color w:val="000000" w:themeColor="text1"/>
          <w:sz w:val="24"/>
          <w:szCs w:val="24"/>
        </w:rPr>
        <w:t xml:space="preserve"> </w:t>
      </w:r>
      <w:r w:rsidR="0031515D" w:rsidRPr="009F78A7">
        <w:rPr>
          <w:color w:val="000000" w:themeColor="text1"/>
          <w:sz w:val="24"/>
          <w:szCs w:val="24"/>
        </w:rPr>
        <w:t xml:space="preserve">While consent is </w:t>
      </w:r>
      <w:r w:rsidR="006B2DB3" w:rsidRPr="009F78A7">
        <w:rPr>
          <w:color w:val="000000" w:themeColor="text1"/>
          <w:sz w:val="24"/>
          <w:szCs w:val="24"/>
        </w:rPr>
        <w:t xml:space="preserve">not a permissible </w:t>
      </w:r>
      <w:proofErr w:type="spellStart"/>
      <w:r w:rsidR="0031515D" w:rsidRPr="009F78A7">
        <w:rPr>
          <w:color w:val="000000" w:themeColor="text1"/>
          <w:sz w:val="24"/>
          <w:szCs w:val="24"/>
        </w:rPr>
        <w:t>defense</w:t>
      </w:r>
      <w:proofErr w:type="spellEnd"/>
      <w:r w:rsidR="0031515D" w:rsidRPr="009F78A7">
        <w:rPr>
          <w:color w:val="000000" w:themeColor="text1"/>
          <w:sz w:val="24"/>
          <w:szCs w:val="24"/>
        </w:rPr>
        <w:t xml:space="preserve"> </w:t>
      </w:r>
      <w:r w:rsidR="006B2DB3" w:rsidRPr="009F78A7">
        <w:rPr>
          <w:color w:val="000000" w:themeColor="text1"/>
          <w:sz w:val="24"/>
          <w:szCs w:val="24"/>
        </w:rPr>
        <w:t>to</w:t>
      </w:r>
      <w:r w:rsidR="0031515D" w:rsidRPr="009F78A7">
        <w:rPr>
          <w:color w:val="000000" w:themeColor="text1"/>
          <w:sz w:val="24"/>
          <w:szCs w:val="24"/>
        </w:rPr>
        <w:t xml:space="preserve"> human trafficking,</w:t>
      </w:r>
      <w:r w:rsidR="0031515D" w:rsidRPr="009F78A7">
        <w:rPr>
          <w:rStyle w:val="FootnoteReference"/>
          <w:color w:val="000000" w:themeColor="text1"/>
          <w:sz w:val="24"/>
          <w:szCs w:val="24"/>
        </w:rPr>
        <w:footnoteReference w:id="68"/>
      </w:r>
      <w:r w:rsidR="0031515D" w:rsidRPr="009F78A7">
        <w:rPr>
          <w:color w:val="000000" w:themeColor="text1"/>
          <w:sz w:val="24"/>
          <w:szCs w:val="24"/>
        </w:rPr>
        <w:t xml:space="preserve"> </w:t>
      </w:r>
      <w:r w:rsidR="0062659B" w:rsidRPr="009F78A7">
        <w:rPr>
          <w:color w:val="000000" w:themeColor="text1"/>
          <w:sz w:val="24"/>
          <w:szCs w:val="24"/>
        </w:rPr>
        <w:t>investigative judges</w:t>
      </w:r>
      <w:r w:rsidR="00F51828" w:rsidRPr="009F78A7">
        <w:rPr>
          <w:color w:val="000000" w:themeColor="text1"/>
          <w:sz w:val="24"/>
          <w:szCs w:val="24"/>
        </w:rPr>
        <w:t xml:space="preserve"> </w:t>
      </w:r>
      <w:r w:rsidR="0062659B" w:rsidRPr="009F78A7">
        <w:rPr>
          <w:color w:val="000000" w:themeColor="text1"/>
          <w:sz w:val="24"/>
          <w:szCs w:val="24"/>
        </w:rPr>
        <w:t xml:space="preserve">do </w:t>
      </w:r>
      <w:r w:rsidRPr="009F78A7">
        <w:rPr>
          <w:color w:val="000000" w:themeColor="text1"/>
          <w:sz w:val="24"/>
          <w:szCs w:val="24"/>
        </w:rPr>
        <w:t xml:space="preserve">question a victim </w:t>
      </w:r>
      <w:r w:rsidR="0031515D" w:rsidRPr="009F78A7">
        <w:rPr>
          <w:color w:val="000000" w:themeColor="text1"/>
          <w:sz w:val="24"/>
          <w:szCs w:val="24"/>
        </w:rPr>
        <w:t xml:space="preserve">about her </w:t>
      </w:r>
      <w:r w:rsidRPr="009F78A7">
        <w:rPr>
          <w:color w:val="000000" w:themeColor="text1"/>
          <w:sz w:val="24"/>
          <w:szCs w:val="24"/>
        </w:rPr>
        <w:t>state of mind at the time the crime was committed</w:t>
      </w:r>
      <w:r w:rsidR="0031515D" w:rsidRPr="009F78A7">
        <w:rPr>
          <w:color w:val="000000" w:themeColor="text1"/>
          <w:sz w:val="24"/>
          <w:szCs w:val="24"/>
        </w:rPr>
        <w:t>.</w:t>
      </w:r>
      <w:r w:rsidR="0050779F" w:rsidRPr="009F78A7">
        <w:rPr>
          <w:rStyle w:val="FootnoteReference"/>
          <w:color w:val="000000" w:themeColor="text1"/>
          <w:sz w:val="24"/>
          <w:szCs w:val="24"/>
        </w:rPr>
        <w:footnoteReference w:id="69"/>
      </w:r>
      <w:r w:rsidR="00484E46" w:rsidRPr="009F78A7">
        <w:rPr>
          <w:color w:val="000000" w:themeColor="text1"/>
          <w:sz w:val="24"/>
          <w:szCs w:val="24"/>
        </w:rPr>
        <w:t xml:space="preserve"> </w:t>
      </w:r>
      <w:r w:rsidR="00D31368" w:rsidRPr="009F78A7">
        <w:rPr>
          <w:color w:val="000000" w:themeColor="text1"/>
          <w:sz w:val="24"/>
          <w:szCs w:val="24"/>
        </w:rPr>
        <w:t xml:space="preserve"> </w:t>
      </w:r>
    </w:p>
    <w:p w14:paraId="0A9D41BC" w14:textId="52600BB9" w:rsidR="00D31368" w:rsidRPr="009F78A7" w:rsidRDefault="00D31368" w:rsidP="00566075">
      <w:pPr>
        <w:pStyle w:val="CommentText"/>
        <w:jc w:val="both"/>
        <w:rPr>
          <w:color w:val="000000" w:themeColor="text1"/>
          <w:sz w:val="24"/>
          <w:szCs w:val="24"/>
        </w:rPr>
      </w:pPr>
    </w:p>
    <w:p w14:paraId="497EC406" w14:textId="77777777" w:rsidR="008D13B2" w:rsidRPr="009F78A7" w:rsidRDefault="008D13B2" w:rsidP="00566075">
      <w:pPr>
        <w:pStyle w:val="CommentText"/>
        <w:jc w:val="both"/>
        <w:rPr>
          <w:color w:val="000000" w:themeColor="text1"/>
          <w:sz w:val="24"/>
          <w:szCs w:val="24"/>
        </w:rPr>
      </w:pPr>
      <w:r w:rsidRPr="009F78A7">
        <w:rPr>
          <w:color w:val="000000" w:themeColor="text1"/>
          <w:sz w:val="24"/>
          <w:szCs w:val="24"/>
        </w:rPr>
        <w:t xml:space="preserve">Such questions of consent, coercion or fraud are not pertinent to establish the crimes of the slave trade and slavery.  In reality, they are legally irrelevant. The legal requirements of the slave trade and slavery focus on the perpetrators intent and do not inquire about the mental state of the victims. In court, inquiries about the mental state or coercive circumstance could be psychologically harmful and inhibit victims from providing meaningful testimony about how perpetrators reduced or traded them into slavery and about abuse endured during enslavement. Some victims </w:t>
      </w:r>
      <w:proofErr w:type="gramStart"/>
      <w:r w:rsidRPr="009F78A7">
        <w:rPr>
          <w:color w:val="000000" w:themeColor="text1"/>
          <w:sz w:val="24"/>
          <w:szCs w:val="24"/>
        </w:rPr>
        <w:t>will be excluded</w:t>
      </w:r>
      <w:proofErr w:type="gramEnd"/>
      <w:r w:rsidRPr="009F78A7">
        <w:rPr>
          <w:color w:val="000000" w:themeColor="text1"/>
          <w:sz w:val="24"/>
          <w:szCs w:val="24"/>
        </w:rPr>
        <w:t xml:space="preserve"> altogether. </w:t>
      </w:r>
    </w:p>
    <w:p w14:paraId="38461792" w14:textId="77777777" w:rsidR="006D0372" w:rsidRPr="009F78A7" w:rsidRDefault="006D0372" w:rsidP="00566075">
      <w:pPr>
        <w:pStyle w:val="CommentText"/>
        <w:jc w:val="both"/>
        <w:rPr>
          <w:color w:val="000000" w:themeColor="text1"/>
          <w:sz w:val="24"/>
          <w:szCs w:val="24"/>
        </w:rPr>
      </w:pPr>
    </w:p>
    <w:p w14:paraId="4E04CBEF" w14:textId="26AE7CC9" w:rsidR="006D0372" w:rsidRPr="009F78A7" w:rsidRDefault="006D0372" w:rsidP="00566075">
      <w:pPr>
        <w:pStyle w:val="CommentText"/>
        <w:jc w:val="both"/>
        <w:rPr>
          <w:color w:val="000000" w:themeColor="text1"/>
          <w:sz w:val="24"/>
          <w:szCs w:val="24"/>
        </w:rPr>
      </w:pPr>
      <w:r w:rsidRPr="009F78A7">
        <w:rPr>
          <w:color w:val="000000" w:themeColor="text1"/>
          <w:sz w:val="24"/>
          <w:szCs w:val="24"/>
        </w:rPr>
        <w:t xml:space="preserve">Furthermore, while the anti-trafficking law lists enslavement and sexual abuse as forms of exploitation resulting from human trafficking, the law itself does not criminalize enslavement or sexual abuse. These inadequacies in the anti-trafficking law create an impunity gap that will limit access to justice and recognition of slavery crimes in Iraq. </w:t>
      </w:r>
      <w:r w:rsidR="00D31368" w:rsidRPr="009F78A7">
        <w:rPr>
          <w:color w:val="000000" w:themeColor="text1"/>
          <w:sz w:val="24"/>
          <w:szCs w:val="24"/>
        </w:rPr>
        <w:t xml:space="preserve">Persons who </w:t>
      </w:r>
      <w:proofErr w:type="gramStart"/>
      <w:r w:rsidR="00D31368" w:rsidRPr="009F78A7">
        <w:rPr>
          <w:color w:val="000000" w:themeColor="text1"/>
          <w:sz w:val="24"/>
          <w:szCs w:val="24"/>
        </w:rPr>
        <w:t>were not enslaved</w:t>
      </w:r>
      <w:proofErr w:type="gramEnd"/>
      <w:r w:rsidR="00D31368" w:rsidRPr="009F78A7">
        <w:rPr>
          <w:color w:val="000000" w:themeColor="text1"/>
          <w:sz w:val="24"/>
          <w:szCs w:val="24"/>
        </w:rPr>
        <w:t xml:space="preserve"> through trafficking but by other means may be excluded altogether from accessing justice under the anti-trafficking law.</w:t>
      </w:r>
    </w:p>
    <w:p w14:paraId="3BA686F5" w14:textId="77777777" w:rsidR="00EB0A05" w:rsidRPr="009F78A7" w:rsidRDefault="00EB0A05" w:rsidP="00566075">
      <w:pPr>
        <w:pStyle w:val="CommentText"/>
        <w:jc w:val="both"/>
        <w:rPr>
          <w:color w:val="000000" w:themeColor="text1"/>
          <w:sz w:val="24"/>
          <w:szCs w:val="24"/>
        </w:rPr>
      </w:pPr>
    </w:p>
    <w:p w14:paraId="37C6C461" w14:textId="5A1A1D85" w:rsidR="006976CE" w:rsidRPr="009F78A7" w:rsidRDefault="00307228" w:rsidP="00566075">
      <w:pPr>
        <w:pStyle w:val="CommentText"/>
        <w:jc w:val="both"/>
        <w:rPr>
          <w:color w:val="000000" w:themeColor="text1"/>
          <w:sz w:val="24"/>
          <w:szCs w:val="24"/>
        </w:rPr>
      </w:pPr>
      <w:r w:rsidRPr="009F78A7">
        <w:rPr>
          <w:color w:val="000000" w:themeColor="text1"/>
          <w:sz w:val="24"/>
          <w:szCs w:val="24"/>
        </w:rPr>
        <w:t>While Iraq’s Constitution prohibits slavery and the slave trade</w:t>
      </w:r>
      <w:r w:rsidR="00FD3337" w:rsidRPr="009F78A7">
        <w:rPr>
          <w:color w:val="000000" w:themeColor="text1"/>
          <w:sz w:val="24"/>
          <w:szCs w:val="24"/>
        </w:rPr>
        <w:t>,</w:t>
      </w:r>
      <w:r w:rsidR="001344CA" w:rsidRPr="009F78A7">
        <w:rPr>
          <w:color w:val="000000" w:themeColor="text1"/>
          <w:sz w:val="24"/>
          <w:szCs w:val="24"/>
          <w:vertAlign w:val="superscript"/>
        </w:rPr>
        <w:footnoteReference w:id="70"/>
      </w:r>
      <w:r w:rsidR="001344CA" w:rsidRPr="009F78A7">
        <w:rPr>
          <w:color w:val="000000" w:themeColor="text1"/>
          <w:sz w:val="24"/>
          <w:szCs w:val="24"/>
        </w:rPr>
        <w:t xml:space="preserve"> </w:t>
      </w:r>
      <w:r w:rsidR="00DD3F67" w:rsidRPr="009F78A7">
        <w:rPr>
          <w:color w:val="000000" w:themeColor="text1"/>
          <w:sz w:val="24"/>
          <w:szCs w:val="24"/>
        </w:rPr>
        <w:t>and</w:t>
      </w:r>
      <w:r w:rsidR="006976CE" w:rsidRPr="009F78A7">
        <w:rPr>
          <w:color w:val="000000" w:themeColor="text1"/>
          <w:sz w:val="24"/>
          <w:szCs w:val="24"/>
        </w:rPr>
        <w:t xml:space="preserve"> Iraqi law </w:t>
      </w:r>
      <w:r w:rsidR="00DD3F67" w:rsidRPr="009F78A7">
        <w:rPr>
          <w:color w:val="000000" w:themeColor="text1"/>
          <w:sz w:val="24"/>
          <w:szCs w:val="24"/>
        </w:rPr>
        <w:t xml:space="preserve">does recognize universal jurisdiction </w:t>
      </w:r>
      <w:r w:rsidR="006976CE" w:rsidRPr="009F78A7">
        <w:rPr>
          <w:color w:val="000000" w:themeColor="text1"/>
          <w:sz w:val="24"/>
          <w:szCs w:val="24"/>
        </w:rPr>
        <w:t>for trading in women, children, slave when committed outside of Iraq</w:t>
      </w:r>
      <w:r w:rsidR="00DD3F67" w:rsidRPr="009F78A7">
        <w:rPr>
          <w:color w:val="000000" w:themeColor="text1"/>
          <w:sz w:val="24"/>
          <w:szCs w:val="24"/>
        </w:rPr>
        <w:t>,</w:t>
      </w:r>
      <w:r w:rsidR="00B800CF" w:rsidRPr="009F78A7">
        <w:rPr>
          <w:rStyle w:val="FootnoteReference"/>
          <w:color w:val="000000" w:themeColor="text1"/>
        </w:rPr>
        <w:footnoteReference w:id="71"/>
      </w:r>
      <w:r w:rsidR="00DD3F67" w:rsidRPr="009F78A7">
        <w:rPr>
          <w:color w:val="000000" w:themeColor="text1"/>
        </w:rPr>
        <w:t xml:space="preserve"> </w:t>
      </w:r>
      <w:r w:rsidR="00DD3F67" w:rsidRPr="009F78A7">
        <w:rPr>
          <w:color w:val="000000" w:themeColor="text1"/>
          <w:sz w:val="24"/>
          <w:szCs w:val="24"/>
        </w:rPr>
        <w:t xml:space="preserve">there is no penal code provision criminalizing slavery. </w:t>
      </w:r>
      <w:r w:rsidR="006976CE" w:rsidRPr="009F78A7">
        <w:rPr>
          <w:color w:val="000000" w:themeColor="text1"/>
          <w:sz w:val="24"/>
          <w:szCs w:val="24"/>
        </w:rPr>
        <w:t xml:space="preserve">Iraqi civil society organisations are thus calling for a new legislation on enslavement to ensure that the crimes of the slave trade, and slavery, including its sexual manifestation </w:t>
      </w:r>
      <w:proofErr w:type="gramStart"/>
      <w:r w:rsidR="006976CE" w:rsidRPr="009F78A7">
        <w:rPr>
          <w:color w:val="000000" w:themeColor="text1"/>
          <w:sz w:val="24"/>
          <w:szCs w:val="24"/>
        </w:rPr>
        <w:t>are explicitly recognized</w:t>
      </w:r>
      <w:proofErr w:type="gramEnd"/>
      <w:r w:rsidR="006976CE" w:rsidRPr="009F78A7">
        <w:rPr>
          <w:color w:val="000000" w:themeColor="text1"/>
          <w:sz w:val="24"/>
          <w:szCs w:val="24"/>
        </w:rPr>
        <w:t xml:space="preserve"> in </w:t>
      </w:r>
      <w:r w:rsidR="00D20758" w:rsidRPr="009F78A7">
        <w:rPr>
          <w:color w:val="000000" w:themeColor="text1"/>
          <w:sz w:val="24"/>
          <w:szCs w:val="24"/>
        </w:rPr>
        <w:t xml:space="preserve">the </w:t>
      </w:r>
      <w:r w:rsidR="006976CE" w:rsidRPr="009F78A7">
        <w:rPr>
          <w:color w:val="000000" w:themeColor="text1"/>
          <w:sz w:val="24"/>
          <w:szCs w:val="24"/>
        </w:rPr>
        <w:t>national penal code</w:t>
      </w:r>
      <w:r w:rsidR="001344CA" w:rsidRPr="009F78A7">
        <w:rPr>
          <w:color w:val="000000" w:themeColor="text1"/>
          <w:sz w:val="24"/>
          <w:szCs w:val="24"/>
        </w:rPr>
        <w:t xml:space="preserve">. </w:t>
      </w:r>
      <w:r w:rsidR="006976CE" w:rsidRPr="009F78A7">
        <w:rPr>
          <w:color w:val="000000" w:themeColor="text1"/>
          <w:sz w:val="24"/>
          <w:szCs w:val="24"/>
        </w:rPr>
        <w:t xml:space="preserve">Organizations are calling for new laws on </w:t>
      </w:r>
      <w:proofErr w:type="gramStart"/>
      <w:r w:rsidR="006976CE" w:rsidRPr="009F78A7">
        <w:rPr>
          <w:color w:val="000000" w:themeColor="text1"/>
          <w:sz w:val="24"/>
          <w:szCs w:val="24"/>
        </w:rPr>
        <w:t>enslavement, that</w:t>
      </w:r>
      <w:proofErr w:type="gramEnd"/>
      <w:r w:rsidR="006976CE" w:rsidRPr="009F78A7">
        <w:rPr>
          <w:color w:val="000000" w:themeColor="text1"/>
          <w:sz w:val="24"/>
          <w:szCs w:val="24"/>
        </w:rPr>
        <w:t xml:space="preserve"> cover the slave trade and slavery, as opposed to the specific crime of sexual slavery. </w:t>
      </w:r>
      <w:r w:rsidR="001E62DF" w:rsidRPr="009F78A7">
        <w:rPr>
          <w:color w:val="000000" w:themeColor="text1"/>
          <w:sz w:val="24"/>
          <w:szCs w:val="24"/>
        </w:rPr>
        <w:t>This is to</w:t>
      </w:r>
      <w:r w:rsidR="006976CE" w:rsidRPr="009F78A7">
        <w:rPr>
          <w:color w:val="000000" w:themeColor="text1"/>
          <w:sz w:val="24"/>
          <w:szCs w:val="24"/>
        </w:rPr>
        <w:t xml:space="preserve"> ensure that all gendered experiences of slavery, sexual and otherwise experience</w:t>
      </w:r>
      <w:r w:rsidR="00D20758" w:rsidRPr="009F78A7">
        <w:rPr>
          <w:color w:val="000000" w:themeColor="text1"/>
          <w:sz w:val="24"/>
          <w:szCs w:val="24"/>
        </w:rPr>
        <w:t>d</w:t>
      </w:r>
      <w:r w:rsidR="006976CE" w:rsidRPr="009F78A7">
        <w:rPr>
          <w:color w:val="000000" w:themeColor="text1"/>
          <w:sz w:val="24"/>
          <w:szCs w:val="24"/>
        </w:rPr>
        <w:t xml:space="preserve"> by victims </w:t>
      </w:r>
      <w:proofErr w:type="gramStart"/>
      <w:r w:rsidR="006976CE" w:rsidRPr="009F78A7">
        <w:rPr>
          <w:color w:val="000000" w:themeColor="text1"/>
          <w:sz w:val="24"/>
          <w:szCs w:val="24"/>
        </w:rPr>
        <w:t>are adequately captured</w:t>
      </w:r>
      <w:proofErr w:type="gramEnd"/>
      <w:r w:rsidR="006976CE" w:rsidRPr="009F78A7">
        <w:rPr>
          <w:color w:val="000000" w:themeColor="text1"/>
          <w:sz w:val="24"/>
          <w:szCs w:val="24"/>
        </w:rPr>
        <w:t xml:space="preserve"> in transitional justice processes and are placed in the historical record.</w:t>
      </w:r>
    </w:p>
    <w:p w14:paraId="608581BE" w14:textId="77777777" w:rsidR="003635BB" w:rsidRPr="009F78A7" w:rsidRDefault="003635BB" w:rsidP="00566075">
      <w:pPr>
        <w:pStyle w:val="CommentText"/>
        <w:jc w:val="both"/>
        <w:rPr>
          <w:color w:val="000000" w:themeColor="text1"/>
          <w:sz w:val="24"/>
          <w:szCs w:val="24"/>
        </w:rPr>
      </w:pPr>
    </w:p>
    <w:p w14:paraId="2EDF15E2" w14:textId="437309A3" w:rsidR="001344CA" w:rsidRPr="009F78A7" w:rsidRDefault="00FD3337" w:rsidP="00566075">
      <w:pPr>
        <w:pStyle w:val="CommentText"/>
        <w:jc w:val="both"/>
        <w:rPr>
          <w:color w:val="000000" w:themeColor="text1"/>
          <w:sz w:val="24"/>
          <w:szCs w:val="24"/>
        </w:rPr>
      </w:pPr>
      <w:r w:rsidRPr="009F78A7">
        <w:rPr>
          <w:color w:val="000000" w:themeColor="text1"/>
          <w:sz w:val="24"/>
          <w:szCs w:val="24"/>
        </w:rPr>
        <w:t>A</w:t>
      </w:r>
      <w:r w:rsidR="001344CA" w:rsidRPr="009F78A7">
        <w:rPr>
          <w:color w:val="000000" w:themeColor="text1"/>
          <w:sz w:val="24"/>
          <w:szCs w:val="24"/>
        </w:rPr>
        <w:t xml:space="preserve"> law solely on sexual slavery </w:t>
      </w:r>
      <w:r w:rsidR="00EA1EF4" w:rsidRPr="009F78A7">
        <w:rPr>
          <w:color w:val="000000" w:themeColor="text1"/>
          <w:sz w:val="24"/>
          <w:szCs w:val="24"/>
        </w:rPr>
        <w:t>c</w:t>
      </w:r>
      <w:r w:rsidR="001344CA" w:rsidRPr="009F78A7">
        <w:rPr>
          <w:color w:val="000000" w:themeColor="text1"/>
          <w:sz w:val="24"/>
          <w:szCs w:val="24"/>
        </w:rPr>
        <w:t xml:space="preserve">ould limit the examination of </w:t>
      </w:r>
      <w:r w:rsidR="00CB633A" w:rsidRPr="009F78A7">
        <w:rPr>
          <w:color w:val="000000" w:themeColor="text1"/>
          <w:sz w:val="24"/>
          <w:szCs w:val="24"/>
        </w:rPr>
        <w:t>the range of gender-based</w:t>
      </w:r>
      <w:r w:rsidR="001344CA" w:rsidRPr="009F78A7">
        <w:rPr>
          <w:color w:val="000000" w:themeColor="text1"/>
          <w:sz w:val="24"/>
          <w:szCs w:val="24"/>
        </w:rPr>
        <w:t xml:space="preserve"> violence experience</w:t>
      </w:r>
      <w:r w:rsidR="00CB633A" w:rsidRPr="009F78A7">
        <w:rPr>
          <w:color w:val="000000" w:themeColor="text1"/>
          <w:sz w:val="24"/>
          <w:szCs w:val="24"/>
        </w:rPr>
        <w:t>d</w:t>
      </w:r>
      <w:r w:rsidR="001344CA" w:rsidRPr="009F78A7">
        <w:rPr>
          <w:color w:val="000000" w:themeColor="text1"/>
          <w:sz w:val="24"/>
          <w:szCs w:val="24"/>
        </w:rPr>
        <w:t xml:space="preserve"> </w:t>
      </w:r>
      <w:r w:rsidR="00CB633A" w:rsidRPr="009F78A7">
        <w:rPr>
          <w:color w:val="000000" w:themeColor="text1"/>
          <w:sz w:val="24"/>
          <w:szCs w:val="24"/>
        </w:rPr>
        <w:t>by</w:t>
      </w:r>
      <w:r w:rsidR="001344CA" w:rsidRPr="009F78A7">
        <w:rPr>
          <w:color w:val="000000" w:themeColor="text1"/>
          <w:sz w:val="24"/>
          <w:szCs w:val="24"/>
        </w:rPr>
        <w:t xml:space="preserve"> enslaved persons. Experiences of enslavement </w:t>
      </w:r>
      <w:proofErr w:type="gramStart"/>
      <w:r w:rsidR="001344CA" w:rsidRPr="009F78A7">
        <w:rPr>
          <w:color w:val="000000" w:themeColor="text1"/>
          <w:sz w:val="24"/>
          <w:szCs w:val="24"/>
        </w:rPr>
        <w:t>are inherently gendered</w:t>
      </w:r>
      <w:proofErr w:type="gramEnd"/>
      <w:r w:rsidR="001344CA" w:rsidRPr="009F78A7">
        <w:rPr>
          <w:color w:val="000000" w:themeColor="text1"/>
          <w:sz w:val="24"/>
          <w:szCs w:val="24"/>
        </w:rPr>
        <w:t xml:space="preserve"> and </w:t>
      </w:r>
      <w:r w:rsidR="00CB633A" w:rsidRPr="009F78A7">
        <w:rPr>
          <w:color w:val="000000" w:themeColor="text1"/>
          <w:sz w:val="24"/>
          <w:szCs w:val="24"/>
        </w:rPr>
        <w:t xml:space="preserve">the </w:t>
      </w:r>
      <w:r w:rsidR="001344CA" w:rsidRPr="009F78A7">
        <w:rPr>
          <w:color w:val="000000" w:themeColor="text1"/>
          <w:sz w:val="24"/>
          <w:szCs w:val="24"/>
        </w:rPr>
        <w:t xml:space="preserve">violence that enslaved </w:t>
      </w:r>
      <w:r w:rsidRPr="009F78A7">
        <w:rPr>
          <w:color w:val="000000" w:themeColor="text1"/>
          <w:sz w:val="24"/>
          <w:szCs w:val="24"/>
        </w:rPr>
        <w:t xml:space="preserve">women </w:t>
      </w:r>
      <w:r w:rsidR="001344CA" w:rsidRPr="009F78A7">
        <w:rPr>
          <w:color w:val="000000" w:themeColor="text1"/>
          <w:sz w:val="24"/>
          <w:szCs w:val="24"/>
        </w:rPr>
        <w:t xml:space="preserve">face goes beyond </w:t>
      </w:r>
      <w:r w:rsidRPr="009F78A7">
        <w:rPr>
          <w:color w:val="000000" w:themeColor="text1"/>
          <w:sz w:val="24"/>
          <w:szCs w:val="24"/>
        </w:rPr>
        <w:t>specific acts of sexual assault</w:t>
      </w:r>
      <w:r w:rsidR="001344CA" w:rsidRPr="009F78A7">
        <w:rPr>
          <w:color w:val="000000" w:themeColor="text1"/>
          <w:sz w:val="24"/>
          <w:szCs w:val="24"/>
        </w:rPr>
        <w:t>.</w:t>
      </w:r>
      <w:r w:rsidRPr="009F78A7">
        <w:rPr>
          <w:color w:val="000000" w:themeColor="text1"/>
          <w:sz w:val="24"/>
          <w:szCs w:val="24"/>
        </w:rPr>
        <w:t xml:space="preserve"> For example,</w:t>
      </w:r>
      <w:r w:rsidR="001344CA" w:rsidRPr="009F78A7">
        <w:rPr>
          <w:color w:val="000000" w:themeColor="text1"/>
          <w:sz w:val="24"/>
          <w:szCs w:val="24"/>
        </w:rPr>
        <w:t xml:space="preserve"> </w:t>
      </w:r>
      <w:r w:rsidR="001A74CC" w:rsidRPr="009F78A7">
        <w:rPr>
          <w:color w:val="000000" w:themeColor="text1"/>
          <w:sz w:val="24"/>
          <w:szCs w:val="24"/>
        </w:rPr>
        <w:t xml:space="preserve">in </w:t>
      </w:r>
      <w:r w:rsidR="001344CA" w:rsidRPr="009F78A7">
        <w:rPr>
          <w:color w:val="000000" w:themeColor="text1"/>
          <w:sz w:val="24"/>
          <w:szCs w:val="24"/>
        </w:rPr>
        <w:t xml:space="preserve">addition to sexual violence, women and girls held in sexual slavery </w:t>
      </w:r>
      <w:r w:rsidR="003635BB" w:rsidRPr="009F78A7">
        <w:rPr>
          <w:color w:val="000000" w:themeColor="text1"/>
          <w:sz w:val="24"/>
          <w:szCs w:val="24"/>
        </w:rPr>
        <w:t xml:space="preserve">by </w:t>
      </w:r>
      <w:r w:rsidR="001344CA" w:rsidRPr="009F78A7">
        <w:rPr>
          <w:color w:val="000000" w:themeColor="text1"/>
          <w:sz w:val="24"/>
          <w:szCs w:val="24"/>
        </w:rPr>
        <w:t xml:space="preserve">ISIS </w:t>
      </w:r>
      <w:r w:rsidR="00A06488" w:rsidRPr="009F78A7">
        <w:rPr>
          <w:color w:val="000000" w:themeColor="text1"/>
          <w:sz w:val="24"/>
          <w:szCs w:val="24"/>
        </w:rPr>
        <w:t>were</w:t>
      </w:r>
      <w:r w:rsidR="001344CA" w:rsidRPr="009F78A7">
        <w:rPr>
          <w:color w:val="000000" w:themeColor="text1"/>
          <w:sz w:val="24"/>
          <w:szCs w:val="24"/>
        </w:rPr>
        <w:t xml:space="preserve"> forced to </w:t>
      </w:r>
      <w:r w:rsidR="00A06488" w:rsidRPr="009F78A7">
        <w:rPr>
          <w:color w:val="000000" w:themeColor="text1"/>
          <w:sz w:val="24"/>
          <w:szCs w:val="24"/>
        </w:rPr>
        <w:t xml:space="preserve">perform various humiliating acts for their owners, </w:t>
      </w:r>
      <w:r w:rsidR="001344CA" w:rsidRPr="009F78A7">
        <w:rPr>
          <w:color w:val="000000" w:themeColor="text1"/>
          <w:sz w:val="24"/>
          <w:szCs w:val="24"/>
        </w:rPr>
        <w:t>strip naked</w:t>
      </w:r>
      <w:r w:rsidR="004A4764" w:rsidRPr="009F78A7">
        <w:rPr>
          <w:color w:val="000000" w:themeColor="text1"/>
          <w:sz w:val="24"/>
          <w:szCs w:val="24"/>
        </w:rPr>
        <w:t>,</w:t>
      </w:r>
      <w:r w:rsidR="001344CA" w:rsidRPr="009F78A7">
        <w:rPr>
          <w:rStyle w:val="FootnoteReference"/>
          <w:color w:val="000000" w:themeColor="text1"/>
          <w:sz w:val="24"/>
          <w:szCs w:val="24"/>
        </w:rPr>
        <w:footnoteReference w:id="72"/>
      </w:r>
      <w:r w:rsidR="001344CA" w:rsidRPr="009F78A7">
        <w:rPr>
          <w:color w:val="000000" w:themeColor="text1"/>
          <w:sz w:val="24"/>
          <w:szCs w:val="24"/>
        </w:rPr>
        <w:t xml:space="preserve"> forcibly consume drugs to hasten physical maturation</w:t>
      </w:r>
      <w:r w:rsidR="0062279F" w:rsidRPr="009F78A7">
        <w:rPr>
          <w:color w:val="000000" w:themeColor="text1"/>
          <w:sz w:val="24"/>
          <w:szCs w:val="24"/>
        </w:rPr>
        <w:t>,</w:t>
      </w:r>
      <w:r w:rsidR="001344CA" w:rsidRPr="009F78A7">
        <w:rPr>
          <w:rStyle w:val="FootnoteReference"/>
          <w:color w:val="000000" w:themeColor="text1"/>
          <w:sz w:val="24"/>
          <w:szCs w:val="24"/>
        </w:rPr>
        <w:footnoteReference w:id="73"/>
      </w:r>
      <w:r w:rsidR="001344CA" w:rsidRPr="009F78A7">
        <w:rPr>
          <w:color w:val="000000" w:themeColor="text1"/>
          <w:sz w:val="24"/>
          <w:szCs w:val="24"/>
        </w:rPr>
        <w:t xml:space="preserve"> </w:t>
      </w:r>
      <w:r w:rsidR="00EA1EF4" w:rsidRPr="009F78A7">
        <w:rPr>
          <w:color w:val="000000" w:themeColor="text1"/>
          <w:sz w:val="24"/>
          <w:szCs w:val="24"/>
        </w:rPr>
        <w:t xml:space="preserve">undergo forced </w:t>
      </w:r>
      <w:r w:rsidR="003635BB" w:rsidRPr="009F78A7">
        <w:rPr>
          <w:color w:val="000000" w:themeColor="text1"/>
          <w:sz w:val="24"/>
          <w:szCs w:val="24"/>
        </w:rPr>
        <w:t xml:space="preserve">physical </w:t>
      </w:r>
      <w:r w:rsidR="001344CA" w:rsidRPr="009F78A7">
        <w:rPr>
          <w:color w:val="000000" w:themeColor="text1"/>
          <w:sz w:val="24"/>
          <w:szCs w:val="24"/>
        </w:rPr>
        <w:t>examin</w:t>
      </w:r>
      <w:r w:rsidR="00EA1EF4" w:rsidRPr="009F78A7">
        <w:rPr>
          <w:color w:val="000000" w:themeColor="text1"/>
          <w:sz w:val="24"/>
          <w:szCs w:val="24"/>
        </w:rPr>
        <w:t>ation</w:t>
      </w:r>
      <w:r w:rsidR="009C24BA" w:rsidRPr="009F78A7">
        <w:rPr>
          <w:color w:val="000000" w:themeColor="text1"/>
          <w:sz w:val="24"/>
          <w:szCs w:val="24"/>
        </w:rPr>
        <w:t>s,</w:t>
      </w:r>
      <w:r w:rsidR="001344CA" w:rsidRPr="009F78A7">
        <w:rPr>
          <w:color w:val="000000" w:themeColor="text1"/>
          <w:sz w:val="24"/>
          <w:szCs w:val="24"/>
        </w:rPr>
        <w:t xml:space="preserve"> </w:t>
      </w:r>
      <w:r w:rsidR="00A06488" w:rsidRPr="009F78A7">
        <w:rPr>
          <w:color w:val="000000" w:themeColor="text1"/>
          <w:sz w:val="24"/>
          <w:szCs w:val="24"/>
        </w:rPr>
        <w:t xml:space="preserve">and </w:t>
      </w:r>
      <w:r w:rsidR="003635BB" w:rsidRPr="009F78A7">
        <w:rPr>
          <w:color w:val="000000" w:themeColor="text1"/>
          <w:sz w:val="24"/>
          <w:szCs w:val="24"/>
        </w:rPr>
        <w:t>experienc</w:t>
      </w:r>
      <w:r w:rsidR="00A06488" w:rsidRPr="009F78A7">
        <w:rPr>
          <w:color w:val="000000" w:themeColor="text1"/>
          <w:sz w:val="24"/>
          <w:szCs w:val="24"/>
        </w:rPr>
        <w:t>e</w:t>
      </w:r>
      <w:r w:rsidR="003635BB" w:rsidRPr="009F78A7">
        <w:rPr>
          <w:color w:val="000000" w:themeColor="text1"/>
          <w:sz w:val="24"/>
          <w:szCs w:val="24"/>
        </w:rPr>
        <w:t xml:space="preserve"> the trauma and humiliation of </w:t>
      </w:r>
      <w:r w:rsidR="00EA1EF4" w:rsidRPr="009F78A7">
        <w:rPr>
          <w:color w:val="000000" w:themeColor="text1"/>
          <w:sz w:val="24"/>
          <w:szCs w:val="24"/>
        </w:rPr>
        <w:t xml:space="preserve">being </w:t>
      </w:r>
      <w:r w:rsidR="001344CA" w:rsidRPr="009F78A7">
        <w:rPr>
          <w:color w:val="000000" w:themeColor="text1"/>
          <w:sz w:val="24"/>
          <w:szCs w:val="24"/>
        </w:rPr>
        <w:t>sold and re-sold at slave trading posts</w:t>
      </w:r>
      <w:r w:rsidR="006976CE" w:rsidRPr="009F78A7">
        <w:rPr>
          <w:color w:val="000000" w:themeColor="text1"/>
          <w:sz w:val="24"/>
          <w:szCs w:val="24"/>
        </w:rPr>
        <w:t>,</w:t>
      </w:r>
      <w:r w:rsidR="001344CA" w:rsidRPr="009F78A7">
        <w:rPr>
          <w:rStyle w:val="FootnoteReference"/>
          <w:color w:val="000000" w:themeColor="text1"/>
          <w:sz w:val="24"/>
          <w:szCs w:val="24"/>
        </w:rPr>
        <w:footnoteReference w:id="74"/>
      </w:r>
      <w:r w:rsidR="006976CE" w:rsidRPr="009F78A7">
        <w:rPr>
          <w:color w:val="000000" w:themeColor="text1"/>
          <w:sz w:val="24"/>
          <w:szCs w:val="24"/>
        </w:rPr>
        <w:t xml:space="preserve"> to name a few.</w:t>
      </w:r>
      <w:r w:rsidR="001344CA" w:rsidRPr="009F78A7">
        <w:rPr>
          <w:color w:val="000000" w:themeColor="text1"/>
          <w:sz w:val="24"/>
          <w:szCs w:val="24"/>
        </w:rPr>
        <w:t xml:space="preserve"> </w:t>
      </w:r>
      <w:r w:rsidR="006976CE" w:rsidRPr="009F78A7">
        <w:rPr>
          <w:color w:val="000000" w:themeColor="text1"/>
          <w:sz w:val="24"/>
          <w:szCs w:val="24"/>
        </w:rPr>
        <w:t>These crimes on the slave trade and slavery are gendered experiences that must also be recognized and accounted for.</w:t>
      </w:r>
    </w:p>
    <w:p w14:paraId="3F575B44" w14:textId="77777777" w:rsidR="001344CA" w:rsidRPr="009F78A7" w:rsidRDefault="001344CA" w:rsidP="00566075">
      <w:pPr>
        <w:pStyle w:val="CommentText"/>
        <w:jc w:val="both"/>
        <w:rPr>
          <w:color w:val="000000" w:themeColor="text1"/>
          <w:sz w:val="24"/>
          <w:szCs w:val="24"/>
        </w:rPr>
      </w:pPr>
    </w:p>
    <w:p w14:paraId="0706FB20" w14:textId="0E4FF6DA" w:rsidR="00B00772" w:rsidRPr="009F78A7" w:rsidRDefault="00B00772" w:rsidP="00566075">
      <w:pPr>
        <w:pStyle w:val="CommentText"/>
        <w:jc w:val="both"/>
        <w:rPr>
          <w:color w:val="000000" w:themeColor="text1"/>
          <w:sz w:val="24"/>
          <w:szCs w:val="24"/>
        </w:rPr>
      </w:pPr>
      <w:proofErr w:type="gramStart"/>
      <w:r w:rsidRPr="009F78A7">
        <w:rPr>
          <w:color w:val="000000" w:themeColor="text1"/>
          <w:sz w:val="24"/>
          <w:szCs w:val="24"/>
        </w:rPr>
        <w:t>Furthermore, lack of an adequate law would also lead to impunity for the range of perpetrators involved in the slave trade, such as: 1) the organizers of the slave trading markets; 2</w:t>
      </w:r>
      <w:r w:rsidR="00282FC0" w:rsidRPr="009F78A7">
        <w:rPr>
          <w:color w:val="000000" w:themeColor="text1"/>
          <w:sz w:val="24"/>
          <w:szCs w:val="24"/>
        </w:rPr>
        <w:t>)</w:t>
      </w:r>
      <w:r w:rsidR="00EB217E" w:rsidRPr="009F78A7">
        <w:rPr>
          <w:color w:val="000000" w:themeColor="text1"/>
          <w:sz w:val="24"/>
          <w:szCs w:val="24"/>
        </w:rPr>
        <w:t xml:space="preserve"> </w:t>
      </w:r>
      <w:r w:rsidRPr="009F78A7">
        <w:rPr>
          <w:color w:val="000000" w:themeColor="text1"/>
          <w:sz w:val="24"/>
          <w:szCs w:val="24"/>
        </w:rPr>
        <w:t>the administrators of the registration and holding centres; and 3) the drafters of the manifesto and procedural manual for ISIL fighters on the treatment and disposal of the “</w:t>
      </w:r>
      <w:proofErr w:type="spellStart"/>
      <w:r w:rsidRPr="009F78A7">
        <w:rPr>
          <w:color w:val="000000" w:themeColor="text1"/>
          <w:sz w:val="24"/>
          <w:szCs w:val="24"/>
        </w:rPr>
        <w:t>sabaya</w:t>
      </w:r>
      <w:proofErr w:type="spellEnd"/>
      <w:r w:rsidRPr="009F78A7">
        <w:rPr>
          <w:color w:val="000000" w:themeColor="text1"/>
          <w:sz w:val="24"/>
          <w:szCs w:val="24"/>
        </w:rPr>
        <w:t>” slaves.</w:t>
      </w:r>
      <w:proofErr w:type="gramEnd"/>
      <w:r w:rsidRPr="009F78A7">
        <w:rPr>
          <w:color w:val="000000" w:themeColor="text1"/>
          <w:sz w:val="24"/>
          <w:szCs w:val="24"/>
        </w:rPr>
        <w:t xml:space="preserve"> </w:t>
      </w:r>
      <w:proofErr w:type="gramStart"/>
      <w:r w:rsidRPr="009F78A7">
        <w:rPr>
          <w:color w:val="000000" w:themeColor="text1"/>
          <w:sz w:val="24"/>
          <w:szCs w:val="24"/>
        </w:rPr>
        <w:t>These potential accused escape liability</w:t>
      </w:r>
      <w:proofErr w:type="gramEnd"/>
      <w:r w:rsidRPr="009F78A7">
        <w:rPr>
          <w:color w:val="000000" w:themeColor="text1"/>
          <w:sz w:val="24"/>
          <w:szCs w:val="24"/>
        </w:rPr>
        <w:t xml:space="preserve"> for their culpable acts of the slave trade and slavery under the anti-trafficking law or under a law that only criminalizes sexual slavery and ignores the entirety of the legal safeguard of </w:t>
      </w:r>
      <w:r w:rsidR="00282FC0" w:rsidRPr="009F78A7">
        <w:rPr>
          <w:color w:val="000000" w:themeColor="text1"/>
          <w:sz w:val="24"/>
          <w:szCs w:val="24"/>
        </w:rPr>
        <w:t xml:space="preserve">an </w:t>
      </w:r>
      <w:r w:rsidRPr="009F78A7">
        <w:rPr>
          <w:color w:val="000000" w:themeColor="text1"/>
          <w:sz w:val="24"/>
          <w:szCs w:val="24"/>
        </w:rPr>
        <w:t>enslavement</w:t>
      </w:r>
      <w:r w:rsidR="00282FC0" w:rsidRPr="009F78A7">
        <w:rPr>
          <w:color w:val="000000" w:themeColor="text1"/>
          <w:sz w:val="24"/>
          <w:szCs w:val="24"/>
        </w:rPr>
        <w:t xml:space="preserve"> law</w:t>
      </w:r>
      <w:r w:rsidRPr="009F78A7">
        <w:rPr>
          <w:color w:val="000000" w:themeColor="text1"/>
          <w:sz w:val="24"/>
          <w:szCs w:val="24"/>
        </w:rPr>
        <w:t xml:space="preserve">.  </w:t>
      </w:r>
    </w:p>
    <w:p w14:paraId="796921B4" w14:textId="77777777" w:rsidR="001344CA" w:rsidRPr="009F78A7" w:rsidRDefault="001344CA" w:rsidP="00566075">
      <w:pPr>
        <w:pStyle w:val="CommentText"/>
        <w:jc w:val="both"/>
        <w:rPr>
          <w:color w:val="000000" w:themeColor="text1"/>
          <w:sz w:val="24"/>
          <w:szCs w:val="24"/>
        </w:rPr>
      </w:pPr>
    </w:p>
    <w:p w14:paraId="513EF698" w14:textId="36EB5F9E" w:rsidR="001344CA" w:rsidRPr="009F78A7" w:rsidRDefault="00A37B3C" w:rsidP="00566075">
      <w:pPr>
        <w:pStyle w:val="CommentText"/>
        <w:jc w:val="both"/>
        <w:rPr>
          <w:color w:val="000000" w:themeColor="text1"/>
          <w:sz w:val="24"/>
          <w:szCs w:val="24"/>
        </w:rPr>
      </w:pPr>
      <w:r w:rsidRPr="009F78A7">
        <w:rPr>
          <w:color w:val="000000" w:themeColor="text1"/>
          <w:sz w:val="24"/>
          <w:szCs w:val="24"/>
        </w:rPr>
        <w:t>To address this</w:t>
      </w:r>
      <w:r w:rsidR="003635BB" w:rsidRPr="009F78A7">
        <w:rPr>
          <w:color w:val="000000" w:themeColor="text1"/>
          <w:sz w:val="24"/>
          <w:szCs w:val="24"/>
        </w:rPr>
        <w:t xml:space="preserve"> gap in accountability</w:t>
      </w:r>
      <w:r w:rsidR="00BE0B8E" w:rsidRPr="009F78A7">
        <w:rPr>
          <w:color w:val="000000" w:themeColor="text1"/>
          <w:sz w:val="24"/>
          <w:szCs w:val="24"/>
        </w:rPr>
        <w:t>,</w:t>
      </w:r>
      <w:r w:rsidR="001344CA" w:rsidRPr="009F78A7">
        <w:rPr>
          <w:color w:val="000000" w:themeColor="text1"/>
          <w:sz w:val="24"/>
          <w:szCs w:val="24"/>
        </w:rPr>
        <w:t xml:space="preserve"> Iraq </w:t>
      </w:r>
      <w:r w:rsidR="003635BB" w:rsidRPr="009F78A7">
        <w:rPr>
          <w:color w:val="000000" w:themeColor="text1"/>
          <w:sz w:val="24"/>
          <w:szCs w:val="24"/>
        </w:rPr>
        <w:t>sh</w:t>
      </w:r>
      <w:r w:rsidRPr="009F78A7">
        <w:rPr>
          <w:color w:val="000000" w:themeColor="text1"/>
          <w:sz w:val="24"/>
          <w:szCs w:val="24"/>
        </w:rPr>
        <w:t>ould</w:t>
      </w:r>
      <w:r w:rsidR="001344CA" w:rsidRPr="009F78A7">
        <w:rPr>
          <w:color w:val="000000" w:themeColor="text1"/>
          <w:sz w:val="24"/>
          <w:szCs w:val="24"/>
        </w:rPr>
        <w:t xml:space="preserve"> pass a law on enslavement following the </w:t>
      </w:r>
      <w:r w:rsidR="003635BB" w:rsidRPr="009F78A7">
        <w:rPr>
          <w:color w:val="000000" w:themeColor="text1"/>
          <w:sz w:val="24"/>
          <w:szCs w:val="24"/>
        </w:rPr>
        <w:t xml:space="preserve">principles contained in the </w:t>
      </w:r>
      <w:r w:rsidR="001344CA" w:rsidRPr="009F78A7">
        <w:rPr>
          <w:color w:val="000000" w:themeColor="text1"/>
          <w:sz w:val="24"/>
          <w:szCs w:val="24"/>
        </w:rPr>
        <w:t xml:space="preserve">Slavery Convention of 1926 and </w:t>
      </w:r>
      <w:proofErr w:type="gramStart"/>
      <w:r w:rsidR="001344CA" w:rsidRPr="009F78A7">
        <w:rPr>
          <w:color w:val="000000" w:themeColor="text1"/>
          <w:sz w:val="24"/>
          <w:szCs w:val="24"/>
        </w:rPr>
        <w:t>its</w:t>
      </w:r>
      <w:proofErr w:type="gramEnd"/>
      <w:r w:rsidR="001344CA" w:rsidRPr="009F78A7">
        <w:rPr>
          <w:color w:val="000000" w:themeColor="text1"/>
          <w:sz w:val="24"/>
          <w:szCs w:val="24"/>
        </w:rPr>
        <w:t xml:space="preserve"> Supplementary Convention that prohibits and defines enslavement as including slavery</w:t>
      </w:r>
      <w:r w:rsidR="00032AD6" w:rsidRPr="009F78A7">
        <w:rPr>
          <w:color w:val="000000" w:themeColor="text1"/>
          <w:sz w:val="24"/>
          <w:szCs w:val="24"/>
        </w:rPr>
        <w:t>, the</w:t>
      </w:r>
      <w:r w:rsidR="001344CA" w:rsidRPr="009F78A7">
        <w:rPr>
          <w:color w:val="000000" w:themeColor="text1"/>
          <w:sz w:val="24"/>
          <w:szCs w:val="24"/>
        </w:rPr>
        <w:t xml:space="preserve"> slave trade</w:t>
      </w:r>
      <w:r w:rsidR="00032AD6" w:rsidRPr="009F78A7">
        <w:rPr>
          <w:color w:val="000000" w:themeColor="text1"/>
          <w:sz w:val="24"/>
          <w:szCs w:val="24"/>
        </w:rPr>
        <w:t>,</w:t>
      </w:r>
      <w:r w:rsidR="001344CA" w:rsidRPr="009F78A7">
        <w:rPr>
          <w:color w:val="000000" w:themeColor="text1"/>
          <w:sz w:val="24"/>
          <w:szCs w:val="24"/>
        </w:rPr>
        <w:t xml:space="preserve"> as well as </w:t>
      </w:r>
      <w:r w:rsidR="00032AD6" w:rsidRPr="009F78A7">
        <w:rPr>
          <w:color w:val="000000" w:themeColor="text1"/>
          <w:sz w:val="24"/>
          <w:szCs w:val="24"/>
        </w:rPr>
        <w:t xml:space="preserve">other </w:t>
      </w:r>
      <w:r w:rsidR="001344CA" w:rsidRPr="009F78A7">
        <w:rPr>
          <w:color w:val="000000" w:themeColor="text1"/>
          <w:sz w:val="24"/>
          <w:szCs w:val="24"/>
        </w:rPr>
        <w:t>practices around slavery.</w:t>
      </w:r>
      <w:r w:rsidR="00282FC0" w:rsidRPr="009F78A7">
        <w:rPr>
          <w:rStyle w:val="FootnoteReference"/>
          <w:color w:val="000000" w:themeColor="text1"/>
          <w:sz w:val="24"/>
          <w:szCs w:val="24"/>
        </w:rPr>
        <w:t xml:space="preserve"> </w:t>
      </w:r>
      <w:r w:rsidR="00282FC0" w:rsidRPr="009F78A7">
        <w:rPr>
          <w:rStyle w:val="FootnoteReference"/>
          <w:color w:val="000000" w:themeColor="text1"/>
          <w:sz w:val="24"/>
          <w:szCs w:val="24"/>
        </w:rPr>
        <w:footnoteReference w:id="75"/>
      </w:r>
      <w:r w:rsidR="001344CA" w:rsidRPr="009F78A7">
        <w:rPr>
          <w:color w:val="000000" w:themeColor="text1"/>
          <w:sz w:val="24"/>
          <w:szCs w:val="24"/>
        </w:rPr>
        <w:t xml:space="preserve"> </w:t>
      </w:r>
      <w:r w:rsidR="00B00772" w:rsidRPr="009F78A7">
        <w:rPr>
          <w:color w:val="000000" w:themeColor="text1"/>
          <w:sz w:val="24"/>
          <w:szCs w:val="24"/>
        </w:rPr>
        <w:t>Such a law would more fully align the Iraqi constitutional precepts concerning slavery and the slave trade and the Article 13 of the national criminal code proscription of trade in slaves with the penal codes jurisdiction over crimes committed in Iraq.  Such legislation would close the impunity gap that Iraq’s anti-trafficking law leaves open and would account for both gendered and sexual experiences of enslaved persons.</w:t>
      </w:r>
      <w:r w:rsidR="001344CA" w:rsidRPr="009F78A7">
        <w:rPr>
          <w:color w:val="000000" w:themeColor="text1"/>
          <w:sz w:val="24"/>
          <w:szCs w:val="24"/>
        </w:rPr>
        <w:t xml:space="preserve"> </w:t>
      </w:r>
    </w:p>
    <w:p w14:paraId="7786F6F6" w14:textId="77777777" w:rsidR="001344CA" w:rsidRPr="009F78A7" w:rsidRDefault="001344CA" w:rsidP="00566075">
      <w:pPr>
        <w:pStyle w:val="NoSpacing"/>
        <w:jc w:val="both"/>
        <w:rPr>
          <w:rFonts w:ascii="Times New Roman" w:hAnsi="Times New Roman" w:cs="Times New Roman"/>
          <w:color w:val="000000" w:themeColor="text1"/>
          <w:shd w:val="clear" w:color="auto" w:fill="FFFFFF"/>
        </w:rPr>
      </w:pPr>
    </w:p>
    <w:p w14:paraId="0FBD4217" w14:textId="68241C33" w:rsidR="001344CA" w:rsidRPr="009F78A7" w:rsidRDefault="001344CA" w:rsidP="0022467E">
      <w:pPr>
        <w:pStyle w:val="Heading2"/>
        <w:rPr>
          <w:color w:val="000000" w:themeColor="text1"/>
        </w:rPr>
      </w:pPr>
      <w:bookmarkStart w:id="11" w:name="_Toc20749391"/>
      <w:r w:rsidRPr="009F78A7">
        <w:rPr>
          <w:color w:val="000000" w:themeColor="text1"/>
        </w:rPr>
        <w:t>Recommendations</w:t>
      </w:r>
      <w:bookmarkEnd w:id="11"/>
    </w:p>
    <w:p w14:paraId="1B06F3BE" w14:textId="77777777" w:rsidR="009A07AC" w:rsidRPr="009F78A7" w:rsidRDefault="009A07AC" w:rsidP="00566075">
      <w:pPr>
        <w:jc w:val="both"/>
        <w:rPr>
          <w:color w:val="000000" w:themeColor="text1"/>
        </w:rPr>
      </w:pPr>
    </w:p>
    <w:p w14:paraId="08D4FDC2" w14:textId="64B58158" w:rsidR="00656B76" w:rsidRPr="009F78A7" w:rsidRDefault="00656B76" w:rsidP="00566075">
      <w:pPr>
        <w:jc w:val="both"/>
        <w:rPr>
          <w:color w:val="000000" w:themeColor="text1"/>
        </w:rPr>
      </w:pPr>
      <w:r w:rsidRPr="009F78A7">
        <w:rPr>
          <w:color w:val="000000" w:themeColor="text1"/>
        </w:rPr>
        <w:t xml:space="preserve">In line with recent recommendations from recent reviews by the </w:t>
      </w:r>
      <w:r w:rsidR="00635CF0" w:rsidRPr="009F78A7">
        <w:rPr>
          <w:color w:val="000000" w:themeColor="text1"/>
        </w:rPr>
        <w:t>CAT Committee</w:t>
      </w:r>
      <w:r w:rsidRPr="009F78A7">
        <w:rPr>
          <w:color w:val="000000" w:themeColor="text1"/>
        </w:rPr>
        <w:t xml:space="preserve">, </w:t>
      </w:r>
      <w:r w:rsidR="000E165A" w:rsidRPr="009F78A7">
        <w:rPr>
          <w:color w:val="000000" w:themeColor="text1"/>
        </w:rPr>
        <w:t xml:space="preserve">and </w:t>
      </w:r>
      <w:r w:rsidRPr="009F78A7">
        <w:rPr>
          <w:color w:val="000000" w:themeColor="text1"/>
        </w:rPr>
        <w:t xml:space="preserve">the Human Rights Committee, </w:t>
      </w:r>
      <w:r w:rsidR="00635CF0" w:rsidRPr="009F78A7">
        <w:rPr>
          <w:color w:val="000000" w:themeColor="text1"/>
        </w:rPr>
        <w:t xml:space="preserve">and </w:t>
      </w:r>
      <w:r w:rsidRPr="009F78A7">
        <w:rPr>
          <w:color w:val="000000" w:themeColor="text1"/>
        </w:rPr>
        <w:t xml:space="preserve">the </w:t>
      </w:r>
      <w:r w:rsidR="00606E08" w:rsidRPr="009F78A7">
        <w:rPr>
          <w:color w:val="000000" w:themeColor="text1"/>
        </w:rPr>
        <w:t>CRC</w:t>
      </w:r>
      <w:r w:rsidRPr="009F78A7">
        <w:rPr>
          <w:color w:val="000000" w:themeColor="text1"/>
        </w:rPr>
        <w:t xml:space="preserve"> Committee, we ask the Committee to call on the Government of Iraq to: </w:t>
      </w:r>
    </w:p>
    <w:p w14:paraId="0BAEB719" w14:textId="77777777" w:rsidR="001344CA" w:rsidRPr="009F78A7" w:rsidRDefault="001344CA" w:rsidP="00566075">
      <w:pPr>
        <w:jc w:val="both"/>
        <w:rPr>
          <w:rFonts w:eastAsia="Times New Roman"/>
          <w:color w:val="000000" w:themeColor="text1"/>
        </w:rPr>
      </w:pPr>
    </w:p>
    <w:p w14:paraId="387D554F" w14:textId="06347D27" w:rsidR="00536BB4" w:rsidRPr="009F78A7" w:rsidRDefault="003B47B1" w:rsidP="001F03D7">
      <w:pPr>
        <w:pStyle w:val="ListParagraph"/>
        <w:widowControl w:val="0"/>
        <w:numPr>
          <w:ilvl w:val="0"/>
          <w:numId w:val="5"/>
        </w:numPr>
        <w:autoSpaceDE w:val="0"/>
        <w:autoSpaceDN w:val="0"/>
        <w:adjustRightInd w:val="0"/>
        <w:jc w:val="both"/>
        <w:rPr>
          <w:color w:val="000000" w:themeColor="text1"/>
        </w:rPr>
      </w:pPr>
      <w:r w:rsidRPr="009F78A7">
        <w:rPr>
          <w:color w:val="000000" w:themeColor="text1"/>
          <w:lang w:val="en-GB"/>
        </w:rPr>
        <w:t xml:space="preserve">“Eliminate </w:t>
      </w:r>
      <w:r w:rsidRPr="009F78A7">
        <w:rPr>
          <w:color w:val="000000" w:themeColor="text1"/>
        </w:rPr>
        <w:t>the impunity enjoyed by the perpetrators of acts of sexual violence [including sexual slavery] in the context of the armed conflict…”</w:t>
      </w:r>
      <w:r w:rsidR="00536BB4" w:rsidRPr="009F78A7">
        <w:rPr>
          <w:rStyle w:val="FootnoteReference"/>
          <w:color w:val="000000" w:themeColor="text1"/>
        </w:rPr>
        <w:footnoteReference w:id="76"/>
      </w:r>
      <w:r w:rsidR="00536BB4" w:rsidRPr="009F78A7">
        <w:rPr>
          <w:color w:val="000000" w:themeColor="text1"/>
        </w:rPr>
        <w:t xml:space="preserve"> </w:t>
      </w:r>
      <w:r w:rsidR="004A4216" w:rsidRPr="009F78A7">
        <w:rPr>
          <w:color w:val="000000" w:themeColor="text1"/>
        </w:rPr>
        <w:t>In this vein, t</w:t>
      </w:r>
      <w:r w:rsidR="0012124A" w:rsidRPr="009F78A7">
        <w:rPr>
          <w:color w:val="000000" w:themeColor="text1"/>
        </w:rPr>
        <w:t>he</w:t>
      </w:r>
      <w:r w:rsidRPr="009F78A7">
        <w:rPr>
          <w:color w:val="000000" w:themeColor="text1"/>
        </w:rPr>
        <w:t xml:space="preserve"> Government </w:t>
      </w:r>
      <w:r w:rsidR="0012124A" w:rsidRPr="009F78A7">
        <w:rPr>
          <w:color w:val="000000" w:themeColor="text1"/>
        </w:rPr>
        <w:t xml:space="preserve">should </w:t>
      </w:r>
      <w:r w:rsidRPr="009F78A7">
        <w:rPr>
          <w:color w:val="000000" w:themeColor="text1"/>
        </w:rPr>
        <w:t>enact</w:t>
      </w:r>
      <w:r w:rsidR="0012124A" w:rsidRPr="009F78A7">
        <w:rPr>
          <w:color w:val="000000" w:themeColor="text1"/>
        </w:rPr>
        <w:t xml:space="preserve"> </w:t>
      </w:r>
      <w:r w:rsidR="009006BE" w:rsidRPr="009F78A7">
        <w:rPr>
          <w:color w:val="000000" w:themeColor="text1"/>
        </w:rPr>
        <w:t>legislation</w:t>
      </w:r>
      <w:r w:rsidR="0012124A" w:rsidRPr="009F78A7">
        <w:rPr>
          <w:color w:val="000000" w:themeColor="text1"/>
        </w:rPr>
        <w:t xml:space="preserve"> </w:t>
      </w:r>
      <w:r w:rsidRPr="009F78A7">
        <w:rPr>
          <w:color w:val="000000" w:themeColor="text1"/>
        </w:rPr>
        <w:t>to criminalize</w:t>
      </w:r>
      <w:r w:rsidR="0012124A" w:rsidRPr="009F78A7">
        <w:rPr>
          <w:color w:val="000000" w:themeColor="text1"/>
        </w:rPr>
        <w:t xml:space="preserve"> enslavement </w:t>
      </w:r>
      <w:r w:rsidR="009006BE" w:rsidRPr="009F78A7">
        <w:rPr>
          <w:color w:val="000000" w:themeColor="text1"/>
        </w:rPr>
        <w:t>in accordance with</w:t>
      </w:r>
      <w:r w:rsidR="0012124A" w:rsidRPr="009F78A7">
        <w:rPr>
          <w:color w:val="000000" w:themeColor="text1"/>
        </w:rPr>
        <w:t xml:space="preserve"> international standards </w:t>
      </w:r>
      <w:r w:rsidR="009006BE" w:rsidRPr="009F78A7">
        <w:rPr>
          <w:color w:val="000000" w:themeColor="text1"/>
        </w:rPr>
        <w:t>and</w:t>
      </w:r>
      <w:r w:rsidR="0012124A" w:rsidRPr="009F78A7">
        <w:rPr>
          <w:color w:val="000000" w:themeColor="text1"/>
        </w:rPr>
        <w:t xml:space="preserve"> the Slavery Convention of 1926 a</w:t>
      </w:r>
      <w:r w:rsidR="009006BE" w:rsidRPr="009F78A7">
        <w:rPr>
          <w:color w:val="000000" w:themeColor="text1"/>
        </w:rPr>
        <w:t>nd its Supplementary Convention</w:t>
      </w:r>
      <w:r w:rsidR="0012124A" w:rsidRPr="009F78A7">
        <w:rPr>
          <w:color w:val="000000" w:themeColor="text1"/>
        </w:rPr>
        <w:t>.</w:t>
      </w:r>
    </w:p>
    <w:p w14:paraId="350FC174" w14:textId="77777777" w:rsidR="00536BB4" w:rsidRPr="009F78A7" w:rsidRDefault="00536BB4" w:rsidP="00566075">
      <w:pPr>
        <w:pStyle w:val="ListParagraph"/>
        <w:jc w:val="both"/>
        <w:rPr>
          <w:rFonts w:eastAsia="Times New Roman"/>
          <w:color w:val="000000" w:themeColor="text1"/>
        </w:rPr>
      </w:pPr>
    </w:p>
    <w:p w14:paraId="60AAFFE9" w14:textId="693BB949" w:rsidR="007A6A71" w:rsidRPr="009F78A7" w:rsidRDefault="00930880" w:rsidP="001F03D7">
      <w:pPr>
        <w:pStyle w:val="ListParagraph"/>
        <w:numPr>
          <w:ilvl w:val="0"/>
          <w:numId w:val="5"/>
        </w:numPr>
        <w:jc w:val="both"/>
        <w:rPr>
          <w:rFonts w:eastAsia="Times New Roman"/>
          <w:color w:val="000000" w:themeColor="text1"/>
        </w:rPr>
      </w:pPr>
      <w:r w:rsidRPr="009F78A7">
        <w:rPr>
          <w:color w:val="000000" w:themeColor="text1"/>
        </w:rPr>
        <w:t>E</w:t>
      </w:r>
      <w:r w:rsidR="007A6A71" w:rsidRPr="009F78A7">
        <w:rPr>
          <w:color w:val="000000" w:themeColor="text1"/>
        </w:rPr>
        <w:t>nsure that “</w:t>
      </w:r>
      <w:r w:rsidR="007A6A71" w:rsidRPr="009F78A7">
        <w:rPr>
          <w:rFonts w:eastAsia="Times New Roman"/>
          <w:color w:val="000000" w:themeColor="text1"/>
        </w:rPr>
        <w:t>all serious human rights violations are independently, promptly and thoroughly investigated, that perpetrators are brought to justice and adequately sanctioned as soon as feasible, and that victims receive full reparation</w:t>
      </w:r>
      <w:r w:rsidR="00291DC5" w:rsidRPr="009F78A7">
        <w:rPr>
          <w:rFonts w:eastAsia="Times New Roman"/>
          <w:color w:val="000000" w:themeColor="text1"/>
        </w:rPr>
        <w:t>.</w:t>
      </w:r>
      <w:r w:rsidR="007A6A71" w:rsidRPr="009F78A7">
        <w:rPr>
          <w:rFonts w:eastAsia="Times New Roman"/>
          <w:color w:val="000000" w:themeColor="text1"/>
        </w:rPr>
        <w:t>”</w:t>
      </w:r>
      <w:r w:rsidR="007A6A71" w:rsidRPr="009F78A7">
        <w:rPr>
          <w:rStyle w:val="FootnoteReference"/>
          <w:color w:val="000000" w:themeColor="text1"/>
        </w:rPr>
        <w:footnoteReference w:id="77"/>
      </w:r>
      <w:r w:rsidR="00E72473" w:rsidRPr="009F78A7">
        <w:rPr>
          <w:color w:val="000000" w:themeColor="text1"/>
        </w:rPr>
        <w:t xml:space="preserve"> </w:t>
      </w:r>
      <w:r w:rsidR="009C1ACA" w:rsidRPr="009F78A7">
        <w:rPr>
          <w:color w:val="000000" w:themeColor="text1"/>
        </w:rPr>
        <w:t xml:space="preserve">This should include ensuring that domestic trials </w:t>
      </w:r>
      <w:proofErr w:type="gramStart"/>
      <w:r w:rsidR="009C1ACA" w:rsidRPr="009F78A7">
        <w:rPr>
          <w:color w:val="000000" w:themeColor="text1"/>
        </w:rPr>
        <w:t>are conducted</w:t>
      </w:r>
      <w:proofErr w:type="gramEnd"/>
      <w:r w:rsidR="009C1ACA" w:rsidRPr="009F78A7">
        <w:rPr>
          <w:color w:val="000000" w:themeColor="text1"/>
        </w:rPr>
        <w:t xml:space="preserve"> under international supervision.</w:t>
      </w:r>
    </w:p>
    <w:p w14:paraId="1AB86945" w14:textId="77777777" w:rsidR="0018065B" w:rsidRPr="009F78A7" w:rsidRDefault="0018065B" w:rsidP="00566075">
      <w:pPr>
        <w:pStyle w:val="ListParagraph"/>
        <w:jc w:val="both"/>
        <w:rPr>
          <w:rFonts w:eastAsia="Times New Roman"/>
          <w:color w:val="000000" w:themeColor="text1"/>
        </w:rPr>
      </w:pPr>
    </w:p>
    <w:p w14:paraId="7503113B" w14:textId="4F1854DE" w:rsidR="00464F44" w:rsidRPr="009F78A7" w:rsidRDefault="009A07AC" w:rsidP="001F03D7">
      <w:pPr>
        <w:pStyle w:val="ListParagraph"/>
        <w:numPr>
          <w:ilvl w:val="0"/>
          <w:numId w:val="5"/>
        </w:numPr>
        <w:jc w:val="both"/>
        <w:rPr>
          <w:color w:val="000000" w:themeColor="text1"/>
        </w:rPr>
      </w:pPr>
      <w:r w:rsidRPr="009F78A7">
        <w:rPr>
          <w:color w:val="000000" w:themeColor="text1"/>
        </w:rPr>
        <w:t>E</w:t>
      </w:r>
      <w:r w:rsidR="0018065B" w:rsidRPr="009F78A7">
        <w:rPr>
          <w:color w:val="000000" w:themeColor="text1"/>
        </w:rPr>
        <w:t xml:space="preserve">nsure that </w:t>
      </w:r>
      <w:r w:rsidR="00464F44" w:rsidRPr="009F78A7">
        <w:rPr>
          <w:color w:val="000000" w:themeColor="text1"/>
        </w:rPr>
        <w:t xml:space="preserve">women </w:t>
      </w:r>
      <w:r w:rsidRPr="009F78A7">
        <w:rPr>
          <w:color w:val="000000" w:themeColor="text1"/>
        </w:rPr>
        <w:t xml:space="preserve">and girls who have </w:t>
      </w:r>
      <w:r w:rsidR="00464F44" w:rsidRPr="009F78A7">
        <w:rPr>
          <w:color w:val="000000" w:themeColor="text1"/>
        </w:rPr>
        <w:t>fle</w:t>
      </w:r>
      <w:r w:rsidRPr="009F78A7">
        <w:rPr>
          <w:color w:val="000000" w:themeColor="text1"/>
        </w:rPr>
        <w:t>d ISIL’s “</w:t>
      </w:r>
      <w:r w:rsidRPr="009F78A7">
        <w:rPr>
          <w:rFonts w:eastAsia="Times New Roman"/>
          <w:color w:val="000000" w:themeColor="text1"/>
        </w:rPr>
        <w:t xml:space="preserve">pattern of sexual violence, slavery, abduction and human trafficking … </w:t>
      </w:r>
      <w:r w:rsidR="00464F44" w:rsidRPr="009F78A7">
        <w:rPr>
          <w:color w:val="000000" w:themeColor="text1"/>
        </w:rPr>
        <w:t>have access to shelter, medical and psychological care and rehabilitation and public services, and are able to access such services without discrimination on the basis of gender or other status</w:t>
      </w:r>
      <w:r w:rsidR="0018065B" w:rsidRPr="009F78A7">
        <w:rPr>
          <w:color w:val="000000" w:themeColor="text1"/>
        </w:rPr>
        <w:t>.</w:t>
      </w:r>
      <w:r w:rsidR="00464F44" w:rsidRPr="009F78A7">
        <w:rPr>
          <w:color w:val="000000" w:themeColor="text1"/>
        </w:rPr>
        <w:t>”</w:t>
      </w:r>
      <w:r w:rsidR="00464F44" w:rsidRPr="009F78A7">
        <w:rPr>
          <w:rStyle w:val="FootnoteReference"/>
          <w:color w:val="000000" w:themeColor="text1"/>
        </w:rPr>
        <w:footnoteReference w:id="78"/>
      </w:r>
      <w:r w:rsidR="0018065B" w:rsidRPr="009F78A7">
        <w:rPr>
          <w:color w:val="000000" w:themeColor="text1"/>
        </w:rPr>
        <w:t xml:space="preserve"> </w:t>
      </w:r>
    </w:p>
    <w:p w14:paraId="0CF8BF2D" w14:textId="77777777" w:rsidR="00572F3B" w:rsidRPr="009F78A7" w:rsidRDefault="00572F3B" w:rsidP="00566075">
      <w:pPr>
        <w:jc w:val="both"/>
        <w:rPr>
          <w:rFonts w:eastAsia="Times New Roman"/>
          <w:color w:val="000000" w:themeColor="text1"/>
        </w:rPr>
      </w:pPr>
    </w:p>
    <w:p w14:paraId="6C843010" w14:textId="538AD44F" w:rsidR="0022467E" w:rsidRPr="009F78A7" w:rsidRDefault="0022467E" w:rsidP="0022467E">
      <w:pPr>
        <w:pStyle w:val="Heading1"/>
        <w:rPr>
          <w:rFonts w:ascii="Times New Roman" w:hAnsi="Times New Roman" w:cs="Times New Roman"/>
          <w:color w:val="000000" w:themeColor="text1"/>
        </w:rPr>
      </w:pPr>
      <w:bookmarkStart w:id="12" w:name="_Toc20749392"/>
      <w:r w:rsidRPr="009F78A7">
        <w:rPr>
          <w:rFonts w:ascii="Times New Roman" w:hAnsi="Times New Roman" w:cs="Times New Roman"/>
          <w:color w:val="000000" w:themeColor="text1"/>
        </w:rPr>
        <w:t>Denial of Access to Safe Shelter for Persons Fleeing Domestic Violence Including “Honor” Killings (Articles 2, 3, 5, &amp; 6)</w:t>
      </w:r>
      <w:bookmarkEnd w:id="12"/>
    </w:p>
    <w:p w14:paraId="4EF88357" w14:textId="77777777" w:rsidR="0022467E" w:rsidRPr="009F78A7" w:rsidRDefault="0022467E" w:rsidP="00566075">
      <w:pPr>
        <w:jc w:val="both"/>
        <w:rPr>
          <w:rFonts w:eastAsia="Times New Roman"/>
          <w:color w:val="000000" w:themeColor="text1"/>
        </w:rPr>
      </w:pPr>
    </w:p>
    <w:p w14:paraId="6C40D9B7" w14:textId="2634B460" w:rsidR="004B490C" w:rsidRPr="009F78A7" w:rsidRDefault="00130ED1" w:rsidP="00566075">
      <w:pPr>
        <w:jc w:val="both"/>
        <w:rPr>
          <w:color w:val="000000" w:themeColor="text1"/>
        </w:rPr>
      </w:pPr>
      <w:r w:rsidRPr="009F78A7">
        <w:rPr>
          <w:rFonts w:eastAsia="Times New Roman"/>
          <w:color w:val="000000" w:themeColor="text1"/>
        </w:rPr>
        <w:t xml:space="preserve">Despite repeated calls </w:t>
      </w:r>
      <w:r w:rsidR="00282B5C" w:rsidRPr="009F78A7">
        <w:rPr>
          <w:rFonts w:eastAsia="Times New Roman"/>
          <w:color w:val="000000" w:themeColor="text1"/>
        </w:rPr>
        <w:t xml:space="preserve">for policy change </w:t>
      </w:r>
      <w:r w:rsidRPr="009F78A7">
        <w:rPr>
          <w:rFonts w:eastAsia="Times New Roman"/>
          <w:color w:val="000000" w:themeColor="text1"/>
        </w:rPr>
        <w:t xml:space="preserve">from international human rights </w:t>
      </w:r>
      <w:r w:rsidR="00216C7E" w:rsidRPr="009F78A7">
        <w:rPr>
          <w:rFonts w:eastAsia="Times New Roman"/>
          <w:color w:val="000000" w:themeColor="text1"/>
        </w:rPr>
        <w:t xml:space="preserve">treaty </w:t>
      </w:r>
      <w:r w:rsidRPr="009F78A7">
        <w:rPr>
          <w:rFonts w:eastAsia="Times New Roman"/>
          <w:color w:val="000000" w:themeColor="text1"/>
        </w:rPr>
        <w:t>bodies,</w:t>
      </w:r>
      <w:r w:rsidRPr="009F78A7">
        <w:rPr>
          <w:rStyle w:val="FootnoteReference"/>
          <w:rFonts w:eastAsia="Times New Roman"/>
          <w:color w:val="000000" w:themeColor="text1"/>
        </w:rPr>
        <w:footnoteReference w:id="79"/>
      </w:r>
      <w:r w:rsidRPr="009F78A7">
        <w:rPr>
          <w:rFonts w:eastAsia="Times New Roman"/>
          <w:color w:val="000000" w:themeColor="text1"/>
        </w:rPr>
        <w:t xml:space="preserve"> i</w:t>
      </w:r>
      <w:r w:rsidR="00E1101F" w:rsidRPr="009F78A7">
        <w:rPr>
          <w:rFonts w:eastAsia="Times New Roman"/>
          <w:color w:val="000000" w:themeColor="text1"/>
        </w:rPr>
        <w:t xml:space="preserve">n central and southern Iraq, it </w:t>
      </w:r>
      <w:r w:rsidR="003923DB" w:rsidRPr="009F78A7">
        <w:rPr>
          <w:rFonts w:eastAsia="Times New Roman"/>
          <w:color w:val="000000" w:themeColor="text1"/>
        </w:rPr>
        <w:t>remains</w:t>
      </w:r>
      <w:r w:rsidR="00E1101F" w:rsidRPr="009F78A7">
        <w:rPr>
          <w:rFonts w:eastAsia="Times New Roman"/>
          <w:color w:val="000000" w:themeColor="text1"/>
        </w:rPr>
        <w:t xml:space="preserve"> against public policy for Iraqi NGOs to provide shelter to women escaping domestic violence</w:t>
      </w:r>
      <w:r w:rsidR="006D24F1" w:rsidRPr="009F78A7">
        <w:rPr>
          <w:rFonts w:eastAsia="Times New Roman"/>
          <w:color w:val="000000" w:themeColor="text1"/>
        </w:rPr>
        <w:t>,</w:t>
      </w:r>
      <w:r w:rsidR="00216C7E" w:rsidRPr="009F78A7">
        <w:rPr>
          <w:rFonts w:eastAsia="Times New Roman"/>
          <w:color w:val="000000" w:themeColor="text1"/>
        </w:rPr>
        <w:t xml:space="preserve"> including</w:t>
      </w:r>
      <w:r w:rsidR="00E1101F" w:rsidRPr="009F78A7">
        <w:rPr>
          <w:rFonts w:eastAsia="Times New Roman"/>
          <w:color w:val="000000" w:themeColor="text1"/>
        </w:rPr>
        <w:t xml:space="preserve"> attempted “</w:t>
      </w:r>
      <w:proofErr w:type="spellStart"/>
      <w:r w:rsidR="00E1101F" w:rsidRPr="009F78A7">
        <w:rPr>
          <w:rFonts w:eastAsia="Times New Roman"/>
          <w:color w:val="000000" w:themeColor="text1"/>
        </w:rPr>
        <w:t>honor</w:t>
      </w:r>
      <w:proofErr w:type="spellEnd"/>
      <w:r w:rsidR="00E1101F" w:rsidRPr="009F78A7">
        <w:rPr>
          <w:rFonts w:eastAsia="Times New Roman"/>
          <w:color w:val="000000" w:themeColor="text1"/>
        </w:rPr>
        <w:t xml:space="preserve">” killings, or other forms of gender-based violence. </w:t>
      </w:r>
      <w:r w:rsidR="004B490C" w:rsidRPr="009F78A7">
        <w:rPr>
          <w:color w:val="000000" w:themeColor="text1"/>
        </w:rPr>
        <w:t xml:space="preserve">In the aftermath of the ISIL conflict and in the absence of adequate </w:t>
      </w:r>
      <w:r w:rsidR="00BF26C8" w:rsidRPr="009F78A7">
        <w:rPr>
          <w:color w:val="000000" w:themeColor="text1"/>
        </w:rPr>
        <w:t>g</w:t>
      </w:r>
      <w:r w:rsidR="004B490C" w:rsidRPr="009F78A7">
        <w:rPr>
          <w:color w:val="000000" w:themeColor="text1"/>
        </w:rPr>
        <w:t>overnment services, local Iraqi NGOs are at the forefront of providing necessary services to protect and heal victims. Even before ISIL’s invasion, Iraqi NGOs and women’s rights defenders seeking to assist women and girls encountered regular harassment, arbitrary surveillance, and warrantless searches. Many women’s human rights organizations, especially those who shelter women fleeing violence, are forced to operate illegally and clandestinely</w:t>
      </w:r>
      <w:r w:rsidR="00291DC5" w:rsidRPr="009F78A7">
        <w:rPr>
          <w:color w:val="000000" w:themeColor="text1"/>
        </w:rPr>
        <w:t>, and are cautious about publicizing their services</w:t>
      </w:r>
      <w:r w:rsidR="00704C8E" w:rsidRPr="009F78A7">
        <w:rPr>
          <w:color w:val="000000" w:themeColor="text1"/>
        </w:rPr>
        <w:t>, making it difficult for victims to find them</w:t>
      </w:r>
      <w:r w:rsidR="004B490C" w:rsidRPr="009F78A7">
        <w:rPr>
          <w:color w:val="000000" w:themeColor="text1"/>
        </w:rPr>
        <w:t xml:space="preserve">. </w:t>
      </w:r>
    </w:p>
    <w:p w14:paraId="2430C063" w14:textId="77777777" w:rsidR="00291DC5" w:rsidRPr="009F78A7" w:rsidRDefault="00291DC5" w:rsidP="00566075">
      <w:pPr>
        <w:jc w:val="both"/>
        <w:rPr>
          <w:color w:val="000000" w:themeColor="text1"/>
        </w:rPr>
      </w:pPr>
    </w:p>
    <w:p w14:paraId="1FD89379" w14:textId="6070B1AC" w:rsidR="00B41243" w:rsidRPr="009F78A7" w:rsidRDefault="00E1101F" w:rsidP="00566075">
      <w:pPr>
        <w:widowControl w:val="0"/>
        <w:autoSpaceDE w:val="0"/>
        <w:autoSpaceDN w:val="0"/>
        <w:adjustRightInd w:val="0"/>
        <w:jc w:val="both"/>
        <w:rPr>
          <w:color w:val="000000" w:themeColor="text1"/>
        </w:rPr>
      </w:pPr>
      <w:r w:rsidRPr="009F78A7">
        <w:rPr>
          <w:rFonts w:eastAsia="Times New Roman"/>
          <w:color w:val="000000" w:themeColor="text1"/>
        </w:rPr>
        <w:t xml:space="preserve">Law of 2012 on Combating Trafficking in Persons states that the Ministry of </w:t>
      </w:r>
      <w:r w:rsidR="009F78A7" w:rsidRPr="009F78A7">
        <w:rPr>
          <w:rFonts w:eastAsia="Times New Roman"/>
          <w:color w:val="000000" w:themeColor="text1"/>
        </w:rPr>
        <w:t>Labour</w:t>
      </w:r>
      <w:r w:rsidRPr="009F78A7">
        <w:rPr>
          <w:rFonts w:eastAsia="Times New Roman"/>
          <w:color w:val="000000" w:themeColor="text1"/>
        </w:rPr>
        <w:t xml:space="preserve"> and Social Affairs should create shelters to assist victims of human trafficking and exploitation.</w:t>
      </w:r>
      <w:r w:rsidRPr="009F78A7">
        <w:rPr>
          <w:rStyle w:val="FootnoteReference"/>
          <w:rFonts w:eastAsia="Times New Roman"/>
          <w:color w:val="000000" w:themeColor="text1"/>
        </w:rPr>
        <w:footnoteReference w:id="80"/>
      </w:r>
      <w:r w:rsidRPr="009F78A7">
        <w:rPr>
          <w:rFonts w:eastAsia="Times New Roman"/>
          <w:color w:val="000000" w:themeColor="text1"/>
        </w:rPr>
        <w:t xml:space="preserve"> </w:t>
      </w:r>
      <w:proofErr w:type="gramStart"/>
      <w:r w:rsidR="00BB4D37" w:rsidRPr="009F78A7">
        <w:rPr>
          <w:color w:val="000000" w:themeColor="text1"/>
        </w:rPr>
        <w:t xml:space="preserve">The Iraq National Action Plan for the Implementation of the </w:t>
      </w:r>
      <w:r w:rsidR="00B41243" w:rsidRPr="009F78A7">
        <w:rPr>
          <w:color w:val="000000" w:themeColor="text1"/>
        </w:rPr>
        <w:t>UN</w:t>
      </w:r>
      <w:r w:rsidR="00BB4D37" w:rsidRPr="009F78A7">
        <w:rPr>
          <w:color w:val="000000" w:themeColor="text1"/>
        </w:rPr>
        <w:t xml:space="preserve"> Security Council Resolution 1325 Women, Peace and Security (2014-2018) also calls for the creation of shelter for women escaping violence, stating that the Government of Iraq should create an “[a]</w:t>
      </w:r>
      <w:proofErr w:type="spellStart"/>
      <w:r w:rsidR="00BB4D37" w:rsidRPr="009F78A7">
        <w:rPr>
          <w:color w:val="000000" w:themeColor="text1"/>
        </w:rPr>
        <w:t>mendment</w:t>
      </w:r>
      <w:proofErr w:type="spellEnd"/>
      <w:r w:rsidR="00BB4D37" w:rsidRPr="009F78A7">
        <w:rPr>
          <w:color w:val="000000" w:themeColor="text1"/>
        </w:rPr>
        <w:t xml:space="preserve"> of the Act of the Federal Ministry of </w:t>
      </w:r>
      <w:r w:rsidR="009F78A7" w:rsidRPr="009F78A7">
        <w:rPr>
          <w:color w:val="000000" w:themeColor="text1"/>
        </w:rPr>
        <w:t>Labour</w:t>
      </w:r>
      <w:r w:rsidR="00BB4D37" w:rsidRPr="009F78A7">
        <w:rPr>
          <w:color w:val="000000" w:themeColor="text1"/>
        </w:rPr>
        <w:t xml:space="preserve"> on shelters, taking the example of Law 2/2011 in [Kurdistan].”</w:t>
      </w:r>
      <w:r w:rsidR="00BB4D37" w:rsidRPr="009F78A7">
        <w:rPr>
          <w:rStyle w:val="FootnoteReference"/>
          <w:color w:val="000000" w:themeColor="text1"/>
        </w:rPr>
        <w:footnoteReference w:id="81"/>
      </w:r>
      <w:proofErr w:type="gramEnd"/>
      <w:r w:rsidR="00BB4D37" w:rsidRPr="009F78A7">
        <w:rPr>
          <w:color w:val="000000" w:themeColor="text1"/>
        </w:rPr>
        <w:t xml:space="preserve"> The plan calls for the establishment of “shelters and safe spaces for psychosocial support and free legal services for women victims of violence in accordance with international standards,”</w:t>
      </w:r>
      <w:r w:rsidR="00BB4D37" w:rsidRPr="009F78A7">
        <w:rPr>
          <w:rStyle w:val="FootnoteReference"/>
          <w:color w:val="000000" w:themeColor="text1"/>
        </w:rPr>
        <w:footnoteReference w:id="82"/>
      </w:r>
      <w:r w:rsidR="00BB4D37" w:rsidRPr="009F78A7">
        <w:rPr>
          <w:color w:val="000000" w:themeColor="text1"/>
        </w:rPr>
        <w:t xml:space="preserve"> with the “expected result” that “women will receive better services by NGOs and institutions they meet.”</w:t>
      </w:r>
      <w:r w:rsidR="00BB4D37" w:rsidRPr="009F78A7">
        <w:rPr>
          <w:rStyle w:val="FootnoteReference"/>
          <w:color w:val="000000" w:themeColor="text1"/>
        </w:rPr>
        <w:footnoteReference w:id="83"/>
      </w:r>
      <w:r w:rsidR="00BB4D37" w:rsidRPr="009F78A7">
        <w:rPr>
          <w:color w:val="000000" w:themeColor="text1"/>
        </w:rPr>
        <w:t xml:space="preserve"> </w:t>
      </w:r>
    </w:p>
    <w:p w14:paraId="1F0AB743" w14:textId="77777777" w:rsidR="00B41243" w:rsidRPr="009F78A7" w:rsidRDefault="00B41243" w:rsidP="00566075">
      <w:pPr>
        <w:widowControl w:val="0"/>
        <w:autoSpaceDE w:val="0"/>
        <w:autoSpaceDN w:val="0"/>
        <w:adjustRightInd w:val="0"/>
        <w:jc w:val="both"/>
        <w:rPr>
          <w:rFonts w:eastAsia="Times New Roman"/>
          <w:color w:val="000000" w:themeColor="text1"/>
        </w:rPr>
      </w:pPr>
    </w:p>
    <w:p w14:paraId="1FB130C9" w14:textId="33C30A98" w:rsidR="00E1101F" w:rsidRPr="009F78A7" w:rsidRDefault="0062279F" w:rsidP="00566075">
      <w:pPr>
        <w:jc w:val="both"/>
        <w:rPr>
          <w:rFonts w:eastAsia="Times New Roman"/>
          <w:color w:val="000000" w:themeColor="text1"/>
        </w:rPr>
      </w:pPr>
      <w:r w:rsidRPr="009F78A7">
        <w:rPr>
          <w:rFonts w:eastAsia="Times New Roman"/>
          <w:color w:val="000000" w:themeColor="text1"/>
        </w:rPr>
        <w:t>However, g</w:t>
      </w:r>
      <w:r w:rsidR="00C16D7A" w:rsidRPr="009F78A7">
        <w:rPr>
          <w:rFonts w:eastAsia="Times New Roman"/>
          <w:color w:val="000000" w:themeColor="text1"/>
        </w:rPr>
        <w:t>overnment</w:t>
      </w:r>
      <w:r w:rsidR="00E1101F" w:rsidRPr="009F78A7">
        <w:rPr>
          <w:rFonts w:eastAsia="Times New Roman"/>
          <w:color w:val="000000" w:themeColor="text1"/>
        </w:rPr>
        <w:t xml:space="preserve"> officials have interpreted </w:t>
      </w:r>
      <w:r w:rsidR="004600B3" w:rsidRPr="009F78A7">
        <w:rPr>
          <w:rFonts w:eastAsia="Times New Roman"/>
          <w:color w:val="000000" w:themeColor="text1"/>
        </w:rPr>
        <w:t xml:space="preserve">the policies </w:t>
      </w:r>
      <w:r w:rsidR="00E1101F" w:rsidRPr="009F78A7">
        <w:rPr>
          <w:rFonts w:eastAsia="Times New Roman"/>
          <w:color w:val="000000" w:themeColor="text1"/>
        </w:rPr>
        <w:t xml:space="preserve">to mean that </w:t>
      </w:r>
      <w:r w:rsidR="00E1101F" w:rsidRPr="009F78A7">
        <w:rPr>
          <w:rFonts w:eastAsia="Times New Roman"/>
          <w:i/>
          <w:color w:val="000000" w:themeColor="text1"/>
        </w:rPr>
        <w:t>only</w:t>
      </w:r>
      <w:r w:rsidR="00E1101F" w:rsidRPr="009F78A7">
        <w:rPr>
          <w:rFonts w:eastAsia="Times New Roman"/>
          <w:color w:val="000000" w:themeColor="text1"/>
        </w:rPr>
        <w:t xml:space="preserve"> the </w:t>
      </w:r>
      <w:r w:rsidR="00BF26C8" w:rsidRPr="009F78A7">
        <w:rPr>
          <w:rFonts w:eastAsia="Times New Roman"/>
          <w:color w:val="000000" w:themeColor="text1"/>
        </w:rPr>
        <w:t>g</w:t>
      </w:r>
      <w:r w:rsidR="00E1101F" w:rsidRPr="009F78A7">
        <w:rPr>
          <w:rFonts w:eastAsia="Times New Roman"/>
          <w:color w:val="000000" w:themeColor="text1"/>
        </w:rPr>
        <w:t>overnment</w:t>
      </w:r>
      <w:r w:rsidR="00F97B27" w:rsidRPr="009F78A7">
        <w:rPr>
          <w:rFonts w:eastAsia="Times New Roman"/>
          <w:color w:val="000000" w:themeColor="text1"/>
        </w:rPr>
        <w:t xml:space="preserve"> </w:t>
      </w:r>
      <w:r w:rsidRPr="009F78A7">
        <w:rPr>
          <w:rFonts w:eastAsia="Times New Roman"/>
          <w:color w:val="000000" w:themeColor="text1"/>
        </w:rPr>
        <w:t xml:space="preserve">may provide </w:t>
      </w:r>
      <w:r w:rsidR="00E1101F" w:rsidRPr="009F78A7">
        <w:rPr>
          <w:rFonts w:eastAsia="Times New Roman"/>
          <w:color w:val="000000" w:themeColor="text1"/>
        </w:rPr>
        <w:t>shelter.</w:t>
      </w:r>
      <w:r w:rsidR="00E1101F" w:rsidRPr="009F78A7">
        <w:rPr>
          <w:rStyle w:val="FootnoteReference"/>
          <w:rFonts w:eastAsia="Times New Roman"/>
          <w:color w:val="000000" w:themeColor="text1"/>
        </w:rPr>
        <w:footnoteReference w:id="84"/>
      </w:r>
      <w:r w:rsidR="00E1101F" w:rsidRPr="009F78A7">
        <w:rPr>
          <w:rFonts w:eastAsia="Times New Roman"/>
          <w:color w:val="000000" w:themeColor="text1"/>
        </w:rPr>
        <w:t xml:space="preserve"> </w:t>
      </w:r>
      <w:r w:rsidRPr="009F78A7">
        <w:rPr>
          <w:color w:val="000000" w:themeColor="text1"/>
        </w:rPr>
        <w:t xml:space="preserve">In practice, the </w:t>
      </w:r>
      <w:r w:rsidR="00E914F3" w:rsidRPr="009F78A7">
        <w:rPr>
          <w:color w:val="000000" w:themeColor="text1"/>
        </w:rPr>
        <w:t>g</w:t>
      </w:r>
      <w:r w:rsidRPr="009F78A7">
        <w:rPr>
          <w:color w:val="000000" w:themeColor="text1"/>
        </w:rPr>
        <w:t xml:space="preserve">overnment has criminalized NGO-run shelters, through fines, shelter raids, and arrests of service providers. </w:t>
      </w:r>
      <w:r w:rsidR="00E1101F" w:rsidRPr="009F78A7">
        <w:rPr>
          <w:color w:val="000000" w:themeColor="text1"/>
        </w:rPr>
        <w:t xml:space="preserve">If women are </w:t>
      </w:r>
      <w:r w:rsidR="00F71CB4" w:rsidRPr="009F78A7">
        <w:rPr>
          <w:color w:val="000000" w:themeColor="text1"/>
        </w:rPr>
        <w:t>found</w:t>
      </w:r>
      <w:r w:rsidR="00E1101F" w:rsidRPr="009F78A7">
        <w:rPr>
          <w:color w:val="000000" w:themeColor="text1"/>
        </w:rPr>
        <w:t xml:space="preserve"> housed in a </w:t>
      </w:r>
      <w:proofErr w:type="gramStart"/>
      <w:r w:rsidR="00E1101F" w:rsidRPr="009F78A7">
        <w:rPr>
          <w:color w:val="000000" w:themeColor="text1"/>
        </w:rPr>
        <w:t>privately</w:t>
      </w:r>
      <w:r w:rsidR="00940670" w:rsidRPr="009F78A7">
        <w:rPr>
          <w:color w:val="000000" w:themeColor="text1"/>
        </w:rPr>
        <w:t>-</w:t>
      </w:r>
      <w:r w:rsidR="00E1101F" w:rsidRPr="009F78A7">
        <w:rPr>
          <w:color w:val="000000" w:themeColor="text1"/>
        </w:rPr>
        <w:t>run</w:t>
      </w:r>
      <w:proofErr w:type="gramEnd"/>
      <w:r w:rsidR="00E1101F" w:rsidRPr="009F78A7">
        <w:rPr>
          <w:color w:val="000000" w:themeColor="text1"/>
        </w:rPr>
        <w:t xml:space="preserve"> shelter, police may send </w:t>
      </w:r>
      <w:r w:rsidR="004600B3" w:rsidRPr="009F78A7">
        <w:rPr>
          <w:color w:val="000000" w:themeColor="text1"/>
        </w:rPr>
        <w:t xml:space="preserve">them </w:t>
      </w:r>
      <w:r w:rsidR="00E1101F" w:rsidRPr="009F78A7">
        <w:rPr>
          <w:color w:val="000000" w:themeColor="text1"/>
        </w:rPr>
        <w:t xml:space="preserve">back to their families, </w:t>
      </w:r>
      <w:r w:rsidR="00B32BE5" w:rsidRPr="009F78A7">
        <w:rPr>
          <w:color w:val="000000" w:themeColor="text1"/>
        </w:rPr>
        <w:t xml:space="preserve">from </w:t>
      </w:r>
      <w:r w:rsidR="00E1101F" w:rsidRPr="009F78A7">
        <w:rPr>
          <w:color w:val="000000" w:themeColor="text1"/>
        </w:rPr>
        <w:t>who</w:t>
      </w:r>
      <w:r w:rsidR="00B32BE5" w:rsidRPr="009F78A7">
        <w:rPr>
          <w:color w:val="000000" w:themeColor="text1"/>
        </w:rPr>
        <w:t>m</w:t>
      </w:r>
      <w:r w:rsidR="00E1101F" w:rsidRPr="009F78A7">
        <w:rPr>
          <w:color w:val="000000" w:themeColor="text1"/>
        </w:rPr>
        <w:t xml:space="preserve"> </w:t>
      </w:r>
      <w:r w:rsidR="00F97B27" w:rsidRPr="009F78A7">
        <w:rPr>
          <w:color w:val="000000" w:themeColor="text1"/>
        </w:rPr>
        <w:t>they are fleeing</w:t>
      </w:r>
      <w:r w:rsidR="00E1101F" w:rsidRPr="009F78A7">
        <w:rPr>
          <w:color w:val="000000" w:themeColor="text1"/>
        </w:rPr>
        <w:t xml:space="preserve"> in the first place. </w:t>
      </w:r>
      <w:r w:rsidR="004600B3" w:rsidRPr="009F78A7">
        <w:rPr>
          <w:rFonts w:eastAsia="Times New Roman"/>
          <w:color w:val="000000" w:themeColor="text1"/>
        </w:rPr>
        <w:t>Police</w:t>
      </w:r>
      <w:r w:rsidR="00E1101F" w:rsidRPr="009F78A7">
        <w:rPr>
          <w:rFonts w:eastAsia="Times New Roman"/>
          <w:color w:val="000000" w:themeColor="text1"/>
        </w:rPr>
        <w:t xml:space="preserve"> harassment </w:t>
      </w:r>
      <w:r w:rsidR="004600B3" w:rsidRPr="009F78A7">
        <w:rPr>
          <w:rFonts w:eastAsia="Times New Roman"/>
          <w:color w:val="000000" w:themeColor="text1"/>
        </w:rPr>
        <w:t xml:space="preserve">of such facilities </w:t>
      </w:r>
      <w:r w:rsidR="00E1101F" w:rsidRPr="009F78A7">
        <w:rPr>
          <w:rFonts w:eastAsia="Times New Roman"/>
          <w:color w:val="000000" w:themeColor="text1"/>
        </w:rPr>
        <w:t xml:space="preserve">not only puts staff and residents at risk, but it forces them </w:t>
      </w:r>
      <w:proofErr w:type="gramStart"/>
      <w:r w:rsidR="00E1101F" w:rsidRPr="009F78A7">
        <w:rPr>
          <w:rFonts w:eastAsia="Times New Roman"/>
          <w:color w:val="000000" w:themeColor="text1"/>
        </w:rPr>
        <w:t>to routinely relocate</w:t>
      </w:r>
      <w:proofErr w:type="gramEnd"/>
      <w:r w:rsidR="00E1101F" w:rsidRPr="009F78A7">
        <w:rPr>
          <w:rFonts w:eastAsia="Times New Roman"/>
          <w:color w:val="000000" w:themeColor="text1"/>
        </w:rPr>
        <w:t xml:space="preserve">, avoiding unwanted attention from </w:t>
      </w:r>
      <w:r w:rsidR="009F78A7" w:rsidRPr="009F78A7">
        <w:rPr>
          <w:rFonts w:eastAsia="Times New Roman"/>
          <w:color w:val="000000" w:themeColor="text1"/>
        </w:rPr>
        <w:t>neighbours</w:t>
      </w:r>
      <w:r w:rsidR="00E1101F" w:rsidRPr="009F78A7">
        <w:rPr>
          <w:rFonts w:eastAsia="Times New Roman"/>
          <w:color w:val="000000" w:themeColor="text1"/>
        </w:rPr>
        <w:t xml:space="preserve"> who have on occasion mistaken safe houses for brothels. This type of police abuse can leave women in hiding unprotected from family members who track them down for escaping threats of “</w:t>
      </w:r>
      <w:proofErr w:type="spellStart"/>
      <w:r w:rsidR="00E1101F" w:rsidRPr="009F78A7">
        <w:rPr>
          <w:rFonts w:eastAsia="Times New Roman"/>
          <w:color w:val="000000" w:themeColor="text1"/>
        </w:rPr>
        <w:t>honor</w:t>
      </w:r>
      <w:proofErr w:type="spellEnd"/>
      <w:r w:rsidR="00E1101F" w:rsidRPr="009F78A7">
        <w:rPr>
          <w:rFonts w:eastAsia="Times New Roman"/>
          <w:color w:val="000000" w:themeColor="text1"/>
        </w:rPr>
        <w:t xml:space="preserve">” killings. </w:t>
      </w:r>
    </w:p>
    <w:p w14:paraId="6BA9506E" w14:textId="77777777" w:rsidR="00E1101F" w:rsidRPr="009F78A7" w:rsidRDefault="00E1101F" w:rsidP="00566075">
      <w:pPr>
        <w:jc w:val="both"/>
        <w:rPr>
          <w:rFonts w:eastAsia="Times New Roman"/>
          <w:color w:val="000000" w:themeColor="text1"/>
        </w:rPr>
      </w:pPr>
    </w:p>
    <w:p w14:paraId="597F7BC1" w14:textId="6A5AD19C" w:rsidR="00E1101F" w:rsidRPr="009F78A7" w:rsidRDefault="00D66B69" w:rsidP="00566075">
      <w:pPr>
        <w:jc w:val="both"/>
        <w:rPr>
          <w:color w:val="000000" w:themeColor="text1"/>
        </w:rPr>
      </w:pPr>
      <w:r w:rsidRPr="009F78A7">
        <w:rPr>
          <w:rFonts w:eastAsia="Times New Roman"/>
          <w:color w:val="000000" w:themeColor="text1"/>
        </w:rPr>
        <w:t>The l</w:t>
      </w:r>
      <w:r w:rsidR="00E1101F" w:rsidRPr="009F78A7">
        <w:rPr>
          <w:rFonts w:eastAsia="Times New Roman"/>
          <w:color w:val="000000" w:themeColor="text1"/>
        </w:rPr>
        <w:t xml:space="preserve">ack of legal protection </w:t>
      </w:r>
      <w:r w:rsidR="00F97B27" w:rsidRPr="009F78A7">
        <w:rPr>
          <w:rFonts w:eastAsia="Times New Roman"/>
          <w:color w:val="000000" w:themeColor="text1"/>
        </w:rPr>
        <w:t xml:space="preserve">also </w:t>
      </w:r>
      <w:r w:rsidR="00E1101F" w:rsidRPr="009F78A7">
        <w:rPr>
          <w:rFonts w:eastAsia="Times New Roman"/>
          <w:color w:val="000000" w:themeColor="text1"/>
        </w:rPr>
        <w:t xml:space="preserve">puts shelter staff and residents at risk of </w:t>
      </w:r>
      <w:r w:rsidR="00704C8E" w:rsidRPr="009F78A7">
        <w:rPr>
          <w:rFonts w:eastAsia="Times New Roman"/>
          <w:color w:val="000000" w:themeColor="text1"/>
        </w:rPr>
        <w:t>armed actor</w:t>
      </w:r>
      <w:r w:rsidR="00E1101F" w:rsidRPr="009F78A7">
        <w:rPr>
          <w:rFonts w:eastAsia="Times New Roman"/>
          <w:color w:val="000000" w:themeColor="text1"/>
        </w:rPr>
        <w:t xml:space="preserve"> violence. </w:t>
      </w:r>
      <w:r w:rsidR="00D82A12" w:rsidRPr="009F78A7">
        <w:rPr>
          <w:rFonts w:eastAsia="Times New Roman"/>
          <w:color w:val="000000" w:themeColor="text1"/>
        </w:rPr>
        <w:t xml:space="preserve">On October 28, 2017, a group of about </w:t>
      </w:r>
      <w:proofErr w:type="gramStart"/>
      <w:r w:rsidR="00E1101F" w:rsidRPr="009F78A7">
        <w:rPr>
          <w:rFonts w:eastAsia="Times New Roman"/>
          <w:color w:val="000000" w:themeColor="text1"/>
        </w:rPr>
        <w:t>50</w:t>
      </w:r>
      <w:r w:rsidR="00D82A12" w:rsidRPr="009F78A7">
        <w:rPr>
          <w:rFonts w:eastAsia="Times New Roman"/>
          <w:color w:val="000000" w:themeColor="text1"/>
        </w:rPr>
        <w:t xml:space="preserve"> armed</w:t>
      </w:r>
      <w:proofErr w:type="gramEnd"/>
      <w:r w:rsidR="00D82A12" w:rsidRPr="009F78A7">
        <w:rPr>
          <w:rFonts w:eastAsia="Times New Roman"/>
          <w:color w:val="000000" w:themeColor="text1"/>
        </w:rPr>
        <w:t xml:space="preserve"> </w:t>
      </w:r>
      <w:r w:rsidR="00C63C86" w:rsidRPr="009F78A7">
        <w:rPr>
          <w:rFonts w:eastAsia="Times New Roman"/>
          <w:color w:val="000000" w:themeColor="text1"/>
        </w:rPr>
        <w:t xml:space="preserve">men </w:t>
      </w:r>
      <w:r w:rsidR="00E1101F" w:rsidRPr="009F78A7">
        <w:rPr>
          <w:rFonts w:eastAsia="Times New Roman"/>
          <w:color w:val="000000" w:themeColor="text1"/>
        </w:rPr>
        <w:t xml:space="preserve">raided the headquarters </w:t>
      </w:r>
      <w:r w:rsidR="00693644" w:rsidRPr="009F78A7">
        <w:rPr>
          <w:rFonts w:eastAsia="Times New Roman"/>
          <w:color w:val="000000" w:themeColor="text1"/>
        </w:rPr>
        <w:t>OWFI</w:t>
      </w:r>
      <w:r w:rsidR="00E1101F" w:rsidRPr="009F78A7">
        <w:rPr>
          <w:rFonts w:eastAsia="Times New Roman"/>
          <w:color w:val="000000" w:themeColor="text1"/>
        </w:rPr>
        <w:t xml:space="preserve">, an Iraqi NGO that provides shelter to victims of sexual and gender-based violence, in </w:t>
      </w:r>
      <w:r w:rsidR="00E1101F" w:rsidRPr="009F78A7">
        <w:rPr>
          <w:color w:val="000000" w:themeColor="text1"/>
        </w:rPr>
        <w:t xml:space="preserve">Al </w:t>
      </w:r>
      <w:proofErr w:type="spellStart"/>
      <w:r w:rsidR="00E1101F" w:rsidRPr="009F78A7">
        <w:rPr>
          <w:color w:val="000000" w:themeColor="text1"/>
        </w:rPr>
        <w:t>Saadoon</w:t>
      </w:r>
      <w:proofErr w:type="spellEnd"/>
      <w:r w:rsidR="00E1101F" w:rsidRPr="009F78A7">
        <w:rPr>
          <w:color w:val="000000" w:themeColor="text1"/>
        </w:rPr>
        <w:t xml:space="preserve"> in Baghdad.</w:t>
      </w:r>
      <w:r w:rsidR="00E1101F" w:rsidRPr="009F78A7">
        <w:rPr>
          <w:rStyle w:val="FootnoteReference"/>
          <w:color w:val="000000" w:themeColor="text1"/>
        </w:rPr>
        <w:footnoteReference w:id="85"/>
      </w:r>
      <w:r w:rsidR="00E1101F" w:rsidRPr="009F78A7">
        <w:rPr>
          <w:color w:val="000000" w:themeColor="text1"/>
        </w:rPr>
        <w:t xml:space="preserve"> </w:t>
      </w:r>
      <w:r w:rsidR="004600B3" w:rsidRPr="009F78A7">
        <w:rPr>
          <w:color w:val="000000" w:themeColor="text1"/>
        </w:rPr>
        <w:t>After</w:t>
      </w:r>
      <w:r w:rsidR="00C63C86" w:rsidRPr="009F78A7">
        <w:rPr>
          <w:color w:val="000000" w:themeColor="text1"/>
        </w:rPr>
        <w:t xml:space="preserve"> search</w:t>
      </w:r>
      <w:r w:rsidR="004600B3" w:rsidRPr="009F78A7">
        <w:rPr>
          <w:color w:val="000000" w:themeColor="text1"/>
        </w:rPr>
        <w:t>ing</w:t>
      </w:r>
      <w:r w:rsidR="00C63C86" w:rsidRPr="009F78A7">
        <w:rPr>
          <w:color w:val="000000" w:themeColor="text1"/>
        </w:rPr>
        <w:t xml:space="preserve"> the </w:t>
      </w:r>
      <w:proofErr w:type="gramStart"/>
      <w:r w:rsidR="00C63C86" w:rsidRPr="009F78A7">
        <w:rPr>
          <w:color w:val="000000" w:themeColor="text1"/>
        </w:rPr>
        <w:t>headquarters</w:t>
      </w:r>
      <w:proofErr w:type="gramEnd"/>
      <w:r w:rsidR="00C63C86" w:rsidRPr="009F78A7">
        <w:rPr>
          <w:color w:val="000000" w:themeColor="text1"/>
        </w:rPr>
        <w:t xml:space="preserve"> </w:t>
      </w:r>
      <w:r w:rsidR="004600B3" w:rsidRPr="009F78A7">
        <w:rPr>
          <w:color w:val="000000" w:themeColor="text1"/>
        </w:rPr>
        <w:t>the men</w:t>
      </w:r>
      <w:r w:rsidR="00E1101F" w:rsidRPr="009F78A7">
        <w:rPr>
          <w:color w:val="000000" w:themeColor="text1"/>
        </w:rPr>
        <w:t xml:space="preserve"> kidnapped a member of the OWFI staff and held him for ransom, forcing OWFI to negotiate for his release.</w:t>
      </w:r>
      <w:r w:rsidR="00E1101F" w:rsidRPr="009F78A7">
        <w:rPr>
          <w:rStyle w:val="FootnoteReference"/>
          <w:color w:val="000000" w:themeColor="text1"/>
        </w:rPr>
        <w:footnoteReference w:id="86"/>
      </w:r>
      <w:r w:rsidR="00E1101F" w:rsidRPr="009F78A7">
        <w:rPr>
          <w:color w:val="000000" w:themeColor="text1"/>
        </w:rPr>
        <w:t xml:space="preserve"> The police have not investigated the incident, maintaining that NGOs do not have permission to run shelters in Iraq.</w:t>
      </w:r>
    </w:p>
    <w:p w14:paraId="39283C44" w14:textId="77777777" w:rsidR="0022467E" w:rsidRPr="009F78A7" w:rsidRDefault="0022467E" w:rsidP="00566075">
      <w:pPr>
        <w:jc w:val="both"/>
        <w:rPr>
          <w:color w:val="000000" w:themeColor="text1"/>
        </w:rPr>
      </w:pPr>
    </w:p>
    <w:p w14:paraId="34B724ED" w14:textId="579CDA70" w:rsidR="00DC4963" w:rsidRPr="009F78A7" w:rsidRDefault="00B854C2" w:rsidP="001F03D7">
      <w:pPr>
        <w:pStyle w:val="Heading2"/>
        <w:numPr>
          <w:ilvl w:val="0"/>
          <w:numId w:val="11"/>
        </w:numPr>
        <w:rPr>
          <w:color w:val="000000" w:themeColor="text1"/>
        </w:rPr>
      </w:pPr>
      <w:bookmarkStart w:id="13" w:name="_Toc20749393"/>
      <w:r w:rsidRPr="009F78A7">
        <w:rPr>
          <w:color w:val="000000" w:themeColor="text1"/>
        </w:rPr>
        <w:t xml:space="preserve">Response by </w:t>
      </w:r>
      <w:r w:rsidR="00DC4963" w:rsidRPr="009F78A7">
        <w:rPr>
          <w:color w:val="000000" w:themeColor="text1"/>
        </w:rPr>
        <w:t xml:space="preserve">UN Treaty Bodies on the </w:t>
      </w:r>
      <w:r w:rsidR="003923DB" w:rsidRPr="009F78A7">
        <w:rPr>
          <w:color w:val="000000" w:themeColor="text1"/>
        </w:rPr>
        <w:t>L</w:t>
      </w:r>
      <w:r w:rsidR="00DC4963" w:rsidRPr="009F78A7">
        <w:rPr>
          <w:color w:val="000000" w:themeColor="text1"/>
        </w:rPr>
        <w:t xml:space="preserve">ack of </w:t>
      </w:r>
      <w:r w:rsidR="003923DB" w:rsidRPr="009F78A7">
        <w:rPr>
          <w:color w:val="000000" w:themeColor="text1"/>
        </w:rPr>
        <w:t>A</w:t>
      </w:r>
      <w:r w:rsidR="00DC4963" w:rsidRPr="009F78A7">
        <w:rPr>
          <w:color w:val="000000" w:themeColor="text1"/>
        </w:rPr>
        <w:t>ccess to Shelter</w:t>
      </w:r>
      <w:bookmarkEnd w:id="13"/>
    </w:p>
    <w:p w14:paraId="3774DD72" w14:textId="77777777" w:rsidR="0022467E" w:rsidRPr="009F78A7" w:rsidRDefault="0022467E" w:rsidP="0022467E">
      <w:pPr>
        <w:pStyle w:val="Heading2"/>
        <w:numPr>
          <w:ilvl w:val="0"/>
          <w:numId w:val="0"/>
        </w:numPr>
        <w:ind w:left="1170"/>
        <w:rPr>
          <w:color w:val="000000" w:themeColor="text1"/>
        </w:rPr>
      </w:pPr>
    </w:p>
    <w:p w14:paraId="304ED558" w14:textId="31D0B5F4" w:rsidR="00686803" w:rsidRPr="009F78A7" w:rsidRDefault="00686803" w:rsidP="00566075">
      <w:pPr>
        <w:pStyle w:val="Document"/>
        <w:spacing w:line="240" w:lineRule="auto"/>
        <w:ind w:firstLine="0"/>
        <w:rPr>
          <w:color w:val="000000" w:themeColor="text1"/>
          <w:sz w:val="24"/>
          <w:szCs w:val="24"/>
        </w:rPr>
      </w:pPr>
      <w:r w:rsidRPr="009F78A7">
        <w:rPr>
          <w:color w:val="000000" w:themeColor="text1"/>
          <w:sz w:val="24"/>
          <w:szCs w:val="24"/>
        </w:rPr>
        <w:t xml:space="preserve">In the summer of 2015, </w:t>
      </w:r>
      <w:r w:rsidR="00424330">
        <w:rPr>
          <w:color w:val="000000" w:themeColor="text1"/>
          <w:sz w:val="24"/>
          <w:szCs w:val="24"/>
        </w:rPr>
        <w:t>YM</w:t>
      </w:r>
      <w:r w:rsidRPr="009F78A7">
        <w:rPr>
          <w:color w:val="000000" w:themeColor="text1"/>
          <w:sz w:val="24"/>
          <w:szCs w:val="24"/>
        </w:rPr>
        <w:t xml:space="preserve"> of </w:t>
      </w:r>
      <w:proofErr w:type="gramStart"/>
      <w:r w:rsidRPr="009F78A7">
        <w:rPr>
          <w:color w:val="000000" w:themeColor="text1"/>
          <w:sz w:val="24"/>
          <w:szCs w:val="24"/>
        </w:rPr>
        <w:t>OWFI</w:t>
      </w:r>
      <w:r w:rsidR="00C228E4" w:rsidRPr="009F78A7">
        <w:rPr>
          <w:color w:val="000000" w:themeColor="text1"/>
          <w:sz w:val="24"/>
          <w:szCs w:val="24"/>
        </w:rPr>
        <w:t>,</w:t>
      </w:r>
      <w:proofErr w:type="gramEnd"/>
      <w:r w:rsidRPr="009F78A7">
        <w:rPr>
          <w:color w:val="000000" w:themeColor="text1"/>
          <w:sz w:val="24"/>
          <w:szCs w:val="24"/>
        </w:rPr>
        <w:t xml:space="preserve"> testified to the UN Committee </w:t>
      </w:r>
      <w:r w:rsidR="00D123E9" w:rsidRPr="009F78A7">
        <w:rPr>
          <w:color w:val="000000" w:themeColor="text1"/>
          <w:sz w:val="24"/>
          <w:szCs w:val="24"/>
        </w:rPr>
        <w:t>a</w:t>
      </w:r>
      <w:r w:rsidRPr="009F78A7">
        <w:rPr>
          <w:color w:val="000000" w:themeColor="text1"/>
          <w:sz w:val="24"/>
          <w:szCs w:val="24"/>
        </w:rPr>
        <w:t xml:space="preserve">gainst Torture about dangers posed by the anti-shelter policy. </w:t>
      </w:r>
      <w:r w:rsidR="0096273F" w:rsidRPr="009F78A7">
        <w:rPr>
          <w:color w:val="000000" w:themeColor="text1"/>
          <w:sz w:val="24"/>
          <w:szCs w:val="24"/>
        </w:rPr>
        <w:t>T</w:t>
      </w:r>
      <w:r w:rsidRPr="009F78A7">
        <w:rPr>
          <w:color w:val="000000" w:themeColor="text1"/>
          <w:sz w:val="24"/>
          <w:szCs w:val="24"/>
        </w:rPr>
        <w:t xml:space="preserve">he Committee </w:t>
      </w:r>
      <w:r w:rsidR="00D123E9" w:rsidRPr="009F78A7">
        <w:rPr>
          <w:color w:val="000000" w:themeColor="text1"/>
          <w:sz w:val="24"/>
          <w:szCs w:val="24"/>
        </w:rPr>
        <w:t>a</w:t>
      </w:r>
      <w:r w:rsidRPr="009F78A7">
        <w:rPr>
          <w:color w:val="000000" w:themeColor="text1"/>
          <w:sz w:val="24"/>
          <w:szCs w:val="24"/>
        </w:rPr>
        <w:t xml:space="preserve">gainst Torture has found that </w:t>
      </w:r>
      <w:r w:rsidR="008D24B5" w:rsidRPr="009F78A7">
        <w:rPr>
          <w:color w:val="000000" w:themeColor="text1"/>
          <w:sz w:val="24"/>
          <w:szCs w:val="24"/>
        </w:rPr>
        <w:t>“</w:t>
      </w:r>
      <w:r w:rsidRPr="009F78A7">
        <w:rPr>
          <w:color w:val="000000" w:themeColor="text1"/>
          <w:sz w:val="24"/>
          <w:szCs w:val="24"/>
        </w:rPr>
        <w:t>the absence of shelters can exacerbate the risk of torture and may violate a state’s obligation to protect and prevent against foreseeable torture.</w:t>
      </w:r>
      <w:r w:rsidR="008D24B5" w:rsidRPr="009F78A7">
        <w:rPr>
          <w:color w:val="000000" w:themeColor="text1"/>
          <w:sz w:val="24"/>
          <w:szCs w:val="24"/>
        </w:rPr>
        <w:t>”</w:t>
      </w:r>
      <w:r w:rsidR="0062279F" w:rsidRPr="009F78A7">
        <w:rPr>
          <w:rStyle w:val="FootnoteReference"/>
          <w:color w:val="000000" w:themeColor="text1"/>
          <w:sz w:val="24"/>
          <w:szCs w:val="24"/>
        </w:rPr>
        <w:footnoteReference w:id="87"/>
      </w:r>
      <w:r w:rsidRPr="009F78A7">
        <w:rPr>
          <w:color w:val="000000" w:themeColor="text1"/>
          <w:sz w:val="24"/>
          <w:szCs w:val="24"/>
        </w:rPr>
        <w:t xml:space="preserve"> However, the Committee has always ruled that it is within a government’s discretion to determine </w:t>
      </w:r>
      <w:r w:rsidRPr="009F78A7">
        <w:rPr>
          <w:i/>
          <w:color w:val="000000" w:themeColor="text1"/>
          <w:sz w:val="24"/>
          <w:szCs w:val="24"/>
        </w:rPr>
        <w:t>how</w:t>
      </w:r>
      <w:r w:rsidRPr="009F78A7">
        <w:rPr>
          <w:color w:val="000000" w:themeColor="text1"/>
          <w:sz w:val="24"/>
          <w:szCs w:val="24"/>
        </w:rPr>
        <w:t xml:space="preserve"> to provide shelters. In response to </w:t>
      </w:r>
      <w:r w:rsidR="00424330">
        <w:rPr>
          <w:color w:val="000000" w:themeColor="text1"/>
          <w:sz w:val="24"/>
          <w:szCs w:val="24"/>
        </w:rPr>
        <w:t>YM</w:t>
      </w:r>
      <w:r w:rsidR="00010553" w:rsidRPr="009F78A7">
        <w:rPr>
          <w:color w:val="000000" w:themeColor="text1"/>
          <w:sz w:val="24"/>
          <w:szCs w:val="24"/>
        </w:rPr>
        <w:t xml:space="preserve">’s </w:t>
      </w:r>
      <w:r w:rsidRPr="009F78A7">
        <w:rPr>
          <w:color w:val="000000" w:themeColor="text1"/>
          <w:sz w:val="24"/>
          <w:szCs w:val="24"/>
        </w:rPr>
        <w:t xml:space="preserve">testimony, the </w:t>
      </w:r>
      <w:r w:rsidR="00693644" w:rsidRPr="009F78A7">
        <w:rPr>
          <w:color w:val="000000" w:themeColor="text1"/>
          <w:sz w:val="24"/>
          <w:szCs w:val="24"/>
        </w:rPr>
        <w:t xml:space="preserve">CAT </w:t>
      </w:r>
      <w:r w:rsidRPr="009F78A7">
        <w:rPr>
          <w:color w:val="000000" w:themeColor="text1"/>
          <w:sz w:val="24"/>
          <w:szCs w:val="24"/>
        </w:rPr>
        <w:t>Committee made an unprecedented decision, calling on the Iraqi government to legally permit privately run shelters.</w:t>
      </w:r>
      <w:r w:rsidRPr="009F78A7">
        <w:rPr>
          <w:rStyle w:val="FootnoteReference"/>
          <w:color w:val="000000" w:themeColor="text1"/>
          <w:sz w:val="24"/>
          <w:szCs w:val="24"/>
        </w:rPr>
        <w:footnoteReference w:id="88"/>
      </w:r>
      <w:r w:rsidRPr="009F78A7">
        <w:rPr>
          <w:color w:val="000000" w:themeColor="text1"/>
          <w:sz w:val="24"/>
          <w:szCs w:val="24"/>
        </w:rPr>
        <w:t xml:space="preserve"> The Human Rights Committee followed suit, expressing concern about the Iraqi government’s prohibition of NGO-run shelters for gender-based violence victims, and </w:t>
      </w:r>
      <w:r w:rsidR="0041128E" w:rsidRPr="009F78A7">
        <w:rPr>
          <w:color w:val="000000" w:themeColor="text1"/>
          <w:sz w:val="24"/>
          <w:szCs w:val="24"/>
        </w:rPr>
        <w:t xml:space="preserve">calling </w:t>
      </w:r>
      <w:r w:rsidRPr="009F78A7">
        <w:rPr>
          <w:color w:val="000000" w:themeColor="text1"/>
          <w:sz w:val="24"/>
          <w:szCs w:val="24"/>
        </w:rPr>
        <w:t>on the Iraqi government to facilitate access to NGO-run shelters.</w:t>
      </w:r>
      <w:r w:rsidRPr="009F78A7">
        <w:rPr>
          <w:rStyle w:val="FootnoteReference"/>
          <w:color w:val="000000" w:themeColor="text1"/>
          <w:sz w:val="24"/>
          <w:szCs w:val="24"/>
        </w:rPr>
        <w:footnoteReference w:id="89"/>
      </w:r>
      <w:r w:rsidRPr="009F78A7">
        <w:rPr>
          <w:color w:val="000000" w:themeColor="text1"/>
          <w:sz w:val="24"/>
          <w:szCs w:val="24"/>
        </w:rPr>
        <w:t xml:space="preserve"> </w:t>
      </w:r>
    </w:p>
    <w:p w14:paraId="5B5B5454" w14:textId="77777777" w:rsidR="00686803" w:rsidRPr="009F78A7" w:rsidRDefault="00686803" w:rsidP="00566075">
      <w:pPr>
        <w:jc w:val="both"/>
        <w:rPr>
          <w:color w:val="000000" w:themeColor="text1"/>
        </w:rPr>
      </w:pPr>
    </w:p>
    <w:p w14:paraId="59BEFFAB" w14:textId="0A0D1C30" w:rsidR="00686803" w:rsidRPr="009F78A7" w:rsidRDefault="00686803" w:rsidP="00566075">
      <w:pPr>
        <w:jc w:val="both"/>
        <w:rPr>
          <w:color w:val="000000" w:themeColor="text1"/>
        </w:rPr>
      </w:pPr>
      <w:r w:rsidRPr="009F78A7">
        <w:rPr>
          <w:color w:val="000000" w:themeColor="text1"/>
        </w:rPr>
        <w:t>In 2015, MADRE and OWFI submitted information on the shelter situation in Iraq to the ESCR Committee.</w:t>
      </w:r>
      <w:r w:rsidR="00010553" w:rsidRPr="009F78A7">
        <w:rPr>
          <w:rStyle w:val="FootnoteReference"/>
          <w:color w:val="000000" w:themeColor="text1"/>
        </w:rPr>
        <w:footnoteReference w:id="90"/>
      </w:r>
      <w:r w:rsidRPr="009F78A7">
        <w:rPr>
          <w:color w:val="000000" w:themeColor="text1"/>
        </w:rPr>
        <w:t xml:space="preserve"> </w:t>
      </w:r>
      <w:r w:rsidR="00010553" w:rsidRPr="009F78A7">
        <w:rPr>
          <w:color w:val="000000" w:themeColor="text1"/>
        </w:rPr>
        <w:t>W</w:t>
      </w:r>
      <w:r w:rsidRPr="009F78A7">
        <w:rPr>
          <w:color w:val="000000" w:themeColor="text1"/>
        </w:rPr>
        <w:t>hen questioned by the Committee about the anti-shelter policy, Iraqi government delegates answered that OWFI is helping to meet the needs of survivors in central and southern Iraq.</w:t>
      </w:r>
      <w:r w:rsidRPr="009F78A7">
        <w:rPr>
          <w:rStyle w:val="FootnoteReference"/>
          <w:color w:val="000000" w:themeColor="text1"/>
          <w:szCs w:val="22"/>
        </w:rPr>
        <w:footnoteReference w:id="91"/>
      </w:r>
      <w:r w:rsidRPr="009F78A7">
        <w:rPr>
          <w:color w:val="000000" w:themeColor="text1"/>
        </w:rPr>
        <w:t xml:space="preserve"> Officials explained that this local NGO is taking measures to address the rise in violence against women by providing comprehensive services, including shelter.</w:t>
      </w:r>
      <w:r w:rsidR="002A5547" w:rsidRPr="009F78A7">
        <w:rPr>
          <w:rStyle w:val="FootnoteReference"/>
          <w:color w:val="000000" w:themeColor="text1"/>
        </w:rPr>
        <w:footnoteReference w:id="92"/>
      </w:r>
      <w:r w:rsidR="00183489" w:rsidRPr="009F78A7">
        <w:rPr>
          <w:color w:val="000000" w:themeColor="text1"/>
        </w:rPr>
        <w:t xml:space="preserve"> </w:t>
      </w:r>
      <w:r w:rsidRPr="009F78A7">
        <w:rPr>
          <w:color w:val="000000" w:themeColor="text1"/>
        </w:rPr>
        <w:t xml:space="preserve">Thus, in international statements, officials pass off to Iraqi NGOs their obligation to ensure shelter for survivors, while on the </w:t>
      </w:r>
      <w:proofErr w:type="gramStart"/>
      <w:r w:rsidRPr="009F78A7">
        <w:rPr>
          <w:color w:val="000000" w:themeColor="text1"/>
        </w:rPr>
        <w:t>ground,</w:t>
      </w:r>
      <w:proofErr w:type="gramEnd"/>
      <w:r w:rsidRPr="009F78A7">
        <w:rPr>
          <w:color w:val="000000" w:themeColor="text1"/>
        </w:rPr>
        <w:t xml:space="preserve"> they harass and hamper local shelter-providing organizations. The government chose not to respond to questions about the anti-shelter policy or its consequences.</w:t>
      </w:r>
    </w:p>
    <w:p w14:paraId="232ABF2D" w14:textId="60E5B083" w:rsidR="00DC4963" w:rsidRPr="009F78A7" w:rsidRDefault="00DC4963" w:rsidP="00566075">
      <w:pPr>
        <w:jc w:val="both"/>
        <w:rPr>
          <w:color w:val="000000" w:themeColor="text1"/>
          <w:lang w:val="en-US" w:eastAsia="en-US"/>
        </w:rPr>
      </w:pPr>
    </w:p>
    <w:p w14:paraId="66B17086" w14:textId="672114AF" w:rsidR="00FD3EBB" w:rsidRPr="009F78A7" w:rsidRDefault="00FD3EBB" w:rsidP="00566075">
      <w:pPr>
        <w:jc w:val="both"/>
        <w:rPr>
          <w:color w:val="000000" w:themeColor="text1"/>
        </w:rPr>
      </w:pPr>
      <w:r w:rsidRPr="009F78A7">
        <w:rPr>
          <w:color w:val="000000" w:themeColor="text1"/>
        </w:rPr>
        <w:t xml:space="preserve">In 2016, after briefing members of the Informal Experts Group of the UN Security Council, OWFI </w:t>
      </w:r>
      <w:proofErr w:type="gramStart"/>
      <w:r w:rsidRPr="009F78A7">
        <w:rPr>
          <w:color w:val="000000" w:themeColor="text1"/>
        </w:rPr>
        <w:t>was invited</w:t>
      </w:r>
      <w:proofErr w:type="gramEnd"/>
      <w:r w:rsidRPr="009F78A7">
        <w:rPr>
          <w:color w:val="000000" w:themeColor="text1"/>
        </w:rPr>
        <w:t xml:space="preserve"> by the </w:t>
      </w:r>
      <w:r w:rsidR="00E3651D" w:rsidRPr="009F78A7">
        <w:rPr>
          <w:color w:val="000000" w:themeColor="text1"/>
        </w:rPr>
        <w:t>UNAMI</w:t>
      </w:r>
      <w:r w:rsidRPr="009F78A7">
        <w:rPr>
          <w:color w:val="000000" w:themeColor="text1"/>
        </w:rPr>
        <w:t xml:space="preserve"> to provide input on a draft law on domestic violence. In late December 2016, the Permanent Representatives of Spain and the U</w:t>
      </w:r>
      <w:r w:rsidR="002A5547" w:rsidRPr="009F78A7">
        <w:rPr>
          <w:color w:val="000000" w:themeColor="text1"/>
        </w:rPr>
        <w:t>nited Kingdom</w:t>
      </w:r>
      <w:r w:rsidRPr="009F78A7">
        <w:rPr>
          <w:color w:val="000000" w:themeColor="text1"/>
        </w:rPr>
        <w:t xml:space="preserve"> </w:t>
      </w:r>
      <w:r w:rsidR="003923DB" w:rsidRPr="009F78A7">
        <w:rPr>
          <w:color w:val="000000" w:themeColor="text1"/>
        </w:rPr>
        <w:t xml:space="preserve">Missions </w:t>
      </w:r>
      <w:r w:rsidRPr="009F78A7">
        <w:rPr>
          <w:color w:val="000000" w:themeColor="text1"/>
        </w:rPr>
        <w:t>to the U</w:t>
      </w:r>
      <w:r w:rsidR="002A5547" w:rsidRPr="009F78A7">
        <w:rPr>
          <w:color w:val="000000" w:themeColor="text1"/>
        </w:rPr>
        <w:t xml:space="preserve">nited Nations, </w:t>
      </w:r>
      <w:r w:rsidRPr="009F78A7">
        <w:rPr>
          <w:color w:val="000000" w:themeColor="text1"/>
        </w:rPr>
        <w:t>co-chairs of the Expert Group at the time</w:t>
      </w:r>
      <w:r w:rsidR="002A5547" w:rsidRPr="009F78A7">
        <w:rPr>
          <w:color w:val="000000" w:themeColor="text1"/>
        </w:rPr>
        <w:t xml:space="preserve">, </w:t>
      </w:r>
      <w:r w:rsidRPr="009F78A7">
        <w:rPr>
          <w:color w:val="000000" w:themeColor="text1"/>
        </w:rPr>
        <w:t>supported the adoption of the law with OWFI’s proposed amendments in a letter to the UN Secretary-General.</w:t>
      </w:r>
      <w:r w:rsidR="002A5547" w:rsidRPr="009F78A7">
        <w:rPr>
          <w:rStyle w:val="FootnoteReference"/>
          <w:color w:val="000000" w:themeColor="text1"/>
        </w:rPr>
        <w:footnoteReference w:id="93"/>
      </w:r>
      <w:r w:rsidR="00AD3EB3" w:rsidRPr="009F78A7">
        <w:rPr>
          <w:color w:val="000000" w:themeColor="text1"/>
        </w:rPr>
        <w:t xml:space="preserve"> </w:t>
      </w:r>
      <w:r w:rsidRPr="009F78A7">
        <w:rPr>
          <w:color w:val="000000" w:themeColor="text1"/>
        </w:rPr>
        <w:t xml:space="preserve">Following this, in June 2017, Ms. </w:t>
      </w:r>
      <w:proofErr w:type="spellStart"/>
      <w:r w:rsidRPr="009F78A7">
        <w:rPr>
          <w:color w:val="000000" w:themeColor="text1"/>
        </w:rPr>
        <w:t>Lise</w:t>
      </w:r>
      <w:proofErr w:type="spellEnd"/>
      <w:r w:rsidRPr="009F78A7">
        <w:rPr>
          <w:color w:val="000000" w:themeColor="text1"/>
        </w:rPr>
        <w:t xml:space="preserve"> Grande, </w:t>
      </w:r>
      <w:r w:rsidR="00C228E4" w:rsidRPr="009F78A7">
        <w:rPr>
          <w:color w:val="000000" w:themeColor="text1"/>
        </w:rPr>
        <w:t>then-</w:t>
      </w:r>
      <w:r w:rsidRPr="009F78A7">
        <w:rPr>
          <w:color w:val="000000" w:themeColor="text1"/>
        </w:rPr>
        <w:t>Deputy Head of UNAMI, brought attention to the lack of legal coverage for NGO-run shelters, noting that it leaves survivors of sexual and gender-based violence vulnerable to further violence and without access to vital services.</w:t>
      </w:r>
      <w:r w:rsidR="002A5547" w:rsidRPr="009F78A7">
        <w:rPr>
          <w:rStyle w:val="FootnoteReference"/>
          <w:color w:val="000000" w:themeColor="text1"/>
        </w:rPr>
        <w:footnoteReference w:id="94"/>
      </w:r>
      <w:r w:rsidRPr="009F78A7">
        <w:rPr>
          <w:color w:val="000000" w:themeColor="text1"/>
        </w:rPr>
        <w:t xml:space="preserve"> She reiterated UNAMI’s commitment to supporting the adoption of the draft Anti-Domestic Violence Law with the amendment on locally run shelters. </w:t>
      </w:r>
    </w:p>
    <w:p w14:paraId="7B237EBF" w14:textId="77777777" w:rsidR="0022467E" w:rsidRPr="009F78A7" w:rsidRDefault="0022467E" w:rsidP="00566075">
      <w:pPr>
        <w:jc w:val="both"/>
        <w:rPr>
          <w:color w:val="000000" w:themeColor="text1"/>
        </w:rPr>
      </w:pPr>
    </w:p>
    <w:p w14:paraId="747E1AB1" w14:textId="220A1AFF" w:rsidR="00FD3EBB" w:rsidRPr="009F78A7" w:rsidRDefault="00FD3EBB" w:rsidP="0022467E">
      <w:pPr>
        <w:pStyle w:val="Heading2"/>
        <w:rPr>
          <w:color w:val="000000" w:themeColor="text1"/>
        </w:rPr>
      </w:pPr>
      <w:bookmarkStart w:id="14" w:name="_Toc20749394"/>
      <w:r w:rsidRPr="009F78A7">
        <w:rPr>
          <w:color w:val="000000" w:themeColor="text1"/>
        </w:rPr>
        <w:t xml:space="preserve">Iraq’s </w:t>
      </w:r>
      <w:r w:rsidR="00173A9E" w:rsidRPr="009F78A7">
        <w:rPr>
          <w:color w:val="000000" w:themeColor="text1"/>
        </w:rPr>
        <w:t>Family Violence Protection</w:t>
      </w:r>
      <w:r w:rsidRPr="009F78A7">
        <w:rPr>
          <w:color w:val="000000" w:themeColor="text1"/>
        </w:rPr>
        <w:t xml:space="preserve"> Law</w:t>
      </w:r>
      <w:bookmarkEnd w:id="14"/>
      <w:r w:rsidR="00173A9E" w:rsidRPr="009F78A7">
        <w:rPr>
          <w:color w:val="000000" w:themeColor="text1"/>
        </w:rPr>
        <w:t xml:space="preserve"> </w:t>
      </w:r>
    </w:p>
    <w:p w14:paraId="0C9A99C7" w14:textId="77777777" w:rsidR="0022467E" w:rsidRPr="009F78A7" w:rsidRDefault="0022467E" w:rsidP="0022467E">
      <w:pPr>
        <w:pStyle w:val="Heading2"/>
        <w:numPr>
          <w:ilvl w:val="0"/>
          <w:numId w:val="0"/>
        </w:numPr>
        <w:ind w:left="720"/>
        <w:rPr>
          <w:color w:val="000000" w:themeColor="text1"/>
        </w:rPr>
      </w:pPr>
    </w:p>
    <w:p w14:paraId="7AE78FDE" w14:textId="78BA68D9" w:rsidR="002E2E5D" w:rsidRPr="009F78A7" w:rsidRDefault="008920CF" w:rsidP="00566075">
      <w:pPr>
        <w:jc w:val="both"/>
        <w:rPr>
          <w:color w:val="000000" w:themeColor="text1"/>
        </w:rPr>
      </w:pPr>
      <w:r w:rsidRPr="009F78A7">
        <w:rPr>
          <w:color w:val="000000" w:themeColor="text1"/>
        </w:rPr>
        <w:t xml:space="preserve">Iraq’s </w:t>
      </w:r>
      <w:r w:rsidR="00FD3EBB" w:rsidRPr="009F78A7">
        <w:rPr>
          <w:color w:val="000000" w:themeColor="text1"/>
        </w:rPr>
        <w:t xml:space="preserve">draft </w:t>
      </w:r>
      <w:r w:rsidR="000A4C49" w:rsidRPr="009F78A7">
        <w:rPr>
          <w:color w:val="000000" w:themeColor="text1"/>
        </w:rPr>
        <w:t>Family Violence Protection Law</w:t>
      </w:r>
      <w:r w:rsidR="0096273F" w:rsidRPr="009F78A7">
        <w:rPr>
          <w:color w:val="000000" w:themeColor="text1"/>
        </w:rPr>
        <w:t>,</w:t>
      </w:r>
      <w:r w:rsidR="000A4C49" w:rsidRPr="009F78A7">
        <w:rPr>
          <w:color w:val="000000" w:themeColor="text1"/>
        </w:rPr>
        <w:t xml:space="preserve"> also known as the </w:t>
      </w:r>
      <w:r w:rsidR="00FD3EBB" w:rsidRPr="009F78A7">
        <w:rPr>
          <w:color w:val="000000" w:themeColor="text1"/>
        </w:rPr>
        <w:t>Anti-Domestic Violence Law</w:t>
      </w:r>
      <w:r w:rsidRPr="009F78A7">
        <w:rPr>
          <w:color w:val="000000" w:themeColor="text1"/>
        </w:rPr>
        <w:t>,</w:t>
      </w:r>
      <w:r w:rsidR="00FD3EBB" w:rsidRPr="009F78A7">
        <w:rPr>
          <w:color w:val="000000" w:themeColor="text1"/>
        </w:rPr>
        <w:t xml:space="preserve"> first introduced in 2015</w:t>
      </w:r>
      <w:r w:rsidR="00183489" w:rsidRPr="009F78A7">
        <w:rPr>
          <w:color w:val="000000" w:themeColor="text1"/>
        </w:rPr>
        <w:t xml:space="preserve"> in the Iraqi Parliament</w:t>
      </w:r>
      <w:r w:rsidR="00FD3EBB" w:rsidRPr="009F78A7">
        <w:rPr>
          <w:color w:val="000000" w:themeColor="text1"/>
        </w:rPr>
        <w:t xml:space="preserve">, includes key provisions to </w:t>
      </w:r>
      <w:r w:rsidR="00B8666B" w:rsidRPr="009F78A7">
        <w:rPr>
          <w:color w:val="000000" w:themeColor="text1"/>
        </w:rPr>
        <w:t xml:space="preserve">address domestic violence and </w:t>
      </w:r>
      <w:r w:rsidR="00FD3EBB" w:rsidRPr="009F78A7">
        <w:rPr>
          <w:color w:val="000000" w:themeColor="text1"/>
        </w:rPr>
        <w:t xml:space="preserve">protect victims, </w:t>
      </w:r>
      <w:r w:rsidR="00B8666B" w:rsidRPr="009F78A7">
        <w:rPr>
          <w:color w:val="000000" w:themeColor="text1"/>
        </w:rPr>
        <w:t>including establishment of</w:t>
      </w:r>
      <w:r w:rsidR="00FD3EBB" w:rsidRPr="009F78A7">
        <w:rPr>
          <w:color w:val="000000" w:themeColor="text1"/>
        </w:rPr>
        <w:t xml:space="preserve"> restraining orders</w:t>
      </w:r>
      <w:r w:rsidR="00B8666B" w:rsidRPr="009F78A7">
        <w:rPr>
          <w:color w:val="000000" w:themeColor="text1"/>
        </w:rPr>
        <w:t>, penalties for violations,</w:t>
      </w:r>
      <w:r w:rsidR="00FD3EBB" w:rsidRPr="009F78A7">
        <w:rPr>
          <w:color w:val="000000" w:themeColor="text1"/>
        </w:rPr>
        <w:t xml:space="preserve"> and victims’ services.</w:t>
      </w:r>
      <w:r w:rsidR="00FD3EBB" w:rsidRPr="009F78A7">
        <w:rPr>
          <w:rStyle w:val="FootnoteReference"/>
          <w:color w:val="000000" w:themeColor="text1"/>
        </w:rPr>
        <w:footnoteReference w:id="95"/>
      </w:r>
      <w:r w:rsidR="00FD3EBB" w:rsidRPr="009F78A7">
        <w:rPr>
          <w:color w:val="000000" w:themeColor="text1"/>
        </w:rPr>
        <w:t xml:space="preserve"> </w:t>
      </w:r>
      <w:r w:rsidR="00624F0F" w:rsidRPr="009F78A7">
        <w:rPr>
          <w:color w:val="000000" w:themeColor="text1"/>
        </w:rPr>
        <w:t>I</w:t>
      </w:r>
      <w:r w:rsidR="00FD3EBB" w:rsidRPr="009F78A7">
        <w:rPr>
          <w:color w:val="000000" w:themeColor="text1"/>
        </w:rPr>
        <w:t xml:space="preserve">n 2016, after </w:t>
      </w:r>
      <w:r w:rsidR="005A0F7E" w:rsidRPr="009F78A7">
        <w:rPr>
          <w:color w:val="000000" w:themeColor="text1"/>
        </w:rPr>
        <w:t>UNAMI</w:t>
      </w:r>
      <w:r w:rsidR="00FD3EBB" w:rsidRPr="009F78A7">
        <w:rPr>
          <w:color w:val="000000" w:themeColor="text1"/>
        </w:rPr>
        <w:t xml:space="preserve"> invited OWFI to propose amendments to the draft law, OWFI recommended adding a phrase </w:t>
      </w:r>
      <w:r w:rsidR="002A5547" w:rsidRPr="009F78A7">
        <w:rPr>
          <w:color w:val="000000" w:themeColor="text1"/>
        </w:rPr>
        <w:t>to</w:t>
      </w:r>
      <w:r w:rsidR="00FD3EBB" w:rsidRPr="009F78A7">
        <w:rPr>
          <w:color w:val="000000" w:themeColor="text1"/>
        </w:rPr>
        <w:t xml:space="preserve"> the law that would clarify that </w:t>
      </w:r>
      <w:r w:rsidR="00FD6B37" w:rsidRPr="009F78A7">
        <w:rPr>
          <w:color w:val="000000" w:themeColor="text1"/>
        </w:rPr>
        <w:t xml:space="preserve">non-governmental </w:t>
      </w:r>
      <w:r w:rsidR="00FD3EBB" w:rsidRPr="009F78A7">
        <w:rPr>
          <w:color w:val="000000" w:themeColor="text1"/>
        </w:rPr>
        <w:t>organizations</w:t>
      </w:r>
      <w:r w:rsidR="005A0F7E" w:rsidRPr="009F78A7">
        <w:rPr>
          <w:color w:val="000000" w:themeColor="text1"/>
        </w:rPr>
        <w:t xml:space="preserve"> </w:t>
      </w:r>
      <w:r w:rsidR="00FD3EBB" w:rsidRPr="009F78A7">
        <w:rPr>
          <w:color w:val="000000" w:themeColor="text1"/>
        </w:rPr>
        <w:t>are authorized to operate shelters</w:t>
      </w:r>
      <w:r w:rsidR="005C2CFF" w:rsidRPr="009F78A7">
        <w:rPr>
          <w:color w:val="000000" w:themeColor="text1"/>
        </w:rPr>
        <w:t xml:space="preserve"> to all those in need, not only women, but also the elderly, disabled persons, and families escaping violence</w:t>
      </w:r>
      <w:r w:rsidR="00FD3EBB" w:rsidRPr="009F78A7">
        <w:rPr>
          <w:color w:val="000000" w:themeColor="text1"/>
        </w:rPr>
        <w:t>.</w:t>
      </w:r>
      <w:r w:rsidR="00FD3EBB" w:rsidRPr="009F78A7">
        <w:rPr>
          <w:rStyle w:val="FootnoteReference"/>
          <w:color w:val="000000" w:themeColor="text1"/>
        </w:rPr>
        <w:footnoteReference w:id="96"/>
      </w:r>
      <w:r w:rsidR="00FD3EBB" w:rsidRPr="009F78A7">
        <w:rPr>
          <w:color w:val="000000" w:themeColor="text1"/>
        </w:rPr>
        <w:t xml:space="preserve"> The draft law, with OWFI’s proposed amendments, </w:t>
      </w:r>
      <w:proofErr w:type="gramStart"/>
      <w:r w:rsidR="00FD3EBB" w:rsidRPr="009F78A7">
        <w:rPr>
          <w:color w:val="000000" w:themeColor="text1"/>
        </w:rPr>
        <w:t>is currently still pending</w:t>
      </w:r>
      <w:proofErr w:type="gramEnd"/>
      <w:r w:rsidR="00FD3EBB" w:rsidRPr="009F78A7">
        <w:rPr>
          <w:color w:val="000000" w:themeColor="text1"/>
        </w:rPr>
        <w:t xml:space="preserve"> in </w:t>
      </w:r>
      <w:r w:rsidR="005A0F7E" w:rsidRPr="009F78A7">
        <w:rPr>
          <w:color w:val="000000" w:themeColor="text1"/>
        </w:rPr>
        <w:t xml:space="preserve">the </w:t>
      </w:r>
      <w:r w:rsidR="00FD3EBB" w:rsidRPr="009F78A7">
        <w:rPr>
          <w:color w:val="000000" w:themeColor="text1"/>
        </w:rPr>
        <w:t>Iraqi parliament</w:t>
      </w:r>
      <w:r w:rsidR="005A0F7E" w:rsidRPr="009F78A7">
        <w:rPr>
          <w:color w:val="000000" w:themeColor="text1"/>
        </w:rPr>
        <w:t>’s Legal Committee</w:t>
      </w:r>
      <w:r w:rsidR="00FD3EBB" w:rsidRPr="009F78A7">
        <w:rPr>
          <w:color w:val="000000" w:themeColor="text1"/>
        </w:rPr>
        <w:t>.</w:t>
      </w:r>
      <w:r w:rsidR="00FD3EBB" w:rsidRPr="009F78A7">
        <w:rPr>
          <w:rStyle w:val="FootnoteReference"/>
          <w:color w:val="000000" w:themeColor="text1"/>
        </w:rPr>
        <w:footnoteReference w:id="97"/>
      </w:r>
      <w:r w:rsidR="00FD3EBB" w:rsidRPr="009F78A7">
        <w:rPr>
          <w:color w:val="000000" w:themeColor="text1"/>
        </w:rPr>
        <w:t xml:space="preserve"> </w:t>
      </w:r>
      <w:r w:rsidR="005C2CFF" w:rsidRPr="009F78A7">
        <w:rPr>
          <w:color w:val="000000" w:themeColor="text1"/>
        </w:rPr>
        <w:t xml:space="preserve">If this law </w:t>
      </w:r>
      <w:proofErr w:type="gramStart"/>
      <w:r w:rsidR="005C2CFF" w:rsidRPr="009F78A7">
        <w:rPr>
          <w:color w:val="000000" w:themeColor="text1"/>
        </w:rPr>
        <w:t>is passed</w:t>
      </w:r>
      <w:proofErr w:type="gramEnd"/>
      <w:r w:rsidR="005C2CFF" w:rsidRPr="009F78A7">
        <w:rPr>
          <w:color w:val="000000" w:themeColor="text1"/>
        </w:rPr>
        <w:t xml:space="preserve"> with this amendment</w:t>
      </w:r>
      <w:r w:rsidR="005A0F7E" w:rsidRPr="009F78A7">
        <w:rPr>
          <w:color w:val="000000" w:themeColor="text1"/>
        </w:rPr>
        <w:t>, the Iraqi government will have taken a commendable step in supporting vulnerable communities fleeing violence by increasing access to life-saving shelter and services.</w:t>
      </w:r>
    </w:p>
    <w:p w14:paraId="22554039" w14:textId="77777777" w:rsidR="0022467E" w:rsidRPr="009F78A7" w:rsidRDefault="0022467E" w:rsidP="00566075">
      <w:pPr>
        <w:jc w:val="both"/>
        <w:rPr>
          <w:color w:val="000000" w:themeColor="text1"/>
        </w:rPr>
      </w:pPr>
    </w:p>
    <w:p w14:paraId="62705360" w14:textId="5C78321A" w:rsidR="00C32CF6" w:rsidRPr="009F78A7" w:rsidRDefault="00FD6B37" w:rsidP="0022467E">
      <w:pPr>
        <w:pStyle w:val="Heading2"/>
        <w:rPr>
          <w:color w:val="000000" w:themeColor="text1"/>
        </w:rPr>
      </w:pPr>
      <w:bookmarkStart w:id="15" w:name="_Toc20749395"/>
      <w:r w:rsidRPr="009F78A7">
        <w:rPr>
          <w:color w:val="000000" w:themeColor="text1"/>
        </w:rPr>
        <w:t xml:space="preserve">Government of Iraq’s </w:t>
      </w:r>
      <w:r w:rsidR="00DC4963" w:rsidRPr="009F78A7">
        <w:rPr>
          <w:color w:val="000000" w:themeColor="text1"/>
        </w:rPr>
        <w:t>Response</w:t>
      </w:r>
      <w:bookmarkEnd w:id="15"/>
      <w:r w:rsidR="00DC4963" w:rsidRPr="009F78A7">
        <w:rPr>
          <w:color w:val="000000" w:themeColor="text1"/>
        </w:rPr>
        <w:t xml:space="preserve"> </w:t>
      </w:r>
      <w:r w:rsidR="00686803" w:rsidRPr="009F78A7">
        <w:rPr>
          <w:color w:val="000000" w:themeColor="text1"/>
        </w:rPr>
        <w:t xml:space="preserve"> </w:t>
      </w:r>
    </w:p>
    <w:p w14:paraId="0A26F5F3" w14:textId="77777777" w:rsidR="0022467E" w:rsidRPr="009F78A7" w:rsidRDefault="0022467E" w:rsidP="0022467E">
      <w:pPr>
        <w:pStyle w:val="Heading2"/>
        <w:numPr>
          <w:ilvl w:val="0"/>
          <w:numId w:val="0"/>
        </w:numPr>
        <w:ind w:left="1170"/>
        <w:rPr>
          <w:color w:val="000000" w:themeColor="text1"/>
        </w:rPr>
      </w:pPr>
    </w:p>
    <w:p w14:paraId="611060BD" w14:textId="54340C00" w:rsidR="004A65ED" w:rsidRPr="009F78A7" w:rsidRDefault="004A65ED" w:rsidP="00566075">
      <w:pPr>
        <w:jc w:val="both"/>
        <w:rPr>
          <w:color w:val="000000" w:themeColor="text1"/>
        </w:rPr>
      </w:pPr>
      <w:r w:rsidRPr="009F78A7">
        <w:rPr>
          <w:color w:val="000000" w:themeColor="text1"/>
        </w:rPr>
        <w:t xml:space="preserve">The Government of Iraq has regularly claimed to </w:t>
      </w:r>
      <w:proofErr w:type="gramStart"/>
      <w:r w:rsidRPr="009F78A7">
        <w:rPr>
          <w:color w:val="000000" w:themeColor="text1"/>
        </w:rPr>
        <w:t>have operated</w:t>
      </w:r>
      <w:proofErr w:type="gramEnd"/>
      <w:r w:rsidRPr="009F78A7">
        <w:rPr>
          <w:color w:val="000000" w:themeColor="text1"/>
        </w:rPr>
        <w:t xml:space="preserve"> women’s shelters for some years, though these shelters have </w:t>
      </w:r>
      <w:r w:rsidR="003923DB" w:rsidRPr="009F78A7">
        <w:rPr>
          <w:color w:val="000000" w:themeColor="text1"/>
        </w:rPr>
        <w:t xml:space="preserve">largely </w:t>
      </w:r>
      <w:r w:rsidRPr="009F78A7">
        <w:rPr>
          <w:color w:val="000000" w:themeColor="text1"/>
        </w:rPr>
        <w:t>sat vacant because of their policy to inform families of the whereabouts of the women seeking shelter.</w:t>
      </w:r>
      <w:r w:rsidR="004B4957" w:rsidRPr="009F78A7">
        <w:rPr>
          <w:rStyle w:val="FootnoteReference"/>
          <w:color w:val="000000" w:themeColor="text1"/>
        </w:rPr>
        <w:footnoteReference w:id="98"/>
      </w:r>
      <w:r w:rsidRPr="009F78A7">
        <w:rPr>
          <w:color w:val="000000" w:themeColor="text1"/>
        </w:rPr>
        <w:t xml:space="preserve"> </w:t>
      </w:r>
      <w:r w:rsidRPr="009F78A7">
        <w:rPr>
          <w:rFonts w:eastAsia="Times New Roman"/>
          <w:color w:val="000000" w:themeColor="text1"/>
        </w:rPr>
        <w:t>Although a government-sponsored shelter for victims of trafficking opened in Baghdad,</w:t>
      </w:r>
      <w:r w:rsidRPr="009F78A7">
        <w:rPr>
          <w:rStyle w:val="FootnoteReference"/>
          <w:rFonts w:eastAsia="Times New Roman"/>
          <w:color w:val="000000" w:themeColor="text1"/>
        </w:rPr>
        <w:footnoteReference w:id="99"/>
      </w:r>
      <w:r w:rsidRPr="009F78A7">
        <w:rPr>
          <w:rFonts w:eastAsia="Times New Roman"/>
          <w:color w:val="000000" w:themeColor="text1"/>
        </w:rPr>
        <w:t xml:space="preserve"> this is insufficient to provide for all of the women and girls who need assistance. Only seven women reportedly accessed the shelter in 2018.</w:t>
      </w:r>
      <w:r w:rsidRPr="009F78A7">
        <w:rPr>
          <w:rStyle w:val="FootnoteReference"/>
          <w:rFonts w:eastAsia="Times New Roman"/>
          <w:color w:val="000000" w:themeColor="text1"/>
        </w:rPr>
        <w:footnoteReference w:id="100"/>
      </w:r>
      <w:r w:rsidRPr="009F78A7">
        <w:rPr>
          <w:rFonts w:eastAsia="Times New Roman"/>
          <w:color w:val="000000" w:themeColor="text1"/>
        </w:rPr>
        <w:t xml:space="preserve"> </w:t>
      </w:r>
    </w:p>
    <w:p w14:paraId="4C5C1351" w14:textId="77777777" w:rsidR="004A65ED" w:rsidRPr="009F78A7" w:rsidRDefault="004A65ED" w:rsidP="00566075">
      <w:pPr>
        <w:jc w:val="both"/>
        <w:rPr>
          <w:rFonts w:eastAsia="Times New Roman"/>
          <w:color w:val="000000" w:themeColor="text1"/>
        </w:rPr>
      </w:pPr>
    </w:p>
    <w:p w14:paraId="2D374317" w14:textId="2F639C95" w:rsidR="00AA5515" w:rsidRPr="009F78A7" w:rsidRDefault="004A65ED" w:rsidP="00566075">
      <w:pPr>
        <w:jc w:val="both"/>
        <w:rPr>
          <w:rFonts w:eastAsia="Times New Roman"/>
          <w:color w:val="000000" w:themeColor="text1"/>
        </w:rPr>
      </w:pPr>
      <w:r w:rsidRPr="009F78A7">
        <w:rPr>
          <w:rFonts w:eastAsia="Times New Roman"/>
          <w:color w:val="000000" w:themeColor="text1"/>
        </w:rPr>
        <w:t>In 2018, the Iraqi government, in collaboration with UN Population Fund (UNFPA), opened a shelter in Baghdad.</w:t>
      </w:r>
      <w:r w:rsidRPr="009F78A7">
        <w:rPr>
          <w:rStyle w:val="FootnoteReference"/>
          <w:rFonts w:eastAsia="Times New Roman"/>
          <w:color w:val="000000" w:themeColor="text1"/>
        </w:rPr>
        <w:footnoteReference w:id="101"/>
      </w:r>
      <w:r w:rsidRPr="009F78A7">
        <w:rPr>
          <w:rFonts w:eastAsia="Times New Roman"/>
          <w:color w:val="000000" w:themeColor="text1"/>
        </w:rPr>
        <w:t xml:space="preserve"> However, the shelter does not provide adequate protection for women fleeing attempted “</w:t>
      </w:r>
      <w:proofErr w:type="spellStart"/>
      <w:r w:rsidRPr="009F78A7">
        <w:rPr>
          <w:rFonts w:eastAsia="Times New Roman"/>
          <w:color w:val="000000" w:themeColor="text1"/>
        </w:rPr>
        <w:t>honor</w:t>
      </w:r>
      <w:proofErr w:type="spellEnd"/>
      <w:r w:rsidRPr="009F78A7">
        <w:rPr>
          <w:rFonts w:eastAsia="Times New Roman"/>
          <w:color w:val="000000" w:themeColor="text1"/>
        </w:rPr>
        <w:t>” killings and other forms of domestic violence. In order for a woman escaping violence to be admitted to the shelter, the victim must provide a report from the Ministry of Health (if she has any signs of violence), and a police report about the incident.</w:t>
      </w:r>
      <w:r w:rsidRPr="009F78A7">
        <w:rPr>
          <w:rStyle w:val="FootnoteReference"/>
          <w:rFonts w:eastAsia="Times New Roman"/>
          <w:color w:val="000000" w:themeColor="text1"/>
        </w:rPr>
        <w:footnoteReference w:id="102"/>
      </w:r>
      <w:r w:rsidRPr="009F78A7">
        <w:rPr>
          <w:rFonts w:eastAsia="Times New Roman"/>
          <w:color w:val="000000" w:themeColor="text1"/>
        </w:rPr>
        <w:t xml:space="preserve"> The case </w:t>
      </w:r>
      <w:proofErr w:type="gramStart"/>
      <w:r w:rsidRPr="009F78A7">
        <w:rPr>
          <w:rFonts w:eastAsia="Times New Roman"/>
          <w:color w:val="000000" w:themeColor="text1"/>
        </w:rPr>
        <w:t>is then referred</w:t>
      </w:r>
      <w:proofErr w:type="gramEnd"/>
      <w:r w:rsidRPr="009F78A7">
        <w:rPr>
          <w:rFonts w:eastAsia="Times New Roman"/>
          <w:color w:val="000000" w:themeColor="text1"/>
        </w:rPr>
        <w:t xml:space="preserve"> to a judge. S</w:t>
      </w:r>
      <w:r w:rsidR="007406E8" w:rsidRPr="009F78A7">
        <w:rPr>
          <w:rFonts w:eastAsia="Times New Roman"/>
          <w:color w:val="000000" w:themeColor="text1"/>
        </w:rPr>
        <w:t>ome</w:t>
      </w:r>
      <w:r w:rsidRPr="009F78A7">
        <w:rPr>
          <w:rFonts w:eastAsia="Times New Roman"/>
          <w:color w:val="000000" w:themeColor="text1"/>
        </w:rPr>
        <w:t xml:space="preserve"> women who stayed in the government’s shelter reported </w:t>
      </w:r>
      <w:r w:rsidR="007406E8" w:rsidRPr="009F78A7">
        <w:rPr>
          <w:rFonts w:eastAsia="Times New Roman"/>
          <w:color w:val="000000" w:themeColor="text1"/>
        </w:rPr>
        <w:t xml:space="preserve">to women’s human rights advocates </w:t>
      </w:r>
      <w:r w:rsidRPr="009F78A7">
        <w:rPr>
          <w:rFonts w:eastAsia="Times New Roman"/>
          <w:color w:val="000000" w:themeColor="text1"/>
        </w:rPr>
        <w:t>that the judge in their cases insisted on calling their families and reporting their whereabouts.</w:t>
      </w:r>
      <w:r w:rsidR="007406E8" w:rsidRPr="009F78A7">
        <w:rPr>
          <w:rStyle w:val="FootnoteReference"/>
          <w:rFonts w:eastAsia="Times New Roman"/>
          <w:color w:val="000000" w:themeColor="text1"/>
        </w:rPr>
        <w:footnoteReference w:id="103"/>
      </w:r>
      <w:r w:rsidRPr="009F78A7">
        <w:rPr>
          <w:rFonts w:eastAsia="Times New Roman"/>
          <w:color w:val="000000" w:themeColor="text1"/>
        </w:rPr>
        <w:t xml:space="preserve"> This process jeopardizes women’s safety by exposing them to retribution</w:t>
      </w:r>
      <w:r w:rsidR="001F5FA3" w:rsidRPr="009F78A7">
        <w:rPr>
          <w:rFonts w:eastAsia="Times New Roman"/>
          <w:color w:val="000000" w:themeColor="text1"/>
        </w:rPr>
        <w:t xml:space="preserve"> </w:t>
      </w:r>
      <w:r w:rsidRPr="009F78A7">
        <w:rPr>
          <w:rFonts w:eastAsia="Times New Roman"/>
          <w:color w:val="000000" w:themeColor="text1"/>
        </w:rPr>
        <w:t>and to extra-judicial means of resolution by the victim’s family, such as being forced to marry the perpetrator or being subject to “</w:t>
      </w:r>
      <w:proofErr w:type="spellStart"/>
      <w:r w:rsidRPr="009F78A7">
        <w:rPr>
          <w:rFonts w:eastAsia="Times New Roman"/>
          <w:color w:val="000000" w:themeColor="text1"/>
        </w:rPr>
        <w:t>honor</w:t>
      </w:r>
      <w:proofErr w:type="spellEnd"/>
      <w:r w:rsidRPr="009F78A7">
        <w:rPr>
          <w:rFonts w:eastAsia="Times New Roman"/>
          <w:color w:val="000000" w:themeColor="text1"/>
        </w:rPr>
        <w:t xml:space="preserve">” killings. </w:t>
      </w:r>
    </w:p>
    <w:p w14:paraId="65A07404" w14:textId="77777777" w:rsidR="0038439B" w:rsidRPr="009F78A7" w:rsidRDefault="0038439B" w:rsidP="00566075">
      <w:pPr>
        <w:jc w:val="both"/>
        <w:rPr>
          <w:rFonts w:eastAsia="Times New Roman"/>
          <w:color w:val="000000" w:themeColor="text1"/>
        </w:rPr>
      </w:pPr>
    </w:p>
    <w:p w14:paraId="1383EF58" w14:textId="17C34FA9" w:rsidR="004A65ED" w:rsidRPr="009F78A7" w:rsidRDefault="00B773E0" w:rsidP="00566075">
      <w:pPr>
        <w:jc w:val="both"/>
        <w:rPr>
          <w:rFonts w:eastAsia="Times New Roman"/>
          <w:color w:val="000000" w:themeColor="text1"/>
        </w:rPr>
      </w:pPr>
      <w:r w:rsidRPr="009F78A7">
        <w:rPr>
          <w:rFonts w:eastAsia="Times New Roman"/>
          <w:color w:val="000000" w:themeColor="text1"/>
        </w:rPr>
        <w:t>In</w:t>
      </w:r>
      <w:r w:rsidR="004A65ED" w:rsidRPr="009F78A7">
        <w:rPr>
          <w:rFonts w:eastAsia="Times New Roman"/>
          <w:color w:val="000000" w:themeColor="text1"/>
        </w:rPr>
        <w:t xml:space="preserve"> the Kurdistan</w:t>
      </w:r>
      <w:r w:rsidRPr="009F78A7">
        <w:rPr>
          <w:rFonts w:eastAsia="Times New Roman"/>
          <w:color w:val="000000" w:themeColor="text1"/>
        </w:rPr>
        <w:t xml:space="preserve"> </w:t>
      </w:r>
      <w:proofErr w:type="gramStart"/>
      <w:r w:rsidRPr="009F78A7">
        <w:rPr>
          <w:rFonts w:eastAsia="Times New Roman"/>
          <w:color w:val="000000" w:themeColor="text1"/>
        </w:rPr>
        <w:t>region</w:t>
      </w:r>
      <w:proofErr w:type="gramEnd"/>
      <w:r w:rsidR="004A65ED" w:rsidRPr="009F78A7">
        <w:rPr>
          <w:rFonts w:eastAsia="Times New Roman"/>
          <w:color w:val="000000" w:themeColor="text1"/>
        </w:rPr>
        <w:t xml:space="preserve"> local NGOs </w:t>
      </w:r>
      <w:r w:rsidR="009452FC" w:rsidRPr="009F78A7">
        <w:rPr>
          <w:rFonts w:eastAsia="Times New Roman"/>
          <w:color w:val="000000" w:themeColor="text1"/>
        </w:rPr>
        <w:t xml:space="preserve">have </w:t>
      </w:r>
      <w:r w:rsidR="004A65ED" w:rsidRPr="009F78A7">
        <w:rPr>
          <w:rFonts w:eastAsia="Times New Roman"/>
          <w:color w:val="000000" w:themeColor="text1"/>
        </w:rPr>
        <w:t>been permitted to run and maintain shelters for women fleeing violence. In 2011, the Kurdish Regional Government (KRG) passed Domestic Law No. 8, the Law against Domestic Violence in the Kurdistan Region of Iraq, which calls for the creation of women’s shelters.</w:t>
      </w:r>
      <w:r w:rsidR="004A65ED" w:rsidRPr="009F78A7">
        <w:rPr>
          <w:rStyle w:val="FootnoteReference"/>
          <w:rFonts w:eastAsia="Times New Roman"/>
          <w:color w:val="000000" w:themeColor="text1"/>
        </w:rPr>
        <w:footnoteReference w:id="104"/>
      </w:r>
      <w:r w:rsidR="004A65ED" w:rsidRPr="009F78A7">
        <w:rPr>
          <w:rFonts w:eastAsia="Times New Roman"/>
          <w:color w:val="000000" w:themeColor="text1"/>
        </w:rPr>
        <w:t xml:space="preserve"> While the law does not explicitly allow for NGOs to run shelters, it provided space for collaboration between government and civil society and led to the creation of some shelters—although not enough to meet current needs. </w:t>
      </w:r>
    </w:p>
    <w:p w14:paraId="3AD3B4C7" w14:textId="77777777" w:rsidR="0022467E" w:rsidRPr="009F78A7" w:rsidRDefault="0022467E" w:rsidP="00566075">
      <w:pPr>
        <w:jc w:val="both"/>
        <w:rPr>
          <w:rFonts w:eastAsia="Times New Roman"/>
          <w:color w:val="000000" w:themeColor="text1"/>
        </w:rPr>
      </w:pPr>
    </w:p>
    <w:p w14:paraId="760F451D" w14:textId="66CAFA7A" w:rsidR="00484733" w:rsidRPr="009F78A7" w:rsidRDefault="00CB6CFB" w:rsidP="0022467E">
      <w:pPr>
        <w:pStyle w:val="Heading2"/>
        <w:rPr>
          <w:color w:val="000000" w:themeColor="text1"/>
        </w:rPr>
      </w:pPr>
      <w:bookmarkStart w:id="16" w:name="_Toc20749396"/>
      <w:r w:rsidRPr="009F78A7">
        <w:rPr>
          <w:color w:val="000000" w:themeColor="text1"/>
        </w:rPr>
        <w:t>Recommendations</w:t>
      </w:r>
      <w:bookmarkEnd w:id="16"/>
    </w:p>
    <w:p w14:paraId="13F7FF67" w14:textId="77777777" w:rsidR="0022467E" w:rsidRPr="009F78A7" w:rsidRDefault="0022467E" w:rsidP="0022467E">
      <w:pPr>
        <w:pStyle w:val="Heading2"/>
        <w:numPr>
          <w:ilvl w:val="0"/>
          <w:numId w:val="0"/>
        </w:numPr>
        <w:ind w:left="720"/>
        <w:rPr>
          <w:color w:val="000000" w:themeColor="text1"/>
        </w:rPr>
      </w:pPr>
    </w:p>
    <w:p w14:paraId="66D9A5A8" w14:textId="77777777" w:rsidR="00DF4C9F" w:rsidRPr="009F78A7" w:rsidRDefault="00DF4C9F" w:rsidP="00566075">
      <w:pPr>
        <w:jc w:val="both"/>
        <w:rPr>
          <w:color w:val="000000" w:themeColor="text1"/>
        </w:rPr>
      </w:pPr>
      <w:r w:rsidRPr="009F78A7">
        <w:rPr>
          <w:color w:val="000000" w:themeColor="text1"/>
        </w:rPr>
        <w:t xml:space="preserve">In line with recent recommendations from recent reviews by the CAT Committee, the Human Rights Committee, ESCR Committee, we ask the Committee to call on the Government of Iraq to: </w:t>
      </w:r>
    </w:p>
    <w:p w14:paraId="7F953678" w14:textId="77777777" w:rsidR="00176C9A" w:rsidRPr="009F78A7" w:rsidRDefault="00176C9A" w:rsidP="00566075">
      <w:pPr>
        <w:pStyle w:val="ListParagraph"/>
        <w:jc w:val="both"/>
        <w:rPr>
          <w:color w:val="000000" w:themeColor="text1"/>
        </w:rPr>
      </w:pPr>
    </w:p>
    <w:p w14:paraId="78EC232F" w14:textId="5DE70FDE" w:rsidR="00253E4D" w:rsidRPr="009F78A7" w:rsidRDefault="009A07AC" w:rsidP="001F03D7">
      <w:pPr>
        <w:pStyle w:val="ListParagraph"/>
        <w:numPr>
          <w:ilvl w:val="0"/>
          <w:numId w:val="3"/>
        </w:numPr>
        <w:jc w:val="both"/>
        <w:rPr>
          <w:rFonts w:eastAsia="Times New Roman"/>
          <w:color w:val="000000" w:themeColor="text1"/>
        </w:rPr>
      </w:pPr>
      <w:r w:rsidRPr="009F78A7">
        <w:rPr>
          <w:color w:val="000000" w:themeColor="text1"/>
        </w:rPr>
        <w:t>Ensure</w:t>
      </w:r>
      <w:r w:rsidR="00253E4D" w:rsidRPr="009F78A7">
        <w:rPr>
          <w:rFonts w:eastAsia="Times New Roman"/>
          <w:color w:val="000000" w:themeColor="text1"/>
        </w:rPr>
        <w:t xml:space="preserve"> better protection and appropriate care for </w:t>
      </w:r>
      <w:r w:rsidRPr="009F78A7">
        <w:rPr>
          <w:rFonts w:eastAsia="Times New Roman"/>
          <w:color w:val="000000" w:themeColor="text1"/>
        </w:rPr>
        <w:t>victims of gender-based violence</w:t>
      </w:r>
      <w:r w:rsidR="00253E4D" w:rsidRPr="009F78A7">
        <w:rPr>
          <w:rFonts w:eastAsia="Times New Roman"/>
          <w:color w:val="000000" w:themeColor="text1"/>
        </w:rPr>
        <w:t xml:space="preserve">, </w:t>
      </w:r>
      <w:r w:rsidRPr="009F78A7">
        <w:rPr>
          <w:rFonts w:eastAsia="Times New Roman"/>
          <w:color w:val="000000" w:themeColor="text1"/>
        </w:rPr>
        <w:t>“</w:t>
      </w:r>
      <w:r w:rsidR="00253E4D" w:rsidRPr="009F78A7">
        <w:rPr>
          <w:rFonts w:eastAsia="Times New Roman"/>
          <w:color w:val="000000" w:themeColor="text1"/>
        </w:rPr>
        <w:t>including access to safe houses, State-run and private shelters, identity documents without prior authorization of a male family member, medical care and psychological support</w:t>
      </w:r>
      <w:r w:rsidR="009562D1" w:rsidRPr="009F78A7">
        <w:rPr>
          <w:rFonts w:eastAsia="Times New Roman"/>
          <w:color w:val="000000" w:themeColor="text1"/>
        </w:rPr>
        <w:t>;</w:t>
      </w:r>
      <w:r w:rsidR="000E3C33" w:rsidRPr="009F78A7">
        <w:rPr>
          <w:rFonts w:eastAsia="Times New Roman"/>
          <w:color w:val="000000" w:themeColor="text1"/>
        </w:rPr>
        <w:t>”</w:t>
      </w:r>
      <w:r w:rsidR="00217DD6" w:rsidRPr="009F78A7">
        <w:rPr>
          <w:rStyle w:val="FootnoteReference"/>
          <w:color w:val="000000" w:themeColor="text1"/>
        </w:rPr>
        <w:footnoteReference w:id="105"/>
      </w:r>
    </w:p>
    <w:p w14:paraId="7E76E76B" w14:textId="77777777" w:rsidR="000E3C33" w:rsidRPr="009F78A7" w:rsidRDefault="000E3C33" w:rsidP="00566075">
      <w:pPr>
        <w:pStyle w:val="ListParagraph"/>
        <w:jc w:val="both"/>
        <w:rPr>
          <w:rFonts w:eastAsia="Times New Roman"/>
          <w:color w:val="000000" w:themeColor="text1"/>
        </w:rPr>
      </w:pPr>
    </w:p>
    <w:p w14:paraId="475A9A78" w14:textId="2CCDF598" w:rsidR="009204E3" w:rsidRPr="009F78A7" w:rsidRDefault="000E3C33" w:rsidP="001F03D7">
      <w:pPr>
        <w:pStyle w:val="ListParagraph"/>
        <w:numPr>
          <w:ilvl w:val="0"/>
          <w:numId w:val="3"/>
        </w:numPr>
        <w:spacing w:before="100" w:beforeAutospacing="1" w:after="100" w:afterAutospacing="1"/>
        <w:jc w:val="both"/>
        <w:rPr>
          <w:rFonts w:eastAsia="Times New Roman"/>
          <w:color w:val="000000" w:themeColor="text1"/>
        </w:rPr>
      </w:pPr>
      <w:r w:rsidRPr="009F78A7">
        <w:rPr>
          <w:rFonts w:eastAsia="Times New Roman"/>
          <w:color w:val="000000" w:themeColor="text1"/>
        </w:rPr>
        <w:t>“</w:t>
      </w:r>
      <w:r w:rsidR="009A07AC" w:rsidRPr="009F78A7">
        <w:rPr>
          <w:rFonts w:eastAsia="Times New Roman"/>
          <w:color w:val="000000" w:themeColor="text1"/>
        </w:rPr>
        <w:t>I</w:t>
      </w:r>
      <w:r w:rsidRPr="009F78A7">
        <w:rPr>
          <w:rFonts w:eastAsia="Times New Roman"/>
          <w:color w:val="000000" w:themeColor="text1"/>
        </w:rPr>
        <w:t>ncrease cooperation with non-governmental organizations working to protect women and girls from violence throughout the country, and ensure that such organizations are protected from all forms of harassment and violence</w:t>
      </w:r>
      <w:r w:rsidR="001B376F" w:rsidRPr="009F78A7">
        <w:rPr>
          <w:rFonts w:eastAsia="Times New Roman"/>
          <w:color w:val="000000" w:themeColor="text1"/>
        </w:rPr>
        <w:t>.</w:t>
      </w:r>
      <w:r w:rsidRPr="009F78A7">
        <w:rPr>
          <w:rFonts w:eastAsia="Times New Roman"/>
          <w:color w:val="000000" w:themeColor="text1"/>
        </w:rPr>
        <w:t>”</w:t>
      </w:r>
      <w:r w:rsidR="00217DD6" w:rsidRPr="009F78A7">
        <w:rPr>
          <w:rStyle w:val="FootnoteReference"/>
          <w:color w:val="000000" w:themeColor="text1"/>
        </w:rPr>
        <w:t xml:space="preserve"> </w:t>
      </w:r>
      <w:r w:rsidR="00217DD6" w:rsidRPr="009F78A7">
        <w:rPr>
          <w:rStyle w:val="FootnoteReference"/>
          <w:color w:val="000000" w:themeColor="text1"/>
        </w:rPr>
        <w:footnoteReference w:id="106"/>
      </w:r>
      <w:r w:rsidRPr="009F78A7">
        <w:rPr>
          <w:rFonts w:eastAsia="Times New Roman"/>
          <w:color w:val="000000" w:themeColor="text1"/>
        </w:rPr>
        <w:t xml:space="preserve"> </w:t>
      </w:r>
    </w:p>
    <w:p w14:paraId="4268BE55" w14:textId="77777777" w:rsidR="009204E3" w:rsidRPr="009F78A7" w:rsidRDefault="009204E3" w:rsidP="00566075">
      <w:pPr>
        <w:pStyle w:val="ListParagraph"/>
        <w:spacing w:before="100" w:beforeAutospacing="1" w:after="100" w:afterAutospacing="1"/>
        <w:jc w:val="both"/>
        <w:rPr>
          <w:rFonts w:eastAsia="Times New Roman"/>
          <w:color w:val="000000" w:themeColor="text1"/>
        </w:rPr>
      </w:pPr>
    </w:p>
    <w:p w14:paraId="00033835" w14:textId="78F1F2AB" w:rsidR="009C3F03" w:rsidRPr="009F78A7" w:rsidRDefault="00E859ED" w:rsidP="001F03D7">
      <w:pPr>
        <w:pStyle w:val="ListParagraph"/>
        <w:numPr>
          <w:ilvl w:val="0"/>
          <w:numId w:val="3"/>
        </w:numPr>
        <w:spacing w:before="100" w:beforeAutospacing="1" w:after="100" w:afterAutospacing="1"/>
        <w:jc w:val="both"/>
        <w:rPr>
          <w:color w:val="000000" w:themeColor="text1"/>
        </w:rPr>
      </w:pPr>
      <w:r w:rsidRPr="009F78A7">
        <w:rPr>
          <w:color w:val="000000" w:themeColor="text1"/>
        </w:rPr>
        <w:t>“</w:t>
      </w:r>
      <w:r w:rsidR="009A07AC" w:rsidRPr="009F78A7">
        <w:rPr>
          <w:rFonts w:eastAsia="Times New Roman"/>
          <w:color w:val="000000" w:themeColor="text1"/>
        </w:rPr>
        <w:t>E</w:t>
      </w:r>
      <w:r w:rsidR="000E3C33" w:rsidRPr="009F78A7">
        <w:rPr>
          <w:rFonts w:eastAsia="Times New Roman"/>
          <w:color w:val="000000" w:themeColor="text1"/>
        </w:rPr>
        <w:t>nact comprehensive legislation to combat domestic and gender-based violence, including a law permitting privately run shelters</w:t>
      </w:r>
      <w:r w:rsidR="001B376F" w:rsidRPr="009F78A7">
        <w:rPr>
          <w:rFonts w:eastAsia="Times New Roman"/>
          <w:color w:val="000000" w:themeColor="text1"/>
        </w:rPr>
        <w:t>.</w:t>
      </w:r>
      <w:r w:rsidR="00A935F4" w:rsidRPr="009F78A7">
        <w:rPr>
          <w:rFonts w:eastAsia="Times New Roman"/>
          <w:color w:val="000000" w:themeColor="text1"/>
        </w:rPr>
        <w:t>”</w:t>
      </w:r>
      <w:r w:rsidR="00A935F4" w:rsidRPr="009F78A7">
        <w:rPr>
          <w:rStyle w:val="FootnoteReference"/>
          <w:rFonts w:eastAsia="Times New Roman"/>
          <w:color w:val="000000" w:themeColor="text1"/>
        </w:rPr>
        <w:footnoteReference w:id="107"/>
      </w:r>
      <w:r w:rsidR="00A935F4" w:rsidRPr="009F78A7">
        <w:rPr>
          <w:rFonts w:eastAsia="Times New Roman"/>
          <w:color w:val="000000" w:themeColor="text1"/>
        </w:rPr>
        <w:t xml:space="preserve"> </w:t>
      </w:r>
      <w:r w:rsidRPr="009F78A7">
        <w:rPr>
          <w:rFonts w:eastAsia="Times New Roman"/>
          <w:color w:val="000000" w:themeColor="text1"/>
        </w:rPr>
        <w:t xml:space="preserve">The </w:t>
      </w:r>
      <w:r w:rsidR="008C3D8D" w:rsidRPr="009F78A7">
        <w:rPr>
          <w:rFonts w:eastAsia="Times New Roman"/>
          <w:color w:val="000000" w:themeColor="text1"/>
        </w:rPr>
        <w:t>g</w:t>
      </w:r>
      <w:r w:rsidRPr="009F78A7">
        <w:rPr>
          <w:rFonts w:eastAsia="Times New Roman"/>
          <w:color w:val="000000" w:themeColor="text1"/>
        </w:rPr>
        <w:t xml:space="preserve">overnment should do this by </w:t>
      </w:r>
      <w:r w:rsidRPr="009F78A7">
        <w:rPr>
          <w:color w:val="000000" w:themeColor="text1"/>
        </w:rPr>
        <w:t xml:space="preserve">adopting the pending </w:t>
      </w:r>
      <w:r w:rsidR="00C245D7" w:rsidRPr="009F78A7">
        <w:rPr>
          <w:color w:val="000000" w:themeColor="text1"/>
        </w:rPr>
        <w:t>Family Violence Protection</w:t>
      </w:r>
      <w:r w:rsidRPr="009F78A7">
        <w:rPr>
          <w:color w:val="000000" w:themeColor="text1"/>
        </w:rPr>
        <w:t xml:space="preserve"> Law with the amendment clarifying that NGOs may provide shelter for all vulnerable groups, including women, the elderly, disabled persons, and families fleeing violence.</w:t>
      </w:r>
      <w:r w:rsidR="00B32709" w:rsidRPr="009F78A7" w:rsidDel="00B32709">
        <w:rPr>
          <w:rStyle w:val="FootnoteReference"/>
          <w:color w:val="000000" w:themeColor="text1"/>
        </w:rPr>
        <w:t xml:space="preserve"> </w:t>
      </w:r>
    </w:p>
    <w:p w14:paraId="657793F0" w14:textId="77777777" w:rsidR="00CE2AF8" w:rsidRPr="009F78A7" w:rsidRDefault="00CE2AF8" w:rsidP="00566075">
      <w:pPr>
        <w:pStyle w:val="ListParagraph"/>
        <w:spacing w:before="100" w:beforeAutospacing="1" w:after="100" w:afterAutospacing="1"/>
        <w:jc w:val="both"/>
        <w:rPr>
          <w:color w:val="000000" w:themeColor="text1"/>
        </w:rPr>
      </w:pPr>
    </w:p>
    <w:p w14:paraId="08BAC2D8" w14:textId="276FA22E" w:rsidR="0022467E" w:rsidRPr="009F78A7" w:rsidRDefault="009452FC" w:rsidP="009F78A7">
      <w:pPr>
        <w:pStyle w:val="ListParagraph"/>
        <w:numPr>
          <w:ilvl w:val="0"/>
          <w:numId w:val="3"/>
        </w:numPr>
        <w:spacing w:before="100" w:beforeAutospacing="1" w:after="100" w:afterAutospacing="1"/>
        <w:jc w:val="both"/>
        <w:rPr>
          <w:color w:val="000000" w:themeColor="text1"/>
        </w:rPr>
      </w:pPr>
      <w:r w:rsidRPr="009F78A7">
        <w:rPr>
          <w:color w:val="000000" w:themeColor="text1"/>
        </w:rPr>
        <w:t>I</w:t>
      </w:r>
      <w:r w:rsidR="00FC2BF3" w:rsidRPr="009F78A7">
        <w:rPr>
          <w:color w:val="000000" w:themeColor="text1"/>
        </w:rPr>
        <w:t>ncrease</w:t>
      </w:r>
      <w:r w:rsidR="00176C9A" w:rsidRPr="009F78A7">
        <w:rPr>
          <w:color w:val="000000" w:themeColor="text1"/>
        </w:rPr>
        <w:t xml:space="preserve"> </w:t>
      </w:r>
      <w:r w:rsidR="00FC2BF3" w:rsidRPr="009F78A7">
        <w:rPr>
          <w:color w:val="000000" w:themeColor="text1"/>
        </w:rPr>
        <w:t>“</w:t>
      </w:r>
      <w:r w:rsidR="00176C9A" w:rsidRPr="009F78A7">
        <w:rPr>
          <w:color w:val="000000" w:themeColor="text1"/>
        </w:rPr>
        <w:t>efforts to provide support and assistance services to victims of violence, including through the creation of well-resourced shelters in all regions of the State party, and the empowering of civil society to continue providing shelters and other related services, including awareness-raising and information campaigns</w:t>
      </w:r>
      <w:r w:rsidR="001B376F" w:rsidRPr="009F78A7">
        <w:rPr>
          <w:color w:val="000000" w:themeColor="text1"/>
        </w:rPr>
        <w:t>.</w:t>
      </w:r>
      <w:r w:rsidR="00FC2BF3" w:rsidRPr="009F78A7">
        <w:rPr>
          <w:color w:val="000000" w:themeColor="text1"/>
        </w:rPr>
        <w:t>”</w:t>
      </w:r>
      <w:r w:rsidR="00FC2BF3" w:rsidRPr="009F78A7">
        <w:rPr>
          <w:rStyle w:val="FootnoteReference"/>
          <w:color w:val="000000" w:themeColor="text1"/>
        </w:rPr>
        <w:footnoteReference w:id="108"/>
      </w:r>
      <w:r w:rsidR="001B376F" w:rsidRPr="009F78A7">
        <w:rPr>
          <w:color w:val="000000" w:themeColor="text1"/>
        </w:rPr>
        <w:t xml:space="preserve"> </w:t>
      </w:r>
    </w:p>
    <w:p w14:paraId="543FDC89" w14:textId="3C5CDA14" w:rsidR="00DF6408" w:rsidRPr="009F78A7" w:rsidRDefault="00DF6408" w:rsidP="0022467E">
      <w:pPr>
        <w:pStyle w:val="Heading1"/>
        <w:rPr>
          <w:rFonts w:ascii="Times New Roman" w:hAnsi="Times New Roman" w:cs="Times New Roman"/>
          <w:color w:val="000000" w:themeColor="text1"/>
        </w:rPr>
      </w:pPr>
      <w:bookmarkStart w:id="17" w:name="_Toc20749397"/>
      <w:r w:rsidRPr="009F78A7">
        <w:rPr>
          <w:rFonts w:ascii="Times New Roman" w:hAnsi="Times New Roman" w:cs="Times New Roman"/>
          <w:color w:val="000000" w:themeColor="text1"/>
        </w:rPr>
        <w:t>Women Denied Civil Status Identification Documents (Articles 1-3, &amp; 9)</w:t>
      </w:r>
      <w:bookmarkEnd w:id="17"/>
    </w:p>
    <w:p w14:paraId="30FC5900" w14:textId="77777777" w:rsidR="00DF6408" w:rsidRPr="009F78A7" w:rsidRDefault="00DF6408" w:rsidP="00566075">
      <w:pPr>
        <w:jc w:val="both"/>
        <w:rPr>
          <w:color w:val="000000" w:themeColor="text1"/>
        </w:rPr>
      </w:pPr>
    </w:p>
    <w:p w14:paraId="24A03E78" w14:textId="7FAD2CA8" w:rsidR="00DF6408" w:rsidRPr="009F78A7" w:rsidRDefault="00DF6408" w:rsidP="00566075">
      <w:pPr>
        <w:jc w:val="both"/>
        <w:rPr>
          <w:color w:val="000000" w:themeColor="text1"/>
        </w:rPr>
      </w:pPr>
      <w:r w:rsidRPr="009F78A7">
        <w:rPr>
          <w:color w:val="000000" w:themeColor="text1"/>
        </w:rPr>
        <w:t>A Civil Status Identification Document</w:t>
      </w:r>
      <w:r w:rsidR="00AA695D" w:rsidRPr="009F78A7">
        <w:rPr>
          <w:color w:val="000000" w:themeColor="text1"/>
        </w:rPr>
        <w:t xml:space="preserve"> (ID)</w:t>
      </w:r>
      <w:r w:rsidR="0096273F" w:rsidRPr="009F78A7">
        <w:rPr>
          <w:color w:val="000000" w:themeColor="text1"/>
        </w:rPr>
        <w:t>,</w:t>
      </w:r>
      <w:r w:rsidRPr="009F78A7">
        <w:rPr>
          <w:color w:val="000000" w:themeColor="text1"/>
        </w:rPr>
        <w:t xml:space="preserve"> a mandatory document for citizens in Iraq</w:t>
      </w:r>
      <w:r w:rsidR="0096273F" w:rsidRPr="009F78A7">
        <w:rPr>
          <w:color w:val="000000" w:themeColor="text1"/>
        </w:rPr>
        <w:t>,</w:t>
      </w:r>
      <w:r w:rsidRPr="009F78A7">
        <w:rPr>
          <w:color w:val="000000" w:themeColor="text1"/>
        </w:rPr>
        <w:t xml:space="preserve"> is </w:t>
      </w:r>
      <w:r w:rsidR="006509F2" w:rsidRPr="009F78A7">
        <w:rPr>
          <w:color w:val="000000" w:themeColor="text1"/>
        </w:rPr>
        <w:t xml:space="preserve">necessary </w:t>
      </w:r>
      <w:r w:rsidRPr="009F78A7">
        <w:rPr>
          <w:color w:val="000000" w:themeColor="text1"/>
        </w:rPr>
        <w:t>to access basic public services, including healthcare, employment</w:t>
      </w:r>
      <w:r w:rsidR="002B0934" w:rsidRPr="009F78A7">
        <w:rPr>
          <w:color w:val="000000" w:themeColor="text1"/>
        </w:rPr>
        <w:t>,</w:t>
      </w:r>
      <w:r w:rsidRPr="009F78A7">
        <w:rPr>
          <w:color w:val="000000" w:themeColor="text1"/>
        </w:rPr>
        <w:t xml:space="preserve"> and education. </w:t>
      </w:r>
      <w:r w:rsidR="00AA695D" w:rsidRPr="009F78A7">
        <w:rPr>
          <w:color w:val="000000" w:themeColor="text1"/>
        </w:rPr>
        <w:t>An Iraqi woman can only obtain a Civil Status ID if a male relative vouches for her</w:t>
      </w:r>
      <w:r w:rsidRPr="009F78A7">
        <w:rPr>
          <w:color w:val="000000" w:themeColor="text1"/>
        </w:rPr>
        <w:t>.</w:t>
      </w:r>
      <w:r w:rsidRPr="009F78A7">
        <w:rPr>
          <w:rStyle w:val="FootnoteReference"/>
          <w:color w:val="000000" w:themeColor="text1"/>
        </w:rPr>
        <w:footnoteReference w:id="109"/>
      </w:r>
      <w:r w:rsidRPr="009F78A7">
        <w:rPr>
          <w:color w:val="000000" w:themeColor="text1"/>
        </w:rPr>
        <w:t xml:space="preserve"> </w:t>
      </w:r>
      <w:r w:rsidR="0056074D" w:rsidRPr="009F78A7">
        <w:rPr>
          <w:color w:val="000000" w:themeColor="text1"/>
        </w:rPr>
        <w:t xml:space="preserve">Women </w:t>
      </w:r>
      <w:r w:rsidRPr="009F78A7">
        <w:rPr>
          <w:color w:val="000000" w:themeColor="text1"/>
        </w:rPr>
        <w:t xml:space="preserve">fleeing gender-based or conflict-related violence without legal identification documents </w:t>
      </w:r>
      <w:r w:rsidR="007B3ECA" w:rsidRPr="009F78A7">
        <w:rPr>
          <w:color w:val="000000" w:themeColor="text1"/>
        </w:rPr>
        <w:t>face great challenges</w:t>
      </w:r>
      <w:r w:rsidRPr="009F78A7">
        <w:rPr>
          <w:color w:val="000000" w:themeColor="text1"/>
        </w:rPr>
        <w:t xml:space="preserve"> </w:t>
      </w:r>
      <w:r w:rsidR="002B0934" w:rsidRPr="009F78A7">
        <w:rPr>
          <w:color w:val="000000" w:themeColor="text1"/>
        </w:rPr>
        <w:t>in their freedom of movement</w:t>
      </w:r>
      <w:r w:rsidRPr="009F78A7">
        <w:rPr>
          <w:color w:val="000000" w:themeColor="text1"/>
        </w:rPr>
        <w:t xml:space="preserve">, </w:t>
      </w:r>
      <w:r w:rsidR="002B0934" w:rsidRPr="009F78A7">
        <w:rPr>
          <w:color w:val="000000" w:themeColor="text1"/>
        </w:rPr>
        <w:t xml:space="preserve">ability to </w:t>
      </w:r>
      <w:r w:rsidRPr="009F78A7">
        <w:rPr>
          <w:color w:val="000000" w:themeColor="text1"/>
        </w:rPr>
        <w:t>register for residency permits</w:t>
      </w:r>
      <w:r w:rsidR="0034720A" w:rsidRPr="009F78A7">
        <w:rPr>
          <w:color w:val="000000" w:themeColor="text1"/>
        </w:rPr>
        <w:t>—</w:t>
      </w:r>
      <w:r w:rsidR="002B0934" w:rsidRPr="009F78A7">
        <w:rPr>
          <w:color w:val="000000" w:themeColor="text1"/>
        </w:rPr>
        <w:t xml:space="preserve">which are </w:t>
      </w:r>
      <w:r w:rsidRPr="009F78A7">
        <w:rPr>
          <w:color w:val="000000" w:themeColor="text1"/>
        </w:rPr>
        <w:t>required to rent housing or secure employment</w:t>
      </w:r>
      <w:r w:rsidR="002B0934" w:rsidRPr="009F78A7">
        <w:rPr>
          <w:color w:val="000000" w:themeColor="text1"/>
        </w:rPr>
        <w:t>—</w:t>
      </w:r>
      <w:r w:rsidRPr="009F78A7">
        <w:rPr>
          <w:color w:val="000000" w:themeColor="text1"/>
        </w:rPr>
        <w:t xml:space="preserve">and </w:t>
      </w:r>
      <w:r w:rsidR="00ED1A8E" w:rsidRPr="009F78A7">
        <w:rPr>
          <w:color w:val="000000" w:themeColor="text1"/>
        </w:rPr>
        <w:t xml:space="preserve">ability </w:t>
      </w:r>
      <w:r w:rsidR="002B0934" w:rsidRPr="009F78A7">
        <w:rPr>
          <w:color w:val="000000" w:themeColor="text1"/>
        </w:rPr>
        <w:t xml:space="preserve">to </w:t>
      </w:r>
      <w:r w:rsidRPr="009F78A7">
        <w:rPr>
          <w:color w:val="000000" w:themeColor="text1"/>
        </w:rPr>
        <w:t xml:space="preserve">claim civil status rights, including birth certificates for children. Many women lost their civil status ID, either while fleeing the conflict or while held captive by </w:t>
      </w:r>
      <w:r w:rsidR="001B3ED1" w:rsidRPr="009F78A7">
        <w:rPr>
          <w:color w:val="000000" w:themeColor="text1"/>
        </w:rPr>
        <w:t>ISIL</w:t>
      </w:r>
      <w:r w:rsidRPr="009F78A7">
        <w:rPr>
          <w:color w:val="000000" w:themeColor="text1"/>
        </w:rPr>
        <w:t>.</w:t>
      </w:r>
      <w:r w:rsidRPr="009F78A7">
        <w:rPr>
          <w:rStyle w:val="FootnoteReference"/>
          <w:color w:val="000000" w:themeColor="text1"/>
        </w:rPr>
        <w:footnoteReference w:id="110"/>
      </w:r>
      <w:r w:rsidR="006347F0" w:rsidRPr="009F78A7">
        <w:rPr>
          <w:color w:val="000000" w:themeColor="text1"/>
        </w:rPr>
        <w:t xml:space="preserve"> </w:t>
      </w:r>
      <w:r w:rsidRPr="009F78A7">
        <w:rPr>
          <w:color w:val="000000" w:themeColor="text1"/>
        </w:rPr>
        <w:t>Many women are unable to obtain basic services</w:t>
      </w:r>
      <w:r w:rsidR="001B667C" w:rsidRPr="009F78A7">
        <w:rPr>
          <w:color w:val="000000" w:themeColor="text1"/>
        </w:rPr>
        <w:t xml:space="preserve"> </w:t>
      </w:r>
      <w:r w:rsidR="003C0B72" w:rsidRPr="009F78A7">
        <w:rPr>
          <w:color w:val="000000" w:themeColor="text1"/>
        </w:rPr>
        <w:t xml:space="preserve">because they lack </w:t>
      </w:r>
      <w:r w:rsidRPr="009F78A7">
        <w:rPr>
          <w:color w:val="000000" w:themeColor="text1"/>
        </w:rPr>
        <w:t xml:space="preserve">legal identification. </w:t>
      </w:r>
      <w:r w:rsidR="00AA695D" w:rsidRPr="009F78A7">
        <w:rPr>
          <w:color w:val="000000" w:themeColor="text1"/>
        </w:rPr>
        <w:t xml:space="preserve">Internally displaced </w:t>
      </w:r>
      <w:r w:rsidRPr="009F78A7">
        <w:rPr>
          <w:color w:val="000000" w:themeColor="text1"/>
        </w:rPr>
        <w:t>women are often unable to secure employment</w:t>
      </w:r>
      <w:r w:rsidR="00492C5E" w:rsidRPr="009F78A7">
        <w:rPr>
          <w:color w:val="000000" w:themeColor="text1"/>
        </w:rPr>
        <w:t>,</w:t>
      </w:r>
      <w:r w:rsidRPr="009F78A7">
        <w:rPr>
          <w:color w:val="000000" w:themeColor="text1"/>
        </w:rPr>
        <w:t xml:space="preserve"> and receive no financial assistance from the state due to a lack of legal identification documents.</w:t>
      </w:r>
      <w:r w:rsidRPr="009F78A7">
        <w:rPr>
          <w:rStyle w:val="FootnoteReference"/>
          <w:color w:val="000000" w:themeColor="text1"/>
        </w:rPr>
        <w:footnoteReference w:id="111"/>
      </w:r>
    </w:p>
    <w:p w14:paraId="32894F25" w14:textId="77777777" w:rsidR="00DF6408" w:rsidRPr="009F78A7" w:rsidRDefault="00DF6408" w:rsidP="00566075">
      <w:pPr>
        <w:jc w:val="both"/>
        <w:rPr>
          <w:color w:val="000000" w:themeColor="text1"/>
        </w:rPr>
      </w:pPr>
    </w:p>
    <w:p w14:paraId="39D2BCE5" w14:textId="14EF449E" w:rsidR="00155C27" w:rsidRPr="009F78A7" w:rsidRDefault="003C0B72" w:rsidP="00566075">
      <w:pPr>
        <w:jc w:val="both"/>
        <w:rPr>
          <w:color w:val="000000" w:themeColor="text1"/>
        </w:rPr>
      </w:pPr>
      <w:r w:rsidRPr="009F78A7">
        <w:rPr>
          <w:color w:val="000000" w:themeColor="text1"/>
        </w:rPr>
        <w:t>W</w:t>
      </w:r>
      <w:r w:rsidR="00DF6408" w:rsidRPr="009F78A7">
        <w:rPr>
          <w:color w:val="000000" w:themeColor="text1"/>
        </w:rPr>
        <w:t xml:space="preserve">hen a male relative </w:t>
      </w:r>
      <w:proofErr w:type="gramStart"/>
      <w:r w:rsidR="00DF6408" w:rsidRPr="009F78A7">
        <w:rPr>
          <w:color w:val="000000" w:themeColor="text1"/>
        </w:rPr>
        <w:t xml:space="preserve">has been arrested on suspicion of having perceived ties to </w:t>
      </w:r>
      <w:r w:rsidR="00492C5E" w:rsidRPr="009F78A7">
        <w:rPr>
          <w:color w:val="000000" w:themeColor="text1"/>
        </w:rPr>
        <w:t xml:space="preserve">ISIL </w:t>
      </w:r>
      <w:r w:rsidR="00DF6408" w:rsidRPr="009F78A7">
        <w:rPr>
          <w:color w:val="000000" w:themeColor="text1"/>
        </w:rPr>
        <w:t xml:space="preserve">or </w:t>
      </w:r>
      <w:r w:rsidR="0096273F" w:rsidRPr="009F78A7">
        <w:rPr>
          <w:color w:val="000000" w:themeColor="text1"/>
        </w:rPr>
        <w:t>been</w:t>
      </w:r>
      <w:proofErr w:type="gramEnd"/>
      <w:r w:rsidR="0096273F" w:rsidRPr="009F78A7">
        <w:rPr>
          <w:color w:val="000000" w:themeColor="text1"/>
        </w:rPr>
        <w:t xml:space="preserve"> </w:t>
      </w:r>
      <w:r w:rsidR="00DF6408" w:rsidRPr="009F78A7">
        <w:rPr>
          <w:color w:val="000000" w:themeColor="text1"/>
        </w:rPr>
        <w:t>detained under Iraq’s Anti-Terrorism Law</w:t>
      </w:r>
      <w:r w:rsidR="00492C5E" w:rsidRPr="009F78A7">
        <w:rPr>
          <w:color w:val="000000" w:themeColor="text1"/>
        </w:rPr>
        <w:t>,</w:t>
      </w:r>
      <w:r w:rsidR="00DF6408" w:rsidRPr="009F78A7">
        <w:rPr>
          <w:rStyle w:val="FootnoteReference"/>
          <w:color w:val="000000" w:themeColor="text1"/>
        </w:rPr>
        <w:footnoteReference w:id="112"/>
      </w:r>
      <w:r w:rsidR="00DF6408" w:rsidRPr="009F78A7">
        <w:rPr>
          <w:color w:val="000000" w:themeColor="text1"/>
        </w:rPr>
        <w:t xml:space="preserve"> </w:t>
      </w:r>
      <w:r w:rsidR="00492C5E" w:rsidRPr="009F78A7">
        <w:rPr>
          <w:color w:val="000000" w:themeColor="text1"/>
        </w:rPr>
        <w:t xml:space="preserve">women </w:t>
      </w:r>
      <w:r w:rsidR="001A3455" w:rsidRPr="009F78A7">
        <w:rPr>
          <w:color w:val="000000" w:themeColor="text1"/>
        </w:rPr>
        <w:t>family members are routinely</w:t>
      </w:r>
      <w:r w:rsidR="00DF6408" w:rsidRPr="009F78A7">
        <w:rPr>
          <w:color w:val="000000" w:themeColor="text1"/>
        </w:rPr>
        <w:t xml:space="preserve"> denied legal identification papers and will not </w:t>
      </w:r>
      <w:r w:rsidRPr="009F78A7">
        <w:rPr>
          <w:color w:val="000000" w:themeColor="text1"/>
        </w:rPr>
        <w:t>receive</w:t>
      </w:r>
      <w:r w:rsidR="00DF6408" w:rsidRPr="009F78A7">
        <w:rPr>
          <w:color w:val="000000" w:themeColor="text1"/>
        </w:rPr>
        <w:t xml:space="preserve"> a housing card in </w:t>
      </w:r>
      <w:r w:rsidR="00CD2713" w:rsidRPr="009F78A7">
        <w:rPr>
          <w:color w:val="000000" w:themeColor="text1"/>
        </w:rPr>
        <w:t>t</w:t>
      </w:r>
      <w:r w:rsidR="00DF6408" w:rsidRPr="009F78A7">
        <w:rPr>
          <w:color w:val="000000" w:themeColor="text1"/>
        </w:rPr>
        <w:t>he</w:t>
      </w:r>
      <w:r w:rsidR="00CD2713" w:rsidRPr="009F78A7">
        <w:rPr>
          <w:color w:val="000000" w:themeColor="text1"/>
        </w:rPr>
        <w:t>i</w:t>
      </w:r>
      <w:r w:rsidR="00DF6408" w:rsidRPr="009F78A7">
        <w:rPr>
          <w:color w:val="000000" w:themeColor="text1"/>
        </w:rPr>
        <w:t>r name.</w:t>
      </w:r>
      <w:r w:rsidR="00DF6408" w:rsidRPr="009F78A7">
        <w:rPr>
          <w:rStyle w:val="FootnoteReference"/>
          <w:color w:val="000000" w:themeColor="text1"/>
        </w:rPr>
        <w:footnoteReference w:id="113"/>
      </w:r>
      <w:r w:rsidR="00DF6408" w:rsidRPr="009F78A7">
        <w:rPr>
          <w:color w:val="000000" w:themeColor="text1"/>
        </w:rPr>
        <w:t xml:space="preserve"> Consequently, </w:t>
      </w:r>
      <w:r w:rsidR="00250A0C" w:rsidRPr="009F78A7">
        <w:rPr>
          <w:color w:val="000000" w:themeColor="text1"/>
        </w:rPr>
        <w:t>women are</w:t>
      </w:r>
      <w:r w:rsidR="00DF6408" w:rsidRPr="009F78A7">
        <w:rPr>
          <w:color w:val="000000" w:themeColor="text1"/>
        </w:rPr>
        <w:t xml:space="preserve"> unable to register at the Ministry of Migration and Displacement</w:t>
      </w:r>
      <w:r w:rsidR="00492C5E" w:rsidRPr="009F78A7">
        <w:rPr>
          <w:color w:val="000000" w:themeColor="text1"/>
        </w:rPr>
        <w:t>,</w:t>
      </w:r>
      <w:r w:rsidR="00DF6408" w:rsidRPr="009F78A7">
        <w:rPr>
          <w:color w:val="000000" w:themeColor="text1"/>
        </w:rPr>
        <w:t xml:space="preserve"> required for documentation and housing. </w:t>
      </w:r>
      <w:r w:rsidR="00CD2713" w:rsidRPr="009F78A7">
        <w:rPr>
          <w:color w:val="000000" w:themeColor="text1"/>
        </w:rPr>
        <w:t>S</w:t>
      </w:r>
      <w:r w:rsidR="00DF6408" w:rsidRPr="009F78A7">
        <w:rPr>
          <w:color w:val="000000" w:themeColor="text1"/>
        </w:rPr>
        <w:t xml:space="preserve">ecurity officers are </w:t>
      </w:r>
      <w:r w:rsidR="00492C5E" w:rsidRPr="009F78A7">
        <w:rPr>
          <w:color w:val="000000" w:themeColor="text1"/>
        </w:rPr>
        <w:t xml:space="preserve">also reportedly </w:t>
      </w:r>
      <w:r w:rsidR="00DF6408" w:rsidRPr="009F78A7">
        <w:rPr>
          <w:color w:val="000000" w:themeColor="text1"/>
        </w:rPr>
        <w:t xml:space="preserve">denying relatives of suspected </w:t>
      </w:r>
      <w:r w:rsidR="00492C5E" w:rsidRPr="009F78A7">
        <w:rPr>
          <w:color w:val="000000" w:themeColor="text1"/>
        </w:rPr>
        <w:t xml:space="preserve">ISIL </w:t>
      </w:r>
      <w:proofErr w:type="gramStart"/>
      <w:r w:rsidR="00DF6408" w:rsidRPr="009F78A7">
        <w:rPr>
          <w:color w:val="000000" w:themeColor="text1"/>
        </w:rPr>
        <w:t>members</w:t>
      </w:r>
      <w:proofErr w:type="gramEnd"/>
      <w:r w:rsidR="00DF6408" w:rsidRPr="009F78A7">
        <w:rPr>
          <w:color w:val="000000" w:themeColor="text1"/>
        </w:rPr>
        <w:t xml:space="preserve"> clearance to obtain legal identification documents.</w:t>
      </w:r>
      <w:r w:rsidR="00DF6408" w:rsidRPr="009F78A7">
        <w:rPr>
          <w:rStyle w:val="FootnoteReference"/>
          <w:color w:val="000000" w:themeColor="text1"/>
        </w:rPr>
        <w:footnoteReference w:id="114"/>
      </w:r>
      <w:r w:rsidR="00DF6408" w:rsidRPr="009F78A7">
        <w:rPr>
          <w:color w:val="000000" w:themeColor="text1"/>
        </w:rPr>
        <w:t xml:space="preserve"> </w:t>
      </w:r>
      <w:r w:rsidR="00155C27" w:rsidRPr="009F78A7">
        <w:rPr>
          <w:color w:val="000000" w:themeColor="text1"/>
        </w:rPr>
        <w:t>In order to obtain a birth certificate in Iraq, parents of the child must present proof of their marital status,</w:t>
      </w:r>
      <w:r w:rsidR="00155C27" w:rsidRPr="009F78A7">
        <w:rPr>
          <w:rStyle w:val="FootnoteReference"/>
          <w:color w:val="000000" w:themeColor="text1"/>
        </w:rPr>
        <w:footnoteReference w:id="115"/>
      </w:r>
      <w:r w:rsidR="00155C27" w:rsidRPr="009F78A7">
        <w:rPr>
          <w:color w:val="000000" w:themeColor="text1"/>
        </w:rPr>
        <w:t xml:space="preserve"> which is often not possible for wives of ISIL fighters since they do not have documented proof or would face discrimination because of their affiliation.  </w:t>
      </w:r>
      <w:r w:rsidR="00492C5E" w:rsidRPr="009F78A7">
        <w:rPr>
          <w:color w:val="000000" w:themeColor="text1"/>
        </w:rPr>
        <w:t>C</w:t>
      </w:r>
      <w:r w:rsidR="00DF6408" w:rsidRPr="009F78A7">
        <w:rPr>
          <w:color w:val="000000" w:themeColor="text1"/>
        </w:rPr>
        <w:t>ivil society organizations</w:t>
      </w:r>
      <w:r w:rsidR="00492C5E" w:rsidRPr="009F78A7">
        <w:rPr>
          <w:color w:val="000000" w:themeColor="text1"/>
        </w:rPr>
        <w:t xml:space="preserve"> worry </w:t>
      </w:r>
      <w:r w:rsidR="00DF6408" w:rsidRPr="009F78A7">
        <w:rPr>
          <w:color w:val="000000" w:themeColor="text1"/>
        </w:rPr>
        <w:t xml:space="preserve">that the </w:t>
      </w:r>
      <w:r w:rsidR="005B024C" w:rsidRPr="009F78A7">
        <w:rPr>
          <w:color w:val="000000" w:themeColor="text1"/>
        </w:rPr>
        <w:t xml:space="preserve">legal impairments </w:t>
      </w:r>
      <w:r w:rsidR="00DF6408" w:rsidRPr="009F78A7">
        <w:rPr>
          <w:color w:val="000000" w:themeColor="text1"/>
        </w:rPr>
        <w:t>placed on women and children are breeding a</w:t>
      </w:r>
      <w:r w:rsidR="0096273F" w:rsidRPr="009F78A7">
        <w:rPr>
          <w:color w:val="000000" w:themeColor="text1"/>
        </w:rPr>
        <w:t>nother</w:t>
      </w:r>
      <w:r w:rsidR="00DF6408" w:rsidRPr="009F78A7">
        <w:rPr>
          <w:color w:val="000000" w:themeColor="text1"/>
        </w:rPr>
        <w:t xml:space="preserve"> group of </w:t>
      </w:r>
      <w:r w:rsidR="005B024C" w:rsidRPr="009F78A7">
        <w:rPr>
          <w:color w:val="000000" w:themeColor="text1"/>
        </w:rPr>
        <w:t xml:space="preserve">people vulnerable to </w:t>
      </w:r>
      <w:r w:rsidR="006D24F1" w:rsidRPr="009F78A7">
        <w:rPr>
          <w:color w:val="000000" w:themeColor="text1"/>
        </w:rPr>
        <w:t xml:space="preserve">illegal armed group </w:t>
      </w:r>
      <w:r w:rsidR="005B024C" w:rsidRPr="009F78A7">
        <w:rPr>
          <w:color w:val="000000" w:themeColor="text1"/>
        </w:rPr>
        <w:t>recruitment</w:t>
      </w:r>
      <w:r w:rsidR="00DF6408" w:rsidRPr="009F78A7">
        <w:rPr>
          <w:color w:val="000000" w:themeColor="text1"/>
        </w:rPr>
        <w:t xml:space="preserve"> and </w:t>
      </w:r>
      <w:r w:rsidR="005B024C" w:rsidRPr="009F78A7">
        <w:rPr>
          <w:color w:val="000000" w:themeColor="text1"/>
        </w:rPr>
        <w:t xml:space="preserve">other </w:t>
      </w:r>
      <w:r w:rsidR="00DF6408" w:rsidRPr="009F78A7">
        <w:rPr>
          <w:color w:val="000000" w:themeColor="text1"/>
        </w:rPr>
        <w:t>security risks.</w:t>
      </w:r>
      <w:r w:rsidR="00DF6408" w:rsidRPr="009F78A7">
        <w:rPr>
          <w:rStyle w:val="FootnoteReference"/>
          <w:color w:val="000000" w:themeColor="text1"/>
        </w:rPr>
        <w:footnoteReference w:id="116"/>
      </w:r>
    </w:p>
    <w:p w14:paraId="7497A4CD" w14:textId="77777777" w:rsidR="001A3455" w:rsidRPr="009F78A7" w:rsidRDefault="001A3455" w:rsidP="00566075">
      <w:pPr>
        <w:jc w:val="both"/>
        <w:rPr>
          <w:color w:val="000000" w:themeColor="text1"/>
        </w:rPr>
      </w:pPr>
    </w:p>
    <w:p w14:paraId="789A421B" w14:textId="5D141130" w:rsidR="00DF6408" w:rsidRPr="009F78A7" w:rsidRDefault="008001C8" w:rsidP="00566075">
      <w:pPr>
        <w:jc w:val="both"/>
        <w:rPr>
          <w:color w:val="000000" w:themeColor="text1"/>
        </w:rPr>
      </w:pPr>
      <w:r w:rsidRPr="009F78A7">
        <w:rPr>
          <w:color w:val="000000" w:themeColor="text1"/>
        </w:rPr>
        <w:t>Iraq’s Nationality law</w:t>
      </w:r>
      <w:r w:rsidRPr="009F78A7">
        <w:rPr>
          <w:rStyle w:val="FootnoteReference"/>
          <w:color w:val="000000" w:themeColor="text1"/>
        </w:rPr>
        <w:footnoteReference w:id="117"/>
      </w:r>
      <w:r w:rsidRPr="009F78A7">
        <w:rPr>
          <w:color w:val="000000" w:themeColor="text1"/>
        </w:rPr>
        <w:t xml:space="preserve"> </w:t>
      </w:r>
      <w:r w:rsidR="00367AB4" w:rsidRPr="009F78A7">
        <w:rPr>
          <w:color w:val="000000" w:themeColor="text1"/>
        </w:rPr>
        <w:t xml:space="preserve">limits a </w:t>
      </w:r>
      <w:r w:rsidRPr="009F78A7">
        <w:rPr>
          <w:color w:val="000000" w:themeColor="text1"/>
        </w:rPr>
        <w:t>wom</w:t>
      </w:r>
      <w:r w:rsidR="00367AB4" w:rsidRPr="009F78A7">
        <w:rPr>
          <w:color w:val="000000" w:themeColor="text1"/>
        </w:rPr>
        <w:t>a</w:t>
      </w:r>
      <w:r w:rsidRPr="009F78A7">
        <w:rPr>
          <w:color w:val="000000" w:themeColor="text1"/>
        </w:rPr>
        <w:t>n</w:t>
      </w:r>
      <w:r w:rsidR="00367AB4" w:rsidRPr="009F78A7">
        <w:rPr>
          <w:color w:val="000000" w:themeColor="text1"/>
        </w:rPr>
        <w:t>’s ability</w:t>
      </w:r>
      <w:r w:rsidRPr="009F78A7">
        <w:rPr>
          <w:color w:val="000000" w:themeColor="text1"/>
        </w:rPr>
        <w:t xml:space="preserve"> to confer nationality </w:t>
      </w:r>
      <w:r w:rsidR="00367AB4" w:rsidRPr="009F78A7">
        <w:rPr>
          <w:color w:val="000000" w:themeColor="text1"/>
        </w:rPr>
        <w:t>to a child born outside of Iraq</w:t>
      </w:r>
      <w:r w:rsidRPr="009F78A7">
        <w:rPr>
          <w:color w:val="000000" w:themeColor="text1"/>
        </w:rPr>
        <w:t>, and a mother is unable to pass nationality to her child on equal footing with an Iraqi father.</w:t>
      </w:r>
      <w:r w:rsidRPr="009F78A7">
        <w:rPr>
          <w:rStyle w:val="FootnoteReference"/>
          <w:color w:val="000000" w:themeColor="text1"/>
        </w:rPr>
        <w:footnoteReference w:id="118"/>
      </w:r>
      <w:r w:rsidRPr="009F78A7">
        <w:rPr>
          <w:color w:val="000000" w:themeColor="text1"/>
        </w:rPr>
        <w:t xml:space="preserve"> </w:t>
      </w:r>
      <w:r w:rsidR="00492C5E" w:rsidRPr="009F78A7">
        <w:rPr>
          <w:color w:val="000000" w:themeColor="text1"/>
        </w:rPr>
        <w:t xml:space="preserve">This </w:t>
      </w:r>
      <w:r w:rsidR="006509F2" w:rsidRPr="009F78A7">
        <w:rPr>
          <w:color w:val="000000" w:themeColor="text1"/>
        </w:rPr>
        <w:t>makes</w:t>
      </w:r>
      <w:r w:rsidR="00DF6408" w:rsidRPr="009F78A7">
        <w:rPr>
          <w:color w:val="000000" w:themeColor="text1"/>
        </w:rPr>
        <w:t xml:space="preserve"> it difficult for women to register their children born in areas that were under </w:t>
      </w:r>
      <w:r w:rsidR="00492C5E" w:rsidRPr="009F78A7">
        <w:rPr>
          <w:color w:val="000000" w:themeColor="text1"/>
        </w:rPr>
        <w:t xml:space="preserve">ISIL </w:t>
      </w:r>
      <w:r w:rsidR="00DF6408" w:rsidRPr="009F78A7">
        <w:rPr>
          <w:color w:val="000000" w:themeColor="text1"/>
        </w:rPr>
        <w:t>control, where the father is dead or missing</w:t>
      </w:r>
      <w:r w:rsidR="00883815" w:rsidRPr="009F78A7">
        <w:rPr>
          <w:color w:val="000000" w:themeColor="text1"/>
        </w:rPr>
        <w:t>,</w:t>
      </w:r>
      <w:r w:rsidR="00DF6408" w:rsidRPr="009F78A7">
        <w:rPr>
          <w:color w:val="000000" w:themeColor="text1"/>
        </w:rPr>
        <w:t xml:space="preserve"> or</w:t>
      </w:r>
      <w:r w:rsidR="00883815" w:rsidRPr="009F78A7">
        <w:rPr>
          <w:color w:val="000000" w:themeColor="text1"/>
        </w:rPr>
        <w:t xml:space="preserve"> in cases of rape,</w:t>
      </w:r>
      <w:r w:rsidR="00DF6408" w:rsidRPr="009F78A7">
        <w:rPr>
          <w:color w:val="000000" w:themeColor="text1"/>
        </w:rPr>
        <w:t xml:space="preserve"> where the identity of the father is unknown.</w:t>
      </w:r>
      <w:r w:rsidR="00DF6408" w:rsidRPr="009F78A7">
        <w:rPr>
          <w:rStyle w:val="FootnoteReference"/>
          <w:color w:val="000000" w:themeColor="text1"/>
        </w:rPr>
        <w:footnoteReference w:id="119"/>
      </w:r>
      <w:r w:rsidR="00DF6408" w:rsidRPr="009F78A7">
        <w:rPr>
          <w:color w:val="000000" w:themeColor="text1"/>
        </w:rPr>
        <w:t xml:space="preserve"> </w:t>
      </w:r>
      <w:r w:rsidR="00EA488F" w:rsidRPr="009F78A7">
        <w:rPr>
          <w:color w:val="000000" w:themeColor="text1"/>
        </w:rPr>
        <w:t xml:space="preserve">Children born </w:t>
      </w:r>
      <w:r w:rsidR="009D6CCC" w:rsidRPr="009F78A7">
        <w:rPr>
          <w:color w:val="000000" w:themeColor="text1"/>
        </w:rPr>
        <w:t xml:space="preserve">out of sexual violence by </w:t>
      </w:r>
      <w:proofErr w:type="gramStart"/>
      <w:r w:rsidR="009D6CCC" w:rsidRPr="009F78A7">
        <w:rPr>
          <w:color w:val="000000" w:themeColor="text1"/>
        </w:rPr>
        <w:t>ISIL,</w:t>
      </w:r>
      <w:proofErr w:type="gramEnd"/>
      <w:r w:rsidR="009D6CCC" w:rsidRPr="009F78A7">
        <w:rPr>
          <w:color w:val="000000" w:themeColor="text1"/>
        </w:rPr>
        <w:t xml:space="preserve"> and those born outside of Iraq </w:t>
      </w:r>
      <w:r w:rsidR="00EA488F" w:rsidRPr="009F78A7">
        <w:rPr>
          <w:color w:val="000000" w:themeColor="text1"/>
        </w:rPr>
        <w:t>in ISIL</w:t>
      </w:r>
      <w:r w:rsidRPr="009F78A7">
        <w:rPr>
          <w:color w:val="000000" w:themeColor="text1"/>
        </w:rPr>
        <w:t xml:space="preserve"> territory have been rendered stateless </w:t>
      </w:r>
      <w:r w:rsidR="009D6CCC" w:rsidRPr="009F78A7">
        <w:rPr>
          <w:color w:val="000000" w:themeColor="text1"/>
        </w:rPr>
        <w:t xml:space="preserve">because they have </w:t>
      </w:r>
      <w:r w:rsidRPr="009F78A7">
        <w:rPr>
          <w:color w:val="000000" w:themeColor="text1"/>
        </w:rPr>
        <w:t>no proof of their legal identity</w:t>
      </w:r>
      <w:r w:rsidR="005B024C" w:rsidRPr="009F78A7">
        <w:rPr>
          <w:color w:val="000000" w:themeColor="text1"/>
        </w:rPr>
        <w:t>.</w:t>
      </w:r>
      <w:r w:rsidRPr="009F78A7">
        <w:rPr>
          <w:rStyle w:val="FootnoteReference"/>
          <w:color w:val="000000" w:themeColor="text1"/>
        </w:rPr>
        <w:footnoteReference w:id="120"/>
      </w:r>
      <w:r w:rsidRPr="009F78A7">
        <w:rPr>
          <w:color w:val="000000" w:themeColor="text1"/>
        </w:rPr>
        <w:t xml:space="preserve"> </w:t>
      </w:r>
    </w:p>
    <w:p w14:paraId="50E70CE7" w14:textId="77777777" w:rsidR="00DF6408" w:rsidRPr="009F78A7" w:rsidRDefault="00DF6408" w:rsidP="00566075">
      <w:pPr>
        <w:jc w:val="both"/>
        <w:rPr>
          <w:color w:val="000000" w:themeColor="text1"/>
        </w:rPr>
      </w:pPr>
    </w:p>
    <w:p w14:paraId="52297E12" w14:textId="5A7FB101" w:rsidR="002D2F68" w:rsidRPr="009F78A7" w:rsidRDefault="00C926C8" w:rsidP="00566075">
      <w:pPr>
        <w:jc w:val="both"/>
        <w:rPr>
          <w:color w:val="000000" w:themeColor="text1"/>
        </w:rPr>
      </w:pPr>
      <w:r w:rsidRPr="009F78A7">
        <w:rPr>
          <w:color w:val="000000" w:themeColor="text1"/>
        </w:rPr>
        <w:t>The</w:t>
      </w:r>
      <w:r w:rsidR="00DF6408" w:rsidRPr="009F78A7">
        <w:rPr>
          <w:color w:val="000000" w:themeColor="text1"/>
        </w:rPr>
        <w:t xml:space="preserve"> restrict</w:t>
      </w:r>
      <w:r w:rsidR="00250A0C" w:rsidRPr="009F78A7">
        <w:rPr>
          <w:color w:val="000000" w:themeColor="text1"/>
        </w:rPr>
        <w:t xml:space="preserve">ions </w:t>
      </w:r>
      <w:r w:rsidR="00061087" w:rsidRPr="009F78A7">
        <w:rPr>
          <w:color w:val="000000" w:themeColor="text1"/>
        </w:rPr>
        <w:t>that</w:t>
      </w:r>
      <w:r w:rsidR="00250A0C" w:rsidRPr="009F78A7">
        <w:rPr>
          <w:color w:val="000000" w:themeColor="text1"/>
        </w:rPr>
        <w:t xml:space="preserve"> prevent </w:t>
      </w:r>
      <w:r w:rsidR="00DF6408" w:rsidRPr="009F78A7">
        <w:rPr>
          <w:color w:val="000000" w:themeColor="text1"/>
        </w:rPr>
        <w:t xml:space="preserve">Iraqi women </w:t>
      </w:r>
      <w:r w:rsidR="00250A0C" w:rsidRPr="009F78A7">
        <w:rPr>
          <w:color w:val="000000" w:themeColor="text1"/>
        </w:rPr>
        <w:t xml:space="preserve">from </w:t>
      </w:r>
      <w:r w:rsidR="00DF6408" w:rsidRPr="009F78A7">
        <w:rPr>
          <w:color w:val="000000" w:themeColor="text1"/>
        </w:rPr>
        <w:t xml:space="preserve">obtaining legal identification </w:t>
      </w:r>
      <w:r w:rsidR="00061087" w:rsidRPr="009F78A7">
        <w:rPr>
          <w:color w:val="000000" w:themeColor="text1"/>
        </w:rPr>
        <w:t>preclude</w:t>
      </w:r>
      <w:r w:rsidR="00250A0C" w:rsidRPr="009F78A7">
        <w:rPr>
          <w:color w:val="000000" w:themeColor="text1"/>
        </w:rPr>
        <w:t xml:space="preserve"> their ability to </w:t>
      </w:r>
      <w:r w:rsidR="00061087" w:rsidRPr="009F78A7">
        <w:rPr>
          <w:color w:val="000000" w:themeColor="text1"/>
        </w:rPr>
        <w:t>work or enro</w:t>
      </w:r>
      <w:r w:rsidR="00DF6408" w:rsidRPr="009F78A7">
        <w:rPr>
          <w:color w:val="000000" w:themeColor="text1"/>
        </w:rPr>
        <w:t>l in any education</w:t>
      </w:r>
      <w:r w:rsidR="00883815" w:rsidRPr="009F78A7">
        <w:rPr>
          <w:color w:val="000000" w:themeColor="text1"/>
        </w:rPr>
        <w:t>al</w:t>
      </w:r>
      <w:r w:rsidR="00DF6408" w:rsidRPr="009F78A7">
        <w:rPr>
          <w:color w:val="000000" w:themeColor="text1"/>
        </w:rPr>
        <w:t xml:space="preserve"> institutions</w:t>
      </w:r>
      <w:r w:rsidR="00883815" w:rsidRPr="009F78A7">
        <w:rPr>
          <w:color w:val="000000" w:themeColor="text1"/>
        </w:rPr>
        <w:t xml:space="preserve"> for</w:t>
      </w:r>
      <w:r w:rsidR="00DF6408" w:rsidRPr="009F78A7">
        <w:rPr>
          <w:color w:val="000000" w:themeColor="text1"/>
        </w:rPr>
        <w:t xml:space="preserve"> training </w:t>
      </w:r>
      <w:r w:rsidR="00883815" w:rsidRPr="009F78A7">
        <w:rPr>
          <w:color w:val="000000" w:themeColor="text1"/>
        </w:rPr>
        <w:t xml:space="preserve">or other </w:t>
      </w:r>
      <w:r w:rsidR="00DF6408" w:rsidRPr="009F78A7">
        <w:rPr>
          <w:color w:val="000000" w:themeColor="text1"/>
        </w:rPr>
        <w:t xml:space="preserve">programs. A single woman without legal identification documents and without a death certificate for her husband is unable to remarry, inherit any of her husband’s belongings, </w:t>
      </w:r>
      <w:r w:rsidR="00F34E5E" w:rsidRPr="009F78A7">
        <w:rPr>
          <w:color w:val="000000" w:themeColor="text1"/>
        </w:rPr>
        <w:t xml:space="preserve">and </w:t>
      </w:r>
      <w:r w:rsidR="00DF6408" w:rsidRPr="009F78A7">
        <w:rPr>
          <w:color w:val="000000" w:themeColor="text1"/>
        </w:rPr>
        <w:t>claim her husband’s pension</w:t>
      </w:r>
      <w:r w:rsidR="00F34E5E" w:rsidRPr="009F78A7">
        <w:rPr>
          <w:color w:val="000000" w:themeColor="text1"/>
        </w:rPr>
        <w:t>. I</w:t>
      </w:r>
      <w:r w:rsidR="00DF6408" w:rsidRPr="009F78A7">
        <w:rPr>
          <w:color w:val="000000" w:themeColor="text1"/>
        </w:rPr>
        <w:t xml:space="preserve">f she has any children, </w:t>
      </w:r>
      <w:r w:rsidR="00DE08CF" w:rsidRPr="009F78A7">
        <w:rPr>
          <w:color w:val="000000" w:themeColor="text1"/>
        </w:rPr>
        <w:t xml:space="preserve">she </w:t>
      </w:r>
      <w:r w:rsidR="005B024C" w:rsidRPr="009F78A7">
        <w:rPr>
          <w:color w:val="000000" w:themeColor="text1"/>
        </w:rPr>
        <w:t xml:space="preserve">is </w:t>
      </w:r>
      <w:r w:rsidR="00DF6408" w:rsidRPr="009F78A7">
        <w:rPr>
          <w:color w:val="000000" w:themeColor="text1"/>
        </w:rPr>
        <w:t>unable to register them</w:t>
      </w:r>
      <w:r w:rsidR="008001C8" w:rsidRPr="009F78A7">
        <w:rPr>
          <w:color w:val="000000" w:themeColor="text1"/>
        </w:rPr>
        <w:t xml:space="preserve"> and, in certain circumstances, pass on her nationality to them</w:t>
      </w:r>
      <w:r w:rsidR="00DF6408" w:rsidRPr="009F78A7">
        <w:rPr>
          <w:color w:val="000000" w:themeColor="text1"/>
        </w:rPr>
        <w:t>.</w:t>
      </w:r>
      <w:r w:rsidR="00DF6408" w:rsidRPr="009F78A7">
        <w:rPr>
          <w:rStyle w:val="FootnoteReference"/>
          <w:color w:val="000000" w:themeColor="text1"/>
        </w:rPr>
        <w:footnoteReference w:id="121"/>
      </w:r>
      <w:r w:rsidR="00DF6408" w:rsidRPr="009F78A7">
        <w:rPr>
          <w:color w:val="000000" w:themeColor="text1"/>
        </w:rPr>
        <w:t xml:space="preserve"> </w:t>
      </w:r>
      <w:r w:rsidR="003C0B72" w:rsidRPr="009F78A7">
        <w:rPr>
          <w:color w:val="000000" w:themeColor="text1"/>
        </w:rPr>
        <w:t>Undocumented children are unable to attend school.</w:t>
      </w:r>
      <w:r w:rsidR="003C0B72" w:rsidRPr="009F78A7">
        <w:rPr>
          <w:rStyle w:val="FootnoteReference"/>
          <w:color w:val="000000" w:themeColor="text1"/>
        </w:rPr>
        <w:footnoteReference w:id="122"/>
      </w:r>
      <w:r w:rsidR="003C0B72" w:rsidRPr="009F78A7">
        <w:rPr>
          <w:color w:val="000000" w:themeColor="text1"/>
        </w:rPr>
        <w:t xml:space="preserve"> </w:t>
      </w:r>
      <w:r w:rsidR="00DF6408" w:rsidRPr="009F78A7">
        <w:rPr>
          <w:color w:val="000000" w:themeColor="text1"/>
        </w:rPr>
        <w:t xml:space="preserve">Until Iraq amends its laws and regulations, </w:t>
      </w:r>
      <w:r w:rsidR="00521F95" w:rsidRPr="009F78A7">
        <w:rPr>
          <w:color w:val="000000" w:themeColor="text1"/>
        </w:rPr>
        <w:t xml:space="preserve">many </w:t>
      </w:r>
      <w:r w:rsidR="00DF6408" w:rsidRPr="009F78A7">
        <w:rPr>
          <w:color w:val="000000" w:themeColor="text1"/>
        </w:rPr>
        <w:t>women and girls will remain stateless and more vulnerable to violence</w:t>
      </w:r>
      <w:r w:rsidR="008001C8" w:rsidRPr="009F78A7">
        <w:rPr>
          <w:color w:val="000000" w:themeColor="text1"/>
        </w:rPr>
        <w:t>, exploitation,</w:t>
      </w:r>
      <w:r w:rsidR="00DF6408" w:rsidRPr="009F78A7">
        <w:rPr>
          <w:color w:val="000000" w:themeColor="text1"/>
        </w:rPr>
        <w:t xml:space="preserve"> and discrimination. </w:t>
      </w:r>
    </w:p>
    <w:p w14:paraId="535C00AC" w14:textId="77777777" w:rsidR="002D2F68" w:rsidRPr="009F78A7" w:rsidRDefault="002D2F68" w:rsidP="00566075">
      <w:pPr>
        <w:jc w:val="both"/>
        <w:rPr>
          <w:color w:val="000000" w:themeColor="text1"/>
        </w:rPr>
      </w:pPr>
    </w:p>
    <w:p w14:paraId="0F55224D" w14:textId="5672E2A6" w:rsidR="00EA488F" w:rsidRPr="009F78A7" w:rsidRDefault="00EA488F" w:rsidP="001F03D7">
      <w:pPr>
        <w:pStyle w:val="Heading2"/>
        <w:numPr>
          <w:ilvl w:val="0"/>
          <w:numId w:val="12"/>
        </w:numPr>
        <w:rPr>
          <w:color w:val="000000" w:themeColor="text1"/>
        </w:rPr>
      </w:pPr>
      <w:bookmarkStart w:id="18" w:name="_Toc20749398"/>
      <w:r w:rsidRPr="009F78A7">
        <w:rPr>
          <w:color w:val="000000" w:themeColor="text1"/>
        </w:rPr>
        <w:t>Recommendations</w:t>
      </w:r>
      <w:bookmarkEnd w:id="18"/>
    </w:p>
    <w:p w14:paraId="106DD38C" w14:textId="77777777" w:rsidR="0022467E" w:rsidRPr="009F78A7" w:rsidRDefault="0022467E" w:rsidP="0022467E">
      <w:pPr>
        <w:pStyle w:val="Heading2"/>
        <w:numPr>
          <w:ilvl w:val="0"/>
          <w:numId w:val="0"/>
        </w:numPr>
        <w:ind w:left="1170"/>
        <w:rPr>
          <w:color w:val="000000" w:themeColor="text1"/>
        </w:rPr>
      </w:pPr>
    </w:p>
    <w:p w14:paraId="2FB9A68D" w14:textId="77777777" w:rsidR="00DF4C9F" w:rsidRPr="009F78A7" w:rsidRDefault="00DF4C9F" w:rsidP="00566075">
      <w:pPr>
        <w:jc w:val="both"/>
        <w:rPr>
          <w:color w:val="000000" w:themeColor="text1"/>
        </w:rPr>
      </w:pPr>
      <w:r w:rsidRPr="009F78A7">
        <w:rPr>
          <w:color w:val="000000" w:themeColor="text1"/>
        </w:rPr>
        <w:t xml:space="preserve">In line with recent recommendations from recent reviews by the CAT Committee, the Human Rights Committee, ESCR Committee, we ask the Committee to call on the Government of Iraq to: </w:t>
      </w:r>
    </w:p>
    <w:p w14:paraId="4EAF5FA8" w14:textId="77777777" w:rsidR="00DF6408" w:rsidRPr="009F78A7" w:rsidRDefault="00DF6408" w:rsidP="00566075">
      <w:pPr>
        <w:jc w:val="both"/>
        <w:rPr>
          <w:color w:val="000000" w:themeColor="text1"/>
        </w:rPr>
      </w:pPr>
    </w:p>
    <w:p w14:paraId="38F57DBC" w14:textId="7FD9A7B6" w:rsidR="0058110D" w:rsidRPr="009F78A7" w:rsidRDefault="008A53AA" w:rsidP="001F03D7">
      <w:pPr>
        <w:pStyle w:val="ListParagraph"/>
        <w:numPr>
          <w:ilvl w:val="0"/>
          <w:numId w:val="4"/>
        </w:numPr>
        <w:jc w:val="both"/>
        <w:rPr>
          <w:color w:val="000000" w:themeColor="text1"/>
        </w:rPr>
      </w:pPr>
      <w:r w:rsidRPr="009F78A7">
        <w:rPr>
          <w:color w:val="000000" w:themeColor="text1"/>
        </w:rPr>
        <w:t>“</w:t>
      </w:r>
      <w:r w:rsidR="007F6DC0" w:rsidRPr="009F78A7">
        <w:rPr>
          <w:color w:val="000000" w:themeColor="text1"/>
        </w:rPr>
        <w:t>[A]</w:t>
      </w:r>
      <w:r w:rsidRPr="009F78A7">
        <w:rPr>
          <w:color w:val="000000" w:themeColor="text1"/>
        </w:rPr>
        <w:t>mend the discriminatory provisions of Act No. 26 (2006), namely articles 4, 7 and 11, in order to ensure that women and men enjoy equal rights to acquire, transfer, retain and change their nationality…”</w:t>
      </w:r>
      <w:r w:rsidR="007F6DC0" w:rsidRPr="009F78A7">
        <w:rPr>
          <w:rStyle w:val="FootnoteReference"/>
          <w:color w:val="000000" w:themeColor="text1"/>
        </w:rPr>
        <w:footnoteReference w:id="123"/>
      </w:r>
      <w:r w:rsidRPr="009F78A7">
        <w:rPr>
          <w:color w:val="000000" w:themeColor="text1"/>
        </w:rPr>
        <w:t xml:space="preserve"> </w:t>
      </w:r>
    </w:p>
    <w:p w14:paraId="79BEA62E" w14:textId="0718B9A4" w:rsidR="006D4AD1" w:rsidRPr="009F78A7" w:rsidRDefault="006D4AD1" w:rsidP="00566075">
      <w:pPr>
        <w:jc w:val="both"/>
        <w:rPr>
          <w:color w:val="000000" w:themeColor="text1"/>
        </w:rPr>
      </w:pPr>
    </w:p>
    <w:p w14:paraId="7817FA97" w14:textId="55D4F346" w:rsidR="00155C27" w:rsidRPr="009F78A7" w:rsidRDefault="005B4C02" w:rsidP="001F03D7">
      <w:pPr>
        <w:pStyle w:val="ListParagraph"/>
        <w:numPr>
          <w:ilvl w:val="0"/>
          <w:numId w:val="4"/>
        </w:numPr>
        <w:jc w:val="both"/>
        <w:rPr>
          <w:color w:val="000000" w:themeColor="text1"/>
        </w:rPr>
      </w:pPr>
      <w:r w:rsidRPr="009F78A7">
        <w:rPr>
          <w:color w:val="000000" w:themeColor="text1"/>
        </w:rPr>
        <w:t>“</w:t>
      </w:r>
      <w:r w:rsidR="00D241AA" w:rsidRPr="009F78A7">
        <w:rPr>
          <w:color w:val="000000" w:themeColor="text1"/>
        </w:rPr>
        <w:t>E</w:t>
      </w:r>
      <w:r w:rsidR="006D4AD1" w:rsidRPr="009F78A7">
        <w:rPr>
          <w:color w:val="000000" w:themeColor="text1"/>
        </w:rPr>
        <w:t xml:space="preserve">nsure that children from non-registered marriages are issued identification, and make legal amendments for the registration of every voluntary marriage” </w:t>
      </w:r>
      <w:r w:rsidR="00156A87" w:rsidRPr="009F78A7">
        <w:rPr>
          <w:color w:val="000000" w:themeColor="text1"/>
          <w:szCs w:val="20"/>
        </w:rPr>
        <w:t>and that “the right of children to access basic services, such as education and medical care, be made independent of registration.”</w:t>
      </w:r>
      <w:r w:rsidR="009C5908" w:rsidRPr="009F78A7">
        <w:rPr>
          <w:rStyle w:val="FootnoteReference"/>
          <w:color w:val="000000" w:themeColor="text1"/>
        </w:rPr>
        <w:footnoteReference w:id="124"/>
      </w:r>
    </w:p>
    <w:p w14:paraId="4396EBDB" w14:textId="77777777" w:rsidR="00155C27" w:rsidRPr="009F78A7" w:rsidRDefault="00155C27" w:rsidP="00566075">
      <w:pPr>
        <w:pStyle w:val="ListParagraph"/>
        <w:jc w:val="both"/>
        <w:rPr>
          <w:color w:val="000000" w:themeColor="text1"/>
        </w:rPr>
      </w:pPr>
    </w:p>
    <w:p w14:paraId="4731641B" w14:textId="40918F84" w:rsidR="00680ADB" w:rsidRPr="009F78A7" w:rsidRDefault="00155C27" w:rsidP="001F03D7">
      <w:pPr>
        <w:pStyle w:val="ListParagraph"/>
        <w:numPr>
          <w:ilvl w:val="0"/>
          <w:numId w:val="4"/>
        </w:numPr>
        <w:jc w:val="both"/>
        <w:rPr>
          <w:color w:val="000000" w:themeColor="text1"/>
        </w:rPr>
      </w:pPr>
      <w:r w:rsidRPr="009F78A7">
        <w:rPr>
          <w:color w:val="000000" w:themeColor="text1"/>
        </w:rPr>
        <w:t>P</w:t>
      </w:r>
      <w:r w:rsidR="006509F2" w:rsidRPr="009F78A7">
        <w:rPr>
          <w:color w:val="000000" w:themeColor="text1"/>
        </w:rPr>
        <w:t>rovide “identity documents without prior authorization of a male family member” to victims of gender-based violence</w:t>
      </w:r>
      <w:r w:rsidRPr="009F78A7">
        <w:rPr>
          <w:color w:val="000000" w:themeColor="text1"/>
        </w:rPr>
        <w:t>,</w:t>
      </w:r>
      <w:r w:rsidR="006509F2" w:rsidRPr="009F78A7">
        <w:rPr>
          <w:rStyle w:val="FootnoteReference"/>
          <w:color w:val="000000" w:themeColor="text1"/>
        </w:rPr>
        <w:footnoteReference w:id="125"/>
      </w:r>
      <w:r w:rsidRPr="009F78A7">
        <w:rPr>
          <w:color w:val="000000" w:themeColor="text1"/>
        </w:rPr>
        <w:t xml:space="preserve"> and guarantee conflict-affected women and girls’ equal rights to obtain documents necessary for the exercise of their legal rights and to have such documentation issued in their own names.</w:t>
      </w:r>
      <w:r w:rsidRPr="009F78A7">
        <w:rPr>
          <w:rStyle w:val="FootnoteReference"/>
          <w:color w:val="000000" w:themeColor="text1"/>
        </w:rPr>
        <w:footnoteReference w:id="126"/>
      </w:r>
    </w:p>
    <w:p w14:paraId="4CDA4CFB" w14:textId="77777777" w:rsidR="00331F81" w:rsidRPr="009F78A7" w:rsidRDefault="00331F81" w:rsidP="00566075">
      <w:pPr>
        <w:jc w:val="both"/>
        <w:rPr>
          <w:color w:val="000000" w:themeColor="text1"/>
        </w:rPr>
      </w:pPr>
    </w:p>
    <w:p w14:paraId="6DC8059C" w14:textId="4821E017" w:rsidR="00572F3B" w:rsidRPr="009F78A7" w:rsidRDefault="00572F3B" w:rsidP="0022467E">
      <w:pPr>
        <w:pStyle w:val="Heading1"/>
        <w:rPr>
          <w:rFonts w:ascii="Times New Roman" w:hAnsi="Times New Roman" w:cs="Times New Roman"/>
          <w:color w:val="000000" w:themeColor="text1"/>
        </w:rPr>
      </w:pPr>
      <w:bookmarkStart w:id="19" w:name="_Toc20749399"/>
      <w:r w:rsidRPr="009F78A7">
        <w:rPr>
          <w:rFonts w:ascii="Times New Roman" w:hAnsi="Times New Roman" w:cs="Times New Roman"/>
          <w:color w:val="000000" w:themeColor="text1"/>
        </w:rPr>
        <w:t xml:space="preserve">Discrimination </w:t>
      </w:r>
      <w:proofErr w:type="gramStart"/>
      <w:r w:rsidRPr="009F78A7">
        <w:rPr>
          <w:rFonts w:ascii="Times New Roman" w:hAnsi="Times New Roman" w:cs="Times New Roman"/>
          <w:color w:val="000000" w:themeColor="text1"/>
        </w:rPr>
        <w:t>Against</w:t>
      </w:r>
      <w:proofErr w:type="gramEnd"/>
      <w:r w:rsidRPr="009F78A7">
        <w:rPr>
          <w:rFonts w:ascii="Times New Roman" w:hAnsi="Times New Roman" w:cs="Times New Roman"/>
          <w:color w:val="000000" w:themeColor="text1"/>
        </w:rPr>
        <w:t xml:space="preserve"> Women with Disabilities in Iraq (Articles 3, 12)</w:t>
      </w:r>
      <w:bookmarkEnd w:id="19"/>
    </w:p>
    <w:p w14:paraId="2D8C1601" w14:textId="3332D7B9" w:rsidR="00572F3B" w:rsidRPr="009F78A7" w:rsidRDefault="00572F3B" w:rsidP="00566075">
      <w:pPr>
        <w:jc w:val="both"/>
        <w:rPr>
          <w:b/>
          <w:color w:val="000000" w:themeColor="text1"/>
        </w:rPr>
      </w:pPr>
    </w:p>
    <w:p w14:paraId="143BE3E2" w14:textId="1863E532" w:rsidR="00AD3FA9" w:rsidRPr="009F78A7" w:rsidRDefault="006D4E38" w:rsidP="00566075">
      <w:pPr>
        <w:spacing w:after="200"/>
        <w:jc w:val="both"/>
        <w:rPr>
          <w:color w:val="000000" w:themeColor="text1"/>
        </w:rPr>
      </w:pPr>
      <w:r w:rsidRPr="009F78A7">
        <w:rPr>
          <w:rFonts w:eastAsia="Calibri"/>
          <w:color w:val="000000" w:themeColor="text1"/>
        </w:rPr>
        <w:t>T</w:t>
      </w:r>
      <w:r w:rsidR="004969A5" w:rsidRPr="009F78A7">
        <w:rPr>
          <w:rFonts w:eastAsia="Calibri"/>
          <w:color w:val="000000" w:themeColor="text1"/>
        </w:rPr>
        <w:t>he Government of Iraq does not collect s</w:t>
      </w:r>
      <w:r w:rsidR="00DE41D9" w:rsidRPr="009F78A7">
        <w:rPr>
          <w:rFonts w:eastAsia="Calibri"/>
          <w:color w:val="000000" w:themeColor="text1"/>
        </w:rPr>
        <w:t>tatistic</w:t>
      </w:r>
      <w:r w:rsidR="004969A5" w:rsidRPr="009F78A7">
        <w:rPr>
          <w:rFonts w:eastAsia="Calibri"/>
          <w:color w:val="000000" w:themeColor="text1"/>
        </w:rPr>
        <w:t>al information</w:t>
      </w:r>
      <w:r w:rsidR="00DE41D9" w:rsidRPr="009F78A7">
        <w:rPr>
          <w:rFonts w:eastAsia="Calibri"/>
          <w:color w:val="000000" w:themeColor="text1"/>
        </w:rPr>
        <w:t xml:space="preserve"> on people with disabilities</w:t>
      </w:r>
      <w:r w:rsidR="00466113" w:rsidRPr="009F78A7">
        <w:rPr>
          <w:rFonts w:eastAsia="Calibri"/>
          <w:color w:val="000000" w:themeColor="text1"/>
        </w:rPr>
        <w:t>.</w:t>
      </w:r>
      <w:r w:rsidR="00DE41D9" w:rsidRPr="009F78A7">
        <w:rPr>
          <w:rFonts w:eastAsia="Calibri"/>
          <w:color w:val="000000" w:themeColor="text1"/>
          <w:vertAlign w:val="superscript"/>
        </w:rPr>
        <w:footnoteReference w:id="127"/>
      </w:r>
      <w:r w:rsidR="00DE41D9" w:rsidRPr="009F78A7">
        <w:rPr>
          <w:rFonts w:eastAsia="Calibri"/>
          <w:color w:val="000000" w:themeColor="text1"/>
        </w:rPr>
        <w:t xml:space="preserve"> </w:t>
      </w:r>
      <w:r w:rsidRPr="009F78A7">
        <w:rPr>
          <w:rFonts w:eastAsia="Calibri"/>
          <w:color w:val="000000" w:themeColor="text1"/>
        </w:rPr>
        <w:t xml:space="preserve">However, </w:t>
      </w:r>
      <w:r w:rsidR="00383770" w:rsidRPr="009F78A7">
        <w:rPr>
          <w:rFonts w:eastAsia="Calibri"/>
          <w:color w:val="000000" w:themeColor="text1"/>
        </w:rPr>
        <w:t>th</w:t>
      </w:r>
      <w:r w:rsidR="005025F8" w:rsidRPr="009F78A7">
        <w:rPr>
          <w:rFonts w:eastAsia="Calibri"/>
          <w:color w:val="000000" w:themeColor="text1"/>
        </w:rPr>
        <w:t>e</w:t>
      </w:r>
      <w:r w:rsidR="00DE41D9" w:rsidRPr="009F78A7">
        <w:rPr>
          <w:rFonts w:eastAsia="Calibri"/>
          <w:color w:val="000000" w:themeColor="text1"/>
        </w:rPr>
        <w:t xml:space="preserve"> World Health Organization </w:t>
      </w:r>
      <w:r w:rsidR="005025F8" w:rsidRPr="009F78A7">
        <w:rPr>
          <w:rFonts w:eastAsia="Calibri"/>
          <w:color w:val="000000" w:themeColor="text1"/>
        </w:rPr>
        <w:t xml:space="preserve">has </w:t>
      </w:r>
      <w:r w:rsidR="00DE41D9" w:rsidRPr="009F78A7">
        <w:rPr>
          <w:rFonts w:eastAsia="Calibri"/>
          <w:color w:val="000000" w:themeColor="text1"/>
        </w:rPr>
        <w:t>estimate</w:t>
      </w:r>
      <w:r w:rsidR="005025F8" w:rsidRPr="009F78A7">
        <w:rPr>
          <w:rFonts w:eastAsia="Calibri"/>
          <w:color w:val="000000" w:themeColor="text1"/>
        </w:rPr>
        <w:t>d</w:t>
      </w:r>
      <w:r w:rsidR="00DE41D9" w:rsidRPr="009F78A7">
        <w:rPr>
          <w:rFonts w:eastAsia="Calibri"/>
          <w:color w:val="000000" w:themeColor="text1"/>
        </w:rPr>
        <w:t xml:space="preserve"> </w:t>
      </w:r>
      <w:r w:rsidR="009B6DEF" w:rsidRPr="009F78A7">
        <w:rPr>
          <w:rFonts w:eastAsia="Calibri"/>
          <w:color w:val="000000" w:themeColor="text1"/>
        </w:rPr>
        <w:t>that there are about two</w:t>
      </w:r>
      <w:r w:rsidR="00DE41D9" w:rsidRPr="009F78A7">
        <w:rPr>
          <w:rFonts w:eastAsia="Calibri"/>
          <w:color w:val="000000" w:themeColor="text1"/>
        </w:rPr>
        <w:t xml:space="preserve"> million</w:t>
      </w:r>
      <w:r w:rsidR="00AA695D" w:rsidRPr="009F78A7">
        <w:rPr>
          <w:rFonts w:eastAsia="Calibri"/>
          <w:color w:val="000000" w:themeColor="text1"/>
        </w:rPr>
        <w:t xml:space="preserve"> in Iraq</w:t>
      </w:r>
      <w:r w:rsidR="00DE41D9" w:rsidRPr="009F78A7">
        <w:rPr>
          <w:rFonts w:eastAsia="Calibri"/>
          <w:color w:val="000000" w:themeColor="text1"/>
        </w:rPr>
        <w:t>.</w:t>
      </w:r>
      <w:r w:rsidR="00DE41D9" w:rsidRPr="009F78A7">
        <w:rPr>
          <w:rFonts w:eastAsia="Calibri"/>
          <w:color w:val="000000" w:themeColor="text1"/>
          <w:vertAlign w:val="superscript"/>
        </w:rPr>
        <w:footnoteReference w:id="128"/>
      </w:r>
      <w:r w:rsidR="00DE41D9" w:rsidRPr="009F78A7">
        <w:rPr>
          <w:rFonts w:eastAsia="Calibri"/>
          <w:color w:val="000000" w:themeColor="text1"/>
        </w:rPr>
        <w:t xml:space="preserve"> </w:t>
      </w:r>
      <w:r w:rsidR="00DE41D9" w:rsidRPr="009F78A7">
        <w:rPr>
          <w:color w:val="000000" w:themeColor="text1"/>
        </w:rPr>
        <w:t>Ongoing conflict and violence has disproportionately affected p</w:t>
      </w:r>
      <w:r w:rsidR="00FE6957" w:rsidRPr="009F78A7">
        <w:rPr>
          <w:color w:val="000000" w:themeColor="text1"/>
        </w:rPr>
        <w:t>eople</w:t>
      </w:r>
      <w:r w:rsidR="00DE41D9" w:rsidRPr="009F78A7">
        <w:rPr>
          <w:color w:val="000000" w:themeColor="text1"/>
        </w:rPr>
        <w:t xml:space="preserve"> with disabilities in Iraq</w:t>
      </w:r>
      <w:r w:rsidR="00883815" w:rsidRPr="009F78A7">
        <w:rPr>
          <w:color w:val="000000" w:themeColor="text1"/>
        </w:rPr>
        <w:t>,</w:t>
      </w:r>
      <w:r w:rsidR="00DE41D9" w:rsidRPr="009F78A7">
        <w:rPr>
          <w:rStyle w:val="FootnoteReference"/>
          <w:color w:val="000000" w:themeColor="text1"/>
        </w:rPr>
        <w:footnoteReference w:id="129"/>
      </w:r>
      <w:r w:rsidR="00DE41D9" w:rsidRPr="009F78A7">
        <w:rPr>
          <w:color w:val="000000" w:themeColor="text1"/>
        </w:rPr>
        <w:t xml:space="preserve"> </w:t>
      </w:r>
      <w:r w:rsidR="00883815" w:rsidRPr="009F78A7">
        <w:rPr>
          <w:color w:val="000000" w:themeColor="text1"/>
        </w:rPr>
        <w:t xml:space="preserve">and the </w:t>
      </w:r>
      <w:r w:rsidR="00DE41D9" w:rsidRPr="009F78A7">
        <w:rPr>
          <w:color w:val="000000" w:themeColor="text1"/>
        </w:rPr>
        <w:t xml:space="preserve">lack of </w:t>
      </w:r>
      <w:r w:rsidR="0060271B" w:rsidRPr="009F78A7">
        <w:rPr>
          <w:color w:val="000000" w:themeColor="text1"/>
        </w:rPr>
        <w:t xml:space="preserve">adequate </w:t>
      </w:r>
      <w:r w:rsidR="00DE41D9" w:rsidRPr="009F78A7">
        <w:rPr>
          <w:color w:val="000000" w:themeColor="text1"/>
        </w:rPr>
        <w:t xml:space="preserve">legislation </w:t>
      </w:r>
      <w:r w:rsidR="005025F8" w:rsidRPr="009F78A7">
        <w:rPr>
          <w:color w:val="000000" w:themeColor="text1"/>
        </w:rPr>
        <w:t xml:space="preserve">protecting their rights, as well as the lack of </w:t>
      </w:r>
      <w:r w:rsidR="00DE41D9" w:rsidRPr="009F78A7">
        <w:rPr>
          <w:color w:val="000000" w:themeColor="text1"/>
        </w:rPr>
        <w:t xml:space="preserve">basic medical services available for </w:t>
      </w:r>
      <w:r w:rsidR="0096273F" w:rsidRPr="009F78A7">
        <w:rPr>
          <w:color w:val="000000" w:themeColor="text1"/>
        </w:rPr>
        <w:t>them</w:t>
      </w:r>
      <w:r w:rsidR="00DE41D9" w:rsidRPr="009F78A7">
        <w:rPr>
          <w:color w:val="000000" w:themeColor="text1"/>
        </w:rPr>
        <w:t xml:space="preserve"> increases their vulnerability.</w:t>
      </w:r>
      <w:r w:rsidR="00DE41D9" w:rsidRPr="009F78A7">
        <w:rPr>
          <w:rStyle w:val="FootnoteReference"/>
          <w:color w:val="000000" w:themeColor="text1"/>
        </w:rPr>
        <w:footnoteReference w:id="130"/>
      </w:r>
      <w:r w:rsidR="00AD3FA9" w:rsidRPr="009F78A7">
        <w:rPr>
          <w:color w:val="000000" w:themeColor="text1"/>
        </w:rPr>
        <w:t xml:space="preserve"> </w:t>
      </w:r>
      <w:r w:rsidR="00F72489" w:rsidRPr="009F78A7">
        <w:rPr>
          <w:color w:val="000000" w:themeColor="text1"/>
        </w:rPr>
        <w:t>Violence, landmines, harmful toxins, and explosive remnants of the conflict continue to increase the number of people with disabilities in Iraq.</w:t>
      </w:r>
      <w:r w:rsidR="00F72489" w:rsidRPr="009F78A7">
        <w:rPr>
          <w:rStyle w:val="FootnoteReference"/>
          <w:color w:val="000000" w:themeColor="text1"/>
        </w:rPr>
        <w:footnoteReference w:id="131"/>
      </w:r>
      <w:r w:rsidR="00F72489" w:rsidRPr="009F78A7">
        <w:rPr>
          <w:color w:val="000000" w:themeColor="text1"/>
        </w:rPr>
        <w:t xml:space="preserve"> </w:t>
      </w:r>
      <w:r w:rsidR="00AD3FA9" w:rsidRPr="009F78A7">
        <w:rPr>
          <w:color w:val="000000" w:themeColor="text1"/>
        </w:rPr>
        <w:t>The ESCR Committee in 2015 expressed concern about persons with disabilities’ lack of adequate access to education</w:t>
      </w:r>
      <w:r w:rsidR="00AD3FA9" w:rsidRPr="009F78A7">
        <w:rPr>
          <w:b/>
          <w:color w:val="000000" w:themeColor="text1"/>
        </w:rPr>
        <w:t xml:space="preserve"> </w:t>
      </w:r>
      <w:r w:rsidR="00AD3FA9" w:rsidRPr="009F78A7">
        <w:rPr>
          <w:color w:val="000000" w:themeColor="text1"/>
        </w:rPr>
        <w:t>and Iraq’s “lack of disaggregated statistics on employment, including for persons with disabilities</w:t>
      </w:r>
      <w:r w:rsidR="00142413" w:rsidRPr="009F78A7">
        <w:rPr>
          <w:color w:val="000000" w:themeColor="text1"/>
        </w:rPr>
        <w:t>.</w:t>
      </w:r>
      <w:r w:rsidR="00AD3FA9" w:rsidRPr="009F78A7">
        <w:rPr>
          <w:color w:val="000000" w:themeColor="text1"/>
        </w:rPr>
        <w:t>”</w:t>
      </w:r>
      <w:r w:rsidR="00AD3FA9" w:rsidRPr="009F78A7">
        <w:rPr>
          <w:rStyle w:val="FootnoteReference"/>
          <w:color w:val="000000" w:themeColor="text1"/>
        </w:rPr>
        <w:footnoteReference w:id="132"/>
      </w:r>
      <w:r w:rsidR="00D54FC0" w:rsidRPr="009F78A7">
        <w:rPr>
          <w:color w:val="000000" w:themeColor="text1"/>
        </w:rPr>
        <w:t xml:space="preserve"> Disability rights organizations in Iraq note that the government has failed to adequately implement Law 38 (2013) on people with disabilities.</w:t>
      </w:r>
      <w:r w:rsidR="00D54FC0" w:rsidRPr="009F78A7">
        <w:rPr>
          <w:rStyle w:val="FootnoteReference"/>
          <w:color w:val="000000" w:themeColor="text1"/>
        </w:rPr>
        <w:footnoteReference w:id="133"/>
      </w:r>
      <w:r w:rsidR="00D54FC0" w:rsidRPr="009F78A7">
        <w:rPr>
          <w:color w:val="000000" w:themeColor="text1"/>
        </w:rPr>
        <w:t xml:space="preserve"> In addition, the definition of disabled persons under Law 38 takes a care-based approach rather than a rights-based approach, which is </w:t>
      </w:r>
      <w:proofErr w:type="gramStart"/>
      <w:r w:rsidR="00D54FC0" w:rsidRPr="009F78A7">
        <w:rPr>
          <w:color w:val="000000" w:themeColor="text1"/>
        </w:rPr>
        <w:t>not in line with the definition under the Convention on the Rights of Persons with Disabilities,</w:t>
      </w:r>
      <w:r w:rsidR="00D54FC0" w:rsidRPr="009F78A7">
        <w:rPr>
          <w:rStyle w:val="FootnoteReference"/>
          <w:color w:val="000000" w:themeColor="text1"/>
        </w:rPr>
        <w:footnoteReference w:id="134"/>
      </w:r>
      <w:r w:rsidR="00D54FC0" w:rsidRPr="009F78A7">
        <w:rPr>
          <w:color w:val="000000" w:themeColor="text1"/>
        </w:rPr>
        <w:t xml:space="preserve"> ratified by Iraq in 2013</w:t>
      </w:r>
      <w:proofErr w:type="gramEnd"/>
      <w:r w:rsidR="00D54FC0" w:rsidRPr="009F78A7">
        <w:rPr>
          <w:color w:val="000000" w:themeColor="text1"/>
        </w:rPr>
        <w:t>.</w:t>
      </w:r>
      <w:r w:rsidR="00D54FC0" w:rsidRPr="009F78A7">
        <w:rPr>
          <w:rStyle w:val="FootnoteReference"/>
          <w:color w:val="000000" w:themeColor="text1"/>
        </w:rPr>
        <w:footnoteReference w:id="135"/>
      </w:r>
      <w:r w:rsidR="00D54FC0" w:rsidRPr="009F78A7">
        <w:rPr>
          <w:color w:val="000000" w:themeColor="text1"/>
        </w:rPr>
        <w:t xml:space="preserve"> </w:t>
      </w:r>
      <w:r w:rsidR="00DE41D9" w:rsidRPr="009F78A7">
        <w:rPr>
          <w:color w:val="000000" w:themeColor="text1"/>
        </w:rPr>
        <w:t xml:space="preserve"> </w:t>
      </w:r>
    </w:p>
    <w:p w14:paraId="718B164A" w14:textId="27798140" w:rsidR="00DE41D9" w:rsidRPr="009F78A7" w:rsidRDefault="00AD3FA9" w:rsidP="00566075">
      <w:pPr>
        <w:spacing w:after="200"/>
        <w:jc w:val="both"/>
        <w:rPr>
          <w:color w:val="000000" w:themeColor="text1"/>
        </w:rPr>
      </w:pPr>
      <w:r w:rsidRPr="009F78A7">
        <w:rPr>
          <w:color w:val="000000" w:themeColor="text1"/>
        </w:rPr>
        <w:t>Inadequate</w:t>
      </w:r>
      <w:r w:rsidR="00456A99" w:rsidRPr="009F78A7">
        <w:rPr>
          <w:color w:val="000000" w:themeColor="text1"/>
        </w:rPr>
        <w:t xml:space="preserve"> </w:t>
      </w:r>
      <w:r w:rsidR="009E3004" w:rsidRPr="009F78A7">
        <w:rPr>
          <w:color w:val="000000" w:themeColor="text1"/>
        </w:rPr>
        <w:t xml:space="preserve">government </w:t>
      </w:r>
      <w:r w:rsidR="00456A99" w:rsidRPr="009F78A7">
        <w:rPr>
          <w:color w:val="000000" w:themeColor="text1"/>
        </w:rPr>
        <w:t xml:space="preserve">planning </w:t>
      </w:r>
      <w:r w:rsidR="009E3004" w:rsidRPr="009F78A7">
        <w:rPr>
          <w:color w:val="000000" w:themeColor="text1"/>
        </w:rPr>
        <w:t>and inaccessible transport</w:t>
      </w:r>
      <w:r w:rsidR="00456A99" w:rsidRPr="009F78A7">
        <w:rPr>
          <w:color w:val="000000" w:themeColor="text1"/>
        </w:rPr>
        <w:t xml:space="preserve"> </w:t>
      </w:r>
      <w:r w:rsidR="009E3004" w:rsidRPr="009F78A7">
        <w:rPr>
          <w:color w:val="000000" w:themeColor="text1"/>
        </w:rPr>
        <w:t>leave</w:t>
      </w:r>
      <w:r w:rsidR="00DE41D9" w:rsidRPr="009F78A7">
        <w:rPr>
          <w:color w:val="000000" w:themeColor="text1"/>
        </w:rPr>
        <w:t xml:space="preserve"> many </w:t>
      </w:r>
      <w:r w:rsidR="00FE6957" w:rsidRPr="009F78A7">
        <w:rPr>
          <w:color w:val="000000" w:themeColor="text1"/>
        </w:rPr>
        <w:t>people</w:t>
      </w:r>
      <w:r w:rsidR="00DE41D9" w:rsidRPr="009F78A7">
        <w:rPr>
          <w:color w:val="000000" w:themeColor="text1"/>
        </w:rPr>
        <w:t xml:space="preserve"> with disabilities abandoned during evacuations, </w:t>
      </w:r>
      <w:r w:rsidR="00456A99" w:rsidRPr="009F78A7">
        <w:rPr>
          <w:color w:val="000000" w:themeColor="text1"/>
        </w:rPr>
        <w:t xml:space="preserve">and </w:t>
      </w:r>
      <w:r w:rsidR="00DE41D9" w:rsidRPr="009F78A7">
        <w:rPr>
          <w:color w:val="000000" w:themeColor="text1"/>
        </w:rPr>
        <w:t xml:space="preserve">shelters and camps are often inaccessible for </w:t>
      </w:r>
      <w:r w:rsidR="00DE08CF" w:rsidRPr="009F78A7">
        <w:rPr>
          <w:color w:val="000000" w:themeColor="text1"/>
        </w:rPr>
        <w:t>them</w:t>
      </w:r>
      <w:r w:rsidR="00456A99" w:rsidRPr="009F78A7">
        <w:rPr>
          <w:color w:val="000000" w:themeColor="text1"/>
        </w:rPr>
        <w:t>.</w:t>
      </w:r>
      <w:r w:rsidR="00DE41D9" w:rsidRPr="009F78A7">
        <w:rPr>
          <w:color w:val="000000" w:themeColor="text1"/>
        </w:rPr>
        <w:t xml:space="preserve"> </w:t>
      </w:r>
      <w:r w:rsidR="00456A99" w:rsidRPr="009F78A7">
        <w:rPr>
          <w:color w:val="000000" w:themeColor="text1"/>
        </w:rPr>
        <w:t>P</w:t>
      </w:r>
      <w:r w:rsidR="00FE6957" w:rsidRPr="009F78A7">
        <w:rPr>
          <w:color w:val="000000" w:themeColor="text1"/>
        </w:rPr>
        <w:t>eople</w:t>
      </w:r>
      <w:r w:rsidR="00DE41D9" w:rsidRPr="009F78A7">
        <w:rPr>
          <w:color w:val="000000" w:themeColor="text1"/>
        </w:rPr>
        <w:t xml:space="preserve"> with disabilities </w:t>
      </w:r>
      <w:r w:rsidR="00456A99" w:rsidRPr="009F78A7">
        <w:rPr>
          <w:color w:val="000000" w:themeColor="text1"/>
        </w:rPr>
        <w:t xml:space="preserve">also </w:t>
      </w:r>
      <w:r w:rsidR="00DE41D9" w:rsidRPr="009F78A7">
        <w:rPr>
          <w:color w:val="000000" w:themeColor="text1"/>
        </w:rPr>
        <w:t>experience blatant discrimination</w:t>
      </w:r>
      <w:r w:rsidR="00456A99" w:rsidRPr="009F78A7">
        <w:rPr>
          <w:color w:val="000000" w:themeColor="text1"/>
        </w:rPr>
        <w:t>, including refusal of services,</w:t>
      </w:r>
      <w:r w:rsidR="00DE41D9" w:rsidRPr="009F78A7">
        <w:rPr>
          <w:color w:val="000000" w:themeColor="text1"/>
        </w:rPr>
        <w:t xml:space="preserve"> by shelter and displacement camp staff.</w:t>
      </w:r>
      <w:r w:rsidR="00DE41D9" w:rsidRPr="009F78A7">
        <w:rPr>
          <w:rStyle w:val="FootnoteReference"/>
          <w:color w:val="000000" w:themeColor="text1"/>
        </w:rPr>
        <w:footnoteReference w:id="136"/>
      </w:r>
      <w:r w:rsidR="00DE41D9" w:rsidRPr="009F78A7">
        <w:rPr>
          <w:color w:val="000000" w:themeColor="text1"/>
        </w:rPr>
        <w:t xml:space="preserve">  </w:t>
      </w:r>
    </w:p>
    <w:p w14:paraId="1F523693" w14:textId="6FB65943" w:rsidR="0022467E" w:rsidRPr="009F78A7" w:rsidRDefault="00DE41D9" w:rsidP="00566075">
      <w:pPr>
        <w:jc w:val="both"/>
        <w:rPr>
          <w:color w:val="000000" w:themeColor="text1"/>
        </w:rPr>
      </w:pPr>
      <w:r w:rsidRPr="009F78A7">
        <w:rPr>
          <w:color w:val="000000" w:themeColor="text1"/>
        </w:rPr>
        <w:t xml:space="preserve">Women with disabilities face compounding discrimination </w:t>
      </w:r>
      <w:proofErr w:type="gramStart"/>
      <w:r w:rsidRPr="009F78A7">
        <w:rPr>
          <w:color w:val="000000" w:themeColor="text1"/>
        </w:rPr>
        <w:t>on the basis of</w:t>
      </w:r>
      <w:proofErr w:type="gramEnd"/>
      <w:r w:rsidRPr="009F78A7">
        <w:rPr>
          <w:color w:val="000000" w:themeColor="text1"/>
        </w:rPr>
        <w:t xml:space="preserve"> gender and disability</w:t>
      </w:r>
      <w:r w:rsidR="007F4445" w:rsidRPr="009F78A7">
        <w:rPr>
          <w:color w:val="000000" w:themeColor="text1"/>
        </w:rPr>
        <w:t>.</w:t>
      </w:r>
      <w:r w:rsidRPr="009F78A7">
        <w:rPr>
          <w:rStyle w:val="FootnoteReference"/>
          <w:color w:val="000000" w:themeColor="text1"/>
        </w:rPr>
        <w:footnoteReference w:id="137"/>
      </w:r>
      <w:r w:rsidRPr="009F78A7">
        <w:rPr>
          <w:color w:val="000000" w:themeColor="text1"/>
        </w:rPr>
        <w:t xml:space="preserve"> Iraqi NGOs</w:t>
      </w:r>
      <w:r w:rsidR="008E5BCC" w:rsidRPr="009F78A7">
        <w:rPr>
          <w:color w:val="000000" w:themeColor="text1"/>
        </w:rPr>
        <w:t xml:space="preserve"> </w:t>
      </w:r>
      <w:r w:rsidR="007F4445" w:rsidRPr="009F78A7">
        <w:rPr>
          <w:color w:val="000000" w:themeColor="text1"/>
        </w:rPr>
        <w:t xml:space="preserve">assert </w:t>
      </w:r>
      <w:r w:rsidRPr="009F78A7">
        <w:rPr>
          <w:color w:val="000000" w:themeColor="text1"/>
        </w:rPr>
        <w:t xml:space="preserve">that </w:t>
      </w:r>
      <w:r w:rsidR="004F0FA9" w:rsidRPr="009F78A7">
        <w:rPr>
          <w:color w:val="000000" w:themeColor="text1"/>
        </w:rPr>
        <w:t xml:space="preserve">women with disabilities in Iraq </w:t>
      </w:r>
      <w:r w:rsidRPr="009F78A7">
        <w:rPr>
          <w:color w:val="000000" w:themeColor="text1"/>
        </w:rPr>
        <w:t xml:space="preserve">experience </w:t>
      </w:r>
      <w:r w:rsidR="00B558B7" w:rsidRPr="009F78A7">
        <w:rPr>
          <w:color w:val="000000" w:themeColor="text1"/>
        </w:rPr>
        <w:t xml:space="preserve">greater </w:t>
      </w:r>
      <w:r w:rsidRPr="009F78A7">
        <w:rPr>
          <w:color w:val="000000" w:themeColor="text1"/>
        </w:rPr>
        <w:t xml:space="preserve">discrimination </w:t>
      </w:r>
      <w:proofErr w:type="gramStart"/>
      <w:r w:rsidRPr="009F78A7">
        <w:rPr>
          <w:color w:val="000000" w:themeColor="text1"/>
        </w:rPr>
        <w:t xml:space="preserve">than </w:t>
      </w:r>
      <w:r w:rsidR="00B558B7" w:rsidRPr="009F78A7">
        <w:rPr>
          <w:color w:val="000000" w:themeColor="text1"/>
        </w:rPr>
        <w:t>their male counterparts</w:t>
      </w:r>
      <w:proofErr w:type="gramEnd"/>
      <w:r w:rsidR="007F4445" w:rsidRPr="009F78A7">
        <w:rPr>
          <w:color w:val="000000" w:themeColor="text1"/>
        </w:rPr>
        <w:t>:</w:t>
      </w:r>
      <w:r w:rsidRPr="009F78A7">
        <w:rPr>
          <w:color w:val="000000" w:themeColor="text1"/>
        </w:rPr>
        <w:t xml:space="preserve"> </w:t>
      </w:r>
      <w:r w:rsidR="00F72489" w:rsidRPr="009F78A7">
        <w:rPr>
          <w:color w:val="000000" w:themeColor="text1"/>
        </w:rPr>
        <w:t>they</w:t>
      </w:r>
      <w:r w:rsidRPr="009F78A7">
        <w:rPr>
          <w:color w:val="000000" w:themeColor="text1"/>
        </w:rPr>
        <w:t xml:space="preserve"> are less likely to </w:t>
      </w:r>
      <w:r w:rsidR="00811203" w:rsidRPr="009F78A7">
        <w:rPr>
          <w:color w:val="000000" w:themeColor="text1"/>
        </w:rPr>
        <w:t xml:space="preserve">obtain </w:t>
      </w:r>
      <w:r w:rsidRPr="009F78A7">
        <w:rPr>
          <w:color w:val="000000" w:themeColor="text1"/>
        </w:rPr>
        <w:t xml:space="preserve">work and education </w:t>
      </w:r>
      <w:r w:rsidR="002E0D15" w:rsidRPr="009F78A7">
        <w:rPr>
          <w:color w:val="000000" w:themeColor="text1"/>
        </w:rPr>
        <w:t xml:space="preserve">opportunities </w:t>
      </w:r>
      <w:r w:rsidR="00530497" w:rsidRPr="009F78A7">
        <w:rPr>
          <w:color w:val="000000" w:themeColor="text1"/>
        </w:rPr>
        <w:t xml:space="preserve">than </w:t>
      </w:r>
      <w:r w:rsidR="00B558B7" w:rsidRPr="009F78A7">
        <w:rPr>
          <w:color w:val="000000" w:themeColor="text1"/>
        </w:rPr>
        <w:t>men with disabilities</w:t>
      </w:r>
      <w:r w:rsidRPr="009F78A7">
        <w:rPr>
          <w:color w:val="000000" w:themeColor="text1"/>
        </w:rPr>
        <w:t>.</w:t>
      </w:r>
      <w:r w:rsidR="004F0FA9" w:rsidRPr="009F78A7">
        <w:rPr>
          <w:rStyle w:val="FootnoteReference"/>
          <w:color w:val="000000" w:themeColor="text1"/>
        </w:rPr>
        <w:footnoteReference w:id="138"/>
      </w:r>
      <w:r w:rsidRPr="009F78A7">
        <w:rPr>
          <w:color w:val="000000" w:themeColor="text1"/>
        </w:rPr>
        <w:t xml:space="preserve"> The observance of traditional gender roles in Iraq means that women with disabilities often lack freedom of movement,</w:t>
      </w:r>
      <w:r w:rsidRPr="009F78A7">
        <w:rPr>
          <w:rStyle w:val="FootnoteReference"/>
          <w:color w:val="000000" w:themeColor="text1"/>
        </w:rPr>
        <w:footnoteReference w:id="139"/>
      </w:r>
      <w:r w:rsidRPr="009F78A7">
        <w:rPr>
          <w:color w:val="000000" w:themeColor="text1"/>
        </w:rPr>
        <w:t xml:space="preserve"> and </w:t>
      </w:r>
      <w:r w:rsidR="00B558B7" w:rsidRPr="009F78A7">
        <w:rPr>
          <w:color w:val="000000" w:themeColor="text1"/>
        </w:rPr>
        <w:t xml:space="preserve">people </w:t>
      </w:r>
      <w:r w:rsidRPr="009F78A7">
        <w:rPr>
          <w:color w:val="000000" w:themeColor="text1"/>
        </w:rPr>
        <w:t xml:space="preserve">ashamed of women with disabilities </w:t>
      </w:r>
      <w:r w:rsidR="00F91D19" w:rsidRPr="009F78A7">
        <w:rPr>
          <w:color w:val="000000" w:themeColor="text1"/>
        </w:rPr>
        <w:t xml:space="preserve">in their families </w:t>
      </w:r>
      <w:proofErr w:type="gramStart"/>
      <w:r w:rsidR="00D013B5" w:rsidRPr="009F78A7">
        <w:rPr>
          <w:color w:val="000000" w:themeColor="text1"/>
        </w:rPr>
        <w:t>are known</w:t>
      </w:r>
      <w:proofErr w:type="gramEnd"/>
      <w:r w:rsidR="00D013B5" w:rsidRPr="009F78A7">
        <w:rPr>
          <w:color w:val="000000" w:themeColor="text1"/>
        </w:rPr>
        <w:t xml:space="preserve"> to </w:t>
      </w:r>
      <w:r w:rsidRPr="009F78A7">
        <w:rPr>
          <w:color w:val="000000" w:themeColor="text1"/>
        </w:rPr>
        <w:t xml:space="preserve">prevent them from leaving the house, even </w:t>
      </w:r>
      <w:r w:rsidR="00F91D19" w:rsidRPr="009F78A7">
        <w:rPr>
          <w:color w:val="000000" w:themeColor="text1"/>
        </w:rPr>
        <w:t>for</w:t>
      </w:r>
      <w:r w:rsidRPr="009F78A7">
        <w:rPr>
          <w:color w:val="000000" w:themeColor="text1"/>
        </w:rPr>
        <w:t xml:space="preserve"> treatment.</w:t>
      </w:r>
      <w:r w:rsidRPr="009F78A7">
        <w:rPr>
          <w:rStyle w:val="FootnoteReference"/>
          <w:color w:val="000000" w:themeColor="text1"/>
        </w:rPr>
        <w:footnoteReference w:id="140"/>
      </w:r>
      <w:r w:rsidRPr="009F78A7">
        <w:rPr>
          <w:color w:val="000000" w:themeColor="text1"/>
        </w:rPr>
        <w:t xml:space="preserve"> Women and girls with disabilities in Iraq are also more likely to experience physical abuse and exploitation.</w:t>
      </w:r>
      <w:r w:rsidRPr="009F78A7">
        <w:rPr>
          <w:rStyle w:val="FootnoteReference"/>
          <w:color w:val="000000" w:themeColor="text1"/>
        </w:rPr>
        <w:footnoteReference w:id="141"/>
      </w:r>
      <w:r w:rsidR="00705F35" w:rsidRPr="009F78A7">
        <w:rPr>
          <w:color w:val="000000" w:themeColor="text1"/>
        </w:rPr>
        <w:t xml:space="preserve"> </w:t>
      </w:r>
      <w:r w:rsidR="00EA02CD" w:rsidRPr="009F78A7">
        <w:rPr>
          <w:color w:val="000000" w:themeColor="text1"/>
        </w:rPr>
        <w:t>While</w:t>
      </w:r>
      <w:r w:rsidR="00705F35" w:rsidRPr="009F78A7">
        <w:rPr>
          <w:color w:val="000000" w:themeColor="text1"/>
        </w:rPr>
        <w:t xml:space="preserve"> disabled persons are entitled to cash benefits through Law No</w:t>
      </w:r>
      <w:r w:rsidR="00D013B5" w:rsidRPr="009F78A7">
        <w:rPr>
          <w:color w:val="000000" w:themeColor="text1"/>
        </w:rPr>
        <w:t>.</w:t>
      </w:r>
      <w:r w:rsidR="00705F35" w:rsidRPr="009F78A7">
        <w:rPr>
          <w:color w:val="000000" w:themeColor="text1"/>
        </w:rPr>
        <w:t xml:space="preserve"> 38 and the 2014 Social Protection Act, the requirements to claim benefits</w:t>
      </w:r>
      <w:r w:rsidR="00D54FC0" w:rsidRPr="009F78A7">
        <w:rPr>
          <w:color w:val="000000" w:themeColor="text1"/>
        </w:rPr>
        <w:t>, including possession of certain documents,</w:t>
      </w:r>
      <w:r w:rsidR="00705F35" w:rsidRPr="009F78A7">
        <w:rPr>
          <w:color w:val="000000" w:themeColor="text1"/>
        </w:rPr>
        <w:t xml:space="preserve"> often preclude </w:t>
      </w:r>
      <w:r w:rsidR="00EA02CD" w:rsidRPr="009F78A7">
        <w:rPr>
          <w:color w:val="000000" w:themeColor="text1"/>
        </w:rPr>
        <w:t xml:space="preserve">women </w:t>
      </w:r>
      <w:r w:rsidR="00705F35" w:rsidRPr="009F78A7">
        <w:rPr>
          <w:color w:val="000000" w:themeColor="text1"/>
        </w:rPr>
        <w:t xml:space="preserve">with disabilities from accessing them. </w:t>
      </w:r>
      <w:r w:rsidR="00EA02CD" w:rsidRPr="009F78A7">
        <w:rPr>
          <w:color w:val="000000" w:themeColor="text1"/>
        </w:rPr>
        <w:t>D</w:t>
      </w:r>
      <w:r w:rsidR="00521F95" w:rsidRPr="009F78A7">
        <w:rPr>
          <w:color w:val="000000" w:themeColor="text1"/>
        </w:rPr>
        <w:t>isabled women and girls</w:t>
      </w:r>
      <w:r w:rsidR="00705F35" w:rsidRPr="009F78A7">
        <w:rPr>
          <w:color w:val="000000" w:themeColor="text1"/>
        </w:rPr>
        <w:t xml:space="preserve"> are not entitled to social security benefits if they are married or if their father is alive.</w:t>
      </w:r>
      <w:r w:rsidR="00705F35" w:rsidRPr="009F78A7">
        <w:rPr>
          <w:rStyle w:val="FootnoteReference"/>
          <w:color w:val="000000" w:themeColor="text1"/>
        </w:rPr>
        <w:footnoteReference w:id="142"/>
      </w:r>
    </w:p>
    <w:p w14:paraId="68ECD336" w14:textId="3145A7C0" w:rsidR="00705F35" w:rsidRPr="009F78A7" w:rsidRDefault="00705F35" w:rsidP="001F03D7">
      <w:pPr>
        <w:pStyle w:val="Heading2"/>
        <w:numPr>
          <w:ilvl w:val="0"/>
          <w:numId w:val="13"/>
        </w:numPr>
        <w:rPr>
          <w:color w:val="000000" w:themeColor="text1"/>
        </w:rPr>
      </w:pPr>
      <w:bookmarkStart w:id="20" w:name="_Toc20749400"/>
      <w:r w:rsidRPr="009F78A7">
        <w:rPr>
          <w:color w:val="000000" w:themeColor="text1"/>
        </w:rPr>
        <w:t>Recommendations</w:t>
      </w:r>
      <w:bookmarkEnd w:id="20"/>
    </w:p>
    <w:p w14:paraId="58412DE4" w14:textId="77777777" w:rsidR="0022467E" w:rsidRPr="009F78A7" w:rsidRDefault="0022467E" w:rsidP="0022467E">
      <w:pPr>
        <w:pStyle w:val="Heading2"/>
        <w:numPr>
          <w:ilvl w:val="0"/>
          <w:numId w:val="0"/>
        </w:numPr>
        <w:ind w:left="1170"/>
        <w:rPr>
          <w:color w:val="000000" w:themeColor="text1"/>
        </w:rPr>
      </w:pPr>
    </w:p>
    <w:p w14:paraId="2E11FBA5" w14:textId="77777777" w:rsidR="00216CF5" w:rsidRPr="009F78A7" w:rsidRDefault="00216CF5" w:rsidP="00566075">
      <w:pPr>
        <w:jc w:val="both"/>
        <w:rPr>
          <w:color w:val="000000" w:themeColor="text1"/>
        </w:rPr>
      </w:pPr>
      <w:r w:rsidRPr="009F78A7">
        <w:rPr>
          <w:color w:val="000000" w:themeColor="text1"/>
        </w:rPr>
        <w:t xml:space="preserve">In line with recent recommendations from recent reviews by the CAT Committee, the Human Rights Committee, ESCR Committee, we ask the Committee to call on the Government of Iraq to: </w:t>
      </w:r>
    </w:p>
    <w:p w14:paraId="054DFBD0" w14:textId="77777777" w:rsidR="00367EF9" w:rsidRPr="009F78A7" w:rsidRDefault="00367EF9" w:rsidP="00566075">
      <w:pPr>
        <w:jc w:val="both"/>
        <w:rPr>
          <w:color w:val="000000" w:themeColor="text1"/>
        </w:rPr>
      </w:pPr>
    </w:p>
    <w:p w14:paraId="2F746BC4" w14:textId="220B278B" w:rsidR="00450A2F" w:rsidRPr="009F78A7" w:rsidRDefault="00450A2F" w:rsidP="001F03D7">
      <w:pPr>
        <w:pStyle w:val="ListParagraph"/>
        <w:numPr>
          <w:ilvl w:val="0"/>
          <w:numId w:val="7"/>
        </w:numPr>
        <w:jc w:val="both"/>
        <w:rPr>
          <w:rFonts w:eastAsia="Times New Roman"/>
          <w:color w:val="000000" w:themeColor="text1"/>
        </w:rPr>
      </w:pPr>
      <w:r w:rsidRPr="009F78A7">
        <w:rPr>
          <w:rFonts w:eastAsia="Times New Roman"/>
          <w:color w:val="000000" w:themeColor="text1"/>
          <w:shd w:val="clear" w:color="auto" w:fill="FFFFFF"/>
        </w:rPr>
        <w:t>“Review its legislation, including through the on-going review of Act No. 38 (2013) [on the Care of Persons with Disabilities and Special Needs], and bring it into line with the human rights model of disability enshrined in the Convention</w:t>
      </w:r>
      <w:r w:rsidRPr="009F78A7">
        <w:rPr>
          <w:rStyle w:val="FootnoteReference"/>
          <w:rFonts w:eastAsia="Times New Roman"/>
          <w:color w:val="000000" w:themeColor="text1"/>
          <w:shd w:val="clear" w:color="auto" w:fill="FFFFFF"/>
        </w:rPr>
        <w:footnoteReference w:id="143"/>
      </w:r>
      <w:r w:rsidRPr="009F78A7">
        <w:rPr>
          <w:rFonts w:eastAsia="Times New Roman"/>
          <w:color w:val="000000" w:themeColor="text1"/>
          <w:shd w:val="clear" w:color="auto" w:fill="FFFFFF"/>
        </w:rPr>
        <w:t xml:space="preserve"> </w:t>
      </w:r>
      <w:r w:rsidR="00D54FC0" w:rsidRPr="009F78A7">
        <w:rPr>
          <w:color w:val="000000" w:themeColor="text1"/>
        </w:rPr>
        <w:t xml:space="preserve">including by ensuring </w:t>
      </w:r>
      <w:r w:rsidR="00495786" w:rsidRPr="009F78A7">
        <w:rPr>
          <w:color w:val="000000" w:themeColor="text1"/>
        </w:rPr>
        <w:t xml:space="preserve">that </w:t>
      </w:r>
      <w:r w:rsidR="00014F55" w:rsidRPr="009F78A7">
        <w:rPr>
          <w:color w:val="000000" w:themeColor="text1"/>
        </w:rPr>
        <w:t>“</w:t>
      </w:r>
      <w:r w:rsidR="00495786" w:rsidRPr="009F78A7">
        <w:rPr>
          <w:color w:val="000000" w:themeColor="text1"/>
        </w:rPr>
        <w:t>employment quotas for persons with disabilities in both the public and the private sector are effectively enforced</w:t>
      </w:r>
      <w:r w:rsidR="00DF4C9F" w:rsidRPr="009F78A7">
        <w:rPr>
          <w:color w:val="000000" w:themeColor="text1"/>
        </w:rPr>
        <w:t>.</w:t>
      </w:r>
      <w:r w:rsidR="00495786" w:rsidRPr="009F78A7">
        <w:rPr>
          <w:color w:val="000000" w:themeColor="text1"/>
        </w:rPr>
        <w:t>”</w:t>
      </w:r>
      <w:r w:rsidR="00367EF9" w:rsidRPr="009F78A7">
        <w:rPr>
          <w:rStyle w:val="FootnoteReference"/>
          <w:color w:val="000000" w:themeColor="text1"/>
        </w:rPr>
        <w:footnoteReference w:id="144"/>
      </w:r>
      <w:r w:rsidR="00495786" w:rsidRPr="009F78A7">
        <w:rPr>
          <w:b/>
          <w:color w:val="000000" w:themeColor="text1"/>
        </w:rPr>
        <w:t xml:space="preserve"> </w:t>
      </w:r>
      <w:r w:rsidR="00014F55" w:rsidRPr="009F78A7">
        <w:rPr>
          <w:color w:val="000000" w:themeColor="text1"/>
        </w:rPr>
        <w:t xml:space="preserve">To ensure women and girls with disabilities can </w:t>
      </w:r>
      <w:r w:rsidR="007F6DC0" w:rsidRPr="009F78A7">
        <w:rPr>
          <w:color w:val="000000" w:themeColor="text1"/>
        </w:rPr>
        <w:t>obtain</w:t>
      </w:r>
      <w:r w:rsidR="00014F55" w:rsidRPr="009F78A7">
        <w:rPr>
          <w:color w:val="000000" w:themeColor="text1"/>
        </w:rPr>
        <w:t xml:space="preserve"> necessary benefits, including under the Social Protection Law, it should also eliminate discriminatory provisions and onerous document requirements</w:t>
      </w:r>
      <w:r w:rsidR="00D54FC0" w:rsidRPr="009F78A7">
        <w:rPr>
          <w:color w:val="000000" w:themeColor="text1"/>
        </w:rPr>
        <w:t>.</w:t>
      </w:r>
      <w:r w:rsidR="007F6DC0" w:rsidRPr="009F78A7">
        <w:rPr>
          <w:rStyle w:val="FootnoteReference"/>
          <w:color w:val="000000" w:themeColor="text1"/>
        </w:rPr>
        <w:footnoteReference w:id="145"/>
      </w:r>
      <w:r w:rsidR="00D54FC0" w:rsidRPr="009F78A7">
        <w:rPr>
          <w:color w:val="000000" w:themeColor="text1"/>
        </w:rPr>
        <w:t xml:space="preserve"> </w:t>
      </w:r>
    </w:p>
    <w:p w14:paraId="1A2F1F07" w14:textId="77777777" w:rsidR="00216CF5" w:rsidRPr="009F78A7" w:rsidRDefault="00216CF5" w:rsidP="002B32CA">
      <w:pPr>
        <w:pStyle w:val="ListParagraph"/>
        <w:jc w:val="both"/>
        <w:rPr>
          <w:rFonts w:eastAsia="Times New Roman"/>
          <w:color w:val="000000" w:themeColor="text1"/>
        </w:rPr>
      </w:pPr>
    </w:p>
    <w:p w14:paraId="2DCC1140" w14:textId="77777777" w:rsidR="00450A2F" w:rsidRPr="009F78A7" w:rsidRDefault="007A4352" w:rsidP="001F03D7">
      <w:pPr>
        <w:pStyle w:val="ListParagraph"/>
        <w:numPr>
          <w:ilvl w:val="0"/>
          <w:numId w:val="7"/>
        </w:numPr>
        <w:jc w:val="both"/>
        <w:rPr>
          <w:rFonts w:eastAsia="Times New Roman"/>
          <w:color w:val="000000" w:themeColor="text1"/>
        </w:rPr>
      </w:pPr>
      <w:r w:rsidRPr="009F78A7">
        <w:rPr>
          <w:color w:val="000000" w:themeColor="text1"/>
        </w:rPr>
        <w:t>“</w:t>
      </w:r>
      <w:r w:rsidR="00271402" w:rsidRPr="009F78A7">
        <w:rPr>
          <w:color w:val="000000" w:themeColor="text1"/>
        </w:rPr>
        <w:t>T</w:t>
      </w:r>
      <w:r w:rsidRPr="009F78A7">
        <w:rPr>
          <w:color w:val="000000" w:themeColor="text1"/>
        </w:rPr>
        <w:t>ake all measures necessary to reintegrate children affected by the armed conflict into the educational system” and “ensure that internally displaced children and children with disabilities enjoy equal access to education.</w:t>
      </w:r>
      <w:r w:rsidRPr="009F78A7">
        <w:rPr>
          <w:rStyle w:val="FootnoteReference"/>
          <w:color w:val="000000" w:themeColor="text1"/>
        </w:rPr>
        <w:t>”</w:t>
      </w:r>
      <w:r w:rsidRPr="009F78A7">
        <w:rPr>
          <w:rStyle w:val="FootnoteReference"/>
          <w:color w:val="000000" w:themeColor="text1"/>
        </w:rPr>
        <w:footnoteReference w:id="146"/>
      </w:r>
      <w:r w:rsidRPr="009F78A7">
        <w:rPr>
          <w:b/>
          <w:color w:val="000000" w:themeColor="text1"/>
        </w:rPr>
        <w:t xml:space="preserve"> </w:t>
      </w:r>
      <w:r w:rsidR="008A7081" w:rsidRPr="009F78A7">
        <w:rPr>
          <w:rFonts w:eastAsia="Times New Roman"/>
          <w:color w:val="000000" w:themeColor="text1"/>
        </w:rPr>
        <w:t xml:space="preserve"> </w:t>
      </w:r>
    </w:p>
    <w:p w14:paraId="0F6E1BF3" w14:textId="77777777" w:rsidR="00450A2F" w:rsidRPr="009F78A7" w:rsidRDefault="00450A2F" w:rsidP="00566075">
      <w:pPr>
        <w:pStyle w:val="ListParagraph"/>
        <w:jc w:val="both"/>
        <w:rPr>
          <w:rFonts w:eastAsia="Times New Roman"/>
          <w:color w:val="000000" w:themeColor="text1"/>
        </w:rPr>
      </w:pPr>
    </w:p>
    <w:p w14:paraId="31B74684" w14:textId="6E1F93C7" w:rsidR="00331F81" w:rsidRPr="009F78A7" w:rsidRDefault="00450A2F" w:rsidP="001F03D7">
      <w:pPr>
        <w:pStyle w:val="ListParagraph"/>
        <w:numPr>
          <w:ilvl w:val="0"/>
          <w:numId w:val="7"/>
        </w:numPr>
        <w:jc w:val="both"/>
        <w:rPr>
          <w:rFonts w:eastAsia="Times New Roman"/>
          <w:color w:val="000000" w:themeColor="text1"/>
        </w:rPr>
      </w:pPr>
      <w:r w:rsidRPr="009F78A7">
        <w:rPr>
          <w:rFonts w:eastAsia="Times New Roman"/>
          <w:color w:val="000000" w:themeColor="text1"/>
          <w:shd w:val="clear" w:color="auto" w:fill="FFFFFF"/>
        </w:rPr>
        <w:t>“Develop and adopt affirmative measures aimed at the empowerment and full inclusion of women and girls with disabilities in all spheres of life”</w:t>
      </w:r>
      <w:r w:rsidRPr="009F78A7">
        <w:rPr>
          <w:rStyle w:val="FootnoteReference"/>
          <w:rFonts w:eastAsia="Times New Roman"/>
          <w:color w:val="000000" w:themeColor="text1"/>
          <w:shd w:val="clear" w:color="auto" w:fill="FFFFFF"/>
        </w:rPr>
        <w:footnoteReference w:id="147"/>
      </w:r>
      <w:r w:rsidRPr="009F78A7">
        <w:rPr>
          <w:rFonts w:eastAsia="Times New Roman"/>
          <w:color w:val="000000" w:themeColor="text1"/>
          <w:shd w:val="clear" w:color="auto" w:fill="FFFFFF"/>
        </w:rPr>
        <w:t xml:space="preserve"> by addressing “</w:t>
      </w:r>
      <w:r w:rsidR="003A7458" w:rsidRPr="009F78A7">
        <w:rPr>
          <w:color w:val="000000" w:themeColor="text1"/>
        </w:rPr>
        <w:t xml:space="preserve">outstanding issues, </w:t>
      </w:r>
      <w:r w:rsidR="00271402" w:rsidRPr="009F78A7">
        <w:rPr>
          <w:color w:val="000000" w:themeColor="text1"/>
        </w:rPr>
        <w:t>[including]</w:t>
      </w:r>
      <w:r w:rsidR="003A7458" w:rsidRPr="009F78A7">
        <w:rPr>
          <w:color w:val="000000" w:themeColor="text1"/>
        </w:rPr>
        <w:t xml:space="preserve"> full legal capacity for persons with disabilities, sign language – not only in courts but everywhere, and budgetary allocations for inclusive education and for employment</w:t>
      </w:r>
      <w:r w:rsidR="0059058E" w:rsidRPr="009F78A7">
        <w:rPr>
          <w:color w:val="000000" w:themeColor="text1"/>
        </w:rPr>
        <w:t>.”</w:t>
      </w:r>
      <w:r w:rsidR="0059058E" w:rsidRPr="009F78A7">
        <w:rPr>
          <w:rStyle w:val="FootnoteReference"/>
          <w:rFonts w:eastAsia="Calibri"/>
          <w:color w:val="000000" w:themeColor="text1"/>
        </w:rPr>
        <w:t xml:space="preserve"> </w:t>
      </w:r>
      <w:r w:rsidR="0059058E" w:rsidRPr="009F78A7">
        <w:rPr>
          <w:rStyle w:val="FootnoteReference"/>
          <w:rFonts w:eastAsia="Calibri"/>
          <w:color w:val="000000" w:themeColor="text1"/>
        </w:rPr>
        <w:footnoteReference w:id="148"/>
      </w:r>
    </w:p>
    <w:p w14:paraId="458DCD17" w14:textId="77777777" w:rsidR="0022467E" w:rsidRPr="009F78A7" w:rsidRDefault="0022467E" w:rsidP="0022467E">
      <w:pPr>
        <w:pStyle w:val="ListParagraph"/>
        <w:rPr>
          <w:rFonts w:eastAsia="Times New Roman"/>
          <w:color w:val="000000" w:themeColor="text1"/>
        </w:rPr>
      </w:pPr>
    </w:p>
    <w:p w14:paraId="4C752809" w14:textId="77777777" w:rsidR="0022467E" w:rsidRPr="009F78A7" w:rsidRDefault="0022467E" w:rsidP="0022467E">
      <w:pPr>
        <w:jc w:val="both"/>
        <w:rPr>
          <w:rFonts w:eastAsia="Times New Roman"/>
          <w:color w:val="000000" w:themeColor="text1"/>
        </w:rPr>
      </w:pPr>
    </w:p>
    <w:p w14:paraId="1509FEC4" w14:textId="77777777" w:rsidR="00450A2F" w:rsidRPr="009F78A7" w:rsidRDefault="00450A2F" w:rsidP="00566075">
      <w:pPr>
        <w:jc w:val="both"/>
        <w:rPr>
          <w:rFonts w:eastAsia="Times New Roman"/>
          <w:color w:val="000000" w:themeColor="text1"/>
        </w:rPr>
      </w:pPr>
    </w:p>
    <w:p w14:paraId="5F18F39E" w14:textId="2CF70314" w:rsidR="00DF6408" w:rsidRPr="009F78A7" w:rsidRDefault="00DF6408" w:rsidP="0022467E">
      <w:pPr>
        <w:pStyle w:val="Heading1"/>
        <w:rPr>
          <w:rFonts w:ascii="Times New Roman" w:hAnsi="Times New Roman" w:cs="Times New Roman"/>
          <w:color w:val="000000" w:themeColor="text1"/>
        </w:rPr>
      </w:pPr>
      <w:bookmarkStart w:id="21" w:name="_Toc20749401"/>
      <w:r w:rsidRPr="009F78A7">
        <w:rPr>
          <w:rFonts w:ascii="Times New Roman" w:hAnsi="Times New Roman" w:cs="Times New Roman"/>
          <w:color w:val="000000" w:themeColor="text1"/>
        </w:rPr>
        <w:t xml:space="preserve">Discrimination </w:t>
      </w:r>
      <w:proofErr w:type="gramStart"/>
      <w:r w:rsidRPr="009F78A7">
        <w:rPr>
          <w:rFonts w:ascii="Times New Roman" w:hAnsi="Times New Roman" w:cs="Times New Roman"/>
          <w:color w:val="000000" w:themeColor="text1"/>
        </w:rPr>
        <w:t>Against</w:t>
      </w:r>
      <w:proofErr w:type="gramEnd"/>
      <w:r w:rsidRPr="009F78A7">
        <w:rPr>
          <w:rFonts w:ascii="Times New Roman" w:hAnsi="Times New Roman" w:cs="Times New Roman"/>
          <w:color w:val="000000" w:themeColor="text1"/>
        </w:rPr>
        <w:t xml:space="preserve"> Afro-</w:t>
      </w:r>
      <w:r w:rsidR="00CD2713" w:rsidRPr="009F78A7">
        <w:rPr>
          <w:rFonts w:ascii="Times New Roman" w:hAnsi="Times New Roman" w:cs="Times New Roman"/>
          <w:color w:val="000000" w:themeColor="text1"/>
        </w:rPr>
        <w:t xml:space="preserve">Descendant </w:t>
      </w:r>
      <w:r w:rsidRPr="009F78A7">
        <w:rPr>
          <w:rFonts w:ascii="Times New Roman" w:hAnsi="Times New Roman" w:cs="Times New Roman"/>
          <w:color w:val="000000" w:themeColor="text1"/>
        </w:rPr>
        <w:t xml:space="preserve">Iraqi Women </w:t>
      </w:r>
      <w:r w:rsidR="00680ADB" w:rsidRPr="009F78A7">
        <w:rPr>
          <w:rFonts w:ascii="Times New Roman" w:hAnsi="Times New Roman" w:cs="Times New Roman"/>
          <w:color w:val="000000" w:themeColor="text1"/>
        </w:rPr>
        <w:br/>
      </w:r>
      <w:r w:rsidRPr="009F78A7">
        <w:rPr>
          <w:rFonts w:ascii="Times New Roman" w:hAnsi="Times New Roman" w:cs="Times New Roman"/>
          <w:color w:val="000000" w:themeColor="text1"/>
        </w:rPr>
        <w:t>(Articles 3-4, 8, &amp; 10-11)</w:t>
      </w:r>
      <w:bookmarkEnd w:id="21"/>
    </w:p>
    <w:p w14:paraId="5B46E10B" w14:textId="77777777" w:rsidR="00DF6408" w:rsidRPr="009F78A7" w:rsidRDefault="00DF6408" w:rsidP="00566075">
      <w:pPr>
        <w:jc w:val="both"/>
        <w:rPr>
          <w:color w:val="000000" w:themeColor="text1"/>
        </w:rPr>
      </w:pPr>
    </w:p>
    <w:p w14:paraId="2F8EC750" w14:textId="418B60BE" w:rsidR="00461F20" w:rsidRDefault="00DF6408" w:rsidP="00566075">
      <w:pPr>
        <w:jc w:val="both"/>
        <w:rPr>
          <w:color w:val="000000" w:themeColor="text1"/>
        </w:rPr>
      </w:pPr>
      <w:r w:rsidRPr="009F78A7">
        <w:rPr>
          <w:color w:val="000000" w:themeColor="text1"/>
        </w:rPr>
        <w:t>Afro-</w:t>
      </w:r>
      <w:r w:rsidR="00622B3F" w:rsidRPr="009F78A7">
        <w:rPr>
          <w:color w:val="000000" w:themeColor="text1"/>
        </w:rPr>
        <w:t xml:space="preserve">descendant </w:t>
      </w:r>
      <w:proofErr w:type="gramStart"/>
      <w:r w:rsidRPr="009F78A7">
        <w:rPr>
          <w:color w:val="000000" w:themeColor="text1"/>
        </w:rPr>
        <w:t>Iraqis</w:t>
      </w:r>
      <w:r w:rsidR="003D50A4" w:rsidRPr="009F78A7">
        <w:rPr>
          <w:color w:val="000000" w:themeColor="text1"/>
        </w:rPr>
        <w:t>,</w:t>
      </w:r>
      <w:proofErr w:type="gramEnd"/>
      <w:r w:rsidR="003D50A4" w:rsidRPr="009F78A7">
        <w:rPr>
          <w:color w:val="000000" w:themeColor="text1"/>
        </w:rPr>
        <w:t xml:space="preserve"> also referred to as Afro-Iraqis,</w:t>
      </w:r>
      <w:r w:rsidRPr="009F78A7">
        <w:rPr>
          <w:color w:val="000000" w:themeColor="text1"/>
        </w:rPr>
        <w:t xml:space="preserve"> </w:t>
      </w:r>
      <w:r w:rsidR="00617D53" w:rsidRPr="009F78A7">
        <w:rPr>
          <w:color w:val="000000" w:themeColor="text1"/>
        </w:rPr>
        <w:t>make up about</w:t>
      </w:r>
      <w:r w:rsidRPr="009F78A7">
        <w:rPr>
          <w:color w:val="000000" w:themeColor="text1"/>
        </w:rPr>
        <w:t xml:space="preserve"> 1.5 to 2 million</w:t>
      </w:r>
      <w:r w:rsidR="00617D53" w:rsidRPr="009F78A7">
        <w:rPr>
          <w:color w:val="000000" w:themeColor="text1"/>
        </w:rPr>
        <w:t xml:space="preserve"> of Iraq’s population</w:t>
      </w:r>
      <w:r w:rsidR="00622B3F" w:rsidRPr="009F78A7">
        <w:rPr>
          <w:color w:val="000000" w:themeColor="text1"/>
        </w:rPr>
        <w:t>.</w:t>
      </w:r>
      <w:r w:rsidRPr="009F78A7">
        <w:rPr>
          <w:rStyle w:val="FootnoteReference"/>
          <w:color w:val="000000" w:themeColor="text1"/>
        </w:rPr>
        <w:footnoteReference w:id="149"/>
      </w:r>
      <w:r w:rsidRPr="009F78A7">
        <w:rPr>
          <w:color w:val="000000" w:themeColor="text1"/>
        </w:rPr>
        <w:t xml:space="preserve"> </w:t>
      </w:r>
      <w:r w:rsidR="00622B3F" w:rsidRPr="009F78A7">
        <w:rPr>
          <w:color w:val="000000" w:themeColor="text1"/>
        </w:rPr>
        <w:t xml:space="preserve">Although the </w:t>
      </w:r>
      <w:r w:rsidR="00A34D3D" w:rsidRPr="009F78A7">
        <w:rPr>
          <w:color w:val="000000" w:themeColor="text1"/>
        </w:rPr>
        <w:t xml:space="preserve">2005 </w:t>
      </w:r>
      <w:r w:rsidR="00622B3F" w:rsidRPr="009F78A7">
        <w:rPr>
          <w:color w:val="000000" w:themeColor="text1"/>
        </w:rPr>
        <w:t>Iraqi Constitution stipulates that all Iraqis are equal,</w:t>
      </w:r>
      <w:r w:rsidR="00622B3F" w:rsidRPr="009F78A7">
        <w:rPr>
          <w:rStyle w:val="FootnoteReference"/>
          <w:color w:val="000000" w:themeColor="text1"/>
        </w:rPr>
        <w:footnoteReference w:id="150"/>
      </w:r>
      <w:r w:rsidR="00622B3F" w:rsidRPr="009F78A7">
        <w:rPr>
          <w:color w:val="000000" w:themeColor="text1"/>
        </w:rPr>
        <w:t xml:space="preserve"> and prohibits racism and ethnic or religious hatred,</w:t>
      </w:r>
      <w:r w:rsidR="00622B3F" w:rsidRPr="009F78A7">
        <w:rPr>
          <w:rStyle w:val="FootnoteReference"/>
          <w:color w:val="000000" w:themeColor="text1"/>
        </w:rPr>
        <w:footnoteReference w:id="151"/>
      </w:r>
      <w:r w:rsidR="00622B3F" w:rsidRPr="009F78A7">
        <w:rPr>
          <w:color w:val="000000" w:themeColor="text1"/>
        </w:rPr>
        <w:t xml:space="preserve"> Afro-Iraqis continue to </w:t>
      </w:r>
      <w:proofErr w:type="gramStart"/>
      <w:r w:rsidR="004B7B67" w:rsidRPr="009F78A7">
        <w:rPr>
          <w:color w:val="000000" w:themeColor="text1"/>
        </w:rPr>
        <w:t>be excluded</w:t>
      </w:r>
      <w:proofErr w:type="gramEnd"/>
      <w:r w:rsidR="004B7B67" w:rsidRPr="009F78A7">
        <w:rPr>
          <w:color w:val="000000" w:themeColor="text1"/>
        </w:rPr>
        <w:t xml:space="preserve"> from </w:t>
      </w:r>
      <w:r w:rsidRPr="009F78A7">
        <w:rPr>
          <w:color w:val="000000" w:themeColor="text1"/>
        </w:rPr>
        <w:t xml:space="preserve">social, economic and political </w:t>
      </w:r>
      <w:r w:rsidR="004B7B67" w:rsidRPr="009F78A7">
        <w:rPr>
          <w:color w:val="000000" w:themeColor="text1"/>
        </w:rPr>
        <w:t>life in Iraq</w:t>
      </w:r>
      <w:r w:rsidRPr="009F78A7">
        <w:rPr>
          <w:color w:val="000000" w:themeColor="text1"/>
        </w:rPr>
        <w:t xml:space="preserve">. </w:t>
      </w:r>
      <w:r w:rsidR="00EF5569" w:rsidRPr="009F78A7">
        <w:rPr>
          <w:rFonts w:eastAsia="Times New Roman"/>
          <w:color w:val="000000" w:themeColor="text1"/>
        </w:rPr>
        <w:t>Casual references to Afro-Iraqis as ‘</w:t>
      </w:r>
      <w:proofErr w:type="spellStart"/>
      <w:r w:rsidR="00EF5569" w:rsidRPr="009F78A7">
        <w:rPr>
          <w:rFonts w:eastAsia="Times New Roman"/>
          <w:i/>
          <w:iCs/>
          <w:color w:val="000000" w:themeColor="text1"/>
        </w:rPr>
        <w:t>abd</w:t>
      </w:r>
      <w:proofErr w:type="spellEnd"/>
      <w:r w:rsidR="00EF5569" w:rsidRPr="009F78A7">
        <w:rPr>
          <w:rFonts w:eastAsia="Times New Roman"/>
          <w:i/>
          <w:iCs/>
          <w:color w:val="000000" w:themeColor="text1"/>
        </w:rPr>
        <w:t xml:space="preserve">’ </w:t>
      </w:r>
      <w:r w:rsidR="00EF5569" w:rsidRPr="009F78A7">
        <w:rPr>
          <w:rFonts w:eastAsia="Times New Roman"/>
          <w:color w:val="000000" w:themeColor="text1"/>
        </w:rPr>
        <w:t>(meaning ‘slave’)</w:t>
      </w:r>
      <w:r w:rsidR="00EF5569" w:rsidRPr="009F78A7">
        <w:rPr>
          <w:rStyle w:val="FootnoteReference"/>
          <w:rFonts w:eastAsia="Times New Roman"/>
          <w:color w:val="000000" w:themeColor="text1"/>
        </w:rPr>
        <w:footnoteReference w:id="152"/>
      </w:r>
      <w:r w:rsidR="00EF5569" w:rsidRPr="009F78A7">
        <w:rPr>
          <w:rFonts w:eastAsia="Times New Roman"/>
          <w:color w:val="000000" w:themeColor="text1"/>
        </w:rPr>
        <w:t xml:space="preserve"> and ‘</w:t>
      </w:r>
      <w:proofErr w:type="spellStart"/>
      <w:r w:rsidR="00EF5569" w:rsidRPr="009F78A7">
        <w:rPr>
          <w:rFonts w:eastAsia="Times New Roman"/>
          <w:i/>
          <w:iCs/>
          <w:color w:val="000000" w:themeColor="text1"/>
        </w:rPr>
        <w:t>aswad</w:t>
      </w:r>
      <w:proofErr w:type="spellEnd"/>
      <w:r w:rsidR="00EF5569" w:rsidRPr="009F78A7">
        <w:rPr>
          <w:rFonts w:eastAsia="Times New Roman"/>
          <w:i/>
          <w:iCs/>
          <w:color w:val="000000" w:themeColor="text1"/>
        </w:rPr>
        <w:t xml:space="preserve">’ </w:t>
      </w:r>
      <w:r w:rsidR="00EF5569" w:rsidRPr="009F78A7">
        <w:rPr>
          <w:rFonts w:eastAsia="Times New Roman"/>
          <w:color w:val="000000" w:themeColor="text1"/>
        </w:rPr>
        <w:t>(meaning ‘Black’)</w:t>
      </w:r>
      <w:r w:rsidR="00EF5569" w:rsidRPr="009F78A7">
        <w:rPr>
          <w:rStyle w:val="FootnoteReference"/>
          <w:rFonts w:eastAsia="Times New Roman"/>
          <w:color w:val="000000" w:themeColor="text1"/>
        </w:rPr>
        <w:footnoteReference w:id="153"/>
      </w:r>
      <w:r w:rsidR="00EF5569" w:rsidRPr="009F78A7">
        <w:rPr>
          <w:rFonts w:eastAsia="Times New Roman"/>
          <w:color w:val="000000" w:themeColor="text1"/>
        </w:rPr>
        <w:t xml:space="preserve"> </w:t>
      </w:r>
      <w:r w:rsidR="004B7B67" w:rsidRPr="009F78A7">
        <w:rPr>
          <w:rFonts w:eastAsia="Times New Roman"/>
          <w:color w:val="000000" w:themeColor="text1"/>
        </w:rPr>
        <w:t>a</w:t>
      </w:r>
      <w:r w:rsidR="00EC75B4" w:rsidRPr="009F78A7">
        <w:rPr>
          <w:rFonts w:eastAsia="Times New Roman"/>
          <w:color w:val="000000" w:themeColor="text1"/>
        </w:rPr>
        <w:t>re reflective of a</w:t>
      </w:r>
      <w:r w:rsidR="004B7B67" w:rsidRPr="009F78A7">
        <w:rPr>
          <w:rFonts w:eastAsia="Times New Roman"/>
          <w:color w:val="000000" w:themeColor="text1"/>
        </w:rPr>
        <w:t xml:space="preserve"> social status </w:t>
      </w:r>
      <w:r w:rsidR="004B7B67" w:rsidRPr="009F78A7">
        <w:rPr>
          <w:color w:val="000000" w:themeColor="text1"/>
        </w:rPr>
        <w:t>that derives from</w:t>
      </w:r>
      <w:r w:rsidR="00EF5569" w:rsidRPr="009F78A7">
        <w:rPr>
          <w:color w:val="000000" w:themeColor="text1"/>
        </w:rPr>
        <w:t xml:space="preserve"> a systematic pattern of social discrimination</w:t>
      </w:r>
      <w:r w:rsidR="00A34D3D" w:rsidRPr="009F78A7">
        <w:rPr>
          <w:color w:val="000000" w:themeColor="text1"/>
        </w:rPr>
        <w:t>.</w:t>
      </w:r>
      <w:r w:rsidR="00EF5569" w:rsidRPr="009F78A7">
        <w:rPr>
          <w:color w:val="000000" w:themeColor="text1"/>
        </w:rPr>
        <w:t xml:space="preserve"> </w:t>
      </w:r>
      <w:r w:rsidR="00FC798B" w:rsidRPr="009F78A7">
        <w:rPr>
          <w:rFonts w:eastAsia="Times New Roman"/>
          <w:color w:val="000000" w:themeColor="text1"/>
        </w:rPr>
        <w:t xml:space="preserve">The Iraqi government has not implemented any educational initiatives to address stigma against persons of African descent in Iraq and </w:t>
      </w:r>
      <w:r w:rsidR="00FC798B" w:rsidRPr="009F78A7">
        <w:rPr>
          <w:color w:val="000000" w:themeColor="text1"/>
        </w:rPr>
        <w:t>has yet to implement legislation to prevent racial discrimination or protect minorities from marginalization.</w:t>
      </w:r>
      <w:r w:rsidR="00FC798B" w:rsidRPr="009F78A7">
        <w:rPr>
          <w:rStyle w:val="FootnoteReference"/>
          <w:color w:val="000000" w:themeColor="text1"/>
        </w:rPr>
        <w:footnoteReference w:id="154"/>
      </w:r>
      <w:r w:rsidR="00FC798B" w:rsidRPr="009F78A7">
        <w:rPr>
          <w:color w:val="000000" w:themeColor="text1"/>
        </w:rPr>
        <w:t xml:space="preserve"> A striking lack of statistical data on Afro-Iraqis, including women, also reflects the government’s neglect of the Afro-Iraqi community.</w:t>
      </w:r>
      <w:r w:rsidR="00FC798B" w:rsidRPr="009F78A7">
        <w:rPr>
          <w:rStyle w:val="FootnoteReference"/>
          <w:color w:val="000000" w:themeColor="text1"/>
        </w:rPr>
        <w:footnoteReference w:id="155"/>
      </w:r>
      <w:r w:rsidR="00FC798B" w:rsidRPr="009F78A7">
        <w:rPr>
          <w:color w:val="000000" w:themeColor="text1"/>
        </w:rPr>
        <w:t xml:space="preserve"> </w:t>
      </w:r>
      <w:r w:rsidRPr="009F78A7">
        <w:rPr>
          <w:color w:val="000000" w:themeColor="text1"/>
        </w:rPr>
        <w:t xml:space="preserve">Afro-Iraqi women face </w:t>
      </w:r>
      <w:r w:rsidR="00622B3F" w:rsidRPr="009F78A7">
        <w:rPr>
          <w:color w:val="000000" w:themeColor="text1"/>
        </w:rPr>
        <w:t xml:space="preserve">the combined impact of </w:t>
      </w:r>
      <w:r w:rsidRPr="009F78A7">
        <w:rPr>
          <w:color w:val="000000" w:themeColor="text1"/>
        </w:rPr>
        <w:t>gender and racial discrimination.</w:t>
      </w:r>
      <w:r w:rsidRPr="009F78A7">
        <w:rPr>
          <w:rStyle w:val="FootnoteReference"/>
          <w:color w:val="000000" w:themeColor="text1"/>
        </w:rPr>
        <w:footnoteReference w:id="156"/>
      </w:r>
      <w:r w:rsidRPr="009F78A7">
        <w:rPr>
          <w:color w:val="000000" w:themeColor="text1"/>
        </w:rPr>
        <w:t xml:space="preserve"> </w:t>
      </w:r>
      <w:r w:rsidR="00ED1A8E" w:rsidRPr="009F78A7">
        <w:rPr>
          <w:rFonts w:eastAsia="Times New Roman"/>
          <w:color w:val="000000" w:themeColor="text1"/>
        </w:rPr>
        <w:t>They face high levels of human rights violations</w:t>
      </w:r>
      <w:r w:rsidR="004B7B67" w:rsidRPr="009F78A7">
        <w:rPr>
          <w:rFonts w:eastAsia="Times New Roman"/>
          <w:color w:val="000000" w:themeColor="text1"/>
        </w:rPr>
        <w:t xml:space="preserve"> and</w:t>
      </w:r>
      <w:r w:rsidR="00EF5569" w:rsidRPr="009F78A7">
        <w:rPr>
          <w:rFonts w:eastAsia="Times New Roman"/>
          <w:color w:val="000000" w:themeColor="text1"/>
        </w:rPr>
        <w:t xml:space="preserve"> </w:t>
      </w:r>
      <w:r w:rsidR="00EE0990" w:rsidRPr="009F78A7">
        <w:rPr>
          <w:rFonts w:eastAsia="Times New Roman"/>
          <w:color w:val="000000" w:themeColor="text1"/>
        </w:rPr>
        <w:t xml:space="preserve">Afro-Iraqi women human rights defenders </w:t>
      </w:r>
      <w:r w:rsidR="004B7B67" w:rsidRPr="009F78A7">
        <w:rPr>
          <w:rFonts w:eastAsia="Times New Roman"/>
          <w:color w:val="000000" w:themeColor="text1"/>
        </w:rPr>
        <w:t>face</w:t>
      </w:r>
      <w:r w:rsidR="00EE0990" w:rsidRPr="009F78A7">
        <w:rPr>
          <w:rFonts w:eastAsia="Times New Roman"/>
          <w:color w:val="000000" w:themeColor="text1"/>
        </w:rPr>
        <w:t xml:space="preserve"> </w:t>
      </w:r>
      <w:r w:rsidR="004B7B67" w:rsidRPr="009F78A7">
        <w:rPr>
          <w:rFonts w:eastAsia="Times New Roman"/>
          <w:color w:val="000000" w:themeColor="text1"/>
        </w:rPr>
        <w:t xml:space="preserve">grave </w:t>
      </w:r>
      <w:r w:rsidR="00EE0990" w:rsidRPr="009F78A7">
        <w:rPr>
          <w:rFonts w:eastAsia="Times New Roman"/>
          <w:color w:val="000000" w:themeColor="text1"/>
        </w:rPr>
        <w:t>threats</w:t>
      </w:r>
      <w:r w:rsidR="004B7B67" w:rsidRPr="009F78A7">
        <w:rPr>
          <w:rFonts w:eastAsia="Times New Roman"/>
          <w:color w:val="000000" w:themeColor="text1"/>
        </w:rPr>
        <w:t xml:space="preserve"> to their safety and wellbeing</w:t>
      </w:r>
      <w:r w:rsidR="00EE0990" w:rsidRPr="009F78A7">
        <w:rPr>
          <w:rFonts w:eastAsia="Times New Roman"/>
          <w:color w:val="000000" w:themeColor="text1"/>
        </w:rPr>
        <w:t>.</w:t>
      </w:r>
      <w:r w:rsidR="00EE0990" w:rsidRPr="009F78A7">
        <w:rPr>
          <w:rStyle w:val="FootnoteReference"/>
          <w:rFonts w:eastAsia="Times New Roman"/>
          <w:color w:val="000000" w:themeColor="text1"/>
        </w:rPr>
        <w:footnoteReference w:id="157"/>
      </w:r>
      <w:r w:rsidR="00EE0990" w:rsidRPr="009F78A7">
        <w:rPr>
          <w:rFonts w:eastAsia="Times New Roman"/>
          <w:color w:val="000000" w:themeColor="text1"/>
        </w:rPr>
        <w:t xml:space="preserve"> </w:t>
      </w:r>
      <w:r w:rsidR="00EE0990" w:rsidRPr="009F78A7">
        <w:rPr>
          <w:color w:val="000000" w:themeColor="text1"/>
        </w:rPr>
        <w:t xml:space="preserve"> </w:t>
      </w:r>
    </w:p>
    <w:p w14:paraId="1B0B272D" w14:textId="77777777" w:rsidR="009F78A7" w:rsidRPr="009F78A7" w:rsidRDefault="009F78A7" w:rsidP="00566075">
      <w:pPr>
        <w:jc w:val="both"/>
        <w:rPr>
          <w:color w:val="000000" w:themeColor="text1"/>
        </w:rPr>
      </w:pPr>
    </w:p>
    <w:p w14:paraId="1381176A" w14:textId="58C21D7D" w:rsidR="00DF6408" w:rsidRPr="009F78A7" w:rsidRDefault="00DF6408" w:rsidP="001F03D7">
      <w:pPr>
        <w:pStyle w:val="Heading2"/>
        <w:numPr>
          <w:ilvl w:val="0"/>
          <w:numId w:val="14"/>
        </w:numPr>
        <w:ind w:left="1350" w:hanging="630"/>
        <w:rPr>
          <w:color w:val="000000" w:themeColor="text1"/>
        </w:rPr>
      </w:pPr>
      <w:bookmarkStart w:id="22" w:name="_Toc20749402"/>
      <w:r w:rsidRPr="009F78A7">
        <w:rPr>
          <w:color w:val="000000" w:themeColor="text1"/>
        </w:rPr>
        <w:t xml:space="preserve">Lack of </w:t>
      </w:r>
      <w:r w:rsidR="00362976" w:rsidRPr="009F78A7">
        <w:rPr>
          <w:color w:val="000000" w:themeColor="text1"/>
        </w:rPr>
        <w:t>Adequate Living Conditions</w:t>
      </w:r>
      <w:r w:rsidR="00EE0990" w:rsidRPr="009F78A7">
        <w:rPr>
          <w:color w:val="000000" w:themeColor="text1"/>
        </w:rPr>
        <w:t xml:space="preserve">, Education, and </w:t>
      </w:r>
      <w:r w:rsidR="00EA6241" w:rsidRPr="009F78A7">
        <w:rPr>
          <w:color w:val="000000" w:themeColor="text1"/>
        </w:rPr>
        <w:t>Employment for</w:t>
      </w:r>
      <w:r w:rsidRPr="009F78A7">
        <w:rPr>
          <w:color w:val="000000" w:themeColor="text1"/>
        </w:rPr>
        <w:t xml:space="preserve"> Afro-Iraqi </w:t>
      </w:r>
      <w:r w:rsidR="00362976" w:rsidRPr="009F78A7">
        <w:rPr>
          <w:color w:val="000000" w:themeColor="text1"/>
        </w:rPr>
        <w:t>Women</w:t>
      </w:r>
      <w:bookmarkEnd w:id="22"/>
    </w:p>
    <w:p w14:paraId="29F2376D" w14:textId="77777777" w:rsidR="0022467E" w:rsidRPr="009F78A7" w:rsidRDefault="0022467E" w:rsidP="0022467E">
      <w:pPr>
        <w:pStyle w:val="Heading2"/>
        <w:numPr>
          <w:ilvl w:val="0"/>
          <w:numId w:val="0"/>
        </w:numPr>
        <w:ind w:left="1350"/>
        <w:rPr>
          <w:color w:val="000000" w:themeColor="text1"/>
        </w:rPr>
      </w:pPr>
    </w:p>
    <w:p w14:paraId="552051B8" w14:textId="3F91B064" w:rsidR="00464719" w:rsidRPr="009F78A7" w:rsidRDefault="0045032E" w:rsidP="00566075">
      <w:pPr>
        <w:jc w:val="both"/>
        <w:rPr>
          <w:rFonts w:eastAsia="Times New Roman"/>
          <w:color w:val="000000" w:themeColor="text1"/>
        </w:rPr>
      </w:pPr>
      <w:r w:rsidRPr="009F78A7">
        <w:rPr>
          <w:color w:val="000000" w:themeColor="text1"/>
        </w:rPr>
        <w:t>S</w:t>
      </w:r>
      <w:r w:rsidR="001C24A6" w:rsidRPr="009F78A7">
        <w:rPr>
          <w:color w:val="000000" w:themeColor="text1"/>
        </w:rPr>
        <w:t>ystemic discrimination has resulted in</w:t>
      </w:r>
      <w:r w:rsidR="00705F35" w:rsidRPr="009F78A7">
        <w:rPr>
          <w:color w:val="000000" w:themeColor="text1"/>
        </w:rPr>
        <w:t xml:space="preserve"> high </w:t>
      </w:r>
      <w:r w:rsidR="00FC798B" w:rsidRPr="009F78A7">
        <w:rPr>
          <w:color w:val="000000" w:themeColor="text1"/>
        </w:rPr>
        <w:t xml:space="preserve">poverty </w:t>
      </w:r>
      <w:r w:rsidR="00705F35" w:rsidRPr="009F78A7">
        <w:rPr>
          <w:color w:val="000000" w:themeColor="text1"/>
        </w:rPr>
        <w:t xml:space="preserve">rates </w:t>
      </w:r>
      <w:r w:rsidR="001C24A6" w:rsidRPr="009F78A7">
        <w:rPr>
          <w:color w:val="000000" w:themeColor="text1"/>
        </w:rPr>
        <w:t>among Afro-Iraqis, many of whom</w:t>
      </w:r>
      <w:r w:rsidR="00705F35" w:rsidRPr="009F78A7">
        <w:rPr>
          <w:color w:val="000000" w:themeColor="text1"/>
        </w:rPr>
        <w:t xml:space="preserve"> live in marginalized areas</w:t>
      </w:r>
      <w:r w:rsidR="00196620" w:rsidRPr="009F78A7">
        <w:rPr>
          <w:color w:val="000000" w:themeColor="text1"/>
        </w:rPr>
        <w:t xml:space="preserve"> where </w:t>
      </w:r>
      <w:r w:rsidR="001C24A6" w:rsidRPr="009F78A7">
        <w:rPr>
          <w:color w:val="000000" w:themeColor="text1"/>
        </w:rPr>
        <w:t>they</w:t>
      </w:r>
      <w:r w:rsidR="00196620" w:rsidRPr="009F78A7">
        <w:rPr>
          <w:color w:val="000000" w:themeColor="text1"/>
        </w:rPr>
        <w:t xml:space="preserve"> risk eviction</w:t>
      </w:r>
      <w:r w:rsidR="00705F35" w:rsidRPr="009F78A7">
        <w:rPr>
          <w:color w:val="000000" w:themeColor="text1"/>
        </w:rPr>
        <w:t xml:space="preserve">, </w:t>
      </w:r>
      <w:r w:rsidRPr="009F78A7">
        <w:rPr>
          <w:color w:val="000000" w:themeColor="text1"/>
        </w:rPr>
        <w:t xml:space="preserve">and </w:t>
      </w:r>
      <w:r w:rsidR="00705F35" w:rsidRPr="009F78A7">
        <w:rPr>
          <w:color w:val="000000" w:themeColor="text1"/>
        </w:rPr>
        <w:t xml:space="preserve">lack access to clean water, proper sewage facilities, </w:t>
      </w:r>
      <w:r w:rsidR="00196620" w:rsidRPr="009F78A7">
        <w:rPr>
          <w:color w:val="000000" w:themeColor="text1"/>
        </w:rPr>
        <w:t xml:space="preserve">and </w:t>
      </w:r>
      <w:r w:rsidR="00705F35" w:rsidRPr="009F78A7">
        <w:rPr>
          <w:color w:val="000000" w:themeColor="text1"/>
        </w:rPr>
        <w:t>adequate electricity</w:t>
      </w:r>
      <w:r w:rsidR="00DF6408" w:rsidRPr="009F78A7">
        <w:rPr>
          <w:color w:val="000000" w:themeColor="text1"/>
        </w:rPr>
        <w:t>.</w:t>
      </w:r>
      <w:r w:rsidR="00DF6408" w:rsidRPr="009F78A7">
        <w:rPr>
          <w:rStyle w:val="FootnoteReference"/>
          <w:color w:val="000000" w:themeColor="text1"/>
        </w:rPr>
        <w:footnoteReference w:id="158"/>
      </w:r>
      <w:r w:rsidR="00196620" w:rsidRPr="009F78A7">
        <w:rPr>
          <w:color w:val="000000" w:themeColor="text1"/>
        </w:rPr>
        <w:t xml:space="preserve"> </w:t>
      </w:r>
      <w:r w:rsidRPr="009F78A7">
        <w:rPr>
          <w:color w:val="000000" w:themeColor="text1"/>
        </w:rPr>
        <w:t>Inadequate</w:t>
      </w:r>
      <w:r w:rsidR="00DF6408" w:rsidRPr="009F78A7">
        <w:rPr>
          <w:color w:val="000000" w:themeColor="text1"/>
        </w:rPr>
        <w:t xml:space="preserve"> access to employment, </w:t>
      </w:r>
      <w:r w:rsidRPr="009F78A7">
        <w:rPr>
          <w:color w:val="000000" w:themeColor="text1"/>
        </w:rPr>
        <w:t xml:space="preserve">housing, health services, </w:t>
      </w:r>
      <w:r w:rsidR="00DF6408" w:rsidRPr="009F78A7">
        <w:rPr>
          <w:color w:val="000000" w:themeColor="text1"/>
        </w:rPr>
        <w:t>a regular income</w:t>
      </w:r>
      <w:r w:rsidR="00196620" w:rsidRPr="009F78A7">
        <w:rPr>
          <w:color w:val="000000" w:themeColor="text1"/>
        </w:rPr>
        <w:t>,</w:t>
      </w:r>
      <w:r w:rsidR="00DF6408" w:rsidRPr="009F78A7">
        <w:rPr>
          <w:color w:val="000000" w:themeColor="text1"/>
        </w:rPr>
        <w:t xml:space="preserve"> and education </w:t>
      </w:r>
      <w:r w:rsidR="00196620" w:rsidRPr="009F78A7">
        <w:rPr>
          <w:color w:val="000000" w:themeColor="text1"/>
        </w:rPr>
        <w:t xml:space="preserve">are </w:t>
      </w:r>
      <w:r w:rsidRPr="009F78A7">
        <w:rPr>
          <w:color w:val="000000" w:themeColor="text1"/>
        </w:rPr>
        <w:t>among</w:t>
      </w:r>
      <w:r w:rsidR="00DF6408" w:rsidRPr="009F78A7">
        <w:rPr>
          <w:color w:val="000000" w:themeColor="text1"/>
        </w:rPr>
        <w:t xml:space="preserve"> challenges Iraqi women of African descent </w:t>
      </w:r>
      <w:r w:rsidRPr="009F78A7">
        <w:rPr>
          <w:color w:val="000000" w:themeColor="text1"/>
        </w:rPr>
        <w:t>face</w:t>
      </w:r>
      <w:r w:rsidR="00DF6408" w:rsidRPr="009F78A7">
        <w:rPr>
          <w:color w:val="000000" w:themeColor="text1"/>
        </w:rPr>
        <w:t>.</w:t>
      </w:r>
      <w:r w:rsidRPr="009F78A7">
        <w:rPr>
          <w:rStyle w:val="FootnoteReference"/>
          <w:color w:val="000000" w:themeColor="text1"/>
        </w:rPr>
        <w:footnoteReference w:id="159"/>
      </w:r>
      <w:r w:rsidR="00DF6408" w:rsidRPr="009F78A7">
        <w:rPr>
          <w:color w:val="000000" w:themeColor="text1"/>
        </w:rPr>
        <w:t xml:space="preserve"> </w:t>
      </w:r>
      <w:r w:rsidR="00461F20" w:rsidRPr="009F78A7">
        <w:rPr>
          <w:color w:val="000000" w:themeColor="text1"/>
        </w:rPr>
        <w:t>Afro-Iraqi women experience higher levels of unemployment compared to</w:t>
      </w:r>
      <w:r w:rsidR="00521F95" w:rsidRPr="009F78A7">
        <w:rPr>
          <w:color w:val="000000" w:themeColor="text1"/>
        </w:rPr>
        <w:t xml:space="preserve"> Iraqi</w:t>
      </w:r>
      <w:r w:rsidR="00461F20" w:rsidRPr="009F78A7">
        <w:rPr>
          <w:color w:val="000000" w:themeColor="text1"/>
        </w:rPr>
        <w:t xml:space="preserve"> women</w:t>
      </w:r>
      <w:r w:rsidR="00521F95" w:rsidRPr="009F78A7">
        <w:rPr>
          <w:color w:val="000000" w:themeColor="text1"/>
        </w:rPr>
        <w:t xml:space="preserve"> overall</w:t>
      </w:r>
      <w:r w:rsidR="0063685B" w:rsidRPr="009F78A7">
        <w:rPr>
          <w:color w:val="000000" w:themeColor="text1"/>
        </w:rPr>
        <w:t>,</w:t>
      </w:r>
      <w:r w:rsidR="00461F20" w:rsidRPr="009F78A7">
        <w:rPr>
          <w:rStyle w:val="FootnoteReference"/>
          <w:color w:val="000000" w:themeColor="text1"/>
        </w:rPr>
        <w:footnoteReference w:id="160"/>
      </w:r>
      <w:r w:rsidR="007A17CD" w:rsidRPr="009F78A7">
        <w:rPr>
          <w:color w:val="000000" w:themeColor="text1"/>
        </w:rPr>
        <w:t xml:space="preserve"> </w:t>
      </w:r>
      <w:r w:rsidR="0063685B" w:rsidRPr="009F78A7">
        <w:rPr>
          <w:color w:val="000000" w:themeColor="text1"/>
        </w:rPr>
        <w:t xml:space="preserve">and when </w:t>
      </w:r>
      <w:r w:rsidR="00FC798B" w:rsidRPr="009F78A7">
        <w:rPr>
          <w:color w:val="000000" w:themeColor="text1"/>
        </w:rPr>
        <w:t>they</w:t>
      </w:r>
      <w:r w:rsidR="00DF6408" w:rsidRPr="009F78A7">
        <w:rPr>
          <w:color w:val="000000" w:themeColor="text1"/>
        </w:rPr>
        <w:t xml:space="preserve"> </w:t>
      </w:r>
      <w:r w:rsidR="0063685B" w:rsidRPr="009F78A7">
        <w:rPr>
          <w:color w:val="000000" w:themeColor="text1"/>
        </w:rPr>
        <w:t xml:space="preserve">do secure </w:t>
      </w:r>
      <w:proofErr w:type="gramStart"/>
      <w:r w:rsidR="0063685B" w:rsidRPr="009F78A7">
        <w:rPr>
          <w:color w:val="000000" w:themeColor="text1"/>
        </w:rPr>
        <w:t>employment,</w:t>
      </w:r>
      <w:proofErr w:type="gramEnd"/>
      <w:r w:rsidR="0063685B" w:rsidRPr="009F78A7">
        <w:rPr>
          <w:color w:val="000000" w:themeColor="text1"/>
        </w:rPr>
        <w:t xml:space="preserve"> they are typically only able to find </w:t>
      </w:r>
      <w:r w:rsidR="00DF6408" w:rsidRPr="009F78A7">
        <w:rPr>
          <w:color w:val="000000" w:themeColor="text1"/>
        </w:rPr>
        <w:t xml:space="preserve">menial </w:t>
      </w:r>
      <w:r w:rsidR="001C24A6" w:rsidRPr="009F78A7">
        <w:rPr>
          <w:color w:val="000000" w:themeColor="text1"/>
        </w:rPr>
        <w:t>jobs like</w:t>
      </w:r>
      <w:r w:rsidR="00DF6408" w:rsidRPr="009F78A7">
        <w:rPr>
          <w:color w:val="000000" w:themeColor="text1"/>
        </w:rPr>
        <w:t xml:space="preserve"> domestic work.</w:t>
      </w:r>
      <w:r w:rsidR="00DF6408" w:rsidRPr="009F78A7">
        <w:rPr>
          <w:rStyle w:val="FootnoteReference"/>
          <w:color w:val="000000" w:themeColor="text1"/>
        </w:rPr>
        <w:footnoteReference w:id="161"/>
      </w:r>
      <w:r w:rsidR="00DF6408" w:rsidRPr="009F78A7">
        <w:rPr>
          <w:color w:val="000000" w:themeColor="text1"/>
        </w:rPr>
        <w:t xml:space="preserve"> </w:t>
      </w:r>
    </w:p>
    <w:p w14:paraId="7C16CD8C" w14:textId="77777777" w:rsidR="00DF6408" w:rsidRPr="009F78A7" w:rsidRDefault="00DF6408" w:rsidP="00566075">
      <w:pPr>
        <w:jc w:val="both"/>
        <w:rPr>
          <w:rFonts w:eastAsia="Times New Roman"/>
          <w:color w:val="000000" w:themeColor="text1"/>
        </w:rPr>
      </w:pPr>
    </w:p>
    <w:p w14:paraId="11D880BA" w14:textId="66559DE5" w:rsidR="00DF6408" w:rsidRPr="009F78A7" w:rsidRDefault="00FE1991" w:rsidP="00566075">
      <w:pPr>
        <w:jc w:val="both"/>
        <w:rPr>
          <w:rFonts w:eastAsia="Times New Roman"/>
          <w:color w:val="000000" w:themeColor="text1"/>
        </w:rPr>
      </w:pPr>
      <w:r w:rsidRPr="009F78A7">
        <w:rPr>
          <w:color w:val="000000" w:themeColor="text1"/>
        </w:rPr>
        <w:t>The discrimination Afro-Iraqi children face in school</w:t>
      </w:r>
      <w:r w:rsidR="00FC798B" w:rsidRPr="009F78A7">
        <w:rPr>
          <w:color w:val="000000" w:themeColor="text1"/>
        </w:rPr>
        <w:t>, when they are able to enrol,</w:t>
      </w:r>
      <w:r w:rsidR="00DF6408" w:rsidRPr="009F78A7">
        <w:rPr>
          <w:color w:val="000000" w:themeColor="text1"/>
        </w:rPr>
        <w:t xml:space="preserve"> </w:t>
      </w:r>
      <w:r w:rsidR="00E92BFA" w:rsidRPr="009F78A7">
        <w:rPr>
          <w:color w:val="000000" w:themeColor="text1"/>
        </w:rPr>
        <w:t xml:space="preserve">causes </w:t>
      </w:r>
      <w:r w:rsidRPr="009F78A7">
        <w:rPr>
          <w:color w:val="000000" w:themeColor="text1"/>
        </w:rPr>
        <w:t>some</w:t>
      </w:r>
      <w:r w:rsidR="00DF6408" w:rsidRPr="009F78A7">
        <w:rPr>
          <w:color w:val="000000" w:themeColor="text1"/>
        </w:rPr>
        <w:t xml:space="preserve"> to drop out</w:t>
      </w:r>
      <w:r w:rsidRPr="009F78A7">
        <w:rPr>
          <w:color w:val="000000" w:themeColor="text1"/>
        </w:rPr>
        <w:t>,</w:t>
      </w:r>
      <w:r w:rsidR="00DF6408" w:rsidRPr="009F78A7">
        <w:rPr>
          <w:rStyle w:val="FootnoteReference"/>
          <w:color w:val="000000" w:themeColor="text1"/>
        </w:rPr>
        <w:footnoteReference w:id="162"/>
      </w:r>
      <w:r w:rsidR="00DF6408" w:rsidRPr="009F78A7">
        <w:rPr>
          <w:color w:val="000000" w:themeColor="text1"/>
        </w:rPr>
        <w:t xml:space="preserve"> </w:t>
      </w:r>
      <w:r w:rsidR="00FF5F55" w:rsidRPr="009F78A7">
        <w:rPr>
          <w:color w:val="000000" w:themeColor="text1"/>
        </w:rPr>
        <w:t xml:space="preserve">and </w:t>
      </w:r>
      <w:r w:rsidR="00DF6408" w:rsidRPr="009F78A7">
        <w:rPr>
          <w:color w:val="000000" w:themeColor="text1"/>
        </w:rPr>
        <w:t xml:space="preserve">contributes to low levels of literacy </w:t>
      </w:r>
      <w:r w:rsidR="0045032E" w:rsidRPr="009F78A7">
        <w:rPr>
          <w:color w:val="000000" w:themeColor="text1"/>
        </w:rPr>
        <w:t xml:space="preserve">and poverty </w:t>
      </w:r>
      <w:r w:rsidR="00DF6408" w:rsidRPr="009F78A7">
        <w:rPr>
          <w:color w:val="000000" w:themeColor="text1"/>
        </w:rPr>
        <w:t>among Afro-Iraqis</w:t>
      </w:r>
      <w:r w:rsidRPr="009F78A7">
        <w:rPr>
          <w:color w:val="000000" w:themeColor="text1"/>
        </w:rPr>
        <w:t>. As a result,</w:t>
      </w:r>
      <w:r w:rsidR="00DF6408" w:rsidRPr="009F78A7">
        <w:rPr>
          <w:color w:val="000000" w:themeColor="text1"/>
        </w:rPr>
        <w:t xml:space="preserve"> a professional </w:t>
      </w:r>
      <w:r w:rsidRPr="009F78A7">
        <w:rPr>
          <w:color w:val="000000" w:themeColor="text1"/>
        </w:rPr>
        <w:t xml:space="preserve">Afro-Iraqi </w:t>
      </w:r>
      <w:r w:rsidR="00DF6408" w:rsidRPr="009F78A7">
        <w:rPr>
          <w:color w:val="000000" w:themeColor="text1"/>
        </w:rPr>
        <w:t xml:space="preserve">class </w:t>
      </w:r>
      <w:r w:rsidRPr="009F78A7">
        <w:rPr>
          <w:color w:val="000000" w:themeColor="text1"/>
        </w:rPr>
        <w:t>has been unable to form</w:t>
      </w:r>
      <w:r w:rsidR="00D82A12" w:rsidRPr="009F78A7">
        <w:rPr>
          <w:color w:val="000000" w:themeColor="text1"/>
        </w:rPr>
        <w:t>.</w:t>
      </w:r>
    </w:p>
    <w:p w14:paraId="39CF25A1" w14:textId="77777777" w:rsidR="00EE0990" w:rsidRPr="009F78A7" w:rsidRDefault="00EE0990" w:rsidP="00566075">
      <w:pPr>
        <w:jc w:val="both"/>
        <w:rPr>
          <w:rFonts w:eastAsia="Times New Roman"/>
          <w:color w:val="000000" w:themeColor="text1"/>
        </w:rPr>
      </w:pPr>
    </w:p>
    <w:p w14:paraId="0B124CFB" w14:textId="127316FC" w:rsidR="0022467E" w:rsidRPr="009F78A7" w:rsidRDefault="00FF5F55" w:rsidP="00566075">
      <w:pPr>
        <w:jc w:val="both"/>
        <w:rPr>
          <w:color w:val="000000" w:themeColor="text1"/>
        </w:rPr>
      </w:pPr>
      <w:r w:rsidRPr="009F78A7">
        <w:rPr>
          <w:rFonts w:eastAsia="Times New Roman"/>
          <w:color w:val="000000" w:themeColor="text1"/>
        </w:rPr>
        <w:t>H</w:t>
      </w:r>
      <w:r w:rsidR="00EE0990" w:rsidRPr="009F78A7">
        <w:rPr>
          <w:rFonts w:eastAsia="Times New Roman"/>
          <w:color w:val="000000" w:themeColor="text1"/>
        </w:rPr>
        <w:t xml:space="preserve">igh illiteracy rates among Afro-Iraqi women have </w:t>
      </w:r>
      <w:r w:rsidR="00BA76B9" w:rsidRPr="009F78A7">
        <w:rPr>
          <w:rFonts w:eastAsia="Times New Roman"/>
          <w:color w:val="000000" w:themeColor="text1"/>
        </w:rPr>
        <w:t xml:space="preserve">also </w:t>
      </w:r>
      <w:r w:rsidR="00EE0990" w:rsidRPr="009F78A7">
        <w:rPr>
          <w:rFonts w:eastAsia="Times New Roman"/>
          <w:color w:val="000000" w:themeColor="text1"/>
        </w:rPr>
        <w:t xml:space="preserve">translated into higher rates of </w:t>
      </w:r>
      <w:r w:rsidR="0045032E" w:rsidRPr="009F78A7">
        <w:rPr>
          <w:rFonts w:eastAsia="Times New Roman"/>
          <w:color w:val="000000" w:themeColor="text1"/>
        </w:rPr>
        <w:t xml:space="preserve">gender-based </w:t>
      </w:r>
      <w:r w:rsidR="00EE0990" w:rsidRPr="009F78A7">
        <w:rPr>
          <w:rFonts w:eastAsia="Times New Roman"/>
          <w:color w:val="000000" w:themeColor="text1"/>
        </w:rPr>
        <w:t>violence</w:t>
      </w:r>
      <w:r w:rsidR="0045032E" w:rsidRPr="009F78A7">
        <w:rPr>
          <w:rFonts w:eastAsia="Times New Roman"/>
          <w:color w:val="000000" w:themeColor="text1"/>
        </w:rPr>
        <w:t xml:space="preserve"> against them</w:t>
      </w:r>
      <w:r w:rsidR="00EE0990" w:rsidRPr="009F78A7">
        <w:rPr>
          <w:rFonts w:eastAsia="Times New Roman"/>
          <w:color w:val="000000" w:themeColor="text1"/>
        </w:rPr>
        <w:t>.</w:t>
      </w:r>
      <w:r w:rsidR="00705F35" w:rsidRPr="009F78A7">
        <w:rPr>
          <w:rStyle w:val="FootnoteReference"/>
          <w:rFonts w:eastAsia="Times New Roman"/>
          <w:color w:val="000000" w:themeColor="text1"/>
        </w:rPr>
        <w:footnoteReference w:id="163"/>
      </w:r>
      <w:r w:rsidR="00EE0990" w:rsidRPr="009F78A7">
        <w:rPr>
          <w:rFonts w:eastAsia="Times New Roman"/>
          <w:color w:val="000000" w:themeColor="text1"/>
        </w:rPr>
        <w:t xml:space="preserve"> Many Afro-Iraqi women are unaware of </w:t>
      </w:r>
      <w:proofErr w:type="gramStart"/>
      <w:r w:rsidR="00EE0990" w:rsidRPr="009F78A7">
        <w:rPr>
          <w:rFonts w:eastAsia="Times New Roman"/>
          <w:color w:val="000000" w:themeColor="text1"/>
        </w:rPr>
        <w:t>their rights and where they can seek help, should they face violence</w:t>
      </w:r>
      <w:r w:rsidR="00BA76B9" w:rsidRPr="009F78A7">
        <w:rPr>
          <w:rFonts w:eastAsia="Times New Roman"/>
          <w:color w:val="000000" w:themeColor="text1"/>
        </w:rPr>
        <w:t xml:space="preserve"> and</w:t>
      </w:r>
      <w:r w:rsidR="00EE0990" w:rsidRPr="009F78A7">
        <w:rPr>
          <w:rFonts w:eastAsia="Times New Roman"/>
          <w:color w:val="000000" w:themeColor="text1"/>
        </w:rPr>
        <w:t xml:space="preserve"> abuse</w:t>
      </w:r>
      <w:proofErr w:type="gramEnd"/>
      <w:r w:rsidR="00EE0990" w:rsidRPr="009F78A7">
        <w:rPr>
          <w:rFonts w:eastAsia="Times New Roman"/>
          <w:color w:val="000000" w:themeColor="text1"/>
        </w:rPr>
        <w:t>.</w:t>
      </w:r>
      <w:r w:rsidR="00EE0990" w:rsidRPr="009F78A7">
        <w:rPr>
          <w:color w:val="000000" w:themeColor="text1"/>
        </w:rPr>
        <w:t xml:space="preserve"> In 2013, community leaders estimated that domestic violence affects up to 60 percent of Afro-Iraqi women.</w:t>
      </w:r>
      <w:r w:rsidR="00EE0990" w:rsidRPr="009F78A7">
        <w:rPr>
          <w:rStyle w:val="FootnoteReference"/>
          <w:color w:val="000000" w:themeColor="text1"/>
        </w:rPr>
        <w:footnoteReference w:id="164"/>
      </w:r>
      <w:r w:rsidR="00EE0990" w:rsidRPr="009F78A7">
        <w:rPr>
          <w:color w:val="000000" w:themeColor="text1"/>
        </w:rPr>
        <w:t xml:space="preserve"> Incidents of domestic violence, however, </w:t>
      </w:r>
      <w:r w:rsidR="00547EE7" w:rsidRPr="009F78A7">
        <w:rPr>
          <w:color w:val="000000" w:themeColor="text1"/>
        </w:rPr>
        <w:t>are under-</w:t>
      </w:r>
      <w:r w:rsidR="00EE0990" w:rsidRPr="009F78A7">
        <w:rPr>
          <w:color w:val="000000" w:themeColor="text1"/>
        </w:rPr>
        <w:t>reported.</w:t>
      </w:r>
      <w:r w:rsidR="00EE0990" w:rsidRPr="009F78A7">
        <w:rPr>
          <w:rStyle w:val="FootnoteReference"/>
          <w:color w:val="000000" w:themeColor="text1"/>
        </w:rPr>
        <w:footnoteReference w:id="165"/>
      </w:r>
      <w:r w:rsidR="00EE0990" w:rsidRPr="009F78A7">
        <w:rPr>
          <w:color w:val="000000" w:themeColor="text1"/>
        </w:rPr>
        <w:t xml:space="preserve"> </w:t>
      </w:r>
    </w:p>
    <w:p w14:paraId="5ADE0B8A" w14:textId="13585EC9" w:rsidR="0022467E" w:rsidRPr="009F78A7" w:rsidRDefault="0022467E" w:rsidP="00566075">
      <w:pPr>
        <w:jc w:val="both"/>
        <w:rPr>
          <w:color w:val="000000" w:themeColor="text1"/>
        </w:rPr>
      </w:pPr>
    </w:p>
    <w:p w14:paraId="4038FE31" w14:textId="77777777" w:rsidR="0022467E" w:rsidRPr="009F78A7" w:rsidRDefault="0022467E" w:rsidP="00566075">
      <w:pPr>
        <w:jc w:val="both"/>
        <w:rPr>
          <w:color w:val="000000" w:themeColor="text1"/>
        </w:rPr>
      </w:pPr>
    </w:p>
    <w:p w14:paraId="60A4F22E" w14:textId="64456CEE" w:rsidR="00DF6408" w:rsidRPr="009F78A7" w:rsidRDefault="00DF6408" w:rsidP="0022467E">
      <w:pPr>
        <w:pStyle w:val="Heading2"/>
        <w:rPr>
          <w:color w:val="000000" w:themeColor="text1"/>
        </w:rPr>
      </w:pPr>
      <w:bookmarkStart w:id="23" w:name="_Toc20749403"/>
      <w:r w:rsidRPr="009F78A7">
        <w:rPr>
          <w:color w:val="000000" w:themeColor="text1"/>
        </w:rPr>
        <w:t xml:space="preserve">Lack of </w:t>
      </w:r>
      <w:r w:rsidR="001C534F" w:rsidRPr="009F78A7">
        <w:rPr>
          <w:color w:val="000000" w:themeColor="text1"/>
        </w:rPr>
        <w:t>A</w:t>
      </w:r>
      <w:r w:rsidRPr="009F78A7">
        <w:rPr>
          <w:color w:val="000000" w:themeColor="text1"/>
        </w:rPr>
        <w:t xml:space="preserve">ccess to </w:t>
      </w:r>
      <w:r w:rsidR="001C534F" w:rsidRPr="009F78A7">
        <w:rPr>
          <w:color w:val="000000" w:themeColor="text1"/>
        </w:rPr>
        <w:t>P</w:t>
      </w:r>
      <w:r w:rsidRPr="009F78A7">
        <w:rPr>
          <w:color w:val="000000" w:themeColor="text1"/>
        </w:rPr>
        <w:t xml:space="preserve">olitical </w:t>
      </w:r>
      <w:r w:rsidR="001C534F" w:rsidRPr="009F78A7">
        <w:rPr>
          <w:color w:val="000000" w:themeColor="text1"/>
        </w:rPr>
        <w:t>P</w:t>
      </w:r>
      <w:r w:rsidRPr="009F78A7">
        <w:rPr>
          <w:color w:val="000000" w:themeColor="text1"/>
        </w:rPr>
        <w:t xml:space="preserve">articipation for Afro-Iraqi </w:t>
      </w:r>
      <w:r w:rsidR="001C534F" w:rsidRPr="009F78A7">
        <w:rPr>
          <w:color w:val="000000" w:themeColor="text1"/>
        </w:rPr>
        <w:t>W</w:t>
      </w:r>
      <w:r w:rsidRPr="009F78A7">
        <w:rPr>
          <w:color w:val="000000" w:themeColor="text1"/>
        </w:rPr>
        <w:t>omen</w:t>
      </w:r>
      <w:bookmarkEnd w:id="23"/>
    </w:p>
    <w:p w14:paraId="5670C6D1" w14:textId="77777777" w:rsidR="0022467E" w:rsidRPr="009F78A7" w:rsidRDefault="0022467E" w:rsidP="0022467E">
      <w:pPr>
        <w:pStyle w:val="Heading2"/>
        <w:numPr>
          <w:ilvl w:val="0"/>
          <w:numId w:val="0"/>
        </w:numPr>
        <w:ind w:left="720"/>
        <w:rPr>
          <w:color w:val="000000" w:themeColor="text1"/>
        </w:rPr>
      </w:pPr>
    </w:p>
    <w:p w14:paraId="32EBAD1F" w14:textId="7D6B6275" w:rsidR="00EE0990" w:rsidRPr="009F78A7" w:rsidRDefault="00AA695D" w:rsidP="00566075">
      <w:pPr>
        <w:jc w:val="both"/>
        <w:rPr>
          <w:color w:val="000000" w:themeColor="text1"/>
        </w:rPr>
      </w:pPr>
      <w:r w:rsidRPr="009F78A7">
        <w:rPr>
          <w:color w:val="000000" w:themeColor="text1"/>
        </w:rPr>
        <w:t xml:space="preserve">Afro-Iraqis lack </w:t>
      </w:r>
      <w:r w:rsidR="00053770" w:rsidRPr="009F78A7">
        <w:rPr>
          <w:color w:val="000000" w:themeColor="text1"/>
        </w:rPr>
        <w:t xml:space="preserve">adequate </w:t>
      </w:r>
      <w:r w:rsidRPr="009F78A7">
        <w:rPr>
          <w:color w:val="000000" w:themeColor="text1"/>
        </w:rPr>
        <w:t>political representation</w:t>
      </w:r>
      <w:r w:rsidR="00053770" w:rsidRPr="009F78A7">
        <w:rPr>
          <w:color w:val="000000" w:themeColor="text1"/>
        </w:rPr>
        <w:t xml:space="preserve"> and </w:t>
      </w:r>
      <w:r w:rsidR="00E0473B" w:rsidRPr="009F78A7">
        <w:rPr>
          <w:color w:val="000000" w:themeColor="text1"/>
        </w:rPr>
        <w:t>participation</w:t>
      </w:r>
      <w:r w:rsidRPr="009F78A7">
        <w:rPr>
          <w:color w:val="000000" w:themeColor="text1"/>
        </w:rPr>
        <w:t>.</w:t>
      </w:r>
      <w:r w:rsidR="00DF6408" w:rsidRPr="009F78A7">
        <w:rPr>
          <w:color w:val="000000" w:themeColor="text1"/>
        </w:rPr>
        <w:t xml:space="preserve"> They do not have their own quota in Iraq’s Parliament, unlike other ethnic and religious groups</w:t>
      </w:r>
      <w:r w:rsidR="00ED1A8E" w:rsidRPr="009F78A7">
        <w:rPr>
          <w:color w:val="000000" w:themeColor="text1"/>
        </w:rPr>
        <w:t>,</w:t>
      </w:r>
      <w:r w:rsidR="00547EE7" w:rsidRPr="009F78A7">
        <w:rPr>
          <w:rStyle w:val="FootnoteReference"/>
          <w:color w:val="000000" w:themeColor="text1"/>
        </w:rPr>
        <w:footnoteReference w:id="166"/>
      </w:r>
      <w:r w:rsidR="00DF6408" w:rsidRPr="009F78A7">
        <w:rPr>
          <w:color w:val="000000" w:themeColor="text1"/>
        </w:rPr>
        <w:t xml:space="preserve"> and </w:t>
      </w:r>
      <w:proofErr w:type="gramStart"/>
      <w:r w:rsidR="00DF6408" w:rsidRPr="009F78A7">
        <w:rPr>
          <w:color w:val="000000" w:themeColor="text1"/>
        </w:rPr>
        <w:t>have been excluded</w:t>
      </w:r>
      <w:proofErr w:type="gramEnd"/>
      <w:r w:rsidR="00DF6408" w:rsidRPr="009F78A7">
        <w:rPr>
          <w:color w:val="000000" w:themeColor="text1"/>
        </w:rPr>
        <w:t xml:space="preserve"> from the Council of Representatives. There has never been an Iraqi of African descent elected to the Council</w:t>
      </w:r>
      <w:r w:rsidR="00ED1A8E" w:rsidRPr="009F78A7">
        <w:rPr>
          <w:color w:val="000000" w:themeColor="text1"/>
        </w:rPr>
        <w:t>,</w:t>
      </w:r>
      <w:r w:rsidR="00547EE7" w:rsidRPr="009F78A7">
        <w:rPr>
          <w:rStyle w:val="FootnoteReference"/>
          <w:color w:val="000000" w:themeColor="text1"/>
        </w:rPr>
        <w:footnoteReference w:id="167"/>
      </w:r>
      <w:r w:rsidR="00DF6408" w:rsidRPr="009F78A7">
        <w:rPr>
          <w:color w:val="000000" w:themeColor="text1"/>
        </w:rPr>
        <w:t xml:space="preserve"> and </w:t>
      </w:r>
      <w:r w:rsidR="001C534F" w:rsidRPr="009F78A7">
        <w:rPr>
          <w:color w:val="000000" w:themeColor="text1"/>
        </w:rPr>
        <w:t>Afro-Iraqi women are not included</w:t>
      </w:r>
      <w:r w:rsidR="00DF6408" w:rsidRPr="009F78A7">
        <w:rPr>
          <w:rFonts w:eastAsia="Times New Roman"/>
          <w:color w:val="000000" w:themeColor="text1"/>
        </w:rPr>
        <w:t xml:space="preserve"> in government, peace implementation</w:t>
      </w:r>
      <w:r w:rsidR="0072284E" w:rsidRPr="009F78A7">
        <w:rPr>
          <w:rFonts w:eastAsia="Times New Roman"/>
          <w:color w:val="000000" w:themeColor="text1"/>
        </w:rPr>
        <w:t>,</w:t>
      </w:r>
      <w:r w:rsidR="00DF6408" w:rsidRPr="009F78A7">
        <w:rPr>
          <w:rFonts w:eastAsia="Times New Roman"/>
          <w:color w:val="000000" w:themeColor="text1"/>
        </w:rPr>
        <w:t xml:space="preserve"> </w:t>
      </w:r>
      <w:r w:rsidR="0072284E" w:rsidRPr="009F78A7">
        <w:rPr>
          <w:rFonts w:eastAsia="Times New Roman"/>
          <w:color w:val="000000" w:themeColor="text1"/>
        </w:rPr>
        <w:t xml:space="preserve">or </w:t>
      </w:r>
      <w:r w:rsidR="00146C39" w:rsidRPr="009F78A7">
        <w:rPr>
          <w:rFonts w:eastAsia="Times New Roman"/>
          <w:color w:val="000000" w:themeColor="text1"/>
        </w:rPr>
        <w:t xml:space="preserve">other </w:t>
      </w:r>
      <w:r w:rsidR="00DF6408" w:rsidRPr="009F78A7">
        <w:rPr>
          <w:rFonts w:eastAsia="Times New Roman"/>
          <w:color w:val="000000" w:themeColor="text1"/>
        </w:rPr>
        <w:t>decision-making roles</w:t>
      </w:r>
      <w:r w:rsidR="00DF6408" w:rsidRPr="009F78A7">
        <w:rPr>
          <w:color w:val="000000" w:themeColor="text1"/>
        </w:rPr>
        <w:t>. Human rights defenders call for fixed representation</w:t>
      </w:r>
      <w:r w:rsidR="00146C39" w:rsidRPr="009F78A7">
        <w:rPr>
          <w:color w:val="000000" w:themeColor="text1"/>
        </w:rPr>
        <w:t xml:space="preserve"> in government</w:t>
      </w:r>
      <w:r w:rsidR="00DF6408" w:rsidRPr="009F78A7">
        <w:rPr>
          <w:color w:val="000000" w:themeColor="text1"/>
        </w:rPr>
        <w:t xml:space="preserve">, </w:t>
      </w:r>
      <w:r w:rsidR="00AF2F01" w:rsidRPr="009F78A7">
        <w:rPr>
          <w:color w:val="000000" w:themeColor="text1"/>
        </w:rPr>
        <w:t>as for</w:t>
      </w:r>
      <w:r w:rsidR="00DF6408" w:rsidRPr="009F78A7">
        <w:rPr>
          <w:color w:val="000000" w:themeColor="text1"/>
        </w:rPr>
        <w:t xml:space="preserve"> other minorities, and increased security measures.</w:t>
      </w:r>
      <w:r w:rsidR="00DF6408" w:rsidRPr="009F78A7">
        <w:rPr>
          <w:rStyle w:val="FootnoteReference"/>
          <w:color w:val="000000" w:themeColor="text1"/>
        </w:rPr>
        <w:footnoteReference w:id="168"/>
      </w:r>
    </w:p>
    <w:p w14:paraId="165D5302" w14:textId="77777777" w:rsidR="00EE0990" w:rsidRPr="009F78A7" w:rsidRDefault="00EE0990" w:rsidP="00566075">
      <w:pPr>
        <w:jc w:val="both"/>
        <w:rPr>
          <w:color w:val="000000" w:themeColor="text1"/>
        </w:rPr>
      </w:pPr>
    </w:p>
    <w:p w14:paraId="154637EA" w14:textId="3F883065" w:rsidR="00DF6408" w:rsidRPr="009F78A7" w:rsidRDefault="006509F2" w:rsidP="00566075">
      <w:pPr>
        <w:jc w:val="both"/>
        <w:rPr>
          <w:color w:val="000000" w:themeColor="text1"/>
        </w:rPr>
      </w:pPr>
      <w:r w:rsidRPr="009F78A7">
        <w:rPr>
          <w:color w:val="000000" w:themeColor="text1"/>
        </w:rPr>
        <w:t>T</w:t>
      </w:r>
      <w:r w:rsidR="00146C39" w:rsidRPr="009F78A7">
        <w:rPr>
          <w:color w:val="000000" w:themeColor="text1"/>
        </w:rPr>
        <w:t xml:space="preserve">here is a clear need for an anti-discrimination law and mandatory education on ethnic minorities, including Afro-Iraqis. </w:t>
      </w:r>
      <w:proofErr w:type="gramStart"/>
      <w:r w:rsidR="00DF6408" w:rsidRPr="009F78A7">
        <w:rPr>
          <w:color w:val="000000" w:themeColor="text1"/>
        </w:rPr>
        <w:t>A draft diversity protection and anti-discrimination law was endorsed by members of the Iraqi Parliament</w:t>
      </w:r>
      <w:proofErr w:type="gramEnd"/>
      <w:r w:rsidR="00DF6408" w:rsidRPr="009F78A7">
        <w:rPr>
          <w:color w:val="000000" w:themeColor="text1"/>
        </w:rPr>
        <w:t xml:space="preserve">, but remains stalled with the human rights committee of the Council of Representatives. </w:t>
      </w:r>
      <w:r w:rsidR="00E3651D" w:rsidRPr="009F78A7">
        <w:rPr>
          <w:color w:val="000000" w:themeColor="text1"/>
        </w:rPr>
        <w:t>UNAMI</w:t>
      </w:r>
      <w:r w:rsidR="00DF6408" w:rsidRPr="009F78A7">
        <w:rPr>
          <w:color w:val="000000" w:themeColor="text1"/>
        </w:rPr>
        <w:t xml:space="preserve"> has urged the Government of Iraq to adopt the draft Law on the Protection of the Rights of Religious and Ethnic Minority Groups, and the draft Law on the Protection of Diversity and Prohibition of Discrimination.</w:t>
      </w:r>
      <w:r w:rsidR="00D934C9" w:rsidRPr="009F78A7">
        <w:rPr>
          <w:rStyle w:val="FootnoteReference"/>
          <w:color w:val="000000" w:themeColor="text1"/>
        </w:rPr>
        <w:footnoteReference w:id="169"/>
      </w:r>
      <w:r w:rsidR="00DF6408" w:rsidRPr="009F78A7">
        <w:rPr>
          <w:color w:val="000000" w:themeColor="text1"/>
        </w:rPr>
        <w:t xml:space="preserve"> The</w:t>
      </w:r>
      <w:r w:rsidR="001575E0" w:rsidRPr="009F78A7">
        <w:rPr>
          <w:color w:val="000000" w:themeColor="text1"/>
        </w:rPr>
        <w:t>se</w:t>
      </w:r>
      <w:r w:rsidR="00DF6408" w:rsidRPr="009F78A7">
        <w:rPr>
          <w:color w:val="000000" w:themeColor="text1"/>
        </w:rPr>
        <w:t xml:space="preserve"> two laws aim to eliminate discrimination based on race, </w:t>
      </w:r>
      <w:proofErr w:type="spellStart"/>
      <w:r w:rsidR="00DF6408" w:rsidRPr="009F78A7">
        <w:rPr>
          <w:color w:val="000000" w:themeColor="text1"/>
        </w:rPr>
        <w:t>color</w:t>
      </w:r>
      <w:proofErr w:type="spellEnd"/>
      <w:r w:rsidR="00DF6408" w:rsidRPr="009F78A7">
        <w:rPr>
          <w:color w:val="000000" w:themeColor="text1"/>
        </w:rPr>
        <w:t xml:space="preserve">, sex, language, religion, political or other opinion, nation or social origin. </w:t>
      </w:r>
      <w:r w:rsidR="0007500D" w:rsidRPr="009F78A7">
        <w:rPr>
          <w:color w:val="000000" w:themeColor="text1"/>
        </w:rPr>
        <w:t xml:space="preserve">UNAMI </w:t>
      </w:r>
      <w:r w:rsidR="00BA76B9" w:rsidRPr="009F78A7">
        <w:rPr>
          <w:color w:val="000000" w:themeColor="text1"/>
        </w:rPr>
        <w:t xml:space="preserve">also </w:t>
      </w:r>
      <w:r w:rsidR="0007500D" w:rsidRPr="009F78A7">
        <w:rPr>
          <w:color w:val="000000" w:themeColor="text1"/>
        </w:rPr>
        <w:t>recommends</w:t>
      </w:r>
      <w:r w:rsidR="00DF6408" w:rsidRPr="009F78A7">
        <w:rPr>
          <w:color w:val="000000" w:themeColor="text1"/>
        </w:rPr>
        <w:t xml:space="preserve"> the Ministry of Educa</w:t>
      </w:r>
      <w:r w:rsidR="0007500D" w:rsidRPr="009F78A7">
        <w:rPr>
          <w:color w:val="000000" w:themeColor="text1"/>
        </w:rPr>
        <w:t>tion</w:t>
      </w:r>
      <w:r w:rsidR="001C534F" w:rsidRPr="009F78A7">
        <w:rPr>
          <w:color w:val="000000" w:themeColor="text1"/>
        </w:rPr>
        <w:t xml:space="preserve"> </w:t>
      </w:r>
      <w:r w:rsidR="00E044C0" w:rsidRPr="009F78A7">
        <w:rPr>
          <w:color w:val="000000" w:themeColor="text1"/>
        </w:rPr>
        <w:t>act to eliminate</w:t>
      </w:r>
      <w:r w:rsidR="00DF6408" w:rsidRPr="009F78A7">
        <w:rPr>
          <w:color w:val="000000" w:themeColor="text1"/>
        </w:rPr>
        <w:t xml:space="preserve"> discrimination in education.</w:t>
      </w:r>
      <w:r w:rsidR="00DF6408" w:rsidRPr="009F78A7">
        <w:rPr>
          <w:rStyle w:val="FootnoteReference"/>
          <w:color w:val="000000" w:themeColor="text1"/>
        </w:rPr>
        <w:footnoteReference w:id="170"/>
      </w:r>
    </w:p>
    <w:p w14:paraId="66B55ED1" w14:textId="77777777" w:rsidR="0022467E" w:rsidRPr="009F78A7" w:rsidRDefault="0022467E" w:rsidP="00566075">
      <w:pPr>
        <w:jc w:val="both"/>
        <w:rPr>
          <w:color w:val="000000" w:themeColor="text1"/>
        </w:rPr>
      </w:pPr>
    </w:p>
    <w:p w14:paraId="2E827CD6" w14:textId="388979AA" w:rsidR="00224F5E" w:rsidRPr="009F78A7" w:rsidRDefault="00224F5E" w:rsidP="0022467E">
      <w:pPr>
        <w:pStyle w:val="Heading2"/>
        <w:rPr>
          <w:color w:val="000000" w:themeColor="text1"/>
        </w:rPr>
      </w:pPr>
      <w:bookmarkStart w:id="24" w:name="_Toc20749404"/>
      <w:r w:rsidRPr="009F78A7">
        <w:rPr>
          <w:color w:val="000000" w:themeColor="text1"/>
        </w:rPr>
        <w:t>Recommendations</w:t>
      </w:r>
      <w:bookmarkEnd w:id="24"/>
    </w:p>
    <w:p w14:paraId="0D0D4527" w14:textId="77777777" w:rsidR="0022467E" w:rsidRPr="009F78A7" w:rsidRDefault="0022467E" w:rsidP="0022467E">
      <w:pPr>
        <w:pStyle w:val="Heading2"/>
        <w:numPr>
          <w:ilvl w:val="0"/>
          <w:numId w:val="0"/>
        </w:numPr>
        <w:ind w:left="720"/>
        <w:rPr>
          <w:color w:val="000000" w:themeColor="text1"/>
        </w:rPr>
      </w:pPr>
    </w:p>
    <w:p w14:paraId="6125A85B" w14:textId="12D4D362" w:rsidR="00656B76" w:rsidRPr="009F78A7" w:rsidRDefault="00656B76" w:rsidP="00566075">
      <w:pPr>
        <w:jc w:val="both"/>
        <w:rPr>
          <w:color w:val="000000" w:themeColor="text1"/>
        </w:rPr>
      </w:pPr>
      <w:r w:rsidRPr="009F78A7">
        <w:rPr>
          <w:color w:val="000000" w:themeColor="text1"/>
        </w:rPr>
        <w:t xml:space="preserve">In line with recent recommendations from recent reviews by the </w:t>
      </w:r>
      <w:r w:rsidR="00216CF5" w:rsidRPr="009F78A7">
        <w:rPr>
          <w:color w:val="000000" w:themeColor="text1"/>
        </w:rPr>
        <w:t>CAT Committee</w:t>
      </w:r>
      <w:r w:rsidRPr="009F78A7">
        <w:rPr>
          <w:color w:val="000000" w:themeColor="text1"/>
        </w:rPr>
        <w:t xml:space="preserve">, the Human Rights Committee, ESCR Committee, we ask the Committee to call on the Government of Iraq to: </w:t>
      </w:r>
    </w:p>
    <w:p w14:paraId="4AFAB990" w14:textId="77777777" w:rsidR="003C724B" w:rsidRPr="009F78A7" w:rsidRDefault="003C724B" w:rsidP="00566075">
      <w:pPr>
        <w:jc w:val="both"/>
        <w:rPr>
          <w:color w:val="000000" w:themeColor="text1"/>
        </w:rPr>
      </w:pPr>
    </w:p>
    <w:p w14:paraId="2BB89FB2" w14:textId="008F833F" w:rsidR="00243183" w:rsidRPr="009F78A7" w:rsidRDefault="00464719" w:rsidP="001F03D7">
      <w:pPr>
        <w:pStyle w:val="ListParagraph"/>
        <w:numPr>
          <w:ilvl w:val="0"/>
          <w:numId w:val="6"/>
        </w:numPr>
        <w:jc w:val="both"/>
        <w:rPr>
          <w:color w:val="000000" w:themeColor="text1"/>
        </w:rPr>
      </w:pPr>
      <w:r w:rsidRPr="009F78A7">
        <w:rPr>
          <w:color w:val="000000" w:themeColor="text1"/>
        </w:rPr>
        <w:t>“</w:t>
      </w:r>
      <w:r w:rsidR="00B824E5" w:rsidRPr="009F78A7">
        <w:rPr>
          <w:color w:val="000000" w:themeColor="text1"/>
        </w:rPr>
        <w:t>[</w:t>
      </w:r>
      <w:r w:rsidR="00B824E5" w:rsidRPr="009F78A7">
        <w:rPr>
          <w:rFonts w:eastAsia="Times New Roman"/>
          <w:color w:val="000000" w:themeColor="text1"/>
        </w:rPr>
        <w:t>I]</w:t>
      </w:r>
      <w:proofErr w:type="spellStart"/>
      <w:r w:rsidRPr="009F78A7">
        <w:rPr>
          <w:rFonts w:eastAsia="Times New Roman"/>
          <w:color w:val="000000" w:themeColor="text1"/>
        </w:rPr>
        <w:t>ntensify</w:t>
      </w:r>
      <w:proofErr w:type="spellEnd"/>
      <w:r w:rsidRPr="009F78A7">
        <w:rPr>
          <w:rFonts w:eastAsia="Times New Roman"/>
          <w:color w:val="000000" w:themeColor="text1"/>
        </w:rPr>
        <w:t xml:space="preserve"> its efforts to implement effectively its employment policy, making available work opportunities, in particular for the most disadvantaged and marginalized individuals and groups”</w:t>
      </w:r>
      <w:r w:rsidRPr="009F78A7">
        <w:rPr>
          <w:rStyle w:val="FootnoteReference"/>
          <w:rFonts w:eastAsia="Times New Roman"/>
          <w:color w:val="000000" w:themeColor="text1"/>
        </w:rPr>
        <w:footnoteReference w:id="171"/>
      </w:r>
      <w:r w:rsidR="008C7FFB" w:rsidRPr="009F78A7">
        <w:rPr>
          <w:rFonts w:eastAsia="Times New Roman"/>
          <w:color w:val="000000" w:themeColor="text1"/>
        </w:rPr>
        <w:t xml:space="preserve"> includ</w:t>
      </w:r>
      <w:r w:rsidR="00306EFC" w:rsidRPr="009F78A7">
        <w:rPr>
          <w:rFonts w:eastAsia="Times New Roman"/>
          <w:color w:val="000000" w:themeColor="text1"/>
        </w:rPr>
        <w:t>ing</w:t>
      </w:r>
      <w:r w:rsidR="005775B9" w:rsidRPr="009F78A7">
        <w:rPr>
          <w:rFonts w:eastAsia="Times New Roman"/>
          <w:color w:val="000000" w:themeColor="text1"/>
        </w:rPr>
        <w:t xml:space="preserve"> Afro-descendants.</w:t>
      </w:r>
      <w:r w:rsidRPr="009F78A7">
        <w:rPr>
          <w:color w:val="000000" w:themeColor="text1"/>
        </w:rPr>
        <w:t xml:space="preserve"> </w:t>
      </w:r>
    </w:p>
    <w:p w14:paraId="16E6F82B" w14:textId="77777777" w:rsidR="001F691C" w:rsidRPr="009F78A7" w:rsidRDefault="001F691C" w:rsidP="00566075">
      <w:pPr>
        <w:pStyle w:val="ListParagraph"/>
        <w:jc w:val="both"/>
        <w:rPr>
          <w:color w:val="000000" w:themeColor="text1"/>
        </w:rPr>
      </w:pPr>
    </w:p>
    <w:p w14:paraId="60107F29" w14:textId="59BAF4CC" w:rsidR="001F691C" w:rsidRPr="009F78A7" w:rsidRDefault="000C3799" w:rsidP="001F03D7">
      <w:pPr>
        <w:pStyle w:val="ListParagraph"/>
        <w:numPr>
          <w:ilvl w:val="0"/>
          <w:numId w:val="6"/>
        </w:numPr>
        <w:jc w:val="both"/>
        <w:rPr>
          <w:color w:val="000000" w:themeColor="text1"/>
        </w:rPr>
      </w:pPr>
      <w:proofErr w:type="gramStart"/>
      <w:r w:rsidRPr="009F78A7">
        <w:rPr>
          <w:color w:val="000000" w:themeColor="text1"/>
        </w:rPr>
        <w:t>“</w:t>
      </w:r>
      <w:r w:rsidR="00B824E5" w:rsidRPr="009F78A7">
        <w:rPr>
          <w:color w:val="000000" w:themeColor="text1"/>
        </w:rPr>
        <w:t>[A]</w:t>
      </w:r>
      <w:proofErr w:type="spellStart"/>
      <w:r w:rsidR="005D07ED" w:rsidRPr="009F78A7">
        <w:rPr>
          <w:color w:val="000000" w:themeColor="text1"/>
        </w:rPr>
        <w:t>dopt</w:t>
      </w:r>
      <w:proofErr w:type="spellEnd"/>
      <w:r w:rsidR="005D07ED" w:rsidRPr="009F78A7">
        <w:rPr>
          <w:color w:val="000000" w:themeColor="text1"/>
        </w:rPr>
        <w:t xml:space="preserve"> a comprehensive anti-discrimination law to prevent and combat discrimination in all areas of life and </w:t>
      </w:r>
      <w:r w:rsidR="00306EFC" w:rsidRPr="009F78A7">
        <w:rPr>
          <w:color w:val="000000" w:themeColor="text1"/>
        </w:rPr>
        <w:t xml:space="preserve">… </w:t>
      </w:r>
      <w:r w:rsidR="005D07ED" w:rsidRPr="009F78A7">
        <w:rPr>
          <w:color w:val="000000" w:themeColor="text1"/>
        </w:rPr>
        <w:t xml:space="preserve">include in such legislation, as well as in the </w:t>
      </w:r>
      <w:proofErr w:type="spellStart"/>
      <w:r w:rsidR="005D07ED" w:rsidRPr="009F78A7">
        <w:rPr>
          <w:color w:val="000000" w:themeColor="text1"/>
        </w:rPr>
        <w:t>Labour</w:t>
      </w:r>
      <w:proofErr w:type="spellEnd"/>
      <w:r w:rsidR="005D07ED" w:rsidRPr="009F78A7">
        <w:rPr>
          <w:color w:val="000000" w:themeColor="text1"/>
        </w:rPr>
        <w:t xml:space="preserve"> Code, a definition of direct and indirect discrimination on all prohibited grounds” </w:t>
      </w:r>
      <w:r w:rsidR="005D07ED" w:rsidRPr="009F78A7">
        <w:rPr>
          <w:rStyle w:val="FootnoteReference"/>
          <w:color w:val="000000" w:themeColor="text1"/>
        </w:rPr>
        <w:footnoteReference w:id="172"/>
      </w:r>
      <w:r w:rsidR="005D07ED" w:rsidRPr="009F78A7">
        <w:rPr>
          <w:color w:val="000000" w:themeColor="text1"/>
        </w:rPr>
        <w:t xml:space="preserve"> </w:t>
      </w:r>
      <w:r w:rsidRPr="009F78A7">
        <w:rPr>
          <w:color w:val="000000" w:themeColor="text1"/>
        </w:rPr>
        <w:t xml:space="preserve">In this </w:t>
      </w:r>
      <w:r w:rsidR="00DE08CF" w:rsidRPr="009F78A7">
        <w:rPr>
          <w:color w:val="000000" w:themeColor="text1"/>
        </w:rPr>
        <w:t>vein</w:t>
      </w:r>
      <w:r w:rsidRPr="009F78A7">
        <w:rPr>
          <w:color w:val="000000" w:themeColor="text1"/>
        </w:rPr>
        <w:t>, the Government of Iraq should immediately pass the draft Law on the Protection of the Rights of Religious and Ethnic Minority Groups, and the draft Law on the Protection of Diversity and Prohibition of Discrimination</w:t>
      </w:r>
      <w:r w:rsidR="00367EF9" w:rsidRPr="009F78A7">
        <w:rPr>
          <w:color w:val="000000" w:themeColor="text1"/>
        </w:rPr>
        <w:t>.</w:t>
      </w:r>
      <w:proofErr w:type="gramEnd"/>
      <w:r w:rsidR="00893767" w:rsidRPr="009F78A7">
        <w:rPr>
          <w:color w:val="000000" w:themeColor="text1"/>
          <w:szCs w:val="20"/>
        </w:rPr>
        <w:t xml:space="preserve"> </w:t>
      </w:r>
    </w:p>
    <w:p w14:paraId="31F84CFF" w14:textId="77777777" w:rsidR="00995766" w:rsidRPr="009F78A7" w:rsidRDefault="00995766" w:rsidP="00566075">
      <w:pPr>
        <w:jc w:val="both"/>
        <w:rPr>
          <w:color w:val="000000" w:themeColor="text1"/>
        </w:rPr>
      </w:pPr>
    </w:p>
    <w:p w14:paraId="11A35227" w14:textId="5C45EA3E" w:rsidR="00B824E5" w:rsidRPr="009F78A7" w:rsidRDefault="00A05C27" w:rsidP="001F03D7">
      <w:pPr>
        <w:pStyle w:val="ListParagraph"/>
        <w:numPr>
          <w:ilvl w:val="0"/>
          <w:numId w:val="6"/>
        </w:numPr>
        <w:jc w:val="both"/>
        <w:rPr>
          <w:color w:val="000000" w:themeColor="text1"/>
        </w:rPr>
      </w:pPr>
      <w:r w:rsidRPr="009F78A7">
        <w:rPr>
          <w:color w:val="000000" w:themeColor="text1"/>
        </w:rPr>
        <w:t>“</w:t>
      </w:r>
      <w:r w:rsidR="00B824E5" w:rsidRPr="009F78A7">
        <w:rPr>
          <w:color w:val="000000" w:themeColor="text1"/>
        </w:rPr>
        <w:t>[R]</w:t>
      </w:r>
      <w:proofErr w:type="spellStart"/>
      <w:r w:rsidRPr="009F78A7">
        <w:rPr>
          <w:color w:val="000000" w:themeColor="text1"/>
        </w:rPr>
        <w:t>edouble</w:t>
      </w:r>
      <w:proofErr w:type="spellEnd"/>
      <w:r w:rsidRPr="009F78A7">
        <w:rPr>
          <w:color w:val="000000" w:themeColor="text1"/>
        </w:rPr>
        <w:t xml:space="preserve"> </w:t>
      </w:r>
      <w:r w:rsidR="00B824E5" w:rsidRPr="009F78A7">
        <w:rPr>
          <w:color w:val="000000" w:themeColor="text1"/>
        </w:rPr>
        <w:t xml:space="preserve">its </w:t>
      </w:r>
      <w:r w:rsidRPr="009F78A7">
        <w:rPr>
          <w:color w:val="000000" w:themeColor="text1"/>
        </w:rPr>
        <w:t>efforts to effectively combat the structural racial discrimination, the stigmatization and the marginalization against people of African descent, including by taking special measures to reduce the poverty and social exclusion of people of African descent and increasing their access to adequate living conditions, education, health care, housing and employment.”</w:t>
      </w:r>
      <w:r w:rsidR="00367EF9" w:rsidRPr="009F78A7">
        <w:rPr>
          <w:rStyle w:val="FootnoteReference"/>
          <w:color w:val="000000" w:themeColor="text1"/>
        </w:rPr>
        <w:footnoteReference w:id="173"/>
      </w:r>
    </w:p>
    <w:p w14:paraId="3A989EDF" w14:textId="6A68B509" w:rsidR="00B824E5" w:rsidRPr="009F78A7" w:rsidRDefault="00B824E5" w:rsidP="00566075">
      <w:pPr>
        <w:jc w:val="both"/>
        <w:rPr>
          <w:color w:val="000000" w:themeColor="text1"/>
          <w:lang w:val="en-US"/>
        </w:rPr>
      </w:pPr>
    </w:p>
    <w:p w14:paraId="15547485" w14:textId="747FBF8C" w:rsidR="00B824E5" w:rsidRPr="009F78A7" w:rsidRDefault="009A59E4" w:rsidP="001F03D7">
      <w:pPr>
        <w:pStyle w:val="ListParagraph"/>
        <w:numPr>
          <w:ilvl w:val="0"/>
          <w:numId w:val="6"/>
        </w:numPr>
        <w:jc w:val="both"/>
        <w:rPr>
          <w:color w:val="000000" w:themeColor="text1"/>
        </w:rPr>
      </w:pPr>
      <w:r w:rsidRPr="009F78A7">
        <w:rPr>
          <w:color w:val="000000" w:themeColor="text1"/>
        </w:rPr>
        <w:t>“</w:t>
      </w:r>
      <w:r w:rsidR="00B824E5" w:rsidRPr="009F78A7">
        <w:rPr>
          <w:color w:val="000000" w:themeColor="text1"/>
        </w:rPr>
        <w:t>C</w:t>
      </w:r>
      <w:r w:rsidRPr="009F78A7">
        <w:rPr>
          <w:color w:val="000000" w:themeColor="text1"/>
        </w:rPr>
        <w:t xml:space="preserve">ollect </w:t>
      </w:r>
      <w:r w:rsidR="00B824E5" w:rsidRPr="009F78A7">
        <w:rPr>
          <w:color w:val="000000" w:themeColor="text1"/>
        </w:rPr>
        <w:t>…</w:t>
      </w:r>
      <w:r w:rsidRPr="009F78A7">
        <w:rPr>
          <w:color w:val="000000" w:themeColor="text1"/>
        </w:rPr>
        <w:t xml:space="preserve"> statistics on the ethnic and ethno-religious composition of its population, including migrants and refugees, as well as economic and social indicators disaggregated by sex, gender, ethnicity, disability and age.”</w:t>
      </w:r>
      <w:r w:rsidR="00454752" w:rsidRPr="009F78A7">
        <w:rPr>
          <w:rStyle w:val="FootnoteReference"/>
          <w:color w:val="000000" w:themeColor="text1"/>
        </w:rPr>
        <w:t xml:space="preserve"> </w:t>
      </w:r>
      <w:r w:rsidR="00454752" w:rsidRPr="009F78A7">
        <w:rPr>
          <w:rStyle w:val="FootnoteReference"/>
          <w:color w:val="000000" w:themeColor="text1"/>
        </w:rPr>
        <w:footnoteReference w:id="174"/>
      </w:r>
      <w:r w:rsidRPr="009F78A7">
        <w:rPr>
          <w:color w:val="000000" w:themeColor="text1"/>
        </w:rPr>
        <w:t xml:space="preserve"> </w:t>
      </w:r>
    </w:p>
    <w:p w14:paraId="12F8087B" w14:textId="77777777" w:rsidR="00DF6408" w:rsidRPr="009F78A7" w:rsidRDefault="00DF6408" w:rsidP="00566075">
      <w:pPr>
        <w:pStyle w:val="ListParagraph"/>
        <w:jc w:val="both"/>
        <w:rPr>
          <w:color w:val="000000" w:themeColor="text1"/>
        </w:rPr>
      </w:pPr>
    </w:p>
    <w:p w14:paraId="506A1E50" w14:textId="36B1F180" w:rsidR="0058110D" w:rsidRPr="009F78A7" w:rsidRDefault="0023622D" w:rsidP="001F03D7">
      <w:pPr>
        <w:pStyle w:val="ListParagraph"/>
        <w:numPr>
          <w:ilvl w:val="0"/>
          <w:numId w:val="6"/>
        </w:numPr>
        <w:jc w:val="both"/>
        <w:rPr>
          <w:color w:val="000000" w:themeColor="text1"/>
        </w:rPr>
      </w:pPr>
      <w:r w:rsidRPr="009F78A7">
        <w:rPr>
          <w:color w:val="000000" w:themeColor="text1"/>
        </w:rPr>
        <w:t>“</w:t>
      </w:r>
      <w:r w:rsidR="00ED488F" w:rsidRPr="009F78A7">
        <w:rPr>
          <w:color w:val="000000" w:themeColor="text1"/>
        </w:rPr>
        <w:t>[I]</w:t>
      </w:r>
      <w:proofErr w:type="spellStart"/>
      <w:r w:rsidR="00A05C27" w:rsidRPr="009F78A7">
        <w:rPr>
          <w:color w:val="000000" w:themeColor="text1"/>
        </w:rPr>
        <w:t>ncrease</w:t>
      </w:r>
      <w:proofErr w:type="spellEnd"/>
      <w:r w:rsidR="00A05C27" w:rsidRPr="009F78A7">
        <w:rPr>
          <w:color w:val="000000" w:themeColor="text1"/>
        </w:rPr>
        <w:t xml:space="preserve"> </w:t>
      </w:r>
      <w:r w:rsidRPr="009F78A7">
        <w:rPr>
          <w:color w:val="000000" w:themeColor="text1"/>
        </w:rPr>
        <w:t xml:space="preserve">its </w:t>
      </w:r>
      <w:r w:rsidR="00A05C27" w:rsidRPr="009F78A7">
        <w:rPr>
          <w:color w:val="000000" w:themeColor="text1"/>
        </w:rPr>
        <w:t>efforts to raise public awareness of the importance of ethnic, ethno-religious and cultural diversity and the fight against racial discrimination, and to integrate these into the school curriculum”</w:t>
      </w:r>
      <w:r w:rsidR="00367EF9" w:rsidRPr="009F78A7">
        <w:rPr>
          <w:rStyle w:val="FootnoteReference"/>
          <w:color w:val="000000" w:themeColor="text1"/>
        </w:rPr>
        <w:footnoteReference w:id="175"/>
      </w:r>
      <w:r w:rsidR="00A05C27" w:rsidRPr="009F78A7">
        <w:rPr>
          <w:color w:val="000000" w:themeColor="text1"/>
        </w:rPr>
        <w:t xml:space="preserve"> </w:t>
      </w:r>
      <w:r w:rsidR="00D13BDB" w:rsidRPr="009F78A7">
        <w:rPr>
          <w:color w:val="000000" w:themeColor="text1"/>
        </w:rPr>
        <w:t xml:space="preserve">to </w:t>
      </w:r>
      <w:r w:rsidR="00DF6408" w:rsidRPr="009F78A7">
        <w:rPr>
          <w:color w:val="000000" w:themeColor="text1"/>
        </w:rPr>
        <w:t>ensure that negative prejudices and stereotypes in school curricul</w:t>
      </w:r>
      <w:r w:rsidR="00D13BDB" w:rsidRPr="009F78A7">
        <w:rPr>
          <w:color w:val="000000" w:themeColor="text1"/>
        </w:rPr>
        <w:t>a</w:t>
      </w:r>
      <w:r w:rsidR="00DF6408" w:rsidRPr="009F78A7">
        <w:rPr>
          <w:color w:val="000000" w:themeColor="text1"/>
        </w:rPr>
        <w:t xml:space="preserve"> are eradicated and replaced with education on ethnic minority groups, including </w:t>
      </w:r>
      <w:r w:rsidR="00E77116" w:rsidRPr="009F78A7">
        <w:rPr>
          <w:color w:val="000000" w:themeColor="text1"/>
        </w:rPr>
        <w:t>Afro-</w:t>
      </w:r>
      <w:r w:rsidR="00DF6408" w:rsidRPr="009F78A7">
        <w:rPr>
          <w:color w:val="000000" w:themeColor="text1"/>
        </w:rPr>
        <w:t>Iraqi women</w:t>
      </w:r>
      <w:r w:rsidR="000A1460" w:rsidRPr="009F78A7">
        <w:rPr>
          <w:color w:val="000000" w:themeColor="text1"/>
        </w:rPr>
        <w:t xml:space="preserve">. </w:t>
      </w:r>
      <w:r w:rsidR="005D07ED" w:rsidRPr="009F78A7">
        <w:rPr>
          <w:color w:val="000000" w:themeColor="text1"/>
        </w:rPr>
        <w:t xml:space="preserve"> </w:t>
      </w:r>
    </w:p>
    <w:p w14:paraId="74D9E284" w14:textId="1AD539DF" w:rsidR="00BE7977" w:rsidRPr="009F78A7" w:rsidRDefault="008C7FFB" w:rsidP="00566075">
      <w:pPr>
        <w:ind w:left="720" w:hanging="360"/>
        <w:jc w:val="both"/>
        <w:rPr>
          <w:color w:val="000000" w:themeColor="text1"/>
        </w:rPr>
      </w:pPr>
      <w:r w:rsidRPr="009F78A7">
        <w:rPr>
          <w:color w:val="000000" w:themeColor="text1"/>
        </w:rPr>
        <w:t xml:space="preserve"> </w:t>
      </w:r>
    </w:p>
    <w:sectPr w:rsidR="00BE7977" w:rsidRPr="009F78A7" w:rsidSect="00EB4529">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9FB88" w14:textId="77777777" w:rsidR="00F3408B" w:rsidRDefault="00F3408B" w:rsidP="00C74370">
      <w:r>
        <w:separator/>
      </w:r>
    </w:p>
    <w:p w14:paraId="1C536C7F" w14:textId="77777777" w:rsidR="00F3408B" w:rsidRDefault="00F3408B"/>
  </w:endnote>
  <w:endnote w:type="continuationSeparator" w:id="0">
    <w:p w14:paraId="1504E410" w14:textId="77777777" w:rsidR="00F3408B" w:rsidRDefault="00F3408B" w:rsidP="00C74370">
      <w:r>
        <w:continuationSeparator/>
      </w:r>
    </w:p>
    <w:p w14:paraId="77ADECE9" w14:textId="77777777" w:rsidR="00F3408B" w:rsidRDefault="00F3408B"/>
  </w:endnote>
  <w:endnote w:type="continuationNotice" w:id="1">
    <w:p w14:paraId="0A696C9A" w14:textId="77777777" w:rsidR="00F3408B" w:rsidRDefault="00F3408B"/>
    <w:p w14:paraId="0977FCE8" w14:textId="77777777" w:rsidR="00F3408B" w:rsidRDefault="00F340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F2FA5" w14:textId="77777777" w:rsidR="00F3408B" w:rsidRDefault="00F3408B" w:rsidP="00E300C2">
    <w:pPr>
      <w:pStyle w:val="Footer"/>
      <w:framePr w:wrap="none" w:vAnchor="text" w:hAnchor="margin" w:xAlign="right" w:y="1"/>
      <w:rPr>
        <w:rStyle w:val="PageNumber"/>
        <w:lang w:val="en-GB" w:eastAsia="en-GB"/>
      </w:rPr>
    </w:pPr>
    <w:r>
      <w:rPr>
        <w:rStyle w:val="PageNumber"/>
      </w:rPr>
      <w:fldChar w:fldCharType="begin"/>
    </w:r>
    <w:r>
      <w:rPr>
        <w:rStyle w:val="PageNumber"/>
      </w:rPr>
      <w:instrText xml:space="preserve">PAGE  </w:instrText>
    </w:r>
    <w:r>
      <w:rPr>
        <w:rStyle w:val="PageNumber"/>
      </w:rPr>
      <w:fldChar w:fldCharType="end"/>
    </w:r>
  </w:p>
  <w:p w14:paraId="6BC3A534" w14:textId="77777777" w:rsidR="00F3408B" w:rsidRDefault="00F3408B" w:rsidP="00E300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77467969"/>
      <w:docPartObj>
        <w:docPartGallery w:val="Page Numbers (Bottom of Page)"/>
        <w:docPartUnique/>
      </w:docPartObj>
    </w:sdtPr>
    <w:sdtEndPr>
      <w:rPr>
        <w:rStyle w:val="PageNumber"/>
      </w:rPr>
    </w:sdtEndPr>
    <w:sdtContent>
      <w:p w14:paraId="0447B49E" w14:textId="4F6FA13F" w:rsidR="00F3408B" w:rsidRDefault="00F3408B" w:rsidP="005E6F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266A7">
          <w:rPr>
            <w:rStyle w:val="PageNumber"/>
            <w:noProof/>
          </w:rPr>
          <w:t>24</w:t>
        </w:r>
        <w:r>
          <w:rPr>
            <w:rStyle w:val="PageNumber"/>
          </w:rPr>
          <w:fldChar w:fldCharType="end"/>
        </w:r>
      </w:p>
    </w:sdtContent>
  </w:sdt>
  <w:p w14:paraId="06D10F55" w14:textId="77777777" w:rsidR="00F3408B" w:rsidRDefault="00F3408B" w:rsidP="001B548B">
    <w:pPr>
      <w:pStyle w:val="Footer"/>
      <w:ind w:right="360"/>
      <w:jc w:val="center"/>
    </w:pPr>
  </w:p>
  <w:p w14:paraId="6B9164DA" w14:textId="77777777" w:rsidR="00F3408B" w:rsidRDefault="00F3408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00502" w14:textId="77777777" w:rsidR="00F3408B" w:rsidRDefault="00F3408B" w:rsidP="00C74370">
      <w:r>
        <w:separator/>
      </w:r>
    </w:p>
    <w:p w14:paraId="683D0846" w14:textId="77777777" w:rsidR="00F3408B" w:rsidRDefault="00F3408B"/>
  </w:footnote>
  <w:footnote w:type="continuationSeparator" w:id="0">
    <w:p w14:paraId="49FE3857" w14:textId="77777777" w:rsidR="00F3408B" w:rsidRDefault="00F3408B" w:rsidP="00C74370">
      <w:r>
        <w:continuationSeparator/>
      </w:r>
    </w:p>
    <w:p w14:paraId="38C436A6" w14:textId="77777777" w:rsidR="00F3408B" w:rsidRDefault="00F3408B"/>
  </w:footnote>
  <w:footnote w:type="continuationNotice" w:id="1">
    <w:p w14:paraId="4A3DEA61" w14:textId="77777777" w:rsidR="00F3408B" w:rsidRDefault="00F3408B"/>
    <w:p w14:paraId="445567DA" w14:textId="77777777" w:rsidR="00F3408B" w:rsidRDefault="00F3408B"/>
  </w:footnote>
  <w:footnote w:id="2">
    <w:p w14:paraId="2999D562" w14:textId="2736D438" w:rsidR="00F3408B" w:rsidRPr="009F78A7" w:rsidRDefault="00F3408B" w:rsidP="004E0B2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Special Rapporteur on Extrajudicial, Summary or Arbitrary executions, </w:t>
      </w:r>
      <w:r w:rsidRPr="009F78A7">
        <w:rPr>
          <w:rFonts w:cs="Times New Roman"/>
          <w:i/>
          <w:color w:val="000000" w:themeColor="text1"/>
          <w:szCs w:val="20"/>
        </w:rPr>
        <w:t>Report of the Special Rapporteur on Extrajudicial, Summary or Arbitrary Executions on Her Mission to Iraq</w:t>
      </w:r>
      <w:r w:rsidRPr="009F78A7">
        <w:rPr>
          <w:rFonts w:cs="Times New Roman"/>
          <w:color w:val="000000" w:themeColor="text1"/>
          <w:szCs w:val="20"/>
        </w:rPr>
        <w:t xml:space="preserve">, para. 40-41, UN Doc. No. A/HRC/38/44/Add.1 (June, 2018); Minority Rights Group International &amp; Ceasefire Centre for Civilian Rights, </w:t>
      </w:r>
      <w:r w:rsidRPr="009F78A7">
        <w:rPr>
          <w:rFonts w:cs="Times New Roman"/>
          <w:i/>
          <w:color w:val="000000" w:themeColor="text1"/>
          <w:szCs w:val="20"/>
        </w:rPr>
        <w:t>The Lost Women of Iraq: Family-Based Violence During Armed Conflict,</w:t>
      </w:r>
      <w:r w:rsidRPr="009F78A7">
        <w:rPr>
          <w:rFonts w:cs="Times New Roman"/>
          <w:color w:val="000000" w:themeColor="text1"/>
          <w:szCs w:val="20"/>
        </w:rPr>
        <w:t xml:space="preserve"> p. 27 (November 2015); </w:t>
      </w:r>
      <w:proofErr w:type="spellStart"/>
      <w:r w:rsidRPr="009F78A7">
        <w:rPr>
          <w:rFonts w:cs="Times New Roman"/>
          <w:color w:val="000000" w:themeColor="text1"/>
          <w:szCs w:val="20"/>
        </w:rPr>
        <w:t>Fazel</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Hawramy</w:t>
      </w:r>
      <w:proofErr w:type="spellEnd"/>
      <w:r w:rsidRPr="009F78A7">
        <w:rPr>
          <w:rFonts w:cs="Times New Roman"/>
          <w:color w:val="000000" w:themeColor="text1"/>
          <w:szCs w:val="20"/>
        </w:rPr>
        <w:t xml:space="preserve">, </w:t>
      </w:r>
      <w:r w:rsidRPr="009F78A7">
        <w:rPr>
          <w:rFonts w:cs="Times New Roman"/>
          <w:i/>
          <w:color w:val="000000" w:themeColor="text1"/>
          <w:szCs w:val="20"/>
        </w:rPr>
        <w:t>Buried Alive by Her family, Iraqi Woman Fears for Her Life as Murders Go Unpunished</w:t>
      </w:r>
      <w:r w:rsidRPr="009F78A7">
        <w:rPr>
          <w:rFonts w:cs="Times New Roman"/>
          <w:color w:val="000000" w:themeColor="text1"/>
          <w:szCs w:val="20"/>
        </w:rPr>
        <w:t xml:space="preserve">, Reuters (July 12, 2017). </w:t>
      </w:r>
    </w:p>
  </w:footnote>
  <w:footnote w:id="3">
    <w:p w14:paraId="117EADE8" w14:textId="2EC64098"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Assistance Mission for Iraq (UNAMI) &amp; UN Office of the High Commissioner for Human Rights (OHCHR), </w:t>
      </w:r>
      <w:r w:rsidRPr="009F78A7">
        <w:rPr>
          <w:rFonts w:cs="Times New Roman"/>
          <w:i/>
          <w:color w:val="000000" w:themeColor="text1"/>
          <w:szCs w:val="20"/>
        </w:rPr>
        <w:t>Report of Human Rights in Iraq July to December 2017</w:t>
      </w:r>
      <w:r w:rsidRPr="009F78A7">
        <w:rPr>
          <w:rFonts w:cs="Times New Roman"/>
          <w:color w:val="000000" w:themeColor="text1"/>
          <w:szCs w:val="20"/>
        </w:rPr>
        <w:t>, p. 12 (2018).</w:t>
      </w:r>
    </w:p>
  </w:footnote>
  <w:footnote w:id="4">
    <w:p w14:paraId="073416A0" w14:textId="080BC835" w:rsidR="00F3408B" w:rsidRPr="009F78A7" w:rsidRDefault="00F3408B" w:rsidP="00825998">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color w:val="000000" w:themeColor="text1"/>
          <w:sz w:val="20"/>
          <w:szCs w:val="20"/>
        </w:rPr>
        <w:t xml:space="preserve">UN High Commissioner for Refugees (UNHCR), </w:t>
      </w:r>
      <w:r w:rsidRPr="009F78A7">
        <w:rPr>
          <w:rFonts w:eastAsia="Times New Roman"/>
          <w:i/>
          <w:color w:val="000000" w:themeColor="text1"/>
          <w:sz w:val="20"/>
          <w:szCs w:val="20"/>
        </w:rPr>
        <w:t>International Protection Considerations with Regard to People Fleeing the Republic of Iraq</w:t>
      </w:r>
      <w:r w:rsidRPr="009F78A7">
        <w:rPr>
          <w:rFonts w:eastAsia="Times New Roman"/>
          <w:color w:val="000000" w:themeColor="text1"/>
          <w:sz w:val="20"/>
          <w:szCs w:val="20"/>
        </w:rPr>
        <w:t xml:space="preserve">, p. 92 (2019); </w:t>
      </w:r>
      <w:r w:rsidRPr="009F78A7">
        <w:rPr>
          <w:color w:val="000000" w:themeColor="text1"/>
          <w:sz w:val="20"/>
          <w:szCs w:val="20"/>
        </w:rPr>
        <w:t xml:space="preserve">Minority Rights Group International &amp; Ceasefire Centre for Civilian Rights, </w:t>
      </w:r>
      <w:r w:rsidRPr="009F78A7">
        <w:rPr>
          <w:i/>
          <w:color w:val="000000" w:themeColor="text1"/>
          <w:sz w:val="20"/>
          <w:szCs w:val="20"/>
        </w:rPr>
        <w:t>The Lost Women of Iraq: Family-Based Violence During Armed Conflict,</w:t>
      </w:r>
      <w:r w:rsidRPr="009F78A7">
        <w:rPr>
          <w:color w:val="000000" w:themeColor="text1"/>
          <w:sz w:val="20"/>
          <w:szCs w:val="20"/>
        </w:rPr>
        <w:t xml:space="preserve"> p. 27 (October 2015).</w:t>
      </w:r>
    </w:p>
  </w:footnote>
  <w:footnote w:id="5">
    <w:p w14:paraId="46201EEC" w14:textId="6627B184"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proofErr w:type="gramStart"/>
      <w:r w:rsidRPr="009F78A7">
        <w:rPr>
          <w:rFonts w:eastAsia="Times New Roman" w:cs="Times New Roman"/>
          <w:color w:val="000000" w:themeColor="text1"/>
          <w:szCs w:val="20"/>
        </w:rPr>
        <w:t xml:space="preserve">Lisa Davis, </w:t>
      </w:r>
      <w:r w:rsidRPr="009F78A7">
        <w:rPr>
          <w:rFonts w:eastAsia="Times New Roman" w:cs="Times New Roman"/>
          <w:i/>
          <w:color w:val="000000" w:themeColor="text1"/>
          <w:szCs w:val="20"/>
        </w:rPr>
        <w:t>Iraqi Women Confronting ISIL: Protecting Women’s Rights in the Context of Conflict</w:t>
      </w:r>
      <w:r w:rsidRPr="009F78A7">
        <w:rPr>
          <w:rFonts w:eastAsia="Times New Roman" w:cs="Times New Roman"/>
          <w:color w:val="000000" w:themeColor="text1"/>
          <w:szCs w:val="20"/>
        </w:rPr>
        <w:t xml:space="preserve">, 22 SW. J. INT’L L. 27, 8 (2016); </w:t>
      </w:r>
      <w:r w:rsidRPr="009F78A7">
        <w:rPr>
          <w:rFonts w:cs="Times New Roman"/>
          <w:color w:val="000000" w:themeColor="text1"/>
          <w:szCs w:val="20"/>
        </w:rPr>
        <w:t xml:space="preserve">Iraqi Women Network (IWN), </w:t>
      </w:r>
      <w:proofErr w:type="spellStart"/>
      <w:r w:rsidRPr="009F78A7">
        <w:rPr>
          <w:rFonts w:cs="Times New Roman"/>
          <w:color w:val="000000" w:themeColor="text1"/>
          <w:szCs w:val="20"/>
        </w:rPr>
        <w:t>Rafidain</w:t>
      </w:r>
      <w:proofErr w:type="spellEnd"/>
      <w:r w:rsidRPr="009F78A7">
        <w:rPr>
          <w:rFonts w:cs="Times New Roman"/>
          <w:color w:val="000000" w:themeColor="text1"/>
          <w:szCs w:val="20"/>
        </w:rPr>
        <w:t xml:space="preserve"> Women Coalition (RWC), et.al., </w:t>
      </w:r>
      <w:r w:rsidRPr="009F78A7">
        <w:rPr>
          <w:rFonts w:cs="Times New Roman"/>
          <w:i/>
          <w:color w:val="000000" w:themeColor="text1"/>
          <w:szCs w:val="20"/>
        </w:rPr>
        <w:t>The Mid Term/ after 2 Years NGOs Report to the CEDAW Committee in Review to COs Issued by the Committee after 57th session 2014 for Iraq: Iraqi Women in Armed Conflict and Post Conflict Situation</w:t>
      </w:r>
      <w:r w:rsidRPr="009F78A7">
        <w:rPr>
          <w:rFonts w:cs="Times New Roman"/>
          <w:color w:val="000000" w:themeColor="text1"/>
          <w:szCs w:val="20"/>
        </w:rPr>
        <w:t>, p. 8, Shadow Report submitted to the CEDAW Committee (2016) (“Coalition Mid Term Report”).</w:t>
      </w:r>
      <w:proofErr w:type="gramEnd"/>
    </w:p>
  </w:footnote>
  <w:footnote w:id="6">
    <w:p w14:paraId="6B203EAD"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of Human Rights in Iraq July to December 2017</w:t>
      </w:r>
      <w:r w:rsidRPr="009F78A7">
        <w:rPr>
          <w:rFonts w:cs="Times New Roman"/>
          <w:color w:val="000000" w:themeColor="text1"/>
          <w:szCs w:val="20"/>
        </w:rPr>
        <w:t xml:space="preserve">, p. 13 (2018). </w:t>
      </w:r>
    </w:p>
  </w:footnote>
  <w:footnote w:id="7">
    <w:p w14:paraId="4F116723" w14:textId="1772315B"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Ceasefire Centre for Civilian Rights &amp; Minority Rights Group International, </w:t>
      </w:r>
      <w:r w:rsidRPr="009F78A7">
        <w:rPr>
          <w:rFonts w:cs="Times New Roman"/>
          <w:i/>
          <w:color w:val="000000" w:themeColor="text1"/>
          <w:szCs w:val="20"/>
        </w:rPr>
        <w:t>No Place to Turn: Violence against Women in the Iraq Conflict</w:t>
      </w:r>
      <w:r w:rsidRPr="009F78A7">
        <w:rPr>
          <w:rFonts w:cs="Times New Roman"/>
          <w:color w:val="000000" w:themeColor="text1"/>
          <w:szCs w:val="20"/>
        </w:rPr>
        <w:t xml:space="preserve">, p. 17 (February 2015). </w:t>
      </w:r>
    </w:p>
  </w:footnote>
  <w:footnote w:id="8">
    <w:p w14:paraId="69AE7FF5" w14:textId="48BE74DF"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Martin </w:t>
      </w:r>
      <w:proofErr w:type="spellStart"/>
      <w:r w:rsidRPr="009F78A7">
        <w:rPr>
          <w:rFonts w:cs="Times New Roman"/>
          <w:color w:val="000000" w:themeColor="text1"/>
          <w:szCs w:val="20"/>
        </w:rPr>
        <w:t>Chulov</w:t>
      </w:r>
      <w:proofErr w:type="spellEnd"/>
      <w:r w:rsidRPr="009F78A7">
        <w:rPr>
          <w:rFonts w:cs="Times New Roman"/>
          <w:color w:val="000000" w:themeColor="text1"/>
          <w:szCs w:val="20"/>
        </w:rPr>
        <w:t xml:space="preserve">, </w:t>
      </w:r>
      <w:r w:rsidRPr="009F78A7">
        <w:rPr>
          <w:rFonts w:cs="Times New Roman"/>
          <w:i/>
          <w:color w:val="000000" w:themeColor="text1"/>
          <w:szCs w:val="20"/>
        </w:rPr>
        <w:t>Deaths of High-Profile Iraqi Women Spark Fear of Conservative Backlash</w:t>
      </w:r>
      <w:r w:rsidRPr="009F78A7">
        <w:rPr>
          <w:rFonts w:cs="Times New Roman"/>
          <w:color w:val="000000" w:themeColor="text1"/>
          <w:szCs w:val="20"/>
        </w:rPr>
        <w:t xml:space="preserve">, The Guardian (October 2, 2018); Megan </w:t>
      </w:r>
      <w:proofErr w:type="spellStart"/>
      <w:r w:rsidRPr="009F78A7">
        <w:rPr>
          <w:rFonts w:cs="Times New Roman"/>
          <w:color w:val="000000" w:themeColor="text1"/>
          <w:szCs w:val="20"/>
        </w:rPr>
        <w:t>Specia</w:t>
      </w:r>
      <w:proofErr w:type="spellEnd"/>
      <w:r w:rsidRPr="009F78A7">
        <w:rPr>
          <w:rFonts w:cs="Times New Roman"/>
          <w:color w:val="000000" w:themeColor="text1"/>
          <w:szCs w:val="20"/>
        </w:rPr>
        <w:t xml:space="preserve">, </w:t>
      </w:r>
      <w:r w:rsidRPr="009F78A7">
        <w:rPr>
          <w:rFonts w:cs="Times New Roman"/>
          <w:i/>
          <w:color w:val="000000" w:themeColor="text1"/>
          <w:szCs w:val="20"/>
        </w:rPr>
        <w:t>A Social Media Star Is Shot Dead in Baghdad: Iraqis Fear a Trend</w:t>
      </w:r>
      <w:r w:rsidRPr="009F78A7">
        <w:rPr>
          <w:rFonts w:cs="Times New Roman"/>
          <w:color w:val="000000" w:themeColor="text1"/>
          <w:szCs w:val="20"/>
        </w:rPr>
        <w:t xml:space="preserve">, The New York Times (September 29, 2018); Zahra Ali, </w:t>
      </w:r>
      <w:r w:rsidRPr="009F78A7">
        <w:rPr>
          <w:rFonts w:cs="Times New Roman"/>
          <w:i/>
          <w:color w:val="000000" w:themeColor="text1"/>
          <w:szCs w:val="20"/>
        </w:rPr>
        <w:t>After Several High-Profile Murders in Iraq, Here’s What Headlines Missed About Their Cause</w:t>
      </w:r>
      <w:r w:rsidRPr="009F78A7">
        <w:rPr>
          <w:rFonts w:cs="Times New Roman"/>
          <w:color w:val="000000" w:themeColor="text1"/>
          <w:szCs w:val="20"/>
        </w:rPr>
        <w:t>, The Washington Post (October 15, 2018).</w:t>
      </w:r>
    </w:p>
  </w:footnote>
  <w:footnote w:id="9">
    <w:p w14:paraId="666FB677" w14:textId="74B3018D"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UNHCR, </w:t>
      </w:r>
      <w:r w:rsidRPr="009F78A7">
        <w:rPr>
          <w:rFonts w:cs="Times New Roman"/>
          <w:i/>
          <w:color w:val="000000" w:themeColor="text1"/>
          <w:szCs w:val="20"/>
        </w:rPr>
        <w:t>International Protection Considerations with Regard to People Fleeing the Republic of Iraq</w:t>
      </w:r>
      <w:r w:rsidRPr="009F78A7">
        <w:rPr>
          <w:rFonts w:cs="Times New Roman"/>
          <w:color w:val="000000" w:themeColor="text1"/>
          <w:szCs w:val="20"/>
        </w:rPr>
        <w:t>, p. 92 n. 560 (2019).</w:t>
      </w:r>
    </w:p>
  </w:footnote>
  <w:footnote w:id="10">
    <w:p w14:paraId="695375EA" w14:textId="77777777" w:rsidR="00F3408B" w:rsidRPr="009F78A7" w:rsidRDefault="00F3408B" w:rsidP="00705F35">
      <w:pPr>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UNAMI &amp; OHCHR, </w:t>
      </w:r>
      <w:r w:rsidRPr="009F78A7">
        <w:rPr>
          <w:i/>
          <w:color w:val="000000" w:themeColor="text1"/>
          <w:sz w:val="20"/>
          <w:szCs w:val="20"/>
        </w:rPr>
        <w:t>Report of Human Rights in Iraq July to December 2017</w:t>
      </w:r>
      <w:r w:rsidRPr="009F78A7">
        <w:rPr>
          <w:color w:val="000000" w:themeColor="text1"/>
          <w:sz w:val="20"/>
          <w:szCs w:val="20"/>
        </w:rPr>
        <w:t>, p. 11-12 (2018).</w:t>
      </w:r>
    </w:p>
  </w:footnote>
  <w:footnote w:id="11">
    <w:p w14:paraId="41DF7BF5" w14:textId="1EEDBD1C"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women’s organization representative, Istanbul, Turkey (January 22, 2015) (on file with </w:t>
      </w:r>
      <w:r w:rsidRPr="009F78A7">
        <w:rPr>
          <w:rFonts w:eastAsia="Times New Roman" w:cs="Times New Roman"/>
          <w:color w:val="000000" w:themeColor="text1"/>
          <w:szCs w:val="20"/>
          <w:lang w:eastAsia="en-GB"/>
        </w:rPr>
        <w:t>MADRE</w:t>
      </w:r>
      <w:r w:rsidRPr="009F78A7">
        <w:rPr>
          <w:rFonts w:cs="Times New Roman"/>
          <w:color w:val="000000" w:themeColor="text1"/>
          <w:szCs w:val="20"/>
        </w:rPr>
        <w:t>, name omitted for safety reasons)</w:t>
      </w:r>
      <w:proofErr w:type="gramStart"/>
      <w:r w:rsidRPr="009F78A7">
        <w:rPr>
          <w:rFonts w:cs="Times New Roman"/>
          <w:color w:val="000000" w:themeColor="text1"/>
          <w:szCs w:val="20"/>
        </w:rPr>
        <w:t>;</w:t>
      </w:r>
      <w:proofErr w:type="gramEnd"/>
      <w:r w:rsidRPr="009F78A7">
        <w:rPr>
          <w:rFonts w:cs="Times New Roman"/>
          <w:color w:val="000000" w:themeColor="text1"/>
          <w:szCs w:val="20"/>
        </w:rPr>
        <w:t xml:space="preserve"> UNHCR, </w:t>
      </w:r>
      <w:r w:rsidRPr="009F78A7">
        <w:rPr>
          <w:rFonts w:cs="Times New Roman"/>
          <w:i/>
          <w:color w:val="000000" w:themeColor="text1"/>
          <w:szCs w:val="20"/>
        </w:rPr>
        <w:t>Eligibility Guidelines for Assessing the International Protection Needs of Asylum Seekers from Iraq</w:t>
      </w:r>
      <w:r w:rsidRPr="009F78A7">
        <w:rPr>
          <w:rFonts w:cs="Times New Roman"/>
          <w:color w:val="000000" w:themeColor="text1"/>
          <w:szCs w:val="20"/>
        </w:rPr>
        <w:t>, p. 34 (2012).</w:t>
      </w:r>
    </w:p>
  </w:footnote>
  <w:footnote w:id="12">
    <w:p w14:paraId="35A339B3" w14:textId="2645F428"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UNHCR, </w:t>
      </w:r>
      <w:r w:rsidRPr="009F78A7">
        <w:rPr>
          <w:rFonts w:cs="Times New Roman"/>
          <w:i/>
          <w:color w:val="000000" w:themeColor="text1"/>
          <w:szCs w:val="20"/>
        </w:rPr>
        <w:t>International Protection Considerations with Regard to People Fleeing the Republic of Iraq</w:t>
      </w:r>
      <w:r w:rsidRPr="009F78A7">
        <w:rPr>
          <w:rFonts w:cs="Times New Roman"/>
          <w:color w:val="000000" w:themeColor="text1"/>
          <w:szCs w:val="20"/>
        </w:rPr>
        <w:t>, p. 93 (2019).</w:t>
      </w:r>
    </w:p>
  </w:footnote>
  <w:footnote w:id="13">
    <w:p w14:paraId="51E95DBF"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Government of Iraq, </w:t>
      </w:r>
      <w:r w:rsidRPr="009F78A7">
        <w:rPr>
          <w:rFonts w:cs="Times New Roman"/>
          <w:i/>
          <w:color w:val="000000" w:themeColor="text1"/>
          <w:szCs w:val="20"/>
        </w:rPr>
        <w:t>Seventh Periodic Report Submitted by Iraq under Article 18 of the Convention, Due in 2018</w:t>
      </w:r>
      <w:r w:rsidRPr="009F78A7">
        <w:rPr>
          <w:rFonts w:cs="Times New Roman"/>
          <w:color w:val="000000" w:themeColor="text1"/>
          <w:szCs w:val="20"/>
        </w:rPr>
        <w:t xml:space="preserve">, paras. 151-152, UN Doc. CEDAW/C/IRQ/7 (August 15, 2018). </w:t>
      </w:r>
    </w:p>
  </w:footnote>
  <w:footnote w:id="14">
    <w:p w14:paraId="00BE3A70" w14:textId="7BBF6663"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proofErr w:type="spellStart"/>
      <w:r w:rsidRPr="009F78A7">
        <w:rPr>
          <w:rFonts w:cs="Times New Roman"/>
          <w:color w:val="000000" w:themeColor="text1"/>
          <w:szCs w:val="20"/>
        </w:rPr>
        <w:t>Belkis</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Wille</w:t>
      </w:r>
      <w:proofErr w:type="spellEnd"/>
      <w:r w:rsidRPr="009F78A7">
        <w:rPr>
          <w:rFonts w:cs="Times New Roman"/>
          <w:color w:val="000000" w:themeColor="text1"/>
          <w:szCs w:val="20"/>
        </w:rPr>
        <w:t xml:space="preserve">, </w:t>
      </w:r>
      <w:r w:rsidRPr="009F78A7">
        <w:rPr>
          <w:rFonts w:cs="Times New Roman"/>
          <w:i/>
          <w:color w:val="000000" w:themeColor="text1"/>
          <w:szCs w:val="20"/>
        </w:rPr>
        <w:t xml:space="preserve">Bride’s Killing in Iraq Shows New Law Needed, </w:t>
      </w:r>
      <w:r w:rsidRPr="009F78A7">
        <w:rPr>
          <w:rFonts w:cs="Times New Roman"/>
          <w:color w:val="000000" w:themeColor="text1"/>
          <w:szCs w:val="20"/>
        </w:rPr>
        <w:t xml:space="preserve">Human Rights Watch (August 8, 2018); UN Special Rapporteur on Extrajudicial, Summary or Arbitrary executions, </w:t>
      </w:r>
      <w:r w:rsidRPr="009F78A7">
        <w:rPr>
          <w:rFonts w:cs="Times New Roman"/>
          <w:i/>
          <w:color w:val="000000" w:themeColor="text1"/>
          <w:szCs w:val="20"/>
        </w:rPr>
        <w:t>Report of the Special Rapporteur on Extrajudicial, Summary or Arbitrary Executions on Her Mission to Iraq,</w:t>
      </w:r>
      <w:r w:rsidRPr="009F78A7" w:rsidDel="00EC0918">
        <w:rPr>
          <w:rFonts w:cs="Times New Roman"/>
          <w:color w:val="000000" w:themeColor="text1"/>
          <w:szCs w:val="20"/>
        </w:rPr>
        <w:t xml:space="preserve"> </w:t>
      </w:r>
      <w:r w:rsidRPr="009F78A7">
        <w:rPr>
          <w:rFonts w:cs="Times New Roman"/>
          <w:color w:val="000000" w:themeColor="text1"/>
          <w:szCs w:val="20"/>
        </w:rPr>
        <w:t xml:space="preserve">para. </w:t>
      </w:r>
      <w:r w:rsidRPr="009F78A7">
        <w:rPr>
          <w:rFonts w:cs="Times New Roman"/>
          <w:color w:val="000000" w:themeColor="text1"/>
          <w:szCs w:val="20"/>
        </w:rPr>
        <w:t>40, UN Doc No. A/HRC/38/44/Add.1 (June, 2018).</w:t>
      </w:r>
    </w:p>
  </w:footnote>
  <w:footnote w:id="15">
    <w:p w14:paraId="6CEF73D2" w14:textId="45986406"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human rights activist (November 30, 2016) (on file with MADRE, name omitted for safety reasons); Oxfam and International Alert, </w:t>
      </w:r>
      <w:r w:rsidRPr="009F78A7">
        <w:rPr>
          <w:rFonts w:cs="Times New Roman"/>
          <w:i/>
          <w:color w:val="000000" w:themeColor="text1"/>
          <w:szCs w:val="20"/>
        </w:rPr>
        <w:t>Now is the Time: Research on Gender Justice, Conflict and Fragility in the Middle East and North Africa</w:t>
      </w:r>
      <w:r w:rsidRPr="009F78A7">
        <w:rPr>
          <w:rFonts w:cs="Times New Roman"/>
          <w:color w:val="000000" w:themeColor="text1"/>
          <w:szCs w:val="20"/>
        </w:rPr>
        <w:t>, p. 100 (2017).</w:t>
      </w:r>
    </w:p>
  </w:footnote>
  <w:footnote w:id="16">
    <w:p w14:paraId="393B2CC3" w14:textId="351CF9C5"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r w:rsidRPr="009F78A7">
        <w:rPr>
          <w:rFonts w:cs="Times New Roman"/>
          <w:i/>
          <w:color w:val="000000" w:themeColor="text1"/>
          <w:szCs w:val="20"/>
        </w:rPr>
        <w:t xml:space="preserve">The Lost Women of Iraq: Family-Based Violence During Armed Conflict, </w:t>
      </w:r>
      <w:r w:rsidRPr="009F78A7">
        <w:rPr>
          <w:rFonts w:cs="Times New Roman"/>
          <w:color w:val="000000" w:themeColor="text1"/>
          <w:szCs w:val="20"/>
        </w:rPr>
        <w:t>p. 21 (November 2015).</w:t>
      </w:r>
    </w:p>
  </w:footnote>
  <w:footnote w:id="17">
    <w:p w14:paraId="2E30F6DA" w14:textId="33A6BFF3"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r w:rsidRPr="009F78A7">
        <w:rPr>
          <w:rFonts w:cs="Times New Roman"/>
          <w:i/>
          <w:color w:val="000000" w:themeColor="text1"/>
          <w:szCs w:val="20"/>
        </w:rPr>
        <w:t xml:space="preserve">The Lost Women of Iraq: Family-Based Violence During Armed Conflict, </w:t>
      </w:r>
      <w:r w:rsidRPr="009F78A7">
        <w:rPr>
          <w:rFonts w:cs="Times New Roman"/>
          <w:color w:val="000000" w:themeColor="text1"/>
          <w:szCs w:val="20"/>
        </w:rPr>
        <w:t>p. 24 (November 2015).</w:t>
      </w:r>
    </w:p>
  </w:footnote>
  <w:footnote w:id="18">
    <w:p w14:paraId="277AE403" w14:textId="64B46F68" w:rsidR="00F3408B" w:rsidRPr="009F78A7" w:rsidRDefault="00F3408B" w:rsidP="000575B4">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Children’s Fund (UNICEF), </w:t>
      </w:r>
      <w:r w:rsidRPr="009F78A7">
        <w:rPr>
          <w:rFonts w:cs="Times New Roman"/>
          <w:i/>
          <w:color w:val="000000" w:themeColor="text1"/>
          <w:szCs w:val="20"/>
        </w:rPr>
        <w:t>The State of the World’s Children 2016</w:t>
      </w:r>
      <w:r w:rsidRPr="009F78A7">
        <w:rPr>
          <w:rFonts w:cs="Times New Roman"/>
          <w:color w:val="000000" w:themeColor="text1"/>
          <w:szCs w:val="20"/>
        </w:rPr>
        <w:t>, p. 151 (2016).</w:t>
      </w:r>
    </w:p>
  </w:footnote>
  <w:footnote w:id="19">
    <w:p w14:paraId="308A0043" w14:textId="1F1EAEC3" w:rsidR="00F3408B" w:rsidRPr="009F78A7" w:rsidRDefault="00F3408B" w:rsidP="000575B4">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r w:rsidRPr="009F78A7">
        <w:rPr>
          <w:rFonts w:cs="Times New Roman"/>
          <w:i/>
          <w:color w:val="000000" w:themeColor="text1"/>
          <w:szCs w:val="20"/>
        </w:rPr>
        <w:t>The Lost Women of Iraq: Family-Based Violence During Armed Conflict</w:t>
      </w:r>
      <w:r w:rsidRPr="009F78A7">
        <w:rPr>
          <w:rFonts w:cs="Times New Roman"/>
          <w:color w:val="000000" w:themeColor="text1"/>
          <w:szCs w:val="20"/>
        </w:rPr>
        <w:t>, p. 23 (November 2015).</w:t>
      </w:r>
    </w:p>
  </w:footnote>
  <w:footnote w:id="20">
    <w:p w14:paraId="6BB3806B" w14:textId="77232E60" w:rsidR="00F3408B" w:rsidRPr="009F78A7" w:rsidRDefault="00F3408B" w:rsidP="00306EFC">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r w:rsidRPr="009F78A7">
        <w:rPr>
          <w:rFonts w:cs="Times New Roman"/>
          <w:i/>
          <w:color w:val="000000" w:themeColor="text1"/>
          <w:szCs w:val="20"/>
        </w:rPr>
        <w:t>The Lost Women of Iraq: Family-Based Violence During Armed Conflict</w:t>
      </w:r>
      <w:r w:rsidRPr="009F78A7">
        <w:rPr>
          <w:rFonts w:cs="Times New Roman"/>
          <w:color w:val="000000" w:themeColor="text1"/>
          <w:szCs w:val="20"/>
        </w:rPr>
        <w:t>, p. 24 (November 2015).</w:t>
      </w:r>
    </w:p>
  </w:footnote>
  <w:footnote w:id="21">
    <w:p w14:paraId="605272F8" w14:textId="1BB71A47" w:rsidR="00F3408B" w:rsidRPr="009F78A7" w:rsidRDefault="00F3408B" w:rsidP="00306EFC">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r w:rsidRPr="009F78A7">
        <w:rPr>
          <w:rFonts w:cs="Times New Roman"/>
          <w:i/>
          <w:color w:val="000000" w:themeColor="text1"/>
          <w:szCs w:val="20"/>
        </w:rPr>
        <w:t>The Lost Women of Iraq: Family-Based Violence During Armed Conflict</w:t>
      </w:r>
      <w:r w:rsidRPr="009F78A7">
        <w:rPr>
          <w:rFonts w:cs="Times New Roman"/>
          <w:color w:val="000000" w:themeColor="text1"/>
          <w:szCs w:val="20"/>
        </w:rPr>
        <w:t>, p. 23 (November 2015).</w:t>
      </w:r>
    </w:p>
  </w:footnote>
  <w:footnote w:id="22">
    <w:p w14:paraId="561175B9" w14:textId="5A77E3F1" w:rsidR="00F3408B" w:rsidRPr="009F78A7" w:rsidRDefault="00F3408B" w:rsidP="00306EFC">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r w:rsidRPr="009F78A7">
        <w:rPr>
          <w:rFonts w:cs="Times New Roman"/>
          <w:i/>
          <w:color w:val="000000" w:themeColor="text1"/>
          <w:szCs w:val="20"/>
        </w:rPr>
        <w:t xml:space="preserve">The Lost Women of Iraq: Family-Based Violence During Armed Conflict, </w:t>
      </w:r>
      <w:r w:rsidRPr="009F78A7">
        <w:rPr>
          <w:rFonts w:cs="Times New Roman"/>
          <w:color w:val="000000" w:themeColor="text1"/>
          <w:szCs w:val="20"/>
        </w:rPr>
        <w:t>p. 23 (November 2015).</w:t>
      </w:r>
    </w:p>
  </w:footnote>
  <w:footnote w:id="23">
    <w:p w14:paraId="1A2411C5" w14:textId="37CF43EC"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w:t>
      </w:r>
      <w:r w:rsidRPr="009F78A7">
        <w:rPr>
          <w:rFonts w:cs="Times New Roman"/>
          <w:i/>
          <w:color w:val="000000" w:themeColor="text1"/>
          <w:szCs w:val="20"/>
        </w:rPr>
        <w:t>Human Rights, Every Day, for All Iraqis: Promotion and Protection of Rights of Victims of Sexual Violence Captured by ISIL/or in Areas Controlled by ISIL in Iraq,</w:t>
      </w:r>
      <w:r w:rsidRPr="009F78A7">
        <w:rPr>
          <w:rFonts w:cs="Times New Roman"/>
          <w:color w:val="000000" w:themeColor="text1"/>
          <w:szCs w:val="20"/>
        </w:rPr>
        <w:t xml:space="preserve"> paras. 31-32, 41 (August 2017), </w:t>
      </w:r>
      <w:hyperlink r:id="rId1" w:history="1">
        <w:r w:rsidRPr="009F78A7">
          <w:rPr>
            <w:rStyle w:val="Hyperlink"/>
            <w:rFonts w:cs="Times New Roman"/>
            <w:color w:val="000000" w:themeColor="text1"/>
            <w:szCs w:val="20"/>
          </w:rPr>
          <w:t>https://www.ohchr.org/Documents/Countries/IQ/UNAMIReport22Aug2017_EN.pdf</w:t>
        </w:r>
      </w:hyperlink>
      <w:r w:rsidRPr="009F78A7">
        <w:rPr>
          <w:rStyle w:val="Hyperlink"/>
          <w:rFonts w:cs="Times New Roman"/>
          <w:color w:val="000000" w:themeColor="text1"/>
          <w:szCs w:val="20"/>
        </w:rPr>
        <w:t>.</w:t>
      </w:r>
    </w:p>
  </w:footnote>
  <w:footnote w:id="24">
    <w:p w14:paraId="3938D485" w14:textId="44707FB3"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Government of Iraq, </w:t>
      </w:r>
      <w:r w:rsidRPr="009F78A7">
        <w:rPr>
          <w:rFonts w:cs="Times New Roman"/>
          <w:i/>
          <w:color w:val="000000" w:themeColor="text1"/>
          <w:szCs w:val="20"/>
        </w:rPr>
        <w:t xml:space="preserve">Seventh Periodic Report Submitted by Iraq </w:t>
      </w:r>
      <w:r w:rsidRPr="009F78A7">
        <w:rPr>
          <w:rFonts w:cs="Times New Roman"/>
          <w:i/>
          <w:color w:val="000000" w:themeColor="text1"/>
          <w:szCs w:val="20"/>
        </w:rPr>
        <w:t>Under Article 18 of the Convention, Due in 2018</w:t>
      </w:r>
      <w:r w:rsidRPr="009F78A7">
        <w:rPr>
          <w:rFonts w:cs="Times New Roman"/>
          <w:color w:val="000000" w:themeColor="text1"/>
          <w:szCs w:val="20"/>
        </w:rPr>
        <w:t>, paras. 148-149, UN Doc. CEDAW/C/IRQ/7 (August 15, 2018).</w:t>
      </w:r>
    </w:p>
  </w:footnote>
  <w:footnote w:id="25">
    <w:p w14:paraId="543DC569"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Personal Status Law No. 188, Art. 8.</w:t>
      </w:r>
    </w:p>
  </w:footnote>
  <w:footnote w:id="26">
    <w:p w14:paraId="60CB37D7" w14:textId="2ADFC621"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Personal Status Law No. 188, Art. 9.</w:t>
      </w:r>
    </w:p>
  </w:footnote>
  <w:footnote w:id="27">
    <w:p w14:paraId="6F2A261E"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of Human Rights in Iraq July to December 2017</w:t>
      </w:r>
      <w:r w:rsidRPr="009F78A7">
        <w:rPr>
          <w:rFonts w:cs="Times New Roman"/>
          <w:color w:val="000000" w:themeColor="text1"/>
          <w:szCs w:val="20"/>
        </w:rPr>
        <w:t xml:space="preserve">, p. 12 (2018). </w:t>
      </w:r>
    </w:p>
  </w:footnote>
  <w:footnote w:id="28">
    <w:p w14:paraId="3F054622" w14:textId="2B858BB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of Human Rights in Iraq July to December 2017</w:t>
      </w:r>
      <w:r w:rsidRPr="009F78A7">
        <w:rPr>
          <w:rFonts w:cs="Times New Roman"/>
          <w:color w:val="000000" w:themeColor="text1"/>
          <w:szCs w:val="20"/>
        </w:rPr>
        <w:t xml:space="preserve">, p. 13 (2018). </w:t>
      </w:r>
      <w:r w:rsidRPr="009F78A7">
        <w:rPr>
          <w:rFonts w:cs="Times New Roman"/>
          <w:i/>
          <w:color w:val="000000" w:themeColor="text1"/>
          <w:szCs w:val="20"/>
        </w:rPr>
        <w:t xml:space="preserve">See also, </w:t>
      </w:r>
      <w:r w:rsidRPr="009F78A7">
        <w:rPr>
          <w:rFonts w:cs="Times New Roman"/>
          <w:color w:val="000000" w:themeColor="text1"/>
          <w:szCs w:val="20"/>
        </w:rPr>
        <w:t xml:space="preserve">Haifa </w:t>
      </w:r>
      <w:proofErr w:type="spellStart"/>
      <w:r w:rsidRPr="009F78A7">
        <w:rPr>
          <w:rFonts w:cs="Times New Roman"/>
          <w:color w:val="000000" w:themeColor="text1"/>
          <w:szCs w:val="20"/>
        </w:rPr>
        <w:t>Zangana</w:t>
      </w:r>
      <w:proofErr w:type="spellEnd"/>
      <w:r w:rsidRPr="009F78A7">
        <w:rPr>
          <w:rFonts w:cs="Times New Roman"/>
          <w:color w:val="000000" w:themeColor="text1"/>
          <w:szCs w:val="20"/>
        </w:rPr>
        <w:t xml:space="preserve">, </w:t>
      </w:r>
      <w:proofErr w:type="spellStart"/>
      <w:r w:rsidRPr="009F78A7">
        <w:rPr>
          <w:rFonts w:cs="Times New Roman"/>
          <w:i/>
          <w:color w:val="000000" w:themeColor="text1"/>
          <w:szCs w:val="20"/>
        </w:rPr>
        <w:t>Ja’fari</w:t>
      </w:r>
      <w:proofErr w:type="spellEnd"/>
      <w:r w:rsidRPr="009F78A7">
        <w:rPr>
          <w:rFonts w:cs="Times New Roman"/>
          <w:i/>
          <w:color w:val="000000" w:themeColor="text1"/>
          <w:szCs w:val="20"/>
        </w:rPr>
        <w:t xml:space="preserve"> Law Takes the Iraqi Government’s Violation of Women’s Rights to a New Level</w:t>
      </w:r>
      <w:r w:rsidRPr="009F78A7">
        <w:rPr>
          <w:rFonts w:cs="Times New Roman"/>
          <w:color w:val="000000" w:themeColor="text1"/>
          <w:szCs w:val="20"/>
        </w:rPr>
        <w:t xml:space="preserve">, The Guardian (March 14, 2014); Human Rights Watch, </w:t>
      </w:r>
      <w:r w:rsidRPr="009F78A7">
        <w:rPr>
          <w:rFonts w:cs="Times New Roman"/>
          <w:i/>
          <w:color w:val="000000" w:themeColor="text1"/>
          <w:szCs w:val="20"/>
        </w:rPr>
        <w:t>Iraq: Don’t Legalize Marriage for 9-year-olds</w:t>
      </w:r>
      <w:r w:rsidRPr="009F78A7">
        <w:rPr>
          <w:rFonts w:cs="Times New Roman"/>
          <w:color w:val="000000" w:themeColor="text1"/>
          <w:szCs w:val="20"/>
        </w:rPr>
        <w:t xml:space="preserve"> (March 11, 2014).</w:t>
      </w:r>
    </w:p>
  </w:footnote>
  <w:footnote w:id="29">
    <w:p w14:paraId="48605C4B"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Human Rights Watch, </w:t>
      </w:r>
      <w:r w:rsidRPr="009F78A7">
        <w:rPr>
          <w:rFonts w:cs="Times New Roman"/>
          <w:i/>
          <w:color w:val="000000" w:themeColor="text1"/>
          <w:szCs w:val="20"/>
        </w:rPr>
        <w:t>Iraq: Parliament Rejects Marriage for 8-Year-Old Girls</w:t>
      </w:r>
      <w:r w:rsidRPr="009F78A7">
        <w:rPr>
          <w:rFonts w:cs="Times New Roman"/>
          <w:color w:val="000000" w:themeColor="text1"/>
          <w:szCs w:val="20"/>
        </w:rPr>
        <w:t xml:space="preserve"> (December 17, 2017).</w:t>
      </w:r>
    </w:p>
  </w:footnote>
  <w:footnote w:id="30">
    <w:p w14:paraId="5BAACE83" w14:textId="3D4DAE9E"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xml:space="preserve">, p. 248 (2019); Minority Rights Group International &amp; Ceasefire Centre for Civilian Rights, </w:t>
      </w:r>
      <w:r w:rsidRPr="009F78A7">
        <w:rPr>
          <w:rFonts w:cs="Times New Roman"/>
          <w:i/>
          <w:color w:val="000000" w:themeColor="text1"/>
          <w:szCs w:val="20"/>
        </w:rPr>
        <w:t>No Place to Turn: Violence against Women in the Iraq Conflict</w:t>
      </w:r>
      <w:r w:rsidRPr="009F78A7">
        <w:rPr>
          <w:rFonts w:cs="Times New Roman"/>
          <w:color w:val="000000" w:themeColor="text1"/>
          <w:szCs w:val="20"/>
        </w:rPr>
        <w:t>, p. 31 (February 2015).</w:t>
      </w:r>
    </w:p>
  </w:footnote>
  <w:footnote w:id="31">
    <w:p w14:paraId="42C1674F"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247 (2019).</w:t>
      </w:r>
    </w:p>
  </w:footnote>
  <w:footnote w:id="32">
    <w:p w14:paraId="10A514DF" w14:textId="793EB9A1"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247-248 (2019).</w:t>
      </w:r>
    </w:p>
  </w:footnote>
  <w:footnote w:id="33">
    <w:p w14:paraId="281E7A51"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34">
    <w:p w14:paraId="2C20B340"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35">
    <w:p w14:paraId="7D897085" w14:textId="77777777" w:rsidR="00F3408B" w:rsidRPr="009F78A7" w:rsidRDefault="00F3408B" w:rsidP="00152A71">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36">
    <w:p w14:paraId="1CAE8917" w14:textId="35428616"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International &amp; Ceasefire Centre for Civilian Rights, </w:t>
      </w:r>
      <w:r w:rsidRPr="009F78A7">
        <w:rPr>
          <w:rFonts w:cs="Times New Roman"/>
          <w:i/>
          <w:color w:val="000000" w:themeColor="text1"/>
          <w:szCs w:val="20"/>
        </w:rPr>
        <w:t>No Place to Turn: Violence against Women in the Iraq Conflict</w:t>
      </w:r>
      <w:r w:rsidRPr="009F78A7">
        <w:rPr>
          <w:rFonts w:cs="Times New Roman"/>
          <w:color w:val="000000" w:themeColor="text1"/>
          <w:szCs w:val="20"/>
        </w:rPr>
        <w:t>, p. 33 (February 2015).</w:t>
      </w:r>
    </w:p>
  </w:footnote>
  <w:footnote w:id="37">
    <w:p w14:paraId="6ECE0B0C"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247 (2019).</w:t>
      </w:r>
    </w:p>
  </w:footnote>
  <w:footnote w:id="38">
    <w:p w14:paraId="718AC770"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247 (2019).</w:t>
      </w:r>
    </w:p>
  </w:footnote>
  <w:footnote w:id="39">
    <w:p w14:paraId="4F395A35" w14:textId="43448CC8"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Government of Iraq, </w:t>
      </w:r>
      <w:r w:rsidRPr="009F78A7">
        <w:rPr>
          <w:rFonts w:cs="Times New Roman"/>
          <w:i/>
          <w:color w:val="000000" w:themeColor="text1"/>
          <w:szCs w:val="20"/>
        </w:rPr>
        <w:t>Seventh Periodic Report Submitted by Iraq under Article 18 of the Convention, Due in 2018</w:t>
      </w:r>
      <w:r w:rsidRPr="009F78A7">
        <w:rPr>
          <w:rFonts w:cs="Times New Roman"/>
          <w:color w:val="000000" w:themeColor="text1"/>
          <w:szCs w:val="20"/>
        </w:rPr>
        <w:t>, paras.167-169 &amp; 172-179, UN Doc. CEDAW/C/IRQ/7 (August 15, 2018).</w:t>
      </w:r>
    </w:p>
  </w:footnote>
  <w:footnote w:id="40">
    <w:p w14:paraId="763D19FF" w14:textId="77777777" w:rsidR="00F3408B" w:rsidRPr="009F78A7" w:rsidRDefault="00F3408B" w:rsidP="00A76B76">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41">
    <w:p w14:paraId="57CFEE14" w14:textId="77777777" w:rsidR="00F3408B" w:rsidRPr="009F78A7" w:rsidRDefault="00F3408B" w:rsidP="00A76B76">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42">
    <w:p w14:paraId="664673CD"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2018</w:t>
      </w:r>
      <w:r w:rsidRPr="009F78A7">
        <w:rPr>
          <w:rFonts w:cs="Times New Roman"/>
          <w:color w:val="000000" w:themeColor="text1"/>
          <w:szCs w:val="20"/>
        </w:rPr>
        <w:t>, p. 232 (2018).</w:t>
      </w:r>
    </w:p>
  </w:footnote>
  <w:footnote w:id="43">
    <w:p w14:paraId="37D5636E"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Finnish Immigration Service, </w:t>
      </w:r>
      <w:r w:rsidRPr="009F78A7">
        <w:rPr>
          <w:rFonts w:cs="Times New Roman"/>
          <w:i/>
          <w:color w:val="000000" w:themeColor="text1"/>
          <w:szCs w:val="20"/>
        </w:rPr>
        <w:t>Overview of the Status of Women Living Without a Safety Net in Iraq</w:t>
      </w:r>
      <w:r w:rsidRPr="009F78A7">
        <w:rPr>
          <w:rFonts w:cs="Times New Roman"/>
          <w:color w:val="000000" w:themeColor="text1"/>
          <w:szCs w:val="20"/>
        </w:rPr>
        <w:t>, p. 28 (May 22, 2018).</w:t>
      </w:r>
    </w:p>
  </w:footnote>
  <w:footnote w:id="44">
    <w:p w14:paraId="10543247"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45">
    <w:p w14:paraId="539C6549" w14:textId="2DF92F31" w:rsidR="00F3408B" w:rsidRPr="009F78A7" w:rsidRDefault="00F3408B" w:rsidP="007D39B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 26(b), UN doc. CCPR/C/IRQ/CO/5 (December 3, 2015); </w:t>
      </w:r>
      <w:r w:rsidRPr="009F78A7">
        <w:rPr>
          <w:rFonts w:cs="Times New Roman"/>
          <w:i/>
          <w:color w:val="000000" w:themeColor="text1"/>
          <w:szCs w:val="20"/>
        </w:rPr>
        <w:t xml:space="preserve">see also, </w:t>
      </w:r>
      <w:r w:rsidRPr="009F78A7">
        <w:rPr>
          <w:rFonts w:cs="Times New Roman"/>
          <w:color w:val="000000" w:themeColor="text1"/>
          <w:szCs w:val="20"/>
        </w:rPr>
        <w:t xml:space="preserve">UN Committee on the Elimination of Discrimination against Women, </w:t>
      </w:r>
      <w:r w:rsidRPr="009F78A7">
        <w:rPr>
          <w:rFonts w:cs="Times New Roman"/>
          <w:i/>
          <w:color w:val="000000" w:themeColor="text1"/>
          <w:szCs w:val="20"/>
        </w:rPr>
        <w:t xml:space="preserve">Concluding Observations on the Combined Fourth to Sixth Periodic Reports of Iraq, </w:t>
      </w:r>
      <w:r w:rsidRPr="009F78A7">
        <w:rPr>
          <w:rFonts w:cs="Times New Roman"/>
          <w:color w:val="000000" w:themeColor="text1"/>
          <w:szCs w:val="20"/>
        </w:rPr>
        <w:t>para. 26(b), UN Doc. CEDAW/C/IRQ/CO/4-6 (March 10, 2014), calling for the Iraqi government to “Repeal articles 128, 130 and 131 of the Penal Code to ensure that perpetrators of crimes committed in the name of ‘</w:t>
      </w:r>
      <w:proofErr w:type="spellStart"/>
      <w:r w:rsidRPr="009F78A7">
        <w:rPr>
          <w:rFonts w:cs="Times New Roman"/>
          <w:color w:val="000000" w:themeColor="text1"/>
          <w:szCs w:val="20"/>
        </w:rPr>
        <w:t>honour</w:t>
      </w:r>
      <w:proofErr w:type="spellEnd"/>
      <w:r w:rsidRPr="009F78A7">
        <w:rPr>
          <w:rFonts w:cs="Times New Roman"/>
          <w:color w:val="000000" w:themeColor="text1"/>
          <w:szCs w:val="20"/>
        </w:rPr>
        <w:t xml:space="preserve">’ cannot invoke the </w:t>
      </w:r>
      <w:proofErr w:type="spellStart"/>
      <w:r w:rsidRPr="009F78A7">
        <w:rPr>
          <w:rFonts w:cs="Times New Roman"/>
          <w:color w:val="000000" w:themeColor="text1"/>
          <w:szCs w:val="20"/>
        </w:rPr>
        <w:t>defence</w:t>
      </w:r>
      <w:proofErr w:type="spellEnd"/>
      <w:r w:rsidRPr="009F78A7">
        <w:rPr>
          <w:rFonts w:cs="Times New Roman"/>
          <w:color w:val="000000" w:themeColor="text1"/>
          <w:szCs w:val="20"/>
        </w:rPr>
        <w:t xml:space="preserve"> of </w:t>
      </w:r>
      <w:proofErr w:type="spellStart"/>
      <w:r w:rsidRPr="009F78A7">
        <w:rPr>
          <w:rFonts w:cs="Times New Roman"/>
          <w:color w:val="000000" w:themeColor="text1"/>
          <w:szCs w:val="20"/>
        </w:rPr>
        <w:t>honour</w:t>
      </w:r>
      <w:proofErr w:type="spellEnd"/>
      <w:r w:rsidRPr="009F78A7">
        <w:rPr>
          <w:rFonts w:cs="Times New Roman"/>
          <w:color w:val="000000" w:themeColor="text1"/>
          <w:szCs w:val="20"/>
        </w:rPr>
        <w:t xml:space="preserve"> as a mitigating circumstance for such crimes.”</w:t>
      </w:r>
    </w:p>
  </w:footnote>
  <w:footnote w:id="46">
    <w:p w14:paraId="232A9BB6" w14:textId="41467B6F"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Discrimination against Women, </w:t>
      </w:r>
      <w:r w:rsidRPr="009F78A7">
        <w:rPr>
          <w:rFonts w:cs="Times New Roman"/>
          <w:i/>
          <w:color w:val="000000" w:themeColor="text1"/>
          <w:szCs w:val="20"/>
        </w:rPr>
        <w:t xml:space="preserve">Concluding Observations on the Combined Fourth to Sixth Periodic Reports of Iraq, </w:t>
      </w:r>
      <w:r w:rsidRPr="009F78A7">
        <w:rPr>
          <w:rFonts w:cs="Times New Roman"/>
          <w:color w:val="000000" w:themeColor="text1"/>
          <w:szCs w:val="20"/>
        </w:rPr>
        <w:t>para. 53(b), UN Doc. CEDAW/C/IRQ/CO/4-6 (March 10, 2014).</w:t>
      </w:r>
    </w:p>
  </w:footnote>
  <w:footnote w:id="47">
    <w:p w14:paraId="084B5C70" w14:textId="77F16A28"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UN Doc. E/C.12/IRQ/CO/4 at para. </w:t>
      </w:r>
      <w:r w:rsidRPr="009F78A7">
        <w:rPr>
          <w:rFonts w:cs="Times New Roman"/>
          <w:color w:val="000000" w:themeColor="text1"/>
          <w:szCs w:val="20"/>
        </w:rPr>
        <w:t xml:space="preserve">42 (October 27, 2015). </w:t>
      </w:r>
      <w:r w:rsidRPr="009F78A7">
        <w:rPr>
          <w:rFonts w:cs="Times New Roman"/>
          <w:i/>
          <w:color w:val="000000" w:themeColor="text1"/>
          <w:szCs w:val="20"/>
        </w:rPr>
        <w:t>See also,</w:t>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para. 16, UN Doc. CCPR/C/IRQ/CO/5 (December 3, 2015).</w:t>
      </w:r>
    </w:p>
  </w:footnote>
  <w:footnote w:id="48">
    <w:p w14:paraId="354CC589" w14:textId="5B6DB85C"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Discrimination against Women, </w:t>
      </w:r>
      <w:r w:rsidRPr="009F78A7">
        <w:rPr>
          <w:rFonts w:cs="Times New Roman"/>
          <w:i/>
          <w:color w:val="000000" w:themeColor="text1"/>
          <w:szCs w:val="20"/>
        </w:rPr>
        <w:t xml:space="preserve">Concluding Observations on the Combined Fourth to Sixth Periodic Reports of Iraq, </w:t>
      </w:r>
      <w:r w:rsidRPr="009F78A7">
        <w:rPr>
          <w:rFonts w:cs="Times New Roman"/>
          <w:color w:val="000000" w:themeColor="text1"/>
          <w:szCs w:val="20"/>
        </w:rPr>
        <w:t>para. 32(b), UN Doc. CEDAW/C/IRQ/CO/4-6 (March 10, 2014).</w:t>
      </w:r>
    </w:p>
  </w:footnote>
  <w:footnote w:id="49">
    <w:p w14:paraId="3BD176AA" w14:textId="1B467BCA"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 </w:t>
      </w:r>
      <w:r w:rsidRPr="009F78A7">
        <w:rPr>
          <w:rFonts w:cs="Times New Roman"/>
          <w:color w:val="000000" w:themeColor="text1"/>
          <w:szCs w:val="20"/>
        </w:rPr>
        <w:t>32, UN Doc. CCPR/C/IRQ/CO/5 (December 3, 2015).</w:t>
      </w:r>
    </w:p>
  </w:footnote>
  <w:footnote w:id="50">
    <w:p w14:paraId="2678FBC5" w14:textId="7A07AA1A"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para. 26(c), UN Doc. CCPR/C/IRQ/CO/5 (December 3, 2015).</w:t>
      </w:r>
    </w:p>
  </w:footnote>
  <w:footnote w:id="51">
    <w:p w14:paraId="4E3668F1" w14:textId="22177BD7"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MADRE, CUNY Law School, OWFI and other supporting organizations documented these crimes committed by ISIL in an Article 15 Communication to the International Criminal Court. </w:t>
      </w:r>
      <w:r w:rsidRPr="009F78A7">
        <w:rPr>
          <w:rFonts w:cs="Times New Roman"/>
          <w:color w:val="000000" w:themeColor="text1"/>
          <w:szCs w:val="20"/>
        </w:rPr>
        <w:t>Human Rights and Gender Justice (HRGJ) Clinic, City University of New York (CUNY) Law School, MADRE &amp; the Organization of Women’s Freedom in Iraq (OWFI), Communication to the ICC Prosecutor Pursuant to Article 15 of the Rome Statute Requesting a Preliminary Examination into the Situation of: Gender-Based Persecution and Torture as Crimes Against Humanity and War Crimes Committed by the Islamic State of Iraq and the Levant (ISIL) in Iraq, paras. 2, 55 (2017). The UN Refugee Agency has cited this documentation (UNHCR, </w:t>
      </w:r>
      <w:r w:rsidRPr="009F78A7">
        <w:rPr>
          <w:rFonts w:cs="Times New Roman"/>
          <w:i/>
          <w:iCs/>
          <w:color w:val="000000" w:themeColor="text1"/>
          <w:szCs w:val="20"/>
        </w:rPr>
        <w:t>International Protection Considerations with Regard to People Fleeing the Republic of Iraq</w:t>
      </w:r>
      <w:r w:rsidRPr="009F78A7">
        <w:rPr>
          <w:rFonts w:cs="Times New Roman"/>
          <w:color w:val="000000" w:themeColor="text1"/>
          <w:szCs w:val="20"/>
        </w:rPr>
        <w:t xml:space="preserve"> (May, 2019)), and the UN Investigative Team for the Promotion of Accountability for Crimes Committed by </w:t>
      </w:r>
      <w:proofErr w:type="spellStart"/>
      <w:r w:rsidRPr="009F78A7">
        <w:rPr>
          <w:rFonts w:cs="Times New Roman"/>
          <w:color w:val="000000" w:themeColor="text1"/>
          <w:szCs w:val="20"/>
        </w:rPr>
        <w:t>Da’esh</w:t>
      </w:r>
      <w:proofErr w:type="spellEnd"/>
      <w:r w:rsidRPr="009F78A7">
        <w:rPr>
          <w:rFonts w:cs="Times New Roman"/>
          <w:color w:val="000000" w:themeColor="text1"/>
          <w:szCs w:val="20"/>
        </w:rPr>
        <w:t>/ISIL (UNITAD) has requested copies to support their own documentation efforts.</w:t>
      </w:r>
    </w:p>
  </w:footnote>
  <w:footnote w:id="52">
    <w:p w14:paraId="218C9D40" w14:textId="32976913"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lang w:val="es-ES"/>
        </w:rPr>
        <w:t xml:space="preserve"> UN </w:t>
      </w:r>
      <w:proofErr w:type="spellStart"/>
      <w:r w:rsidRPr="009F78A7">
        <w:rPr>
          <w:rFonts w:cs="Times New Roman"/>
          <w:color w:val="000000" w:themeColor="text1"/>
          <w:szCs w:val="20"/>
          <w:lang w:val="es-ES"/>
        </w:rPr>
        <w:t>Secretary</w:t>
      </w:r>
      <w:proofErr w:type="spellEnd"/>
      <w:r w:rsidRPr="009F78A7">
        <w:rPr>
          <w:rFonts w:cs="Times New Roman"/>
          <w:color w:val="000000" w:themeColor="text1"/>
          <w:szCs w:val="20"/>
          <w:lang w:val="es-ES"/>
        </w:rPr>
        <w:t xml:space="preserve">-General, </w:t>
      </w:r>
      <w:proofErr w:type="spellStart"/>
      <w:r w:rsidRPr="009F78A7">
        <w:rPr>
          <w:rFonts w:cs="Times New Roman"/>
          <w:i/>
          <w:color w:val="000000" w:themeColor="text1"/>
          <w:szCs w:val="20"/>
          <w:lang w:val="es-ES"/>
        </w:rPr>
        <w:t>Conflict-Related</w:t>
      </w:r>
      <w:proofErr w:type="spellEnd"/>
      <w:r w:rsidRPr="009F78A7">
        <w:rPr>
          <w:rFonts w:cs="Times New Roman"/>
          <w:i/>
          <w:color w:val="000000" w:themeColor="text1"/>
          <w:szCs w:val="20"/>
          <w:lang w:val="es-ES"/>
        </w:rPr>
        <w:t xml:space="preserve"> Sexual Violence, </w:t>
      </w:r>
      <w:r w:rsidRPr="009F78A7">
        <w:rPr>
          <w:rFonts w:cs="Times New Roman"/>
          <w:color w:val="000000" w:themeColor="text1"/>
          <w:szCs w:val="20"/>
          <w:lang w:val="es-ES"/>
        </w:rPr>
        <w:t xml:space="preserve">para. 25, UN Doc. </w:t>
      </w:r>
      <w:r w:rsidRPr="009F78A7">
        <w:rPr>
          <w:rFonts w:cs="Times New Roman"/>
          <w:color w:val="000000" w:themeColor="text1"/>
          <w:szCs w:val="20"/>
        </w:rPr>
        <w:t>S/2019/280 (March 29, 2019).</w:t>
      </w:r>
    </w:p>
  </w:footnote>
  <w:footnote w:id="53">
    <w:p w14:paraId="235F0904" w14:textId="77777777" w:rsidR="00F3408B" w:rsidRPr="009F78A7" w:rsidRDefault="00F3408B" w:rsidP="009F1320">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0FE99D8C" w14:textId="7A29AF48" w:rsidR="00F3408B" w:rsidRPr="009F78A7" w:rsidRDefault="00F3408B" w:rsidP="009F1320">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2" w:history="1">
        <w:r w:rsidRPr="009F78A7">
          <w:rPr>
            <w:rStyle w:val="Hyperlink"/>
            <w:rFonts w:cs="Times New Roman"/>
            <w:color w:val="000000" w:themeColor="text1"/>
            <w:szCs w:val="20"/>
          </w:rPr>
          <w:t>https://www.madre.org/press-publications/human-rights-report/open-letter-un-security-council-government-iraqs-prosecutions</w:t>
        </w:r>
      </w:hyperlink>
      <w:r w:rsidRPr="009F78A7">
        <w:rPr>
          <w:rFonts w:cs="Times New Roman"/>
          <w:color w:val="000000" w:themeColor="text1"/>
          <w:szCs w:val="20"/>
        </w:rPr>
        <w:t xml:space="preserve">; Margaret Coker and </w:t>
      </w:r>
      <w:proofErr w:type="spellStart"/>
      <w:r w:rsidRPr="009F78A7">
        <w:rPr>
          <w:rFonts w:cs="Times New Roman"/>
          <w:color w:val="000000" w:themeColor="text1"/>
          <w:szCs w:val="20"/>
        </w:rPr>
        <w:t>Falih</w:t>
      </w:r>
      <w:proofErr w:type="spellEnd"/>
      <w:r w:rsidRPr="009F78A7">
        <w:rPr>
          <w:rFonts w:cs="Times New Roman"/>
          <w:color w:val="000000" w:themeColor="text1"/>
          <w:szCs w:val="20"/>
        </w:rPr>
        <w:t xml:space="preserve"> Hassan, </w:t>
      </w:r>
      <w:r w:rsidRPr="009F78A7">
        <w:rPr>
          <w:rFonts w:cs="Times New Roman"/>
          <w:i/>
          <w:color w:val="000000" w:themeColor="text1"/>
          <w:szCs w:val="20"/>
        </w:rPr>
        <w:t xml:space="preserve">A 10-Minute Trial, a Death Sentence: Iraqi Justice for ISIS Suspects, </w:t>
      </w:r>
      <w:r w:rsidRPr="009F78A7">
        <w:rPr>
          <w:rFonts w:cs="Times New Roman"/>
          <w:color w:val="000000" w:themeColor="text1"/>
          <w:szCs w:val="20"/>
        </w:rPr>
        <w:t>The New York Times (April 17, 2018).</w:t>
      </w:r>
    </w:p>
  </w:footnote>
  <w:footnote w:id="54">
    <w:p w14:paraId="2A795E38" w14:textId="77777777" w:rsidR="00F3408B" w:rsidRPr="009F78A7" w:rsidRDefault="00F3408B" w:rsidP="001344CA">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0D204624" w14:textId="2C364ED3" w:rsidR="00F3408B" w:rsidRPr="009F78A7" w:rsidRDefault="00F3408B" w:rsidP="001344CA">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3" w:history="1">
        <w:r w:rsidRPr="009F78A7">
          <w:rPr>
            <w:rStyle w:val="Hyperlink"/>
            <w:rFonts w:cs="Times New Roman"/>
            <w:color w:val="000000" w:themeColor="text1"/>
            <w:szCs w:val="20"/>
          </w:rPr>
          <w:t>https://www.madre.org/press-publications/human-rights-report/open-letter-un-security-council-government-iraqs-prosecutions</w:t>
        </w:r>
      </w:hyperlink>
      <w:r w:rsidRPr="009F78A7">
        <w:rPr>
          <w:rFonts w:cs="Times New Roman"/>
          <w:color w:val="000000" w:themeColor="text1"/>
          <w:szCs w:val="20"/>
        </w:rPr>
        <w:t xml:space="preserve">; Margaret Coker and </w:t>
      </w:r>
      <w:proofErr w:type="spellStart"/>
      <w:r w:rsidRPr="009F78A7">
        <w:rPr>
          <w:rFonts w:cs="Times New Roman"/>
          <w:color w:val="000000" w:themeColor="text1"/>
          <w:szCs w:val="20"/>
        </w:rPr>
        <w:t>Falih</w:t>
      </w:r>
      <w:proofErr w:type="spellEnd"/>
      <w:r w:rsidRPr="009F78A7">
        <w:rPr>
          <w:rFonts w:cs="Times New Roman"/>
          <w:color w:val="000000" w:themeColor="text1"/>
          <w:szCs w:val="20"/>
        </w:rPr>
        <w:t xml:space="preserve"> Hassan, </w:t>
      </w:r>
      <w:r w:rsidRPr="009F78A7">
        <w:rPr>
          <w:rFonts w:cs="Times New Roman"/>
          <w:i/>
          <w:color w:val="000000" w:themeColor="text1"/>
          <w:szCs w:val="20"/>
        </w:rPr>
        <w:t xml:space="preserve">A 10-Minute Trial, a Death Sentence: Iraqi Justice for ISIS Suspects, </w:t>
      </w:r>
      <w:r w:rsidRPr="009F78A7">
        <w:rPr>
          <w:rFonts w:cs="Times New Roman"/>
          <w:color w:val="000000" w:themeColor="text1"/>
          <w:szCs w:val="20"/>
        </w:rPr>
        <w:t>The New York Times (April 17, 2018).</w:t>
      </w:r>
    </w:p>
  </w:footnote>
  <w:footnote w:id="55">
    <w:p w14:paraId="2A2F849B" w14:textId="77777777" w:rsidR="00F3408B" w:rsidRPr="009F78A7" w:rsidRDefault="00F3408B" w:rsidP="001344CA">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This section discusses legal and judicial reforms necessary for accessing justice and therefore uses the legal term “victim” instead of “survivor” defined </w:t>
      </w:r>
      <w:r w:rsidRPr="009F78A7">
        <w:rPr>
          <w:rFonts w:eastAsia="Times New Roman"/>
          <w:color w:val="000000" w:themeColor="text1"/>
          <w:sz w:val="20"/>
          <w:szCs w:val="20"/>
          <w:shd w:val="clear" w:color="auto" w:fill="FFFFFF"/>
          <w:lang w:val="en-US" w:eastAsia="en-US"/>
        </w:rPr>
        <w:t xml:space="preserve">as a person directly and proximately harmed </w:t>
      </w:r>
      <w:r w:rsidRPr="009F78A7">
        <w:rPr>
          <w:rFonts w:eastAsia="Times New Roman"/>
          <w:color w:val="000000" w:themeColor="text1"/>
          <w:sz w:val="20"/>
          <w:szCs w:val="20"/>
          <w:shd w:val="clear" w:color="auto" w:fill="FFFFFF"/>
          <w:lang w:val="en-US" w:eastAsia="en-US"/>
        </w:rPr>
        <w:t>as a result of the commission of an offense for which restitution may be ordered, and who may or may not still be alive.</w:t>
      </w:r>
    </w:p>
  </w:footnote>
  <w:footnote w:id="56">
    <w:p w14:paraId="49BDD30D" w14:textId="77777777" w:rsidR="00F3408B" w:rsidRPr="009F78A7" w:rsidRDefault="00F3408B" w:rsidP="0092308A">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2BE1CBB6" w14:textId="79F6A944" w:rsidR="00F3408B" w:rsidRPr="009F78A7" w:rsidRDefault="00F3408B" w:rsidP="0092308A">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4" w:history="1">
        <w:r w:rsidRPr="009F78A7">
          <w:rPr>
            <w:rStyle w:val="Hyperlink"/>
            <w:rFonts w:cs="Times New Roman"/>
            <w:color w:val="000000" w:themeColor="text1"/>
            <w:szCs w:val="20"/>
          </w:rPr>
          <w:t>https://www.madre.org/press-publications/human-rights-report/open-letter-un-security-council-government-iraqs-prosecutions</w:t>
        </w:r>
      </w:hyperlink>
    </w:p>
  </w:footnote>
  <w:footnote w:id="57">
    <w:p w14:paraId="02474736" w14:textId="06C87E75" w:rsidR="00F3408B" w:rsidRPr="009F78A7" w:rsidRDefault="00F3408B" w:rsidP="00E300C2">
      <w:pPr>
        <w:widowControl w:val="0"/>
        <w:autoSpaceDE w:val="0"/>
        <w:autoSpaceDN w:val="0"/>
        <w:adjustRightInd w:val="0"/>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Human Rights Watch, </w:t>
      </w:r>
      <w:r w:rsidRPr="009F78A7">
        <w:rPr>
          <w:i/>
          <w:color w:val="000000" w:themeColor="text1"/>
          <w:sz w:val="20"/>
          <w:szCs w:val="20"/>
        </w:rPr>
        <w:t>Flawed Justice: Accountability for ISIS Crimes in Iraq</w:t>
      </w:r>
      <w:r w:rsidRPr="009F78A7">
        <w:rPr>
          <w:color w:val="000000" w:themeColor="text1"/>
          <w:sz w:val="20"/>
          <w:szCs w:val="20"/>
        </w:rPr>
        <w:t>, p. 54 (December 2017).</w:t>
      </w:r>
    </w:p>
  </w:footnote>
  <w:footnote w:id="58">
    <w:p w14:paraId="0383A72E" w14:textId="77777777" w:rsidR="00F3408B" w:rsidRPr="009F78A7" w:rsidRDefault="00F3408B" w:rsidP="001344CA">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6CB14AE7" w14:textId="54A7FF95" w:rsidR="00F3408B" w:rsidRPr="009F78A7" w:rsidRDefault="00F3408B" w:rsidP="001344CA">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5" w:history="1">
        <w:r w:rsidRPr="009F78A7">
          <w:rPr>
            <w:rStyle w:val="Hyperlink"/>
            <w:rFonts w:cs="Times New Roman"/>
            <w:color w:val="000000" w:themeColor="text1"/>
            <w:szCs w:val="20"/>
          </w:rPr>
          <w:t>https://www.madre.org/press-publications/human-rights-report/open-letter-un-security-council-government-iraqs-prosecutions</w:t>
        </w:r>
      </w:hyperlink>
      <w:r w:rsidRPr="009F78A7">
        <w:rPr>
          <w:rFonts w:cs="Times New Roman"/>
          <w:color w:val="000000" w:themeColor="text1"/>
          <w:szCs w:val="20"/>
        </w:rPr>
        <w:t xml:space="preserve">; </w:t>
      </w:r>
      <w:r w:rsidRPr="009F78A7">
        <w:rPr>
          <w:rFonts w:cs="Times New Roman"/>
          <w:i/>
          <w:color w:val="000000" w:themeColor="text1"/>
          <w:szCs w:val="20"/>
        </w:rPr>
        <w:t>see,</w:t>
      </w:r>
      <w:r w:rsidRPr="009F78A7">
        <w:rPr>
          <w:rFonts w:cs="Times New Roman"/>
          <w:color w:val="000000" w:themeColor="text1"/>
          <w:szCs w:val="20"/>
        </w:rPr>
        <w:t xml:space="preserve"> FIDH &amp; </w:t>
      </w:r>
      <w:proofErr w:type="spellStart"/>
      <w:r w:rsidRPr="009F78A7">
        <w:rPr>
          <w:rFonts w:cs="Times New Roman"/>
          <w:color w:val="000000" w:themeColor="text1"/>
          <w:szCs w:val="20"/>
        </w:rPr>
        <w:t>Kinyat</w:t>
      </w:r>
      <w:proofErr w:type="spellEnd"/>
      <w:r w:rsidRPr="009F78A7">
        <w:rPr>
          <w:rFonts w:cs="Times New Roman"/>
          <w:color w:val="000000" w:themeColor="text1"/>
          <w:szCs w:val="20"/>
        </w:rPr>
        <w:t xml:space="preserve"> Organization for Documentation, </w:t>
      </w:r>
      <w:r w:rsidRPr="009F78A7">
        <w:rPr>
          <w:rFonts w:cs="Times New Roman"/>
          <w:i/>
          <w:color w:val="000000" w:themeColor="text1"/>
          <w:szCs w:val="20"/>
        </w:rPr>
        <w:t>Iraq Sexual and Gender-Based Crimes against the Yazidi Community: The Role of ISIL Foreign Fighters</w:t>
      </w:r>
      <w:r w:rsidRPr="009F78A7">
        <w:rPr>
          <w:rFonts w:cs="Times New Roman"/>
          <w:color w:val="000000" w:themeColor="text1"/>
          <w:szCs w:val="20"/>
        </w:rPr>
        <w:t>, pp. 41-43 (October 2018).</w:t>
      </w:r>
    </w:p>
  </w:footnote>
  <w:footnote w:id="59">
    <w:p w14:paraId="689383C9" w14:textId="51833B59"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color w:val="000000" w:themeColor="text1"/>
          <w:szCs w:val="20"/>
        </w:rPr>
        <w:t xml:space="preserve">The UN Secretary-General stated, “I call upon the Government [of Iraq] to ensure that offenses of sexual violence are prosecuted as standalone crimes, including in the context of terrorism trials, and that services, including shelters operated in collaboration with women’s civil society groups, are protected and scaled up as part of efforts to ensure the socioeconomic reintegration of women and children released from ISIL captivity and to refrain from recording prejudicial information on birth certificates.” UN Secretary-General, </w:t>
      </w:r>
      <w:r w:rsidRPr="009F78A7">
        <w:rPr>
          <w:rFonts w:cs="Times New Roman"/>
          <w:i/>
          <w:color w:val="000000" w:themeColor="text1"/>
          <w:szCs w:val="20"/>
        </w:rPr>
        <w:t>Report of the Secretary-General on Conflict-Related Sexual Violence</w:t>
      </w:r>
      <w:r w:rsidRPr="009F78A7">
        <w:rPr>
          <w:rFonts w:cs="Times New Roman"/>
          <w:color w:val="000000" w:themeColor="text1"/>
          <w:szCs w:val="20"/>
        </w:rPr>
        <w:t>, para. 46, UN Doc. S/2018/250 (April 16, 2018).</w:t>
      </w:r>
    </w:p>
  </w:footnote>
  <w:footnote w:id="60">
    <w:p w14:paraId="13363647" w14:textId="77777777" w:rsidR="00F3408B" w:rsidRPr="009F78A7" w:rsidRDefault="00F3408B" w:rsidP="0070683A">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21CD06CE" w14:textId="5D7290F3" w:rsidR="00F3408B" w:rsidRPr="009F78A7" w:rsidRDefault="00F3408B" w:rsidP="0070683A">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6" w:history="1">
        <w:r w:rsidRPr="009F78A7">
          <w:rPr>
            <w:rStyle w:val="Hyperlink"/>
            <w:rFonts w:cs="Times New Roman"/>
            <w:color w:val="000000" w:themeColor="text1"/>
            <w:szCs w:val="20"/>
          </w:rPr>
          <w:t>https://www.madre.org/press-publications/human-rights-report/open-letter-un-security-council-government-iraqs-prosecutions</w:t>
        </w:r>
      </w:hyperlink>
      <w:r w:rsidRPr="009F78A7">
        <w:rPr>
          <w:rStyle w:val="Hyperlink"/>
          <w:rFonts w:cs="Times New Roman"/>
          <w:color w:val="000000" w:themeColor="text1"/>
          <w:szCs w:val="20"/>
        </w:rPr>
        <w:t>.</w:t>
      </w:r>
    </w:p>
  </w:footnote>
  <w:footnote w:id="61">
    <w:p w14:paraId="5BDCBBC5" w14:textId="77777777" w:rsidR="00F3408B" w:rsidRPr="009F78A7" w:rsidRDefault="00F3408B" w:rsidP="00EE2AA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See generally, Institute for International Criminal Investigations, </w:t>
      </w:r>
      <w:r w:rsidRPr="009F78A7">
        <w:rPr>
          <w:rFonts w:cs="Times New Roman"/>
          <w:i/>
          <w:color w:val="000000" w:themeColor="text1"/>
          <w:szCs w:val="20"/>
        </w:rPr>
        <w:t xml:space="preserve">Supplement to the International Protocol on the Documentation and Investigation of Sexual Violence in Conflict: Guidance for Practitioners in Iraq, </w:t>
      </w:r>
      <w:r w:rsidRPr="009F78A7">
        <w:rPr>
          <w:rFonts w:cs="Times New Roman"/>
          <w:color w:val="000000" w:themeColor="text1"/>
          <w:szCs w:val="20"/>
        </w:rPr>
        <w:t xml:space="preserve">p. 15 (March 2018); FIDH &amp; </w:t>
      </w:r>
      <w:proofErr w:type="spellStart"/>
      <w:r w:rsidRPr="009F78A7">
        <w:rPr>
          <w:rFonts w:cs="Times New Roman"/>
          <w:color w:val="000000" w:themeColor="text1"/>
          <w:szCs w:val="20"/>
        </w:rPr>
        <w:t>Kinyat</w:t>
      </w:r>
      <w:proofErr w:type="spellEnd"/>
      <w:r w:rsidRPr="009F78A7">
        <w:rPr>
          <w:rFonts w:cs="Times New Roman"/>
          <w:color w:val="000000" w:themeColor="text1"/>
          <w:szCs w:val="20"/>
        </w:rPr>
        <w:t xml:space="preserve"> Organization for Documentation, </w:t>
      </w:r>
      <w:r w:rsidRPr="009F78A7">
        <w:rPr>
          <w:rFonts w:cs="Times New Roman"/>
          <w:i/>
          <w:color w:val="000000" w:themeColor="text1"/>
          <w:szCs w:val="20"/>
        </w:rPr>
        <w:t>Iraq Sexual and Gender-Based Crimes against the Yazidi Community: The Role of ISIL Foreign Fighters</w:t>
      </w:r>
      <w:r w:rsidRPr="009F78A7">
        <w:rPr>
          <w:rFonts w:cs="Times New Roman"/>
          <w:color w:val="000000" w:themeColor="text1"/>
          <w:szCs w:val="20"/>
        </w:rPr>
        <w:t>, p. 41 (October 2018).</w:t>
      </w:r>
    </w:p>
  </w:footnote>
  <w:footnote w:id="62">
    <w:p w14:paraId="058F4665" w14:textId="1950A0CA"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Constitution Art. </w:t>
      </w:r>
      <w:r w:rsidRPr="009F78A7">
        <w:rPr>
          <w:rFonts w:cs="Times New Roman"/>
          <w:color w:val="000000" w:themeColor="text1"/>
          <w:szCs w:val="20"/>
        </w:rPr>
        <w:t xml:space="preserve">37 (Third) p.15, </w:t>
      </w:r>
      <w:hyperlink r:id="rId7" w:history="1">
        <w:r w:rsidRPr="009F78A7">
          <w:rPr>
            <w:rStyle w:val="Hyperlink"/>
            <w:rFonts w:cs="Times New Roman"/>
            <w:color w:val="000000" w:themeColor="text1"/>
            <w:szCs w:val="20"/>
          </w:rPr>
          <w:t>https://www.constituteproject.org/constitution/Iraq_2005.pdf?lang=en</w:t>
        </w:r>
      </w:hyperlink>
      <w:r w:rsidRPr="009F78A7">
        <w:rPr>
          <w:rFonts w:cs="Times New Roman"/>
          <w:color w:val="000000" w:themeColor="text1"/>
          <w:szCs w:val="20"/>
        </w:rPr>
        <w:t>; Art. 37 (Third) reads as: “Forced labor, slavery, slave trade, trafficking in women or children, and sex trade shall be prohibited.”</w:t>
      </w:r>
    </w:p>
  </w:footnote>
  <w:footnote w:id="63">
    <w:p w14:paraId="5DCB046E" w14:textId="0A301AF6" w:rsidR="00F3408B" w:rsidRPr="009F78A7" w:rsidRDefault="00F3408B" w:rsidP="000F4A4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 20(a), UN Doc. CCPR/C/IRQ/CO/5 (December 3, 2015); UN Committee on the Rights of the Child, </w:t>
      </w:r>
      <w:r w:rsidRPr="009F78A7">
        <w:rPr>
          <w:rFonts w:cs="Times New Roman"/>
          <w:i/>
          <w:color w:val="000000" w:themeColor="text1"/>
          <w:szCs w:val="20"/>
        </w:rPr>
        <w:t>Concluding Observations on the Combined Second to Fourth Periodic Reports of Iraq</w:t>
      </w:r>
      <w:r w:rsidRPr="009F78A7">
        <w:rPr>
          <w:rFonts w:cs="Times New Roman"/>
          <w:color w:val="000000" w:themeColor="text1"/>
          <w:szCs w:val="20"/>
        </w:rPr>
        <w:t xml:space="preserve">, paras. 44-45, UN doc. CRC/C/IRQ/CO/2-4 (March 3, 2015);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xml:space="preserve">, para. </w:t>
      </w:r>
      <w:r w:rsidRPr="009F78A7">
        <w:rPr>
          <w:rFonts w:cs="Times New Roman"/>
          <w:color w:val="000000" w:themeColor="text1"/>
          <w:szCs w:val="20"/>
        </w:rPr>
        <w:t>13, UN Doc. CAT/C/IRQ/CO/1 (September 7, 2015).</w:t>
      </w:r>
    </w:p>
  </w:footnote>
  <w:footnote w:id="64">
    <w:p w14:paraId="3BABA7D8" w14:textId="77777777" w:rsidR="00F3408B" w:rsidRPr="009F78A7" w:rsidRDefault="00F3408B" w:rsidP="00BF7ED9">
      <w:pPr>
        <w:widowControl w:val="0"/>
        <w:autoSpaceDE w:val="0"/>
        <w:autoSpaceDN w:val="0"/>
        <w:adjustRightInd w:val="0"/>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 xml:space="preserve">See, </w:t>
      </w:r>
      <w:r w:rsidRPr="009F78A7">
        <w:rPr>
          <w:color w:val="000000" w:themeColor="text1"/>
          <w:sz w:val="20"/>
          <w:szCs w:val="20"/>
        </w:rPr>
        <w:t>Patricia Sellers</w:t>
      </w:r>
      <w:r w:rsidRPr="009F78A7">
        <w:rPr>
          <w:i/>
          <w:color w:val="000000" w:themeColor="text1"/>
          <w:sz w:val="20"/>
          <w:szCs w:val="20"/>
        </w:rPr>
        <w:t>,</w:t>
      </w:r>
      <w:r w:rsidRPr="009F78A7">
        <w:rPr>
          <w:color w:val="000000" w:themeColor="text1"/>
          <w:sz w:val="20"/>
          <w:szCs w:val="20"/>
        </w:rPr>
        <w:t xml:space="preserve"> </w:t>
      </w:r>
      <w:r w:rsidRPr="009F78A7">
        <w:rPr>
          <w:i/>
          <w:color w:val="000000" w:themeColor="text1"/>
          <w:sz w:val="20"/>
          <w:szCs w:val="20"/>
        </w:rPr>
        <w:t>Wartime Female Slavery: Enslavement</w:t>
      </w:r>
      <w:r w:rsidRPr="009F78A7">
        <w:rPr>
          <w:color w:val="000000" w:themeColor="text1"/>
          <w:sz w:val="20"/>
          <w:szCs w:val="20"/>
        </w:rPr>
        <w:t>,</w:t>
      </w:r>
      <w:r w:rsidRPr="009F78A7">
        <w:rPr>
          <w:i/>
          <w:color w:val="000000" w:themeColor="text1"/>
          <w:sz w:val="20"/>
          <w:szCs w:val="20"/>
        </w:rPr>
        <w:t xml:space="preserve"> </w:t>
      </w:r>
      <w:r w:rsidRPr="009F78A7">
        <w:rPr>
          <w:color w:val="000000" w:themeColor="text1"/>
          <w:sz w:val="20"/>
          <w:szCs w:val="20"/>
        </w:rPr>
        <w:t xml:space="preserve">44 </w:t>
      </w:r>
      <w:r w:rsidRPr="009F78A7">
        <w:rPr>
          <w:rFonts w:eastAsia="MS Mincho"/>
          <w:smallCaps/>
          <w:color w:val="000000" w:themeColor="text1"/>
          <w:sz w:val="20"/>
          <w:szCs w:val="20"/>
        </w:rPr>
        <w:t>Cornell Int’l L. J.</w:t>
      </w:r>
      <w:r w:rsidRPr="009F78A7">
        <w:rPr>
          <w:color w:val="000000" w:themeColor="text1"/>
          <w:sz w:val="20"/>
          <w:szCs w:val="20"/>
        </w:rPr>
        <w:t xml:space="preserve"> 115, 123 (2011).</w:t>
      </w:r>
    </w:p>
    <w:p w14:paraId="4352D9B8" w14:textId="4C04CFFE" w:rsidR="00F3408B" w:rsidRPr="009F78A7" w:rsidRDefault="00F3408B" w:rsidP="00BF7ED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Patricia </w:t>
      </w:r>
      <w:proofErr w:type="spellStart"/>
      <w:r w:rsidRPr="009F78A7">
        <w:rPr>
          <w:rFonts w:cs="Times New Roman"/>
          <w:color w:val="000000" w:themeColor="text1"/>
          <w:szCs w:val="20"/>
        </w:rPr>
        <w:t>Viseur</w:t>
      </w:r>
      <w:proofErr w:type="spellEnd"/>
      <w:r w:rsidRPr="009F78A7">
        <w:rPr>
          <w:rFonts w:cs="Times New Roman"/>
          <w:color w:val="000000" w:themeColor="text1"/>
          <w:szCs w:val="20"/>
        </w:rPr>
        <w:t xml:space="preserve"> Sellers &amp; Jocelyn </w:t>
      </w:r>
      <w:proofErr w:type="spellStart"/>
      <w:r w:rsidRPr="009F78A7">
        <w:rPr>
          <w:rFonts w:cs="Times New Roman"/>
          <w:color w:val="000000" w:themeColor="text1"/>
          <w:szCs w:val="20"/>
        </w:rPr>
        <w:t>Getgen</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Kestenbaum</w:t>
      </w:r>
      <w:proofErr w:type="spellEnd"/>
      <w:r w:rsidRPr="009F78A7">
        <w:rPr>
          <w:rFonts w:cs="Times New Roman"/>
          <w:color w:val="000000" w:themeColor="text1"/>
          <w:szCs w:val="20"/>
        </w:rPr>
        <w:t xml:space="preserve">, </w:t>
      </w:r>
      <w:r w:rsidRPr="009F78A7">
        <w:rPr>
          <w:rFonts w:cs="Times New Roman"/>
          <w:i/>
          <w:color w:val="000000" w:themeColor="text1"/>
          <w:szCs w:val="20"/>
        </w:rPr>
        <w:t>Sexual Slavery and Customary International Law</w:t>
      </w:r>
      <w:r w:rsidRPr="009F78A7">
        <w:rPr>
          <w:rFonts w:cs="Times New Roman"/>
          <w:color w:val="000000" w:themeColor="text1"/>
          <w:szCs w:val="20"/>
        </w:rPr>
        <w:t xml:space="preserve">, Prosecuting the President: The Trial of </w:t>
      </w:r>
      <w:proofErr w:type="spellStart"/>
      <w:r w:rsidRPr="009F78A7">
        <w:rPr>
          <w:rFonts w:cs="Times New Roman"/>
          <w:color w:val="000000" w:themeColor="text1"/>
          <w:szCs w:val="20"/>
        </w:rPr>
        <w:t>Hissène</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Habré</w:t>
      </w:r>
      <w:proofErr w:type="spellEnd"/>
      <w:r w:rsidRPr="009F78A7">
        <w:rPr>
          <w:rFonts w:cs="Times New Roman"/>
          <w:color w:val="000000" w:themeColor="text1"/>
          <w:szCs w:val="20"/>
        </w:rPr>
        <w:t xml:space="preserve"> (Sharon Weill et al. eds., forthcoming 2019); Patricia Sellers &amp; Jocelyn </w:t>
      </w:r>
      <w:proofErr w:type="spellStart"/>
      <w:r w:rsidRPr="009F78A7">
        <w:rPr>
          <w:rFonts w:cs="Times New Roman"/>
          <w:color w:val="000000" w:themeColor="text1"/>
          <w:szCs w:val="20"/>
        </w:rPr>
        <w:t>Getgen</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Kestenbaum</w:t>
      </w:r>
      <w:proofErr w:type="spellEnd"/>
      <w:r w:rsidRPr="009F78A7">
        <w:rPr>
          <w:rFonts w:cs="Times New Roman"/>
          <w:i/>
          <w:color w:val="000000" w:themeColor="text1"/>
          <w:szCs w:val="20"/>
        </w:rPr>
        <w:t xml:space="preserve">, Missing in Action: The International Crime of the Slave Trade, </w:t>
      </w:r>
      <w:r w:rsidRPr="009F78A7">
        <w:rPr>
          <w:rFonts w:cs="Times New Roman"/>
          <w:color w:val="000000" w:themeColor="text1"/>
          <w:szCs w:val="20"/>
        </w:rPr>
        <w:t>International Journal of Criminal Justice (forthcoming 2020).</w:t>
      </w:r>
    </w:p>
  </w:footnote>
  <w:footnote w:id="65">
    <w:p w14:paraId="5C772FEC" w14:textId="6FAC2D72" w:rsidR="00F3408B" w:rsidRPr="009F78A7" w:rsidRDefault="00F3408B" w:rsidP="00BF7ED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Law No. 28 of 2012, Combating Trafficking in Persons (Iraq), </w:t>
      </w:r>
      <w:hyperlink r:id="rId8" w:history="1">
        <w:r w:rsidRPr="009F78A7">
          <w:rPr>
            <w:rStyle w:val="Hyperlink"/>
            <w:rFonts w:cs="Times New Roman"/>
            <w:color w:val="000000" w:themeColor="text1"/>
            <w:szCs w:val="20"/>
          </w:rPr>
          <w:t>https://sherloc.unodc.org/cld/document/irq/2012/law_of_2012_trafficking_in_persons.html?</w:t>
        </w:r>
      </w:hyperlink>
    </w:p>
  </w:footnote>
  <w:footnote w:id="66">
    <w:p w14:paraId="637666E5" w14:textId="3B585704" w:rsidR="00F3408B" w:rsidRPr="009F78A7" w:rsidRDefault="00F3408B" w:rsidP="00BF7ED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i/>
          <w:color w:val="000000" w:themeColor="text1"/>
          <w:szCs w:val="20"/>
        </w:rPr>
        <w:t>See,</w:t>
      </w:r>
      <w:r w:rsidRPr="009F78A7">
        <w:rPr>
          <w:rFonts w:cs="Times New Roman"/>
          <w:color w:val="000000" w:themeColor="text1"/>
          <w:szCs w:val="20"/>
        </w:rPr>
        <w:t xml:space="preserve"> Cardozo Law Institute in Holocaust and Human Rights, </w:t>
      </w:r>
      <w:r w:rsidRPr="009F78A7">
        <w:rPr>
          <w:rFonts w:cs="Times New Roman"/>
          <w:i/>
          <w:color w:val="000000" w:themeColor="text1"/>
          <w:szCs w:val="20"/>
        </w:rPr>
        <w:t>Memo on comments to the United Nations Crimes against Humanity (CAH) Treaty draft concerning enslavement and related crimes</w:t>
      </w:r>
      <w:r w:rsidRPr="009F78A7">
        <w:rPr>
          <w:rFonts w:cs="Times New Roman"/>
          <w:color w:val="000000" w:themeColor="text1"/>
          <w:szCs w:val="20"/>
        </w:rPr>
        <w:t xml:space="preserve"> (November 30, 2018) (on file with MADRE).</w:t>
      </w:r>
    </w:p>
  </w:footnote>
  <w:footnote w:id="67">
    <w:p w14:paraId="68230A49" w14:textId="1EC677CF"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Law No. 28 of 2012, Combating Trafficking in Persons Art. </w:t>
      </w:r>
      <w:r w:rsidRPr="009F78A7">
        <w:rPr>
          <w:rFonts w:cs="Times New Roman"/>
          <w:color w:val="000000" w:themeColor="text1"/>
          <w:szCs w:val="20"/>
        </w:rPr>
        <w:t xml:space="preserve">1 (First) (Iraq) that reads as: “First: For purposes of this law, the term “Human Trafficking” shall indicate recruiting, transporting, housing, or receiving individuals by force, threat to use force, or other means, including by coercion, kidnapping, fraud, deception, misuse of power, exchange of money, or privileges to an influential person in order to sell and exploit the trafficked individuals by means of prostitution, sexual abuse, unpaid labor, forced labor, enslavement, beggary, trading of human organs, medical experimentation, or by other means.” </w:t>
      </w:r>
    </w:p>
  </w:footnote>
  <w:footnote w:id="68">
    <w:p w14:paraId="1BEDBFAE" w14:textId="3EEF0AFA" w:rsidR="00F3408B" w:rsidRPr="009F78A7" w:rsidRDefault="00F3408B" w:rsidP="0031515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Law No. 28 of 2012, Combating Trafficking in Persons Art. </w:t>
      </w:r>
      <w:r w:rsidRPr="009F78A7">
        <w:rPr>
          <w:rFonts w:cs="Times New Roman"/>
          <w:color w:val="000000" w:themeColor="text1"/>
          <w:szCs w:val="20"/>
        </w:rPr>
        <w:t>10 (Iraq) that reads as: “Consent by a victim to human trafficking shall not be accepted as a defense.”</w:t>
      </w:r>
    </w:p>
  </w:footnote>
  <w:footnote w:id="69">
    <w:p w14:paraId="0B7F0D98" w14:textId="7384FD4C"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judge who addresses trafficking crimes (September 16, 2019) (on file with MADRE).</w:t>
      </w:r>
    </w:p>
  </w:footnote>
  <w:footnote w:id="70">
    <w:p w14:paraId="1A8B5BFF" w14:textId="723BD42C"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Constitution Art. </w:t>
      </w:r>
      <w:r w:rsidRPr="009F78A7">
        <w:rPr>
          <w:rFonts w:cs="Times New Roman"/>
          <w:color w:val="000000" w:themeColor="text1"/>
          <w:szCs w:val="20"/>
        </w:rPr>
        <w:t xml:space="preserve">37 (Third) p.15, </w:t>
      </w:r>
      <w:hyperlink r:id="rId9" w:history="1">
        <w:r w:rsidRPr="009F78A7">
          <w:rPr>
            <w:rStyle w:val="Hyperlink"/>
            <w:rFonts w:cs="Times New Roman"/>
            <w:color w:val="000000" w:themeColor="text1"/>
            <w:szCs w:val="20"/>
          </w:rPr>
          <w:t>https://www.constituteproject.org/constitution/Iraq_2005.pdf?lang=en</w:t>
        </w:r>
      </w:hyperlink>
      <w:r w:rsidRPr="009F78A7">
        <w:rPr>
          <w:rFonts w:cs="Times New Roman"/>
          <w:color w:val="000000" w:themeColor="text1"/>
          <w:szCs w:val="20"/>
        </w:rPr>
        <w:t>; Art. 37 (Third) reads as: “Forced labor, slavery, slave trade, trafficking in women or children, and sex trade shall be prohibited.”</w:t>
      </w:r>
    </w:p>
  </w:footnote>
  <w:footnote w:id="71">
    <w:p w14:paraId="1922B5A0" w14:textId="770611BF" w:rsidR="00F3408B" w:rsidRPr="009F78A7" w:rsidRDefault="00F3408B" w:rsidP="002B32CA">
      <w:pPr>
        <w:widowControl w:val="0"/>
        <w:autoSpaceDE w:val="0"/>
        <w:autoSpaceDN w:val="0"/>
        <w:adjustRightInd w:val="0"/>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Iraq Penal Code section 4, art. </w:t>
      </w:r>
      <w:r w:rsidRPr="009F78A7">
        <w:rPr>
          <w:color w:val="000000" w:themeColor="text1"/>
          <w:sz w:val="20"/>
          <w:szCs w:val="20"/>
        </w:rPr>
        <w:t>13 that governs universal jurisdiction, prohibits acts of trading women, children or slaves and can pursue in justice anyone who has committed those acts prior to entering the territory of Iraq. Section 4, Article 13 Universal Jurisdiction reads</w:t>
      </w:r>
      <w:r w:rsidRPr="009F78A7">
        <w:rPr>
          <w:rFonts w:eastAsia="Times New Roman"/>
          <w:color w:val="000000" w:themeColor="text1"/>
          <w:sz w:val="20"/>
          <w:szCs w:val="20"/>
          <w:lang w:val="en-US" w:eastAsia="en-US"/>
        </w:rPr>
        <w:t xml:space="preserve">: “In circumstances other than those stipulated in Articles 9, 10 and 11, the provisions of this Code are applicable to all those who enter Iraq subsequent to committing an offence abroad whether as principals or accessories to the following offences: Destroying or causing damage to international means of communications or </w:t>
      </w:r>
      <w:r w:rsidRPr="009F78A7">
        <w:rPr>
          <w:rFonts w:eastAsia="Times New Roman"/>
          <w:i/>
          <w:color w:val="000000" w:themeColor="text1"/>
          <w:sz w:val="20"/>
          <w:szCs w:val="20"/>
          <w:lang w:val="en-US" w:eastAsia="en-US"/>
        </w:rPr>
        <w:t>trading in women, children, slaves</w:t>
      </w:r>
      <w:r w:rsidRPr="009F78A7">
        <w:rPr>
          <w:rFonts w:eastAsia="Times New Roman"/>
          <w:color w:val="000000" w:themeColor="text1"/>
          <w:sz w:val="20"/>
          <w:szCs w:val="20"/>
          <w:lang w:val="en-US" w:eastAsia="en-US"/>
        </w:rPr>
        <w:t xml:space="preserve"> or drugs.” Emphasis added), </w:t>
      </w:r>
      <w:hyperlink r:id="rId10" w:history="1">
        <w:r w:rsidRPr="009F78A7">
          <w:rPr>
            <w:rStyle w:val="Hyperlink"/>
            <w:rFonts w:eastAsia="Times New Roman"/>
            <w:color w:val="000000" w:themeColor="text1"/>
            <w:sz w:val="20"/>
            <w:szCs w:val="20"/>
          </w:rPr>
          <w:t>https://www.refworld.org/docid/452524304.html</w:t>
        </w:r>
      </w:hyperlink>
      <w:r w:rsidRPr="009F78A7">
        <w:rPr>
          <w:rFonts w:eastAsia="Times New Roman"/>
          <w:color w:val="000000" w:themeColor="text1"/>
          <w:sz w:val="20"/>
          <w:szCs w:val="20"/>
        </w:rPr>
        <w:t>.</w:t>
      </w:r>
    </w:p>
  </w:footnote>
  <w:footnote w:id="72">
    <w:p w14:paraId="29A6620E" w14:textId="65A5AA4F"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i/>
          <w:color w:val="000000" w:themeColor="text1"/>
          <w:szCs w:val="20"/>
        </w:rPr>
        <w:t>See, e.g.,</w:t>
      </w:r>
      <w:r w:rsidRPr="009F78A7">
        <w:rPr>
          <w:rFonts w:cs="Times New Roman"/>
          <w:color w:val="000000" w:themeColor="text1"/>
          <w:szCs w:val="20"/>
        </w:rPr>
        <w:t xml:space="preserve"> Amnesty International, </w:t>
      </w:r>
      <w:r w:rsidRPr="009F78A7">
        <w:rPr>
          <w:rFonts w:cs="Times New Roman"/>
          <w:i/>
          <w:color w:val="000000" w:themeColor="text1"/>
          <w:szCs w:val="20"/>
        </w:rPr>
        <w:t xml:space="preserve">Escape from Hell: Torture and Sexual Slavery in Islamic State Captivity in Iraq, </w:t>
      </w:r>
      <w:r w:rsidRPr="009F78A7">
        <w:rPr>
          <w:rFonts w:cs="Times New Roman"/>
          <w:color w:val="000000" w:themeColor="text1"/>
          <w:szCs w:val="20"/>
        </w:rPr>
        <w:t xml:space="preserve">p. 5 (December 2014), </w:t>
      </w:r>
      <w:hyperlink r:id="rId11" w:history="1">
        <w:r w:rsidRPr="009F78A7">
          <w:rPr>
            <w:rStyle w:val="Hyperlink"/>
            <w:rFonts w:cs="Times New Roman"/>
            <w:color w:val="000000" w:themeColor="text1"/>
            <w:szCs w:val="20"/>
          </w:rPr>
          <w:t>https://www.amnesty.org/download/Documents/MDE140212014ENGLISH.pdf</w:t>
        </w:r>
      </w:hyperlink>
      <w:r w:rsidRPr="009F78A7">
        <w:rPr>
          <w:rFonts w:cs="Times New Roman"/>
          <w:color w:val="000000" w:themeColor="text1"/>
          <w:szCs w:val="20"/>
        </w:rPr>
        <w:t xml:space="preserve">; </w:t>
      </w:r>
    </w:p>
    <w:p w14:paraId="6F0C740C" w14:textId="3184FD45" w:rsidR="00F3408B" w:rsidRPr="00424330" w:rsidRDefault="00F3408B" w:rsidP="001344CA">
      <w:pPr>
        <w:pStyle w:val="FootnoteText"/>
        <w:rPr>
          <w:rFonts w:cs="Times New Roman"/>
          <w:color w:val="000000" w:themeColor="text1"/>
          <w:szCs w:val="20"/>
        </w:rPr>
      </w:pPr>
      <w:r w:rsidRPr="00424330">
        <w:rPr>
          <w:rFonts w:cs="Times New Roman"/>
          <w:color w:val="000000" w:themeColor="text1"/>
          <w:szCs w:val="20"/>
        </w:rPr>
        <w:t>N</w:t>
      </w:r>
      <w:r w:rsidR="00424330" w:rsidRPr="00424330">
        <w:rPr>
          <w:rFonts w:cs="Times New Roman"/>
          <w:color w:val="000000" w:themeColor="text1"/>
          <w:szCs w:val="20"/>
        </w:rPr>
        <w:t>M</w:t>
      </w:r>
      <w:r w:rsidRPr="00424330">
        <w:rPr>
          <w:rFonts w:cs="Times New Roman"/>
          <w:i/>
          <w:color w:val="000000" w:themeColor="text1"/>
          <w:szCs w:val="20"/>
        </w:rPr>
        <w:t>, I Was an ISIS Sex slave. I Tell My Story Because it is the Best Weapon I Have</w:t>
      </w:r>
      <w:r w:rsidRPr="00424330">
        <w:rPr>
          <w:rFonts w:cs="Times New Roman"/>
          <w:color w:val="000000" w:themeColor="text1"/>
          <w:szCs w:val="20"/>
        </w:rPr>
        <w:t>, The Guardian (October 2018)</w:t>
      </w:r>
    </w:p>
  </w:footnote>
  <w:footnote w:id="73">
    <w:p w14:paraId="4BCCDCB5" w14:textId="10DC12CC"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Fred </w:t>
      </w:r>
      <w:proofErr w:type="spellStart"/>
      <w:r w:rsidRPr="009F78A7">
        <w:rPr>
          <w:rFonts w:cs="Times New Roman"/>
          <w:color w:val="000000" w:themeColor="text1"/>
          <w:szCs w:val="20"/>
        </w:rPr>
        <w:t>Strasser</w:t>
      </w:r>
      <w:proofErr w:type="spellEnd"/>
      <w:r w:rsidRPr="009F78A7">
        <w:rPr>
          <w:rFonts w:cs="Times New Roman"/>
          <w:color w:val="000000" w:themeColor="text1"/>
          <w:szCs w:val="20"/>
        </w:rPr>
        <w:t xml:space="preserve">, United States Institute of Peace, </w:t>
      </w:r>
      <w:r w:rsidRPr="009F78A7">
        <w:rPr>
          <w:rFonts w:cs="Times New Roman"/>
          <w:i/>
          <w:color w:val="000000" w:themeColor="text1"/>
          <w:szCs w:val="20"/>
        </w:rPr>
        <w:t>ISIS Makes Sex Slavery Key Tactic of Terrorism Action against Violent Extremism Must Address Abuse of Women, U.N. Official Says</w:t>
      </w:r>
      <w:r w:rsidRPr="009F78A7">
        <w:rPr>
          <w:rFonts w:cs="Times New Roman"/>
          <w:color w:val="000000" w:themeColor="text1"/>
          <w:szCs w:val="20"/>
        </w:rPr>
        <w:t xml:space="preserve"> (October 6, 2016), </w:t>
      </w:r>
      <w:hyperlink r:id="rId12" w:history="1">
        <w:r w:rsidRPr="009F78A7">
          <w:rPr>
            <w:rStyle w:val="Hyperlink"/>
            <w:rFonts w:cs="Times New Roman"/>
            <w:color w:val="000000" w:themeColor="text1"/>
            <w:szCs w:val="20"/>
          </w:rPr>
          <w:t>https://www.usip.org/publications/2016/10/isis-makes-sex-slavery-key-tactic-terrorism</w:t>
        </w:r>
      </w:hyperlink>
      <w:r w:rsidRPr="009F78A7">
        <w:rPr>
          <w:rFonts w:cs="Times New Roman"/>
          <w:color w:val="000000" w:themeColor="text1"/>
          <w:szCs w:val="20"/>
        </w:rPr>
        <w:t>.</w:t>
      </w:r>
    </w:p>
  </w:footnote>
  <w:footnote w:id="74">
    <w:p w14:paraId="0D3BD842" w14:textId="34F7333E"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Office of the Special Representative of the UN Secretary General on Sexual Violence in Conflict, </w:t>
      </w:r>
      <w:r w:rsidRPr="009F78A7">
        <w:rPr>
          <w:rFonts w:cs="Times New Roman"/>
          <w:i/>
          <w:color w:val="000000" w:themeColor="text1"/>
          <w:szCs w:val="20"/>
        </w:rPr>
        <w:t>Escaping From ISIL, a Yazidi Sexual Violence Survivor Rebuilds Her Life</w:t>
      </w:r>
      <w:r w:rsidRPr="009F78A7">
        <w:rPr>
          <w:rFonts w:cs="Times New Roman"/>
          <w:color w:val="000000" w:themeColor="text1"/>
          <w:szCs w:val="20"/>
        </w:rPr>
        <w:t xml:space="preserve"> (July 10, 2018), </w:t>
      </w:r>
      <w:hyperlink r:id="rId13" w:history="1">
        <w:r w:rsidRPr="009F78A7">
          <w:rPr>
            <w:rStyle w:val="Hyperlink"/>
            <w:rFonts w:cs="Times New Roman"/>
            <w:color w:val="000000" w:themeColor="text1"/>
            <w:szCs w:val="20"/>
          </w:rPr>
          <w:t>https://www.un.org/sexualviolenceinconflict/escaping-from-isil-a-yazidi-sexual-violence-survivor-rebuilds-her-life/</w:t>
        </w:r>
      </w:hyperlink>
      <w:r w:rsidRPr="009F78A7">
        <w:rPr>
          <w:rStyle w:val="Hyperlink"/>
          <w:rFonts w:cs="Times New Roman"/>
          <w:color w:val="000000" w:themeColor="text1"/>
          <w:szCs w:val="20"/>
        </w:rPr>
        <w:t>.</w:t>
      </w:r>
    </w:p>
  </w:footnote>
  <w:footnote w:id="75">
    <w:p w14:paraId="1323B69A" w14:textId="3EE3C519" w:rsidR="00F3408B" w:rsidRPr="009F78A7" w:rsidRDefault="00F3408B" w:rsidP="00282FC0">
      <w:pPr>
        <w:pStyle w:val="FootnoteText"/>
        <w:rPr>
          <w:rFonts w:cs="Times New Roman"/>
          <w:b/>
          <w:color w:val="000000" w:themeColor="text1"/>
          <w:szCs w:val="20"/>
        </w:rPr>
      </w:pPr>
      <w:r w:rsidRPr="009F78A7">
        <w:rPr>
          <w:rStyle w:val="FootnoteReference"/>
          <w:rFonts w:cs="Times New Roman"/>
          <w:color w:val="000000" w:themeColor="text1"/>
          <w:szCs w:val="20"/>
        </w:rPr>
        <w:footnoteRef/>
      </w:r>
      <w:r w:rsidRPr="009F78A7">
        <w:rPr>
          <w:rFonts w:cs="Times New Roman"/>
          <w:i/>
          <w:color w:val="000000" w:themeColor="text1"/>
          <w:szCs w:val="20"/>
        </w:rPr>
        <w:t xml:space="preserve"> See</w:t>
      </w:r>
      <w:r w:rsidRPr="009F78A7">
        <w:rPr>
          <w:rFonts w:cs="Times New Roman"/>
          <w:color w:val="000000" w:themeColor="text1"/>
          <w:szCs w:val="20"/>
        </w:rPr>
        <w:t xml:space="preserve">, Convention to Suppress the Slave Trade and Slavery, Sept. 25, 1926, 60 L.N.T.S. 253 [herein after Slavery Convention 1926], </w:t>
      </w:r>
      <w:hyperlink r:id="rId14" w:history="1">
        <w:r w:rsidRPr="009F78A7">
          <w:rPr>
            <w:rStyle w:val="Hyperlink"/>
            <w:rFonts w:cs="Times New Roman"/>
            <w:color w:val="000000" w:themeColor="text1"/>
            <w:szCs w:val="20"/>
          </w:rPr>
          <w:t>https://www.ohchr.org/EN/ProfessionalInterest/Pages/SlaveryConvention.aspx</w:t>
        </w:r>
      </w:hyperlink>
      <w:r w:rsidRPr="009F78A7">
        <w:rPr>
          <w:rFonts w:cs="Times New Roman"/>
          <w:color w:val="000000" w:themeColor="text1"/>
          <w:szCs w:val="20"/>
        </w:rPr>
        <w:t xml:space="preserve"> and Supplementary Convention on the Abolition of Slavery, the Slave Trade, and Institutions and Practices Similar to Slavery, </w:t>
      </w:r>
      <w:hyperlink r:id="rId15" w:history="1">
        <w:r w:rsidRPr="009F78A7">
          <w:rPr>
            <w:rStyle w:val="Hyperlink"/>
            <w:rFonts w:cs="Times New Roman"/>
            <w:color w:val="000000" w:themeColor="text1"/>
            <w:szCs w:val="20"/>
          </w:rPr>
          <w:t>https://www.un.org/en/genocideprevention/documents/atrocity-crimes/Doc.15_supplementary%20slaverytrade.pdf</w:t>
        </w:r>
      </w:hyperlink>
    </w:p>
  </w:footnote>
  <w:footnote w:id="76">
    <w:p w14:paraId="3B3E8D31" w14:textId="0A7593C3" w:rsidR="00F3408B" w:rsidRPr="009F78A7" w:rsidRDefault="00F3408B" w:rsidP="00536BB4">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xml:space="preserve">, para. </w:t>
      </w:r>
      <w:r w:rsidRPr="009F78A7">
        <w:rPr>
          <w:rFonts w:cs="Times New Roman"/>
          <w:color w:val="000000" w:themeColor="text1"/>
          <w:szCs w:val="20"/>
        </w:rPr>
        <w:t>13, UN Doc. CAT/C/IRQ/CO/1 (September 7, 2015).</w:t>
      </w:r>
    </w:p>
  </w:footnote>
  <w:footnote w:id="77">
    <w:p w14:paraId="697954B9" w14:textId="4F018761" w:rsidR="00F3408B" w:rsidRPr="009F78A7" w:rsidRDefault="00F3408B" w:rsidP="007A6A71">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 20(a), UN Doc. CCPR/C/IRQ/CO/5 (December 3, 2015); </w:t>
      </w:r>
      <w:r w:rsidRPr="009F78A7">
        <w:rPr>
          <w:rFonts w:cs="Times New Roman"/>
          <w:i/>
          <w:color w:val="000000" w:themeColor="text1"/>
          <w:szCs w:val="20"/>
        </w:rPr>
        <w:t>See also,</w:t>
      </w:r>
      <w:r w:rsidRPr="009F78A7">
        <w:rPr>
          <w:rFonts w:cs="Times New Roman"/>
          <w:color w:val="000000" w:themeColor="text1"/>
          <w:szCs w:val="20"/>
        </w:rPr>
        <w:t xml:space="preserve">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para. 13, UN Doc. CAT/C/IRQ/CO/1 (September 7, 2015), calling for the Government to “conduct prompt, impartial and thorough inquiries; try the perpetrators of such acts [including slavery] and, if they are found guilty, sentence them to punishment commensurate with the gravity of their acts.”</w:t>
      </w:r>
    </w:p>
  </w:footnote>
  <w:footnote w:id="78">
    <w:p w14:paraId="4BD223EC" w14:textId="4021A0A1" w:rsidR="00F3408B" w:rsidRPr="009F78A7" w:rsidRDefault="00F3408B" w:rsidP="00464F44">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xml:space="preserve">, para. </w:t>
      </w:r>
      <w:r w:rsidRPr="009F78A7">
        <w:rPr>
          <w:rFonts w:cs="Times New Roman"/>
          <w:color w:val="000000" w:themeColor="text1"/>
          <w:szCs w:val="20"/>
        </w:rPr>
        <w:t>13, UN Doc. CAT/C/IRQ/CO/1 (September 7, 2015).</w:t>
      </w:r>
    </w:p>
  </w:footnote>
  <w:footnote w:id="79">
    <w:p w14:paraId="45E671CC" w14:textId="19511116"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i/>
          <w:color w:val="000000" w:themeColor="text1"/>
          <w:szCs w:val="20"/>
        </w:rPr>
        <w:t>See,</w:t>
      </w:r>
      <w:r w:rsidRPr="009F78A7">
        <w:rPr>
          <w:rFonts w:cs="Times New Roman"/>
          <w:color w:val="000000" w:themeColor="text1"/>
          <w:szCs w:val="20"/>
        </w:rPr>
        <w:t xml:space="preserve">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xml:space="preserve">, para. </w:t>
      </w:r>
      <w:r w:rsidRPr="009F78A7">
        <w:rPr>
          <w:rFonts w:cs="Times New Roman"/>
          <w:color w:val="000000" w:themeColor="text1"/>
          <w:szCs w:val="20"/>
        </w:rPr>
        <w:t xml:space="preserve">24 (d), UN Doc. CAT/C/IRQ/CO/1 (September 7, 2015);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paras. 25 &amp; 26(a), UN Doc. CCPR/C/IRQ/CO/5 (December 3, 2015); UN Security Council, </w:t>
      </w:r>
      <w:r w:rsidRPr="009F78A7">
        <w:rPr>
          <w:rFonts w:cs="Times New Roman"/>
          <w:bCs/>
          <w:i/>
          <w:color w:val="000000" w:themeColor="text1"/>
          <w:szCs w:val="20"/>
        </w:rPr>
        <w:t>Letter Dated 22 December 2016 from the Permanent Representatives of Spain and the United Kingdom of Great Britain and Northern Ireland to the United Nations Addressed to the Secretary-General</w:t>
      </w:r>
      <w:r w:rsidRPr="009F78A7">
        <w:rPr>
          <w:rFonts w:cs="Times New Roman"/>
          <w:bCs/>
          <w:color w:val="000000" w:themeColor="text1"/>
          <w:szCs w:val="20"/>
        </w:rPr>
        <w:t xml:space="preserve">, </w:t>
      </w:r>
      <w:r w:rsidRPr="009F78A7">
        <w:rPr>
          <w:rFonts w:cs="Times New Roman"/>
          <w:color w:val="000000" w:themeColor="text1"/>
          <w:szCs w:val="20"/>
        </w:rPr>
        <w:t>UN Doc. S/2016/1104</w:t>
      </w:r>
      <w:r w:rsidRPr="009F78A7">
        <w:rPr>
          <w:rFonts w:cs="Times New Roman"/>
          <w:bCs/>
          <w:color w:val="000000" w:themeColor="text1"/>
          <w:szCs w:val="20"/>
        </w:rPr>
        <w:t xml:space="preserve"> </w:t>
      </w:r>
      <w:r w:rsidRPr="009F78A7">
        <w:rPr>
          <w:rFonts w:cs="Times New Roman"/>
          <w:color w:val="000000" w:themeColor="text1"/>
          <w:szCs w:val="20"/>
        </w:rPr>
        <w:t xml:space="preserve">(December 27, 2016); UN Special Rapporteur on Extrajudicial, Summary or Arbitrary Executions, </w:t>
      </w:r>
      <w:r w:rsidRPr="009F78A7">
        <w:rPr>
          <w:rFonts w:cs="Times New Roman"/>
          <w:i/>
          <w:color w:val="000000" w:themeColor="text1"/>
          <w:szCs w:val="20"/>
        </w:rPr>
        <w:t>Report of the Special Rapporteur on Extrajudicial, Summary or Arbitrary Executions on Her Mission to Iraq</w:t>
      </w:r>
      <w:r w:rsidRPr="009F78A7">
        <w:rPr>
          <w:rFonts w:cs="Times New Roman"/>
          <w:color w:val="000000" w:themeColor="text1"/>
          <w:szCs w:val="20"/>
        </w:rPr>
        <w:t>, paras. 43, 44, UN Doc. A/HRC/38/44/Add.1 (June 5, 2018).</w:t>
      </w:r>
    </w:p>
  </w:footnote>
  <w:footnote w:id="80">
    <w:p w14:paraId="34A886D0" w14:textId="77777777"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color w:val="000000" w:themeColor="text1"/>
          <w:sz w:val="20"/>
          <w:szCs w:val="20"/>
          <w:shd w:val="clear" w:color="auto" w:fill="FFFFFF"/>
        </w:rPr>
        <w:t>Law No. 28 of 2012 Combating Trafficking in Persons, Article 11 (2012).</w:t>
      </w:r>
    </w:p>
  </w:footnote>
  <w:footnote w:id="81">
    <w:p w14:paraId="33CFE9CD" w14:textId="243E51E8" w:rsidR="00F3408B" w:rsidRPr="009F78A7" w:rsidRDefault="00F3408B" w:rsidP="008C6657">
      <w:pPr>
        <w:rPr>
          <w:rFonts w:eastAsia="Times New Roman"/>
          <w:color w:val="000000" w:themeColor="text1"/>
          <w:sz w:val="20"/>
          <w:szCs w:val="20"/>
          <w:lang w:val="en-US" w:eastAsia="en-US"/>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i/>
          <w:iCs/>
          <w:color w:val="000000" w:themeColor="text1"/>
          <w:sz w:val="20"/>
          <w:szCs w:val="20"/>
          <w:shd w:val="clear" w:color="auto" w:fill="FFFFFF"/>
          <w:lang w:val="en-US" w:eastAsia="en-US"/>
        </w:rPr>
        <w:t>Iraq National Action Plan,</w:t>
      </w:r>
      <w:r w:rsidRPr="009F78A7">
        <w:rPr>
          <w:rFonts w:eastAsia="Times New Roman"/>
          <w:color w:val="000000" w:themeColor="text1"/>
          <w:sz w:val="20"/>
          <w:szCs w:val="20"/>
          <w:shd w:val="clear" w:color="auto" w:fill="FFFFFF"/>
          <w:lang w:val="en-US" w:eastAsia="en-US"/>
        </w:rPr>
        <w:t> </w:t>
      </w:r>
      <w:r w:rsidRPr="009F78A7">
        <w:rPr>
          <w:rFonts w:eastAsia="Times New Roman"/>
          <w:i/>
          <w:iCs/>
          <w:color w:val="000000" w:themeColor="text1"/>
          <w:sz w:val="20"/>
          <w:szCs w:val="20"/>
          <w:shd w:val="clear" w:color="auto" w:fill="FFFFFF"/>
          <w:lang w:val="en-US" w:eastAsia="en-US"/>
        </w:rPr>
        <w:t>for Implementation of the United Nations Security Council Resolution 1325 Women, Peace and Security 2014-201</w:t>
      </w:r>
      <w:r w:rsidRPr="009F78A7">
        <w:rPr>
          <w:rFonts w:eastAsia="Times New Roman"/>
          <w:color w:val="000000" w:themeColor="text1"/>
          <w:sz w:val="20"/>
          <w:szCs w:val="20"/>
          <w:shd w:val="clear" w:color="auto" w:fill="FFFFFF"/>
          <w:lang w:val="en-US" w:eastAsia="en-US"/>
        </w:rPr>
        <w:t>8, Pillar 2 – Protection and Prevention, Strategic Objective #1, Specific Actions #4.</w:t>
      </w:r>
    </w:p>
  </w:footnote>
  <w:footnote w:id="82">
    <w:p w14:paraId="4A492AF3" w14:textId="05850926" w:rsidR="00F3408B" w:rsidRPr="009F78A7" w:rsidRDefault="00F3408B" w:rsidP="00BB4D37">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i/>
          <w:iCs/>
          <w:color w:val="000000" w:themeColor="text1"/>
          <w:szCs w:val="20"/>
          <w:shd w:val="clear" w:color="auto" w:fill="FFFFFF"/>
        </w:rPr>
        <w:t>Iraq National Action Plan,</w:t>
      </w:r>
      <w:r w:rsidRPr="009F78A7">
        <w:rPr>
          <w:rFonts w:eastAsia="Times New Roman" w:cs="Times New Roman"/>
          <w:color w:val="000000" w:themeColor="text1"/>
          <w:szCs w:val="20"/>
          <w:shd w:val="clear" w:color="auto" w:fill="FFFFFF"/>
        </w:rPr>
        <w:t> </w:t>
      </w:r>
      <w:r w:rsidRPr="009F78A7">
        <w:rPr>
          <w:rFonts w:eastAsia="Times New Roman" w:cs="Times New Roman"/>
          <w:i/>
          <w:iCs/>
          <w:color w:val="000000" w:themeColor="text1"/>
          <w:szCs w:val="20"/>
          <w:shd w:val="clear" w:color="auto" w:fill="FFFFFF"/>
        </w:rPr>
        <w:t>for Implementation of the United Nations Security Council Resolution 1325 Women, Peace and Security 2014-201</w:t>
      </w:r>
      <w:r w:rsidRPr="009F78A7">
        <w:rPr>
          <w:rFonts w:eastAsia="Times New Roman" w:cs="Times New Roman"/>
          <w:color w:val="000000" w:themeColor="text1"/>
          <w:szCs w:val="20"/>
          <w:shd w:val="clear" w:color="auto" w:fill="FFFFFF"/>
        </w:rPr>
        <w:t>8, Pillar 2 – Protection and Prevention, Strategic Objective #1, Specific Actions #4.</w:t>
      </w:r>
    </w:p>
  </w:footnote>
  <w:footnote w:id="83">
    <w:p w14:paraId="74017F12" w14:textId="5BBCBB36" w:rsidR="00F3408B" w:rsidRPr="009F78A7" w:rsidRDefault="00F3408B" w:rsidP="00BB4D37">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i/>
          <w:iCs/>
          <w:color w:val="000000" w:themeColor="text1"/>
          <w:szCs w:val="20"/>
          <w:shd w:val="clear" w:color="auto" w:fill="FFFFFF"/>
        </w:rPr>
        <w:t>Iraq National Action Plan,</w:t>
      </w:r>
      <w:r w:rsidRPr="009F78A7">
        <w:rPr>
          <w:rFonts w:eastAsia="Times New Roman" w:cs="Times New Roman"/>
          <w:color w:val="000000" w:themeColor="text1"/>
          <w:szCs w:val="20"/>
          <w:shd w:val="clear" w:color="auto" w:fill="FFFFFF"/>
        </w:rPr>
        <w:t> </w:t>
      </w:r>
      <w:r w:rsidRPr="009F78A7">
        <w:rPr>
          <w:rFonts w:eastAsia="Times New Roman" w:cs="Times New Roman"/>
          <w:i/>
          <w:iCs/>
          <w:color w:val="000000" w:themeColor="text1"/>
          <w:szCs w:val="20"/>
          <w:shd w:val="clear" w:color="auto" w:fill="FFFFFF"/>
        </w:rPr>
        <w:t>for Implementation of the United Nations Security Council Resolution 1325 Women, Peace and Security 2014-201</w:t>
      </w:r>
      <w:r w:rsidRPr="009F78A7">
        <w:rPr>
          <w:rFonts w:eastAsia="Times New Roman" w:cs="Times New Roman"/>
          <w:color w:val="000000" w:themeColor="text1"/>
          <w:szCs w:val="20"/>
          <w:shd w:val="clear" w:color="auto" w:fill="FFFFFF"/>
        </w:rPr>
        <w:t>8, Pillar 2 – Protection and Prevention, Strategic Objective #1, Specific Actions #4.</w:t>
      </w:r>
    </w:p>
  </w:footnote>
  <w:footnote w:id="84">
    <w:p w14:paraId="40489C06" w14:textId="430D1B89" w:rsidR="00F3408B" w:rsidRPr="009F78A7" w:rsidRDefault="00F3408B" w:rsidP="000F218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i/>
          <w:color w:val="000000" w:themeColor="text1"/>
          <w:szCs w:val="20"/>
        </w:rPr>
        <w:t xml:space="preserve">Open Letter to the U.N. Security Council on the Government of Iraq’s NGO Shelter Policy </w:t>
      </w:r>
      <w:r w:rsidRPr="009F78A7">
        <w:rPr>
          <w:rFonts w:cs="Times New Roman"/>
          <w:color w:val="000000" w:themeColor="text1"/>
          <w:szCs w:val="20"/>
        </w:rPr>
        <w:t>(October 2016),</w:t>
      </w:r>
      <w:r w:rsidRPr="009F78A7">
        <w:rPr>
          <w:rFonts w:cs="Times New Roman"/>
          <w:i/>
          <w:color w:val="000000" w:themeColor="text1"/>
          <w:szCs w:val="20"/>
        </w:rPr>
        <w:t xml:space="preserve"> </w:t>
      </w:r>
      <w:hyperlink r:id="rId16" w:history="1">
        <w:r w:rsidRPr="009F78A7">
          <w:rPr>
            <w:rStyle w:val="Hyperlink"/>
            <w:rFonts w:cs="Times New Roman"/>
            <w:color w:val="000000" w:themeColor="text1"/>
            <w:szCs w:val="20"/>
          </w:rPr>
          <w:t>https://www.madre.org/press-publications/human-rights-report/open-letter-un-security-council-government-iraq%E2%80%99s-ngo-shelter</w:t>
        </w:r>
      </w:hyperlink>
    </w:p>
  </w:footnote>
  <w:footnote w:id="85">
    <w:p w14:paraId="1036BBAA" w14:textId="77777777"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UNAMI, </w:t>
      </w:r>
      <w:r w:rsidRPr="009F78A7">
        <w:rPr>
          <w:i/>
          <w:color w:val="000000" w:themeColor="text1"/>
          <w:sz w:val="20"/>
          <w:szCs w:val="20"/>
        </w:rPr>
        <w:t xml:space="preserve">Report on Human Rights in </w:t>
      </w:r>
      <w:r w:rsidRPr="009F78A7">
        <w:rPr>
          <w:i/>
          <w:color w:val="000000" w:themeColor="text1"/>
          <w:sz w:val="20"/>
          <w:szCs w:val="20"/>
        </w:rPr>
        <w:t>Iraq: July to December 2017</w:t>
      </w:r>
      <w:r w:rsidRPr="009F78A7">
        <w:rPr>
          <w:color w:val="000000" w:themeColor="text1"/>
          <w:sz w:val="20"/>
          <w:szCs w:val="20"/>
        </w:rPr>
        <w:t>, p. 13 (July 8, 2018).</w:t>
      </w:r>
    </w:p>
  </w:footnote>
  <w:footnote w:id="86">
    <w:p w14:paraId="1ECA248E" w14:textId="748EE2B1"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UNAMI, </w:t>
      </w:r>
      <w:r w:rsidRPr="009F78A7">
        <w:rPr>
          <w:i/>
          <w:color w:val="000000" w:themeColor="text1"/>
          <w:sz w:val="20"/>
          <w:szCs w:val="20"/>
        </w:rPr>
        <w:t xml:space="preserve">Report on Human Rights in </w:t>
      </w:r>
      <w:r w:rsidRPr="009F78A7">
        <w:rPr>
          <w:i/>
          <w:color w:val="000000" w:themeColor="text1"/>
          <w:sz w:val="20"/>
          <w:szCs w:val="20"/>
        </w:rPr>
        <w:t>Iraq: July to December 2017</w:t>
      </w:r>
      <w:r w:rsidRPr="009F78A7">
        <w:rPr>
          <w:color w:val="000000" w:themeColor="text1"/>
          <w:sz w:val="20"/>
          <w:szCs w:val="20"/>
        </w:rPr>
        <w:t>, p. 13 (July 8, 2018).</w:t>
      </w:r>
    </w:p>
  </w:footnote>
  <w:footnote w:id="87">
    <w:p w14:paraId="42994794" w14:textId="61624829"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Lisa Davis, </w:t>
      </w:r>
      <w:r w:rsidRPr="009F78A7">
        <w:rPr>
          <w:rFonts w:cs="Times New Roman"/>
          <w:i/>
          <w:color w:val="000000" w:themeColor="text1"/>
          <w:szCs w:val="20"/>
        </w:rPr>
        <w:t>Countering Iraq’s Anti-Shelter Policy in the Islamic State Era,</w:t>
      </w:r>
      <w:r w:rsidRPr="009F78A7">
        <w:rPr>
          <w:rFonts w:cs="Times New Roman"/>
          <w:color w:val="000000" w:themeColor="text1"/>
          <w:szCs w:val="20"/>
        </w:rPr>
        <w:t xml:space="preserve"> Journal of International Affairs, SIPA, Columbia (March 28, 2018)</w:t>
      </w:r>
      <w:r w:rsidRPr="009F78A7">
        <w:rPr>
          <w:rStyle w:val="Hyperlink"/>
          <w:rFonts w:cs="Times New Roman"/>
          <w:color w:val="000000" w:themeColor="text1"/>
          <w:szCs w:val="20"/>
        </w:rPr>
        <w:t xml:space="preserve">, </w:t>
      </w:r>
      <w:r w:rsidRPr="009F78A7">
        <w:rPr>
          <w:rFonts w:cs="Times New Roman"/>
          <w:color w:val="000000" w:themeColor="text1"/>
          <w:szCs w:val="20"/>
        </w:rPr>
        <w:t>https://jia.sipa.columbia.edu/countering-iraq%E2%80%99s-anti-shelter-policy-islamic-state-era</w:t>
      </w:r>
    </w:p>
  </w:footnote>
  <w:footnote w:id="88">
    <w:p w14:paraId="13C27820" w14:textId="6CD52441" w:rsidR="00F3408B" w:rsidRPr="009F78A7" w:rsidRDefault="00F3408B" w:rsidP="00EA746D">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 Committee against Torture, </w:t>
      </w:r>
      <w:r w:rsidRPr="009F78A7">
        <w:rPr>
          <w:i/>
          <w:color w:val="000000" w:themeColor="text1"/>
          <w:sz w:val="20"/>
          <w:szCs w:val="20"/>
        </w:rPr>
        <w:t>Concluding Observations on the Initial Report of Iraq, Advanced Unedited Version,</w:t>
      </w:r>
      <w:r w:rsidRPr="009F78A7">
        <w:rPr>
          <w:color w:val="000000" w:themeColor="text1"/>
          <w:sz w:val="20"/>
          <w:szCs w:val="20"/>
        </w:rPr>
        <w:t xml:space="preserve"> para. 24(d), UN Doc. </w:t>
      </w:r>
      <w:r w:rsidRPr="009F78A7">
        <w:rPr>
          <w:rFonts w:eastAsia="Times New Roman"/>
          <w:color w:val="000000" w:themeColor="text1"/>
          <w:sz w:val="20"/>
          <w:szCs w:val="20"/>
        </w:rPr>
        <w:t xml:space="preserve">CAT/C/IRQ/CO/1 </w:t>
      </w:r>
      <w:r w:rsidRPr="009F78A7">
        <w:rPr>
          <w:color w:val="000000" w:themeColor="text1"/>
          <w:sz w:val="20"/>
          <w:szCs w:val="20"/>
        </w:rPr>
        <w:t>(August 14, 2015).</w:t>
      </w:r>
    </w:p>
  </w:footnote>
  <w:footnote w:id="89">
    <w:p w14:paraId="26872C75" w14:textId="12774648" w:rsidR="00F3408B" w:rsidRPr="009F78A7" w:rsidRDefault="00F3408B" w:rsidP="0068680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paras. 25, 26(a), UN Doc. CCPR/C/IRQ/CO/5 (December 3, 2015). The anti-shelter policy </w:t>
      </w:r>
      <w:r w:rsidRPr="009F78A7">
        <w:rPr>
          <w:rFonts w:cs="Times New Roman"/>
          <w:color w:val="000000" w:themeColor="text1"/>
          <w:szCs w:val="20"/>
        </w:rPr>
        <w:t>was also raised to the Human Rights Committee during their review of Iraq by MADRE and OWFI.</w:t>
      </w:r>
      <w:r w:rsidRPr="009F78A7">
        <w:rPr>
          <w:rFonts w:cs="Times New Roman"/>
          <w:i/>
          <w:color w:val="000000" w:themeColor="text1"/>
          <w:szCs w:val="20"/>
        </w:rPr>
        <w:t xml:space="preserve"> See</w:t>
      </w:r>
      <w:r w:rsidRPr="009F78A7">
        <w:rPr>
          <w:rFonts w:cs="Times New Roman"/>
          <w:color w:val="000000" w:themeColor="text1"/>
          <w:szCs w:val="20"/>
        </w:rPr>
        <w:t xml:space="preserve">, HRGJ Clinic, </w:t>
      </w:r>
      <w:r w:rsidRPr="009F78A7">
        <w:rPr>
          <w:rFonts w:cs="Times New Roman"/>
          <w:smallCaps/>
          <w:color w:val="000000" w:themeColor="text1"/>
          <w:szCs w:val="20"/>
        </w:rPr>
        <w:t xml:space="preserve">MADRE, OWFI </w:t>
      </w:r>
      <w:r w:rsidRPr="009F78A7">
        <w:rPr>
          <w:rFonts w:cs="Times New Roman"/>
          <w:color w:val="000000" w:themeColor="text1"/>
          <w:szCs w:val="20"/>
        </w:rPr>
        <w:t xml:space="preserve">et al., </w:t>
      </w:r>
      <w:r w:rsidRPr="009F78A7">
        <w:rPr>
          <w:rFonts w:cs="Times New Roman"/>
          <w:i/>
          <w:color w:val="000000" w:themeColor="text1"/>
          <w:szCs w:val="20"/>
        </w:rPr>
        <w:t>Seeking Accountability and Demanding Change: A Report on Women’s Human Rights Violations in Iraq in Response to the Fifth Periodic Report of the Republic of Iraq</w:t>
      </w:r>
      <w:r w:rsidRPr="009F78A7">
        <w:rPr>
          <w:rFonts w:cs="Times New Roman"/>
          <w:smallCaps/>
          <w:color w:val="000000" w:themeColor="text1"/>
          <w:szCs w:val="20"/>
        </w:rPr>
        <w:t xml:space="preserve"> </w:t>
      </w:r>
      <w:r w:rsidRPr="009F78A7">
        <w:rPr>
          <w:rFonts w:cs="Times New Roman"/>
          <w:color w:val="000000" w:themeColor="text1"/>
          <w:szCs w:val="20"/>
        </w:rPr>
        <w:t>(October 2015).</w:t>
      </w:r>
    </w:p>
  </w:footnote>
  <w:footnote w:id="90">
    <w:p w14:paraId="7E2F5C75" w14:textId="6337EBC9"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color w:val="000000" w:themeColor="text1"/>
          <w:szCs w:val="20"/>
        </w:rPr>
        <w:t xml:space="preserve">MADRE, OWFI, Human Rights &amp; Gender Justice Clinic (HRGJ) of CUNY School of Law (formerly the International Women’s Human Rights (IWHR) Clinic), </w:t>
      </w:r>
      <w:r w:rsidRPr="009F78A7">
        <w:rPr>
          <w:rFonts w:cs="Times New Roman"/>
          <w:i/>
          <w:color w:val="000000" w:themeColor="text1"/>
          <w:szCs w:val="20"/>
        </w:rPr>
        <w:t>Women’s Human Rights Violations in Iraq Report submitted to United Nations Committee on Economic, Social and Cultural Rights for its 56th Session, Geneva, Switzerland 1 September – 9 October 2015 in Response to the Fourth Periodic Report of the Republic of Iraq</w:t>
      </w:r>
      <w:r w:rsidRPr="009F78A7">
        <w:rPr>
          <w:rFonts w:cs="Times New Roman"/>
          <w:b/>
          <w:color w:val="000000" w:themeColor="text1"/>
          <w:szCs w:val="20"/>
        </w:rPr>
        <w:t xml:space="preserve">, </w:t>
      </w:r>
      <w:r w:rsidRPr="009F78A7">
        <w:rPr>
          <w:rFonts w:cs="Times New Roman"/>
          <w:color w:val="000000" w:themeColor="text1"/>
          <w:szCs w:val="20"/>
        </w:rPr>
        <w:t>pp.</w:t>
      </w:r>
      <w:r w:rsidRPr="009F78A7">
        <w:rPr>
          <w:rFonts w:cs="Times New Roman"/>
          <w:b/>
          <w:color w:val="000000" w:themeColor="text1"/>
          <w:szCs w:val="20"/>
        </w:rPr>
        <w:t xml:space="preserve"> </w:t>
      </w:r>
      <w:r w:rsidRPr="009F78A7">
        <w:rPr>
          <w:rFonts w:cs="Times New Roman"/>
          <w:color w:val="000000" w:themeColor="text1"/>
          <w:szCs w:val="20"/>
        </w:rPr>
        <w:t>7-11 (August 31, 2015).</w:t>
      </w:r>
    </w:p>
  </w:footnote>
  <w:footnote w:id="91">
    <w:p w14:paraId="2AC14D43" w14:textId="04CFF587" w:rsidR="00F3408B" w:rsidRPr="009F78A7" w:rsidRDefault="00F3408B" w:rsidP="0068680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r w:rsidRPr="009F78A7">
        <w:rPr>
          <w:rFonts w:cs="Times New Roman"/>
          <w:color w:val="000000" w:themeColor="text1"/>
          <w:szCs w:val="20"/>
        </w:rPr>
        <w:t xml:space="preserve">39, UN Doc. E/C.12/IRQ/CO/4 (October 12, 2015); UN Committee on Economic, Social and Cultural Rights, </w:t>
      </w:r>
      <w:r w:rsidRPr="009F78A7">
        <w:rPr>
          <w:rFonts w:cs="Times New Roman"/>
          <w:i/>
          <w:color w:val="000000" w:themeColor="text1"/>
          <w:szCs w:val="20"/>
        </w:rPr>
        <w:t>Summary Record of the 63</w:t>
      </w:r>
      <w:r w:rsidRPr="009F78A7">
        <w:rPr>
          <w:rFonts w:cs="Times New Roman"/>
          <w:i/>
          <w:color w:val="000000" w:themeColor="text1"/>
          <w:szCs w:val="20"/>
          <w:vertAlign w:val="superscript"/>
        </w:rPr>
        <w:t>rd</w:t>
      </w:r>
      <w:r w:rsidRPr="009F78A7">
        <w:rPr>
          <w:rFonts w:cs="Times New Roman"/>
          <w:i/>
          <w:color w:val="000000" w:themeColor="text1"/>
          <w:szCs w:val="20"/>
        </w:rPr>
        <w:t xml:space="preserve"> Meeting,</w:t>
      </w:r>
      <w:r w:rsidRPr="009F78A7">
        <w:rPr>
          <w:rFonts w:cs="Times New Roman"/>
          <w:color w:val="000000" w:themeColor="text1"/>
          <w:szCs w:val="20"/>
        </w:rPr>
        <w:t xml:space="preserve"> para. 12, UN Doc. E/C.12/2015/SR.63 (October 2, 2015).</w:t>
      </w:r>
    </w:p>
  </w:footnote>
  <w:footnote w:id="92">
    <w:p w14:paraId="27B7D23B" w14:textId="10862F62"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Summary Record of the 63</w:t>
      </w:r>
      <w:r w:rsidRPr="009F78A7">
        <w:rPr>
          <w:rFonts w:cs="Times New Roman"/>
          <w:i/>
          <w:color w:val="000000" w:themeColor="text1"/>
          <w:szCs w:val="20"/>
          <w:vertAlign w:val="superscript"/>
        </w:rPr>
        <w:t>rd</w:t>
      </w:r>
      <w:r w:rsidRPr="009F78A7">
        <w:rPr>
          <w:rFonts w:cs="Times New Roman"/>
          <w:i/>
          <w:color w:val="000000" w:themeColor="text1"/>
          <w:szCs w:val="20"/>
        </w:rPr>
        <w:t xml:space="preserve"> Meeting,</w:t>
      </w:r>
      <w:r w:rsidRPr="009F78A7">
        <w:rPr>
          <w:rFonts w:cs="Times New Roman"/>
          <w:color w:val="000000" w:themeColor="text1"/>
          <w:szCs w:val="20"/>
        </w:rPr>
        <w:t xml:space="preserve"> para. </w:t>
      </w:r>
      <w:r w:rsidRPr="009F78A7">
        <w:rPr>
          <w:rFonts w:cs="Times New Roman"/>
          <w:color w:val="000000" w:themeColor="text1"/>
          <w:szCs w:val="20"/>
        </w:rPr>
        <w:t>12, UN Doc. E/C.12/2015/SR.63 (October 2, 2015).</w:t>
      </w:r>
    </w:p>
  </w:footnote>
  <w:footnote w:id="93">
    <w:p w14:paraId="69AEA6D1" w14:textId="0A419227"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Security Council, </w:t>
      </w:r>
      <w:r w:rsidRPr="009F78A7">
        <w:rPr>
          <w:rFonts w:cs="Times New Roman"/>
          <w:i/>
          <w:color w:val="000000" w:themeColor="text1"/>
          <w:szCs w:val="20"/>
        </w:rPr>
        <w:t>Letter Dated 22 December 2016 from the Permanent Representatives of Spain and the United Kingdom of Great Britain and Northern Ireland to the United Nations Addressed to the Secretary-General</w:t>
      </w:r>
      <w:r w:rsidRPr="009F78A7">
        <w:rPr>
          <w:rFonts w:cs="Times New Roman"/>
          <w:color w:val="000000" w:themeColor="text1"/>
          <w:szCs w:val="20"/>
        </w:rPr>
        <w:t xml:space="preserve">, UN Doc. S/2016/1104 (December 27, 2016), expressing the need to move forward with the pending draft law, including the provision of NGO shelters. </w:t>
      </w:r>
    </w:p>
  </w:footnote>
  <w:footnote w:id="94">
    <w:p w14:paraId="47422B9A" w14:textId="0ED4E313"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Security Council Informal Experts Group on Women, Peace and Security, </w:t>
      </w:r>
      <w:r w:rsidRPr="009F78A7">
        <w:rPr>
          <w:rFonts w:cs="Times New Roman"/>
          <w:i/>
          <w:color w:val="000000" w:themeColor="text1"/>
          <w:szCs w:val="20"/>
        </w:rPr>
        <w:t>Summary of June 14th Meeting in Iraq,</w:t>
      </w:r>
      <w:r w:rsidRPr="009F78A7">
        <w:rPr>
          <w:rFonts w:cs="Times New Roman"/>
          <w:color w:val="000000" w:themeColor="text1"/>
          <w:szCs w:val="20"/>
        </w:rPr>
        <w:t xml:space="preserve"> UN Doc. WPS 2242 (2017).</w:t>
      </w:r>
    </w:p>
  </w:footnote>
  <w:footnote w:id="95">
    <w:p w14:paraId="4CF032E3" w14:textId="2A7B98F7" w:rsidR="00F3408B" w:rsidRPr="009F78A7" w:rsidRDefault="00F3408B" w:rsidP="00FD3EB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American Bar Association, </w:t>
      </w:r>
      <w:r w:rsidRPr="009F78A7">
        <w:rPr>
          <w:rFonts w:cs="Times New Roman"/>
          <w:i/>
          <w:color w:val="000000" w:themeColor="text1"/>
          <w:szCs w:val="20"/>
        </w:rPr>
        <w:t>Iraq: Domestic Violence Legislation</w:t>
      </w:r>
      <w:r w:rsidRPr="009F78A7">
        <w:rPr>
          <w:rFonts w:cs="Times New Roman"/>
          <w:color w:val="000000" w:themeColor="text1"/>
          <w:szCs w:val="20"/>
        </w:rPr>
        <w:t xml:space="preserve"> (July 17, 2019)</w:t>
      </w:r>
      <w:r w:rsidRPr="009F78A7">
        <w:rPr>
          <w:rFonts w:cs="Times New Roman"/>
          <w:color w:val="000000" w:themeColor="text1"/>
          <w:szCs w:val="20"/>
        </w:rPr>
        <w:t xml:space="preserve">; Human Rights Watch, </w:t>
      </w:r>
      <w:r w:rsidRPr="009F78A7">
        <w:rPr>
          <w:rFonts w:cs="Times New Roman"/>
          <w:i/>
          <w:color w:val="000000" w:themeColor="text1"/>
          <w:szCs w:val="20"/>
        </w:rPr>
        <w:t>Iraq: Strengthen Domestic Violence Bill</w:t>
      </w:r>
      <w:r w:rsidRPr="009F78A7">
        <w:rPr>
          <w:rFonts w:cs="Times New Roman"/>
          <w:color w:val="000000" w:themeColor="text1"/>
          <w:szCs w:val="20"/>
        </w:rPr>
        <w:t xml:space="preserve"> (March 19, 2017).</w:t>
      </w:r>
    </w:p>
  </w:footnote>
  <w:footnote w:id="96">
    <w:p w14:paraId="35DCFC8B" w14:textId="390AE674" w:rsidR="00F3408B" w:rsidRPr="009F78A7" w:rsidRDefault="00F3408B" w:rsidP="00FD3EB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Lisa Davis, </w:t>
      </w:r>
      <w:r w:rsidRPr="009F78A7">
        <w:rPr>
          <w:rFonts w:cs="Times New Roman"/>
          <w:i/>
          <w:color w:val="000000" w:themeColor="text1"/>
          <w:szCs w:val="20"/>
        </w:rPr>
        <w:t>Countering Iraq’s Anti-Shelter Policy in the Islamic State Era</w:t>
      </w:r>
      <w:r w:rsidRPr="009F78A7">
        <w:rPr>
          <w:rFonts w:cs="Times New Roman"/>
          <w:color w:val="000000" w:themeColor="text1"/>
          <w:szCs w:val="20"/>
        </w:rPr>
        <w:t xml:space="preserve">, Journal of International Affairs, SIPA, Columbia (March 18, 2018), </w:t>
      </w:r>
      <w:r w:rsidRPr="009F78A7">
        <w:rPr>
          <w:rFonts w:cs="Times New Roman"/>
          <w:color w:val="000000" w:themeColor="text1"/>
          <w:szCs w:val="20"/>
          <w:u w:val="single"/>
        </w:rPr>
        <w:t>https://jia.sipa.columbia.edu/countering-iraq%E2%80%99s-anti-shelter-policy-islamic-state-era</w:t>
      </w:r>
      <w:r w:rsidRPr="009F78A7">
        <w:rPr>
          <w:rStyle w:val="Hyperlink"/>
          <w:rFonts w:cs="Times New Roman"/>
          <w:color w:val="000000" w:themeColor="text1"/>
          <w:szCs w:val="20"/>
        </w:rPr>
        <w:t>.</w:t>
      </w:r>
    </w:p>
  </w:footnote>
  <w:footnote w:id="97">
    <w:p w14:paraId="79D11E4F" w14:textId="7237C2A2" w:rsidR="00F3408B" w:rsidRPr="009F78A7" w:rsidRDefault="00F3408B" w:rsidP="00FD3EB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w:t>
      </w:r>
      <w:r w:rsidRPr="009F78A7">
        <w:rPr>
          <w:rFonts w:cs="Times New Roman"/>
          <w:i/>
          <w:color w:val="000000" w:themeColor="text1"/>
          <w:szCs w:val="20"/>
        </w:rPr>
        <w:t xml:space="preserve">UN Welcomes Iraqi Leadership’s Support for Enactment of Anti-Domestic Violence Law, </w:t>
      </w:r>
      <w:r w:rsidRPr="009F78A7">
        <w:rPr>
          <w:rFonts w:cs="Times New Roman"/>
          <w:color w:val="000000" w:themeColor="text1"/>
          <w:szCs w:val="20"/>
        </w:rPr>
        <w:t xml:space="preserve">(May 6, 2019), </w:t>
      </w:r>
      <w:hyperlink r:id="rId17" w:history="1">
        <w:r w:rsidRPr="009F78A7">
          <w:rPr>
            <w:rStyle w:val="Hyperlink"/>
            <w:rFonts w:cs="Times New Roman"/>
            <w:color w:val="000000" w:themeColor="text1"/>
            <w:szCs w:val="20"/>
          </w:rPr>
          <w:t>https://reliefweb.int/report/iraq/un-welcomes-iraqi-leadership-s-support-enactment-anti-domestic-violence-law-enarku</w:t>
        </w:r>
      </w:hyperlink>
      <w:r w:rsidRPr="009F78A7">
        <w:rPr>
          <w:rFonts w:cs="Times New Roman"/>
          <w:color w:val="000000" w:themeColor="text1"/>
          <w:szCs w:val="20"/>
        </w:rPr>
        <w:t xml:space="preserve"> </w:t>
      </w:r>
    </w:p>
  </w:footnote>
  <w:footnote w:id="98">
    <w:p w14:paraId="6BBD304B" w14:textId="3FF9F85C"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women’s rights activists in Istanbul, Turkey (January 22, 2015) (on file with MADRE). </w:t>
      </w:r>
      <w:r w:rsidRPr="009F78A7">
        <w:rPr>
          <w:rFonts w:cs="Times New Roman"/>
          <w:i/>
          <w:color w:val="000000" w:themeColor="text1"/>
          <w:szCs w:val="20"/>
        </w:rPr>
        <w:t>See also</w:t>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99">
    <w:p w14:paraId="29D88ECE" w14:textId="0DFB5593" w:rsidR="00F3408B" w:rsidRPr="009F78A7" w:rsidRDefault="00F3408B" w:rsidP="004A65ED">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 Population Fund (UNFPA)</w:t>
      </w:r>
      <w:r w:rsidRPr="009F78A7">
        <w:rPr>
          <w:rFonts w:eastAsia="Times New Roman"/>
          <w:color w:val="000000" w:themeColor="text1"/>
          <w:sz w:val="20"/>
          <w:szCs w:val="20"/>
        </w:rPr>
        <w:t xml:space="preserve">, </w:t>
      </w:r>
      <w:r w:rsidRPr="009F78A7">
        <w:rPr>
          <w:rFonts w:eastAsia="Times New Roman"/>
          <w:i/>
          <w:color w:val="000000" w:themeColor="text1"/>
          <w:sz w:val="20"/>
          <w:szCs w:val="20"/>
        </w:rPr>
        <w:t>Giving Women a Second Chance: Inauguration of the First Shelter for GBV Survivors in Baghdad</w:t>
      </w:r>
      <w:r w:rsidRPr="009F78A7">
        <w:rPr>
          <w:rFonts w:eastAsia="Times New Roman"/>
          <w:color w:val="000000" w:themeColor="text1"/>
          <w:sz w:val="20"/>
          <w:szCs w:val="20"/>
        </w:rPr>
        <w:t xml:space="preserve"> (March 9, 2018).</w:t>
      </w:r>
    </w:p>
  </w:footnote>
  <w:footnote w:id="100">
    <w:p w14:paraId="73EB2BE8" w14:textId="77777777" w:rsidR="00F3408B" w:rsidRPr="009F78A7" w:rsidRDefault="00F3408B" w:rsidP="004A65E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101">
    <w:p w14:paraId="20005087" w14:textId="1B456BE7" w:rsidR="00F3408B" w:rsidRPr="009F78A7" w:rsidRDefault="00F3408B" w:rsidP="004A65E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rPr>
        <w:t xml:space="preserve">UNFPA, </w:t>
      </w:r>
      <w:r w:rsidRPr="009F78A7">
        <w:rPr>
          <w:rFonts w:eastAsia="Times New Roman" w:cs="Times New Roman"/>
          <w:i/>
          <w:color w:val="000000" w:themeColor="text1"/>
          <w:szCs w:val="20"/>
        </w:rPr>
        <w:t>Giving Women a Second Chance: Inauguration of the First Shelter for GBV Survivors in Baghdad</w:t>
      </w:r>
      <w:r w:rsidRPr="009F78A7" w:rsidDel="005A4DF1">
        <w:rPr>
          <w:rFonts w:eastAsia="Times New Roman" w:cs="Times New Roman"/>
          <w:i/>
          <w:color w:val="000000" w:themeColor="text1"/>
          <w:szCs w:val="20"/>
        </w:rPr>
        <w:t xml:space="preserve"> </w:t>
      </w:r>
      <w:r w:rsidRPr="009F78A7">
        <w:rPr>
          <w:rFonts w:eastAsia="Times New Roman" w:cs="Times New Roman"/>
          <w:color w:val="000000" w:themeColor="text1"/>
          <w:szCs w:val="20"/>
        </w:rPr>
        <w:t xml:space="preserve">(March 9, 2018) and </w:t>
      </w:r>
      <w:r w:rsidRPr="009F78A7">
        <w:rPr>
          <w:rFonts w:cs="Times New Roman"/>
          <w:color w:val="000000" w:themeColor="text1"/>
          <w:szCs w:val="20"/>
        </w:rPr>
        <w:t xml:space="preserve">Government of Iraq, </w:t>
      </w:r>
      <w:r w:rsidRPr="009F78A7">
        <w:rPr>
          <w:rFonts w:cs="Times New Roman"/>
          <w:i/>
          <w:color w:val="000000" w:themeColor="text1"/>
          <w:szCs w:val="20"/>
        </w:rPr>
        <w:t>Seventh Periodic Report Submitted by Iraq under Article 18 of the Convention, Due in 2018</w:t>
      </w:r>
      <w:r w:rsidRPr="009F78A7">
        <w:rPr>
          <w:rFonts w:cs="Times New Roman"/>
          <w:color w:val="000000" w:themeColor="text1"/>
          <w:szCs w:val="20"/>
        </w:rPr>
        <w:t xml:space="preserve">, para. </w:t>
      </w:r>
      <w:r w:rsidRPr="009F78A7">
        <w:rPr>
          <w:rFonts w:cs="Times New Roman"/>
          <w:color w:val="000000" w:themeColor="text1"/>
          <w:szCs w:val="20"/>
        </w:rPr>
        <w:t>73, UN Doc. CEDAW/C/IRQ/7 (2018).</w:t>
      </w:r>
    </w:p>
  </w:footnote>
  <w:footnote w:id="102">
    <w:p w14:paraId="471E1E97" w14:textId="1610E8AA" w:rsidR="00F3408B" w:rsidRPr="009F78A7" w:rsidRDefault="00F3408B" w:rsidP="00385B8F">
      <w:pPr>
        <w:rPr>
          <w:rFonts w:eastAsia="Times New Roman"/>
          <w:color w:val="000000" w:themeColor="text1"/>
          <w:sz w:val="20"/>
          <w:szCs w:val="20"/>
          <w:lang w:val="en-US" w:eastAsia="en-US"/>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color w:val="000000" w:themeColor="text1"/>
          <w:sz w:val="20"/>
          <w:szCs w:val="20"/>
          <w:shd w:val="clear" w:color="auto" w:fill="FFFFFF"/>
          <w:lang w:val="en-US" w:eastAsia="en-US"/>
        </w:rPr>
        <w:t xml:space="preserve">Government of Iraq Ministry of </w:t>
      </w:r>
      <w:proofErr w:type="spellStart"/>
      <w:r w:rsidRPr="009F78A7">
        <w:rPr>
          <w:rFonts w:eastAsia="Times New Roman"/>
          <w:color w:val="000000" w:themeColor="text1"/>
          <w:sz w:val="20"/>
          <w:szCs w:val="20"/>
          <w:shd w:val="clear" w:color="auto" w:fill="FFFFFF"/>
          <w:lang w:val="en-US" w:eastAsia="en-US"/>
        </w:rPr>
        <w:t>Labour</w:t>
      </w:r>
      <w:proofErr w:type="spellEnd"/>
      <w:r w:rsidRPr="009F78A7">
        <w:rPr>
          <w:rFonts w:eastAsia="Times New Roman"/>
          <w:color w:val="000000" w:themeColor="text1"/>
          <w:sz w:val="20"/>
          <w:szCs w:val="20"/>
          <w:shd w:val="clear" w:color="auto" w:fill="FFFFFF"/>
          <w:lang w:val="en-US" w:eastAsia="en-US"/>
        </w:rPr>
        <w:t xml:space="preserve"> and Social Affairs &amp; UNFPA, </w:t>
      </w:r>
      <w:r w:rsidRPr="009F78A7">
        <w:rPr>
          <w:rFonts w:eastAsia="Times New Roman"/>
          <w:i/>
          <w:iCs/>
          <w:color w:val="000000" w:themeColor="text1"/>
          <w:sz w:val="20"/>
          <w:szCs w:val="20"/>
          <w:shd w:val="clear" w:color="auto" w:fill="FFFFFF"/>
          <w:lang w:val="en-US" w:eastAsia="en-US"/>
        </w:rPr>
        <w:t>Guidelines for Management of Temporary Shelters for Gender-Based Violence (GBV) Survivors in Iraq</w:t>
      </w:r>
      <w:r w:rsidRPr="009F78A7">
        <w:rPr>
          <w:rFonts w:eastAsia="Times New Roman"/>
          <w:color w:val="000000" w:themeColor="text1"/>
          <w:sz w:val="20"/>
          <w:szCs w:val="20"/>
          <w:shd w:val="clear" w:color="auto" w:fill="FFFFFF"/>
          <w:lang w:val="en-US" w:eastAsia="en-US"/>
        </w:rPr>
        <w:t>, p. 8 (February 2018).</w:t>
      </w:r>
    </w:p>
  </w:footnote>
  <w:footnote w:id="103">
    <w:p w14:paraId="03E2A212" w14:textId="05591194"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anonymous Iraqi women’s advocate (February 4, 2019) (on file with MADRE).</w:t>
      </w:r>
    </w:p>
  </w:footnote>
  <w:footnote w:id="104">
    <w:p w14:paraId="1F0886A4" w14:textId="77777777" w:rsidR="00F3408B" w:rsidRPr="009F78A7" w:rsidRDefault="00F3408B" w:rsidP="004A65E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rPr>
        <w:t>Law No. 8, the Act of Combatting Domestic Violence in Kurdistan Region-Iraq, Article 3(2) (2011).</w:t>
      </w:r>
    </w:p>
  </w:footnote>
  <w:footnote w:id="105">
    <w:p w14:paraId="0C51F89C" w14:textId="45041A3B" w:rsidR="00F3408B" w:rsidRPr="009F78A7" w:rsidRDefault="00F3408B" w:rsidP="00217DD6">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 xml:space="preserve">Concluding Observations on the Initial Report of Iraq, </w:t>
      </w:r>
      <w:r w:rsidRPr="009F78A7">
        <w:rPr>
          <w:rFonts w:cs="Times New Roman"/>
          <w:color w:val="000000" w:themeColor="text1"/>
          <w:szCs w:val="20"/>
        </w:rPr>
        <w:t>para. 24(b), UN Doc. CAT/C/IRQ/CO/1 (September 7, 2015).</w:t>
      </w:r>
      <w:r w:rsidRPr="009F78A7">
        <w:rPr>
          <w:rFonts w:cs="Times New Roman"/>
          <w:i/>
          <w:color w:val="000000" w:themeColor="text1"/>
          <w:szCs w:val="20"/>
        </w:rPr>
        <w:t xml:space="preserve"> </w:t>
      </w:r>
    </w:p>
  </w:footnote>
  <w:footnote w:id="106">
    <w:p w14:paraId="55C71C75" w14:textId="496F1D81" w:rsidR="00F3408B" w:rsidRPr="009F78A7" w:rsidRDefault="00F3408B" w:rsidP="009562D1">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 xml:space="preserve">Concluding Observations on the Initial Report of Iraq, </w:t>
      </w:r>
      <w:r w:rsidRPr="009F78A7">
        <w:rPr>
          <w:rFonts w:cs="Times New Roman"/>
          <w:color w:val="000000" w:themeColor="text1"/>
          <w:szCs w:val="20"/>
        </w:rPr>
        <w:t>para. 24(c), UN Doc. CAT/C/IRQ/CO/1 (September 7, 2015).</w:t>
      </w:r>
    </w:p>
  </w:footnote>
  <w:footnote w:id="107">
    <w:p w14:paraId="62D4CEE2" w14:textId="46CBB00F" w:rsidR="00F3408B" w:rsidRPr="009F78A7" w:rsidRDefault="00F3408B" w:rsidP="00385B8F">
      <w:pPr>
        <w:rPr>
          <w:rFonts w:eastAsia="Times New Roman"/>
          <w:color w:val="000000" w:themeColor="text1"/>
          <w:sz w:val="20"/>
          <w:szCs w:val="20"/>
          <w:lang w:val="en-US" w:eastAsia="en-US"/>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color w:val="000000" w:themeColor="text1"/>
          <w:sz w:val="20"/>
          <w:szCs w:val="20"/>
          <w:shd w:val="clear" w:color="auto" w:fill="FFFFFF"/>
          <w:lang w:val="en-US" w:eastAsia="en-US"/>
        </w:rPr>
        <w:t>UN Committee against Torture, </w:t>
      </w:r>
      <w:r w:rsidRPr="009F78A7">
        <w:rPr>
          <w:rFonts w:eastAsia="Times New Roman"/>
          <w:i/>
          <w:iCs/>
          <w:color w:val="000000" w:themeColor="text1"/>
          <w:sz w:val="20"/>
          <w:szCs w:val="20"/>
          <w:shd w:val="clear" w:color="auto" w:fill="FFFFFF"/>
          <w:lang w:val="en-US" w:eastAsia="en-US"/>
        </w:rPr>
        <w:t>Concluding Observations on the Initial Report of Iraq, </w:t>
      </w:r>
      <w:r w:rsidRPr="009F78A7">
        <w:rPr>
          <w:rFonts w:eastAsia="Times New Roman"/>
          <w:color w:val="000000" w:themeColor="text1"/>
          <w:sz w:val="20"/>
          <w:szCs w:val="20"/>
          <w:shd w:val="clear" w:color="auto" w:fill="FFFFFF"/>
          <w:lang w:val="en-US" w:eastAsia="en-US"/>
        </w:rPr>
        <w:t>para. 24(d), UN Doc. CAT/C/IRQ/CO/1 (September 7, 2015)</w:t>
      </w:r>
    </w:p>
  </w:footnote>
  <w:footnote w:id="108">
    <w:p w14:paraId="1301B39A" w14:textId="3A768E30"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40(b), UN Doc. E/C.12/IRQ/CO/4 (October 27, 2015).</w:t>
      </w:r>
    </w:p>
  </w:footnote>
  <w:footnote w:id="109">
    <w:p w14:paraId="0C3CD84F" w14:textId="21BA91A2" w:rsidR="00F3408B" w:rsidRPr="009F78A7" w:rsidRDefault="00F3408B" w:rsidP="003F1CCD">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Humanitarian Practice Network, </w:t>
      </w:r>
      <w:r w:rsidRPr="009F78A7">
        <w:rPr>
          <w:i/>
          <w:color w:val="000000" w:themeColor="text1"/>
          <w:sz w:val="20"/>
          <w:szCs w:val="20"/>
        </w:rPr>
        <w:t>The Crisis in Iraq,</w:t>
      </w:r>
      <w:r w:rsidRPr="009F78A7">
        <w:rPr>
          <w:color w:val="000000" w:themeColor="text1"/>
          <w:sz w:val="20"/>
          <w:szCs w:val="20"/>
        </w:rPr>
        <w:t xml:space="preserve"> </w:t>
      </w:r>
      <w:r w:rsidRPr="009F78A7">
        <w:rPr>
          <w:color w:val="000000" w:themeColor="text1"/>
          <w:sz w:val="20"/>
          <w:szCs w:val="20"/>
          <w:shd w:val="clear" w:color="auto" w:fill="F9F9F9"/>
        </w:rPr>
        <w:t>p. 11</w:t>
      </w:r>
      <w:r w:rsidRPr="009F78A7">
        <w:rPr>
          <w:color w:val="000000" w:themeColor="text1"/>
          <w:sz w:val="20"/>
          <w:szCs w:val="20"/>
        </w:rPr>
        <w:t xml:space="preserve"> (November 2015), </w:t>
      </w:r>
      <w:r w:rsidRPr="009F78A7">
        <w:rPr>
          <w:rFonts w:eastAsia="Times New Roman"/>
          <w:color w:val="000000" w:themeColor="text1"/>
          <w:sz w:val="20"/>
          <w:szCs w:val="20"/>
          <w:u w:val="single"/>
          <w:shd w:val="clear" w:color="auto" w:fill="F9F9F9"/>
        </w:rPr>
        <w:t>https://www.refworld.org/docid/583c32424.html</w:t>
      </w:r>
    </w:p>
  </w:footnote>
  <w:footnote w:id="110">
    <w:p w14:paraId="154303E7" w14:textId="77777777" w:rsidR="00F3408B" w:rsidRPr="009F78A7" w:rsidRDefault="00F3408B" w:rsidP="00004549">
      <w:pPr>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OHCHR &amp; UNAMI, </w:t>
      </w:r>
      <w:r w:rsidRPr="009F78A7">
        <w:rPr>
          <w:i/>
          <w:color w:val="000000" w:themeColor="text1"/>
          <w:sz w:val="20"/>
          <w:szCs w:val="20"/>
        </w:rPr>
        <w:t>A Call for Accountability and Protection: Yezidi Survivors of Atrocities Committed by ISIL</w:t>
      </w:r>
      <w:r w:rsidRPr="009F78A7">
        <w:rPr>
          <w:color w:val="000000" w:themeColor="text1"/>
          <w:sz w:val="20"/>
          <w:szCs w:val="20"/>
        </w:rPr>
        <w:t>, p. 9 (August 2016).</w:t>
      </w:r>
    </w:p>
  </w:footnote>
  <w:footnote w:id="111">
    <w:p w14:paraId="46F9670B"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Amnesty International, </w:t>
      </w:r>
      <w:r w:rsidRPr="009F78A7">
        <w:rPr>
          <w:rFonts w:cs="Times New Roman"/>
          <w:i/>
          <w:color w:val="000000" w:themeColor="text1"/>
          <w:szCs w:val="20"/>
        </w:rPr>
        <w:t>The Condemned, Women and Children Isolated, Trapped and Exploited in Iraq</w:t>
      </w:r>
      <w:r w:rsidRPr="009F78A7">
        <w:rPr>
          <w:rFonts w:cs="Times New Roman"/>
          <w:color w:val="000000" w:themeColor="text1"/>
          <w:szCs w:val="20"/>
        </w:rPr>
        <w:t>, p. 20 (2018).</w:t>
      </w:r>
    </w:p>
  </w:footnote>
  <w:footnote w:id="112">
    <w:p w14:paraId="68F2FEB0"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Under article 4 of the Anti-Terrorism Law 2005 in Iraq, perpetrators of terrorist acts and those who have assisted will receive the punishment. Iraq: Anti-Terrorism Law (Law No. 13 of 2005) Art. </w:t>
      </w:r>
      <w:r w:rsidRPr="009F78A7">
        <w:rPr>
          <w:rFonts w:cs="Times New Roman"/>
          <w:color w:val="000000" w:themeColor="text1"/>
          <w:szCs w:val="20"/>
        </w:rPr>
        <w:t>4 (2005).</w:t>
      </w:r>
    </w:p>
  </w:footnote>
  <w:footnote w:id="113">
    <w:p w14:paraId="4D21A324" w14:textId="0D71BF75"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lawyers, Baghdad, Iraq (November 4-7, 2018) (on file with MADRE, names omitted for safety reasons)</w:t>
      </w:r>
      <w:r w:rsidRPr="009F78A7">
        <w:rPr>
          <w:rFonts w:eastAsia="Times New Roman" w:cs="Times New Roman"/>
          <w:color w:val="000000" w:themeColor="text1"/>
          <w:szCs w:val="20"/>
        </w:rPr>
        <w:t xml:space="preserve">. </w:t>
      </w:r>
      <w:r w:rsidRPr="009F78A7">
        <w:rPr>
          <w:rFonts w:eastAsia="Times New Roman" w:cs="Times New Roman"/>
          <w:i/>
          <w:color w:val="000000" w:themeColor="text1"/>
          <w:szCs w:val="20"/>
        </w:rPr>
        <w:t>See also,</w:t>
      </w:r>
      <w:r w:rsidRPr="009F78A7">
        <w:rPr>
          <w:rFonts w:eastAsia="Times New Roman" w:cs="Times New Roman"/>
          <w:color w:val="000000" w:themeColor="text1"/>
          <w:szCs w:val="20"/>
        </w:rPr>
        <w:t xml:space="preserve"> </w:t>
      </w:r>
      <w:r w:rsidRPr="009F78A7">
        <w:rPr>
          <w:rFonts w:cs="Times New Roman"/>
          <w:color w:val="000000" w:themeColor="text1"/>
          <w:szCs w:val="20"/>
        </w:rPr>
        <w:t xml:space="preserve">Human Rights Watch, </w:t>
      </w:r>
      <w:r w:rsidRPr="009F78A7">
        <w:rPr>
          <w:rFonts w:cs="Times New Roman"/>
          <w:i/>
          <w:iCs/>
          <w:color w:val="000000" w:themeColor="text1"/>
          <w:szCs w:val="20"/>
        </w:rPr>
        <w:t>Iraq: Families of Alleged ISIS Members Denied IDs</w:t>
      </w:r>
      <w:r w:rsidRPr="009F78A7">
        <w:rPr>
          <w:rFonts w:cs="Times New Roman"/>
          <w:color w:val="000000" w:themeColor="text1"/>
          <w:szCs w:val="20"/>
        </w:rPr>
        <w:t xml:space="preserve"> (February 25, 2018).</w:t>
      </w:r>
    </w:p>
  </w:footnote>
  <w:footnote w:id="114">
    <w:p w14:paraId="1E7C89ED" w14:textId="6D4D913B"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Human Rights Watch, </w:t>
      </w:r>
      <w:r w:rsidRPr="009F78A7">
        <w:rPr>
          <w:rFonts w:cs="Times New Roman"/>
          <w:i/>
          <w:iCs/>
          <w:color w:val="000000" w:themeColor="text1"/>
          <w:szCs w:val="20"/>
        </w:rPr>
        <w:t>Iraq: Families of Alleged ISIS Members Denied IDs</w:t>
      </w:r>
      <w:r w:rsidRPr="009F78A7">
        <w:rPr>
          <w:rFonts w:cs="Times New Roman"/>
          <w:color w:val="000000" w:themeColor="text1"/>
          <w:szCs w:val="20"/>
        </w:rPr>
        <w:t xml:space="preserve"> (February 25, 2018). </w:t>
      </w:r>
    </w:p>
  </w:footnote>
  <w:footnote w:id="115">
    <w:p w14:paraId="0349D2B4" w14:textId="5FCAA98B" w:rsidR="00F3408B" w:rsidRPr="009F78A7" w:rsidRDefault="00F3408B" w:rsidP="00155C27">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Birth and Death Registration Law (1971); Civil Status Law (1972). </w:t>
      </w:r>
      <w:r w:rsidRPr="009F78A7">
        <w:rPr>
          <w:rFonts w:cs="Times New Roman"/>
          <w:i/>
          <w:color w:val="000000" w:themeColor="text1"/>
          <w:szCs w:val="20"/>
        </w:rPr>
        <w:t xml:space="preserve">See also </w:t>
      </w:r>
      <w:r w:rsidRPr="009F78A7">
        <w:rPr>
          <w:rFonts w:cs="Times New Roman"/>
          <w:color w:val="000000" w:themeColor="text1"/>
          <w:szCs w:val="20"/>
        </w:rPr>
        <w:t xml:space="preserve">Human Rights Watch, </w:t>
      </w:r>
      <w:r w:rsidRPr="009F78A7">
        <w:rPr>
          <w:rFonts w:cs="Times New Roman"/>
          <w:i/>
          <w:color w:val="000000" w:themeColor="text1"/>
          <w:szCs w:val="20"/>
        </w:rPr>
        <w:t>Iraq: Families of Alleged ISIS Members Denied IDs</w:t>
      </w:r>
      <w:r w:rsidRPr="009F78A7">
        <w:rPr>
          <w:rFonts w:cs="Times New Roman"/>
          <w:color w:val="000000" w:themeColor="text1"/>
          <w:szCs w:val="20"/>
        </w:rPr>
        <w:t xml:space="preserve"> (February 25, 2018). </w:t>
      </w:r>
    </w:p>
  </w:footnote>
  <w:footnote w:id="116">
    <w:p w14:paraId="2AC40784" w14:textId="7CD7229E"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women’s organizations representatives, Erbil, Iraq, (November 4-7, 2018) (on file with MADRE; names omitted for safety reasons).</w:t>
      </w:r>
    </w:p>
  </w:footnote>
  <w:footnote w:id="117">
    <w:p w14:paraId="508F7B95" w14:textId="77777777" w:rsidR="00F3408B" w:rsidRPr="009F78A7" w:rsidRDefault="00F3408B" w:rsidP="008001C8">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Nationality Law No. 26 of 2006.</w:t>
      </w:r>
    </w:p>
  </w:footnote>
  <w:footnote w:id="118">
    <w:p w14:paraId="2B84E570" w14:textId="729C4DDC" w:rsidR="00F3408B" w:rsidRPr="009F78A7" w:rsidRDefault="00F3408B" w:rsidP="008001C8">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Nationality Law No. 26 of 2006, Art. 4.  </w:t>
      </w:r>
    </w:p>
  </w:footnote>
  <w:footnote w:id="119">
    <w:p w14:paraId="2462B927" w14:textId="18C4F8D6"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color w:val="000000" w:themeColor="text1"/>
          <w:sz w:val="20"/>
          <w:szCs w:val="20"/>
        </w:rPr>
        <w:t>Interview with Iraqi women’s organizations representatives, Erbil, Iraq</w:t>
      </w:r>
      <w:r w:rsidRPr="009F78A7">
        <w:rPr>
          <w:color w:val="000000" w:themeColor="text1"/>
          <w:sz w:val="20"/>
          <w:szCs w:val="20"/>
        </w:rPr>
        <w:t xml:space="preserve"> (November 4-7, 2018) (on file with MADRE, names omitted for safety reasons)</w:t>
      </w:r>
      <w:r w:rsidRPr="009F78A7">
        <w:rPr>
          <w:rFonts w:eastAsia="Times New Roman"/>
          <w:color w:val="000000" w:themeColor="text1"/>
          <w:sz w:val="20"/>
          <w:szCs w:val="20"/>
        </w:rPr>
        <w:t>.</w:t>
      </w:r>
    </w:p>
  </w:footnote>
  <w:footnote w:id="120">
    <w:p w14:paraId="7A65E13C" w14:textId="4E569DC8" w:rsidR="00F3408B" w:rsidRPr="009F78A7" w:rsidRDefault="00F3408B" w:rsidP="008001C8">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color w:val="000000" w:themeColor="text1"/>
          <w:sz w:val="20"/>
          <w:szCs w:val="20"/>
        </w:rPr>
        <w:t xml:space="preserve">Norwegian Refugee Council, </w:t>
      </w:r>
      <w:r w:rsidRPr="009F78A7">
        <w:rPr>
          <w:i/>
          <w:color w:val="000000" w:themeColor="text1"/>
          <w:sz w:val="20"/>
          <w:szCs w:val="20"/>
        </w:rPr>
        <w:t>Barriers from Birth, Undocumented Children in Iraq Sentenced to a Life on the Margins</w:t>
      </w:r>
      <w:r w:rsidRPr="009F78A7">
        <w:rPr>
          <w:color w:val="000000" w:themeColor="text1"/>
          <w:sz w:val="20"/>
          <w:szCs w:val="20"/>
        </w:rPr>
        <w:t xml:space="preserve">, p. 7 (April 30, 2019), </w:t>
      </w:r>
      <w:hyperlink r:id="rId18" w:history="1">
        <w:r w:rsidRPr="009F78A7">
          <w:rPr>
            <w:rStyle w:val="Hyperlink"/>
            <w:rFonts w:eastAsia="Times New Roman"/>
            <w:color w:val="000000" w:themeColor="text1"/>
            <w:sz w:val="20"/>
            <w:szCs w:val="20"/>
          </w:rPr>
          <w:t>https://www.nrc.no/globalassets/pdf/reports/iraq/barriers-from-birth/barriers-from-birth-med-pages.pdf</w:t>
        </w:r>
      </w:hyperlink>
      <w:r w:rsidRPr="009F78A7">
        <w:rPr>
          <w:rStyle w:val="Hyperlink"/>
          <w:rFonts w:eastAsia="Times New Roman"/>
          <w:color w:val="000000" w:themeColor="text1"/>
          <w:sz w:val="20"/>
          <w:szCs w:val="20"/>
        </w:rPr>
        <w:t xml:space="preserve">; </w:t>
      </w:r>
      <w:r w:rsidRPr="009F78A7">
        <w:rPr>
          <w:color w:val="000000" w:themeColor="text1"/>
          <w:sz w:val="20"/>
          <w:szCs w:val="20"/>
        </w:rPr>
        <w:t xml:space="preserve">The UN Committee on the Rights of the Child (CRC) noted its concern that Iraq’s discriminatory nationality laws causes children born outside Iraq “out of wedlock or from marriages of an Iraqi mother to a foreign national, forced marriages to combatants or informal marriages to be stateless”. UN Committee on the Rights of the Child, </w:t>
      </w:r>
      <w:r w:rsidRPr="009F78A7">
        <w:rPr>
          <w:i/>
          <w:color w:val="000000" w:themeColor="text1"/>
          <w:sz w:val="20"/>
          <w:szCs w:val="20"/>
        </w:rPr>
        <w:t>Concluding Observations on the Combined Second to Fourth Periodic Reports of Iraq</w:t>
      </w:r>
      <w:r w:rsidRPr="009F78A7">
        <w:rPr>
          <w:color w:val="000000" w:themeColor="text1"/>
          <w:sz w:val="20"/>
          <w:szCs w:val="20"/>
        </w:rPr>
        <w:t>, para. 31, UN Doc. CRC/C/IRQ/CO/2-4 (March 3, 2015).</w:t>
      </w:r>
    </w:p>
  </w:footnote>
  <w:footnote w:id="121">
    <w:p w14:paraId="64B38DF0" w14:textId="63601794"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Human Rights Watch, </w:t>
      </w:r>
      <w:r w:rsidRPr="009F78A7">
        <w:rPr>
          <w:rFonts w:cs="Times New Roman"/>
          <w:i/>
          <w:iCs/>
          <w:color w:val="000000" w:themeColor="text1"/>
          <w:szCs w:val="20"/>
        </w:rPr>
        <w:t>Iraq: Families of Alleged ISIS Members Denied IDs</w:t>
      </w:r>
      <w:r w:rsidRPr="009F78A7">
        <w:rPr>
          <w:rFonts w:cs="Times New Roman"/>
          <w:color w:val="000000" w:themeColor="text1"/>
          <w:szCs w:val="20"/>
        </w:rPr>
        <w:t xml:space="preserve"> (February 25, 2018). </w:t>
      </w:r>
    </w:p>
  </w:footnote>
  <w:footnote w:id="122">
    <w:p w14:paraId="4012858D" w14:textId="4ED5E191" w:rsidR="00F3408B" w:rsidRPr="009F78A7" w:rsidRDefault="00F3408B" w:rsidP="003C0B72">
      <w:pPr>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 Human Rights Council, </w:t>
      </w:r>
      <w:r w:rsidRPr="009F78A7">
        <w:rPr>
          <w:i/>
          <w:iCs/>
          <w:color w:val="000000" w:themeColor="text1"/>
          <w:sz w:val="20"/>
          <w:szCs w:val="20"/>
        </w:rPr>
        <w:t>Report of the Special Rapporteur on the Human Rights of Internally Displaced Persons on His Mission to Iraq</w:t>
      </w:r>
      <w:r w:rsidRPr="009F78A7">
        <w:rPr>
          <w:color w:val="000000" w:themeColor="text1"/>
          <w:sz w:val="20"/>
          <w:szCs w:val="20"/>
        </w:rPr>
        <w:t>, paras. 34-36, UN Doc. A/HRC/32/35/Add.1 (April 5, 2016).</w:t>
      </w:r>
    </w:p>
  </w:footnote>
  <w:footnote w:id="123">
    <w:p w14:paraId="5649C4B6" w14:textId="7E3B6272"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Discrimination against Women, </w:t>
      </w:r>
      <w:r w:rsidRPr="009F78A7">
        <w:rPr>
          <w:rFonts w:cs="Times New Roman"/>
          <w:i/>
          <w:color w:val="000000" w:themeColor="text1"/>
          <w:szCs w:val="20"/>
        </w:rPr>
        <w:t xml:space="preserve">Concluding Observations on the Combined Fourth to Sixth Periodic Reports of Iraq, </w:t>
      </w:r>
      <w:r w:rsidRPr="009F78A7">
        <w:rPr>
          <w:rFonts w:cs="Times New Roman"/>
          <w:color w:val="000000" w:themeColor="text1"/>
          <w:szCs w:val="20"/>
        </w:rPr>
        <w:t xml:space="preserve">para. </w:t>
      </w:r>
      <w:r w:rsidRPr="009F78A7">
        <w:rPr>
          <w:rFonts w:cs="Times New Roman"/>
          <w:color w:val="000000" w:themeColor="text1"/>
          <w:szCs w:val="20"/>
        </w:rPr>
        <w:t>37, UN Doc. CEDAW/C/IRQ/CO/4-6 (March 10, 2014).</w:t>
      </w:r>
    </w:p>
  </w:footnote>
  <w:footnote w:id="124">
    <w:p w14:paraId="17B4F3B4" w14:textId="63C1C0EA" w:rsidR="00F3408B" w:rsidRPr="009F78A7" w:rsidRDefault="00F3408B" w:rsidP="009C5908">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Rights of the Child, </w:t>
      </w:r>
      <w:r w:rsidRPr="009F78A7">
        <w:rPr>
          <w:rFonts w:cs="Times New Roman"/>
          <w:i/>
          <w:color w:val="000000" w:themeColor="text1"/>
          <w:szCs w:val="20"/>
        </w:rPr>
        <w:t>Concluding Observations on the Combined Second to Fourth Periodic Reports of Iraq</w:t>
      </w:r>
      <w:r w:rsidRPr="009F78A7">
        <w:rPr>
          <w:rFonts w:cs="Times New Roman"/>
          <w:color w:val="000000" w:themeColor="text1"/>
          <w:szCs w:val="20"/>
        </w:rPr>
        <w:t>, UN Doc. CRC/C/IRQ/CO/2-4 at para. 32(b), 33 (March 3, 2015).</w:t>
      </w:r>
    </w:p>
  </w:footnote>
  <w:footnote w:id="125">
    <w:p w14:paraId="420ED535" w14:textId="3FD2DCF1" w:rsidR="00F3408B" w:rsidRPr="009F78A7" w:rsidRDefault="00F3408B" w:rsidP="006509F2">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 xml:space="preserve">Concluding observations on the Initial Report of Iraq, </w:t>
      </w:r>
      <w:r w:rsidRPr="009F78A7">
        <w:rPr>
          <w:rFonts w:cs="Times New Roman"/>
          <w:color w:val="000000" w:themeColor="text1"/>
          <w:szCs w:val="20"/>
        </w:rPr>
        <w:t>para. 24(b), UN Doc. CAT/C/IRQ/CO/1 (September 7, 2015).</w:t>
      </w:r>
    </w:p>
  </w:footnote>
  <w:footnote w:id="126">
    <w:p w14:paraId="7071F455" w14:textId="3C5B3FDE" w:rsidR="00F3408B" w:rsidRPr="009F78A7" w:rsidRDefault="00F3408B" w:rsidP="00155C27">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CEDAW Committee, </w:t>
      </w:r>
      <w:r w:rsidRPr="009F78A7">
        <w:rPr>
          <w:rFonts w:cs="Times New Roman"/>
          <w:i/>
          <w:color w:val="000000" w:themeColor="text1"/>
          <w:szCs w:val="20"/>
        </w:rPr>
        <w:t>General Recommendation No. 30 on Women in Conflict Prevention, conflict and Post-Conflict Situation</w:t>
      </w:r>
      <w:r w:rsidRPr="009F78A7">
        <w:rPr>
          <w:rFonts w:cs="Times New Roman"/>
          <w:color w:val="000000" w:themeColor="text1"/>
          <w:szCs w:val="20"/>
        </w:rPr>
        <w:t xml:space="preserve">, para. </w:t>
      </w:r>
      <w:r w:rsidRPr="009F78A7">
        <w:rPr>
          <w:rFonts w:cs="Times New Roman"/>
          <w:color w:val="000000" w:themeColor="text1"/>
          <w:szCs w:val="20"/>
        </w:rPr>
        <w:t>61 (c), UN Doc. CEDAW/C/GC/30 (October 18, 2013), stating: “</w:t>
      </w:r>
      <w:r w:rsidRPr="009F78A7">
        <w:rPr>
          <w:rFonts w:cs="Times New Roman"/>
          <w:iCs/>
          <w:color w:val="000000" w:themeColor="text1"/>
          <w:szCs w:val="20"/>
        </w:rPr>
        <w:t xml:space="preserve">The Committee recommends that State parties: (c) Guarantee conflict-affected women and girls equal rights to obtain documents necessary for the exercise of their legal rights and the right to have such documentation issued in their own names, and ensure the prompt issuance or replacement of documents without imposing unreasonable conditions, such as requiring displaced women and girls to return to </w:t>
      </w:r>
      <w:r w:rsidRPr="009F78A7">
        <w:rPr>
          <w:rFonts w:cs="Times New Roman"/>
          <w:color w:val="000000" w:themeColor="text1"/>
          <w:szCs w:val="20"/>
        </w:rPr>
        <w:t>their area of original residence to obtain documents.”</w:t>
      </w:r>
    </w:p>
  </w:footnote>
  <w:footnote w:id="127">
    <w:p w14:paraId="57590EE5" w14:textId="1F3F9B3F"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3 (December 2016);</w:t>
      </w:r>
      <w:r w:rsidRPr="009F78A7">
        <w:rPr>
          <w:rFonts w:cs="Times New Roman"/>
          <w:b/>
          <w:bCs/>
          <w:color w:val="000000" w:themeColor="text1"/>
          <w:szCs w:val="20"/>
        </w:rPr>
        <w:t xml:space="preserve"> </w:t>
      </w:r>
      <w:r w:rsidRPr="009F78A7">
        <w:rPr>
          <w:rFonts w:cs="Times New Roman"/>
          <w:color w:val="000000" w:themeColor="text1"/>
          <w:szCs w:val="20"/>
        </w:rPr>
        <w:t xml:space="preserve">Angela </w:t>
      </w:r>
      <w:proofErr w:type="spellStart"/>
      <w:r w:rsidRPr="009F78A7">
        <w:rPr>
          <w:rFonts w:cs="Times New Roman"/>
          <w:color w:val="000000" w:themeColor="text1"/>
          <w:szCs w:val="20"/>
        </w:rPr>
        <w:t>Boskovich</w:t>
      </w:r>
      <w:proofErr w:type="spellEnd"/>
      <w:r w:rsidRPr="009F78A7">
        <w:rPr>
          <w:rFonts w:cs="Times New Roman"/>
          <w:color w:val="000000" w:themeColor="text1"/>
          <w:szCs w:val="20"/>
        </w:rPr>
        <w:t xml:space="preserve">, </w:t>
      </w:r>
      <w:r w:rsidRPr="009F78A7">
        <w:rPr>
          <w:rFonts w:cs="Times New Roman"/>
          <w:i/>
          <w:color w:val="000000" w:themeColor="text1"/>
          <w:szCs w:val="20"/>
        </w:rPr>
        <w:t>Under Strain from Protracted Conflict, Displacement, and a Budgetary Crisis, Iraq’s Health System Is Struggling to Care for the Physically Disabled</w:t>
      </w:r>
      <w:r w:rsidRPr="009F78A7">
        <w:rPr>
          <w:rFonts w:cs="Times New Roman"/>
          <w:color w:val="000000" w:themeColor="text1"/>
          <w:szCs w:val="20"/>
        </w:rPr>
        <w:t>, Carnegie Endowment for International Peace (December 20, 2017) (citing the lack of statistical information on persons with disabilities in Iraq).</w:t>
      </w:r>
    </w:p>
  </w:footnote>
  <w:footnote w:id="128">
    <w:p w14:paraId="0E9D57D0" w14:textId="66337562"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WHO, Regional Office for the Eastern Mediterranean Iraq, Rehabilitation &amp; Disabilities, </w:t>
      </w:r>
      <w:hyperlink r:id="rId19" w:history="1">
        <w:r w:rsidRPr="009F78A7">
          <w:rPr>
            <w:rStyle w:val="Hyperlink"/>
            <w:rFonts w:cs="Times New Roman"/>
            <w:color w:val="000000" w:themeColor="text1"/>
            <w:szCs w:val="20"/>
          </w:rPr>
          <w:t>http://www.emro.who.int/irq/programmes/rehabilitation-disabilities.html</w:t>
        </w:r>
      </w:hyperlink>
    </w:p>
  </w:footnote>
  <w:footnote w:id="129">
    <w:p w14:paraId="453E7A43" w14:textId="55C7F1D2"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xml:space="preserve">, p. 3 (December 2016). </w:t>
      </w:r>
    </w:p>
  </w:footnote>
  <w:footnote w:id="130">
    <w:p w14:paraId="08E542EC" w14:textId="53AE2D41"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Ken Rutherford and Megan Hinton, </w:t>
      </w:r>
      <w:r w:rsidRPr="009F78A7">
        <w:rPr>
          <w:rFonts w:cs="Times New Roman"/>
          <w:i/>
          <w:color w:val="000000" w:themeColor="text1"/>
          <w:szCs w:val="20"/>
        </w:rPr>
        <w:t>Evolution of Disability Rights in Iraq</w:t>
      </w:r>
      <w:r w:rsidRPr="009F78A7">
        <w:rPr>
          <w:rFonts w:cs="Times New Roman"/>
          <w:color w:val="000000" w:themeColor="text1"/>
          <w:szCs w:val="20"/>
        </w:rPr>
        <w:t xml:space="preserve">, The Journal of ERW and Mine Action, p. 40, Vol. 19: </w:t>
      </w:r>
      <w:proofErr w:type="spellStart"/>
      <w:r w:rsidRPr="009F78A7">
        <w:rPr>
          <w:rFonts w:cs="Times New Roman"/>
          <w:color w:val="000000" w:themeColor="text1"/>
          <w:szCs w:val="20"/>
        </w:rPr>
        <w:t>Iss</w:t>
      </w:r>
      <w:proofErr w:type="spellEnd"/>
      <w:r w:rsidRPr="009F78A7">
        <w:rPr>
          <w:rFonts w:cs="Times New Roman"/>
          <w:color w:val="000000" w:themeColor="text1"/>
          <w:szCs w:val="20"/>
        </w:rPr>
        <w:t xml:space="preserve">. </w:t>
      </w:r>
      <w:r w:rsidRPr="009F78A7">
        <w:rPr>
          <w:rFonts w:cs="Times New Roman"/>
          <w:color w:val="000000" w:themeColor="text1"/>
          <w:szCs w:val="20"/>
        </w:rPr>
        <w:t>3, Article 9 (2015).</w:t>
      </w:r>
    </w:p>
  </w:footnote>
  <w:footnote w:id="131">
    <w:p w14:paraId="5B611A71" w14:textId="77777777" w:rsidR="00F3408B" w:rsidRPr="009F78A7" w:rsidRDefault="00F3408B" w:rsidP="00F7248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5 (December 2016).</w:t>
      </w:r>
    </w:p>
  </w:footnote>
  <w:footnote w:id="132">
    <w:p w14:paraId="043F0BB4" w14:textId="77FDEA6C" w:rsidR="00F3408B" w:rsidRPr="009F78A7" w:rsidRDefault="00F3408B" w:rsidP="00AD3FA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paras. 31, 55, UN Doc. E/C.12/IRQ/CO/4 (October 27, 2015)</w:t>
      </w:r>
      <w:r w:rsidRPr="009F78A7">
        <w:rPr>
          <w:rFonts w:cs="Times New Roman"/>
          <w:b/>
          <w:color w:val="000000" w:themeColor="text1"/>
          <w:szCs w:val="20"/>
        </w:rPr>
        <w:t>.</w:t>
      </w:r>
    </w:p>
  </w:footnote>
  <w:footnote w:id="133">
    <w:p w14:paraId="62A4534B" w14:textId="6565BE87" w:rsidR="00F3408B" w:rsidRPr="009F78A7" w:rsidRDefault="00F3408B" w:rsidP="00D54FC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3, 6 (January 2018); </w:t>
      </w:r>
      <w:r w:rsidRPr="009F78A7">
        <w:rPr>
          <w:rFonts w:cs="Times New Roman"/>
          <w:color w:val="000000" w:themeColor="text1"/>
          <w:szCs w:val="20"/>
        </w:rPr>
        <w:t xml:space="preserve">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6 (December 2016).</w:t>
      </w:r>
    </w:p>
  </w:footnote>
  <w:footnote w:id="134">
    <w:p w14:paraId="551C5563" w14:textId="7B604475" w:rsidR="00F3408B" w:rsidRPr="009F78A7" w:rsidRDefault="00F3408B" w:rsidP="00D54FC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8 (January 2018); </w:t>
      </w:r>
      <w:r w:rsidRPr="009F78A7">
        <w:rPr>
          <w:rFonts w:cs="Times New Roman"/>
          <w:color w:val="000000" w:themeColor="text1"/>
          <w:szCs w:val="20"/>
        </w:rPr>
        <w:t xml:space="preserve">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16 (December 2016).</w:t>
      </w:r>
    </w:p>
  </w:footnote>
  <w:footnote w:id="135">
    <w:p w14:paraId="3B049B72" w14:textId="77777777" w:rsidR="00F3408B" w:rsidRPr="009F78A7" w:rsidRDefault="00F3408B" w:rsidP="00D54FC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Treaty Collection, </w:t>
      </w:r>
      <w:r w:rsidRPr="009F78A7">
        <w:rPr>
          <w:rFonts w:cs="Times New Roman"/>
          <w:i/>
          <w:color w:val="000000" w:themeColor="text1"/>
          <w:szCs w:val="20"/>
        </w:rPr>
        <w:t>Status of Ratifications of the Convention on the Rights of Persons with Disabilities</w:t>
      </w:r>
      <w:r w:rsidRPr="009F78A7">
        <w:rPr>
          <w:rFonts w:cs="Times New Roman"/>
          <w:color w:val="000000" w:themeColor="text1"/>
          <w:szCs w:val="20"/>
        </w:rPr>
        <w:t>.</w:t>
      </w:r>
    </w:p>
  </w:footnote>
  <w:footnote w:id="136">
    <w:p w14:paraId="5E44FE65" w14:textId="372F3AA6"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14 (January 2018).</w:t>
      </w:r>
    </w:p>
  </w:footnote>
  <w:footnote w:id="137">
    <w:p w14:paraId="15927CF9" w14:textId="4F906DF6"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xml:space="preserve">, p. 8-9 (December 2016).;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8 (January 2018). </w:t>
      </w:r>
    </w:p>
  </w:footnote>
  <w:footnote w:id="138">
    <w:p w14:paraId="6902A7B8" w14:textId="77777777" w:rsidR="00F3408B" w:rsidRPr="009F78A7" w:rsidRDefault="00F3408B" w:rsidP="004F0FA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9 (December 2016).</w:t>
      </w:r>
      <w:r w:rsidRPr="009F78A7" w:rsidDel="00246614">
        <w:rPr>
          <w:rFonts w:cs="Times New Roman"/>
          <w:color w:val="000000" w:themeColor="text1"/>
          <w:szCs w:val="20"/>
        </w:rPr>
        <w:t xml:space="preserve"> </w:t>
      </w:r>
    </w:p>
  </w:footnote>
  <w:footnote w:id="139">
    <w:p w14:paraId="4FE84CFF" w14:textId="63172825"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9 (December 2016).</w:t>
      </w:r>
    </w:p>
  </w:footnote>
  <w:footnote w:id="140">
    <w:p w14:paraId="1DDEA61D" w14:textId="0BE4DE2B"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p. 9 (January 2018).</w:t>
      </w:r>
    </w:p>
  </w:footnote>
  <w:footnote w:id="141">
    <w:p w14:paraId="019757FE" w14:textId="72D75B85"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8-9 (January 2018). </w:t>
      </w:r>
    </w:p>
  </w:footnote>
  <w:footnote w:id="142">
    <w:p w14:paraId="68EE452E"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w:t>
      </w:r>
      <w:r w:rsidRPr="009F78A7">
        <w:rPr>
          <w:rFonts w:cs="Times New Roman"/>
          <w:color w:val="000000" w:themeColor="text1"/>
          <w:szCs w:val="20"/>
        </w:rPr>
        <w:t>25 (2018).</w:t>
      </w:r>
    </w:p>
  </w:footnote>
  <w:footnote w:id="143">
    <w:p w14:paraId="7AC358F9" w14:textId="7BE81630" w:rsidR="00F3408B" w:rsidRPr="009F78A7" w:rsidRDefault="00F3408B" w:rsidP="00450A2F">
      <w:pPr>
        <w:rPr>
          <w:rFonts w:eastAsia="Times New Roman"/>
          <w:color w:val="000000" w:themeColor="text1"/>
          <w:sz w:val="20"/>
          <w:szCs w:val="20"/>
          <w:lang w:val="en-US" w:eastAsia="en-US"/>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color w:val="000000" w:themeColor="text1"/>
          <w:sz w:val="20"/>
          <w:szCs w:val="20"/>
          <w:shd w:val="clear" w:color="auto" w:fill="FFFFFF"/>
          <w:lang w:val="en-US" w:eastAsia="en-US"/>
        </w:rPr>
        <w:t xml:space="preserve">UN Committee on the Rights of Persons with Disabilities, </w:t>
      </w:r>
      <w:r w:rsidRPr="009F78A7">
        <w:rPr>
          <w:rFonts w:eastAsia="Times New Roman"/>
          <w:i/>
          <w:color w:val="000000" w:themeColor="text1"/>
          <w:sz w:val="20"/>
          <w:szCs w:val="20"/>
          <w:shd w:val="clear" w:color="auto" w:fill="FFFFFF"/>
          <w:lang w:val="en-US" w:eastAsia="en-US"/>
        </w:rPr>
        <w:t xml:space="preserve">Concluding Observations on the Initial Report of Iraq - </w:t>
      </w:r>
      <w:r w:rsidRPr="009F78A7">
        <w:rPr>
          <w:rFonts w:eastAsia="Times New Roman"/>
          <w:color w:val="000000" w:themeColor="text1"/>
          <w:sz w:val="20"/>
          <w:szCs w:val="20"/>
          <w:shd w:val="clear" w:color="auto" w:fill="FFFFFF"/>
          <w:lang w:val="en-US" w:eastAsia="en-US"/>
        </w:rPr>
        <w:t>I</w:t>
      </w:r>
      <w:r w:rsidRPr="009F78A7">
        <w:rPr>
          <w:rFonts w:eastAsia="Times New Roman"/>
          <w:i/>
          <w:color w:val="000000" w:themeColor="text1"/>
          <w:sz w:val="20"/>
          <w:szCs w:val="20"/>
          <w:shd w:val="clear" w:color="auto" w:fill="FFFFFF"/>
          <w:lang w:val="en-US" w:eastAsia="en-US"/>
        </w:rPr>
        <w:t>,</w:t>
      </w:r>
      <w:r w:rsidRPr="009F78A7">
        <w:rPr>
          <w:rFonts w:eastAsia="Times New Roman"/>
          <w:color w:val="000000" w:themeColor="text1"/>
          <w:sz w:val="20"/>
          <w:szCs w:val="20"/>
          <w:shd w:val="clear" w:color="auto" w:fill="FFFFFF"/>
          <w:lang w:val="en-US" w:eastAsia="en-US"/>
        </w:rPr>
        <w:t xml:space="preserve"> para.8(a), UN Doc. CRPD/C/IRQ/CO/1 (September 19, 2019); </w:t>
      </w:r>
      <w:r w:rsidRPr="009F78A7">
        <w:rPr>
          <w:color w:val="000000" w:themeColor="text1"/>
          <w:sz w:val="20"/>
          <w:szCs w:val="20"/>
        </w:rPr>
        <w:t xml:space="preserve">OHCHR News, </w:t>
      </w:r>
      <w:r w:rsidRPr="009F78A7">
        <w:rPr>
          <w:i/>
          <w:color w:val="000000" w:themeColor="text1"/>
          <w:sz w:val="20"/>
          <w:szCs w:val="20"/>
        </w:rPr>
        <w:t>Committee on the Rights of Persons with Disabilities Discusses the Impact of the Armed Conflict on Persons with Disabilities in Iraq</w:t>
      </w:r>
      <w:r w:rsidRPr="009F78A7">
        <w:rPr>
          <w:color w:val="000000" w:themeColor="text1"/>
          <w:sz w:val="20"/>
          <w:szCs w:val="20"/>
        </w:rPr>
        <w:t xml:space="preserve">, Committee on the Rights of Persons with Disabilities (September 11, 2019), </w:t>
      </w:r>
      <w:hyperlink r:id="rId20" w:history="1">
        <w:r w:rsidRPr="009F78A7">
          <w:rPr>
            <w:rStyle w:val="Hyperlink"/>
            <w:color w:val="000000" w:themeColor="text1"/>
            <w:sz w:val="20"/>
            <w:szCs w:val="20"/>
          </w:rPr>
          <w:t>https://www.ohchr.org/EN/NewsEvents/Pages/DisplayNews.aspx?NewsID=24976&amp;LangID=E</w:t>
        </w:r>
      </w:hyperlink>
      <w:r w:rsidRPr="009F78A7">
        <w:rPr>
          <w:color w:val="000000" w:themeColor="text1"/>
          <w:sz w:val="20"/>
          <w:szCs w:val="20"/>
        </w:rPr>
        <w:t>.</w:t>
      </w:r>
    </w:p>
  </w:footnote>
  <w:footnote w:id="144">
    <w:p w14:paraId="4048A5B6" w14:textId="5A4E1EDF"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r w:rsidRPr="009F78A7">
        <w:rPr>
          <w:rFonts w:cs="Times New Roman"/>
          <w:color w:val="000000" w:themeColor="text1"/>
          <w:szCs w:val="20"/>
        </w:rPr>
        <w:t>32, UN Doc. E/C.12/IRQ/CO/4 (October 27, 2015)</w:t>
      </w:r>
      <w:r w:rsidRPr="009F78A7">
        <w:rPr>
          <w:rFonts w:cs="Times New Roman"/>
          <w:b/>
          <w:color w:val="000000" w:themeColor="text1"/>
          <w:szCs w:val="20"/>
        </w:rPr>
        <w:t>.</w:t>
      </w:r>
    </w:p>
  </w:footnote>
  <w:footnote w:id="145">
    <w:p w14:paraId="72BA3202" w14:textId="1DF7ABF1" w:rsidR="00F3408B" w:rsidRPr="009F78A7" w:rsidRDefault="00F3408B" w:rsidP="007F6DC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r w:rsidRPr="009F78A7">
        <w:rPr>
          <w:rFonts w:cs="Times New Roman"/>
          <w:color w:val="000000" w:themeColor="text1"/>
          <w:szCs w:val="20"/>
        </w:rPr>
        <w:t>16, UN Doc. E/C.12/IRQ/CO/4 (October 27, 2015), calling on the Iraqi government to increase social protection spending in order to protect economic rights for people from marginalized and disadvantaged groups.</w:t>
      </w:r>
    </w:p>
  </w:footnote>
  <w:footnote w:id="146">
    <w:p w14:paraId="3C94170E" w14:textId="683E857C" w:rsidR="00F3408B" w:rsidRPr="009F78A7" w:rsidRDefault="00F3408B" w:rsidP="007A4352">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r w:rsidRPr="009F78A7">
        <w:rPr>
          <w:rFonts w:cs="Times New Roman"/>
          <w:color w:val="000000" w:themeColor="text1"/>
          <w:szCs w:val="20"/>
        </w:rPr>
        <w:t>56, UN Doc. E/C.12/IRQ/CO/4 (October 27, 2015)</w:t>
      </w:r>
      <w:r w:rsidRPr="009F78A7">
        <w:rPr>
          <w:rFonts w:cs="Times New Roman"/>
          <w:b/>
          <w:color w:val="000000" w:themeColor="text1"/>
          <w:szCs w:val="20"/>
        </w:rPr>
        <w:t>.</w:t>
      </w:r>
    </w:p>
  </w:footnote>
  <w:footnote w:id="147">
    <w:p w14:paraId="125E526A" w14:textId="672DDB87"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shd w:val="clear" w:color="auto" w:fill="FFFFFF"/>
        </w:rPr>
        <w:t xml:space="preserve">UN Committee on the Rights of Persons with Disabilities, </w:t>
      </w:r>
      <w:r w:rsidRPr="009F78A7">
        <w:rPr>
          <w:rFonts w:eastAsia="Times New Roman" w:cs="Times New Roman"/>
          <w:i/>
          <w:color w:val="000000" w:themeColor="text1"/>
          <w:szCs w:val="20"/>
          <w:shd w:val="clear" w:color="auto" w:fill="FFFFFF"/>
        </w:rPr>
        <w:t xml:space="preserve">Concluding observations on the Initial Report of Iraq - </w:t>
      </w:r>
      <w:r w:rsidRPr="009F78A7">
        <w:rPr>
          <w:rFonts w:eastAsia="Times New Roman" w:cs="Times New Roman"/>
          <w:color w:val="000000" w:themeColor="text1"/>
          <w:szCs w:val="20"/>
          <w:shd w:val="clear" w:color="auto" w:fill="FFFFFF"/>
        </w:rPr>
        <w:t>I</w:t>
      </w:r>
      <w:r w:rsidRPr="009F78A7">
        <w:rPr>
          <w:rFonts w:eastAsia="Times New Roman" w:cs="Times New Roman"/>
          <w:i/>
          <w:color w:val="000000" w:themeColor="text1"/>
          <w:szCs w:val="20"/>
          <w:shd w:val="clear" w:color="auto" w:fill="FFFFFF"/>
        </w:rPr>
        <w:t>,</w:t>
      </w:r>
      <w:r w:rsidRPr="009F78A7">
        <w:rPr>
          <w:rFonts w:eastAsia="Times New Roman" w:cs="Times New Roman"/>
          <w:color w:val="000000" w:themeColor="text1"/>
          <w:szCs w:val="20"/>
          <w:shd w:val="clear" w:color="auto" w:fill="FFFFFF"/>
        </w:rPr>
        <w:t xml:space="preserve"> para.14(c), UN Doc. CRPD/C/IRQ/CO/1 (September 19, 2019).</w:t>
      </w:r>
    </w:p>
  </w:footnote>
  <w:footnote w:id="148">
    <w:p w14:paraId="56731B27" w14:textId="507D0F00" w:rsidR="00F3408B" w:rsidRPr="009F78A7" w:rsidRDefault="00F3408B" w:rsidP="0059058E">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OHCHR News, </w:t>
      </w:r>
      <w:r w:rsidRPr="009F78A7">
        <w:rPr>
          <w:rFonts w:cs="Times New Roman"/>
          <w:i/>
          <w:color w:val="000000" w:themeColor="text1"/>
          <w:szCs w:val="20"/>
        </w:rPr>
        <w:t>Committee on the Rights of Persons with Disabilities Discusses the Impact of the Armed Conflict on Persons with Disabilities in Iraq</w:t>
      </w:r>
      <w:r w:rsidRPr="009F78A7">
        <w:rPr>
          <w:rFonts w:cs="Times New Roman"/>
          <w:color w:val="000000" w:themeColor="text1"/>
          <w:szCs w:val="20"/>
        </w:rPr>
        <w:t xml:space="preserve">, UN Committee on the Rights of Persons with Disabilities (September 11, 2019), </w:t>
      </w:r>
      <w:hyperlink r:id="rId21" w:history="1">
        <w:r w:rsidRPr="009F78A7">
          <w:rPr>
            <w:rStyle w:val="Hyperlink"/>
            <w:rFonts w:cs="Times New Roman"/>
            <w:color w:val="000000" w:themeColor="text1"/>
            <w:szCs w:val="20"/>
          </w:rPr>
          <w:t>https://www.ohchr.org/EN/NewsEvents/Pages/DisplayNews.aspx?NewsID=24976&amp;LangID=E</w:t>
        </w:r>
      </w:hyperlink>
    </w:p>
  </w:footnote>
  <w:footnote w:id="149">
    <w:p w14:paraId="250D3598" w14:textId="17C23D92" w:rsidR="00F3408B" w:rsidRPr="009F78A7" w:rsidRDefault="00F3408B" w:rsidP="00946C7F">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Minority Rights Group International, </w:t>
      </w:r>
      <w:r w:rsidRPr="009F78A7">
        <w:rPr>
          <w:i/>
          <w:color w:val="000000" w:themeColor="text1"/>
          <w:sz w:val="20"/>
          <w:szCs w:val="20"/>
        </w:rPr>
        <w:t>Iraq: Black Iraqis,</w:t>
      </w:r>
      <w:r w:rsidRPr="009F78A7">
        <w:rPr>
          <w:color w:val="000000" w:themeColor="text1"/>
          <w:sz w:val="20"/>
          <w:szCs w:val="20"/>
        </w:rPr>
        <w:t xml:space="preserve"> (November 2017), athttps://minorityrights.org/minorities/black-iraqis/; UN General Assembly, </w:t>
      </w:r>
      <w:r w:rsidRPr="009F78A7">
        <w:rPr>
          <w:i/>
          <w:color w:val="000000" w:themeColor="text1"/>
          <w:sz w:val="20"/>
          <w:szCs w:val="20"/>
        </w:rPr>
        <w:t>Report of the Special Rapporteur on Minority Issues on Her Mission to Iraq</w:t>
      </w:r>
      <w:r w:rsidRPr="009F78A7">
        <w:rPr>
          <w:color w:val="000000" w:themeColor="text1"/>
          <w:sz w:val="20"/>
          <w:szCs w:val="20"/>
        </w:rPr>
        <w:t xml:space="preserve">, para. </w:t>
      </w:r>
      <w:r w:rsidRPr="009F78A7">
        <w:rPr>
          <w:color w:val="000000" w:themeColor="text1"/>
          <w:sz w:val="20"/>
          <w:szCs w:val="20"/>
        </w:rPr>
        <w:t>48, UN Doc. A/HRC/34/53/Add.1 (January 9, 2017).</w:t>
      </w:r>
    </w:p>
  </w:footnote>
  <w:footnote w:id="150">
    <w:p w14:paraId="06CDD879" w14:textId="77777777" w:rsidR="00F3408B" w:rsidRPr="009F78A7" w:rsidRDefault="00F3408B" w:rsidP="00622B3F">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Constitution 2005, Article 14, “</w:t>
      </w:r>
      <w:r w:rsidRPr="009F78A7">
        <w:rPr>
          <w:rFonts w:cs="Times New Roman"/>
          <w:iCs/>
          <w:color w:val="000000" w:themeColor="text1"/>
          <w:szCs w:val="20"/>
        </w:rPr>
        <w:t>Iraqis are equal before the law without discrimination based on gender, race, ethnicity, nationality, origin, color, religion, sect belief or opinion, or economic or social status.</w:t>
      </w:r>
      <w:r w:rsidRPr="009F78A7">
        <w:rPr>
          <w:rFonts w:cs="Times New Roman"/>
          <w:color w:val="000000" w:themeColor="text1"/>
          <w:szCs w:val="20"/>
        </w:rPr>
        <w:t>”</w:t>
      </w:r>
    </w:p>
  </w:footnote>
  <w:footnote w:id="151">
    <w:p w14:paraId="21F63BAD" w14:textId="2972AB4B" w:rsidR="00F3408B" w:rsidRPr="009F78A7" w:rsidRDefault="00F3408B" w:rsidP="00622B3F">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Constitution 2005, Article 7, “</w:t>
      </w:r>
      <w:r w:rsidRPr="009F78A7">
        <w:rPr>
          <w:rFonts w:cs="Times New Roman"/>
          <w:iCs/>
          <w:color w:val="000000" w:themeColor="text1"/>
          <w:szCs w:val="20"/>
        </w:rPr>
        <w:t>Any entity or program that adopts, incites, facilitates, glorifies, promotes, or justifies racism or terrorism or accusations of being an infidel (</w:t>
      </w:r>
      <w:proofErr w:type="spellStart"/>
      <w:r w:rsidRPr="009F78A7">
        <w:rPr>
          <w:rFonts w:cs="Times New Roman"/>
          <w:iCs/>
          <w:color w:val="000000" w:themeColor="text1"/>
          <w:szCs w:val="20"/>
        </w:rPr>
        <w:t>takfir</w:t>
      </w:r>
      <w:proofErr w:type="spellEnd"/>
      <w:r w:rsidRPr="009F78A7">
        <w:rPr>
          <w:rFonts w:cs="Times New Roman"/>
          <w:iCs/>
          <w:color w:val="000000" w:themeColor="text1"/>
          <w:szCs w:val="20"/>
        </w:rPr>
        <w:t xml:space="preserve">) or ethnic cleanings, especially the </w:t>
      </w:r>
      <w:proofErr w:type="spellStart"/>
      <w:r w:rsidRPr="009F78A7">
        <w:rPr>
          <w:rFonts w:cs="Times New Roman"/>
          <w:iCs/>
          <w:color w:val="000000" w:themeColor="text1"/>
          <w:szCs w:val="20"/>
        </w:rPr>
        <w:t>Saddamist</w:t>
      </w:r>
      <w:proofErr w:type="spellEnd"/>
      <w:r w:rsidRPr="009F78A7">
        <w:rPr>
          <w:rFonts w:cs="Times New Roman"/>
          <w:i/>
          <w:iCs/>
          <w:color w:val="000000" w:themeColor="text1"/>
          <w:szCs w:val="20"/>
        </w:rPr>
        <w:t xml:space="preserve"> </w:t>
      </w:r>
      <w:r w:rsidRPr="009F78A7">
        <w:rPr>
          <w:rFonts w:cs="Times New Roman"/>
          <w:iCs/>
          <w:color w:val="000000" w:themeColor="text1"/>
          <w:szCs w:val="20"/>
        </w:rPr>
        <w:t>Ba’ath in Iraq and its symbols, under any name whatsoever, shall be prohibited. Such entities may not be part of political pluralism in Iraq. This shall be regulated by law.</w:t>
      </w:r>
      <w:r w:rsidRPr="009F78A7">
        <w:rPr>
          <w:rFonts w:cs="Times New Roman"/>
          <w:color w:val="000000" w:themeColor="text1"/>
          <w:szCs w:val="20"/>
        </w:rPr>
        <w:t>”</w:t>
      </w:r>
    </w:p>
  </w:footnote>
  <w:footnote w:id="152">
    <w:p w14:paraId="7E5C2BA5" w14:textId="77777777" w:rsidR="00F3408B" w:rsidRPr="009F78A7" w:rsidRDefault="00F3408B" w:rsidP="00EF556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General Assembly, </w:t>
      </w:r>
      <w:r w:rsidRPr="009F78A7">
        <w:rPr>
          <w:rFonts w:cs="Times New Roman"/>
          <w:i/>
          <w:color w:val="000000" w:themeColor="text1"/>
          <w:szCs w:val="20"/>
        </w:rPr>
        <w:t>Report of the Special Rapporteur on Minority Issues on Her Mission to Iraq</w:t>
      </w:r>
      <w:r w:rsidRPr="009F78A7">
        <w:rPr>
          <w:rFonts w:cs="Times New Roman"/>
          <w:color w:val="000000" w:themeColor="text1"/>
          <w:szCs w:val="20"/>
        </w:rPr>
        <w:t xml:space="preserve">, para. </w:t>
      </w:r>
      <w:r w:rsidRPr="009F78A7">
        <w:rPr>
          <w:rFonts w:cs="Times New Roman"/>
          <w:color w:val="000000" w:themeColor="text1"/>
          <w:szCs w:val="20"/>
        </w:rPr>
        <w:t xml:space="preserve">48, UN Doc. A/HRC/34/53/Add.1 (January 9, 2017);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para. 15 (2018).</w:t>
      </w:r>
    </w:p>
  </w:footnote>
  <w:footnote w:id="153">
    <w:p w14:paraId="310343F1" w14:textId="49D31198" w:rsidR="00F3408B" w:rsidRPr="009F78A7" w:rsidRDefault="00F3408B" w:rsidP="00EF556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4-7, 2018) (on file with MADRE, name omitted for safety reasons)</w:t>
      </w:r>
      <w:r w:rsidRPr="009F78A7">
        <w:rPr>
          <w:rFonts w:eastAsia="Times New Roman" w:cs="Times New Roman"/>
          <w:color w:val="000000" w:themeColor="text1"/>
          <w:szCs w:val="20"/>
        </w:rPr>
        <w:t>.</w:t>
      </w:r>
    </w:p>
  </w:footnote>
  <w:footnote w:id="154">
    <w:p w14:paraId="353BA22E" w14:textId="38ECD57A" w:rsidR="00F3408B" w:rsidRPr="009F78A7" w:rsidRDefault="00F3408B" w:rsidP="00FC79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12-15, 2018) (on file with MADRE, name omitted for safety reasons)</w:t>
      </w:r>
      <w:r w:rsidRPr="009F78A7">
        <w:rPr>
          <w:rFonts w:eastAsia="Times New Roman" w:cs="Times New Roman"/>
          <w:color w:val="000000" w:themeColor="text1"/>
          <w:szCs w:val="20"/>
        </w:rPr>
        <w:t xml:space="preserve">. Though the draft law to “Protect Diversity and Combat Discrimination” </w:t>
      </w:r>
      <w:r w:rsidRPr="009F78A7">
        <w:rPr>
          <w:rFonts w:eastAsia="Times New Roman" w:cs="Times New Roman"/>
          <w:color w:val="000000" w:themeColor="text1"/>
          <w:szCs w:val="20"/>
        </w:rPr>
        <w:t xml:space="preserve">was submitted for its first reading in October 2016, it was put on hold during the government transition. </w:t>
      </w:r>
      <w:r w:rsidRPr="009F78A7">
        <w:rPr>
          <w:rFonts w:cs="Times New Roman"/>
          <w:color w:val="000000" w:themeColor="text1"/>
          <w:szCs w:val="20"/>
        </w:rPr>
        <w:t xml:space="preserve">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para. 16 (2018).</w:t>
      </w:r>
    </w:p>
  </w:footnote>
  <w:footnote w:id="155">
    <w:p w14:paraId="4BC988AA" w14:textId="65A60B5F" w:rsidR="00F3408B" w:rsidRPr="009F78A7" w:rsidRDefault="00F3408B" w:rsidP="00FC798B">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The Special Rapporteur on Minority Issues reported that she </w:t>
      </w:r>
      <w:r w:rsidRPr="009F78A7">
        <w:rPr>
          <w:color w:val="000000" w:themeColor="text1"/>
          <w:sz w:val="20"/>
          <w:szCs w:val="20"/>
        </w:rPr>
        <w:t xml:space="preserve">was disturbed by the lack of information about the circumstances of Afro-Iraqis. UN Human Rights Council, </w:t>
      </w:r>
      <w:r w:rsidRPr="009F78A7">
        <w:rPr>
          <w:i/>
          <w:color w:val="000000" w:themeColor="text1"/>
          <w:sz w:val="20"/>
          <w:szCs w:val="20"/>
        </w:rPr>
        <w:t>Report of the Special Rapporteur on Minority Issues on Her Mission to Iraq</w:t>
      </w:r>
      <w:r w:rsidRPr="009F78A7">
        <w:rPr>
          <w:color w:val="000000" w:themeColor="text1"/>
          <w:sz w:val="20"/>
          <w:szCs w:val="20"/>
        </w:rPr>
        <w:t xml:space="preserve">, para. 48, UN Doc. </w:t>
      </w:r>
      <w:r w:rsidRPr="009F78A7">
        <w:rPr>
          <w:color w:val="000000" w:themeColor="text1"/>
          <w:sz w:val="20"/>
          <w:szCs w:val="20"/>
          <w:shd w:val="clear" w:color="auto" w:fill="F9F9F9"/>
        </w:rPr>
        <w:t xml:space="preserve">A/HRC/34/53/Add.1 </w:t>
      </w:r>
      <w:r w:rsidRPr="009F78A7">
        <w:rPr>
          <w:color w:val="000000" w:themeColor="text1"/>
          <w:sz w:val="20"/>
          <w:szCs w:val="20"/>
        </w:rPr>
        <w:t xml:space="preserve">(2017). The Committee on the Elimination of Racial Discrimination also expressed concern that the Iraqi government has not collected statistics on the ethno-religious composition of the population. UN Committee on the Elimination of Racial Discrimination, </w:t>
      </w:r>
      <w:r w:rsidRPr="009F78A7">
        <w:rPr>
          <w:i/>
          <w:color w:val="000000" w:themeColor="text1"/>
          <w:sz w:val="20"/>
          <w:szCs w:val="20"/>
        </w:rPr>
        <w:t>Concluding Observations on the Combined Twenty-Second to Twenty-Fifth Periodic Reports of Iraq</w:t>
      </w:r>
      <w:r w:rsidRPr="009F78A7">
        <w:rPr>
          <w:color w:val="000000" w:themeColor="text1"/>
          <w:sz w:val="20"/>
          <w:szCs w:val="20"/>
        </w:rPr>
        <w:t>, para. 5, UN Doc. CERD/C/IRQ/CO/22-25 (January 11, 2019).</w:t>
      </w:r>
    </w:p>
  </w:footnote>
  <w:footnote w:id="156">
    <w:p w14:paraId="655236B6" w14:textId="3CDC733A"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12-15, 2018) (on file with MADRE, name omitted for safety reasons)</w:t>
      </w:r>
      <w:r w:rsidRPr="009F78A7">
        <w:rPr>
          <w:rFonts w:eastAsia="Times New Roman" w:cs="Times New Roman"/>
          <w:color w:val="000000" w:themeColor="text1"/>
          <w:szCs w:val="20"/>
        </w:rPr>
        <w:t>.</w:t>
      </w:r>
    </w:p>
  </w:footnote>
  <w:footnote w:id="157">
    <w:p w14:paraId="69DD6125" w14:textId="79208479" w:rsidR="00F3408B" w:rsidRPr="009F78A7" w:rsidRDefault="00F3408B" w:rsidP="00EE099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women’s organization representative, Erbil, Iraq (November 12-15, 2018) (on file with MADRE, name omitted for safety reasons)</w:t>
      </w:r>
      <w:r w:rsidRPr="009F78A7">
        <w:rPr>
          <w:rFonts w:eastAsia="Times New Roman" w:cs="Times New Roman"/>
          <w:color w:val="000000" w:themeColor="text1"/>
          <w:szCs w:val="20"/>
        </w:rPr>
        <w:t>.</w:t>
      </w:r>
    </w:p>
  </w:footnote>
  <w:footnote w:id="158">
    <w:p w14:paraId="2FCC7FEA"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w:t>
      </w:r>
      <w:r w:rsidRPr="009F78A7">
        <w:rPr>
          <w:rFonts w:cs="Times New Roman"/>
          <w:color w:val="000000" w:themeColor="text1"/>
          <w:szCs w:val="20"/>
        </w:rPr>
        <w:t>28 (2018).</w:t>
      </w:r>
    </w:p>
  </w:footnote>
  <w:footnote w:id="159">
    <w:p w14:paraId="13029883" w14:textId="2E0C4D1F" w:rsidR="00F3408B" w:rsidRPr="009F78A7" w:rsidRDefault="00F3408B" w:rsidP="0045032E">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Twenty-Second to Twenty-Fifth Periodic Reports of Iraq</w:t>
      </w:r>
      <w:r w:rsidRPr="009F78A7">
        <w:rPr>
          <w:rFonts w:cs="Times New Roman"/>
          <w:color w:val="000000" w:themeColor="text1"/>
          <w:szCs w:val="20"/>
        </w:rPr>
        <w:t xml:space="preserve">, para. </w:t>
      </w:r>
      <w:r w:rsidRPr="009F78A7">
        <w:rPr>
          <w:rFonts w:cs="Times New Roman"/>
          <w:color w:val="000000" w:themeColor="text1"/>
          <w:szCs w:val="20"/>
        </w:rPr>
        <w:t xml:space="preserve">27, UN Doc. CERD/C/IRQ/CO/22-25 (January 11, 2019). The Iraqi High Commissioner for Human Rights has acknowledged that women from minority groups, especially Iraqi women of African descent, lack access to education and employment. Iraqi High Commission for Human Rights (IHCHR), </w:t>
      </w:r>
      <w:r w:rsidRPr="009F78A7">
        <w:rPr>
          <w:rFonts w:cs="Times New Roman"/>
          <w:i/>
          <w:color w:val="000000" w:themeColor="text1"/>
          <w:szCs w:val="20"/>
        </w:rPr>
        <w:t>Report on Iraq’s Compliance with the International Convention on the Elimination of All Forms of Racial Discrimination submitted to the UN Committee on the Elimination of Racial Discrimination (CERD),</w:t>
      </w:r>
      <w:r w:rsidRPr="009F78A7">
        <w:rPr>
          <w:rFonts w:cs="Times New Roman"/>
          <w:color w:val="000000" w:themeColor="text1"/>
          <w:szCs w:val="20"/>
        </w:rPr>
        <w:t xml:space="preserve"> p. 18 (2018); </w:t>
      </w:r>
      <w:r w:rsidRPr="009F78A7">
        <w:rPr>
          <w:rFonts w:cs="Times New Roman"/>
          <w:i/>
          <w:color w:val="000000" w:themeColor="text1"/>
          <w:szCs w:val="20"/>
        </w:rPr>
        <w:t>See also</w:t>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para. 31, UN Doc. E/C.12/IRQ/CO/4 (October 27, 2015).</w:t>
      </w:r>
    </w:p>
  </w:footnote>
  <w:footnote w:id="160">
    <w:p w14:paraId="306871A2" w14:textId="0996708E"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Iraqi High Commission for Human Rights (IHCHR), </w:t>
      </w:r>
      <w:r w:rsidRPr="009F78A7">
        <w:rPr>
          <w:i/>
          <w:color w:val="000000" w:themeColor="text1"/>
          <w:sz w:val="20"/>
          <w:szCs w:val="20"/>
        </w:rPr>
        <w:t>Report on Iraq’s Compliance with the International Convention on the Elimination of All Forms of Racial Discrimination submitted to the UN Committee on the Elimination of Racial Discrimination (CERD),</w:t>
      </w:r>
      <w:r w:rsidRPr="009F78A7">
        <w:rPr>
          <w:color w:val="000000" w:themeColor="text1"/>
          <w:sz w:val="20"/>
          <w:szCs w:val="20"/>
        </w:rPr>
        <w:t xml:space="preserve"> p. 18 (2018).</w:t>
      </w:r>
    </w:p>
  </w:footnote>
  <w:footnote w:id="161">
    <w:p w14:paraId="31DC11AB" w14:textId="458B78B1" w:rsidR="00F3408B" w:rsidRPr="009F78A7" w:rsidRDefault="00F3408B" w:rsidP="00D552C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12-15, 2018) (on file with MADRE, name omitted for safety reasons)</w:t>
      </w:r>
      <w:r w:rsidRPr="009F78A7">
        <w:rPr>
          <w:rFonts w:eastAsia="Times New Roman" w:cs="Times New Roman"/>
          <w:color w:val="000000" w:themeColor="text1"/>
          <w:szCs w:val="20"/>
        </w:rPr>
        <w:t>.</w:t>
      </w:r>
    </w:p>
  </w:footnote>
  <w:footnote w:id="162">
    <w:p w14:paraId="629EA157" w14:textId="69E77830"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12-15, 2018) (on file with MADRE, name omitted for safety reasons)</w:t>
      </w:r>
      <w:r w:rsidRPr="009F78A7">
        <w:rPr>
          <w:rFonts w:eastAsia="Times New Roman" w:cs="Times New Roman"/>
          <w:color w:val="000000" w:themeColor="text1"/>
          <w:szCs w:val="20"/>
        </w:rPr>
        <w:t xml:space="preserve">; </w:t>
      </w:r>
      <w:r w:rsidRPr="009F78A7">
        <w:rPr>
          <w:rFonts w:eastAsia="Times New Roman" w:cs="Times New Roman"/>
          <w:i/>
          <w:color w:val="000000" w:themeColor="text1"/>
          <w:szCs w:val="20"/>
        </w:rPr>
        <w:t>See also</w:t>
      </w:r>
      <w:r w:rsidRPr="009F78A7">
        <w:rPr>
          <w:rFonts w:eastAsia="Times New Roman" w:cs="Times New Roman"/>
          <w:color w:val="000000" w:themeColor="text1"/>
          <w:szCs w:val="20"/>
        </w:rPr>
        <w:t xml:space="preserve"> Australian Government Department of Foreign Affairs and Trade, </w:t>
      </w:r>
      <w:r w:rsidRPr="009F78A7">
        <w:rPr>
          <w:rFonts w:eastAsia="Times New Roman" w:cs="Times New Roman"/>
          <w:i/>
          <w:color w:val="000000" w:themeColor="text1"/>
          <w:szCs w:val="20"/>
        </w:rPr>
        <w:t xml:space="preserve">DFAT Country Information Report: Iraq, </w:t>
      </w:r>
      <w:r w:rsidRPr="009F78A7">
        <w:rPr>
          <w:rFonts w:eastAsia="Times New Roman" w:cs="Times New Roman"/>
          <w:color w:val="000000" w:themeColor="text1"/>
          <w:szCs w:val="20"/>
        </w:rPr>
        <w:t>para. 3.9 (October 9, 2018).</w:t>
      </w:r>
    </w:p>
  </w:footnote>
  <w:footnote w:id="163">
    <w:p w14:paraId="76923C38" w14:textId="10AEFC15"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w:t>
      </w:r>
      <w:r w:rsidRPr="009F78A7">
        <w:rPr>
          <w:rFonts w:cs="Times New Roman"/>
          <w:color w:val="000000" w:themeColor="text1"/>
          <w:szCs w:val="20"/>
        </w:rPr>
        <w:t>28 (2018).</w:t>
      </w:r>
    </w:p>
  </w:footnote>
  <w:footnote w:id="164">
    <w:p w14:paraId="631D2F58" w14:textId="77777777" w:rsidR="00F3408B" w:rsidRPr="009F78A7" w:rsidRDefault="00F3408B" w:rsidP="00EE099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Institute for International Law and Human Rights, </w:t>
      </w:r>
      <w:r w:rsidRPr="009F78A7">
        <w:rPr>
          <w:rFonts w:cs="Times New Roman"/>
          <w:i/>
          <w:iCs/>
          <w:color w:val="000000" w:themeColor="text1"/>
          <w:szCs w:val="20"/>
        </w:rPr>
        <w:t>Iraq’s Minorities and Other Vulnerable Groups: Legal Framework, Documentation and Human Rights</w:t>
      </w:r>
      <w:r w:rsidRPr="009F78A7">
        <w:rPr>
          <w:rFonts w:cs="Times New Roman"/>
          <w:i/>
          <w:color w:val="000000" w:themeColor="text1"/>
          <w:szCs w:val="20"/>
        </w:rPr>
        <w:t>,</w:t>
      </w:r>
      <w:r w:rsidRPr="009F78A7">
        <w:rPr>
          <w:rFonts w:cs="Times New Roman"/>
          <w:color w:val="000000" w:themeColor="text1"/>
          <w:szCs w:val="20"/>
        </w:rPr>
        <w:t xml:space="preserve"> pp. </w:t>
      </w:r>
      <w:r w:rsidRPr="009F78A7">
        <w:rPr>
          <w:rFonts w:eastAsia="Times New Roman" w:cs="Times New Roman"/>
          <w:color w:val="000000" w:themeColor="text1"/>
          <w:szCs w:val="20"/>
        </w:rPr>
        <w:t>76 (May 2013).</w:t>
      </w:r>
    </w:p>
  </w:footnote>
  <w:footnote w:id="165">
    <w:p w14:paraId="71AE3EAC" w14:textId="6FFAC31E" w:rsidR="00F3408B" w:rsidRPr="009F78A7" w:rsidRDefault="00F3408B" w:rsidP="00EE099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Institute for International Law and Human Rights, </w:t>
      </w:r>
      <w:r w:rsidRPr="009F78A7">
        <w:rPr>
          <w:rFonts w:cs="Times New Roman"/>
          <w:i/>
          <w:iCs/>
          <w:color w:val="000000" w:themeColor="text1"/>
          <w:szCs w:val="20"/>
        </w:rPr>
        <w:t>Iraq’s Minorities and Other Vulnerable Groups: Legal Framework, Documentation and Human Rights</w:t>
      </w:r>
      <w:r w:rsidRPr="009F78A7">
        <w:rPr>
          <w:rFonts w:cs="Times New Roman"/>
          <w:i/>
          <w:color w:val="000000" w:themeColor="text1"/>
          <w:szCs w:val="20"/>
        </w:rPr>
        <w:t>,</w:t>
      </w:r>
      <w:r w:rsidRPr="009F78A7">
        <w:rPr>
          <w:rFonts w:cs="Times New Roman"/>
          <w:color w:val="000000" w:themeColor="text1"/>
          <w:szCs w:val="20"/>
        </w:rPr>
        <w:t xml:space="preserve"> pp. </w:t>
      </w:r>
      <w:r w:rsidRPr="009F78A7">
        <w:rPr>
          <w:rFonts w:eastAsia="Times New Roman" w:cs="Times New Roman"/>
          <w:color w:val="000000" w:themeColor="text1"/>
          <w:szCs w:val="20"/>
        </w:rPr>
        <w:t>76 (May 2013).</w:t>
      </w:r>
    </w:p>
  </w:footnote>
  <w:footnote w:id="166">
    <w:p w14:paraId="050FE551" w14:textId="368F1D53"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12 (2018) (noting that only 8 seats in parliament are reserved for minorities allocated only to Christians, </w:t>
      </w:r>
      <w:proofErr w:type="spellStart"/>
      <w:r w:rsidRPr="009F78A7">
        <w:rPr>
          <w:rFonts w:cs="Times New Roman"/>
          <w:color w:val="000000" w:themeColor="text1"/>
          <w:szCs w:val="20"/>
        </w:rPr>
        <w:t>Sabean-Mandaeans</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Shabak</w:t>
      </w:r>
      <w:proofErr w:type="spellEnd"/>
      <w:r w:rsidRPr="009F78A7">
        <w:rPr>
          <w:rFonts w:cs="Times New Roman"/>
          <w:color w:val="000000" w:themeColor="text1"/>
          <w:szCs w:val="20"/>
        </w:rPr>
        <w:t xml:space="preserve"> and Yezidis).</w:t>
      </w:r>
    </w:p>
  </w:footnote>
  <w:footnote w:id="167">
    <w:p w14:paraId="3A2FFE46" w14:textId="7C5F8129"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para. 13 (2018)</w:t>
      </w:r>
    </w:p>
  </w:footnote>
  <w:footnote w:id="168">
    <w:p w14:paraId="6091F521" w14:textId="1408F63B" w:rsidR="00F3408B" w:rsidRPr="009F78A7" w:rsidRDefault="00F3408B" w:rsidP="008F27D8">
      <w:pPr>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Minorities Conference, </w:t>
      </w:r>
      <w:r w:rsidRPr="009F78A7">
        <w:rPr>
          <w:i/>
          <w:color w:val="000000" w:themeColor="text1"/>
          <w:sz w:val="20"/>
          <w:szCs w:val="20"/>
          <w:shd w:val="clear" w:color="auto" w:fill="FFFFFF"/>
        </w:rPr>
        <w:t>The Role of Women in building Reconciliation between Components of Iraq,</w:t>
      </w:r>
    </w:p>
    <w:p w14:paraId="5A75DF09" w14:textId="77777777" w:rsidR="00F3408B" w:rsidRPr="009F78A7" w:rsidRDefault="00F3408B" w:rsidP="008F27D8">
      <w:pPr>
        <w:pStyle w:val="FootnoteText"/>
        <w:rPr>
          <w:rFonts w:cs="Times New Roman"/>
          <w:color w:val="000000" w:themeColor="text1"/>
          <w:szCs w:val="20"/>
        </w:rPr>
      </w:pPr>
      <w:r w:rsidRPr="009F78A7">
        <w:rPr>
          <w:rFonts w:cs="Times New Roman"/>
          <w:color w:val="000000" w:themeColor="text1"/>
          <w:szCs w:val="20"/>
        </w:rPr>
        <w:t>Baghdad, Iraq (December 2018).</w:t>
      </w:r>
    </w:p>
  </w:footnote>
  <w:footnote w:id="169">
    <w:p w14:paraId="76FA3342" w14:textId="77777777" w:rsidR="00F3408B" w:rsidRPr="009F78A7" w:rsidRDefault="00F3408B" w:rsidP="00D934C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rPr>
        <w:t>UNAMI, </w:t>
      </w:r>
      <w:r w:rsidRPr="009F78A7">
        <w:rPr>
          <w:rFonts w:eastAsia="Times New Roman" w:cs="Times New Roman"/>
          <w:i/>
          <w:color w:val="000000" w:themeColor="text1"/>
          <w:szCs w:val="20"/>
        </w:rPr>
        <w:t xml:space="preserve">Report on Human Rights in </w:t>
      </w:r>
      <w:r w:rsidRPr="009F78A7">
        <w:rPr>
          <w:rFonts w:eastAsia="Times New Roman" w:cs="Times New Roman"/>
          <w:i/>
          <w:color w:val="000000" w:themeColor="text1"/>
          <w:szCs w:val="20"/>
        </w:rPr>
        <w:t>Iraq: January to June 2017</w:t>
      </w:r>
      <w:r w:rsidRPr="009F78A7">
        <w:rPr>
          <w:rFonts w:eastAsia="Times New Roman" w:cs="Times New Roman"/>
          <w:color w:val="000000" w:themeColor="text1"/>
          <w:szCs w:val="20"/>
        </w:rPr>
        <w:t>, p. 6 (December 14, 2017).</w:t>
      </w:r>
    </w:p>
  </w:footnote>
  <w:footnote w:id="170">
    <w:p w14:paraId="778D66C1" w14:textId="36DAEA09"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rPr>
        <w:t>UNAMI, </w:t>
      </w:r>
      <w:r w:rsidRPr="009F78A7">
        <w:rPr>
          <w:rFonts w:eastAsia="Times New Roman" w:cs="Times New Roman"/>
          <w:i/>
          <w:color w:val="000000" w:themeColor="text1"/>
          <w:szCs w:val="20"/>
        </w:rPr>
        <w:t xml:space="preserve">Report on Human Rights in </w:t>
      </w:r>
      <w:r w:rsidRPr="009F78A7">
        <w:rPr>
          <w:rFonts w:eastAsia="Times New Roman" w:cs="Times New Roman"/>
          <w:i/>
          <w:color w:val="000000" w:themeColor="text1"/>
          <w:szCs w:val="20"/>
        </w:rPr>
        <w:t>Iraq: January to June 2017</w:t>
      </w:r>
      <w:r w:rsidRPr="009F78A7">
        <w:rPr>
          <w:rFonts w:eastAsia="Times New Roman" w:cs="Times New Roman"/>
          <w:color w:val="000000" w:themeColor="text1"/>
          <w:szCs w:val="20"/>
        </w:rPr>
        <w:t>, p. 6 (December 14, 2017).</w:t>
      </w:r>
    </w:p>
  </w:footnote>
  <w:footnote w:id="171">
    <w:p w14:paraId="10B549FA" w14:textId="3E5300B5" w:rsidR="00F3408B" w:rsidRPr="009F78A7" w:rsidRDefault="00F3408B" w:rsidP="0046471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r w:rsidRPr="009F78A7">
        <w:rPr>
          <w:rFonts w:cs="Times New Roman"/>
          <w:color w:val="000000" w:themeColor="text1"/>
          <w:szCs w:val="20"/>
        </w:rPr>
        <w:t>32, UN Doc. E/C.12/IRQ/CO/4 (October 27, 2015)</w:t>
      </w:r>
      <w:r w:rsidRPr="009F78A7">
        <w:rPr>
          <w:rFonts w:cs="Times New Roman"/>
          <w:b/>
          <w:color w:val="000000" w:themeColor="text1"/>
          <w:szCs w:val="20"/>
        </w:rPr>
        <w:t>.</w:t>
      </w:r>
    </w:p>
  </w:footnote>
  <w:footnote w:id="172">
    <w:p w14:paraId="2CAB20C8" w14:textId="63C1C1CD" w:rsidR="00F3408B" w:rsidRPr="009F78A7" w:rsidRDefault="00F3408B" w:rsidP="005D07E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 Second to Twenty-Fifth Periodic Reports of Iraq</w:t>
      </w:r>
      <w:r w:rsidRPr="009F78A7">
        <w:rPr>
          <w:rFonts w:cs="Times New Roman"/>
          <w:color w:val="000000" w:themeColor="text1"/>
          <w:szCs w:val="20"/>
        </w:rPr>
        <w:t xml:space="preserve">, para. </w:t>
      </w:r>
      <w:r w:rsidRPr="009F78A7">
        <w:rPr>
          <w:rFonts w:cs="Times New Roman"/>
          <w:color w:val="000000" w:themeColor="text1"/>
          <w:szCs w:val="20"/>
        </w:rPr>
        <w:t>10, UN Doc. CERD/C/IRQ/CO/22-25 (January 11, 2019).</w:t>
      </w:r>
    </w:p>
  </w:footnote>
  <w:footnote w:id="173">
    <w:p w14:paraId="6809F948" w14:textId="2B49748E"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Twenty-Second to Twenty-Fifth Periodic Reports of Iraq</w:t>
      </w:r>
      <w:r w:rsidRPr="009F78A7">
        <w:rPr>
          <w:rFonts w:cs="Times New Roman"/>
          <w:color w:val="000000" w:themeColor="text1"/>
          <w:szCs w:val="20"/>
        </w:rPr>
        <w:t xml:space="preserve">, para. </w:t>
      </w:r>
      <w:r w:rsidRPr="009F78A7">
        <w:rPr>
          <w:rFonts w:cs="Times New Roman"/>
          <w:color w:val="000000" w:themeColor="text1"/>
          <w:szCs w:val="20"/>
        </w:rPr>
        <w:t>28, UN Doc. CERD/C/IRQ/CO/22-25 (January 11, 2019).</w:t>
      </w:r>
    </w:p>
  </w:footnote>
  <w:footnote w:id="174">
    <w:p w14:paraId="11B64949" w14:textId="5F2B24F7" w:rsidR="00F3408B" w:rsidRPr="009F78A7" w:rsidRDefault="00F3408B" w:rsidP="00454752">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Twenty-Second to Twenty-Fifth Periodic Reports of Iraq</w:t>
      </w:r>
      <w:r w:rsidRPr="009F78A7">
        <w:rPr>
          <w:rFonts w:cs="Times New Roman"/>
          <w:color w:val="000000" w:themeColor="text1"/>
          <w:szCs w:val="20"/>
        </w:rPr>
        <w:t xml:space="preserve">, para. </w:t>
      </w:r>
      <w:r w:rsidRPr="009F78A7">
        <w:rPr>
          <w:rFonts w:cs="Times New Roman"/>
          <w:color w:val="000000" w:themeColor="text1"/>
          <w:szCs w:val="20"/>
        </w:rPr>
        <w:t>6, UN Doc. CERD/C/IRQ/CO/22-25 (January 11, 2019).</w:t>
      </w:r>
    </w:p>
  </w:footnote>
  <w:footnote w:id="175">
    <w:p w14:paraId="08651D2D" w14:textId="17D50F89"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Twenty-Second to Twenty-Fifth Periodic Reports of Iraq</w:t>
      </w:r>
      <w:r w:rsidRPr="009F78A7">
        <w:rPr>
          <w:rFonts w:cs="Times New Roman"/>
          <w:color w:val="000000" w:themeColor="text1"/>
          <w:szCs w:val="20"/>
        </w:rPr>
        <w:t xml:space="preserve">, para. </w:t>
      </w:r>
      <w:r w:rsidRPr="009F78A7">
        <w:rPr>
          <w:rFonts w:cs="Times New Roman"/>
          <w:color w:val="000000" w:themeColor="text1"/>
          <w:szCs w:val="20"/>
        </w:rPr>
        <w:t>40, UN Doc. CERD/C/IRQ/CO/22-25 (January 11, 2019).</w:t>
      </w:r>
      <w:bookmarkStart w:id="25" w:name="_GoBack"/>
      <w:bookmarkEnd w:id="25"/>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0357"/>
    <w:multiLevelType w:val="hybridMultilevel"/>
    <w:tmpl w:val="8E664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676A9"/>
    <w:multiLevelType w:val="hybridMultilevel"/>
    <w:tmpl w:val="5A6430BC"/>
    <w:lvl w:ilvl="0" w:tplc="1D164582">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9846C1"/>
    <w:multiLevelType w:val="multilevel"/>
    <w:tmpl w:val="5DF01558"/>
    <w:lvl w:ilvl="0">
      <w:start w:val="1"/>
      <w:numFmt w:val="upperLetter"/>
      <w:pStyle w:val="Heading2"/>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lvlText w:val="%3."/>
      <w:lvlJc w:val="left"/>
      <w:pPr>
        <w:ind w:left="2160" w:firstLine="0"/>
      </w:pPr>
      <w:rPr>
        <w:rFonts w:hint="default"/>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3" w15:restartNumberingAfterBreak="0">
    <w:nsid w:val="29A37F27"/>
    <w:multiLevelType w:val="hybridMultilevel"/>
    <w:tmpl w:val="2F3A4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2E4F32"/>
    <w:multiLevelType w:val="hybridMultilevel"/>
    <w:tmpl w:val="0264F09A"/>
    <w:lvl w:ilvl="0" w:tplc="B582B750">
      <w:start w:val="1"/>
      <w:numFmt w:val="decimal"/>
      <w:lvlText w:val="%1."/>
      <w:lvlJc w:val="left"/>
      <w:pPr>
        <w:ind w:left="720" w:hanging="360"/>
      </w:pPr>
      <w:rPr>
        <w:rFonts w:ascii="Times New Roman" w:eastAsiaTheme="minorEastAsia"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476087"/>
    <w:multiLevelType w:val="hybridMultilevel"/>
    <w:tmpl w:val="C86A475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8506F0"/>
    <w:multiLevelType w:val="hybridMultilevel"/>
    <w:tmpl w:val="9BC09936"/>
    <w:name w:val="Paragraph2"/>
    <w:lvl w:ilvl="0" w:tplc="A9B2B210">
      <w:start w:val="1"/>
      <w:numFmt w:val="lowerRoman"/>
      <w:pStyle w:val="TOC5"/>
      <w:lvlText w:val="%1."/>
      <w:lvlJc w:val="righ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1745D6"/>
    <w:multiLevelType w:val="hybridMultilevel"/>
    <w:tmpl w:val="CA4EA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1625D9"/>
    <w:multiLevelType w:val="hybridMultilevel"/>
    <w:tmpl w:val="6ADC0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8"/>
  </w:num>
  <w:num w:numId="5">
    <w:abstractNumId w:val="3"/>
  </w:num>
  <w:num w:numId="6">
    <w:abstractNumId w:val="4"/>
  </w:num>
  <w:num w:numId="7">
    <w:abstractNumId w:val="0"/>
  </w:num>
  <w:num w:numId="8">
    <w:abstractNumId w:val="1"/>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yi37q5Spk9f+aS18CUHYC9c0+m/TXrp+/zka70wqUUMOGhix2CyOgNysIxmnBiqptrtHJ8mDB47xYbmpciIhoQ==" w:salt="GC9eaUPE1K3stJGN9/IVsQ=="/>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9A5"/>
    <w:rsid w:val="00004549"/>
    <w:rsid w:val="00006094"/>
    <w:rsid w:val="00010553"/>
    <w:rsid w:val="00010FD2"/>
    <w:rsid w:val="00012388"/>
    <w:rsid w:val="00014F55"/>
    <w:rsid w:val="00017F2E"/>
    <w:rsid w:val="00022EDF"/>
    <w:rsid w:val="0002327D"/>
    <w:rsid w:val="00024AE5"/>
    <w:rsid w:val="0002519A"/>
    <w:rsid w:val="000266C0"/>
    <w:rsid w:val="00032AD6"/>
    <w:rsid w:val="00033228"/>
    <w:rsid w:val="0003533C"/>
    <w:rsid w:val="00035D28"/>
    <w:rsid w:val="00036B02"/>
    <w:rsid w:val="00040434"/>
    <w:rsid w:val="000445E4"/>
    <w:rsid w:val="00046F26"/>
    <w:rsid w:val="00050DCA"/>
    <w:rsid w:val="000514A9"/>
    <w:rsid w:val="000527F1"/>
    <w:rsid w:val="00053212"/>
    <w:rsid w:val="00053770"/>
    <w:rsid w:val="00053A80"/>
    <w:rsid w:val="00056F99"/>
    <w:rsid w:val="000575B4"/>
    <w:rsid w:val="00057A35"/>
    <w:rsid w:val="00060585"/>
    <w:rsid w:val="00060F22"/>
    <w:rsid w:val="00061087"/>
    <w:rsid w:val="00063272"/>
    <w:rsid w:val="00063FA3"/>
    <w:rsid w:val="00071DED"/>
    <w:rsid w:val="000725E9"/>
    <w:rsid w:val="0007500D"/>
    <w:rsid w:val="0007737F"/>
    <w:rsid w:val="0008039E"/>
    <w:rsid w:val="00081C06"/>
    <w:rsid w:val="00082599"/>
    <w:rsid w:val="0008355E"/>
    <w:rsid w:val="0008380E"/>
    <w:rsid w:val="00083A2C"/>
    <w:rsid w:val="00083B92"/>
    <w:rsid w:val="000859A5"/>
    <w:rsid w:val="00085ECA"/>
    <w:rsid w:val="000862BF"/>
    <w:rsid w:val="00086DD4"/>
    <w:rsid w:val="00087D23"/>
    <w:rsid w:val="00090686"/>
    <w:rsid w:val="00091B98"/>
    <w:rsid w:val="00094267"/>
    <w:rsid w:val="000A1460"/>
    <w:rsid w:val="000A1C12"/>
    <w:rsid w:val="000A3394"/>
    <w:rsid w:val="000A49BE"/>
    <w:rsid w:val="000A4C49"/>
    <w:rsid w:val="000B2387"/>
    <w:rsid w:val="000B7755"/>
    <w:rsid w:val="000C075E"/>
    <w:rsid w:val="000C091D"/>
    <w:rsid w:val="000C0AD2"/>
    <w:rsid w:val="000C2D99"/>
    <w:rsid w:val="000C3799"/>
    <w:rsid w:val="000C5A2B"/>
    <w:rsid w:val="000C6C3A"/>
    <w:rsid w:val="000D051B"/>
    <w:rsid w:val="000D2025"/>
    <w:rsid w:val="000D380D"/>
    <w:rsid w:val="000D4A4B"/>
    <w:rsid w:val="000D4E60"/>
    <w:rsid w:val="000D6833"/>
    <w:rsid w:val="000D6EAF"/>
    <w:rsid w:val="000E165A"/>
    <w:rsid w:val="000E3277"/>
    <w:rsid w:val="000E3C33"/>
    <w:rsid w:val="000E5971"/>
    <w:rsid w:val="000F2183"/>
    <w:rsid w:val="000F38C0"/>
    <w:rsid w:val="000F4A4D"/>
    <w:rsid w:val="000F55C9"/>
    <w:rsid w:val="000F71CA"/>
    <w:rsid w:val="000F7B58"/>
    <w:rsid w:val="000F7DE7"/>
    <w:rsid w:val="00100589"/>
    <w:rsid w:val="001022D4"/>
    <w:rsid w:val="00102C20"/>
    <w:rsid w:val="00107E95"/>
    <w:rsid w:val="00112C10"/>
    <w:rsid w:val="001140FB"/>
    <w:rsid w:val="0011660C"/>
    <w:rsid w:val="00120172"/>
    <w:rsid w:val="0012124A"/>
    <w:rsid w:val="001217E9"/>
    <w:rsid w:val="001219E7"/>
    <w:rsid w:val="001221F8"/>
    <w:rsid w:val="0012479F"/>
    <w:rsid w:val="00124946"/>
    <w:rsid w:val="001266A7"/>
    <w:rsid w:val="0012718C"/>
    <w:rsid w:val="0013050A"/>
    <w:rsid w:val="00130ED1"/>
    <w:rsid w:val="00130FE9"/>
    <w:rsid w:val="0013335C"/>
    <w:rsid w:val="001344CA"/>
    <w:rsid w:val="00136A0C"/>
    <w:rsid w:val="00137C8A"/>
    <w:rsid w:val="00142413"/>
    <w:rsid w:val="00142E1B"/>
    <w:rsid w:val="00143005"/>
    <w:rsid w:val="00143B60"/>
    <w:rsid w:val="00144EF5"/>
    <w:rsid w:val="00146C39"/>
    <w:rsid w:val="00146C66"/>
    <w:rsid w:val="00146C87"/>
    <w:rsid w:val="00152A71"/>
    <w:rsid w:val="00153CE9"/>
    <w:rsid w:val="00154DDC"/>
    <w:rsid w:val="00155459"/>
    <w:rsid w:val="00155C27"/>
    <w:rsid w:val="00156A87"/>
    <w:rsid w:val="001575E0"/>
    <w:rsid w:val="001608CC"/>
    <w:rsid w:val="00160BE2"/>
    <w:rsid w:val="00161D5F"/>
    <w:rsid w:val="0016207C"/>
    <w:rsid w:val="0016365F"/>
    <w:rsid w:val="00163A3B"/>
    <w:rsid w:val="00167BAE"/>
    <w:rsid w:val="00167EBE"/>
    <w:rsid w:val="001713C2"/>
    <w:rsid w:val="00173A9E"/>
    <w:rsid w:val="00176C9A"/>
    <w:rsid w:val="001774EB"/>
    <w:rsid w:val="00177CA2"/>
    <w:rsid w:val="0018065B"/>
    <w:rsid w:val="00183489"/>
    <w:rsid w:val="00185490"/>
    <w:rsid w:val="001867F5"/>
    <w:rsid w:val="00190734"/>
    <w:rsid w:val="00194CDC"/>
    <w:rsid w:val="00194FBE"/>
    <w:rsid w:val="001953C9"/>
    <w:rsid w:val="00196620"/>
    <w:rsid w:val="001A00D4"/>
    <w:rsid w:val="001A3455"/>
    <w:rsid w:val="001A4E17"/>
    <w:rsid w:val="001A5CC7"/>
    <w:rsid w:val="001A74CC"/>
    <w:rsid w:val="001A78F1"/>
    <w:rsid w:val="001B376F"/>
    <w:rsid w:val="001B3ED1"/>
    <w:rsid w:val="001B548B"/>
    <w:rsid w:val="001B6080"/>
    <w:rsid w:val="001B6083"/>
    <w:rsid w:val="001B667C"/>
    <w:rsid w:val="001C1A76"/>
    <w:rsid w:val="001C24A6"/>
    <w:rsid w:val="001C3AE2"/>
    <w:rsid w:val="001C4306"/>
    <w:rsid w:val="001C534F"/>
    <w:rsid w:val="001C5FE1"/>
    <w:rsid w:val="001C6D19"/>
    <w:rsid w:val="001D0D5A"/>
    <w:rsid w:val="001D4768"/>
    <w:rsid w:val="001D4826"/>
    <w:rsid w:val="001E291F"/>
    <w:rsid w:val="001E62DF"/>
    <w:rsid w:val="001E67DE"/>
    <w:rsid w:val="001E6A80"/>
    <w:rsid w:val="001F0106"/>
    <w:rsid w:val="001F01BF"/>
    <w:rsid w:val="001F03D7"/>
    <w:rsid w:val="001F5FA3"/>
    <w:rsid w:val="001F642E"/>
    <w:rsid w:val="001F65E6"/>
    <w:rsid w:val="001F666D"/>
    <w:rsid w:val="001F691C"/>
    <w:rsid w:val="001F7585"/>
    <w:rsid w:val="00202B04"/>
    <w:rsid w:val="002066F3"/>
    <w:rsid w:val="002104FA"/>
    <w:rsid w:val="00212CA0"/>
    <w:rsid w:val="002130BD"/>
    <w:rsid w:val="0021359B"/>
    <w:rsid w:val="00216C19"/>
    <w:rsid w:val="00216C7E"/>
    <w:rsid w:val="00216CF5"/>
    <w:rsid w:val="0021726D"/>
    <w:rsid w:val="002179CB"/>
    <w:rsid w:val="00217DD6"/>
    <w:rsid w:val="00221A9E"/>
    <w:rsid w:val="0022467E"/>
    <w:rsid w:val="00224F5E"/>
    <w:rsid w:val="002260BB"/>
    <w:rsid w:val="00227350"/>
    <w:rsid w:val="002324FE"/>
    <w:rsid w:val="002345FE"/>
    <w:rsid w:val="00235C44"/>
    <w:rsid w:val="0023622D"/>
    <w:rsid w:val="00241106"/>
    <w:rsid w:val="00243183"/>
    <w:rsid w:val="00243597"/>
    <w:rsid w:val="00244B64"/>
    <w:rsid w:val="00245425"/>
    <w:rsid w:val="00246614"/>
    <w:rsid w:val="00250A0C"/>
    <w:rsid w:val="00253204"/>
    <w:rsid w:val="00253E4D"/>
    <w:rsid w:val="002608A1"/>
    <w:rsid w:val="00263C07"/>
    <w:rsid w:val="00264FA5"/>
    <w:rsid w:val="0026544A"/>
    <w:rsid w:val="00265E2F"/>
    <w:rsid w:val="0026634D"/>
    <w:rsid w:val="00267897"/>
    <w:rsid w:val="00267A92"/>
    <w:rsid w:val="00271402"/>
    <w:rsid w:val="00280085"/>
    <w:rsid w:val="00282B5C"/>
    <w:rsid w:val="00282FC0"/>
    <w:rsid w:val="00283DDC"/>
    <w:rsid w:val="00284CEC"/>
    <w:rsid w:val="00284E95"/>
    <w:rsid w:val="002871F1"/>
    <w:rsid w:val="00287F10"/>
    <w:rsid w:val="00291DC5"/>
    <w:rsid w:val="00293546"/>
    <w:rsid w:val="002A076E"/>
    <w:rsid w:val="002A5547"/>
    <w:rsid w:val="002A7F5B"/>
    <w:rsid w:val="002B027F"/>
    <w:rsid w:val="002B0448"/>
    <w:rsid w:val="002B05C8"/>
    <w:rsid w:val="002B0934"/>
    <w:rsid w:val="002B0A03"/>
    <w:rsid w:val="002B1588"/>
    <w:rsid w:val="002B16AC"/>
    <w:rsid w:val="002B23B2"/>
    <w:rsid w:val="002B27D9"/>
    <w:rsid w:val="002B2C21"/>
    <w:rsid w:val="002B32CA"/>
    <w:rsid w:val="002B4C10"/>
    <w:rsid w:val="002B52CF"/>
    <w:rsid w:val="002B6ED3"/>
    <w:rsid w:val="002C1A86"/>
    <w:rsid w:val="002C21F3"/>
    <w:rsid w:val="002C59D2"/>
    <w:rsid w:val="002D0391"/>
    <w:rsid w:val="002D23AF"/>
    <w:rsid w:val="002D2825"/>
    <w:rsid w:val="002D2DCD"/>
    <w:rsid w:val="002D2F68"/>
    <w:rsid w:val="002D321A"/>
    <w:rsid w:val="002D3E90"/>
    <w:rsid w:val="002D40C3"/>
    <w:rsid w:val="002D6018"/>
    <w:rsid w:val="002D64CE"/>
    <w:rsid w:val="002D6593"/>
    <w:rsid w:val="002D6ADD"/>
    <w:rsid w:val="002E06C5"/>
    <w:rsid w:val="002E0870"/>
    <w:rsid w:val="002E0A7D"/>
    <w:rsid w:val="002E0D15"/>
    <w:rsid w:val="002E1154"/>
    <w:rsid w:val="002E2E5D"/>
    <w:rsid w:val="002E3BCD"/>
    <w:rsid w:val="002E6733"/>
    <w:rsid w:val="002E7C8A"/>
    <w:rsid w:val="002F157F"/>
    <w:rsid w:val="002F6065"/>
    <w:rsid w:val="002F7718"/>
    <w:rsid w:val="002F7CFD"/>
    <w:rsid w:val="0030125B"/>
    <w:rsid w:val="00301D7B"/>
    <w:rsid w:val="00302A8C"/>
    <w:rsid w:val="00302CC2"/>
    <w:rsid w:val="003041FC"/>
    <w:rsid w:val="00304941"/>
    <w:rsid w:val="00304C83"/>
    <w:rsid w:val="00306EFC"/>
    <w:rsid w:val="00307228"/>
    <w:rsid w:val="003078EB"/>
    <w:rsid w:val="00307D00"/>
    <w:rsid w:val="0031040B"/>
    <w:rsid w:val="00310AC5"/>
    <w:rsid w:val="00311437"/>
    <w:rsid w:val="0031515D"/>
    <w:rsid w:val="00316C28"/>
    <w:rsid w:val="0032255A"/>
    <w:rsid w:val="00326ED2"/>
    <w:rsid w:val="00331F81"/>
    <w:rsid w:val="0033218D"/>
    <w:rsid w:val="00336F3C"/>
    <w:rsid w:val="00337C02"/>
    <w:rsid w:val="003424CA"/>
    <w:rsid w:val="00342657"/>
    <w:rsid w:val="00342ECF"/>
    <w:rsid w:val="00343A74"/>
    <w:rsid w:val="0034476C"/>
    <w:rsid w:val="003459CA"/>
    <w:rsid w:val="00346C32"/>
    <w:rsid w:val="0034720A"/>
    <w:rsid w:val="00350CC4"/>
    <w:rsid w:val="00351AAA"/>
    <w:rsid w:val="00362976"/>
    <w:rsid w:val="003635BB"/>
    <w:rsid w:val="00367AB4"/>
    <w:rsid w:val="00367EF9"/>
    <w:rsid w:val="00370887"/>
    <w:rsid w:val="00372CBF"/>
    <w:rsid w:val="00374395"/>
    <w:rsid w:val="00374985"/>
    <w:rsid w:val="00377144"/>
    <w:rsid w:val="00380C77"/>
    <w:rsid w:val="00380DC8"/>
    <w:rsid w:val="00382505"/>
    <w:rsid w:val="00383770"/>
    <w:rsid w:val="00383A0F"/>
    <w:rsid w:val="0038439B"/>
    <w:rsid w:val="00384D32"/>
    <w:rsid w:val="00385B8F"/>
    <w:rsid w:val="003863AB"/>
    <w:rsid w:val="003923DB"/>
    <w:rsid w:val="00393C45"/>
    <w:rsid w:val="003940E2"/>
    <w:rsid w:val="003944C7"/>
    <w:rsid w:val="003976D1"/>
    <w:rsid w:val="003A1AFD"/>
    <w:rsid w:val="003A2B35"/>
    <w:rsid w:val="003A4302"/>
    <w:rsid w:val="003A5BFC"/>
    <w:rsid w:val="003A7458"/>
    <w:rsid w:val="003A7849"/>
    <w:rsid w:val="003B3847"/>
    <w:rsid w:val="003B47B1"/>
    <w:rsid w:val="003B5AA8"/>
    <w:rsid w:val="003B5B1F"/>
    <w:rsid w:val="003B77C7"/>
    <w:rsid w:val="003C0B72"/>
    <w:rsid w:val="003C1BC5"/>
    <w:rsid w:val="003C207D"/>
    <w:rsid w:val="003C31DF"/>
    <w:rsid w:val="003C724B"/>
    <w:rsid w:val="003D0ACE"/>
    <w:rsid w:val="003D1946"/>
    <w:rsid w:val="003D299A"/>
    <w:rsid w:val="003D50A4"/>
    <w:rsid w:val="003D56CB"/>
    <w:rsid w:val="003D6CCC"/>
    <w:rsid w:val="003E4362"/>
    <w:rsid w:val="003E6C94"/>
    <w:rsid w:val="003F130F"/>
    <w:rsid w:val="003F1CCD"/>
    <w:rsid w:val="003F2C13"/>
    <w:rsid w:val="003F4726"/>
    <w:rsid w:val="00404F5D"/>
    <w:rsid w:val="004064F0"/>
    <w:rsid w:val="00411234"/>
    <w:rsid w:val="0041128E"/>
    <w:rsid w:val="00412D0A"/>
    <w:rsid w:val="00420136"/>
    <w:rsid w:val="004211FF"/>
    <w:rsid w:val="00423FBA"/>
    <w:rsid w:val="00424330"/>
    <w:rsid w:val="004258AC"/>
    <w:rsid w:val="00427ABD"/>
    <w:rsid w:val="00432EAA"/>
    <w:rsid w:val="00435AA9"/>
    <w:rsid w:val="0043661B"/>
    <w:rsid w:val="00441863"/>
    <w:rsid w:val="0044199E"/>
    <w:rsid w:val="004428B1"/>
    <w:rsid w:val="00444F5F"/>
    <w:rsid w:val="00447A4F"/>
    <w:rsid w:val="00447AC0"/>
    <w:rsid w:val="0045032E"/>
    <w:rsid w:val="00450A2F"/>
    <w:rsid w:val="00454752"/>
    <w:rsid w:val="004551E6"/>
    <w:rsid w:val="00456A99"/>
    <w:rsid w:val="00457902"/>
    <w:rsid w:val="004600B3"/>
    <w:rsid w:val="004615FA"/>
    <w:rsid w:val="00461F20"/>
    <w:rsid w:val="00464719"/>
    <w:rsid w:val="004649A3"/>
    <w:rsid w:val="00464B3D"/>
    <w:rsid w:val="00464F44"/>
    <w:rsid w:val="00465948"/>
    <w:rsid w:val="00466113"/>
    <w:rsid w:val="00470C2D"/>
    <w:rsid w:val="00471BA0"/>
    <w:rsid w:val="00471DB3"/>
    <w:rsid w:val="00475971"/>
    <w:rsid w:val="004766A2"/>
    <w:rsid w:val="00484733"/>
    <w:rsid w:val="004849F1"/>
    <w:rsid w:val="00484E46"/>
    <w:rsid w:val="00492C5E"/>
    <w:rsid w:val="00493A9A"/>
    <w:rsid w:val="004941A4"/>
    <w:rsid w:val="00495786"/>
    <w:rsid w:val="004969A5"/>
    <w:rsid w:val="004A07D8"/>
    <w:rsid w:val="004A08C5"/>
    <w:rsid w:val="004A1080"/>
    <w:rsid w:val="004A1760"/>
    <w:rsid w:val="004A32B3"/>
    <w:rsid w:val="004A4216"/>
    <w:rsid w:val="004A4764"/>
    <w:rsid w:val="004A5A76"/>
    <w:rsid w:val="004A649C"/>
    <w:rsid w:val="004A65ED"/>
    <w:rsid w:val="004B0A21"/>
    <w:rsid w:val="004B3E46"/>
    <w:rsid w:val="004B4765"/>
    <w:rsid w:val="004B490C"/>
    <w:rsid w:val="004B4957"/>
    <w:rsid w:val="004B4C08"/>
    <w:rsid w:val="004B5EC7"/>
    <w:rsid w:val="004B7B67"/>
    <w:rsid w:val="004C0B66"/>
    <w:rsid w:val="004C221F"/>
    <w:rsid w:val="004C4CFF"/>
    <w:rsid w:val="004C5365"/>
    <w:rsid w:val="004C60B8"/>
    <w:rsid w:val="004D005B"/>
    <w:rsid w:val="004E0B25"/>
    <w:rsid w:val="004E0C79"/>
    <w:rsid w:val="004E4588"/>
    <w:rsid w:val="004E5F83"/>
    <w:rsid w:val="004E62F8"/>
    <w:rsid w:val="004F0CD3"/>
    <w:rsid w:val="004F0FA9"/>
    <w:rsid w:val="004F7DDC"/>
    <w:rsid w:val="0050222C"/>
    <w:rsid w:val="005025F8"/>
    <w:rsid w:val="005062DB"/>
    <w:rsid w:val="00506D84"/>
    <w:rsid w:val="0050779F"/>
    <w:rsid w:val="00510708"/>
    <w:rsid w:val="00510DEB"/>
    <w:rsid w:val="0051352E"/>
    <w:rsid w:val="0051362F"/>
    <w:rsid w:val="0051368A"/>
    <w:rsid w:val="0051645E"/>
    <w:rsid w:val="00521F95"/>
    <w:rsid w:val="00522DA3"/>
    <w:rsid w:val="00523AD3"/>
    <w:rsid w:val="00527A97"/>
    <w:rsid w:val="00530497"/>
    <w:rsid w:val="00531D25"/>
    <w:rsid w:val="005335D4"/>
    <w:rsid w:val="005343B8"/>
    <w:rsid w:val="005364BA"/>
    <w:rsid w:val="00536BB4"/>
    <w:rsid w:val="0054180F"/>
    <w:rsid w:val="00541BA9"/>
    <w:rsid w:val="0054315C"/>
    <w:rsid w:val="0054510B"/>
    <w:rsid w:val="00545E6D"/>
    <w:rsid w:val="00546643"/>
    <w:rsid w:val="00547271"/>
    <w:rsid w:val="00547EE7"/>
    <w:rsid w:val="0055097B"/>
    <w:rsid w:val="00550AC8"/>
    <w:rsid w:val="00550B7C"/>
    <w:rsid w:val="00550BF4"/>
    <w:rsid w:val="00550EFD"/>
    <w:rsid w:val="00551305"/>
    <w:rsid w:val="00552853"/>
    <w:rsid w:val="0055634F"/>
    <w:rsid w:val="00556691"/>
    <w:rsid w:val="005569B9"/>
    <w:rsid w:val="00560353"/>
    <w:rsid w:val="0056074D"/>
    <w:rsid w:val="00562A89"/>
    <w:rsid w:val="00562B1A"/>
    <w:rsid w:val="00562CEC"/>
    <w:rsid w:val="00566075"/>
    <w:rsid w:val="0056700C"/>
    <w:rsid w:val="00567CD8"/>
    <w:rsid w:val="005714C2"/>
    <w:rsid w:val="00572F3B"/>
    <w:rsid w:val="00574F3A"/>
    <w:rsid w:val="00575231"/>
    <w:rsid w:val="00576DA4"/>
    <w:rsid w:val="005775B9"/>
    <w:rsid w:val="00580E2D"/>
    <w:rsid w:val="0058110D"/>
    <w:rsid w:val="005814B8"/>
    <w:rsid w:val="00581609"/>
    <w:rsid w:val="00583358"/>
    <w:rsid w:val="00585062"/>
    <w:rsid w:val="0058535C"/>
    <w:rsid w:val="0059058E"/>
    <w:rsid w:val="005912B4"/>
    <w:rsid w:val="00592FE5"/>
    <w:rsid w:val="00593685"/>
    <w:rsid w:val="00595FBA"/>
    <w:rsid w:val="00596E45"/>
    <w:rsid w:val="005A0411"/>
    <w:rsid w:val="005A07BF"/>
    <w:rsid w:val="005A0F7E"/>
    <w:rsid w:val="005A4DF1"/>
    <w:rsid w:val="005B024C"/>
    <w:rsid w:val="005B1F62"/>
    <w:rsid w:val="005B4C02"/>
    <w:rsid w:val="005B6F37"/>
    <w:rsid w:val="005B6FCA"/>
    <w:rsid w:val="005B7A81"/>
    <w:rsid w:val="005C248B"/>
    <w:rsid w:val="005C2CFF"/>
    <w:rsid w:val="005C4D7D"/>
    <w:rsid w:val="005C4DD5"/>
    <w:rsid w:val="005C59A5"/>
    <w:rsid w:val="005C5CCD"/>
    <w:rsid w:val="005C64EB"/>
    <w:rsid w:val="005C7AE9"/>
    <w:rsid w:val="005D07ED"/>
    <w:rsid w:val="005D10CC"/>
    <w:rsid w:val="005D3F6E"/>
    <w:rsid w:val="005E2D39"/>
    <w:rsid w:val="005E4CC8"/>
    <w:rsid w:val="005E6FC8"/>
    <w:rsid w:val="005F08B6"/>
    <w:rsid w:val="005F1E2D"/>
    <w:rsid w:val="005F2A78"/>
    <w:rsid w:val="005F4663"/>
    <w:rsid w:val="005F56B1"/>
    <w:rsid w:val="005F6FA4"/>
    <w:rsid w:val="005F7105"/>
    <w:rsid w:val="00602660"/>
    <w:rsid w:val="0060271B"/>
    <w:rsid w:val="00603619"/>
    <w:rsid w:val="00603640"/>
    <w:rsid w:val="00603D58"/>
    <w:rsid w:val="00603E21"/>
    <w:rsid w:val="00606E08"/>
    <w:rsid w:val="0061102C"/>
    <w:rsid w:val="00617D53"/>
    <w:rsid w:val="00617D97"/>
    <w:rsid w:val="0062030F"/>
    <w:rsid w:val="00621F08"/>
    <w:rsid w:val="0062232F"/>
    <w:rsid w:val="0062279F"/>
    <w:rsid w:val="00622B3F"/>
    <w:rsid w:val="00623B74"/>
    <w:rsid w:val="00623CAD"/>
    <w:rsid w:val="00624F0F"/>
    <w:rsid w:val="0062659B"/>
    <w:rsid w:val="0062680B"/>
    <w:rsid w:val="00630866"/>
    <w:rsid w:val="00631B01"/>
    <w:rsid w:val="006338B0"/>
    <w:rsid w:val="006347F0"/>
    <w:rsid w:val="00635CF0"/>
    <w:rsid w:val="0063685B"/>
    <w:rsid w:val="0064104B"/>
    <w:rsid w:val="00643E2F"/>
    <w:rsid w:val="00650243"/>
    <w:rsid w:val="00650769"/>
    <w:rsid w:val="006509F2"/>
    <w:rsid w:val="00651923"/>
    <w:rsid w:val="00651CDB"/>
    <w:rsid w:val="00654107"/>
    <w:rsid w:val="00655C33"/>
    <w:rsid w:val="0065651F"/>
    <w:rsid w:val="00656B76"/>
    <w:rsid w:val="00657A62"/>
    <w:rsid w:val="006628EE"/>
    <w:rsid w:val="00663C91"/>
    <w:rsid w:val="00663E1C"/>
    <w:rsid w:val="00665609"/>
    <w:rsid w:val="00665DB8"/>
    <w:rsid w:val="00667F27"/>
    <w:rsid w:val="00670DFA"/>
    <w:rsid w:val="0067190C"/>
    <w:rsid w:val="0067565A"/>
    <w:rsid w:val="00675AE7"/>
    <w:rsid w:val="00680ADB"/>
    <w:rsid w:val="006818A0"/>
    <w:rsid w:val="006830A4"/>
    <w:rsid w:val="00683FEC"/>
    <w:rsid w:val="0068625C"/>
    <w:rsid w:val="00686803"/>
    <w:rsid w:val="00687277"/>
    <w:rsid w:val="006917F2"/>
    <w:rsid w:val="00693644"/>
    <w:rsid w:val="006938DE"/>
    <w:rsid w:val="00695514"/>
    <w:rsid w:val="00695AD3"/>
    <w:rsid w:val="0069730A"/>
    <w:rsid w:val="00697691"/>
    <w:rsid w:val="006976CE"/>
    <w:rsid w:val="006A0D30"/>
    <w:rsid w:val="006A10C4"/>
    <w:rsid w:val="006A14A2"/>
    <w:rsid w:val="006A2EA7"/>
    <w:rsid w:val="006A5F11"/>
    <w:rsid w:val="006A6198"/>
    <w:rsid w:val="006A7D77"/>
    <w:rsid w:val="006B0367"/>
    <w:rsid w:val="006B2DB3"/>
    <w:rsid w:val="006B3583"/>
    <w:rsid w:val="006B3C1B"/>
    <w:rsid w:val="006B437D"/>
    <w:rsid w:val="006B5352"/>
    <w:rsid w:val="006B56C8"/>
    <w:rsid w:val="006B5959"/>
    <w:rsid w:val="006B6047"/>
    <w:rsid w:val="006B6686"/>
    <w:rsid w:val="006C0E84"/>
    <w:rsid w:val="006C2426"/>
    <w:rsid w:val="006C4761"/>
    <w:rsid w:val="006D0372"/>
    <w:rsid w:val="006D0CEA"/>
    <w:rsid w:val="006D24F1"/>
    <w:rsid w:val="006D3D48"/>
    <w:rsid w:val="006D4AD1"/>
    <w:rsid w:val="006D4E38"/>
    <w:rsid w:val="006D71F5"/>
    <w:rsid w:val="006E0B93"/>
    <w:rsid w:val="006E3C1B"/>
    <w:rsid w:val="006E4F07"/>
    <w:rsid w:val="006F26DC"/>
    <w:rsid w:val="006F6560"/>
    <w:rsid w:val="006F76E0"/>
    <w:rsid w:val="00701468"/>
    <w:rsid w:val="00701F26"/>
    <w:rsid w:val="00702126"/>
    <w:rsid w:val="00702C60"/>
    <w:rsid w:val="00704C8E"/>
    <w:rsid w:val="00705F35"/>
    <w:rsid w:val="0070683A"/>
    <w:rsid w:val="0072284E"/>
    <w:rsid w:val="00726D60"/>
    <w:rsid w:val="00727E0F"/>
    <w:rsid w:val="0073167A"/>
    <w:rsid w:val="00731C4B"/>
    <w:rsid w:val="00733AF5"/>
    <w:rsid w:val="00735F7C"/>
    <w:rsid w:val="007406E8"/>
    <w:rsid w:val="00742C48"/>
    <w:rsid w:val="00743852"/>
    <w:rsid w:val="0074526D"/>
    <w:rsid w:val="00747210"/>
    <w:rsid w:val="00747695"/>
    <w:rsid w:val="00753B26"/>
    <w:rsid w:val="00756A68"/>
    <w:rsid w:val="00757FA8"/>
    <w:rsid w:val="00760CDB"/>
    <w:rsid w:val="00761957"/>
    <w:rsid w:val="007636BF"/>
    <w:rsid w:val="00770870"/>
    <w:rsid w:val="00770A40"/>
    <w:rsid w:val="00776FD8"/>
    <w:rsid w:val="00781F27"/>
    <w:rsid w:val="007821E0"/>
    <w:rsid w:val="00782773"/>
    <w:rsid w:val="00783085"/>
    <w:rsid w:val="00786407"/>
    <w:rsid w:val="00787C8F"/>
    <w:rsid w:val="007922E0"/>
    <w:rsid w:val="00793614"/>
    <w:rsid w:val="007A17CD"/>
    <w:rsid w:val="007A1880"/>
    <w:rsid w:val="007A2FFF"/>
    <w:rsid w:val="007A4352"/>
    <w:rsid w:val="007A6A71"/>
    <w:rsid w:val="007A6B16"/>
    <w:rsid w:val="007B0FF9"/>
    <w:rsid w:val="007B2198"/>
    <w:rsid w:val="007B3ECA"/>
    <w:rsid w:val="007C10F7"/>
    <w:rsid w:val="007C4A1B"/>
    <w:rsid w:val="007C4CB9"/>
    <w:rsid w:val="007C5C5C"/>
    <w:rsid w:val="007C5D32"/>
    <w:rsid w:val="007D019A"/>
    <w:rsid w:val="007D1812"/>
    <w:rsid w:val="007D39B3"/>
    <w:rsid w:val="007E1766"/>
    <w:rsid w:val="007E2FDB"/>
    <w:rsid w:val="007E7BE5"/>
    <w:rsid w:val="007F1696"/>
    <w:rsid w:val="007F2211"/>
    <w:rsid w:val="007F4445"/>
    <w:rsid w:val="007F6DC0"/>
    <w:rsid w:val="007F6F57"/>
    <w:rsid w:val="007F7553"/>
    <w:rsid w:val="007F7E74"/>
    <w:rsid w:val="008001C8"/>
    <w:rsid w:val="00803431"/>
    <w:rsid w:val="008071E7"/>
    <w:rsid w:val="00807A65"/>
    <w:rsid w:val="00811203"/>
    <w:rsid w:val="0081164B"/>
    <w:rsid w:val="008131F2"/>
    <w:rsid w:val="00817641"/>
    <w:rsid w:val="00817AD9"/>
    <w:rsid w:val="00822B4C"/>
    <w:rsid w:val="0082372C"/>
    <w:rsid w:val="008245EA"/>
    <w:rsid w:val="0082595D"/>
    <w:rsid w:val="00825998"/>
    <w:rsid w:val="00827D64"/>
    <w:rsid w:val="0083213A"/>
    <w:rsid w:val="0083369D"/>
    <w:rsid w:val="00833CD3"/>
    <w:rsid w:val="00833F7F"/>
    <w:rsid w:val="00835433"/>
    <w:rsid w:val="00836140"/>
    <w:rsid w:val="00837F1E"/>
    <w:rsid w:val="00840011"/>
    <w:rsid w:val="008404F0"/>
    <w:rsid w:val="008445FE"/>
    <w:rsid w:val="00844BD5"/>
    <w:rsid w:val="008462C8"/>
    <w:rsid w:val="00850369"/>
    <w:rsid w:val="008536B6"/>
    <w:rsid w:val="00853BA3"/>
    <w:rsid w:val="008562F1"/>
    <w:rsid w:val="0086098C"/>
    <w:rsid w:val="008615E1"/>
    <w:rsid w:val="008649A3"/>
    <w:rsid w:val="008650D8"/>
    <w:rsid w:val="00865AEE"/>
    <w:rsid w:val="00866CC8"/>
    <w:rsid w:val="00866FF8"/>
    <w:rsid w:val="008676F9"/>
    <w:rsid w:val="00874B34"/>
    <w:rsid w:val="00880698"/>
    <w:rsid w:val="008820BE"/>
    <w:rsid w:val="00883815"/>
    <w:rsid w:val="00885B25"/>
    <w:rsid w:val="00885EA5"/>
    <w:rsid w:val="00890150"/>
    <w:rsid w:val="00891329"/>
    <w:rsid w:val="008920CF"/>
    <w:rsid w:val="00893767"/>
    <w:rsid w:val="00893FC8"/>
    <w:rsid w:val="008A1B3E"/>
    <w:rsid w:val="008A1B62"/>
    <w:rsid w:val="008A53AA"/>
    <w:rsid w:val="008A7081"/>
    <w:rsid w:val="008B1FB0"/>
    <w:rsid w:val="008B73BE"/>
    <w:rsid w:val="008C17D6"/>
    <w:rsid w:val="008C3D8D"/>
    <w:rsid w:val="008C5315"/>
    <w:rsid w:val="008C6258"/>
    <w:rsid w:val="008C6657"/>
    <w:rsid w:val="008C7FFB"/>
    <w:rsid w:val="008D0B49"/>
    <w:rsid w:val="008D13B2"/>
    <w:rsid w:val="008D24B5"/>
    <w:rsid w:val="008D2AA5"/>
    <w:rsid w:val="008D6D2C"/>
    <w:rsid w:val="008E0CC7"/>
    <w:rsid w:val="008E2537"/>
    <w:rsid w:val="008E26EC"/>
    <w:rsid w:val="008E4006"/>
    <w:rsid w:val="008E533B"/>
    <w:rsid w:val="008E5BCC"/>
    <w:rsid w:val="008E6533"/>
    <w:rsid w:val="008F11B8"/>
    <w:rsid w:val="008F27D8"/>
    <w:rsid w:val="008F3547"/>
    <w:rsid w:val="008F4235"/>
    <w:rsid w:val="008F47D3"/>
    <w:rsid w:val="008F6CFA"/>
    <w:rsid w:val="009006BE"/>
    <w:rsid w:val="0090106A"/>
    <w:rsid w:val="00901C39"/>
    <w:rsid w:val="00901EA0"/>
    <w:rsid w:val="00901FAB"/>
    <w:rsid w:val="00902823"/>
    <w:rsid w:val="0090366E"/>
    <w:rsid w:val="00905601"/>
    <w:rsid w:val="009056CD"/>
    <w:rsid w:val="0091186F"/>
    <w:rsid w:val="00911CB0"/>
    <w:rsid w:val="009131EB"/>
    <w:rsid w:val="00914DCC"/>
    <w:rsid w:val="00915C95"/>
    <w:rsid w:val="009163C2"/>
    <w:rsid w:val="00916CB8"/>
    <w:rsid w:val="009204E3"/>
    <w:rsid w:val="00922875"/>
    <w:rsid w:val="0092308A"/>
    <w:rsid w:val="009234AC"/>
    <w:rsid w:val="0093027A"/>
    <w:rsid w:val="00930880"/>
    <w:rsid w:val="009345B3"/>
    <w:rsid w:val="00936F15"/>
    <w:rsid w:val="00940670"/>
    <w:rsid w:val="0094088F"/>
    <w:rsid w:val="009427A0"/>
    <w:rsid w:val="00943844"/>
    <w:rsid w:val="009452FC"/>
    <w:rsid w:val="00946C7F"/>
    <w:rsid w:val="0095147A"/>
    <w:rsid w:val="0095435A"/>
    <w:rsid w:val="009562D1"/>
    <w:rsid w:val="0096090F"/>
    <w:rsid w:val="0096171C"/>
    <w:rsid w:val="0096273F"/>
    <w:rsid w:val="00972432"/>
    <w:rsid w:val="00974C60"/>
    <w:rsid w:val="009758BC"/>
    <w:rsid w:val="00975E37"/>
    <w:rsid w:val="00987347"/>
    <w:rsid w:val="00987566"/>
    <w:rsid w:val="00987C34"/>
    <w:rsid w:val="00995766"/>
    <w:rsid w:val="00995A0C"/>
    <w:rsid w:val="009966A0"/>
    <w:rsid w:val="00997BF7"/>
    <w:rsid w:val="009A0062"/>
    <w:rsid w:val="009A07AC"/>
    <w:rsid w:val="009A19B3"/>
    <w:rsid w:val="009A2183"/>
    <w:rsid w:val="009A59E4"/>
    <w:rsid w:val="009A6056"/>
    <w:rsid w:val="009B0157"/>
    <w:rsid w:val="009B4DAD"/>
    <w:rsid w:val="009B4EAE"/>
    <w:rsid w:val="009B6DEF"/>
    <w:rsid w:val="009B7AC9"/>
    <w:rsid w:val="009C1ACA"/>
    <w:rsid w:val="009C24BA"/>
    <w:rsid w:val="009C2D4C"/>
    <w:rsid w:val="009C37A1"/>
    <w:rsid w:val="009C3F03"/>
    <w:rsid w:val="009C5908"/>
    <w:rsid w:val="009C7EA8"/>
    <w:rsid w:val="009D023A"/>
    <w:rsid w:val="009D2AED"/>
    <w:rsid w:val="009D3557"/>
    <w:rsid w:val="009D4A32"/>
    <w:rsid w:val="009D5FC3"/>
    <w:rsid w:val="009D6CCC"/>
    <w:rsid w:val="009E3004"/>
    <w:rsid w:val="009E45A9"/>
    <w:rsid w:val="009E618E"/>
    <w:rsid w:val="009E7540"/>
    <w:rsid w:val="009F1320"/>
    <w:rsid w:val="009F5724"/>
    <w:rsid w:val="009F6DED"/>
    <w:rsid w:val="009F78A7"/>
    <w:rsid w:val="009F796E"/>
    <w:rsid w:val="00A049CF"/>
    <w:rsid w:val="00A05C27"/>
    <w:rsid w:val="00A06488"/>
    <w:rsid w:val="00A06DEA"/>
    <w:rsid w:val="00A17F81"/>
    <w:rsid w:val="00A21969"/>
    <w:rsid w:val="00A2324D"/>
    <w:rsid w:val="00A27673"/>
    <w:rsid w:val="00A31365"/>
    <w:rsid w:val="00A32990"/>
    <w:rsid w:val="00A34D3D"/>
    <w:rsid w:val="00A35D9F"/>
    <w:rsid w:val="00A37487"/>
    <w:rsid w:val="00A37775"/>
    <w:rsid w:val="00A37B3C"/>
    <w:rsid w:val="00A404E0"/>
    <w:rsid w:val="00A406E9"/>
    <w:rsid w:val="00A43391"/>
    <w:rsid w:val="00A43D06"/>
    <w:rsid w:val="00A448F0"/>
    <w:rsid w:val="00A452C6"/>
    <w:rsid w:val="00A45BF8"/>
    <w:rsid w:val="00A46FAE"/>
    <w:rsid w:val="00A47A45"/>
    <w:rsid w:val="00A50463"/>
    <w:rsid w:val="00A51C11"/>
    <w:rsid w:val="00A5477A"/>
    <w:rsid w:val="00A57A96"/>
    <w:rsid w:val="00A6263C"/>
    <w:rsid w:val="00A62AD9"/>
    <w:rsid w:val="00A64939"/>
    <w:rsid w:val="00A654D3"/>
    <w:rsid w:val="00A65C82"/>
    <w:rsid w:val="00A66C82"/>
    <w:rsid w:val="00A71B08"/>
    <w:rsid w:val="00A76B76"/>
    <w:rsid w:val="00A82C13"/>
    <w:rsid w:val="00A87099"/>
    <w:rsid w:val="00A9089D"/>
    <w:rsid w:val="00A90F0E"/>
    <w:rsid w:val="00A90F40"/>
    <w:rsid w:val="00A910E9"/>
    <w:rsid w:val="00A935F4"/>
    <w:rsid w:val="00A94E7D"/>
    <w:rsid w:val="00AA14FA"/>
    <w:rsid w:val="00AA40D2"/>
    <w:rsid w:val="00AA5341"/>
    <w:rsid w:val="00AA5515"/>
    <w:rsid w:val="00AA695D"/>
    <w:rsid w:val="00AA7D27"/>
    <w:rsid w:val="00AB008F"/>
    <w:rsid w:val="00AB184F"/>
    <w:rsid w:val="00AB55C5"/>
    <w:rsid w:val="00AB5EF3"/>
    <w:rsid w:val="00AB6262"/>
    <w:rsid w:val="00AB75BB"/>
    <w:rsid w:val="00AC12F0"/>
    <w:rsid w:val="00AC1F0E"/>
    <w:rsid w:val="00AC320E"/>
    <w:rsid w:val="00AC3788"/>
    <w:rsid w:val="00AC6BBE"/>
    <w:rsid w:val="00AC7BBA"/>
    <w:rsid w:val="00AC7DB8"/>
    <w:rsid w:val="00AD185D"/>
    <w:rsid w:val="00AD2A5E"/>
    <w:rsid w:val="00AD3EB3"/>
    <w:rsid w:val="00AD3FA9"/>
    <w:rsid w:val="00AD47B3"/>
    <w:rsid w:val="00AD5013"/>
    <w:rsid w:val="00AD520A"/>
    <w:rsid w:val="00AD5754"/>
    <w:rsid w:val="00AF2E88"/>
    <w:rsid w:val="00AF2F01"/>
    <w:rsid w:val="00AF313A"/>
    <w:rsid w:val="00AF5F72"/>
    <w:rsid w:val="00AF6B56"/>
    <w:rsid w:val="00B00772"/>
    <w:rsid w:val="00B011CA"/>
    <w:rsid w:val="00B06675"/>
    <w:rsid w:val="00B13220"/>
    <w:rsid w:val="00B14606"/>
    <w:rsid w:val="00B15960"/>
    <w:rsid w:val="00B16C9E"/>
    <w:rsid w:val="00B2071A"/>
    <w:rsid w:val="00B22DAB"/>
    <w:rsid w:val="00B27CAE"/>
    <w:rsid w:val="00B325CD"/>
    <w:rsid w:val="00B32709"/>
    <w:rsid w:val="00B32BE5"/>
    <w:rsid w:val="00B33494"/>
    <w:rsid w:val="00B36003"/>
    <w:rsid w:val="00B36305"/>
    <w:rsid w:val="00B37324"/>
    <w:rsid w:val="00B41243"/>
    <w:rsid w:val="00B416F4"/>
    <w:rsid w:val="00B444A2"/>
    <w:rsid w:val="00B45F8E"/>
    <w:rsid w:val="00B50FB9"/>
    <w:rsid w:val="00B526ED"/>
    <w:rsid w:val="00B53629"/>
    <w:rsid w:val="00B558B7"/>
    <w:rsid w:val="00B55B93"/>
    <w:rsid w:val="00B567F8"/>
    <w:rsid w:val="00B577F4"/>
    <w:rsid w:val="00B628C0"/>
    <w:rsid w:val="00B6362D"/>
    <w:rsid w:val="00B666F5"/>
    <w:rsid w:val="00B6782A"/>
    <w:rsid w:val="00B704CB"/>
    <w:rsid w:val="00B7198D"/>
    <w:rsid w:val="00B722D6"/>
    <w:rsid w:val="00B739A1"/>
    <w:rsid w:val="00B73CC2"/>
    <w:rsid w:val="00B75385"/>
    <w:rsid w:val="00B773D9"/>
    <w:rsid w:val="00B773E0"/>
    <w:rsid w:val="00B77F18"/>
    <w:rsid w:val="00B800CF"/>
    <w:rsid w:val="00B824E5"/>
    <w:rsid w:val="00B854C2"/>
    <w:rsid w:val="00B864B0"/>
    <w:rsid w:val="00B8666B"/>
    <w:rsid w:val="00B91DCD"/>
    <w:rsid w:val="00B94150"/>
    <w:rsid w:val="00B95D2D"/>
    <w:rsid w:val="00B964F4"/>
    <w:rsid w:val="00B977EB"/>
    <w:rsid w:val="00BA2709"/>
    <w:rsid w:val="00BA36B9"/>
    <w:rsid w:val="00BA76B9"/>
    <w:rsid w:val="00BB16D7"/>
    <w:rsid w:val="00BB1C0C"/>
    <w:rsid w:val="00BB23AB"/>
    <w:rsid w:val="00BB3284"/>
    <w:rsid w:val="00BB4D37"/>
    <w:rsid w:val="00BB7D62"/>
    <w:rsid w:val="00BC2C5B"/>
    <w:rsid w:val="00BC4CD6"/>
    <w:rsid w:val="00BC4D89"/>
    <w:rsid w:val="00BC796C"/>
    <w:rsid w:val="00BD03B6"/>
    <w:rsid w:val="00BD2E92"/>
    <w:rsid w:val="00BD71C6"/>
    <w:rsid w:val="00BE0B8E"/>
    <w:rsid w:val="00BE0C98"/>
    <w:rsid w:val="00BE4FF8"/>
    <w:rsid w:val="00BE5143"/>
    <w:rsid w:val="00BE7977"/>
    <w:rsid w:val="00BF26C8"/>
    <w:rsid w:val="00BF2A05"/>
    <w:rsid w:val="00BF31F7"/>
    <w:rsid w:val="00BF73A6"/>
    <w:rsid w:val="00BF7ED9"/>
    <w:rsid w:val="00C005E5"/>
    <w:rsid w:val="00C00D17"/>
    <w:rsid w:val="00C01E64"/>
    <w:rsid w:val="00C0305F"/>
    <w:rsid w:val="00C12DC1"/>
    <w:rsid w:val="00C13E8B"/>
    <w:rsid w:val="00C141C5"/>
    <w:rsid w:val="00C164F0"/>
    <w:rsid w:val="00C16D7A"/>
    <w:rsid w:val="00C1718E"/>
    <w:rsid w:val="00C1738E"/>
    <w:rsid w:val="00C20762"/>
    <w:rsid w:val="00C21A14"/>
    <w:rsid w:val="00C228E4"/>
    <w:rsid w:val="00C245D7"/>
    <w:rsid w:val="00C24C50"/>
    <w:rsid w:val="00C2645C"/>
    <w:rsid w:val="00C32CF6"/>
    <w:rsid w:val="00C34FBB"/>
    <w:rsid w:val="00C355DB"/>
    <w:rsid w:val="00C356C6"/>
    <w:rsid w:val="00C36F12"/>
    <w:rsid w:val="00C41FF6"/>
    <w:rsid w:val="00C509E5"/>
    <w:rsid w:val="00C51BC3"/>
    <w:rsid w:val="00C54913"/>
    <w:rsid w:val="00C55093"/>
    <w:rsid w:val="00C56A25"/>
    <w:rsid w:val="00C60F50"/>
    <w:rsid w:val="00C63C86"/>
    <w:rsid w:val="00C64195"/>
    <w:rsid w:val="00C6676B"/>
    <w:rsid w:val="00C740DA"/>
    <w:rsid w:val="00C74370"/>
    <w:rsid w:val="00C751C6"/>
    <w:rsid w:val="00C757A6"/>
    <w:rsid w:val="00C759C4"/>
    <w:rsid w:val="00C763F8"/>
    <w:rsid w:val="00C769A1"/>
    <w:rsid w:val="00C822DC"/>
    <w:rsid w:val="00C82805"/>
    <w:rsid w:val="00C82ACF"/>
    <w:rsid w:val="00C84317"/>
    <w:rsid w:val="00C86B8C"/>
    <w:rsid w:val="00C87DDA"/>
    <w:rsid w:val="00C90A25"/>
    <w:rsid w:val="00C926C8"/>
    <w:rsid w:val="00C93557"/>
    <w:rsid w:val="00C95A50"/>
    <w:rsid w:val="00C976F7"/>
    <w:rsid w:val="00CA042C"/>
    <w:rsid w:val="00CA0721"/>
    <w:rsid w:val="00CA0B30"/>
    <w:rsid w:val="00CA172C"/>
    <w:rsid w:val="00CA1AF8"/>
    <w:rsid w:val="00CA4093"/>
    <w:rsid w:val="00CA6F17"/>
    <w:rsid w:val="00CB0870"/>
    <w:rsid w:val="00CB215D"/>
    <w:rsid w:val="00CB27D1"/>
    <w:rsid w:val="00CB4057"/>
    <w:rsid w:val="00CB633A"/>
    <w:rsid w:val="00CB6CFB"/>
    <w:rsid w:val="00CC28C5"/>
    <w:rsid w:val="00CC2E30"/>
    <w:rsid w:val="00CC3F11"/>
    <w:rsid w:val="00CC4C71"/>
    <w:rsid w:val="00CC5158"/>
    <w:rsid w:val="00CD0908"/>
    <w:rsid w:val="00CD1199"/>
    <w:rsid w:val="00CD2713"/>
    <w:rsid w:val="00CD2EA2"/>
    <w:rsid w:val="00CD358D"/>
    <w:rsid w:val="00CD55F5"/>
    <w:rsid w:val="00CD6B02"/>
    <w:rsid w:val="00CD7F93"/>
    <w:rsid w:val="00CE1FD3"/>
    <w:rsid w:val="00CE2AF8"/>
    <w:rsid w:val="00CE2E51"/>
    <w:rsid w:val="00CE4855"/>
    <w:rsid w:val="00CE596D"/>
    <w:rsid w:val="00CF0C0D"/>
    <w:rsid w:val="00CF2216"/>
    <w:rsid w:val="00CF33BD"/>
    <w:rsid w:val="00CF4665"/>
    <w:rsid w:val="00CF57DF"/>
    <w:rsid w:val="00D008DF"/>
    <w:rsid w:val="00D013B5"/>
    <w:rsid w:val="00D020CC"/>
    <w:rsid w:val="00D02CEA"/>
    <w:rsid w:val="00D03FC4"/>
    <w:rsid w:val="00D0559F"/>
    <w:rsid w:val="00D06192"/>
    <w:rsid w:val="00D061C1"/>
    <w:rsid w:val="00D0652F"/>
    <w:rsid w:val="00D1013B"/>
    <w:rsid w:val="00D123E9"/>
    <w:rsid w:val="00D12844"/>
    <w:rsid w:val="00D13BDB"/>
    <w:rsid w:val="00D14C66"/>
    <w:rsid w:val="00D1669C"/>
    <w:rsid w:val="00D20758"/>
    <w:rsid w:val="00D214C2"/>
    <w:rsid w:val="00D2309E"/>
    <w:rsid w:val="00D235CE"/>
    <w:rsid w:val="00D241AA"/>
    <w:rsid w:val="00D2524D"/>
    <w:rsid w:val="00D2544F"/>
    <w:rsid w:val="00D25D61"/>
    <w:rsid w:val="00D266C7"/>
    <w:rsid w:val="00D3014A"/>
    <w:rsid w:val="00D31368"/>
    <w:rsid w:val="00D34F11"/>
    <w:rsid w:val="00D35A35"/>
    <w:rsid w:val="00D4002C"/>
    <w:rsid w:val="00D44EEA"/>
    <w:rsid w:val="00D456AE"/>
    <w:rsid w:val="00D532DD"/>
    <w:rsid w:val="00D54FC0"/>
    <w:rsid w:val="00D552C3"/>
    <w:rsid w:val="00D56FED"/>
    <w:rsid w:val="00D61049"/>
    <w:rsid w:val="00D61894"/>
    <w:rsid w:val="00D65DB6"/>
    <w:rsid w:val="00D66B69"/>
    <w:rsid w:val="00D674F8"/>
    <w:rsid w:val="00D72730"/>
    <w:rsid w:val="00D739F7"/>
    <w:rsid w:val="00D73B36"/>
    <w:rsid w:val="00D742E4"/>
    <w:rsid w:val="00D8231D"/>
    <w:rsid w:val="00D82A12"/>
    <w:rsid w:val="00D84D1E"/>
    <w:rsid w:val="00D85A3B"/>
    <w:rsid w:val="00D86B8B"/>
    <w:rsid w:val="00D86DD0"/>
    <w:rsid w:val="00D874CC"/>
    <w:rsid w:val="00D934C9"/>
    <w:rsid w:val="00DA2613"/>
    <w:rsid w:val="00DA3763"/>
    <w:rsid w:val="00DA41C9"/>
    <w:rsid w:val="00DA41F3"/>
    <w:rsid w:val="00DA4AAC"/>
    <w:rsid w:val="00DA5ED6"/>
    <w:rsid w:val="00DA677F"/>
    <w:rsid w:val="00DA7E08"/>
    <w:rsid w:val="00DB44B8"/>
    <w:rsid w:val="00DB4963"/>
    <w:rsid w:val="00DB64FE"/>
    <w:rsid w:val="00DC0ACB"/>
    <w:rsid w:val="00DC1E41"/>
    <w:rsid w:val="00DC2BDF"/>
    <w:rsid w:val="00DC4201"/>
    <w:rsid w:val="00DC4963"/>
    <w:rsid w:val="00DC63AE"/>
    <w:rsid w:val="00DD05CD"/>
    <w:rsid w:val="00DD364F"/>
    <w:rsid w:val="00DD3F67"/>
    <w:rsid w:val="00DD50B7"/>
    <w:rsid w:val="00DD73FA"/>
    <w:rsid w:val="00DE0174"/>
    <w:rsid w:val="00DE08CF"/>
    <w:rsid w:val="00DE41D9"/>
    <w:rsid w:val="00DE7AA8"/>
    <w:rsid w:val="00DE7C51"/>
    <w:rsid w:val="00DF2192"/>
    <w:rsid w:val="00DF25F3"/>
    <w:rsid w:val="00DF2D48"/>
    <w:rsid w:val="00DF3823"/>
    <w:rsid w:val="00DF4C9F"/>
    <w:rsid w:val="00DF6408"/>
    <w:rsid w:val="00DF657F"/>
    <w:rsid w:val="00DF6CD1"/>
    <w:rsid w:val="00E00198"/>
    <w:rsid w:val="00E03C7E"/>
    <w:rsid w:val="00E044C0"/>
    <w:rsid w:val="00E0473B"/>
    <w:rsid w:val="00E047F4"/>
    <w:rsid w:val="00E0526E"/>
    <w:rsid w:val="00E0719E"/>
    <w:rsid w:val="00E1087C"/>
    <w:rsid w:val="00E1101F"/>
    <w:rsid w:val="00E118AE"/>
    <w:rsid w:val="00E12939"/>
    <w:rsid w:val="00E149D5"/>
    <w:rsid w:val="00E27724"/>
    <w:rsid w:val="00E300C2"/>
    <w:rsid w:val="00E3420C"/>
    <w:rsid w:val="00E3651D"/>
    <w:rsid w:val="00E36BE7"/>
    <w:rsid w:val="00E36EC5"/>
    <w:rsid w:val="00E37CD2"/>
    <w:rsid w:val="00E4154F"/>
    <w:rsid w:val="00E41BBE"/>
    <w:rsid w:val="00E41ED0"/>
    <w:rsid w:val="00E42F7E"/>
    <w:rsid w:val="00E45318"/>
    <w:rsid w:val="00E45841"/>
    <w:rsid w:val="00E51B1E"/>
    <w:rsid w:val="00E54C91"/>
    <w:rsid w:val="00E550FF"/>
    <w:rsid w:val="00E55D2E"/>
    <w:rsid w:val="00E56414"/>
    <w:rsid w:val="00E5775B"/>
    <w:rsid w:val="00E600BF"/>
    <w:rsid w:val="00E630C2"/>
    <w:rsid w:val="00E65086"/>
    <w:rsid w:val="00E65F1E"/>
    <w:rsid w:val="00E66101"/>
    <w:rsid w:val="00E66730"/>
    <w:rsid w:val="00E675CF"/>
    <w:rsid w:val="00E7147A"/>
    <w:rsid w:val="00E72473"/>
    <w:rsid w:val="00E757A0"/>
    <w:rsid w:val="00E77116"/>
    <w:rsid w:val="00E82C7A"/>
    <w:rsid w:val="00E83990"/>
    <w:rsid w:val="00E83C7B"/>
    <w:rsid w:val="00E844F6"/>
    <w:rsid w:val="00E859ED"/>
    <w:rsid w:val="00E914F3"/>
    <w:rsid w:val="00E92BFA"/>
    <w:rsid w:val="00E9309B"/>
    <w:rsid w:val="00E961AF"/>
    <w:rsid w:val="00EA02CD"/>
    <w:rsid w:val="00EA1EF4"/>
    <w:rsid w:val="00EA209A"/>
    <w:rsid w:val="00EA292A"/>
    <w:rsid w:val="00EA488F"/>
    <w:rsid w:val="00EA6241"/>
    <w:rsid w:val="00EA6BF9"/>
    <w:rsid w:val="00EA7419"/>
    <w:rsid w:val="00EA746D"/>
    <w:rsid w:val="00EB01B8"/>
    <w:rsid w:val="00EB0A05"/>
    <w:rsid w:val="00EB14BF"/>
    <w:rsid w:val="00EB217E"/>
    <w:rsid w:val="00EB3558"/>
    <w:rsid w:val="00EB4529"/>
    <w:rsid w:val="00EB4669"/>
    <w:rsid w:val="00EB61B3"/>
    <w:rsid w:val="00EB7454"/>
    <w:rsid w:val="00EC0918"/>
    <w:rsid w:val="00EC0AFC"/>
    <w:rsid w:val="00EC1003"/>
    <w:rsid w:val="00EC1BD2"/>
    <w:rsid w:val="00EC2C91"/>
    <w:rsid w:val="00EC3720"/>
    <w:rsid w:val="00EC75B4"/>
    <w:rsid w:val="00ED0008"/>
    <w:rsid w:val="00ED12C8"/>
    <w:rsid w:val="00ED1A8E"/>
    <w:rsid w:val="00ED32C8"/>
    <w:rsid w:val="00ED3B88"/>
    <w:rsid w:val="00ED4229"/>
    <w:rsid w:val="00ED488F"/>
    <w:rsid w:val="00ED489D"/>
    <w:rsid w:val="00ED5B96"/>
    <w:rsid w:val="00ED71DB"/>
    <w:rsid w:val="00ED78A7"/>
    <w:rsid w:val="00EE01BB"/>
    <w:rsid w:val="00EE0990"/>
    <w:rsid w:val="00EE18A9"/>
    <w:rsid w:val="00EE2AA3"/>
    <w:rsid w:val="00EE43C5"/>
    <w:rsid w:val="00EE4EDA"/>
    <w:rsid w:val="00EF1615"/>
    <w:rsid w:val="00EF2826"/>
    <w:rsid w:val="00EF2943"/>
    <w:rsid w:val="00EF44B9"/>
    <w:rsid w:val="00EF5569"/>
    <w:rsid w:val="00F0235E"/>
    <w:rsid w:val="00F0316B"/>
    <w:rsid w:val="00F04479"/>
    <w:rsid w:val="00F05A92"/>
    <w:rsid w:val="00F06A9A"/>
    <w:rsid w:val="00F13F28"/>
    <w:rsid w:val="00F174FC"/>
    <w:rsid w:val="00F304EB"/>
    <w:rsid w:val="00F315C0"/>
    <w:rsid w:val="00F3408B"/>
    <w:rsid w:val="00F34323"/>
    <w:rsid w:val="00F34E5E"/>
    <w:rsid w:val="00F419DC"/>
    <w:rsid w:val="00F44969"/>
    <w:rsid w:val="00F45AA5"/>
    <w:rsid w:val="00F47120"/>
    <w:rsid w:val="00F47F17"/>
    <w:rsid w:val="00F505D1"/>
    <w:rsid w:val="00F51828"/>
    <w:rsid w:val="00F518C6"/>
    <w:rsid w:val="00F51CBC"/>
    <w:rsid w:val="00F53E14"/>
    <w:rsid w:val="00F635CB"/>
    <w:rsid w:val="00F64ED4"/>
    <w:rsid w:val="00F6555F"/>
    <w:rsid w:val="00F65DB3"/>
    <w:rsid w:val="00F66489"/>
    <w:rsid w:val="00F66CF0"/>
    <w:rsid w:val="00F66DB2"/>
    <w:rsid w:val="00F6772D"/>
    <w:rsid w:val="00F703C6"/>
    <w:rsid w:val="00F71CB4"/>
    <w:rsid w:val="00F72489"/>
    <w:rsid w:val="00F75723"/>
    <w:rsid w:val="00F768F4"/>
    <w:rsid w:val="00F82C80"/>
    <w:rsid w:val="00F8443D"/>
    <w:rsid w:val="00F84DD4"/>
    <w:rsid w:val="00F86547"/>
    <w:rsid w:val="00F87B3D"/>
    <w:rsid w:val="00F91236"/>
    <w:rsid w:val="00F91C78"/>
    <w:rsid w:val="00F91D19"/>
    <w:rsid w:val="00F97B27"/>
    <w:rsid w:val="00FA0353"/>
    <w:rsid w:val="00FA3871"/>
    <w:rsid w:val="00FA65B9"/>
    <w:rsid w:val="00FB10CB"/>
    <w:rsid w:val="00FB5680"/>
    <w:rsid w:val="00FB67C9"/>
    <w:rsid w:val="00FC2BF3"/>
    <w:rsid w:val="00FC4C5E"/>
    <w:rsid w:val="00FC4C85"/>
    <w:rsid w:val="00FC50CF"/>
    <w:rsid w:val="00FC5BD0"/>
    <w:rsid w:val="00FC798B"/>
    <w:rsid w:val="00FD03BA"/>
    <w:rsid w:val="00FD0A85"/>
    <w:rsid w:val="00FD0EF6"/>
    <w:rsid w:val="00FD1385"/>
    <w:rsid w:val="00FD3337"/>
    <w:rsid w:val="00FD3471"/>
    <w:rsid w:val="00FD3631"/>
    <w:rsid w:val="00FD3EBB"/>
    <w:rsid w:val="00FD486E"/>
    <w:rsid w:val="00FD506D"/>
    <w:rsid w:val="00FD547C"/>
    <w:rsid w:val="00FD5EF0"/>
    <w:rsid w:val="00FD6743"/>
    <w:rsid w:val="00FD6B37"/>
    <w:rsid w:val="00FE0363"/>
    <w:rsid w:val="00FE1991"/>
    <w:rsid w:val="00FE4A65"/>
    <w:rsid w:val="00FE64DE"/>
    <w:rsid w:val="00FE6957"/>
    <w:rsid w:val="00FF16EA"/>
    <w:rsid w:val="00FF4E33"/>
    <w:rsid w:val="00FF5F55"/>
    <w:rsid w:val="00FF60B0"/>
    <w:rsid w:val="00FF6B8D"/>
    <w:rsid w:val="00FF6BDB"/>
    <w:rsid w:val="00FF760A"/>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AE377"/>
  <w15:docId w15:val="{D57D340A-364C-8B42-BA1B-5B9BBDAEB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7A81"/>
    <w:rPr>
      <w:lang w:val="en-GB" w:eastAsia="en-GB"/>
    </w:rPr>
  </w:style>
  <w:style w:type="paragraph" w:styleId="Heading1">
    <w:name w:val="heading 1"/>
    <w:basedOn w:val="Normal"/>
    <w:next w:val="Normal"/>
    <w:link w:val="Heading1Char"/>
    <w:uiPriority w:val="9"/>
    <w:qFormat/>
    <w:rsid w:val="0022467E"/>
    <w:pPr>
      <w:keepNext/>
      <w:keepLines/>
      <w:numPr>
        <w:numId w:val="8"/>
      </w:numPr>
      <w:spacing w:before="120"/>
      <w:jc w:val="both"/>
      <w:outlineLvl w:val="0"/>
    </w:pPr>
    <w:rPr>
      <w:rFonts w:asciiTheme="majorBidi" w:eastAsiaTheme="majorEastAsia" w:hAnsiTheme="majorBidi" w:cstheme="majorBidi"/>
      <w:b/>
      <w:bCs/>
      <w:sz w:val="28"/>
      <w:szCs w:val="28"/>
      <w:lang w:val="en-US" w:eastAsia="en-US"/>
    </w:rPr>
  </w:style>
  <w:style w:type="paragraph" w:styleId="Heading2">
    <w:name w:val="heading 2"/>
    <w:basedOn w:val="ListParagraph"/>
    <w:link w:val="Heading2Char"/>
    <w:uiPriority w:val="9"/>
    <w:unhideWhenUsed/>
    <w:qFormat/>
    <w:rsid w:val="0022467E"/>
    <w:pPr>
      <w:numPr>
        <w:numId w:val="9"/>
      </w:numPr>
      <w:ind w:left="1170" w:hanging="450"/>
      <w:outlineLvl w:val="1"/>
    </w:pPr>
    <w:rPr>
      <w:b/>
    </w:rPr>
  </w:style>
  <w:style w:type="paragraph" w:styleId="Heading3">
    <w:name w:val="heading 3"/>
    <w:basedOn w:val="Normal"/>
    <w:next w:val="Normal"/>
    <w:link w:val="Heading3Char"/>
    <w:uiPriority w:val="9"/>
    <w:unhideWhenUsed/>
    <w:qFormat/>
    <w:rsid w:val="00B854C2"/>
    <w:pPr>
      <w:keepNext/>
      <w:keepLines/>
      <w:spacing w:before="440" w:after="240"/>
      <w:outlineLvl w:val="2"/>
    </w:pPr>
    <w:rPr>
      <w:rFonts w:eastAsiaTheme="majorEastAsia" w:cstheme="majorBidi"/>
      <w:b/>
      <w:bCs/>
      <w:color w:val="000000" w:themeColor="text1"/>
      <w:lang w:val="en-US" w:eastAsia="en-US"/>
    </w:rPr>
  </w:style>
  <w:style w:type="paragraph" w:styleId="Heading4">
    <w:name w:val="heading 4"/>
    <w:basedOn w:val="Normal"/>
    <w:next w:val="Normal"/>
    <w:link w:val="Heading4Char"/>
    <w:uiPriority w:val="9"/>
    <w:unhideWhenUsed/>
    <w:qFormat/>
    <w:rsid w:val="00FB5680"/>
    <w:pPr>
      <w:keepNext/>
      <w:keepLines/>
      <w:spacing w:before="200"/>
      <w:outlineLvl w:val="3"/>
    </w:pPr>
    <w:rPr>
      <w:rFonts w:asciiTheme="majorHAnsi" w:eastAsiaTheme="majorEastAsia" w:hAnsiTheme="majorHAnsi" w:cstheme="majorBidi"/>
      <w:b/>
      <w:bCs/>
      <w:i/>
      <w:iCs/>
      <w:color w:val="4F81BD"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572F3B"/>
    <w:rPr>
      <w:rFonts w:ascii="Tahoma" w:hAnsi="Tahoma" w:cs="Tahoma"/>
      <w:sz w:val="16"/>
      <w:szCs w:val="16"/>
      <w:lang w:val="en-US" w:eastAsia="en-US"/>
    </w:rPr>
  </w:style>
  <w:style w:type="character" w:customStyle="1" w:styleId="BalloonTextChar">
    <w:name w:val="Balloon Text Char"/>
    <w:basedOn w:val="DefaultParagraphFont"/>
    <w:uiPriority w:val="99"/>
    <w:semiHidden/>
    <w:rsid w:val="00C14C98"/>
    <w:rPr>
      <w:rFonts w:ascii="Lucida Grande" w:hAnsi="Lucida Grande"/>
      <w:sz w:val="18"/>
      <w:szCs w:val="18"/>
    </w:rPr>
  </w:style>
  <w:style w:type="paragraph" w:styleId="TOC5">
    <w:name w:val="toc 5"/>
    <w:basedOn w:val="Normal"/>
    <w:next w:val="Normal"/>
    <w:autoRedefine/>
    <w:semiHidden/>
    <w:rsid w:val="00DF3823"/>
    <w:pPr>
      <w:numPr>
        <w:numId w:val="1"/>
      </w:numPr>
      <w:tabs>
        <w:tab w:val="num" w:pos="3600"/>
      </w:tabs>
      <w:spacing w:after="240"/>
      <w:ind w:left="720" w:right="720" w:hanging="720"/>
    </w:pPr>
    <w:rPr>
      <w:rFonts w:eastAsia="Times New Roman"/>
    </w:rPr>
  </w:style>
  <w:style w:type="paragraph" w:styleId="FootnoteText">
    <w:name w:val="footnote text"/>
    <w:aliases w:val="5_G,Footnote Text Char Char Char Char Char,Footnote Text Char Char Char Char,footnote text,Footnote reference,FA Fu,Footnote Text Char Char Char,Footnote Text Cha,FA Fußnotentext,FA Fuﬂnotentext,Footnote Text Char Char,Ca,fn,single space"/>
    <w:basedOn w:val="Normal"/>
    <w:link w:val="FootnoteTextChar"/>
    <w:uiPriority w:val="99"/>
    <w:unhideWhenUsed/>
    <w:qFormat/>
    <w:rsid w:val="00665609"/>
    <w:rPr>
      <w:rFonts w:cstheme="minorBidi"/>
      <w:sz w:val="20"/>
      <w:lang w:val="en-US" w:eastAsia="en-US"/>
    </w:rPr>
  </w:style>
  <w:style w:type="character" w:customStyle="1" w:styleId="FootnoteTextChar">
    <w:name w:val="Footnote Text Char"/>
    <w:aliases w:val="5_G Char,Footnote Text Char Char Char Char Char Char,Footnote Text Char Char Char Char Char1,footnote text Char,Footnote reference Char,FA Fu Char,Footnote Text Char Char Char Char1,Footnote Text Cha Char,FA Fußnotentext Char,Ca Char"/>
    <w:basedOn w:val="DefaultParagraphFont"/>
    <w:link w:val="FootnoteText"/>
    <w:uiPriority w:val="99"/>
    <w:qFormat/>
    <w:rsid w:val="00665609"/>
    <w:rPr>
      <w:rFonts w:cstheme="minorBidi"/>
      <w:sz w:val="20"/>
    </w:rPr>
  </w:style>
  <w:style w:type="character" w:styleId="FootnoteReference">
    <w:name w:val="footnote reference"/>
    <w:aliases w:val="4_G,Texto de nota al pie,Footnote number,referencia nota al pie,Ref,de nota al pie,Appel note de bas de page,Footnotes refss,BVI fnr,f,Footnote symbol,Footnote,Ref. de nota al pie.,16 Point,Superscript 6 Point,normal,Texto nota al pie"/>
    <w:basedOn w:val="DefaultParagraphFont"/>
    <w:link w:val="4GCharCharChar"/>
    <w:uiPriority w:val="99"/>
    <w:unhideWhenUsed/>
    <w:qFormat/>
    <w:rsid w:val="00C74370"/>
    <w:rPr>
      <w:vertAlign w:val="superscript"/>
    </w:rPr>
  </w:style>
  <w:style w:type="paragraph" w:styleId="EndnoteText">
    <w:name w:val="endnote text"/>
    <w:basedOn w:val="Normal"/>
    <w:link w:val="EndnoteTextChar"/>
    <w:uiPriority w:val="99"/>
    <w:unhideWhenUsed/>
    <w:rsid w:val="00C74370"/>
    <w:rPr>
      <w:rFonts w:eastAsiaTheme="minorHAnsi"/>
      <w:lang w:val="en-US" w:eastAsia="en-US"/>
    </w:rPr>
  </w:style>
  <w:style w:type="character" w:customStyle="1" w:styleId="EndnoteTextChar">
    <w:name w:val="Endnote Text Char"/>
    <w:basedOn w:val="DefaultParagraphFont"/>
    <w:link w:val="EndnoteText"/>
    <w:uiPriority w:val="99"/>
    <w:rsid w:val="00C74370"/>
    <w:rPr>
      <w:rFonts w:eastAsiaTheme="minorHAnsi"/>
    </w:rPr>
  </w:style>
  <w:style w:type="character" w:styleId="Hyperlink">
    <w:name w:val="Hyperlink"/>
    <w:basedOn w:val="DefaultParagraphFont"/>
    <w:uiPriority w:val="99"/>
    <w:unhideWhenUsed/>
    <w:rsid w:val="00C74370"/>
    <w:rPr>
      <w:color w:val="0000FF" w:themeColor="hyperlink"/>
      <w:u w:val="single"/>
    </w:rPr>
  </w:style>
  <w:style w:type="paragraph" w:styleId="NormalWeb">
    <w:name w:val="Normal (Web)"/>
    <w:basedOn w:val="Normal"/>
    <w:uiPriority w:val="99"/>
    <w:unhideWhenUsed/>
    <w:rsid w:val="00C74370"/>
    <w:pPr>
      <w:spacing w:before="100" w:beforeAutospacing="1" w:after="100" w:afterAutospacing="1"/>
    </w:pPr>
    <w:rPr>
      <w:rFonts w:eastAsiaTheme="minorHAnsi"/>
      <w:lang w:val="en-US" w:eastAsia="en-US"/>
    </w:rPr>
  </w:style>
  <w:style w:type="paragraph" w:styleId="ListParagraph">
    <w:name w:val="List Paragraph"/>
    <w:basedOn w:val="Normal"/>
    <w:uiPriority w:val="34"/>
    <w:qFormat/>
    <w:rsid w:val="00AC3788"/>
    <w:pPr>
      <w:ind w:left="720"/>
      <w:contextualSpacing/>
    </w:pPr>
    <w:rPr>
      <w:lang w:val="en-US" w:eastAsia="en-US"/>
    </w:rPr>
  </w:style>
  <w:style w:type="character" w:styleId="CommentReference">
    <w:name w:val="annotation reference"/>
    <w:basedOn w:val="DefaultParagraphFont"/>
    <w:uiPriority w:val="99"/>
    <w:semiHidden/>
    <w:unhideWhenUsed/>
    <w:rsid w:val="00572F3B"/>
    <w:rPr>
      <w:sz w:val="16"/>
      <w:szCs w:val="16"/>
    </w:rPr>
  </w:style>
  <w:style w:type="paragraph" w:styleId="CommentText">
    <w:name w:val="annotation text"/>
    <w:basedOn w:val="Normal"/>
    <w:link w:val="CommentTextChar"/>
    <w:uiPriority w:val="99"/>
    <w:unhideWhenUsed/>
    <w:rsid w:val="00572F3B"/>
    <w:rPr>
      <w:rFonts w:eastAsiaTheme="minorHAnsi"/>
      <w:sz w:val="20"/>
      <w:szCs w:val="20"/>
    </w:rPr>
  </w:style>
  <w:style w:type="character" w:customStyle="1" w:styleId="CommentTextChar">
    <w:name w:val="Comment Text Char"/>
    <w:basedOn w:val="DefaultParagraphFont"/>
    <w:link w:val="CommentText"/>
    <w:uiPriority w:val="99"/>
    <w:rsid w:val="00572F3B"/>
    <w:rPr>
      <w:rFonts w:eastAsiaTheme="minorHAnsi"/>
      <w:sz w:val="20"/>
      <w:szCs w:val="20"/>
      <w:lang w:val="en-GB" w:eastAsia="en-GB"/>
    </w:rPr>
  </w:style>
  <w:style w:type="character" w:customStyle="1" w:styleId="BalloonTextChar1">
    <w:name w:val="Balloon Text Char1"/>
    <w:basedOn w:val="DefaultParagraphFont"/>
    <w:link w:val="BalloonText"/>
    <w:uiPriority w:val="99"/>
    <w:semiHidden/>
    <w:rsid w:val="00572F3B"/>
    <w:rPr>
      <w:rFonts w:ascii="Tahoma" w:hAnsi="Tahoma" w:cs="Tahoma"/>
      <w:sz w:val="16"/>
      <w:szCs w:val="16"/>
    </w:rPr>
  </w:style>
  <w:style w:type="character" w:customStyle="1" w:styleId="Heading1Char">
    <w:name w:val="Heading 1 Char"/>
    <w:basedOn w:val="DefaultParagraphFont"/>
    <w:link w:val="Heading1"/>
    <w:uiPriority w:val="9"/>
    <w:rsid w:val="0022467E"/>
    <w:rPr>
      <w:rFonts w:asciiTheme="majorBidi" w:eastAsiaTheme="majorEastAsia" w:hAnsiTheme="majorBidi" w:cstheme="majorBidi"/>
      <w:b/>
      <w:bCs/>
      <w:sz w:val="28"/>
      <w:szCs w:val="28"/>
    </w:rPr>
  </w:style>
  <w:style w:type="character" w:customStyle="1" w:styleId="Heading2Char">
    <w:name w:val="Heading 2 Char"/>
    <w:basedOn w:val="DefaultParagraphFont"/>
    <w:link w:val="Heading2"/>
    <w:uiPriority w:val="9"/>
    <w:rsid w:val="0022467E"/>
    <w:rPr>
      <w:b/>
    </w:rPr>
  </w:style>
  <w:style w:type="character" w:customStyle="1" w:styleId="Heading3Char">
    <w:name w:val="Heading 3 Char"/>
    <w:basedOn w:val="DefaultParagraphFont"/>
    <w:link w:val="Heading3"/>
    <w:uiPriority w:val="9"/>
    <w:rsid w:val="00B854C2"/>
    <w:rPr>
      <w:rFonts w:eastAsiaTheme="majorEastAsia" w:cstheme="majorBidi"/>
      <w:b/>
      <w:bCs/>
      <w:color w:val="000000" w:themeColor="text1"/>
    </w:rPr>
  </w:style>
  <w:style w:type="paragraph" w:styleId="Header">
    <w:name w:val="header"/>
    <w:basedOn w:val="Normal"/>
    <w:link w:val="HeaderChar"/>
    <w:uiPriority w:val="99"/>
    <w:unhideWhenUsed/>
    <w:rsid w:val="00EB4529"/>
    <w:pPr>
      <w:tabs>
        <w:tab w:val="center" w:pos="4680"/>
        <w:tab w:val="right" w:pos="9360"/>
      </w:tabs>
    </w:pPr>
    <w:rPr>
      <w:lang w:val="en-US" w:eastAsia="en-US"/>
    </w:rPr>
  </w:style>
  <w:style w:type="character" w:customStyle="1" w:styleId="HeaderChar">
    <w:name w:val="Header Char"/>
    <w:basedOn w:val="DefaultParagraphFont"/>
    <w:link w:val="Header"/>
    <w:uiPriority w:val="99"/>
    <w:rsid w:val="00EB4529"/>
  </w:style>
  <w:style w:type="paragraph" w:styleId="Footer">
    <w:name w:val="footer"/>
    <w:basedOn w:val="Normal"/>
    <w:link w:val="FooterChar"/>
    <w:uiPriority w:val="99"/>
    <w:unhideWhenUsed/>
    <w:rsid w:val="00EB4529"/>
    <w:pPr>
      <w:tabs>
        <w:tab w:val="center" w:pos="4680"/>
        <w:tab w:val="right" w:pos="9360"/>
      </w:tabs>
    </w:pPr>
    <w:rPr>
      <w:lang w:val="en-US" w:eastAsia="en-US"/>
    </w:rPr>
  </w:style>
  <w:style w:type="character" w:customStyle="1" w:styleId="FooterChar">
    <w:name w:val="Footer Char"/>
    <w:basedOn w:val="DefaultParagraphFont"/>
    <w:link w:val="Footer"/>
    <w:uiPriority w:val="99"/>
    <w:rsid w:val="00EB4529"/>
  </w:style>
  <w:style w:type="paragraph" w:styleId="TOC1">
    <w:name w:val="toc 1"/>
    <w:basedOn w:val="Normal"/>
    <w:next w:val="Normal"/>
    <w:autoRedefine/>
    <w:uiPriority w:val="39"/>
    <w:unhideWhenUsed/>
    <w:rsid w:val="0022467E"/>
    <w:pPr>
      <w:tabs>
        <w:tab w:val="right" w:leader="dot" w:pos="9350"/>
      </w:tabs>
      <w:spacing w:after="100"/>
      <w:jc w:val="center"/>
    </w:pPr>
    <w:rPr>
      <w:b/>
      <w:noProof/>
      <w:lang w:val="en-US" w:eastAsia="en-US"/>
    </w:rPr>
  </w:style>
  <w:style w:type="paragraph" w:styleId="TOC2">
    <w:name w:val="toc 2"/>
    <w:basedOn w:val="Normal"/>
    <w:next w:val="Normal"/>
    <w:autoRedefine/>
    <w:uiPriority w:val="39"/>
    <w:unhideWhenUsed/>
    <w:rsid w:val="0022467E"/>
    <w:pPr>
      <w:tabs>
        <w:tab w:val="left" w:pos="720"/>
        <w:tab w:val="right" w:leader="dot" w:pos="9350"/>
      </w:tabs>
      <w:spacing w:after="100"/>
      <w:ind w:left="240"/>
    </w:pPr>
    <w:rPr>
      <w:lang w:val="en-US" w:eastAsia="en-US"/>
    </w:rPr>
  </w:style>
  <w:style w:type="paragraph" w:styleId="TOC3">
    <w:name w:val="toc 3"/>
    <w:basedOn w:val="Normal"/>
    <w:next w:val="Normal"/>
    <w:autoRedefine/>
    <w:uiPriority w:val="39"/>
    <w:unhideWhenUsed/>
    <w:rsid w:val="00FD547C"/>
    <w:pPr>
      <w:tabs>
        <w:tab w:val="right" w:leader="dot" w:pos="9350"/>
      </w:tabs>
      <w:spacing w:after="100"/>
      <w:ind w:left="245"/>
    </w:pPr>
    <w:rPr>
      <w:lang w:val="en-US" w:eastAsia="en-US"/>
    </w:rPr>
  </w:style>
  <w:style w:type="character" w:customStyle="1" w:styleId="Heading4Char">
    <w:name w:val="Heading 4 Char"/>
    <w:basedOn w:val="DefaultParagraphFont"/>
    <w:link w:val="Heading4"/>
    <w:uiPriority w:val="9"/>
    <w:rsid w:val="00FB5680"/>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uiPriority w:val="99"/>
    <w:semiHidden/>
    <w:unhideWhenUsed/>
    <w:rsid w:val="00C01E64"/>
    <w:rPr>
      <w:rFonts w:eastAsiaTheme="minorEastAsia"/>
      <w:b/>
      <w:bCs/>
      <w:lang w:val="en-US" w:eastAsia="en-US"/>
    </w:rPr>
  </w:style>
  <w:style w:type="character" w:customStyle="1" w:styleId="CommentSubjectChar">
    <w:name w:val="Comment Subject Char"/>
    <w:basedOn w:val="CommentTextChar"/>
    <w:link w:val="CommentSubject"/>
    <w:uiPriority w:val="99"/>
    <w:semiHidden/>
    <w:rsid w:val="00C01E64"/>
    <w:rPr>
      <w:rFonts w:eastAsiaTheme="minorHAnsi"/>
      <w:b/>
      <w:bCs/>
      <w:sz w:val="20"/>
      <w:szCs w:val="20"/>
      <w:lang w:val="en-GB" w:eastAsia="en-GB"/>
    </w:rPr>
  </w:style>
  <w:style w:type="paragraph" w:customStyle="1" w:styleId="Document">
    <w:name w:val="_Document"/>
    <w:basedOn w:val="Normal"/>
    <w:qFormat/>
    <w:rsid w:val="00E1101F"/>
    <w:pPr>
      <w:suppressLineNumbers/>
      <w:tabs>
        <w:tab w:val="left" w:pos="0"/>
        <w:tab w:val="left" w:pos="220"/>
        <w:tab w:val="left" w:pos="620"/>
      </w:tabs>
      <w:spacing w:line="260" w:lineRule="exact"/>
      <w:ind w:firstLine="400"/>
      <w:jc w:val="both"/>
    </w:pPr>
    <w:rPr>
      <w:rFonts w:eastAsia="Times New Roman"/>
      <w:sz w:val="22"/>
      <w:szCs w:val="20"/>
      <w:lang w:val="en-US" w:eastAsia="en-US"/>
    </w:rPr>
  </w:style>
  <w:style w:type="paragraph" w:customStyle="1" w:styleId="Default">
    <w:name w:val="Default"/>
    <w:rsid w:val="00E1101F"/>
    <w:pPr>
      <w:widowControl w:val="0"/>
      <w:autoSpaceDE w:val="0"/>
      <w:autoSpaceDN w:val="0"/>
      <w:adjustRightInd w:val="0"/>
    </w:pPr>
    <w:rPr>
      <w:color w:val="000000"/>
    </w:rPr>
  </w:style>
  <w:style w:type="character" w:customStyle="1" w:styleId="UnresolvedMention1">
    <w:name w:val="Unresolved Mention1"/>
    <w:basedOn w:val="DefaultParagraphFont"/>
    <w:uiPriority w:val="99"/>
    <w:semiHidden/>
    <w:unhideWhenUsed/>
    <w:rsid w:val="00DB44B8"/>
    <w:rPr>
      <w:color w:val="605E5C"/>
      <w:shd w:val="clear" w:color="auto" w:fill="E1DFDD"/>
    </w:rPr>
  </w:style>
  <w:style w:type="paragraph" w:styleId="NoSpacing">
    <w:name w:val="No Spacing"/>
    <w:uiPriority w:val="1"/>
    <w:qFormat/>
    <w:rsid w:val="008E6533"/>
    <w:rPr>
      <w:rFonts w:asciiTheme="minorHAnsi" w:eastAsiaTheme="minorHAnsi" w:hAnsiTheme="minorHAnsi" w:cstheme="minorBidi"/>
      <w:sz w:val="22"/>
      <w:szCs w:val="22"/>
    </w:rPr>
  </w:style>
  <w:style w:type="character" w:styleId="PageNumber">
    <w:name w:val="page number"/>
    <w:basedOn w:val="DefaultParagraphFont"/>
    <w:uiPriority w:val="99"/>
    <w:semiHidden/>
    <w:unhideWhenUsed/>
    <w:rsid w:val="004B4765"/>
  </w:style>
  <w:style w:type="character" w:styleId="FollowedHyperlink">
    <w:name w:val="FollowedHyperlink"/>
    <w:basedOn w:val="DefaultParagraphFont"/>
    <w:uiPriority w:val="99"/>
    <w:semiHidden/>
    <w:unhideWhenUsed/>
    <w:rsid w:val="00D61049"/>
    <w:rPr>
      <w:color w:val="800080" w:themeColor="followedHyperlink"/>
      <w:u w:val="single"/>
    </w:rPr>
  </w:style>
  <w:style w:type="character" w:styleId="EndnoteReference">
    <w:name w:val="endnote reference"/>
    <w:basedOn w:val="DefaultParagraphFont"/>
    <w:uiPriority w:val="99"/>
    <w:unhideWhenUsed/>
    <w:rsid w:val="00C93557"/>
    <w:rPr>
      <w:vertAlign w:val="superscript"/>
    </w:rPr>
  </w:style>
  <w:style w:type="character" w:customStyle="1" w:styleId="UnresolvedMention2">
    <w:name w:val="Unresolved Mention2"/>
    <w:basedOn w:val="DefaultParagraphFont"/>
    <w:uiPriority w:val="99"/>
    <w:rsid w:val="0026634D"/>
    <w:rPr>
      <w:color w:val="605E5C"/>
      <w:shd w:val="clear" w:color="auto" w:fill="E1DFDD"/>
    </w:rPr>
  </w:style>
  <w:style w:type="paragraph" w:styleId="Revision">
    <w:name w:val="Revision"/>
    <w:hidden/>
    <w:uiPriority w:val="99"/>
    <w:semiHidden/>
    <w:rsid w:val="00836140"/>
    <w:rPr>
      <w:lang w:val="en-GB" w:eastAsia="en-GB"/>
    </w:rPr>
  </w:style>
  <w:style w:type="paragraph" w:customStyle="1" w:styleId="SingleTxt">
    <w:name w:val="__Single Txt"/>
    <w:basedOn w:val="Normal"/>
    <w:rsid w:val="004847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 w:val="20"/>
      <w:szCs w:val="20"/>
      <w:lang w:eastAsia="en-US"/>
    </w:rPr>
  </w:style>
  <w:style w:type="paragraph" w:customStyle="1" w:styleId="FootNote">
    <w:name w:val="_FootNote"/>
    <w:basedOn w:val="Document"/>
    <w:qFormat/>
    <w:rsid w:val="00B7198D"/>
    <w:pPr>
      <w:tabs>
        <w:tab w:val="clear" w:pos="0"/>
        <w:tab w:val="clear" w:pos="220"/>
        <w:tab w:val="clear" w:pos="620"/>
        <w:tab w:val="right" w:pos="480"/>
        <w:tab w:val="left" w:pos="600"/>
      </w:tabs>
      <w:spacing w:before="20" w:line="200" w:lineRule="exact"/>
      <w:ind w:firstLine="0"/>
    </w:pPr>
    <w:rPr>
      <w:sz w:val="17"/>
    </w:rPr>
  </w:style>
  <w:style w:type="character" w:customStyle="1" w:styleId="NoterefInText">
    <w:name w:val="_NoterefInText"/>
    <w:basedOn w:val="DefaultParagraphFont"/>
    <w:qFormat/>
    <w:rsid w:val="00B7198D"/>
    <w:rPr>
      <w:rFonts w:ascii="Times New Roman" w:hAnsi="Times New Roman"/>
      <w:sz w:val="22"/>
      <w:vertAlign w:val="superscript"/>
    </w:rPr>
  </w:style>
  <w:style w:type="character" w:customStyle="1" w:styleId="FootnoteReference2">
    <w:name w:val="Footnote Reference2"/>
    <w:rsid w:val="00B7198D"/>
    <w:rPr>
      <w:color w:val="000000"/>
      <w:sz w:val="24"/>
      <w:vertAlign w:val="superscript"/>
    </w:rPr>
  </w:style>
  <w:style w:type="paragraph" w:customStyle="1" w:styleId="SingleTxtG">
    <w:name w:val="_ Single Txt_G"/>
    <w:basedOn w:val="Normal"/>
    <w:link w:val="SingleTxtGChar"/>
    <w:qFormat/>
    <w:rsid w:val="00631B01"/>
    <w:pPr>
      <w:suppressAutoHyphens/>
      <w:spacing w:after="120" w:line="240" w:lineRule="atLeast"/>
      <w:ind w:left="1134" w:right="1134"/>
      <w:jc w:val="both"/>
    </w:pPr>
    <w:rPr>
      <w:rFonts w:eastAsia="SimSun"/>
      <w:sz w:val="20"/>
      <w:szCs w:val="20"/>
      <w:lang w:eastAsia="zh-C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344CA"/>
    <w:pPr>
      <w:spacing w:after="160" w:line="240" w:lineRule="exact"/>
      <w:jc w:val="both"/>
    </w:pPr>
    <w:rPr>
      <w:vertAlign w:val="superscript"/>
      <w:lang w:val="en-US" w:eastAsia="en-US"/>
    </w:rPr>
  </w:style>
  <w:style w:type="character" w:customStyle="1" w:styleId="SingleTxtGChar">
    <w:name w:val="_ Single Txt_G Char"/>
    <w:link w:val="SingleTxtG"/>
    <w:locked/>
    <w:rsid w:val="000C5A2B"/>
    <w:rPr>
      <w:rFonts w:eastAsia="SimSun"/>
      <w:sz w:val="20"/>
      <w:szCs w:val="20"/>
      <w:lang w:val="en-GB" w:eastAsia="zh-CN"/>
    </w:rPr>
  </w:style>
  <w:style w:type="character" w:customStyle="1" w:styleId="m-4111353686619567864gmail-msofootnotereference">
    <w:name w:val="m_-4111353686619567864gmail-msofootnotereference"/>
    <w:basedOn w:val="DefaultParagraphFont"/>
    <w:rsid w:val="00450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09148">
      <w:bodyDiv w:val="1"/>
      <w:marLeft w:val="0"/>
      <w:marRight w:val="0"/>
      <w:marTop w:val="0"/>
      <w:marBottom w:val="0"/>
      <w:divBdr>
        <w:top w:val="none" w:sz="0" w:space="0" w:color="auto"/>
        <w:left w:val="none" w:sz="0" w:space="0" w:color="auto"/>
        <w:bottom w:val="none" w:sz="0" w:space="0" w:color="auto"/>
        <w:right w:val="none" w:sz="0" w:space="0" w:color="auto"/>
      </w:divBdr>
    </w:div>
    <w:div w:id="62266082">
      <w:bodyDiv w:val="1"/>
      <w:marLeft w:val="0"/>
      <w:marRight w:val="0"/>
      <w:marTop w:val="0"/>
      <w:marBottom w:val="0"/>
      <w:divBdr>
        <w:top w:val="none" w:sz="0" w:space="0" w:color="auto"/>
        <w:left w:val="none" w:sz="0" w:space="0" w:color="auto"/>
        <w:bottom w:val="none" w:sz="0" w:space="0" w:color="auto"/>
        <w:right w:val="none" w:sz="0" w:space="0" w:color="auto"/>
      </w:divBdr>
    </w:div>
    <w:div w:id="359092672">
      <w:bodyDiv w:val="1"/>
      <w:marLeft w:val="0"/>
      <w:marRight w:val="0"/>
      <w:marTop w:val="0"/>
      <w:marBottom w:val="0"/>
      <w:divBdr>
        <w:top w:val="none" w:sz="0" w:space="0" w:color="auto"/>
        <w:left w:val="none" w:sz="0" w:space="0" w:color="auto"/>
        <w:bottom w:val="none" w:sz="0" w:space="0" w:color="auto"/>
        <w:right w:val="none" w:sz="0" w:space="0" w:color="auto"/>
      </w:divBdr>
    </w:div>
    <w:div w:id="379476493">
      <w:bodyDiv w:val="1"/>
      <w:marLeft w:val="0"/>
      <w:marRight w:val="0"/>
      <w:marTop w:val="0"/>
      <w:marBottom w:val="0"/>
      <w:divBdr>
        <w:top w:val="none" w:sz="0" w:space="0" w:color="auto"/>
        <w:left w:val="none" w:sz="0" w:space="0" w:color="auto"/>
        <w:bottom w:val="none" w:sz="0" w:space="0" w:color="auto"/>
        <w:right w:val="none" w:sz="0" w:space="0" w:color="auto"/>
      </w:divBdr>
    </w:div>
    <w:div w:id="395514444">
      <w:bodyDiv w:val="1"/>
      <w:marLeft w:val="0"/>
      <w:marRight w:val="0"/>
      <w:marTop w:val="0"/>
      <w:marBottom w:val="0"/>
      <w:divBdr>
        <w:top w:val="none" w:sz="0" w:space="0" w:color="auto"/>
        <w:left w:val="none" w:sz="0" w:space="0" w:color="auto"/>
        <w:bottom w:val="none" w:sz="0" w:space="0" w:color="auto"/>
        <w:right w:val="none" w:sz="0" w:space="0" w:color="auto"/>
      </w:divBdr>
    </w:div>
    <w:div w:id="399640368">
      <w:bodyDiv w:val="1"/>
      <w:marLeft w:val="0"/>
      <w:marRight w:val="0"/>
      <w:marTop w:val="0"/>
      <w:marBottom w:val="0"/>
      <w:divBdr>
        <w:top w:val="none" w:sz="0" w:space="0" w:color="auto"/>
        <w:left w:val="none" w:sz="0" w:space="0" w:color="auto"/>
        <w:bottom w:val="none" w:sz="0" w:space="0" w:color="auto"/>
        <w:right w:val="none" w:sz="0" w:space="0" w:color="auto"/>
      </w:divBdr>
    </w:div>
    <w:div w:id="409540457">
      <w:bodyDiv w:val="1"/>
      <w:marLeft w:val="0"/>
      <w:marRight w:val="0"/>
      <w:marTop w:val="0"/>
      <w:marBottom w:val="0"/>
      <w:divBdr>
        <w:top w:val="none" w:sz="0" w:space="0" w:color="auto"/>
        <w:left w:val="none" w:sz="0" w:space="0" w:color="auto"/>
        <w:bottom w:val="none" w:sz="0" w:space="0" w:color="auto"/>
        <w:right w:val="none" w:sz="0" w:space="0" w:color="auto"/>
      </w:divBdr>
      <w:divsChild>
        <w:div w:id="1082726762">
          <w:marLeft w:val="0"/>
          <w:marRight w:val="0"/>
          <w:marTop w:val="0"/>
          <w:marBottom w:val="0"/>
          <w:divBdr>
            <w:top w:val="none" w:sz="0" w:space="0" w:color="auto"/>
            <w:left w:val="none" w:sz="0" w:space="0" w:color="auto"/>
            <w:bottom w:val="none" w:sz="0" w:space="0" w:color="auto"/>
            <w:right w:val="none" w:sz="0" w:space="0" w:color="auto"/>
          </w:divBdr>
          <w:divsChild>
            <w:div w:id="1077095399">
              <w:marLeft w:val="0"/>
              <w:marRight w:val="0"/>
              <w:marTop w:val="0"/>
              <w:marBottom w:val="0"/>
              <w:divBdr>
                <w:top w:val="none" w:sz="0" w:space="0" w:color="auto"/>
                <w:left w:val="none" w:sz="0" w:space="0" w:color="auto"/>
                <w:bottom w:val="none" w:sz="0" w:space="0" w:color="auto"/>
                <w:right w:val="none" w:sz="0" w:space="0" w:color="auto"/>
              </w:divBdr>
              <w:divsChild>
                <w:div w:id="72916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513039">
      <w:bodyDiv w:val="1"/>
      <w:marLeft w:val="0"/>
      <w:marRight w:val="0"/>
      <w:marTop w:val="0"/>
      <w:marBottom w:val="0"/>
      <w:divBdr>
        <w:top w:val="none" w:sz="0" w:space="0" w:color="auto"/>
        <w:left w:val="none" w:sz="0" w:space="0" w:color="auto"/>
        <w:bottom w:val="none" w:sz="0" w:space="0" w:color="auto"/>
        <w:right w:val="none" w:sz="0" w:space="0" w:color="auto"/>
      </w:divBdr>
    </w:div>
    <w:div w:id="415710167">
      <w:bodyDiv w:val="1"/>
      <w:marLeft w:val="0"/>
      <w:marRight w:val="0"/>
      <w:marTop w:val="0"/>
      <w:marBottom w:val="0"/>
      <w:divBdr>
        <w:top w:val="none" w:sz="0" w:space="0" w:color="auto"/>
        <w:left w:val="none" w:sz="0" w:space="0" w:color="auto"/>
        <w:bottom w:val="none" w:sz="0" w:space="0" w:color="auto"/>
        <w:right w:val="none" w:sz="0" w:space="0" w:color="auto"/>
      </w:divBdr>
    </w:div>
    <w:div w:id="420415846">
      <w:bodyDiv w:val="1"/>
      <w:marLeft w:val="0"/>
      <w:marRight w:val="0"/>
      <w:marTop w:val="0"/>
      <w:marBottom w:val="0"/>
      <w:divBdr>
        <w:top w:val="none" w:sz="0" w:space="0" w:color="auto"/>
        <w:left w:val="none" w:sz="0" w:space="0" w:color="auto"/>
        <w:bottom w:val="none" w:sz="0" w:space="0" w:color="auto"/>
        <w:right w:val="none" w:sz="0" w:space="0" w:color="auto"/>
      </w:divBdr>
    </w:div>
    <w:div w:id="429010694">
      <w:bodyDiv w:val="1"/>
      <w:marLeft w:val="0"/>
      <w:marRight w:val="0"/>
      <w:marTop w:val="0"/>
      <w:marBottom w:val="0"/>
      <w:divBdr>
        <w:top w:val="none" w:sz="0" w:space="0" w:color="auto"/>
        <w:left w:val="none" w:sz="0" w:space="0" w:color="auto"/>
        <w:bottom w:val="none" w:sz="0" w:space="0" w:color="auto"/>
        <w:right w:val="none" w:sz="0" w:space="0" w:color="auto"/>
      </w:divBdr>
      <w:divsChild>
        <w:div w:id="884681862">
          <w:marLeft w:val="0"/>
          <w:marRight w:val="0"/>
          <w:marTop w:val="0"/>
          <w:marBottom w:val="0"/>
          <w:divBdr>
            <w:top w:val="none" w:sz="0" w:space="0" w:color="auto"/>
            <w:left w:val="none" w:sz="0" w:space="0" w:color="auto"/>
            <w:bottom w:val="none" w:sz="0" w:space="0" w:color="auto"/>
            <w:right w:val="none" w:sz="0" w:space="0" w:color="auto"/>
          </w:divBdr>
          <w:divsChild>
            <w:div w:id="1751658724">
              <w:marLeft w:val="0"/>
              <w:marRight w:val="0"/>
              <w:marTop w:val="0"/>
              <w:marBottom w:val="0"/>
              <w:divBdr>
                <w:top w:val="none" w:sz="0" w:space="0" w:color="auto"/>
                <w:left w:val="none" w:sz="0" w:space="0" w:color="auto"/>
                <w:bottom w:val="none" w:sz="0" w:space="0" w:color="auto"/>
                <w:right w:val="none" w:sz="0" w:space="0" w:color="auto"/>
              </w:divBdr>
              <w:divsChild>
                <w:div w:id="1772237230">
                  <w:marLeft w:val="0"/>
                  <w:marRight w:val="0"/>
                  <w:marTop w:val="0"/>
                  <w:marBottom w:val="0"/>
                  <w:divBdr>
                    <w:top w:val="none" w:sz="0" w:space="0" w:color="auto"/>
                    <w:left w:val="none" w:sz="0" w:space="0" w:color="auto"/>
                    <w:bottom w:val="none" w:sz="0" w:space="0" w:color="auto"/>
                    <w:right w:val="none" w:sz="0" w:space="0" w:color="auto"/>
                  </w:divBdr>
                  <w:divsChild>
                    <w:div w:id="1012617">
                      <w:marLeft w:val="0"/>
                      <w:marRight w:val="0"/>
                      <w:marTop w:val="0"/>
                      <w:marBottom w:val="0"/>
                      <w:divBdr>
                        <w:top w:val="none" w:sz="0" w:space="0" w:color="auto"/>
                        <w:left w:val="none" w:sz="0" w:space="0" w:color="auto"/>
                        <w:bottom w:val="none" w:sz="0" w:space="0" w:color="auto"/>
                        <w:right w:val="none" w:sz="0" w:space="0" w:color="auto"/>
                      </w:divBdr>
                    </w:div>
                    <w:div w:id="85441987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474448">
                          <w:marLeft w:val="0"/>
                          <w:marRight w:val="0"/>
                          <w:marTop w:val="0"/>
                          <w:marBottom w:val="0"/>
                          <w:divBdr>
                            <w:top w:val="none" w:sz="0" w:space="0" w:color="auto"/>
                            <w:left w:val="none" w:sz="0" w:space="0" w:color="auto"/>
                            <w:bottom w:val="none" w:sz="0" w:space="0" w:color="auto"/>
                            <w:right w:val="none" w:sz="0" w:space="0" w:color="auto"/>
                          </w:divBdr>
                          <w:divsChild>
                            <w:div w:id="73420088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41720261">
                                  <w:marLeft w:val="0"/>
                                  <w:marRight w:val="0"/>
                                  <w:marTop w:val="0"/>
                                  <w:marBottom w:val="0"/>
                                  <w:divBdr>
                                    <w:top w:val="none" w:sz="0" w:space="0" w:color="auto"/>
                                    <w:left w:val="none" w:sz="0" w:space="0" w:color="auto"/>
                                    <w:bottom w:val="none" w:sz="0" w:space="0" w:color="auto"/>
                                    <w:right w:val="none" w:sz="0" w:space="0" w:color="auto"/>
                                  </w:divBdr>
                                  <w:divsChild>
                                    <w:div w:id="435560539">
                                      <w:marLeft w:val="0"/>
                                      <w:marRight w:val="0"/>
                                      <w:marTop w:val="0"/>
                                      <w:marBottom w:val="0"/>
                                      <w:divBdr>
                                        <w:top w:val="none" w:sz="0" w:space="0" w:color="auto"/>
                                        <w:left w:val="none" w:sz="0" w:space="0" w:color="auto"/>
                                        <w:bottom w:val="none" w:sz="0" w:space="0" w:color="auto"/>
                                        <w:right w:val="none" w:sz="0" w:space="0" w:color="auto"/>
                                      </w:divBdr>
                                    </w:div>
                                    <w:div w:id="159543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090798">
                              <w:marLeft w:val="0"/>
                              <w:marRight w:val="0"/>
                              <w:marTop w:val="0"/>
                              <w:marBottom w:val="0"/>
                              <w:divBdr>
                                <w:top w:val="none" w:sz="0" w:space="0" w:color="auto"/>
                                <w:left w:val="none" w:sz="0" w:space="0" w:color="auto"/>
                                <w:bottom w:val="none" w:sz="0" w:space="0" w:color="auto"/>
                                <w:right w:val="none" w:sz="0" w:space="0" w:color="auto"/>
                              </w:divBdr>
                            </w:div>
                          </w:divsChild>
                        </w:div>
                        <w:div w:id="1209993935">
                          <w:marLeft w:val="0"/>
                          <w:marRight w:val="0"/>
                          <w:marTop w:val="0"/>
                          <w:marBottom w:val="0"/>
                          <w:divBdr>
                            <w:top w:val="none" w:sz="0" w:space="0" w:color="auto"/>
                            <w:left w:val="none" w:sz="0" w:space="0" w:color="auto"/>
                            <w:bottom w:val="none" w:sz="0" w:space="0" w:color="auto"/>
                            <w:right w:val="none" w:sz="0" w:space="0" w:color="auto"/>
                          </w:divBdr>
                          <w:divsChild>
                            <w:div w:id="17342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719220">
          <w:marLeft w:val="0"/>
          <w:marRight w:val="0"/>
          <w:marTop w:val="0"/>
          <w:marBottom w:val="0"/>
          <w:divBdr>
            <w:top w:val="none" w:sz="0" w:space="0" w:color="auto"/>
            <w:left w:val="none" w:sz="0" w:space="0" w:color="auto"/>
            <w:bottom w:val="none" w:sz="0" w:space="0" w:color="auto"/>
            <w:right w:val="none" w:sz="0" w:space="0" w:color="auto"/>
          </w:divBdr>
          <w:divsChild>
            <w:div w:id="370687952">
              <w:marLeft w:val="0"/>
              <w:marRight w:val="0"/>
              <w:marTop w:val="0"/>
              <w:marBottom w:val="0"/>
              <w:divBdr>
                <w:top w:val="none" w:sz="0" w:space="0" w:color="auto"/>
                <w:left w:val="none" w:sz="0" w:space="0" w:color="auto"/>
                <w:bottom w:val="none" w:sz="0" w:space="0" w:color="auto"/>
                <w:right w:val="none" w:sz="0" w:space="0" w:color="auto"/>
              </w:divBdr>
            </w:div>
            <w:div w:id="465901608">
              <w:marLeft w:val="0"/>
              <w:marRight w:val="0"/>
              <w:marTop w:val="0"/>
              <w:marBottom w:val="0"/>
              <w:divBdr>
                <w:top w:val="none" w:sz="0" w:space="0" w:color="auto"/>
                <w:left w:val="none" w:sz="0" w:space="0" w:color="auto"/>
                <w:bottom w:val="none" w:sz="0" w:space="0" w:color="auto"/>
                <w:right w:val="none" w:sz="0" w:space="0" w:color="auto"/>
              </w:divBdr>
            </w:div>
            <w:div w:id="563107931">
              <w:marLeft w:val="0"/>
              <w:marRight w:val="0"/>
              <w:marTop w:val="0"/>
              <w:marBottom w:val="0"/>
              <w:divBdr>
                <w:top w:val="none" w:sz="0" w:space="0" w:color="auto"/>
                <w:left w:val="none" w:sz="0" w:space="0" w:color="auto"/>
                <w:bottom w:val="none" w:sz="0" w:space="0" w:color="auto"/>
                <w:right w:val="none" w:sz="0" w:space="0" w:color="auto"/>
              </w:divBdr>
            </w:div>
            <w:div w:id="1249970697">
              <w:marLeft w:val="0"/>
              <w:marRight w:val="0"/>
              <w:marTop w:val="0"/>
              <w:marBottom w:val="0"/>
              <w:divBdr>
                <w:top w:val="none" w:sz="0" w:space="0" w:color="auto"/>
                <w:left w:val="none" w:sz="0" w:space="0" w:color="auto"/>
                <w:bottom w:val="none" w:sz="0" w:space="0" w:color="auto"/>
                <w:right w:val="none" w:sz="0" w:space="0" w:color="auto"/>
              </w:divBdr>
            </w:div>
            <w:div w:id="1646471714">
              <w:marLeft w:val="0"/>
              <w:marRight w:val="0"/>
              <w:marTop w:val="0"/>
              <w:marBottom w:val="0"/>
              <w:divBdr>
                <w:top w:val="none" w:sz="0" w:space="0" w:color="auto"/>
                <w:left w:val="none" w:sz="0" w:space="0" w:color="auto"/>
                <w:bottom w:val="none" w:sz="0" w:space="0" w:color="auto"/>
                <w:right w:val="none" w:sz="0" w:space="0" w:color="auto"/>
              </w:divBdr>
            </w:div>
            <w:div w:id="2018193842">
              <w:marLeft w:val="0"/>
              <w:marRight w:val="0"/>
              <w:marTop w:val="0"/>
              <w:marBottom w:val="0"/>
              <w:divBdr>
                <w:top w:val="none" w:sz="0" w:space="0" w:color="auto"/>
                <w:left w:val="none" w:sz="0" w:space="0" w:color="auto"/>
                <w:bottom w:val="none" w:sz="0" w:space="0" w:color="auto"/>
                <w:right w:val="none" w:sz="0" w:space="0" w:color="auto"/>
              </w:divBdr>
            </w:div>
            <w:div w:id="2018261922">
              <w:marLeft w:val="0"/>
              <w:marRight w:val="0"/>
              <w:marTop w:val="0"/>
              <w:marBottom w:val="0"/>
              <w:divBdr>
                <w:top w:val="none" w:sz="0" w:space="0" w:color="auto"/>
                <w:left w:val="none" w:sz="0" w:space="0" w:color="auto"/>
                <w:bottom w:val="none" w:sz="0" w:space="0" w:color="auto"/>
                <w:right w:val="none" w:sz="0" w:space="0" w:color="auto"/>
              </w:divBdr>
            </w:div>
            <w:div w:id="2066952629">
              <w:marLeft w:val="0"/>
              <w:marRight w:val="0"/>
              <w:marTop w:val="30"/>
              <w:marBottom w:val="0"/>
              <w:divBdr>
                <w:top w:val="none" w:sz="0" w:space="0" w:color="auto"/>
                <w:left w:val="none" w:sz="0" w:space="0" w:color="auto"/>
                <w:bottom w:val="none" w:sz="0" w:space="0" w:color="auto"/>
                <w:right w:val="none" w:sz="0" w:space="0" w:color="auto"/>
              </w:divBdr>
              <w:divsChild>
                <w:div w:id="14596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462831">
      <w:bodyDiv w:val="1"/>
      <w:marLeft w:val="0"/>
      <w:marRight w:val="0"/>
      <w:marTop w:val="0"/>
      <w:marBottom w:val="0"/>
      <w:divBdr>
        <w:top w:val="none" w:sz="0" w:space="0" w:color="auto"/>
        <w:left w:val="none" w:sz="0" w:space="0" w:color="auto"/>
        <w:bottom w:val="none" w:sz="0" w:space="0" w:color="auto"/>
        <w:right w:val="none" w:sz="0" w:space="0" w:color="auto"/>
      </w:divBdr>
    </w:div>
    <w:div w:id="553736865">
      <w:bodyDiv w:val="1"/>
      <w:marLeft w:val="0"/>
      <w:marRight w:val="0"/>
      <w:marTop w:val="0"/>
      <w:marBottom w:val="0"/>
      <w:divBdr>
        <w:top w:val="none" w:sz="0" w:space="0" w:color="auto"/>
        <w:left w:val="none" w:sz="0" w:space="0" w:color="auto"/>
        <w:bottom w:val="none" w:sz="0" w:space="0" w:color="auto"/>
        <w:right w:val="none" w:sz="0" w:space="0" w:color="auto"/>
      </w:divBdr>
    </w:div>
    <w:div w:id="565264002">
      <w:bodyDiv w:val="1"/>
      <w:marLeft w:val="0"/>
      <w:marRight w:val="0"/>
      <w:marTop w:val="0"/>
      <w:marBottom w:val="0"/>
      <w:divBdr>
        <w:top w:val="none" w:sz="0" w:space="0" w:color="auto"/>
        <w:left w:val="none" w:sz="0" w:space="0" w:color="auto"/>
        <w:bottom w:val="none" w:sz="0" w:space="0" w:color="auto"/>
        <w:right w:val="none" w:sz="0" w:space="0" w:color="auto"/>
      </w:divBdr>
    </w:div>
    <w:div w:id="595794617">
      <w:bodyDiv w:val="1"/>
      <w:marLeft w:val="0"/>
      <w:marRight w:val="0"/>
      <w:marTop w:val="0"/>
      <w:marBottom w:val="0"/>
      <w:divBdr>
        <w:top w:val="none" w:sz="0" w:space="0" w:color="auto"/>
        <w:left w:val="none" w:sz="0" w:space="0" w:color="auto"/>
        <w:bottom w:val="none" w:sz="0" w:space="0" w:color="auto"/>
        <w:right w:val="none" w:sz="0" w:space="0" w:color="auto"/>
      </w:divBdr>
    </w:div>
    <w:div w:id="637538896">
      <w:bodyDiv w:val="1"/>
      <w:marLeft w:val="0"/>
      <w:marRight w:val="0"/>
      <w:marTop w:val="0"/>
      <w:marBottom w:val="0"/>
      <w:divBdr>
        <w:top w:val="none" w:sz="0" w:space="0" w:color="auto"/>
        <w:left w:val="none" w:sz="0" w:space="0" w:color="auto"/>
        <w:bottom w:val="none" w:sz="0" w:space="0" w:color="auto"/>
        <w:right w:val="none" w:sz="0" w:space="0" w:color="auto"/>
      </w:divBdr>
    </w:div>
    <w:div w:id="652679193">
      <w:bodyDiv w:val="1"/>
      <w:marLeft w:val="0"/>
      <w:marRight w:val="0"/>
      <w:marTop w:val="0"/>
      <w:marBottom w:val="0"/>
      <w:divBdr>
        <w:top w:val="none" w:sz="0" w:space="0" w:color="auto"/>
        <w:left w:val="none" w:sz="0" w:space="0" w:color="auto"/>
        <w:bottom w:val="none" w:sz="0" w:space="0" w:color="auto"/>
        <w:right w:val="none" w:sz="0" w:space="0" w:color="auto"/>
      </w:divBdr>
    </w:div>
    <w:div w:id="659190195">
      <w:bodyDiv w:val="1"/>
      <w:marLeft w:val="0"/>
      <w:marRight w:val="0"/>
      <w:marTop w:val="0"/>
      <w:marBottom w:val="0"/>
      <w:divBdr>
        <w:top w:val="none" w:sz="0" w:space="0" w:color="auto"/>
        <w:left w:val="none" w:sz="0" w:space="0" w:color="auto"/>
        <w:bottom w:val="none" w:sz="0" w:space="0" w:color="auto"/>
        <w:right w:val="none" w:sz="0" w:space="0" w:color="auto"/>
      </w:divBdr>
    </w:div>
    <w:div w:id="715474315">
      <w:bodyDiv w:val="1"/>
      <w:marLeft w:val="0"/>
      <w:marRight w:val="0"/>
      <w:marTop w:val="0"/>
      <w:marBottom w:val="0"/>
      <w:divBdr>
        <w:top w:val="none" w:sz="0" w:space="0" w:color="auto"/>
        <w:left w:val="none" w:sz="0" w:space="0" w:color="auto"/>
        <w:bottom w:val="none" w:sz="0" w:space="0" w:color="auto"/>
        <w:right w:val="none" w:sz="0" w:space="0" w:color="auto"/>
      </w:divBdr>
      <w:divsChild>
        <w:div w:id="1203401614">
          <w:marLeft w:val="0"/>
          <w:marRight w:val="0"/>
          <w:marTop w:val="0"/>
          <w:marBottom w:val="0"/>
          <w:divBdr>
            <w:top w:val="none" w:sz="0" w:space="0" w:color="auto"/>
            <w:left w:val="none" w:sz="0" w:space="0" w:color="auto"/>
            <w:bottom w:val="none" w:sz="0" w:space="0" w:color="auto"/>
            <w:right w:val="none" w:sz="0" w:space="0" w:color="auto"/>
          </w:divBdr>
          <w:divsChild>
            <w:div w:id="61955904">
              <w:marLeft w:val="0"/>
              <w:marRight w:val="0"/>
              <w:marTop w:val="0"/>
              <w:marBottom w:val="0"/>
              <w:divBdr>
                <w:top w:val="none" w:sz="0" w:space="0" w:color="auto"/>
                <w:left w:val="none" w:sz="0" w:space="0" w:color="auto"/>
                <w:bottom w:val="none" w:sz="0" w:space="0" w:color="auto"/>
                <w:right w:val="none" w:sz="0" w:space="0" w:color="auto"/>
              </w:divBdr>
              <w:divsChild>
                <w:div w:id="22053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709058">
      <w:bodyDiv w:val="1"/>
      <w:marLeft w:val="0"/>
      <w:marRight w:val="0"/>
      <w:marTop w:val="0"/>
      <w:marBottom w:val="0"/>
      <w:divBdr>
        <w:top w:val="none" w:sz="0" w:space="0" w:color="auto"/>
        <w:left w:val="none" w:sz="0" w:space="0" w:color="auto"/>
        <w:bottom w:val="none" w:sz="0" w:space="0" w:color="auto"/>
        <w:right w:val="none" w:sz="0" w:space="0" w:color="auto"/>
      </w:divBdr>
    </w:div>
    <w:div w:id="724260122">
      <w:bodyDiv w:val="1"/>
      <w:marLeft w:val="0"/>
      <w:marRight w:val="0"/>
      <w:marTop w:val="0"/>
      <w:marBottom w:val="0"/>
      <w:divBdr>
        <w:top w:val="none" w:sz="0" w:space="0" w:color="auto"/>
        <w:left w:val="none" w:sz="0" w:space="0" w:color="auto"/>
        <w:bottom w:val="none" w:sz="0" w:space="0" w:color="auto"/>
        <w:right w:val="none" w:sz="0" w:space="0" w:color="auto"/>
      </w:divBdr>
    </w:div>
    <w:div w:id="822427249">
      <w:bodyDiv w:val="1"/>
      <w:marLeft w:val="0"/>
      <w:marRight w:val="0"/>
      <w:marTop w:val="0"/>
      <w:marBottom w:val="0"/>
      <w:divBdr>
        <w:top w:val="none" w:sz="0" w:space="0" w:color="auto"/>
        <w:left w:val="none" w:sz="0" w:space="0" w:color="auto"/>
        <w:bottom w:val="none" w:sz="0" w:space="0" w:color="auto"/>
        <w:right w:val="none" w:sz="0" w:space="0" w:color="auto"/>
      </w:divBdr>
      <w:divsChild>
        <w:div w:id="1253054820">
          <w:marLeft w:val="0"/>
          <w:marRight w:val="0"/>
          <w:marTop w:val="0"/>
          <w:marBottom w:val="0"/>
          <w:divBdr>
            <w:top w:val="none" w:sz="0" w:space="0" w:color="auto"/>
            <w:left w:val="none" w:sz="0" w:space="0" w:color="auto"/>
            <w:bottom w:val="none" w:sz="0" w:space="0" w:color="auto"/>
            <w:right w:val="none" w:sz="0" w:space="0" w:color="auto"/>
          </w:divBdr>
          <w:divsChild>
            <w:div w:id="869999774">
              <w:marLeft w:val="0"/>
              <w:marRight w:val="0"/>
              <w:marTop w:val="0"/>
              <w:marBottom w:val="0"/>
              <w:divBdr>
                <w:top w:val="none" w:sz="0" w:space="0" w:color="auto"/>
                <w:left w:val="none" w:sz="0" w:space="0" w:color="auto"/>
                <w:bottom w:val="none" w:sz="0" w:space="0" w:color="auto"/>
                <w:right w:val="none" w:sz="0" w:space="0" w:color="auto"/>
              </w:divBdr>
              <w:divsChild>
                <w:div w:id="78580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41465">
      <w:bodyDiv w:val="1"/>
      <w:marLeft w:val="0"/>
      <w:marRight w:val="0"/>
      <w:marTop w:val="0"/>
      <w:marBottom w:val="0"/>
      <w:divBdr>
        <w:top w:val="none" w:sz="0" w:space="0" w:color="auto"/>
        <w:left w:val="none" w:sz="0" w:space="0" w:color="auto"/>
        <w:bottom w:val="none" w:sz="0" w:space="0" w:color="auto"/>
        <w:right w:val="none" w:sz="0" w:space="0" w:color="auto"/>
      </w:divBdr>
    </w:div>
    <w:div w:id="914974860">
      <w:bodyDiv w:val="1"/>
      <w:marLeft w:val="0"/>
      <w:marRight w:val="0"/>
      <w:marTop w:val="0"/>
      <w:marBottom w:val="0"/>
      <w:divBdr>
        <w:top w:val="none" w:sz="0" w:space="0" w:color="auto"/>
        <w:left w:val="none" w:sz="0" w:space="0" w:color="auto"/>
        <w:bottom w:val="none" w:sz="0" w:space="0" w:color="auto"/>
        <w:right w:val="none" w:sz="0" w:space="0" w:color="auto"/>
      </w:divBdr>
    </w:div>
    <w:div w:id="935599647">
      <w:bodyDiv w:val="1"/>
      <w:marLeft w:val="0"/>
      <w:marRight w:val="0"/>
      <w:marTop w:val="0"/>
      <w:marBottom w:val="0"/>
      <w:divBdr>
        <w:top w:val="none" w:sz="0" w:space="0" w:color="auto"/>
        <w:left w:val="none" w:sz="0" w:space="0" w:color="auto"/>
        <w:bottom w:val="none" w:sz="0" w:space="0" w:color="auto"/>
        <w:right w:val="none" w:sz="0" w:space="0" w:color="auto"/>
      </w:divBdr>
    </w:div>
    <w:div w:id="959455079">
      <w:bodyDiv w:val="1"/>
      <w:marLeft w:val="0"/>
      <w:marRight w:val="0"/>
      <w:marTop w:val="0"/>
      <w:marBottom w:val="0"/>
      <w:divBdr>
        <w:top w:val="none" w:sz="0" w:space="0" w:color="auto"/>
        <w:left w:val="none" w:sz="0" w:space="0" w:color="auto"/>
        <w:bottom w:val="none" w:sz="0" w:space="0" w:color="auto"/>
        <w:right w:val="none" w:sz="0" w:space="0" w:color="auto"/>
      </w:divBdr>
      <w:divsChild>
        <w:div w:id="2034262825">
          <w:marLeft w:val="0"/>
          <w:marRight w:val="0"/>
          <w:marTop w:val="0"/>
          <w:marBottom w:val="0"/>
          <w:divBdr>
            <w:top w:val="none" w:sz="0" w:space="0" w:color="auto"/>
            <w:left w:val="none" w:sz="0" w:space="0" w:color="auto"/>
            <w:bottom w:val="none" w:sz="0" w:space="0" w:color="auto"/>
            <w:right w:val="none" w:sz="0" w:space="0" w:color="auto"/>
          </w:divBdr>
        </w:div>
      </w:divsChild>
    </w:div>
    <w:div w:id="1007368320">
      <w:bodyDiv w:val="1"/>
      <w:marLeft w:val="0"/>
      <w:marRight w:val="0"/>
      <w:marTop w:val="0"/>
      <w:marBottom w:val="0"/>
      <w:divBdr>
        <w:top w:val="none" w:sz="0" w:space="0" w:color="auto"/>
        <w:left w:val="none" w:sz="0" w:space="0" w:color="auto"/>
        <w:bottom w:val="none" w:sz="0" w:space="0" w:color="auto"/>
        <w:right w:val="none" w:sz="0" w:space="0" w:color="auto"/>
      </w:divBdr>
    </w:div>
    <w:div w:id="1026566065">
      <w:bodyDiv w:val="1"/>
      <w:marLeft w:val="0"/>
      <w:marRight w:val="0"/>
      <w:marTop w:val="0"/>
      <w:marBottom w:val="0"/>
      <w:divBdr>
        <w:top w:val="none" w:sz="0" w:space="0" w:color="auto"/>
        <w:left w:val="none" w:sz="0" w:space="0" w:color="auto"/>
        <w:bottom w:val="none" w:sz="0" w:space="0" w:color="auto"/>
        <w:right w:val="none" w:sz="0" w:space="0" w:color="auto"/>
      </w:divBdr>
    </w:div>
    <w:div w:id="1051657538">
      <w:bodyDiv w:val="1"/>
      <w:marLeft w:val="0"/>
      <w:marRight w:val="0"/>
      <w:marTop w:val="0"/>
      <w:marBottom w:val="0"/>
      <w:divBdr>
        <w:top w:val="none" w:sz="0" w:space="0" w:color="auto"/>
        <w:left w:val="none" w:sz="0" w:space="0" w:color="auto"/>
        <w:bottom w:val="none" w:sz="0" w:space="0" w:color="auto"/>
        <w:right w:val="none" w:sz="0" w:space="0" w:color="auto"/>
      </w:divBdr>
    </w:div>
    <w:div w:id="1123764633">
      <w:bodyDiv w:val="1"/>
      <w:marLeft w:val="0"/>
      <w:marRight w:val="0"/>
      <w:marTop w:val="0"/>
      <w:marBottom w:val="0"/>
      <w:divBdr>
        <w:top w:val="none" w:sz="0" w:space="0" w:color="auto"/>
        <w:left w:val="none" w:sz="0" w:space="0" w:color="auto"/>
        <w:bottom w:val="none" w:sz="0" w:space="0" w:color="auto"/>
        <w:right w:val="none" w:sz="0" w:space="0" w:color="auto"/>
      </w:divBdr>
    </w:div>
    <w:div w:id="1127549701">
      <w:bodyDiv w:val="1"/>
      <w:marLeft w:val="0"/>
      <w:marRight w:val="0"/>
      <w:marTop w:val="0"/>
      <w:marBottom w:val="0"/>
      <w:divBdr>
        <w:top w:val="none" w:sz="0" w:space="0" w:color="auto"/>
        <w:left w:val="none" w:sz="0" w:space="0" w:color="auto"/>
        <w:bottom w:val="none" w:sz="0" w:space="0" w:color="auto"/>
        <w:right w:val="none" w:sz="0" w:space="0" w:color="auto"/>
      </w:divBdr>
    </w:div>
    <w:div w:id="1161384915">
      <w:bodyDiv w:val="1"/>
      <w:marLeft w:val="0"/>
      <w:marRight w:val="0"/>
      <w:marTop w:val="0"/>
      <w:marBottom w:val="0"/>
      <w:divBdr>
        <w:top w:val="none" w:sz="0" w:space="0" w:color="auto"/>
        <w:left w:val="none" w:sz="0" w:space="0" w:color="auto"/>
        <w:bottom w:val="none" w:sz="0" w:space="0" w:color="auto"/>
        <w:right w:val="none" w:sz="0" w:space="0" w:color="auto"/>
      </w:divBdr>
      <w:divsChild>
        <w:div w:id="1172068236">
          <w:marLeft w:val="0"/>
          <w:marRight w:val="0"/>
          <w:marTop w:val="0"/>
          <w:marBottom w:val="0"/>
          <w:divBdr>
            <w:top w:val="none" w:sz="0" w:space="0" w:color="auto"/>
            <w:left w:val="none" w:sz="0" w:space="0" w:color="auto"/>
            <w:bottom w:val="none" w:sz="0" w:space="0" w:color="auto"/>
            <w:right w:val="none" w:sz="0" w:space="0" w:color="auto"/>
          </w:divBdr>
          <w:divsChild>
            <w:div w:id="1609699124">
              <w:marLeft w:val="0"/>
              <w:marRight w:val="0"/>
              <w:marTop w:val="0"/>
              <w:marBottom w:val="0"/>
              <w:divBdr>
                <w:top w:val="none" w:sz="0" w:space="0" w:color="auto"/>
                <w:left w:val="none" w:sz="0" w:space="0" w:color="auto"/>
                <w:bottom w:val="none" w:sz="0" w:space="0" w:color="auto"/>
                <w:right w:val="none" w:sz="0" w:space="0" w:color="auto"/>
              </w:divBdr>
              <w:divsChild>
                <w:div w:id="128838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967187">
      <w:bodyDiv w:val="1"/>
      <w:marLeft w:val="0"/>
      <w:marRight w:val="0"/>
      <w:marTop w:val="0"/>
      <w:marBottom w:val="0"/>
      <w:divBdr>
        <w:top w:val="none" w:sz="0" w:space="0" w:color="auto"/>
        <w:left w:val="none" w:sz="0" w:space="0" w:color="auto"/>
        <w:bottom w:val="none" w:sz="0" w:space="0" w:color="auto"/>
        <w:right w:val="none" w:sz="0" w:space="0" w:color="auto"/>
      </w:divBdr>
    </w:div>
    <w:div w:id="1188761066">
      <w:bodyDiv w:val="1"/>
      <w:marLeft w:val="0"/>
      <w:marRight w:val="0"/>
      <w:marTop w:val="0"/>
      <w:marBottom w:val="0"/>
      <w:divBdr>
        <w:top w:val="none" w:sz="0" w:space="0" w:color="auto"/>
        <w:left w:val="none" w:sz="0" w:space="0" w:color="auto"/>
        <w:bottom w:val="none" w:sz="0" w:space="0" w:color="auto"/>
        <w:right w:val="none" w:sz="0" w:space="0" w:color="auto"/>
      </w:divBdr>
      <w:divsChild>
        <w:div w:id="1773282425">
          <w:marLeft w:val="0"/>
          <w:marRight w:val="0"/>
          <w:marTop w:val="0"/>
          <w:marBottom w:val="0"/>
          <w:divBdr>
            <w:top w:val="none" w:sz="0" w:space="0" w:color="auto"/>
            <w:left w:val="none" w:sz="0" w:space="0" w:color="auto"/>
            <w:bottom w:val="none" w:sz="0" w:space="0" w:color="auto"/>
            <w:right w:val="none" w:sz="0" w:space="0" w:color="auto"/>
          </w:divBdr>
          <w:divsChild>
            <w:div w:id="615257946">
              <w:marLeft w:val="0"/>
              <w:marRight w:val="0"/>
              <w:marTop w:val="0"/>
              <w:marBottom w:val="0"/>
              <w:divBdr>
                <w:top w:val="none" w:sz="0" w:space="0" w:color="auto"/>
                <w:left w:val="none" w:sz="0" w:space="0" w:color="auto"/>
                <w:bottom w:val="none" w:sz="0" w:space="0" w:color="auto"/>
                <w:right w:val="none" w:sz="0" w:space="0" w:color="auto"/>
              </w:divBdr>
              <w:divsChild>
                <w:div w:id="409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810777">
      <w:bodyDiv w:val="1"/>
      <w:marLeft w:val="0"/>
      <w:marRight w:val="0"/>
      <w:marTop w:val="0"/>
      <w:marBottom w:val="0"/>
      <w:divBdr>
        <w:top w:val="none" w:sz="0" w:space="0" w:color="auto"/>
        <w:left w:val="none" w:sz="0" w:space="0" w:color="auto"/>
        <w:bottom w:val="none" w:sz="0" w:space="0" w:color="auto"/>
        <w:right w:val="none" w:sz="0" w:space="0" w:color="auto"/>
      </w:divBdr>
    </w:div>
    <w:div w:id="1351487724">
      <w:bodyDiv w:val="1"/>
      <w:marLeft w:val="0"/>
      <w:marRight w:val="0"/>
      <w:marTop w:val="0"/>
      <w:marBottom w:val="0"/>
      <w:divBdr>
        <w:top w:val="none" w:sz="0" w:space="0" w:color="auto"/>
        <w:left w:val="none" w:sz="0" w:space="0" w:color="auto"/>
        <w:bottom w:val="none" w:sz="0" w:space="0" w:color="auto"/>
        <w:right w:val="none" w:sz="0" w:space="0" w:color="auto"/>
      </w:divBdr>
    </w:div>
    <w:div w:id="1412971616">
      <w:bodyDiv w:val="1"/>
      <w:marLeft w:val="0"/>
      <w:marRight w:val="0"/>
      <w:marTop w:val="0"/>
      <w:marBottom w:val="0"/>
      <w:divBdr>
        <w:top w:val="none" w:sz="0" w:space="0" w:color="auto"/>
        <w:left w:val="none" w:sz="0" w:space="0" w:color="auto"/>
        <w:bottom w:val="none" w:sz="0" w:space="0" w:color="auto"/>
        <w:right w:val="none" w:sz="0" w:space="0" w:color="auto"/>
      </w:divBdr>
    </w:div>
    <w:div w:id="1430733637">
      <w:bodyDiv w:val="1"/>
      <w:marLeft w:val="0"/>
      <w:marRight w:val="0"/>
      <w:marTop w:val="0"/>
      <w:marBottom w:val="0"/>
      <w:divBdr>
        <w:top w:val="none" w:sz="0" w:space="0" w:color="auto"/>
        <w:left w:val="none" w:sz="0" w:space="0" w:color="auto"/>
        <w:bottom w:val="none" w:sz="0" w:space="0" w:color="auto"/>
        <w:right w:val="none" w:sz="0" w:space="0" w:color="auto"/>
      </w:divBdr>
    </w:div>
    <w:div w:id="1462843583">
      <w:bodyDiv w:val="1"/>
      <w:marLeft w:val="0"/>
      <w:marRight w:val="0"/>
      <w:marTop w:val="0"/>
      <w:marBottom w:val="0"/>
      <w:divBdr>
        <w:top w:val="none" w:sz="0" w:space="0" w:color="auto"/>
        <w:left w:val="none" w:sz="0" w:space="0" w:color="auto"/>
        <w:bottom w:val="none" w:sz="0" w:space="0" w:color="auto"/>
        <w:right w:val="none" w:sz="0" w:space="0" w:color="auto"/>
      </w:divBdr>
    </w:div>
    <w:div w:id="1528911406">
      <w:bodyDiv w:val="1"/>
      <w:marLeft w:val="0"/>
      <w:marRight w:val="0"/>
      <w:marTop w:val="0"/>
      <w:marBottom w:val="0"/>
      <w:divBdr>
        <w:top w:val="none" w:sz="0" w:space="0" w:color="auto"/>
        <w:left w:val="none" w:sz="0" w:space="0" w:color="auto"/>
        <w:bottom w:val="none" w:sz="0" w:space="0" w:color="auto"/>
        <w:right w:val="none" w:sz="0" w:space="0" w:color="auto"/>
      </w:divBdr>
    </w:div>
    <w:div w:id="1603102017">
      <w:bodyDiv w:val="1"/>
      <w:marLeft w:val="0"/>
      <w:marRight w:val="0"/>
      <w:marTop w:val="0"/>
      <w:marBottom w:val="0"/>
      <w:divBdr>
        <w:top w:val="none" w:sz="0" w:space="0" w:color="auto"/>
        <w:left w:val="none" w:sz="0" w:space="0" w:color="auto"/>
        <w:bottom w:val="none" w:sz="0" w:space="0" w:color="auto"/>
        <w:right w:val="none" w:sz="0" w:space="0" w:color="auto"/>
      </w:divBdr>
      <w:divsChild>
        <w:div w:id="1773012021">
          <w:marLeft w:val="0"/>
          <w:marRight w:val="0"/>
          <w:marTop w:val="0"/>
          <w:marBottom w:val="0"/>
          <w:divBdr>
            <w:top w:val="none" w:sz="0" w:space="0" w:color="auto"/>
            <w:left w:val="none" w:sz="0" w:space="0" w:color="auto"/>
            <w:bottom w:val="none" w:sz="0" w:space="0" w:color="auto"/>
            <w:right w:val="none" w:sz="0" w:space="0" w:color="auto"/>
          </w:divBdr>
          <w:divsChild>
            <w:div w:id="718482638">
              <w:marLeft w:val="0"/>
              <w:marRight w:val="0"/>
              <w:marTop w:val="0"/>
              <w:marBottom w:val="0"/>
              <w:divBdr>
                <w:top w:val="none" w:sz="0" w:space="0" w:color="auto"/>
                <w:left w:val="none" w:sz="0" w:space="0" w:color="auto"/>
                <w:bottom w:val="none" w:sz="0" w:space="0" w:color="auto"/>
                <w:right w:val="none" w:sz="0" w:space="0" w:color="auto"/>
              </w:divBdr>
              <w:divsChild>
                <w:div w:id="111544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84615">
      <w:bodyDiv w:val="1"/>
      <w:marLeft w:val="0"/>
      <w:marRight w:val="0"/>
      <w:marTop w:val="0"/>
      <w:marBottom w:val="0"/>
      <w:divBdr>
        <w:top w:val="none" w:sz="0" w:space="0" w:color="auto"/>
        <w:left w:val="none" w:sz="0" w:space="0" w:color="auto"/>
        <w:bottom w:val="none" w:sz="0" w:space="0" w:color="auto"/>
        <w:right w:val="none" w:sz="0" w:space="0" w:color="auto"/>
      </w:divBdr>
    </w:div>
    <w:div w:id="1914855249">
      <w:bodyDiv w:val="1"/>
      <w:marLeft w:val="0"/>
      <w:marRight w:val="0"/>
      <w:marTop w:val="0"/>
      <w:marBottom w:val="0"/>
      <w:divBdr>
        <w:top w:val="none" w:sz="0" w:space="0" w:color="auto"/>
        <w:left w:val="none" w:sz="0" w:space="0" w:color="auto"/>
        <w:bottom w:val="none" w:sz="0" w:space="0" w:color="auto"/>
        <w:right w:val="none" w:sz="0" w:space="0" w:color="auto"/>
      </w:divBdr>
    </w:div>
    <w:div w:id="1941184803">
      <w:bodyDiv w:val="1"/>
      <w:marLeft w:val="0"/>
      <w:marRight w:val="0"/>
      <w:marTop w:val="0"/>
      <w:marBottom w:val="0"/>
      <w:divBdr>
        <w:top w:val="none" w:sz="0" w:space="0" w:color="auto"/>
        <w:left w:val="none" w:sz="0" w:space="0" w:color="auto"/>
        <w:bottom w:val="none" w:sz="0" w:space="0" w:color="auto"/>
        <w:right w:val="none" w:sz="0" w:space="0" w:color="auto"/>
      </w:divBdr>
    </w:div>
    <w:div w:id="1941258339">
      <w:bodyDiv w:val="1"/>
      <w:marLeft w:val="0"/>
      <w:marRight w:val="0"/>
      <w:marTop w:val="0"/>
      <w:marBottom w:val="0"/>
      <w:divBdr>
        <w:top w:val="none" w:sz="0" w:space="0" w:color="auto"/>
        <w:left w:val="none" w:sz="0" w:space="0" w:color="auto"/>
        <w:bottom w:val="none" w:sz="0" w:space="0" w:color="auto"/>
        <w:right w:val="none" w:sz="0" w:space="0" w:color="auto"/>
      </w:divBdr>
    </w:div>
    <w:div w:id="1963806921">
      <w:bodyDiv w:val="1"/>
      <w:marLeft w:val="0"/>
      <w:marRight w:val="0"/>
      <w:marTop w:val="0"/>
      <w:marBottom w:val="0"/>
      <w:divBdr>
        <w:top w:val="none" w:sz="0" w:space="0" w:color="auto"/>
        <w:left w:val="none" w:sz="0" w:space="0" w:color="auto"/>
        <w:bottom w:val="none" w:sz="0" w:space="0" w:color="auto"/>
        <w:right w:val="none" w:sz="0" w:space="0" w:color="auto"/>
      </w:divBdr>
    </w:div>
    <w:div w:id="1973826801">
      <w:bodyDiv w:val="1"/>
      <w:marLeft w:val="0"/>
      <w:marRight w:val="0"/>
      <w:marTop w:val="0"/>
      <w:marBottom w:val="0"/>
      <w:divBdr>
        <w:top w:val="none" w:sz="0" w:space="0" w:color="auto"/>
        <w:left w:val="none" w:sz="0" w:space="0" w:color="auto"/>
        <w:bottom w:val="none" w:sz="0" w:space="0" w:color="auto"/>
        <w:right w:val="none" w:sz="0" w:space="0" w:color="auto"/>
      </w:divBdr>
    </w:div>
    <w:div w:id="1979413903">
      <w:bodyDiv w:val="1"/>
      <w:marLeft w:val="0"/>
      <w:marRight w:val="0"/>
      <w:marTop w:val="0"/>
      <w:marBottom w:val="0"/>
      <w:divBdr>
        <w:top w:val="none" w:sz="0" w:space="0" w:color="auto"/>
        <w:left w:val="none" w:sz="0" w:space="0" w:color="auto"/>
        <w:bottom w:val="none" w:sz="0" w:space="0" w:color="auto"/>
        <w:right w:val="none" w:sz="0" w:space="0" w:color="auto"/>
      </w:divBdr>
    </w:div>
    <w:div w:id="2131431737">
      <w:bodyDiv w:val="1"/>
      <w:marLeft w:val="0"/>
      <w:marRight w:val="0"/>
      <w:marTop w:val="0"/>
      <w:marBottom w:val="0"/>
      <w:divBdr>
        <w:top w:val="none" w:sz="0" w:space="0" w:color="auto"/>
        <w:left w:val="none" w:sz="0" w:space="0" w:color="auto"/>
        <w:bottom w:val="none" w:sz="0" w:space="0" w:color="auto"/>
        <w:right w:val="none" w:sz="0" w:space="0" w:color="auto"/>
      </w:divBdr>
    </w:div>
    <w:div w:id="2131976421">
      <w:bodyDiv w:val="1"/>
      <w:marLeft w:val="0"/>
      <w:marRight w:val="0"/>
      <w:marTop w:val="0"/>
      <w:marBottom w:val="0"/>
      <w:divBdr>
        <w:top w:val="none" w:sz="0" w:space="0" w:color="auto"/>
        <w:left w:val="none" w:sz="0" w:space="0" w:color="auto"/>
        <w:bottom w:val="none" w:sz="0" w:space="0" w:color="auto"/>
        <w:right w:val="none" w:sz="0" w:space="0" w:color="auto"/>
      </w:divBdr>
    </w:div>
    <w:div w:id="2141459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sherloc.unodc.org/cld/document/irq/2012/law_of_2012_trafficking_in_persons.html?" TargetMode="External"/><Relationship Id="rId13" Type="http://schemas.openxmlformats.org/officeDocument/2006/relationships/hyperlink" Target="https://www.un.org/sexualviolenceinconflict/escaping-from-isil-a-yazidi-sexual-violence-survivor-rebuilds-her-life/" TargetMode="External"/><Relationship Id="rId18" Type="http://schemas.openxmlformats.org/officeDocument/2006/relationships/hyperlink" Target="https://www.nrc.no/globalassets/pdf/reports/iraq/barriers-from-birth/barriers-from-birth-med-pages.pdf" TargetMode="External"/><Relationship Id="rId3" Type="http://schemas.openxmlformats.org/officeDocument/2006/relationships/hyperlink" Target="https://www.madre.org/press-publications/human-rights-report/open-letter-un-security-council-government-iraqs-prosecutions" TargetMode="External"/><Relationship Id="rId21" Type="http://schemas.openxmlformats.org/officeDocument/2006/relationships/hyperlink" Target="https://www.ohchr.org/EN/NewsEvents/Pages/DisplayNews.aspx?NewsID=24976&amp;LangID=E" TargetMode="External"/><Relationship Id="rId7" Type="http://schemas.openxmlformats.org/officeDocument/2006/relationships/hyperlink" Target="https://www.constituteproject.org/constitution/Iraq_2005.pdf?lang=en" TargetMode="External"/><Relationship Id="rId12" Type="http://schemas.openxmlformats.org/officeDocument/2006/relationships/hyperlink" Target="https://www.usip.org/publications/2016/10/isis-makes-sex-slavery-key-tactic-terrorism" TargetMode="External"/><Relationship Id="rId17" Type="http://schemas.openxmlformats.org/officeDocument/2006/relationships/hyperlink" Target="https://reliefweb.int/report/iraq/un-welcomes-iraqi-leadership-s-support-enactment-anti-domestic-violence-law-enarku" TargetMode="External"/><Relationship Id="rId2" Type="http://schemas.openxmlformats.org/officeDocument/2006/relationships/hyperlink" Target="https://www.madre.org/press-publications/human-rights-report/open-letter-un-security-council-government-iraqs-prosecutions" TargetMode="External"/><Relationship Id="rId16" Type="http://schemas.openxmlformats.org/officeDocument/2006/relationships/hyperlink" Target="https://www.madre.org/press-publications/human-rights-report/open-letter-un-security-council-government-iraq%E2%80%99s-ngo-shelter" TargetMode="External"/><Relationship Id="rId20" Type="http://schemas.openxmlformats.org/officeDocument/2006/relationships/hyperlink" Target="https://www.ohchr.org/EN/NewsEvents/Pages/DisplayNews.aspx?NewsID=24976&amp;LangID=E" TargetMode="External"/><Relationship Id="rId1" Type="http://schemas.openxmlformats.org/officeDocument/2006/relationships/hyperlink" Target="https://www.ohchr.org/Documents/Countries/IQ/UNAMIReport22Aug2017_EN.pdf" TargetMode="External"/><Relationship Id="rId6" Type="http://schemas.openxmlformats.org/officeDocument/2006/relationships/hyperlink" Target="https://www.madre.org/press-publications/human-rights-report/open-letter-un-security-council-government-iraqs-prosecutions" TargetMode="External"/><Relationship Id="rId11" Type="http://schemas.openxmlformats.org/officeDocument/2006/relationships/hyperlink" Target="https://www.amnesty.org/download/Documents/MDE140212014ENGLISH.pdf" TargetMode="External"/><Relationship Id="rId5" Type="http://schemas.openxmlformats.org/officeDocument/2006/relationships/hyperlink" Target="https://www.madre.org/press-publications/human-rights-report/open-letter-un-security-council-government-iraqs-prosecutions" TargetMode="External"/><Relationship Id="rId15" Type="http://schemas.openxmlformats.org/officeDocument/2006/relationships/hyperlink" Target="https://www.un.org/en/genocideprevention/documents/atrocity-crimes/Doc.15_supplementary%20slaverytrade.pdf" TargetMode="External"/><Relationship Id="rId10" Type="http://schemas.openxmlformats.org/officeDocument/2006/relationships/hyperlink" Target="https://www.refworld.org/docid/452524304.html" TargetMode="External"/><Relationship Id="rId19" Type="http://schemas.openxmlformats.org/officeDocument/2006/relationships/hyperlink" Target="http://www.emro.who.int/irq/programmes/rehabilitation-disabilities.html" TargetMode="External"/><Relationship Id="rId4" Type="http://schemas.openxmlformats.org/officeDocument/2006/relationships/hyperlink" Target="https://www.madre.org/press-publications/human-rights-report/open-letter-un-security-council-government-iraqs-prosecutions" TargetMode="External"/><Relationship Id="rId9" Type="http://schemas.openxmlformats.org/officeDocument/2006/relationships/hyperlink" Target="https://www.constituteproject.org/constitution/Iraq_2005.pdf?lang=en" TargetMode="External"/><Relationship Id="rId14" Type="http://schemas.openxmlformats.org/officeDocument/2006/relationships/hyperlink" Target="https://www.ohchr.org/EN/ProfessionalInterest/Pages/SlaveryConven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643262-0084-4443-AD35-18E56D0FC18C}">
  <ds:schemaRefs>
    <ds:schemaRef ds:uri="http://schemas.openxmlformats.org/officeDocument/2006/bibliography"/>
  </ds:schemaRefs>
</ds:datastoreItem>
</file>

<file path=customXml/itemProps2.xml><?xml version="1.0" encoding="utf-8"?>
<ds:datastoreItem xmlns:ds="http://schemas.openxmlformats.org/officeDocument/2006/customXml" ds:itemID="{74D83ACB-0959-4BFD-9F05-279ADA706D0F}"/>
</file>

<file path=customXml/itemProps3.xml><?xml version="1.0" encoding="utf-8"?>
<ds:datastoreItem xmlns:ds="http://schemas.openxmlformats.org/officeDocument/2006/customXml" ds:itemID="{28D4C139-7271-4A57-B8CE-A2F07E88314B}"/>
</file>

<file path=customXml/itemProps4.xml><?xml version="1.0" encoding="utf-8"?>
<ds:datastoreItem xmlns:ds="http://schemas.openxmlformats.org/officeDocument/2006/customXml" ds:itemID="{461100A9-7CD5-4AA3-9D0B-249EB176EA76}"/>
</file>

<file path=docProps/app.xml><?xml version="1.0" encoding="utf-8"?>
<Properties xmlns="http://schemas.openxmlformats.org/officeDocument/2006/extended-properties" xmlns:vt="http://schemas.openxmlformats.org/officeDocument/2006/docPropsVTypes">
  <Template>Normal.dotm</Template>
  <TotalTime>1</TotalTime>
  <Pages>26</Pages>
  <Words>6921</Words>
  <Characters>40518</Characters>
  <Application>Microsoft Office Word</Application>
  <DocSecurity>8</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Meagan Barrera</dc:creator>
  <cp:lastModifiedBy>Fleche Isabelle</cp:lastModifiedBy>
  <cp:revision>3</cp:revision>
  <cp:lastPrinted>2019-01-31T21:31:00Z</cp:lastPrinted>
  <dcterms:created xsi:type="dcterms:W3CDTF">2020-01-08T10:13:00Z</dcterms:created>
  <dcterms:modified xsi:type="dcterms:W3CDTF">2020-01-08T10:24:00Z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