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Metadata/LabelInfo.xml" ContentType="application/vnd.ms-office.classificationlabel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672E6B" w14:textId="69D1778C" w:rsidR="009446F7" w:rsidRDefault="0050693A">
      <w:pPr>
        <w:pBdr>
          <w:top w:val="nil"/>
          <w:left w:val="nil"/>
          <w:bottom w:val="nil"/>
          <w:right w:val="nil"/>
          <w:between w:val="nil"/>
        </w:pBdr>
        <w:spacing w:before="240" w:after="240" w:line="240" w:lineRule="auto"/>
        <w:ind w:left="720" w:hanging="720"/>
        <w:jc w:val="right"/>
        <w:rPr>
          <w:rFonts w:ascii="Times New Roman" w:eastAsia="Times New Roman" w:hAnsi="Times New Roman" w:cs="Times New Roman"/>
          <w:color w:val="000000"/>
          <w:sz w:val="24"/>
          <w:szCs w:val="24"/>
        </w:rPr>
      </w:pPr>
      <w:bookmarkStart w:id="0" w:name="_GoBack"/>
      <w:bookmarkEnd w:id="0"/>
      <w:r>
        <w:rPr>
          <w:rFonts w:ascii="Times New Roman" w:eastAsia="Times New Roman" w:hAnsi="Times New Roman" w:cs="Times New Roman"/>
          <w:color w:val="000000"/>
          <w:sz w:val="24"/>
          <w:szCs w:val="24"/>
        </w:rPr>
        <w:t xml:space="preserve">Lima, Bogotá, August </w:t>
      </w:r>
      <w:r w:rsidR="00C948B8">
        <w:rPr>
          <w:rFonts w:ascii="Times New Roman" w:eastAsia="Times New Roman" w:hAnsi="Times New Roman" w:cs="Times New Roman"/>
          <w:sz w:val="24"/>
          <w:szCs w:val="24"/>
        </w:rPr>
        <w:t>9</w:t>
      </w:r>
      <w:r w:rsidR="00C948B8">
        <w:rPr>
          <w:rFonts w:ascii="Times New Roman" w:eastAsia="Times New Roman" w:hAnsi="Times New Roman" w:cs="Times New Roman"/>
          <w:color w:val="000000"/>
          <w:sz w:val="24"/>
          <w:szCs w:val="24"/>
          <w:vertAlign w:val="superscript"/>
        </w:rPr>
        <w:t>th</w:t>
      </w:r>
      <w:r w:rsidR="00C948B8">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2022</w:t>
      </w:r>
    </w:p>
    <w:p w14:paraId="096C9EEF" w14:textId="77777777" w:rsidR="009446F7" w:rsidRDefault="009446F7">
      <w:pPr>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bookmarkStart w:id="1" w:name="_heading=h.gjdgxs" w:colFirst="0" w:colLast="0"/>
      <w:bookmarkEnd w:id="1"/>
    </w:p>
    <w:p w14:paraId="2719E50F" w14:textId="77777777" w:rsidR="009446F7" w:rsidRDefault="0050693A">
      <w:pPr>
        <w:pBdr>
          <w:top w:val="nil"/>
          <w:left w:val="nil"/>
          <w:bottom w:val="nil"/>
          <w:right w:val="nil"/>
          <w:between w:val="nil"/>
        </w:pBdr>
        <w:spacing w:after="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Secretariat of the Committee on Economic, Social and Cultural Rights. </w:t>
      </w:r>
    </w:p>
    <w:p w14:paraId="277526B3" w14:textId="77777777" w:rsidR="009446F7" w:rsidRDefault="0050693A">
      <w:pPr>
        <w:pBdr>
          <w:top w:val="nil"/>
          <w:left w:val="nil"/>
          <w:bottom w:val="nil"/>
          <w:right w:val="nil"/>
          <w:between w:val="nil"/>
        </w:pBdr>
        <w:spacing w:after="12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Office of the United Nations High Commissioner for Human Rights</w:t>
      </w:r>
    </w:p>
    <w:p w14:paraId="545A67FC" w14:textId="77777777" w:rsidR="009446F7" w:rsidRPr="007B54C3" w:rsidRDefault="0050693A">
      <w:pPr>
        <w:pBdr>
          <w:top w:val="nil"/>
          <w:left w:val="nil"/>
          <w:bottom w:val="nil"/>
          <w:right w:val="nil"/>
          <w:between w:val="nil"/>
        </w:pBdr>
        <w:spacing w:after="120" w:line="240" w:lineRule="auto"/>
        <w:jc w:val="both"/>
        <w:rPr>
          <w:rFonts w:ascii="Times New Roman" w:eastAsia="Times New Roman" w:hAnsi="Times New Roman" w:cs="Times New Roman"/>
          <w:color w:val="000000"/>
          <w:sz w:val="24"/>
          <w:szCs w:val="24"/>
          <w:lang w:val="fr-FR"/>
        </w:rPr>
      </w:pPr>
      <w:r w:rsidRPr="007B54C3">
        <w:rPr>
          <w:rFonts w:ascii="Times New Roman" w:eastAsia="Times New Roman" w:hAnsi="Times New Roman" w:cs="Times New Roman"/>
          <w:color w:val="000000"/>
          <w:sz w:val="24"/>
          <w:szCs w:val="24"/>
          <w:lang w:val="fr-FR"/>
        </w:rPr>
        <w:t>Palais Wilson</w:t>
      </w:r>
    </w:p>
    <w:p w14:paraId="2B5408E9" w14:textId="77777777" w:rsidR="009446F7" w:rsidRPr="007B54C3" w:rsidRDefault="0050693A">
      <w:pPr>
        <w:pBdr>
          <w:top w:val="nil"/>
          <w:left w:val="nil"/>
          <w:bottom w:val="nil"/>
          <w:right w:val="nil"/>
          <w:between w:val="nil"/>
        </w:pBdr>
        <w:spacing w:after="120" w:line="240" w:lineRule="auto"/>
        <w:jc w:val="both"/>
        <w:rPr>
          <w:rFonts w:ascii="Times New Roman" w:eastAsia="Times New Roman" w:hAnsi="Times New Roman" w:cs="Times New Roman"/>
          <w:color w:val="000000"/>
          <w:sz w:val="24"/>
          <w:szCs w:val="24"/>
          <w:lang w:val="fr-FR"/>
        </w:rPr>
      </w:pPr>
      <w:r w:rsidRPr="007B54C3">
        <w:rPr>
          <w:rFonts w:ascii="Times New Roman" w:eastAsia="Times New Roman" w:hAnsi="Times New Roman" w:cs="Times New Roman"/>
          <w:color w:val="000000"/>
          <w:sz w:val="24"/>
          <w:szCs w:val="24"/>
          <w:lang w:val="fr-FR"/>
        </w:rPr>
        <w:t>52, rue des Pâquis</w:t>
      </w:r>
    </w:p>
    <w:p w14:paraId="51E6AEBB" w14:textId="77777777" w:rsidR="009446F7" w:rsidRPr="007B54C3" w:rsidRDefault="0050693A">
      <w:pPr>
        <w:pBdr>
          <w:top w:val="nil"/>
          <w:left w:val="nil"/>
          <w:bottom w:val="nil"/>
          <w:right w:val="nil"/>
          <w:between w:val="nil"/>
        </w:pBdr>
        <w:spacing w:after="120" w:line="240" w:lineRule="auto"/>
        <w:jc w:val="both"/>
        <w:rPr>
          <w:rFonts w:ascii="Times New Roman" w:eastAsia="Times New Roman" w:hAnsi="Times New Roman" w:cs="Times New Roman"/>
          <w:color w:val="000000"/>
          <w:sz w:val="24"/>
          <w:szCs w:val="24"/>
          <w:lang w:val="fr-FR"/>
        </w:rPr>
      </w:pPr>
      <w:r w:rsidRPr="007B54C3">
        <w:rPr>
          <w:rFonts w:ascii="Times New Roman" w:eastAsia="Times New Roman" w:hAnsi="Times New Roman" w:cs="Times New Roman"/>
          <w:color w:val="000000"/>
          <w:sz w:val="24"/>
          <w:szCs w:val="24"/>
          <w:lang w:val="fr-FR"/>
        </w:rPr>
        <w:t>CH-1201 Geneva, Switzerland</w:t>
      </w:r>
    </w:p>
    <w:p w14:paraId="19CA1ED7" w14:textId="77777777" w:rsidR="009446F7" w:rsidRDefault="0050693A">
      <w:pPr>
        <w:pBdr>
          <w:top w:val="nil"/>
          <w:left w:val="nil"/>
          <w:bottom w:val="nil"/>
          <w:right w:val="nil"/>
          <w:between w:val="nil"/>
        </w:pBdr>
        <w:spacing w:after="240" w:line="240" w:lineRule="auto"/>
        <w:ind w:left="4253"/>
        <w:jc w:val="right"/>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Re: Independent information for Peru’s</w:t>
      </w:r>
      <w:r>
        <w:rPr>
          <w:rFonts w:ascii="Times New Roman" w:eastAsia="Times New Roman" w:hAnsi="Times New Roman" w:cs="Times New Roman"/>
          <w:b/>
          <w:color w:val="000000"/>
          <w:sz w:val="24"/>
          <w:szCs w:val="24"/>
        </w:rPr>
        <w:br/>
        <w:t>Periodic Review scheduled for the 71</w:t>
      </w:r>
      <w:r>
        <w:rPr>
          <w:rFonts w:ascii="Times New Roman" w:eastAsia="Times New Roman" w:hAnsi="Times New Roman" w:cs="Times New Roman"/>
          <w:b/>
          <w:color w:val="000000"/>
          <w:sz w:val="24"/>
          <w:szCs w:val="24"/>
          <w:vertAlign w:val="superscript"/>
        </w:rPr>
        <w:t>th</w:t>
      </w:r>
      <w:r>
        <w:rPr>
          <w:rFonts w:ascii="Times New Roman" w:eastAsia="Times New Roman" w:hAnsi="Times New Roman" w:cs="Times New Roman"/>
          <w:b/>
          <w:color w:val="000000"/>
          <w:sz w:val="24"/>
          <w:szCs w:val="24"/>
        </w:rPr>
        <w:br/>
        <w:t xml:space="preserve">working pre Session of the Committee </w:t>
      </w:r>
    </w:p>
    <w:p w14:paraId="7A0DEEF3" w14:textId="77777777" w:rsidR="009446F7" w:rsidRDefault="009446F7">
      <w:pPr>
        <w:pBdr>
          <w:top w:val="nil"/>
          <w:left w:val="nil"/>
          <w:bottom w:val="nil"/>
          <w:right w:val="nil"/>
          <w:between w:val="nil"/>
        </w:pBdr>
        <w:spacing w:after="120"/>
        <w:jc w:val="both"/>
        <w:rPr>
          <w:rFonts w:ascii="Times New Roman" w:eastAsia="Times New Roman" w:hAnsi="Times New Roman" w:cs="Times New Roman"/>
          <w:color w:val="000000"/>
          <w:sz w:val="24"/>
          <w:szCs w:val="24"/>
        </w:rPr>
      </w:pPr>
    </w:p>
    <w:p w14:paraId="0394E01C" w14:textId="77777777" w:rsidR="009446F7" w:rsidRPr="007D0607" w:rsidRDefault="0050693A" w:rsidP="007D0607">
      <w:pPr>
        <w:pBdr>
          <w:top w:val="nil"/>
          <w:left w:val="nil"/>
          <w:bottom w:val="nil"/>
          <w:right w:val="nil"/>
          <w:between w:val="nil"/>
        </w:pBdr>
        <w:spacing w:after="120"/>
        <w:jc w:val="both"/>
        <w:rPr>
          <w:rFonts w:ascii="Times New Roman" w:eastAsia="Times New Roman" w:hAnsi="Times New Roman" w:cs="Times New Roman"/>
          <w:color w:val="000000"/>
          <w:sz w:val="24"/>
          <w:szCs w:val="24"/>
        </w:rPr>
      </w:pPr>
      <w:r w:rsidRPr="007D0607">
        <w:rPr>
          <w:rFonts w:ascii="Times New Roman" w:eastAsia="Times New Roman" w:hAnsi="Times New Roman" w:cs="Times New Roman"/>
          <w:color w:val="000000"/>
          <w:sz w:val="24"/>
          <w:szCs w:val="24"/>
        </w:rPr>
        <w:t>Distinguished Members of the Committee on Economic, social and Cultural Rights</w:t>
      </w:r>
    </w:p>
    <w:p w14:paraId="01664128" w14:textId="107433DC" w:rsidR="0050693A" w:rsidRPr="0017634A" w:rsidRDefault="0050693A" w:rsidP="0017634A">
      <w:pPr>
        <w:pStyle w:val="ListParagraph"/>
        <w:numPr>
          <w:ilvl w:val="0"/>
          <w:numId w:val="3"/>
        </w:num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r w:rsidRPr="0017634A">
        <w:rPr>
          <w:rFonts w:ascii="Times New Roman" w:eastAsia="Times New Roman" w:hAnsi="Times New Roman" w:cs="Times New Roman"/>
          <w:color w:val="000000"/>
          <w:sz w:val="24"/>
          <w:szCs w:val="24"/>
        </w:rPr>
        <w:t>The Center for the Promotion and Protection of Sexual and Reproductive Rights (“</w:t>
      </w:r>
      <w:r w:rsidRPr="0017634A">
        <w:rPr>
          <w:rFonts w:ascii="Times New Roman" w:eastAsia="Times New Roman" w:hAnsi="Times New Roman" w:cs="Times New Roman"/>
          <w:b/>
          <w:color w:val="000000"/>
          <w:sz w:val="24"/>
          <w:szCs w:val="24"/>
        </w:rPr>
        <w:t>PROMSEX</w:t>
      </w:r>
      <w:r w:rsidRPr="0017634A">
        <w:rPr>
          <w:rFonts w:ascii="Times New Roman" w:eastAsia="Times New Roman" w:hAnsi="Times New Roman" w:cs="Times New Roman"/>
          <w:color w:val="000000"/>
          <w:sz w:val="24"/>
          <w:szCs w:val="24"/>
        </w:rPr>
        <w:t>”),</w:t>
      </w:r>
      <w:r>
        <w:rPr>
          <w:vertAlign w:val="superscript"/>
        </w:rPr>
        <w:endnoteReference w:id="1"/>
      </w:r>
      <w:r w:rsidRPr="0017634A">
        <w:rPr>
          <w:rFonts w:ascii="Times New Roman" w:eastAsia="Times New Roman" w:hAnsi="Times New Roman" w:cs="Times New Roman"/>
          <w:color w:val="000000"/>
          <w:sz w:val="24"/>
          <w:szCs w:val="24"/>
        </w:rPr>
        <w:t xml:space="preserve"> and the Center for Reproductive Rights</w:t>
      </w:r>
      <w:r w:rsidRPr="0017634A">
        <w:rPr>
          <w:rFonts w:ascii="Times New Roman" w:eastAsia="Times New Roman" w:hAnsi="Times New Roman" w:cs="Times New Roman"/>
          <w:b/>
          <w:color w:val="000000"/>
          <w:sz w:val="24"/>
          <w:szCs w:val="24"/>
        </w:rPr>
        <w:t xml:space="preserve"> </w:t>
      </w:r>
      <w:r w:rsidRPr="0017634A">
        <w:rPr>
          <w:rFonts w:ascii="Times New Roman" w:eastAsia="Times New Roman" w:hAnsi="Times New Roman" w:cs="Times New Roman"/>
          <w:color w:val="000000"/>
          <w:sz w:val="24"/>
          <w:szCs w:val="24"/>
        </w:rPr>
        <w:t>(“</w:t>
      </w:r>
      <w:r w:rsidRPr="0017634A">
        <w:rPr>
          <w:rFonts w:ascii="Times New Roman" w:eastAsia="Times New Roman" w:hAnsi="Times New Roman" w:cs="Times New Roman"/>
          <w:b/>
          <w:color w:val="000000"/>
          <w:sz w:val="24"/>
          <w:szCs w:val="24"/>
        </w:rPr>
        <w:t>The Center</w:t>
      </w:r>
      <w:r w:rsidRPr="0017634A">
        <w:rPr>
          <w:rFonts w:ascii="Times New Roman" w:eastAsia="Times New Roman" w:hAnsi="Times New Roman" w:cs="Times New Roman"/>
          <w:color w:val="000000"/>
          <w:sz w:val="24"/>
          <w:szCs w:val="24"/>
        </w:rPr>
        <w:t>”)</w:t>
      </w:r>
      <w:r>
        <w:rPr>
          <w:vertAlign w:val="superscript"/>
        </w:rPr>
        <w:endnoteReference w:id="2"/>
      </w:r>
      <w:r w:rsidRPr="0017634A">
        <w:rPr>
          <w:rFonts w:ascii="Times New Roman" w:eastAsia="Times New Roman" w:hAnsi="Times New Roman" w:cs="Times New Roman"/>
          <w:color w:val="000000"/>
          <w:sz w:val="24"/>
          <w:szCs w:val="24"/>
        </w:rPr>
        <w:t xml:space="preserve"> present this communication to contribute to the work of the Committee </w:t>
      </w:r>
      <w:r w:rsidRPr="0017634A">
        <w:rPr>
          <w:rFonts w:ascii="Times New Roman" w:eastAsia="Times New Roman" w:hAnsi="Times New Roman" w:cs="Times New Roman"/>
          <w:b/>
          <w:color w:val="000000"/>
          <w:sz w:val="24"/>
          <w:szCs w:val="24"/>
        </w:rPr>
        <w:t xml:space="preserve">on Economic, Social and Cultural Rights. </w:t>
      </w:r>
      <w:r w:rsidRPr="0017634A">
        <w:rPr>
          <w:rFonts w:ascii="Times New Roman" w:eastAsia="Times New Roman" w:hAnsi="Times New Roman" w:cs="Times New Roman"/>
          <w:color w:val="000000"/>
          <w:sz w:val="24"/>
          <w:szCs w:val="24"/>
        </w:rPr>
        <w:t>(the “</w:t>
      </w:r>
      <w:r w:rsidRPr="0017634A">
        <w:rPr>
          <w:rFonts w:ascii="Times New Roman" w:eastAsia="Times New Roman" w:hAnsi="Times New Roman" w:cs="Times New Roman"/>
          <w:b/>
          <w:color w:val="000000"/>
          <w:sz w:val="24"/>
          <w:szCs w:val="24"/>
        </w:rPr>
        <w:t>Committee</w:t>
      </w:r>
      <w:r w:rsidRPr="0017634A">
        <w:rPr>
          <w:rFonts w:ascii="Times New Roman" w:eastAsia="Times New Roman" w:hAnsi="Times New Roman" w:cs="Times New Roman"/>
          <w:color w:val="000000"/>
          <w:sz w:val="24"/>
          <w:szCs w:val="24"/>
        </w:rPr>
        <w:t xml:space="preserve">”) by providing information regarding Peru’s failures to guarantee the rights of women and girls on their access to health. This report addresses 1. </w:t>
      </w:r>
      <w:r w:rsidR="003E58A7" w:rsidRPr="0017634A">
        <w:rPr>
          <w:rFonts w:ascii="Times New Roman" w:eastAsia="Times New Roman" w:hAnsi="Times New Roman" w:cs="Times New Roman"/>
          <w:color w:val="000000"/>
          <w:sz w:val="24"/>
          <w:szCs w:val="24"/>
        </w:rPr>
        <w:t>Per</w:t>
      </w:r>
      <w:r w:rsidR="003E58A7">
        <w:rPr>
          <w:rFonts w:ascii="Times New Roman" w:eastAsia="Times New Roman" w:hAnsi="Times New Roman" w:cs="Times New Roman"/>
          <w:color w:val="000000"/>
          <w:sz w:val="24"/>
          <w:szCs w:val="24"/>
        </w:rPr>
        <w:t>u</w:t>
      </w:r>
      <w:r w:rsidR="003E58A7" w:rsidRPr="0017634A">
        <w:rPr>
          <w:rFonts w:ascii="Times New Roman" w:eastAsia="Times New Roman" w:hAnsi="Times New Roman" w:cs="Times New Roman"/>
          <w:color w:val="000000"/>
          <w:sz w:val="24"/>
          <w:szCs w:val="24"/>
        </w:rPr>
        <w:t xml:space="preserve">’s </w:t>
      </w:r>
      <w:r w:rsidRPr="0017634A">
        <w:rPr>
          <w:rFonts w:ascii="Times New Roman" w:eastAsia="Times New Roman" w:hAnsi="Times New Roman" w:cs="Times New Roman"/>
          <w:color w:val="000000"/>
          <w:sz w:val="24"/>
          <w:szCs w:val="24"/>
        </w:rPr>
        <w:t xml:space="preserve">legal dispositions that go against </w:t>
      </w:r>
      <w:r w:rsidR="003E58A7">
        <w:rPr>
          <w:rFonts w:ascii="Times New Roman" w:eastAsia="Times New Roman" w:hAnsi="Times New Roman" w:cs="Times New Roman"/>
          <w:color w:val="000000"/>
          <w:sz w:val="24"/>
          <w:szCs w:val="24"/>
        </w:rPr>
        <w:t>the International Covenant on Economic, Social and Cultural Rights (ICESCR);</w:t>
      </w:r>
      <w:r w:rsidRPr="0017634A">
        <w:rPr>
          <w:rFonts w:ascii="Times New Roman" w:eastAsia="Times New Roman" w:hAnsi="Times New Roman" w:cs="Times New Roman"/>
          <w:color w:val="000000"/>
          <w:sz w:val="24"/>
          <w:szCs w:val="24"/>
        </w:rPr>
        <w:t xml:space="preserve"> 2. The emergency contraception pill</w:t>
      </w:r>
      <w:r w:rsidR="003E58A7">
        <w:rPr>
          <w:rFonts w:ascii="Times New Roman" w:eastAsia="Times New Roman" w:hAnsi="Times New Roman" w:cs="Times New Roman"/>
          <w:color w:val="000000"/>
          <w:sz w:val="24"/>
          <w:szCs w:val="24"/>
        </w:rPr>
        <w:t>;</w:t>
      </w:r>
      <w:r w:rsidR="003E58A7" w:rsidRPr="0017634A">
        <w:rPr>
          <w:rFonts w:ascii="Times New Roman" w:eastAsia="Times New Roman" w:hAnsi="Times New Roman" w:cs="Times New Roman"/>
          <w:color w:val="000000"/>
          <w:sz w:val="24"/>
          <w:szCs w:val="24"/>
        </w:rPr>
        <w:t xml:space="preserve"> </w:t>
      </w:r>
      <w:r w:rsidRPr="0017634A">
        <w:rPr>
          <w:rFonts w:ascii="Times New Roman" w:eastAsia="Times New Roman" w:hAnsi="Times New Roman" w:cs="Times New Roman"/>
          <w:color w:val="000000"/>
          <w:sz w:val="24"/>
          <w:szCs w:val="24"/>
        </w:rPr>
        <w:t>3. Social and cultural barriers on sexual and reproductive rights</w:t>
      </w:r>
      <w:r w:rsidR="003E58A7">
        <w:rPr>
          <w:rFonts w:ascii="Times New Roman" w:eastAsia="Times New Roman" w:hAnsi="Times New Roman" w:cs="Times New Roman"/>
          <w:color w:val="000000"/>
          <w:sz w:val="24"/>
          <w:szCs w:val="24"/>
        </w:rPr>
        <w:t>;</w:t>
      </w:r>
      <w:r w:rsidR="003E58A7" w:rsidRPr="0017634A">
        <w:rPr>
          <w:rFonts w:ascii="Times New Roman" w:eastAsia="Times New Roman" w:hAnsi="Times New Roman" w:cs="Times New Roman"/>
          <w:color w:val="000000"/>
          <w:sz w:val="24"/>
          <w:szCs w:val="24"/>
        </w:rPr>
        <w:t xml:space="preserve"> </w:t>
      </w:r>
      <w:r w:rsidRPr="0017634A">
        <w:rPr>
          <w:rFonts w:ascii="Times New Roman" w:eastAsia="Times New Roman" w:hAnsi="Times New Roman" w:cs="Times New Roman"/>
          <w:color w:val="000000"/>
          <w:sz w:val="24"/>
          <w:szCs w:val="24"/>
        </w:rPr>
        <w:t xml:space="preserve">4. Specific barriers </w:t>
      </w:r>
      <w:r w:rsidR="003E58A7">
        <w:rPr>
          <w:rFonts w:ascii="Times New Roman" w:eastAsia="Times New Roman" w:hAnsi="Times New Roman" w:cs="Times New Roman"/>
          <w:color w:val="000000"/>
          <w:sz w:val="24"/>
          <w:szCs w:val="24"/>
        </w:rPr>
        <w:t>faced</w:t>
      </w:r>
      <w:r w:rsidR="003E58A7" w:rsidRPr="0017634A">
        <w:rPr>
          <w:rFonts w:ascii="Times New Roman" w:eastAsia="Times New Roman" w:hAnsi="Times New Roman" w:cs="Times New Roman"/>
          <w:color w:val="000000"/>
          <w:sz w:val="24"/>
          <w:szCs w:val="24"/>
        </w:rPr>
        <w:t xml:space="preserve"> </w:t>
      </w:r>
      <w:r w:rsidRPr="0017634A">
        <w:rPr>
          <w:rFonts w:ascii="Times New Roman" w:eastAsia="Times New Roman" w:hAnsi="Times New Roman" w:cs="Times New Roman"/>
          <w:color w:val="000000"/>
          <w:sz w:val="24"/>
          <w:szCs w:val="24"/>
        </w:rPr>
        <w:t>by campesino and indigenous women</w:t>
      </w:r>
      <w:r w:rsidR="003E58A7">
        <w:rPr>
          <w:rFonts w:ascii="Times New Roman" w:eastAsia="Times New Roman" w:hAnsi="Times New Roman" w:cs="Times New Roman"/>
          <w:color w:val="000000"/>
          <w:sz w:val="24"/>
          <w:szCs w:val="24"/>
        </w:rPr>
        <w:t>;</w:t>
      </w:r>
      <w:r w:rsidR="0080323A">
        <w:rPr>
          <w:rFonts w:ascii="Times New Roman" w:eastAsia="Times New Roman" w:hAnsi="Times New Roman" w:cs="Times New Roman"/>
          <w:color w:val="000000"/>
          <w:sz w:val="24"/>
          <w:szCs w:val="24"/>
        </w:rPr>
        <w:t xml:space="preserve"> and</w:t>
      </w:r>
      <w:r w:rsidR="003E58A7" w:rsidRPr="0017634A">
        <w:rPr>
          <w:rFonts w:ascii="Times New Roman" w:eastAsia="Times New Roman" w:hAnsi="Times New Roman" w:cs="Times New Roman"/>
          <w:color w:val="000000"/>
          <w:sz w:val="24"/>
          <w:szCs w:val="24"/>
        </w:rPr>
        <w:t xml:space="preserve"> </w:t>
      </w:r>
      <w:r w:rsidRPr="0017634A">
        <w:rPr>
          <w:rFonts w:ascii="Times New Roman" w:eastAsia="Times New Roman" w:hAnsi="Times New Roman" w:cs="Times New Roman"/>
          <w:color w:val="000000"/>
          <w:sz w:val="24"/>
          <w:szCs w:val="24"/>
        </w:rPr>
        <w:t>5. The lack of access to sexual and reproductive rights during the pandemic of COVID 19.</w:t>
      </w:r>
      <w:r w:rsidR="00440AC0">
        <w:rPr>
          <w:rFonts w:ascii="Times New Roman" w:eastAsia="Times New Roman" w:hAnsi="Times New Roman" w:cs="Times New Roman"/>
          <w:color w:val="000000"/>
          <w:sz w:val="24"/>
          <w:szCs w:val="24"/>
        </w:rPr>
        <w:t xml:space="preserve"> 6. The situation of LGBTI people in Perú. 7. The situation of human trafficking in Perú. </w:t>
      </w:r>
      <w:r w:rsidRPr="0017634A">
        <w:rPr>
          <w:rFonts w:ascii="Times New Roman" w:eastAsia="Times New Roman" w:hAnsi="Times New Roman" w:cs="Times New Roman"/>
          <w:color w:val="000000"/>
          <w:sz w:val="24"/>
          <w:szCs w:val="24"/>
        </w:rPr>
        <w:t xml:space="preserve"> </w:t>
      </w:r>
      <w:r w:rsidR="0080323A">
        <w:rPr>
          <w:rFonts w:ascii="Times New Roman" w:eastAsia="Times New Roman" w:hAnsi="Times New Roman" w:cs="Times New Roman"/>
          <w:color w:val="000000"/>
          <w:sz w:val="24"/>
          <w:szCs w:val="24"/>
        </w:rPr>
        <w:t xml:space="preserve">We request you give special attention </w:t>
      </w:r>
      <w:r w:rsidRPr="0017634A">
        <w:rPr>
          <w:rFonts w:ascii="Times New Roman" w:eastAsia="Times New Roman" w:hAnsi="Times New Roman" w:cs="Times New Roman"/>
          <w:color w:val="000000"/>
          <w:sz w:val="24"/>
          <w:szCs w:val="24"/>
        </w:rPr>
        <w:t>to the part regarding access to emergency contraception, as we identify a considerable risk of prohibition in the near future</w:t>
      </w:r>
      <w:r w:rsidR="0080323A">
        <w:rPr>
          <w:rFonts w:ascii="Times New Roman" w:eastAsia="Times New Roman" w:hAnsi="Times New Roman" w:cs="Times New Roman"/>
          <w:color w:val="000000"/>
          <w:sz w:val="24"/>
          <w:szCs w:val="24"/>
        </w:rPr>
        <w:t>.</w:t>
      </w:r>
      <w:r w:rsidRPr="0017634A">
        <w:rPr>
          <w:rFonts w:ascii="Times New Roman" w:eastAsia="Times New Roman" w:hAnsi="Times New Roman" w:cs="Times New Roman"/>
          <w:color w:val="000000"/>
          <w:sz w:val="24"/>
          <w:szCs w:val="24"/>
        </w:rPr>
        <w:t xml:space="preserve"> </w:t>
      </w:r>
      <w:r w:rsidR="0080323A">
        <w:rPr>
          <w:rFonts w:ascii="Times New Roman" w:eastAsia="Times New Roman" w:hAnsi="Times New Roman" w:cs="Times New Roman"/>
          <w:color w:val="000000"/>
          <w:sz w:val="24"/>
          <w:szCs w:val="24"/>
        </w:rPr>
        <w:t xml:space="preserve">We expect </w:t>
      </w:r>
      <w:r w:rsidRPr="0017634A">
        <w:rPr>
          <w:rFonts w:ascii="Times New Roman" w:eastAsia="Times New Roman" w:hAnsi="Times New Roman" w:cs="Times New Roman"/>
          <w:color w:val="000000"/>
          <w:sz w:val="24"/>
          <w:szCs w:val="24"/>
        </w:rPr>
        <w:t xml:space="preserve">that this </w:t>
      </w:r>
      <w:r w:rsidRPr="0017634A">
        <w:rPr>
          <w:rFonts w:ascii="Times New Roman" w:eastAsia="Times New Roman" w:hAnsi="Times New Roman" w:cs="Times New Roman"/>
          <w:sz w:val="24"/>
          <w:szCs w:val="24"/>
        </w:rPr>
        <w:t>Committee</w:t>
      </w:r>
      <w:r w:rsidR="0080323A">
        <w:rPr>
          <w:rFonts w:ascii="Times New Roman" w:eastAsia="Times New Roman" w:hAnsi="Times New Roman" w:cs="Times New Roman"/>
          <w:sz w:val="24"/>
          <w:szCs w:val="24"/>
        </w:rPr>
        <w:t>’</w:t>
      </w:r>
      <w:r w:rsidRPr="0017634A">
        <w:rPr>
          <w:rFonts w:ascii="Times New Roman" w:eastAsia="Times New Roman" w:hAnsi="Times New Roman" w:cs="Times New Roman"/>
          <w:sz w:val="24"/>
          <w:szCs w:val="24"/>
        </w:rPr>
        <w:t>s recommendation</w:t>
      </w:r>
      <w:r w:rsidRPr="0017634A">
        <w:rPr>
          <w:rFonts w:ascii="Times New Roman" w:eastAsia="Times New Roman" w:hAnsi="Times New Roman" w:cs="Times New Roman"/>
          <w:color w:val="000000"/>
          <w:sz w:val="24"/>
          <w:szCs w:val="24"/>
        </w:rPr>
        <w:t xml:space="preserve"> would help to prevent this ban from happening. </w:t>
      </w:r>
    </w:p>
    <w:p w14:paraId="4ADE4ABC" w14:textId="77777777" w:rsidR="0050693A" w:rsidRDefault="0050693A">
      <w:pPr>
        <w:pBdr>
          <w:top w:val="nil"/>
          <w:left w:val="nil"/>
          <w:bottom w:val="nil"/>
          <w:right w:val="nil"/>
          <w:between w:val="nil"/>
        </w:pBdr>
        <w:spacing w:after="0" w:line="240" w:lineRule="auto"/>
        <w:jc w:val="both"/>
        <w:rPr>
          <w:rFonts w:ascii="Times New Roman" w:eastAsia="Times New Roman" w:hAnsi="Times New Roman" w:cs="Times New Roman"/>
          <w:color w:val="000000"/>
          <w:sz w:val="24"/>
          <w:szCs w:val="24"/>
        </w:rPr>
      </w:pPr>
    </w:p>
    <w:p w14:paraId="4CE5F8C5" w14:textId="572DF361" w:rsidR="0050693A" w:rsidRDefault="0050693A" w:rsidP="007D0607">
      <w:pPr>
        <w:pStyle w:val="Heading1"/>
        <w:numPr>
          <w:ilvl w:val="0"/>
          <w:numId w:val="0"/>
        </w:numPr>
        <w:spacing w:before="120" w:after="120"/>
        <w:ind w:left="720" w:hanging="720"/>
      </w:pPr>
      <w:r>
        <w:t>Peru</w:t>
      </w:r>
      <w:r w:rsidR="0080323A">
        <w:t>’s</w:t>
      </w:r>
      <w:r>
        <w:t xml:space="preserve"> compliance with prior Concluding Observations / Recommendations</w:t>
      </w:r>
    </w:p>
    <w:p w14:paraId="2D858724" w14:textId="54F6462D" w:rsidR="0050693A" w:rsidRDefault="0050693A" w:rsidP="0017634A">
      <w:pPr>
        <w:pStyle w:val="Heading2"/>
        <w:numPr>
          <w:ilvl w:val="0"/>
          <w:numId w:val="3"/>
        </w:numPr>
        <w:spacing w:before="120" w:after="120"/>
      </w:pPr>
      <w:r>
        <w:t>The Committee’s prior Concluding Observations have called for reform of Peru’s punitive abortion law, and in particular the decriminalisation of abortion in cases of pregnancy as a result of rape.</w:t>
      </w:r>
      <w:r>
        <w:rPr>
          <w:vertAlign w:val="superscript"/>
        </w:rPr>
        <w:endnoteReference w:id="3"/>
      </w:r>
      <w:r>
        <w:t xml:space="preserve">  However, as addressed in a forthcoming section, Peru’s Fifth Periodic Report fails to demonstrate </w:t>
      </w:r>
      <w:r>
        <w:rPr>
          <w:i/>
        </w:rPr>
        <w:t>any</w:t>
      </w:r>
      <w:r>
        <w:t xml:space="preserve"> material steps towards addressing the Committee’s specific concern.  In its 2012 Concluding Observations, the Committee also expressed concern </w:t>
      </w:r>
      <w:r w:rsidR="00FC561D">
        <w:t xml:space="preserve">of </w:t>
      </w:r>
      <w:r>
        <w:t>the high rate of teenage pregnancies, the general lack of  adequate sexual and reproductive health services and high mortality rate in rural regions, and urged steps be taken for each to be addressed.</w:t>
      </w:r>
      <w:r>
        <w:rPr>
          <w:vertAlign w:val="superscript"/>
        </w:rPr>
        <w:endnoteReference w:id="4"/>
      </w:r>
      <w:r>
        <w:t xml:space="preserve">  It also expressed concern at the prevalence and extent of domestic violence, including violence and sexual abuse of children, and recommended that domestic violence be </w:t>
      </w:r>
      <w:r w:rsidRPr="00440AC0">
        <w:rPr>
          <w:szCs w:val="24"/>
        </w:rPr>
        <w:t>made a specific offence and perpetrators promptly prosecuted and sentenced.</w:t>
      </w:r>
      <w:r w:rsidRPr="00440AC0">
        <w:rPr>
          <w:szCs w:val="24"/>
          <w:vertAlign w:val="superscript"/>
        </w:rPr>
        <w:endnoteReference w:id="5"/>
      </w:r>
      <w:r w:rsidRPr="00440AC0">
        <w:rPr>
          <w:szCs w:val="24"/>
        </w:rPr>
        <w:t xml:space="preserve">  Peru’s ongoing</w:t>
      </w:r>
      <w:r w:rsidR="00440AC0" w:rsidRPr="00440AC0">
        <w:rPr>
          <w:szCs w:val="24"/>
        </w:rPr>
        <w:t xml:space="preserve"> </w:t>
      </w:r>
      <w:r w:rsidR="00440AC0" w:rsidRPr="001E62A4">
        <w:rPr>
          <w:rStyle w:val="cf01"/>
          <w:rFonts w:ascii="Times New Roman" w:hAnsi="Times New Roman" w:cs="Times New Roman"/>
          <w:sz w:val="24"/>
          <w:szCs w:val="24"/>
        </w:rPr>
        <w:t xml:space="preserve">International Covenant on Economic, Social and Cultural Right (From now </w:t>
      </w:r>
      <w:r w:rsidR="00440AC0" w:rsidRPr="001E62A4">
        <w:rPr>
          <w:rStyle w:val="cf01"/>
          <w:rFonts w:ascii="Times New Roman" w:hAnsi="Times New Roman" w:cs="Times New Roman"/>
          <w:sz w:val="24"/>
          <w:szCs w:val="24"/>
        </w:rPr>
        <w:lastRenderedPageBreak/>
        <w:t>on</w:t>
      </w:r>
      <w:r w:rsidRPr="00440AC0">
        <w:rPr>
          <w:szCs w:val="24"/>
        </w:rPr>
        <w:t xml:space="preserve"> ICESCR</w:t>
      </w:r>
      <w:r w:rsidR="00440AC0" w:rsidRPr="00440AC0">
        <w:rPr>
          <w:szCs w:val="24"/>
        </w:rPr>
        <w:t>)</w:t>
      </w:r>
      <w:r w:rsidRPr="00440AC0">
        <w:rPr>
          <w:szCs w:val="24"/>
        </w:rPr>
        <w:t xml:space="preserve"> violations show that it has not satisfactorily addressed the Committee’s recommendations</w:t>
      </w:r>
      <w:r>
        <w:t>.</w:t>
      </w:r>
    </w:p>
    <w:p w14:paraId="769E474B" w14:textId="71389762" w:rsidR="0050693A" w:rsidRDefault="0050693A" w:rsidP="007D0607">
      <w:pPr>
        <w:pStyle w:val="Heading1"/>
        <w:numPr>
          <w:ilvl w:val="0"/>
          <w:numId w:val="0"/>
        </w:numPr>
        <w:spacing w:before="120" w:after="120"/>
        <w:ind w:left="360"/>
      </w:pPr>
      <w:r>
        <w:t xml:space="preserve">Peru´s legal dispositions that </w:t>
      </w:r>
      <w:r w:rsidR="0007106F">
        <w:t>criminalize abortion are incompatible with</w:t>
      </w:r>
      <w:r>
        <w:t xml:space="preserve"> </w:t>
      </w:r>
      <w:r w:rsidR="0007106F">
        <w:t>ICESCR</w:t>
      </w:r>
      <w:r>
        <w:t xml:space="preserve">. </w:t>
      </w:r>
    </w:p>
    <w:p w14:paraId="7ED9358E" w14:textId="0C8F34D4" w:rsidR="00DE2F1D" w:rsidRDefault="0050693A" w:rsidP="00DE2F1D">
      <w:pPr>
        <w:pStyle w:val="Heading2"/>
        <w:numPr>
          <w:ilvl w:val="0"/>
          <w:numId w:val="3"/>
        </w:numPr>
        <w:spacing w:before="120" w:after="120"/>
      </w:pPr>
      <w:r>
        <w:t>The fetus is a rights-bearing subject under the Peruvian Constitution.</w:t>
      </w:r>
      <w:r>
        <w:rPr>
          <w:vertAlign w:val="superscript"/>
        </w:rPr>
        <w:endnoteReference w:id="6"/>
      </w:r>
      <w:r>
        <w:t>In 1991, Peru’s amended Penal Code (the “</w:t>
      </w:r>
      <w:r>
        <w:rPr>
          <w:b/>
        </w:rPr>
        <w:t>Penal Code</w:t>
      </w:r>
      <w:r>
        <w:t xml:space="preserve">”) came into force, </w:t>
      </w:r>
      <w:r w:rsidR="0007106F">
        <w:t>criminalizing</w:t>
      </w:r>
      <w:r>
        <w:t xml:space="preserve"> abortion in all circumstances except in circumstances where it is the only means of saving the life of the woman or avoiding serious and permanent harm to her health.</w:t>
      </w:r>
      <w:r>
        <w:rPr>
          <w:vertAlign w:val="superscript"/>
        </w:rPr>
        <w:endnoteReference w:id="7"/>
      </w:r>
      <w:r>
        <w:t xml:space="preserve">  Under the Penal Code, causing or consenting to an abortion is punishable with a maximum of two years’ imprisonment, or 52 to 104 days’ community service.</w:t>
      </w:r>
      <w:r>
        <w:rPr>
          <w:vertAlign w:val="superscript"/>
        </w:rPr>
        <w:endnoteReference w:id="8"/>
      </w:r>
      <w:r>
        <w:t xml:space="preserve">  A maximum sentence of three months applies where: (i) the pregnancy is the result of rape outside of marriage or artificial insemination without consent outside of marriage, provided the victim has filed a complaint with the police; or (ii) it is likely that the </w:t>
      </w:r>
      <w:r w:rsidR="004650B6">
        <w:t>fetus</w:t>
      </w:r>
      <w:r>
        <w:t xml:space="preserve"> would be born with serious physical or psychological defects, provided there is a medical diagnosis for such defect.</w:t>
      </w:r>
      <w:r>
        <w:rPr>
          <w:vertAlign w:val="superscript"/>
        </w:rPr>
        <w:endnoteReference w:id="9"/>
      </w:r>
      <w:r>
        <w:t xml:space="preserve"> </w:t>
      </w:r>
    </w:p>
    <w:p w14:paraId="7E639B49" w14:textId="1405FF51" w:rsidR="0050693A" w:rsidRDefault="0050693A" w:rsidP="00DE2F1D">
      <w:pPr>
        <w:pStyle w:val="Heading2"/>
        <w:numPr>
          <w:ilvl w:val="0"/>
          <w:numId w:val="3"/>
        </w:numPr>
        <w:spacing w:before="120" w:after="120"/>
      </w:pPr>
      <w:r>
        <w:t xml:space="preserve">Human rights bodies have repeatedly reported on and raised concern regarding the egregious violations of international conventions that result from the </w:t>
      </w:r>
      <w:r w:rsidR="004650B6">
        <w:t>criminalization</w:t>
      </w:r>
      <w:r>
        <w:t xml:space="preserve"> of abortion in Peru:</w:t>
      </w:r>
    </w:p>
    <w:p w14:paraId="4E492DF7" w14:textId="77777777" w:rsidR="0050693A" w:rsidRDefault="0050693A" w:rsidP="00DE2F1D">
      <w:pPr>
        <w:pStyle w:val="Heading3"/>
        <w:numPr>
          <w:ilvl w:val="2"/>
          <w:numId w:val="4"/>
        </w:numPr>
        <w:rPr>
          <w:sz w:val="24"/>
          <w:szCs w:val="24"/>
        </w:rPr>
      </w:pPr>
      <w:r>
        <w:rPr>
          <w:sz w:val="24"/>
          <w:szCs w:val="24"/>
        </w:rPr>
        <w:t>In April 2013, the Human Rights Committee expressed its concern at the high percentage of abortion-related maternal deaths, and at the criminalization of abortion in cases of rape and incest.</w:t>
      </w:r>
      <w:r>
        <w:rPr>
          <w:sz w:val="24"/>
          <w:szCs w:val="24"/>
          <w:vertAlign w:val="superscript"/>
        </w:rPr>
        <w:endnoteReference w:id="10"/>
      </w:r>
    </w:p>
    <w:p w14:paraId="68752CAD" w14:textId="77777777" w:rsidR="0050693A" w:rsidRDefault="0050693A" w:rsidP="00DE2F1D">
      <w:pPr>
        <w:pStyle w:val="Heading3"/>
        <w:numPr>
          <w:ilvl w:val="2"/>
          <w:numId w:val="4"/>
        </w:numPr>
        <w:rPr>
          <w:sz w:val="24"/>
          <w:szCs w:val="24"/>
        </w:rPr>
      </w:pPr>
      <w:r>
        <w:rPr>
          <w:sz w:val="24"/>
          <w:szCs w:val="24"/>
        </w:rPr>
        <w:t>In March 2016, the Committee on the Rights of the Child (the “</w:t>
      </w:r>
      <w:r>
        <w:rPr>
          <w:b/>
          <w:sz w:val="24"/>
          <w:szCs w:val="24"/>
        </w:rPr>
        <w:t>CRC</w:t>
      </w:r>
      <w:r>
        <w:rPr>
          <w:sz w:val="24"/>
          <w:szCs w:val="24"/>
        </w:rPr>
        <w:t>”)</w:t>
      </w:r>
      <w:r>
        <w:rPr>
          <w:b/>
          <w:sz w:val="24"/>
          <w:szCs w:val="24"/>
        </w:rPr>
        <w:t xml:space="preserve"> </w:t>
      </w:r>
      <w:r>
        <w:rPr>
          <w:sz w:val="24"/>
          <w:szCs w:val="24"/>
        </w:rPr>
        <w:t>registered its concern at the criminalization of abortion in cases of rape or incest, and that the restrictive interpretation of adolescents’ access to therapeutic abortion compels girls to resort to unsafe, clandestine abortions at the risk to their health and life.</w:t>
      </w:r>
      <w:r>
        <w:rPr>
          <w:sz w:val="24"/>
          <w:szCs w:val="24"/>
          <w:vertAlign w:val="superscript"/>
        </w:rPr>
        <w:endnoteReference w:id="11"/>
      </w:r>
    </w:p>
    <w:p w14:paraId="723FE1C7" w14:textId="75A277C4" w:rsidR="0050693A" w:rsidRDefault="0050693A" w:rsidP="00DE2F1D">
      <w:pPr>
        <w:pStyle w:val="Heading3"/>
        <w:numPr>
          <w:ilvl w:val="2"/>
          <w:numId w:val="4"/>
        </w:numPr>
        <w:rPr>
          <w:sz w:val="24"/>
          <w:szCs w:val="24"/>
        </w:rPr>
      </w:pPr>
      <w:r>
        <w:rPr>
          <w:sz w:val="24"/>
          <w:szCs w:val="24"/>
        </w:rPr>
        <w:t xml:space="preserve">In December 2018, the Committee against Torture noted with concern women’s lack of access to therapeutic abortion in cases of rape, </w:t>
      </w:r>
      <w:r w:rsidR="004650B6">
        <w:rPr>
          <w:sz w:val="24"/>
          <w:szCs w:val="24"/>
        </w:rPr>
        <w:t>incest,</w:t>
      </w:r>
      <w:r>
        <w:rPr>
          <w:sz w:val="24"/>
          <w:szCs w:val="24"/>
        </w:rPr>
        <w:t xml:space="preserve"> and severe fetal impairment, and further recommended Peru review its legislation to decriminalize the medical care provided by health professionals where it is necessary as a result of complications derived from clandestine abortions.</w:t>
      </w:r>
      <w:r>
        <w:rPr>
          <w:sz w:val="24"/>
          <w:szCs w:val="24"/>
          <w:vertAlign w:val="superscript"/>
        </w:rPr>
        <w:endnoteReference w:id="12"/>
      </w:r>
      <w:r>
        <w:rPr>
          <w:sz w:val="24"/>
          <w:szCs w:val="24"/>
        </w:rPr>
        <w:t xml:space="preserve"> </w:t>
      </w:r>
    </w:p>
    <w:p w14:paraId="17C595F1" w14:textId="77777777" w:rsidR="0050693A" w:rsidRDefault="0050693A" w:rsidP="00DE2F1D">
      <w:pPr>
        <w:pStyle w:val="Heading3"/>
        <w:numPr>
          <w:ilvl w:val="2"/>
          <w:numId w:val="4"/>
        </w:numPr>
        <w:rPr>
          <w:sz w:val="24"/>
          <w:szCs w:val="24"/>
        </w:rPr>
      </w:pPr>
      <w:r>
        <w:rPr>
          <w:sz w:val="24"/>
          <w:szCs w:val="24"/>
        </w:rPr>
        <w:t>In March 2022, the Committee on the Elimination of Discrimination against Women (the “</w:t>
      </w:r>
      <w:r>
        <w:rPr>
          <w:b/>
          <w:sz w:val="24"/>
          <w:szCs w:val="24"/>
        </w:rPr>
        <w:t>CEDAW Committee</w:t>
      </w:r>
      <w:r>
        <w:rPr>
          <w:sz w:val="24"/>
          <w:szCs w:val="24"/>
        </w:rPr>
        <w:t>”) noted with concern that “highly restrictive access to abortion in therapeutic cases has resulted in the denial of this procedure to women and girls who are victims of forced pregnancy through sexual violence…”</w:t>
      </w:r>
      <w:r>
        <w:rPr>
          <w:sz w:val="24"/>
          <w:szCs w:val="24"/>
          <w:vertAlign w:val="superscript"/>
        </w:rPr>
        <w:endnoteReference w:id="13"/>
      </w:r>
      <w:r>
        <w:rPr>
          <w:sz w:val="24"/>
          <w:szCs w:val="24"/>
        </w:rPr>
        <w:t xml:space="preserve">  Moreover, concern was raised that the total criminalization of abortion in non-therapeutic cases, has forced women and girls to resort to unsafe, clandestine abortions putting their health and lives at risk.</w:t>
      </w:r>
      <w:r>
        <w:rPr>
          <w:sz w:val="24"/>
          <w:szCs w:val="24"/>
          <w:vertAlign w:val="superscript"/>
        </w:rPr>
        <w:endnoteReference w:id="14"/>
      </w:r>
      <w:r>
        <w:rPr>
          <w:sz w:val="24"/>
          <w:szCs w:val="24"/>
        </w:rPr>
        <w:t xml:space="preserve">  The CEDAW Committee recommended that abortion be legalized in all cases, including in cases of rape, incest, threats to life or health and severe foetal impairment, and that women be provided </w:t>
      </w:r>
      <w:r>
        <w:rPr>
          <w:sz w:val="24"/>
          <w:szCs w:val="24"/>
        </w:rPr>
        <w:lastRenderedPageBreak/>
        <w:t>with comprehensive access to safe abortion and post-abortion care and services.</w:t>
      </w:r>
      <w:r>
        <w:rPr>
          <w:sz w:val="24"/>
          <w:szCs w:val="24"/>
          <w:vertAlign w:val="superscript"/>
        </w:rPr>
        <w:endnoteReference w:id="15"/>
      </w:r>
    </w:p>
    <w:p w14:paraId="121601C4" w14:textId="6534FD22" w:rsidR="0050693A" w:rsidRDefault="0050693A" w:rsidP="00DE2F1D">
      <w:pPr>
        <w:pStyle w:val="Heading2"/>
        <w:numPr>
          <w:ilvl w:val="0"/>
          <w:numId w:val="3"/>
        </w:numPr>
        <w:spacing w:before="120" w:after="120"/>
      </w:pPr>
      <w:r>
        <w:t>In June 2014, the National Technical Guide on Legal Abortion (the “</w:t>
      </w:r>
      <w:r>
        <w:rPr>
          <w:b/>
        </w:rPr>
        <w:t>Technical Guide</w:t>
      </w:r>
      <w:r>
        <w:t xml:space="preserve">”) was published, with the aim of </w:t>
      </w:r>
      <w:r w:rsidR="0007106F">
        <w:t>standardizing</w:t>
      </w:r>
      <w:r>
        <w:t xml:space="preserve"> access to therapeutic abortion. However, women still face significant barriers to accessing safe and legal abortions:   </w:t>
      </w:r>
    </w:p>
    <w:p w14:paraId="714E6D0E" w14:textId="56C10AAC" w:rsidR="0050693A" w:rsidRDefault="0050693A" w:rsidP="00B7656C">
      <w:pPr>
        <w:pStyle w:val="Heading3"/>
        <w:numPr>
          <w:ilvl w:val="0"/>
          <w:numId w:val="3"/>
        </w:numPr>
        <w:rPr>
          <w:sz w:val="24"/>
          <w:szCs w:val="24"/>
        </w:rPr>
      </w:pPr>
      <w:r>
        <w:rPr>
          <w:sz w:val="24"/>
          <w:szCs w:val="24"/>
        </w:rPr>
        <w:t xml:space="preserve">The Technical Guide establishes an arbitrary limit of 22 weeks for therapeutic abortion, a provision not to be found in any part of the Penal Code.  This has the practical effect of restricting women’s access to abortion, even where the carrying of a pregnancy to term poses serious risks to their life and </w:t>
      </w:r>
      <w:r w:rsidR="004650B6">
        <w:rPr>
          <w:sz w:val="24"/>
          <w:szCs w:val="24"/>
        </w:rPr>
        <w:t>health and</w:t>
      </w:r>
      <w:r>
        <w:rPr>
          <w:sz w:val="24"/>
          <w:szCs w:val="24"/>
        </w:rPr>
        <w:t xml:space="preserve"> would otherwise meet the legal exceptions provided for under the Penal Code. </w:t>
      </w:r>
      <w:r>
        <w:rPr>
          <w:sz w:val="24"/>
          <w:szCs w:val="24"/>
          <w:vertAlign w:val="superscript"/>
        </w:rPr>
        <w:endnoteReference w:id="16"/>
      </w:r>
      <w:r>
        <w:rPr>
          <w:sz w:val="24"/>
          <w:szCs w:val="24"/>
        </w:rPr>
        <w:t xml:space="preserve"> </w:t>
      </w:r>
    </w:p>
    <w:p w14:paraId="68BA9C68" w14:textId="3CDFDD37" w:rsidR="0050693A" w:rsidRDefault="0050693A" w:rsidP="0017634A">
      <w:pPr>
        <w:pStyle w:val="Heading3"/>
        <w:numPr>
          <w:ilvl w:val="2"/>
          <w:numId w:val="3"/>
        </w:numPr>
        <w:rPr>
          <w:sz w:val="24"/>
          <w:szCs w:val="24"/>
        </w:rPr>
      </w:pPr>
      <w:r>
        <w:rPr>
          <w:sz w:val="24"/>
          <w:szCs w:val="24"/>
        </w:rPr>
        <w:t>Access to therapeutic abortion is still not guaranteed in cases where a pregnancy is the result of rape or incest, and in cases of severe foetal impairment.</w:t>
      </w:r>
      <w:r>
        <w:rPr>
          <w:sz w:val="24"/>
          <w:szCs w:val="24"/>
          <w:vertAlign w:val="superscript"/>
        </w:rPr>
        <w:endnoteReference w:id="17"/>
      </w:r>
      <w:r>
        <w:rPr>
          <w:sz w:val="24"/>
          <w:szCs w:val="24"/>
        </w:rPr>
        <w:t xml:space="preserve"> </w:t>
      </w:r>
    </w:p>
    <w:p w14:paraId="5A0F3864" w14:textId="77777777" w:rsidR="0050693A" w:rsidRDefault="0050693A" w:rsidP="0017634A">
      <w:pPr>
        <w:pStyle w:val="Heading3"/>
        <w:numPr>
          <w:ilvl w:val="2"/>
          <w:numId w:val="3"/>
        </w:numPr>
        <w:rPr>
          <w:sz w:val="24"/>
          <w:szCs w:val="24"/>
        </w:rPr>
      </w:pPr>
      <w:r>
        <w:rPr>
          <w:sz w:val="24"/>
          <w:szCs w:val="24"/>
        </w:rPr>
        <w:t>NGOs have reported that many health service providers have failed to implement the Technical Guide.</w:t>
      </w:r>
      <w:r>
        <w:rPr>
          <w:sz w:val="24"/>
          <w:szCs w:val="24"/>
          <w:vertAlign w:val="superscript"/>
        </w:rPr>
        <w:endnoteReference w:id="18"/>
      </w:r>
      <w:r>
        <w:rPr>
          <w:sz w:val="24"/>
          <w:szCs w:val="24"/>
        </w:rPr>
        <w:t xml:space="preserve"> </w:t>
      </w:r>
    </w:p>
    <w:p w14:paraId="14F342C6" w14:textId="77777777" w:rsidR="0050693A" w:rsidRDefault="0050693A" w:rsidP="0017634A">
      <w:pPr>
        <w:pStyle w:val="Heading3"/>
        <w:numPr>
          <w:ilvl w:val="2"/>
          <w:numId w:val="3"/>
        </w:numPr>
        <w:rPr>
          <w:sz w:val="24"/>
          <w:szCs w:val="24"/>
        </w:rPr>
      </w:pPr>
      <w:r>
        <w:rPr>
          <w:sz w:val="24"/>
          <w:szCs w:val="24"/>
        </w:rPr>
        <w:t>The Inter-American Commission on Human Rights has noted its “concern that there is no specific protocol that regulates the application of this procedure with respect to girls and adolescents, whose protection must be considered in a high priority and specific manner because of their situation of special vulnerability.”</w:t>
      </w:r>
      <w:r>
        <w:rPr>
          <w:sz w:val="24"/>
          <w:szCs w:val="24"/>
          <w:vertAlign w:val="superscript"/>
        </w:rPr>
        <w:endnoteReference w:id="19"/>
      </w:r>
    </w:p>
    <w:p w14:paraId="535575BA" w14:textId="733654FA" w:rsidR="0050693A" w:rsidRDefault="0050693A" w:rsidP="00B7656C">
      <w:pPr>
        <w:pStyle w:val="Heading2"/>
        <w:numPr>
          <w:ilvl w:val="0"/>
          <w:numId w:val="3"/>
        </w:numPr>
        <w:spacing w:before="120" w:after="120"/>
      </w:pPr>
      <w:r>
        <w:t xml:space="preserve">In February 2018, a challenge to the Technical Guide brought by the </w:t>
      </w:r>
      <w:r>
        <w:rPr>
          <w:i/>
        </w:rPr>
        <w:t>Asociación Centro de Estudios Jurídicos Santo Tomás de Aquino</w:t>
      </w:r>
      <w:r>
        <w:t xml:space="preserve"> on the basis of its unconstitutionality was </w:t>
      </w:r>
      <w:r w:rsidR="0007106F">
        <w:t>advanced</w:t>
      </w:r>
      <w:r>
        <w:t xml:space="preserve"> before the Lima High Court of Justice.  The suit was, however, dismissed in December 2019 and the Technical Guide remains, with the effect of restricting women’s practical access to legal therapeutic abortion.</w:t>
      </w:r>
      <w:r>
        <w:rPr>
          <w:vertAlign w:val="superscript"/>
        </w:rPr>
        <w:endnoteReference w:id="20"/>
      </w:r>
      <w:r>
        <w:t xml:space="preserve"> </w:t>
      </w:r>
    </w:p>
    <w:p w14:paraId="10924B92" w14:textId="77777777" w:rsidR="0050693A" w:rsidRDefault="0050693A" w:rsidP="00B7656C">
      <w:pPr>
        <w:pStyle w:val="Heading2"/>
        <w:numPr>
          <w:ilvl w:val="0"/>
          <w:numId w:val="3"/>
        </w:numPr>
        <w:spacing w:before="120" w:after="120"/>
      </w:pPr>
      <w:r>
        <w:t>In addition to the criminal penalties risked by women seeking emergency sexual and reproductive health services, physicians, obstetricians, pharmacists and all other health professionals who perform abortions can be prosecuted and subjected to custodial sentences ranging from one to five years, while also facing disqualification from the medical profession.</w:t>
      </w:r>
      <w:r>
        <w:rPr>
          <w:vertAlign w:val="superscript"/>
        </w:rPr>
        <w:endnoteReference w:id="21"/>
      </w:r>
      <w:r>
        <w:t xml:space="preserve"> The threat of penalties is compounded by the use of conscientious objection by healthcare providers to avoid informing pregnant women about their right to therapeutic abortion, even in cases where they might be eligible for a legal procedure.  This leaves women unaware of their reproductive rights and unable to access an essential health service, in blatant contravention of the Commission’s previous recommendations. </w:t>
      </w:r>
    </w:p>
    <w:p w14:paraId="5769E233" w14:textId="2B404F45" w:rsidR="0050693A" w:rsidRDefault="0050693A" w:rsidP="00B7656C">
      <w:pPr>
        <w:pStyle w:val="Heading2"/>
        <w:numPr>
          <w:ilvl w:val="0"/>
          <w:numId w:val="3"/>
        </w:numPr>
        <w:spacing w:before="120" w:after="120"/>
      </w:pPr>
      <w:r>
        <w:t xml:space="preserve">There is a current discussion before the Peruvian Congress </w:t>
      </w:r>
      <w:r w:rsidR="001E62A4">
        <w:t>to</w:t>
      </w:r>
      <w:r>
        <w:t xml:space="preserve"> decriminalize abortion in cases of rape. The project is still </w:t>
      </w:r>
      <w:r w:rsidR="001E62A4">
        <w:t>pending,</w:t>
      </w:r>
      <w:r>
        <w:t xml:space="preserve"> and several congressional procedures are still ongoing. Promsex have insisted in the past in the need of decriminalizing abortion</w:t>
      </w:r>
      <w:r w:rsidR="0007106F">
        <w:t>, at least,</w:t>
      </w:r>
      <w:r>
        <w:t xml:space="preserve"> in cases of rape</w:t>
      </w:r>
      <w:r w:rsidR="0007106F">
        <w:t>,</w:t>
      </w:r>
      <w:r>
        <w:t xml:space="preserve"> as a </w:t>
      </w:r>
      <w:r w:rsidR="001E62A4">
        <w:t>human rights</w:t>
      </w:r>
      <w:r>
        <w:t xml:space="preserve"> matter. </w:t>
      </w:r>
      <w:r>
        <w:rPr>
          <w:vertAlign w:val="superscript"/>
        </w:rPr>
        <w:endnoteReference w:id="22"/>
      </w:r>
    </w:p>
    <w:p w14:paraId="1417A748" w14:textId="77777777" w:rsidR="0050693A" w:rsidRDefault="0050693A" w:rsidP="00B7656C">
      <w:pPr>
        <w:pStyle w:val="Heading1"/>
        <w:numPr>
          <w:ilvl w:val="0"/>
          <w:numId w:val="0"/>
        </w:numPr>
        <w:ind w:left="360"/>
      </w:pPr>
      <w:r>
        <w:lastRenderedPageBreak/>
        <w:t xml:space="preserve">The emergency contraception pill. </w:t>
      </w:r>
    </w:p>
    <w:p w14:paraId="6A792615" w14:textId="77777777" w:rsidR="0050693A" w:rsidRPr="0017634A" w:rsidRDefault="0050693A" w:rsidP="0017634A">
      <w:pPr>
        <w:pStyle w:val="ListParagraph"/>
        <w:numPr>
          <w:ilvl w:val="0"/>
          <w:numId w:val="3"/>
        </w:numPr>
        <w:pBdr>
          <w:top w:val="nil"/>
          <w:left w:val="nil"/>
          <w:bottom w:val="nil"/>
          <w:right w:val="nil"/>
          <w:between w:val="nil"/>
        </w:pBdr>
        <w:tabs>
          <w:tab w:val="left" w:pos="720"/>
        </w:tabs>
        <w:spacing w:after="240" w:line="240" w:lineRule="auto"/>
        <w:jc w:val="both"/>
        <w:rPr>
          <w:rFonts w:ascii="Times New Roman" w:eastAsia="Times New Roman" w:hAnsi="Times New Roman" w:cs="Times New Roman"/>
          <w:color w:val="000000"/>
          <w:sz w:val="24"/>
          <w:szCs w:val="24"/>
        </w:rPr>
      </w:pPr>
      <w:r w:rsidRPr="0017634A">
        <w:rPr>
          <w:rFonts w:ascii="Times New Roman" w:eastAsia="Times New Roman" w:hAnsi="Times New Roman" w:cs="Times New Roman"/>
          <w:color w:val="000000"/>
          <w:sz w:val="24"/>
          <w:szCs w:val="24"/>
        </w:rPr>
        <w:t>Only 18.7% of healthcare personnel of integral care for adolescents provide access to the emergency contraceptive pill.</w:t>
      </w:r>
      <w:r>
        <w:rPr>
          <w:vertAlign w:val="superscript"/>
        </w:rPr>
        <w:endnoteReference w:id="23"/>
      </w:r>
      <w:r w:rsidRPr="0017634A">
        <w:rPr>
          <w:rFonts w:ascii="Times New Roman" w:eastAsia="Times New Roman" w:hAnsi="Times New Roman" w:cs="Times New Roman"/>
          <w:color w:val="000000"/>
          <w:sz w:val="24"/>
          <w:szCs w:val="24"/>
        </w:rPr>
        <w:t xml:space="preserve"> In addition, despite being legally required to do so,</w:t>
      </w:r>
      <w:r>
        <w:rPr>
          <w:vertAlign w:val="superscript"/>
        </w:rPr>
        <w:endnoteReference w:id="24"/>
      </w:r>
      <w:r w:rsidRPr="0017634A">
        <w:rPr>
          <w:rFonts w:ascii="Times New Roman" w:eastAsia="Times New Roman" w:hAnsi="Times New Roman" w:cs="Times New Roman"/>
          <w:color w:val="000000"/>
          <w:sz w:val="24"/>
          <w:szCs w:val="24"/>
        </w:rPr>
        <w:t xml:space="preserve"> </w:t>
      </w:r>
      <w:r w:rsidRPr="0017634A">
        <w:rPr>
          <w:rFonts w:ascii="Times New Roman" w:eastAsia="Times New Roman" w:hAnsi="Times New Roman" w:cs="Times New Roman"/>
          <w:color w:val="000000"/>
          <w:sz w:val="24"/>
          <w:szCs w:val="24"/>
          <w:u w:val="single"/>
        </w:rPr>
        <w:t>healthcare institutions often refuse to grant access to emergency kits</w:t>
      </w:r>
      <w:r w:rsidRPr="0017634A">
        <w:rPr>
          <w:rFonts w:ascii="Times New Roman" w:eastAsia="Times New Roman" w:hAnsi="Times New Roman" w:cs="Times New Roman"/>
          <w:color w:val="000000"/>
          <w:sz w:val="24"/>
          <w:szCs w:val="24"/>
        </w:rPr>
        <w:t>, which contain the emergency contraceptive pill, to victims of sexual violence.</w:t>
      </w:r>
      <w:r>
        <w:rPr>
          <w:vertAlign w:val="superscript"/>
        </w:rPr>
        <w:endnoteReference w:id="25"/>
      </w:r>
      <w:r w:rsidRPr="0017634A">
        <w:rPr>
          <w:rFonts w:ascii="Times New Roman" w:eastAsia="Times New Roman" w:hAnsi="Times New Roman" w:cs="Times New Roman"/>
          <w:color w:val="000000"/>
          <w:sz w:val="24"/>
          <w:szCs w:val="24"/>
        </w:rPr>
        <w:t xml:space="preserve"> A recent Ministerial Decree issued by the Ministry of Health emphasized the right of women to have access to the emergency contraceptive pill, notably in the case of rape.</w:t>
      </w:r>
      <w:r>
        <w:rPr>
          <w:vertAlign w:val="superscript"/>
        </w:rPr>
        <w:endnoteReference w:id="26"/>
      </w:r>
      <w:r w:rsidRPr="0017634A">
        <w:rPr>
          <w:rFonts w:ascii="Times New Roman" w:eastAsia="Times New Roman" w:hAnsi="Times New Roman" w:cs="Times New Roman"/>
          <w:color w:val="000000"/>
          <w:sz w:val="24"/>
          <w:szCs w:val="24"/>
        </w:rPr>
        <w:t xml:space="preserve"> However, even if healthcare institutions are willing to supply the emergency contraceptive pill, Peru has historically experienced shortages.</w:t>
      </w:r>
      <w:r>
        <w:rPr>
          <w:vertAlign w:val="superscript"/>
        </w:rPr>
        <w:endnoteReference w:id="27"/>
      </w:r>
      <w:r w:rsidRPr="0017634A">
        <w:rPr>
          <w:rFonts w:ascii="Times New Roman" w:eastAsia="Times New Roman" w:hAnsi="Times New Roman" w:cs="Times New Roman"/>
          <w:color w:val="000000"/>
          <w:sz w:val="24"/>
          <w:szCs w:val="24"/>
        </w:rPr>
        <w:t xml:space="preserve"> Concerningly, a 2014 study also found that a quarter of the emergency contraceptive pills sold in Peru did not work.</w:t>
      </w:r>
      <w:r>
        <w:rPr>
          <w:vertAlign w:val="superscript"/>
        </w:rPr>
        <w:endnoteReference w:id="28"/>
      </w:r>
      <w:r w:rsidRPr="0017634A">
        <w:rPr>
          <w:rFonts w:ascii="Times New Roman" w:eastAsia="Times New Roman" w:hAnsi="Times New Roman" w:cs="Times New Roman"/>
          <w:color w:val="000000"/>
          <w:sz w:val="24"/>
          <w:szCs w:val="24"/>
        </w:rPr>
        <w:t xml:space="preserve"> In this regard, eight percent of the pills analyzed in the study lacked the active ingredient necessary to prevent pregnancy, while another 20% did not release the active ingredient quickly enough, leading to lower the rates of effectiveness.</w:t>
      </w:r>
      <w:r>
        <w:rPr>
          <w:vertAlign w:val="superscript"/>
        </w:rPr>
        <w:endnoteReference w:id="29"/>
      </w:r>
      <w:r w:rsidRPr="0017634A">
        <w:rPr>
          <w:rFonts w:ascii="Times New Roman" w:eastAsia="Times New Roman" w:hAnsi="Times New Roman" w:cs="Times New Roman"/>
          <w:color w:val="000000"/>
          <w:sz w:val="24"/>
          <w:szCs w:val="24"/>
        </w:rPr>
        <w:t xml:space="preserve">  </w:t>
      </w:r>
    </w:p>
    <w:p w14:paraId="44B6E4EC" w14:textId="4957350D" w:rsidR="0050693A" w:rsidRPr="0017634A" w:rsidRDefault="0050693A" w:rsidP="0017634A">
      <w:pPr>
        <w:pStyle w:val="ListParagraph"/>
        <w:numPr>
          <w:ilvl w:val="0"/>
          <w:numId w:val="3"/>
        </w:numPr>
        <w:pBdr>
          <w:top w:val="nil"/>
          <w:left w:val="nil"/>
          <w:bottom w:val="nil"/>
          <w:right w:val="nil"/>
          <w:between w:val="nil"/>
        </w:pBdr>
        <w:tabs>
          <w:tab w:val="left" w:pos="720"/>
        </w:tabs>
        <w:spacing w:after="240" w:line="240" w:lineRule="auto"/>
        <w:jc w:val="both"/>
        <w:rPr>
          <w:rFonts w:ascii="Times New Roman" w:eastAsia="Times New Roman" w:hAnsi="Times New Roman" w:cs="Times New Roman"/>
          <w:b/>
          <w:color w:val="000000"/>
          <w:sz w:val="24"/>
          <w:szCs w:val="24"/>
        </w:rPr>
      </w:pPr>
      <w:r w:rsidRPr="0017634A">
        <w:rPr>
          <w:rFonts w:ascii="Times New Roman" w:eastAsia="Times New Roman" w:hAnsi="Times New Roman" w:cs="Times New Roman"/>
          <w:color w:val="000000"/>
          <w:sz w:val="24"/>
          <w:szCs w:val="24"/>
        </w:rPr>
        <w:t>There are grounds to believe that the uncertainty surrounding the emergency contraceptive pill contributes to the situation described above. The emergency contraceptive pill was incorporated into family planning services in 2001, but there was resistance from anti-abortion groups and turnover in the government, resulting in a greater presence of officials opposed to contraception.</w:t>
      </w:r>
      <w:r>
        <w:rPr>
          <w:vertAlign w:val="superscript"/>
        </w:rPr>
        <w:endnoteReference w:id="30"/>
      </w:r>
      <w:r w:rsidRPr="0017634A">
        <w:rPr>
          <w:rFonts w:ascii="Times New Roman" w:eastAsia="Times New Roman" w:hAnsi="Times New Roman" w:cs="Times New Roman"/>
          <w:color w:val="000000"/>
          <w:sz w:val="24"/>
          <w:szCs w:val="24"/>
        </w:rPr>
        <w:t xml:space="preserve"> In 2009, the Peruvian Constitutional Court ruled that the Ministry of Health was no longer allowed to distribute the emergency contraceptive pill for free because it had not clearly demonstrated that the pill was not abortive.</w:t>
      </w:r>
      <w:r>
        <w:rPr>
          <w:vertAlign w:val="superscript"/>
        </w:rPr>
        <w:endnoteReference w:id="31"/>
      </w:r>
      <w:r w:rsidRPr="0017634A">
        <w:rPr>
          <w:rFonts w:ascii="Times New Roman" w:eastAsia="Times New Roman" w:hAnsi="Times New Roman" w:cs="Times New Roman"/>
          <w:color w:val="000000"/>
          <w:sz w:val="24"/>
          <w:szCs w:val="24"/>
        </w:rPr>
        <w:t xml:space="preserve"> In 2016, a precautionary measure allowing access to the emergency contraceptive pill was granted, and the 2009 decision was overturned by a first-level judge in 2019.</w:t>
      </w:r>
      <w:r>
        <w:rPr>
          <w:vertAlign w:val="superscript"/>
        </w:rPr>
        <w:endnoteReference w:id="32"/>
      </w:r>
      <w:r w:rsidRPr="0017634A">
        <w:rPr>
          <w:rFonts w:ascii="Times New Roman" w:eastAsia="Times New Roman" w:hAnsi="Times New Roman" w:cs="Times New Roman"/>
          <w:color w:val="000000"/>
          <w:sz w:val="24"/>
          <w:szCs w:val="24"/>
        </w:rPr>
        <w:t xml:space="preserve"> However, in 2020, anti-abortion organizations appealed the 2019 decision overturning the ban, and a second-instance Court declared the decision null.</w:t>
      </w:r>
      <w:r>
        <w:rPr>
          <w:vertAlign w:val="superscript"/>
        </w:rPr>
        <w:endnoteReference w:id="33"/>
      </w:r>
      <w:r w:rsidRPr="0017634A">
        <w:rPr>
          <w:rFonts w:ascii="Times New Roman" w:eastAsia="Times New Roman" w:hAnsi="Times New Roman" w:cs="Times New Roman"/>
          <w:color w:val="000000"/>
          <w:sz w:val="24"/>
          <w:szCs w:val="24"/>
        </w:rPr>
        <w:t xml:space="preserve"> </w:t>
      </w:r>
      <w:r w:rsidRPr="0017634A">
        <w:rPr>
          <w:rFonts w:ascii="Times New Roman" w:eastAsia="Times New Roman" w:hAnsi="Times New Roman" w:cs="Times New Roman"/>
          <w:b/>
          <w:color w:val="000000"/>
          <w:sz w:val="24"/>
          <w:szCs w:val="24"/>
        </w:rPr>
        <w:t>This decision is currently on appeal at the Constitutional Court,</w:t>
      </w:r>
      <w:r>
        <w:rPr>
          <w:b/>
          <w:vertAlign w:val="superscript"/>
        </w:rPr>
        <w:endnoteReference w:id="34"/>
      </w:r>
      <w:r w:rsidRPr="0017634A">
        <w:rPr>
          <w:rFonts w:ascii="Times New Roman" w:eastAsia="Times New Roman" w:hAnsi="Times New Roman" w:cs="Times New Roman"/>
          <w:b/>
          <w:color w:val="000000"/>
          <w:sz w:val="24"/>
          <w:szCs w:val="24"/>
        </w:rPr>
        <w:t xml:space="preserve"> and despite that the 2016 precautionary measure remains in place, the ongoing legal uncertainty creates confusion and contributes to the lack of access to this essential health service.</w:t>
      </w:r>
      <w:r>
        <w:rPr>
          <w:vertAlign w:val="superscript"/>
        </w:rPr>
        <w:endnoteReference w:id="35"/>
      </w:r>
      <w:r w:rsidRPr="0017634A">
        <w:rPr>
          <w:rFonts w:ascii="Times New Roman" w:eastAsia="Times New Roman" w:hAnsi="Times New Roman" w:cs="Times New Roman"/>
          <w:b/>
          <w:color w:val="000000"/>
          <w:sz w:val="24"/>
          <w:szCs w:val="24"/>
        </w:rPr>
        <w:t xml:space="preserve"> </w:t>
      </w:r>
      <w:r w:rsidRPr="0017634A">
        <w:rPr>
          <w:rFonts w:ascii="Times New Roman" w:eastAsia="Times New Roman" w:hAnsi="Times New Roman" w:cs="Times New Roman"/>
          <w:color w:val="000000"/>
          <w:sz w:val="24"/>
          <w:szCs w:val="24"/>
        </w:rPr>
        <w:t>Furthermore, the uncertainty surrounding whether emergency contraception should be provided at no cost disproportionately affects low-income women, who cannot afford to pay for emergency contraception.</w:t>
      </w:r>
      <w:r w:rsidRPr="0017634A">
        <w:rPr>
          <w:rFonts w:ascii="Times New Roman" w:eastAsia="Times New Roman" w:hAnsi="Times New Roman" w:cs="Times New Roman"/>
          <w:b/>
          <w:color w:val="000000"/>
          <w:sz w:val="24"/>
          <w:szCs w:val="24"/>
        </w:rPr>
        <w:t xml:space="preserve">  </w:t>
      </w:r>
    </w:p>
    <w:p w14:paraId="3778FDCA" w14:textId="45061E69" w:rsidR="0050693A" w:rsidRPr="0017634A" w:rsidRDefault="00B0145D" w:rsidP="0017634A">
      <w:pPr>
        <w:pStyle w:val="ListParagraph"/>
        <w:numPr>
          <w:ilvl w:val="0"/>
          <w:numId w:val="3"/>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0050693A" w:rsidRPr="0017634A">
        <w:rPr>
          <w:rFonts w:ascii="Times New Roman" w:eastAsia="Times New Roman" w:hAnsi="Times New Roman" w:cs="Times New Roman"/>
          <w:sz w:val="24"/>
          <w:szCs w:val="24"/>
        </w:rPr>
        <w:t xml:space="preserve">he Inter-American Commission has been monitoring the </w:t>
      </w:r>
      <w:r w:rsidR="004650B6" w:rsidRPr="0017634A">
        <w:rPr>
          <w:rFonts w:ascii="Times New Roman" w:eastAsia="Times New Roman" w:hAnsi="Times New Roman" w:cs="Times New Roman"/>
          <w:sz w:val="24"/>
          <w:szCs w:val="24"/>
        </w:rPr>
        <w:t>regulation and</w:t>
      </w:r>
      <w:r w:rsidR="0050693A" w:rsidRPr="0017634A">
        <w:rPr>
          <w:rFonts w:ascii="Times New Roman" w:eastAsia="Times New Roman" w:hAnsi="Times New Roman" w:cs="Times New Roman"/>
          <w:sz w:val="24"/>
          <w:szCs w:val="24"/>
        </w:rPr>
        <w:t xml:space="preserve"> distribution of the oral emergency contraceptive pill. After the 2009 Constitutional Court ruling prohibiting its free distribution in the public sector based on doubts about its abortive nature, its distribution has been temporarily restored by virtue of a precautionary measure ordered by the Ministry of Health in 2016. Still, a final judgment has not been issued. Despite this precautionary measure, the Commission was informed of the serious shortages that persist in the country: in the year 2017, the pill was distributed only in 15 of the 25 departments of Peru, which has also prevented its inclusion within the “Emergency Care Kits” in cases of rape. The Commission </w:t>
      </w:r>
      <w:r w:rsidRPr="0017634A">
        <w:rPr>
          <w:rFonts w:ascii="Times New Roman" w:eastAsia="Times New Roman" w:hAnsi="Times New Roman" w:cs="Times New Roman"/>
          <w:sz w:val="24"/>
          <w:szCs w:val="24"/>
        </w:rPr>
        <w:t>note</w:t>
      </w:r>
      <w:r>
        <w:rPr>
          <w:rFonts w:ascii="Times New Roman" w:eastAsia="Times New Roman" w:hAnsi="Times New Roman" w:cs="Times New Roman"/>
          <w:sz w:val="24"/>
          <w:szCs w:val="24"/>
        </w:rPr>
        <w:t>d</w:t>
      </w:r>
      <w:r w:rsidRPr="0017634A">
        <w:rPr>
          <w:rFonts w:ascii="Times New Roman" w:eastAsia="Times New Roman" w:hAnsi="Times New Roman" w:cs="Times New Roman"/>
          <w:sz w:val="24"/>
          <w:szCs w:val="24"/>
        </w:rPr>
        <w:t xml:space="preserve"> </w:t>
      </w:r>
      <w:r w:rsidR="0050693A" w:rsidRPr="0017634A">
        <w:rPr>
          <w:rFonts w:ascii="Times New Roman" w:eastAsia="Times New Roman" w:hAnsi="Times New Roman" w:cs="Times New Roman"/>
          <w:sz w:val="24"/>
          <w:szCs w:val="24"/>
        </w:rPr>
        <w:t xml:space="preserve">with concern the lack of equal access to the oral emergency contraceptive pill for women victims of sexual violence in situations of vulnerability, specifically girls and adolescents and </w:t>
      </w:r>
      <w:r w:rsidR="004650B6" w:rsidRPr="0017634A">
        <w:rPr>
          <w:rFonts w:ascii="Times New Roman" w:eastAsia="Times New Roman" w:hAnsi="Times New Roman" w:cs="Times New Roman"/>
          <w:sz w:val="24"/>
          <w:szCs w:val="24"/>
        </w:rPr>
        <w:t>those</w:t>
      </w:r>
      <w:r w:rsidR="0050693A" w:rsidRPr="0017634A">
        <w:rPr>
          <w:rFonts w:ascii="Times New Roman" w:eastAsia="Times New Roman" w:hAnsi="Times New Roman" w:cs="Times New Roman"/>
          <w:sz w:val="24"/>
          <w:szCs w:val="24"/>
        </w:rPr>
        <w:t xml:space="preserve"> poor and those who live in rural, isolated or jungle areas since </w:t>
      </w:r>
      <w:r w:rsidR="0050693A" w:rsidRPr="0017634A">
        <w:rPr>
          <w:rFonts w:ascii="Times New Roman" w:eastAsia="Times New Roman" w:hAnsi="Times New Roman" w:cs="Times New Roman"/>
          <w:sz w:val="24"/>
          <w:szCs w:val="24"/>
        </w:rPr>
        <w:lastRenderedPageBreak/>
        <w:t>they depend to a greater extent on the coverage of public services. In this regard, the Commission calls on the Peruvian State to take all necessary measures to guarantee respect and protection, without discrimination, of sexual rights in line with inter-American standards.</w:t>
      </w:r>
    </w:p>
    <w:p w14:paraId="37ACEFDF" w14:textId="29DA5E1F" w:rsidR="0050693A" w:rsidRDefault="0050693A" w:rsidP="001E62A4">
      <w:pPr>
        <w:pStyle w:val="Heading2"/>
        <w:numPr>
          <w:ilvl w:val="0"/>
          <w:numId w:val="3"/>
        </w:numPr>
        <w:spacing w:before="120" w:after="120"/>
      </w:pPr>
      <w:r>
        <w:t xml:space="preserve">Economic barriers to women’s access to sexual and reproductive health services, including access to emergency contraception, have perpetuated and entrenched economic vulnerabilities, leaving poorer and </w:t>
      </w:r>
      <w:r w:rsidR="001E62A4">
        <w:t>marginalized</w:t>
      </w:r>
      <w:r>
        <w:t xml:space="preserve"> women with inadequate protection.  In March 2022, the CEDAW Committee noted with concern the damaging effect such barriers are having </w:t>
      </w:r>
      <w:r w:rsidR="001E62A4">
        <w:t>on</w:t>
      </w:r>
      <w:r>
        <w:t xml:space="preserve"> rural women and girls, as well as indigenous and Afro-Peruvian women.</w:t>
      </w:r>
      <w:r>
        <w:rPr>
          <w:vertAlign w:val="superscript"/>
        </w:rPr>
        <w:endnoteReference w:id="36"/>
      </w:r>
      <w:r>
        <w:t xml:space="preserve">  In relation to rural areas, the CEDAW Committee voiced concern over the limited access to basic sexual and reproductive health services, and a lack of support for victims of gender-based violence against women.</w:t>
      </w:r>
      <w:r>
        <w:rPr>
          <w:vertAlign w:val="superscript"/>
        </w:rPr>
        <w:endnoteReference w:id="37"/>
      </w:r>
      <w:r>
        <w:t xml:space="preserve"> </w:t>
      </w:r>
    </w:p>
    <w:p w14:paraId="0BE4A82A" w14:textId="1A0A5C6B" w:rsidR="0050693A" w:rsidRPr="0017634A" w:rsidRDefault="0050693A" w:rsidP="0017634A">
      <w:pPr>
        <w:pStyle w:val="ListParagraph"/>
        <w:numPr>
          <w:ilvl w:val="0"/>
          <w:numId w:val="3"/>
        </w:numPr>
        <w:pBdr>
          <w:top w:val="nil"/>
          <w:left w:val="nil"/>
          <w:bottom w:val="nil"/>
          <w:right w:val="nil"/>
          <w:between w:val="nil"/>
        </w:pBdr>
        <w:spacing w:after="120"/>
        <w:jc w:val="both"/>
        <w:rPr>
          <w:rFonts w:ascii="Times New Roman" w:eastAsia="Times New Roman" w:hAnsi="Times New Roman" w:cs="Times New Roman"/>
          <w:color w:val="000000"/>
          <w:sz w:val="24"/>
          <w:szCs w:val="24"/>
        </w:rPr>
      </w:pPr>
      <w:r w:rsidRPr="0017634A">
        <w:rPr>
          <w:rFonts w:ascii="Times New Roman" w:eastAsia="Times New Roman" w:hAnsi="Times New Roman" w:cs="Times New Roman"/>
          <w:color w:val="000000"/>
          <w:sz w:val="24"/>
          <w:szCs w:val="24"/>
        </w:rPr>
        <w:t>The Special Rapporteur on Health stated that access to comprehensive physical and mental care for survivors of sexual and domestic violence of all genders is part of the full range of quality sexual and reproductive health care that States have the obligation to provide, including access to post-exposure prevention, emergency contraception and safe abortion services</w:t>
      </w:r>
      <w:r>
        <w:rPr>
          <w:vertAlign w:val="superscript"/>
        </w:rPr>
        <w:endnoteReference w:id="38"/>
      </w:r>
      <w:r w:rsidRPr="0017634A">
        <w:rPr>
          <w:rFonts w:ascii="Times New Roman" w:eastAsia="Times New Roman" w:hAnsi="Times New Roman" w:cs="Times New Roman"/>
          <w:color w:val="000000"/>
          <w:sz w:val="24"/>
          <w:szCs w:val="24"/>
        </w:rPr>
        <w:t xml:space="preserve"> Perú would be going in the opposite direction of this recommendation in case the Supreme Court decides to ban emergency contraception, and also would be in clear contravention of the Economic, Social and Cultural Rights Convention, as the health of women and girl, </w:t>
      </w:r>
      <w:r w:rsidR="001E62A4" w:rsidRPr="0017634A">
        <w:rPr>
          <w:rFonts w:ascii="Times New Roman" w:eastAsia="Times New Roman" w:hAnsi="Times New Roman" w:cs="Times New Roman"/>
          <w:color w:val="000000"/>
          <w:sz w:val="24"/>
          <w:szCs w:val="24"/>
        </w:rPr>
        <w:t>especially</w:t>
      </w:r>
      <w:r w:rsidRPr="0017634A">
        <w:rPr>
          <w:rFonts w:ascii="Times New Roman" w:eastAsia="Times New Roman" w:hAnsi="Times New Roman" w:cs="Times New Roman"/>
          <w:color w:val="000000"/>
          <w:sz w:val="24"/>
          <w:szCs w:val="24"/>
        </w:rPr>
        <w:t xml:space="preserve"> those under sexual violence situations would be at stake. </w:t>
      </w:r>
    </w:p>
    <w:p w14:paraId="5E141AD0" w14:textId="77D0A9DA" w:rsidR="0050693A" w:rsidRPr="0017634A" w:rsidRDefault="0050693A" w:rsidP="0017634A">
      <w:pPr>
        <w:pStyle w:val="ListParagraph"/>
        <w:numPr>
          <w:ilvl w:val="0"/>
          <w:numId w:val="3"/>
        </w:numPr>
        <w:pBdr>
          <w:top w:val="nil"/>
          <w:left w:val="nil"/>
          <w:bottom w:val="nil"/>
          <w:right w:val="nil"/>
          <w:between w:val="nil"/>
        </w:pBdr>
        <w:tabs>
          <w:tab w:val="left" w:pos="720"/>
        </w:tabs>
        <w:spacing w:after="240"/>
        <w:jc w:val="both"/>
        <w:rPr>
          <w:rFonts w:ascii="Times New Roman" w:eastAsia="Times New Roman" w:hAnsi="Times New Roman" w:cs="Times New Roman"/>
          <w:color w:val="000000"/>
          <w:sz w:val="24"/>
          <w:szCs w:val="24"/>
        </w:rPr>
      </w:pPr>
      <w:r w:rsidRPr="0017634A">
        <w:rPr>
          <w:rFonts w:ascii="Times New Roman" w:eastAsia="Times New Roman" w:hAnsi="Times New Roman" w:cs="Times New Roman"/>
          <w:sz w:val="24"/>
          <w:szCs w:val="24"/>
        </w:rPr>
        <w:t xml:space="preserve">Emergency contraception is mostly used by rape survivors. </w:t>
      </w:r>
      <w:r w:rsidRPr="0017634A">
        <w:rPr>
          <w:rFonts w:ascii="Times New Roman" w:eastAsia="Times New Roman" w:hAnsi="Times New Roman" w:cs="Times New Roman"/>
          <w:color w:val="000000"/>
          <w:sz w:val="24"/>
          <w:szCs w:val="24"/>
        </w:rPr>
        <w:t>In 2019, there were 1,432 births from mothers under the age of 15,</w:t>
      </w:r>
      <w:r>
        <w:rPr>
          <w:vertAlign w:val="superscript"/>
        </w:rPr>
        <w:endnoteReference w:id="39"/>
      </w:r>
      <w:r w:rsidRPr="0017634A">
        <w:rPr>
          <w:rFonts w:ascii="Times New Roman" w:eastAsia="Times New Roman" w:hAnsi="Times New Roman" w:cs="Times New Roman"/>
          <w:color w:val="000000"/>
          <w:sz w:val="24"/>
          <w:szCs w:val="24"/>
        </w:rPr>
        <w:t xml:space="preserve"> </w:t>
      </w:r>
      <w:r w:rsidR="001E62A4" w:rsidRPr="0017634A">
        <w:rPr>
          <w:rFonts w:ascii="Times New Roman" w:eastAsia="Times New Roman" w:hAnsi="Times New Roman" w:cs="Times New Roman"/>
          <w:color w:val="000000"/>
          <w:sz w:val="24"/>
          <w:szCs w:val="24"/>
        </w:rPr>
        <w:t>even though</w:t>
      </w:r>
      <w:r w:rsidRPr="0017634A">
        <w:rPr>
          <w:rFonts w:ascii="Times New Roman" w:eastAsia="Times New Roman" w:hAnsi="Times New Roman" w:cs="Times New Roman"/>
          <w:color w:val="000000"/>
          <w:sz w:val="24"/>
          <w:szCs w:val="24"/>
        </w:rPr>
        <w:t xml:space="preserve"> all sexual relations with a girl under 14 years old constitute rape under Peruvian law.</w:t>
      </w:r>
      <w:r>
        <w:rPr>
          <w:vertAlign w:val="superscript"/>
        </w:rPr>
        <w:endnoteReference w:id="40"/>
      </w:r>
      <w:r w:rsidRPr="0017634A">
        <w:rPr>
          <w:rFonts w:ascii="Times New Roman" w:eastAsia="Times New Roman" w:hAnsi="Times New Roman" w:cs="Times New Roman"/>
          <w:color w:val="000000"/>
          <w:sz w:val="24"/>
          <w:szCs w:val="24"/>
        </w:rPr>
        <w:t xml:space="preserve"> In 2020, 1158 girls under 15 years old gave birt</w:t>
      </w:r>
      <w:r w:rsidRPr="0017634A">
        <w:rPr>
          <w:rFonts w:ascii="Times New Roman" w:eastAsia="Times New Roman" w:hAnsi="Times New Roman" w:cs="Times New Roman"/>
          <w:sz w:val="24"/>
          <w:szCs w:val="24"/>
        </w:rPr>
        <w:t xml:space="preserve">h, and 47.388 between 15 and 19 years old became mothers. </w:t>
      </w:r>
      <w:r>
        <w:rPr>
          <w:vertAlign w:val="superscript"/>
        </w:rPr>
        <w:endnoteReference w:id="41"/>
      </w:r>
      <w:r w:rsidRPr="0017634A">
        <w:rPr>
          <w:rFonts w:ascii="Times New Roman" w:eastAsia="Times New Roman" w:hAnsi="Times New Roman" w:cs="Times New Roman"/>
          <w:b/>
          <w:color w:val="000000"/>
          <w:sz w:val="24"/>
          <w:szCs w:val="24"/>
        </w:rPr>
        <w:t xml:space="preserve">Victims of sexual violence are often denied specialized sexual and reproductive health services, </w:t>
      </w:r>
      <w:r w:rsidRPr="0017634A">
        <w:rPr>
          <w:rFonts w:ascii="Times New Roman" w:eastAsia="Times New Roman" w:hAnsi="Times New Roman" w:cs="Times New Roman"/>
          <w:b/>
          <w:color w:val="000000"/>
          <w:sz w:val="24"/>
          <w:szCs w:val="24"/>
          <w:u w:val="single"/>
        </w:rPr>
        <w:t>or their access to such services is delayed as “punishment”</w:t>
      </w:r>
      <w:r w:rsidRPr="0017634A">
        <w:rPr>
          <w:rFonts w:ascii="Times New Roman" w:eastAsia="Times New Roman" w:hAnsi="Times New Roman" w:cs="Times New Roman"/>
          <w:color w:val="000000"/>
          <w:sz w:val="24"/>
          <w:szCs w:val="24"/>
        </w:rPr>
        <w:t>.</w:t>
      </w:r>
      <w:r>
        <w:rPr>
          <w:vertAlign w:val="superscript"/>
        </w:rPr>
        <w:endnoteReference w:id="42"/>
      </w:r>
      <w:r w:rsidRPr="0017634A">
        <w:rPr>
          <w:rFonts w:ascii="Times New Roman" w:eastAsia="Times New Roman" w:hAnsi="Times New Roman" w:cs="Times New Roman"/>
          <w:color w:val="000000"/>
          <w:sz w:val="24"/>
          <w:szCs w:val="24"/>
        </w:rPr>
        <w:t xml:space="preserve"> Furthermore, they are generally subjected </w:t>
      </w:r>
      <w:r w:rsidR="001E62A4" w:rsidRPr="0017634A">
        <w:rPr>
          <w:rFonts w:ascii="Times New Roman" w:eastAsia="Times New Roman" w:hAnsi="Times New Roman" w:cs="Times New Roman"/>
          <w:color w:val="000000"/>
          <w:sz w:val="24"/>
          <w:szCs w:val="24"/>
        </w:rPr>
        <w:t>to revictimization</w:t>
      </w:r>
      <w:r w:rsidRPr="0017634A">
        <w:rPr>
          <w:rFonts w:ascii="Times New Roman" w:eastAsia="Times New Roman" w:hAnsi="Times New Roman" w:cs="Times New Roman"/>
          <w:color w:val="000000"/>
          <w:sz w:val="24"/>
          <w:szCs w:val="24"/>
        </w:rPr>
        <w:t xml:space="preserve">, including </w:t>
      </w:r>
      <w:r w:rsidRPr="0017634A">
        <w:rPr>
          <w:rFonts w:ascii="Times New Roman" w:eastAsia="Times New Roman" w:hAnsi="Times New Roman" w:cs="Times New Roman"/>
          <w:b/>
          <w:color w:val="000000"/>
          <w:sz w:val="24"/>
          <w:szCs w:val="24"/>
        </w:rPr>
        <w:t>emotional and verbal abuse</w:t>
      </w:r>
      <w:r w:rsidRPr="0017634A">
        <w:rPr>
          <w:rFonts w:ascii="Times New Roman" w:eastAsia="Times New Roman" w:hAnsi="Times New Roman" w:cs="Times New Roman"/>
          <w:color w:val="000000"/>
          <w:sz w:val="24"/>
          <w:szCs w:val="24"/>
        </w:rPr>
        <w:t xml:space="preserve"> by medical professionals.</w:t>
      </w:r>
      <w:r>
        <w:rPr>
          <w:vertAlign w:val="superscript"/>
        </w:rPr>
        <w:endnoteReference w:id="43"/>
      </w:r>
      <w:r w:rsidRPr="0017634A">
        <w:rPr>
          <w:rFonts w:ascii="Times New Roman" w:eastAsia="Times New Roman" w:hAnsi="Times New Roman" w:cs="Times New Roman"/>
          <w:color w:val="000000"/>
          <w:sz w:val="24"/>
          <w:szCs w:val="24"/>
        </w:rPr>
        <w:t xml:space="preserve"> . Allowing the free use of emergency contraception and offering it in first response kits helps to the remedy of this human rights violation. </w:t>
      </w:r>
    </w:p>
    <w:p w14:paraId="61568B7D" w14:textId="77777777" w:rsidR="00B7656C" w:rsidRDefault="00B7656C" w:rsidP="00B7656C">
      <w:pPr>
        <w:pStyle w:val="Heading1"/>
        <w:numPr>
          <w:ilvl w:val="0"/>
          <w:numId w:val="0"/>
        </w:numPr>
        <w:ind w:left="720" w:hanging="720"/>
      </w:pPr>
    </w:p>
    <w:p w14:paraId="445594D0" w14:textId="3B37A8E1" w:rsidR="0050693A" w:rsidRDefault="0050693A" w:rsidP="00B7656C">
      <w:pPr>
        <w:pStyle w:val="Heading1"/>
        <w:numPr>
          <w:ilvl w:val="0"/>
          <w:numId w:val="0"/>
        </w:numPr>
        <w:ind w:left="720" w:hanging="720"/>
      </w:pPr>
      <w:r>
        <w:t>Social and economic structural barriers restrict access to information and services for women and girls</w:t>
      </w:r>
    </w:p>
    <w:p w14:paraId="223AB94B" w14:textId="15229462" w:rsidR="0050693A" w:rsidRPr="0017634A" w:rsidRDefault="0050693A" w:rsidP="0017634A">
      <w:pPr>
        <w:pStyle w:val="ListParagraph"/>
        <w:numPr>
          <w:ilvl w:val="0"/>
          <w:numId w:val="3"/>
        </w:numPr>
        <w:pBdr>
          <w:top w:val="nil"/>
          <w:left w:val="nil"/>
          <w:bottom w:val="nil"/>
          <w:right w:val="nil"/>
          <w:between w:val="nil"/>
        </w:pBdr>
        <w:tabs>
          <w:tab w:val="left" w:pos="720"/>
        </w:tabs>
        <w:spacing w:after="240" w:line="240" w:lineRule="auto"/>
        <w:jc w:val="both"/>
        <w:rPr>
          <w:rFonts w:ascii="Times New Roman" w:eastAsia="Times New Roman" w:hAnsi="Times New Roman" w:cs="Times New Roman"/>
          <w:color w:val="000000"/>
          <w:sz w:val="24"/>
          <w:szCs w:val="24"/>
        </w:rPr>
      </w:pPr>
      <w:r w:rsidRPr="0017634A">
        <w:rPr>
          <w:rFonts w:ascii="Times New Roman" w:eastAsia="Times New Roman" w:hAnsi="Times New Roman" w:cs="Times New Roman"/>
          <w:color w:val="000000"/>
          <w:sz w:val="24"/>
          <w:szCs w:val="24"/>
        </w:rPr>
        <w:t>While women and girls in Peru are entitled to access reproductive health services and education by law, several barriers restrict their access in practice. The government is required to provide contraception for free.</w:t>
      </w:r>
      <w:r>
        <w:rPr>
          <w:vertAlign w:val="superscript"/>
        </w:rPr>
        <w:endnoteReference w:id="44"/>
      </w:r>
      <w:r w:rsidRPr="0017634A">
        <w:rPr>
          <w:rFonts w:ascii="Times New Roman" w:eastAsia="Times New Roman" w:hAnsi="Times New Roman" w:cs="Times New Roman"/>
          <w:color w:val="000000"/>
          <w:sz w:val="24"/>
          <w:szCs w:val="24"/>
        </w:rPr>
        <w:t xml:space="preserve"> Despite this, access to contraception, particularly the emergency contraceptive pill, is limited. As of 2017, an estimated 53.9% of women of reproductive age in Peru used some form of contraception.</w:t>
      </w:r>
      <w:r>
        <w:rPr>
          <w:vertAlign w:val="superscript"/>
        </w:rPr>
        <w:endnoteReference w:id="45"/>
      </w:r>
      <w:r w:rsidRPr="0017634A">
        <w:rPr>
          <w:rFonts w:ascii="Times New Roman" w:eastAsia="Times New Roman" w:hAnsi="Times New Roman" w:cs="Times New Roman"/>
          <w:color w:val="000000"/>
          <w:sz w:val="24"/>
          <w:szCs w:val="24"/>
        </w:rPr>
        <w:t xml:space="preserve"> </w:t>
      </w:r>
      <w:r w:rsidRPr="0017634A">
        <w:rPr>
          <w:rFonts w:ascii="Times New Roman" w:eastAsia="Times New Roman" w:hAnsi="Times New Roman" w:cs="Times New Roman"/>
          <w:color w:val="000000"/>
          <w:sz w:val="24"/>
          <w:szCs w:val="24"/>
        </w:rPr>
        <w:lastRenderedPageBreak/>
        <w:t xml:space="preserve">However, a 2016 study conducted by the </w:t>
      </w:r>
      <w:r w:rsidRPr="0017634A">
        <w:rPr>
          <w:rFonts w:ascii="Times New Roman" w:eastAsia="Times New Roman" w:hAnsi="Times New Roman" w:cs="Times New Roman"/>
          <w:i/>
          <w:color w:val="000000"/>
          <w:sz w:val="24"/>
          <w:szCs w:val="24"/>
        </w:rPr>
        <w:t>Instituto Nacional de Estadística e Informática</w:t>
      </w:r>
      <w:r w:rsidRPr="0017634A">
        <w:rPr>
          <w:rFonts w:ascii="Times New Roman" w:eastAsia="Times New Roman" w:hAnsi="Times New Roman" w:cs="Times New Roman"/>
          <w:color w:val="000000"/>
          <w:sz w:val="24"/>
          <w:szCs w:val="24"/>
        </w:rPr>
        <w:t xml:space="preserve"> (National Institute of Statistics and Information)  found that, while 74.6% of married women of reproductive age or cohabitating with their partner used birth control, only 52% of them used modern birth control methods, while the remaining 24% relied on traditional methods.</w:t>
      </w:r>
      <w:r>
        <w:rPr>
          <w:vertAlign w:val="superscript"/>
        </w:rPr>
        <w:endnoteReference w:id="46"/>
      </w:r>
      <w:r w:rsidRPr="0017634A">
        <w:rPr>
          <w:rFonts w:ascii="Times New Roman" w:eastAsia="Times New Roman" w:hAnsi="Times New Roman" w:cs="Times New Roman"/>
          <w:color w:val="000000"/>
          <w:sz w:val="24"/>
          <w:szCs w:val="24"/>
        </w:rPr>
        <w:t xml:space="preserve"> In urban areas, 17.1% out of the 74.6% had no access to contraceptives, while in rural areas, the number of women reached 24.5%.</w:t>
      </w:r>
      <w:r>
        <w:rPr>
          <w:vertAlign w:val="superscript"/>
        </w:rPr>
        <w:endnoteReference w:id="47"/>
      </w:r>
    </w:p>
    <w:p w14:paraId="41E341E5" w14:textId="77777777" w:rsidR="0050693A" w:rsidRPr="0017634A" w:rsidRDefault="0050693A" w:rsidP="0017634A">
      <w:pPr>
        <w:pStyle w:val="ListParagraph"/>
        <w:numPr>
          <w:ilvl w:val="0"/>
          <w:numId w:val="3"/>
        </w:numPr>
        <w:pBdr>
          <w:top w:val="nil"/>
          <w:left w:val="nil"/>
          <w:bottom w:val="nil"/>
          <w:right w:val="nil"/>
          <w:between w:val="nil"/>
        </w:pBdr>
        <w:tabs>
          <w:tab w:val="left" w:pos="720"/>
        </w:tabs>
        <w:spacing w:after="240" w:line="240" w:lineRule="auto"/>
        <w:jc w:val="both"/>
        <w:rPr>
          <w:rFonts w:ascii="Times New Roman" w:eastAsia="Times New Roman" w:hAnsi="Times New Roman" w:cs="Times New Roman"/>
          <w:color w:val="000000"/>
          <w:sz w:val="24"/>
          <w:szCs w:val="24"/>
        </w:rPr>
      </w:pPr>
      <w:r w:rsidRPr="0017634A">
        <w:rPr>
          <w:rFonts w:ascii="Times New Roman" w:eastAsia="Times New Roman" w:hAnsi="Times New Roman" w:cs="Times New Roman"/>
          <w:color w:val="000000"/>
          <w:sz w:val="24"/>
          <w:szCs w:val="24"/>
        </w:rPr>
        <w:t>While the government contributes to the funding of contraceptives, insufficient resources are attributed to training healthcare workers.</w:t>
      </w:r>
      <w:r>
        <w:rPr>
          <w:vertAlign w:val="superscript"/>
        </w:rPr>
        <w:endnoteReference w:id="48"/>
      </w:r>
      <w:r w:rsidRPr="0017634A">
        <w:rPr>
          <w:rFonts w:ascii="Times New Roman" w:eastAsia="Times New Roman" w:hAnsi="Times New Roman" w:cs="Times New Roman"/>
          <w:color w:val="000000"/>
          <w:sz w:val="24"/>
          <w:szCs w:val="24"/>
        </w:rPr>
        <w:t xml:space="preserve"> As a result, healthcare workers often do not adequately inform women and girls about the full range of family planning methods available at no cost, and </w:t>
      </w:r>
      <w:r w:rsidRPr="0017634A">
        <w:rPr>
          <w:rFonts w:ascii="Times New Roman" w:eastAsia="Times New Roman" w:hAnsi="Times New Roman" w:cs="Times New Roman"/>
          <w:sz w:val="24"/>
          <w:szCs w:val="24"/>
        </w:rPr>
        <w:t>instead recommend</w:t>
      </w:r>
      <w:r w:rsidRPr="0017634A">
        <w:rPr>
          <w:rFonts w:ascii="Times New Roman" w:eastAsia="Times New Roman" w:hAnsi="Times New Roman" w:cs="Times New Roman"/>
          <w:color w:val="000000"/>
          <w:sz w:val="24"/>
          <w:szCs w:val="24"/>
        </w:rPr>
        <w:t xml:space="preserve"> contraceptive methods that are more practical for healthcare workers, like contraceptive injections.</w:t>
      </w:r>
      <w:r>
        <w:rPr>
          <w:vertAlign w:val="superscript"/>
        </w:rPr>
        <w:endnoteReference w:id="49"/>
      </w:r>
      <w:r w:rsidRPr="0017634A">
        <w:rPr>
          <w:rFonts w:ascii="Times New Roman" w:eastAsia="Times New Roman" w:hAnsi="Times New Roman" w:cs="Times New Roman"/>
          <w:color w:val="000000"/>
          <w:sz w:val="24"/>
          <w:szCs w:val="24"/>
        </w:rPr>
        <w:t xml:space="preserve"> In some cases, even adequately trained healthcare </w:t>
      </w:r>
      <w:r w:rsidRPr="0017634A">
        <w:rPr>
          <w:rFonts w:ascii="Times New Roman" w:eastAsia="Times New Roman" w:hAnsi="Times New Roman" w:cs="Times New Roman"/>
          <w:sz w:val="24"/>
          <w:szCs w:val="24"/>
        </w:rPr>
        <w:t>personnel prevail over their</w:t>
      </w:r>
      <w:r w:rsidRPr="0017634A">
        <w:rPr>
          <w:rFonts w:ascii="Times New Roman" w:eastAsia="Times New Roman" w:hAnsi="Times New Roman" w:cs="Times New Roman"/>
          <w:color w:val="000000"/>
          <w:sz w:val="24"/>
          <w:szCs w:val="24"/>
        </w:rPr>
        <w:t xml:space="preserve"> personal beliefs upon the health of their patients.</w:t>
      </w:r>
      <w:r>
        <w:rPr>
          <w:vertAlign w:val="superscript"/>
        </w:rPr>
        <w:endnoteReference w:id="50"/>
      </w:r>
    </w:p>
    <w:p w14:paraId="4663CB41" w14:textId="2FEBA2A2" w:rsidR="0050693A" w:rsidRDefault="0050693A" w:rsidP="00B7656C">
      <w:pPr>
        <w:pStyle w:val="Heading1"/>
        <w:numPr>
          <w:ilvl w:val="0"/>
          <w:numId w:val="0"/>
        </w:numPr>
        <w:ind w:left="360"/>
      </w:pPr>
      <w:r>
        <w:t xml:space="preserve"> Access is particularly limited in rural, </w:t>
      </w:r>
      <w:r>
        <w:rPr>
          <w:i/>
        </w:rPr>
        <w:t>campesino</w:t>
      </w:r>
      <w:r>
        <w:t>,</w:t>
      </w:r>
      <w:r>
        <w:rPr>
          <w:b w:val="0"/>
          <w:vertAlign w:val="superscript"/>
        </w:rPr>
        <w:endnoteReference w:id="51"/>
      </w:r>
      <w:r>
        <w:t xml:space="preserve"> and indigenous communities</w:t>
      </w:r>
    </w:p>
    <w:p w14:paraId="7D794703" w14:textId="74A6F927" w:rsidR="0050693A" w:rsidRPr="0017634A" w:rsidRDefault="0050693A" w:rsidP="0017634A">
      <w:pPr>
        <w:pStyle w:val="ListParagraph"/>
        <w:numPr>
          <w:ilvl w:val="0"/>
          <w:numId w:val="3"/>
        </w:numPr>
        <w:pBdr>
          <w:top w:val="nil"/>
          <w:left w:val="nil"/>
          <w:bottom w:val="nil"/>
          <w:right w:val="nil"/>
          <w:between w:val="nil"/>
        </w:pBdr>
        <w:tabs>
          <w:tab w:val="left" w:pos="720"/>
        </w:tabs>
        <w:spacing w:after="240" w:line="240" w:lineRule="auto"/>
        <w:jc w:val="both"/>
        <w:rPr>
          <w:rFonts w:ascii="Times New Roman" w:eastAsia="Times New Roman" w:hAnsi="Times New Roman" w:cs="Times New Roman"/>
          <w:color w:val="000000"/>
          <w:sz w:val="24"/>
          <w:szCs w:val="24"/>
        </w:rPr>
      </w:pPr>
      <w:r w:rsidRPr="0017634A">
        <w:rPr>
          <w:rFonts w:ascii="Times New Roman" w:eastAsia="Times New Roman" w:hAnsi="Times New Roman" w:cs="Times New Roman"/>
          <w:color w:val="000000"/>
          <w:sz w:val="24"/>
          <w:szCs w:val="24"/>
        </w:rPr>
        <w:t>In rural areas, many women do not have access to sexual and reproductive health services and information. This is partly due to the legacy of distrust by indigenous communities of government-provided sexual and reproductive health services. Throughout the late 1990s, Peru’s government conducted a forced sterilization campaign targeting indigenous and Quechua-speaking women, masquerading it as a family planning program for impoverished communities.</w:t>
      </w:r>
      <w:r>
        <w:rPr>
          <w:vertAlign w:val="superscript"/>
        </w:rPr>
        <w:endnoteReference w:id="52"/>
      </w:r>
      <w:r w:rsidRPr="0017634A">
        <w:rPr>
          <w:rFonts w:ascii="Times New Roman" w:eastAsia="Times New Roman" w:hAnsi="Times New Roman" w:cs="Times New Roman"/>
          <w:color w:val="000000"/>
          <w:sz w:val="24"/>
          <w:szCs w:val="24"/>
        </w:rPr>
        <w:t xml:space="preserve"> To this day, victims have not been </w:t>
      </w:r>
      <w:r w:rsidRPr="0017634A">
        <w:rPr>
          <w:rFonts w:ascii="Times New Roman" w:eastAsia="Times New Roman" w:hAnsi="Times New Roman" w:cs="Times New Roman"/>
          <w:sz w:val="24"/>
          <w:szCs w:val="24"/>
        </w:rPr>
        <w:t>granted access</w:t>
      </w:r>
      <w:r w:rsidRPr="0017634A">
        <w:rPr>
          <w:rFonts w:ascii="Times New Roman" w:eastAsia="Times New Roman" w:hAnsi="Times New Roman" w:cs="Times New Roman"/>
          <w:color w:val="000000"/>
          <w:sz w:val="24"/>
          <w:szCs w:val="24"/>
        </w:rPr>
        <w:t xml:space="preserve"> to justice and reparations for the violations suffered, and some political sectors refuse to recognize the thousands of forced sterilizations conducted during the </w:t>
      </w:r>
      <w:r w:rsidR="001E62A4" w:rsidRPr="0017634A">
        <w:rPr>
          <w:rFonts w:ascii="Times New Roman" w:eastAsia="Times New Roman" w:hAnsi="Times New Roman" w:cs="Times New Roman"/>
          <w:color w:val="000000"/>
          <w:sz w:val="24"/>
          <w:szCs w:val="24"/>
        </w:rPr>
        <w:t>above-mentioned</w:t>
      </w:r>
      <w:r w:rsidRPr="0017634A">
        <w:rPr>
          <w:rFonts w:ascii="Times New Roman" w:eastAsia="Times New Roman" w:hAnsi="Times New Roman" w:cs="Times New Roman"/>
          <w:color w:val="000000"/>
          <w:sz w:val="24"/>
          <w:szCs w:val="24"/>
        </w:rPr>
        <w:t xml:space="preserve"> period.</w:t>
      </w:r>
      <w:r>
        <w:rPr>
          <w:vertAlign w:val="superscript"/>
        </w:rPr>
        <w:endnoteReference w:id="53"/>
      </w:r>
      <w:r w:rsidRPr="0017634A">
        <w:rPr>
          <w:rFonts w:ascii="Times New Roman" w:eastAsia="Times New Roman" w:hAnsi="Times New Roman" w:cs="Times New Roman"/>
          <w:color w:val="000000"/>
          <w:sz w:val="24"/>
          <w:szCs w:val="24"/>
        </w:rPr>
        <w:t xml:space="preserve"> </w:t>
      </w:r>
    </w:p>
    <w:p w14:paraId="30A64C74" w14:textId="5E5FC4F3" w:rsidR="0050693A" w:rsidRPr="0017634A" w:rsidRDefault="0050693A" w:rsidP="0017634A">
      <w:pPr>
        <w:pStyle w:val="ListParagraph"/>
        <w:numPr>
          <w:ilvl w:val="0"/>
          <w:numId w:val="3"/>
        </w:numPr>
        <w:pBdr>
          <w:top w:val="nil"/>
          <w:left w:val="nil"/>
          <w:bottom w:val="nil"/>
          <w:right w:val="nil"/>
          <w:between w:val="nil"/>
        </w:pBdr>
        <w:tabs>
          <w:tab w:val="left" w:pos="720"/>
        </w:tabs>
        <w:spacing w:after="240" w:line="240" w:lineRule="auto"/>
        <w:jc w:val="both"/>
        <w:rPr>
          <w:rFonts w:ascii="Times New Roman" w:eastAsia="Times New Roman" w:hAnsi="Times New Roman" w:cs="Times New Roman"/>
          <w:color w:val="000000"/>
          <w:sz w:val="24"/>
          <w:szCs w:val="24"/>
        </w:rPr>
      </w:pPr>
      <w:r w:rsidRPr="0017634A">
        <w:rPr>
          <w:rFonts w:ascii="Times New Roman" w:eastAsia="Times New Roman" w:hAnsi="Times New Roman" w:cs="Times New Roman"/>
          <w:color w:val="000000"/>
          <w:sz w:val="24"/>
          <w:szCs w:val="24"/>
        </w:rPr>
        <w:t xml:space="preserve">For example, MC, a Peruvian indigenous woman, was harassed and threatened with criminal sanctions for two years by public health officials, if she did not </w:t>
      </w:r>
      <w:r w:rsidRPr="0017634A">
        <w:rPr>
          <w:rFonts w:ascii="Times New Roman" w:eastAsia="Times New Roman" w:hAnsi="Times New Roman" w:cs="Times New Roman"/>
          <w:sz w:val="24"/>
          <w:szCs w:val="24"/>
        </w:rPr>
        <w:t>undergo sterilization</w:t>
      </w:r>
      <w:r w:rsidRPr="0017634A">
        <w:rPr>
          <w:rFonts w:ascii="Times New Roman" w:eastAsia="Times New Roman" w:hAnsi="Times New Roman" w:cs="Times New Roman"/>
          <w:color w:val="000000"/>
          <w:sz w:val="24"/>
          <w:szCs w:val="24"/>
        </w:rPr>
        <w:t>.</w:t>
      </w:r>
      <w:r>
        <w:rPr>
          <w:vertAlign w:val="superscript"/>
        </w:rPr>
        <w:endnoteReference w:id="54"/>
      </w:r>
      <w:r w:rsidRPr="0017634A">
        <w:rPr>
          <w:rFonts w:ascii="Times New Roman" w:eastAsia="Times New Roman" w:hAnsi="Times New Roman" w:cs="Times New Roman"/>
          <w:color w:val="000000"/>
          <w:sz w:val="24"/>
          <w:szCs w:val="24"/>
        </w:rPr>
        <w:t xml:space="preserve"> In 1998, MC eventually acquiesced to their coercion and accepted to undergo a tubal ligation. However, she did not </w:t>
      </w:r>
      <w:r w:rsidR="001E62A4" w:rsidRPr="0017634A">
        <w:rPr>
          <w:rFonts w:ascii="Times New Roman" w:eastAsia="Times New Roman" w:hAnsi="Times New Roman" w:cs="Times New Roman"/>
          <w:color w:val="000000"/>
          <w:sz w:val="24"/>
          <w:szCs w:val="24"/>
        </w:rPr>
        <w:t>get</w:t>
      </w:r>
      <w:r w:rsidRPr="0017634A">
        <w:rPr>
          <w:rFonts w:ascii="Times New Roman" w:eastAsia="Times New Roman" w:hAnsi="Times New Roman" w:cs="Times New Roman"/>
          <w:color w:val="000000"/>
          <w:sz w:val="24"/>
          <w:szCs w:val="24"/>
        </w:rPr>
        <w:t xml:space="preserve"> any medical examination prior to the procedure, and did </w:t>
      </w:r>
      <w:r w:rsidRPr="0017634A">
        <w:rPr>
          <w:rFonts w:ascii="Times New Roman" w:eastAsia="Times New Roman" w:hAnsi="Times New Roman" w:cs="Times New Roman"/>
          <w:sz w:val="24"/>
          <w:szCs w:val="24"/>
        </w:rPr>
        <w:t>not receive</w:t>
      </w:r>
      <w:r w:rsidRPr="0017634A">
        <w:rPr>
          <w:rFonts w:ascii="Times New Roman" w:eastAsia="Times New Roman" w:hAnsi="Times New Roman" w:cs="Times New Roman"/>
          <w:color w:val="000000"/>
          <w:sz w:val="24"/>
          <w:szCs w:val="24"/>
        </w:rPr>
        <w:t xml:space="preserve"> any medical assistance or information about the consequences and associated risks of the sterilization.</w:t>
      </w:r>
      <w:r>
        <w:rPr>
          <w:vertAlign w:val="superscript"/>
        </w:rPr>
        <w:endnoteReference w:id="55"/>
      </w:r>
      <w:r w:rsidRPr="0017634A">
        <w:rPr>
          <w:rFonts w:ascii="Times New Roman" w:eastAsia="Times New Roman" w:hAnsi="Times New Roman" w:cs="Times New Roman"/>
          <w:color w:val="000000"/>
          <w:sz w:val="24"/>
          <w:szCs w:val="24"/>
        </w:rPr>
        <w:t xml:space="preserve"> Following the procedure, MC developed complications and, after being refused treatment, died nine days later.</w:t>
      </w:r>
      <w:r>
        <w:rPr>
          <w:vertAlign w:val="superscript"/>
        </w:rPr>
        <w:endnoteReference w:id="56"/>
      </w:r>
    </w:p>
    <w:p w14:paraId="76CFDC79" w14:textId="77777777" w:rsidR="0050693A" w:rsidRPr="0017634A" w:rsidRDefault="0050693A" w:rsidP="0017634A">
      <w:pPr>
        <w:pStyle w:val="ListParagraph"/>
        <w:numPr>
          <w:ilvl w:val="0"/>
          <w:numId w:val="3"/>
        </w:numPr>
        <w:pBdr>
          <w:top w:val="nil"/>
          <w:left w:val="nil"/>
          <w:bottom w:val="nil"/>
          <w:right w:val="nil"/>
          <w:between w:val="nil"/>
        </w:pBdr>
        <w:tabs>
          <w:tab w:val="left" w:pos="720"/>
        </w:tabs>
        <w:spacing w:after="240" w:line="240" w:lineRule="auto"/>
        <w:jc w:val="both"/>
        <w:rPr>
          <w:rFonts w:ascii="Times New Roman" w:eastAsia="Times New Roman" w:hAnsi="Times New Roman" w:cs="Times New Roman"/>
          <w:color w:val="000000"/>
          <w:sz w:val="24"/>
          <w:szCs w:val="24"/>
        </w:rPr>
      </w:pPr>
      <w:r w:rsidRPr="0017634A">
        <w:rPr>
          <w:rFonts w:ascii="Times New Roman" w:eastAsia="Times New Roman" w:hAnsi="Times New Roman" w:cs="Times New Roman"/>
          <w:color w:val="000000"/>
          <w:sz w:val="24"/>
          <w:szCs w:val="24"/>
        </w:rPr>
        <w:t>The pervasive distrust of public health services for rural and indigenous women is compounded by a lack of access. In the Amazon region of Loreto, in a study published by the journal “Equality in Health”, conducted on 50 women, 41% of them indicated that health facilities are sometimes closed when they arrive, 58% indicated that health facilities often lack essential material and medicines, and 31% preferred to speak to a community health agent rather than their local health professional.</w:t>
      </w:r>
      <w:r>
        <w:rPr>
          <w:vertAlign w:val="superscript"/>
        </w:rPr>
        <w:endnoteReference w:id="57"/>
      </w:r>
      <w:r w:rsidRPr="0017634A">
        <w:rPr>
          <w:rFonts w:ascii="Times New Roman" w:eastAsia="Times New Roman" w:hAnsi="Times New Roman" w:cs="Times New Roman"/>
          <w:color w:val="000000"/>
          <w:sz w:val="24"/>
          <w:szCs w:val="24"/>
        </w:rPr>
        <w:t xml:space="preserve"> Furthermore, only 63% of the women reported using any method of contraception, with only 43% using modern methods of contraception.</w:t>
      </w:r>
      <w:r>
        <w:rPr>
          <w:vertAlign w:val="superscript"/>
        </w:rPr>
        <w:endnoteReference w:id="58"/>
      </w:r>
      <w:r w:rsidRPr="0017634A">
        <w:rPr>
          <w:rFonts w:ascii="Times New Roman" w:eastAsia="Times New Roman" w:hAnsi="Times New Roman" w:cs="Times New Roman"/>
          <w:color w:val="000000"/>
          <w:sz w:val="24"/>
          <w:szCs w:val="24"/>
        </w:rPr>
        <w:t xml:space="preserve"> Regarding medical care during pregnancy and delivery, 16.5% of the women interviewed in this region did not receive prenatal care, and 28.5% of women did not give birth in a health facility.</w:t>
      </w:r>
      <w:r>
        <w:rPr>
          <w:vertAlign w:val="superscript"/>
        </w:rPr>
        <w:endnoteReference w:id="59"/>
      </w:r>
      <w:r w:rsidRPr="0017634A">
        <w:rPr>
          <w:rFonts w:ascii="Times New Roman" w:eastAsia="Times New Roman" w:hAnsi="Times New Roman" w:cs="Times New Roman"/>
          <w:color w:val="000000"/>
          <w:sz w:val="24"/>
          <w:szCs w:val="24"/>
        </w:rPr>
        <w:t xml:space="preserve"> The low statistics on hospital deliveries is not </w:t>
      </w:r>
      <w:r w:rsidRPr="0017634A">
        <w:rPr>
          <w:rFonts w:ascii="Times New Roman" w:eastAsia="Times New Roman" w:hAnsi="Times New Roman" w:cs="Times New Roman"/>
          <w:i/>
          <w:color w:val="000000"/>
          <w:sz w:val="24"/>
          <w:szCs w:val="24"/>
        </w:rPr>
        <w:t>per se</w:t>
      </w:r>
      <w:r w:rsidRPr="0017634A">
        <w:rPr>
          <w:rFonts w:ascii="Times New Roman" w:eastAsia="Times New Roman" w:hAnsi="Times New Roman" w:cs="Times New Roman"/>
          <w:color w:val="000000"/>
          <w:sz w:val="24"/>
          <w:szCs w:val="24"/>
        </w:rPr>
        <w:t xml:space="preserve"> a negative indicator, but rather evidences both the use of home birthing as a traditional and common practice for many rural, indigenous and </w:t>
      </w:r>
      <w:r w:rsidRPr="0017634A">
        <w:rPr>
          <w:rFonts w:ascii="Times New Roman" w:eastAsia="Times New Roman" w:hAnsi="Times New Roman" w:cs="Times New Roman"/>
          <w:i/>
          <w:color w:val="000000"/>
          <w:sz w:val="24"/>
          <w:szCs w:val="24"/>
        </w:rPr>
        <w:t>campesino</w:t>
      </w:r>
      <w:r w:rsidRPr="0017634A">
        <w:rPr>
          <w:rFonts w:ascii="Times New Roman" w:eastAsia="Times New Roman" w:hAnsi="Times New Roman" w:cs="Times New Roman"/>
          <w:color w:val="000000"/>
          <w:sz w:val="24"/>
          <w:szCs w:val="24"/>
        </w:rPr>
        <w:t xml:space="preserve"> communities in Peru,</w:t>
      </w:r>
      <w:r>
        <w:rPr>
          <w:vertAlign w:val="superscript"/>
        </w:rPr>
        <w:endnoteReference w:id="60"/>
      </w:r>
      <w:r w:rsidRPr="0017634A">
        <w:rPr>
          <w:rFonts w:ascii="Times New Roman" w:eastAsia="Times New Roman" w:hAnsi="Times New Roman" w:cs="Times New Roman"/>
          <w:color w:val="000000"/>
          <w:sz w:val="24"/>
          <w:szCs w:val="24"/>
        </w:rPr>
        <w:t xml:space="preserve"> as well as the fact that many of these women have reported that their needs, demands, and traditions are not respected by health </w:t>
      </w:r>
      <w:r w:rsidRPr="0017634A">
        <w:rPr>
          <w:rFonts w:ascii="Times New Roman" w:eastAsia="Times New Roman" w:hAnsi="Times New Roman" w:cs="Times New Roman"/>
          <w:color w:val="000000"/>
          <w:sz w:val="24"/>
          <w:szCs w:val="24"/>
        </w:rPr>
        <w:lastRenderedPageBreak/>
        <w:t>personnel.</w:t>
      </w:r>
      <w:r>
        <w:rPr>
          <w:vertAlign w:val="superscript"/>
        </w:rPr>
        <w:endnoteReference w:id="61"/>
      </w:r>
      <w:r w:rsidRPr="0017634A">
        <w:rPr>
          <w:rFonts w:ascii="Times New Roman" w:eastAsia="Times New Roman" w:hAnsi="Times New Roman" w:cs="Times New Roman"/>
          <w:color w:val="000000"/>
          <w:sz w:val="24"/>
          <w:szCs w:val="24"/>
        </w:rPr>
        <w:t xml:space="preserve"> Nevertheless, even where local health services are offered, rural, indigenous, and </w:t>
      </w:r>
      <w:r w:rsidRPr="0017634A">
        <w:rPr>
          <w:rFonts w:ascii="Times New Roman" w:eastAsia="Times New Roman" w:hAnsi="Times New Roman" w:cs="Times New Roman"/>
          <w:i/>
          <w:color w:val="000000"/>
          <w:sz w:val="24"/>
          <w:szCs w:val="24"/>
        </w:rPr>
        <w:t>campesino</w:t>
      </w:r>
      <w:r w:rsidRPr="0017634A">
        <w:rPr>
          <w:rFonts w:ascii="Times New Roman" w:eastAsia="Times New Roman" w:hAnsi="Times New Roman" w:cs="Times New Roman"/>
          <w:color w:val="000000"/>
          <w:sz w:val="24"/>
          <w:szCs w:val="24"/>
        </w:rPr>
        <w:t xml:space="preserve"> women do not have access to adequate and appropriate information and medical care.</w:t>
      </w:r>
    </w:p>
    <w:p w14:paraId="1F4A0219" w14:textId="024C3844" w:rsidR="0050693A" w:rsidRPr="0017634A" w:rsidRDefault="0050693A" w:rsidP="0017634A">
      <w:pPr>
        <w:pStyle w:val="ListParagraph"/>
        <w:numPr>
          <w:ilvl w:val="0"/>
          <w:numId w:val="3"/>
        </w:numPr>
        <w:pBdr>
          <w:top w:val="nil"/>
          <w:left w:val="nil"/>
          <w:bottom w:val="nil"/>
          <w:right w:val="nil"/>
          <w:between w:val="nil"/>
        </w:pBdr>
        <w:tabs>
          <w:tab w:val="left" w:pos="720"/>
        </w:tabs>
        <w:spacing w:after="240" w:line="240" w:lineRule="auto"/>
        <w:jc w:val="both"/>
        <w:rPr>
          <w:rFonts w:ascii="Times New Roman" w:eastAsia="Times New Roman" w:hAnsi="Times New Roman" w:cs="Times New Roman"/>
          <w:color w:val="000000"/>
          <w:sz w:val="24"/>
          <w:szCs w:val="24"/>
        </w:rPr>
      </w:pPr>
      <w:r w:rsidRPr="0017634A">
        <w:rPr>
          <w:rFonts w:ascii="Times New Roman" w:eastAsia="Times New Roman" w:hAnsi="Times New Roman" w:cs="Times New Roman"/>
          <w:color w:val="000000"/>
          <w:sz w:val="24"/>
          <w:szCs w:val="24"/>
        </w:rPr>
        <w:t xml:space="preserve">Many indigenous and </w:t>
      </w:r>
      <w:r w:rsidRPr="0017634A">
        <w:rPr>
          <w:rFonts w:ascii="Times New Roman" w:eastAsia="Times New Roman" w:hAnsi="Times New Roman" w:cs="Times New Roman"/>
          <w:i/>
          <w:color w:val="000000"/>
          <w:sz w:val="24"/>
          <w:szCs w:val="24"/>
        </w:rPr>
        <w:t>campesino</w:t>
      </w:r>
      <w:r w:rsidRPr="0017634A">
        <w:rPr>
          <w:rFonts w:ascii="Times New Roman" w:eastAsia="Times New Roman" w:hAnsi="Times New Roman" w:cs="Times New Roman"/>
          <w:color w:val="000000"/>
          <w:sz w:val="24"/>
          <w:szCs w:val="24"/>
        </w:rPr>
        <w:t xml:space="preserve"> women and girls do not receive any form of sexual education</w:t>
      </w:r>
      <w:r>
        <w:rPr>
          <w:vertAlign w:val="superscript"/>
        </w:rPr>
        <w:endnoteReference w:id="62"/>
      </w:r>
      <w:r w:rsidRPr="0017634A">
        <w:rPr>
          <w:rFonts w:ascii="Times New Roman" w:eastAsia="Times New Roman" w:hAnsi="Times New Roman" w:cs="Times New Roman"/>
          <w:color w:val="000000"/>
          <w:sz w:val="24"/>
          <w:szCs w:val="24"/>
        </w:rPr>
        <w:t xml:space="preserve"> and even when education is available, </w:t>
      </w:r>
      <w:r w:rsidRPr="0017634A">
        <w:rPr>
          <w:rFonts w:ascii="Times New Roman" w:eastAsia="Times New Roman" w:hAnsi="Times New Roman" w:cs="Times New Roman"/>
          <w:b/>
          <w:color w:val="000000"/>
          <w:sz w:val="24"/>
          <w:szCs w:val="24"/>
        </w:rPr>
        <w:t>it is not provided with an inter-cultural approach</w:t>
      </w:r>
      <w:r w:rsidRPr="0017634A">
        <w:rPr>
          <w:rFonts w:ascii="Times New Roman" w:eastAsia="Times New Roman" w:hAnsi="Times New Roman" w:cs="Times New Roman"/>
          <w:color w:val="000000"/>
          <w:sz w:val="24"/>
          <w:szCs w:val="24"/>
        </w:rPr>
        <w:t>. In addition, there a complete disregard for traditional knowledge, customs, and practices,</w:t>
      </w:r>
      <w:r>
        <w:rPr>
          <w:vertAlign w:val="superscript"/>
        </w:rPr>
        <w:endnoteReference w:id="63"/>
      </w:r>
      <w:r w:rsidRPr="0017634A">
        <w:rPr>
          <w:rFonts w:ascii="Times New Roman" w:eastAsia="Times New Roman" w:hAnsi="Times New Roman" w:cs="Times New Roman"/>
          <w:color w:val="000000"/>
          <w:sz w:val="24"/>
          <w:szCs w:val="24"/>
        </w:rPr>
        <w:t xml:space="preserve"> such as vertical and home birthing, as well as a significant language barrier, since medical services are often offered only in Spanish. Specifically, the indigenous custom of vertical birth is often disregarded in hospitals or health clinics,</w:t>
      </w:r>
      <w:r>
        <w:rPr>
          <w:vertAlign w:val="superscript"/>
        </w:rPr>
        <w:endnoteReference w:id="64"/>
      </w:r>
      <w:r w:rsidRPr="0017634A">
        <w:rPr>
          <w:rFonts w:ascii="Times New Roman" w:eastAsia="Times New Roman" w:hAnsi="Times New Roman" w:cs="Times New Roman"/>
          <w:color w:val="000000"/>
          <w:sz w:val="24"/>
          <w:szCs w:val="24"/>
        </w:rPr>
        <w:t xml:space="preserve"> as exemplified by the case of </w:t>
      </w:r>
      <w:r w:rsidRPr="0017634A">
        <w:rPr>
          <w:rFonts w:ascii="Times New Roman" w:eastAsia="Times New Roman" w:hAnsi="Times New Roman" w:cs="Times New Roman"/>
          <w:i/>
          <w:color w:val="000000"/>
          <w:sz w:val="24"/>
          <w:szCs w:val="24"/>
        </w:rPr>
        <w:t>E and S vs. Peru</w:t>
      </w:r>
      <w:r w:rsidR="00B0145D">
        <w:rPr>
          <w:rFonts w:ascii="Times New Roman" w:eastAsia="Times New Roman" w:hAnsi="Times New Roman" w:cs="Times New Roman"/>
          <w:i/>
          <w:color w:val="000000"/>
          <w:sz w:val="24"/>
          <w:szCs w:val="24"/>
        </w:rPr>
        <w:t xml:space="preserve"> </w:t>
      </w:r>
      <w:r w:rsidR="00B0145D" w:rsidRPr="001E62A4">
        <w:rPr>
          <w:rFonts w:ascii="Times New Roman" w:eastAsia="Times New Roman" w:hAnsi="Times New Roman" w:cs="Times New Roman"/>
          <w:iCs/>
          <w:color w:val="000000"/>
          <w:sz w:val="24"/>
          <w:szCs w:val="24"/>
        </w:rPr>
        <w:t>before the CEDAW Committee</w:t>
      </w:r>
      <w:r w:rsidRPr="0017634A">
        <w:rPr>
          <w:rFonts w:ascii="Times New Roman" w:eastAsia="Times New Roman" w:hAnsi="Times New Roman" w:cs="Times New Roman"/>
          <w:color w:val="000000"/>
          <w:sz w:val="24"/>
          <w:szCs w:val="24"/>
        </w:rPr>
        <w:t>, where a</w:t>
      </w:r>
      <w:r w:rsidR="00B0145D">
        <w:rPr>
          <w:rFonts w:ascii="Times New Roman" w:eastAsia="Times New Roman" w:hAnsi="Times New Roman" w:cs="Times New Roman"/>
          <w:color w:val="000000"/>
          <w:sz w:val="24"/>
          <w:szCs w:val="24"/>
        </w:rPr>
        <w:t>n</w:t>
      </w:r>
      <w:r w:rsidRPr="0017634A">
        <w:rPr>
          <w:rFonts w:ascii="Times New Roman" w:eastAsia="Times New Roman" w:hAnsi="Times New Roman" w:cs="Times New Roman"/>
          <w:color w:val="000000"/>
          <w:sz w:val="24"/>
          <w:szCs w:val="24"/>
        </w:rPr>
        <w:t xml:space="preserve"> indigenous </w:t>
      </w:r>
      <w:r w:rsidRPr="0017634A">
        <w:rPr>
          <w:rFonts w:ascii="Times New Roman" w:eastAsia="Times New Roman" w:hAnsi="Times New Roman" w:cs="Times New Roman"/>
          <w:sz w:val="24"/>
          <w:szCs w:val="24"/>
        </w:rPr>
        <w:t>woman</w:t>
      </w:r>
      <w:r w:rsidRPr="0017634A">
        <w:rPr>
          <w:rFonts w:ascii="Times New Roman" w:eastAsia="Times New Roman" w:hAnsi="Times New Roman" w:cs="Times New Roman"/>
          <w:color w:val="000000"/>
          <w:sz w:val="24"/>
          <w:szCs w:val="24"/>
        </w:rPr>
        <w:t xml:space="preserve"> was forced to deliver in horizontal position, and during the process her son had significant injuries, caused by, among other factors, the lack of proper healthcare. </w:t>
      </w:r>
    </w:p>
    <w:p w14:paraId="753F4189" w14:textId="01A2A837" w:rsidR="0050693A" w:rsidRPr="0017634A" w:rsidRDefault="0050693A" w:rsidP="0017634A">
      <w:pPr>
        <w:pStyle w:val="ListParagraph"/>
        <w:numPr>
          <w:ilvl w:val="0"/>
          <w:numId w:val="3"/>
        </w:numPr>
        <w:pBdr>
          <w:top w:val="nil"/>
          <w:left w:val="nil"/>
          <w:bottom w:val="nil"/>
          <w:right w:val="nil"/>
          <w:between w:val="nil"/>
        </w:pBdr>
        <w:tabs>
          <w:tab w:val="left" w:pos="720"/>
        </w:tabs>
        <w:spacing w:after="240" w:line="240" w:lineRule="auto"/>
        <w:jc w:val="both"/>
        <w:rPr>
          <w:rFonts w:ascii="Times New Roman" w:eastAsia="Times New Roman" w:hAnsi="Times New Roman" w:cs="Times New Roman"/>
          <w:color w:val="000000"/>
          <w:sz w:val="24"/>
          <w:szCs w:val="24"/>
        </w:rPr>
      </w:pPr>
      <w:r w:rsidRPr="0017634A">
        <w:rPr>
          <w:rFonts w:ascii="Times New Roman" w:eastAsia="Times New Roman" w:hAnsi="Times New Roman" w:cs="Times New Roman"/>
          <w:color w:val="000000"/>
          <w:sz w:val="24"/>
          <w:szCs w:val="24"/>
        </w:rPr>
        <w:t>In 2014, the Committee expressed concern about “the linguistic, cultural and economic barriers faced by indigenous women and women living in poverty in gaining access to health services [...], in addition to the discrimination against and degrading treatment of such women by medical personnel,”</w:t>
      </w:r>
      <w:r>
        <w:rPr>
          <w:vertAlign w:val="superscript"/>
        </w:rPr>
        <w:endnoteReference w:id="65"/>
      </w:r>
      <w:r w:rsidRPr="0017634A">
        <w:rPr>
          <w:rFonts w:ascii="Times New Roman" w:eastAsia="Times New Roman" w:hAnsi="Times New Roman" w:cs="Times New Roman"/>
          <w:color w:val="000000"/>
          <w:sz w:val="24"/>
          <w:szCs w:val="24"/>
        </w:rPr>
        <w:t xml:space="preserve"> and recommended to the Government of Peru to “strengthen its gender-sensitive and intercultural approach in the provision of health services, including by adequately developing the capacity of health personnel.”</w:t>
      </w:r>
      <w:r>
        <w:rPr>
          <w:vertAlign w:val="superscript"/>
        </w:rPr>
        <w:endnoteReference w:id="66"/>
      </w:r>
      <w:r w:rsidRPr="0017634A">
        <w:rPr>
          <w:rFonts w:ascii="Times New Roman" w:eastAsia="Times New Roman" w:hAnsi="Times New Roman" w:cs="Times New Roman"/>
          <w:color w:val="000000"/>
          <w:sz w:val="24"/>
          <w:szCs w:val="24"/>
        </w:rPr>
        <w:t xml:space="preserve"> </w:t>
      </w:r>
      <w:r w:rsidRPr="0017634A">
        <w:rPr>
          <w:rFonts w:ascii="Times New Roman" w:eastAsia="Times New Roman" w:hAnsi="Times New Roman" w:cs="Times New Roman"/>
          <w:b/>
          <w:color w:val="000000"/>
          <w:sz w:val="24"/>
          <w:szCs w:val="24"/>
        </w:rPr>
        <w:t>Peru has not yet implemented this recommendation.</w:t>
      </w:r>
    </w:p>
    <w:p w14:paraId="16C2176A" w14:textId="77777777" w:rsidR="0050693A" w:rsidRDefault="0050693A" w:rsidP="00B7656C">
      <w:pPr>
        <w:pStyle w:val="Heading1"/>
        <w:numPr>
          <w:ilvl w:val="0"/>
          <w:numId w:val="0"/>
        </w:numPr>
        <w:ind w:left="360"/>
      </w:pPr>
      <w:r>
        <w:t>Cultural stigma plays a significant role in reducing access to and use of sexual and reproductive health information, education, and services</w:t>
      </w:r>
    </w:p>
    <w:p w14:paraId="2F08EDB0" w14:textId="77777777" w:rsidR="0050693A" w:rsidRPr="0017634A" w:rsidRDefault="0050693A" w:rsidP="0017634A">
      <w:pPr>
        <w:pStyle w:val="ListParagraph"/>
        <w:numPr>
          <w:ilvl w:val="0"/>
          <w:numId w:val="3"/>
        </w:numPr>
        <w:pBdr>
          <w:top w:val="nil"/>
          <w:left w:val="nil"/>
          <w:bottom w:val="nil"/>
          <w:right w:val="nil"/>
          <w:between w:val="nil"/>
        </w:pBdr>
        <w:tabs>
          <w:tab w:val="left" w:pos="720"/>
        </w:tabs>
        <w:spacing w:after="240" w:line="240" w:lineRule="auto"/>
        <w:jc w:val="both"/>
        <w:rPr>
          <w:rFonts w:ascii="Times New Roman" w:eastAsia="Times New Roman" w:hAnsi="Times New Roman" w:cs="Times New Roman"/>
          <w:color w:val="000000"/>
          <w:sz w:val="24"/>
          <w:szCs w:val="24"/>
        </w:rPr>
      </w:pPr>
      <w:r w:rsidRPr="0017634A">
        <w:rPr>
          <w:rFonts w:ascii="Times New Roman" w:eastAsia="Times New Roman" w:hAnsi="Times New Roman" w:cs="Times New Roman"/>
          <w:color w:val="000000"/>
          <w:sz w:val="24"/>
          <w:szCs w:val="24"/>
        </w:rPr>
        <w:t>The oft-challenged and historically-in-flux legality of the emergency contraceptive pill has also contributed to cultural stigma surrounding its use, as well as to the use of other forms of contraception. This is further compounded by the existence of religious barriers to ensure access to comprehensive sexual education (CSE). Studies have shown that only 8% of the teachers in Peru teach CSE, and only 21% of the children in the nation receive information on reproductive rights in school.</w:t>
      </w:r>
      <w:r>
        <w:rPr>
          <w:vertAlign w:val="superscript"/>
        </w:rPr>
        <w:endnoteReference w:id="67"/>
      </w:r>
      <w:r w:rsidRPr="0017634A">
        <w:rPr>
          <w:rFonts w:ascii="Times New Roman" w:eastAsia="Times New Roman" w:hAnsi="Times New Roman" w:cs="Times New Roman"/>
          <w:color w:val="000000"/>
          <w:sz w:val="24"/>
          <w:szCs w:val="24"/>
        </w:rPr>
        <w:t xml:space="preserve"> Furthermore, many private schools choose books that promote abstinence as a method of contraception.</w:t>
      </w:r>
      <w:r>
        <w:rPr>
          <w:vertAlign w:val="superscript"/>
        </w:rPr>
        <w:endnoteReference w:id="68"/>
      </w:r>
      <w:r w:rsidRPr="0017634A">
        <w:rPr>
          <w:rFonts w:ascii="Times New Roman" w:eastAsia="Times New Roman" w:hAnsi="Times New Roman" w:cs="Times New Roman"/>
          <w:color w:val="000000"/>
          <w:sz w:val="24"/>
          <w:szCs w:val="24"/>
        </w:rPr>
        <w:t xml:space="preserve"> Moreover, government-led campaigns to educate the public compete with disinformation campaigns from religious and anti-abortion groups recommending “natural” contraceptive methods and claiming that other contraceptive methods are abortive.</w:t>
      </w:r>
      <w:r>
        <w:rPr>
          <w:vertAlign w:val="superscript"/>
        </w:rPr>
        <w:endnoteReference w:id="69"/>
      </w:r>
      <w:r w:rsidRPr="0017634A">
        <w:rPr>
          <w:rFonts w:ascii="Times New Roman" w:eastAsia="Times New Roman" w:hAnsi="Times New Roman" w:cs="Times New Roman"/>
          <w:color w:val="000000"/>
          <w:sz w:val="24"/>
          <w:szCs w:val="24"/>
        </w:rPr>
        <w:t xml:space="preserve"> In 2020, the Inter-American Court of Human Rights stated—in a decision that is binding on Peru—that the right to education includes sexual and reproductive education, which “should be comprehensive, non-discriminatory, evidence-based, scientifically rigorous, and age appropriate”, is a right that “is essential in empowering [students] about their sexual and reproductive rights”.</w:t>
      </w:r>
      <w:r>
        <w:rPr>
          <w:vertAlign w:val="superscript"/>
        </w:rPr>
        <w:endnoteReference w:id="70"/>
      </w:r>
      <w:r w:rsidRPr="0017634A">
        <w:rPr>
          <w:rFonts w:ascii="Times New Roman" w:eastAsia="Times New Roman" w:hAnsi="Times New Roman" w:cs="Times New Roman"/>
          <w:color w:val="000000"/>
          <w:sz w:val="24"/>
          <w:szCs w:val="24"/>
        </w:rPr>
        <w:t xml:space="preserve"> </w:t>
      </w:r>
    </w:p>
    <w:p w14:paraId="04934AEA" w14:textId="77777777" w:rsidR="0050693A" w:rsidRDefault="0050693A">
      <w:pPr>
        <w:pBdr>
          <w:top w:val="nil"/>
          <w:left w:val="nil"/>
          <w:bottom w:val="nil"/>
          <w:right w:val="nil"/>
          <w:between w:val="nil"/>
        </w:pBdr>
        <w:tabs>
          <w:tab w:val="left" w:pos="720"/>
        </w:tabs>
        <w:spacing w:after="240" w:line="240" w:lineRule="auto"/>
        <w:ind w:firstLine="720"/>
        <w:jc w:val="both"/>
        <w:rPr>
          <w:rFonts w:ascii="Times New Roman" w:eastAsia="Times New Roman" w:hAnsi="Times New Roman" w:cs="Times New Roman"/>
          <w:color w:val="000000"/>
          <w:sz w:val="24"/>
          <w:szCs w:val="24"/>
        </w:rPr>
      </w:pPr>
    </w:p>
    <w:p w14:paraId="21AD9B8C" w14:textId="626CB87E" w:rsidR="0050693A" w:rsidRDefault="0050693A" w:rsidP="00B7656C">
      <w:pPr>
        <w:pStyle w:val="Heading1"/>
        <w:numPr>
          <w:ilvl w:val="0"/>
          <w:numId w:val="0"/>
        </w:numPr>
        <w:ind w:left="720" w:hanging="720"/>
      </w:pPr>
      <w:r>
        <w:lastRenderedPageBreak/>
        <w:t>The consequences of the lack of access to sexual and reproductive healthcare, and information: high incidence of forced pregnancies and maternal mortality</w:t>
      </w:r>
    </w:p>
    <w:p w14:paraId="1C35079A" w14:textId="77777777" w:rsidR="0050693A" w:rsidRPr="0017634A" w:rsidRDefault="0050693A" w:rsidP="0017634A">
      <w:pPr>
        <w:pStyle w:val="ListParagraph"/>
        <w:numPr>
          <w:ilvl w:val="0"/>
          <w:numId w:val="3"/>
        </w:numPr>
        <w:pBdr>
          <w:top w:val="nil"/>
          <w:left w:val="nil"/>
          <w:bottom w:val="nil"/>
          <w:right w:val="nil"/>
          <w:between w:val="nil"/>
        </w:pBdr>
        <w:tabs>
          <w:tab w:val="left" w:pos="720"/>
        </w:tabs>
        <w:spacing w:after="240" w:line="240" w:lineRule="auto"/>
        <w:jc w:val="both"/>
        <w:rPr>
          <w:rFonts w:ascii="Times New Roman" w:eastAsia="Times New Roman" w:hAnsi="Times New Roman" w:cs="Times New Roman"/>
          <w:color w:val="000000"/>
          <w:sz w:val="24"/>
          <w:szCs w:val="24"/>
        </w:rPr>
      </w:pPr>
      <w:r w:rsidRPr="0017634A">
        <w:rPr>
          <w:rFonts w:ascii="Times New Roman" w:eastAsia="Times New Roman" w:hAnsi="Times New Roman" w:cs="Times New Roman"/>
          <w:color w:val="000000"/>
          <w:sz w:val="24"/>
          <w:szCs w:val="24"/>
        </w:rPr>
        <w:t xml:space="preserve">The high incidence of forced pregnancies and the high rates of maternal mortality in Peru, which disproportionately affect rural, indigenous, and low-income women, are direct consequences of the lack of access to sexual and reproductive healthcare and information and the restrictive interpretation of abortion laws. This poses serious consequences for the physical health of pregnant people and a lasting impact on their social, emotional, and psychological health, which is often neglected in considerations of access to sexual healthcare services. These impacts on their health are even more severe for victims of sexual violence and represent a serious violation of their human rights.  </w:t>
      </w:r>
    </w:p>
    <w:p w14:paraId="39716C32" w14:textId="77777777" w:rsidR="0050693A" w:rsidRDefault="0050693A" w:rsidP="00B7656C">
      <w:pPr>
        <w:pStyle w:val="Heading2"/>
        <w:numPr>
          <w:ilvl w:val="0"/>
          <w:numId w:val="0"/>
        </w:numPr>
        <w:ind w:left="720" w:hanging="720"/>
        <w:rPr>
          <w:b/>
        </w:rPr>
      </w:pPr>
      <w:r>
        <w:rPr>
          <w:b/>
        </w:rPr>
        <w:t>Forced pregnancy and the devastating impact on women’s lives, health, and wellbeing</w:t>
      </w:r>
    </w:p>
    <w:p w14:paraId="4F509E6B" w14:textId="1764FDC9" w:rsidR="0050693A" w:rsidRPr="0017634A" w:rsidRDefault="0050693A" w:rsidP="0017634A">
      <w:pPr>
        <w:pStyle w:val="ListParagraph"/>
        <w:numPr>
          <w:ilvl w:val="0"/>
          <w:numId w:val="3"/>
        </w:numPr>
        <w:pBdr>
          <w:top w:val="nil"/>
          <w:left w:val="nil"/>
          <w:bottom w:val="nil"/>
          <w:right w:val="nil"/>
          <w:between w:val="nil"/>
        </w:pBdr>
        <w:tabs>
          <w:tab w:val="left" w:pos="720"/>
        </w:tabs>
        <w:spacing w:after="240" w:line="240" w:lineRule="auto"/>
        <w:jc w:val="both"/>
        <w:rPr>
          <w:rFonts w:ascii="Times New Roman" w:eastAsia="Times New Roman" w:hAnsi="Times New Roman" w:cs="Times New Roman"/>
          <w:color w:val="000000"/>
          <w:sz w:val="24"/>
          <w:szCs w:val="24"/>
        </w:rPr>
      </w:pPr>
      <w:r w:rsidRPr="0017634A">
        <w:rPr>
          <w:rFonts w:ascii="Times New Roman" w:eastAsia="Times New Roman" w:hAnsi="Times New Roman" w:cs="Times New Roman"/>
          <w:color w:val="000000"/>
          <w:sz w:val="24"/>
          <w:szCs w:val="24"/>
        </w:rPr>
        <w:t>The barriers to accessing safe, legal abortion, and the limited provision of sexual and reproductive health information, education,</w:t>
      </w:r>
      <w:r>
        <w:rPr>
          <w:vertAlign w:val="superscript"/>
        </w:rPr>
        <w:endnoteReference w:id="71"/>
      </w:r>
      <w:r w:rsidRPr="0017634A">
        <w:rPr>
          <w:rFonts w:ascii="Times New Roman" w:eastAsia="Times New Roman" w:hAnsi="Times New Roman" w:cs="Times New Roman"/>
          <w:color w:val="000000"/>
          <w:sz w:val="24"/>
          <w:szCs w:val="24"/>
        </w:rPr>
        <w:t xml:space="preserve"> and services, including the emergency contraceptive pill result in forcing pregnancy and motherhood on women and girls, exacerbating the impacts for those who were victims of sexual violence. Almost 20% of the girls in Peru are pregnant by the age of 19.</w:t>
      </w:r>
      <w:r>
        <w:rPr>
          <w:vertAlign w:val="superscript"/>
        </w:rPr>
        <w:endnoteReference w:id="72"/>
      </w:r>
      <w:r w:rsidRPr="0017634A">
        <w:rPr>
          <w:rFonts w:ascii="Times New Roman" w:eastAsia="Times New Roman" w:hAnsi="Times New Roman" w:cs="Times New Roman"/>
          <w:color w:val="000000"/>
          <w:sz w:val="24"/>
          <w:szCs w:val="24"/>
        </w:rPr>
        <w:t xml:space="preserve"> For marginalized and/or low-income populations, this number reaches 32% in some rural areas and in the Amazon region of Loreto.</w:t>
      </w:r>
      <w:r>
        <w:rPr>
          <w:vertAlign w:val="superscript"/>
        </w:rPr>
        <w:endnoteReference w:id="73"/>
      </w:r>
      <w:r w:rsidRPr="0017634A">
        <w:rPr>
          <w:rFonts w:ascii="Times New Roman" w:eastAsia="Times New Roman" w:hAnsi="Times New Roman" w:cs="Times New Roman"/>
          <w:color w:val="000000"/>
          <w:sz w:val="24"/>
          <w:szCs w:val="24"/>
        </w:rPr>
        <w:t xml:space="preserve"> In addition, 34% of adolescents who reported suffering sexual violence and rape became pregnant as a result</w:t>
      </w:r>
      <w:r>
        <w:rPr>
          <w:vertAlign w:val="superscript"/>
        </w:rPr>
        <w:endnoteReference w:id="74"/>
      </w:r>
      <w:r w:rsidRPr="0017634A">
        <w:rPr>
          <w:rFonts w:ascii="Times New Roman" w:eastAsia="Times New Roman" w:hAnsi="Times New Roman" w:cs="Times New Roman"/>
          <w:color w:val="000000"/>
          <w:sz w:val="24"/>
          <w:szCs w:val="24"/>
        </w:rPr>
        <w:t xml:space="preserve"> and 14%  of them were between 10-14 years old.</w:t>
      </w:r>
      <w:r>
        <w:rPr>
          <w:vertAlign w:val="superscript"/>
        </w:rPr>
        <w:endnoteReference w:id="75"/>
      </w:r>
      <w:r w:rsidRPr="0017634A">
        <w:rPr>
          <w:rFonts w:ascii="Times New Roman" w:eastAsia="Times New Roman" w:hAnsi="Times New Roman" w:cs="Times New Roman"/>
          <w:color w:val="000000"/>
          <w:sz w:val="24"/>
          <w:szCs w:val="24"/>
        </w:rPr>
        <w:t xml:space="preserve"> In 2019, there were 1,432 births from mothers under the age of 15,</w:t>
      </w:r>
      <w:r>
        <w:rPr>
          <w:vertAlign w:val="superscript"/>
        </w:rPr>
        <w:endnoteReference w:id="76"/>
      </w:r>
      <w:r w:rsidRPr="0017634A">
        <w:rPr>
          <w:rFonts w:ascii="Times New Roman" w:eastAsia="Times New Roman" w:hAnsi="Times New Roman" w:cs="Times New Roman"/>
          <w:color w:val="000000"/>
          <w:sz w:val="24"/>
          <w:szCs w:val="24"/>
        </w:rPr>
        <w:t xml:space="preserve"> despite the fact that all sexual relations with a girl under 14 years old constitute rape under Peruvian law.</w:t>
      </w:r>
      <w:r>
        <w:rPr>
          <w:vertAlign w:val="superscript"/>
        </w:rPr>
        <w:endnoteReference w:id="77"/>
      </w:r>
      <w:r w:rsidRPr="0017634A">
        <w:rPr>
          <w:rFonts w:ascii="Times New Roman" w:eastAsia="Times New Roman" w:hAnsi="Times New Roman" w:cs="Times New Roman"/>
          <w:color w:val="000000"/>
          <w:sz w:val="24"/>
          <w:szCs w:val="24"/>
        </w:rPr>
        <w:t xml:space="preserve"> </w:t>
      </w:r>
    </w:p>
    <w:p w14:paraId="62DA4A0F" w14:textId="77777777" w:rsidR="0050693A" w:rsidRPr="0017634A" w:rsidRDefault="0050693A" w:rsidP="0017634A">
      <w:pPr>
        <w:pStyle w:val="ListParagraph"/>
        <w:numPr>
          <w:ilvl w:val="0"/>
          <w:numId w:val="3"/>
        </w:numPr>
        <w:pBdr>
          <w:top w:val="nil"/>
          <w:left w:val="nil"/>
          <w:bottom w:val="nil"/>
          <w:right w:val="nil"/>
          <w:between w:val="nil"/>
        </w:pBdr>
        <w:tabs>
          <w:tab w:val="left" w:pos="720"/>
        </w:tabs>
        <w:spacing w:after="240" w:line="240" w:lineRule="auto"/>
        <w:jc w:val="both"/>
        <w:rPr>
          <w:rFonts w:ascii="Times New Roman" w:eastAsia="Times New Roman" w:hAnsi="Times New Roman" w:cs="Times New Roman"/>
          <w:color w:val="000000"/>
          <w:sz w:val="24"/>
          <w:szCs w:val="24"/>
        </w:rPr>
      </w:pPr>
      <w:r w:rsidRPr="0017634A">
        <w:rPr>
          <w:rFonts w:ascii="Times New Roman" w:eastAsia="Times New Roman" w:hAnsi="Times New Roman" w:cs="Times New Roman"/>
          <w:b/>
          <w:color w:val="000000"/>
          <w:sz w:val="24"/>
          <w:szCs w:val="24"/>
        </w:rPr>
        <w:t xml:space="preserve">Victims of sexual violence are often denied specialized sexual and reproductive health services, </w:t>
      </w:r>
      <w:r w:rsidRPr="0017634A">
        <w:rPr>
          <w:rFonts w:ascii="Times New Roman" w:eastAsia="Times New Roman" w:hAnsi="Times New Roman" w:cs="Times New Roman"/>
          <w:b/>
          <w:color w:val="000000"/>
          <w:sz w:val="24"/>
          <w:szCs w:val="24"/>
          <w:u w:val="single"/>
        </w:rPr>
        <w:t>or their access to such services is delayed as “punishment”</w:t>
      </w:r>
      <w:r w:rsidRPr="0017634A">
        <w:rPr>
          <w:rFonts w:ascii="Times New Roman" w:eastAsia="Times New Roman" w:hAnsi="Times New Roman" w:cs="Times New Roman"/>
          <w:color w:val="000000"/>
          <w:sz w:val="24"/>
          <w:szCs w:val="24"/>
        </w:rPr>
        <w:t>.</w:t>
      </w:r>
      <w:r>
        <w:rPr>
          <w:vertAlign w:val="superscript"/>
        </w:rPr>
        <w:endnoteReference w:id="78"/>
      </w:r>
      <w:r w:rsidRPr="0017634A">
        <w:rPr>
          <w:rFonts w:ascii="Times New Roman" w:eastAsia="Times New Roman" w:hAnsi="Times New Roman" w:cs="Times New Roman"/>
          <w:color w:val="000000"/>
          <w:sz w:val="24"/>
          <w:szCs w:val="24"/>
        </w:rPr>
        <w:t xml:space="preserve"> Furthermore, they are generally subjected to revictimization, including </w:t>
      </w:r>
      <w:r w:rsidRPr="0017634A">
        <w:rPr>
          <w:rFonts w:ascii="Times New Roman" w:eastAsia="Times New Roman" w:hAnsi="Times New Roman" w:cs="Times New Roman"/>
          <w:b/>
          <w:color w:val="000000"/>
          <w:sz w:val="24"/>
          <w:szCs w:val="24"/>
        </w:rPr>
        <w:t>emotional and verbal abuse</w:t>
      </w:r>
      <w:r w:rsidRPr="0017634A">
        <w:rPr>
          <w:rFonts w:ascii="Times New Roman" w:eastAsia="Times New Roman" w:hAnsi="Times New Roman" w:cs="Times New Roman"/>
          <w:color w:val="000000"/>
          <w:sz w:val="24"/>
          <w:szCs w:val="24"/>
        </w:rPr>
        <w:t xml:space="preserve"> by medical professionals.</w:t>
      </w:r>
      <w:r>
        <w:rPr>
          <w:vertAlign w:val="superscript"/>
        </w:rPr>
        <w:endnoteReference w:id="79"/>
      </w:r>
      <w:r w:rsidRPr="0017634A">
        <w:rPr>
          <w:rFonts w:ascii="Times New Roman" w:eastAsia="Times New Roman" w:hAnsi="Times New Roman" w:cs="Times New Roman"/>
          <w:color w:val="000000"/>
          <w:sz w:val="24"/>
          <w:szCs w:val="24"/>
        </w:rPr>
        <w:t xml:space="preserve"> </w:t>
      </w:r>
    </w:p>
    <w:p w14:paraId="6B57FD75" w14:textId="77777777" w:rsidR="0050693A" w:rsidRPr="0017634A" w:rsidRDefault="0050693A" w:rsidP="0017634A">
      <w:pPr>
        <w:pStyle w:val="ListParagraph"/>
        <w:numPr>
          <w:ilvl w:val="0"/>
          <w:numId w:val="3"/>
        </w:numPr>
        <w:pBdr>
          <w:top w:val="nil"/>
          <w:left w:val="nil"/>
          <w:bottom w:val="nil"/>
          <w:right w:val="nil"/>
          <w:between w:val="nil"/>
        </w:pBdr>
        <w:tabs>
          <w:tab w:val="left" w:pos="720"/>
        </w:tabs>
        <w:spacing w:after="240" w:line="240" w:lineRule="auto"/>
        <w:jc w:val="both"/>
        <w:rPr>
          <w:rFonts w:ascii="Times New Roman" w:eastAsia="Times New Roman" w:hAnsi="Times New Roman" w:cs="Times New Roman"/>
          <w:color w:val="000000"/>
          <w:sz w:val="24"/>
          <w:szCs w:val="24"/>
        </w:rPr>
      </w:pPr>
      <w:r w:rsidRPr="0017634A">
        <w:rPr>
          <w:rFonts w:ascii="Times New Roman" w:eastAsia="Times New Roman" w:hAnsi="Times New Roman" w:cs="Times New Roman"/>
          <w:b/>
          <w:color w:val="000000"/>
          <w:sz w:val="24"/>
          <w:szCs w:val="24"/>
        </w:rPr>
        <w:t>Equally, forced pregnancy has a critical impact on social health.</w:t>
      </w:r>
      <w:r w:rsidRPr="0017634A">
        <w:rPr>
          <w:rFonts w:ascii="Times New Roman" w:eastAsia="Times New Roman" w:hAnsi="Times New Roman" w:cs="Times New Roman"/>
          <w:color w:val="000000"/>
          <w:sz w:val="24"/>
          <w:szCs w:val="24"/>
        </w:rPr>
        <w:t xml:space="preserve"> Adolescent who experience pregnancies largely suffer from social stigma, leading to reputational damage to girls who may be shunned and abandoned by their families and communities.</w:t>
      </w:r>
      <w:r>
        <w:rPr>
          <w:vertAlign w:val="superscript"/>
        </w:rPr>
        <w:endnoteReference w:id="80"/>
      </w:r>
      <w:r w:rsidRPr="0017634A">
        <w:rPr>
          <w:rFonts w:ascii="Times New Roman" w:eastAsia="Times New Roman" w:hAnsi="Times New Roman" w:cs="Times New Roman"/>
          <w:color w:val="000000"/>
          <w:sz w:val="24"/>
          <w:szCs w:val="24"/>
        </w:rPr>
        <w:t xml:space="preserve"> This stigma reinforces stereotypes of female behaviors and subordination and thereby perpetuates gender-based violence. Furthermore, forced pregnancy impairs women and girls’ ability to continue their education or find a stable employment, exposing them to high levels of life-time poverty and abusive relationships.</w:t>
      </w:r>
      <w:r>
        <w:rPr>
          <w:vertAlign w:val="superscript"/>
        </w:rPr>
        <w:endnoteReference w:id="81"/>
      </w:r>
      <w:r w:rsidRPr="0017634A">
        <w:rPr>
          <w:rFonts w:ascii="Times New Roman" w:eastAsia="Times New Roman" w:hAnsi="Times New Roman" w:cs="Times New Roman"/>
          <w:color w:val="000000"/>
          <w:sz w:val="24"/>
          <w:szCs w:val="24"/>
        </w:rPr>
        <w:t xml:space="preserve"> Moreover, suicide is disproportionately associated with adolescent pregnancy, particularly in settings where reproductive choice is limited.</w:t>
      </w:r>
      <w:r>
        <w:rPr>
          <w:vertAlign w:val="superscript"/>
        </w:rPr>
        <w:endnoteReference w:id="82"/>
      </w:r>
      <w:r w:rsidRPr="0017634A">
        <w:rPr>
          <w:rFonts w:ascii="Times New Roman" w:eastAsia="Times New Roman" w:hAnsi="Times New Roman" w:cs="Times New Roman"/>
          <w:color w:val="000000"/>
          <w:sz w:val="24"/>
          <w:szCs w:val="24"/>
        </w:rPr>
        <w:t xml:space="preserve"> This is an affront to the right to a life with dignity, as recently developed by the Human Rights Committee’s General Comment No. 36.</w:t>
      </w:r>
      <w:r>
        <w:rPr>
          <w:vertAlign w:val="superscript"/>
        </w:rPr>
        <w:endnoteReference w:id="83"/>
      </w:r>
      <w:r w:rsidRPr="0017634A">
        <w:rPr>
          <w:rFonts w:ascii="Times New Roman" w:eastAsia="Times New Roman" w:hAnsi="Times New Roman" w:cs="Times New Roman"/>
          <w:color w:val="000000"/>
          <w:sz w:val="24"/>
          <w:szCs w:val="24"/>
        </w:rPr>
        <w:t xml:space="preserve"> </w:t>
      </w:r>
      <w:r w:rsidRPr="0017634A">
        <w:rPr>
          <w:rFonts w:ascii="Times New Roman" w:eastAsia="Times New Roman" w:hAnsi="Times New Roman" w:cs="Times New Roman"/>
          <w:b/>
          <w:color w:val="000000"/>
          <w:sz w:val="24"/>
          <w:szCs w:val="24"/>
        </w:rPr>
        <w:t xml:space="preserve">In addition, </w:t>
      </w:r>
      <w:r w:rsidRPr="0017634A">
        <w:rPr>
          <w:rFonts w:ascii="Times New Roman" w:eastAsia="Times New Roman" w:hAnsi="Times New Roman" w:cs="Times New Roman"/>
          <w:b/>
          <w:color w:val="000000"/>
          <w:sz w:val="24"/>
          <w:szCs w:val="24"/>
          <w:u w:val="single"/>
        </w:rPr>
        <w:t>the compounding effects of these negative impacts represent strong discrimination against women</w:t>
      </w:r>
      <w:r w:rsidRPr="0017634A">
        <w:rPr>
          <w:rFonts w:ascii="Times New Roman" w:eastAsia="Times New Roman" w:hAnsi="Times New Roman" w:cs="Times New Roman"/>
          <w:color w:val="000000"/>
          <w:sz w:val="24"/>
          <w:szCs w:val="24"/>
        </w:rPr>
        <w:t>.</w:t>
      </w:r>
    </w:p>
    <w:p w14:paraId="29A373CE" w14:textId="77777777" w:rsidR="0050693A" w:rsidRDefault="0050693A" w:rsidP="00B7656C">
      <w:pPr>
        <w:pStyle w:val="Heading2"/>
        <w:numPr>
          <w:ilvl w:val="0"/>
          <w:numId w:val="0"/>
        </w:numPr>
        <w:ind w:left="720" w:hanging="720"/>
        <w:rPr>
          <w:b/>
        </w:rPr>
      </w:pPr>
      <w:r>
        <w:rPr>
          <w:b/>
        </w:rPr>
        <w:t>Maternal mortality</w:t>
      </w:r>
    </w:p>
    <w:p w14:paraId="7E9E7AE0" w14:textId="345228E0" w:rsidR="0050693A" w:rsidRPr="0017634A" w:rsidRDefault="0050693A" w:rsidP="0017634A">
      <w:pPr>
        <w:pStyle w:val="ListParagraph"/>
        <w:numPr>
          <w:ilvl w:val="0"/>
          <w:numId w:val="3"/>
        </w:numPr>
        <w:pBdr>
          <w:top w:val="nil"/>
          <w:left w:val="nil"/>
          <w:bottom w:val="nil"/>
          <w:right w:val="nil"/>
          <w:between w:val="nil"/>
        </w:pBdr>
        <w:tabs>
          <w:tab w:val="left" w:pos="720"/>
        </w:tabs>
        <w:spacing w:after="240" w:line="240" w:lineRule="auto"/>
        <w:jc w:val="both"/>
        <w:rPr>
          <w:rFonts w:ascii="Times New Roman" w:eastAsia="Times New Roman" w:hAnsi="Times New Roman" w:cs="Times New Roman"/>
          <w:color w:val="000000"/>
          <w:sz w:val="24"/>
          <w:szCs w:val="24"/>
        </w:rPr>
      </w:pPr>
      <w:r w:rsidRPr="0017634A">
        <w:rPr>
          <w:rFonts w:ascii="Times New Roman" w:eastAsia="Times New Roman" w:hAnsi="Times New Roman" w:cs="Times New Roman"/>
          <w:color w:val="000000"/>
          <w:sz w:val="24"/>
          <w:szCs w:val="24"/>
        </w:rPr>
        <w:lastRenderedPageBreak/>
        <w:t>Promoting maternal health during pregnancy, childbirth, and postnatal care is crucial to support women’s health. Although reported statistics on maternal health are relatively positive in certain areas of Peru</w:t>
      </w:r>
      <w:r w:rsidRPr="0017634A">
        <w:rPr>
          <w:rFonts w:ascii="Times New Roman" w:eastAsia="Times New Roman" w:hAnsi="Times New Roman" w:cs="Times New Roman"/>
          <w:sz w:val="24"/>
          <w:szCs w:val="24"/>
        </w:rPr>
        <w:t>.</w:t>
      </w:r>
      <w:r>
        <w:rPr>
          <w:vertAlign w:val="superscript"/>
        </w:rPr>
        <w:endnoteReference w:id="84"/>
      </w:r>
      <w:r w:rsidRPr="0017634A">
        <w:rPr>
          <w:rFonts w:ascii="Times New Roman" w:eastAsia="Times New Roman" w:hAnsi="Times New Roman" w:cs="Times New Roman"/>
          <w:color w:val="000000"/>
          <w:sz w:val="24"/>
          <w:szCs w:val="24"/>
        </w:rPr>
        <w:t xml:space="preserve"> </w:t>
      </w:r>
      <w:r w:rsidRPr="0017634A">
        <w:rPr>
          <w:rFonts w:ascii="Times New Roman" w:eastAsia="Times New Roman" w:hAnsi="Times New Roman" w:cs="Times New Roman"/>
          <w:sz w:val="24"/>
          <w:szCs w:val="24"/>
        </w:rPr>
        <w:t>They</w:t>
      </w:r>
      <w:r w:rsidRPr="0017634A">
        <w:rPr>
          <w:rFonts w:ascii="Times New Roman" w:eastAsia="Times New Roman" w:hAnsi="Times New Roman" w:cs="Times New Roman"/>
          <w:color w:val="000000"/>
          <w:sz w:val="24"/>
          <w:szCs w:val="24"/>
        </w:rPr>
        <w:t xml:space="preserve"> are not representative of groups living in vulnerable situations, such as rural, indigenous, and </w:t>
      </w:r>
      <w:r w:rsidRPr="0017634A">
        <w:rPr>
          <w:rFonts w:ascii="Times New Roman" w:eastAsia="Times New Roman" w:hAnsi="Times New Roman" w:cs="Times New Roman"/>
          <w:i/>
          <w:color w:val="000000"/>
          <w:sz w:val="24"/>
          <w:szCs w:val="24"/>
        </w:rPr>
        <w:t>campesino</w:t>
      </w:r>
      <w:r w:rsidRPr="0017634A">
        <w:rPr>
          <w:rFonts w:ascii="Times New Roman" w:eastAsia="Times New Roman" w:hAnsi="Times New Roman" w:cs="Times New Roman"/>
          <w:color w:val="000000"/>
          <w:sz w:val="24"/>
          <w:szCs w:val="24"/>
        </w:rPr>
        <w:t xml:space="preserve"> women, who benefit significantly less from healthcare services.</w:t>
      </w:r>
      <w:r>
        <w:rPr>
          <w:vertAlign w:val="superscript"/>
        </w:rPr>
        <w:endnoteReference w:id="85"/>
      </w:r>
      <w:r w:rsidRPr="0017634A">
        <w:rPr>
          <w:rFonts w:ascii="Times New Roman" w:eastAsia="Times New Roman" w:hAnsi="Times New Roman" w:cs="Times New Roman"/>
          <w:color w:val="000000"/>
          <w:sz w:val="24"/>
          <w:szCs w:val="24"/>
        </w:rPr>
        <w:t xml:space="preserve"> As discussed </w:t>
      </w:r>
      <w:r w:rsidR="00440AC0">
        <w:rPr>
          <w:rFonts w:ascii="Times New Roman" w:eastAsia="Times New Roman" w:hAnsi="Times New Roman" w:cs="Times New Roman"/>
          <w:color w:val="000000"/>
          <w:sz w:val="24"/>
          <w:szCs w:val="24"/>
        </w:rPr>
        <w:t>before</w:t>
      </w:r>
      <w:r w:rsidRPr="0017634A">
        <w:rPr>
          <w:rFonts w:ascii="Times New Roman" w:eastAsia="Times New Roman" w:hAnsi="Times New Roman" w:cs="Times New Roman"/>
          <w:color w:val="000000"/>
          <w:sz w:val="24"/>
          <w:szCs w:val="24"/>
        </w:rPr>
        <w:t>, a</w:t>
      </w:r>
      <w:r w:rsidRPr="0017634A">
        <w:rPr>
          <w:rFonts w:ascii="Times New Roman" w:eastAsia="Times New Roman" w:hAnsi="Times New Roman" w:cs="Times New Roman"/>
          <w:i/>
          <w:color w:val="000000"/>
          <w:sz w:val="24"/>
          <w:szCs w:val="24"/>
        </w:rPr>
        <w:t xml:space="preserve"> </w:t>
      </w:r>
      <w:r w:rsidRPr="0017634A">
        <w:rPr>
          <w:rFonts w:ascii="Times New Roman" w:eastAsia="Times New Roman" w:hAnsi="Times New Roman" w:cs="Times New Roman"/>
          <w:color w:val="000000"/>
          <w:sz w:val="24"/>
          <w:szCs w:val="24"/>
        </w:rPr>
        <w:t>large percentage of women in the Amazon region of Loreto report irregular closures of health facilities, a lack of essential material, medicines, and trained personnel,</w:t>
      </w:r>
      <w:r>
        <w:rPr>
          <w:vertAlign w:val="superscript"/>
        </w:rPr>
        <w:endnoteReference w:id="86"/>
      </w:r>
      <w:r w:rsidRPr="0017634A">
        <w:rPr>
          <w:rFonts w:ascii="Times New Roman" w:eastAsia="Times New Roman" w:hAnsi="Times New Roman" w:cs="Times New Roman"/>
          <w:color w:val="000000"/>
          <w:sz w:val="24"/>
          <w:szCs w:val="24"/>
        </w:rPr>
        <w:t xml:space="preserve"> as well as long waiting times, which </w:t>
      </w:r>
      <w:r w:rsidRPr="0017634A">
        <w:rPr>
          <w:rFonts w:ascii="Times New Roman" w:eastAsia="Times New Roman" w:hAnsi="Times New Roman" w:cs="Times New Roman"/>
          <w:sz w:val="24"/>
          <w:szCs w:val="24"/>
        </w:rPr>
        <w:t>make it difficult</w:t>
      </w:r>
      <w:r w:rsidRPr="0017634A">
        <w:rPr>
          <w:rFonts w:ascii="Times New Roman" w:eastAsia="Times New Roman" w:hAnsi="Times New Roman" w:cs="Times New Roman"/>
          <w:color w:val="000000"/>
          <w:sz w:val="24"/>
          <w:szCs w:val="24"/>
        </w:rPr>
        <w:t xml:space="preserve"> for them to access these services.</w:t>
      </w:r>
      <w:r>
        <w:rPr>
          <w:vertAlign w:val="superscript"/>
        </w:rPr>
        <w:endnoteReference w:id="87"/>
      </w:r>
    </w:p>
    <w:p w14:paraId="20DCE9CC" w14:textId="77777777" w:rsidR="0050693A" w:rsidRPr="0017634A" w:rsidRDefault="0050693A" w:rsidP="0017634A">
      <w:pPr>
        <w:pStyle w:val="ListParagraph"/>
        <w:numPr>
          <w:ilvl w:val="0"/>
          <w:numId w:val="3"/>
        </w:numPr>
        <w:pBdr>
          <w:top w:val="nil"/>
          <w:left w:val="nil"/>
          <w:bottom w:val="nil"/>
          <w:right w:val="nil"/>
          <w:between w:val="nil"/>
        </w:pBdr>
        <w:tabs>
          <w:tab w:val="left" w:pos="720"/>
        </w:tabs>
        <w:spacing w:after="240" w:line="240" w:lineRule="auto"/>
        <w:jc w:val="both"/>
        <w:rPr>
          <w:rFonts w:ascii="Times New Roman" w:eastAsia="Times New Roman" w:hAnsi="Times New Roman" w:cs="Times New Roman"/>
          <w:color w:val="000000"/>
          <w:sz w:val="24"/>
          <w:szCs w:val="24"/>
        </w:rPr>
      </w:pPr>
      <w:r w:rsidRPr="0017634A">
        <w:rPr>
          <w:rFonts w:ascii="Times New Roman" w:eastAsia="Times New Roman" w:hAnsi="Times New Roman" w:cs="Times New Roman"/>
          <w:color w:val="000000"/>
          <w:sz w:val="24"/>
          <w:szCs w:val="24"/>
        </w:rPr>
        <w:t>In 2017, Peru had a maternal mortality</w:t>
      </w:r>
      <w:r w:rsidRPr="0017634A">
        <w:rPr>
          <w:rFonts w:ascii="Times New Roman" w:eastAsia="Times New Roman" w:hAnsi="Times New Roman" w:cs="Times New Roman"/>
          <w:b/>
          <w:color w:val="000000"/>
          <w:sz w:val="24"/>
          <w:szCs w:val="24"/>
        </w:rPr>
        <w:t xml:space="preserve"> </w:t>
      </w:r>
      <w:r w:rsidRPr="0017634A">
        <w:rPr>
          <w:rFonts w:ascii="Times New Roman" w:eastAsia="Times New Roman" w:hAnsi="Times New Roman" w:cs="Times New Roman"/>
          <w:color w:val="000000"/>
          <w:sz w:val="24"/>
          <w:szCs w:val="24"/>
        </w:rPr>
        <w:t>rate of 88 deaths per 100,000 live births,</w:t>
      </w:r>
      <w:r>
        <w:rPr>
          <w:vertAlign w:val="superscript"/>
        </w:rPr>
        <w:endnoteReference w:id="88"/>
      </w:r>
      <w:r w:rsidRPr="0017634A">
        <w:rPr>
          <w:rFonts w:ascii="Times New Roman" w:eastAsia="Times New Roman" w:hAnsi="Times New Roman" w:cs="Times New Roman"/>
          <w:color w:val="000000"/>
          <w:sz w:val="24"/>
          <w:szCs w:val="24"/>
        </w:rPr>
        <w:t xml:space="preserve"> one of the highest in Latin America</w:t>
      </w:r>
      <w:r>
        <w:rPr>
          <w:vertAlign w:val="superscript"/>
        </w:rPr>
        <w:endnoteReference w:id="89"/>
      </w:r>
      <w:r w:rsidRPr="0017634A">
        <w:rPr>
          <w:rFonts w:ascii="Times New Roman" w:eastAsia="Times New Roman" w:hAnsi="Times New Roman" w:cs="Times New Roman"/>
          <w:color w:val="000000"/>
          <w:sz w:val="24"/>
          <w:szCs w:val="24"/>
        </w:rPr>
        <w:t xml:space="preserve"> and significantly higher than in other States members of the Organization for Economic Cooperation and Development.</w:t>
      </w:r>
      <w:r>
        <w:rPr>
          <w:vertAlign w:val="superscript"/>
        </w:rPr>
        <w:endnoteReference w:id="90"/>
      </w:r>
      <w:r w:rsidRPr="0017634A">
        <w:rPr>
          <w:rFonts w:ascii="Times New Roman" w:eastAsia="Times New Roman" w:hAnsi="Times New Roman" w:cs="Times New Roman"/>
          <w:color w:val="000000"/>
          <w:sz w:val="24"/>
          <w:szCs w:val="24"/>
        </w:rPr>
        <w:t xml:space="preserve"> The maternal mortality rate below the age of 19 is even higher at 14.9%.</w:t>
      </w:r>
      <w:r>
        <w:rPr>
          <w:vertAlign w:val="superscript"/>
        </w:rPr>
        <w:endnoteReference w:id="91"/>
      </w:r>
      <w:r w:rsidRPr="0017634A">
        <w:rPr>
          <w:rFonts w:ascii="Times New Roman" w:eastAsia="Times New Roman" w:hAnsi="Times New Roman" w:cs="Times New Roman"/>
          <w:color w:val="000000"/>
          <w:sz w:val="24"/>
          <w:szCs w:val="24"/>
        </w:rPr>
        <w:t xml:space="preserve"> Adolescents face a risk four times higher than adults of dying during childbirth, due to a higher risk of complications, in addition to an increased risk of committing suicide resulting from the mental and social trauma of experiencing adolescent pregnancy.</w:t>
      </w:r>
      <w:r>
        <w:rPr>
          <w:vertAlign w:val="superscript"/>
        </w:rPr>
        <w:endnoteReference w:id="92"/>
      </w:r>
      <w:r w:rsidRPr="0017634A">
        <w:rPr>
          <w:rFonts w:ascii="Times New Roman" w:eastAsia="Times New Roman" w:hAnsi="Times New Roman" w:cs="Times New Roman"/>
          <w:color w:val="000000"/>
          <w:sz w:val="24"/>
          <w:szCs w:val="24"/>
        </w:rPr>
        <w:t xml:space="preserve"> In the Sierra and Selva regions, the maternal death rate is four times higher than in the coastal regions.</w:t>
      </w:r>
      <w:r>
        <w:rPr>
          <w:vertAlign w:val="superscript"/>
        </w:rPr>
        <w:endnoteReference w:id="93"/>
      </w:r>
      <w:r w:rsidRPr="0017634A">
        <w:rPr>
          <w:rFonts w:ascii="Times New Roman" w:eastAsia="Times New Roman" w:hAnsi="Times New Roman" w:cs="Times New Roman"/>
          <w:color w:val="000000"/>
          <w:sz w:val="24"/>
          <w:szCs w:val="24"/>
        </w:rPr>
        <w:t xml:space="preserve"> In rural areas, obstetric hemorrhage is responsible for more than 50% of maternal deaths,</w:t>
      </w:r>
      <w:r>
        <w:rPr>
          <w:vertAlign w:val="superscript"/>
        </w:rPr>
        <w:endnoteReference w:id="94"/>
      </w:r>
      <w:r w:rsidRPr="0017634A">
        <w:rPr>
          <w:rFonts w:ascii="Times New Roman" w:eastAsia="Times New Roman" w:hAnsi="Times New Roman" w:cs="Times New Roman"/>
          <w:color w:val="000000"/>
          <w:sz w:val="24"/>
          <w:szCs w:val="24"/>
        </w:rPr>
        <w:t xml:space="preserve"> evidencing that the lack of access to sexual and reproductive healthcare information and services has disproportionate consequences for rural women. </w:t>
      </w:r>
    </w:p>
    <w:p w14:paraId="56020BDA" w14:textId="77777777" w:rsidR="0050693A" w:rsidRDefault="0050693A" w:rsidP="00B7656C">
      <w:pPr>
        <w:pStyle w:val="Heading1"/>
        <w:numPr>
          <w:ilvl w:val="0"/>
          <w:numId w:val="0"/>
        </w:numPr>
        <w:ind w:left="360"/>
      </w:pPr>
      <w:r>
        <w:t xml:space="preserve">The consequences of the COVID 19 pandemic. </w:t>
      </w:r>
    </w:p>
    <w:p w14:paraId="278D94BF" w14:textId="1A83D8EF" w:rsidR="0050693A" w:rsidRPr="00B7656C" w:rsidRDefault="0050693A" w:rsidP="00B7656C">
      <w:pPr>
        <w:pStyle w:val="ListParagraph"/>
        <w:numPr>
          <w:ilvl w:val="0"/>
          <w:numId w:val="3"/>
        </w:numPr>
        <w:tabs>
          <w:tab w:val="left" w:pos="720"/>
        </w:tabs>
        <w:spacing w:after="240" w:line="240" w:lineRule="auto"/>
        <w:jc w:val="both"/>
        <w:rPr>
          <w:rFonts w:ascii="Times New Roman" w:eastAsia="Times New Roman" w:hAnsi="Times New Roman" w:cs="Times New Roman"/>
          <w:sz w:val="24"/>
          <w:szCs w:val="24"/>
        </w:rPr>
      </w:pPr>
      <w:r w:rsidRPr="00B7656C">
        <w:rPr>
          <w:rFonts w:ascii="Times New Roman" w:eastAsia="Times New Roman" w:hAnsi="Times New Roman" w:cs="Times New Roman"/>
          <w:sz w:val="24"/>
          <w:szCs w:val="24"/>
        </w:rPr>
        <w:t>Peru has one of the highest COVID-19 infection rates, both in Latin America and globally.</w:t>
      </w:r>
      <w:r>
        <w:rPr>
          <w:vertAlign w:val="superscript"/>
        </w:rPr>
        <w:endnoteReference w:id="95"/>
      </w:r>
      <w:r w:rsidRPr="00B7656C">
        <w:rPr>
          <w:rFonts w:ascii="Times New Roman" w:eastAsia="Times New Roman" w:hAnsi="Times New Roman" w:cs="Times New Roman"/>
          <w:sz w:val="24"/>
          <w:szCs w:val="24"/>
        </w:rPr>
        <w:t xml:space="preserve"> After revising its official COVID-19 death toll the number of people who died from COVID-19 reached over 180,000 in early June 2021, placing Peru as the country having one of the highest mortality rate per capita in the world.</w:t>
      </w:r>
      <w:r>
        <w:rPr>
          <w:vertAlign w:val="superscript"/>
        </w:rPr>
        <w:endnoteReference w:id="96"/>
      </w:r>
      <w:r w:rsidRPr="00B7656C">
        <w:rPr>
          <w:rFonts w:ascii="Times New Roman" w:eastAsia="Times New Roman" w:hAnsi="Times New Roman" w:cs="Times New Roman"/>
          <w:sz w:val="24"/>
          <w:szCs w:val="24"/>
        </w:rPr>
        <w:t xml:space="preserve"> Beyond being ineffective at preventing the spread of the virus, </w:t>
      </w:r>
      <w:r w:rsidRPr="00B7656C">
        <w:rPr>
          <w:rFonts w:ascii="Times New Roman" w:eastAsia="Times New Roman" w:hAnsi="Times New Roman" w:cs="Times New Roman"/>
          <w:b/>
          <w:sz w:val="24"/>
          <w:szCs w:val="24"/>
          <w:u w:val="single"/>
        </w:rPr>
        <w:t>Peru’s restrictions on access to public services during the pandemic  have had a severe and disproportionate impact on the health and welfare of women and girls</w:t>
      </w:r>
      <w:r w:rsidRPr="00B7656C">
        <w:rPr>
          <w:rFonts w:ascii="Times New Roman" w:eastAsia="Times New Roman" w:hAnsi="Times New Roman" w:cs="Times New Roman"/>
          <w:sz w:val="24"/>
          <w:szCs w:val="24"/>
        </w:rPr>
        <w:t>. According to estimates by the United Nations Population Fund, the impact of COVID-19 could represent a setback of one third of the progress in the prevention of gender-based violence, the promotion of maternal health, and access to family planning in Peru.</w:t>
      </w:r>
      <w:r>
        <w:rPr>
          <w:vertAlign w:val="superscript"/>
        </w:rPr>
        <w:endnoteReference w:id="97"/>
      </w:r>
    </w:p>
    <w:p w14:paraId="7D902219" w14:textId="77777777" w:rsidR="0050693A" w:rsidRDefault="0050693A" w:rsidP="00B7656C">
      <w:pPr>
        <w:pStyle w:val="Heading2"/>
        <w:numPr>
          <w:ilvl w:val="0"/>
          <w:numId w:val="0"/>
        </w:numPr>
        <w:ind w:left="720" w:hanging="720"/>
        <w:rPr>
          <w:b/>
        </w:rPr>
      </w:pPr>
      <w:r>
        <w:rPr>
          <w:b/>
        </w:rPr>
        <w:t>The rise in gender-based and sexual violence during the lockdown period, particularly affected girls and adolescents</w:t>
      </w:r>
    </w:p>
    <w:p w14:paraId="1D791A90" w14:textId="60278B83" w:rsidR="0050693A" w:rsidRPr="00B7656C" w:rsidRDefault="0050693A" w:rsidP="00B7656C">
      <w:pPr>
        <w:pStyle w:val="ListParagraph"/>
        <w:numPr>
          <w:ilvl w:val="0"/>
          <w:numId w:val="3"/>
        </w:numPr>
        <w:tabs>
          <w:tab w:val="left" w:pos="720"/>
        </w:tabs>
        <w:spacing w:after="240" w:line="240" w:lineRule="auto"/>
        <w:jc w:val="both"/>
        <w:rPr>
          <w:rFonts w:ascii="Times New Roman" w:eastAsia="Times New Roman" w:hAnsi="Times New Roman" w:cs="Times New Roman"/>
          <w:sz w:val="24"/>
          <w:szCs w:val="24"/>
        </w:rPr>
      </w:pPr>
      <w:r w:rsidRPr="00B7656C">
        <w:rPr>
          <w:rFonts w:ascii="Times New Roman" w:eastAsia="Times New Roman" w:hAnsi="Times New Roman" w:cs="Times New Roman"/>
          <w:sz w:val="24"/>
          <w:szCs w:val="24"/>
        </w:rPr>
        <w:t xml:space="preserve">Before the COVID-19 pandemic, Peru had alarmingly high rates of gender-based and sexual violence, particularly with respect to sexual violence against girls and female adolescents. Lockdowns and school closures have resulted in keeping women and girls at home with abusive family members, posing a serious threat to their wellbeing. Between the beginning of the lockdown </w:t>
      </w:r>
      <w:r w:rsidR="00E74FAA">
        <w:rPr>
          <w:rFonts w:ascii="Times New Roman" w:eastAsia="Times New Roman" w:hAnsi="Times New Roman" w:cs="Times New Roman"/>
          <w:sz w:val="24"/>
          <w:szCs w:val="24"/>
        </w:rPr>
        <w:t xml:space="preserve">in </w:t>
      </w:r>
      <w:r w:rsidRPr="00B7656C">
        <w:rPr>
          <w:rFonts w:ascii="Times New Roman" w:eastAsia="Times New Roman" w:hAnsi="Times New Roman" w:cs="Times New Roman"/>
          <w:sz w:val="24"/>
          <w:szCs w:val="24"/>
        </w:rPr>
        <w:t>March 2020 and July 2020, Peru’s national hotline for victims of domestic and sexual violence received 104,000 calls, more than the double compared to the same period in 2019.</w:t>
      </w:r>
      <w:r>
        <w:rPr>
          <w:vertAlign w:val="superscript"/>
        </w:rPr>
        <w:endnoteReference w:id="98"/>
      </w:r>
      <w:r w:rsidRPr="00B7656C">
        <w:rPr>
          <w:rFonts w:ascii="Times New Roman" w:eastAsia="Times New Roman" w:hAnsi="Times New Roman" w:cs="Times New Roman"/>
          <w:sz w:val="24"/>
          <w:szCs w:val="24"/>
        </w:rPr>
        <w:t xml:space="preserve"> The Ministry of Women and </w:t>
      </w:r>
      <w:r w:rsidRPr="00B7656C">
        <w:rPr>
          <w:rFonts w:ascii="Times New Roman" w:eastAsia="Times New Roman" w:hAnsi="Times New Roman" w:cs="Times New Roman"/>
          <w:sz w:val="24"/>
          <w:szCs w:val="24"/>
        </w:rPr>
        <w:lastRenderedPageBreak/>
        <w:t xml:space="preserve">Vulnerable Populations reported </w:t>
      </w:r>
      <w:r w:rsidR="00E74FAA" w:rsidRPr="00B7656C">
        <w:rPr>
          <w:rFonts w:ascii="Times New Roman" w:eastAsia="Times New Roman" w:hAnsi="Times New Roman" w:cs="Times New Roman"/>
          <w:sz w:val="24"/>
          <w:szCs w:val="24"/>
        </w:rPr>
        <w:t>approximately</w:t>
      </w:r>
      <w:r w:rsidRPr="00B7656C">
        <w:rPr>
          <w:rFonts w:ascii="Times New Roman" w:eastAsia="Times New Roman" w:hAnsi="Times New Roman" w:cs="Times New Roman"/>
          <w:sz w:val="24"/>
          <w:szCs w:val="24"/>
        </w:rPr>
        <w:t xml:space="preserve"> 1,000 victims of rape, of which 703 were girls and adolescents.</w:t>
      </w:r>
      <w:r>
        <w:rPr>
          <w:vertAlign w:val="superscript"/>
        </w:rPr>
        <w:endnoteReference w:id="99"/>
      </w:r>
      <w:r w:rsidRPr="00B7656C">
        <w:rPr>
          <w:rFonts w:ascii="Times New Roman" w:eastAsia="Times New Roman" w:hAnsi="Times New Roman" w:cs="Times New Roman"/>
          <w:sz w:val="24"/>
          <w:szCs w:val="24"/>
        </w:rPr>
        <w:t xml:space="preserve"> </w:t>
      </w:r>
    </w:p>
    <w:p w14:paraId="49FCB4FE" w14:textId="4D9868F7" w:rsidR="0050693A" w:rsidRPr="00B7656C" w:rsidRDefault="0050693A" w:rsidP="00B7656C">
      <w:pPr>
        <w:pStyle w:val="ListParagraph"/>
        <w:numPr>
          <w:ilvl w:val="0"/>
          <w:numId w:val="3"/>
        </w:numPr>
        <w:tabs>
          <w:tab w:val="left" w:pos="720"/>
        </w:tabs>
        <w:spacing w:after="240" w:line="240" w:lineRule="auto"/>
        <w:jc w:val="both"/>
        <w:rPr>
          <w:rFonts w:ascii="Times New Roman" w:eastAsia="Times New Roman" w:hAnsi="Times New Roman" w:cs="Times New Roman"/>
          <w:sz w:val="24"/>
          <w:szCs w:val="24"/>
        </w:rPr>
      </w:pPr>
      <w:r w:rsidRPr="00B7656C">
        <w:rPr>
          <w:rFonts w:ascii="Times New Roman" w:eastAsia="Times New Roman" w:hAnsi="Times New Roman" w:cs="Times New Roman"/>
          <w:sz w:val="24"/>
          <w:szCs w:val="24"/>
        </w:rPr>
        <w:t>Indeed, the situation is particularly dangerous for girls and adolescents, who face a higher risk of rape by relatives at home</w:t>
      </w:r>
      <w:r>
        <w:rPr>
          <w:vertAlign w:val="superscript"/>
        </w:rPr>
        <w:endnoteReference w:id="100"/>
      </w:r>
      <w:r w:rsidRPr="00B7656C">
        <w:rPr>
          <w:rFonts w:ascii="Times New Roman" w:eastAsia="Times New Roman" w:hAnsi="Times New Roman" w:cs="Times New Roman"/>
          <w:sz w:val="24"/>
          <w:szCs w:val="24"/>
        </w:rPr>
        <w:t xml:space="preserve"> and who may also</w:t>
      </w:r>
      <w:r w:rsidR="00E74FAA">
        <w:rPr>
          <w:rFonts w:ascii="Times New Roman" w:eastAsia="Times New Roman" w:hAnsi="Times New Roman" w:cs="Times New Roman"/>
          <w:sz w:val="24"/>
          <w:szCs w:val="24"/>
        </w:rPr>
        <w:t xml:space="preserve"> have</w:t>
      </w:r>
      <w:r w:rsidRPr="00B7656C">
        <w:rPr>
          <w:rFonts w:ascii="Times New Roman" w:eastAsia="Times New Roman" w:hAnsi="Times New Roman" w:cs="Times New Roman"/>
          <w:sz w:val="24"/>
          <w:szCs w:val="24"/>
        </w:rPr>
        <w:t xml:space="preserve"> experience </w:t>
      </w:r>
      <w:r w:rsidRPr="00B7656C">
        <w:rPr>
          <w:rFonts w:ascii="Times New Roman" w:eastAsia="Times New Roman" w:hAnsi="Times New Roman" w:cs="Times New Roman"/>
          <w:b/>
          <w:sz w:val="24"/>
          <w:szCs w:val="24"/>
        </w:rPr>
        <w:t>forced pregnancies</w:t>
      </w:r>
      <w:r w:rsidRPr="00B7656C">
        <w:rPr>
          <w:rFonts w:ascii="Times New Roman" w:eastAsia="Times New Roman" w:hAnsi="Times New Roman" w:cs="Times New Roman"/>
          <w:sz w:val="24"/>
          <w:szCs w:val="24"/>
        </w:rPr>
        <w:t xml:space="preserve">, which pose serious health risks as illustrated </w:t>
      </w:r>
      <w:r w:rsidR="00440AC0">
        <w:rPr>
          <w:rFonts w:ascii="Times New Roman" w:eastAsia="Times New Roman" w:hAnsi="Times New Roman" w:cs="Times New Roman"/>
          <w:sz w:val="24"/>
          <w:szCs w:val="24"/>
        </w:rPr>
        <w:t>before</w:t>
      </w:r>
      <w:r w:rsidR="001E62A4">
        <w:rPr>
          <w:rFonts w:ascii="Times New Roman" w:eastAsia="Times New Roman" w:hAnsi="Times New Roman" w:cs="Times New Roman"/>
          <w:sz w:val="24"/>
          <w:szCs w:val="24"/>
        </w:rPr>
        <w:t xml:space="preserve">. </w:t>
      </w:r>
      <w:r w:rsidRPr="00B7656C">
        <w:rPr>
          <w:rFonts w:ascii="Times New Roman" w:eastAsia="Times New Roman" w:hAnsi="Times New Roman" w:cs="Times New Roman"/>
          <w:b/>
          <w:sz w:val="24"/>
          <w:szCs w:val="24"/>
          <w:u w:val="single"/>
        </w:rPr>
        <w:t>Between January 2020 and September 2021, 81,594 girls and adolescents under the age of 19 gave birth, of whom 1,969 were under the age of 14, and 28 of them were under the age of 10.</w:t>
      </w:r>
      <w:r>
        <w:rPr>
          <w:vertAlign w:val="superscript"/>
        </w:rPr>
        <w:endnoteReference w:id="101"/>
      </w:r>
      <w:r w:rsidRPr="00B7656C">
        <w:rPr>
          <w:rFonts w:ascii="Times New Roman" w:eastAsia="Times New Roman" w:hAnsi="Times New Roman" w:cs="Times New Roman"/>
          <w:b/>
          <w:sz w:val="24"/>
          <w:szCs w:val="24"/>
          <w:u w:val="single"/>
        </w:rPr>
        <w:t xml:space="preserve"> </w:t>
      </w:r>
    </w:p>
    <w:p w14:paraId="7EB85454" w14:textId="77777777" w:rsidR="0050693A" w:rsidRDefault="0050693A" w:rsidP="00B7656C">
      <w:pPr>
        <w:pStyle w:val="Heading2"/>
        <w:numPr>
          <w:ilvl w:val="0"/>
          <w:numId w:val="0"/>
        </w:numPr>
        <w:ind w:left="720" w:hanging="720"/>
        <w:rPr>
          <w:b/>
        </w:rPr>
      </w:pPr>
      <w:r>
        <w:rPr>
          <w:b/>
        </w:rPr>
        <w:t>The discontinued provision of sexual and reproductive health services</w:t>
      </w:r>
    </w:p>
    <w:p w14:paraId="550D253C" w14:textId="41A43ED1" w:rsidR="00B7656C" w:rsidRDefault="0050693A" w:rsidP="00B7656C">
      <w:pPr>
        <w:pStyle w:val="ListParagraph"/>
        <w:numPr>
          <w:ilvl w:val="0"/>
          <w:numId w:val="3"/>
        </w:numPr>
        <w:tabs>
          <w:tab w:val="left" w:pos="720"/>
        </w:tabs>
        <w:spacing w:after="240" w:line="240" w:lineRule="auto"/>
        <w:jc w:val="both"/>
        <w:rPr>
          <w:rFonts w:ascii="Times New Roman" w:eastAsia="Times New Roman" w:hAnsi="Times New Roman" w:cs="Times New Roman"/>
          <w:sz w:val="24"/>
          <w:szCs w:val="24"/>
        </w:rPr>
      </w:pPr>
      <w:r w:rsidRPr="00B7656C">
        <w:rPr>
          <w:rFonts w:ascii="Times New Roman" w:eastAsia="Times New Roman" w:hAnsi="Times New Roman" w:cs="Times New Roman"/>
          <w:sz w:val="24"/>
          <w:szCs w:val="24"/>
        </w:rPr>
        <w:t>The use of reproductive health and family planning services in Peru has decreased 50% since the beginning of the pandemic.</w:t>
      </w:r>
      <w:r>
        <w:rPr>
          <w:vertAlign w:val="superscript"/>
        </w:rPr>
        <w:endnoteReference w:id="102"/>
      </w:r>
      <w:r w:rsidRPr="00B7656C">
        <w:rPr>
          <w:rFonts w:ascii="Times New Roman" w:eastAsia="Times New Roman" w:hAnsi="Times New Roman" w:cs="Times New Roman"/>
          <w:sz w:val="24"/>
          <w:szCs w:val="24"/>
        </w:rPr>
        <w:t xml:space="preserve"> Reproductive health services have not been considered as essential services during the pandemic, and an increase of up to 100,000 unplanned births </w:t>
      </w:r>
      <w:r w:rsidR="000D62F5">
        <w:rPr>
          <w:rFonts w:ascii="Times New Roman" w:eastAsia="Times New Roman" w:hAnsi="Times New Roman" w:cs="Times New Roman"/>
          <w:sz w:val="24"/>
          <w:szCs w:val="24"/>
        </w:rPr>
        <w:t>was</w:t>
      </w:r>
      <w:r w:rsidR="000D62F5" w:rsidRPr="00B7656C">
        <w:rPr>
          <w:rFonts w:ascii="Times New Roman" w:eastAsia="Times New Roman" w:hAnsi="Times New Roman" w:cs="Times New Roman"/>
          <w:sz w:val="24"/>
          <w:szCs w:val="24"/>
        </w:rPr>
        <w:t xml:space="preserve"> </w:t>
      </w:r>
      <w:r w:rsidRPr="00B7656C">
        <w:rPr>
          <w:rFonts w:ascii="Times New Roman" w:eastAsia="Times New Roman" w:hAnsi="Times New Roman" w:cs="Times New Roman"/>
          <w:sz w:val="24"/>
          <w:szCs w:val="24"/>
        </w:rPr>
        <w:t>expected for 2020-2021.</w:t>
      </w:r>
      <w:r>
        <w:rPr>
          <w:vertAlign w:val="superscript"/>
        </w:rPr>
        <w:endnoteReference w:id="103"/>
      </w:r>
    </w:p>
    <w:p w14:paraId="7FAC9FA4" w14:textId="550AB6C9" w:rsidR="0050693A" w:rsidRPr="00B7656C" w:rsidRDefault="0050693A" w:rsidP="00B7656C">
      <w:pPr>
        <w:pStyle w:val="ListParagraph"/>
        <w:numPr>
          <w:ilvl w:val="0"/>
          <w:numId w:val="3"/>
        </w:numPr>
        <w:tabs>
          <w:tab w:val="left" w:pos="720"/>
        </w:tabs>
        <w:spacing w:after="240" w:line="240" w:lineRule="auto"/>
        <w:jc w:val="both"/>
        <w:rPr>
          <w:rFonts w:ascii="Times New Roman" w:eastAsia="Times New Roman" w:hAnsi="Times New Roman" w:cs="Times New Roman"/>
          <w:sz w:val="24"/>
          <w:szCs w:val="24"/>
        </w:rPr>
      </w:pPr>
      <w:r w:rsidRPr="00B7656C">
        <w:rPr>
          <w:rFonts w:ascii="Times New Roman" w:eastAsia="Times New Roman" w:hAnsi="Times New Roman" w:cs="Times New Roman"/>
          <w:sz w:val="24"/>
          <w:szCs w:val="24"/>
        </w:rPr>
        <w:t>In addition, the general population in Peru rely on the use of short-term contraceptives</w:t>
      </w:r>
      <w:r>
        <w:rPr>
          <w:vertAlign w:val="superscript"/>
        </w:rPr>
        <w:endnoteReference w:id="104"/>
      </w:r>
      <w:r w:rsidRPr="00B7656C">
        <w:rPr>
          <w:rFonts w:ascii="Times New Roman" w:eastAsia="Times New Roman" w:hAnsi="Times New Roman" w:cs="Times New Roman"/>
          <w:sz w:val="24"/>
          <w:szCs w:val="24"/>
        </w:rPr>
        <w:t xml:space="preserve"> as a primary form of birth control.</w:t>
      </w:r>
      <w:r>
        <w:rPr>
          <w:vertAlign w:val="superscript"/>
        </w:rPr>
        <w:endnoteReference w:id="105"/>
      </w:r>
      <w:r w:rsidRPr="00B7656C">
        <w:rPr>
          <w:rFonts w:ascii="Times New Roman" w:eastAsia="Times New Roman" w:hAnsi="Times New Roman" w:cs="Times New Roman"/>
          <w:sz w:val="24"/>
          <w:szCs w:val="24"/>
        </w:rPr>
        <w:t xml:space="preserve"> In this regard, Peru has been particularly vulnerable to disruptions on the contraception provision caused by COVID-19. </w:t>
      </w:r>
      <w:r w:rsidRPr="00B7656C">
        <w:rPr>
          <w:rFonts w:ascii="Times New Roman" w:eastAsia="Times New Roman" w:hAnsi="Times New Roman" w:cs="Times New Roman"/>
          <w:b/>
          <w:sz w:val="24"/>
          <w:szCs w:val="24"/>
        </w:rPr>
        <w:t>An estimated number of 119,000 women in Peru interrupted the use of modern contraceptive methods in 2020</w:t>
      </w:r>
      <w:r w:rsidRPr="00B7656C">
        <w:rPr>
          <w:rFonts w:ascii="Times New Roman" w:eastAsia="Times New Roman" w:hAnsi="Times New Roman" w:cs="Times New Roman"/>
          <w:sz w:val="24"/>
          <w:szCs w:val="24"/>
        </w:rPr>
        <w:t>.</w:t>
      </w:r>
      <w:r>
        <w:rPr>
          <w:vertAlign w:val="superscript"/>
        </w:rPr>
        <w:endnoteReference w:id="106"/>
      </w:r>
      <w:r w:rsidRPr="00B7656C">
        <w:rPr>
          <w:rFonts w:ascii="Times New Roman" w:eastAsia="Times New Roman" w:hAnsi="Times New Roman" w:cs="Times New Roman"/>
          <w:sz w:val="24"/>
          <w:szCs w:val="24"/>
        </w:rPr>
        <w:t xml:space="preserve"> The suspension of non-essential services and the diversion of the medical staff to respond to the pandemic has also reduced the number of available appointments for medical </w:t>
      </w:r>
      <w:r w:rsidR="000D62F5">
        <w:rPr>
          <w:rFonts w:ascii="Times New Roman" w:eastAsia="Times New Roman" w:hAnsi="Times New Roman" w:cs="Times New Roman"/>
          <w:sz w:val="24"/>
          <w:szCs w:val="24"/>
        </w:rPr>
        <w:t>appointments</w:t>
      </w:r>
      <w:r w:rsidRPr="00B7656C">
        <w:rPr>
          <w:rFonts w:ascii="Times New Roman" w:eastAsia="Times New Roman" w:hAnsi="Times New Roman" w:cs="Times New Roman"/>
          <w:sz w:val="24"/>
          <w:szCs w:val="24"/>
        </w:rPr>
        <w:t>.</w:t>
      </w:r>
      <w:r>
        <w:rPr>
          <w:vertAlign w:val="superscript"/>
        </w:rPr>
        <w:endnoteReference w:id="107"/>
      </w:r>
      <w:r w:rsidRPr="00B7656C">
        <w:rPr>
          <w:rFonts w:ascii="Times New Roman" w:eastAsia="Times New Roman" w:hAnsi="Times New Roman" w:cs="Times New Roman"/>
          <w:sz w:val="24"/>
          <w:szCs w:val="24"/>
        </w:rPr>
        <w:t xml:space="preserve"> In addition, the economic turmoil has led to general reductions in household incomes, making it more difficult for women and adolescents to afford contraception,</w:t>
      </w:r>
      <w:r>
        <w:rPr>
          <w:vertAlign w:val="superscript"/>
        </w:rPr>
        <w:endnoteReference w:id="108"/>
      </w:r>
      <w:r w:rsidRPr="00B7656C">
        <w:rPr>
          <w:rFonts w:ascii="Times New Roman" w:eastAsia="Times New Roman" w:hAnsi="Times New Roman" w:cs="Times New Roman"/>
          <w:sz w:val="24"/>
          <w:szCs w:val="24"/>
        </w:rPr>
        <w:t xml:space="preserve"> resulting in over 62,000 women who had previously been purchasing modern short-term contraceptives to discontinue their use.</w:t>
      </w:r>
      <w:r>
        <w:rPr>
          <w:vertAlign w:val="superscript"/>
        </w:rPr>
        <w:endnoteReference w:id="109"/>
      </w:r>
    </w:p>
    <w:p w14:paraId="1C754ADF" w14:textId="7CC9FA56" w:rsidR="0050693A" w:rsidRPr="00B7656C" w:rsidRDefault="0050693A" w:rsidP="00B7656C">
      <w:pPr>
        <w:pStyle w:val="ListParagraph"/>
        <w:numPr>
          <w:ilvl w:val="0"/>
          <w:numId w:val="5"/>
        </w:numPr>
        <w:tabs>
          <w:tab w:val="left" w:pos="720"/>
        </w:tabs>
        <w:spacing w:after="240" w:line="240" w:lineRule="auto"/>
        <w:jc w:val="both"/>
        <w:rPr>
          <w:rFonts w:ascii="Times New Roman" w:eastAsia="Times New Roman" w:hAnsi="Times New Roman" w:cs="Times New Roman"/>
          <w:sz w:val="24"/>
          <w:szCs w:val="24"/>
        </w:rPr>
      </w:pPr>
      <w:r w:rsidRPr="00B7656C">
        <w:rPr>
          <w:rFonts w:ascii="Times New Roman" w:eastAsia="Times New Roman" w:hAnsi="Times New Roman" w:cs="Times New Roman"/>
          <w:sz w:val="24"/>
          <w:szCs w:val="24"/>
        </w:rPr>
        <w:t>The COVID-19 pandemic has also had a</w:t>
      </w:r>
      <w:r w:rsidRPr="00B7656C">
        <w:rPr>
          <w:rFonts w:ascii="Times New Roman" w:eastAsia="Times New Roman" w:hAnsi="Times New Roman" w:cs="Times New Roman"/>
          <w:b/>
          <w:sz w:val="24"/>
          <w:szCs w:val="24"/>
        </w:rPr>
        <w:t xml:space="preserve"> negative impact on the provision of emergency kits, which contain emergency contraception and other medical services and care that is essential for survivors of sexual violence</w:t>
      </w:r>
      <w:r w:rsidRPr="00B7656C">
        <w:rPr>
          <w:rFonts w:ascii="Times New Roman" w:eastAsia="Times New Roman" w:hAnsi="Times New Roman" w:cs="Times New Roman"/>
          <w:sz w:val="24"/>
          <w:szCs w:val="24"/>
        </w:rPr>
        <w:t>.</w:t>
      </w:r>
      <w:r>
        <w:rPr>
          <w:vertAlign w:val="superscript"/>
        </w:rPr>
        <w:endnoteReference w:id="110"/>
      </w:r>
      <w:r w:rsidRPr="00B7656C">
        <w:rPr>
          <w:rFonts w:ascii="Times New Roman" w:eastAsia="Times New Roman" w:hAnsi="Times New Roman" w:cs="Times New Roman"/>
          <w:sz w:val="24"/>
          <w:szCs w:val="24"/>
        </w:rPr>
        <w:t xml:space="preserve"> In addition to the issues discussed , some hospitals have not received additional kits since the pandemic began.</w:t>
      </w:r>
      <w:r>
        <w:rPr>
          <w:vertAlign w:val="superscript"/>
        </w:rPr>
        <w:endnoteReference w:id="111"/>
      </w:r>
      <w:r w:rsidRPr="00B7656C">
        <w:rPr>
          <w:rFonts w:ascii="Times New Roman" w:eastAsia="Times New Roman" w:hAnsi="Times New Roman" w:cs="Times New Roman"/>
          <w:sz w:val="24"/>
          <w:szCs w:val="24"/>
        </w:rPr>
        <w:t xml:space="preserve"> In addition, data published by the Ministry of Health show that despite </w:t>
      </w:r>
      <w:r w:rsidR="000D62F5">
        <w:rPr>
          <w:rFonts w:ascii="Times New Roman" w:eastAsia="Times New Roman" w:hAnsi="Times New Roman" w:cs="Times New Roman"/>
          <w:sz w:val="24"/>
          <w:szCs w:val="24"/>
        </w:rPr>
        <w:t xml:space="preserve">there were </w:t>
      </w:r>
      <w:r w:rsidRPr="00B7656C">
        <w:rPr>
          <w:rFonts w:ascii="Times New Roman" w:eastAsia="Times New Roman" w:hAnsi="Times New Roman" w:cs="Times New Roman"/>
          <w:sz w:val="24"/>
          <w:szCs w:val="24"/>
        </w:rPr>
        <w:t>786 reports of sexual violence during the lockdown, only 250 emergency kits were distributed.</w:t>
      </w:r>
      <w:r>
        <w:rPr>
          <w:vertAlign w:val="superscript"/>
        </w:rPr>
        <w:endnoteReference w:id="112"/>
      </w:r>
      <w:r w:rsidRPr="00B7656C">
        <w:rPr>
          <w:rFonts w:ascii="Times New Roman" w:eastAsia="Times New Roman" w:hAnsi="Times New Roman" w:cs="Times New Roman"/>
          <w:sz w:val="24"/>
          <w:szCs w:val="24"/>
        </w:rPr>
        <w:t xml:space="preserve"> </w:t>
      </w:r>
    </w:p>
    <w:p w14:paraId="5AC6086E" w14:textId="77777777" w:rsidR="0050693A" w:rsidRDefault="0050693A" w:rsidP="00B7656C">
      <w:pPr>
        <w:pStyle w:val="Heading2"/>
        <w:numPr>
          <w:ilvl w:val="0"/>
          <w:numId w:val="0"/>
        </w:numPr>
        <w:ind w:left="720" w:hanging="720"/>
        <w:rPr>
          <w:b/>
        </w:rPr>
      </w:pPr>
      <w:bookmarkStart w:id="2" w:name="_heading=h.bj02lcsf9ml1" w:colFirst="0" w:colLast="0"/>
      <w:bookmarkEnd w:id="2"/>
      <w:r>
        <w:rPr>
          <w:b/>
        </w:rPr>
        <w:t xml:space="preserve">Further lack of access to sexual and reproductive health services and information and increase in maternal mortality </w:t>
      </w:r>
    </w:p>
    <w:p w14:paraId="7A3E3F5F" w14:textId="078CFDFB" w:rsidR="0050693A" w:rsidRPr="00B7656C" w:rsidRDefault="0050693A" w:rsidP="00B7656C">
      <w:pPr>
        <w:pStyle w:val="ListParagraph"/>
        <w:numPr>
          <w:ilvl w:val="0"/>
          <w:numId w:val="5"/>
        </w:numPr>
        <w:tabs>
          <w:tab w:val="left" w:pos="720"/>
        </w:tabs>
        <w:spacing w:after="240" w:line="240" w:lineRule="auto"/>
        <w:jc w:val="both"/>
        <w:rPr>
          <w:rFonts w:ascii="Times New Roman" w:eastAsia="Times New Roman" w:hAnsi="Times New Roman" w:cs="Times New Roman"/>
          <w:sz w:val="24"/>
          <w:szCs w:val="24"/>
        </w:rPr>
      </w:pPr>
      <w:r w:rsidRPr="00B7656C">
        <w:rPr>
          <w:rFonts w:ascii="Times New Roman" w:eastAsia="Times New Roman" w:hAnsi="Times New Roman" w:cs="Times New Roman"/>
          <w:sz w:val="24"/>
          <w:szCs w:val="24"/>
        </w:rPr>
        <w:t>Sexual and reproductive health has not been discussed during the frequent public messages of the President and his ministers. In this regard, there is limited information available on the topic in the context of COVID-19.</w:t>
      </w:r>
      <w:r>
        <w:rPr>
          <w:vertAlign w:val="superscript"/>
        </w:rPr>
        <w:endnoteReference w:id="113"/>
      </w:r>
      <w:r w:rsidRPr="00B7656C">
        <w:rPr>
          <w:rFonts w:ascii="Times New Roman" w:eastAsia="Times New Roman" w:hAnsi="Times New Roman" w:cs="Times New Roman"/>
          <w:sz w:val="24"/>
          <w:szCs w:val="24"/>
        </w:rPr>
        <w:t xml:space="preserve"> While private information sources remain available, </w:t>
      </w:r>
      <w:r w:rsidRPr="00B7656C">
        <w:rPr>
          <w:rFonts w:ascii="Times New Roman" w:eastAsia="Times New Roman" w:hAnsi="Times New Roman" w:cs="Times New Roman"/>
          <w:b/>
          <w:sz w:val="24"/>
          <w:szCs w:val="24"/>
          <w:u w:val="single"/>
        </w:rPr>
        <w:t>the lack of public information disproportionately affects the most vulnerable women</w:t>
      </w:r>
      <w:r w:rsidRPr="00B7656C">
        <w:rPr>
          <w:rFonts w:ascii="Times New Roman" w:eastAsia="Times New Roman" w:hAnsi="Times New Roman" w:cs="Times New Roman"/>
          <w:sz w:val="24"/>
          <w:szCs w:val="24"/>
        </w:rPr>
        <w:t>—those who live in rural areas or are unable to access private information or contraceptive services.</w:t>
      </w:r>
    </w:p>
    <w:p w14:paraId="4112106E" w14:textId="77777777" w:rsidR="0050693A" w:rsidRPr="0017634A" w:rsidRDefault="0050693A" w:rsidP="001E62A4">
      <w:pPr>
        <w:pStyle w:val="ListParagraph"/>
        <w:numPr>
          <w:ilvl w:val="0"/>
          <w:numId w:val="5"/>
        </w:numPr>
        <w:tabs>
          <w:tab w:val="left" w:pos="720"/>
        </w:tabs>
        <w:spacing w:after="240" w:line="240" w:lineRule="auto"/>
        <w:jc w:val="both"/>
        <w:rPr>
          <w:rFonts w:ascii="Times New Roman" w:eastAsia="Times New Roman" w:hAnsi="Times New Roman" w:cs="Times New Roman"/>
          <w:b/>
          <w:sz w:val="24"/>
          <w:szCs w:val="24"/>
        </w:rPr>
      </w:pPr>
      <w:r w:rsidRPr="0017634A">
        <w:rPr>
          <w:rFonts w:ascii="Times New Roman" w:eastAsia="Times New Roman" w:hAnsi="Times New Roman" w:cs="Times New Roman"/>
          <w:sz w:val="24"/>
          <w:szCs w:val="24"/>
        </w:rPr>
        <w:t>As a result of the pandemic, public hospitals have prohibited the entry of midwives and family members during childbirth and postpartum, leaving pregnant people isolated.</w:t>
      </w:r>
      <w:r>
        <w:rPr>
          <w:vertAlign w:val="superscript"/>
        </w:rPr>
        <w:endnoteReference w:id="114"/>
      </w:r>
      <w:r w:rsidRPr="0017634A">
        <w:rPr>
          <w:rFonts w:ascii="Times New Roman" w:eastAsia="Times New Roman" w:hAnsi="Times New Roman" w:cs="Times New Roman"/>
          <w:sz w:val="24"/>
          <w:szCs w:val="24"/>
        </w:rPr>
        <w:t xml:space="preserve"> Some people in labor have been turned away from hospitals that have </w:t>
      </w:r>
      <w:r w:rsidRPr="0017634A">
        <w:rPr>
          <w:rFonts w:ascii="Times New Roman" w:eastAsia="Times New Roman" w:hAnsi="Times New Roman" w:cs="Times New Roman"/>
          <w:sz w:val="24"/>
          <w:szCs w:val="24"/>
        </w:rPr>
        <w:lastRenderedPageBreak/>
        <w:t>reached the maximum capacity</w:t>
      </w:r>
      <w:r>
        <w:rPr>
          <w:vertAlign w:val="superscript"/>
        </w:rPr>
        <w:endnoteReference w:id="115"/>
      </w:r>
      <w:r w:rsidRPr="0017634A">
        <w:rPr>
          <w:rFonts w:ascii="Times New Roman" w:eastAsia="Times New Roman" w:hAnsi="Times New Roman" w:cs="Times New Roman"/>
          <w:sz w:val="24"/>
          <w:szCs w:val="24"/>
        </w:rPr>
        <w:t xml:space="preserve"> and others have been forced to give birth with the only assistance of the fire department.</w:t>
      </w:r>
      <w:r>
        <w:rPr>
          <w:vertAlign w:val="superscript"/>
        </w:rPr>
        <w:endnoteReference w:id="116"/>
      </w:r>
      <w:r w:rsidRPr="0017634A">
        <w:rPr>
          <w:rFonts w:ascii="Times New Roman" w:eastAsia="Times New Roman" w:hAnsi="Times New Roman" w:cs="Times New Roman"/>
          <w:sz w:val="24"/>
          <w:szCs w:val="24"/>
        </w:rPr>
        <w:t xml:space="preserve"> Pregnant people have also been exposed to a higher risk of COVID-19 infection at public hospitals.</w:t>
      </w:r>
      <w:r>
        <w:rPr>
          <w:vertAlign w:val="superscript"/>
        </w:rPr>
        <w:endnoteReference w:id="117"/>
      </w:r>
      <w:r w:rsidRPr="0017634A">
        <w:rPr>
          <w:rFonts w:ascii="Times New Roman" w:eastAsia="Times New Roman" w:hAnsi="Times New Roman" w:cs="Times New Roman"/>
          <w:sz w:val="24"/>
          <w:szCs w:val="24"/>
        </w:rPr>
        <w:t xml:space="preserve">  </w:t>
      </w:r>
    </w:p>
    <w:p w14:paraId="6D0D1B9B" w14:textId="74A7679E" w:rsidR="0050693A" w:rsidRPr="0017634A" w:rsidRDefault="0050693A" w:rsidP="00B7656C">
      <w:pPr>
        <w:pStyle w:val="ListParagraph"/>
        <w:numPr>
          <w:ilvl w:val="0"/>
          <w:numId w:val="5"/>
        </w:numPr>
        <w:spacing w:line="240" w:lineRule="auto"/>
        <w:jc w:val="both"/>
        <w:rPr>
          <w:rFonts w:ascii="Arial" w:eastAsia="Arial" w:hAnsi="Arial" w:cs="Arial"/>
          <w:sz w:val="20"/>
          <w:szCs w:val="20"/>
        </w:rPr>
      </w:pPr>
      <w:r w:rsidRPr="0017634A">
        <w:rPr>
          <w:rFonts w:ascii="Times New Roman" w:eastAsia="Times New Roman" w:hAnsi="Times New Roman" w:cs="Times New Roman"/>
          <w:sz w:val="24"/>
          <w:szCs w:val="24"/>
        </w:rPr>
        <w:t>Although since April 2020, the  Ministry of Health issued a Health Directive to guarantee the health of pregnant women and the continuity of family planning care in the face of COVID-19 infection (Herein after Health Directive) guaranteeing access to prenatal, perinatal, and postpartum care during COVID-19,</w:t>
      </w:r>
      <w:r>
        <w:rPr>
          <w:vertAlign w:val="superscript"/>
        </w:rPr>
        <w:endnoteReference w:id="118"/>
      </w:r>
      <w:r w:rsidRPr="0017634A">
        <w:rPr>
          <w:rFonts w:ascii="Times New Roman" w:eastAsia="Times New Roman" w:hAnsi="Times New Roman" w:cs="Times New Roman"/>
          <w:sz w:val="24"/>
          <w:szCs w:val="24"/>
        </w:rPr>
        <w:t xml:space="preserve"> maternal deaths increased by 33% in Peru in 2020.</w:t>
      </w:r>
      <w:r>
        <w:rPr>
          <w:vertAlign w:val="superscript"/>
        </w:rPr>
        <w:endnoteReference w:id="119"/>
      </w:r>
      <w:r w:rsidRPr="0017634A">
        <w:rPr>
          <w:rFonts w:ascii="Times New Roman" w:eastAsia="Times New Roman" w:hAnsi="Times New Roman" w:cs="Times New Roman"/>
          <w:sz w:val="24"/>
          <w:szCs w:val="24"/>
        </w:rPr>
        <w:t xml:space="preserve"> These deaths – </w:t>
      </w:r>
      <w:r w:rsidRPr="0017634A">
        <w:rPr>
          <w:rFonts w:ascii="Times New Roman" w:eastAsia="Times New Roman" w:hAnsi="Times New Roman" w:cs="Times New Roman"/>
          <w:b/>
          <w:sz w:val="24"/>
          <w:szCs w:val="24"/>
        </w:rPr>
        <w:t>which are preventable</w:t>
      </w:r>
      <w:r w:rsidRPr="0017634A">
        <w:rPr>
          <w:rFonts w:ascii="Times New Roman" w:eastAsia="Times New Roman" w:hAnsi="Times New Roman" w:cs="Times New Roman"/>
          <w:sz w:val="24"/>
          <w:szCs w:val="24"/>
        </w:rPr>
        <w:t xml:space="preserve"> – have occurred due to the lack of timely provision of maternal healthcare services due to the pandemic.</w:t>
      </w:r>
      <w:r>
        <w:rPr>
          <w:vertAlign w:val="superscript"/>
        </w:rPr>
        <w:endnoteReference w:id="120"/>
      </w:r>
      <w:r w:rsidRPr="0017634A">
        <w:rPr>
          <w:rFonts w:ascii="Times New Roman" w:eastAsia="Times New Roman" w:hAnsi="Times New Roman" w:cs="Times New Roman"/>
          <w:sz w:val="24"/>
          <w:szCs w:val="24"/>
        </w:rPr>
        <w:t xml:space="preserve"> The main causes of maternal death in 2020 were pre-eclampsia and eclampsia, both associated with a lack of prenatal care.</w:t>
      </w:r>
      <w:r>
        <w:rPr>
          <w:vertAlign w:val="superscript"/>
        </w:rPr>
        <w:endnoteReference w:id="121"/>
      </w:r>
      <w:r w:rsidRPr="0017634A">
        <w:rPr>
          <w:rFonts w:ascii="Times New Roman" w:eastAsia="Times New Roman" w:hAnsi="Times New Roman" w:cs="Times New Roman"/>
          <w:sz w:val="24"/>
          <w:szCs w:val="24"/>
        </w:rPr>
        <w:t xml:space="preserve"> With intensive care units for pregnant people occupied by COVID-19 patients, a lack of timely diagnoses and access to emergency obstetric care led to a rise in childbirth complications compared to times prior the pandemic.</w:t>
      </w:r>
      <w:r>
        <w:rPr>
          <w:vertAlign w:val="superscript"/>
        </w:rPr>
        <w:endnoteReference w:id="122"/>
      </w:r>
      <w:r w:rsidRPr="0017634A">
        <w:rPr>
          <w:rFonts w:ascii="Times New Roman" w:eastAsia="Times New Roman" w:hAnsi="Times New Roman" w:cs="Times New Roman"/>
          <w:sz w:val="24"/>
          <w:szCs w:val="24"/>
        </w:rPr>
        <w:t xml:space="preserve"> Therefore, COVID-19 pandemic has also been responsible for alarming rates of maternal mortality in Peru.</w:t>
      </w:r>
      <w:r>
        <w:rPr>
          <w:vertAlign w:val="superscript"/>
        </w:rPr>
        <w:endnoteReference w:id="123"/>
      </w:r>
    </w:p>
    <w:p w14:paraId="2AE90CBC" w14:textId="5FD35B40" w:rsidR="0050693A" w:rsidRPr="00B7656C" w:rsidRDefault="0050693A" w:rsidP="00B7656C">
      <w:pPr>
        <w:pStyle w:val="ListParagraph"/>
        <w:numPr>
          <w:ilvl w:val="0"/>
          <w:numId w:val="5"/>
        </w:numPr>
        <w:tabs>
          <w:tab w:val="left" w:pos="720"/>
        </w:tabs>
        <w:spacing w:after="240" w:line="240" w:lineRule="auto"/>
        <w:jc w:val="both"/>
        <w:rPr>
          <w:rFonts w:ascii="Times New Roman" w:eastAsia="Times New Roman" w:hAnsi="Times New Roman" w:cs="Times New Roman"/>
          <w:sz w:val="24"/>
          <w:szCs w:val="24"/>
        </w:rPr>
      </w:pPr>
      <w:r w:rsidRPr="00B7656C">
        <w:rPr>
          <w:rFonts w:ascii="Times New Roman" w:eastAsia="Times New Roman" w:hAnsi="Times New Roman" w:cs="Times New Roman"/>
          <w:sz w:val="24"/>
          <w:szCs w:val="24"/>
        </w:rPr>
        <w:t>As 60% of the maternal deaths in Peru occur in the 42 days following birth, early access to medical care is critical.</w:t>
      </w:r>
      <w:r>
        <w:rPr>
          <w:vertAlign w:val="superscript"/>
        </w:rPr>
        <w:endnoteReference w:id="124"/>
      </w:r>
      <w:r w:rsidRPr="00B7656C">
        <w:rPr>
          <w:rFonts w:ascii="Times New Roman" w:eastAsia="Times New Roman" w:hAnsi="Times New Roman" w:cs="Times New Roman"/>
          <w:sz w:val="24"/>
          <w:szCs w:val="24"/>
        </w:rPr>
        <w:t xml:space="preserve"> However, until the end of 2020, obstetric outpatient services remained restricted across the country.</w:t>
      </w:r>
      <w:r>
        <w:rPr>
          <w:vertAlign w:val="superscript"/>
        </w:rPr>
        <w:endnoteReference w:id="125"/>
      </w:r>
      <w:r w:rsidRPr="00B7656C">
        <w:rPr>
          <w:rFonts w:ascii="Times New Roman" w:eastAsia="Times New Roman" w:hAnsi="Times New Roman" w:cs="Times New Roman"/>
          <w:sz w:val="24"/>
          <w:szCs w:val="24"/>
        </w:rPr>
        <w:t xml:space="preserve"> This situation disproportionately impacts the most vulnerable, as only those who are have a formal job that provides paid social security have the right to access prenatal and postnatal health care</w:t>
      </w:r>
      <w:r>
        <w:rPr>
          <w:vertAlign w:val="superscript"/>
        </w:rPr>
        <w:endnoteReference w:id="126"/>
      </w:r>
      <w:r w:rsidRPr="00B7656C">
        <w:rPr>
          <w:rFonts w:ascii="Times New Roman" w:eastAsia="Times New Roman" w:hAnsi="Times New Roman" w:cs="Times New Roman"/>
          <w:sz w:val="24"/>
          <w:szCs w:val="24"/>
        </w:rPr>
        <w:t xml:space="preserve"> and only a minority, mainly based in Lima, have been able to work from home and benefit from security and healthcare.</w:t>
      </w:r>
      <w:r>
        <w:rPr>
          <w:vertAlign w:val="superscript"/>
        </w:rPr>
        <w:endnoteReference w:id="127"/>
      </w:r>
      <w:r w:rsidRPr="00B7656C">
        <w:rPr>
          <w:rFonts w:ascii="Times New Roman" w:eastAsia="Times New Roman" w:hAnsi="Times New Roman" w:cs="Times New Roman"/>
          <w:sz w:val="24"/>
          <w:szCs w:val="24"/>
        </w:rPr>
        <w:t xml:space="preserve"> Informal workers have access to certain health care services through the Integral Health Insurance (</w:t>
      </w:r>
      <w:r w:rsidRPr="00B7656C">
        <w:rPr>
          <w:rFonts w:ascii="Times New Roman" w:eastAsia="Times New Roman" w:hAnsi="Times New Roman" w:cs="Times New Roman"/>
          <w:i/>
          <w:sz w:val="24"/>
          <w:szCs w:val="24"/>
        </w:rPr>
        <w:t>Seguro Integral de Salud</w:t>
      </w:r>
      <w:r w:rsidRPr="00B7656C">
        <w:rPr>
          <w:rFonts w:ascii="Times New Roman" w:eastAsia="Times New Roman" w:hAnsi="Times New Roman" w:cs="Times New Roman"/>
          <w:sz w:val="24"/>
          <w:szCs w:val="24"/>
        </w:rPr>
        <w:t xml:space="preserve"> ( hereinafter SIS)), which covers prenatal health controls. However, SIS does not cover other social security benefits – such as paid maternity leave</w:t>
      </w:r>
      <w:r>
        <w:rPr>
          <w:vertAlign w:val="superscript"/>
        </w:rPr>
        <w:endnoteReference w:id="128"/>
      </w:r>
      <w:r w:rsidRPr="00B7656C">
        <w:rPr>
          <w:rFonts w:ascii="Times New Roman" w:eastAsia="Times New Roman" w:hAnsi="Times New Roman" w:cs="Times New Roman"/>
          <w:sz w:val="24"/>
          <w:szCs w:val="24"/>
        </w:rPr>
        <w:t>. Furthermore, the pandemic has increased the rates of informal jobs and informal workers,</w:t>
      </w:r>
      <w:r>
        <w:rPr>
          <w:vertAlign w:val="superscript"/>
        </w:rPr>
        <w:endnoteReference w:id="129"/>
      </w:r>
      <w:r w:rsidRPr="00B7656C">
        <w:rPr>
          <w:rFonts w:ascii="Times New Roman" w:eastAsia="Times New Roman" w:hAnsi="Times New Roman" w:cs="Times New Roman"/>
          <w:sz w:val="24"/>
          <w:szCs w:val="24"/>
        </w:rPr>
        <w:t xml:space="preserve"> exacerbating the disparities in access to maternal and reproductive care. </w:t>
      </w:r>
      <w:r w:rsidRPr="00B7656C">
        <w:rPr>
          <w:rFonts w:ascii="Times New Roman" w:eastAsia="Times New Roman" w:hAnsi="Times New Roman" w:cs="Times New Roman"/>
          <w:b/>
          <w:sz w:val="24"/>
          <w:szCs w:val="24"/>
        </w:rPr>
        <w:t>As a result, evidence shows that five years of progress in maternal mortality have been reversed during the pandemic</w:t>
      </w:r>
      <w:r w:rsidRPr="00B7656C">
        <w:rPr>
          <w:rFonts w:ascii="Times New Roman" w:eastAsia="Times New Roman" w:hAnsi="Times New Roman" w:cs="Times New Roman"/>
          <w:sz w:val="24"/>
          <w:szCs w:val="24"/>
        </w:rPr>
        <w:t>.</w:t>
      </w:r>
      <w:r>
        <w:rPr>
          <w:vertAlign w:val="superscript"/>
        </w:rPr>
        <w:endnoteReference w:id="130"/>
      </w:r>
    </w:p>
    <w:p w14:paraId="499A52DA" w14:textId="553F1BBF" w:rsidR="0050693A" w:rsidRPr="00B7656C" w:rsidRDefault="0050693A" w:rsidP="00B7656C">
      <w:pPr>
        <w:pStyle w:val="ListParagraph"/>
        <w:numPr>
          <w:ilvl w:val="0"/>
          <w:numId w:val="5"/>
        </w:numPr>
        <w:tabs>
          <w:tab w:val="left" w:pos="720"/>
        </w:tabs>
        <w:spacing w:after="240" w:line="240" w:lineRule="auto"/>
        <w:jc w:val="both"/>
        <w:rPr>
          <w:rFonts w:ascii="Times New Roman" w:eastAsia="Times New Roman" w:hAnsi="Times New Roman" w:cs="Times New Roman"/>
          <w:sz w:val="24"/>
          <w:szCs w:val="24"/>
        </w:rPr>
      </w:pPr>
      <w:r w:rsidRPr="00B7656C">
        <w:rPr>
          <w:rFonts w:ascii="Times New Roman" w:eastAsia="Times New Roman" w:hAnsi="Times New Roman" w:cs="Times New Roman"/>
          <w:sz w:val="24"/>
          <w:szCs w:val="24"/>
        </w:rPr>
        <w:t>This situation goes against the recent recommendation of the Special rapporteur on the right to health, that stated the necessity of having access to reproductive rights during times of emergency such as a pandemic.</w:t>
      </w:r>
      <w:r w:rsidR="001E62A4">
        <w:rPr>
          <w:rStyle w:val="EndnoteReference"/>
          <w:rFonts w:ascii="Times New Roman" w:eastAsia="Times New Roman" w:hAnsi="Times New Roman" w:cs="Times New Roman"/>
          <w:sz w:val="24"/>
          <w:szCs w:val="24"/>
        </w:rPr>
        <w:endnoteReference w:id="131"/>
      </w:r>
    </w:p>
    <w:p w14:paraId="406944C5" w14:textId="77777777" w:rsidR="0050693A" w:rsidRDefault="0050693A" w:rsidP="001E62A4">
      <w:pPr>
        <w:tabs>
          <w:tab w:val="left" w:pos="720"/>
        </w:tabs>
        <w:spacing w:after="240" w:line="240" w:lineRule="auto"/>
        <w:jc w:val="both"/>
        <w:rPr>
          <w:rFonts w:ascii="Times New Roman" w:eastAsia="Times New Roman" w:hAnsi="Times New Roman" w:cs="Times New Roman"/>
          <w:sz w:val="24"/>
          <w:szCs w:val="24"/>
        </w:rPr>
      </w:pPr>
    </w:p>
    <w:p w14:paraId="21800FA9" w14:textId="4574B0E7" w:rsidR="0050693A" w:rsidRPr="001E62A4" w:rsidRDefault="0050693A" w:rsidP="00B7656C">
      <w:pPr>
        <w:rPr>
          <w:rFonts w:ascii="Times New Roman" w:eastAsia="Times New Roman" w:hAnsi="Times New Roman" w:cs="Times New Roman"/>
          <w:i/>
          <w:iCs/>
          <w:sz w:val="24"/>
          <w:szCs w:val="24"/>
        </w:rPr>
      </w:pPr>
      <w:r w:rsidRPr="001E62A4">
        <w:rPr>
          <w:rFonts w:ascii="Times New Roman" w:eastAsia="Times New Roman" w:hAnsi="Times New Roman" w:cs="Times New Roman"/>
          <w:b/>
          <w:i/>
          <w:iCs/>
          <w:sz w:val="24"/>
          <w:szCs w:val="24"/>
        </w:rPr>
        <w:t>The situation of violence and discrimination against LGBTI persons</w:t>
      </w:r>
    </w:p>
    <w:p w14:paraId="48E594EB" w14:textId="77777777" w:rsidR="0050693A" w:rsidRDefault="0050693A">
      <w:pPr>
        <w:widowControl w:val="0"/>
        <w:spacing w:after="0" w:line="240" w:lineRule="auto"/>
        <w:ind w:left="720"/>
        <w:rPr>
          <w:rFonts w:ascii="Times New Roman" w:eastAsia="Times New Roman" w:hAnsi="Times New Roman" w:cs="Times New Roman"/>
          <w:sz w:val="24"/>
          <w:szCs w:val="24"/>
        </w:rPr>
      </w:pPr>
    </w:p>
    <w:p w14:paraId="2A8EE300" w14:textId="77777777" w:rsidR="0050693A" w:rsidRPr="0017634A" w:rsidRDefault="0050693A" w:rsidP="00B7656C">
      <w:pPr>
        <w:pStyle w:val="ListParagraph"/>
        <w:widowControl w:val="0"/>
        <w:numPr>
          <w:ilvl w:val="0"/>
          <w:numId w:val="5"/>
        </w:numPr>
        <w:spacing w:after="0" w:line="240" w:lineRule="auto"/>
        <w:jc w:val="both"/>
        <w:rPr>
          <w:rFonts w:ascii="Times New Roman" w:eastAsia="Times New Roman" w:hAnsi="Times New Roman" w:cs="Times New Roman"/>
          <w:sz w:val="24"/>
          <w:szCs w:val="24"/>
        </w:rPr>
      </w:pPr>
      <w:r w:rsidRPr="0017634A">
        <w:rPr>
          <w:rFonts w:ascii="Times New Roman" w:eastAsia="Times New Roman" w:hAnsi="Times New Roman" w:cs="Times New Roman"/>
          <w:sz w:val="24"/>
          <w:szCs w:val="24"/>
        </w:rPr>
        <w:t>The situation of LGTBI people in Peru is still characterized by the widespread discrimination and violence they experience. A recent survey conducted as part of the LGBTI Annual Report 2021</w:t>
      </w:r>
      <w:r>
        <w:rPr>
          <w:vertAlign w:val="superscript"/>
        </w:rPr>
        <w:endnoteReference w:id="132"/>
      </w:r>
      <w:r w:rsidRPr="0017634A">
        <w:rPr>
          <w:rFonts w:ascii="Times New Roman" w:eastAsia="Times New Roman" w:hAnsi="Times New Roman" w:cs="Times New Roman"/>
          <w:sz w:val="24"/>
          <w:szCs w:val="24"/>
        </w:rPr>
        <w:t xml:space="preserve">revealed that 62.2% of LGBTI persons were formally employed, and only 38.9% of this percentage reported earning more than the minimum living wage, while 48.9% earned less than the minimum living wage. It should also be noted that 62.12% work as self-employed workers, 31.1% are on a company's payroll, and only 6.78% are on the payroll of the State. Regarding the right to education, only 28.9% successfully completed university education, while 34.4% </w:t>
      </w:r>
      <w:r w:rsidRPr="0017634A">
        <w:rPr>
          <w:rFonts w:ascii="Times New Roman" w:eastAsia="Times New Roman" w:hAnsi="Times New Roman" w:cs="Times New Roman"/>
          <w:sz w:val="24"/>
          <w:szCs w:val="24"/>
        </w:rPr>
        <w:lastRenderedPageBreak/>
        <w:t>indicated that they had incomplete university education, and the lack of economic resources was the leading cause of dropout (69.3%).</w:t>
      </w:r>
    </w:p>
    <w:p w14:paraId="46A7327E" w14:textId="71185842" w:rsidR="0050693A" w:rsidRPr="0017634A" w:rsidRDefault="00253883" w:rsidP="00B7656C">
      <w:pPr>
        <w:pStyle w:val="ListParagraph"/>
        <w:widowControl w:val="0"/>
        <w:numPr>
          <w:ilvl w:val="0"/>
          <w:numId w:val="5"/>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Concern</w:t>
      </w:r>
      <w:r w:rsidRPr="0017634A">
        <w:rPr>
          <w:rFonts w:ascii="Times New Roman" w:eastAsia="Times New Roman" w:hAnsi="Times New Roman" w:cs="Times New Roman"/>
          <w:sz w:val="24"/>
          <w:szCs w:val="24"/>
        </w:rPr>
        <w:t xml:space="preserve">ing </w:t>
      </w:r>
      <w:r w:rsidR="0050693A" w:rsidRPr="0017634A">
        <w:rPr>
          <w:rFonts w:ascii="Times New Roman" w:eastAsia="Times New Roman" w:hAnsi="Times New Roman" w:cs="Times New Roman"/>
          <w:sz w:val="24"/>
          <w:szCs w:val="24"/>
        </w:rPr>
        <w:t>the right to health, there are no strategies to improve access and coverage to sexual and reproductive health services for lesbian, bisexual, and trans people, nor guidelines to provide information and communication materials based on a rights-based approach, with no discrimination based on sexual orientation, gender identity or expression, and with a gender perspective. In the Report mentioned above, 63.3% of LGBTI persons could access health services, although 21.1% do not have public or private insurance. In addition, 57.14% of trans people surveyed could not access hormone replacement treatment during 2021.</w:t>
      </w:r>
    </w:p>
    <w:p w14:paraId="1748EE28" w14:textId="77777777" w:rsidR="0050693A" w:rsidRPr="0017634A" w:rsidRDefault="0050693A" w:rsidP="00B7656C">
      <w:pPr>
        <w:pStyle w:val="ListParagraph"/>
        <w:widowControl w:val="0"/>
        <w:numPr>
          <w:ilvl w:val="0"/>
          <w:numId w:val="5"/>
        </w:numPr>
        <w:spacing w:after="0" w:line="240" w:lineRule="auto"/>
        <w:jc w:val="both"/>
        <w:rPr>
          <w:rFonts w:ascii="Times New Roman" w:eastAsia="Times New Roman" w:hAnsi="Times New Roman" w:cs="Times New Roman"/>
          <w:sz w:val="24"/>
          <w:szCs w:val="24"/>
        </w:rPr>
      </w:pPr>
      <w:r w:rsidRPr="0017634A">
        <w:rPr>
          <w:rFonts w:ascii="Times New Roman" w:eastAsia="Times New Roman" w:hAnsi="Times New Roman" w:cs="Times New Roman"/>
          <w:sz w:val="24"/>
          <w:szCs w:val="24"/>
        </w:rPr>
        <w:t xml:space="preserve">Regarding the rights to education and access to justice, the number of complaints reported for violence and discrimination decreased, according to information provided by the SISEVE Portal and the AURORA Program. However, in the educational sphere, this may be due to the context of isolation and online classes, and life in general. Thus, virtuality has impacted social relationships and possible decreased contact between LGBTI persons and their aggressors. Regarding access to justice, the Judiciary has served (and continues to serve) only online, which means that any person wishing to file a lawsuit must have internet access. This applies for all processes and jurisdictions. </w:t>
      </w:r>
    </w:p>
    <w:p w14:paraId="63E53AF6" w14:textId="77777777" w:rsidR="0050693A" w:rsidRDefault="0050693A">
      <w:pPr>
        <w:widowControl w:val="0"/>
        <w:spacing w:after="0" w:line="240" w:lineRule="auto"/>
        <w:jc w:val="both"/>
        <w:rPr>
          <w:rFonts w:ascii="Times New Roman" w:eastAsia="Times New Roman" w:hAnsi="Times New Roman" w:cs="Times New Roman"/>
          <w:sz w:val="24"/>
          <w:szCs w:val="24"/>
        </w:rPr>
      </w:pPr>
    </w:p>
    <w:p w14:paraId="6C13E5AD" w14:textId="55E675B6" w:rsidR="0050693A" w:rsidRPr="001E62A4" w:rsidRDefault="0050693A" w:rsidP="00B7656C">
      <w:pPr>
        <w:widowControl w:val="0"/>
        <w:spacing w:after="0" w:line="240" w:lineRule="auto"/>
        <w:jc w:val="both"/>
        <w:rPr>
          <w:rFonts w:ascii="Times New Roman" w:eastAsia="Times New Roman" w:hAnsi="Times New Roman" w:cs="Times New Roman"/>
          <w:b/>
          <w:i/>
          <w:iCs/>
          <w:sz w:val="24"/>
          <w:szCs w:val="24"/>
        </w:rPr>
      </w:pPr>
      <w:r w:rsidRPr="001E62A4">
        <w:rPr>
          <w:rFonts w:ascii="Times New Roman" w:eastAsia="Times New Roman" w:hAnsi="Times New Roman" w:cs="Times New Roman"/>
          <w:b/>
          <w:i/>
          <w:iCs/>
          <w:sz w:val="24"/>
          <w:szCs w:val="24"/>
        </w:rPr>
        <w:t xml:space="preserve"> Information systematization on the situation of violence against LGBTI persons: </w:t>
      </w:r>
    </w:p>
    <w:p w14:paraId="525F16C8" w14:textId="77777777" w:rsidR="0050693A" w:rsidRDefault="0050693A">
      <w:pPr>
        <w:widowControl w:val="0"/>
        <w:spacing w:after="0" w:line="240" w:lineRule="auto"/>
        <w:jc w:val="both"/>
        <w:rPr>
          <w:rFonts w:ascii="Times New Roman" w:eastAsia="Times New Roman" w:hAnsi="Times New Roman" w:cs="Times New Roman"/>
          <w:sz w:val="24"/>
          <w:szCs w:val="24"/>
        </w:rPr>
      </w:pPr>
    </w:p>
    <w:p w14:paraId="24F9D717" w14:textId="4E5E3643" w:rsidR="0050693A" w:rsidRPr="0017634A" w:rsidRDefault="0050693A" w:rsidP="00B7656C">
      <w:pPr>
        <w:pStyle w:val="ListParagraph"/>
        <w:widowControl w:val="0"/>
        <w:numPr>
          <w:ilvl w:val="0"/>
          <w:numId w:val="5"/>
        </w:numPr>
        <w:spacing w:after="0" w:line="240" w:lineRule="auto"/>
        <w:jc w:val="both"/>
        <w:rPr>
          <w:rFonts w:ascii="Times New Roman" w:eastAsia="Times New Roman" w:hAnsi="Times New Roman" w:cs="Times New Roman"/>
          <w:sz w:val="24"/>
          <w:szCs w:val="24"/>
        </w:rPr>
      </w:pPr>
      <w:r w:rsidRPr="0017634A">
        <w:rPr>
          <w:rFonts w:ascii="Times New Roman" w:eastAsia="Times New Roman" w:hAnsi="Times New Roman" w:cs="Times New Roman"/>
          <w:sz w:val="24"/>
          <w:szCs w:val="24"/>
        </w:rPr>
        <w:t>In Peru, there is no single disaggregated registry that records violence and discrimination against LGBTI persons, even though this reparation was ordered by the Inter-American Court in the Azul</w:t>
      </w:r>
      <w:r w:rsidR="00253883">
        <w:rPr>
          <w:rFonts w:ascii="Times New Roman" w:eastAsia="Times New Roman" w:hAnsi="Times New Roman" w:cs="Times New Roman"/>
          <w:sz w:val="24"/>
          <w:szCs w:val="24"/>
        </w:rPr>
        <w:t xml:space="preserve"> Rojas Marin</w:t>
      </w:r>
      <w:r w:rsidRPr="0017634A">
        <w:rPr>
          <w:rFonts w:ascii="Times New Roman" w:eastAsia="Times New Roman" w:hAnsi="Times New Roman" w:cs="Times New Roman"/>
          <w:sz w:val="24"/>
          <w:szCs w:val="24"/>
        </w:rPr>
        <w:t xml:space="preserve"> v. Peru case.</w:t>
      </w:r>
      <w:r>
        <w:rPr>
          <w:vertAlign w:val="superscript"/>
        </w:rPr>
        <w:endnoteReference w:id="133"/>
      </w:r>
      <w:r w:rsidRPr="0017634A">
        <w:rPr>
          <w:rFonts w:ascii="Times New Roman" w:eastAsia="Times New Roman" w:hAnsi="Times New Roman" w:cs="Times New Roman"/>
          <w:sz w:val="24"/>
          <w:szCs w:val="24"/>
        </w:rPr>
        <w:t xml:space="preserve"> The information that has been systematized has responded to the efforts of civil society organizations through requests for information rather than government initiatives concerned with understanding and addressing this problem. The absence of collection and management of official records on sexual orientation and gender identity makes LGBTI persons invisible.</w:t>
      </w:r>
    </w:p>
    <w:p w14:paraId="1FBD5E6E" w14:textId="77777777" w:rsidR="0050693A" w:rsidRDefault="0050693A">
      <w:pPr>
        <w:widowControl w:val="0"/>
        <w:spacing w:after="0" w:line="240" w:lineRule="auto"/>
        <w:rPr>
          <w:rFonts w:ascii="Times New Roman" w:eastAsia="Times New Roman" w:hAnsi="Times New Roman" w:cs="Times New Roman"/>
          <w:sz w:val="24"/>
          <w:szCs w:val="24"/>
        </w:rPr>
      </w:pPr>
    </w:p>
    <w:p w14:paraId="3EDC69F8" w14:textId="2D5E23E3" w:rsidR="0050693A" w:rsidRPr="001E62A4" w:rsidRDefault="0050693A" w:rsidP="00B7656C">
      <w:pPr>
        <w:widowControl w:val="0"/>
        <w:spacing w:after="0" w:line="240" w:lineRule="auto"/>
        <w:rPr>
          <w:rFonts w:ascii="Times New Roman" w:eastAsia="Times New Roman" w:hAnsi="Times New Roman" w:cs="Times New Roman"/>
          <w:b/>
          <w:i/>
          <w:iCs/>
          <w:sz w:val="24"/>
          <w:szCs w:val="24"/>
        </w:rPr>
      </w:pPr>
      <w:r w:rsidRPr="001E62A4">
        <w:rPr>
          <w:rFonts w:ascii="Times New Roman" w:eastAsia="Times New Roman" w:hAnsi="Times New Roman" w:cs="Times New Roman"/>
          <w:b/>
          <w:i/>
          <w:iCs/>
          <w:sz w:val="24"/>
          <w:szCs w:val="24"/>
        </w:rPr>
        <w:t xml:space="preserve"> Legal framework for the protection of the rights of LGBTI persons: </w:t>
      </w:r>
    </w:p>
    <w:p w14:paraId="28DA17ED" w14:textId="77777777" w:rsidR="0050693A" w:rsidRDefault="0050693A">
      <w:pPr>
        <w:widowControl w:val="0"/>
        <w:spacing w:after="0" w:line="240" w:lineRule="auto"/>
        <w:jc w:val="both"/>
        <w:rPr>
          <w:rFonts w:ascii="Times New Roman" w:eastAsia="Times New Roman" w:hAnsi="Times New Roman" w:cs="Times New Roman"/>
          <w:b/>
          <w:sz w:val="24"/>
          <w:szCs w:val="24"/>
        </w:rPr>
      </w:pPr>
    </w:p>
    <w:p w14:paraId="51D4A7DA" w14:textId="77777777" w:rsidR="0050693A" w:rsidRPr="0017634A" w:rsidRDefault="0050693A" w:rsidP="00B7656C">
      <w:pPr>
        <w:pStyle w:val="ListParagraph"/>
        <w:widowControl w:val="0"/>
        <w:numPr>
          <w:ilvl w:val="0"/>
          <w:numId w:val="5"/>
        </w:numPr>
        <w:spacing w:after="0" w:line="240" w:lineRule="auto"/>
        <w:jc w:val="both"/>
        <w:rPr>
          <w:rFonts w:ascii="Times New Roman" w:eastAsia="Times New Roman" w:hAnsi="Times New Roman" w:cs="Times New Roman"/>
          <w:sz w:val="24"/>
          <w:szCs w:val="24"/>
        </w:rPr>
      </w:pPr>
      <w:r w:rsidRPr="0017634A">
        <w:rPr>
          <w:rFonts w:ascii="Times New Roman" w:eastAsia="Times New Roman" w:hAnsi="Times New Roman" w:cs="Times New Roman"/>
          <w:sz w:val="24"/>
          <w:szCs w:val="24"/>
        </w:rPr>
        <w:t>The Political Constitution of Peru does not prohibit discrimination based on sexual orientation and gender identity. The Code of Constitutional Procedure expressly states that "The Amparo action proceeds in defense of the following rights: the right to equality and the right not to be discriminated against based on origin, sex, race, sexual orientation, (...)"</w:t>
      </w:r>
      <w:r>
        <w:rPr>
          <w:vertAlign w:val="superscript"/>
        </w:rPr>
        <w:endnoteReference w:id="134"/>
      </w:r>
      <w:r w:rsidRPr="0017634A">
        <w:rPr>
          <w:rFonts w:ascii="Times New Roman" w:eastAsia="Times New Roman" w:hAnsi="Times New Roman" w:cs="Times New Roman"/>
          <w:sz w:val="24"/>
          <w:szCs w:val="24"/>
          <w:vertAlign w:val="superscript"/>
        </w:rPr>
        <w:t>.</w:t>
      </w:r>
      <w:r w:rsidRPr="0017634A">
        <w:rPr>
          <w:rFonts w:ascii="Times New Roman" w:eastAsia="Times New Roman" w:hAnsi="Times New Roman" w:cs="Times New Roman"/>
          <w:sz w:val="24"/>
          <w:szCs w:val="24"/>
        </w:rPr>
        <w:t xml:space="preserve"> The Code only protects sexual orientations, but not gender identities. The Peruvian State signed the " Inter-American Convention against All Forms of Discrimination and Intolerance that includes sexual orientation and gender identity" on 2016, but is pending debate and ratification by the Congress. Otherwise, it will not enter into force in the country.</w:t>
      </w:r>
    </w:p>
    <w:p w14:paraId="66383E58" w14:textId="77777777" w:rsidR="0050693A" w:rsidRPr="0017634A" w:rsidRDefault="0050693A" w:rsidP="00B7656C">
      <w:pPr>
        <w:pStyle w:val="ListParagraph"/>
        <w:widowControl w:val="0"/>
        <w:numPr>
          <w:ilvl w:val="0"/>
          <w:numId w:val="5"/>
        </w:numPr>
        <w:spacing w:after="0" w:line="240" w:lineRule="auto"/>
        <w:jc w:val="both"/>
        <w:rPr>
          <w:rFonts w:ascii="Times New Roman" w:eastAsia="Times New Roman" w:hAnsi="Times New Roman" w:cs="Times New Roman"/>
          <w:sz w:val="24"/>
          <w:szCs w:val="24"/>
        </w:rPr>
      </w:pPr>
      <w:r w:rsidRPr="0017634A">
        <w:rPr>
          <w:rFonts w:ascii="Times New Roman" w:eastAsia="Times New Roman" w:hAnsi="Times New Roman" w:cs="Times New Roman"/>
          <w:sz w:val="24"/>
          <w:szCs w:val="24"/>
        </w:rPr>
        <w:t xml:space="preserve">Furthermore, no legislative initiatives have been approved to date to guarantee the rights of LGBTI persons; on the contrary, the Congress has kept an adverse agenda. Congressmen and congresswomen have so far denied the possibility of including sexual orientation and gender identity as protected categories. It should be noted that </w:t>
      </w:r>
      <w:r w:rsidRPr="0017634A">
        <w:rPr>
          <w:rFonts w:ascii="Times New Roman" w:eastAsia="Times New Roman" w:hAnsi="Times New Roman" w:cs="Times New Roman"/>
          <w:sz w:val="24"/>
          <w:szCs w:val="24"/>
        </w:rPr>
        <w:lastRenderedPageBreak/>
        <w:t>the legislative discussions on the protection of the rights of LGBTI persons have not progressed, which is why several proposals have been shelved, and there are other initiatives pending to be debated</w:t>
      </w:r>
      <w:r>
        <w:rPr>
          <w:vertAlign w:val="superscript"/>
        </w:rPr>
        <w:endnoteReference w:id="135"/>
      </w:r>
      <w:r w:rsidRPr="0017634A">
        <w:rPr>
          <w:rFonts w:ascii="Times New Roman" w:eastAsia="Times New Roman" w:hAnsi="Times New Roman" w:cs="Times New Roman"/>
          <w:sz w:val="24"/>
          <w:szCs w:val="24"/>
          <w:vertAlign w:val="superscript"/>
        </w:rPr>
        <w:t>.</w:t>
      </w:r>
      <w:r w:rsidRPr="0017634A">
        <w:rPr>
          <w:rFonts w:ascii="Times New Roman" w:eastAsia="Times New Roman" w:hAnsi="Times New Roman" w:cs="Times New Roman"/>
          <w:sz w:val="24"/>
          <w:szCs w:val="24"/>
        </w:rPr>
        <w:t xml:space="preserve"> </w:t>
      </w:r>
    </w:p>
    <w:p w14:paraId="16BCA23E" w14:textId="2EB69F23" w:rsidR="0050693A" w:rsidRPr="0017634A" w:rsidRDefault="0050693A" w:rsidP="00B7656C">
      <w:pPr>
        <w:pStyle w:val="ListParagraph"/>
        <w:widowControl w:val="0"/>
        <w:numPr>
          <w:ilvl w:val="0"/>
          <w:numId w:val="5"/>
        </w:numPr>
        <w:spacing w:after="0" w:line="240" w:lineRule="auto"/>
        <w:jc w:val="both"/>
        <w:rPr>
          <w:rFonts w:ascii="Times New Roman" w:eastAsia="Times New Roman" w:hAnsi="Times New Roman" w:cs="Times New Roman"/>
          <w:sz w:val="24"/>
          <w:szCs w:val="24"/>
        </w:rPr>
      </w:pPr>
      <w:r w:rsidRPr="0017634A">
        <w:rPr>
          <w:rFonts w:ascii="Times New Roman" w:eastAsia="Times New Roman" w:hAnsi="Times New Roman" w:cs="Times New Roman"/>
          <w:sz w:val="24"/>
          <w:szCs w:val="24"/>
        </w:rPr>
        <w:t>Also, in Peru, the practice of “conversion therapies”</w:t>
      </w:r>
      <w:r>
        <w:rPr>
          <w:vertAlign w:val="superscript"/>
        </w:rPr>
        <w:endnoteReference w:id="136"/>
      </w:r>
      <w:r w:rsidRPr="0017634A">
        <w:rPr>
          <w:rFonts w:ascii="Times New Roman" w:eastAsia="Times New Roman" w:hAnsi="Times New Roman" w:cs="Times New Roman"/>
          <w:sz w:val="24"/>
          <w:szCs w:val="24"/>
        </w:rPr>
        <w:t xml:space="preserve">, is not punished. According to </w:t>
      </w:r>
      <w:r w:rsidR="001E62A4" w:rsidRPr="0017634A">
        <w:rPr>
          <w:rFonts w:ascii="Times New Roman" w:eastAsia="Times New Roman" w:hAnsi="Times New Roman" w:cs="Times New Roman"/>
          <w:sz w:val="24"/>
          <w:szCs w:val="24"/>
        </w:rPr>
        <w:t>a</w:t>
      </w:r>
      <w:r w:rsidRPr="0017634A">
        <w:rPr>
          <w:rFonts w:ascii="Times New Roman" w:eastAsia="Times New Roman" w:hAnsi="Times New Roman" w:cs="Times New Roman"/>
          <w:sz w:val="24"/>
          <w:szCs w:val="24"/>
        </w:rPr>
        <w:t xml:space="preserve"> study published in 2019, 40% of the 323 people surveyed claimed to have been victims of conversion practices </w:t>
      </w:r>
      <w:r w:rsidR="004650B6" w:rsidRPr="0017634A">
        <w:rPr>
          <w:rFonts w:ascii="Times New Roman" w:eastAsia="Times New Roman" w:hAnsi="Times New Roman" w:cs="Times New Roman"/>
          <w:sz w:val="24"/>
          <w:szCs w:val="24"/>
        </w:rPr>
        <w:t>during</w:t>
      </w:r>
      <w:r w:rsidRPr="0017634A">
        <w:rPr>
          <w:rFonts w:ascii="Times New Roman" w:eastAsia="Times New Roman" w:hAnsi="Times New Roman" w:cs="Times New Roman"/>
          <w:sz w:val="24"/>
          <w:szCs w:val="24"/>
        </w:rPr>
        <w:t xml:space="preserve"> their lives,</w:t>
      </w:r>
      <w:r>
        <w:rPr>
          <w:vertAlign w:val="superscript"/>
        </w:rPr>
        <w:endnoteReference w:id="137"/>
      </w:r>
      <w:r w:rsidRPr="0017634A">
        <w:rPr>
          <w:rFonts w:ascii="Times New Roman" w:eastAsia="Times New Roman" w:hAnsi="Times New Roman" w:cs="Times New Roman"/>
          <w:sz w:val="24"/>
          <w:szCs w:val="24"/>
        </w:rPr>
        <w:t xml:space="preserve"> and about 62% were subjected to these practices when they were minors</w:t>
      </w:r>
      <w:r>
        <w:rPr>
          <w:vertAlign w:val="superscript"/>
        </w:rPr>
        <w:endnoteReference w:id="138"/>
      </w:r>
      <w:r w:rsidRPr="0017634A">
        <w:rPr>
          <w:rFonts w:ascii="Times New Roman" w:eastAsia="Times New Roman" w:hAnsi="Times New Roman" w:cs="Times New Roman"/>
          <w:sz w:val="24"/>
          <w:szCs w:val="24"/>
        </w:rPr>
        <w:t>.UN experts have already pointed out that these "therapies" cause profound physical and psychological trauma and may therefore amount to torture or other cruel, inhuman or degrading treatment.</w:t>
      </w:r>
      <w:r>
        <w:rPr>
          <w:vertAlign w:val="superscript"/>
        </w:rPr>
        <w:endnoteReference w:id="139"/>
      </w:r>
    </w:p>
    <w:p w14:paraId="5DA8EA0E" w14:textId="77777777" w:rsidR="0050693A" w:rsidRDefault="0050693A">
      <w:pPr>
        <w:widowControl w:val="0"/>
        <w:spacing w:after="0" w:line="240" w:lineRule="auto"/>
        <w:ind w:left="720"/>
        <w:rPr>
          <w:rFonts w:ascii="Times New Roman" w:eastAsia="Times New Roman" w:hAnsi="Times New Roman" w:cs="Times New Roman"/>
          <w:sz w:val="24"/>
          <w:szCs w:val="24"/>
        </w:rPr>
      </w:pPr>
    </w:p>
    <w:p w14:paraId="34280A81" w14:textId="77777777" w:rsidR="0050693A" w:rsidRDefault="0050693A">
      <w:pPr>
        <w:widowControl w:val="0"/>
        <w:spacing w:after="0" w:line="240" w:lineRule="auto"/>
        <w:ind w:left="1080"/>
        <w:jc w:val="both"/>
        <w:rPr>
          <w:rFonts w:ascii="Times New Roman" w:eastAsia="Times New Roman" w:hAnsi="Times New Roman" w:cs="Times New Roman"/>
          <w:sz w:val="24"/>
          <w:szCs w:val="24"/>
        </w:rPr>
      </w:pPr>
    </w:p>
    <w:p w14:paraId="7F27D485" w14:textId="77777777" w:rsidR="0050693A" w:rsidRDefault="0050693A">
      <w:pPr>
        <w:widowControl w:val="0"/>
        <w:spacing w:after="0" w:line="240" w:lineRule="auto"/>
        <w:rPr>
          <w:rFonts w:ascii="Times New Roman" w:eastAsia="Times New Roman" w:hAnsi="Times New Roman" w:cs="Times New Roman"/>
          <w:sz w:val="24"/>
          <w:szCs w:val="24"/>
        </w:rPr>
      </w:pPr>
    </w:p>
    <w:p w14:paraId="3610F478" w14:textId="3FCFD291" w:rsidR="0050693A" w:rsidRPr="00B7656C" w:rsidRDefault="0050693A" w:rsidP="00B7656C">
      <w:pPr>
        <w:widowControl w:val="0"/>
        <w:spacing w:after="0" w:line="240" w:lineRule="auto"/>
        <w:rPr>
          <w:rFonts w:ascii="Times New Roman" w:eastAsia="Times New Roman" w:hAnsi="Times New Roman" w:cs="Times New Roman"/>
          <w:b/>
          <w:sz w:val="24"/>
          <w:szCs w:val="24"/>
        </w:rPr>
      </w:pPr>
      <w:r w:rsidRPr="00B7656C">
        <w:rPr>
          <w:rFonts w:ascii="Times New Roman" w:eastAsia="Times New Roman" w:hAnsi="Times New Roman" w:cs="Times New Roman"/>
          <w:b/>
          <w:i/>
          <w:sz w:val="24"/>
          <w:szCs w:val="24"/>
        </w:rPr>
        <w:t xml:space="preserve"> Lack of due diligence faced by LGBTI persons when they are victims of violence and/or discrimination</w:t>
      </w:r>
    </w:p>
    <w:p w14:paraId="437F66B3" w14:textId="77777777" w:rsidR="0050693A" w:rsidRDefault="0050693A">
      <w:pPr>
        <w:widowControl w:val="0"/>
        <w:spacing w:after="0" w:line="240" w:lineRule="auto"/>
        <w:rPr>
          <w:rFonts w:ascii="Times New Roman" w:eastAsia="Times New Roman" w:hAnsi="Times New Roman" w:cs="Times New Roman"/>
          <w:sz w:val="24"/>
          <w:szCs w:val="24"/>
        </w:rPr>
      </w:pPr>
    </w:p>
    <w:p w14:paraId="0993C955" w14:textId="77777777" w:rsidR="0050693A" w:rsidRPr="0017634A" w:rsidRDefault="0050693A" w:rsidP="00B7656C">
      <w:pPr>
        <w:pStyle w:val="ListParagraph"/>
        <w:widowControl w:val="0"/>
        <w:numPr>
          <w:ilvl w:val="0"/>
          <w:numId w:val="5"/>
        </w:numPr>
        <w:spacing w:after="0" w:line="240" w:lineRule="auto"/>
        <w:jc w:val="both"/>
        <w:rPr>
          <w:rFonts w:ascii="Times New Roman" w:eastAsia="Times New Roman" w:hAnsi="Times New Roman" w:cs="Times New Roman"/>
          <w:sz w:val="24"/>
          <w:szCs w:val="24"/>
        </w:rPr>
      </w:pPr>
      <w:r w:rsidRPr="0017634A">
        <w:rPr>
          <w:rFonts w:ascii="Times New Roman" w:eastAsia="Times New Roman" w:hAnsi="Times New Roman" w:cs="Times New Roman"/>
          <w:sz w:val="24"/>
          <w:szCs w:val="24"/>
        </w:rPr>
        <w:t>In cases of violence and discrimination against LGBTI persons, there are no specialized protocols in the Justice System both for the assistance of victims and for technical investigation of the facts, especially when the victims are LGTBI children and adolescents. The Ombudsman's Office stated that there is a strong refusal and distrust of reporting these crimes to the justice system, because it is perceived as ineffective when investigating these facts, or because it is also considered to be permeated by prejudices and negative stereotypes.</w:t>
      </w:r>
      <w:r>
        <w:rPr>
          <w:vertAlign w:val="superscript"/>
        </w:rPr>
        <w:endnoteReference w:id="140"/>
      </w:r>
      <w:r w:rsidRPr="0017634A">
        <w:rPr>
          <w:rFonts w:ascii="Times New Roman" w:eastAsia="Times New Roman" w:hAnsi="Times New Roman" w:cs="Times New Roman"/>
          <w:sz w:val="24"/>
          <w:szCs w:val="24"/>
        </w:rPr>
        <w:t>." Among the main barriers to accessing justice are prejudice and neglect by authorities, stereotypes, revictimization, evaluation of evidence, few and inadequate protection measures, and impunity. In addition to the delay in the judicial process, the victim is not provided with protection during the investigation.</w:t>
      </w:r>
    </w:p>
    <w:p w14:paraId="059F6F5D" w14:textId="77777777" w:rsidR="0050693A" w:rsidRDefault="0050693A">
      <w:pPr>
        <w:widowControl w:val="0"/>
        <w:spacing w:after="0" w:line="240" w:lineRule="auto"/>
        <w:jc w:val="both"/>
        <w:rPr>
          <w:rFonts w:ascii="Times New Roman" w:eastAsia="Times New Roman" w:hAnsi="Times New Roman" w:cs="Times New Roman"/>
          <w:sz w:val="24"/>
          <w:szCs w:val="24"/>
        </w:rPr>
      </w:pPr>
    </w:p>
    <w:p w14:paraId="50800013" w14:textId="77777777" w:rsidR="0050693A" w:rsidRPr="0017634A" w:rsidRDefault="0050693A" w:rsidP="00B7656C">
      <w:pPr>
        <w:pStyle w:val="ListParagraph"/>
        <w:widowControl w:val="0"/>
        <w:numPr>
          <w:ilvl w:val="0"/>
          <w:numId w:val="5"/>
        </w:numPr>
        <w:spacing w:after="0" w:line="240" w:lineRule="auto"/>
        <w:jc w:val="both"/>
        <w:rPr>
          <w:rFonts w:ascii="Times New Roman" w:eastAsia="Times New Roman" w:hAnsi="Times New Roman" w:cs="Times New Roman"/>
          <w:sz w:val="24"/>
          <w:szCs w:val="24"/>
        </w:rPr>
      </w:pPr>
      <w:r w:rsidRPr="0017634A">
        <w:rPr>
          <w:rFonts w:ascii="Times New Roman" w:eastAsia="Times New Roman" w:hAnsi="Times New Roman" w:cs="Times New Roman"/>
          <w:sz w:val="24"/>
          <w:szCs w:val="24"/>
        </w:rPr>
        <w:t>The 2021 LGBTI Report</w:t>
      </w:r>
      <w:r>
        <w:rPr>
          <w:vertAlign w:val="superscript"/>
        </w:rPr>
        <w:endnoteReference w:id="141"/>
      </w:r>
      <w:r w:rsidRPr="0017634A">
        <w:rPr>
          <w:rFonts w:ascii="Times New Roman" w:eastAsia="Times New Roman" w:hAnsi="Times New Roman" w:cs="Times New Roman"/>
          <w:sz w:val="24"/>
          <w:szCs w:val="24"/>
        </w:rPr>
        <w:t xml:space="preserve"> revealed that in terms of access to justice, 17.5% were discriminated against in State services dealing with violence cases. 51.9% suffered physical, psychological, and/or sexual violence in public spaces, and 78% indicated that the violence was perpetrated by an unknown person.</w:t>
      </w:r>
    </w:p>
    <w:p w14:paraId="598FC912" w14:textId="77777777" w:rsidR="0050693A" w:rsidRDefault="0050693A">
      <w:pPr>
        <w:widowControl w:val="0"/>
        <w:spacing w:after="0" w:line="240" w:lineRule="auto"/>
        <w:jc w:val="both"/>
        <w:rPr>
          <w:rFonts w:ascii="Times New Roman" w:eastAsia="Times New Roman" w:hAnsi="Times New Roman" w:cs="Times New Roman"/>
          <w:sz w:val="24"/>
          <w:szCs w:val="24"/>
        </w:rPr>
      </w:pPr>
    </w:p>
    <w:p w14:paraId="7C218E27" w14:textId="67699EE2" w:rsidR="0050693A" w:rsidRDefault="0050693A" w:rsidP="00B7656C">
      <w:pPr>
        <w:pStyle w:val="ListParagraph"/>
        <w:widowControl w:val="0"/>
        <w:numPr>
          <w:ilvl w:val="0"/>
          <w:numId w:val="5"/>
        </w:numPr>
        <w:spacing w:after="0" w:line="240" w:lineRule="auto"/>
        <w:jc w:val="both"/>
        <w:rPr>
          <w:rFonts w:ascii="Times New Roman" w:eastAsia="Times New Roman" w:hAnsi="Times New Roman" w:cs="Times New Roman"/>
          <w:sz w:val="24"/>
          <w:szCs w:val="24"/>
        </w:rPr>
      </w:pPr>
      <w:r w:rsidRPr="0017634A">
        <w:rPr>
          <w:rFonts w:ascii="Times New Roman" w:eastAsia="Times New Roman" w:hAnsi="Times New Roman" w:cs="Times New Roman"/>
          <w:sz w:val="24"/>
          <w:szCs w:val="24"/>
        </w:rPr>
        <w:t>This has been aggravated by COVID-19. The activities and proceedings ordered by the justice bodies are at a standstill, procedural deadlines are not met, and there is a delay in the processing of files and, thus, the channels for reports/ complaints, besides the unavailability of free legal advice, creates a situation of defenselessness for LGBTI persons who see their rights violated.</w:t>
      </w:r>
    </w:p>
    <w:p w14:paraId="7D6CB897" w14:textId="77777777" w:rsidR="00B7656C" w:rsidRPr="00B7656C" w:rsidRDefault="00B7656C" w:rsidP="00B7656C">
      <w:pPr>
        <w:pStyle w:val="ListParagraph"/>
        <w:rPr>
          <w:rFonts w:ascii="Times New Roman" w:eastAsia="Times New Roman" w:hAnsi="Times New Roman" w:cs="Times New Roman"/>
          <w:sz w:val="24"/>
          <w:szCs w:val="24"/>
        </w:rPr>
      </w:pPr>
    </w:p>
    <w:p w14:paraId="5A0142CE" w14:textId="77777777" w:rsidR="00B7656C" w:rsidRPr="00B7656C" w:rsidRDefault="00B7656C" w:rsidP="00B7656C">
      <w:pPr>
        <w:widowControl w:val="0"/>
        <w:spacing w:after="0" w:line="240" w:lineRule="auto"/>
        <w:jc w:val="both"/>
        <w:rPr>
          <w:rFonts w:ascii="Times New Roman" w:eastAsia="Times New Roman" w:hAnsi="Times New Roman" w:cs="Times New Roman"/>
          <w:sz w:val="24"/>
          <w:szCs w:val="24"/>
        </w:rPr>
      </w:pPr>
    </w:p>
    <w:p w14:paraId="2E576D79" w14:textId="77777777" w:rsidR="0050693A" w:rsidRDefault="0050693A">
      <w:pPr>
        <w:widowControl w:val="0"/>
        <w:spacing w:after="0" w:line="240" w:lineRule="auto"/>
        <w:ind w:left="992"/>
        <w:jc w:val="both"/>
        <w:rPr>
          <w:rFonts w:ascii="Times New Roman" w:eastAsia="Times New Roman" w:hAnsi="Times New Roman" w:cs="Times New Roman"/>
          <w:sz w:val="24"/>
          <w:szCs w:val="24"/>
        </w:rPr>
      </w:pPr>
    </w:p>
    <w:p w14:paraId="6B0F85CF" w14:textId="11CFA01E" w:rsidR="0050693A" w:rsidRPr="001E62A4" w:rsidRDefault="0050693A" w:rsidP="00B7656C">
      <w:pPr>
        <w:widowControl w:val="0"/>
        <w:spacing w:after="0" w:line="240" w:lineRule="auto"/>
        <w:jc w:val="both"/>
        <w:rPr>
          <w:rFonts w:ascii="Times New Roman" w:eastAsia="Times New Roman" w:hAnsi="Times New Roman" w:cs="Times New Roman"/>
          <w:b/>
          <w:i/>
          <w:iCs/>
          <w:sz w:val="24"/>
          <w:szCs w:val="24"/>
        </w:rPr>
      </w:pPr>
      <w:r w:rsidRPr="001E62A4">
        <w:rPr>
          <w:rFonts w:ascii="Times New Roman" w:eastAsia="Times New Roman" w:hAnsi="Times New Roman" w:cs="Times New Roman"/>
          <w:b/>
          <w:i/>
          <w:iCs/>
          <w:sz w:val="24"/>
          <w:szCs w:val="24"/>
        </w:rPr>
        <w:t>Violence and discrimination against LGBTI children and adolescents at schools</w:t>
      </w:r>
    </w:p>
    <w:p w14:paraId="4D8D41A5" w14:textId="77777777" w:rsidR="0050693A" w:rsidRDefault="0050693A">
      <w:pPr>
        <w:widowControl w:val="0"/>
        <w:spacing w:after="0" w:line="240" w:lineRule="auto"/>
        <w:jc w:val="both"/>
        <w:rPr>
          <w:rFonts w:ascii="Times New Roman" w:eastAsia="Times New Roman" w:hAnsi="Times New Roman" w:cs="Times New Roman"/>
          <w:b/>
          <w:sz w:val="24"/>
          <w:szCs w:val="24"/>
        </w:rPr>
      </w:pPr>
    </w:p>
    <w:p w14:paraId="3F1C4310" w14:textId="77777777" w:rsidR="0050693A" w:rsidRPr="0017634A" w:rsidRDefault="0050693A" w:rsidP="00B7656C">
      <w:pPr>
        <w:pStyle w:val="ListParagraph"/>
        <w:widowControl w:val="0"/>
        <w:numPr>
          <w:ilvl w:val="0"/>
          <w:numId w:val="5"/>
        </w:numPr>
        <w:spacing w:after="0" w:line="240" w:lineRule="auto"/>
        <w:jc w:val="both"/>
        <w:rPr>
          <w:rFonts w:ascii="Times New Roman" w:eastAsia="Times New Roman" w:hAnsi="Times New Roman" w:cs="Times New Roman"/>
          <w:sz w:val="24"/>
          <w:szCs w:val="24"/>
        </w:rPr>
      </w:pPr>
      <w:r w:rsidRPr="0017634A">
        <w:rPr>
          <w:rFonts w:ascii="Times New Roman" w:eastAsia="Times New Roman" w:hAnsi="Times New Roman" w:cs="Times New Roman"/>
          <w:sz w:val="24"/>
          <w:szCs w:val="24"/>
        </w:rPr>
        <w:t>The School Climate survey</w:t>
      </w:r>
      <w:r>
        <w:rPr>
          <w:vertAlign w:val="superscript"/>
        </w:rPr>
        <w:endnoteReference w:id="142"/>
      </w:r>
      <w:r w:rsidRPr="0017634A">
        <w:rPr>
          <w:rFonts w:ascii="Times New Roman" w:eastAsia="Times New Roman" w:hAnsi="Times New Roman" w:cs="Times New Roman"/>
          <w:sz w:val="24"/>
          <w:szCs w:val="24"/>
        </w:rPr>
        <w:t xml:space="preserve">, found that 7 out of 10 students felt unsafe at school because of their sexual orientation and 3 out of 10 because of their gender expression/identity. 72% of students were verbally harassed because of their sexual </w:t>
      </w:r>
      <w:r w:rsidRPr="0017634A">
        <w:rPr>
          <w:rFonts w:ascii="Times New Roman" w:eastAsia="Times New Roman" w:hAnsi="Times New Roman" w:cs="Times New Roman"/>
          <w:sz w:val="24"/>
          <w:szCs w:val="24"/>
        </w:rPr>
        <w:lastRenderedPageBreak/>
        <w:t>orientation and 58% because of their gender expression</w:t>
      </w:r>
      <w:r>
        <w:rPr>
          <w:vertAlign w:val="superscript"/>
        </w:rPr>
        <w:endnoteReference w:id="143"/>
      </w:r>
      <w:r w:rsidRPr="0017634A">
        <w:rPr>
          <w:rFonts w:ascii="Times New Roman" w:eastAsia="Times New Roman" w:hAnsi="Times New Roman" w:cs="Times New Roman"/>
          <w:sz w:val="24"/>
          <w:szCs w:val="24"/>
        </w:rPr>
        <w:t>. Likewise, a study conducted by the Cayetano Heredia Peruvian University on homophobic bullying in public educational institutions in Peru showed that 44% of respondents said they had suffered some kind of bullying or harassment at school and 68% confessed to having been victims of bullying because they were homosexual.</w:t>
      </w:r>
      <w:r>
        <w:rPr>
          <w:vertAlign w:val="superscript"/>
        </w:rPr>
        <w:endnoteReference w:id="144"/>
      </w:r>
    </w:p>
    <w:p w14:paraId="3A459AC6" w14:textId="77777777" w:rsidR="0050693A" w:rsidRDefault="0050693A">
      <w:pPr>
        <w:widowControl w:val="0"/>
        <w:spacing w:after="0" w:line="240" w:lineRule="auto"/>
        <w:jc w:val="both"/>
        <w:rPr>
          <w:rFonts w:ascii="Times New Roman" w:eastAsia="Times New Roman" w:hAnsi="Times New Roman" w:cs="Times New Roman"/>
          <w:sz w:val="24"/>
          <w:szCs w:val="24"/>
        </w:rPr>
      </w:pPr>
    </w:p>
    <w:p w14:paraId="1B4F6F3B" w14:textId="77777777" w:rsidR="0050693A" w:rsidRPr="0017634A" w:rsidRDefault="0050693A" w:rsidP="00B7656C">
      <w:pPr>
        <w:pStyle w:val="ListParagraph"/>
        <w:widowControl w:val="0"/>
        <w:numPr>
          <w:ilvl w:val="0"/>
          <w:numId w:val="5"/>
        </w:numPr>
        <w:spacing w:after="0" w:line="240" w:lineRule="auto"/>
        <w:jc w:val="both"/>
        <w:rPr>
          <w:rFonts w:ascii="Times New Roman" w:eastAsia="Times New Roman" w:hAnsi="Times New Roman" w:cs="Times New Roman"/>
          <w:sz w:val="24"/>
          <w:szCs w:val="24"/>
        </w:rPr>
      </w:pPr>
      <w:r w:rsidRPr="0017634A">
        <w:rPr>
          <w:rFonts w:ascii="Times New Roman" w:eastAsia="Times New Roman" w:hAnsi="Times New Roman" w:cs="Times New Roman"/>
          <w:sz w:val="24"/>
          <w:szCs w:val="24"/>
        </w:rPr>
        <w:t>The pandemic also meant that students did not have to attend school in person and, therefore, did not have direct contact with their aggressors in these environments. This may explain the decrease in the number of school violence cases reported in the SISEVE Portal.</w:t>
      </w:r>
      <w:r>
        <w:rPr>
          <w:vertAlign w:val="superscript"/>
        </w:rPr>
        <w:endnoteReference w:id="145"/>
      </w:r>
      <w:r w:rsidRPr="0017634A">
        <w:rPr>
          <w:rFonts w:ascii="Times New Roman" w:eastAsia="Times New Roman" w:hAnsi="Times New Roman" w:cs="Times New Roman"/>
          <w:sz w:val="24"/>
          <w:szCs w:val="24"/>
        </w:rPr>
        <w:t xml:space="preserve"> Thus, while a total of 13,014 cases of school violence were reported in 2019, when classes were taught in person, during the pandemic, this figure dropped to 756 cases in 2020 and 770 cases in 2021. In the case of LGBTI children and adolescents, there was also a decrease in the number of reported cases. In 2019, prior to Covid19, a total of 118 cases of school violence based on sexual orientation and/or gender identity were reported; during Covid19, this number dropped to 10 cases in 2020, and 30 cases in 2021.</w:t>
      </w:r>
    </w:p>
    <w:p w14:paraId="516AE0FB" w14:textId="77777777" w:rsidR="0050693A" w:rsidRDefault="0050693A">
      <w:pPr>
        <w:widowControl w:val="0"/>
        <w:spacing w:after="0" w:line="240" w:lineRule="auto"/>
        <w:ind w:left="567"/>
        <w:jc w:val="both"/>
        <w:rPr>
          <w:rFonts w:ascii="Times New Roman" w:eastAsia="Times New Roman" w:hAnsi="Times New Roman" w:cs="Times New Roman"/>
          <w:sz w:val="24"/>
          <w:szCs w:val="24"/>
        </w:rPr>
      </w:pPr>
    </w:p>
    <w:p w14:paraId="0C45E004" w14:textId="283FBD72" w:rsidR="0050693A" w:rsidRPr="001E62A4" w:rsidRDefault="0050693A" w:rsidP="00B7656C">
      <w:pPr>
        <w:widowControl w:val="0"/>
        <w:spacing w:after="0" w:line="240" w:lineRule="auto"/>
        <w:rPr>
          <w:rFonts w:ascii="Times New Roman" w:eastAsia="Times New Roman" w:hAnsi="Times New Roman" w:cs="Times New Roman"/>
          <w:b/>
          <w:i/>
          <w:iCs/>
          <w:sz w:val="24"/>
          <w:szCs w:val="24"/>
        </w:rPr>
      </w:pPr>
      <w:r w:rsidRPr="001E62A4">
        <w:rPr>
          <w:rFonts w:ascii="Times New Roman" w:eastAsia="Times New Roman" w:hAnsi="Times New Roman" w:cs="Times New Roman"/>
          <w:b/>
          <w:i/>
          <w:iCs/>
          <w:sz w:val="24"/>
          <w:szCs w:val="24"/>
        </w:rPr>
        <w:t xml:space="preserve"> Status of human trafficking for sexual exploitation and its impact on girls and adolescents. </w:t>
      </w:r>
    </w:p>
    <w:p w14:paraId="6FAFC354" w14:textId="77777777" w:rsidR="0050693A" w:rsidRDefault="0050693A">
      <w:pPr>
        <w:widowControl w:val="0"/>
        <w:spacing w:after="0" w:line="240" w:lineRule="auto"/>
        <w:rPr>
          <w:rFonts w:ascii="Times New Roman" w:eastAsia="Times New Roman" w:hAnsi="Times New Roman" w:cs="Times New Roman"/>
          <w:b/>
          <w:sz w:val="24"/>
          <w:szCs w:val="24"/>
        </w:rPr>
      </w:pPr>
    </w:p>
    <w:p w14:paraId="44E57177" w14:textId="4DFECF11" w:rsidR="009446F7" w:rsidRPr="0017634A" w:rsidRDefault="0050693A" w:rsidP="00B7656C">
      <w:pPr>
        <w:pStyle w:val="ListParagraph"/>
        <w:widowControl w:val="0"/>
        <w:numPr>
          <w:ilvl w:val="0"/>
          <w:numId w:val="5"/>
        </w:numPr>
        <w:spacing w:after="0" w:line="240" w:lineRule="auto"/>
        <w:jc w:val="both"/>
        <w:rPr>
          <w:rFonts w:ascii="Times New Roman" w:eastAsia="Times New Roman" w:hAnsi="Times New Roman" w:cs="Times New Roman"/>
          <w:sz w:val="24"/>
          <w:szCs w:val="24"/>
          <w:highlight w:val="white"/>
        </w:rPr>
      </w:pPr>
      <w:r w:rsidRPr="0017634A">
        <w:rPr>
          <w:rFonts w:ascii="Times New Roman" w:eastAsia="Times New Roman" w:hAnsi="Times New Roman" w:cs="Times New Roman"/>
          <w:sz w:val="24"/>
          <w:szCs w:val="24"/>
          <w:highlight w:val="white"/>
        </w:rPr>
        <w:t>According to the System of Registration and Statistics of the Human Trafficking and Related Crimes (RETA), between January and July 2019, 121 reports of human trafficking were registered. In 2018, the total amounted to 361 complaints, 163 fewer than the total seen in 2017. According to the registered purpose in the reports of human trafficking through that system, the highest number of reports is sexual exploitation (30), followed by labor exploitation with 13 reports; the remaining number includes reports that have not specified the purpose, in the period January-July 2019. Between January and July 2019, 386 female victims have been registered, representing 96.5% of the total number of reports in this period</w:t>
      </w:r>
      <w:r>
        <w:rPr>
          <w:highlight w:val="white"/>
          <w:vertAlign w:val="superscript"/>
        </w:rPr>
        <w:endnoteReference w:id="146"/>
      </w:r>
      <w:r w:rsidRPr="0017634A">
        <w:rPr>
          <w:rFonts w:ascii="Times New Roman" w:eastAsia="Times New Roman" w:hAnsi="Times New Roman" w:cs="Times New Roman"/>
          <w:sz w:val="24"/>
          <w:szCs w:val="24"/>
          <w:highlight w:val="white"/>
        </w:rPr>
        <w:t>.</w:t>
      </w:r>
    </w:p>
    <w:p w14:paraId="313EB720" w14:textId="77777777" w:rsidR="009446F7" w:rsidRDefault="009446F7">
      <w:pPr>
        <w:widowControl w:val="0"/>
        <w:spacing w:after="0" w:line="240" w:lineRule="auto"/>
        <w:jc w:val="both"/>
        <w:rPr>
          <w:rFonts w:ascii="Times New Roman" w:eastAsia="Times New Roman" w:hAnsi="Times New Roman" w:cs="Times New Roman"/>
          <w:sz w:val="24"/>
          <w:szCs w:val="24"/>
          <w:highlight w:val="white"/>
        </w:rPr>
      </w:pPr>
    </w:p>
    <w:p w14:paraId="4E0418BF" w14:textId="4E2153C9" w:rsidR="009446F7" w:rsidRDefault="0050693A" w:rsidP="007D0607">
      <w:pPr>
        <w:tabs>
          <w:tab w:val="left" w:pos="720"/>
        </w:tabs>
        <w:spacing w:after="240" w:line="240" w:lineRule="auto"/>
        <w:jc w:val="both"/>
        <w:rPr>
          <w:rFonts w:ascii="Times New Roman" w:eastAsia="Times New Roman" w:hAnsi="Times New Roman" w:cs="Times New Roman"/>
          <w:b/>
          <w:sz w:val="24"/>
          <w:szCs w:val="24"/>
        </w:rPr>
      </w:pPr>
      <w:r w:rsidRPr="007D0607">
        <w:rPr>
          <w:rFonts w:ascii="Times New Roman" w:eastAsia="Times New Roman" w:hAnsi="Times New Roman" w:cs="Times New Roman"/>
          <w:b/>
          <w:sz w:val="24"/>
          <w:szCs w:val="24"/>
        </w:rPr>
        <w:t xml:space="preserve">Recommendations </w:t>
      </w:r>
    </w:p>
    <w:p w14:paraId="6F981D29" w14:textId="0EFD1699" w:rsidR="00D27431" w:rsidRPr="00D27431" w:rsidRDefault="00D27431" w:rsidP="007D0607">
      <w:pPr>
        <w:tabs>
          <w:tab w:val="left" w:pos="720"/>
        </w:tabs>
        <w:spacing w:after="24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On sexual and reproductive rights</w:t>
      </w:r>
    </w:p>
    <w:p w14:paraId="629ED2A4" w14:textId="5204B434" w:rsidR="007D0607" w:rsidRPr="007D0607" w:rsidRDefault="0050693A" w:rsidP="00B7656C">
      <w:pPr>
        <w:pStyle w:val="ListParagraph"/>
        <w:numPr>
          <w:ilvl w:val="0"/>
          <w:numId w:val="5"/>
        </w:numPr>
        <w:spacing w:after="0" w:line="240" w:lineRule="auto"/>
        <w:jc w:val="both"/>
        <w:rPr>
          <w:rFonts w:ascii="Times New Roman" w:eastAsia="Times New Roman" w:hAnsi="Times New Roman" w:cs="Times New Roman"/>
          <w:sz w:val="24"/>
          <w:szCs w:val="24"/>
          <w:highlight w:val="white"/>
        </w:rPr>
      </w:pPr>
      <w:r w:rsidRPr="0017634A">
        <w:rPr>
          <w:rFonts w:ascii="Times New Roman" w:eastAsia="Times New Roman" w:hAnsi="Times New Roman" w:cs="Times New Roman"/>
          <w:sz w:val="24"/>
          <w:szCs w:val="24"/>
          <w:highlight w:val="white"/>
        </w:rPr>
        <w:t>We respectfully suggest the honorable Committee to make the following recommendations to the Peruvian State</w:t>
      </w:r>
      <w:r w:rsidR="00FC561D">
        <w:rPr>
          <w:rFonts w:ascii="Times New Roman" w:eastAsia="Times New Roman" w:hAnsi="Times New Roman" w:cs="Times New Roman"/>
          <w:sz w:val="24"/>
          <w:szCs w:val="24"/>
          <w:highlight w:val="white"/>
        </w:rPr>
        <w:t>:</w:t>
      </w:r>
    </w:p>
    <w:p w14:paraId="4703A1A2" w14:textId="58EAA503" w:rsidR="00FC561D" w:rsidRPr="001E62A4" w:rsidRDefault="008568A4" w:rsidP="00B7656C">
      <w:pPr>
        <w:pStyle w:val="ListParagraph"/>
        <w:numPr>
          <w:ilvl w:val="0"/>
          <w:numId w:val="5"/>
        </w:numPr>
        <w:spacing w:after="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That </w:t>
      </w:r>
      <w:r w:rsidR="00FC561D">
        <w:rPr>
          <w:rFonts w:ascii="Times New Roman" w:eastAsia="Times New Roman" w:hAnsi="Times New Roman" w:cs="Times New Roman"/>
          <w:sz w:val="24"/>
          <w:szCs w:val="24"/>
        </w:rPr>
        <w:t xml:space="preserve">Peru </w:t>
      </w:r>
      <w:r>
        <w:rPr>
          <w:rFonts w:ascii="Times New Roman" w:eastAsia="Times New Roman" w:hAnsi="Times New Roman" w:cs="Times New Roman"/>
          <w:sz w:val="24"/>
          <w:szCs w:val="24"/>
        </w:rPr>
        <w:t>eliminates</w:t>
      </w:r>
      <w:r w:rsidR="00FC561D" w:rsidRPr="007D0607">
        <w:rPr>
          <w:rFonts w:ascii="Times New Roman" w:eastAsia="Times New Roman" w:hAnsi="Times New Roman" w:cs="Times New Roman"/>
          <w:sz w:val="24"/>
          <w:szCs w:val="24"/>
        </w:rPr>
        <w:t xml:space="preserve"> </w:t>
      </w:r>
      <w:r w:rsidR="0050693A" w:rsidRPr="007D0607">
        <w:rPr>
          <w:rFonts w:ascii="Times New Roman" w:eastAsia="Times New Roman" w:hAnsi="Times New Roman" w:cs="Times New Roman"/>
          <w:sz w:val="24"/>
          <w:szCs w:val="24"/>
        </w:rPr>
        <w:t>any form of prohibition of emergency contraception</w:t>
      </w:r>
      <w:r>
        <w:rPr>
          <w:rFonts w:ascii="Times New Roman" w:eastAsia="Times New Roman" w:hAnsi="Times New Roman" w:cs="Times New Roman"/>
          <w:sz w:val="24"/>
          <w:szCs w:val="24"/>
        </w:rPr>
        <w:t xml:space="preserve"> and abstains of issuing any other. O</w:t>
      </w:r>
      <w:r w:rsidR="0050693A" w:rsidRPr="007D0607">
        <w:rPr>
          <w:rFonts w:ascii="Times New Roman" w:eastAsia="Times New Roman" w:hAnsi="Times New Roman" w:cs="Times New Roman"/>
          <w:sz w:val="24"/>
          <w:szCs w:val="24"/>
        </w:rPr>
        <w:t>n the contrary,</w:t>
      </w:r>
      <w:r>
        <w:rPr>
          <w:rFonts w:ascii="Times New Roman" w:eastAsia="Times New Roman" w:hAnsi="Times New Roman" w:cs="Times New Roman"/>
          <w:sz w:val="24"/>
          <w:szCs w:val="24"/>
        </w:rPr>
        <w:t xml:space="preserve"> Peru must</w:t>
      </w:r>
      <w:r w:rsidR="0050693A" w:rsidRPr="007D0607">
        <w:rPr>
          <w:rFonts w:ascii="Times New Roman" w:eastAsia="Times New Roman" w:hAnsi="Times New Roman" w:cs="Times New Roman"/>
          <w:sz w:val="24"/>
          <w:szCs w:val="24"/>
        </w:rPr>
        <w:t xml:space="preserve"> make sure</w:t>
      </w:r>
      <w:r w:rsidR="00FC561D">
        <w:rPr>
          <w:rFonts w:ascii="Times New Roman" w:eastAsia="Times New Roman" w:hAnsi="Times New Roman" w:cs="Times New Roman"/>
          <w:sz w:val="24"/>
          <w:szCs w:val="24"/>
        </w:rPr>
        <w:t xml:space="preserve"> that</w:t>
      </w:r>
      <w:r w:rsidR="0050693A" w:rsidRPr="007D0607">
        <w:rPr>
          <w:rFonts w:ascii="Times New Roman" w:eastAsia="Times New Roman" w:hAnsi="Times New Roman" w:cs="Times New Roman"/>
          <w:sz w:val="24"/>
          <w:szCs w:val="24"/>
        </w:rPr>
        <w:t xml:space="preserve"> it is </w:t>
      </w:r>
      <w:r>
        <w:rPr>
          <w:rFonts w:ascii="Times New Roman" w:eastAsia="Times New Roman" w:hAnsi="Times New Roman" w:cs="Times New Roman"/>
          <w:sz w:val="24"/>
          <w:szCs w:val="24"/>
        </w:rPr>
        <w:t xml:space="preserve">made available to all women, and that it is especially </w:t>
      </w:r>
      <w:r w:rsidR="0050693A" w:rsidRPr="007D0607">
        <w:rPr>
          <w:rFonts w:ascii="Times New Roman" w:eastAsia="Times New Roman" w:hAnsi="Times New Roman" w:cs="Times New Roman"/>
          <w:sz w:val="24"/>
          <w:szCs w:val="24"/>
        </w:rPr>
        <w:t xml:space="preserve">included </w:t>
      </w:r>
      <w:r>
        <w:rPr>
          <w:rFonts w:ascii="Times New Roman" w:eastAsia="Times New Roman" w:hAnsi="Times New Roman" w:cs="Times New Roman"/>
          <w:sz w:val="24"/>
          <w:szCs w:val="24"/>
        </w:rPr>
        <w:t xml:space="preserve">at least </w:t>
      </w:r>
      <w:r w:rsidR="0050693A" w:rsidRPr="007D0607">
        <w:rPr>
          <w:rFonts w:ascii="Times New Roman" w:eastAsia="Times New Roman" w:hAnsi="Times New Roman" w:cs="Times New Roman"/>
          <w:sz w:val="24"/>
          <w:szCs w:val="24"/>
        </w:rPr>
        <w:t xml:space="preserve">in the first response kits for cases of sexual violence, as a health care issue. </w:t>
      </w:r>
    </w:p>
    <w:p w14:paraId="17FF910B" w14:textId="163948DB" w:rsidR="009446F7" w:rsidRPr="007D0607" w:rsidRDefault="00FC561D" w:rsidP="00B7656C">
      <w:pPr>
        <w:pStyle w:val="ListParagraph"/>
        <w:numPr>
          <w:ilvl w:val="0"/>
          <w:numId w:val="5"/>
        </w:numPr>
        <w:spacing w:after="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That Peru adopts measures</w:t>
      </w:r>
      <w:r w:rsidR="0050693A" w:rsidRPr="007D0607">
        <w:rPr>
          <w:rFonts w:ascii="Times New Roman" w:eastAsia="Times New Roman" w:hAnsi="Times New Roman" w:cs="Times New Roman"/>
          <w:sz w:val="24"/>
          <w:szCs w:val="24"/>
        </w:rPr>
        <w:t xml:space="preserve"> to properly </w:t>
      </w:r>
      <w:r w:rsidR="008568A4">
        <w:rPr>
          <w:rFonts w:ascii="Times New Roman" w:eastAsia="Times New Roman" w:hAnsi="Times New Roman" w:cs="Times New Roman"/>
          <w:sz w:val="24"/>
          <w:szCs w:val="24"/>
        </w:rPr>
        <w:t xml:space="preserve">make available, </w:t>
      </w:r>
      <w:r w:rsidR="0050693A" w:rsidRPr="007D0607">
        <w:rPr>
          <w:rFonts w:ascii="Times New Roman" w:eastAsia="Times New Roman" w:hAnsi="Times New Roman" w:cs="Times New Roman"/>
          <w:sz w:val="24"/>
          <w:szCs w:val="24"/>
        </w:rPr>
        <w:t xml:space="preserve">distribute and store kits, </w:t>
      </w:r>
      <w:r w:rsidR="004650B6" w:rsidRPr="007D0607">
        <w:rPr>
          <w:rFonts w:ascii="Times New Roman" w:eastAsia="Times New Roman" w:hAnsi="Times New Roman" w:cs="Times New Roman"/>
          <w:sz w:val="24"/>
          <w:szCs w:val="24"/>
        </w:rPr>
        <w:t>especially</w:t>
      </w:r>
      <w:r w:rsidR="0050693A" w:rsidRPr="007D0607">
        <w:rPr>
          <w:rFonts w:ascii="Times New Roman" w:eastAsia="Times New Roman" w:hAnsi="Times New Roman" w:cs="Times New Roman"/>
          <w:sz w:val="24"/>
          <w:szCs w:val="24"/>
        </w:rPr>
        <w:t xml:space="preserve"> </w:t>
      </w:r>
      <w:r w:rsidR="008568A4">
        <w:rPr>
          <w:rFonts w:ascii="Times New Roman" w:eastAsia="Times New Roman" w:hAnsi="Times New Roman" w:cs="Times New Roman"/>
          <w:sz w:val="24"/>
          <w:szCs w:val="24"/>
        </w:rPr>
        <w:t>in</w:t>
      </w:r>
      <w:r w:rsidR="008568A4" w:rsidRPr="007D0607">
        <w:rPr>
          <w:rFonts w:ascii="Times New Roman" w:eastAsia="Times New Roman" w:hAnsi="Times New Roman" w:cs="Times New Roman"/>
          <w:sz w:val="24"/>
          <w:szCs w:val="24"/>
        </w:rPr>
        <w:t xml:space="preserve"> </w:t>
      </w:r>
      <w:r w:rsidR="0050693A" w:rsidRPr="007D0607">
        <w:rPr>
          <w:rFonts w:ascii="Times New Roman" w:eastAsia="Times New Roman" w:hAnsi="Times New Roman" w:cs="Times New Roman"/>
          <w:sz w:val="24"/>
          <w:szCs w:val="24"/>
        </w:rPr>
        <w:t xml:space="preserve">those areas of Perú with high rates of sexual violence. </w:t>
      </w:r>
    </w:p>
    <w:p w14:paraId="426C09D8" w14:textId="26F1535B" w:rsidR="009446F7" w:rsidRDefault="0050693A" w:rsidP="00B7656C">
      <w:pPr>
        <w:numPr>
          <w:ilvl w:val="0"/>
          <w:numId w:val="5"/>
        </w:numPr>
        <w:tabs>
          <w:tab w:val="left" w:pos="720"/>
        </w:tabs>
        <w:spacing w:after="240" w:line="240" w:lineRule="auto"/>
        <w:jc w:val="both"/>
      </w:pPr>
      <w:r>
        <w:rPr>
          <w:rFonts w:ascii="Times New Roman" w:eastAsia="Times New Roman" w:hAnsi="Times New Roman" w:cs="Times New Roman"/>
          <w:sz w:val="24"/>
          <w:szCs w:val="24"/>
        </w:rPr>
        <w:t>Take steps forward on the decriminalization of abortion</w:t>
      </w:r>
      <w:r w:rsidR="008568A4">
        <w:rPr>
          <w:rFonts w:ascii="Times New Roman" w:eastAsia="Times New Roman" w:hAnsi="Times New Roman" w:cs="Times New Roman"/>
          <w:sz w:val="24"/>
          <w:szCs w:val="24"/>
        </w:rPr>
        <w:t>, at least,</w:t>
      </w:r>
      <w:r>
        <w:rPr>
          <w:rFonts w:ascii="Times New Roman" w:eastAsia="Times New Roman" w:hAnsi="Times New Roman" w:cs="Times New Roman"/>
          <w:sz w:val="24"/>
          <w:szCs w:val="24"/>
        </w:rPr>
        <w:t xml:space="preserve"> in cases of rape, as a measure to guarantee the fundamental rights of the victims of sexual violence, including their mental health. </w:t>
      </w:r>
    </w:p>
    <w:p w14:paraId="45C27BCF" w14:textId="77777777" w:rsidR="009446F7" w:rsidRDefault="0050693A" w:rsidP="00B7656C">
      <w:pPr>
        <w:numPr>
          <w:ilvl w:val="0"/>
          <w:numId w:val="5"/>
        </w:numPr>
        <w:tabs>
          <w:tab w:val="left" w:pos="720"/>
        </w:tabs>
        <w:spacing w:after="240" w:line="240" w:lineRule="auto"/>
        <w:jc w:val="both"/>
      </w:pPr>
      <w:r>
        <w:rPr>
          <w:rFonts w:ascii="Times New Roman" w:eastAsia="Times New Roman" w:hAnsi="Times New Roman" w:cs="Times New Roman"/>
          <w:sz w:val="24"/>
          <w:szCs w:val="24"/>
        </w:rPr>
        <w:lastRenderedPageBreak/>
        <w:t xml:space="preserve"> Update, disseminate and promote the technical guidance on abortion, and make it comply with WHO 2022 abortion guidelines. </w:t>
      </w:r>
    </w:p>
    <w:p w14:paraId="511493F5" w14:textId="04C3C7D6" w:rsidR="009446F7" w:rsidRDefault="0050693A" w:rsidP="00B7656C">
      <w:pPr>
        <w:numPr>
          <w:ilvl w:val="0"/>
          <w:numId w:val="5"/>
        </w:numPr>
        <w:tabs>
          <w:tab w:val="left" w:pos="720"/>
        </w:tabs>
        <w:spacing w:after="240" w:line="240" w:lineRule="auto"/>
        <w:jc w:val="both"/>
      </w:pPr>
      <w:r>
        <w:rPr>
          <w:rFonts w:ascii="Times New Roman" w:eastAsia="Times New Roman" w:hAnsi="Times New Roman" w:cs="Times New Roman"/>
          <w:sz w:val="24"/>
          <w:szCs w:val="24"/>
        </w:rPr>
        <w:t>Have accurate and updated data on sexual and reproductive right</w:t>
      </w:r>
      <w:r w:rsidR="008568A4">
        <w:rPr>
          <w:rFonts w:ascii="Times New Roman" w:eastAsia="Times New Roman" w:hAnsi="Times New Roman" w:cs="Times New Roman"/>
          <w:sz w:val="24"/>
          <w:szCs w:val="24"/>
        </w:rPr>
        <w:t>s</w:t>
      </w:r>
      <w:r>
        <w:rPr>
          <w:rFonts w:ascii="Times New Roman" w:eastAsia="Times New Roman" w:hAnsi="Times New Roman" w:cs="Times New Roman"/>
          <w:sz w:val="24"/>
          <w:szCs w:val="24"/>
        </w:rPr>
        <w:t>, disaggregated by sex, age, gender, territory, and any other criteria thar might be from use in the process of building public policies.</w:t>
      </w:r>
    </w:p>
    <w:p w14:paraId="1D7CFD17" w14:textId="77777777" w:rsidR="009446F7" w:rsidRDefault="0050693A" w:rsidP="00B7656C">
      <w:pPr>
        <w:numPr>
          <w:ilvl w:val="0"/>
          <w:numId w:val="5"/>
        </w:numPr>
        <w:tabs>
          <w:tab w:val="left" w:pos="720"/>
        </w:tabs>
        <w:spacing w:after="240" w:line="240" w:lineRule="auto"/>
        <w:jc w:val="both"/>
      </w:pPr>
      <w:r>
        <w:rPr>
          <w:rFonts w:ascii="Times New Roman" w:eastAsia="Times New Roman" w:hAnsi="Times New Roman" w:cs="Times New Roman"/>
          <w:sz w:val="24"/>
          <w:szCs w:val="24"/>
        </w:rPr>
        <w:t xml:space="preserve">Guarantee appropriate conditions for pregnant women, regarding their access to health, work and their social and cultural rights. </w:t>
      </w:r>
    </w:p>
    <w:p w14:paraId="5F062216" w14:textId="0B1339A4" w:rsidR="009446F7" w:rsidRDefault="0050693A" w:rsidP="00B7656C">
      <w:pPr>
        <w:numPr>
          <w:ilvl w:val="0"/>
          <w:numId w:val="5"/>
        </w:numPr>
        <w:tabs>
          <w:tab w:val="left" w:pos="720"/>
        </w:tabs>
        <w:spacing w:after="240" w:line="240" w:lineRule="auto"/>
        <w:jc w:val="both"/>
      </w:pPr>
      <w:r>
        <w:rPr>
          <w:rFonts w:ascii="Times New Roman" w:eastAsia="Times New Roman" w:hAnsi="Times New Roman" w:cs="Times New Roman"/>
          <w:sz w:val="24"/>
          <w:szCs w:val="24"/>
        </w:rPr>
        <w:t xml:space="preserve">Take steps forward to </w:t>
      </w:r>
      <w:r w:rsidR="008568A4">
        <w:rPr>
          <w:rFonts w:ascii="Times New Roman" w:eastAsia="Times New Roman" w:hAnsi="Times New Roman" w:cs="Times New Roman"/>
          <w:sz w:val="24"/>
          <w:szCs w:val="24"/>
        </w:rPr>
        <w:t xml:space="preserve">reduce significantly </w:t>
      </w:r>
      <w:r>
        <w:rPr>
          <w:rFonts w:ascii="Times New Roman" w:eastAsia="Times New Roman" w:hAnsi="Times New Roman" w:cs="Times New Roman"/>
          <w:sz w:val="24"/>
          <w:szCs w:val="24"/>
        </w:rPr>
        <w:t xml:space="preserve">maternal mortality, such as guaranteeing access to prenatal care, particularly in rural areas of Perú. </w:t>
      </w:r>
    </w:p>
    <w:p w14:paraId="095691D1" w14:textId="05699202" w:rsidR="009446F7" w:rsidRDefault="0050693A" w:rsidP="00B7656C">
      <w:pPr>
        <w:numPr>
          <w:ilvl w:val="0"/>
          <w:numId w:val="5"/>
        </w:numPr>
        <w:tabs>
          <w:tab w:val="left" w:pos="720"/>
        </w:tabs>
        <w:spacing w:after="240" w:line="240" w:lineRule="auto"/>
        <w:jc w:val="both"/>
      </w:pPr>
      <w:r>
        <w:rPr>
          <w:rFonts w:ascii="Times New Roman" w:eastAsia="Times New Roman" w:hAnsi="Times New Roman" w:cs="Times New Roman"/>
          <w:sz w:val="24"/>
          <w:szCs w:val="24"/>
        </w:rPr>
        <w:t>Eliminate racial discrimination on the access to health care during pregnancy, delivery, and maternity</w:t>
      </w:r>
      <w:r w:rsidR="008568A4">
        <w:rPr>
          <w:rFonts w:ascii="Times New Roman" w:eastAsia="Times New Roman" w:hAnsi="Times New Roman" w:cs="Times New Roman"/>
          <w:sz w:val="24"/>
          <w:szCs w:val="24"/>
        </w:rPr>
        <w:t>.</w:t>
      </w:r>
      <w:r w:rsidR="00C948B8">
        <w:rPr>
          <w:rFonts w:ascii="Times New Roman" w:eastAsia="Times New Roman" w:hAnsi="Times New Roman" w:cs="Times New Roman"/>
          <w:sz w:val="24"/>
          <w:szCs w:val="24"/>
        </w:rPr>
        <w:t xml:space="preserve"> Particularly, adopt measures to ensure availability, with an intercultural perspective, of sexual and reproductive health services in favor of indigenous and campesino women.</w:t>
      </w:r>
    </w:p>
    <w:p w14:paraId="663FB91D" w14:textId="77777777" w:rsidR="009446F7" w:rsidRDefault="009446F7">
      <w:pPr>
        <w:spacing w:after="0" w:line="240" w:lineRule="auto"/>
        <w:jc w:val="both"/>
        <w:rPr>
          <w:rFonts w:ascii="Quattrocento Sans" w:eastAsia="Quattrocento Sans" w:hAnsi="Quattrocento Sans" w:cs="Quattrocento Sans"/>
          <w:sz w:val="18"/>
          <w:szCs w:val="18"/>
        </w:rPr>
      </w:pPr>
    </w:p>
    <w:p w14:paraId="35AD826D" w14:textId="77777777" w:rsidR="009446F7" w:rsidRDefault="009446F7">
      <w:pPr>
        <w:spacing w:after="0" w:line="240" w:lineRule="auto"/>
        <w:jc w:val="both"/>
        <w:rPr>
          <w:rFonts w:ascii="Quattrocento Sans" w:eastAsia="Quattrocento Sans" w:hAnsi="Quattrocento Sans" w:cs="Quattrocento Sans"/>
          <w:sz w:val="18"/>
          <w:szCs w:val="18"/>
        </w:rPr>
      </w:pPr>
    </w:p>
    <w:p w14:paraId="5C7150DC" w14:textId="461A085E" w:rsidR="009446F7" w:rsidRPr="0017634A" w:rsidRDefault="00D27431" w:rsidP="0017634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On the </w:t>
      </w:r>
      <w:r w:rsidR="0050693A" w:rsidRPr="0017634A">
        <w:rPr>
          <w:rFonts w:ascii="Times New Roman" w:eastAsia="Times New Roman" w:hAnsi="Times New Roman" w:cs="Times New Roman"/>
          <w:b/>
          <w:sz w:val="24"/>
          <w:szCs w:val="24"/>
        </w:rPr>
        <w:t>Defense and protection of the rights of LGBTI persons</w:t>
      </w:r>
      <w:r w:rsidR="0050693A" w:rsidRPr="0017634A">
        <w:rPr>
          <w:rFonts w:ascii="Times New Roman" w:eastAsia="Times New Roman" w:hAnsi="Times New Roman" w:cs="Times New Roman"/>
          <w:sz w:val="24"/>
          <w:szCs w:val="24"/>
        </w:rPr>
        <w:t> </w:t>
      </w:r>
    </w:p>
    <w:p w14:paraId="0237E9C8" w14:textId="77777777" w:rsidR="009446F7" w:rsidRDefault="009446F7">
      <w:pPr>
        <w:spacing w:after="0" w:line="240" w:lineRule="auto"/>
        <w:jc w:val="both"/>
        <w:rPr>
          <w:rFonts w:ascii="Quattrocento Sans" w:eastAsia="Quattrocento Sans" w:hAnsi="Quattrocento Sans" w:cs="Quattrocento Sans"/>
          <w:sz w:val="18"/>
          <w:szCs w:val="18"/>
        </w:rPr>
      </w:pPr>
    </w:p>
    <w:p w14:paraId="361059AD" w14:textId="77777777" w:rsidR="009446F7" w:rsidRDefault="0050693A" w:rsidP="00B7656C">
      <w:pPr>
        <w:numPr>
          <w:ilvl w:val="0"/>
          <w:numId w:val="5"/>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Ensure respect for and promotion of the rights of LGBTI persons. </w:t>
      </w:r>
    </w:p>
    <w:p w14:paraId="2C4D0849" w14:textId="77777777" w:rsidR="009446F7" w:rsidRDefault="0050693A" w:rsidP="00B7656C">
      <w:pPr>
        <w:numPr>
          <w:ilvl w:val="0"/>
          <w:numId w:val="5"/>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Guarantee the right to health of LGBTI persons through a comprehensive health program and counseling protocols that consider practices other than heterosexual ones and are directed at lesbian, bisexual and transgender women and men. </w:t>
      </w:r>
    </w:p>
    <w:p w14:paraId="2243991C" w14:textId="007B23E5" w:rsidR="009446F7" w:rsidRDefault="0050693A" w:rsidP="00B7656C">
      <w:pPr>
        <w:numPr>
          <w:ilvl w:val="0"/>
          <w:numId w:val="5"/>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Design and implement a system for collecting data and figures related to cases of violence against LGBTI persons, in accordance with paragraph 252 of the case of Azul</w:t>
      </w:r>
      <w:r w:rsidR="00B31741">
        <w:rPr>
          <w:rFonts w:ascii="Times New Roman" w:eastAsia="Times New Roman" w:hAnsi="Times New Roman" w:cs="Times New Roman"/>
          <w:sz w:val="24"/>
          <w:szCs w:val="24"/>
        </w:rPr>
        <w:t xml:space="preserve"> Rojas Marin</w:t>
      </w:r>
      <w:r>
        <w:rPr>
          <w:rFonts w:ascii="Times New Roman" w:eastAsia="Times New Roman" w:hAnsi="Times New Roman" w:cs="Times New Roman"/>
          <w:sz w:val="24"/>
          <w:szCs w:val="24"/>
        </w:rPr>
        <w:t xml:space="preserve"> v. Peru. </w:t>
      </w:r>
    </w:p>
    <w:p w14:paraId="165590AE" w14:textId="77777777" w:rsidR="009446F7" w:rsidRDefault="0050693A" w:rsidP="00B7656C">
      <w:pPr>
        <w:numPr>
          <w:ilvl w:val="0"/>
          <w:numId w:val="5"/>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Create and implement a training and awareness plan, particularly for personnel of the Peruvian National Police, members of the Armed Forces, and local public guards, on the rights of LGBTI persons. </w:t>
      </w:r>
    </w:p>
    <w:p w14:paraId="6B9C1DF4" w14:textId="77777777" w:rsidR="009446F7" w:rsidRDefault="0050693A" w:rsidP="00B7656C">
      <w:pPr>
        <w:numPr>
          <w:ilvl w:val="0"/>
          <w:numId w:val="5"/>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Include in the legal system the sanctioning of conversion therapies, the offering, and performance of all psychotherapeutic and medical practices aimed at changing persons' sexual orientation and gender identity. This should include administrative and criminal penalties for health professionals who practice and promote them. </w:t>
      </w:r>
    </w:p>
    <w:p w14:paraId="5F360310" w14:textId="77777777" w:rsidR="009446F7" w:rsidRDefault="0050693A" w:rsidP="00B7656C">
      <w:pPr>
        <w:numPr>
          <w:ilvl w:val="0"/>
          <w:numId w:val="5"/>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Implement specialized protocols for assistance, investigation, and prosecution in cases of violence and discrimination against LGBTI persons, especially in cases of children and adolescents. </w:t>
      </w:r>
    </w:p>
    <w:p w14:paraId="36206C88" w14:textId="77777777" w:rsidR="009446F7" w:rsidRDefault="0050693A" w:rsidP="00B7656C">
      <w:pPr>
        <w:numPr>
          <w:ilvl w:val="0"/>
          <w:numId w:val="5"/>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Create and implement a policy to prevent, address or sanction cases of violence in schools against children and adolescents because of their real or perceived non-normative sexual orientation and gender identity. </w:t>
      </w:r>
    </w:p>
    <w:p w14:paraId="14F07094" w14:textId="77777777" w:rsidR="009446F7" w:rsidRDefault="0050693A" w:rsidP="00B7656C">
      <w:pPr>
        <w:numPr>
          <w:ilvl w:val="0"/>
          <w:numId w:val="5"/>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Guarantee the implementation of the National Education Curriculum in times of health emergency and, thus, work to eradicate multiple forms of discrimination, stereotypes, and gender roles through an educational policy and REPEAL Law 31498, a Law that promotes the quality of educational materials and resources in Peru. </w:t>
      </w:r>
    </w:p>
    <w:p w14:paraId="671BA911" w14:textId="77777777" w:rsidR="009446F7" w:rsidRDefault="009446F7">
      <w:pPr>
        <w:spacing w:after="0" w:line="240" w:lineRule="auto"/>
        <w:ind w:left="360"/>
        <w:jc w:val="both"/>
        <w:rPr>
          <w:rFonts w:ascii="Times New Roman" w:eastAsia="Times New Roman" w:hAnsi="Times New Roman" w:cs="Times New Roman"/>
          <w:sz w:val="24"/>
          <w:szCs w:val="24"/>
        </w:rPr>
      </w:pPr>
    </w:p>
    <w:p w14:paraId="2B31E012" w14:textId="4CC11AC7" w:rsidR="009446F7" w:rsidRPr="0017634A" w:rsidRDefault="00D27431" w:rsidP="001E62A4">
      <w:pPr>
        <w:pStyle w:val="ListParagraph"/>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On </w:t>
      </w:r>
      <w:r w:rsidR="0050693A" w:rsidRPr="0017634A">
        <w:rPr>
          <w:rFonts w:ascii="Times New Roman" w:eastAsia="Times New Roman" w:hAnsi="Times New Roman" w:cs="Times New Roman"/>
          <w:b/>
          <w:sz w:val="24"/>
          <w:szCs w:val="24"/>
        </w:rPr>
        <w:t>Human Trafficking.  </w:t>
      </w:r>
    </w:p>
    <w:p w14:paraId="336DE5C9" w14:textId="77777777" w:rsidR="009446F7" w:rsidRDefault="009446F7">
      <w:pPr>
        <w:spacing w:after="0" w:line="240" w:lineRule="auto"/>
        <w:jc w:val="both"/>
        <w:rPr>
          <w:rFonts w:ascii="Times New Roman" w:eastAsia="Times New Roman" w:hAnsi="Times New Roman" w:cs="Times New Roman"/>
          <w:b/>
          <w:sz w:val="24"/>
          <w:szCs w:val="24"/>
        </w:rPr>
      </w:pPr>
    </w:p>
    <w:p w14:paraId="1A15224B" w14:textId="77777777" w:rsidR="009446F7" w:rsidRDefault="0050693A" w:rsidP="00B7656C">
      <w:pPr>
        <w:numPr>
          <w:ilvl w:val="0"/>
          <w:numId w:val="5"/>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Develop early warning measures for the search and identification of cases of women, particularly girls and adolescents, who have gone missing. </w:t>
      </w:r>
    </w:p>
    <w:p w14:paraId="37D15BA8" w14:textId="77777777" w:rsidR="009446F7" w:rsidRDefault="0050693A" w:rsidP="00B7656C">
      <w:pPr>
        <w:numPr>
          <w:ilvl w:val="0"/>
          <w:numId w:val="5"/>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Design a single disaggregated registry on the number of trafficking victims and consolidate a registry on the number of prosecutions and convictions of traffickers. </w:t>
      </w:r>
    </w:p>
    <w:p w14:paraId="75B60FA6" w14:textId="77777777" w:rsidR="009446F7" w:rsidRDefault="0050693A" w:rsidP="00B7656C">
      <w:pPr>
        <w:numPr>
          <w:ilvl w:val="0"/>
          <w:numId w:val="5"/>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Train officials of the Public Prosecutor's Office and the Peruvian National Police, who work on the borders and in the departments with the highest rates of trafficking, and personnel of the Residential Care Centers in the care of victims of trafficking, considering the gender approach. </w:t>
      </w:r>
    </w:p>
    <w:p w14:paraId="6483486A" w14:textId="77777777" w:rsidR="009446F7" w:rsidRDefault="0050693A" w:rsidP="00B7656C">
      <w:pPr>
        <w:numPr>
          <w:ilvl w:val="0"/>
          <w:numId w:val="5"/>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Disseminate platforms or channels for victims of human trafficking to file complaints. </w:t>
      </w:r>
    </w:p>
    <w:p w14:paraId="1B7E071E" w14:textId="77777777" w:rsidR="009446F7" w:rsidRDefault="009446F7">
      <w:pPr>
        <w:pBdr>
          <w:top w:val="nil"/>
          <w:left w:val="nil"/>
          <w:bottom w:val="nil"/>
          <w:right w:val="nil"/>
          <w:between w:val="nil"/>
        </w:pBdr>
        <w:tabs>
          <w:tab w:val="left" w:pos="720"/>
        </w:tabs>
        <w:spacing w:after="240" w:line="240" w:lineRule="auto"/>
        <w:ind w:firstLine="720"/>
        <w:jc w:val="both"/>
        <w:rPr>
          <w:rFonts w:ascii="Times New Roman" w:eastAsia="Times New Roman" w:hAnsi="Times New Roman" w:cs="Times New Roman"/>
          <w:sz w:val="24"/>
          <w:szCs w:val="24"/>
        </w:rPr>
      </w:pPr>
    </w:p>
    <w:p w14:paraId="4CE3BFFF" w14:textId="77777777" w:rsidR="009446F7" w:rsidRDefault="0050693A">
      <w:pPr>
        <w:pBdr>
          <w:top w:val="nil"/>
          <w:left w:val="nil"/>
          <w:bottom w:val="nil"/>
          <w:right w:val="nil"/>
          <w:between w:val="nil"/>
        </w:pBdr>
        <w:tabs>
          <w:tab w:val="left" w:pos="720"/>
        </w:tabs>
        <w:spacing w:after="240" w:line="240" w:lineRule="auto"/>
        <w:ind w:firstLine="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Hoping this information is pertinent to the Committees purposes, and the compliance of the Convention, </w:t>
      </w:r>
    </w:p>
    <w:p w14:paraId="58497905" w14:textId="77777777" w:rsidR="009446F7" w:rsidRDefault="009446F7">
      <w:pPr>
        <w:pBdr>
          <w:top w:val="nil"/>
          <w:left w:val="nil"/>
          <w:bottom w:val="nil"/>
          <w:right w:val="nil"/>
          <w:between w:val="nil"/>
        </w:pBdr>
        <w:tabs>
          <w:tab w:val="left" w:pos="720"/>
        </w:tabs>
        <w:spacing w:after="240" w:line="240" w:lineRule="auto"/>
        <w:ind w:firstLine="720"/>
        <w:jc w:val="both"/>
        <w:rPr>
          <w:rFonts w:ascii="Times New Roman" w:eastAsia="Times New Roman" w:hAnsi="Times New Roman" w:cs="Times New Roman"/>
          <w:color w:val="000000"/>
          <w:sz w:val="24"/>
          <w:szCs w:val="24"/>
        </w:rPr>
      </w:pPr>
    </w:p>
    <w:tbl>
      <w:tblPr>
        <w:tblStyle w:val="a"/>
        <w:tblW w:w="9326"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4663"/>
        <w:gridCol w:w="4663"/>
      </w:tblGrid>
      <w:tr w:rsidR="009446F7" w14:paraId="6E19AC51" w14:textId="77777777">
        <w:trPr>
          <w:trHeight w:val="3260"/>
        </w:trPr>
        <w:tc>
          <w:tcPr>
            <w:tcW w:w="4663" w:type="dxa"/>
          </w:tcPr>
          <w:p w14:paraId="15B4976D" w14:textId="77777777" w:rsidR="009446F7" w:rsidRDefault="0050693A">
            <w:pPr>
              <w:pBdr>
                <w:top w:val="nil"/>
                <w:left w:val="nil"/>
                <w:bottom w:val="nil"/>
                <w:right w:val="nil"/>
                <w:between w:val="nil"/>
              </w:pBdr>
              <w:tabs>
                <w:tab w:val="left" w:pos="1440"/>
              </w:tabs>
              <w:ind w:left="1440" w:hanging="720"/>
              <w:jc w:val="both"/>
              <w:rPr>
                <w:rFonts w:ascii="Times New Roman" w:eastAsia="Times New Roman" w:hAnsi="Times New Roman" w:cs="Times New Roman"/>
                <w:b/>
                <w:color w:val="000000"/>
                <w:sz w:val="24"/>
                <w:szCs w:val="24"/>
              </w:rPr>
            </w:pPr>
            <w:r>
              <w:rPr>
                <w:rFonts w:ascii="Times New Roman" w:eastAsia="Times New Roman" w:hAnsi="Times New Roman" w:cs="Times New Roman"/>
                <w:b/>
                <w:noProof/>
                <w:color w:val="000000"/>
                <w:sz w:val="24"/>
                <w:szCs w:val="24"/>
                <w:lang w:val="en-GB" w:eastAsia="en-GB"/>
              </w:rPr>
              <w:drawing>
                <wp:inline distT="0" distB="0" distL="0" distR="0" wp14:anchorId="1AB916A9" wp14:editId="49A71D99">
                  <wp:extent cx="1344933" cy="718016"/>
                  <wp:effectExtent l="0" t="0" r="0" b="0"/>
                  <wp:docPr id="9" name="image1.png" descr="A picture containing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picture containing text&#10;&#10;Description automatically generated"/>
                          <pic:cNvPicPr preferRelativeResize="0"/>
                        </pic:nvPicPr>
                        <pic:blipFill>
                          <a:blip r:embed="rId9"/>
                          <a:srcRect/>
                          <a:stretch>
                            <a:fillRect/>
                          </a:stretch>
                        </pic:blipFill>
                        <pic:spPr>
                          <a:xfrm>
                            <a:off x="0" y="0"/>
                            <a:ext cx="1344933" cy="718016"/>
                          </a:xfrm>
                          <a:prstGeom prst="rect">
                            <a:avLst/>
                          </a:prstGeom>
                          <a:ln/>
                        </pic:spPr>
                      </pic:pic>
                    </a:graphicData>
                  </a:graphic>
                </wp:inline>
              </w:drawing>
            </w:r>
          </w:p>
          <w:p w14:paraId="4C21E592" w14:textId="77777777" w:rsidR="009446F7" w:rsidRDefault="0050693A">
            <w:pPr>
              <w:pBdr>
                <w:top w:val="nil"/>
                <w:left w:val="nil"/>
                <w:bottom w:val="nil"/>
                <w:right w:val="nil"/>
                <w:between w:val="nil"/>
              </w:pBdr>
              <w:tabs>
                <w:tab w:val="left" w:pos="1440"/>
              </w:tabs>
              <w:spacing w:after="240"/>
              <w:ind w:left="144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Rossina Guerrero</w:t>
            </w:r>
          </w:p>
          <w:p w14:paraId="4B70FBFD" w14:textId="77777777" w:rsidR="009446F7" w:rsidRDefault="0050693A">
            <w:pPr>
              <w:pBdr>
                <w:top w:val="nil"/>
                <w:left w:val="nil"/>
                <w:bottom w:val="nil"/>
                <w:right w:val="nil"/>
                <w:between w:val="nil"/>
              </w:pBdr>
              <w:tabs>
                <w:tab w:val="left" w:pos="1440"/>
              </w:tabs>
              <w:spacing w:after="240"/>
              <w:ind w:left="1440" w:hanging="720"/>
              <w:jc w:val="both"/>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Program Director</w:t>
            </w:r>
          </w:p>
          <w:p w14:paraId="487FEC9B" w14:textId="77777777" w:rsidR="009446F7" w:rsidRDefault="0050693A">
            <w:pPr>
              <w:pBdr>
                <w:top w:val="nil"/>
                <w:left w:val="nil"/>
                <w:bottom w:val="nil"/>
                <w:right w:val="nil"/>
                <w:between w:val="nil"/>
              </w:pBdr>
              <w:tabs>
                <w:tab w:val="left" w:pos="1440"/>
              </w:tabs>
              <w:spacing w:after="240"/>
              <w:ind w:left="708"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Center for the Promotion and Protection of Sexual and Reproductive Rights (</w:t>
            </w:r>
            <w:r>
              <w:rPr>
                <w:rFonts w:ascii="Times New Roman" w:eastAsia="Times New Roman" w:hAnsi="Times New Roman" w:cs="Times New Roman"/>
                <w:b/>
                <w:color w:val="000000"/>
                <w:sz w:val="24"/>
                <w:szCs w:val="24"/>
              </w:rPr>
              <w:t>PROMSEX</w:t>
            </w:r>
            <w:r>
              <w:rPr>
                <w:rFonts w:ascii="Times New Roman" w:eastAsia="Times New Roman" w:hAnsi="Times New Roman" w:cs="Times New Roman"/>
                <w:color w:val="000000"/>
                <w:sz w:val="24"/>
                <w:szCs w:val="24"/>
              </w:rPr>
              <w:t>)</w:t>
            </w:r>
          </w:p>
        </w:tc>
        <w:tc>
          <w:tcPr>
            <w:tcW w:w="4663" w:type="dxa"/>
          </w:tcPr>
          <w:p w14:paraId="6EA4CC06" w14:textId="77777777" w:rsidR="009446F7" w:rsidRDefault="0050693A">
            <w:pPr>
              <w:pBdr>
                <w:top w:val="nil"/>
                <w:left w:val="nil"/>
                <w:bottom w:val="nil"/>
                <w:right w:val="nil"/>
                <w:between w:val="nil"/>
              </w:pBdr>
              <w:tabs>
                <w:tab w:val="left" w:pos="1440"/>
              </w:tabs>
              <w:spacing w:after="240"/>
              <w:ind w:left="1440" w:hanging="720"/>
              <w:jc w:val="both"/>
              <w:rPr>
                <w:rFonts w:ascii="Times New Roman" w:eastAsia="Times New Roman" w:hAnsi="Times New Roman" w:cs="Times New Roman"/>
                <w:b/>
                <w:color w:val="000000"/>
                <w:sz w:val="24"/>
                <w:szCs w:val="24"/>
              </w:rPr>
            </w:pPr>
            <w:r>
              <w:rPr>
                <w:rFonts w:ascii="Times New Roman" w:eastAsia="Times New Roman" w:hAnsi="Times New Roman" w:cs="Times New Roman"/>
                <w:noProof/>
                <w:color w:val="000000"/>
                <w:sz w:val="24"/>
                <w:szCs w:val="24"/>
                <w:lang w:val="en-GB" w:eastAsia="en-GB"/>
              </w:rPr>
              <w:drawing>
                <wp:inline distT="0" distB="0" distL="0" distR="0" wp14:anchorId="2B274602" wp14:editId="1CB582E3">
                  <wp:extent cx="1634670" cy="711746"/>
                  <wp:effectExtent l="0" t="0" r="0" b="0"/>
                  <wp:docPr id="11" name="image2.png" descr="Texto, Cart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2.png" descr="Texto, Carta&#10;&#10;Descripción generada automáticamente"/>
                          <pic:cNvPicPr preferRelativeResize="0"/>
                        </pic:nvPicPr>
                        <pic:blipFill>
                          <a:blip r:embed="rId10"/>
                          <a:srcRect/>
                          <a:stretch>
                            <a:fillRect/>
                          </a:stretch>
                        </pic:blipFill>
                        <pic:spPr>
                          <a:xfrm>
                            <a:off x="0" y="0"/>
                            <a:ext cx="1634670" cy="711746"/>
                          </a:xfrm>
                          <a:prstGeom prst="rect">
                            <a:avLst/>
                          </a:prstGeom>
                          <a:ln/>
                        </pic:spPr>
                      </pic:pic>
                    </a:graphicData>
                  </a:graphic>
                </wp:inline>
              </w:drawing>
            </w:r>
          </w:p>
          <w:p w14:paraId="4333FA97" w14:textId="77777777" w:rsidR="009446F7" w:rsidRDefault="0050693A">
            <w:pPr>
              <w:pBdr>
                <w:top w:val="nil"/>
                <w:left w:val="nil"/>
                <w:bottom w:val="nil"/>
                <w:right w:val="nil"/>
                <w:between w:val="nil"/>
              </w:pBdr>
              <w:tabs>
                <w:tab w:val="left" w:pos="1440"/>
              </w:tabs>
              <w:spacing w:after="240"/>
              <w:ind w:left="1440" w:hanging="720"/>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Catalina Martínez</w:t>
            </w:r>
          </w:p>
          <w:p w14:paraId="3C2148CC" w14:textId="77777777" w:rsidR="009446F7" w:rsidRDefault="0050693A">
            <w:pPr>
              <w:pBdr>
                <w:top w:val="nil"/>
                <w:left w:val="nil"/>
                <w:bottom w:val="nil"/>
                <w:right w:val="nil"/>
                <w:between w:val="nil"/>
              </w:pBdr>
              <w:tabs>
                <w:tab w:val="left" w:pos="1440"/>
              </w:tabs>
              <w:spacing w:after="240"/>
              <w:ind w:left="1440" w:hanging="720"/>
              <w:jc w:val="both"/>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Regional Director for Latin America and the Caribbean</w:t>
            </w:r>
          </w:p>
          <w:p w14:paraId="63F2A10F" w14:textId="77777777" w:rsidR="009446F7" w:rsidRDefault="0050693A">
            <w:pPr>
              <w:pBdr>
                <w:top w:val="nil"/>
                <w:left w:val="nil"/>
                <w:bottom w:val="nil"/>
                <w:right w:val="nil"/>
                <w:between w:val="nil"/>
              </w:pBdr>
              <w:tabs>
                <w:tab w:val="left" w:pos="1440"/>
              </w:tabs>
              <w:spacing w:after="240"/>
              <w:ind w:left="1440"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Center for Reproductive Rights (</w:t>
            </w:r>
            <w:r>
              <w:rPr>
                <w:rFonts w:ascii="Times New Roman" w:eastAsia="Times New Roman" w:hAnsi="Times New Roman" w:cs="Times New Roman"/>
                <w:b/>
                <w:color w:val="000000"/>
                <w:sz w:val="24"/>
                <w:szCs w:val="24"/>
              </w:rPr>
              <w:t>The Center</w:t>
            </w:r>
            <w:r>
              <w:rPr>
                <w:rFonts w:ascii="Times New Roman" w:eastAsia="Times New Roman" w:hAnsi="Times New Roman" w:cs="Times New Roman"/>
                <w:color w:val="000000"/>
                <w:sz w:val="24"/>
                <w:szCs w:val="24"/>
              </w:rPr>
              <w:t>)</w:t>
            </w:r>
          </w:p>
        </w:tc>
      </w:tr>
    </w:tbl>
    <w:p w14:paraId="69F48088" w14:textId="77777777" w:rsidR="009446F7" w:rsidRDefault="009446F7">
      <w:pPr>
        <w:pBdr>
          <w:top w:val="nil"/>
          <w:left w:val="nil"/>
          <w:bottom w:val="nil"/>
          <w:right w:val="nil"/>
          <w:between w:val="nil"/>
        </w:pBdr>
        <w:tabs>
          <w:tab w:val="left" w:pos="720"/>
        </w:tabs>
        <w:spacing w:after="240" w:line="240" w:lineRule="auto"/>
        <w:ind w:firstLine="720"/>
        <w:jc w:val="both"/>
        <w:rPr>
          <w:rFonts w:ascii="Times New Roman" w:eastAsia="Times New Roman" w:hAnsi="Times New Roman" w:cs="Times New Roman"/>
          <w:color w:val="000000"/>
          <w:sz w:val="24"/>
          <w:szCs w:val="24"/>
        </w:rPr>
      </w:pPr>
    </w:p>
    <w:p w14:paraId="63F3CAD4" w14:textId="77777777" w:rsidR="009446F7" w:rsidRDefault="009446F7">
      <w:pPr>
        <w:jc w:val="both"/>
        <w:rPr>
          <w:rFonts w:ascii="Times New Roman" w:eastAsia="Times New Roman" w:hAnsi="Times New Roman" w:cs="Times New Roman"/>
          <w:sz w:val="24"/>
          <w:szCs w:val="24"/>
        </w:rPr>
      </w:pPr>
    </w:p>
    <w:sectPr w:rsidR="009446F7">
      <w:headerReference w:type="default" r:id="rId11"/>
      <w:footerReference w:type="default" r:id="rId12"/>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C3B431" w14:textId="77777777" w:rsidR="00420058" w:rsidRDefault="00420058">
      <w:pPr>
        <w:spacing w:after="0" w:line="240" w:lineRule="auto"/>
      </w:pPr>
      <w:r>
        <w:separator/>
      </w:r>
    </w:p>
  </w:endnote>
  <w:endnote w:type="continuationSeparator" w:id="0">
    <w:p w14:paraId="24CA25C0" w14:textId="77777777" w:rsidR="00420058" w:rsidRDefault="00420058">
      <w:pPr>
        <w:spacing w:after="0" w:line="240" w:lineRule="auto"/>
      </w:pPr>
      <w:r>
        <w:continuationSeparator/>
      </w:r>
    </w:p>
  </w:endnote>
  <w:endnote w:id="1">
    <w:p w14:paraId="1B419018"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b/>
          <w:color w:val="000000"/>
          <w:sz w:val="18"/>
          <w:szCs w:val="18"/>
        </w:rPr>
        <w:t xml:space="preserve">PROMSEX </w:t>
      </w:r>
      <w:r>
        <w:rPr>
          <w:rFonts w:ascii="Times New Roman" w:eastAsia="Times New Roman" w:hAnsi="Times New Roman" w:cs="Times New Roman"/>
          <w:color w:val="000000"/>
          <w:sz w:val="18"/>
          <w:szCs w:val="18"/>
        </w:rPr>
        <w:t>is a feminist non-governmental organization that contributes to the integrity and dignity of people’s access to sexual and reproductive health and to people deciding on their sexuality and reproduction with autonomy, dignity, justice, and equality.</w:t>
      </w:r>
    </w:p>
  </w:endnote>
  <w:endnote w:id="2">
    <w:p w14:paraId="3D41AE7A"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b/>
          <w:color w:val="000000"/>
          <w:sz w:val="18"/>
          <w:szCs w:val="18"/>
        </w:rPr>
        <w:t xml:space="preserve">The Center </w:t>
      </w:r>
      <w:r>
        <w:rPr>
          <w:rFonts w:ascii="Times New Roman" w:eastAsia="Times New Roman" w:hAnsi="Times New Roman" w:cs="Times New Roman"/>
          <w:color w:val="000000"/>
          <w:sz w:val="18"/>
          <w:szCs w:val="18"/>
        </w:rPr>
        <w:t>is a global non-governmental legal advocacy organization that works for the protection and respect of the sexual and reproductive rights of girls and women around the world and seeks to promote reproductive freedom and autonomy as a fundamental right that all governments are legally obligated to protect, respect and guarantee.</w:t>
      </w:r>
    </w:p>
  </w:endnote>
  <w:endnote w:id="3">
    <w:p w14:paraId="1BCF5C48"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rPr>
      </w:pPr>
      <w:r>
        <w:rPr>
          <w:vertAlign w:val="superscript"/>
        </w:rPr>
        <w:end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color w:val="000000"/>
          <w:sz w:val="16"/>
          <w:szCs w:val="16"/>
        </w:rPr>
        <w:tab/>
        <w:t>The Committee, Concluding Observations (2012) (Peru), UN Doc. No. E/C.12/PER/CO/2-4, ¶ 21 [hereinafter “Concluding Observations on Peru (2012)].</w:t>
      </w:r>
    </w:p>
  </w:endnote>
  <w:endnote w:id="4">
    <w:p w14:paraId="7D140773"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rPr>
      </w:pPr>
      <w:r>
        <w:rPr>
          <w:vertAlign w:val="superscript"/>
        </w:rPr>
        <w:end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color w:val="000000"/>
          <w:sz w:val="16"/>
          <w:szCs w:val="16"/>
        </w:rPr>
        <w:tab/>
        <w:t>Concluding Observations on Peru (2012), ¶ 21.</w:t>
      </w:r>
    </w:p>
  </w:endnote>
  <w:endnote w:id="5">
    <w:p w14:paraId="046ECA0E"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rPr>
      </w:pPr>
      <w:r>
        <w:rPr>
          <w:vertAlign w:val="superscript"/>
        </w:rPr>
        <w:end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color w:val="000000"/>
          <w:sz w:val="16"/>
          <w:szCs w:val="16"/>
        </w:rPr>
        <w:tab/>
        <w:t>Concluding Observations on Peru (2012), ¶ 14.</w:t>
      </w:r>
    </w:p>
  </w:endnote>
  <w:endnote w:id="6">
    <w:p w14:paraId="294A378E"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rPr>
      </w:pPr>
      <w:r>
        <w:rPr>
          <w:vertAlign w:val="superscript"/>
        </w:rPr>
        <w:end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color w:val="000000"/>
          <w:sz w:val="16"/>
          <w:szCs w:val="16"/>
        </w:rPr>
        <w:tab/>
        <w:t xml:space="preserve">Peru, Constitution of 1993 with Amendments through 2021, art. 2(1). Available at: </w:t>
      </w:r>
      <w:hyperlink r:id="rId1">
        <w:r>
          <w:rPr>
            <w:rFonts w:ascii="Times New Roman" w:eastAsia="Times New Roman" w:hAnsi="Times New Roman" w:cs="Times New Roman"/>
            <w:color w:val="0563C1"/>
            <w:sz w:val="16"/>
            <w:szCs w:val="16"/>
            <w:u w:val="single"/>
          </w:rPr>
          <w:t>https://www.constituteproject.org/constitution/Peru_2021.pdf?lang=en</w:t>
        </w:r>
      </w:hyperlink>
      <w:r>
        <w:rPr>
          <w:rFonts w:ascii="Times New Roman" w:eastAsia="Times New Roman" w:hAnsi="Times New Roman" w:cs="Times New Roman"/>
          <w:color w:val="000000"/>
          <w:sz w:val="16"/>
          <w:szCs w:val="16"/>
        </w:rPr>
        <w:t>.</w:t>
      </w:r>
    </w:p>
  </w:endnote>
  <w:endnote w:id="7">
    <w:p w14:paraId="1F420C78"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rPr>
      </w:pPr>
      <w:r>
        <w:rPr>
          <w:vertAlign w:val="superscript"/>
        </w:rPr>
        <w:endnoteRef/>
      </w:r>
      <w:r w:rsidRPr="0050693A">
        <w:rPr>
          <w:rFonts w:ascii="Times New Roman" w:eastAsia="Times New Roman" w:hAnsi="Times New Roman" w:cs="Times New Roman"/>
          <w:color w:val="000000"/>
          <w:sz w:val="16"/>
          <w:szCs w:val="16"/>
          <w:lang w:val="es-CO"/>
        </w:rPr>
        <w:t xml:space="preserve"> </w:t>
      </w:r>
      <w:r w:rsidRPr="0050693A">
        <w:rPr>
          <w:rFonts w:ascii="Times New Roman" w:eastAsia="Times New Roman" w:hAnsi="Times New Roman" w:cs="Times New Roman"/>
          <w:color w:val="000000"/>
          <w:sz w:val="16"/>
          <w:szCs w:val="16"/>
          <w:lang w:val="es-CO"/>
        </w:rPr>
        <w:tab/>
        <w:t xml:space="preserve">Peru, 1991 Código Penal, Decreto Legislativo No. 635, arts. </w:t>
      </w:r>
      <w:r>
        <w:rPr>
          <w:rFonts w:ascii="Times New Roman" w:eastAsia="Times New Roman" w:hAnsi="Times New Roman" w:cs="Times New Roman"/>
          <w:color w:val="000000"/>
          <w:sz w:val="16"/>
          <w:szCs w:val="16"/>
        </w:rPr>
        <w:t xml:space="preserve">114-120. Available at: </w:t>
      </w:r>
      <w:hyperlink r:id="rId2">
        <w:r>
          <w:rPr>
            <w:rFonts w:ascii="Times New Roman" w:eastAsia="Times New Roman" w:hAnsi="Times New Roman" w:cs="Times New Roman"/>
            <w:color w:val="0563C1"/>
            <w:sz w:val="16"/>
            <w:szCs w:val="16"/>
            <w:u w:val="single"/>
          </w:rPr>
          <w:t>https://www.limaeasy.com/index.php?option=com_jreviews&amp;format=ajax&amp;url=media/download&amp;m=mk66Y&amp;1658486322803</w:t>
        </w:r>
      </w:hyperlink>
      <w:r>
        <w:rPr>
          <w:rFonts w:ascii="Times New Roman" w:eastAsia="Times New Roman" w:hAnsi="Times New Roman" w:cs="Times New Roman"/>
          <w:color w:val="000000"/>
          <w:sz w:val="16"/>
          <w:szCs w:val="16"/>
        </w:rPr>
        <w:t xml:space="preserve"> [hereinafter “Código Penal”].</w:t>
      </w:r>
    </w:p>
  </w:endnote>
  <w:endnote w:id="8">
    <w:p w14:paraId="43E50ED1" w14:textId="77777777" w:rsidR="0050693A" w:rsidRP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lang w:val="es-CO"/>
        </w:rPr>
      </w:pPr>
      <w:r>
        <w:rPr>
          <w:vertAlign w:val="superscript"/>
        </w:rPr>
        <w:endnoteRef/>
      </w:r>
      <w:r w:rsidRPr="0050693A">
        <w:rPr>
          <w:rFonts w:ascii="Times New Roman" w:eastAsia="Times New Roman" w:hAnsi="Times New Roman" w:cs="Times New Roman"/>
          <w:color w:val="000000"/>
          <w:sz w:val="16"/>
          <w:szCs w:val="16"/>
          <w:lang w:val="es-CO"/>
        </w:rPr>
        <w:t xml:space="preserve"> </w:t>
      </w:r>
      <w:r w:rsidRPr="0050693A">
        <w:rPr>
          <w:rFonts w:ascii="Times New Roman" w:eastAsia="Times New Roman" w:hAnsi="Times New Roman" w:cs="Times New Roman"/>
          <w:color w:val="000000"/>
          <w:sz w:val="16"/>
          <w:szCs w:val="16"/>
          <w:lang w:val="es-CO"/>
        </w:rPr>
        <w:tab/>
        <w:t>Código Penal, art. 114.</w:t>
      </w:r>
    </w:p>
  </w:endnote>
  <w:endnote w:id="9">
    <w:p w14:paraId="45763CBF" w14:textId="77777777" w:rsidR="0050693A" w:rsidRP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lang w:val="es-CO"/>
        </w:rPr>
      </w:pPr>
      <w:r>
        <w:rPr>
          <w:vertAlign w:val="superscript"/>
        </w:rPr>
        <w:endnoteRef/>
      </w:r>
      <w:r w:rsidRPr="0050693A">
        <w:rPr>
          <w:rFonts w:ascii="Times New Roman" w:eastAsia="Times New Roman" w:hAnsi="Times New Roman" w:cs="Times New Roman"/>
          <w:color w:val="000000"/>
          <w:sz w:val="16"/>
          <w:szCs w:val="16"/>
          <w:lang w:val="es-CO"/>
        </w:rPr>
        <w:t xml:space="preserve"> </w:t>
      </w:r>
      <w:r w:rsidRPr="0050693A">
        <w:rPr>
          <w:rFonts w:ascii="Times New Roman" w:eastAsia="Times New Roman" w:hAnsi="Times New Roman" w:cs="Times New Roman"/>
          <w:color w:val="000000"/>
          <w:sz w:val="16"/>
          <w:szCs w:val="16"/>
          <w:lang w:val="es-CO"/>
        </w:rPr>
        <w:tab/>
        <w:t>Código Penal, art. 120.</w:t>
      </w:r>
    </w:p>
  </w:endnote>
  <w:endnote w:id="10">
    <w:p w14:paraId="6405368A"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rPr>
      </w:pPr>
      <w:r>
        <w:rPr>
          <w:vertAlign w:val="superscript"/>
        </w:rPr>
        <w:end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color w:val="000000"/>
          <w:sz w:val="16"/>
          <w:szCs w:val="16"/>
        </w:rPr>
        <w:tab/>
        <w:t>Human Rights Committee, Concluding Observations (2013), UN Doc. No. CCPR/C/PER/CO/5, ¶ 14.</w:t>
      </w:r>
    </w:p>
  </w:endnote>
  <w:endnote w:id="11">
    <w:p w14:paraId="370A2D17"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rPr>
      </w:pPr>
      <w:r>
        <w:rPr>
          <w:vertAlign w:val="superscript"/>
        </w:rPr>
        <w:end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color w:val="000000"/>
          <w:sz w:val="16"/>
          <w:szCs w:val="16"/>
        </w:rPr>
        <w:tab/>
        <w:t>Committee on the Rights of the Child, Concluding Observations (2016), UN Doc. No. CRC/C/PER/CO/4-5, ¶ 55(b) [hereinafter “CRC Concluding Observations (2016)].</w:t>
      </w:r>
    </w:p>
  </w:endnote>
  <w:endnote w:id="12">
    <w:p w14:paraId="1C70A6D8"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rPr>
      </w:pPr>
      <w:r>
        <w:rPr>
          <w:vertAlign w:val="superscript"/>
        </w:rPr>
        <w:end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color w:val="000000"/>
          <w:sz w:val="16"/>
          <w:szCs w:val="16"/>
        </w:rPr>
        <w:tab/>
        <w:t xml:space="preserve">Committee Against Torture, Concluding Observations (2018), UN Doc. No. CAT/C/PER/CO/7, ¶ 40, 41 [hereinafter “CAT Concluding Observations (2018)]. </w:t>
      </w:r>
    </w:p>
  </w:endnote>
  <w:endnote w:id="13">
    <w:p w14:paraId="28BD7DFE"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rPr>
      </w:pPr>
      <w:r>
        <w:rPr>
          <w:vertAlign w:val="superscript"/>
        </w:rPr>
        <w:end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color w:val="000000"/>
          <w:sz w:val="16"/>
          <w:szCs w:val="16"/>
        </w:rPr>
        <w:tab/>
        <w:t>Committee on the Elimination of Discrimination against Women, Concluding Observations (2022), UN Doc. No. CEDAW/C/PER/CO/9, ¶ 37(b) [hereinafter “CEDAW Concluding Observations (2022)”].</w:t>
      </w:r>
    </w:p>
  </w:endnote>
  <w:endnote w:id="14">
    <w:p w14:paraId="089744BB"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rPr>
      </w:pPr>
      <w:r>
        <w:rPr>
          <w:vertAlign w:val="superscript"/>
        </w:rPr>
        <w:end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color w:val="000000"/>
          <w:sz w:val="16"/>
          <w:szCs w:val="16"/>
        </w:rPr>
        <w:tab/>
        <w:t>CEDAW Concluding Observations (2022), ¶ 37(c).</w:t>
      </w:r>
    </w:p>
  </w:endnote>
  <w:endnote w:id="15">
    <w:p w14:paraId="2E346A0A"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rPr>
      </w:pPr>
      <w:r>
        <w:rPr>
          <w:vertAlign w:val="superscript"/>
        </w:rPr>
        <w:end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color w:val="000000"/>
          <w:sz w:val="16"/>
          <w:szCs w:val="16"/>
        </w:rPr>
        <w:tab/>
        <w:t>CEDAW Concluding Observations (2022), ¶ 38(a).</w:t>
      </w:r>
    </w:p>
  </w:endnote>
  <w:endnote w:id="16">
    <w:p w14:paraId="2BD4CCA3"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endnoteRef/>
      </w:r>
      <w:r>
        <w:rPr>
          <w:rFonts w:ascii="Times New Roman" w:eastAsia="Times New Roman" w:hAnsi="Times New Roman" w:cs="Times New Roman"/>
          <w:color w:val="000000"/>
          <w:sz w:val="20"/>
          <w:szCs w:val="20"/>
        </w:rPr>
        <w:t xml:space="preserve"> </w:t>
      </w:r>
      <w:hyperlink r:id="rId3">
        <w:r>
          <w:rPr>
            <w:rFonts w:ascii="Times New Roman" w:eastAsia="Times New Roman" w:hAnsi="Times New Roman" w:cs="Times New Roman"/>
            <w:color w:val="0563C1"/>
            <w:sz w:val="18"/>
            <w:szCs w:val="18"/>
            <w:u w:val="single"/>
          </w:rPr>
          <w:t>https://abortion-policies.srhr.org/documents/countries/02-Peru-Technical-Guideline-Therapeutic-Abortion-Ministry-of-Health-2014.pdf</w:t>
        </w:r>
      </w:hyperlink>
      <w:r>
        <w:rPr>
          <w:rFonts w:ascii="Times New Roman" w:eastAsia="Times New Roman" w:hAnsi="Times New Roman" w:cs="Times New Roman"/>
          <w:color w:val="000000"/>
          <w:sz w:val="18"/>
          <w:szCs w:val="18"/>
        </w:rPr>
        <w:t>].</w:t>
      </w:r>
      <w:r>
        <w:rPr>
          <w:rFonts w:ascii="Times New Roman" w:eastAsia="Times New Roman" w:hAnsi="Times New Roman" w:cs="Times New Roman"/>
          <w:color w:val="000000"/>
          <w:sz w:val="24"/>
          <w:szCs w:val="24"/>
        </w:rPr>
        <w:t xml:space="preserve">  </w:t>
      </w:r>
    </w:p>
  </w:endnote>
  <w:endnote w:id="17">
    <w:p w14:paraId="1DBB5C3D"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rPr>
      </w:pPr>
      <w:r>
        <w:rPr>
          <w:vertAlign w:val="superscript"/>
        </w:rPr>
        <w:end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color w:val="000000"/>
          <w:sz w:val="16"/>
          <w:szCs w:val="16"/>
        </w:rPr>
        <w:tab/>
        <w:t>CAT Concluding Observations (2018), ¶ 40.</w:t>
      </w:r>
    </w:p>
  </w:endnote>
  <w:endnote w:id="18">
    <w:p w14:paraId="37CE4D87"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rPr>
      </w:pPr>
      <w:r>
        <w:rPr>
          <w:vertAlign w:val="superscript"/>
        </w:rPr>
        <w:end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color w:val="000000"/>
          <w:sz w:val="16"/>
          <w:szCs w:val="16"/>
        </w:rPr>
        <w:tab/>
        <w:t xml:space="preserve">Human Rights Watch, Peru Events of 2021. Available at: </w:t>
      </w:r>
      <w:hyperlink r:id="rId4">
        <w:r>
          <w:rPr>
            <w:rFonts w:ascii="Times New Roman" w:eastAsia="Times New Roman" w:hAnsi="Times New Roman" w:cs="Times New Roman"/>
            <w:color w:val="0563C1"/>
            <w:sz w:val="16"/>
            <w:szCs w:val="16"/>
            <w:u w:val="single"/>
          </w:rPr>
          <w:t>https://www.hrw.org/world-report/2022/country-chapters/peru</w:t>
        </w:r>
      </w:hyperlink>
      <w:r>
        <w:rPr>
          <w:rFonts w:ascii="Times New Roman" w:eastAsia="Times New Roman" w:hAnsi="Times New Roman" w:cs="Times New Roman"/>
          <w:color w:val="000000"/>
          <w:sz w:val="16"/>
          <w:szCs w:val="16"/>
        </w:rPr>
        <w:t>.</w:t>
      </w:r>
    </w:p>
  </w:endnote>
  <w:endnote w:id="19">
    <w:p w14:paraId="008104D2"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rPr>
      </w:pPr>
      <w:r>
        <w:rPr>
          <w:vertAlign w:val="superscript"/>
        </w:rPr>
        <w:end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color w:val="000000"/>
          <w:sz w:val="16"/>
          <w:szCs w:val="16"/>
        </w:rPr>
        <w:tab/>
        <w:t xml:space="preserve">IACHR, IACHR completes working visit to Peru, 16 November 2018. Available at: </w:t>
      </w:r>
      <w:hyperlink r:id="rId5">
        <w:r>
          <w:rPr>
            <w:rFonts w:ascii="Times New Roman" w:eastAsia="Times New Roman" w:hAnsi="Times New Roman" w:cs="Times New Roman"/>
            <w:color w:val="0563C1"/>
            <w:sz w:val="16"/>
            <w:szCs w:val="16"/>
            <w:u w:val="single"/>
          </w:rPr>
          <w:t>https://www.oas.org/en/iachr/media_center/PReleases/2018/243.asp</w:t>
        </w:r>
      </w:hyperlink>
      <w:r>
        <w:rPr>
          <w:rFonts w:ascii="Times New Roman" w:eastAsia="Times New Roman" w:hAnsi="Times New Roman" w:cs="Times New Roman"/>
          <w:color w:val="000000"/>
          <w:sz w:val="16"/>
          <w:szCs w:val="16"/>
        </w:rPr>
        <w:t>.</w:t>
      </w:r>
    </w:p>
  </w:endnote>
  <w:endnote w:id="20">
    <w:p w14:paraId="70A2986B" w14:textId="77777777" w:rsidR="0050693A" w:rsidRPr="00C71956"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lang w:val="es-CO"/>
        </w:rPr>
      </w:pPr>
      <w:r>
        <w:rPr>
          <w:vertAlign w:val="superscript"/>
        </w:rPr>
        <w:end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color w:val="000000"/>
          <w:sz w:val="16"/>
          <w:szCs w:val="16"/>
        </w:rPr>
        <w:tab/>
        <w:t xml:space="preserve">Human Rights Committee, Sixth Periodic Report submitted by Peru (2020), UN Doc. No. </w:t>
      </w:r>
      <w:r w:rsidRPr="00C71956">
        <w:rPr>
          <w:rFonts w:ascii="Times New Roman" w:eastAsia="Times New Roman" w:hAnsi="Times New Roman" w:cs="Times New Roman"/>
          <w:color w:val="000000"/>
          <w:sz w:val="16"/>
          <w:szCs w:val="16"/>
          <w:lang w:val="es-CO"/>
        </w:rPr>
        <w:t>CCPR/C/PER/6, ¶ 121.</w:t>
      </w:r>
    </w:p>
  </w:endnote>
  <w:endnote w:id="21">
    <w:p w14:paraId="28BE408D" w14:textId="77777777" w:rsidR="0050693A" w:rsidRP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lang w:val="es-CO"/>
        </w:rPr>
      </w:pPr>
      <w:r>
        <w:rPr>
          <w:vertAlign w:val="superscript"/>
        </w:rPr>
        <w:endnoteRef/>
      </w:r>
      <w:r w:rsidRPr="0050693A">
        <w:rPr>
          <w:rFonts w:ascii="Times New Roman" w:eastAsia="Times New Roman" w:hAnsi="Times New Roman" w:cs="Times New Roman"/>
          <w:color w:val="000000"/>
          <w:sz w:val="16"/>
          <w:szCs w:val="16"/>
          <w:lang w:val="es-CO"/>
        </w:rPr>
        <w:t xml:space="preserve"> </w:t>
      </w:r>
      <w:r w:rsidRPr="0050693A">
        <w:rPr>
          <w:rFonts w:ascii="Times New Roman" w:eastAsia="Times New Roman" w:hAnsi="Times New Roman" w:cs="Times New Roman"/>
          <w:color w:val="000000"/>
          <w:sz w:val="16"/>
          <w:szCs w:val="16"/>
          <w:lang w:val="es-CO"/>
        </w:rPr>
        <w:tab/>
        <w:t>Código Penal, art. 117.</w:t>
      </w:r>
    </w:p>
  </w:endnote>
  <w:endnote w:id="22">
    <w:p w14:paraId="25BF3405" w14:textId="77777777" w:rsidR="0050693A" w:rsidRP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lang w:val="es-CO"/>
        </w:rPr>
      </w:pPr>
      <w:r>
        <w:rPr>
          <w:vertAlign w:val="superscript"/>
        </w:rPr>
        <w:endnoteRef/>
      </w:r>
      <w:r w:rsidRPr="0050693A">
        <w:rPr>
          <w:rFonts w:ascii="Times New Roman" w:eastAsia="Times New Roman" w:hAnsi="Times New Roman" w:cs="Times New Roman"/>
          <w:sz w:val="16"/>
          <w:szCs w:val="16"/>
          <w:lang w:val="es-CO"/>
        </w:rPr>
        <w:t xml:space="preserve"> Mejia, Beatriz</w:t>
      </w:r>
      <w:r w:rsidRPr="0050693A">
        <w:rPr>
          <w:rFonts w:ascii="Times New Roman" w:eastAsia="Times New Roman" w:hAnsi="Times New Roman" w:cs="Times New Roman"/>
          <w:i/>
          <w:sz w:val="16"/>
          <w:szCs w:val="16"/>
          <w:lang w:val="es-CO"/>
        </w:rPr>
        <w:t>,La Constitucionalidad del aborto por violación una causa pendiente</w:t>
      </w:r>
      <w:r w:rsidRPr="0050693A">
        <w:rPr>
          <w:rFonts w:ascii="Times New Roman" w:eastAsia="Times New Roman" w:hAnsi="Times New Roman" w:cs="Times New Roman"/>
          <w:sz w:val="16"/>
          <w:szCs w:val="16"/>
          <w:lang w:val="es-CO"/>
        </w:rPr>
        <w:t>, (Dec. 2021), available at:</w:t>
      </w:r>
      <w:r w:rsidRPr="0050693A">
        <w:rPr>
          <w:rFonts w:ascii="Times New Roman" w:eastAsia="Times New Roman" w:hAnsi="Times New Roman" w:cs="Times New Roman"/>
          <w:color w:val="000000"/>
          <w:sz w:val="16"/>
          <w:szCs w:val="16"/>
          <w:lang w:val="es-CO"/>
        </w:rPr>
        <w:t xml:space="preserve"> </w:t>
      </w:r>
      <w:hyperlink r:id="rId6">
        <w:r w:rsidRPr="0050693A">
          <w:rPr>
            <w:rFonts w:ascii="Times New Roman" w:eastAsia="Times New Roman" w:hAnsi="Times New Roman" w:cs="Times New Roman"/>
            <w:color w:val="0563C1"/>
            <w:sz w:val="16"/>
            <w:szCs w:val="16"/>
            <w:u w:val="single"/>
            <w:lang w:val="es-CO"/>
          </w:rPr>
          <w:t>LaConstitucionalidadDelAbortoPorViolacionUnaCausaPendiente.pdf (promsex.org)</w:t>
        </w:r>
      </w:hyperlink>
    </w:p>
  </w:endnote>
  <w:endnote w:id="23">
    <w:p w14:paraId="333B72A4" w14:textId="77777777" w:rsidR="0050693A" w:rsidRP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lang w:val="es-CO"/>
        </w:rPr>
      </w:pPr>
      <w:r>
        <w:rPr>
          <w:vertAlign w:val="superscript"/>
        </w:rPr>
        <w:endnoteRef/>
      </w:r>
      <w:r w:rsidRPr="0050693A">
        <w:rPr>
          <w:rFonts w:ascii="Times New Roman" w:eastAsia="Times New Roman" w:hAnsi="Times New Roman" w:cs="Times New Roman"/>
          <w:color w:val="000000"/>
          <w:sz w:val="16"/>
          <w:szCs w:val="16"/>
          <w:lang w:val="es-CO"/>
        </w:rPr>
        <w:t xml:space="preserve"> Ombudsman’s Office, </w:t>
      </w:r>
      <w:r w:rsidRPr="0050693A">
        <w:rPr>
          <w:rFonts w:ascii="Times New Roman" w:eastAsia="Times New Roman" w:hAnsi="Times New Roman" w:cs="Times New Roman"/>
          <w:i/>
          <w:color w:val="000000"/>
          <w:sz w:val="16"/>
          <w:szCs w:val="16"/>
          <w:lang w:val="es-CO"/>
        </w:rPr>
        <w:t>Resultados de la supervisión defensorial a los servicios de salud diferenciados para la atención integral a adolescentes</w:t>
      </w:r>
      <w:r w:rsidRPr="0050693A">
        <w:rPr>
          <w:rFonts w:ascii="Times New Roman" w:eastAsia="Times New Roman" w:hAnsi="Times New Roman" w:cs="Times New Roman"/>
          <w:color w:val="000000"/>
          <w:sz w:val="16"/>
          <w:szCs w:val="16"/>
          <w:lang w:val="es-CO"/>
        </w:rPr>
        <w:t xml:space="preserve">, Informe No. 0011-2018-DP/ANA (2018), available at: </w:t>
      </w:r>
      <w:hyperlink r:id="rId7">
        <w:r w:rsidRPr="0050693A">
          <w:rPr>
            <w:rFonts w:ascii="Times New Roman" w:eastAsia="Times New Roman" w:hAnsi="Times New Roman" w:cs="Times New Roman"/>
            <w:color w:val="0563C1"/>
            <w:sz w:val="18"/>
            <w:szCs w:val="18"/>
            <w:u w:val="single"/>
            <w:lang w:val="es-CO"/>
          </w:rPr>
          <w:t>https://www.defensoria.gob.pe/wp-content/uploads/2018/07/Informe-de-Adjuntia-011-2018-DP-ANA.pdf</w:t>
        </w:r>
      </w:hyperlink>
      <w:r w:rsidRPr="0050693A">
        <w:rPr>
          <w:rFonts w:ascii="Times New Roman" w:eastAsia="Times New Roman" w:hAnsi="Times New Roman" w:cs="Times New Roman"/>
          <w:color w:val="000000"/>
          <w:sz w:val="18"/>
          <w:szCs w:val="18"/>
          <w:lang w:val="es-CO"/>
        </w:rPr>
        <w:t>.</w:t>
      </w:r>
    </w:p>
  </w:endnote>
  <w:endnote w:id="24">
    <w:p w14:paraId="0AA9DAB8" w14:textId="77777777" w:rsidR="0050693A" w:rsidRP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lang w:val="es-CO"/>
        </w:rPr>
      </w:pPr>
      <w:r>
        <w:rPr>
          <w:vertAlign w:val="superscript"/>
        </w:rPr>
        <w:endnoteRef/>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color w:val="000000"/>
          <w:sz w:val="16"/>
          <w:szCs w:val="16"/>
        </w:rPr>
        <w:t xml:space="preserve">Notably, in a Ministerial Decree of the Health Ministry for Sexual Violence Survivors care, the Peruvian government emphasized that healthcare providers attending to survivors of sexual violence should ensure that survivors have access to emergency contraception, even if they are not able to use regular oral contraception, and that healthcare workers should administer emergency contraception to survivors (with their consent) within 72 hours following a sexual assault. Ministerial Resolution No. 649-2020-MINSA, August 20, 2020. In addition, the government decreed that for adolescent survivors, permission is not required from a legal guardian in order for healthcare workers to provide the adolescent with emergency contraception. </w:t>
      </w:r>
      <w:r w:rsidRPr="0050693A">
        <w:rPr>
          <w:rFonts w:ascii="Times New Roman" w:eastAsia="Times New Roman" w:hAnsi="Times New Roman" w:cs="Times New Roman"/>
          <w:i/>
          <w:color w:val="000000"/>
          <w:sz w:val="16"/>
          <w:szCs w:val="16"/>
          <w:lang w:val="es-CO"/>
        </w:rPr>
        <w:t>Id.</w:t>
      </w:r>
      <w:r w:rsidRPr="0050693A">
        <w:rPr>
          <w:rFonts w:ascii="Times New Roman" w:eastAsia="Times New Roman" w:hAnsi="Times New Roman" w:cs="Times New Roman"/>
          <w:color w:val="000000"/>
          <w:sz w:val="16"/>
          <w:szCs w:val="16"/>
          <w:lang w:val="es-CO"/>
        </w:rPr>
        <w:t xml:space="preserve"> </w:t>
      </w:r>
    </w:p>
  </w:endnote>
  <w:endnote w:id="25">
    <w:p w14:paraId="31386FDB" w14:textId="77777777" w:rsidR="0050693A" w:rsidRP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lang w:val="es-CO"/>
        </w:rPr>
      </w:pPr>
      <w:r>
        <w:rPr>
          <w:vertAlign w:val="superscript"/>
        </w:rPr>
        <w:endnoteRef/>
      </w:r>
      <w:r w:rsidRPr="0050693A">
        <w:rPr>
          <w:rFonts w:ascii="Times New Roman" w:eastAsia="Times New Roman" w:hAnsi="Times New Roman" w:cs="Times New Roman"/>
          <w:color w:val="000000"/>
          <w:sz w:val="16"/>
          <w:szCs w:val="16"/>
          <w:lang w:val="es-CO"/>
        </w:rPr>
        <w:t xml:space="preserve"> Jésica León, </w:t>
      </w:r>
      <w:r w:rsidRPr="0050693A">
        <w:rPr>
          <w:rFonts w:ascii="Times New Roman" w:eastAsia="Times New Roman" w:hAnsi="Times New Roman" w:cs="Times New Roman"/>
          <w:i/>
          <w:color w:val="000000"/>
          <w:sz w:val="16"/>
          <w:szCs w:val="16"/>
          <w:lang w:val="es-CO"/>
        </w:rPr>
        <w:t>Aún hay trabas en entrega de la píldora del día siguiente</w:t>
      </w:r>
      <w:r w:rsidRPr="0050693A">
        <w:rPr>
          <w:rFonts w:ascii="Times New Roman" w:eastAsia="Times New Roman" w:hAnsi="Times New Roman" w:cs="Times New Roman"/>
          <w:color w:val="000000"/>
          <w:sz w:val="16"/>
          <w:szCs w:val="16"/>
          <w:lang w:val="es-CO"/>
        </w:rPr>
        <w:t xml:space="preserve">, </w:t>
      </w:r>
      <w:r w:rsidRPr="0050693A">
        <w:rPr>
          <w:rFonts w:ascii="Times New Roman" w:eastAsia="Times New Roman" w:hAnsi="Times New Roman" w:cs="Times New Roman"/>
          <w:smallCaps/>
          <w:color w:val="000000"/>
          <w:sz w:val="16"/>
          <w:szCs w:val="16"/>
          <w:lang w:val="es-CO"/>
        </w:rPr>
        <w:t>LA REPÚBLICA</w:t>
      </w:r>
      <w:r w:rsidRPr="0050693A">
        <w:rPr>
          <w:rFonts w:ascii="Times New Roman" w:eastAsia="Times New Roman" w:hAnsi="Times New Roman" w:cs="Times New Roman"/>
          <w:color w:val="000000"/>
          <w:sz w:val="16"/>
          <w:szCs w:val="16"/>
          <w:lang w:val="es-CO"/>
        </w:rPr>
        <w:t xml:space="preserve"> (Oct. 28, 2019), available at: </w:t>
      </w:r>
      <w:hyperlink r:id="rId8">
        <w:r w:rsidRPr="0050693A">
          <w:rPr>
            <w:rFonts w:ascii="Times New Roman" w:eastAsia="Times New Roman" w:hAnsi="Times New Roman" w:cs="Times New Roman"/>
            <w:color w:val="0563C1"/>
            <w:sz w:val="16"/>
            <w:szCs w:val="16"/>
            <w:u w:val="single"/>
            <w:lang w:val="es-CO"/>
          </w:rPr>
          <w:t>https://larepublica.pe/sociedad/2019/10/28/anticonceptivos-aun-hay-trabas-en-entrega-de-la-pildora-del-dia-siguiente-violencia-sexual/</w:t>
        </w:r>
      </w:hyperlink>
      <w:r w:rsidRPr="0050693A">
        <w:rPr>
          <w:rFonts w:ascii="Times New Roman" w:eastAsia="Times New Roman" w:hAnsi="Times New Roman" w:cs="Times New Roman"/>
          <w:color w:val="000000"/>
          <w:sz w:val="16"/>
          <w:szCs w:val="16"/>
          <w:lang w:val="es-CO"/>
        </w:rPr>
        <w:t>.</w:t>
      </w:r>
    </w:p>
  </w:endnote>
  <w:endnote w:id="26">
    <w:p w14:paraId="5D27E213"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rPr>
      </w:pPr>
      <w:r>
        <w:rPr>
          <w:vertAlign w:val="superscript"/>
        </w:rPr>
        <w:endnoteRef/>
      </w:r>
      <w:r>
        <w:rPr>
          <w:rFonts w:ascii="Times New Roman" w:eastAsia="Times New Roman" w:hAnsi="Times New Roman" w:cs="Times New Roman"/>
          <w:color w:val="000000"/>
          <w:sz w:val="16"/>
          <w:szCs w:val="16"/>
        </w:rPr>
        <w:t xml:space="preserve"> Ministry of Health (MINSA), </w:t>
      </w:r>
      <w:r>
        <w:rPr>
          <w:rFonts w:ascii="Times New Roman" w:eastAsia="Times New Roman" w:hAnsi="Times New Roman" w:cs="Times New Roman"/>
          <w:i/>
          <w:color w:val="000000"/>
          <w:sz w:val="16"/>
          <w:szCs w:val="16"/>
        </w:rPr>
        <w:t>Resolución Ministerial</w:t>
      </w:r>
      <w:r>
        <w:rPr>
          <w:rFonts w:ascii="Times New Roman" w:eastAsia="Times New Roman" w:hAnsi="Times New Roman" w:cs="Times New Roman"/>
          <w:color w:val="000000"/>
          <w:sz w:val="16"/>
          <w:szCs w:val="16"/>
        </w:rPr>
        <w:t>, at 33, Doc. 649-2020/MINSA (August 6, 2020).</w:t>
      </w:r>
    </w:p>
  </w:endnote>
  <w:endnote w:id="27">
    <w:p w14:paraId="5E18D19C"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rPr>
      </w:pPr>
      <w:r>
        <w:rPr>
          <w:vertAlign w:val="superscript"/>
        </w:rPr>
        <w:endnoteRef/>
      </w:r>
      <w:r>
        <w:rPr>
          <w:rFonts w:ascii="Times New Roman" w:eastAsia="Times New Roman" w:hAnsi="Times New Roman" w:cs="Times New Roman"/>
          <w:color w:val="000000"/>
          <w:sz w:val="16"/>
          <w:szCs w:val="16"/>
        </w:rPr>
        <w:t xml:space="preserve"> For example, in 2017, the emergency contraceptive pill was distributed in only 15 out of the 25 departments in Peru. Press Release No. 243/18, IACHR, </w:t>
      </w:r>
      <w:r>
        <w:rPr>
          <w:rFonts w:ascii="Times New Roman" w:eastAsia="Times New Roman" w:hAnsi="Times New Roman" w:cs="Times New Roman"/>
          <w:i/>
          <w:color w:val="000000"/>
          <w:sz w:val="16"/>
          <w:szCs w:val="16"/>
        </w:rPr>
        <w:t>IACHR completes working visit to Peru</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smallCaps/>
          <w:color w:val="000000"/>
          <w:sz w:val="16"/>
          <w:szCs w:val="16"/>
        </w:rPr>
        <w:t xml:space="preserve">Org. of Am. States </w:t>
      </w:r>
      <w:r>
        <w:rPr>
          <w:rFonts w:ascii="Times New Roman" w:eastAsia="Times New Roman" w:hAnsi="Times New Roman" w:cs="Times New Roman"/>
          <w:color w:val="000000"/>
          <w:sz w:val="16"/>
          <w:szCs w:val="16"/>
        </w:rPr>
        <w:t xml:space="preserve">(Nov. 16, 2018), available at: </w:t>
      </w:r>
      <w:hyperlink r:id="rId9">
        <w:r>
          <w:rPr>
            <w:rFonts w:ascii="Times New Roman" w:eastAsia="Times New Roman" w:hAnsi="Times New Roman" w:cs="Times New Roman"/>
            <w:color w:val="0563C1"/>
            <w:sz w:val="16"/>
            <w:szCs w:val="16"/>
            <w:u w:val="single"/>
          </w:rPr>
          <w:t>https://www.oas.org/en/iachr/media_center/PReleases/2018/243.asp</w:t>
        </w:r>
      </w:hyperlink>
      <w:r>
        <w:rPr>
          <w:rFonts w:ascii="Times New Roman" w:eastAsia="Times New Roman" w:hAnsi="Times New Roman" w:cs="Times New Roman"/>
          <w:color w:val="000000"/>
          <w:sz w:val="16"/>
          <w:szCs w:val="16"/>
        </w:rPr>
        <w:t>.</w:t>
      </w:r>
    </w:p>
  </w:endnote>
  <w:endnote w:id="28">
    <w:p w14:paraId="792E3E49"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rPr>
      </w:pPr>
      <w:r>
        <w:rPr>
          <w:vertAlign w:val="superscript"/>
        </w:rPr>
        <w:endnoteRef/>
      </w:r>
      <w:r>
        <w:rPr>
          <w:rFonts w:ascii="Times New Roman" w:eastAsia="Times New Roman" w:hAnsi="Times New Roman" w:cs="Times New Roman"/>
          <w:color w:val="000000"/>
          <w:sz w:val="16"/>
          <w:szCs w:val="16"/>
        </w:rPr>
        <w:t xml:space="preserve"> Gail Sullivan, </w:t>
      </w:r>
      <w:r>
        <w:rPr>
          <w:rFonts w:ascii="Times New Roman" w:eastAsia="Times New Roman" w:hAnsi="Times New Roman" w:cs="Times New Roman"/>
          <w:i/>
          <w:color w:val="000000"/>
          <w:sz w:val="16"/>
          <w:szCs w:val="16"/>
        </w:rPr>
        <w:t xml:space="preserve">More than one-quarter of morning after-pills in Peru don’t </w:t>
      </w:r>
      <w:r>
        <w:rPr>
          <w:rFonts w:ascii="Times New Roman" w:eastAsia="Times New Roman" w:hAnsi="Times New Roman" w:cs="Times New Roman"/>
          <w:color w:val="000000"/>
          <w:sz w:val="16"/>
          <w:szCs w:val="16"/>
        </w:rPr>
        <w:t xml:space="preserve">work, </w:t>
      </w:r>
      <w:r>
        <w:rPr>
          <w:rFonts w:ascii="Times New Roman" w:eastAsia="Times New Roman" w:hAnsi="Times New Roman" w:cs="Times New Roman"/>
          <w:smallCaps/>
          <w:color w:val="000000"/>
          <w:sz w:val="16"/>
          <w:szCs w:val="16"/>
        </w:rPr>
        <w:t>Washington Post</w:t>
      </w:r>
      <w:r>
        <w:rPr>
          <w:rFonts w:ascii="Times New Roman" w:eastAsia="Times New Roman" w:hAnsi="Times New Roman" w:cs="Times New Roman"/>
          <w:color w:val="000000"/>
          <w:sz w:val="16"/>
          <w:szCs w:val="16"/>
        </w:rPr>
        <w:t xml:space="preserve"> (Apr. 21, 2014), available at: </w:t>
      </w:r>
      <w:hyperlink r:id="rId10">
        <w:r>
          <w:rPr>
            <w:rFonts w:ascii="Times New Roman" w:eastAsia="Times New Roman" w:hAnsi="Times New Roman" w:cs="Times New Roman"/>
            <w:color w:val="0563C1"/>
            <w:sz w:val="16"/>
            <w:szCs w:val="16"/>
            <w:u w:val="single"/>
          </w:rPr>
          <w:t>https://www.washingtonpost.com/news/morning-mix/wp/2014/04/21/morning-after-disaster-more-than-a-quarter-of-contraceptive-pills-in-peru-dont-work/</w:t>
        </w:r>
      </w:hyperlink>
      <w:r>
        <w:rPr>
          <w:rFonts w:ascii="Times New Roman" w:eastAsia="Times New Roman" w:hAnsi="Times New Roman" w:cs="Times New Roman"/>
          <w:color w:val="000000"/>
          <w:sz w:val="16"/>
          <w:szCs w:val="16"/>
        </w:rPr>
        <w:t>.</w:t>
      </w:r>
    </w:p>
  </w:endnote>
  <w:endnote w:id="29">
    <w:p w14:paraId="7E1876F1"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i/>
          <w:color w:val="000000"/>
          <w:sz w:val="18"/>
          <w:szCs w:val="18"/>
        </w:rPr>
        <w:t>Id.</w:t>
      </w:r>
    </w:p>
  </w:endnote>
  <w:endnote w:id="30">
    <w:p w14:paraId="0B9808A5"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i/>
          <w:color w:val="000000"/>
          <w:sz w:val="18"/>
          <w:szCs w:val="18"/>
        </w:rPr>
      </w:pPr>
      <w:r>
        <w:rPr>
          <w:vertAlign w:val="superscript"/>
        </w:rPr>
        <w:endnoteRef/>
      </w:r>
      <w:r>
        <w:rPr>
          <w:rFonts w:ascii="Times New Roman" w:eastAsia="Times New Roman" w:hAnsi="Times New Roman" w:cs="Times New Roman"/>
          <w:color w:val="000000"/>
          <w:sz w:val="18"/>
          <w:szCs w:val="18"/>
        </w:rPr>
        <w:t xml:space="preserve"> Cristina Puig Borràs &amp; Brenda I. Álvarez Álvarez, </w:t>
      </w:r>
      <w:r>
        <w:rPr>
          <w:rFonts w:ascii="Times New Roman" w:eastAsia="Times New Roman" w:hAnsi="Times New Roman" w:cs="Times New Roman"/>
          <w:i/>
          <w:color w:val="000000"/>
          <w:sz w:val="18"/>
          <w:szCs w:val="18"/>
        </w:rPr>
        <w:t>The history of universal access to emergency contraception in</w:t>
      </w:r>
    </w:p>
    <w:p w14:paraId="6290569D"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i/>
          <w:color w:val="000000"/>
          <w:sz w:val="18"/>
          <w:szCs w:val="18"/>
        </w:rPr>
        <w:t>Peru: a case of politics deepening inequalities</w:t>
      </w:r>
      <w:r>
        <w:rPr>
          <w:rFonts w:ascii="Times New Roman" w:eastAsia="Times New Roman" w:hAnsi="Times New Roman" w:cs="Times New Roman"/>
          <w:color w:val="000000"/>
          <w:sz w:val="18"/>
          <w:szCs w:val="18"/>
        </w:rPr>
        <w:t xml:space="preserve">, 26 </w:t>
      </w:r>
      <w:r>
        <w:rPr>
          <w:rFonts w:ascii="Times New Roman" w:eastAsia="Times New Roman" w:hAnsi="Times New Roman" w:cs="Times New Roman"/>
          <w:smallCaps/>
          <w:color w:val="000000"/>
          <w:sz w:val="18"/>
          <w:szCs w:val="18"/>
        </w:rPr>
        <w:t>Reprod. Health Matters</w:t>
      </w:r>
      <w:r>
        <w:rPr>
          <w:rFonts w:ascii="Times New Roman" w:eastAsia="Times New Roman" w:hAnsi="Times New Roman" w:cs="Times New Roman"/>
          <w:color w:val="000000"/>
          <w:sz w:val="18"/>
          <w:szCs w:val="18"/>
        </w:rPr>
        <w:t xml:space="preserve">, no. 54, Nov. 2018, at 47-50, available at:  </w:t>
      </w:r>
      <w:hyperlink r:id="rId11">
        <w:r>
          <w:rPr>
            <w:rFonts w:ascii="Times New Roman" w:eastAsia="Times New Roman" w:hAnsi="Times New Roman" w:cs="Times New Roman"/>
            <w:color w:val="0563C1"/>
            <w:sz w:val="18"/>
            <w:szCs w:val="18"/>
            <w:u w:val="single"/>
          </w:rPr>
          <w:t>https://www.tandfonline.com/doi/full/10.1080/09688080.2018.1542913</w:t>
        </w:r>
      </w:hyperlink>
      <w:r>
        <w:rPr>
          <w:rFonts w:ascii="Times New Roman" w:eastAsia="Times New Roman" w:hAnsi="Times New Roman" w:cs="Times New Roman"/>
          <w:color w:val="000000"/>
          <w:sz w:val="18"/>
          <w:szCs w:val="18"/>
        </w:rPr>
        <w:t xml:space="preserve">. </w:t>
      </w:r>
    </w:p>
  </w:endnote>
  <w:endnote w:id="31">
    <w:p w14:paraId="5657B979"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i/>
          <w:color w:val="000000"/>
          <w:sz w:val="18"/>
          <w:szCs w:val="18"/>
        </w:rPr>
        <w:t>Peru Reinstates Free Distribution of Emergency Contraception After WHO Asserts that EC Does Not Cause Abortion</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smallCaps/>
          <w:color w:val="000000"/>
          <w:sz w:val="18"/>
          <w:szCs w:val="18"/>
        </w:rPr>
        <w:t>Int’l Women’s Health Coalition</w:t>
      </w:r>
      <w:r>
        <w:rPr>
          <w:rFonts w:ascii="Times New Roman" w:eastAsia="Times New Roman" w:hAnsi="Times New Roman" w:cs="Times New Roman"/>
          <w:color w:val="000000"/>
          <w:sz w:val="18"/>
          <w:szCs w:val="18"/>
        </w:rPr>
        <w:t xml:space="preserve"> (Apr. 22, 2010), available at: </w:t>
      </w:r>
      <w:hyperlink r:id="rId12">
        <w:r>
          <w:rPr>
            <w:rFonts w:ascii="Times New Roman" w:eastAsia="Times New Roman" w:hAnsi="Times New Roman" w:cs="Times New Roman"/>
            <w:color w:val="0563C1"/>
            <w:sz w:val="18"/>
            <w:szCs w:val="18"/>
            <w:u w:val="single"/>
          </w:rPr>
          <w:t>https://iwhc.org/2010/04/peru-reinstates-free-distribution-of-emergency-contraception-after-who-asserts-that-ec-does-not-cause-abortion/</w:t>
        </w:r>
      </w:hyperlink>
      <w:r>
        <w:rPr>
          <w:rFonts w:ascii="Times New Roman" w:eastAsia="Times New Roman" w:hAnsi="Times New Roman" w:cs="Times New Roman"/>
          <w:color w:val="000000"/>
          <w:sz w:val="18"/>
          <w:szCs w:val="18"/>
        </w:rPr>
        <w:t>.</w:t>
      </w:r>
    </w:p>
  </w:endnote>
  <w:endnote w:id="32">
    <w:p w14:paraId="7E733B22" w14:textId="77777777" w:rsidR="0050693A" w:rsidRP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lang w:val="es-CO"/>
        </w:rPr>
      </w:pPr>
      <w:r>
        <w:rPr>
          <w:vertAlign w:val="superscript"/>
        </w:rPr>
        <w:endnoteRef/>
      </w:r>
      <w:r w:rsidRPr="0050693A">
        <w:rPr>
          <w:rFonts w:ascii="Times New Roman" w:eastAsia="Times New Roman" w:hAnsi="Times New Roman" w:cs="Times New Roman"/>
          <w:color w:val="000000"/>
          <w:sz w:val="18"/>
          <w:szCs w:val="18"/>
          <w:lang w:val="es-CO"/>
        </w:rPr>
        <w:t xml:space="preserve"> Rossina Guerrero, </w:t>
      </w:r>
      <w:r w:rsidRPr="0050693A">
        <w:rPr>
          <w:rFonts w:ascii="Times New Roman" w:eastAsia="Times New Roman" w:hAnsi="Times New Roman" w:cs="Times New Roman"/>
          <w:i/>
          <w:color w:val="000000"/>
          <w:sz w:val="18"/>
          <w:szCs w:val="18"/>
          <w:lang w:val="es-CO"/>
        </w:rPr>
        <w:t>La última ruta para la distribución gratuita de la anticoncepción oral de emergencia</w:t>
      </w:r>
      <w:r w:rsidRPr="0050693A">
        <w:rPr>
          <w:rFonts w:ascii="Times New Roman" w:eastAsia="Times New Roman" w:hAnsi="Times New Roman" w:cs="Times New Roman"/>
          <w:color w:val="000000"/>
          <w:sz w:val="18"/>
          <w:szCs w:val="18"/>
          <w:lang w:val="es-CO"/>
        </w:rPr>
        <w:t xml:space="preserve">, PROMSEX (Mar. 3, 2021), available at: </w:t>
      </w:r>
      <w:hyperlink r:id="rId13">
        <w:r w:rsidRPr="0050693A">
          <w:rPr>
            <w:rFonts w:ascii="Times New Roman" w:eastAsia="Times New Roman" w:hAnsi="Times New Roman" w:cs="Times New Roman"/>
            <w:color w:val="0563C1"/>
            <w:sz w:val="18"/>
            <w:szCs w:val="18"/>
            <w:u w:val="single"/>
            <w:lang w:val="es-CO"/>
          </w:rPr>
          <w:t>https://promsex.org/la-ultima-ruta-para-la-distribucion-gratuita-de-la-anticonceptivo-oral-de-emergencia/</w:t>
        </w:r>
      </w:hyperlink>
      <w:r w:rsidRPr="0050693A">
        <w:rPr>
          <w:rFonts w:ascii="Times New Roman" w:eastAsia="Times New Roman" w:hAnsi="Times New Roman" w:cs="Times New Roman"/>
          <w:color w:val="000000"/>
          <w:sz w:val="18"/>
          <w:szCs w:val="18"/>
          <w:lang w:val="es-CO"/>
        </w:rPr>
        <w:t>.</w:t>
      </w:r>
    </w:p>
  </w:endnote>
  <w:endnote w:id="33">
    <w:p w14:paraId="25B081F0" w14:textId="77777777" w:rsidR="0050693A" w:rsidRP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lang w:val="es-CO"/>
        </w:rPr>
      </w:pPr>
      <w:r>
        <w:rPr>
          <w:vertAlign w:val="superscript"/>
        </w:rPr>
        <w:endnoteRef/>
      </w:r>
      <w:r w:rsidRPr="0050693A">
        <w:rPr>
          <w:rFonts w:ascii="Times New Roman" w:eastAsia="Times New Roman" w:hAnsi="Times New Roman" w:cs="Times New Roman"/>
          <w:color w:val="000000"/>
          <w:sz w:val="18"/>
          <w:szCs w:val="18"/>
          <w:lang w:val="es-CO"/>
        </w:rPr>
        <w:t xml:space="preserve"> Cinthya Qquelcca &amp; Ángel Pineda, </w:t>
      </w:r>
      <w:r w:rsidRPr="0050693A">
        <w:rPr>
          <w:rFonts w:ascii="Times New Roman" w:eastAsia="Times New Roman" w:hAnsi="Times New Roman" w:cs="Times New Roman"/>
          <w:i/>
          <w:color w:val="000000"/>
          <w:sz w:val="18"/>
          <w:szCs w:val="18"/>
          <w:lang w:val="es-CO"/>
        </w:rPr>
        <w:t>Pleno del Tribunal Constitucional debe decidir sentencia definitiva sobre la Anticoncepción Oral de Emergencia (AOE</w:t>
      </w:r>
      <w:r w:rsidRPr="0050693A">
        <w:rPr>
          <w:rFonts w:ascii="Times New Roman" w:eastAsia="Times New Roman" w:hAnsi="Times New Roman" w:cs="Times New Roman"/>
          <w:color w:val="000000"/>
          <w:sz w:val="18"/>
          <w:szCs w:val="18"/>
          <w:lang w:val="es-CO"/>
        </w:rPr>
        <w:t xml:space="preserve">), PROMSEX (Apr. 28, 2021), available at: </w:t>
      </w:r>
      <w:hyperlink r:id="rId14">
        <w:r w:rsidRPr="0050693A">
          <w:rPr>
            <w:rFonts w:ascii="Times New Roman" w:eastAsia="Times New Roman" w:hAnsi="Times New Roman" w:cs="Times New Roman"/>
            <w:color w:val="0563C1"/>
            <w:sz w:val="18"/>
            <w:szCs w:val="18"/>
            <w:u w:val="single"/>
            <w:lang w:val="es-CO"/>
          </w:rPr>
          <w:t>https://promsex.org/pleno-del-tribunal-constitucional-debe-decidir-sentencia-definitiva-sobre-la-anticoncepcion-oral-de-emergencia-aoe-2</w:t>
        </w:r>
      </w:hyperlink>
      <w:r w:rsidRPr="0050693A">
        <w:rPr>
          <w:rFonts w:ascii="Times New Roman" w:eastAsia="Times New Roman" w:hAnsi="Times New Roman" w:cs="Times New Roman"/>
          <w:color w:val="000000"/>
          <w:sz w:val="18"/>
          <w:szCs w:val="18"/>
          <w:lang w:val="es-CO"/>
        </w:rPr>
        <w:t>.</w:t>
      </w:r>
    </w:p>
  </w:endnote>
  <w:endnote w:id="34">
    <w:p w14:paraId="7F758DF4" w14:textId="77777777" w:rsidR="0050693A" w:rsidRP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lang w:val="es-CO"/>
        </w:rPr>
      </w:pPr>
      <w:r>
        <w:rPr>
          <w:vertAlign w:val="superscript"/>
        </w:rPr>
        <w:endnoteRef/>
      </w:r>
      <w:r w:rsidRPr="0050693A">
        <w:rPr>
          <w:rFonts w:ascii="Times New Roman" w:eastAsia="Times New Roman" w:hAnsi="Times New Roman" w:cs="Times New Roman"/>
          <w:color w:val="000000"/>
          <w:sz w:val="18"/>
          <w:szCs w:val="18"/>
          <w:lang w:val="es-CO"/>
        </w:rPr>
        <w:t xml:space="preserve"> </w:t>
      </w:r>
      <w:r w:rsidRPr="0050693A">
        <w:rPr>
          <w:rFonts w:ascii="Times New Roman" w:eastAsia="Times New Roman" w:hAnsi="Times New Roman" w:cs="Times New Roman"/>
          <w:i/>
          <w:color w:val="000000"/>
          <w:sz w:val="18"/>
          <w:szCs w:val="18"/>
          <w:lang w:val="es-CO"/>
        </w:rPr>
        <w:t xml:space="preserve">Id. </w:t>
      </w:r>
    </w:p>
  </w:endnote>
  <w:endnote w:id="35">
    <w:p w14:paraId="5BD3CB91" w14:textId="77777777" w:rsidR="0050693A" w:rsidRP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lang w:val="es-CO"/>
        </w:rPr>
      </w:pPr>
      <w:r>
        <w:rPr>
          <w:vertAlign w:val="superscript"/>
        </w:rPr>
        <w:endnoteRef/>
      </w:r>
      <w:r w:rsidRPr="0050693A">
        <w:rPr>
          <w:rFonts w:ascii="Times New Roman" w:eastAsia="Times New Roman" w:hAnsi="Times New Roman" w:cs="Times New Roman"/>
          <w:color w:val="000000"/>
          <w:sz w:val="18"/>
          <w:szCs w:val="18"/>
          <w:lang w:val="es-CO"/>
        </w:rPr>
        <w:t xml:space="preserve"> Rossina Guerrero, </w:t>
      </w:r>
      <w:r w:rsidRPr="0050693A">
        <w:rPr>
          <w:rFonts w:ascii="Times New Roman" w:eastAsia="Times New Roman" w:hAnsi="Times New Roman" w:cs="Times New Roman"/>
          <w:i/>
          <w:color w:val="000000"/>
          <w:sz w:val="18"/>
          <w:szCs w:val="18"/>
          <w:lang w:val="es-CO"/>
        </w:rPr>
        <w:t>La última ruta para la distribución gratuita de la anticoncepción oral de emergencia</w:t>
      </w:r>
      <w:r w:rsidRPr="0050693A">
        <w:rPr>
          <w:rFonts w:ascii="Times New Roman" w:eastAsia="Times New Roman" w:hAnsi="Times New Roman" w:cs="Times New Roman"/>
          <w:color w:val="000000"/>
          <w:sz w:val="18"/>
          <w:szCs w:val="18"/>
          <w:lang w:val="es-CO"/>
        </w:rPr>
        <w:t xml:space="preserve">, PROMSEX (Mar. 3, 2021), available at: </w:t>
      </w:r>
      <w:hyperlink r:id="rId15">
        <w:r w:rsidRPr="0050693A">
          <w:rPr>
            <w:rFonts w:ascii="Times New Roman" w:eastAsia="Times New Roman" w:hAnsi="Times New Roman" w:cs="Times New Roman"/>
            <w:color w:val="0563C1"/>
            <w:sz w:val="18"/>
            <w:szCs w:val="18"/>
            <w:u w:val="single"/>
            <w:lang w:val="es-CO"/>
          </w:rPr>
          <w:t>https://promsex.org/la-ultima-ruta-para-la-distribucion-gratuita-de-la-anticonceptivo-oral-de-emergencia/</w:t>
        </w:r>
      </w:hyperlink>
      <w:r w:rsidRPr="0050693A">
        <w:rPr>
          <w:rFonts w:ascii="Times New Roman" w:eastAsia="Times New Roman" w:hAnsi="Times New Roman" w:cs="Times New Roman"/>
          <w:color w:val="000000"/>
          <w:sz w:val="18"/>
          <w:szCs w:val="18"/>
          <w:lang w:val="es-CO"/>
        </w:rPr>
        <w:t>.</w:t>
      </w:r>
    </w:p>
  </w:endnote>
  <w:endnote w:id="36">
    <w:p w14:paraId="67355250"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rPr>
      </w:pPr>
      <w:r>
        <w:rPr>
          <w:vertAlign w:val="superscript"/>
        </w:rPr>
        <w:end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color w:val="000000"/>
          <w:sz w:val="16"/>
          <w:szCs w:val="16"/>
        </w:rPr>
        <w:tab/>
        <w:t>CEDAW Concluding Observations (2022), ¶ 37(d).</w:t>
      </w:r>
    </w:p>
  </w:endnote>
  <w:endnote w:id="37">
    <w:p w14:paraId="03A3C2B3"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rPr>
      </w:pPr>
      <w:r>
        <w:rPr>
          <w:vertAlign w:val="superscript"/>
        </w:rPr>
        <w:endnoteRef/>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color w:val="000000"/>
          <w:sz w:val="16"/>
          <w:szCs w:val="16"/>
        </w:rPr>
        <w:tab/>
        <w:t>CEDAW Concluding Observations (2022), ¶ 41(b).</w:t>
      </w:r>
    </w:p>
  </w:endnote>
  <w:endnote w:id="38">
    <w:p w14:paraId="7FEA238E"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rPr>
      </w:pPr>
      <w:r>
        <w:rPr>
          <w:vertAlign w:val="superscript"/>
        </w:rPr>
        <w:endnoteRef/>
      </w:r>
      <w:r>
        <w:rPr>
          <w:rFonts w:ascii="Times New Roman" w:eastAsia="Times New Roman" w:hAnsi="Times New Roman" w:cs="Times New Roman"/>
          <w:color w:val="000000"/>
          <w:sz w:val="16"/>
          <w:szCs w:val="16"/>
        </w:rPr>
        <w:t xml:space="preserve"> SR on the right to Health. Report on Sexual and Reproductive Rights in the COVID 19 Pandemic. </w:t>
      </w:r>
      <w:hyperlink r:id="rId16">
        <w:r>
          <w:rPr>
            <w:rFonts w:ascii="Times New Roman" w:eastAsia="Times New Roman" w:hAnsi="Times New Roman" w:cs="Times New Roman"/>
            <w:color w:val="0563C1"/>
            <w:sz w:val="16"/>
            <w:szCs w:val="16"/>
            <w:u w:val="single"/>
          </w:rPr>
          <w:t>N2119583.pdf (un.org)</w:t>
        </w:r>
      </w:hyperlink>
      <w:r>
        <w:rPr>
          <w:rFonts w:ascii="Times New Roman" w:eastAsia="Times New Roman" w:hAnsi="Times New Roman" w:cs="Times New Roman"/>
          <w:color w:val="000000"/>
          <w:sz w:val="16"/>
          <w:szCs w:val="16"/>
        </w:rPr>
        <w:t xml:space="preserve"> </w:t>
      </w:r>
    </w:p>
  </w:endnote>
  <w:endnote w:id="39">
    <w:p w14:paraId="546307B4" w14:textId="77777777" w:rsidR="0050693A" w:rsidRDefault="0050693A">
      <w:pPr>
        <w:pBdr>
          <w:top w:val="nil"/>
          <w:left w:val="nil"/>
          <w:bottom w:val="nil"/>
          <w:right w:val="nil"/>
          <w:between w:val="nil"/>
        </w:pBdr>
        <w:jc w:val="both"/>
        <w:rPr>
          <w:rFonts w:ascii="Times New Roman" w:eastAsia="Times New Roman" w:hAnsi="Times New Roman" w:cs="Times New Roman"/>
          <w:color w:val="000000"/>
          <w:sz w:val="16"/>
          <w:szCs w:val="16"/>
        </w:rPr>
      </w:pPr>
      <w:r>
        <w:rPr>
          <w:vertAlign w:val="superscript"/>
        </w:rPr>
        <w:endnoteRef/>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color w:val="000000"/>
          <w:sz w:val="16"/>
          <w:szCs w:val="16"/>
        </w:rPr>
        <w:t xml:space="preserve">Mariela Jara, </w:t>
      </w:r>
      <w:r>
        <w:rPr>
          <w:rFonts w:ascii="Times New Roman" w:eastAsia="Times New Roman" w:hAnsi="Times New Roman" w:cs="Times New Roman"/>
          <w:i/>
          <w:color w:val="000000"/>
          <w:sz w:val="16"/>
          <w:szCs w:val="16"/>
        </w:rPr>
        <w:t>Shedding Light on Forced Child Pregnancy and Motherhood in Latin America</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smallCaps/>
          <w:color w:val="000000"/>
          <w:sz w:val="16"/>
          <w:szCs w:val="16"/>
        </w:rPr>
        <w:t>IPS News</w:t>
      </w:r>
      <w:r>
        <w:rPr>
          <w:rFonts w:ascii="Times New Roman" w:eastAsia="Times New Roman" w:hAnsi="Times New Roman" w:cs="Times New Roman"/>
          <w:color w:val="000000"/>
          <w:sz w:val="16"/>
          <w:szCs w:val="16"/>
        </w:rPr>
        <w:t xml:space="preserve"> (Jan. 14, 2019), http://www.ipsnews.net/2019/01/shedding-light-forced-child-pregnancy-motherhood-latin-america/ (based on CLADEM 2019 data). </w:t>
      </w:r>
      <w:r>
        <w:rPr>
          <w:rFonts w:ascii="Times New Roman" w:eastAsia="Times New Roman" w:hAnsi="Times New Roman" w:cs="Times New Roman"/>
          <w:i/>
          <w:color w:val="000000"/>
          <w:sz w:val="16"/>
          <w:szCs w:val="16"/>
        </w:rPr>
        <w:t>See also</w:t>
      </w:r>
      <w:r>
        <w:rPr>
          <w:rFonts w:ascii="Times New Roman" w:eastAsia="Times New Roman" w:hAnsi="Times New Roman" w:cs="Times New Roman"/>
          <w:color w:val="000000"/>
          <w:sz w:val="16"/>
          <w:szCs w:val="16"/>
        </w:rPr>
        <w:t xml:space="preserve"> Juan Pablo Casapia, </w:t>
      </w:r>
      <w:r>
        <w:rPr>
          <w:rFonts w:ascii="Times New Roman" w:eastAsia="Times New Roman" w:hAnsi="Times New Roman" w:cs="Times New Roman"/>
          <w:i/>
          <w:color w:val="000000"/>
          <w:sz w:val="16"/>
          <w:szCs w:val="16"/>
        </w:rPr>
        <w:t>Teen moms in Peru pinpoint need for sexuality education, health services</w:t>
      </w:r>
      <w:r>
        <w:rPr>
          <w:rFonts w:ascii="Times New Roman" w:eastAsia="Times New Roman" w:hAnsi="Times New Roman" w:cs="Times New Roman"/>
          <w:color w:val="000000"/>
          <w:sz w:val="16"/>
          <w:szCs w:val="16"/>
        </w:rPr>
        <w:t xml:space="preserve">, UNFPA (Feb. 19, 2018), https://www.unfpa.org/news/teen-moms-peru-pinpoint-need-sexuality-education-health-services?utm_source=27+February+2018&amp;utm_campaign=2%2F2%2F2017&amp;utm_medium=email (emphasizing the gravity of adolescent pregnancy in Peru); Mariela Jara, </w:t>
      </w:r>
      <w:r>
        <w:rPr>
          <w:rFonts w:ascii="Times New Roman" w:eastAsia="Times New Roman" w:hAnsi="Times New Roman" w:cs="Times New Roman"/>
          <w:i/>
          <w:color w:val="000000"/>
          <w:sz w:val="16"/>
          <w:szCs w:val="16"/>
        </w:rPr>
        <w:t>Shedding Light on Forced Child Pregnancy and Motherhood in Latin America</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smallCaps/>
          <w:color w:val="000000"/>
          <w:sz w:val="16"/>
          <w:szCs w:val="16"/>
        </w:rPr>
        <w:t>IPS News</w:t>
      </w:r>
      <w:r>
        <w:rPr>
          <w:rFonts w:ascii="Times New Roman" w:eastAsia="Times New Roman" w:hAnsi="Times New Roman" w:cs="Times New Roman"/>
          <w:color w:val="000000"/>
          <w:sz w:val="16"/>
          <w:szCs w:val="16"/>
        </w:rPr>
        <w:t xml:space="preserve"> (Jan. 14, 2019), http://www.ipsnews.net/2019/01/shedding-light-forced-child-pregnancy-motherhood-latin-america/ (based on CLADEM 2019 data). Generally, it should be noted that global and regional data on pregnancies in girls younger than 15 years is limited. Instead, broader Latin American and Caribbean (LAC) statistics provide helpful contextualization; 2% of women of reproductive age in LAC reported having their first delivery before the age of 15; LAC is noted as the only region in the world with an upward trend in births among girls younger than 15 years. Source: </w:t>
      </w:r>
      <w:r>
        <w:rPr>
          <w:rFonts w:ascii="Times New Roman" w:eastAsia="Times New Roman" w:hAnsi="Times New Roman" w:cs="Times New Roman"/>
          <w:i/>
          <w:color w:val="000000"/>
          <w:sz w:val="16"/>
          <w:szCs w:val="16"/>
        </w:rPr>
        <w:t>Adolescent Pregnancy in Latin America and the Caribbean</w:t>
      </w:r>
      <w:r>
        <w:rPr>
          <w:rFonts w:ascii="Times New Roman" w:eastAsia="Times New Roman" w:hAnsi="Times New Roman" w:cs="Times New Roman"/>
          <w:color w:val="000000"/>
          <w:sz w:val="16"/>
          <w:szCs w:val="16"/>
        </w:rPr>
        <w:t>, WHO / Pan American Health Organisation Technical Brief (August 2020). Available at: https://lac.unfpa.org/sites/default/files/pub-pdf/final_dec_10_approved_policy_brief_design_ch_adolescent.pdf</w:t>
      </w:r>
      <w:r>
        <w:rPr>
          <w:rFonts w:ascii="Times New Roman" w:eastAsia="Times New Roman" w:hAnsi="Times New Roman" w:cs="Times New Roman"/>
          <w:color w:val="0563C1"/>
          <w:sz w:val="16"/>
          <w:szCs w:val="16"/>
          <w:u w:val="single"/>
        </w:rPr>
        <w:t xml:space="preserve">. </w:t>
      </w:r>
    </w:p>
  </w:endnote>
  <w:endnote w:id="40">
    <w:p w14:paraId="762B6DD0" w14:textId="77777777" w:rsidR="0050693A" w:rsidRDefault="0050693A">
      <w:pPr>
        <w:pBdr>
          <w:top w:val="nil"/>
          <w:left w:val="nil"/>
          <w:bottom w:val="nil"/>
          <w:right w:val="nil"/>
          <w:between w:val="nil"/>
        </w:pBdr>
        <w:rPr>
          <w:rFonts w:ascii="Times New Roman" w:eastAsia="Times New Roman" w:hAnsi="Times New Roman" w:cs="Times New Roman"/>
          <w:color w:val="000000"/>
          <w:sz w:val="16"/>
          <w:szCs w:val="16"/>
        </w:rPr>
      </w:pPr>
      <w:r>
        <w:rPr>
          <w:vertAlign w:val="superscript"/>
        </w:rPr>
        <w:endnoteRef/>
      </w:r>
      <w:r>
        <w:rPr>
          <w:rFonts w:ascii="Times New Roman" w:eastAsia="Times New Roman" w:hAnsi="Times New Roman" w:cs="Times New Roman"/>
          <w:color w:val="000000"/>
          <w:sz w:val="16"/>
          <w:szCs w:val="16"/>
        </w:rPr>
        <w:t xml:space="preserve"> Codigo Penal [C. Pen.] [Penal Code] art. 173 (Peru), http://spij.minjus.gob.pe/content/publicaciones_oficiales/img/CODIGOPENAL.pdf.</w:t>
      </w:r>
    </w:p>
  </w:endnote>
  <w:endnote w:id="41">
    <w:p w14:paraId="7B20B434" w14:textId="77777777" w:rsidR="0050693A" w:rsidRDefault="0050693A">
      <w:pPr>
        <w:rPr>
          <w:rFonts w:ascii="Times New Roman" w:eastAsia="Times New Roman" w:hAnsi="Times New Roman" w:cs="Times New Roman"/>
          <w:sz w:val="16"/>
          <w:szCs w:val="16"/>
        </w:rPr>
      </w:pPr>
      <w:r>
        <w:rPr>
          <w:vertAlign w:val="superscript"/>
        </w:rPr>
        <w:endnoteRef/>
      </w:r>
      <w:r>
        <w:rPr>
          <w:rFonts w:ascii="Times New Roman" w:eastAsia="Times New Roman" w:hAnsi="Times New Roman" w:cs="Times New Roman"/>
          <w:sz w:val="16"/>
          <w:szCs w:val="16"/>
        </w:rPr>
        <w:t xml:space="preserve"> Peruvian National Statistics institute. 2020 Report. Available at: </w:t>
      </w:r>
      <w:hyperlink r:id="rId17">
        <w:r>
          <w:rPr>
            <w:rFonts w:ascii="Times New Roman" w:eastAsia="Times New Roman" w:hAnsi="Times New Roman" w:cs="Times New Roman"/>
            <w:color w:val="1155CC"/>
            <w:sz w:val="16"/>
            <w:szCs w:val="16"/>
            <w:u w:val="single"/>
          </w:rPr>
          <w:t>https://www.inei.gob.pe/media/MenuRecursivo/publicaciones_digitales/Est/Lib1832/libro.pdf</w:t>
        </w:r>
      </w:hyperlink>
      <w:r>
        <w:rPr>
          <w:rFonts w:ascii="Times New Roman" w:eastAsia="Times New Roman" w:hAnsi="Times New Roman" w:cs="Times New Roman"/>
          <w:sz w:val="16"/>
          <w:szCs w:val="16"/>
        </w:rPr>
        <w:t xml:space="preserve"> </w:t>
      </w:r>
    </w:p>
  </w:endnote>
  <w:endnote w:id="42">
    <w:p w14:paraId="30AE219B" w14:textId="77777777" w:rsidR="0050693A" w:rsidRDefault="0050693A">
      <w:pPr>
        <w:pBdr>
          <w:top w:val="nil"/>
          <w:left w:val="nil"/>
          <w:bottom w:val="nil"/>
          <w:right w:val="nil"/>
          <w:between w:val="nil"/>
        </w:pBdr>
        <w:jc w:val="both"/>
        <w:rPr>
          <w:rFonts w:ascii="Times New Roman" w:eastAsia="Times New Roman" w:hAnsi="Times New Roman" w:cs="Times New Roman"/>
          <w:color w:val="000000"/>
          <w:sz w:val="16"/>
          <w:szCs w:val="16"/>
        </w:rPr>
      </w:pPr>
      <w:r>
        <w:rPr>
          <w:vertAlign w:val="superscript"/>
        </w:rPr>
        <w:endnoteRef/>
      </w:r>
      <w:r w:rsidRPr="0050693A">
        <w:rPr>
          <w:color w:val="000000"/>
          <w:sz w:val="18"/>
          <w:szCs w:val="18"/>
          <w:lang w:val="es-CO"/>
        </w:rPr>
        <w:t xml:space="preserve"> </w:t>
      </w:r>
      <w:r w:rsidRPr="0050693A">
        <w:rPr>
          <w:rFonts w:ascii="Times New Roman" w:eastAsia="Times New Roman" w:hAnsi="Times New Roman" w:cs="Times New Roman"/>
          <w:color w:val="000000"/>
          <w:sz w:val="16"/>
          <w:szCs w:val="16"/>
          <w:lang w:val="es-CO"/>
        </w:rPr>
        <w:t xml:space="preserve">Susana Chávez Alvarado &amp; Elisa Juárez Chávez, </w:t>
      </w:r>
      <w:r w:rsidRPr="0050693A">
        <w:rPr>
          <w:rFonts w:ascii="Times New Roman" w:eastAsia="Times New Roman" w:hAnsi="Times New Roman" w:cs="Times New Roman"/>
          <w:i/>
          <w:color w:val="000000"/>
          <w:sz w:val="16"/>
          <w:szCs w:val="16"/>
          <w:lang w:val="es-CO"/>
        </w:rPr>
        <w:t>Historias para no olvidar:  La violência como factor associado a la muerte materna de adolescentes. Un estudio cualitativo 2012-2014</w:t>
      </w:r>
      <w:r w:rsidRPr="0050693A">
        <w:rPr>
          <w:rFonts w:ascii="Times New Roman" w:eastAsia="Times New Roman" w:hAnsi="Times New Roman" w:cs="Times New Roman"/>
          <w:color w:val="000000"/>
          <w:sz w:val="16"/>
          <w:szCs w:val="16"/>
          <w:lang w:val="es-CO"/>
        </w:rPr>
        <w:t>,</w:t>
      </w:r>
      <w:r w:rsidRPr="0050693A">
        <w:rPr>
          <w:rFonts w:ascii="Times New Roman" w:eastAsia="Times New Roman" w:hAnsi="Times New Roman" w:cs="Times New Roman"/>
          <w:i/>
          <w:color w:val="000000"/>
          <w:sz w:val="16"/>
          <w:szCs w:val="16"/>
          <w:lang w:val="es-CO"/>
        </w:rPr>
        <w:t xml:space="preserve"> </w:t>
      </w:r>
      <w:r w:rsidRPr="0050693A">
        <w:rPr>
          <w:rFonts w:ascii="Times New Roman" w:eastAsia="Times New Roman" w:hAnsi="Times New Roman" w:cs="Times New Roman"/>
          <w:smallCaps/>
          <w:color w:val="000000"/>
          <w:sz w:val="16"/>
          <w:szCs w:val="16"/>
          <w:lang w:val="es-CO"/>
        </w:rPr>
        <w:t>Centro de Promoción y Defensa de los Derechos Sexuales y Reproductivas (</w:t>
      </w:r>
      <w:r w:rsidRPr="0050693A">
        <w:rPr>
          <w:rFonts w:ascii="Times New Roman" w:eastAsia="Times New Roman" w:hAnsi="Times New Roman" w:cs="Times New Roman"/>
          <w:color w:val="000000"/>
          <w:sz w:val="16"/>
          <w:szCs w:val="16"/>
          <w:lang w:val="es-CO"/>
        </w:rPr>
        <w:t xml:space="preserve">PROMSEX), 2015, at 63. </w:t>
      </w:r>
      <w:r>
        <w:rPr>
          <w:rFonts w:ascii="Times New Roman" w:eastAsia="Times New Roman" w:hAnsi="Times New Roman" w:cs="Times New Roman"/>
          <w:color w:val="000000"/>
          <w:sz w:val="16"/>
          <w:szCs w:val="16"/>
        </w:rPr>
        <w:t>Available at:  https://promsex.org/wp-content/uploads/2015/10/HistoriasParaNoOlvidarSChavez.pdf. Among the results of this research: from the number of adolescents who died, four were 15 years old or younger and six were between 16 and 18 years old at the time of death; regarding the causes of death, in three of the cases their deaths were associated with abortion and two were due to indirect causes, reporting one suicide and one died during the puerperium; regarding birth control, only four of them had some type of control; two of the deaths occurred in the first trimester, one in the second, three in the third and two died during the puerperium.</w:t>
      </w:r>
    </w:p>
  </w:endnote>
  <w:endnote w:id="43">
    <w:p w14:paraId="234C14BF" w14:textId="77777777" w:rsidR="0050693A" w:rsidRDefault="0050693A">
      <w:pPr>
        <w:pBdr>
          <w:top w:val="nil"/>
          <w:left w:val="nil"/>
          <w:bottom w:val="nil"/>
          <w:right w:val="nil"/>
          <w:between w:val="nil"/>
        </w:pBdr>
        <w:jc w:val="both"/>
        <w:rPr>
          <w:rFonts w:ascii="Times New Roman" w:eastAsia="Times New Roman" w:hAnsi="Times New Roman" w:cs="Times New Roman"/>
          <w:color w:val="000000"/>
          <w:sz w:val="16"/>
          <w:szCs w:val="16"/>
        </w:rPr>
      </w:pPr>
      <w:r>
        <w:rPr>
          <w:vertAlign w:val="superscript"/>
        </w:rPr>
        <w:endnoteRef/>
      </w:r>
      <w:r>
        <w:rPr>
          <w:rFonts w:ascii="Times New Roman" w:eastAsia="Times New Roman" w:hAnsi="Times New Roman" w:cs="Times New Roman"/>
          <w:color w:val="000000"/>
          <w:sz w:val="16"/>
          <w:szCs w:val="16"/>
        </w:rPr>
        <w:t xml:space="preserve"> Ximena Casas et al., O’Neill Inst. for Nat’l and Global Health L. &amp; Ibis Reprod. Health, </w:t>
      </w:r>
      <w:r>
        <w:rPr>
          <w:rFonts w:ascii="Times New Roman" w:eastAsia="Times New Roman" w:hAnsi="Times New Roman" w:cs="Times New Roman"/>
          <w:i/>
          <w:color w:val="000000"/>
          <w:sz w:val="16"/>
          <w:szCs w:val="16"/>
        </w:rPr>
        <w:t>Stolen lives: A multi-country study on the health effects of forced motherhood on girls 9-14 years old</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smallCaps/>
          <w:color w:val="000000"/>
          <w:sz w:val="16"/>
          <w:szCs w:val="16"/>
        </w:rPr>
        <w:t>Planned Parenthood Global</w:t>
      </w:r>
      <w:r>
        <w:rPr>
          <w:rFonts w:ascii="Times New Roman" w:eastAsia="Times New Roman" w:hAnsi="Times New Roman" w:cs="Times New Roman"/>
          <w:color w:val="000000"/>
          <w:sz w:val="16"/>
          <w:szCs w:val="16"/>
        </w:rPr>
        <w:t>, 2015, at 55-56.  Available at:  https://www.plannedparenthoodaction.org/uploads/filer_public/db/6d/db6d56cb-e854-44bb-9ab7-15bb7fc147c5/ppfa-stolen-lives-english.pdf.</w:t>
      </w:r>
    </w:p>
  </w:endnote>
  <w:endnote w:id="44">
    <w:p w14:paraId="38C4AA45" w14:textId="77777777" w:rsidR="0050693A" w:rsidRDefault="0050693A">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rPr>
      </w:pPr>
      <w:r>
        <w:rPr>
          <w:vertAlign w:val="superscript"/>
        </w:rPr>
        <w:endnoteRef/>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color w:val="000000"/>
          <w:sz w:val="16"/>
          <w:szCs w:val="16"/>
        </w:rPr>
        <w:t xml:space="preserve">Such contraception includes condoms, emergency contraceptive pills, subdermal implants, IUDs, and birth control shots. Hiperderecho, </w:t>
      </w:r>
      <w:r>
        <w:rPr>
          <w:rFonts w:ascii="Times New Roman" w:eastAsia="Times New Roman" w:hAnsi="Times New Roman" w:cs="Times New Roman"/>
          <w:i/>
          <w:color w:val="000000"/>
          <w:sz w:val="16"/>
          <w:szCs w:val="16"/>
        </w:rPr>
        <w:t>Country case-study: sexual and reproductive rights in Peru</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smallCaps/>
          <w:color w:val="000000"/>
          <w:sz w:val="16"/>
          <w:szCs w:val="16"/>
        </w:rPr>
        <w:t>Privacy International</w:t>
      </w:r>
      <w:r>
        <w:rPr>
          <w:rFonts w:ascii="Times New Roman" w:eastAsia="Times New Roman" w:hAnsi="Times New Roman" w:cs="Times New Roman"/>
          <w:color w:val="000000"/>
          <w:sz w:val="16"/>
          <w:szCs w:val="16"/>
        </w:rPr>
        <w:t xml:space="preserve"> (May 15, 2020), available at: </w:t>
      </w:r>
      <w:hyperlink r:id="rId18">
        <w:r>
          <w:rPr>
            <w:rFonts w:ascii="Times New Roman" w:eastAsia="Times New Roman" w:hAnsi="Times New Roman" w:cs="Times New Roman"/>
            <w:color w:val="0563C1"/>
            <w:sz w:val="16"/>
            <w:szCs w:val="16"/>
            <w:u w:val="single"/>
          </w:rPr>
          <w:t>https://privacyinternational.org/long-read/3791/country-case-study-sexual-and-reproductive-rights-peru</w:t>
        </w:r>
      </w:hyperlink>
      <w:r>
        <w:rPr>
          <w:rFonts w:ascii="Times New Roman" w:eastAsia="Times New Roman" w:hAnsi="Times New Roman" w:cs="Times New Roman"/>
          <w:color w:val="000000"/>
          <w:sz w:val="16"/>
          <w:szCs w:val="16"/>
        </w:rPr>
        <w:t xml:space="preserve">. </w:t>
      </w:r>
      <w:r w:rsidRPr="0050693A">
        <w:rPr>
          <w:rFonts w:ascii="Times New Roman" w:eastAsia="Times New Roman" w:hAnsi="Times New Roman" w:cs="Times New Roman"/>
          <w:color w:val="000000"/>
          <w:sz w:val="16"/>
          <w:szCs w:val="16"/>
          <w:lang w:val="es-CO"/>
        </w:rPr>
        <w:t xml:space="preserve">See also: </w:t>
      </w:r>
      <w:r w:rsidRPr="0050693A">
        <w:rPr>
          <w:rFonts w:ascii="Times New Roman" w:eastAsia="Times New Roman" w:hAnsi="Times New Roman" w:cs="Times New Roman"/>
          <w:smallCaps/>
          <w:color w:val="000000"/>
          <w:sz w:val="16"/>
          <w:szCs w:val="16"/>
          <w:lang w:val="es-CO"/>
        </w:rPr>
        <w:t xml:space="preserve">Ley de Política Nacional de Población [Nat’l Pop. </w:t>
      </w:r>
      <w:r>
        <w:rPr>
          <w:rFonts w:ascii="Times New Roman" w:eastAsia="Times New Roman" w:hAnsi="Times New Roman" w:cs="Times New Roman"/>
          <w:smallCaps/>
          <w:color w:val="000000"/>
          <w:sz w:val="16"/>
          <w:szCs w:val="16"/>
        </w:rPr>
        <w:t>Pol’y Law]</w:t>
      </w:r>
      <w:r>
        <w:rPr>
          <w:rFonts w:ascii="Times New Roman" w:eastAsia="Times New Roman" w:hAnsi="Times New Roman" w:cs="Times New Roman"/>
          <w:color w:val="000000"/>
          <w:sz w:val="16"/>
          <w:szCs w:val="16"/>
        </w:rPr>
        <w:t>, Ley N</w:t>
      </w:r>
      <w:r>
        <w:rPr>
          <w:rFonts w:ascii="Times New Roman" w:eastAsia="Times New Roman" w:hAnsi="Times New Roman" w:cs="Times New Roman"/>
          <w:color w:val="000000"/>
          <w:sz w:val="16"/>
          <w:szCs w:val="16"/>
          <w:vertAlign w:val="superscript"/>
        </w:rPr>
        <w:t>o</w:t>
      </w:r>
      <w:r>
        <w:rPr>
          <w:rFonts w:ascii="Times New Roman" w:eastAsia="Times New Roman" w:hAnsi="Times New Roman" w:cs="Times New Roman"/>
          <w:color w:val="000000"/>
          <w:sz w:val="16"/>
          <w:szCs w:val="16"/>
        </w:rPr>
        <w:t xml:space="preserve"> 26530 (Peru).  </w:t>
      </w:r>
    </w:p>
  </w:endnote>
  <w:endnote w:id="45">
    <w:p w14:paraId="6BC4EC76"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6"/>
          <w:szCs w:val="16"/>
        </w:rPr>
      </w:pPr>
      <w:r>
        <w:rPr>
          <w:vertAlign w:val="superscript"/>
        </w:rPr>
        <w:endnoteRef/>
      </w:r>
      <w:r>
        <w:rPr>
          <w:rFonts w:ascii="Times New Roman" w:eastAsia="Times New Roman" w:hAnsi="Times New Roman" w:cs="Times New Roman"/>
          <w:color w:val="000000"/>
          <w:sz w:val="16"/>
          <w:szCs w:val="16"/>
        </w:rPr>
        <w:t xml:space="preserve"> U.N. Dep’t of Econ. &amp; Soc. Affairs, </w:t>
      </w:r>
      <w:r>
        <w:rPr>
          <w:rFonts w:ascii="Times New Roman" w:eastAsia="Times New Roman" w:hAnsi="Times New Roman" w:cs="Times New Roman"/>
          <w:i/>
          <w:color w:val="000000"/>
          <w:sz w:val="16"/>
          <w:szCs w:val="16"/>
        </w:rPr>
        <w:t>Contraceptive Use by Method 2019</w:t>
      </w:r>
      <w:r>
        <w:rPr>
          <w:rFonts w:ascii="Times New Roman" w:eastAsia="Times New Roman" w:hAnsi="Times New Roman" w:cs="Times New Roman"/>
          <w:color w:val="000000"/>
          <w:sz w:val="16"/>
          <w:szCs w:val="16"/>
        </w:rPr>
        <w:t xml:space="preserve">, </w:t>
      </w:r>
      <w:r>
        <w:rPr>
          <w:rFonts w:ascii="Times New Roman" w:eastAsia="Times New Roman" w:hAnsi="Times New Roman" w:cs="Times New Roman"/>
          <w:smallCaps/>
          <w:color w:val="000000"/>
          <w:sz w:val="16"/>
          <w:szCs w:val="16"/>
        </w:rPr>
        <w:t>United Nations</w:t>
      </w:r>
      <w:r>
        <w:rPr>
          <w:rFonts w:ascii="Times New Roman" w:eastAsia="Times New Roman" w:hAnsi="Times New Roman" w:cs="Times New Roman"/>
          <w:color w:val="000000"/>
          <w:sz w:val="16"/>
          <w:szCs w:val="16"/>
        </w:rPr>
        <w:t xml:space="preserve">, 2019, available at: </w:t>
      </w:r>
      <w:hyperlink r:id="rId19">
        <w:r>
          <w:rPr>
            <w:rFonts w:ascii="Times New Roman" w:eastAsia="Times New Roman" w:hAnsi="Times New Roman" w:cs="Times New Roman"/>
            <w:color w:val="0563C1"/>
            <w:sz w:val="16"/>
            <w:szCs w:val="16"/>
            <w:u w:val="single"/>
          </w:rPr>
          <w:t>https://www.un.org/development/desa/pd/sites/www.un.org.development.desa.pd/files/files/documents/2020/Jan/un_2019_contraceptiveusebymethod_databooklet.pdf</w:t>
        </w:r>
      </w:hyperlink>
      <w:r>
        <w:rPr>
          <w:rFonts w:ascii="Times New Roman" w:eastAsia="Times New Roman" w:hAnsi="Times New Roman" w:cs="Times New Roman"/>
          <w:color w:val="000000"/>
          <w:sz w:val="16"/>
          <w:szCs w:val="16"/>
        </w:rPr>
        <w:t>.</w:t>
      </w:r>
    </w:p>
  </w:endnote>
  <w:endnote w:id="46">
    <w:p w14:paraId="7CB04B12" w14:textId="77777777" w:rsidR="0050693A" w:rsidRPr="0050693A" w:rsidRDefault="0050693A">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16"/>
          <w:szCs w:val="16"/>
          <w:lang w:val="es-CO"/>
        </w:rPr>
      </w:pPr>
      <w:r>
        <w:rPr>
          <w:vertAlign w:val="superscript"/>
        </w:rPr>
        <w:endnoteRef/>
      </w:r>
      <w:r w:rsidRPr="0050693A">
        <w:rPr>
          <w:rFonts w:ascii="Times New Roman" w:eastAsia="Times New Roman" w:hAnsi="Times New Roman" w:cs="Times New Roman"/>
          <w:color w:val="000000"/>
          <w:sz w:val="18"/>
          <w:szCs w:val="18"/>
          <w:lang w:val="es-CO"/>
        </w:rPr>
        <w:t xml:space="preserve"> </w:t>
      </w:r>
      <w:r w:rsidRPr="0050693A">
        <w:rPr>
          <w:rFonts w:ascii="Times New Roman" w:eastAsia="Times New Roman" w:hAnsi="Times New Roman" w:cs="Times New Roman"/>
          <w:color w:val="000000"/>
          <w:sz w:val="16"/>
          <w:szCs w:val="16"/>
          <w:lang w:val="es-CO"/>
        </w:rPr>
        <w:t xml:space="preserve">Myriam Escalante, </w:t>
      </w:r>
      <w:r w:rsidRPr="0050693A">
        <w:rPr>
          <w:rFonts w:ascii="Times New Roman" w:eastAsia="Times New Roman" w:hAnsi="Times New Roman" w:cs="Times New Roman"/>
          <w:i/>
          <w:color w:val="000000"/>
          <w:sz w:val="16"/>
          <w:szCs w:val="16"/>
          <w:lang w:val="es-CO"/>
        </w:rPr>
        <w:t>El 24% de mujeres en el Perú no accede a métodos anticonceptivos</w:t>
      </w:r>
      <w:r w:rsidRPr="0050693A">
        <w:rPr>
          <w:rFonts w:ascii="Times New Roman" w:eastAsia="Times New Roman" w:hAnsi="Times New Roman" w:cs="Times New Roman"/>
          <w:color w:val="000000"/>
          <w:sz w:val="16"/>
          <w:szCs w:val="16"/>
          <w:lang w:val="es-CO"/>
        </w:rPr>
        <w:t xml:space="preserve">, </w:t>
      </w:r>
      <w:r w:rsidRPr="0050693A">
        <w:rPr>
          <w:rFonts w:ascii="Times New Roman" w:eastAsia="Times New Roman" w:hAnsi="Times New Roman" w:cs="Times New Roman"/>
          <w:smallCaps/>
          <w:color w:val="000000"/>
          <w:sz w:val="16"/>
          <w:szCs w:val="16"/>
          <w:lang w:val="es-CO"/>
        </w:rPr>
        <w:t>Ojo Público</w:t>
      </w:r>
      <w:r w:rsidRPr="0050693A">
        <w:rPr>
          <w:rFonts w:ascii="Times New Roman" w:eastAsia="Times New Roman" w:hAnsi="Times New Roman" w:cs="Times New Roman"/>
          <w:color w:val="000000"/>
          <w:sz w:val="16"/>
          <w:szCs w:val="16"/>
          <w:lang w:val="es-CO"/>
        </w:rPr>
        <w:t xml:space="preserve"> (March 19, 2018), available at: </w:t>
      </w:r>
      <w:hyperlink r:id="rId20">
        <w:r w:rsidRPr="0050693A">
          <w:rPr>
            <w:rFonts w:ascii="Times New Roman" w:eastAsia="Times New Roman" w:hAnsi="Times New Roman" w:cs="Times New Roman"/>
            <w:color w:val="0563C1"/>
            <w:sz w:val="16"/>
            <w:szCs w:val="16"/>
            <w:u w:val="single"/>
            <w:lang w:val="es-CO"/>
          </w:rPr>
          <w:t>https://ojo-publico.com/642/el-24-de-mujeres-en-el-peru-no-accede-metodos-anticonceptivos</w:t>
        </w:r>
      </w:hyperlink>
      <w:r w:rsidRPr="0050693A">
        <w:rPr>
          <w:rFonts w:ascii="Times New Roman" w:eastAsia="Times New Roman" w:hAnsi="Times New Roman" w:cs="Times New Roman"/>
          <w:color w:val="000000"/>
          <w:sz w:val="16"/>
          <w:szCs w:val="16"/>
          <w:lang w:val="es-CO"/>
        </w:rPr>
        <w:t>.</w:t>
      </w:r>
    </w:p>
  </w:endnote>
  <w:endnote w:id="47">
    <w:p w14:paraId="123CFA70"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i/>
          <w:color w:val="000000"/>
          <w:sz w:val="18"/>
          <w:szCs w:val="18"/>
        </w:rPr>
        <w:t xml:space="preserve">Id. </w:t>
      </w:r>
    </w:p>
  </w:endnote>
  <w:endnote w:id="48">
    <w:p w14:paraId="486048C5"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i/>
          <w:color w:val="000000"/>
          <w:sz w:val="18"/>
          <w:szCs w:val="18"/>
        </w:rPr>
        <w:t xml:space="preserve">Id. </w:t>
      </w:r>
    </w:p>
  </w:endnote>
  <w:endnote w:id="49">
    <w:p w14:paraId="30D47C3E"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i/>
          <w:color w:val="000000"/>
          <w:sz w:val="18"/>
          <w:szCs w:val="18"/>
        </w:rPr>
      </w:pPr>
      <w:r>
        <w:rPr>
          <w:vertAlign w:val="superscript"/>
        </w:rPr>
        <w:endnoteRef/>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i/>
          <w:color w:val="000000"/>
          <w:sz w:val="18"/>
          <w:szCs w:val="18"/>
        </w:rPr>
        <w:t xml:space="preserve">Id. </w:t>
      </w:r>
    </w:p>
  </w:endnote>
  <w:endnote w:id="50">
    <w:p w14:paraId="62AF25B9"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i/>
          <w:color w:val="000000"/>
          <w:sz w:val="18"/>
          <w:szCs w:val="18"/>
        </w:rPr>
        <w:t xml:space="preserve">Id. </w:t>
      </w:r>
    </w:p>
  </w:endnote>
  <w:endnote w:id="51">
    <w:p w14:paraId="744703D2" w14:textId="77777777" w:rsidR="0050693A" w:rsidRPr="001E62A4"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For the purposes of this communication, the term </w:t>
      </w:r>
      <w:r>
        <w:rPr>
          <w:rFonts w:ascii="Times New Roman" w:eastAsia="Times New Roman" w:hAnsi="Times New Roman" w:cs="Times New Roman"/>
          <w:i/>
          <w:color w:val="000000"/>
          <w:sz w:val="18"/>
          <w:szCs w:val="18"/>
        </w:rPr>
        <w:t>campesino</w:t>
      </w:r>
      <w:r>
        <w:rPr>
          <w:rFonts w:ascii="Times New Roman" w:eastAsia="Times New Roman" w:hAnsi="Times New Roman" w:cs="Times New Roman"/>
          <w:color w:val="000000"/>
          <w:sz w:val="18"/>
          <w:szCs w:val="18"/>
        </w:rPr>
        <w:t xml:space="preserve"> is being used in relation to the Peruvian context and refers to the “peasant community” (</w:t>
      </w:r>
      <w:r>
        <w:rPr>
          <w:rFonts w:ascii="Times New Roman" w:eastAsia="Times New Roman" w:hAnsi="Times New Roman" w:cs="Times New Roman"/>
          <w:i/>
          <w:color w:val="000000"/>
          <w:sz w:val="18"/>
          <w:szCs w:val="18"/>
        </w:rPr>
        <w:t>comunidad campesina</w:t>
      </w:r>
      <w:r>
        <w:rPr>
          <w:rFonts w:ascii="Times New Roman" w:eastAsia="Times New Roman" w:hAnsi="Times New Roman" w:cs="Times New Roman"/>
          <w:color w:val="000000"/>
          <w:sz w:val="18"/>
          <w:szCs w:val="18"/>
        </w:rPr>
        <w:t xml:space="preserve">) of Peru, which includes the Aymara, Quechua and Uro indigenous communities of the Andean region. </w:t>
      </w:r>
      <w:r>
        <w:rPr>
          <w:rFonts w:ascii="Times New Roman" w:eastAsia="Times New Roman" w:hAnsi="Times New Roman" w:cs="Times New Roman"/>
          <w:i/>
          <w:color w:val="000000"/>
          <w:sz w:val="18"/>
          <w:szCs w:val="18"/>
        </w:rPr>
        <w:t xml:space="preserve">See, </w:t>
      </w:r>
      <w:r>
        <w:rPr>
          <w:rFonts w:ascii="Times New Roman" w:eastAsia="Times New Roman" w:hAnsi="Times New Roman" w:cs="Times New Roman"/>
          <w:color w:val="000000"/>
          <w:sz w:val="18"/>
          <w:szCs w:val="18"/>
        </w:rPr>
        <w:t xml:space="preserve">General Assembly, Report of the Special Rapporteur on the rights of indigenous peoples, James Anaya. </w:t>
      </w:r>
      <w:r>
        <w:rPr>
          <w:rFonts w:ascii="Times New Roman" w:eastAsia="Times New Roman" w:hAnsi="Times New Roman" w:cs="Times New Roman"/>
          <w:i/>
          <w:color w:val="000000"/>
          <w:sz w:val="18"/>
          <w:szCs w:val="18"/>
        </w:rPr>
        <w:t>The situation of indigenous peoples’ rights in Peru with regard to the extractive industries</w:t>
      </w:r>
      <w:r>
        <w:rPr>
          <w:rFonts w:ascii="Times New Roman" w:eastAsia="Times New Roman" w:hAnsi="Times New Roman" w:cs="Times New Roman"/>
          <w:color w:val="000000"/>
          <w:sz w:val="18"/>
          <w:szCs w:val="18"/>
        </w:rPr>
        <w:t>. July 3, 2014, U.N. Doc. A/HRC/27/52/Add.3, para 4. Indeed, it is particularly worth mentioning that in Peru, as part of the Agrarian Reform that took place in the 1970s, "</w:t>
      </w:r>
      <w:r>
        <w:rPr>
          <w:rFonts w:ascii="Times New Roman" w:eastAsia="Times New Roman" w:hAnsi="Times New Roman" w:cs="Times New Roman"/>
          <w:i/>
          <w:color w:val="000000"/>
          <w:sz w:val="18"/>
          <w:szCs w:val="18"/>
        </w:rPr>
        <w:t>the indigenous population was divided in two, adopting the term campesino for the indigenous farmers of the Andes and the term nativo for the indigenous peoples of the Amazon</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i/>
          <w:color w:val="000000"/>
          <w:sz w:val="18"/>
          <w:szCs w:val="18"/>
        </w:rPr>
        <w:t>As a result, most Quechua and Aymara-speaking populations favor the use of the term peasant communities and reject the label "indigenous communities"</w:t>
      </w:r>
      <w:r>
        <w:rPr>
          <w:rFonts w:ascii="Times New Roman" w:eastAsia="Times New Roman" w:hAnsi="Times New Roman" w:cs="Times New Roman"/>
          <w:color w:val="000000"/>
          <w:sz w:val="18"/>
          <w:szCs w:val="18"/>
        </w:rPr>
        <w:t xml:space="preserve">. </w:t>
      </w:r>
      <w:r w:rsidRPr="0050693A">
        <w:rPr>
          <w:rFonts w:ascii="Times New Roman" w:eastAsia="Times New Roman" w:hAnsi="Times New Roman" w:cs="Times New Roman"/>
          <w:i/>
          <w:color w:val="000000"/>
          <w:sz w:val="18"/>
          <w:szCs w:val="18"/>
          <w:lang w:val="es-CO"/>
        </w:rPr>
        <w:t>See</w:t>
      </w:r>
      <w:r w:rsidRPr="0050693A">
        <w:rPr>
          <w:rFonts w:ascii="Times New Roman" w:eastAsia="Times New Roman" w:hAnsi="Times New Roman" w:cs="Times New Roman"/>
          <w:color w:val="000000"/>
          <w:sz w:val="18"/>
          <w:szCs w:val="18"/>
          <w:lang w:val="es-CO"/>
        </w:rPr>
        <w:t xml:space="preserve">: World Bank. </w:t>
      </w:r>
      <w:r w:rsidRPr="0050693A">
        <w:rPr>
          <w:rFonts w:ascii="Times New Roman" w:eastAsia="Times New Roman" w:hAnsi="Times New Roman" w:cs="Times New Roman"/>
          <w:i/>
          <w:color w:val="000000"/>
          <w:sz w:val="18"/>
          <w:szCs w:val="18"/>
          <w:lang w:val="es-CO"/>
        </w:rPr>
        <w:t>Latinoamérica Indígena en el Siglo XXI Primera década Latinoamérica Indígena en el Siglo XXI Primera década</w:t>
      </w:r>
      <w:r w:rsidRPr="0050693A">
        <w:rPr>
          <w:rFonts w:ascii="Times New Roman" w:eastAsia="Times New Roman" w:hAnsi="Times New Roman" w:cs="Times New Roman"/>
          <w:color w:val="000000"/>
          <w:sz w:val="18"/>
          <w:szCs w:val="18"/>
          <w:lang w:val="es-CO"/>
        </w:rPr>
        <w:t xml:space="preserve">. Banco Internacional de Reconstrucción y Fomento/Banco Mundial: Washington. </w:t>
      </w:r>
      <w:r w:rsidRPr="001E62A4">
        <w:rPr>
          <w:rFonts w:ascii="Times New Roman" w:eastAsia="Times New Roman" w:hAnsi="Times New Roman" w:cs="Times New Roman"/>
          <w:color w:val="000000"/>
          <w:sz w:val="18"/>
          <w:szCs w:val="18"/>
        </w:rPr>
        <w:t xml:space="preserve">2015, p. 19, No. 24, available at: </w:t>
      </w:r>
      <w:hyperlink r:id="rId21">
        <w:r w:rsidRPr="001E62A4">
          <w:rPr>
            <w:rFonts w:ascii="Times New Roman" w:eastAsia="Times New Roman" w:hAnsi="Times New Roman" w:cs="Times New Roman"/>
            <w:color w:val="0563C1"/>
            <w:sz w:val="18"/>
            <w:szCs w:val="18"/>
            <w:u w:val="single"/>
          </w:rPr>
          <w:t>https://documents1.worldbank.org/curated/en/541651467999959129/pdf/Latinoam%C3%A9rica-ind%C3%ADgena-en-el-siglo-XXI-primera-d%C3%A9cada.pdf</w:t>
        </w:r>
      </w:hyperlink>
      <w:r w:rsidRPr="001E62A4">
        <w:rPr>
          <w:rFonts w:ascii="Times New Roman" w:eastAsia="Times New Roman" w:hAnsi="Times New Roman" w:cs="Times New Roman"/>
          <w:color w:val="000000"/>
          <w:sz w:val="18"/>
          <w:szCs w:val="18"/>
        </w:rPr>
        <w:t>.</w:t>
      </w:r>
    </w:p>
  </w:endnote>
  <w:endnote w:id="52">
    <w:p w14:paraId="636A726B"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Ñusta Carranza Ko, </w:t>
      </w:r>
      <w:r>
        <w:rPr>
          <w:rFonts w:ascii="Times New Roman" w:eastAsia="Times New Roman" w:hAnsi="Times New Roman" w:cs="Times New Roman"/>
          <w:i/>
          <w:color w:val="000000"/>
          <w:sz w:val="18"/>
          <w:szCs w:val="18"/>
        </w:rPr>
        <w:t>Peru’s government forcibly sterilized Indigenous women from 1996 to 2001, the women say. Why?</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smallCaps/>
          <w:color w:val="000000"/>
          <w:sz w:val="18"/>
          <w:szCs w:val="18"/>
        </w:rPr>
        <w:t>Washington Post (</w:t>
      </w:r>
      <w:r>
        <w:rPr>
          <w:rFonts w:ascii="Times New Roman" w:eastAsia="Times New Roman" w:hAnsi="Times New Roman" w:cs="Times New Roman"/>
          <w:color w:val="000000"/>
          <w:sz w:val="18"/>
          <w:szCs w:val="18"/>
        </w:rPr>
        <w:t>Feb. 19, 2021</w:t>
      </w:r>
      <w:r>
        <w:rPr>
          <w:rFonts w:ascii="Times New Roman" w:eastAsia="Times New Roman" w:hAnsi="Times New Roman" w:cs="Times New Roman"/>
          <w:smallCaps/>
          <w:color w:val="000000"/>
          <w:sz w:val="18"/>
          <w:szCs w:val="18"/>
        </w:rPr>
        <w:t xml:space="preserve">), </w:t>
      </w:r>
      <w:r>
        <w:rPr>
          <w:rFonts w:ascii="Times New Roman" w:eastAsia="Times New Roman" w:hAnsi="Times New Roman" w:cs="Times New Roman"/>
          <w:color w:val="000000"/>
          <w:sz w:val="18"/>
          <w:szCs w:val="18"/>
        </w:rPr>
        <w:t xml:space="preserve">available at: </w:t>
      </w:r>
      <w:hyperlink r:id="rId22">
        <w:r>
          <w:rPr>
            <w:rFonts w:ascii="Times New Roman" w:eastAsia="Times New Roman" w:hAnsi="Times New Roman" w:cs="Times New Roman"/>
            <w:color w:val="0563C1"/>
            <w:sz w:val="18"/>
            <w:szCs w:val="18"/>
            <w:u w:val="single"/>
          </w:rPr>
          <w:t>https://www.washingtonpost.com/politics/2021/02/19/perus-government-forcibly-sterilized-indigenous-women-1996-2001-why/</w:t>
        </w:r>
      </w:hyperlink>
      <w:r>
        <w:rPr>
          <w:rFonts w:ascii="Times New Roman" w:eastAsia="Times New Roman" w:hAnsi="Times New Roman" w:cs="Times New Roman"/>
          <w:color w:val="000000"/>
          <w:sz w:val="18"/>
          <w:szCs w:val="18"/>
        </w:rPr>
        <w:t>.</w:t>
      </w:r>
    </w:p>
  </w:endnote>
  <w:endnote w:id="53">
    <w:p w14:paraId="05B458B4"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i/>
          <w:color w:val="000000"/>
          <w:sz w:val="18"/>
          <w:szCs w:val="18"/>
        </w:rPr>
        <w:t>Id.</w:t>
      </w:r>
    </w:p>
  </w:endnote>
  <w:endnote w:id="54">
    <w:p w14:paraId="72BB9F18"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i/>
          <w:color w:val="000000"/>
          <w:sz w:val="18"/>
          <w:szCs w:val="18"/>
        </w:rPr>
        <w:t>María Mamerita Mestanza Chávez v. Peru (Inter-American Commission on Human Rights)</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smallCaps/>
          <w:color w:val="000000"/>
          <w:sz w:val="18"/>
          <w:szCs w:val="18"/>
        </w:rPr>
        <w:t>Center for Reproductive Rights</w:t>
      </w:r>
      <w:r>
        <w:rPr>
          <w:rFonts w:ascii="Times New Roman" w:eastAsia="Times New Roman" w:hAnsi="Times New Roman" w:cs="Times New Roman"/>
          <w:color w:val="000000"/>
          <w:sz w:val="18"/>
          <w:szCs w:val="18"/>
        </w:rPr>
        <w:t xml:space="preserve"> (Mar. 18, 2021), available at: </w:t>
      </w:r>
      <w:hyperlink r:id="rId23">
        <w:r>
          <w:rPr>
            <w:rFonts w:ascii="Times New Roman" w:eastAsia="Times New Roman" w:hAnsi="Times New Roman" w:cs="Times New Roman"/>
            <w:color w:val="0563C1"/>
            <w:sz w:val="18"/>
            <w:szCs w:val="18"/>
            <w:u w:val="single"/>
          </w:rPr>
          <w:t>https://reproductiverights.org/case/maria-mamerita-mestanza-chavez-v-peru-inter-american-commission-on-human-rights/</w:t>
        </w:r>
      </w:hyperlink>
      <w:r>
        <w:rPr>
          <w:rFonts w:ascii="Times New Roman" w:eastAsia="Times New Roman" w:hAnsi="Times New Roman" w:cs="Times New Roman"/>
          <w:color w:val="000000"/>
          <w:sz w:val="18"/>
          <w:szCs w:val="18"/>
        </w:rPr>
        <w:t>.</w:t>
      </w:r>
    </w:p>
  </w:endnote>
  <w:endnote w:id="55">
    <w:p w14:paraId="22D35448"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i/>
          <w:color w:val="000000"/>
          <w:sz w:val="18"/>
          <w:szCs w:val="18"/>
        </w:rPr>
        <w:t>Id.</w:t>
      </w:r>
    </w:p>
  </w:endnote>
  <w:endnote w:id="56">
    <w:p w14:paraId="20550BAD"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i/>
          <w:color w:val="000000"/>
          <w:sz w:val="18"/>
          <w:szCs w:val="18"/>
        </w:rPr>
        <w:t>Id.</w:t>
      </w:r>
    </w:p>
  </w:endnote>
  <w:endnote w:id="57">
    <w:p w14:paraId="79ADA431"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Christopher M. Westgard et al., </w:t>
      </w:r>
      <w:r>
        <w:rPr>
          <w:rFonts w:ascii="Times New Roman" w:eastAsia="Times New Roman" w:hAnsi="Times New Roman" w:cs="Times New Roman"/>
          <w:i/>
          <w:color w:val="000000"/>
          <w:sz w:val="18"/>
          <w:szCs w:val="18"/>
        </w:rPr>
        <w:t>Health service utilization, perspectives, and health-seeking behavior for maternal and child health services in the Amazon of Peru, a mixed-methods study</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smallCaps/>
          <w:color w:val="000000"/>
          <w:sz w:val="18"/>
          <w:szCs w:val="18"/>
        </w:rPr>
        <w:t>18 Int’l J. of Equity in Health 155 (2019),</w:t>
      </w:r>
      <w:r>
        <w:rPr>
          <w:rFonts w:ascii="Times New Roman" w:eastAsia="Times New Roman" w:hAnsi="Times New Roman" w:cs="Times New Roman"/>
          <w:color w:val="000000"/>
          <w:sz w:val="18"/>
          <w:szCs w:val="18"/>
        </w:rPr>
        <w:t xml:space="preserve"> available at: </w:t>
      </w:r>
      <w:hyperlink r:id="rId24">
        <w:r>
          <w:rPr>
            <w:rFonts w:ascii="Times New Roman" w:eastAsia="Times New Roman" w:hAnsi="Times New Roman" w:cs="Times New Roman"/>
            <w:color w:val="0563C1"/>
            <w:sz w:val="18"/>
            <w:szCs w:val="18"/>
            <w:u w:val="single"/>
          </w:rPr>
          <w:t>https://doi.org/10.1186/s12939-019-1056-5</w:t>
        </w:r>
      </w:hyperlink>
      <w:r>
        <w:rPr>
          <w:rFonts w:ascii="Times New Roman" w:eastAsia="Times New Roman" w:hAnsi="Times New Roman" w:cs="Times New Roman"/>
          <w:color w:val="000000"/>
          <w:sz w:val="18"/>
          <w:szCs w:val="18"/>
        </w:rPr>
        <w:t>.</w:t>
      </w:r>
    </w:p>
  </w:endnote>
  <w:endnote w:id="58">
    <w:p w14:paraId="1580DC6C"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i/>
          <w:color w:val="000000"/>
          <w:sz w:val="18"/>
          <w:szCs w:val="18"/>
        </w:rPr>
        <w:t xml:space="preserve">Id. </w:t>
      </w:r>
      <w:r>
        <w:rPr>
          <w:rFonts w:ascii="Times New Roman" w:eastAsia="Times New Roman" w:hAnsi="Times New Roman" w:cs="Times New Roman"/>
          <w:color w:val="000000"/>
          <w:sz w:val="18"/>
          <w:szCs w:val="18"/>
        </w:rPr>
        <w:t xml:space="preserve"> </w:t>
      </w:r>
    </w:p>
  </w:endnote>
  <w:endnote w:id="59">
    <w:p w14:paraId="0B94CF03"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Christopher M. Westgard et al., </w:t>
      </w:r>
      <w:r>
        <w:rPr>
          <w:rFonts w:ascii="Times New Roman" w:eastAsia="Times New Roman" w:hAnsi="Times New Roman" w:cs="Times New Roman"/>
          <w:i/>
          <w:color w:val="000000"/>
          <w:sz w:val="18"/>
          <w:szCs w:val="18"/>
        </w:rPr>
        <w:t>Health service utilization, perspectives, and health-seeking behavior for maternal and child health services in the Amazon of Peru, a mixed-methods study</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smallCaps/>
          <w:color w:val="000000"/>
          <w:sz w:val="18"/>
          <w:szCs w:val="18"/>
        </w:rPr>
        <w:t>18 Int’l J. of Equity in Health 155 (2019),</w:t>
      </w:r>
      <w:r>
        <w:rPr>
          <w:rFonts w:ascii="Times New Roman" w:eastAsia="Times New Roman" w:hAnsi="Times New Roman" w:cs="Times New Roman"/>
          <w:color w:val="000000"/>
          <w:sz w:val="18"/>
          <w:szCs w:val="18"/>
        </w:rPr>
        <w:t xml:space="preserve"> available at: </w:t>
      </w:r>
      <w:hyperlink r:id="rId25">
        <w:r>
          <w:rPr>
            <w:rFonts w:ascii="Times New Roman" w:eastAsia="Times New Roman" w:hAnsi="Times New Roman" w:cs="Times New Roman"/>
            <w:color w:val="0563C1"/>
            <w:sz w:val="18"/>
            <w:szCs w:val="18"/>
            <w:u w:val="single"/>
          </w:rPr>
          <w:t>https://doi.org/10.1186/s12939-019-1056-5</w:t>
        </w:r>
      </w:hyperlink>
      <w:r>
        <w:rPr>
          <w:rFonts w:ascii="Times New Roman" w:eastAsia="Times New Roman" w:hAnsi="Times New Roman" w:cs="Times New Roman"/>
          <w:color w:val="000000"/>
          <w:sz w:val="18"/>
          <w:szCs w:val="18"/>
        </w:rPr>
        <w:t>.</w:t>
      </w:r>
    </w:p>
  </w:endnote>
  <w:endnote w:id="60">
    <w:p w14:paraId="66D66D45"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sidRPr="0050693A">
        <w:rPr>
          <w:rFonts w:ascii="Times New Roman" w:eastAsia="Times New Roman" w:hAnsi="Times New Roman" w:cs="Times New Roman"/>
          <w:color w:val="000000"/>
          <w:sz w:val="18"/>
          <w:szCs w:val="18"/>
          <w:lang w:val="es-CO"/>
        </w:rPr>
        <w:t xml:space="preserve"> </w:t>
      </w:r>
      <w:r w:rsidRPr="0050693A">
        <w:rPr>
          <w:rFonts w:ascii="Times New Roman" w:eastAsia="Times New Roman" w:hAnsi="Times New Roman" w:cs="Times New Roman"/>
          <w:i/>
          <w:color w:val="000000"/>
          <w:sz w:val="18"/>
          <w:szCs w:val="18"/>
          <w:lang w:val="es-CO"/>
        </w:rPr>
        <w:t>See</w:t>
      </w:r>
      <w:r w:rsidRPr="0050693A">
        <w:rPr>
          <w:rFonts w:ascii="Times New Roman" w:eastAsia="Times New Roman" w:hAnsi="Times New Roman" w:cs="Times New Roman"/>
          <w:color w:val="000000"/>
          <w:sz w:val="18"/>
          <w:szCs w:val="18"/>
          <w:lang w:val="es-CO"/>
        </w:rPr>
        <w:t xml:space="preserve">, Defensoría del Pueblo del Perú. La defensa del derecho de los pueblos indígenas amazónicos a una salud intercultural. Serie Informes Defensoriales – Informe N°169, pág. 53. Available at: </w:t>
      </w:r>
      <w:r w:rsidRPr="0050693A">
        <w:rPr>
          <w:rFonts w:ascii="Times New Roman" w:eastAsia="Times New Roman" w:hAnsi="Times New Roman" w:cs="Times New Roman"/>
          <w:color w:val="0563C1"/>
          <w:sz w:val="18"/>
          <w:szCs w:val="18"/>
          <w:u w:val="single"/>
          <w:lang w:val="es-CO"/>
        </w:rPr>
        <w:t>https://www.defensoria.gob.pe/wp-content/uploads/2018/05/Informe-Defensorial-N-169.pdf</w:t>
      </w:r>
      <w:r w:rsidRPr="0050693A">
        <w:rPr>
          <w:rFonts w:ascii="Times New Roman" w:eastAsia="Times New Roman" w:hAnsi="Times New Roman" w:cs="Times New Roman"/>
          <w:color w:val="000000"/>
          <w:sz w:val="18"/>
          <w:szCs w:val="18"/>
          <w:lang w:val="es-CO"/>
        </w:rPr>
        <w:t xml:space="preserve">; and Estrada, L. </w:t>
      </w:r>
      <w:r w:rsidRPr="0050693A">
        <w:rPr>
          <w:rFonts w:ascii="Times New Roman" w:eastAsia="Times New Roman" w:hAnsi="Times New Roman" w:cs="Times New Roman"/>
          <w:i/>
          <w:color w:val="000000"/>
          <w:sz w:val="18"/>
          <w:szCs w:val="18"/>
          <w:lang w:val="es-CO"/>
        </w:rPr>
        <w:t>Voces de Mujeres quechuas y aymaras de Puno. Género y Salud Reproductiva. Manuela Ramos y USAID</w:t>
      </w:r>
      <w:r w:rsidRPr="0050693A">
        <w:rPr>
          <w:rFonts w:ascii="Times New Roman" w:eastAsia="Times New Roman" w:hAnsi="Times New Roman" w:cs="Times New Roman"/>
          <w:color w:val="000000"/>
          <w:sz w:val="18"/>
          <w:szCs w:val="18"/>
          <w:lang w:val="es-CO"/>
        </w:rPr>
        <w:t xml:space="preserve">. 2003, p. 37 y 38. Quoting: Hammer, Patricia J. Sistematización de autodiagnósticos y estudios complementarios realizados por ReproSalud en las zonas quechua y aymara de Puno. </w:t>
      </w:r>
      <w:r w:rsidRPr="0050693A">
        <w:rPr>
          <w:rFonts w:ascii="Times New Roman" w:eastAsia="Times New Roman" w:hAnsi="Times New Roman" w:cs="Times New Roman"/>
          <w:i/>
          <w:color w:val="000000"/>
          <w:sz w:val="18"/>
          <w:szCs w:val="18"/>
          <w:lang w:val="es-CO"/>
        </w:rPr>
        <w:t>Informe realizado por encargo del Movimiento Manuela Ramos- ReproSalud. Inédito</w:t>
      </w:r>
      <w:r w:rsidRPr="0050693A">
        <w:rPr>
          <w:rFonts w:ascii="Times New Roman" w:eastAsia="Times New Roman" w:hAnsi="Times New Roman" w:cs="Times New Roman"/>
          <w:color w:val="000000"/>
          <w:sz w:val="18"/>
          <w:szCs w:val="18"/>
          <w:lang w:val="es-CO"/>
        </w:rPr>
        <w:t xml:space="preserve">. </w:t>
      </w:r>
      <w:r>
        <w:rPr>
          <w:rFonts w:ascii="Times New Roman" w:eastAsia="Times New Roman" w:hAnsi="Times New Roman" w:cs="Times New Roman"/>
          <w:color w:val="000000"/>
          <w:sz w:val="18"/>
          <w:szCs w:val="18"/>
        </w:rPr>
        <w:t xml:space="preserve">2001. Available at: </w:t>
      </w:r>
      <w:hyperlink r:id="rId26">
        <w:r>
          <w:rPr>
            <w:rFonts w:ascii="Times New Roman" w:eastAsia="Times New Roman" w:hAnsi="Times New Roman" w:cs="Times New Roman"/>
            <w:color w:val="0563C1"/>
            <w:sz w:val="18"/>
            <w:szCs w:val="18"/>
            <w:u w:val="single"/>
          </w:rPr>
          <w:t>https://pdf.usaid.gov/pdf_docs/pnadb090.pdf</w:t>
        </w:r>
      </w:hyperlink>
      <w:r>
        <w:rPr>
          <w:rFonts w:ascii="Times New Roman" w:eastAsia="Times New Roman" w:hAnsi="Times New Roman" w:cs="Times New Roman"/>
          <w:color w:val="000000"/>
          <w:sz w:val="18"/>
          <w:szCs w:val="18"/>
        </w:rPr>
        <w:t xml:space="preserve"> </w:t>
      </w:r>
    </w:p>
  </w:endnote>
  <w:endnote w:id="61">
    <w:p w14:paraId="4B2ADF56"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i/>
          <w:color w:val="000000"/>
          <w:sz w:val="18"/>
          <w:szCs w:val="18"/>
        </w:rPr>
      </w:pPr>
      <w:r>
        <w:rPr>
          <w:vertAlign w:val="superscript"/>
        </w:rPr>
        <w:endnoteRef/>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i/>
          <w:color w:val="000000"/>
          <w:sz w:val="18"/>
          <w:szCs w:val="18"/>
        </w:rPr>
        <w:t>Id.</w:t>
      </w:r>
    </w:p>
  </w:endnote>
  <w:endnote w:id="62">
    <w:p w14:paraId="46C6B5F7"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Bryan Boggiano, </w:t>
      </w:r>
      <w:r>
        <w:rPr>
          <w:rFonts w:ascii="Times New Roman" w:eastAsia="Times New Roman" w:hAnsi="Times New Roman" w:cs="Times New Roman"/>
          <w:i/>
          <w:color w:val="000000"/>
          <w:sz w:val="18"/>
          <w:szCs w:val="18"/>
        </w:rPr>
        <w:t>Indigenous Women’s Rights in Peru</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smallCaps/>
          <w:color w:val="000000"/>
          <w:sz w:val="18"/>
          <w:szCs w:val="18"/>
        </w:rPr>
        <w:t>The Borgen Project</w:t>
      </w:r>
      <w:r>
        <w:rPr>
          <w:rFonts w:ascii="Times New Roman" w:eastAsia="Times New Roman" w:hAnsi="Times New Roman" w:cs="Times New Roman"/>
          <w:color w:val="000000"/>
          <w:sz w:val="18"/>
          <w:szCs w:val="18"/>
        </w:rPr>
        <w:t xml:space="preserve"> (Oct. 17, 2020), available at: </w:t>
      </w:r>
      <w:hyperlink r:id="rId27">
        <w:r>
          <w:rPr>
            <w:rFonts w:ascii="Times New Roman" w:eastAsia="Times New Roman" w:hAnsi="Times New Roman" w:cs="Times New Roman"/>
            <w:color w:val="0563C1"/>
            <w:sz w:val="18"/>
            <w:szCs w:val="18"/>
            <w:u w:val="single"/>
          </w:rPr>
          <w:t>https://borgenproject.org/womens-rights-in-peru/</w:t>
        </w:r>
      </w:hyperlink>
      <w:r>
        <w:rPr>
          <w:rFonts w:ascii="Times New Roman" w:eastAsia="Times New Roman" w:hAnsi="Times New Roman" w:cs="Times New Roman"/>
          <w:color w:val="000000"/>
          <w:sz w:val="18"/>
          <w:szCs w:val="18"/>
        </w:rPr>
        <w:t>.</w:t>
      </w:r>
    </w:p>
  </w:endnote>
  <w:endnote w:id="63">
    <w:p w14:paraId="503FA8C2"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Physicians for Human Rights, </w:t>
      </w:r>
      <w:r>
        <w:rPr>
          <w:rFonts w:ascii="Times New Roman" w:eastAsia="Times New Roman" w:hAnsi="Times New Roman" w:cs="Times New Roman"/>
          <w:i/>
          <w:color w:val="000000"/>
          <w:sz w:val="18"/>
          <w:szCs w:val="18"/>
        </w:rPr>
        <w:t>Fatal Delays. Maternal mortality in Peru: a human rights approach to safe motherhood</w:t>
      </w:r>
      <w:r>
        <w:rPr>
          <w:rFonts w:ascii="Times New Roman" w:eastAsia="Times New Roman" w:hAnsi="Times New Roman" w:cs="Times New Roman"/>
          <w:color w:val="000000"/>
          <w:sz w:val="18"/>
          <w:szCs w:val="18"/>
        </w:rPr>
        <w:t xml:space="preserve">, 2007, at 11, available at: </w:t>
      </w:r>
      <w:hyperlink r:id="rId28">
        <w:r>
          <w:rPr>
            <w:rFonts w:ascii="Times New Roman" w:eastAsia="Times New Roman" w:hAnsi="Times New Roman" w:cs="Times New Roman"/>
            <w:color w:val="0563C1"/>
            <w:sz w:val="18"/>
            <w:szCs w:val="18"/>
            <w:u w:val="single"/>
          </w:rPr>
          <w:t>http://bvs.minsa.gob.pe/local/minsa/929_GRAL1101-1.pdf</w:t>
        </w:r>
      </w:hyperlink>
      <w:r>
        <w:rPr>
          <w:rFonts w:ascii="Times New Roman" w:eastAsia="Times New Roman" w:hAnsi="Times New Roman" w:cs="Times New Roman"/>
          <w:color w:val="000000"/>
          <w:sz w:val="18"/>
          <w:szCs w:val="18"/>
        </w:rPr>
        <w:t>.</w:t>
      </w:r>
    </w:p>
  </w:endnote>
  <w:endnote w:id="64">
    <w:p w14:paraId="353A0720"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Carlos Gomez, </w:t>
      </w:r>
      <w:r>
        <w:rPr>
          <w:rFonts w:ascii="Times New Roman" w:eastAsia="Times New Roman" w:hAnsi="Times New Roman" w:cs="Times New Roman"/>
          <w:i/>
          <w:color w:val="000000"/>
          <w:sz w:val="18"/>
          <w:szCs w:val="18"/>
        </w:rPr>
        <w:t>Giving birth upright, with mate – Peru clinics open arms to indigenous women</w:t>
      </w:r>
      <w:r>
        <w:rPr>
          <w:rFonts w:ascii="Times New Roman" w:eastAsia="Times New Roman" w:hAnsi="Times New Roman" w:cs="Times New Roman"/>
          <w:color w:val="000000"/>
          <w:sz w:val="18"/>
          <w:szCs w:val="18"/>
        </w:rPr>
        <w:t>,</w:t>
      </w:r>
      <w:r>
        <w:rPr>
          <w:rFonts w:ascii="Times New Roman" w:eastAsia="Times New Roman" w:hAnsi="Times New Roman" w:cs="Times New Roman"/>
          <w:i/>
          <w:color w:val="000000"/>
          <w:sz w:val="18"/>
          <w:szCs w:val="18"/>
        </w:rPr>
        <w:t xml:space="preserve"> </w:t>
      </w:r>
      <w:r>
        <w:rPr>
          <w:rFonts w:ascii="Times New Roman" w:eastAsia="Times New Roman" w:hAnsi="Times New Roman" w:cs="Times New Roman"/>
          <w:color w:val="000000"/>
          <w:sz w:val="18"/>
          <w:szCs w:val="18"/>
        </w:rPr>
        <w:t xml:space="preserve">UNFPA (Sep. 29, 2016), available at: </w:t>
      </w:r>
      <w:hyperlink r:id="rId29">
        <w:r>
          <w:rPr>
            <w:rFonts w:ascii="Times New Roman" w:eastAsia="Times New Roman" w:hAnsi="Times New Roman" w:cs="Times New Roman"/>
            <w:color w:val="0563C1"/>
            <w:sz w:val="18"/>
            <w:szCs w:val="18"/>
            <w:u w:val="single"/>
          </w:rPr>
          <w:t>https://www.unfpa.org/news/giving-birth-upright-mat%C3%A9-%E2%80%93-peru-clinics-open-arms-indigenous-women</w:t>
        </w:r>
      </w:hyperlink>
      <w:r>
        <w:rPr>
          <w:rFonts w:ascii="Times New Roman" w:eastAsia="Times New Roman" w:hAnsi="Times New Roman" w:cs="Times New Roman"/>
          <w:color w:val="000000"/>
          <w:sz w:val="18"/>
          <w:szCs w:val="18"/>
        </w:rPr>
        <w:t>.</w:t>
      </w:r>
    </w:p>
  </w:endnote>
  <w:endnote w:id="65">
    <w:p w14:paraId="0E3018A4"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i/>
          <w:color w:val="000000"/>
          <w:sz w:val="18"/>
          <w:szCs w:val="18"/>
        </w:rPr>
      </w:pPr>
      <w:r>
        <w:rPr>
          <w:vertAlign w:val="superscript"/>
        </w:rPr>
        <w:endnoteRef/>
      </w:r>
      <w:r>
        <w:rPr>
          <w:rFonts w:ascii="Times New Roman" w:eastAsia="Times New Roman" w:hAnsi="Times New Roman" w:cs="Times New Roman"/>
          <w:color w:val="000000"/>
          <w:sz w:val="18"/>
          <w:szCs w:val="18"/>
        </w:rPr>
        <w:t xml:space="preserve"> Committee on the Elimination of Discrimination against Women (CEDAW), </w:t>
      </w:r>
      <w:r>
        <w:rPr>
          <w:rFonts w:ascii="Times New Roman" w:eastAsia="Times New Roman" w:hAnsi="Times New Roman" w:cs="Times New Roman"/>
          <w:i/>
          <w:color w:val="000000"/>
          <w:sz w:val="18"/>
          <w:szCs w:val="18"/>
        </w:rPr>
        <w:t>Concluding Observations on the combined seventh and eighth periodic reports of Peru</w:t>
      </w:r>
      <w:r>
        <w:rPr>
          <w:rFonts w:ascii="Times New Roman" w:eastAsia="Times New Roman" w:hAnsi="Times New Roman" w:cs="Times New Roman"/>
          <w:color w:val="000000"/>
          <w:sz w:val="18"/>
          <w:szCs w:val="18"/>
        </w:rPr>
        <w:t xml:space="preserve">, U.N. Doc. CEDAW/C/PER/CO/7-8 (July 24, 2014) para. 33, available at: </w:t>
      </w:r>
      <w:hyperlink r:id="rId30">
        <w:r>
          <w:rPr>
            <w:rFonts w:ascii="Times New Roman" w:eastAsia="Times New Roman" w:hAnsi="Times New Roman" w:cs="Times New Roman"/>
            <w:color w:val="0563C1"/>
            <w:sz w:val="18"/>
            <w:szCs w:val="18"/>
            <w:u w:val="single"/>
          </w:rPr>
          <w:t>https://www.icj.org/wp-content/uploads/2014/10/Concluding-Observations-CEDAW-Peru-2014-eng.pdf</w:t>
        </w:r>
      </w:hyperlink>
      <w:r>
        <w:rPr>
          <w:rFonts w:ascii="Times New Roman" w:eastAsia="Times New Roman" w:hAnsi="Times New Roman" w:cs="Times New Roman"/>
          <w:color w:val="000000"/>
          <w:sz w:val="18"/>
          <w:szCs w:val="18"/>
        </w:rPr>
        <w:t>.</w:t>
      </w:r>
    </w:p>
  </w:endnote>
  <w:endnote w:id="66">
    <w:p w14:paraId="662E0007" w14:textId="77777777" w:rsidR="0050693A" w:rsidRDefault="0050693A">
      <w:pPr>
        <w:widowControl w:val="0"/>
        <w:pBdr>
          <w:top w:val="nil"/>
          <w:left w:val="nil"/>
          <w:bottom w:val="nil"/>
          <w:right w:val="nil"/>
          <w:between w:val="nil"/>
        </w:pBdr>
        <w:tabs>
          <w:tab w:val="center" w:pos="4680"/>
        </w:tabs>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i/>
          <w:color w:val="000000"/>
          <w:sz w:val="18"/>
          <w:szCs w:val="18"/>
        </w:rPr>
        <w:t xml:space="preserve"> Id</w:t>
      </w:r>
      <w:r>
        <w:rPr>
          <w:rFonts w:ascii="Times New Roman" w:eastAsia="Times New Roman" w:hAnsi="Times New Roman" w:cs="Times New Roman"/>
          <w:color w:val="000000"/>
          <w:sz w:val="18"/>
          <w:szCs w:val="18"/>
        </w:rPr>
        <w:t xml:space="preserve">, para. 34. </w:t>
      </w:r>
      <w:r>
        <w:rPr>
          <w:rFonts w:ascii="Times New Roman" w:eastAsia="Times New Roman" w:hAnsi="Times New Roman" w:cs="Times New Roman"/>
          <w:color w:val="000000"/>
          <w:sz w:val="18"/>
          <w:szCs w:val="18"/>
        </w:rPr>
        <w:tab/>
      </w:r>
    </w:p>
  </w:endnote>
  <w:endnote w:id="67">
    <w:p w14:paraId="0DC3EC14"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Hiperderecho, </w:t>
      </w:r>
      <w:r>
        <w:rPr>
          <w:rFonts w:ascii="Times New Roman" w:eastAsia="Times New Roman" w:hAnsi="Times New Roman" w:cs="Times New Roman"/>
          <w:i/>
          <w:color w:val="000000"/>
          <w:sz w:val="18"/>
          <w:szCs w:val="18"/>
        </w:rPr>
        <w:t>Country case-study: sexual and reproductive rights in Peru</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smallCaps/>
          <w:color w:val="000000"/>
          <w:sz w:val="18"/>
          <w:szCs w:val="18"/>
        </w:rPr>
        <w:t>Privacy International</w:t>
      </w:r>
      <w:r>
        <w:rPr>
          <w:rFonts w:ascii="Times New Roman" w:eastAsia="Times New Roman" w:hAnsi="Times New Roman" w:cs="Times New Roman"/>
          <w:color w:val="000000"/>
          <w:sz w:val="18"/>
          <w:szCs w:val="18"/>
        </w:rPr>
        <w:t xml:space="preserve"> (May 15, 2020), available at: </w:t>
      </w:r>
      <w:hyperlink r:id="rId31">
        <w:r>
          <w:rPr>
            <w:rFonts w:ascii="Times New Roman" w:eastAsia="Times New Roman" w:hAnsi="Times New Roman" w:cs="Times New Roman"/>
            <w:color w:val="0563C1"/>
            <w:sz w:val="18"/>
            <w:szCs w:val="18"/>
            <w:u w:val="single"/>
          </w:rPr>
          <w:t>https://privacyinternational.org/long-read/3791/country-case-study-sexual-and-reproductive-rights-peru</w:t>
        </w:r>
      </w:hyperlink>
      <w:r>
        <w:rPr>
          <w:rFonts w:ascii="Times New Roman" w:eastAsia="Times New Roman" w:hAnsi="Times New Roman" w:cs="Times New Roman"/>
          <w:color w:val="000000"/>
          <w:sz w:val="18"/>
          <w:szCs w:val="18"/>
        </w:rPr>
        <w:t>.</w:t>
      </w:r>
    </w:p>
  </w:endnote>
  <w:endnote w:id="68">
    <w:p w14:paraId="30448572" w14:textId="77777777" w:rsidR="0050693A" w:rsidRP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i/>
          <w:color w:val="000000"/>
          <w:sz w:val="18"/>
          <w:szCs w:val="18"/>
          <w:lang w:val="es-CO"/>
        </w:rPr>
      </w:pPr>
      <w:r>
        <w:rPr>
          <w:vertAlign w:val="superscript"/>
        </w:rPr>
        <w:endnoteRef/>
      </w:r>
      <w:r w:rsidRPr="0050693A">
        <w:rPr>
          <w:rFonts w:ascii="Times New Roman" w:eastAsia="Times New Roman" w:hAnsi="Times New Roman" w:cs="Times New Roman"/>
          <w:color w:val="000000"/>
          <w:sz w:val="18"/>
          <w:szCs w:val="18"/>
          <w:lang w:val="es-CO"/>
        </w:rPr>
        <w:t xml:space="preserve"> </w:t>
      </w:r>
      <w:r w:rsidRPr="0050693A">
        <w:rPr>
          <w:rFonts w:ascii="Times New Roman" w:eastAsia="Times New Roman" w:hAnsi="Times New Roman" w:cs="Times New Roman"/>
          <w:i/>
          <w:color w:val="000000"/>
          <w:sz w:val="18"/>
          <w:szCs w:val="18"/>
          <w:lang w:val="es-CO"/>
        </w:rPr>
        <w:t xml:space="preserve">Id. </w:t>
      </w:r>
    </w:p>
  </w:endnote>
  <w:endnote w:id="69">
    <w:p w14:paraId="4FC03982" w14:textId="77777777" w:rsidR="0050693A" w:rsidRP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lang w:val="es-CO"/>
        </w:rPr>
      </w:pPr>
      <w:r>
        <w:rPr>
          <w:vertAlign w:val="superscript"/>
        </w:rPr>
        <w:endnoteRef/>
      </w:r>
      <w:r w:rsidRPr="0050693A">
        <w:rPr>
          <w:rFonts w:ascii="Times New Roman" w:eastAsia="Times New Roman" w:hAnsi="Times New Roman" w:cs="Times New Roman"/>
          <w:color w:val="000000"/>
          <w:sz w:val="18"/>
          <w:szCs w:val="18"/>
          <w:lang w:val="es-CO"/>
        </w:rPr>
        <w:t xml:space="preserve"> </w:t>
      </w:r>
      <w:r w:rsidRPr="0050693A">
        <w:rPr>
          <w:rFonts w:ascii="Times New Roman" w:eastAsia="Times New Roman" w:hAnsi="Times New Roman" w:cs="Times New Roman"/>
          <w:i/>
          <w:color w:val="000000"/>
          <w:sz w:val="18"/>
          <w:szCs w:val="18"/>
          <w:lang w:val="es-CO"/>
        </w:rPr>
        <w:t xml:space="preserve">Id. </w:t>
      </w:r>
    </w:p>
  </w:endnote>
  <w:endnote w:id="70">
    <w:p w14:paraId="1C6B1AED"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sidRPr="0050693A">
        <w:rPr>
          <w:rFonts w:ascii="Times New Roman" w:eastAsia="Times New Roman" w:hAnsi="Times New Roman" w:cs="Times New Roman"/>
          <w:color w:val="000000"/>
          <w:sz w:val="18"/>
          <w:szCs w:val="18"/>
          <w:lang w:val="es-CO"/>
        </w:rPr>
        <w:t xml:space="preserve"> Inter-American Court of Human Rights, </w:t>
      </w:r>
      <w:r w:rsidRPr="0050693A">
        <w:rPr>
          <w:rFonts w:ascii="Times New Roman" w:eastAsia="Times New Roman" w:hAnsi="Times New Roman" w:cs="Times New Roman"/>
          <w:i/>
          <w:color w:val="000000"/>
          <w:sz w:val="18"/>
          <w:szCs w:val="18"/>
          <w:lang w:val="es-CO"/>
        </w:rPr>
        <w:t>Caso Guzmán Albarracín y Otras vs. Ecuador, Sentencia de 24 de Junio de 2020</w:t>
      </w:r>
      <w:r w:rsidRPr="0050693A">
        <w:rPr>
          <w:rFonts w:ascii="Times New Roman" w:eastAsia="Times New Roman" w:hAnsi="Times New Roman" w:cs="Times New Roman"/>
          <w:color w:val="000000"/>
          <w:sz w:val="18"/>
          <w:szCs w:val="18"/>
          <w:lang w:val="es-CO"/>
        </w:rPr>
        <w:t>, June 24, 2020, paras. </w:t>
      </w:r>
      <w:r>
        <w:rPr>
          <w:rFonts w:ascii="Times New Roman" w:eastAsia="Times New Roman" w:hAnsi="Times New Roman" w:cs="Times New Roman"/>
          <w:color w:val="000000"/>
          <w:sz w:val="18"/>
          <w:szCs w:val="18"/>
        </w:rPr>
        <w:t xml:space="preserve">109, 120, 139, available at: </w:t>
      </w:r>
      <w:hyperlink r:id="rId32">
        <w:r>
          <w:rPr>
            <w:rFonts w:ascii="Times New Roman" w:eastAsia="Times New Roman" w:hAnsi="Times New Roman" w:cs="Times New Roman"/>
            <w:color w:val="0563C1"/>
            <w:sz w:val="18"/>
            <w:szCs w:val="18"/>
            <w:u w:val="single"/>
          </w:rPr>
          <w:t>https://www.corteidh.or.cr/docs/casos/articulos/seriec_405_esp.pdf</w:t>
        </w:r>
      </w:hyperlink>
      <w:r>
        <w:rPr>
          <w:rFonts w:ascii="Times New Roman" w:eastAsia="Times New Roman" w:hAnsi="Times New Roman" w:cs="Times New Roman"/>
          <w:color w:val="000000"/>
          <w:sz w:val="18"/>
          <w:szCs w:val="18"/>
        </w:rPr>
        <w:t>.</w:t>
      </w:r>
    </w:p>
  </w:endnote>
  <w:endnote w:id="71">
    <w:p w14:paraId="53F4C2C0"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The impact of poor or limited access to education is particularly notable, the highest percentages of pregnant adolescents were girls with only primary education (34%). Save the Children, </w:t>
      </w:r>
      <w:r>
        <w:rPr>
          <w:rFonts w:ascii="Times New Roman" w:eastAsia="Times New Roman" w:hAnsi="Times New Roman" w:cs="Times New Roman"/>
          <w:i/>
          <w:color w:val="000000"/>
          <w:sz w:val="18"/>
          <w:szCs w:val="18"/>
        </w:rPr>
        <w:t xml:space="preserve">Every Last Child Country Spotlight: Peru </w:t>
      </w:r>
      <w:r>
        <w:rPr>
          <w:rFonts w:ascii="Times New Roman" w:eastAsia="Times New Roman" w:hAnsi="Times New Roman" w:cs="Times New Roman"/>
          <w:color w:val="000000"/>
          <w:sz w:val="18"/>
          <w:szCs w:val="18"/>
        </w:rPr>
        <w:t xml:space="preserve">(2016), available at: </w:t>
      </w:r>
      <w:hyperlink r:id="rId33">
        <w:r>
          <w:rPr>
            <w:rFonts w:ascii="Times New Roman" w:eastAsia="Times New Roman" w:hAnsi="Times New Roman" w:cs="Times New Roman"/>
            <w:color w:val="0563C1"/>
            <w:sz w:val="18"/>
            <w:szCs w:val="18"/>
            <w:u w:val="single"/>
          </w:rPr>
          <w:t>https://resourcecentre.savethechildren.net/node/10045/pdf/peru_spotlight.pdf</w:t>
        </w:r>
      </w:hyperlink>
      <w:r>
        <w:rPr>
          <w:rFonts w:ascii="Times New Roman" w:eastAsia="Times New Roman" w:hAnsi="Times New Roman" w:cs="Times New Roman"/>
          <w:color w:val="000000"/>
          <w:sz w:val="18"/>
          <w:szCs w:val="18"/>
        </w:rPr>
        <w:t xml:space="preserve">. The surveys conducted between 2008-2016 and reported in </w:t>
      </w:r>
      <w:r>
        <w:rPr>
          <w:rFonts w:ascii="Times New Roman" w:eastAsia="Times New Roman" w:hAnsi="Times New Roman" w:cs="Times New Roman"/>
          <w:i/>
          <w:color w:val="000000"/>
          <w:sz w:val="18"/>
          <w:szCs w:val="18"/>
        </w:rPr>
        <w:t>Accelerating progress toward the reduction of adolescent pregnancy in LAC</w:t>
      </w:r>
      <w:r>
        <w:rPr>
          <w:rFonts w:ascii="Times New Roman" w:eastAsia="Times New Roman" w:hAnsi="Times New Roman" w:cs="Times New Roman"/>
          <w:color w:val="000000"/>
          <w:sz w:val="18"/>
          <w:szCs w:val="18"/>
        </w:rPr>
        <w:t xml:space="preserve"> (2017) by the Pan American Health Organization, UNFPA and UNICEF in relation to Bolivia, Colombia, the Dominican Republic, Guyana, Haiti, Honduras, and Peru emphasize that adolescent girls with no education or only primary education were up to 4 times more likely to be pregnant in comparison to girls with secondary or higher education, available at: </w:t>
      </w:r>
      <w:hyperlink r:id="rId34">
        <w:r>
          <w:rPr>
            <w:rFonts w:ascii="Times New Roman" w:eastAsia="Times New Roman" w:hAnsi="Times New Roman" w:cs="Times New Roman"/>
            <w:color w:val="0563C1"/>
            <w:sz w:val="18"/>
            <w:szCs w:val="18"/>
            <w:u w:val="single"/>
          </w:rPr>
          <w:t>https://iris.paho.org/bitstream/handle/10665.2/34493/9789275119761-eng.pdf?sequence=1&amp;isAllowed=y</w:t>
        </w:r>
      </w:hyperlink>
      <w:r>
        <w:rPr>
          <w:rFonts w:ascii="Times New Roman" w:eastAsia="Times New Roman" w:hAnsi="Times New Roman" w:cs="Times New Roman"/>
          <w:color w:val="000000"/>
          <w:sz w:val="18"/>
          <w:szCs w:val="18"/>
        </w:rPr>
        <w:t>.</w:t>
      </w:r>
    </w:p>
  </w:endnote>
  <w:endnote w:id="72">
    <w:p w14:paraId="6FE0129E"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Marta Favara et al., </w:t>
      </w:r>
      <w:r>
        <w:rPr>
          <w:rFonts w:ascii="Times New Roman" w:eastAsia="Times New Roman" w:hAnsi="Times New Roman" w:cs="Times New Roman"/>
          <w:i/>
          <w:color w:val="000000"/>
          <w:sz w:val="18"/>
          <w:szCs w:val="18"/>
        </w:rPr>
        <w:t>Understanding teenage fertility in Peru: An analysis using longitudinal data</w:t>
      </w:r>
      <w:r>
        <w:rPr>
          <w:rFonts w:ascii="Times New Roman" w:eastAsia="Times New Roman" w:hAnsi="Times New Roman" w:cs="Times New Roman"/>
          <w:color w:val="000000"/>
          <w:sz w:val="18"/>
          <w:szCs w:val="18"/>
        </w:rPr>
        <w:t xml:space="preserve"> (2020), https://doi.org/10.1111/rode.12648. In comparison of the age, specific fertility rate (ASFR) for 15-19 years was 65 per 1000 in 2015 in Latin American and the Caribbean. Sarah Neal et al., </w:t>
      </w:r>
      <w:r>
        <w:rPr>
          <w:rFonts w:ascii="Times New Roman" w:eastAsia="Times New Roman" w:hAnsi="Times New Roman" w:cs="Times New Roman"/>
          <w:i/>
          <w:color w:val="000000"/>
          <w:sz w:val="18"/>
          <w:szCs w:val="18"/>
        </w:rPr>
        <w:t>Trends in adolescent first births in five countries in Latin America and the Caribbean: disaggregated data from demographic and health surveys</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smallCaps/>
          <w:color w:val="000000"/>
          <w:sz w:val="18"/>
          <w:szCs w:val="18"/>
        </w:rPr>
        <w:t>Reprod Health 15</w:t>
      </w:r>
      <w:r>
        <w:rPr>
          <w:rFonts w:ascii="Times New Roman" w:eastAsia="Times New Roman" w:hAnsi="Times New Roman" w:cs="Times New Roman"/>
          <w:color w:val="000000"/>
          <w:sz w:val="18"/>
          <w:szCs w:val="18"/>
        </w:rPr>
        <w:t xml:space="preserve">, 146 (2018), available at: </w:t>
      </w:r>
      <w:hyperlink r:id="rId35">
        <w:r>
          <w:rPr>
            <w:rFonts w:ascii="Times New Roman" w:eastAsia="Times New Roman" w:hAnsi="Times New Roman" w:cs="Times New Roman"/>
            <w:color w:val="0563C1"/>
            <w:sz w:val="18"/>
            <w:szCs w:val="18"/>
            <w:u w:val="single"/>
          </w:rPr>
          <w:t>https://doi.org/10.1186/s12978-018-0578-4</w:t>
        </w:r>
      </w:hyperlink>
      <w:r>
        <w:rPr>
          <w:rFonts w:ascii="Times New Roman" w:eastAsia="Times New Roman" w:hAnsi="Times New Roman" w:cs="Times New Roman"/>
          <w:color w:val="000000"/>
          <w:sz w:val="18"/>
          <w:szCs w:val="18"/>
        </w:rPr>
        <w:t>.</w:t>
      </w:r>
    </w:p>
  </w:endnote>
  <w:endnote w:id="73">
    <w:p w14:paraId="0237338F"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Vanessa Rojas &amp; Francis Bravo, </w:t>
      </w:r>
      <w:r>
        <w:rPr>
          <w:rFonts w:ascii="Times New Roman" w:eastAsia="Times New Roman" w:hAnsi="Times New Roman" w:cs="Times New Roman"/>
          <w:i/>
          <w:color w:val="000000"/>
          <w:sz w:val="18"/>
          <w:szCs w:val="18"/>
        </w:rPr>
        <w:t>Young Lives and Child Frontiers: Experiences of cohabitation, marriage and parenting in Peruvian adolescents and youth</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smallCaps/>
          <w:color w:val="000000"/>
          <w:sz w:val="18"/>
          <w:szCs w:val="18"/>
        </w:rPr>
        <w:t>Young Lives</w:t>
      </w:r>
      <w:r>
        <w:rPr>
          <w:rFonts w:ascii="Times New Roman" w:eastAsia="Times New Roman" w:hAnsi="Times New Roman" w:cs="Times New Roman"/>
          <w:color w:val="000000"/>
          <w:sz w:val="18"/>
          <w:szCs w:val="18"/>
        </w:rPr>
        <w:t xml:space="preserve">, July 2020, available at:  </w:t>
      </w:r>
      <w:hyperlink r:id="rId36">
        <w:r>
          <w:rPr>
            <w:rFonts w:ascii="Times New Roman" w:eastAsia="Times New Roman" w:hAnsi="Times New Roman" w:cs="Times New Roman"/>
            <w:color w:val="0563C1"/>
            <w:sz w:val="18"/>
            <w:szCs w:val="18"/>
            <w:u w:val="single"/>
          </w:rPr>
          <w:t>https://www.younglives.org.uk/sites/www.younglives.org.uk/files/YL-CountryReport-Peru-Jul20-Proof04.pdf</w:t>
        </w:r>
      </w:hyperlink>
      <w:r>
        <w:rPr>
          <w:rFonts w:ascii="Times New Roman" w:eastAsia="Times New Roman" w:hAnsi="Times New Roman" w:cs="Times New Roman"/>
          <w:color w:val="000000"/>
          <w:sz w:val="18"/>
          <w:szCs w:val="18"/>
        </w:rPr>
        <w:t xml:space="preserve">; Marta Favara et al., </w:t>
      </w:r>
      <w:r>
        <w:rPr>
          <w:rFonts w:ascii="Times New Roman" w:eastAsia="Times New Roman" w:hAnsi="Times New Roman" w:cs="Times New Roman"/>
          <w:i/>
          <w:color w:val="000000"/>
          <w:sz w:val="18"/>
          <w:szCs w:val="18"/>
        </w:rPr>
        <w:t>Understanding Teenage Fertility, Cohabitation, and Marriage: The Case of Peru</w:t>
      </w:r>
      <w:r>
        <w:rPr>
          <w:rFonts w:ascii="Times New Roman" w:eastAsia="Times New Roman" w:hAnsi="Times New Roman" w:cs="Times New Roman"/>
          <w:color w:val="000000"/>
          <w:sz w:val="18"/>
          <w:szCs w:val="18"/>
        </w:rPr>
        <w:t xml:space="preserve">, IZA Discussion Paper No. 10270, </w:t>
      </w:r>
      <w:r>
        <w:rPr>
          <w:rFonts w:ascii="Times New Roman" w:eastAsia="Times New Roman" w:hAnsi="Times New Roman" w:cs="Times New Roman"/>
          <w:smallCaps/>
          <w:color w:val="000000"/>
          <w:sz w:val="18"/>
          <w:szCs w:val="18"/>
        </w:rPr>
        <w:t>IZA Inst. of Labor Econ.</w:t>
      </w:r>
      <w:r>
        <w:rPr>
          <w:rFonts w:ascii="Times New Roman" w:eastAsia="Times New Roman" w:hAnsi="Times New Roman" w:cs="Times New Roman"/>
          <w:color w:val="000000"/>
          <w:sz w:val="18"/>
          <w:szCs w:val="18"/>
        </w:rPr>
        <w:t xml:space="preserve">, Oct. 2016 (based on a study conducted by Young Lives), available at:  </w:t>
      </w:r>
      <w:hyperlink r:id="rId37">
        <w:r>
          <w:rPr>
            <w:rFonts w:ascii="Times New Roman" w:eastAsia="Times New Roman" w:hAnsi="Times New Roman" w:cs="Times New Roman"/>
            <w:color w:val="0563C1"/>
            <w:sz w:val="18"/>
            <w:szCs w:val="18"/>
            <w:u w:val="single"/>
          </w:rPr>
          <w:t>https://www.iza.org/publications/dp/10270/understanding-teenage-fertility-cohabitation-and-marriage-the-case-of-peru</w:t>
        </w:r>
      </w:hyperlink>
      <w:r>
        <w:rPr>
          <w:rFonts w:ascii="Times New Roman" w:eastAsia="Times New Roman" w:hAnsi="Times New Roman" w:cs="Times New Roman"/>
          <w:color w:val="000000"/>
          <w:sz w:val="18"/>
          <w:szCs w:val="18"/>
        </w:rPr>
        <w:t xml:space="preserve">. 71% of these pregnancies are unwanted. </w:t>
      </w:r>
    </w:p>
  </w:endnote>
  <w:endnote w:id="74">
    <w:p w14:paraId="1AC1A7AE"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i/>
          <w:color w:val="000000"/>
          <w:sz w:val="18"/>
          <w:szCs w:val="18"/>
        </w:rPr>
      </w:pPr>
      <w:r>
        <w:rPr>
          <w:vertAlign w:val="superscript"/>
        </w:rPr>
        <w:endnoteRef/>
      </w:r>
      <w:r>
        <w:rPr>
          <w:rFonts w:ascii="Times New Roman" w:eastAsia="Times New Roman" w:hAnsi="Times New Roman" w:cs="Times New Roman"/>
          <w:color w:val="000000"/>
          <w:sz w:val="18"/>
          <w:szCs w:val="18"/>
        </w:rPr>
        <w:t xml:space="preserve"> Cristina Puig Borràs &amp; Brenda I. Álvarez Álvarez, </w:t>
      </w:r>
      <w:r>
        <w:rPr>
          <w:rFonts w:ascii="Times New Roman" w:eastAsia="Times New Roman" w:hAnsi="Times New Roman" w:cs="Times New Roman"/>
          <w:i/>
          <w:color w:val="000000"/>
          <w:sz w:val="18"/>
          <w:szCs w:val="18"/>
        </w:rPr>
        <w:t>The history of universal access to emergency contraception in</w:t>
      </w:r>
    </w:p>
    <w:p w14:paraId="124A7091"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rFonts w:ascii="Times New Roman" w:eastAsia="Times New Roman" w:hAnsi="Times New Roman" w:cs="Times New Roman"/>
          <w:i/>
          <w:color w:val="000000"/>
          <w:sz w:val="18"/>
          <w:szCs w:val="18"/>
        </w:rPr>
        <w:t>Peru: a case of politics deepening inequalities</w:t>
      </w:r>
      <w:r>
        <w:rPr>
          <w:rFonts w:ascii="Times New Roman" w:eastAsia="Times New Roman" w:hAnsi="Times New Roman" w:cs="Times New Roman"/>
          <w:color w:val="000000"/>
          <w:sz w:val="18"/>
          <w:szCs w:val="18"/>
        </w:rPr>
        <w:t xml:space="preserve">, 26 </w:t>
      </w:r>
      <w:r>
        <w:rPr>
          <w:rFonts w:ascii="Times New Roman" w:eastAsia="Times New Roman" w:hAnsi="Times New Roman" w:cs="Times New Roman"/>
          <w:smallCaps/>
          <w:color w:val="000000"/>
          <w:sz w:val="18"/>
          <w:szCs w:val="18"/>
        </w:rPr>
        <w:t>Reprod. Health Matters</w:t>
      </w:r>
      <w:r>
        <w:rPr>
          <w:rFonts w:ascii="Times New Roman" w:eastAsia="Times New Roman" w:hAnsi="Times New Roman" w:cs="Times New Roman"/>
          <w:color w:val="000000"/>
          <w:sz w:val="18"/>
          <w:szCs w:val="18"/>
        </w:rPr>
        <w:t xml:space="preserve">, no. 54, Nov. 2018, at 47-50, available at: </w:t>
      </w:r>
      <w:hyperlink r:id="rId38">
        <w:r>
          <w:rPr>
            <w:rFonts w:ascii="Times New Roman" w:eastAsia="Times New Roman" w:hAnsi="Times New Roman" w:cs="Times New Roman"/>
            <w:color w:val="0563C1"/>
            <w:sz w:val="18"/>
            <w:szCs w:val="18"/>
            <w:u w:val="single"/>
          </w:rPr>
          <w:t>https://www.tandfonline.com/doi/full/10.1080/09688080.2018.1542913</w:t>
        </w:r>
      </w:hyperlink>
      <w:r>
        <w:rPr>
          <w:rFonts w:ascii="Times New Roman" w:eastAsia="Times New Roman" w:hAnsi="Times New Roman" w:cs="Times New Roman"/>
          <w:color w:val="000000"/>
          <w:sz w:val="18"/>
          <w:szCs w:val="18"/>
        </w:rPr>
        <w:t>. However this number is likely to be much higher, considering that sexual violence is likely to go underreported and the general culture of impunity in the case of sexual and gender-based violence. Often police and other authority figures do not believe the girls, trivialize their concerns or choose not to take their complaints seriously.</w:t>
      </w:r>
    </w:p>
  </w:endnote>
  <w:endnote w:id="75">
    <w:p w14:paraId="4CCD378D"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i/>
          <w:color w:val="000000"/>
          <w:sz w:val="18"/>
          <w:szCs w:val="18"/>
        </w:rPr>
        <w:t xml:space="preserve">Id. </w:t>
      </w:r>
    </w:p>
  </w:endnote>
  <w:endnote w:id="76">
    <w:p w14:paraId="77D903FF"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Mariela Jara, </w:t>
      </w:r>
      <w:r>
        <w:rPr>
          <w:rFonts w:ascii="Times New Roman" w:eastAsia="Times New Roman" w:hAnsi="Times New Roman" w:cs="Times New Roman"/>
          <w:i/>
          <w:color w:val="000000"/>
          <w:sz w:val="18"/>
          <w:szCs w:val="18"/>
        </w:rPr>
        <w:t>Shedding Light on Forced Child Pregnancy and Motherhood in Latin America</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smallCaps/>
          <w:color w:val="000000"/>
          <w:sz w:val="18"/>
          <w:szCs w:val="18"/>
        </w:rPr>
        <w:t>IPS News</w:t>
      </w:r>
      <w:r>
        <w:rPr>
          <w:rFonts w:ascii="Times New Roman" w:eastAsia="Times New Roman" w:hAnsi="Times New Roman" w:cs="Times New Roman"/>
          <w:color w:val="000000"/>
          <w:sz w:val="18"/>
          <w:szCs w:val="18"/>
        </w:rPr>
        <w:t xml:space="preserve"> (Jan. 14, 2019), available at: </w:t>
      </w:r>
      <w:hyperlink r:id="rId39">
        <w:r>
          <w:rPr>
            <w:rFonts w:ascii="Times New Roman" w:eastAsia="Times New Roman" w:hAnsi="Times New Roman" w:cs="Times New Roman"/>
            <w:color w:val="0563C1"/>
            <w:sz w:val="18"/>
            <w:szCs w:val="18"/>
            <w:u w:val="single"/>
          </w:rPr>
          <w:t>http://www.ipsnews.net/2019/01/shedding-light-forced-child-pregnancy-motherhood-latin-america/</w:t>
        </w:r>
      </w:hyperlink>
      <w:r>
        <w:rPr>
          <w:rFonts w:ascii="Times New Roman" w:eastAsia="Times New Roman" w:hAnsi="Times New Roman" w:cs="Times New Roman"/>
          <w:color w:val="000000"/>
          <w:sz w:val="18"/>
          <w:szCs w:val="18"/>
        </w:rPr>
        <w:t xml:space="preserve"> (based on CLADEM 2019 data). </w:t>
      </w:r>
      <w:r>
        <w:rPr>
          <w:rFonts w:ascii="Times New Roman" w:eastAsia="Times New Roman" w:hAnsi="Times New Roman" w:cs="Times New Roman"/>
          <w:i/>
          <w:color w:val="000000"/>
          <w:sz w:val="18"/>
          <w:szCs w:val="18"/>
        </w:rPr>
        <w:t>See also</w:t>
      </w:r>
      <w:r>
        <w:rPr>
          <w:rFonts w:ascii="Times New Roman" w:eastAsia="Times New Roman" w:hAnsi="Times New Roman" w:cs="Times New Roman"/>
          <w:color w:val="000000"/>
          <w:sz w:val="18"/>
          <w:szCs w:val="18"/>
        </w:rPr>
        <w:t xml:space="preserve"> Juan Pablo Casapia, </w:t>
      </w:r>
      <w:r>
        <w:rPr>
          <w:rFonts w:ascii="Times New Roman" w:eastAsia="Times New Roman" w:hAnsi="Times New Roman" w:cs="Times New Roman"/>
          <w:i/>
          <w:color w:val="000000"/>
          <w:sz w:val="18"/>
          <w:szCs w:val="18"/>
        </w:rPr>
        <w:t>Teen moms in Peru pinpoint need for sexuality education, health services</w:t>
      </w:r>
      <w:r>
        <w:rPr>
          <w:rFonts w:ascii="Times New Roman" w:eastAsia="Times New Roman" w:hAnsi="Times New Roman" w:cs="Times New Roman"/>
          <w:color w:val="000000"/>
          <w:sz w:val="18"/>
          <w:szCs w:val="18"/>
        </w:rPr>
        <w:t xml:space="preserve">, UNFPA (Feb. 19, 2018), available at: </w:t>
      </w:r>
      <w:hyperlink r:id="rId40">
        <w:r>
          <w:rPr>
            <w:rFonts w:ascii="Times New Roman" w:eastAsia="Times New Roman" w:hAnsi="Times New Roman" w:cs="Times New Roman"/>
            <w:color w:val="0563C1"/>
            <w:sz w:val="18"/>
            <w:szCs w:val="18"/>
            <w:u w:val="single"/>
          </w:rPr>
          <w:t>https://www.unfpa.org/news/teen-moms-peru-pinpoint-need-sexuality-education-health-services?utm_source=27+February+2018&amp;utm_campaign=2%2F2%2F2017&amp;utm_medium=email</w:t>
        </w:r>
      </w:hyperlink>
      <w:r>
        <w:rPr>
          <w:rFonts w:ascii="Times New Roman" w:eastAsia="Times New Roman" w:hAnsi="Times New Roman" w:cs="Times New Roman"/>
          <w:color w:val="000000"/>
          <w:sz w:val="18"/>
          <w:szCs w:val="18"/>
        </w:rPr>
        <w:t xml:space="preserve"> (emphasizing the gravity of adolescent pregnancy in Peru); Mariela Jara, </w:t>
      </w:r>
      <w:r>
        <w:rPr>
          <w:rFonts w:ascii="Times New Roman" w:eastAsia="Times New Roman" w:hAnsi="Times New Roman" w:cs="Times New Roman"/>
          <w:i/>
          <w:color w:val="000000"/>
          <w:sz w:val="18"/>
          <w:szCs w:val="18"/>
        </w:rPr>
        <w:t>Shedding Light on Forced Child Pregnancy and Motherhood in Latin America</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smallCaps/>
          <w:color w:val="000000"/>
          <w:sz w:val="18"/>
          <w:szCs w:val="18"/>
        </w:rPr>
        <w:t>IPS News</w:t>
      </w:r>
      <w:r>
        <w:rPr>
          <w:rFonts w:ascii="Times New Roman" w:eastAsia="Times New Roman" w:hAnsi="Times New Roman" w:cs="Times New Roman"/>
          <w:color w:val="000000"/>
          <w:sz w:val="18"/>
          <w:szCs w:val="18"/>
        </w:rPr>
        <w:t xml:space="preserve"> (Jan. 14, 2019), available at: </w:t>
      </w:r>
      <w:hyperlink r:id="rId41">
        <w:r>
          <w:rPr>
            <w:rFonts w:ascii="Times New Roman" w:eastAsia="Times New Roman" w:hAnsi="Times New Roman" w:cs="Times New Roman"/>
            <w:color w:val="0563C1"/>
            <w:sz w:val="18"/>
            <w:szCs w:val="18"/>
            <w:u w:val="single"/>
          </w:rPr>
          <w:t>http://www.ipsnews.net/2019/01/shedding-light-forced-child-pregnancy-motherhood-latin-america/</w:t>
        </w:r>
      </w:hyperlink>
      <w:r>
        <w:rPr>
          <w:rFonts w:ascii="Times New Roman" w:eastAsia="Times New Roman" w:hAnsi="Times New Roman" w:cs="Times New Roman"/>
          <w:color w:val="000000"/>
          <w:sz w:val="18"/>
          <w:szCs w:val="18"/>
        </w:rPr>
        <w:t xml:space="preserve"> (based on CLADEM 2019 data). Generally, it should be noted that global and regional data on pregnancies in girls younger than 15 years is limited. Instead, broader Latin American and Caribbean (LAC) statistics provide helpful contextualization; 2% of women of reproductive age in LAC reported having their first delivery before the age of 15; LAC is noted as the only region in the world with an upward trend in births among girls younger than 15 years. Source: </w:t>
      </w:r>
      <w:r>
        <w:rPr>
          <w:rFonts w:ascii="Times New Roman" w:eastAsia="Times New Roman" w:hAnsi="Times New Roman" w:cs="Times New Roman"/>
          <w:i/>
          <w:color w:val="000000"/>
          <w:sz w:val="18"/>
          <w:szCs w:val="18"/>
        </w:rPr>
        <w:t>Adolescent Pregnancy in Latin America and the Caribbean</w:t>
      </w:r>
      <w:r>
        <w:rPr>
          <w:rFonts w:ascii="Times New Roman" w:eastAsia="Times New Roman" w:hAnsi="Times New Roman" w:cs="Times New Roman"/>
          <w:color w:val="000000"/>
          <w:sz w:val="18"/>
          <w:szCs w:val="18"/>
        </w:rPr>
        <w:t xml:space="preserve">, WHO / Pan American Health Organization Technical Brief (August 2020), available at: </w:t>
      </w:r>
      <w:hyperlink r:id="rId42">
        <w:r>
          <w:rPr>
            <w:rFonts w:ascii="Times New Roman" w:eastAsia="Times New Roman" w:hAnsi="Times New Roman" w:cs="Times New Roman"/>
            <w:color w:val="0563C1"/>
            <w:sz w:val="18"/>
            <w:szCs w:val="18"/>
            <w:u w:val="single"/>
          </w:rPr>
          <w:t>https://lac.unfpa.org/sites/default/files/pub-pdf/final_dec_10_approved_policy_brief_design_ch_adolescent.pdf</w:t>
        </w:r>
      </w:hyperlink>
      <w:r>
        <w:rPr>
          <w:rFonts w:ascii="Times New Roman" w:eastAsia="Times New Roman" w:hAnsi="Times New Roman" w:cs="Times New Roman"/>
          <w:color w:val="000000"/>
          <w:sz w:val="18"/>
          <w:szCs w:val="18"/>
        </w:rPr>
        <w:t>.</w:t>
      </w:r>
      <w:r>
        <w:rPr>
          <w:rFonts w:ascii="Times New Roman" w:eastAsia="Times New Roman" w:hAnsi="Times New Roman" w:cs="Times New Roman"/>
          <w:color w:val="0563C1"/>
          <w:sz w:val="18"/>
          <w:szCs w:val="18"/>
          <w:u w:val="single"/>
        </w:rPr>
        <w:t xml:space="preserve"> </w:t>
      </w:r>
    </w:p>
  </w:endnote>
  <w:endnote w:id="77">
    <w:p w14:paraId="5B7B3D6E"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Código Penal [C. Pen.] [Criminal Code] art. 173 (Peru), available at: </w:t>
      </w:r>
      <w:hyperlink r:id="rId43">
        <w:r>
          <w:rPr>
            <w:rFonts w:ascii="Times New Roman" w:eastAsia="Times New Roman" w:hAnsi="Times New Roman" w:cs="Times New Roman"/>
            <w:color w:val="0563C1"/>
            <w:sz w:val="18"/>
            <w:szCs w:val="18"/>
            <w:u w:val="single"/>
          </w:rPr>
          <w:t>http://spij.minjus.gob.pe/content/publicaciones_oficiales/img/CODIGOPENAL.pdf</w:t>
        </w:r>
      </w:hyperlink>
      <w:r>
        <w:rPr>
          <w:rFonts w:ascii="Times New Roman" w:eastAsia="Times New Roman" w:hAnsi="Times New Roman" w:cs="Times New Roman"/>
          <w:color w:val="000000"/>
          <w:sz w:val="18"/>
          <w:szCs w:val="18"/>
        </w:rPr>
        <w:t>.</w:t>
      </w:r>
    </w:p>
  </w:endnote>
  <w:endnote w:id="78">
    <w:p w14:paraId="21F07F1A"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sidRPr="0050693A">
        <w:rPr>
          <w:rFonts w:ascii="Times New Roman" w:eastAsia="Times New Roman" w:hAnsi="Times New Roman" w:cs="Times New Roman"/>
          <w:color w:val="000000"/>
          <w:sz w:val="18"/>
          <w:szCs w:val="18"/>
          <w:lang w:val="es-CO"/>
        </w:rPr>
        <w:t xml:space="preserve"> Susana Chávez Alvarado &amp; Elisa Juárez Chávez, </w:t>
      </w:r>
      <w:r w:rsidRPr="0050693A">
        <w:rPr>
          <w:rFonts w:ascii="Times New Roman" w:eastAsia="Times New Roman" w:hAnsi="Times New Roman" w:cs="Times New Roman"/>
          <w:i/>
          <w:color w:val="000000"/>
          <w:sz w:val="18"/>
          <w:szCs w:val="18"/>
          <w:lang w:val="es-CO"/>
        </w:rPr>
        <w:t>Historias para no olvidar: La violencia como factor asociado a la muerte materna de adolescentes. Un estudio cualitativo 2012-2014</w:t>
      </w:r>
      <w:r w:rsidRPr="0050693A">
        <w:rPr>
          <w:rFonts w:ascii="Times New Roman" w:eastAsia="Times New Roman" w:hAnsi="Times New Roman" w:cs="Times New Roman"/>
          <w:color w:val="000000"/>
          <w:sz w:val="18"/>
          <w:szCs w:val="18"/>
          <w:lang w:val="es-CO"/>
        </w:rPr>
        <w:t>,</w:t>
      </w:r>
      <w:r w:rsidRPr="0050693A">
        <w:rPr>
          <w:rFonts w:ascii="Times New Roman" w:eastAsia="Times New Roman" w:hAnsi="Times New Roman" w:cs="Times New Roman"/>
          <w:i/>
          <w:color w:val="000000"/>
          <w:sz w:val="18"/>
          <w:szCs w:val="18"/>
          <w:lang w:val="es-CO"/>
        </w:rPr>
        <w:t xml:space="preserve"> </w:t>
      </w:r>
      <w:r w:rsidRPr="0050693A">
        <w:rPr>
          <w:rFonts w:ascii="Times New Roman" w:eastAsia="Times New Roman" w:hAnsi="Times New Roman" w:cs="Times New Roman"/>
          <w:smallCaps/>
          <w:color w:val="000000"/>
          <w:sz w:val="18"/>
          <w:szCs w:val="18"/>
          <w:lang w:val="es-CO"/>
        </w:rPr>
        <w:t>Centro de Promoción y Defensa de los Derechos Sexuales y Reproductivas (</w:t>
      </w:r>
      <w:r w:rsidRPr="0050693A">
        <w:rPr>
          <w:rFonts w:ascii="Times New Roman" w:eastAsia="Times New Roman" w:hAnsi="Times New Roman" w:cs="Times New Roman"/>
          <w:color w:val="000000"/>
          <w:sz w:val="18"/>
          <w:szCs w:val="18"/>
          <w:lang w:val="es-CO"/>
        </w:rPr>
        <w:t xml:space="preserve">PROMSEX), 2015, p. 63, available at: </w:t>
      </w:r>
      <w:hyperlink r:id="rId44">
        <w:r w:rsidRPr="0050693A">
          <w:rPr>
            <w:rFonts w:ascii="Times New Roman" w:eastAsia="Times New Roman" w:hAnsi="Times New Roman" w:cs="Times New Roman"/>
            <w:color w:val="0563C1"/>
            <w:sz w:val="18"/>
            <w:szCs w:val="18"/>
            <w:u w:val="single"/>
            <w:lang w:val="es-CO"/>
          </w:rPr>
          <w:t>https://promsex.org/wp-content/uploads/2015/10/HistoriasParaNoOlvidarSChavez.pdf</w:t>
        </w:r>
      </w:hyperlink>
      <w:r w:rsidRPr="0050693A">
        <w:rPr>
          <w:rFonts w:ascii="Times New Roman" w:eastAsia="Times New Roman" w:hAnsi="Times New Roman" w:cs="Times New Roman"/>
          <w:color w:val="000000"/>
          <w:sz w:val="18"/>
          <w:szCs w:val="18"/>
          <w:lang w:val="es-CO"/>
        </w:rPr>
        <w:t xml:space="preserve">. </w:t>
      </w:r>
      <w:r>
        <w:rPr>
          <w:rFonts w:ascii="Times New Roman" w:eastAsia="Times New Roman" w:hAnsi="Times New Roman" w:cs="Times New Roman"/>
          <w:color w:val="000000"/>
          <w:sz w:val="18"/>
          <w:szCs w:val="18"/>
        </w:rPr>
        <w:t>Among the results of this research: from the number of adolescents who died, four were 15 years old or younger and six were between 16 and 18 years old at the time of death; regarding the causes of death, in three of the cases their deaths were associated with abortion and two were due to indirect causes, reporting one suicide and one died during the puerperium; regarding birth control, only four of them had some type of control; two of the deaths occurred in the first trimester, one in the second, three in the third and two died during the puerperium.</w:t>
      </w:r>
    </w:p>
  </w:endnote>
  <w:endnote w:id="79">
    <w:p w14:paraId="2248CFA1"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Ximena Casas et al., O’Neill Inst. for Nat’l and Global Health L. &amp; Ibis Reprod. Health, </w:t>
      </w:r>
      <w:r>
        <w:rPr>
          <w:rFonts w:ascii="Times New Roman" w:eastAsia="Times New Roman" w:hAnsi="Times New Roman" w:cs="Times New Roman"/>
          <w:i/>
          <w:color w:val="000000"/>
          <w:sz w:val="18"/>
          <w:szCs w:val="18"/>
        </w:rPr>
        <w:t>Stolen lives: A multi-country study on the health effects of forced motherhood on girls 9-14 years old</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smallCaps/>
          <w:color w:val="000000"/>
          <w:sz w:val="18"/>
          <w:szCs w:val="18"/>
        </w:rPr>
        <w:t>Planned Parenthood Global</w:t>
      </w:r>
      <w:r>
        <w:rPr>
          <w:rFonts w:ascii="Times New Roman" w:eastAsia="Times New Roman" w:hAnsi="Times New Roman" w:cs="Times New Roman"/>
          <w:color w:val="000000"/>
          <w:sz w:val="18"/>
          <w:szCs w:val="18"/>
        </w:rPr>
        <w:t xml:space="preserve">, 2015, pp. 55-56, available at:  </w:t>
      </w:r>
      <w:hyperlink r:id="rId45">
        <w:r>
          <w:rPr>
            <w:rFonts w:ascii="Times New Roman" w:eastAsia="Times New Roman" w:hAnsi="Times New Roman" w:cs="Times New Roman"/>
            <w:color w:val="0563C1"/>
            <w:sz w:val="18"/>
            <w:szCs w:val="18"/>
            <w:u w:val="single"/>
          </w:rPr>
          <w:t>https://www.plannedparenthoodaction.org/uploads/filer_public/db/6d/db6d56cb-e854-44bb-9ab7-15bb7fc147c5/ppfa-stolen-lives-english.pdf</w:t>
        </w:r>
      </w:hyperlink>
      <w:r>
        <w:rPr>
          <w:rFonts w:ascii="Times New Roman" w:eastAsia="Times New Roman" w:hAnsi="Times New Roman" w:cs="Times New Roman"/>
          <w:color w:val="000000"/>
          <w:sz w:val="18"/>
          <w:szCs w:val="18"/>
        </w:rPr>
        <w:t>.</w:t>
      </w:r>
    </w:p>
  </w:endnote>
  <w:endnote w:id="80">
    <w:p w14:paraId="5E521C64"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i/>
          <w:color w:val="000000"/>
          <w:sz w:val="18"/>
          <w:szCs w:val="18"/>
        </w:rPr>
        <w:t xml:space="preserve">See </w:t>
      </w:r>
      <w:r>
        <w:rPr>
          <w:rFonts w:ascii="Times New Roman" w:eastAsia="Times New Roman" w:hAnsi="Times New Roman" w:cs="Times New Roman"/>
          <w:color w:val="000000"/>
          <w:sz w:val="18"/>
          <w:szCs w:val="18"/>
        </w:rPr>
        <w:t xml:space="preserve">National Institute of Statistics and Informatics (INEI), </w:t>
      </w:r>
      <w:r>
        <w:rPr>
          <w:rFonts w:ascii="Times New Roman" w:eastAsia="Times New Roman" w:hAnsi="Times New Roman" w:cs="Times New Roman"/>
          <w:i/>
          <w:color w:val="000000"/>
          <w:sz w:val="18"/>
          <w:szCs w:val="18"/>
        </w:rPr>
        <w:t>Peru: Situación Social de las Madres Adolescentes</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i/>
          <w:color w:val="000000"/>
          <w:sz w:val="18"/>
          <w:szCs w:val="18"/>
        </w:rPr>
        <w:t>2007</w:t>
      </w:r>
      <w:r>
        <w:rPr>
          <w:rFonts w:ascii="Times New Roman" w:eastAsia="Times New Roman" w:hAnsi="Times New Roman" w:cs="Times New Roman"/>
          <w:color w:val="000000"/>
          <w:sz w:val="18"/>
          <w:szCs w:val="18"/>
        </w:rPr>
        <w:t xml:space="preserve">, at 13, Mar. 2010, available at:  </w:t>
      </w:r>
      <w:hyperlink r:id="rId46">
        <w:r>
          <w:rPr>
            <w:rFonts w:ascii="Times New Roman" w:eastAsia="Times New Roman" w:hAnsi="Times New Roman" w:cs="Times New Roman"/>
            <w:color w:val="0563C1"/>
            <w:sz w:val="18"/>
            <w:szCs w:val="18"/>
            <w:u w:val="single"/>
          </w:rPr>
          <w:t>http://repositorio.minedu.gob.pe/bitstream/handle/20.500.12799/869/504.%20Per%c3%ba%20Situaci%c3%b3n%20social%20de%20las%20madres%20adolescentes%2c%202007.pdf?sequence=1&amp;isAllowed=y</w:t>
        </w:r>
      </w:hyperlink>
      <w:r>
        <w:rPr>
          <w:rFonts w:ascii="Times New Roman" w:eastAsia="Times New Roman" w:hAnsi="Times New Roman" w:cs="Times New Roman"/>
          <w:color w:val="000000"/>
          <w:sz w:val="18"/>
          <w:szCs w:val="18"/>
        </w:rPr>
        <w:t>.</w:t>
      </w:r>
    </w:p>
  </w:endnote>
  <w:endnote w:id="81">
    <w:p w14:paraId="0F181E6B"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Ximena Casas, </w:t>
      </w:r>
      <w:r>
        <w:rPr>
          <w:rFonts w:ascii="Times New Roman" w:eastAsia="Times New Roman" w:hAnsi="Times New Roman" w:cs="Times New Roman"/>
          <w:i/>
          <w:color w:val="000000"/>
          <w:sz w:val="18"/>
          <w:szCs w:val="18"/>
        </w:rPr>
        <w:t>They Are Girls, Not Mothers: The Violence of Forcing Motherhood on Young Girls in Latin America. Health and human rights</w:t>
      </w:r>
      <w:r>
        <w:rPr>
          <w:rFonts w:ascii="Times New Roman" w:eastAsia="Times New Roman" w:hAnsi="Times New Roman" w:cs="Times New Roman"/>
          <w:color w:val="000000"/>
          <w:sz w:val="18"/>
          <w:szCs w:val="18"/>
        </w:rPr>
        <w:t xml:space="preserve">, 21 </w:t>
      </w:r>
      <w:r>
        <w:rPr>
          <w:rFonts w:ascii="Times New Roman" w:eastAsia="Times New Roman" w:hAnsi="Times New Roman" w:cs="Times New Roman"/>
          <w:smallCaps/>
          <w:color w:val="000000"/>
          <w:sz w:val="18"/>
          <w:szCs w:val="18"/>
        </w:rPr>
        <w:t>Health and Hum. Rts. J</w:t>
      </w:r>
      <w:r>
        <w:rPr>
          <w:rFonts w:ascii="Times New Roman" w:eastAsia="Times New Roman" w:hAnsi="Times New Roman" w:cs="Times New Roman"/>
          <w:color w:val="000000"/>
          <w:sz w:val="18"/>
          <w:szCs w:val="18"/>
        </w:rPr>
        <w:t xml:space="preserve">., no. 2, Dec. 2019, 157-167, 159, available at: </w:t>
      </w:r>
      <w:hyperlink r:id="rId47">
        <w:r>
          <w:rPr>
            <w:rFonts w:ascii="Times New Roman" w:eastAsia="Times New Roman" w:hAnsi="Times New Roman" w:cs="Times New Roman"/>
            <w:color w:val="0563C1"/>
            <w:sz w:val="18"/>
            <w:szCs w:val="18"/>
            <w:u w:val="single"/>
          </w:rPr>
          <w:t>https://cdn1.sph.harvard.edu/wp-content/uploads/sites/2469/2019/12/Casas.pdf</w:t>
        </w:r>
      </w:hyperlink>
      <w:r>
        <w:rPr>
          <w:rFonts w:ascii="Times New Roman" w:eastAsia="Times New Roman" w:hAnsi="Times New Roman" w:cs="Times New Roman"/>
          <w:color w:val="000000"/>
          <w:sz w:val="18"/>
          <w:szCs w:val="18"/>
        </w:rPr>
        <w:t>.</w:t>
      </w:r>
    </w:p>
  </w:endnote>
  <w:endnote w:id="82">
    <w:p w14:paraId="2B53AC8A"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Save the Children, </w:t>
      </w:r>
      <w:r>
        <w:rPr>
          <w:rFonts w:ascii="Times New Roman" w:eastAsia="Times New Roman" w:hAnsi="Times New Roman" w:cs="Times New Roman"/>
          <w:i/>
          <w:color w:val="000000"/>
          <w:sz w:val="18"/>
          <w:szCs w:val="18"/>
        </w:rPr>
        <w:t xml:space="preserve">Every Last Child Country Spotlight: Peru </w:t>
      </w:r>
      <w:r>
        <w:rPr>
          <w:rFonts w:ascii="Times New Roman" w:eastAsia="Times New Roman" w:hAnsi="Times New Roman" w:cs="Times New Roman"/>
          <w:color w:val="000000"/>
          <w:sz w:val="18"/>
          <w:szCs w:val="18"/>
        </w:rPr>
        <w:t xml:space="preserve">(2016), available at: </w:t>
      </w:r>
      <w:hyperlink r:id="rId48">
        <w:r>
          <w:rPr>
            <w:rFonts w:ascii="Times New Roman" w:eastAsia="Times New Roman" w:hAnsi="Times New Roman" w:cs="Times New Roman"/>
            <w:color w:val="0563C1"/>
            <w:sz w:val="18"/>
            <w:szCs w:val="18"/>
            <w:u w:val="single"/>
          </w:rPr>
          <w:t>https://resourcecentre.savethechildren.net/node/10045/pdf/peru_spotlight.pdf</w:t>
        </w:r>
      </w:hyperlink>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i/>
          <w:color w:val="000000"/>
          <w:sz w:val="18"/>
          <w:szCs w:val="18"/>
        </w:rPr>
        <w:t>L.C. v Peru</w:t>
      </w:r>
      <w:r>
        <w:rPr>
          <w:rFonts w:ascii="Times New Roman" w:eastAsia="Times New Roman" w:hAnsi="Times New Roman" w:cs="Times New Roman"/>
          <w:color w:val="000000"/>
          <w:sz w:val="18"/>
          <w:szCs w:val="18"/>
        </w:rPr>
        <w:t xml:space="preserve">, a case concerning a 13-year old girl who attempted to commit suicide when she became pregnant as a result of sexual abuse by a 34 year old man, provides a direct example of this. As a result of this case, the Committee on the Elimination of Discrimination Against Women recommended that Peru provide reparations of specific compensation for L.C. and that Peru review its legislation restricting therapeutic abortion and criminalizing abortion where pregnancy results from rape or sexual abuse, available at: </w:t>
      </w:r>
      <w:hyperlink r:id="rId49">
        <w:r>
          <w:rPr>
            <w:rFonts w:ascii="Times New Roman" w:eastAsia="Times New Roman" w:hAnsi="Times New Roman" w:cs="Times New Roman"/>
            <w:color w:val="0563C1"/>
            <w:sz w:val="18"/>
            <w:szCs w:val="18"/>
            <w:u w:val="single"/>
          </w:rPr>
          <w:t>https://www2.ohchr.org/english/law/docs/CEDAW-C-50-D-22-2009_en.pdf</w:t>
        </w:r>
      </w:hyperlink>
      <w:r>
        <w:rPr>
          <w:rFonts w:ascii="Times New Roman" w:eastAsia="Times New Roman" w:hAnsi="Times New Roman" w:cs="Times New Roman"/>
          <w:color w:val="000000"/>
          <w:sz w:val="18"/>
          <w:szCs w:val="18"/>
        </w:rPr>
        <w:t xml:space="preserve">. Peru still has yet to modify its legislation in relation to restricting therapeutic abortion and criminalizing abortion where pregnancy results from rape or sexual abuse. </w:t>
      </w:r>
    </w:p>
  </w:endnote>
  <w:endnote w:id="83">
    <w:p w14:paraId="440EF06A"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Notably, per General Comment No. 36 adopted by the Human Rights Committee, States are required to ensure that girls can fulfill their life plans, such as continuing their education, pursuing a rewarding professional life, and being able to socially engage in their communities. </w:t>
      </w:r>
      <w:r>
        <w:rPr>
          <w:rFonts w:ascii="Times New Roman" w:eastAsia="Times New Roman" w:hAnsi="Times New Roman" w:cs="Times New Roman"/>
          <w:i/>
          <w:color w:val="000000"/>
          <w:sz w:val="18"/>
          <w:szCs w:val="18"/>
        </w:rPr>
        <w:t xml:space="preserve">Id. </w:t>
      </w:r>
      <w:r>
        <w:rPr>
          <w:rFonts w:ascii="Times New Roman" w:eastAsia="Times New Roman" w:hAnsi="Times New Roman" w:cs="Times New Roman"/>
          <w:color w:val="000000"/>
          <w:sz w:val="18"/>
          <w:szCs w:val="18"/>
        </w:rPr>
        <w:t>at 163-64. S</w:t>
      </w:r>
      <w:r>
        <w:rPr>
          <w:rFonts w:ascii="Times New Roman" w:eastAsia="Times New Roman" w:hAnsi="Times New Roman" w:cs="Times New Roman"/>
          <w:i/>
          <w:color w:val="000000"/>
          <w:sz w:val="18"/>
          <w:szCs w:val="18"/>
        </w:rPr>
        <w:t xml:space="preserve">ee also </w:t>
      </w:r>
      <w:r>
        <w:rPr>
          <w:rFonts w:ascii="Times New Roman" w:eastAsia="Times New Roman" w:hAnsi="Times New Roman" w:cs="Times New Roman"/>
          <w:color w:val="000000"/>
          <w:sz w:val="18"/>
          <w:szCs w:val="18"/>
        </w:rPr>
        <w:t xml:space="preserve">Hum. Rts. Comm., </w:t>
      </w:r>
      <w:r>
        <w:rPr>
          <w:rFonts w:ascii="Times New Roman" w:eastAsia="Times New Roman" w:hAnsi="Times New Roman" w:cs="Times New Roman"/>
          <w:i/>
          <w:color w:val="000000"/>
          <w:sz w:val="18"/>
          <w:szCs w:val="18"/>
        </w:rPr>
        <w:t>General Comment No. 36: Article 6 (Right to Life)</w:t>
      </w:r>
      <w:r>
        <w:rPr>
          <w:rFonts w:ascii="Times New Roman" w:eastAsia="Times New Roman" w:hAnsi="Times New Roman" w:cs="Times New Roman"/>
          <w:color w:val="000000"/>
          <w:sz w:val="18"/>
          <w:szCs w:val="18"/>
        </w:rPr>
        <w:t>, U.N. Doc. CCPR/C/GC/36 (2018) (describing the role of dignity in the protection of the right to life).</w:t>
      </w:r>
    </w:p>
  </w:endnote>
  <w:endnote w:id="84">
    <w:p w14:paraId="0C29FAE3"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Latest UNICEF data for Peru, available at </w:t>
      </w:r>
      <w:r>
        <w:rPr>
          <w:rFonts w:ascii="Times New Roman" w:eastAsia="Times New Roman" w:hAnsi="Times New Roman" w:cs="Times New Roman"/>
          <w:i/>
          <w:color w:val="000000"/>
          <w:sz w:val="18"/>
          <w:szCs w:val="18"/>
        </w:rPr>
        <w:t>Country Profiles: Peru</w:t>
      </w:r>
      <w:r>
        <w:rPr>
          <w:rFonts w:ascii="Times New Roman" w:eastAsia="Times New Roman" w:hAnsi="Times New Roman" w:cs="Times New Roman"/>
          <w:color w:val="000000"/>
          <w:sz w:val="18"/>
          <w:szCs w:val="18"/>
        </w:rPr>
        <w:t xml:space="preserve">, UNICEF, available at:  </w:t>
      </w:r>
      <w:hyperlink r:id="rId50">
        <w:r>
          <w:rPr>
            <w:rFonts w:ascii="Times New Roman" w:eastAsia="Times New Roman" w:hAnsi="Times New Roman" w:cs="Times New Roman"/>
            <w:color w:val="0563C1"/>
            <w:sz w:val="18"/>
            <w:szCs w:val="18"/>
            <w:u w:val="single"/>
          </w:rPr>
          <w:t>https://data.unicef.org/country/per/</w:t>
        </w:r>
      </w:hyperlink>
      <w:r>
        <w:rPr>
          <w:rFonts w:ascii="Times New Roman" w:eastAsia="Times New Roman" w:hAnsi="Times New Roman" w:cs="Times New Roman"/>
          <w:color w:val="000000"/>
          <w:sz w:val="18"/>
          <w:szCs w:val="18"/>
        </w:rPr>
        <w:t>.</w:t>
      </w:r>
    </w:p>
  </w:endnote>
  <w:endnote w:id="85">
    <w:p w14:paraId="418A8AEA"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Nancy Armenta-Paulino et al., </w:t>
      </w:r>
      <w:r>
        <w:rPr>
          <w:rFonts w:ascii="Times New Roman" w:eastAsia="Times New Roman" w:hAnsi="Times New Roman" w:cs="Times New Roman"/>
          <w:i/>
          <w:color w:val="000000"/>
          <w:sz w:val="18"/>
          <w:szCs w:val="18"/>
        </w:rPr>
        <w:t>Overview of equity in maternal health care coverage by ethnicity</w:t>
      </w:r>
      <w:r>
        <w:rPr>
          <w:rFonts w:ascii="Times New Roman" w:eastAsia="Times New Roman" w:hAnsi="Times New Roman" w:cs="Times New Roman"/>
          <w:color w:val="000000"/>
          <w:sz w:val="18"/>
          <w:szCs w:val="18"/>
        </w:rPr>
        <w:t xml:space="preserve">, 30 </w:t>
      </w:r>
      <w:r>
        <w:rPr>
          <w:rFonts w:ascii="Times New Roman" w:eastAsia="Times New Roman" w:hAnsi="Times New Roman" w:cs="Times New Roman"/>
          <w:smallCaps/>
          <w:color w:val="000000"/>
          <w:sz w:val="18"/>
          <w:szCs w:val="18"/>
        </w:rPr>
        <w:t>Eur. J. of Pub. Health</w:t>
      </w:r>
      <w:r>
        <w:rPr>
          <w:rFonts w:ascii="Times New Roman" w:eastAsia="Times New Roman" w:hAnsi="Times New Roman" w:cs="Times New Roman"/>
          <w:color w:val="000000"/>
          <w:sz w:val="18"/>
          <w:szCs w:val="18"/>
        </w:rPr>
        <w:t xml:space="preserve"> Supp. 5, (Sep. 30, 2020), available at: </w:t>
      </w:r>
      <w:hyperlink r:id="rId51">
        <w:r>
          <w:rPr>
            <w:rFonts w:ascii="Times New Roman" w:eastAsia="Times New Roman" w:hAnsi="Times New Roman" w:cs="Times New Roman"/>
            <w:color w:val="0563C1"/>
            <w:sz w:val="18"/>
            <w:szCs w:val="18"/>
            <w:u w:val="single"/>
          </w:rPr>
          <w:t>https://doi.org/10.1093/eurpub/ckaa165.830</w:t>
        </w:r>
      </w:hyperlink>
      <w:r>
        <w:rPr>
          <w:rFonts w:ascii="Times New Roman" w:eastAsia="Times New Roman" w:hAnsi="Times New Roman" w:cs="Times New Roman"/>
          <w:color w:val="000000"/>
          <w:sz w:val="18"/>
          <w:szCs w:val="18"/>
        </w:rPr>
        <w:t>.</w:t>
      </w:r>
    </w:p>
  </w:endnote>
  <w:endnote w:id="86">
    <w:p w14:paraId="7B00128A"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Brianna Vargas et al., </w:t>
      </w:r>
      <w:r>
        <w:rPr>
          <w:rFonts w:ascii="Times New Roman" w:eastAsia="Times New Roman" w:hAnsi="Times New Roman" w:cs="Times New Roman"/>
          <w:i/>
          <w:color w:val="000000"/>
          <w:sz w:val="18"/>
          <w:szCs w:val="18"/>
        </w:rPr>
        <w:t>An exploration of patient-provider dynamics and childbirth experiences in rural and urban Peru: a qualitative study,</w:t>
      </w:r>
      <w:r>
        <w:rPr>
          <w:rFonts w:ascii="Times New Roman" w:eastAsia="Times New Roman" w:hAnsi="Times New Roman" w:cs="Times New Roman"/>
          <w:color w:val="000000"/>
          <w:sz w:val="18"/>
          <w:szCs w:val="18"/>
        </w:rPr>
        <w:t xml:space="preserve"> 21 </w:t>
      </w:r>
      <w:r>
        <w:rPr>
          <w:rFonts w:ascii="Times New Roman" w:eastAsia="Times New Roman" w:hAnsi="Times New Roman" w:cs="Times New Roman"/>
          <w:smallCaps/>
          <w:color w:val="000000"/>
          <w:sz w:val="18"/>
          <w:szCs w:val="18"/>
        </w:rPr>
        <w:t>BMC Pregnancy and Childbirth 135</w:t>
      </w:r>
      <w:r>
        <w:rPr>
          <w:rFonts w:ascii="Times New Roman" w:eastAsia="Times New Roman" w:hAnsi="Times New Roman" w:cs="Times New Roman"/>
          <w:color w:val="000000"/>
          <w:sz w:val="18"/>
          <w:szCs w:val="18"/>
        </w:rPr>
        <w:t xml:space="preserve"> (2021), available at: </w:t>
      </w:r>
      <w:hyperlink r:id="rId52">
        <w:r>
          <w:rPr>
            <w:rFonts w:ascii="Times New Roman" w:eastAsia="Times New Roman" w:hAnsi="Times New Roman" w:cs="Times New Roman"/>
            <w:color w:val="0563C1"/>
            <w:sz w:val="18"/>
            <w:szCs w:val="18"/>
            <w:u w:val="single"/>
          </w:rPr>
          <w:t>https://doi.org/10.1186/s12884-021-03586-y</w:t>
        </w:r>
      </w:hyperlink>
      <w:r>
        <w:rPr>
          <w:rFonts w:ascii="Times New Roman" w:eastAsia="Times New Roman" w:hAnsi="Times New Roman" w:cs="Times New Roman"/>
          <w:color w:val="000000"/>
          <w:sz w:val="18"/>
          <w:szCs w:val="18"/>
        </w:rPr>
        <w:t>.</w:t>
      </w:r>
    </w:p>
  </w:endnote>
  <w:endnote w:id="87">
    <w:p w14:paraId="4CD428AD"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Christopher M. Westgard et al., </w:t>
      </w:r>
      <w:r>
        <w:rPr>
          <w:rFonts w:ascii="Times New Roman" w:eastAsia="Times New Roman" w:hAnsi="Times New Roman" w:cs="Times New Roman"/>
          <w:i/>
          <w:color w:val="000000"/>
          <w:sz w:val="18"/>
          <w:szCs w:val="18"/>
        </w:rPr>
        <w:t>Health service utilization, perspectives, and health-seeking behavior for maternal and child health services in the Amazon of Peru, a mixed-methods study</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smallCaps/>
          <w:color w:val="000000"/>
          <w:sz w:val="18"/>
          <w:szCs w:val="18"/>
        </w:rPr>
        <w:t>18 Int’l J. of Equity in Health 155, 160, 163 (2019),</w:t>
      </w:r>
      <w:r>
        <w:rPr>
          <w:rFonts w:ascii="Times New Roman" w:eastAsia="Times New Roman" w:hAnsi="Times New Roman" w:cs="Times New Roman"/>
          <w:color w:val="000000"/>
          <w:sz w:val="18"/>
          <w:szCs w:val="18"/>
        </w:rPr>
        <w:t xml:space="preserve"> available at: </w:t>
      </w:r>
      <w:hyperlink r:id="rId53">
        <w:r>
          <w:rPr>
            <w:rFonts w:ascii="Times New Roman" w:eastAsia="Times New Roman" w:hAnsi="Times New Roman" w:cs="Times New Roman"/>
            <w:color w:val="0563C1"/>
            <w:sz w:val="18"/>
            <w:szCs w:val="18"/>
            <w:u w:val="single"/>
          </w:rPr>
          <w:t>https://doi.org/10.1186/s12939-019-1056-5</w:t>
        </w:r>
      </w:hyperlink>
      <w:r>
        <w:rPr>
          <w:rFonts w:ascii="Times New Roman" w:eastAsia="Times New Roman" w:hAnsi="Times New Roman" w:cs="Times New Roman"/>
          <w:color w:val="000000"/>
          <w:sz w:val="18"/>
          <w:szCs w:val="18"/>
        </w:rPr>
        <w:t>.</w:t>
      </w:r>
    </w:p>
  </w:endnote>
  <w:endnote w:id="88">
    <w:p w14:paraId="02294819"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World Health Org., </w:t>
      </w:r>
      <w:r>
        <w:rPr>
          <w:rFonts w:ascii="Times New Roman" w:eastAsia="Times New Roman" w:hAnsi="Times New Roman" w:cs="Times New Roman"/>
          <w:i/>
          <w:color w:val="000000"/>
          <w:sz w:val="18"/>
          <w:szCs w:val="18"/>
        </w:rPr>
        <w:t>Figure 3.20, Health at a Glance: Latin America and the Caribbean 2020, Maternal Mortality</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smallCaps/>
          <w:color w:val="000000"/>
          <w:sz w:val="18"/>
          <w:szCs w:val="18"/>
        </w:rPr>
        <w:t>OECD Library</w:t>
      </w:r>
      <w:r>
        <w:rPr>
          <w:rFonts w:ascii="Times New Roman" w:eastAsia="Times New Roman" w:hAnsi="Times New Roman" w:cs="Times New Roman"/>
          <w:color w:val="000000"/>
          <w:sz w:val="18"/>
          <w:szCs w:val="18"/>
        </w:rPr>
        <w:t xml:space="preserve"> (2019), available at: </w:t>
      </w:r>
      <w:hyperlink r:id="rId54" w:anchor="figure-d1e17916">
        <w:r>
          <w:rPr>
            <w:rFonts w:ascii="Times New Roman" w:eastAsia="Times New Roman" w:hAnsi="Times New Roman" w:cs="Times New Roman"/>
            <w:color w:val="0563C1"/>
            <w:sz w:val="18"/>
            <w:szCs w:val="18"/>
            <w:u w:val="single"/>
          </w:rPr>
          <w:t>https://www.oecd-ilibrary.org/sites/a9304593-en/index.html?itemId=/content/component/a9304593-en#figure-d1e17916</w:t>
        </w:r>
      </w:hyperlink>
      <w:r>
        <w:rPr>
          <w:rFonts w:ascii="Times New Roman" w:eastAsia="Times New Roman" w:hAnsi="Times New Roman" w:cs="Times New Roman"/>
          <w:color w:val="000000"/>
          <w:sz w:val="18"/>
          <w:szCs w:val="18"/>
        </w:rPr>
        <w:t xml:space="preserve">. By comparison, official data from the Ministry of Health places the maternal mortality rate as of December 2019 at a lower figure of 56.1 per 100,000 live births, but excludes death due to suicide in this figure. To contextualize this, the same data estimated the maternal mortality rate at 60.7 per 100,000 live births in 2016, reducing significantly to 57.9 when not accounting for suicide. It is also worth noting that this official data does not disaggregate deaths caused by complications of unsafe abortions, or indeed appear to account for such deaths at all. Ministry of Health (MINSA), </w:t>
      </w:r>
      <w:r>
        <w:rPr>
          <w:rFonts w:ascii="Times New Roman" w:eastAsia="Times New Roman" w:hAnsi="Times New Roman" w:cs="Times New Roman"/>
          <w:i/>
          <w:color w:val="000000"/>
          <w:sz w:val="18"/>
          <w:szCs w:val="18"/>
        </w:rPr>
        <w:t>Boletin Epidemiologico Del Peru</w:t>
      </w:r>
      <w:r>
        <w:rPr>
          <w:rFonts w:ascii="Times New Roman" w:eastAsia="Times New Roman" w:hAnsi="Times New Roman" w:cs="Times New Roman"/>
          <w:color w:val="000000"/>
          <w:sz w:val="18"/>
          <w:szCs w:val="18"/>
        </w:rPr>
        <w:t xml:space="preserve">, at 1335, December 2019, available at: </w:t>
      </w:r>
      <w:hyperlink r:id="rId55">
        <w:r>
          <w:rPr>
            <w:rFonts w:ascii="Times New Roman" w:eastAsia="Times New Roman" w:hAnsi="Times New Roman" w:cs="Times New Roman"/>
            <w:color w:val="0563C1"/>
            <w:sz w:val="18"/>
            <w:szCs w:val="18"/>
            <w:u w:val="single"/>
          </w:rPr>
          <w:t>https://www.dge.gob.pe/portal/docs/vigilancia/boletines/2019/52.pdf</w:t>
        </w:r>
      </w:hyperlink>
      <w:r>
        <w:rPr>
          <w:rFonts w:ascii="Times New Roman" w:eastAsia="Times New Roman" w:hAnsi="Times New Roman" w:cs="Times New Roman"/>
          <w:color w:val="000000"/>
          <w:sz w:val="18"/>
          <w:szCs w:val="18"/>
        </w:rPr>
        <w:t>.</w:t>
      </w:r>
    </w:p>
  </w:endnote>
  <w:endnote w:id="89">
    <w:p w14:paraId="04BF92FE"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World Health Org., </w:t>
      </w:r>
      <w:r>
        <w:rPr>
          <w:rFonts w:ascii="Times New Roman" w:eastAsia="Times New Roman" w:hAnsi="Times New Roman" w:cs="Times New Roman"/>
          <w:i/>
          <w:color w:val="000000"/>
          <w:sz w:val="18"/>
          <w:szCs w:val="18"/>
        </w:rPr>
        <w:t>Figure 3.20, Health at a Glance: Latin America and the Caribbean 2020, Maternal Mortality</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smallCaps/>
          <w:color w:val="000000"/>
          <w:sz w:val="18"/>
          <w:szCs w:val="18"/>
        </w:rPr>
        <w:t>OECD Library</w:t>
      </w:r>
      <w:r>
        <w:rPr>
          <w:rFonts w:ascii="Times New Roman" w:eastAsia="Times New Roman" w:hAnsi="Times New Roman" w:cs="Times New Roman"/>
          <w:color w:val="000000"/>
          <w:sz w:val="18"/>
          <w:szCs w:val="18"/>
        </w:rPr>
        <w:t xml:space="preserve"> (2019), available at: </w:t>
      </w:r>
      <w:hyperlink r:id="rId56" w:anchor="figure-d1e17916">
        <w:r>
          <w:rPr>
            <w:rFonts w:ascii="Times New Roman" w:eastAsia="Times New Roman" w:hAnsi="Times New Roman" w:cs="Times New Roman"/>
            <w:color w:val="0563C1"/>
            <w:sz w:val="18"/>
            <w:szCs w:val="18"/>
            <w:u w:val="single"/>
          </w:rPr>
          <w:t>https://www.oecd-ilibrary.org/sites/a9304593-en/index.html?itemId=/content/component/a9304593-en#figure-d1e17916</w:t>
        </w:r>
      </w:hyperlink>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i/>
          <w:color w:val="000000"/>
          <w:sz w:val="18"/>
          <w:szCs w:val="18"/>
        </w:rPr>
        <w:t>See also:</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i/>
          <w:color w:val="000000"/>
          <w:sz w:val="18"/>
          <w:szCs w:val="18"/>
        </w:rPr>
        <w:t>Health in the Americas. Summary: Regional Outlook and Country Profiles</w:t>
      </w:r>
      <w:r>
        <w:rPr>
          <w:rFonts w:ascii="Times New Roman" w:eastAsia="Times New Roman" w:hAnsi="Times New Roman" w:cs="Times New Roman"/>
          <w:color w:val="000000"/>
          <w:sz w:val="18"/>
          <w:szCs w:val="18"/>
        </w:rPr>
        <w:t xml:space="preserve">, Scien. &amp; Tech. Publ’n No. 642, </w:t>
      </w:r>
      <w:r>
        <w:rPr>
          <w:rFonts w:ascii="Times New Roman" w:eastAsia="Times New Roman" w:hAnsi="Times New Roman" w:cs="Times New Roman"/>
          <w:smallCaps/>
          <w:color w:val="000000"/>
          <w:sz w:val="18"/>
          <w:szCs w:val="18"/>
        </w:rPr>
        <w:t>Pan American Health Org</w:t>
      </w:r>
      <w:r>
        <w:rPr>
          <w:rFonts w:ascii="Times New Roman" w:eastAsia="Times New Roman" w:hAnsi="Times New Roman" w:cs="Times New Roman"/>
          <w:color w:val="000000"/>
          <w:sz w:val="18"/>
          <w:szCs w:val="18"/>
        </w:rPr>
        <w:t xml:space="preserve">., 2017, available at: </w:t>
      </w:r>
      <w:hyperlink r:id="rId57">
        <w:r>
          <w:rPr>
            <w:rFonts w:ascii="Times New Roman" w:eastAsia="Times New Roman" w:hAnsi="Times New Roman" w:cs="Times New Roman"/>
            <w:color w:val="0563C1"/>
            <w:sz w:val="18"/>
            <w:szCs w:val="18"/>
            <w:u w:val="single"/>
          </w:rPr>
          <w:t>https://iris.paho.org/handle/10665.2/34321</w:t>
        </w:r>
      </w:hyperlink>
      <w:r>
        <w:rPr>
          <w:rFonts w:ascii="Times New Roman" w:eastAsia="Times New Roman" w:hAnsi="Times New Roman" w:cs="Times New Roman"/>
          <w:color w:val="000000"/>
          <w:sz w:val="18"/>
          <w:szCs w:val="18"/>
        </w:rPr>
        <w:t>.</w:t>
      </w:r>
    </w:p>
  </w:endnote>
  <w:endnote w:id="90">
    <w:p w14:paraId="4476DEAF"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By comparison, the maternal mortality rate of the United States is 17.4 deaths per 100,000 live births, 6.5 for the United Kingdom and 3.2 for Germany. Roosa Tikkanen et al., </w:t>
      </w:r>
      <w:r>
        <w:rPr>
          <w:rFonts w:ascii="Times New Roman" w:eastAsia="Times New Roman" w:hAnsi="Times New Roman" w:cs="Times New Roman"/>
          <w:i/>
          <w:color w:val="000000"/>
          <w:sz w:val="18"/>
          <w:szCs w:val="18"/>
        </w:rPr>
        <w:t xml:space="preserve">Maternal Mortality and Maternity Care in the United States Compared to 10 Other Developed Countries, </w:t>
      </w:r>
      <w:r>
        <w:rPr>
          <w:rFonts w:ascii="Times New Roman" w:eastAsia="Times New Roman" w:hAnsi="Times New Roman" w:cs="Times New Roman"/>
          <w:smallCaps/>
          <w:color w:val="000000"/>
          <w:sz w:val="18"/>
          <w:szCs w:val="18"/>
        </w:rPr>
        <w:t>Commonwealth Fund</w:t>
      </w:r>
      <w:r>
        <w:rPr>
          <w:rFonts w:ascii="Times New Roman" w:eastAsia="Times New Roman" w:hAnsi="Times New Roman" w:cs="Times New Roman"/>
          <w:color w:val="000000"/>
          <w:sz w:val="18"/>
          <w:szCs w:val="18"/>
        </w:rPr>
        <w:t xml:space="preserve"> (Nov. 2020), available at: </w:t>
      </w:r>
      <w:hyperlink r:id="rId58">
        <w:r>
          <w:rPr>
            <w:rFonts w:ascii="Times New Roman" w:eastAsia="Times New Roman" w:hAnsi="Times New Roman" w:cs="Times New Roman"/>
            <w:color w:val="0563C1"/>
            <w:sz w:val="18"/>
            <w:szCs w:val="18"/>
            <w:u w:val="single"/>
          </w:rPr>
          <w:t>https://doi.org/10.26099/411v-9255</w:t>
        </w:r>
      </w:hyperlink>
      <w:r>
        <w:rPr>
          <w:rFonts w:ascii="Times New Roman" w:eastAsia="Times New Roman" w:hAnsi="Times New Roman" w:cs="Times New Roman"/>
          <w:color w:val="000000"/>
          <w:sz w:val="18"/>
          <w:szCs w:val="18"/>
        </w:rPr>
        <w:t>.</w:t>
      </w:r>
    </w:p>
  </w:endnote>
  <w:endnote w:id="91">
    <w:p w14:paraId="1F49CA31" w14:textId="77777777" w:rsidR="0050693A" w:rsidRP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lang w:val="es-CO"/>
        </w:rPr>
      </w:pPr>
      <w:r>
        <w:rPr>
          <w:vertAlign w:val="superscript"/>
        </w:rPr>
        <w:endnoteRef/>
      </w:r>
      <w:r w:rsidRPr="0050693A">
        <w:rPr>
          <w:rFonts w:ascii="Times New Roman" w:eastAsia="Times New Roman" w:hAnsi="Times New Roman" w:cs="Times New Roman"/>
          <w:color w:val="000000"/>
          <w:sz w:val="18"/>
          <w:szCs w:val="18"/>
          <w:lang w:val="es-CO"/>
        </w:rPr>
        <w:t xml:space="preserve"> Ministry of Health (MINSA), </w:t>
      </w:r>
      <w:r w:rsidRPr="0050693A">
        <w:rPr>
          <w:rFonts w:ascii="Times New Roman" w:eastAsia="Times New Roman" w:hAnsi="Times New Roman" w:cs="Times New Roman"/>
          <w:i/>
          <w:color w:val="000000"/>
          <w:sz w:val="18"/>
          <w:szCs w:val="18"/>
          <w:lang w:val="es-CO"/>
        </w:rPr>
        <w:t>Número de muertes maternas anual y hasta la SE 21, 2000-2020</w:t>
      </w:r>
      <w:r w:rsidRPr="0050693A">
        <w:rPr>
          <w:rFonts w:ascii="Times New Roman" w:eastAsia="Times New Roman" w:hAnsi="Times New Roman" w:cs="Times New Roman"/>
          <w:color w:val="000000"/>
          <w:sz w:val="18"/>
          <w:szCs w:val="18"/>
          <w:lang w:val="es-CO"/>
        </w:rPr>
        <w:t xml:space="preserve">, 2020, available at: </w:t>
      </w:r>
      <w:hyperlink r:id="rId59">
        <w:r w:rsidRPr="0050693A">
          <w:rPr>
            <w:rFonts w:ascii="Times New Roman" w:eastAsia="Times New Roman" w:hAnsi="Times New Roman" w:cs="Times New Roman"/>
            <w:color w:val="0563C1"/>
            <w:sz w:val="18"/>
            <w:szCs w:val="18"/>
            <w:u w:val="single"/>
            <w:lang w:val="es-CO"/>
          </w:rPr>
          <w:t>https://www.dge.gob.pe/portal/docs/vigilancia/sala/2020/SE21/mmaterna.pdf</w:t>
        </w:r>
      </w:hyperlink>
      <w:r w:rsidRPr="0050693A">
        <w:rPr>
          <w:rFonts w:ascii="Times New Roman" w:eastAsia="Times New Roman" w:hAnsi="Times New Roman" w:cs="Times New Roman"/>
          <w:color w:val="000000"/>
          <w:sz w:val="18"/>
          <w:szCs w:val="18"/>
          <w:lang w:val="es-CO"/>
        </w:rPr>
        <w:t>.</w:t>
      </w:r>
    </w:p>
  </w:endnote>
  <w:endnote w:id="92">
    <w:p w14:paraId="6CDE7032" w14:textId="77777777" w:rsid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endnoteRef/>
      </w:r>
      <w:r>
        <w:rPr>
          <w:rFonts w:ascii="Times New Roman" w:eastAsia="Times New Roman" w:hAnsi="Times New Roman" w:cs="Times New Roman"/>
          <w:color w:val="000000"/>
          <w:sz w:val="18"/>
          <w:szCs w:val="18"/>
        </w:rPr>
        <w:t xml:space="preserve"> Ximena Casas et al., O’Neill Inst. for Nat’l and Global Health L. &amp; Ibis Reprod. Health, </w:t>
      </w:r>
      <w:r>
        <w:rPr>
          <w:rFonts w:ascii="Times New Roman" w:eastAsia="Times New Roman" w:hAnsi="Times New Roman" w:cs="Times New Roman"/>
          <w:i/>
          <w:color w:val="000000"/>
          <w:sz w:val="18"/>
          <w:szCs w:val="18"/>
        </w:rPr>
        <w:t>Stolen lives: A multi-country study on the health effects of forced motherhood on girls 9-14 years old</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smallCaps/>
          <w:color w:val="000000"/>
          <w:sz w:val="18"/>
          <w:szCs w:val="18"/>
        </w:rPr>
        <w:t>Planned Parenthood Global</w:t>
      </w:r>
      <w:r>
        <w:rPr>
          <w:rFonts w:ascii="Times New Roman" w:eastAsia="Times New Roman" w:hAnsi="Times New Roman" w:cs="Times New Roman"/>
          <w:color w:val="000000"/>
          <w:sz w:val="18"/>
          <w:szCs w:val="18"/>
        </w:rPr>
        <w:t xml:space="preserve">, 2015, available at:  </w:t>
      </w:r>
      <w:hyperlink r:id="rId60">
        <w:r>
          <w:rPr>
            <w:rFonts w:ascii="Times New Roman" w:eastAsia="Times New Roman" w:hAnsi="Times New Roman" w:cs="Times New Roman"/>
            <w:color w:val="0563C1"/>
            <w:sz w:val="18"/>
            <w:szCs w:val="18"/>
            <w:u w:val="single"/>
          </w:rPr>
          <w:t>https://www.plannedparenthoodaction.org/uploads/filer_public/db/6d/db6d56cb-e854-44bb-9ab7-15bb7fc147c5/ppfa-stolen-lives-english.pdf</w:t>
        </w:r>
      </w:hyperlink>
      <w:r>
        <w:rPr>
          <w:rFonts w:ascii="Times New Roman" w:eastAsia="Times New Roman" w:hAnsi="Times New Roman" w:cs="Times New Roman"/>
          <w:color w:val="000000"/>
          <w:sz w:val="18"/>
          <w:szCs w:val="18"/>
        </w:rPr>
        <w:t xml:space="preserve">. See also: </w:t>
      </w:r>
      <w:r>
        <w:rPr>
          <w:rFonts w:ascii="Times New Roman" w:eastAsia="Times New Roman" w:hAnsi="Times New Roman" w:cs="Times New Roman"/>
          <w:i/>
          <w:color w:val="000000"/>
          <w:sz w:val="18"/>
          <w:szCs w:val="18"/>
        </w:rPr>
        <w:t>Adolescent Pregnancy in Latin America and the Caribbean</w:t>
      </w:r>
      <w:r>
        <w:rPr>
          <w:rFonts w:ascii="Times New Roman" w:eastAsia="Times New Roman" w:hAnsi="Times New Roman" w:cs="Times New Roman"/>
          <w:color w:val="000000"/>
          <w:sz w:val="18"/>
          <w:szCs w:val="18"/>
        </w:rPr>
        <w:t xml:space="preserve">, WHO / Pan American Health Organisation Technical Brief (August 2020), available at: </w:t>
      </w:r>
      <w:hyperlink r:id="rId61">
        <w:r>
          <w:rPr>
            <w:rFonts w:ascii="Times New Roman" w:eastAsia="Times New Roman" w:hAnsi="Times New Roman" w:cs="Times New Roman"/>
            <w:color w:val="0563C1"/>
            <w:sz w:val="18"/>
            <w:szCs w:val="18"/>
            <w:u w:val="single"/>
          </w:rPr>
          <w:t>https://lac.unfpa.org/sites/default/files/pub-pdf/final_dec_10_approved_policy_brief_design_ch_adolescent.pdf</w:t>
        </w:r>
      </w:hyperlink>
      <w:r>
        <w:rPr>
          <w:rFonts w:ascii="Times New Roman" w:eastAsia="Times New Roman" w:hAnsi="Times New Roman" w:cs="Times New Roman"/>
          <w:color w:val="000000"/>
          <w:sz w:val="18"/>
          <w:szCs w:val="18"/>
        </w:rPr>
        <w:t>.</w:t>
      </w:r>
    </w:p>
  </w:endnote>
  <w:endnote w:id="93">
    <w:p w14:paraId="2C83296C" w14:textId="77777777" w:rsidR="0050693A" w:rsidRPr="0050693A" w:rsidRDefault="0050693A">
      <w:pPr>
        <w:pBdr>
          <w:top w:val="nil"/>
          <w:left w:val="nil"/>
          <w:bottom w:val="nil"/>
          <w:right w:val="nil"/>
          <w:between w:val="nil"/>
        </w:pBdr>
        <w:spacing w:after="0" w:line="240" w:lineRule="auto"/>
        <w:rPr>
          <w:rFonts w:ascii="Times New Roman" w:eastAsia="Times New Roman" w:hAnsi="Times New Roman" w:cs="Times New Roman"/>
          <w:color w:val="000000"/>
          <w:sz w:val="18"/>
          <w:szCs w:val="18"/>
          <w:lang w:val="es-CO"/>
        </w:rPr>
      </w:pPr>
      <w:r>
        <w:rPr>
          <w:vertAlign w:val="superscript"/>
        </w:rPr>
        <w:endnoteRef/>
      </w:r>
      <w:r w:rsidRPr="0050693A">
        <w:rPr>
          <w:rFonts w:ascii="Times New Roman" w:eastAsia="Times New Roman" w:hAnsi="Times New Roman" w:cs="Times New Roman"/>
          <w:color w:val="000000"/>
          <w:sz w:val="18"/>
          <w:szCs w:val="18"/>
          <w:lang w:val="es-CO"/>
        </w:rPr>
        <w:t xml:space="preserve"> Susana Chávez Alvarado &amp; Elisa Juárez Chávez, </w:t>
      </w:r>
      <w:r w:rsidRPr="0050693A">
        <w:rPr>
          <w:rFonts w:ascii="Times New Roman" w:eastAsia="Times New Roman" w:hAnsi="Times New Roman" w:cs="Times New Roman"/>
          <w:i/>
          <w:color w:val="000000"/>
          <w:sz w:val="18"/>
          <w:szCs w:val="18"/>
          <w:lang w:val="es-CO"/>
        </w:rPr>
        <w:t>Historias para no olvidar: La violencia como factor asociado a la muerte materna de adolescentes. Un estudio cualitativo 2012-2014</w:t>
      </w:r>
      <w:r w:rsidRPr="0050693A">
        <w:rPr>
          <w:rFonts w:ascii="Times New Roman" w:eastAsia="Times New Roman" w:hAnsi="Times New Roman" w:cs="Times New Roman"/>
          <w:color w:val="000000"/>
          <w:sz w:val="18"/>
          <w:szCs w:val="18"/>
          <w:lang w:val="es-CO"/>
        </w:rPr>
        <w:t>,</w:t>
      </w:r>
      <w:r w:rsidRPr="0050693A">
        <w:rPr>
          <w:rFonts w:ascii="Times New Roman" w:eastAsia="Times New Roman" w:hAnsi="Times New Roman" w:cs="Times New Roman"/>
          <w:i/>
          <w:color w:val="000000"/>
          <w:sz w:val="18"/>
          <w:szCs w:val="18"/>
          <w:lang w:val="es-CO"/>
        </w:rPr>
        <w:t xml:space="preserve"> </w:t>
      </w:r>
      <w:r w:rsidRPr="0050693A">
        <w:rPr>
          <w:rFonts w:ascii="Times New Roman" w:eastAsia="Times New Roman" w:hAnsi="Times New Roman" w:cs="Times New Roman"/>
          <w:smallCaps/>
          <w:color w:val="000000"/>
          <w:sz w:val="18"/>
          <w:szCs w:val="18"/>
          <w:lang w:val="es-CO"/>
        </w:rPr>
        <w:t>Centro de Promoción y Defensa de los Derechos Sexuales y Reproductivas (</w:t>
      </w:r>
      <w:r w:rsidRPr="0050693A">
        <w:rPr>
          <w:rFonts w:ascii="Times New Roman" w:eastAsia="Times New Roman" w:hAnsi="Times New Roman" w:cs="Times New Roman"/>
          <w:color w:val="000000"/>
          <w:sz w:val="18"/>
          <w:szCs w:val="18"/>
          <w:lang w:val="es-CO"/>
        </w:rPr>
        <w:t xml:space="preserve">PROMSEX), 2015, available at: </w:t>
      </w:r>
      <w:hyperlink r:id="rId62">
        <w:r w:rsidRPr="0050693A">
          <w:rPr>
            <w:color w:val="0563C1"/>
            <w:sz w:val="18"/>
            <w:szCs w:val="18"/>
            <w:u w:val="single"/>
            <w:lang w:val="es-CO"/>
          </w:rPr>
          <w:t>https://promsex.org/wp-content/uploads/2015/10/HistoriasParaNoOlvidarSChavez.pdf</w:t>
        </w:r>
      </w:hyperlink>
      <w:r w:rsidRPr="0050693A">
        <w:rPr>
          <w:rFonts w:ascii="Times New Roman" w:eastAsia="Times New Roman" w:hAnsi="Times New Roman" w:cs="Times New Roman"/>
          <w:color w:val="000000"/>
          <w:sz w:val="18"/>
          <w:szCs w:val="18"/>
          <w:lang w:val="es-CO"/>
        </w:rPr>
        <w:t xml:space="preserve">. Ministry of Health (MINSA), </w:t>
      </w:r>
      <w:r w:rsidRPr="0050693A">
        <w:rPr>
          <w:rFonts w:ascii="Times New Roman" w:eastAsia="Times New Roman" w:hAnsi="Times New Roman" w:cs="Times New Roman"/>
          <w:i/>
          <w:color w:val="000000"/>
          <w:sz w:val="18"/>
          <w:szCs w:val="18"/>
          <w:lang w:val="es-CO"/>
        </w:rPr>
        <w:t>Muerte Materna en el Perú 2001-2011</w:t>
      </w:r>
      <w:r w:rsidRPr="0050693A">
        <w:rPr>
          <w:rFonts w:ascii="Times New Roman" w:eastAsia="Times New Roman" w:hAnsi="Times New Roman" w:cs="Times New Roman"/>
          <w:color w:val="000000"/>
          <w:sz w:val="18"/>
          <w:szCs w:val="18"/>
          <w:lang w:val="es-CO"/>
        </w:rPr>
        <w:t xml:space="preserve">, 2013, available at: </w:t>
      </w:r>
      <w:hyperlink r:id="rId63">
        <w:r w:rsidRPr="0050693A">
          <w:rPr>
            <w:color w:val="0563C1"/>
            <w:sz w:val="18"/>
            <w:szCs w:val="18"/>
            <w:u w:val="single"/>
            <w:lang w:val="es-CO"/>
          </w:rPr>
          <w:t>http://bvs.minsa.gob.pe/local/MINSA/2896.pdf</w:t>
        </w:r>
      </w:hyperlink>
      <w:r w:rsidRPr="0050693A">
        <w:rPr>
          <w:rFonts w:ascii="Times New Roman" w:eastAsia="Times New Roman" w:hAnsi="Times New Roman" w:cs="Times New Roman"/>
          <w:color w:val="000000"/>
          <w:sz w:val="18"/>
          <w:szCs w:val="18"/>
          <w:lang w:val="es-CO"/>
        </w:rPr>
        <w:t>.</w:t>
      </w:r>
    </w:p>
  </w:endnote>
  <w:endnote w:id="94">
    <w:p w14:paraId="3ED8E66E" w14:textId="77777777" w:rsidR="0050693A" w:rsidRPr="0050693A" w:rsidRDefault="0050693A">
      <w:pPr>
        <w:widowControl w:val="0"/>
        <w:pBdr>
          <w:top w:val="nil"/>
          <w:left w:val="nil"/>
          <w:bottom w:val="nil"/>
          <w:right w:val="nil"/>
          <w:between w:val="nil"/>
        </w:pBdr>
        <w:spacing w:after="0" w:line="240" w:lineRule="auto"/>
        <w:rPr>
          <w:rFonts w:ascii="Times New Roman" w:eastAsia="Times New Roman" w:hAnsi="Times New Roman" w:cs="Times New Roman"/>
          <w:color w:val="000000"/>
          <w:sz w:val="18"/>
          <w:szCs w:val="18"/>
          <w:lang w:val="es-CO"/>
        </w:rPr>
      </w:pPr>
      <w:r>
        <w:rPr>
          <w:vertAlign w:val="superscript"/>
        </w:rPr>
        <w:endnoteRef/>
      </w:r>
      <w:r w:rsidRPr="0050693A">
        <w:rPr>
          <w:rFonts w:ascii="Times New Roman" w:eastAsia="Times New Roman" w:hAnsi="Times New Roman" w:cs="Times New Roman"/>
          <w:color w:val="000000"/>
          <w:sz w:val="18"/>
          <w:szCs w:val="18"/>
          <w:lang w:val="es-CO"/>
        </w:rPr>
        <w:t xml:space="preserve"> Ministry of Health (MINSA), </w:t>
      </w:r>
      <w:r w:rsidRPr="0050693A">
        <w:rPr>
          <w:rFonts w:ascii="Times New Roman" w:eastAsia="Times New Roman" w:hAnsi="Times New Roman" w:cs="Times New Roman"/>
          <w:i/>
          <w:color w:val="000000"/>
          <w:sz w:val="18"/>
          <w:szCs w:val="18"/>
          <w:lang w:val="es-CO"/>
        </w:rPr>
        <w:t>Muerte Materna en el Perú 2001-2011</w:t>
      </w:r>
      <w:r w:rsidRPr="0050693A">
        <w:rPr>
          <w:rFonts w:ascii="Times New Roman" w:eastAsia="Times New Roman" w:hAnsi="Times New Roman" w:cs="Times New Roman"/>
          <w:color w:val="000000"/>
          <w:sz w:val="18"/>
          <w:szCs w:val="18"/>
          <w:lang w:val="es-CO"/>
        </w:rPr>
        <w:t xml:space="preserve">, 2013, available at:  </w:t>
      </w:r>
      <w:hyperlink r:id="rId64">
        <w:r w:rsidRPr="0050693A">
          <w:rPr>
            <w:rFonts w:ascii="Times New Roman" w:eastAsia="Times New Roman" w:hAnsi="Times New Roman" w:cs="Times New Roman"/>
            <w:color w:val="0563C1"/>
            <w:sz w:val="18"/>
            <w:szCs w:val="18"/>
            <w:u w:val="single"/>
            <w:lang w:val="es-CO"/>
          </w:rPr>
          <w:t>http://bvs.minsa.gob.pe/local/MINSA/2896.pdf</w:t>
        </w:r>
      </w:hyperlink>
      <w:r w:rsidRPr="0050693A">
        <w:rPr>
          <w:rFonts w:ascii="Times New Roman" w:eastAsia="Times New Roman" w:hAnsi="Times New Roman" w:cs="Times New Roman"/>
          <w:color w:val="000000"/>
          <w:sz w:val="18"/>
          <w:szCs w:val="18"/>
          <w:lang w:val="es-CO"/>
        </w:rPr>
        <w:t>.</w:t>
      </w:r>
    </w:p>
  </w:endnote>
  <w:endnote w:id="95">
    <w:p w14:paraId="220CEDC4" w14:textId="77777777" w:rsidR="0050693A" w:rsidRDefault="0050693A">
      <w:pPr>
        <w:widowControl w:val="0"/>
        <w:spacing w:after="0" w:line="240" w:lineRule="auto"/>
        <w:rPr>
          <w:rFonts w:ascii="Times New Roman" w:eastAsia="Times New Roman" w:hAnsi="Times New Roman" w:cs="Times New Roman"/>
          <w:sz w:val="18"/>
          <w:szCs w:val="18"/>
        </w:rPr>
      </w:pPr>
      <w:r>
        <w:rPr>
          <w:vertAlign w:val="superscript"/>
        </w:rPr>
        <w:endnoteRef/>
      </w:r>
      <w:r>
        <w:rPr>
          <w:rFonts w:ascii="Times New Roman" w:eastAsia="Times New Roman" w:hAnsi="Times New Roman" w:cs="Times New Roman"/>
          <w:sz w:val="18"/>
          <w:szCs w:val="18"/>
        </w:rPr>
        <w:t xml:space="preserve"> Johns Hopkins University Coronavirus Resource Center 2020, The Economist (2020) cited in Camila Gianella et al., </w:t>
      </w:r>
      <w:r>
        <w:rPr>
          <w:rFonts w:ascii="Times New Roman" w:eastAsia="Times New Roman" w:hAnsi="Times New Roman" w:cs="Times New Roman"/>
          <w:i/>
          <w:sz w:val="18"/>
          <w:szCs w:val="18"/>
        </w:rPr>
        <w:t>Reverting five years of progress: Impact of Covid-19 on maternal mortality in Peru</w:t>
      </w:r>
      <w:r>
        <w:rPr>
          <w:rFonts w:ascii="Times New Roman" w:eastAsia="Times New Roman" w:hAnsi="Times New Roman" w:cs="Times New Roman"/>
          <w:sz w:val="18"/>
          <w:szCs w:val="18"/>
        </w:rPr>
        <w:t xml:space="preserve">, </w:t>
      </w:r>
      <w:r>
        <w:rPr>
          <w:rFonts w:ascii="Times New Roman" w:eastAsia="Times New Roman" w:hAnsi="Times New Roman" w:cs="Times New Roman"/>
          <w:smallCaps/>
          <w:sz w:val="18"/>
          <w:szCs w:val="18"/>
        </w:rPr>
        <w:t>Chr. Michelen Institute</w:t>
      </w:r>
      <w:r>
        <w:rPr>
          <w:rFonts w:ascii="Times New Roman" w:eastAsia="Times New Roman" w:hAnsi="Times New Roman" w:cs="Times New Roman"/>
          <w:sz w:val="18"/>
          <w:szCs w:val="18"/>
        </w:rPr>
        <w:t>, CMI Brief no. 2021:1 (2021), https://www.cmi.no/publications/7445-reverting-five-years-of-progress-impact-of-covid-19-on-maternal-mortality-in-peru.</w:t>
      </w:r>
    </w:p>
  </w:endnote>
  <w:endnote w:id="96">
    <w:p w14:paraId="650A4FF1" w14:textId="77777777" w:rsidR="0050693A" w:rsidRDefault="0050693A">
      <w:pPr>
        <w:widowControl w:val="0"/>
        <w:spacing w:after="0" w:line="240" w:lineRule="auto"/>
        <w:rPr>
          <w:rFonts w:ascii="Times New Roman" w:eastAsia="Times New Roman" w:hAnsi="Times New Roman" w:cs="Times New Roman"/>
          <w:sz w:val="18"/>
          <w:szCs w:val="18"/>
        </w:rPr>
      </w:pPr>
      <w:r>
        <w:rPr>
          <w:vertAlign w:val="superscript"/>
        </w:rPr>
        <w:endnoteRef/>
      </w:r>
      <w:r>
        <w:rPr>
          <w:rFonts w:ascii="Times New Roman" w:eastAsia="Times New Roman" w:hAnsi="Times New Roman" w:cs="Times New Roman"/>
          <w:sz w:val="18"/>
          <w:szCs w:val="18"/>
        </w:rPr>
        <w:t xml:space="preserve"> </w:t>
      </w:r>
      <w:r>
        <w:rPr>
          <w:rFonts w:ascii="Times New Roman" w:eastAsia="Times New Roman" w:hAnsi="Times New Roman" w:cs="Times New Roman"/>
          <w:i/>
          <w:sz w:val="18"/>
          <w:szCs w:val="18"/>
        </w:rPr>
        <w:t>Covid: Peru more than doubles death toll after review</w:t>
      </w:r>
      <w:r>
        <w:rPr>
          <w:rFonts w:ascii="Times New Roman" w:eastAsia="Times New Roman" w:hAnsi="Times New Roman" w:cs="Times New Roman"/>
          <w:sz w:val="18"/>
          <w:szCs w:val="18"/>
        </w:rPr>
        <w:t xml:space="preserve">, </w:t>
      </w:r>
      <w:r>
        <w:rPr>
          <w:rFonts w:ascii="Times New Roman" w:eastAsia="Times New Roman" w:hAnsi="Times New Roman" w:cs="Times New Roman"/>
          <w:smallCaps/>
          <w:sz w:val="18"/>
          <w:szCs w:val="18"/>
        </w:rPr>
        <w:t>BBC News</w:t>
      </w:r>
      <w:r>
        <w:rPr>
          <w:rFonts w:ascii="Times New Roman" w:eastAsia="Times New Roman" w:hAnsi="Times New Roman" w:cs="Times New Roman"/>
          <w:sz w:val="18"/>
          <w:szCs w:val="18"/>
        </w:rPr>
        <w:t xml:space="preserve"> (June 1, 2021), https://www.bbc.com/news/world-latin-america-57307861.</w:t>
      </w:r>
    </w:p>
  </w:endnote>
  <w:endnote w:id="97">
    <w:p w14:paraId="57A9C54A" w14:textId="77777777" w:rsidR="0050693A" w:rsidRDefault="0050693A">
      <w:pPr>
        <w:widowControl w:val="0"/>
        <w:spacing w:after="0" w:line="240" w:lineRule="auto"/>
        <w:rPr>
          <w:rFonts w:ascii="Times New Roman" w:eastAsia="Times New Roman" w:hAnsi="Times New Roman" w:cs="Times New Roman"/>
          <w:sz w:val="18"/>
          <w:szCs w:val="18"/>
        </w:rPr>
      </w:pPr>
      <w:r>
        <w:rPr>
          <w:vertAlign w:val="superscript"/>
        </w:rPr>
        <w:endnoteRef/>
      </w:r>
      <w:r>
        <w:rPr>
          <w:rFonts w:ascii="Times New Roman" w:eastAsia="Times New Roman" w:hAnsi="Times New Roman" w:cs="Times New Roman"/>
          <w:sz w:val="18"/>
          <w:szCs w:val="18"/>
        </w:rPr>
        <w:t xml:space="preserve"> </w:t>
      </w:r>
      <w:r>
        <w:rPr>
          <w:rFonts w:ascii="Times New Roman" w:eastAsia="Times New Roman" w:hAnsi="Times New Roman" w:cs="Times New Roman"/>
          <w:i/>
          <w:sz w:val="18"/>
          <w:szCs w:val="18"/>
        </w:rPr>
        <w:t>Covid-19 and Gender Violence</w:t>
      </w:r>
      <w:r>
        <w:rPr>
          <w:rFonts w:ascii="Times New Roman" w:eastAsia="Times New Roman" w:hAnsi="Times New Roman" w:cs="Times New Roman"/>
          <w:sz w:val="18"/>
          <w:szCs w:val="18"/>
        </w:rPr>
        <w:t>, UNFPA (Oct. 27, 2020), https://peru.unfpa.org/en/news/covid-19-and-gender-violence.</w:t>
      </w:r>
    </w:p>
  </w:endnote>
  <w:endnote w:id="98">
    <w:p w14:paraId="27028193" w14:textId="77777777" w:rsidR="0050693A" w:rsidRDefault="0050693A">
      <w:pPr>
        <w:widowControl w:val="0"/>
        <w:spacing w:after="0" w:line="240" w:lineRule="auto"/>
        <w:rPr>
          <w:rFonts w:ascii="Times New Roman" w:eastAsia="Times New Roman" w:hAnsi="Times New Roman" w:cs="Times New Roman"/>
          <w:sz w:val="18"/>
          <w:szCs w:val="18"/>
        </w:rPr>
      </w:pPr>
      <w:r>
        <w:rPr>
          <w:vertAlign w:val="superscript"/>
        </w:rPr>
        <w:endnoteRef/>
      </w:r>
      <w:r>
        <w:rPr>
          <w:rFonts w:ascii="Times New Roman" w:eastAsia="Times New Roman" w:hAnsi="Times New Roman" w:cs="Times New Roman"/>
          <w:sz w:val="18"/>
          <w:szCs w:val="18"/>
        </w:rPr>
        <w:t xml:space="preserve"> Maria Godoy, </w:t>
      </w:r>
      <w:r>
        <w:rPr>
          <w:rFonts w:ascii="Times New Roman" w:eastAsia="Times New Roman" w:hAnsi="Times New Roman" w:cs="Times New Roman"/>
          <w:i/>
          <w:sz w:val="18"/>
          <w:szCs w:val="18"/>
        </w:rPr>
        <w:t>The Women of Peru are Suffering from a ‘Shadow Pandemic’</w:t>
      </w:r>
      <w:r>
        <w:rPr>
          <w:rFonts w:ascii="Times New Roman" w:eastAsia="Times New Roman" w:hAnsi="Times New Roman" w:cs="Times New Roman"/>
          <w:sz w:val="18"/>
          <w:szCs w:val="18"/>
        </w:rPr>
        <w:t>, NPR (Sept. 10, 2020),</w:t>
      </w:r>
      <w:r>
        <w:rPr>
          <w:rFonts w:ascii="Times New Roman" w:eastAsia="Times New Roman" w:hAnsi="Times New Roman" w:cs="Times New Roman"/>
          <w:i/>
          <w:sz w:val="18"/>
          <w:szCs w:val="18"/>
        </w:rPr>
        <w:t xml:space="preserve"> </w:t>
      </w:r>
      <w:r>
        <w:rPr>
          <w:rFonts w:ascii="Times New Roman" w:eastAsia="Times New Roman" w:hAnsi="Times New Roman" w:cs="Times New Roman"/>
          <w:sz w:val="18"/>
          <w:szCs w:val="18"/>
        </w:rPr>
        <w:t>https://www.npr.org/sections/goatsandsoda/2020/09/10/910737751/the-women-of-peru-are-suffering-from-a-shadow-pandemic?t=1617725646327.</w:t>
      </w:r>
    </w:p>
  </w:endnote>
  <w:endnote w:id="99">
    <w:p w14:paraId="2631A824" w14:textId="77777777" w:rsidR="0050693A" w:rsidRDefault="0050693A">
      <w:pPr>
        <w:widowControl w:val="0"/>
        <w:spacing w:after="0" w:line="240" w:lineRule="auto"/>
        <w:rPr>
          <w:rFonts w:ascii="Times New Roman" w:eastAsia="Times New Roman" w:hAnsi="Times New Roman" w:cs="Times New Roman"/>
          <w:sz w:val="18"/>
          <w:szCs w:val="18"/>
        </w:rPr>
      </w:pPr>
      <w:r>
        <w:rPr>
          <w:vertAlign w:val="superscript"/>
        </w:rPr>
        <w:endnoteRef/>
      </w:r>
      <w:r>
        <w:rPr>
          <w:rFonts w:ascii="Times New Roman" w:eastAsia="Times New Roman" w:hAnsi="Times New Roman" w:cs="Times New Roman"/>
          <w:sz w:val="18"/>
          <w:szCs w:val="18"/>
        </w:rPr>
        <w:t xml:space="preserve"> Maria Godoy, </w:t>
      </w:r>
      <w:r>
        <w:rPr>
          <w:rFonts w:ascii="Times New Roman" w:eastAsia="Times New Roman" w:hAnsi="Times New Roman" w:cs="Times New Roman"/>
          <w:i/>
          <w:sz w:val="18"/>
          <w:szCs w:val="18"/>
        </w:rPr>
        <w:t>The Women of Peru are Suffering from a ‘Shadow Pandemic’</w:t>
      </w:r>
      <w:r>
        <w:rPr>
          <w:rFonts w:ascii="Times New Roman" w:eastAsia="Times New Roman" w:hAnsi="Times New Roman" w:cs="Times New Roman"/>
          <w:sz w:val="18"/>
          <w:szCs w:val="18"/>
        </w:rPr>
        <w:t>, NPR (Sept. 10, 2020),</w:t>
      </w:r>
      <w:r>
        <w:rPr>
          <w:rFonts w:ascii="Times New Roman" w:eastAsia="Times New Roman" w:hAnsi="Times New Roman" w:cs="Times New Roman"/>
          <w:i/>
          <w:sz w:val="18"/>
          <w:szCs w:val="18"/>
        </w:rPr>
        <w:t xml:space="preserve"> </w:t>
      </w:r>
      <w:r>
        <w:rPr>
          <w:rFonts w:ascii="Times New Roman" w:eastAsia="Times New Roman" w:hAnsi="Times New Roman" w:cs="Times New Roman"/>
          <w:sz w:val="18"/>
          <w:szCs w:val="18"/>
        </w:rPr>
        <w:t>https://www.npr.org/sections/goatsandsoda/2020/09/10/910737751/the-women-of-peru-are-suffering-from-a-shadow-pandemic?t=1617725646327.</w:t>
      </w:r>
    </w:p>
  </w:endnote>
  <w:endnote w:id="100">
    <w:p w14:paraId="5A0C2858" w14:textId="77777777" w:rsidR="0050693A" w:rsidRDefault="0050693A">
      <w:pPr>
        <w:widowControl w:val="0"/>
        <w:spacing w:after="0" w:line="240" w:lineRule="auto"/>
        <w:rPr>
          <w:rFonts w:ascii="Times New Roman" w:eastAsia="Times New Roman" w:hAnsi="Times New Roman" w:cs="Times New Roman"/>
          <w:sz w:val="18"/>
          <w:szCs w:val="18"/>
        </w:rPr>
      </w:pPr>
      <w:r>
        <w:rPr>
          <w:vertAlign w:val="superscript"/>
        </w:rPr>
        <w:endnoteRef/>
      </w:r>
      <w:r>
        <w:rPr>
          <w:rFonts w:ascii="Times New Roman" w:eastAsia="Times New Roman" w:hAnsi="Times New Roman" w:cs="Times New Roman"/>
          <w:sz w:val="18"/>
          <w:szCs w:val="18"/>
        </w:rPr>
        <w:t xml:space="preserve"> Christine Murray &amp; Anastasia Moloney, </w:t>
      </w:r>
      <w:r>
        <w:rPr>
          <w:rFonts w:ascii="Times New Roman" w:eastAsia="Times New Roman" w:hAnsi="Times New Roman" w:cs="Times New Roman"/>
          <w:i/>
          <w:sz w:val="18"/>
          <w:szCs w:val="18"/>
        </w:rPr>
        <w:t>Pandemic brings growing risk of pregnancy and abuse to Latin American girls</w:t>
      </w:r>
      <w:r>
        <w:rPr>
          <w:rFonts w:ascii="Times New Roman" w:eastAsia="Times New Roman" w:hAnsi="Times New Roman" w:cs="Times New Roman"/>
          <w:sz w:val="18"/>
          <w:szCs w:val="18"/>
        </w:rPr>
        <w:t xml:space="preserve">, </w:t>
      </w:r>
      <w:r>
        <w:rPr>
          <w:rFonts w:ascii="Times New Roman" w:eastAsia="Times New Roman" w:hAnsi="Times New Roman" w:cs="Times New Roman"/>
          <w:smallCaps/>
          <w:sz w:val="18"/>
          <w:szCs w:val="18"/>
        </w:rPr>
        <w:t>Reuters</w:t>
      </w:r>
      <w:r>
        <w:rPr>
          <w:rFonts w:ascii="Times New Roman" w:eastAsia="Times New Roman" w:hAnsi="Times New Roman" w:cs="Times New Roman"/>
          <w:sz w:val="18"/>
          <w:szCs w:val="18"/>
        </w:rPr>
        <w:t xml:space="preserve"> (July 31, 2020), https://www.reuters.com/article/us-health-coronavirus-latamgirls-trfn-idUSKCN24W1EN.</w:t>
      </w:r>
    </w:p>
  </w:endnote>
  <w:endnote w:id="101">
    <w:p w14:paraId="1F74ABCF" w14:textId="77777777" w:rsidR="0050693A" w:rsidRDefault="0050693A">
      <w:pPr>
        <w:widowControl w:val="0"/>
        <w:spacing w:after="0" w:line="240" w:lineRule="auto"/>
        <w:rPr>
          <w:rFonts w:ascii="Times New Roman" w:eastAsia="Times New Roman" w:hAnsi="Times New Roman" w:cs="Times New Roman"/>
          <w:sz w:val="18"/>
          <w:szCs w:val="18"/>
        </w:rPr>
      </w:pPr>
      <w:r>
        <w:rPr>
          <w:vertAlign w:val="superscript"/>
        </w:rPr>
        <w:endnoteRef/>
      </w:r>
      <w:r w:rsidRPr="0050693A">
        <w:rPr>
          <w:rFonts w:ascii="Times New Roman" w:eastAsia="Times New Roman" w:hAnsi="Times New Roman" w:cs="Times New Roman"/>
          <w:sz w:val="18"/>
          <w:szCs w:val="18"/>
          <w:lang w:val="es-CO"/>
        </w:rPr>
        <w:t xml:space="preserve"> CNV, </w:t>
      </w:r>
      <w:r w:rsidRPr="0050693A">
        <w:rPr>
          <w:rFonts w:ascii="Times New Roman" w:eastAsia="Times New Roman" w:hAnsi="Times New Roman" w:cs="Times New Roman"/>
          <w:i/>
          <w:sz w:val="18"/>
          <w:szCs w:val="18"/>
          <w:lang w:val="es-CO"/>
        </w:rPr>
        <w:t>Características De La Madre</w:t>
      </w:r>
      <w:r w:rsidRPr="0050693A">
        <w:rPr>
          <w:rFonts w:ascii="Times New Roman" w:eastAsia="Times New Roman" w:hAnsi="Times New Roman" w:cs="Times New Roman"/>
          <w:sz w:val="18"/>
          <w:szCs w:val="18"/>
          <w:lang w:val="es-CO"/>
        </w:rPr>
        <w:t xml:space="preserve">, Sistema de Registro del Certificado de Nacido Vivo en Línea,  June 2021. </w:t>
      </w:r>
      <w:r>
        <w:rPr>
          <w:rFonts w:ascii="Times New Roman" w:eastAsia="Times New Roman" w:hAnsi="Times New Roman" w:cs="Times New Roman"/>
          <w:sz w:val="18"/>
          <w:szCs w:val="18"/>
        </w:rPr>
        <w:t>Available at: https://webapp.minsa.gob.pe/dwcnv/dwmadrenew.aspx.</w:t>
      </w:r>
    </w:p>
  </w:endnote>
  <w:endnote w:id="102">
    <w:p w14:paraId="59EFF6FE" w14:textId="77777777" w:rsidR="0050693A" w:rsidRDefault="0050693A">
      <w:pPr>
        <w:widowControl w:val="0"/>
        <w:spacing w:after="0" w:line="240" w:lineRule="auto"/>
        <w:rPr>
          <w:rFonts w:ascii="Times New Roman" w:eastAsia="Times New Roman" w:hAnsi="Times New Roman" w:cs="Times New Roman"/>
          <w:sz w:val="18"/>
          <w:szCs w:val="18"/>
        </w:rPr>
      </w:pPr>
      <w:r>
        <w:rPr>
          <w:vertAlign w:val="superscript"/>
        </w:rPr>
        <w:endnoteRef/>
      </w:r>
      <w:r>
        <w:rPr>
          <w:rFonts w:ascii="Times New Roman" w:eastAsia="Times New Roman" w:hAnsi="Times New Roman" w:cs="Times New Roman"/>
          <w:sz w:val="18"/>
          <w:szCs w:val="18"/>
        </w:rPr>
        <w:t xml:space="preserve"> </w:t>
      </w:r>
      <w:r>
        <w:rPr>
          <w:rFonts w:ascii="Times New Roman" w:eastAsia="Times New Roman" w:hAnsi="Times New Roman" w:cs="Times New Roman"/>
          <w:i/>
          <w:sz w:val="18"/>
          <w:szCs w:val="18"/>
        </w:rPr>
        <w:t>Maternal deaths will increase by 40% due to the pandemic if the health system does not recover</w:t>
      </w:r>
      <w:r>
        <w:rPr>
          <w:rFonts w:ascii="Times New Roman" w:eastAsia="Times New Roman" w:hAnsi="Times New Roman" w:cs="Times New Roman"/>
          <w:sz w:val="18"/>
          <w:szCs w:val="18"/>
        </w:rPr>
        <w:t>, UNFPA (Sept. 29, 2020), https://peru.unfpa.org/en/news/maternal-deaths-will-increase-40-due-pandemic-if-health-system-does-not-recover.</w:t>
      </w:r>
    </w:p>
  </w:endnote>
  <w:endnote w:id="103">
    <w:p w14:paraId="65E36376" w14:textId="77777777" w:rsidR="0050693A" w:rsidRDefault="0050693A">
      <w:pPr>
        <w:widowControl w:val="0"/>
        <w:spacing w:after="0" w:line="240" w:lineRule="auto"/>
        <w:rPr>
          <w:rFonts w:ascii="Times New Roman" w:eastAsia="Times New Roman" w:hAnsi="Times New Roman" w:cs="Times New Roman"/>
          <w:i/>
          <w:sz w:val="18"/>
          <w:szCs w:val="18"/>
        </w:rPr>
      </w:pPr>
      <w:r>
        <w:rPr>
          <w:vertAlign w:val="superscript"/>
        </w:rPr>
        <w:endnoteRef/>
      </w:r>
      <w:r>
        <w:rPr>
          <w:rFonts w:ascii="Times New Roman" w:eastAsia="Times New Roman" w:hAnsi="Times New Roman" w:cs="Times New Roman"/>
          <w:sz w:val="18"/>
          <w:szCs w:val="18"/>
        </w:rPr>
        <w:t xml:space="preserve"> </w:t>
      </w:r>
      <w:r>
        <w:rPr>
          <w:rFonts w:ascii="Times New Roman" w:eastAsia="Times New Roman" w:hAnsi="Times New Roman" w:cs="Times New Roman"/>
          <w:i/>
          <w:sz w:val="18"/>
          <w:szCs w:val="18"/>
        </w:rPr>
        <w:t xml:space="preserve">Id. </w:t>
      </w:r>
    </w:p>
  </w:endnote>
  <w:endnote w:id="104">
    <w:p w14:paraId="5F6B8300" w14:textId="77777777" w:rsidR="0050693A" w:rsidRDefault="0050693A">
      <w:pPr>
        <w:widowControl w:val="0"/>
        <w:spacing w:after="0" w:line="240" w:lineRule="auto"/>
        <w:rPr>
          <w:rFonts w:ascii="Times New Roman" w:eastAsia="Times New Roman" w:hAnsi="Times New Roman" w:cs="Times New Roman"/>
          <w:sz w:val="18"/>
          <w:szCs w:val="18"/>
        </w:rPr>
      </w:pPr>
      <w:r>
        <w:rPr>
          <w:vertAlign w:val="superscript"/>
        </w:rPr>
        <w:endnoteRef/>
      </w:r>
      <w:r>
        <w:rPr>
          <w:rFonts w:ascii="Times New Roman" w:eastAsia="Times New Roman" w:hAnsi="Times New Roman" w:cs="Times New Roman"/>
          <w:sz w:val="18"/>
          <w:szCs w:val="18"/>
        </w:rPr>
        <w:t xml:space="preserve"> As opposed to long-term contraceptives such as intrauterine devices, implants and sterilization, short-term contraceptives include oral and injectable contraceptives and single-use physical barriers such as condoms.</w:t>
      </w:r>
    </w:p>
  </w:endnote>
  <w:endnote w:id="105">
    <w:p w14:paraId="3A8D8EBC" w14:textId="77777777" w:rsidR="0050693A" w:rsidRDefault="0050693A">
      <w:pPr>
        <w:widowControl w:val="0"/>
        <w:spacing w:after="0" w:line="240" w:lineRule="auto"/>
        <w:rPr>
          <w:rFonts w:ascii="Times New Roman" w:eastAsia="Times New Roman" w:hAnsi="Times New Roman" w:cs="Times New Roman"/>
          <w:sz w:val="18"/>
          <w:szCs w:val="18"/>
        </w:rPr>
      </w:pPr>
      <w:r>
        <w:rPr>
          <w:vertAlign w:val="superscript"/>
        </w:rPr>
        <w:endnoteRef/>
      </w:r>
      <w:r>
        <w:rPr>
          <w:rFonts w:ascii="Times New Roman" w:eastAsia="Times New Roman" w:hAnsi="Times New Roman" w:cs="Times New Roman"/>
          <w:sz w:val="18"/>
          <w:szCs w:val="18"/>
        </w:rPr>
        <w:t xml:space="preserve"> Use of short-term contraceptives as a primary form of birth control in Peru is considerably higher than the regional average of 57%. </w:t>
      </w:r>
      <w:r>
        <w:rPr>
          <w:rFonts w:ascii="Times New Roman" w:eastAsia="Times New Roman" w:hAnsi="Times New Roman" w:cs="Times New Roman"/>
          <w:i/>
          <w:sz w:val="18"/>
          <w:szCs w:val="18"/>
        </w:rPr>
        <w:t>Impact of Covid-19 on Access to Contraceptives</w:t>
      </w:r>
      <w:r>
        <w:rPr>
          <w:rFonts w:ascii="Times New Roman" w:eastAsia="Times New Roman" w:hAnsi="Times New Roman" w:cs="Times New Roman"/>
          <w:sz w:val="18"/>
          <w:szCs w:val="18"/>
        </w:rPr>
        <w:t>, UNFPA, May 2020, at 5, https://peru.unfpa.org/sites/default/files/pub-pdf/factsheet_peru._impacto_del_covid_19_en_el_acceso_a_los_anticonceptivos_2.pdf.</w:t>
      </w:r>
      <w:r>
        <w:rPr>
          <w:rFonts w:ascii="Times New Roman" w:eastAsia="Times New Roman" w:hAnsi="Times New Roman" w:cs="Times New Roman"/>
          <w:color w:val="0563C1"/>
          <w:sz w:val="18"/>
          <w:szCs w:val="18"/>
          <w:u w:val="single"/>
        </w:rPr>
        <w:t xml:space="preserve">  </w:t>
      </w:r>
    </w:p>
  </w:endnote>
  <w:endnote w:id="106">
    <w:p w14:paraId="63A9A62D" w14:textId="77777777" w:rsidR="0050693A" w:rsidRDefault="0050693A">
      <w:pPr>
        <w:widowControl w:val="0"/>
        <w:spacing w:after="0" w:line="240" w:lineRule="auto"/>
        <w:rPr>
          <w:rFonts w:ascii="Times New Roman" w:eastAsia="Times New Roman" w:hAnsi="Times New Roman" w:cs="Times New Roman"/>
          <w:i/>
          <w:sz w:val="18"/>
          <w:szCs w:val="18"/>
        </w:rPr>
      </w:pPr>
      <w:r>
        <w:rPr>
          <w:vertAlign w:val="superscript"/>
        </w:rPr>
        <w:endnoteRef/>
      </w:r>
      <w:r>
        <w:rPr>
          <w:rFonts w:ascii="Times New Roman" w:eastAsia="Times New Roman" w:hAnsi="Times New Roman" w:cs="Times New Roman"/>
          <w:sz w:val="18"/>
          <w:szCs w:val="18"/>
        </w:rPr>
        <w:t xml:space="preserve"> </w:t>
      </w:r>
      <w:r>
        <w:rPr>
          <w:rFonts w:ascii="Times New Roman" w:eastAsia="Times New Roman" w:hAnsi="Times New Roman" w:cs="Times New Roman"/>
          <w:i/>
          <w:sz w:val="18"/>
          <w:szCs w:val="18"/>
        </w:rPr>
        <w:t>Preventing teenage pregnancy in the context of a crisis: a double challenge at the national level</w:t>
      </w:r>
      <w:r>
        <w:rPr>
          <w:rFonts w:ascii="Times New Roman" w:eastAsia="Times New Roman" w:hAnsi="Times New Roman" w:cs="Times New Roman"/>
          <w:sz w:val="18"/>
          <w:szCs w:val="18"/>
        </w:rPr>
        <w:t>, UNFPA (Sep. 24, 2020),</w:t>
      </w:r>
      <w:r>
        <w:rPr>
          <w:rFonts w:ascii="Times New Roman" w:eastAsia="Times New Roman" w:hAnsi="Times New Roman" w:cs="Times New Roman"/>
          <w:i/>
          <w:sz w:val="18"/>
          <w:szCs w:val="18"/>
        </w:rPr>
        <w:t xml:space="preserve"> </w:t>
      </w:r>
      <w:r>
        <w:rPr>
          <w:rFonts w:ascii="Times New Roman" w:eastAsia="Times New Roman" w:hAnsi="Times New Roman" w:cs="Times New Roman"/>
          <w:sz w:val="18"/>
          <w:szCs w:val="18"/>
        </w:rPr>
        <w:t>https://peru.unfpa.org/en/news/preventing-teenage-pregnancy-context-crisis-double-challenge-national-level.</w:t>
      </w:r>
    </w:p>
  </w:endnote>
  <w:endnote w:id="107">
    <w:p w14:paraId="7E58EB0E" w14:textId="77777777" w:rsidR="0050693A" w:rsidRDefault="0050693A">
      <w:pPr>
        <w:widowControl w:val="0"/>
        <w:spacing w:after="0" w:line="240" w:lineRule="auto"/>
        <w:jc w:val="both"/>
        <w:rPr>
          <w:rFonts w:ascii="Times New Roman" w:eastAsia="Times New Roman" w:hAnsi="Times New Roman" w:cs="Times New Roman"/>
          <w:sz w:val="18"/>
          <w:szCs w:val="18"/>
        </w:rPr>
      </w:pPr>
      <w:r>
        <w:rPr>
          <w:vertAlign w:val="superscript"/>
        </w:rPr>
        <w:endnoteRef/>
      </w:r>
      <w:r>
        <w:rPr>
          <w:rFonts w:ascii="Times New Roman" w:eastAsia="Times New Roman" w:hAnsi="Times New Roman" w:cs="Times New Roman"/>
          <w:sz w:val="18"/>
          <w:szCs w:val="18"/>
        </w:rPr>
        <w:t xml:space="preserve"> </w:t>
      </w:r>
      <w:r>
        <w:rPr>
          <w:rFonts w:ascii="Times New Roman" w:eastAsia="Times New Roman" w:hAnsi="Times New Roman" w:cs="Times New Roman"/>
          <w:i/>
          <w:sz w:val="18"/>
          <w:szCs w:val="18"/>
        </w:rPr>
        <w:t xml:space="preserve">Impact of COVID-19 on Access to Contraceptives in the LAC Region, </w:t>
      </w:r>
      <w:r>
        <w:rPr>
          <w:rFonts w:ascii="Times New Roman" w:eastAsia="Times New Roman" w:hAnsi="Times New Roman" w:cs="Times New Roman"/>
          <w:sz w:val="18"/>
          <w:szCs w:val="18"/>
        </w:rPr>
        <w:t>para. 3, UNFPA,</w:t>
      </w:r>
      <w:r>
        <w:rPr>
          <w:rFonts w:ascii="Times New Roman" w:eastAsia="Times New Roman" w:hAnsi="Times New Roman" w:cs="Times New Roman"/>
          <w:i/>
          <w:sz w:val="18"/>
          <w:szCs w:val="18"/>
        </w:rPr>
        <w:t xml:space="preserve"> </w:t>
      </w:r>
      <w:r>
        <w:rPr>
          <w:rFonts w:ascii="Times New Roman" w:eastAsia="Times New Roman" w:hAnsi="Times New Roman" w:cs="Times New Roman"/>
          <w:sz w:val="18"/>
          <w:szCs w:val="18"/>
        </w:rPr>
        <w:t xml:space="preserve">August 2020, https://lac.unfpa.org/sites/default/files/pub-pdf/technical_report_impact_of_covid_19_in_the_access_to_contraceptives_in_lac_1_2.pdf.  As Covid-19 gripped the world, young women of reproductive age were not identified as a high risk group in the pandemic by authorities in Peru or worldwide.  Likewise, maternal health and mortality were not considered core risks of the disease. Therefore, in the emergency context of the pandemic where Peru’s healthcare system was placed under pressure, certain services were not prioritized, leading to the suspension of essential maternal healthcare services that disproportionately affected women. </w:t>
      </w:r>
      <w:r>
        <w:rPr>
          <w:rFonts w:ascii="Times New Roman" w:eastAsia="Times New Roman" w:hAnsi="Times New Roman" w:cs="Times New Roman"/>
          <w:i/>
          <w:sz w:val="18"/>
          <w:szCs w:val="18"/>
        </w:rPr>
        <w:t xml:space="preserve">See </w:t>
      </w:r>
      <w:r>
        <w:rPr>
          <w:rFonts w:ascii="Times New Roman" w:eastAsia="Times New Roman" w:hAnsi="Times New Roman" w:cs="Times New Roman"/>
          <w:sz w:val="18"/>
          <w:szCs w:val="18"/>
        </w:rPr>
        <w:t xml:space="preserve">Camila Gianella et. al., </w:t>
      </w:r>
      <w:r>
        <w:rPr>
          <w:rFonts w:ascii="Times New Roman" w:eastAsia="Times New Roman" w:hAnsi="Times New Roman" w:cs="Times New Roman"/>
          <w:i/>
          <w:sz w:val="18"/>
          <w:szCs w:val="18"/>
        </w:rPr>
        <w:t>Reverting five years of progress: Impact of COVID-19 on maternal mortality in Peru</w:t>
      </w:r>
      <w:r>
        <w:rPr>
          <w:rFonts w:ascii="Times New Roman" w:eastAsia="Times New Roman" w:hAnsi="Times New Roman" w:cs="Times New Roman"/>
          <w:sz w:val="18"/>
          <w:szCs w:val="18"/>
        </w:rPr>
        <w:t xml:space="preserve">, CMI (January 2021), https://www.cmi.no/publications/7445-reverting-five-years-of-progress-impact-of-covid-19-on-maternal-mortality-in-peru.    </w:t>
      </w:r>
    </w:p>
  </w:endnote>
  <w:endnote w:id="108">
    <w:p w14:paraId="343E68B4" w14:textId="77777777" w:rsidR="0050693A" w:rsidRDefault="0050693A">
      <w:pPr>
        <w:widowControl w:val="0"/>
        <w:spacing w:after="0" w:line="240" w:lineRule="auto"/>
        <w:rPr>
          <w:rFonts w:ascii="Times New Roman" w:eastAsia="Times New Roman" w:hAnsi="Times New Roman" w:cs="Times New Roman"/>
          <w:sz w:val="18"/>
          <w:szCs w:val="18"/>
        </w:rPr>
      </w:pPr>
      <w:r>
        <w:rPr>
          <w:vertAlign w:val="superscript"/>
        </w:rPr>
        <w:endnoteRef/>
      </w:r>
      <w:r>
        <w:rPr>
          <w:rFonts w:ascii="Times New Roman" w:eastAsia="Times New Roman" w:hAnsi="Times New Roman" w:cs="Times New Roman"/>
          <w:sz w:val="18"/>
          <w:szCs w:val="18"/>
        </w:rPr>
        <w:t xml:space="preserve"> </w:t>
      </w:r>
      <w:r>
        <w:rPr>
          <w:rFonts w:ascii="Times New Roman" w:eastAsia="Times New Roman" w:hAnsi="Times New Roman" w:cs="Times New Roman"/>
          <w:i/>
          <w:sz w:val="18"/>
          <w:szCs w:val="18"/>
        </w:rPr>
        <w:t>Impact of Covid-19 on Access to Contraceptives</w:t>
      </w:r>
      <w:r>
        <w:rPr>
          <w:rFonts w:ascii="Times New Roman" w:eastAsia="Times New Roman" w:hAnsi="Times New Roman" w:cs="Times New Roman"/>
          <w:sz w:val="18"/>
          <w:szCs w:val="18"/>
        </w:rPr>
        <w:t>, UNFPA, May 2020, at 6, https://peru.unfpa.org/sites/default/files/pub-pdf/factsheet_peru._impacto_del_covid_19_en_el_acceso_a_los_anticonceptivos_2.pdf.</w:t>
      </w:r>
      <w:r>
        <w:rPr>
          <w:rFonts w:ascii="Times New Roman" w:eastAsia="Times New Roman" w:hAnsi="Times New Roman" w:cs="Times New Roman"/>
          <w:color w:val="0563C1"/>
          <w:sz w:val="18"/>
          <w:szCs w:val="18"/>
          <w:u w:val="single"/>
        </w:rPr>
        <w:t xml:space="preserve">  </w:t>
      </w:r>
    </w:p>
  </w:endnote>
  <w:endnote w:id="109">
    <w:p w14:paraId="59439B87" w14:textId="77777777" w:rsidR="0050693A" w:rsidRPr="0050693A" w:rsidRDefault="0050693A">
      <w:pPr>
        <w:widowControl w:val="0"/>
        <w:spacing w:after="0" w:line="240" w:lineRule="auto"/>
        <w:rPr>
          <w:rFonts w:ascii="Times New Roman" w:eastAsia="Times New Roman" w:hAnsi="Times New Roman" w:cs="Times New Roman"/>
          <w:sz w:val="18"/>
          <w:szCs w:val="18"/>
          <w:lang w:val="es-CO"/>
        </w:rPr>
      </w:pPr>
      <w:r>
        <w:rPr>
          <w:vertAlign w:val="superscript"/>
        </w:rPr>
        <w:endnoteRef/>
      </w:r>
      <w:r w:rsidRPr="0050693A">
        <w:rPr>
          <w:rFonts w:ascii="Times New Roman" w:eastAsia="Times New Roman" w:hAnsi="Times New Roman" w:cs="Times New Roman"/>
          <w:sz w:val="18"/>
          <w:szCs w:val="18"/>
          <w:lang w:val="es-CO"/>
        </w:rPr>
        <w:t xml:space="preserve"> </w:t>
      </w:r>
      <w:r w:rsidRPr="0050693A">
        <w:rPr>
          <w:rFonts w:ascii="Times New Roman" w:eastAsia="Times New Roman" w:hAnsi="Times New Roman" w:cs="Times New Roman"/>
          <w:i/>
          <w:sz w:val="18"/>
          <w:szCs w:val="18"/>
          <w:lang w:val="es-CO"/>
        </w:rPr>
        <w:t xml:space="preserve">Id. </w:t>
      </w:r>
      <w:r w:rsidRPr="0050693A">
        <w:rPr>
          <w:rFonts w:ascii="Times New Roman" w:eastAsia="Times New Roman" w:hAnsi="Times New Roman" w:cs="Times New Roman"/>
          <w:color w:val="0563C1"/>
          <w:sz w:val="18"/>
          <w:szCs w:val="18"/>
          <w:u w:val="single"/>
          <w:lang w:val="es-CO"/>
        </w:rPr>
        <w:t xml:space="preserve">  </w:t>
      </w:r>
    </w:p>
  </w:endnote>
  <w:endnote w:id="110">
    <w:p w14:paraId="11B27797" w14:textId="77777777" w:rsidR="0050693A" w:rsidRPr="0050693A" w:rsidRDefault="0050693A">
      <w:pPr>
        <w:widowControl w:val="0"/>
        <w:spacing w:after="0" w:line="240" w:lineRule="auto"/>
        <w:jc w:val="both"/>
        <w:rPr>
          <w:rFonts w:ascii="Times New Roman" w:eastAsia="Times New Roman" w:hAnsi="Times New Roman" w:cs="Times New Roman"/>
          <w:sz w:val="18"/>
          <w:szCs w:val="18"/>
          <w:lang w:val="es-CO"/>
        </w:rPr>
      </w:pPr>
      <w:r>
        <w:rPr>
          <w:vertAlign w:val="superscript"/>
        </w:rPr>
        <w:endnoteRef/>
      </w:r>
      <w:r w:rsidRPr="0050693A">
        <w:rPr>
          <w:rFonts w:ascii="Times New Roman" w:eastAsia="Times New Roman" w:hAnsi="Times New Roman" w:cs="Times New Roman"/>
          <w:i/>
          <w:sz w:val="18"/>
          <w:szCs w:val="18"/>
          <w:lang w:val="es-CO"/>
        </w:rPr>
        <w:t xml:space="preserve"> </w:t>
      </w:r>
      <w:r w:rsidRPr="0050693A">
        <w:rPr>
          <w:rFonts w:ascii="Times New Roman" w:eastAsia="Times New Roman" w:hAnsi="Times New Roman" w:cs="Times New Roman"/>
          <w:sz w:val="18"/>
          <w:szCs w:val="18"/>
          <w:lang w:val="es-CO"/>
        </w:rPr>
        <w:t xml:space="preserve">Lucero Ascarza, </w:t>
      </w:r>
      <w:r w:rsidRPr="0050693A">
        <w:rPr>
          <w:rFonts w:ascii="Times New Roman" w:eastAsia="Times New Roman" w:hAnsi="Times New Roman" w:cs="Times New Roman"/>
          <w:i/>
          <w:sz w:val="18"/>
          <w:szCs w:val="18"/>
          <w:lang w:val="es-CO"/>
        </w:rPr>
        <w:t>De 786 víctimas de violación, menos de la mitad recibió el ‘kit’ que previene embarazo</w:t>
      </w:r>
      <w:r w:rsidRPr="0050693A">
        <w:rPr>
          <w:rFonts w:ascii="Times New Roman" w:eastAsia="Times New Roman" w:hAnsi="Times New Roman" w:cs="Times New Roman"/>
          <w:sz w:val="18"/>
          <w:szCs w:val="18"/>
          <w:lang w:val="es-CO"/>
        </w:rPr>
        <w:t xml:space="preserve">, </w:t>
      </w:r>
      <w:r w:rsidRPr="0050693A">
        <w:rPr>
          <w:rFonts w:ascii="Times New Roman" w:eastAsia="Times New Roman" w:hAnsi="Times New Roman" w:cs="Times New Roman"/>
          <w:smallCaps/>
          <w:sz w:val="18"/>
          <w:szCs w:val="18"/>
          <w:lang w:val="es-CO"/>
        </w:rPr>
        <w:t>Wayka</w:t>
      </w:r>
      <w:r w:rsidRPr="0050693A">
        <w:rPr>
          <w:rFonts w:ascii="Times New Roman" w:eastAsia="Times New Roman" w:hAnsi="Times New Roman" w:cs="Times New Roman"/>
          <w:sz w:val="18"/>
          <w:szCs w:val="18"/>
          <w:lang w:val="es-CO"/>
        </w:rPr>
        <w:t xml:space="preserve"> (Aug. 12, 2020), https://wayka.pe/de-786-victimas-de-violacion-menos-de-la-mitad-recibio-el-kit-que-previene-embarazo/.</w:t>
      </w:r>
    </w:p>
  </w:endnote>
  <w:endnote w:id="111">
    <w:p w14:paraId="06A2A4C4" w14:textId="77777777" w:rsidR="0050693A" w:rsidRPr="0050693A" w:rsidRDefault="0050693A">
      <w:pPr>
        <w:widowControl w:val="0"/>
        <w:spacing w:after="0" w:line="240" w:lineRule="auto"/>
        <w:jc w:val="both"/>
        <w:rPr>
          <w:rFonts w:ascii="Times New Roman" w:eastAsia="Times New Roman" w:hAnsi="Times New Roman" w:cs="Times New Roman"/>
          <w:sz w:val="18"/>
          <w:szCs w:val="18"/>
          <w:lang w:val="es-CO"/>
        </w:rPr>
      </w:pPr>
      <w:r>
        <w:rPr>
          <w:vertAlign w:val="superscript"/>
        </w:rPr>
        <w:endnoteRef/>
      </w:r>
      <w:r w:rsidRPr="0050693A">
        <w:rPr>
          <w:rFonts w:ascii="Times New Roman" w:eastAsia="Times New Roman" w:hAnsi="Times New Roman" w:cs="Times New Roman"/>
          <w:sz w:val="18"/>
          <w:szCs w:val="18"/>
          <w:lang w:val="es-CO"/>
        </w:rPr>
        <w:t xml:space="preserve"> Eduardo Tejada, </w:t>
      </w:r>
      <w:r w:rsidRPr="0050693A">
        <w:rPr>
          <w:rFonts w:ascii="Times New Roman" w:eastAsia="Times New Roman" w:hAnsi="Times New Roman" w:cs="Times New Roman"/>
          <w:i/>
          <w:sz w:val="18"/>
          <w:szCs w:val="18"/>
          <w:lang w:val="es-CO"/>
        </w:rPr>
        <w:t>Arequipa: Hospitales colapsados no entregan kit de emergencia a víctimas de violencia sexual</w:t>
      </w:r>
      <w:r w:rsidRPr="0050693A">
        <w:rPr>
          <w:rFonts w:ascii="Times New Roman" w:eastAsia="Times New Roman" w:hAnsi="Times New Roman" w:cs="Times New Roman"/>
          <w:sz w:val="18"/>
          <w:szCs w:val="18"/>
          <w:lang w:val="es-CO"/>
        </w:rPr>
        <w:t xml:space="preserve">, </w:t>
      </w:r>
      <w:r w:rsidRPr="0050693A">
        <w:rPr>
          <w:rFonts w:ascii="Times New Roman" w:eastAsia="Times New Roman" w:hAnsi="Times New Roman" w:cs="Times New Roman"/>
          <w:smallCaps/>
          <w:sz w:val="18"/>
          <w:szCs w:val="18"/>
          <w:lang w:val="es-CO"/>
        </w:rPr>
        <w:t>Wayka</w:t>
      </w:r>
      <w:r w:rsidRPr="0050693A">
        <w:rPr>
          <w:rFonts w:ascii="Times New Roman" w:eastAsia="Times New Roman" w:hAnsi="Times New Roman" w:cs="Times New Roman"/>
          <w:sz w:val="18"/>
          <w:szCs w:val="18"/>
          <w:lang w:val="es-CO"/>
        </w:rPr>
        <w:t xml:space="preserve"> (June 8, 2020), https://wayka.pe/arequipa-hospitales-colapsados-no-entregan-kit-de-emergencia-a-victimas-de-violencia-sexual/.</w:t>
      </w:r>
    </w:p>
  </w:endnote>
  <w:endnote w:id="112">
    <w:p w14:paraId="28979C91" w14:textId="77777777" w:rsidR="0050693A" w:rsidRPr="0050693A" w:rsidRDefault="0050693A">
      <w:pPr>
        <w:widowControl w:val="0"/>
        <w:spacing w:after="0" w:line="240" w:lineRule="auto"/>
        <w:jc w:val="both"/>
        <w:rPr>
          <w:rFonts w:ascii="Times New Roman" w:eastAsia="Times New Roman" w:hAnsi="Times New Roman" w:cs="Times New Roman"/>
          <w:sz w:val="18"/>
          <w:szCs w:val="18"/>
          <w:lang w:val="es-CO"/>
        </w:rPr>
      </w:pPr>
      <w:r>
        <w:rPr>
          <w:vertAlign w:val="superscript"/>
        </w:rPr>
        <w:endnoteRef/>
      </w:r>
      <w:r w:rsidRPr="0050693A">
        <w:rPr>
          <w:rFonts w:ascii="Times New Roman" w:eastAsia="Times New Roman" w:hAnsi="Times New Roman" w:cs="Times New Roman"/>
          <w:sz w:val="18"/>
          <w:szCs w:val="18"/>
          <w:lang w:val="es-CO"/>
        </w:rPr>
        <w:t xml:space="preserve"> Lucero Ascarza, </w:t>
      </w:r>
      <w:r w:rsidRPr="0050693A">
        <w:rPr>
          <w:rFonts w:ascii="Times New Roman" w:eastAsia="Times New Roman" w:hAnsi="Times New Roman" w:cs="Times New Roman"/>
          <w:i/>
          <w:sz w:val="18"/>
          <w:szCs w:val="18"/>
          <w:lang w:val="es-CO"/>
        </w:rPr>
        <w:t>De 786 víctimas de violación, menos de la mitad recibió el ‘kit’ que previene embarazo</w:t>
      </w:r>
      <w:r w:rsidRPr="0050693A">
        <w:rPr>
          <w:rFonts w:ascii="Times New Roman" w:eastAsia="Times New Roman" w:hAnsi="Times New Roman" w:cs="Times New Roman"/>
          <w:sz w:val="18"/>
          <w:szCs w:val="18"/>
          <w:lang w:val="es-CO"/>
        </w:rPr>
        <w:t xml:space="preserve">, </w:t>
      </w:r>
      <w:r w:rsidRPr="0050693A">
        <w:rPr>
          <w:rFonts w:ascii="Times New Roman" w:eastAsia="Times New Roman" w:hAnsi="Times New Roman" w:cs="Times New Roman"/>
          <w:smallCaps/>
          <w:sz w:val="18"/>
          <w:szCs w:val="18"/>
          <w:lang w:val="es-CO"/>
        </w:rPr>
        <w:t>Wayka</w:t>
      </w:r>
      <w:r w:rsidRPr="0050693A">
        <w:rPr>
          <w:rFonts w:ascii="Times New Roman" w:eastAsia="Times New Roman" w:hAnsi="Times New Roman" w:cs="Times New Roman"/>
          <w:sz w:val="18"/>
          <w:szCs w:val="18"/>
          <w:lang w:val="es-CO"/>
        </w:rPr>
        <w:t xml:space="preserve"> (Aug. 12, 2020), https://wayka.pe/de-786-victimas-de-violacion-menos-de-la-mitad-recibio-el-kit-que-previene-embarazo/.</w:t>
      </w:r>
    </w:p>
  </w:endnote>
  <w:endnote w:id="113">
    <w:p w14:paraId="5B5E2457" w14:textId="77777777" w:rsidR="0050693A" w:rsidRDefault="0050693A">
      <w:pPr>
        <w:widowControl w:val="0"/>
        <w:spacing w:after="0" w:line="240" w:lineRule="auto"/>
        <w:jc w:val="both"/>
        <w:rPr>
          <w:rFonts w:ascii="Times New Roman" w:eastAsia="Times New Roman" w:hAnsi="Times New Roman" w:cs="Times New Roman"/>
          <w:sz w:val="18"/>
          <w:szCs w:val="18"/>
        </w:rPr>
      </w:pPr>
      <w:r>
        <w:rPr>
          <w:vertAlign w:val="superscript"/>
        </w:rPr>
        <w:endnoteRef/>
      </w:r>
      <w:r>
        <w:rPr>
          <w:rFonts w:ascii="Times New Roman" w:eastAsia="Times New Roman" w:hAnsi="Times New Roman" w:cs="Times New Roman"/>
          <w:sz w:val="18"/>
          <w:szCs w:val="18"/>
        </w:rPr>
        <w:t xml:space="preserve"> </w:t>
      </w:r>
      <w:r>
        <w:rPr>
          <w:rFonts w:ascii="Times New Roman" w:eastAsia="Times New Roman" w:hAnsi="Times New Roman" w:cs="Times New Roman"/>
          <w:i/>
          <w:sz w:val="18"/>
          <w:szCs w:val="18"/>
        </w:rPr>
        <w:t>See Risks of the Covid-19 Pandemic for the exercise of women’s sexual and reproductive rights</w:t>
      </w:r>
      <w:r>
        <w:rPr>
          <w:rFonts w:ascii="Times New Roman" w:eastAsia="Times New Roman" w:hAnsi="Times New Roman" w:cs="Times New Roman"/>
          <w:sz w:val="18"/>
          <w:szCs w:val="18"/>
        </w:rPr>
        <w:t>, at 9, UNFPA</w:t>
      </w:r>
      <w:r>
        <w:rPr>
          <w:rFonts w:ascii="Times New Roman" w:eastAsia="Times New Roman" w:hAnsi="Times New Roman" w:cs="Times New Roman"/>
          <w:i/>
          <w:sz w:val="18"/>
          <w:szCs w:val="18"/>
        </w:rPr>
        <w:t xml:space="preserve"> </w:t>
      </w:r>
      <w:r>
        <w:rPr>
          <w:rFonts w:ascii="Times New Roman" w:eastAsia="Times New Roman" w:hAnsi="Times New Roman" w:cs="Times New Roman"/>
          <w:sz w:val="18"/>
          <w:szCs w:val="18"/>
        </w:rPr>
        <w:t xml:space="preserve">(December 2020), https://www.cepal.org/sites/default/files/publication/files/46508/S2000905_en.pdf (comparing measures taken to safeguard women’s health and provide sexual and reproductive health information during the pandemic, demonstrating the lack of measures taken by Peru to provide such information). </w:t>
      </w:r>
    </w:p>
  </w:endnote>
  <w:endnote w:id="114">
    <w:p w14:paraId="45A50A40" w14:textId="77777777" w:rsidR="0050693A" w:rsidRPr="0050693A" w:rsidRDefault="0050693A">
      <w:pPr>
        <w:widowControl w:val="0"/>
        <w:spacing w:after="0" w:line="240" w:lineRule="auto"/>
        <w:rPr>
          <w:rFonts w:ascii="Times New Roman" w:eastAsia="Times New Roman" w:hAnsi="Times New Roman" w:cs="Times New Roman"/>
          <w:sz w:val="18"/>
          <w:szCs w:val="18"/>
          <w:lang w:val="es-CO"/>
        </w:rPr>
      </w:pPr>
      <w:r>
        <w:rPr>
          <w:vertAlign w:val="superscript"/>
        </w:rPr>
        <w:endnoteRef/>
      </w:r>
      <w:r w:rsidRPr="0050693A">
        <w:rPr>
          <w:rFonts w:ascii="Times New Roman" w:eastAsia="Times New Roman" w:hAnsi="Times New Roman" w:cs="Times New Roman"/>
          <w:sz w:val="18"/>
          <w:szCs w:val="18"/>
          <w:lang w:val="es-CO"/>
        </w:rPr>
        <w:t xml:space="preserve"> María del Carmen Yrigoyen, </w:t>
      </w:r>
      <w:r w:rsidRPr="0050693A">
        <w:rPr>
          <w:rFonts w:ascii="Times New Roman" w:eastAsia="Times New Roman" w:hAnsi="Times New Roman" w:cs="Times New Roman"/>
          <w:i/>
          <w:sz w:val="18"/>
          <w:szCs w:val="18"/>
          <w:lang w:val="es-CO"/>
        </w:rPr>
        <w:t>Coronavirus en Perú: Tiempos difíciles para convertirse en padres</w:t>
      </w:r>
      <w:r w:rsidRPr="0050693A">
        <w:rPr>
          <w:rFonts w:ascii="Times New Roman" w:eastAsia="Times New Roman" w:hAnsi="Times New Roman" w:cs="Times New Roman"/>
          <w:sz w:val="18"/>
          <w:szCs w:val="18"/>
          <w:lang w:val="es-CO"/>
        </w:rPr>
        <w:t xml:space="preserve">, </w:t>
      </w:r>
      <w:r w:rsidRPr="0050693A">
        <w:rPr>
          <w:rFonts w:ascii="Times New Roman" w:eastAsia="Times New Roman" w:hAnsi="Times New Roman" w:cs="Times New Roman"/>
          <w:smallCaps/>
          <w:sz w:val="18"/>
          <w:szCs w:val="18"/>
          <w:lang w:val="es-CO"/>
        </w:rPr>
        <w:t>El Comercio</w:t>
      </w:r>
      <w:r w:rsidRPr="0050693A">
        <w:rPr>
          <w:rFonts w:ascii="Times New Roman" w:eastAsia="Times New Roman" w:hAnsi="Times New Roman" w:cs="Times New Roman"/>
          <w:sz w:val="18"/>
          <w:szCs w:val="18"/>
          <w:lang w:val="es-CO"/>
        </w:rPr>
        <w:t xml:space="preserve"> (Apr. 5, 2020), https://elcomercio.pe/lima/sucesos/coronavirus-en-peru-tiempos-dificiles-para-convertirse-en-padres-cronica-covid-19-noticia/?ref=ecr; Lucero Ascarza; </w:t>
      </w:r>
      <w:r w:rsidRPr="0050693A">
        <w:rPr>
          <w:rFonts w:ascii="Times New Roman" w:eastAsia="Times New Roman" w:hAnsi="Times New Roman" w:cs="Times New Roman"/>
          <w:i/>
          <w:sz w:val="18"/>
          <w:szCs w:val="18"/>
          <w:lang w:val="es-CO"/>
        </w:rPr>
        <w:t>Piura: Niegan atención a gestante en hospital colapsado tras crisis por COVID-19</w:t>
      </w:r>
      <w:r w:rsidRPr="0050693A">
        <w:rPr>
          <w:rFonts w:ascii="Times New Roman" w:eastAsia="Times New Roman" w:hAnsi="Times New Roman" w:cs="Times New Roman"/>
          <w:sz w:val="18"/>
          <w:szCs w:val="18"/>
          <w:lang w:val="es-CO"/>
        </w:rPr>
        <w:t xml:space="preserve">, </w:t>
      </w:r>
      <w:r w:rsidRPr="0050693A">
        <w:rPr>
          <w:rFonts w:ascii="Times New Roman" w:eastAsia="Times New Roman" w:hAnsi="Times New Roman" w:cs="Times New Roman"/>
          <w:smallCaps/>
          <w:sz w:val="18"/>
          <w:szCs w:val="18"/>
          <w:lang w:val="es-CO"/>
        </w:rPr>
        <w:t>Wayka</w:t>
      </w:r>
      <w:r w:rsidRPr="0050693A">
        <w:rPr>
          <w:rFonts w:ascii="Times New Roman" w:eastAsia="Times New Roman" w:hAnsi="Times New Roman" w:cs="Times New Roman"/>
          <w:sz w:val="18"/>
          <w:szCs w:val="18"/>
          <w:lang w:val="es-CO"/>
        </w:rPr>
        <w:t xml:space="preserve"> (May 3, 2020), https://wayka.pe/piura-niegan-atencion-a-gestante-en-hospital-colapsado-tras-crisis-por-covid-19/.</w:t>
      </w:r>
    </w:p>
  </w:endnote>
  <w:endnote w:id="115">
    <w:p w14:paraId="6787219F" w14:textId="77777777" w:rsidR="0050693A" w:rsidRDefault="0050693A">
      <w:pPr>
        <w:widowControl w:val="0"/>
        <w:spacing w:after="0" w:line="240" w:lineRule="auto"/>
        <w:rPr>
          <w:rFonts w:ascii="Times New Roman" w:eastAsia="Times New Roman" w:hAnsi="Times New Roman" w:cs="Times New Roman"/>
          <w:sz w:val="18"/>
          <w:szCs w:val="18"/>
        </w:rPr>
      </w:pPr>
      <w:r>
        <w:rPr>
          <w:vertAlign w:val="superscript"/>
        </w:rPr>
        <w:endnoteRef/>
      </w:r>
      <w:r>
        <w:rPr>
          <w:rFonts w:ascii="Times New Roman" w:eastAsia="Times New Roman" w:hAnsi="Times New Roman" w:cs="Times New Roman"/>
          <w:sz w:val="18"/>
          <w:szCs w:val="18"/>
        </w:rPr>
        <w:t xml:space="preserve"> </w:t>
      </w:r>
      <w:r>
        <w:rPr>
          <w:rFonts w:ascii="Times New Roman" w:eastAsia="Times New Roman" w:hAnsi="Times New Roman" w:cs="Times New Roman"/>
          <w:i/>
          <w:sz w:val="18"/>
          <w:szCs w:val="18"/>
        </w:rPr>
        <w:t xml:space="preserve">Id. </w:t>
      </w:r>
    </w:p>
  </w:endnote>
  <w:endnote w:id="116">
    <w:p w14:paraId="4621D1F0" w14:textId="77777777" w:rsidR="0050693A" w:rsidRDefault="0050693A">
      <w:pPr>
        <w:widowControl w:val="0"/>
        <w:spacing w:after="0" w:line="240" w:lineRule="auto"/>
        <w:rPr>
          <w:rFonts w:ascii="Times New Roman" w:eastAsia="Times New Roman" w:hAnsi="Times New Roman" w:cs="Times New Roman"/>
          <w:i/>
          <w:sz w:val="18"/>
          <w:szCs w:val="18"/>
        </w:rPr>
      </w:pPr>
      <w:r>
        <w:rPr>
          <w:vertAlign w:val="superscript"/>
        </w:rPr>
        <w:endnoteRef/>
      </w:r>
      <w:r>
        <w:rPr>
          <w:rFonts w:ascii="Times New Roman" w:eastAsia="Times New Roman" w:hAnsi="Times New Roman" w:cs="Times New Roman"/>
          <w:sz w:val="18"/>
          <w:szCs w:val="18"/>
        </w:rPr>
        <w:t xml:space="preserve"> </w:t>
      </w:r>
      <w:r>
        <w:rPr>
          <w:rFonts w:ascii="Times New Roman" w:eastAsia="Times New Roman" w:hAnsi="Times New Roman" w:cs="Times New Roman"/>
          <w:i/>
          <w:sz w:val="18"/>
          <w:szCs w:val="18"/>
        </w:rPr>
        <w:t xml:space="preserve">Id. </w:t>
      </w:r>
    </w:p>
  </w:endnote>
  <w:endnote w:id="117">
    <w:p w14:paraId="1A7FC3B9" w14:textId="77777777" w:rsidR="0050693A" w:rsidRDefault="0050693A">
      <w:pPr>
        <w:widowControl w:val="0"/>
        <w:spacing w:after="0" w:line="240" w:lineRule="auto"/>
        <w:rPr>
          <w:rFonts w:ascii="Times New Roman" w:eastAsia="Times New Roman" w:hAnsi="Times New Roman" w:cs="Times New Roman"/>
          <w:sz w:val="18"/>
          <w:szCs w:val="18"/>
        </w:rPr>
      </w:pPr>
      <w:r>
        <w:rPr>
          <w:vertAlign w:val="superscript"/>
        </w:rPr>
        <w:endnoteRef/>
      </w:r>
      <w:r>
        <w:rPr>
          <w:rFonts w:ascii="Times New Roman" w:eastAsia="Times New Roman" w:hAnsi="Times New Roman" w:cs="Times New Roman"/>
          <w:sz w:val="18"/>
          <w:szCs w:val="18"/>
        </w:rPr>
        <w:t xml:space="preserve"> S</w:t>
      </w:r>
      <w:r>
        <w:rPr>
          <w:rFonts w:ascii="Times New Roman" w:eastAsia="Times New Roman" w:hAnsi="Times New Roman" w:cs="Times New Roman"/>
          <w:i/>
          <w:sz w:val="18"/>
          <w:szCs w:val="18"/>
        </w:rPr>
        <w:t>ee the Government COVID-19 website Sala Situacional</w:t>
      </w:r>
      <w:r>
        <w:rPr>
          <w:rFonts w:ascii="Times New Roman" w:eastAsia="Times New Roman" w:hAnsi="Times New Roman" w:cs="Times New Roman"/>
          <w:sz w:val="18"/>
          <w:szCs w:val="18"/>
        </w:rPr>
        <w:t>, 29 May 2021</w:t>
      </w:r>
      <w:r>
        <w:rPr>
          <w:rFonts w:ascii="Times New Roman" w:eastAsia="Times New Roman" w:hAnsi="Times New Roman" w:cs="Times New Roman"/>
          <w:i/>
          <w:sz w:val="18"/>
          <w:szCs w:val="18"/>
        </w:rPr>
        <w:t xml:space="preserve"> </w:t>
      </w:r>
      <w:r>
        <w:rPr>
          <w:rFonts w:ascii="Times New Roman" w:eastAsia="Times New Roman" w:hAnsi="Times New Roman" w:cs="Times New Roman"/>
          <w:sz w:val="18"/>
          <w:szCs w:val="18"/>
        </w:rPr>
        <w:t>(11,190 patients currently in hospitals and 71,995 recently discharged)</w:t>
      </w:r>
      <w:r>
        <w:rPr>
          <w:rFonts w:ascii="Times New Roman" w:eastAsia="Times New Roman" w:hAnsi="Times New Roman" w:cs="Times New Roman"/>
          <w:i/>
          <w:sz w:val="18"/>
          <w:szCs w:val="18"/>
        </w:rPr>
        <w:t xml:space="preserve"> </w:t>
      </w:r>
      <w:r>
        <w:rPr>
          <w:rFonts w:ascii="Times New Roman" w:eastAsia="Times New Roman" w:hAnsi="Times New Roman" w:cs="Times New Roman"/>
          <w:sz w:val="18"/>
          <w:szCs w:val="18"/>
        </w:rPr>
        <w:t>https://covid19.minsa.gob.pe/sala_situacional.asp</w:t>
      </w:r>
    </w:p>
  </w:endnote>
  <w:endnote w:id="118">
    <w:p w14:paraId="32845A63" w14:textId="77777777" w:rsidR="0050693A" w:rsidRDefault="0050693A">
      <w:pPr>
        <w:widowControl w:val="0"/>
        <w:spacing w:after="0" w:line="240" w:lineRule="auto"/>
        <w:rPr>
          <w:rFonts w:ascii="Times New Roman" w:eastAsia="Times New Roman" w:hAnsi="Times New Roman" w:cs="Times New Roman"/>
          <w:sz w:val="18"/>
          <w:szCs w:val="18"/>
        </w:rPr>
      </w:pPr>
      <w:r>
        <w:rPr>
          <w:vertAlign w:val="superscript"/>
        </w:rPr>
        <w:endnoteRef/>
      </w:r>
      <w:r w:rsidRPr="0050693A">
        <w:rPr>
          <w:rFonts w:ascii="Times New Roman" w:eastAsia="Times New Roman" w:hAnsi="Times New Roman" w:cs="Times New Roman"/>
          <w:sz w:val="18"/>
          <w:szCs w:val="18"/>
          <w:lang w:val="es-CO"/>
        </w:rPr>
        <w:t xml:space="preserve"> MINSA, Directiva Sanitaria N° 094-MINSA/2020/DGIESP, </w:t>
      </w:r>
      <w:r w:rsidRPr="0050693A">
        <w:rPr>
          <w:rFonts w:ascii="Times New Roman" w:eastAsia="Times New Roman" w:hAnsi="Times New Roman" w:cs="Times New Roman"/>
          <w:i/>
          <w:sz w:val="18"/>
          <w:szCs w:val="18"/>
          <w:lang w:val="es-CO"/>
        </w:rPr>
        <w:t>Directiva Sanitaria para garantizar la salud de las gestantes y la continuidad de la atención en planificación familiar ante la infección por COVID-19</w:t>
      </w:r>
      <w:r w:rsidRPr="0050693A">
        <w:rPr>
          <w:rFonts w:ascii="Times New Roman" w:eastAsia="Times New Roman" w:hAnsi="Times New Roman" w:cs="Times New Roman"/>
          <w:sz w:val="18"/>
          <w:szCs w:val="18"/>
          <w:lang w:val="es-CO"/>
        </w:rPr>
        <w:t xml:space="preserve">, Approved by Ministerial Resolution No. 217-2020-MINSA, April 22, 2020. </w:t>
      </w:r>
      <w:r>
        <w:rPr>
          <w:rFonts w:ascii="Times New Roman" w:eastAsia="Times New Roman" w:hAnsi="Times New Roman" w:cs="Times New Roman"/>
          <w:sz w:val="18"/>
          <w:szCs w:val="18"/>
        </w:rPr>
        <w:t xml:space="preserve">Available at: </w:t>
      </w:r>
      <w:hyperlink r:id="rId65">
        <w:r>
          <w:rPr>
            <w:rFonts w:ascii="Times New Roman" w:eastAsia="Times New Roman" w:hAnsi="Times New Roman" w:cs="Times New Roman"/>
            <w:color w:val="0563C1"/>
            <w:sz w:val="18"/>
            <w:szCs w:val="18"/>
            <w:u w:val="single"/>
          </w:rPr>
          <w:t>https://cdn.www.gob.pe/uploads/document/file/1489121/Directiva%20094-MINSA/2020%20-%20Versi%C3%B3n%20amigable.pdf</w:t>
        </w:r>
      </w:hyperlink>
      <w:r>
        <w:rPr>
          <w:rFonts w:ascii="Times New Roman" w:eastAsia="Times New Roman" w:hAnsi="Times New Roman" w:cs="Times New Roman"/>
          <w:sz w:val="18"/>
          <w:szCs w:val="18"/>
        </w:rPr>
        <w:t xml:space="preserve"> and </w:t>
      </w:r>
      <w:hyperlink r:id="rId66">
        <w:r>
          <w:rPr>
            <w:rFonts w:ascii="Times New Roman" w:eastAsia="Times New Roman" w:hAnsi="Times New Roman" w:cs="Times New Roman"/>
            <w:color w:val="0563C1"/>
            <w:sz w:val="18"/>
            <w:szCs w:val="18"/>
            <w:u w:val="single"/>
          </w:rPr>
          <w:t>https://cdn.www.gob.pe/uploads/document/file/607318/RM_217-2020-MINSA_Y_ANEXOS.PDF</w:t>
        </w:r>
      </w:hyperlink>
      <w:r>
        <w:rPr>
          <w:rFonts w:ascii="Times New Roman" w:eastAsia="Times New Roman" w:hAnsi="Times New Roman" w:cs="Times New Roman"/>
          <w:sz w:val="18"/>
          <w:szCs w:val="18"/>
        </w:rPr>
        <w:t xml:space="preserve"> (</w:t>
      </w:r>
      <w:r>
        <w:rPr>
          <w:rFonts w:ascii="Times New Roman" w:eastAsia="Times New Roman" w:hAnsi="Times New Roman" w:cs="Times New Roman"/>
          <w:i/>
          <w:sz w:val="18"/>
          <w:szCs w:val="18"/>
        </w:rPr>
        <w:t>See</w:t>
      </w:r>
      <w:r>
        <w:rPr>
          <w:rFonts w:ascii="Times New Roman" w:eastAsia="Times New Roman" w:hAnsi="Times New Roman" w:cs="Times New Roman"/>
          <w:sz w:val="18"/>
          <w:szCs w:val="18"/>
        </w:rPr>
        <w:t xml:space="preserve"> Article 1, which dictates the approval of a Sanitary Directive that guarantees care for pregnant people).</w:t>
      </w:r>
    </w:p>
  </w:endnote>
  <w:endnote w:id="119">
    <w:p w14:paraId="1A8C5B10" w14:textId="77777777" w:rsidR="0050693A" w:rsidRDefault="0050693A">
      <w:pPr>
        <w:widowControl w:val="0"/>
        <w:spacing w:after="0" w:line="240" w:lineRule="auto"/>
        <w:rPr>
          <w:rFonts w:ascii="Times New Roman" w:eastAsia="Times New Roman" w:hAnsi="Times New Roman" w:cs="Times New Roman"/>
          <w:sz w:val="18"/>
          <w:szCs w:val="18"/>
        </w:rPr>
      </w:pPr>
      <w:r>
        <w:rPr>
          <w:vertAlign w:val="superscript"/>
        </w:rPr>
        <w:endnoteRef/>
      </w:r>
      <w:r>
        <w:rPr>
          <w:rFonts w:ascii="Times New Roman" w:eastAsia="Times New Roman" w:hAnsi="Times New Roman" w:cs="Times New Roman"/>
          <w:sz w:val="18"/>
          <w:szCs w:val="18"/>
        </w:rPr>
        <w:t xml:space="preserve"> Camila Gianella et al., </w:t>
      </w:r>
      <w:r>
        <w:rPr>
          <w:rFonts w:ascii="Times New Roman" w:eastAsia="Times New Roman" w:hAnsi="Times New Roman" w:cs="Times New Roman"/>
          <w:i/>
          <w:sz w:val="18"/>
          <w:szCs w:val="18"/>
        </w:rPr>
        <w:t>Reverting five years of progress: Impact of Covid-19 on maternal mortality in Peru</w:t>
      </w:r>
      <w:r>
        <w:rPr>
          <w:rFonts w:ascii="Times New Roman" w:eastAsia="Times New Roman" w:hAnsi="Times New Roman" w:cs="Times New Roman"/>
          <w:sz w:val="18"/>
          <w:szCs w:val="18"/>
        </w:rPr>
        <w:t xml:space="preserve">, </w:t>
      </w:r>
      <w:r>
        <w:rPr>
          <w:rFonts w:ascii="Times New Roman" w:eastAsia="Times New Roman" w:hAnsi="Times New Roman" w:cs="Times New Roman"/>
          <w:smallCaps/>
          <w:sz w:val="18"/>
          <w:szCs w:val="18"/>
        </w:rPr>
        <w:t>Chr. Michelen Institute</w:t>
      </w:r>
      <w:r>
        <w:rPr>
          <w:rFonts w:ascii="Times New Roman" w:eastAsia="Times New Roman" w:hAnsi="Times New Roman" w:cs="Times New Roman"/>
          <w:sz w:val="18"/>
          <w:szCs w:val="18"/>
        </w:rPr>
        <w:t>, CMI Brief no. 2021:1 (2021), https://www.cmi.no/publications/7445-reverting-five-years-of-progress-impact-of-covid-19-on-maternal-mortality-in-peru</w:t>
      </w:r>
    </w:p>
  </w:endnote>
  <w:endnote w:id="120">
    <w:p w14:paraId="158E3926" w14:textId="77777777" w:rsidR="0050693A" w:rsidRDefault="0050693A">
      <w:pPr>
        <w:widowControl w:val="0"/>
        <w:spacing w:after="0" w:line="240" w:lineRule="auto"/>
        <w:rPr>
          <w:rFonts w:ascii="Times New Roman" w:eastAsia="Times New Roman" w:hAnsi="Times New Roman" w:cs="Times New Roman"/>
          <w:sz w:val="18"/>
          <w:szCs w:val="18"/>
        </w:rPr>
      </w:pPr>
      <w:r>
        <w:rPr>
          <w:vertAlign w:val="superscript"/>
        </w:rPr>
        <w:endnoteRef/>
      </w:r>
      <w:r>
        <w:rPr>
          <w:rFonts w:ascii="Times New Roman" w:eastAsia="Times New Roman" w:hAnsi="Times New Roman" w:cs="Times New Roman"/>
          <w:sz w:val="18"/>
          <w:szCs w:val="18"/>
        </w:rPr>
        <w:t xml:space="preserve"> </w:t>
      </w:r>
      <w:r>
        <w:rPr>
          <w:rFonts w:ascii="Times New Roman" w:eastAsia="Times New Roman" w:hAnsi="Times New Roman" w:cs="Times New Roman"/>
          <w:i/>
          <w:sz w:val="18"/>
          <w:szCs w:val="18"/>
        </w:rPr>
        <w:t xml:space="preserve">Id. </w:t>
      </w:r>
    </w:p>
  </w:endnote>
  <w:endnote w:id="121">
    <w:p w14:paraId="0C333376" w14:textId="77777777" w:rsidR="0050693A" w:rsidRDefault="0050693A">
      <w:pPr>
        <w:widowControl w:val="0"/>
        <w:spacing w:after="0" w:line="240" w:lineRule="auto"/>
        <w:rPr>
          <w:rFonts w:ascii="Times New Roman" w:eastAsia="Times New Roman" w:hAnsi="Times New Roman" w:cs="Times New Roman"/>
          <w:sz w:val="18"/>
          <w:szCs w:val="18"/>
        </w:rPr>
      </w:pPr>
      <w:r>
        <w:rPr>
          <w:vertAlign w:val="superscript"/>
        </w:rPr>
        <w:endnoteRef/>
      </w:r>
      <w:r>
        <w:rPr>
          <w:rFonts w:ascii="Times New Roman" w:eastAsia="Times New Roman" w:hAnsi="Times New Roman" w:cs="Times New Roman"/>
          <w:sz w:val="18"/>
          <w:szCs w:val="18"/>
        </w:rPr>
        <w:t xml:space="preserve"> Camila Gianella et al., </w:t>
      </w:r>
      <w:r>
        <w:rPr>
          <w:rFonts w:ascii="Times New Roman" w:eastAsia="Times New Roman" w:hAnsi="Times New Roman" w:cs="Times New Roman"/>
          <w:i/>
          <w:sz w:val="18"/>
          <w:szCs w:val="18"/>
        </w:rPr>
        <w:t>Reverting five years of progress: Impact of Covid-19 on maternal mortality in Peru</w:t>
      </w:r>
      <w:r>
        <w:rPr>
          <w:rFonts w:ascii="Times New Roman" w:eastAsia="Times New Roman" w:hAnsi="Times New Roman" w:cs="Times New Roman"/>
          <w:sz w:val="18"/>
          <w:szCs w:val="18"/>
        </w:rPr>
        <w:t xml:space="preserve">, </w:t>
      </w:r>
      <w:r>
        <w:rPr>
          <w:rFonts w:ascii="Times New Roman" w:eastAsia="Times New Roman" w:hAnsi="Times New Roman" w:cs="Times New Roman"/>
          <w:smallCaps/>
          <w:sz w:val="18"/>
          <w:szCs w:val="18"/>
        </w:rPr>
        <w:t>Chr. Michelen Institute</w:t>
      </w:r>
      <w:r>
        <w:rPr>
          <w:rFonts w:ascii="Times New Roman" w:eastAsia="Times New Roman" w:hAnsi="Times New Roman" w:cs="Times New Roman"/>
          <w:sz w:val="18"/>
          <w:szCs w:val="18"/>
        </w:rPr>
        <w:t>, CMI Brief no. 2021:1 (2021), https://www.cmi.no/publications/7445-reverting-five-years-of-progress-impact-of-covid-19-on-maternal-mortality-in-peru</w:t>
      </w:r>
    </w:p>
  </w:endnote>
  <w:endnote w:id="122">
    <w:p w14:paraId="2349E260" w14:textId="77777777" w:rsidR="0050693A" w:rsidRPr="0050693A" w:rsidRDefault="0050693A">
      <w:pPr>
        <w:widowControl w:val="0"/>
        <w:spacing w:after="0" w:line="240" w:lineRule="auto"/>
        <w:rPr>
          <w:rFonts w:ascii="Times New Roman" w:eastAsia="Times New Roman" w:hAnsi="Times New Roman" w:cs="Times New Roman"/>
          <w:sz w:val="18"/>
          <w:szCs w:val="18"/>
          <w:lang w:val="es-CO"/>
        </w:rPr>
      </w:pPr>
      <w:r>
        <w:rPr>
          <w:vertAlign w:val="superscript"/>
        </w:rPr>
        <w:endnoteRef/>
      </w:r>
      <w:r w:rsidRPr="0050693A">
        <w:rPr>
          <w:rFonts w:ascii="Times New Roman" w:eastAsia="Times New Roman" w:hAnsi="Times New Roman" w:cs="Times New Roman"/>
          <w:sz w:val="18"/>
          <w:szCs w:val="18"/>
          <w:lang w:val="es-CO"/>
        </w:rPr>
        <w:t xml:space="preserve"> </w:t>
      </w:r>
      <w:r w:rsidRPr="0050693A">
        <w:rPr>
          <w:rFonts w:ascii="Times New Roman" w:eastAsia="Times New Roman" w:hAnsi="Times New Roman" w:cs="Times New Roman"/>
          <w:i/>
          <w:sz w:val="18"/>
          <w:szCs w:val="18"/>
          <w:lang w:val="es-CO"/>
        </w:rPr>
        <w:t xml:space="preserve">Id. </w:t>
      </w:r>
    </w:p>
  </w:endnote>
  <w:endnote w:id="123">
    <w:p w14:paraId="647E52AA" w14:textId="77777777" w:rsidR="0050693A" w:rsidRDefault="0050693A">
      <w:pPr>
        <w:widowControl w:val="0"/>
        <w:spacing w:after="0" w:line="240" w:lineRule="auto"/>
        <w:rPr>
          <w:rFonts w:ascii="Times New Roman" w:eastAsia="Times New Roman" w:hAnsi="Times New Roman" w:cs="Times New Roman"/>
          <w:i/>
          <w:sz w:val="18"/>
          <w:szCs w:val="18"/>
        </w:rPr>
      </w:pPr>
      <w:r>
        <w:rPr>
          <w:vertAlign w:val="superscript"/>
        </w:rPr>
        <w:endnoteRef/>
      </w:r>
      <w:r w:rsidRPr="0050693A">
        <w:rPr>
          <w:rFonts w:ascii="Times New Roman" w:eastAsia="Times New Roman" w:hAnsi="Times New Roman" w:cs="Times New Roman"/>
          <w:sz w:val="18"/>
          <w:szCs w:val="18"/>
          <w:lang w:val="es-CO"/>
        </w:rPr>
        <w:t xml:space="preserve"> </w:t>
      </w:r>
      <w:r w:rsidRPr="0050693A">
        <w:rPr>
          <w:rFonts w:ascii="Times New Roman" w:eastAsia="Times New Roman" w:hAnsi="Times New Roman" w:cs="Times New Roman"/>
          <w:i/>
          <w:sz w:val="18"/>
          <w:szCs w:val="18"/>
          <w:lang w:val="es-CO"/>
        </w:rPr>
        <w:t xml:space="preserve">Actualización Epidemiológica Enfermedad por coronavirus, </w:t>
      </w:r>
      <w:r w:rsidRPr="0050693A">
        <w:rPr>
          <w:rFonts w:ascii="Times New Roman" w:eastAsia="Times New Roman" w:hAnsi="Times New Roman" w:cs="Times New Roman"/>
          <w:smallCaps/>
          <w:sz w:val="18"/>
          <w:szCs w:val="18"/>
          <w:lang w:val="es-CO"/>
        </w:rPr>
        <w:t>Pan American Health Org.</w:t>
      </w:r>
      <w:r w:rsidRPr="0050693A">
        <w:rPr>
          <w:rFonts w:ascii="Times New Roman" w:eastAsia="Times New Roman" w:hAnsi="Times New Roman" w:cs="Times New Roman"/>
          <w:sz w:val="18"/>
          <w:szCs w:val="18"/>
          <w:lang w:val="es-CO"/>
        </w:rPr>
        <w:t xml:space="preserve">, Mar. 11, 2021, at 16, https://iris.paho.org/bitstream/handle/10665.2/53381/EpiUpdate11March2021_spa.pdf?sequence=2&amp;isAllowed=y.  </w:t>
      </w:r>
      <w:r>
        <w:rPr>
          <w:rFonts w:ascii="Times New Roman" w:eastAsia="Times New Roman" w:hAnsi="Times New Roman" w:cs="Times New Roman"/>
          <w:sz w:val="18"/>
          <w:szCs w:val="18"/>
        </w:rPr>
        <w:t xml:space="preserve">Peru has the fourth highest number of maternal deaths caused by COVID-19 in the Americas, and between January, 2020, and March 10, 2021, 76 pregnant women died after contracting COVID-19.  </w:t>
      </w:r>
      <w:r>
        <w:rPr>
          <w:rFonts w:ascii="Times New Roman" w:eastAsia="Times New Roman" w:hAnsi="Times New Roman" w:cs="Times New Roman"/>
          <w:i/>
          <w:sz w:val="18"/>
          <w:szCs w:val="18"/>
        </w:rPr>
        <w:t>Id.</w:t>
      </w:r>
    </w:p>
  </w:endnote>
  <w:endnote w:id="124">
    <w:p w14:paraId="5D364322" w14:textId="77777777" w:rsidR="0050693A" w:rsidRDefault="0050693A">
      <w:pPr>
        <w:widowControl w:val="0"/>
        <w:spacing w:after="0" w:line="240" w:lineRule="auto"/>
        <w:rPr>
          <w:rFonts w:ascii="Times New Roman" w:eastAsia="Times New Roman" w:hAnsi="Times New Roman" w:cs="Times New Roman"/>
          <w:sz w:val="18"/>
          <w:szCs w:val="18"/>
        </w:rPr>
      </w:pPr>
      <w:r>
        <w:rPr>
          <w:vertAlign w:val="superscript"/>
        </w:rPr>
        <w:endnoteRef/>
      </w:r>
      <w:r>
        <w:rPr>
          <w:rFonts w:ascii="Times New Roman" w:eastAsia="Times New Roman" w:hAnsi="Times New Roman" w:cs="Times New Roman"/>
          <w:sz w:val="18"/>
          <w:szCs w:val="18"/>
        </w:rPr>
        <w:t xml:space="preserve"> Camila Gianella et al., </w:t>
      </w:r>
      <w:r>
        <w:rPr>
          <w:rFonts w:ascii="Times New Roman" w:eastAsia="Times New Roman" w:hAnsi="Times New Roman" w:cs="Times New Roman"/>
          <w:i/>
          <w:sz w:val="18"/>
          <w:szCs w:val="18"/>
        </w:rPr>
        <w:t>Reverting five years of progress: Impact of Covid-19 on maternal mortality in Peru</w:t>
      </w:r>
      <w:r>
        <w:rPr>
          <w:rFonts w:ascii="Times New Roman" w:eastAsia="Times New Roman" w:hAnsi="Times New Roman" w:cs="Times New Roman"/>
          <w:sz w:val="18"/>
          <w:szCs w:val="18"/>
        </w:rPr>
        <w:t xml:space="preserve">, </w:t>
      </w:r>
      <w:r>
        <w:rPr>
          <w:rFonts w:ascii="Times New Roman" w:eastAsia="Times New Roman" w:hAnsi="Times New Roman" w:cs="Times New Roman"/>
          <w:smallCaps/>
          <w:sz w:val="18"/>
          <w:szCs w:val="18"/>
        </w:rPr>
        <w:t>Chr. Michelen Institute</w:t>
      </w:r>
      <w:r>
        <w:rPr>
          <w:rFonts w:ascii="Times New Roman" w:eastAsia="Times New Roman" w:hAnsi="Times New Roman" w:cs="Times New Roman"/>
          <w:sz w:val="18"/>
          <w:szCs w:val="18"/>
        </w:rPr>
        <w:t>, CMI Brief no. 2021:1 (2021), https://www.cmi.no/publications/7445-reverting-five-years-of-progress-impact-of-covid-19-on-maternal-mortality-in-peru</w:t>
      </w:r>
    </w:p>
  </w:endnote>
  <w:endnote w:id="125">
    <w:p w14:paraId="05BA6777" w14:textId="77777777" w:rsidR="0050693A" w:rsidRPr="0050693A" w:rsidRDefault="0050693A">
      <w:pPr>
        <w:widowControl w:val="0"/>
        <w:spacing w:after="0" w:line="240" w:lineRule="auto"/>
        <w:rPr>
          <w:rFonts w:ascii="Times New Roman" w:eastAsia="Times New Roman" w:hAnsi="Times New Roman" w:cs="Times New Roman"/>
          <w:sz w:val="18"/>
          <w:szCs w:val="18"/>
          <w:lang w:val="es-CO"/>
        </w:rPr>
      </w:pPr>
      <w:r>
        <w:rPr>
          <w:vertAlign w:val="superscript"/>
        </w:rPr>
        <w:endnoteRef/>
      </w:r>
      <w:r w:rsidRPr="0050693A">
        <w:rPr>
          <w:rFonts w:ascii="Times New Roman" w:eastAsia="Times New Roman" w:hAnsi="Times New Roman" w:cs="Times New Roman"/>
          <w:sz w:val="18"/>
          <w:szCs w:val="18"/>
          <w:lang w:val="es-CO"/>
        </w:rPr>
        <w:t xml:space="preserve"> </w:t>
      </w:r>
      <w:r w:rsidRPr="0050693A">
        <w:rPr>
          <w:rFonts w:ascii="Times New Roman" w:eastAsia="Times New Roman" w:hAnsi="Times New Roman" w:cs="Times New Roman"/>
          <w:i/>
          <w:sz w:val="18"/>
          <w:szCs w:val="18"/>
          <w:lang w:val="es-CO"/>
        </w:rPr>
        <w:t>Id.</w:t>
      </w:r>
    </w:p>
  </w:endnote>
  <w:endnote w:id="126">
    <w:p w14:paraId="5B1FFA39" w14:textId="77777777" w:rsidR="0050693A" w:rsidRDefault="0050693A">
      <w:pPr>
        <w:widowControl w:val="0"/>
        <w:spacing w:after="0" w:line="240" w:lineRule="auto"/>
        <w:rPr>
          <w:rFonts w:ascii="Times New Roman" w:eastAsia="Times New Roman" w:hAnsi="Times New Roman" w:cs="Times New Roman"/>
          <w:sz w:val="18"/>
          <w:szCs w:val="18"/>
        </w:rPr>
      </w:pPr>
      <w:r>
        <w:rPr>
          <w:vertAlign w:val="superscript"/>
        </w:rPr>
        <w:endnoteRef/>
      </w:r>
      <w:r w:rsidRPr="0050693A">
        <w:rPr>
          <w:rFonts w:ascii="Times New Roman" w:eastAsia="Times New Roman" w:hAnsi="Times New Roman" w:cs="Times New Roman"/>
          <w:sz w:val="18"/>
          <w:szCs w:val="18"/>
          <w:lang w:val="es-CO"/>
        </w:rPr>
        <w:t xml:space="preserve"> </w:t>
      </w:r>
      <w:r w:rsidRPr="0050693A">
        <w:rPr>
          <w:rFonts w:ascii="Times New Roman" w:eastAsia="Times New Roman" w:hAnsi="Times New Roman" w:cs="Times New Roman"/>
          <w:smallCaps/>
          <w:sz w:val="18"/>
          <w:szCs w:val="18"/>
          <w:lang w:val="es-CO"/>
        </w:rPr>
        <w:t>Ipsos</w:t>
      </w:r>
      <w:r w:rsidRPr="0050693A">
        <w:rPr>
          <w:rFonts w:ascii="Times New Roman" w:eastAsia="Times New Roman" w:hAnsi="Times New Roman" w:cs="Times New Roman"/>
          <w:sz w:val="18"/>
          <w:szCs w:val="18"/>
          <w:lang w:val="es-CO"/>
        </w:rPr>
        <w:t xml:space="preserve">, </w:t>
      </w:r>
      <w:r w:rsidRPr="0050693A">
        <w:rPr>
          <w:rFonts w:ascii="Times New Roman" w:eastAsia="Times New Roman" w:hAnsi="Times New Roman" w:cs="Times New Roman"/>
          <w:i/>
          <w:sz w:val="18"/>
          <w:szCs w:val="18"/>
          <w:lang w:val="es-CO"/>
        </w:rPr>
        <w:t>Encuesta Nacional Urbana</w:t>
      </w:r>
      <w:r w:rsidRPr="0050693A">
        <w:rPr>
          <w:rFonts w:ascii="Times New Roman" w:eastAsia="Times New Roman" w:hAnsi="Times New Roman" w:cs="Times New Roman"/>
          <w:sz w:val="18"/>
          <w:szCs w:val="18"/>
          <w:lang w:val="es-CO"/>
        </w:rPr>
        <w:t xml:space="preserve">. Informe de Resultados, June 2020, p. 26. </w:t>
      </w:r>
      <w:r>
        <w:rPr>
          <w:rFonts w:ascii="Times New Roman" w:eastAsia="Times New Roman" w:hAnsi="Times New Roman" w:cs="Times New Roman"/>
          <w:sz w:val="18"/>
          <w:szCs w:val="18"/>
        </w:rPr>
        <w:t xml:space="preserve">Available at: </w:t>
      </w:r>
      <w:hyperlink r:id="rId67">
        <w:r>
          <w:rPr>
            <w:rFonts w:ascii="Times New Roman" w:eastAsia="Times New Roman" w:hAnsi="Times New Roman" w:cs="Times New Roman"/>
            <w:color w:val="0563C1"/>
            <w:sz w:val="18"/>
            <w:szCs w:val="18"/>
            <w:u w:val="single"/>
          </w:rPr>
          <w:t>https://www.ipsos.com/sites/default/files/ct/news/documents/2020-06/6980620inf_v2_18jun20_op_integrado.pdf</w:t>
        </w:r>
      </w:hyperlink>
      <w:r>
        <w:rPr>
          <w:rFonts w:ascii="Times New Roman" w:eastAsia="Times New Roman" w:hAnsi="Times New Roman" w:cs="Times New Roman"/>
          <w:sz w:val="18"/>
          <w:szCs w:val="18"/>
        </w:rPr>
        <w:t xml:space="preserve"> </w:t>
      </w:r>
    </w:p>
  </w:endnote>
  <w:endnote w:id="127">
    <w:p w14:paraId="74CF4D2C" w14:textId="77777777" w:rsidR="0050693A" w:rsidRDefault="0050693A">
      <w:pPr>
        <w:widowControl w:val="0"/>
        <w:spacing w:after="0" w:line="240" w:lineRule="auto"/>
        <w:rPr>
          <w:rFonts w:ascii="Times New Roman" w:eastAsia="Times New Roman" w:hAnsi="Times New Roman" w:cs="Times New Roman"/>
          <w:i/>
          <w:sz w:val="18"/>
          <w:szCs w:val="18"/>
        </w:rPr>
      </w:pPr>
      <w:r>
        <w:rPr>
          <w:vertAlign w:val="superscript"/>
        </w:rPr>
        <w:endnoteRef/>
      </w:r>
      <w:r>
        <w:rPr>
          <w:rFonts w:ascii="Times New Roman" w:eastAsia="Times New Roman" w:hAnsi="Times New Roman" w:cs="Times New Roman"/>
          <w:sz w:val="18"/>
          <w:szCs w:val="18"/>
        </w:rPr>
        <w:t xml:space="preserve"> </w:t>
      </w:r>
      <w:r>
        <w:rPr>
          <w:rFonts w:ascii="Times New Roman" w:eastAsia="Times New Roman" w:hAnsi="Times New Roman" w:cs="Times New Roman"/>
          <w:i/>
          <w:sz w:val="18"/>
          <w:szCs w:val="18"/>
        </w:rPr>
        <w:t xml:space="preserve">Id. </w:t>
      </w:r>
    </w:p>
  </w:endnote>
  <w:endnote w:id="128">
    <w:p w14:paraId="4FD08379" w14:textId="77777777" w:rsidR="0050693A" w:rsidRDefault="0050693A">
      <w:pPr>
        <w:widowControl w:val="0"/>
        <w:spacing w:after="0" w:line="240" w:lineRule="auto"/>
        <w:rPr>
          <w:rFonts w:ascii="Times New Roman" w:eastAsia="Times New Roman" w:hAnsi="Times New Roman" w:cs="Times New Roman"/>
          <w:sz w:val="18"/>
          <w:szCs w:val="18"/>
        </w:rPr>
      </w:pPr>
      <w:r>
        <w:rPr>
          <w:vertAlign w:val="superscript"/>
        </w:rPr>
        <w:endnoteRef/>
      </w:r>
      <w:r>
        <w:rPr>
          <w:rFonts w:ascii="Times New Roman" w:eastAsia="Times New Roman" w:hAnsi="Times New Roman" w:cs="Times New Roman"/>
          <w:sz w:val="18"/>
          <w:szCs w:val="18"/>
        </w:rPr>
        <w:t xml:space="preserve"> Official Government page, Health, </w:t>
      </w:r>
      <w:r>
        <w:rPr>
          <w:rFonts w:ascii="Times New Roman" w:eastAsia="Times New Roman" w:hAnsi="Times New Roman" w:cs="Times New Roman"/>
          <w:i/>
          <w:sz w:val="18"/>
          <w:szCs w:val="18"/>
        </w:rPr>
        <w:t>How to Get Affiliation with SIS</w:t>
      </w:r>
      <w:r>
        <w:rPr>
          <w:rFonts w:ascii="Times New Roman" w:eastAsia="Times New Roman" w:hAnsi="Times New Roman" w:cs="Times New Roman"/>
          <w:sz w:val="18"/>
          <w:szCs w:val="18"/>
        </w:rPr>
        <w:t xml:space="preserve"> (which list the services covered). Available at: </w:t>
      </w:r>
      <w:hyperlink r:id="rId68">
        <w:r>
          <w:rPr>
            <w:rFonts w:ascii="Times New Roman" w:eastAsia="Times New Roman" w:hAnsi="Times New Roman" w:cs="Times New Roman"/>
            <w:color w:val="0563C1"/>
            <w:sz w:val="18"/>
            <w:szCs w:val="18"/>
            <w:u w:val="single"/>
          </w:rPr>
          <w:t>https://www.gob.pe/8970-afiliarte-al-sis-para-todos</w:t>
        </w:r>
      </w:hyperlink>
      <w:r>
        <w:rPr>
          <w:rFonts w:ascii="Times New Roman" w:eastAsia="Times New Roman" w:hAnsi="Times New Roman" w:cs="Times New Roman"/>
          <w:sz w:val="18"/>
          <w:szCs w:val="18"/>
        </w:rPr>
        <w:t xml:space="preserve"> </w:t>
      </w:r>
    </w:p>
  </w:endnote>
  <w:endnote w:id="129">
    <w:p w14:paraId="0D50A7C8" w14:textId="77777777" w:rsidR="0050693A" w:rsidRDefault="0050693A">
      <w:pPr>
        <w:widowControl w:val="0"/>
        <w:spacing w:after="0" w:line="240" w:lineRule="auto"/>
        <w:rPr>
          <w:rFonts w:ascii="Times New Roman" w:eastAsia="Times New Roman" w:hAnsi="Times New Roman" w:cs="Times New Roman"/>
          <w:sz w:val="18"/>
          <w:szCs w:val="18"/>
        </w:rPr>
      </w:pPr>
      <w:r>
        <w:rPr>
          <w:vertAlign w:val="superscript"/>
        </w:rPr>
        <w:endnoteRef/>
      </w:r>
      <w:r w:rsidRPr="0050693A">
        <w:rPr>
          <w:rFonts w:ascii="Times New Roman" w:eastAsia="Times New Roman" w:hAnsi="Times New Roman" w:cs="Times New Roman"/>
          <w:sz w:val="18"/>
          <w:szCs w:val="18"/>
          <w:lang w:val="es-CO"/>
        </w:rPr>
        <w:t xml:space="preserve"> OIL, Technical Country Note, </w:t>
      </w:r>
      <w:r w:rsidRPr="0050693A">
        <w:rPr>
          <w:rFonts w:ascii="Times New Roman" w:eastAsia="Times New Roman" w:hAnsi="Times New Roman" w:cs="Times New Roman"/>
          <w:i/>
          <w:sz w:val="18"/>
          <w:szCs w:val="18"/>
          <w:lang w:val="es-CO"/>
        </w:rPr>
        <w:t>Perú: Impactos de la Covid-19 en el empleo y los ingresos laborales</w:t>
      </w:r>
      <w:r w:rsidRPr="0050693A">
        <w:rPr>
          <w:rFonts w:ascii="Times New Roman" w:eastAsia="Times New Roman" w:hAnsi="Times New Roman" w:cs="Times New Roman"/>
          <w:sz w:val="18"/>
          <w:szCs w:val="18"/>
          <w:lang w:val="es-CO"/>
        </w:rPr>
        <w:t xml:space="preserve">, p. 1 y 3. </w:t>
      </w:r>
      <w:r>
        <w:rPr>
          <w:rFonts w:ascii="Times New Roman" w:eastAsia="Times New Roman" w:hAnsi="Times New Roman" w:cs="Times New Roman"/>
          <w:sz w:val="18"/>
          <w:szCs w:val="18"/>
        </w:rPr>
        <w:t xml:space="preserve">Available at: </w:t>
      </w:r>
      <w:hyperlink r:id="rId69">
        <w:r>
          <w:rPr>
            <w:rFonts w:ascii="Times New Roman" w:eastAsia="Times New Roman" w:hAnsi="Times New Roman" w:cs="Times New Roman"/>
            <w:color w:val="0563C1"/>
            <w:sz w:val="18"/>
            <w:szCs w:val="18"/>
            <w:u w:val="single"/>
          </w:rPr>
          <w:t>https://www.ipsos.com/sites/default/files/ct/news/documents/2020-06/6980620inf_v2_18jun20_op_integrado.pdf</w:t>
        </w:r>
      </w:hyperlink>
      <w:r>
        <w:rPr>
          <w:rFonts w:ascii="Times New Roman" w:eastAsia="Times New Roman" w:hAnsi="Times New Roman" w:cs="Times New Roman"/>
          <w:sz w:val="18"/>
          <w:szCs w:val="18"/>
        </w:rPr>
        <w:t xml:space="preserve"> </w:t>
      </w:r>
    </w:p>
  </w:endnote>
  <w:endnote w:id="130">
    <w:p w14:paraId="6A414991" w14:textId="77777777" w:rsidR="0050693A" w:rsidRDefault="0050693A">
      <w:pPr>
        <w:widowControl w:val="0"/>
        <w:spacing w:after="0" w:line="240" w:lineRule="auto"/>
        <w:rPr>
          <w:rFonts w:ascii="Times New Roman" w:eastAsia="Times New Roman" w:hAnsi="Times New Roman" w:cs="Times New Roman"/>
          <w:sz w:val="18"/>
          <w:szCs w:val="18"/>
        </w:rPr>
      </w:pPr>
      <w:r>
        <w:rPr>
          <w:vertAlign w:val="superscript"/>
        </w:rPr>
        <w:endnoteRef/>
      </w:r>
      <w:r>
        <w:rPr>
          <w:rFonts w:ascii="Times New Roman" w:eastAsia="Times New Roman" w:hAnsi="Times New Roman" w:cs="Times New Roman"/>
          <w:sz w:val="18"/>
          <w:szCs w:val="18"/>
        </w:rPr>
        <w:t xml:space="preserve"> Camila Gianella et al., </w:t>
      </w:r>
      <w:r>
        <w:rPr>
          <w:rFonts w:ascii="Times New Roman" w:eastAsia="Times New Roman" w:hAnsi="Times New Roman" w:cs="Times New Roman"/>
          <w:i/>
          <w:sz w:val="18"/>
          <w:szCs w:val="18"/>
        </w:rPr>
        <w:t>Reverting five years of progress: Impact of Covid-19 on maternal mortality in Peru</w:t>
      </w:r>
      <w:r>
        <w:rPr>
          <w:rFonts w:ascii="Times New Roman" w:eastAsia="Times New Roman" w:hAnsi="Times New Roman" w:cs="Times New Roman"/>
          <w:sz w:val="18"/>
          <w:szCs w:val="18"/>
        </w:rPr>
        <w:t xml:space="preserve">, </w:t>
      </w:r>
      <w:r>
        <w:rPr>
          <w:rFonts w:ascii="Times New Roman" w:eastAsia="Times New Roman" w:hAnsi="Times New Roman" w:cs="Times New Roman"/>
          <w:smallCaps/>
          <w:sz w:val="18"/>
          <w:szCs w:val="18"/>
        </w:rPr>
        <w:t>Chr. Michelen Institute</w:t>
      </w:r>
      <w:r>
        <w:rPr>
          <w:rFonts w:ascii="Times New Roman" w:eastAsia="Times New Roman" w:hAnsi="Times New Roman" w:cs="Times New Roman"/>
          <w:sz w:val="18"/>
          <w:szCs w:val="18"/>
        </w:rPr>
        <w:t xml:space="preserve">, CMI Brief no. 2021:1 (2021), </w:t>
      </w:r>
      <w:hyperlink r:id="rId70">
        <w:r>
          <w:rPr>
            <w:rFonts w:ascii="Times New Roman" w:eastAsia="Times New Roman" w:hAnsi="Times New Roman" w:cs="Times New Roman"/>
            <w:color w:val="0563C1"/>
            <w:sz w:val="18"/>
            <w:szCs w:val="18"/>
            <w:u w:val="single"/>
          </w:rPr>
          <w:t>https://www.cmi.no/publications/7445-reverting-five-years-of-progress-impact-of-covid-19-on-maternal-mortality-in-peru</w:t>
        </w:r>
      </w:hyperlink>
      <w:r>
        <w:rPr>
          <w:rFonts w:ascii="Times New Roman" w:eastAsia="Times New Roman" w:hAnsi="Times New Roman" w:cs="Times New Roman"/>
          <w:sz w:val="18"/>
          <w:szCs w:val="18"/>
        </w:rPr>
        <w:t xml:space="preserve"> </w:t>
      </w:r>
      <w:r>
        <w:rPr>
          <w:rFonts w:ascii="Times New Roman" w:eastAsia="Times New Roman" w:hAnsi="Times New Roman" w:cs="Times New Roman"/>
          <w:i/>
          <w:sz w:val="18"/>
          <w:szCs w:val="18"/>
        </w:rPr>
        <w:t xml:space="preserve"> </w:t>
      </w:r>
    </w:p>
  </w:endnote>
  <w:endnote w:id="131">
    <w:p w14:paraId="6AA280BE" w14:textId="43D1B06F" w:rsidR="001E62A4" w:rsidRPr="001E62A4" w:rsidRDefault="001E62A4">
      <w:pPr>
        <w:pStyle w:val="EndnoteText"/>
      </w:pPr>
      <w:r>
        <w:rPr>
          <w:rStyle w:val="EndnoteReference"/>
        </w:rPr>
        <w:endnoteRef/>
      </w:r>
      <w:r>
        <w:t xml:space="preserve"> </w:t>
      </w:r>
      <w:hyperlink r:id="rId71" w:history="1">
        <w:r>
          <w:rPr>
            <w:rStyle w:val="Hyperlink"/>
          </w:rPr>
          <w:t>OHCHR | A/76/172: Report of the Special Rapporteur on the right of everyone to the enjoyment of the highest attainable standard of physical and mental health, Tlaleng Mofokeng - Sexual and reproductive health rights: challenges and opportunities during the COVID-19 pandemic</w:t>
        </w:r>
      </w:hyperlink>
      <w:r>
        <w:t xml:space="preserve"> </w:t>
      </w:r>
    </w:p>
  </w:endnote>
  <w:endnote w:id="132">
    <w:p w14:paraId="65B03C6E" w14:textId="77777777" w:rsidR="0050693A" w:rsidRDefault="0050693A">
      <w:pPr>
        <w:widowControl w:val="0"/>
        <w:spacing w:after="0" w:line="240" w:lineRule="auto"/>
        <w:jc w:val="both"/>
        <w:rPr>
          <w:rFonts w:ascii="Times New Roman" w:eastAsia="Times New Roman" w:hAnsi="Times New Roman" w:cs="Times New Roman"/>
          <w:sz w:val="18"/>
          <w:szCs w:val="18"/>
        </w:rPr>
      </w:pPr>
      <w:r>
        <w:rPr>
          <w:vertAlign w:val="superscript"/>
        </w:rPr>
        <w:endnoteRef/>
      </w:r>
      <w:r>
        <w:rPr>
          <w:rFonts w:ascii="Times New Roman" w:eastAsia="Times New Roman" w:hAnsi="Times New Roman" w:cs="Times New Roman"/>
          <w:sz w:val="18"/>
          <w:szCs w:val="18"/>
        </w:rPr>
        <w:t xml:space="preserve">Promsex. Guerra Vilcapoma, Elida. 2021 </w:t>
      </w:r>
      <w:hyperlink r:id="rId72">
        <w:r>
          <w:rPr>
            <w:rFonts w:ascii="Times New Roman" w:eastAsia="Times New Roman" w:hAnsi="Times New Roman" w:cs="Times New Roman"/>
            <w:color w:val="0563C1"/>
            <w:sz w:val="18"/>
            <w:szCs w:val="18"/>
            <w:u w:val="single"/>
          </w:rPr>
          <w:t>Annual Report on the Situation of Human Rights of LGBTI People in Peru</w:t>
        </w:r>
      </w:hyperlink>
      <w:r>
        <w:rPr>
          <w:rFonts w:ascii="Times New Roman" w:eastAsia="Times New Roman" w:hAnsi="Times New Roman" w:cs="Times New Roman"/>
          <w:sz w:val="18"/>
          <w:szCs w:val="18"/>
        </w:rPr>
        <w:t xml:space="preserve"> Lima, 2022</w:t>
      </w:r>
    </w:p>
  </w:endnote>
  <w:endnote w:id="133">
    <w:p w14:paraId="350B325C" w14:textId="77777777" w:rsidR="0050693A" w:rsidRDefault="0050693A">
      <w:pPr>
        <w:widowControl w:val="0"/>
        <w:spacing w:after="0" w:line="240" w:lineRule="auto"/>
        <w:jc w:val="both"/>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Azul Vs, Perú case. Interamerican Court of Human Rights. Available at: </w:t>
      </w:r>
      <w:hyperlink r:id="rId73">
        <w:r>
          <w:rPr>
            <w:rFonts w:ascii="Times New Roman" w:eastAsia="Times New Roman" w:hAnsi="Times New Roman" w:cs="Times New Roman"/>
            <w:color w:val="0563C1"/>
            <w:sz w:val="20"/>
            <w:szCs w:val="20"/>
            <w:u w:val="single"/>
          </w:rPr>
          <w:t>seriec_402_esp.pdf (corteidh.or.cr)</w:t>
        </w:r>
      </w:hyperlink>
    </w:p>
  </w:endnote>
  <w:endnote w:id="134">
    <w:p w14:paraId="0997CA91" w14:textId="77777777" w:rsidR="0050693A" w:rsidRDefault="0050693A">
      <w:pPr>
        <w:widowControl w:val="0"/>
        <w:spacing w:after="0" w:line="240" w:lineRule="auto"/>
        <w:jc w:val="both"/>
        <w:rPr>
          <w:rFonts w:ascii="Times New Roman" w:eastAsia="Times New Roman" w:hAnsi="Times New Roman" w:cs="Times New Roman"/>
          <w:sz w:val="18"/>
          <w:szCs w:val="18"/>
        </w:rPr>
      </w:pPr>
      <w:r>
        <w:rPr>
          <w:vertAlign w:val="superscript"/>
        </w:rPr>
        <w:endnoteRef/>
      </w:r>
      <w:r>
        <w:rPr>
          <w:rFonts w:ascii="Times New Roman" w:eastAsia="Times New Roman" w:hAnsi="Times New Roman" w:cs="Times New Roman"/>
          <w:sz w:val="18"/>
          <w:szCs w:val="18"/>
        </w:rPr>
        <w:t xml:space="preserve"> Article No. 37 (1). </w:t>
      </w:r>
    </w:p>
  </w:endnote>
  <w:endnote w:id="135">
    <w:p w14:paraId="1F42D9AB" w14:textId="77777777" w:rsidR="0050693A" w:rsidRDefault="0050693A">
      <w:pPr>
        <w:shd w:val="clear" w:color="auto" w:fill="FFFFFF"/>
        <w:spacing w:after="0" w:line="240" w:lineRule="auto"/>
        <w:jc w:val="both"/>
        <w:rPr>
          <w:rFonts w:ascii="Times New Roman" w:eastAsia="Times New Roman" w:hAnsi="Times New Roman" w:cs="Times New Roman"/>
          <w:sz w:val="18"/>
          <w:szCs w:val="18"/>
        </w:rPr>
      </w:pPr>
      <w:r>
        <w:rPr>
          <w:vertAlign w:val="superscript"/>
        </w:rPr>
        <w:endnoteRef/>
      </w:r>
      <w:r>
        <w:rPr>
          <w:rFonts w:ascii="Times New Roman" w:eastAsia="Times New Roman" w:hAnsi="Times New Roman" w:cs="Times New Roman"/>
          <w:sz w:val="18"/>
          <w:szCs w:val="18"/>
        </w:rPr>
        <w:t xml:space="preserve">These include Bill No. 02194/2021-CR: </w:t>
      </w:r>
      <w:r>
        <w:rPr>
          <w:rFonts w:ascii="Times New Roman" w:eastAsia="Times New Roman" w:hAnsi="Times New Roman" w:cs="Times New Roman"/>
          <w:b/>
          <w:sz w:val="18"/>
          <w:szCs w:val="18"/>
        </w:rPr>
        <w:t>Gender Identity Law</w:t>
      </w:r>
      <w:r>
        <w:rPr>
          <w:rFonts w:ascii="Times New Roman" w:eastAsia="Times New Roman" w:hAnsi="Times New Roman" w:cs="Times New Roman"/>
          <w:sz w:val="18"/>
          <w:szCs w:val="18"/>
        </w:rPr>
        <w:t xml:space="preserve">; Bill No. 1378/2016-CR: </w:t>
      </w:r>
      <w:r>
        <w:rPr>
          <w:rFonts w:ascii="Times New Roman" w:eastAsia="Times New Roman" w:hAnsi="Times New Roman" w:cs="Times New Roman"/>
          <w:b/>
          <w:sz w:val="18"/>
          <w:szCs w:val="18"/>
        </w:rPr>
        <w:t>Hate Crimes Law</w:t>
      </w:r>
      <w:r>
        <w:rPr>
          <w:rFonts w:ascii="Times New Roman" w:eastAsia="Times New Roman" w:hAnsi="Times New Roman" w:cs="Times New Roman"/>
          <w:sz w:val="18"/>
          <w:szCs w:val="18"/>
        </w:rPr>
        <w:t xml:space="preserve">; Bill No. 1704/2016-CR: </w:t>
      </w:r>
      <w:r>
        <w:rPr>
          <w:rFonts w:ascii="Times New Roman" w:eastAsia="Times New Roman" w:hAnsi="Times New Roman" w:cs="Times New Roman"/>
          <w:b/>
          <w:sz w:val="18"/>
          <w:szCs w:val="18"/>
        </w:rPr>
        <w:t>Law that promotes equality before the law and non-discrimination based on sexual orientation, gender identity</w:t>
      </w:r>
      <w:r>
        <w:rPr>
          <w:rFonts w:ascii="Times New Roman" w:eastAsia="Times New Roman" w:hAnsi="Times New Roman" w:cs="Times New Roman"/>
          <w:sz w:val="18"/>
          <w:szCs w:val="18"/>
        </w:rPr>
        <w:t xml:space="preserve">; Bill No. 961/2016-CR: </w:t>
      </w:r>
      <w:r>
        <w:rPr>
          <w:rFonts w:ascii="Times New Roman" w:eastAsia="Times New Roman" w:hAnsi="Times New Roman" w:cs="Times New Roman"/>
          <w:b/>
          <w:sz w:val="18"/>
          <w:szCs w:val="18"/>
        </w:rPr>
        <w:t>Equal Civil Marriage Law</w:t>
      </w:r>
      <w:r>
        <w:rPr>
          <w:rFonts w:ascii="Times New Roman" w:eastAsia="Times New Roman" w:hAnsi="Times New Roman" w:cs="Times New Roman"/>
          <w:sz w:val="18"/>
          <w:szCs w:val="18"/>
        </w:rPr>
        <w:t>, among other legislative initiatives. </w:t>
      </w:r>
    </w:p>
    <w:p w14:paraId="62A5496A" w14:textId="77777777" w:rsidR="0050693A" w:rsidRDefault="0050693A">
      <w:pPr>
        <w:shd w:val="clear" w:color="auto" w:fill="FFFFFF"/>
        <w:spacing w:after="0" w:line="240" w:lineRule="auto"/>
        <w:jc w:val="both"/>
        <w:rPr>
          <w:rFonts w:ascii="Cambria" w:eastAsia="Cambria" w:hAnsi="Cambria" w:cs="Cambria"/>
          <w:sz w:val="16"/>
          <w:szCs w:val="16"/>
        </w:rPr>
      </w:pPr>
      <w:r>
        <w:rPr>
          <w:rFonts w:ascii="Times New Roman" w:eastAsia="Times New Roman" w:hAnsi="Times New Roman" w:cs="Times New Roman"/>
          <w:sz w:val="18"/>
          <w:szCs w:val="18"/>
        </w:rPr>
        <w:t xml:space="preserve">Through Law No. 30506, the Legislature empowers the Executive to legislate and therefore promotes </w:t>
      </w:r>
      <w:r>
        <w:rPr>
          <w:rFonts w:ascii="Times New Roman" w:eastAsia="Times New Roman" w:hAnsi="Times New Roman" w:cs="Times New Roman"/>
          <w:b/>
          <w:sz w:val="18"/>
          <w:szCs w:val="18"/>
        </w:rPr>
        <w:t>DL No. 1323 "Strengthens the fight against femicide, domestic violence, and gender violence</w:t>
      </w:r>
      <w:r>
        <w:rPr>
          <w:rFonts w:ascii="Times New Roman" w:eastAsia="Times New Roman" w:hAnsi="Times New Roman" w:cs="Times New Roman"/>
          <w:sz w:val="18"/>
          <w:szCs w:val="18"/>
        </w:rPr>
        <w:t xml:space="preserve">," which proposed to amend Articles No. 46 (mitigating and aggravating circumstances) and No. 323 (crime of discrimination) of the Criminal Code, in order to punish gender violence based on sexual orientation and gender identity of persons, however, with a large majority the Fuerza Popular party voted to repeal Legislative Decree No. 1323 partially. This was observed by the Executive and was returned to the Congress of the Republic, where -until now- the Plenary has not seen it, so although its repeal is at risk, this Decree is still in force due to the active participation of the civil society to prevent it </w:t>
      </w:r>
    </w:p>
  </w:endnote>
  <w:endnote w:id="136">
    <w:p w14:paraId="79FE4E9B" w14:textId="77777777" w:rsidR="0050693A" w:rsidRDefault="0050693A">
      <w:pPr>
        <w:widowControl w:val="0"/>
        <w:spacing w:after="0" w:line="240" w:lineRule="auto"/>
        <w:jc w:val="both"/>
        <w:rPr>
          <w:rFonts w:ascii="Times New Roman" w:eastAsia="Times New Roman" w:hAnsi="Times New Roman" w:cs="Times New Roman"/>
          <w:sz w:val="18"/>
          <w:szCs w:val="18"/>
        </w:rPr>
      </w:pPr>
      <w:r>
        <w:rPr>
          <w:vertAlign w:val="superscript"/>
        </w:rPr>
        <w:endnoteRef/>
      </w:r>
      <w:r>
        <w:rPr>
          <w:rFonts w:ascii="Times New Roman" w:eastAsia="Times New Roman" w:hAnsi="Times New Roman" w:cs="Times New Roman"/>
          <w:sz w:val="18"/>
          <w:szCs w:val="18"/>
        </w:rPr>
        <w:t xml:space="preserve"> Understood as practices used to change the gender expression, gender identity, and sexual orientation of an LGBTI person</w:t>
      </w:r>
    </w:p>
  </w:endnote>
  <w:endnote w:id="137">
    <w:p w14:paraId="2C1A8E1D" w14:textId="77777777" w:rsidR="0050693A" w:rsidRDefault="0050693A">
      <w:pPr>
        <w:widowControl w:val="0"/>
        <w:spacing w:after="0" w:line="240" w:lineRule="auto"/>
        <w:jc w:val="both"/>
        <w:rPr>
          <w:rFonts w:ascii="Times New Roman" w:eastAsia="Times New Roman" w:hAnsi="Times New Roman" w:cs="Times New Roman"/>
          <w:sz w:val="18"/>
          <w:szCs w:val="18"/>
        </w:rPr>
      </w:pPr>
      <w:r>
        <w:rPr>
          <w:vertAlign w:val="superscript"/>
        </w:rPr>
        <w:endnoteRef/>
      </w:r>
      <w:r>
        <w:rPr>
          <w:rFonts w:ascii="Times New Roman" w:eastAsia="Times New Roman" w:hAnsi="Times New Roman" w:cs="Times New Roman"/>
          <w:sz w:val="18"/>
          <w:szCs w:val="18"/>
        </w:rPr>
        <w:t>Asociación Mas Igualdad Perú.”</w:t>
      </w:r>
      <w:hyperlink r:id="rId74">
        <w:r>
          <w:rPr>
            <w:rFonts w:ascii="Times New Roman" w:eastAsia="Times New Roman" w:hAnsi="Times New Roman" w:cs="Times New Roman"/>
            <w:sz w:val="18"/>
            <w:szCs w:val="18"/>
            <w:u w:val="single"/>
          </w:rPr>
          <w:t xml:space="preserve"> Mental Health Problems, Access to Public and Private Mental Health Services, and Conversion Practices in LGBTIQ+ Persons</w:t>
        </w:r>
      </w:hyperlink>
      <w:r>
        <w:rPr>
          <w:rFonts w:ascii="Times New Roman" w:eastAsia="Times New Roman" w:hAnsi="Times New Roman" w:cs="Times New Roman"/>
          <w:sz w:val="18"/>
          <w:szCs w:val="18"/>
        </w:rPr>
        <w:t>," November 2019. The type of sampling of the 323 LGBTI persons was non-random and circumstantial, (...) which means that the results cannot be considered generalized to the LGBTI population in the Peruvian territory.</w:t>
      </w:r>
    </w:p>
  </w:endnote>
  <w:endnote w:id="138">
    <w:p w14:paraId="11CAC77A" w14:textId="77777777" w:rsidR="0050693A" w:rsidRDefault="0050693A">
      <w:pPr>
        <w:widowControl w:val="0"/>
        <w:spacing w:after="0" w:line="240" w:lineRule="auto"/>
        <w:jc w:val="both"/>
        <w:rPr>
          <w:rFonts w:ascii="Times New Roman" w:eastAsia="Times New Roman" w:hAnsi="Times New Roman" w:cs="Times New Roman"/>
          <w:sz w:val="18"/>
          <w:szCs w:val="18"/>
        </w:rPr>
      </w:pPr>
      <w:r>
        <w:rPr>
          <w:vertAlign w:val="superscript"/>
        </w:rPr>
        <w:endnoteRef/>
      </w:r>
      <w:r>
        <w:rPr>
          <w:rFonts w:ascii="Times New Roman" w:eastAsia="Times New Roman" w:hAnsi="Times New Roman" w:cs="Times New Roman"/>
          <w:sz w:val="18"/>
          <w:szCs w:val="18"/>
        </w:rPr>
        <w:t>Op. cit. 1.</w:t>
      </w:r>
    </w:p>
  </w:endnote>
  <w:endnote w:id="139">
    <w:p w14:paraId="2B535E1A" w14:textId="77777777" w:rsidR="0050693A" w:rsidRDefault="0050693A">
      <w:pPr>
        <w:widowControl w:val="0"/>
        <w:spacing w:after="0" w:line="240" w:lineRule="auto"/>
        <w:jc w:val="both"/>
        <w:rPr>
          <w:rFonts w:ascii="Times New Roman" w:eastAsia="Times New Roman" w:hAnsi="Times New Roman" w:cs="Times New Roman"/>
          <w:sz w:val="18"/>
          <w:szCs w:val="18"/>
        </w:rPr>
      </w:pPr>
      <w:r>
        <w:rPr>
          <w:vertAlign w:val="superscript"/>
        </w:rPr>
        <w:endnoteRef/>
      </w:r>
      <w:r>
        <w:rPr>
          <w:rFonts w:ascii="Times New Roman" w:eastAsia="Times New Roman" w:hAnsi="Times New Roman" w:cs="Times New Roman"/>
          <w:sz w:val="18"/>
          <w:szCs w:val="18"/>
        </w:rPr>
        <w:t xml:space="preserve"> See: https://news.un.org/es/story/2022/02/1504082</w:t>
      </w:r>
    </w:p>
  </w:endnote>
  <w:endnote w:id="140">
    <w:p w14:paraId="384DC990" w14:textId="77777777" w:rsidR="0050693A" w:rsidRDefault="0050693A">
      <w:pPr>
        <w:widowControl w:val="0"/>
        <w:spacing w:after="0" w:line="240" w:lineRule="auto"/>
        <w:jc w:val="both"/>
        <w:rPr>
          <w:rFonts w:ascii="Times New Roman" w:eastAsia="Times New Roman" w:hAnsi="Times New Roman" w:cs="Times New Roman"/>
          <w:sz w:val="18"/>
          <w:szCs w:val="18"/>
        </w:rPr>
      </w:pPr>
      <w:r>
        <w:rPr>
          <w:vertAlign w:val="superscript"/>
        </w:rPr>
        <w:endnoteRef/>
      </w:r>
      <w:r>
        <w:rPr>
          <w:rFonts w:ascii="Times New Roman" w:eastAsia="Times New Roman" w:hAnsi="Times New Roman" w:cs="Times New Roman"/>
          <w:sz w:val="18"/>
          <w:szCs w:val="18"/>
        </w:rPr>
        <w:t>Ombudsman's Office. Ombudsman Report No. 175.</w:t>
      </w:r>
      <w:hyperlink r:id="rId75">
        <w:r>
          <w:rPr>
            <w:rFonts w:ascii="Times New Roman" w:eastAsia="Times New Roman" w:hAnsi="Times New Roman" w:cs="Times New Roman"/>
            <w:sz w:val="18"/>
            <w:szCs w:val="18"/>
            <w:u w:val="single"/>
          </w:rPr>
          <w:t xml:space="preserve"> Human rights of LGBTI persons: The need for a public policy for equality in Peru</w:t>
        </w:r>
      </w:hyperlink>
      <w:r>
        <w:rPr>
          <w:rFonts w:ascii="Times New Roman" w:eastAsia="Times New Roman" w:hAnsi="Times New Roman" w:cs="Times New Roman"/>
          <w:sz w:val="18"/>
          <w:szCs w:val="18"/>
        </w:rPr>
        <w:t>. Lima, 2016, p. 185.</w:t>
      </w:r>
    </w:p>
  </w:endnote>
  <w:endnote w:id="141">
    <w:p w14:paraId="1B3A630B" w14:textId="77777777" w:rsidR="0050693A" w:rsidRDefault="0050693A">
      <w:pPr>
        <w:widowControl w:val="0"/>
        <w:spacing w:after="0" w:line="240" w:lineRule="auto"/>
        <w:jc w:val="both"/>
        <w:rPr>
          <w:rFonts w:ascii="Times New Roman" w:eastAsia="Times New Roman" w:hAnsi="Times New Roman" w:cs="Times New Roman"/>
          <w:sz w:val="18"/>
          <w:szCs w:val="18"/>
        </w:rPr>
      </w:pPr>
      <w:r>
        <w:rPr>
          <w:vertAlign w:val="superscript"/>
        </w:rPr>
        <w:endnoteRef/>
      </w:r>
      <w:r>
        <w:rPr>
          <w:rFonts w:ascii="Times New Roman" w:eastAsia="Times New Roman" w:hAnsi="Times New Roman" w:cs="Times New Roman"/>
          <w:sz w:val="18"/>
          <w:szCs w:val="18"/>
        </w:rPr>
        <w:t xml:space="preserve">Promsex. Guerra Vilcapoma, Elida. 2021 </w:t>
      </w:r>
      <w:hyperlink r:id="rId76">
        <w:r>
          <w:rPr>
            <w:rFonts w:ascii="Times New Roman" w:eastAsia="Times New Roman" w:hAnsi="Times New Roman" w:cs="Times New Roman"/>
            <w:color w:val="0563C1"/>
            <w:sz w:val="18"/>
            <w:szCs w:val="18"/>
            <w:u w:val="single"/>
          </w:rPr>
          <w:t>Annual Report on the Situation of Human Rights of LGBTI People in Peru</w:t>
        </w:r>
      </w:hyperlink>
      <w:r>
        <w:rPr>
          <w:rFonts w:ascii="Times New Roman" w:eastAsia="Times New Roman" w:hAnsi="Times New Roman" w:cs="Times New Roman"/>
          <w:sz w:val="18"/>
          <w:szCs w:val="18"/>
        </w:rPr>
        <w:t xml:space="preserve"> Lima, 2022</w:t>
      </w:r>
    </w:p>
  </w:endnote>
  <w:endnote w:id="142">
    <w:p w14:paraId="29F66CA6" w14:textId="77777777" w:rsidR="0050693A" w:rsidRDefault="0050693A">
      <w:pPr>
        <w:widowControl w:val="0"/>
        <w:spacing w:after="0" w:line="240" w:lineRule="auto"/>
        <w:jc w:val="both"/>
        <w:rPr>
          <w:rFonts w:ascii="Times New Roman" w:eastAsia="Times New Roman" w:hAnsi="Times New Roman" w:cs="Times New Roman"/>
          <w:sz w:val="18"/>
          <w:szCs w:val="18"/>
        </w:rPr>
      </w:pPr>
      <w:r>
        <w:rPr>
          <w:vertAlign w:val="superscript"/>
        </w:rPr>
        <w:endnoteRef/>
      </w:r>
      <w:r>
        <w:rPr>
          <w:rFonts w:ascii="Times New Roman" w:eastAsia="Times New Roman" w:hAnsi="Times New Roman" w:cs="Times New Roman"/>
          <w:sz w:val="18"/>
          <w:szCs w:val="18"/>
        </w:rPr>
        <w:t xml:space="preserve"> Prepared by Promsex and conducted through a virtual survey of 321 LGBTI students between 14 and 17 years old</w:t>
      </w:r>
    </w:p>
  </w:endnote>
  <w:endnote w:id="143">
    <w:p w14:paraId="6DB2D300" w14:textId="77777777" w:rsidR="0050693A" w:rsidRDefault="0050693A">
      <w:pPr>
        <w:widowControl w:val="0"/>
        <w:spacing w:after="0" w:line="240" w:lineRule="auto"/>
        <w:jc w:val="both"/>
        <w:rPr>
          <w:rFonts w:ascii="Times New Roman" w:eastAsia="Times New Roman" w:hAnsi="Times New Roman" w:cs="Times New Roman"/>
          <w:sz w:val="18"/>
          <w:szCs w:val="18"/>
        </w:rPr>
      </w:pPr>
      <w:r>
        <w:rPr>
          <w:vertAlign w:val="superscript"/>
        </w:rPr>
        <w:endnoteRef/>
      </w:r>
      <w:r>
        <w:rPr>
          <w:rFonts w:ascii="Times New Roman" w:eastAsia="Times New Roman" w:hAnsi="Times New Roman" w:cs="Times New Roman"/>
          <w:sz w:val="18"/>
          <w:szCs w:val="18"/>
        </w:rPr>
        <w:t xml:space="preserve">PROMSEX (2016) </w:t>
      </w:r>
      <w:r>
        <w:rPr>
          <w:rFonts w:ascii="Times New Roman" w:eastAsia="Times New Roman" w:hAnsi="Times New Roman" w:cs="Times New Roman"/>
          <w:i/>
          <w:sz w:val="18"/>
          <w:szCs w:val="18"/>
        </w:rPr>
        <w:t>'National Study on School Climate in Peru: Experience of LGBT adolescents and youth in the school environment.'</w:t>
      </w:r>
    </w:p>
  </w:endnote>
  <w:endnote w:id="144">
    <w:p w14:paraId="005597C5" w14:textId="77777777" w:rsidR="0050693A" w:rsidRDefault="0050693A">
      <w:pPr>
        <w:widowControl w:val="0"/>
        <w:spacing w:after="0" w:line="240" w:lineRule="auto"/>
        <w:jc w:val="both"/>
        <w:rPr>
          <w:rFonts w:ascii="Times New Roman" w:eastAsia="Times New Roman" w:hAnsi="Times New Roman" w:cs="Times New Roman"/>
          <w:sz w:val="18"/>
          <w:szCs w:val="18"/>
        </w:rPr>
      </w:pPr>
      <w:r>
        <w:rPr>
          <w:vertAlign w:val="superscript"/>
        </w:rPr>
        <w:endnoteRef/>
      </w:r>
      <w:r w:rsidRPr="0050693A">
        <w:rPr>
          <w:rFonts w:ascii="Times New Roman" w:eastAsia="Times New Roman" w:hAnsi="Times New Roman" w:cs="Times New Roman"/>
          <w:sz w:val="18"/>
          <w:szCs w:val="18"/>
          <w:lang w:val="es-CO"/>
        </w:rPr>
        <w:t xml:space="preserve">Cáceres, Carlos and Salazar Ximena. </w:t>
      </w:r>
      <w:hyperlink r:id="rId77">
        <w:r>
          <w:rPr>
            <w:rFonts w:ascii="Times New Roman" w:eastAsia="Times New Roman" w:hAnsi="Times New Roman" w:cs="Times New Roman"/>
            <w:sz w:val="18"/>
            <w:szCs w:val="18"/>
            <w:u w:val="single"/>
          </w:rPr>
          <w:t>"</w:t>
        </w:r>
      </w:hyperlink>
      <w:hyperlink r:id="rId78">
        <w:r>
          <w:rPr>
            <w:rFonts w:ascii="Times New Roman" w:eastAsia="Times New Roman" w:hAnsi="Times New Roman" w:cs="Times New Roman"/>
            <w:i/>
            <w:sz w:val="18"/>
            <w:szCs w:val="18"/>
            <w:u w:val="single"/>
          </w:rPr>
          <w:t>It was like going to the slaughterhouse every day</w:t>
        </w:r>
      </w:hyperlink>
      <w:hyperlink r:id="rId79">
        <w:r>
          <w:rPr>
            <w:rFonts w:ascii="Times New Roman" w:eastAsia="Times New Roman" w:hAnsi="Times New Roman" w:cs="Times New Roman"/>
            <w:sz w:val="18"/>
            <w:szCs w:val="18"/>
            <w:u w:val="single"/>
          </w:rPr>
          <w:t>..."</w:t>
        </w:r>
      </w:hyperlink>
      <w:r>
        <w:rPr>
          <w:rFonts w:ascii="Times New Roman" w:eastAsia="Times New Roman" w:hAnsi="Times New Roman" w:cs="Times New Roman"/>
          <w:sz w:val="18"/>
          <w:szCs w:val="18"/>
        </w:rPr>
        <w:t xml:space="preserve"> Homophobic bullying in public educational institutions in Chile, Guatemala and Peru, December 2013.</w:t>
      </w:r>
    </w:p>
  </w:endnote>
  <w:endnote w:id="145">
    <w:p w14:paraId="6EAC2247" w14:textId="77777777" w:rsidR="0050693A" w:rsidRDefault="0050693A">
      <w:pPr>
        <w:widowControl w:val="0"/>
        <w:spacing w:after="0" w:line="240" w:lineRule="auto"/>
        <w:rPr>
          <w:rFonts w:ascii="Times New Roman" w:eastAsia="Times New Roman" w:hAnsi="Times New Roman" w:cs="Times New Roman"/>
          <w:sz w:val="20"/>
          <w:szCs w:val="20"/>
        </w:rPr>
      </w:pPr>
      <w:r>
        <w:rPr>
          <w:vertAlign w:val="superscript"/>
        </w:rPr>
        <w:endnoteRef/>
      </w:r>
      <w:r>
        <w:rPr>
          <w:rFonts w:ascii="Times New Roman" w:eastAsia="Times New Roman" w:hAnsi="Times New Roman" w:cs="Times New Roman"/>
          <w:sz w:val="20"/>
          <w:szCs w:val="20"/>
        </w:rPr>
        <w:t xml:space="preserve"> Platform available at: </w:t>
      </w:r>
      <w:r>
        <w:rPr>
          <w:rFonts w:ascii="Roboto" w:eastAsia="Roboto" w:hAnsi="Roboto" w:cs="Roboto"/>
          <w:color w:val="006621"/>
          <w:sz w:val="20"/>
          <w:szCs w:val="20"/>
          <w:highlight w:val="white"/>
        </w:rPr>
        <w:t>www.siseve.pe/web/app/index</w:t>
      </w:r>
    </w:p>
  </w:endnote>
  <w:endnote w:id="146">
    <w:p w14:paraId="5CABE319" w14:textId="77777777" w:rsidR="0050693A" w:rsidRDefault="0050693A">
      <w:pPr>
        <w:widowControl w:val="0"/>
        <w:spacing w:after="0" w:line="240" w:lineRule="auto"/>
        <w:jc w:val="both"/>
        <w:rPr>
          <w:rFonts w:ascii="Times New Roman" w:eastAsia="Times New Roman" w:hAnsi="Times New Roman" w:cs="Times New Roman"/>
          <w:sz w:val="18"/>
          <w:szCs w:val="18"/>
        </w:rPr>
      </w:pPr>
      <w:r>
        <w:rPr>
          <w:vertAlign w:val="superscript"/>
        </w:rPr>
        <w:endnoteRef/>
      </w:r>
      <w:r>
        <w:rPr>
          <w:rFonts w:ascii="Times New Roman" w:eastAsia="Times New Roman" w:hAnsi="Times New Roman" w:cs="Times New Roman"/>
          <w:sz w:val="18"/>
          <w:szCs w:val="18"/>
        </w:rPr>
        <w:t xml:space="preserve">National Institute of Statistics and Information Technology (INEI). Peru Human Trafficking Statistics 2012-2019. </w:t>
      </w:r>
      <w:hyperlink r:id="rId80">
        <w:r>
          <w:rPr>
            <w:rFonts w:ascii="Times New Roman" w:eastAsia="Times New Roman" w:hAnsi="Times New Roman" w:cs="Times New Roman"/>
            <w:sz w:val="18"/>
            <w:szCs w:val="18"/>
            <w:u w:val="single"/>
          </w:rPr>
          <w:t>https://www.inei.gob.pe/media/MenuRecursivo/boletines/boletin_trata_de_personas_4.pdf</w:t>
        </w:r>
      </w:hyperlink>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Roboto">
    <w:altName w:val="Times New Roman"/>
    <w:charset w:val="00"/>
    <w:family w:val="auto"/>
    <w:pitch w:val="variable"/>
    <w:sig w:usb0="00000001" w:usb1="5000205B" w:usb2="00000020" w:usb3="00000000" w:csb0="0000019F" w:csb1="00000000"/>
  </w:font>
  <w:font w:name="Quattrocento Sans">
    <w:charset w:val="00"/>
    <w:family w:val="swiss"/>
    <w:pitch w:val="variable"/>
    <w:sig w:usb0="800000BF" w:usb1="4000005B"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EE9E36" w14:textId="734D97E5" w:rsidR="009446F7" w:rsidRDefault="0050693A">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7B54C3">
      <w:rPr>
        <w:noProof/>
        <w:color w:val="000000"/>
      </w:rPr>
      <w:t>1</w:t>
    </w:r>
    <w:r>
      <w:rPr>
        <w:color w:val="000000"/>
      </w:rPr>
      <w:fldChar w:fldCharType="end"/>
    </w:r>
  </w:p>
  <w:p w14:paraId="54387786" w14:textId="77777777" w:rsidR="009446F7" w:rsidRDefault="009446F7">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D99C5B" w14:textId="77777777" w:rsidR="00420058" w:rsidRDefault="00420058">
      <w:pPr>
        <w:spacing w:after="0" w:line="240" w:lineRule="auto"/>
      </w:pPr>
      <w:r>
        <w:separator/>
      </w:r>
    </w:p>
  </w:footnote>
  <w:footnote w:type="continuationSeparator" w:id="0">
    <w:p w14:paraId="0DD8961A" w14:textId="77777777" w:rsidR="00420058" w:rsidRDefault="004200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C0A1E9" w14:textId="77777777" w:rsidR="009446F7" w:rsidRDefault="0050693A">
    <w:pPr>
      <w:pBdr>
        <w:top w:val="nil"/>
        <w:left w:val="nil"/>
        <w:bottom w:val="nil"/>
        <w:right w:val="nil"/>
        <w:between w:val="nil"/>
      </w:pBdr>
      <w:tabs>
        <w:tab w:val="center" w:pos="4419"/>
        <w:tab w:val="right" w:pos="8838"/>
      </w:tabs>
      <w:spacing w:after="0" w:line="240" w:lineRule="auto"/>
      <w:rPr>
        <w:color w:val="000000"/>
      </w:rPr>
    </w:pPr>
    <w:r>
      <w:rPr>
        <w:i/>
        <w:noProof/>
        <w:color w:val="000000"/>
        <w:lang w:val="en-GB" w:eastAsia="en-GB"/>
      </w:rPr>
      <w:drawing>
        <wp:inline distT="0" distB="0" distL="0" distR="0" wp14:anchorId="149F6FAC" wp14:editId="438BDA26">
          <wp:extent cx="1280054" cy="463258"/>
          <wp:effectExtent l="0" t="0" r="0" b="0"/>
          <wp:docPr id="10" name="image3.png" descr="A black and white sign&#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0" name="image3.png" descr="A black and white sign&#10;&#10;Description automatically generated with low confidence"/>
                  <pic:cNvPicPr preferRelativeResize="0"/>
                </pic:nvPicPr>
                <pic:blipFill>
                  <a:blip r:embed="rId1"/>
                  <a:srcRect/>
                  <a:stretch>
                    <a:fillRect/>
                  </a:stretch>
                </pic:blipFill>
                <pic:spPr>
                  <a:xfrm>
                    <a:off x="0" y="0"/>
                    <a:ext cx="1280054" cy="463258"/>
                  </a:xfrm>
                  <a:prstGeom prst="rect">
                    <a:avLst/>
                  </a:prstGeom>
                  <a:ln/>
                </pic:spPr>
              </pic:pic>
            </a:graphicData>
          </a:graphic>
        </wp:inline>
      </w:drawing>
    </w:r>
    <w:r>
      <w:rPr>
        <w:noProof/>
        <w:color w:val="000000"/>
        <w:lang w:val="en-GB" w:eastAsia="en-GB"/>
      </w:rPr>
      <w:drawing>
        <wp:inline distT="0" distB="0" distL="0" distR="0" wp14:anchorId="673CB447" wp14:editId="1EDCE4C8">
          <wp:extent cx="1181100" cy="579120"/>
          <wp:effectExtent l="0" t="0" r="0" b="0"/>
          <wp:docPr id="12" name="image4.png" descr="Interfaz de usuario gráfica, Sitio web&#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4.png" descr="Interfaz de usuario gráfica, Sitio web&#10;&#10;Descripción generada automáticamente"/>
                  <pic:cNvPicPr preferRelativeResize="0"/>
                </pic:nvPicPr>
                <pic:blipFill>
                  <a:blip r:embed="rId2"/>
                  <a:srcRect l="13441" t="11587" r="68907" b="73688"/>
                  <a:stretch>
                    <a:fillRect/>
                  </a:stretch>
                </pic:blipFill>
                <pic:spPr>
                  <a:xfrm>
                    <a:off x="0" y="0"/>
                    <a:ext cx="1181100" cy="57912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C97570"/>
    <w:multiLevelType w:val="multilevel"/>
    <w:tmpl w:val="4BB4CCA8"/>
    <w:lvl w:ilvl="0">
      <w:start w:val="1"/>
      <w:numFmt w:val="bullet"/>
      <w:pStyle w:val="Heading1"/>
      <w:lvlText w:val="●"/>
      <w:lvlJc w:val="left"/>
      <w:pPr>
        <w:ind w:left="720" w:hanging="720"/>
      </w:pPr>
      <w:rPr>
        <w:rFonts w:ascii="Times New Roman" w:eastAsia="Times New Roman" w:hAnsi="Times New Roman" w:cs="Times New Roman"/>
        <w:b/>
        <w:i w:val="0"/>
        <w:smallCaps w:val="0"/>
        <w:strike w:val="0"/>
        <w:color w:val="000000"/>
        <w:sz w:val="20"/>
        <w:szCs w:val="20"/>
        <w:u w:val="none"/>
        <w:vertAlign w:val="baseline"/>
      </w:rPr>
    </w:lvl>
    <w:lvl w:ilvl="1">
      <w:start w:val="1"/>
      <w:numFmt w:val="bullet"/>
      <w:pStyle w:val="Heading2"/>
      <w:lvlText w:val="●"/>
      <w:lvlJc w:val="left"/>
      <w:pPr>
        <w:ind w:left="720" w:hanging="720"/>
      </w:pPr>
      <w:rPr>
        <w:rFonts w:ascii="Times New Roman" w:eastAsia="Times New Roman" w:hAnsi="Times New Roman" w:cs="Times New Roman"/>
        <w:b w:val="0"/>
        <w:i w:val="0"/>
        <w:smallCaps w:val="0"/>
        <w:strike w:val="0"/>
        <w:color w:val="000000"/>
        <w:sz w:val="20"/>
        <w:szCs w:val="20"/>
        <w:u w:val="none"/>
        <w:vertAlign w:val="baseline"/>
      </w:rPr>
    </w:lvl>
    <w:lvl w:ilvl="2">
      <w:start w:val="1"/>
      <w:numFmt w:val="bullet"/>
      <w:pStyle w:val="Heading3"/>
      <w:lvlText w:val="●"/>
      <w:lvlJc w:val="left"/>
      <w:pPr>
        <w:ind w:left="1440" w:hanging="720"/>
      </w:pPr>
      <w:rPr>
        <w:rFonts w:ascii="Times New Roman" w:eastAsia="Times New Roman" w:hAnsi="Times New Roman" w:cs="Times New Roman"/>
        <w:b w:val="0"/>
        <w:i w:val="0"/>
        <w:smallCaps w:val="0"/>
        <w:strike w:val="0"/>
        <w:color w:val="000000"/>
        <w:sz w:val="20"/>
        <w:szCs w:val="20"/>
        <w:u w:val="none"/>
        <w:vertAlign w:val="baseline"/>
      </w:rPr>
    </w:lvl>
    <w:lvl w:ilvl="3">
      <w:start w:val="1"/>
      <w:numFmt w:val="bullet"/>
      <w:pStyle w:val="Heading4"/>
      <w:lvlText w:val="●"/>
      <w:lvlJc w:val="left"/>
      <w:pPr>
        <w:ind w:left="2160" w:hanging="720"/>
      </w:pPr>
      <w:rPr>
        <w:rFonts w:ascii="Times New Roman" w:eastAsia="Times New Roman" w:hAnsi="Times New Roman" w:cs="Times New Roman"/>
        <w:b w:val="0"/>
        <w:i w:val="0"/>
        <w:smallCaps w:val="0"/>
        <w:strike w:val="0"/>
        <w:color w:val="000000"/>
        <w:sz w:val="20"/>
        <w:szCs w:val="20"/>
        <w:u w:val="none"/>
        <w:vertAlign w:val="baseline"/>
      </w:rPr>
    </w:lvl>
    <w:lvl w:ilvl="4">
      <w:start w:val="1"/>
      <w:numFmt w:val="bullet"/>
      <w:pStyle w:val="Heading5"/>
      <w:lvlText w:val="●"/>
      <w:lvlJc w:val="left"/>
      <w:pPr>
        <w:ind w:left="2880" w:hanging="720"/>
      </w:pPr>
      <w:rPr>
        <w:rFonts w:ascii="Times New Roman" w:eastAsia="Times New Roman" w:hAnsi="Times New Roman" w:cs="Times New Roman"/>
        <w:b w:val="0"/>
        <w:i w:val="0"/>
        <w:smallCaps w:val="0"/>
        <w:strike w:val="0"/>
        <w:color w:val="000000"/>
        <w:sz w:val="20"/>
        <w:szCs w:val="20"/>
        <w:u w:val="none"/>
        <w:vertAlign w:val="baseline"/>
      </w:rPr>
    </w:lvl>
    <w:lvl w:ilvl="5">
      <w:start w:val="1"/>
      <w:numFmt w:val="bullet"/>
      <w:pStyle w:val="Heading6"/>
      <w:lvlText w:val="●"/>
      <w:lvlJc w:val="left"/>
      <w:pPr>
        <w:ind w:left="0" w:firstLine="0"/>
      </w:pPr>
      <w:rPr>
        <w:rFonts w:ascii="Times New Roman" w:eastAsia="Times New Roman" w:hAnsi="Times New Roman" w:cs="Times New Roman"/>
        <w:b w:val="0"/>
        <w:i w:val="0"/>
        <w:smallCaps w:val="0"/>
        <w:strike w:val="0"/>
        <w:color w:val="000000"/>
        <w:sz w:val="24"/>
        <w:szCs w:val="24"/>
        <w:u w:val="none"/>
        <w:vertAlign w:val="baseline"/>
      </w:rPr>
    </w:lvl>
    <w:lvl w:ilvl="6">
      <w:start w:val="1"/>
      <w:numFmt w:val="bullet"/>
      <w:pStyle w:val="Heading7"/>
      <w:lvlText w:val="●"/>
      <w:lvlJc w:val="left"/>
      <w:pPr>
        <w:ind w:left="0" w:firstLine="0"/>
      </w:pPr>
      <w:rPr>
        <w:rFonts w:ascii="Times New Roman" w:eastAsia="Times New Roman" w:hAnsi="Times New Roman" w:cs="Times New Roman"/>
        <w:b w:val="0"/>
        <w:i w:val="0"/>
        <w:smallCaps w:val="0"/>
        <w:strike w:val="0"/>
        <w:color w:val="000000"/>
        <w:sz w:val="24"/>
        <w:szCs w:val="24"/>
        <w:u w:val="none"/>
        <w:vertAlign w:val="baseline"/>
      </w:rPr>
    </w:lvl>
    <w:lvl w:ilvl="7">
      <w:start w:val="1"/>
      <w:numFmt w:val="bullet"/>
      <w:pStyle w:val="Heading8"/>
      <w:lvlText w:val="●"/>
      <w:lvlJc w:val="left"/>
      <w:pPr>
        <w:ind w:left="0" w:firstLine="0"/>
      </w:pPr>
      <w:rPr>
        <w:rFonts w:ascii="Times New Roman" w:eastAsia="Times New Roman" w:hAnsi="Times New Roman" w:cs="Times New Roman"/>
        <w:b w:val="0"/>
        <w:i w:val="0"/>
        <w:smallCaps w:val="0"/>
        <w:strike w:val="0"/>
        <w:color w:val="000000"/>
        <w:sz w:val="24"/>
        <w:szCs w:val="24"/>
        <w:u w:val="none"/>
        <w:vertAlign w:val="baseline"/>
      </w:rPr>
    </w:lvl>
    <w:lvl w:ilvl="8">
      <w:start w:val="1"/>
      <w:numFmt w:val="bullet"/>
      <w:pStyle w:val="Heading9"/>
      <w:lvlText w:val="●"/>
      <w:lvlJc w:val="left"/>
      <w:pPr>
        <w:ind w:left="0" w:firstLine="0"/>
      </w:pPr>
      <w:rPr>
        <w:rFonts w:ascii="Times New Roman" w:eastAsia="Times New Roman" w:hAnsi="Times New Roman" w:cs="Times New Roman"/>
        <w:b w:val="0"/>
        <w:i w:val="0"/>
        <w:smallCaps w:val="0"/>
        <w:strike w:val="0"/>
        <w:color w:val="000000"/>
        <w:sz w:val="24"/>
        <w:szCs w:val="24"/>
        <w:u w:val="none"/>
        <w:vertAlign w:val="baseline"/>
      </w:rPr>
    </w:lvl>
  </w:abstractNum>
  <w:abstractNum w:abstractNumId="1" w15:restartNumberingAfterBreak="0">
    <w:nsid w:val="36D3046D"/>
    <w:multiLevelType w:val="hybridMultilevel"/>
    <w:tmpl w:val="6A9AF74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240A0001">
      <w:start w:val="1"/>
      <w:numFmt w:val="bullet"/>
      <w:lvlText w:val=""/>
      <w:lvlJc w:val="left"/>
      <w:pPr>
        <w:ind w:left="2340" w:hanging="360"/>
      </w:pPr>
      <w:rPr>
        <w:rFonts w:ascii="Symbol" w:hAnsi="Symbol"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FE20965"/>
    <w:multiLevelType w:val="hybridMultilevel"/>
    <w:tmpl w:val="4E2EBD8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53331CAE"/>
    <w:multiLevelType w:val="hybridMultilevel"/>
    <w:tmpl w:val="D782124A"/>
    <w:lvl w:ilvl="0" w:tplc="F93C036A">
      <w:start w:val="35"/>
      <w:numFmt w:val="decimal"/>
      <w:lvlText w:val="%1."/>
      <w:lvlJc w:val="left"/>
      <w:pPr>
        <w:ind w:left="720" w:hanging="360"/>
      </w:pPr>
      <w:rPr>
        <w:rFonts w:ascii="Times New Roman" w:hAnsi="Times New Roman" w:cs="Times New Roman" w:hint="default"/>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A98184F"/>
    <w:multiLevelType w:val="multilevel"/>
    <w:tmpl w:val="6D2243A2"/>
    <w:lvl w:ilvl="0">
      <w:start w:val="1"/>
      <w:numFmt w:val="bullet"/>
      <w:pStyle w:val="Outline1L1"/>
      <w:lvlText w:val="o"/>
      <w:lvlJc w:val="left"/>
      <w:pPr>
        <w:ind w:left="360" w:hanging="360"/>
      </w:pPr>
      <w:rPr>
        <w:rFonts w:ascii="Courier New" w:eastAsia="Courier New" w:hAnsi="Courier New" w:cs="Courier New"/>
      </w:rPr>
    </w:lvl>
    <w:lvl w:ilvl="1">
      <w:start w:val="1"/>
      <w:numFmt w:val="bullet"/>
      <w:pStyle w:val="Outline1L2"/>
      <w:lvlText w:val="o"/>
      <w:lvlJc w:val="left"/>
      <w:pPr>
        <w:ind w:left="1080" w:hanging="360"/>
      </w:pPr>
      <w:rPr>
        <w:rFonts w:ascii="Courier New" w:eastAsia="Courier New" w:hAnsi="Courier New" w:cs="Courier New"/>
      </w:rPr>
    </w:lvl>
    <w:lvl w:ilvl="2">
      <w:start w:val="1"/>
      <w:numFmt w:val="bullet"/>
      <w:pStyle w:val="Outline1L3"/>
      <w:lvlText w:val="▪"/>
      <w:lvlJc w:val="left"/>
      <w:pPr>
        <w:ind w:left="1800" w:hanging="360"/>
      </w:pPr>
      <w:rPr>
        <w:rFonts w:ascii="Noto Sans Symbols" w:eastAsia="Noto Sans Symbols" w:hAnsi="Noto Sans Symbols" w:cs="Noto Sans Symbols"/>
      </w:rPr>
    </w:lvl>
    <w:lvl w:ilvl="3">
      <w:start w:val="1"/>
      <w:numFmt w:val="bullet"/>
      <w:pStyle w:val="Outline1L4"/>
      <w:lvlText w:val="●"/>
      <w:lvlJc w:val="left"/>
      <w:pPr>
        <w:ind w:left="2520" w:hanging="360"/>
      </w:pPr>
      <w:rPr>
        <w:rFonts w:ascii="Noto Sans Symbols" w:eastAsia="Noto Sans Symbols" w:hAnsi="Noto Sans Symbols" w:cs="Noto Sans Symbols"/>
      </w:rPr>
    </w:lvl>
    <w:lvl w:ilvl="4">
      <w:start w:val="1"/>
      <w:numFmt w:val="bullet"/>
      <w:pStyle w:val="Outline1L5"/>
      <w:lvlText w:val="o"/>
      <w:lvlJc w:val="left"/>
      <w:pPr>
        <w:ind w:left="3240" w:hanging="360"/>
      </w:pPr>
      <w:rPr>
        <w:rFonts w:ascii="Courier New" w:eastAsia="Courier New" w:hAnsi="Courier New" w:cs="Courier New"/>
      </w:rPr>
    </w:lvl>
    <w:lvl w:ilvl="5">
      <w:start w:val="1"/>
      <w:numFmt w:val="bullet"/>
      <w:pStyle w:val="Outline1L6"/>
      <w:lvlText w:val="▪"/>
      <w:lvlJc w:val="left"/>
      <w:pPr>
        <w:ind w:left="3960" w:hanging="360"/>
      </w:pPr>
      <w:rPr>
        <w:rFonts w:ascii="Noto Sans Symbols" w:eastAsia="Noto Sans Symbols" w:hAnsi="Noto Sans Symbols" w:cs="Noto Sans Symbols"/>
      </w:rPr>
    </w:lvl>
    <w:lvl w:ilvl="6">
      <w:start w:val="1"/>
      <w:numFmt w:val="bullet"/>
      <w:pStyle w:val="Outline1L7"/>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46F7"/>
    <w:rsid w:val="0007106F"/>
    <w:rsid w:val="000D62F5"/>
    <w:rsid w:val="00122E95"/>
    <w:rsid w:val="0017634A"/>
    <w:rsid w:val="001E62A4"/>
    <w:rsid w:val="00253883"/>
    <w:rsid w:val="003B1F82"/>
    <w:rsid w:val="003E58A7"/>
    <w:rsid w:val="00420058"/>
    <w:rsid w:val="00440AC0"/>
    <w:rsid w:val="004650B6"/>
    <w:rsid w:val="0050693A"/>
    <w:rsid w:val="007B54C3"/>
    <w:rsid w:val="007D0607"/>
    <w:rsid w:val="0080323A"/>
    <w:rsid w:val="008568A4"/>
    <w:rsid w:val="008F40FC"/>
    <w:rsid w:val="009446F7"/>
    <w:rsid w:val="00A9465D"/>
    <w:rsid w:val="00AA53E3"/>
    <w:rsid w:val="00B0145D"/>
    <w:rsid w:val="00B13D66"/>
    <w:rsid w:val="00B31741"/>
    <w:rsid w:val="00B7656C"/>
    <w:rsid w:val="00C71956"/>
    <w:rsid w:val="00C948B8"/>
    <w:rsid w:val="00D27431"/>
    <w:rsid w:val="00D30F47"/>
    <w:rsid w:val="00D858AB"/>
    <w:rsid w:val="00DE2F1D"/>
    <w:rsid w:val="00E74FAA"/>
    <w:rsid w:val="00EA66B8"/>
    <w:rsid w:val="00F76C6C"/>
    <w:rsid w:val="00FC561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F05BCB"/>
  <w15:docId w15:val="{76F580F9-C1FF-40CD-A350-8D49B0BC5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BodyText"/>
    <w:link w:val="Heading1Char"/>
    <w:uiPriority w:val="9"/>
    <w:qFormat/>
    <w:rsid w:val="003925BA"/>
    <w:pPr>
      <w:keepNext/>
      <w:numPr>
        <w:numId w:val="2"/>
      </w:numPr>
      <w:spacing w:before="240" w:after="240" w:line="240" w:lineRule="auto"/>
      <w:jc w:val="both"/>
      <w:outlineLvl w:val="0"/>
    </w:pPr>
    <w:rPr>
      <w:rFonts w:ascii="Times New Roman" w:eastAsiaTheme="minorEastAsia" w:hAnsi="Times New Roman" w:cs="Times New Roman"/>
      <w:b/>
      <w:sz w:val="24"/>
      <w:szCs w:val="20"/>
    </w:rPr>
  </w:style>
  <w:style w:type="paragraph" w:styleId="Heading2">
    <w:name w:val="heading 2"/>
    <w:basedOn w:val="Normal"/>
    <w:next w:val="BodyText"/>
    <w:link w:val="Heading2Char"/>
    <w:uiPriority w:val="9"/>
    <w:unhideWhenUsed/>
    <w:qFormat/>
    <w:rsid w:val="003925BA"/>
    <w:pPr>
      <w:numPr>
        <w:ilvl w:val="1"/>
        <w:numId w:val="2"/>
      </w:numPr>
      <w:spacing w:before="240" w:after="240" w:line="240" w:lineRule="auto"/>
      <w:jc w:val="both"/>
      <w:outlineLvl w:val="1"/>
    </w:pPr>
    <w:rPr>
      <w:rFonts w:ascii="Times New Roman" w:eastAsia="Times New Roman" w:hAnsi="Times New Roman" w:cs="Times New Roman"/>
      <w:sz w:val="24"/>
      <w:szCs w:val="20"/>
    </w:rPr>
  </w:style>
  <w:style w:type="paragraph" w:styleId="Heading3">
    <w:name w:val="heading 3"/>
    <w:basedOn w:val="Normal"/>
    <w:next w:val="BodyText"/>
    <w:link w:val="Heading3Char"/>
    <w:uiPriority w:val="9"/>
    <w:unhideWhenUsed/>
    <w:qFormat/>
    <w:rsid w:val="003925BA"/>
    <w:pPr>
      <w:numPr>
        <w:ilvl w:val="2"/>
        <w:numId w:val="2"/>
      </w:numPr>
      <w:spacing w:before="120" w:after="120" w:line="240" w:lineRule="auto"/>
      <w:jc w:val="both"/>
      <w:outlineLvl w:val="2"/>
    </w:pPr>
    <w:rPr>
      <w:rFonts w:ascii="Times New Roman" w:eastAsia="Times New Roman" w:hAnsi="Times New Roman" w:cs="Times New Roman"/>
      <w:sz w:val="20"/>
      <w:szCs w:val="20"/>
      <w:lang w:val="en-GB"/>
    </w:rPr>
  </w:style>
  <w:style w:type="paragraph" w:styleId="Heading4">
    <w:name w:val="heading 4"/>
    <w:basedOn w:val="Normal"/>
    <w:next w:val="BodyText"/>
    <w:link w:val="Heading4Char"/>
    <w:uiPriority w:val="9"/>
    <w:semiHidden/>
    <w:unhideWhenUsed/>
    <w:qFormat/>
    <w:rsid w:val="003925BA"/>
    <w:pPr>
      <w:numPr>
        <w:ilvl w:val="3"/>
        <w:numId w:val="2"/>
      </w:numPr>
      <w:spacing w:before="120" w:after="120" w:line="240" w:lineRule="auto"/>
      <w:ind w:left="864" w:hanging="432"/>
      <w:jc w:val="both"/>
      <w:outlineLvl w:val="3"/>
    </w:pPr>
    <w:rPr>
      <w:rFonts w:ascii="Times New Roman" w:eastAsia="Times New Roman" w:hAnsi="Times New Roman" w:cs="Times New Roman"/>
      <w:sz w:val="20"/>
      <w:szCs w:val="20"/>
      <w:lang w:val="en-GB"/>
    </w:rPr>
  </w:style>
  <w:style w:type="paragraph" w:styleId="Heading5">
    <w:name w:val="heading 5"/>
    <w:basedOn w:val="Normal"/>
    <w:next w:val="BodyText"/>
    <w:link w:val="Heading5Char"/>
    <w:uiPriority w:val="9"/>
    <w:semiHidden/>
    <w:unhideWhenUsed/>
    <w:qFormat/>
    <w:rsid w:val="003925BA"/>
    <w:pPr>
      <w:numPr>
        <w:ilvl w:val="4"/>
        <w:numId w:val="2"/>
      </w:numPr>
      <w:spacing w:before="240" w:after="240" w:line="240" w:lineRule="auto"/>
      <w:jc w:val="both"/>
      <w:outlineLvl w:val="4"/>
    </w:pPr>
    <w:rPr>
      <w:rFonts w:ascii="Times New Roman" w:eastAsia="Times New Roman" w:hAnsi="Times New Roman" w:cs="Times New Roman"/>
      <w:sz w:val="24"/>
      <w:szCs w:val="20"/>
    </w:rPr>
  </w:style>
  <w:style w:type="paragraph" w:styleId="Heading6">
    <w:name w:val="heading 6"/>
    <w:basedOn w:val="Normal"/>
    <w:next w:val="BodyText"/>
    <w:link w:val="Heading6Char"/>
    <w:uiPriority w:val="9"/>
    <w:semiHidden/>
    <w:unhideWhenUsed/>
    <w:qFormat/>
    <w:rsid w:val="003925BA"/>
    <w:pPr>
      <w:numPr>
        <w:ilvl w:val="5"/>
        <w:numId w:val="2"/>
      </w:numPr>
      <w:spacing w:before="240" w:after="240" w:line="240" w:lineRule="auto"/>
      <w:jc w:val="both"/>
      <w:outlineLvl w:val="5"/>
    </w:pPr>
    <w:rPr>
      <w:rFonts w:ascii="Times New Roman" w:eastAsia="Times New Roman" w:hAnsi="Times New Roman" w:cs="Times New Roman"/>
      <w:sz w:val="24"/>
      <w:szCs w:val="20"/>
    </w:rPr>
  </w:style>
  <w:style w:type="paragraph" w:styleId="Heading7">
    <w:name w:val="heading 7"/>
    <w:basedOn w:val="Normal"/>
    <w:next w:val="BodyText"/>
    <w:link w:val="Heading7Char"/>
    <w:rsid w:val="003925BA"/>
    <w:pPr>
      <w:numPr>
        <w:ilvl w:val="6"/>
        <w:numId w:val="2"/>
      </w:numPr>
      <w:spacing w:before="240" w:after="240" w:line="240" w:lineRule="auto"/>
      <w:jc w:val="both"/>
      <w:outlineLvl w:val="6"/>
    </w:pPr>
    <w:rPr>
      <w:rFonts w:ascii="Times New Roman" w:eastAsia="Times New Roman" w:hAnsi="Times New Roman" w:cs="Times New Roman"/>
      <w:sz w:val="24"/>
      <w:szCs w:val="20"/>
    </w:rPr>
  </w:style>
  <w:style w:type="paragraph" w:styleId="Heading8">
    <w:name w:val="heading 8"/>
    <w:basedOn w:val="Normal"/>
    <w:next w:val="BodyText"/>
    <w:link w:val="Heading8Char"/>
    <w:rsid w:val="003925BA"/>
    <w:pPr>
      <w:numPr>
        <w:ilvl w:val="7"/>
        <w:numId w:val="2"/>
      </w:numPr>
      <w:spacing w:before="240" w:after="240" w:line="240" w:lineRule="auto"/>
      <w:jc w:val="both"/>
      <w:outlineLvl w:val="7"/>
    </w:pPr>
    <w:rPr>
      <w:rFonts w:ascii="Times New Roman" w:eastAsia="Times New Roman" w:hAnsi="Times New Roman" w:cs="Times New Roman"/>
      <w:sz w:val="24"/>
      <w:szCs w:val="20"/>
    </w:rPr>
  </w:style>
  <w:style w:type="paragraph" w:styleId="Heading9">
    <w:name w:val="heading 9"/>
    <w:basedOn w:val="Normal"/>
    <w:next w:val="BodyText"/>
    <w:link w:val="Heading9Char"/>
    <w:rsid w:val="003925BA"/>
    <w:pPr>
      <w:numPr>
        <w:ilvl w:val="8"/>
        <w:numId w:val="2"/>
      </w:numPr>
      <w:spacing w:before="240" w:after="240" w:line="240" w:lineRule="auto"/>
      <w:jc w:val="both"/>
      <w:outlineLvl w:val="8"/>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BodyText">
    <w:name w:val="Body Text"/>
    <w:basedOn w:val="Normal"/>
    <w:link w:val="BodyTextChar"/>
    <w:uiPriority w:val="99"/>
    <w:unhideWhenUsed/>
    <w:rsid w:val="002326DE"/>
    <w:pPr>
      <w:spacing w:after="120"/>
    </w:pPr>
  </w:style>
  <w:style w:type="character" w:customStyle="1" w:styleId="BodyTextChar">
    <w:name w:val="Body Text Char"/>
    <w:basedOn w:val="DefaultParagraphFont"/>
    <w:link w:val="BodyText"/>
    <w:uiPriority w:val="99"/>
    <w:rsid w:val="002326DE"/>
  </w:style>
  <w:style w:type="paragraph" w:styleId="BodyTextFirstIndent">
    <w:name w:val="Body Text First Indent"/>
    <w:basedOn w:val="Normal"/>
    <w:link w:val="BodyTextFirstIndentChar"/>
    <w:qFormat/>
    <w:rsid w:val="002326DE"/>
    <w:pPr>
      <w:tabs>
        <w:tab w:val="left" w:pos="720"/>
      </w:tabs>
      <w:spacing w:after="240" w:line="240" w:lineRule="auto"/>
      <w:ind w:firstLine="720"/>
      <w:jc w:val="both"/>
    </w:pPr>
    <w:rPr>
      <w:rFonts w:ascii="Times New Roman" w:eastAsia="Times New Roman" w:hAnsi="Times New Roman" w:cs="Times New Roman"/>
      <w:snapToGrid w:val="0"/>
      <w:sz w:val="24"/>
      <w:szCs w:val="24"/>
    </w:rPr>
  </w:style>
  <w:style w:type="character" w:customStyle="1" w:styleId="BodyTextFirstIndentChar">
    <w:name w:val="Body Text First Indent Char"/>
    <w:basedOn w:val="BodyTextChar"/>
    <w:link w:val="BodyTextFirstIndent"/>
    <w:rsid w:val="002326DE"/>
    <w:rPr>
      <w:rFonts w:ascii="Times New Roman" w:eastAsia="Times New Roman" w:hAnsi="Times New Roman" w:cs="Times New Roman"/>
      <w:snapToGrid w:val="0"/>
      <w:sz w:val="24"/>
      <w:szCs w:val="24"/>
      <w:lang w:val="en-US"/>
    </w:rPr>
  </w:style>
  <w:style w:type="paragraph" w:styleId="NoSpacing">
    <w:name w:val="No Spacing"/>
    <w:uiPriority w:val="1"/>
    <w:qFormat/>
    <w:rsid w:val="002326DE"/>
    <w:pPr>
      <w:spacing w:after="0" w:line="240" w:lineRule="auto"/>
    </w:pPr>
  </w:style>
  <w:style w:type="paragraph" w:styleId="EndnoteText">
    <w:name w:val="endnote text"/>
    <w:aliases w:val="en,2_G"/>
    <w:basedOn w:val="Normal"/>
    <w:link w:val="EndnoteTextChar"/>
    <w:uiPriority w:val="99"/>
    <w:unhideWhenUsed/>
    <w:qFormat/>
    <w:rsid w:val="002326DE"/>
    <w:pPr>
      <w:widowControl w:val="0"/>
      <w:spacing w:after="0" w:line="240" w:lineRule="auto"/>
    </w:pPr>
    <w:rPr>
      <w:rFonts w:ascii="Times New Roman" w:hAnsi="Times New Roman" w:cs="Times New Roman"/>
      <w:sz w:val="20"/>
      <w:szCs w:val="20"/>
    </w:rPr>
  </w:style>
  <w:style w:type="character" w:customStyle="1" w:styleId="EndnoteTextChar">
    <w:name w:val="Endnote Text Char"/>
    <w:aliases w:val="en Char,2_G Char"/>
    <w:basedOn w:val="DefaultParagraphFont"/>
    <w:link w:val="EndnoteText"/>
    <w:uiPriority w:val="99"/>
    <w:rsid w:val="002326DE"/>
    <w:rPr>
      <w:rFonts w:ascii="Times New Roman" w:hAnsi="Times New Roman" w:cs="Times New Roman"/>
      <w:sz w:val="20"/>
      <w:szCs w:val="20"/>
      <w:lang w:val="en-US"/>
    </w:rPr>
  </w:style>
  <w:style w:type="character" w:styleId="EndnoteReference">
    <w:name w:val="endnote reference"/>
    <w:basedOn w:val="DefaultParagraphFont"/>
    <w:uiPriority w:val="99"/>
    <w:unhideWhenUsed/>
    <w:rsid w:val="002326DE"/>
    <w:rPr>
      <w:vertAlign w:val="superscript"/>
    </w:rPr>
  </w:style>
  <w:style w:type="character" w:styleId="Hyperlink">
    <w:name w:val="Hyperlink"/>
    <w:basedOn w:val="DefaultParagraphFont"/>
    <w:uiPriority w:val="99"/>
    <w:unhideWhenUsed/>
    <w:rsid w:val="002326DE"/>
    <w:rPr>
      <w:color w:val="0563C1" w:themeColor="hyperlink"/>
      <w:u w:val="single"/>
    </w:rPr>
  </w:style>
  <w:style w:type="paragraph" w:customStyle="1" w:styleId="Outline1L1">
    <w:name w:val="Outline1_L1"/>
    <w:basedOn w:val="Normal"/>
    <w:next w:val="BodyText"/>
    <w:rsid w:val="002326DE"/>
    <w:pPr>
      <w:keepNext/>
      <w:numPr>
        <w:numId w:val="1"/>
      </w:numPr>
      <w:spacing w:after="240" w:line="240" w:lineRule="auto"/>
      <w:outlineLvl w:val="0"/>
    </w:pPr>
    <w:rPr>
      <w:rFonts w:ascii="Times New Roman" w:eastAsia="Times New Roman" w:hAnsi="Times New Roman" w:cs="Times New Roman"/>
      <w:b/>
      <w:sz w:val="24"/>
      <w:szCs w:val="20"/>
    </w:rPr>
  </w:style>
  <w:style w:type="paragraph" w:customStyle="1" w:styleId="Outline1L2">
    <w:name w:val="Outline1_L2"/>
    <w:basedOn w:val="Outline1L1"/>
    <w:next w:val="BodyText"/>
    <w:rsid w:val="002326DE"/>
    <w:pPr>
      <w:numPr>
        <w:ilvl w:val="1"/>
      </w:numPr>
      <w:jc w:val="both"/>
      <w:outlineLvl w:val="1"/>
    </w:pPr>
  </w:style>
  <w:style w:type="paragraph" w:customStyle="1" w:styleId="Outline1L4">
    <w:name w:val="Outline1_L4"/>
    <w:basedOn w:val="Outline1L3"/>
    <w:next w:val="BodyText"/>
    <w:rsid w:val="002326DE"/>
    <w:pPr>
      <w:numPr>
        <w:ilvl w:val="3"/>
      </w:numPr>
      <w:outlineLvl w:val="3"/>
    </w:pPr>
  </w:style>
  <w:style w:type="paragraph" w:customStyle="1" w:styleId="Outline1L6">
    <w:name w:val="Outline1_L6"/>
    <w:basedOn w:val="Outline1L5"/>
    <w:next w:val="BodyText"/>
    <w:rsid w:val="002326DE"/>
    <w:pPr>
      <w:numPr>
        <w:ilvl w:val="5"/>
      </w:numPr>
      <w:outlineLvl w:val="5"/>
    </w:pPr>
  </w:style>
  <w:style w:type="paragraph" w:customStyle="1" w:styleId="Outline1L3">
    <w:name w:val="Outline1_L3"/>
    <w:basedOn w:val="Outline1L2"/>
    <w:next w:val="BodyText"/>
    <w:rsid w:val="002326DE"/>
    <w:pPr>
      <w:keepNext w:val="0"/>
      <w:numPr>
        <w:ilvl w:val="2"/>
      </w:numPr>
      <w:outlineLvl w:val="2"/>
    </w:pPr>
    <w:rPr>
      <w:b w:val="0"/>
    </w:rPr>
  </w:style>
  <w:style w:type="paragraph" w:customStyle="1" w:styleId="Outline1L5">
    <w:name w:val="Outline1_L5"/>
    <w:basedOn w:val="Outline1L4"/>
    <w:next w:val="BodyText"/>
    <w:rsid w:val="002326DE"/>
    <w:pPr>
      <w:numPr>
        <w:ilvl w:val="4"/>
      </w:numPr>
      <w:outlineLvl w:val="4"/>
    </w:pPr>
  </w:style>
  <w:style w:type="paragraph" w:customStyle="1" w:styleId="Outline1L7">
    <w:name w:val="Outline1_L7"/>
    <w:basedOn w:val="Outline1L6"/>
    <w:next w:val="BodyText"/>
    <w:rsid w:val="002326DE"/>
    <w:pPr>
      <w:numPr>
        <w:ilvl w:val="6"/>
      </w:numPr>
      <w:outlineLvl w:val="6"/>
    </w:pPr>
  </w:style>
  <w:style w:type="paragraph" w:styleId="BodyText2">
    <w:name w:val="Body Text 2"/>
    <w:basedOn w:val="Normal"/>
    <w:link w:val="BodyText2Char"/>
    <w:uiPriority w:val="99"/>
    <w:semiHidden/>
    <w:unhideWhenUsed/>
    <w:rsid w:val="002326DE"/>
    <w:pPr>
      <w:spacing w:after="120" w:line="480" w:lineRule="auto"/>
    </w:pPr>
  </w:style>
  <w:style w:type="character" w:customStyle="1" w:styleId="BodyText2Char">
    <w:name w:val="Body Text 2 Char"/>
    <w:basedOn w:val="DefaultParagraphFont"/>
    <w:link w:val="BodyText2"/>
    <w:uiPriority w:val="99"/>
    <w:semiHidden/>
    <w:rsid w:val="002326DE"/>
  </w:style>
  <w:style w:type="paragraph" w:customStyle="1" w:styleId="BodyTextRIGHT">
    <w:name w:val="Body Text RIGHT"/>
    <w:basedOn w:val="NoSpacing"/>
    <w:qFormat/>
    <w:rsid w:val="002326DE"/>
    <w:pPr>
      <w:spacing w:after="240"/>
      <w:jc w:val="right"/>
    </w:pPr>
    <w:rPr>
      <w:rFonts w:ascii="Times New Roman" w:eastAsia="Times New Roman" w:hAnsi="Times New Roman" w:cs="Times New Roman"/>
      <w:sz w:val="24"/>
      <w:szCs w:val="24"/>
    </w:rPr>
  </w:style>
  <w:style w:type="character" w:customStyle="1" w:styleId="Heading1Char">
    <w:name w:val="Heading 1 Char"/>
    <w:basedOn w:val="DefaultParagraphFont"/>
    <w:link w:val="Heading1"/>
    <w:rsid w:val="003925BA"/>
    <w:rPr>
      <w:rFonts w:ascii="Times New Roman" w:eastAsiaTheme="minorEastAsia" w:hAnsi="Times New Roman" w:cs="Times New Roman"/>
      <w:b/>
      <w:sz w:val="24"/>
      <w:szCs w:val="20"/>
      <w:lang w:val="en-US"/>
    </w:rPr>
  </w:style>
  <w:style w:type="character" w:customStyle="1" w:styleId="Heading2Char">
    <w:name w:val="Heading 2 Char"/>
    <w:basedOn w:val="DefaultParagraphFont"/>
    <w:link w:val="Heading2"/>
    <w:rsid w:val="003925BA"/>
    <w:rPr>
      <w:rFonts w:ascii="Times New Roman" w:eastAsia="Times New Roman" w:hAnsi="Times New Roman" w:cs="Times New Roman"/>
      <w:sz w:val="24"/>
      <w:szCs w:val="20"/>
      <w:lang w:val="en-US"/>
    </w:rPr>
  </w:style>
  <w:style w:type="character" w:customStyle="1" w:styleId="Heading3Char">
    <w:name w:val="Heading 3 Char"/>
    <w:basedOn w:val="DefaultParagraphFont"/>
    <w:link w:val="Heading3"/>
    <w:rsid w:val="003925BA"/>
    <w:rPr>
      <w:rFonts w:ascii="Times New Roman" w:eastAsia="Times New Roman" w:hAnsi="Times New Roman" w:cs="Times New Roman"/>
      <w:sz w:val="20"/>
      <w:szCs w:val="20"/>
      <w:lang w:val="en-GB"/>
    </w:rPr>
  </w:style>
  <w:style w:type="character" w:customStyle="1" w:styleId="Heading4Char">
    <w:name w:val="Heading 4 Char"/>
    <w:basedOn w:val="DefaultParagraphFont"/>
    <w:link w:val="Heading4"/>
    <w:rsid w:val="003925BA"/>
    <w:rPr>
      <w:rFonts w:ascii="Times New Roman" w:eastAsia="Times New Roman" w:hAnsi="Times New Roman" w:cs="Times New Roman"/>
      <w:sz w:val="20"/>
      <w:szCs w:val="20"/>
      <w:lang w:val="en-GB"/>
    </w:rPr>
  </w:style>
  <w:style w:type="character" w:customStyle="1" w:styleId="Heading5Char">
    <w:name w:val="Heading 5 Char"/>
    <w:basedOn w:val="DefaultParagraphFont"/>
    <w:link w:val="Heading5"/>
    <w:rsid w:val="003925BA"/>
    <w:rPr>
      <w:rFonts w:ascii="Times New Roman" w:eastAsia="Times New Roman" w:hAnsi="Times New Roman" w:cs="Times New Roman"/>
      <w:sz w:val="24"/>
      <w:szCs w:val="20"/>
      <w:lang w:val="en-US"/>
    </w:rPr>
  </w:style>
  <w:style w:type="character" w:customStyle="1" w:styleId="Heading6Char">
    <w:name w:val="Heading 6 Char"/>
    <w:basedOn w:val="DefaultParagraphFont"/>
    <w:link w:val="Heading6"/>
    <w:rsid w:val="003925BA"/>
    <w:rPr>
      <w:rFonts w:ascii="Times New Roman" w:eastAsia="Times New Roman" w:hAnsi="Times New Roman" w:cs="Times New Roman"/>
      <w:sz w:val="24"/>
      <w:szCs w:val="20"/>
      <w:lang w:val="en-US"/>
    </w:rPr>
  </w:style>
  <w:style w:type="character" w:customStyle="1" w:styleId="Heading7Char">
    <w:name w:val="Heading 7 Char"/>
    <w:basedOn w:val="DefaultParagraphFont"/>
    <w:link w:val="Heading7"/>
    <w:rsid w:val="003925BA"/>
    <w:rPr>
      <w:rFonts w:ascii="Times New Roman" w:eastAsia="Times New Roman" w:hAnsi="Times New Roman" w:cs="Times New Roman"/>
      <w:sz w:val="24"/>
      <w:szCs w:val="20"/>
      <w:lang w:val="en-US"/>
    </w:rPr>
  </w:style>
  <w:style w:type="character" w:customStyle="1" w:styleId="Heading8Char">
    <w:name w:val="Heading 8 Char"/>
    <w:basedOn w:val="DefaultParagraphFont"/>
    <w:link w:val="Heading8"/>
    <w:rsid w:val="003925BA"/>
    <w:rPr>
      <w:rFonts w:ascii="Times New Roman" w:eastAsia="Times New Roman" w:hAnsi="Times New Roman" w:cs="Times New Roman"/>
      <w:sz w:val="24"/>
      <w:szCs w:val="20"/>
      <w:lang w:val="en-US"/>
    </w:rPr>
  </w:style>
  <w:style w:type="character" w:customStyle="1" w:styleId="Heading9Char">
    <w:name w:val="Heading 9 Char"/>
    <w:basedOn w:val="DefaultParagraphFont"/>
    <w:link w:val="Heading9"/>
    <w:rsid w:val="003925BA"/>
    <w:rPr>
      <w:rFonts w:ascii="Times New Roman" w:eastAsia="Times New Roman" w:hAnsi="Times New Roman" w:cs="Times New Roman"/>
      <w:sz w:val="24"/>
      <w:szCs w:val="20"/>
      <w:lang w:val="en-US"/>
    </w:rPr>
  </w:style>
  <w:style w:type="paragraph" w:styleId="Header">
    <w:name w:val="header"/>
    <w:basedOn w:val="Normal"/>
    <w:link w:val="HeaderChar"/>
    <w:uiPriority w:val="99"/>
    <w:unhideWhenUsed/>
    <w:rsid w:val="00030779"/>
    <w:pPr>
      <w:tabs>
        <w:tab w:val="center" w:pos="4419"/>
        <w:tab w:val="right" w:pos="8838"/>
      </w:tabs>
      <w:spacing w:after="0" w:line="240" w:lineRule="auto"/>
    </w:pPr>
  </w:style>
  <w:style w:type="character" w:customStyle="1" w:styleId="HeaderChar">
    <w:name w:val="Header Char"/>
    <w:basedOn w:val="DefaultParagraphFont"/>
    <w:link w:val="Header"/>
    <w:uiPriority w:val="99"/>
    <w:rsid w:val="00030779"/>
  </w:style>
  <w:style w:type="paragraph" w:styleId="Footer">
    <w:name w:val="footer"/>
    <w:basedOn w:val="Normal"/>
    <w:link w:val="FooterChar"/>
    <w:uiPriority w:val="99"/>
    <w:unhideWhenUsed/>
    <w:rsid w:val="00030779"/>
    <w:pPr>
      <w:tabs>
        <w:tab w:val="center" w:pos="4419"/>
        <w:tab w:val="right" w:pos="8838"/>
      </w:tabs>
      <w:spacing w:after="0" w:line="240" w:lineRule="auto"/>
    </w:pPr>
  </w:style>
  <w:style w:type="character" w:customStyle="1" w:styleId="FooterChar">
    <w:name w:val="Footer Char"/>
    <w:basedOn w:val="DefaultParagraphFont"/>
    <w:link w:val="Footer"/>
    <w:uiPriority w:val="99"/>
    <w:rsid w:val="00030779"/>
  </w:style>
  <w:style w:type="paragraph" w:styleId="NormalWeb">
    <w:name w:val="Normal (Web)"/>
    <w:basedOn w:val="Normal"/>
    <w:uiPriority w:val="99"/>
    <w:unhideWhenUsed/>
    <w:rsid w:val="00E56C6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f01">
    <w:name w:val="cf01"/>
    <w:basedOn w:val="DefaultParagraphFont"/>
    <w:rsid w:val="00E56C64"/>
    <w:rPr>
      <w:rFonts w:ascii="Segoe UI" w:hAnsi="Segoe UI" w:cs="Segoe UI" w:hint="default"/>
      <w:sz w:val="18"/>
      <w:szCs w:val="18"/>
    </w:rPr>
  </w:style>
  <w:style w:type="paragraph" w:styleId="FootnoteText">
    <w:name w:val="footnote text"/>
    <w:basedOn w:val="Normal"/>
    <w:link w:val="FootnoteTextChar"/>
    <w:uiPriority w:val="99"/>
    <w:semiHidden/>
    <w:unhideWhenUsed/>
    <w:rsid w:val="000A267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A2677"/>
    <w:rPr>
      <w:sz w:val="20"/>
      <w:szCs w:val="20"/>
    </w:rPr>
  </w:style>
  <w:style w:type="character" w:styleId="FootnoteReference">
    <w:name w:val="footnote reference"/>
    <w:basedOn w:val="DefaultParagraphFont"/>
    <w:uiPriority w:val="99"/>
    <w:semiHidden/>
    <w:unhideWhenUsed/>
    <w:rsid w:val="000A2677"/>
    <w:rPr>
      <w:vertAlign w:val="superscript"/>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115" w:type="dxa"/>
        <w:right w:w="115" w:type="dxa"/>
      </w:tblCellMar>
    </w:tblPr>
  </w:style>
  <w:style w:type="paragraph" w:styleId="ListParagraph">
    <w:name w:val="List Paragraph"/>
    <w:basedOn w:val="Normal"/>
    <w:uiPriority w:val="34"/>
    <w:qFormat/>
    <w:rsid w:val="00D858AB"/>
    <w:pPr>
      <w:ind w:left="720"/>
      <w:contextualSpacing/>
    </w:pPr>
  </w:style>
  <w:style w:type="paragraph" w:styleId="Revision">
    <w:name w:val="Revision"/>
    <w:hidden/>
    <w:uiPriority w:val="99"/>
    <w:semiHidden/>
    <w:rsid w:val="00A9465D"/>
    <w:pPr>
      <w:spacing w:after="0" w:line="240" w:lineRule="auto"/>
    </w:pPr>
  </w:style>
  <w:style w:type="character" w:styleId="CommentReference">
    <w:name w:val="annotation reference"/>
    <w:basedOn w:val="DefaultParagraphFont"/>
    <w:uiPriority w:val="99"/>
    <w:semiHidden/>
    <w:unhideWhenUsed/>
    <w:rsid w:val="000D62F5"/>
    <w:rPr>
      <w:sz w:val="16"/>
      <w:szCs w:val="16"/>
    </w:rPr>
  </w:style>
  <w:style w:type="paragraph" w:styleId="CommentText">
    <w:name w:val="annotation text"/>
    <w:basedOn w:val="Normal"/>
    <w:link w:val="CommentTextChar"/>
    <w:uiPriority w:val="99"/>
    <w:unhideWhenUsed/>
    <w:rsid w:val="000D62F5"/>
    <w:pPr>
      <w:spacing w:line="240" w:lineRule="auto"/>
    </w:pPr>
    <w:rPr>
      <w:sz w:val="20"/>
      <w:szCs w:val="20"/>
    </w:rPr>
  </w:style>
  <w:style w:type="character" w:customStyle="1" w:styleId="CommentTextChar">
    <w:name w:val="Comment Text Char"/>
    <w:basedOn w:val="DefaultParagraphFont"/>
    <w:link w:val="CommentText"/>
    <w:uiPriority w:val="99"/>
    <w:rsid w:val="000D62F5"/>
    <w:rPr>
      <w:sz w:val="20"/>
      <w:szCs w:val="20"/>
    </w:rPr>
  </w:style>
  <w:style w:type="paragraph" w:styleId="CommentSubject">
    <w:name w:val="annotation subject"/>
    <w:basedOn w:val="CommentText"/>
    <w:next w:val="CommentText"/>
    <w:link w:val="CommentSubjectChar"/>
    <w:uiPriority w:val="99"/>
    <w:semiHidden/>
    <w:unhideWhenUsed/>
    <w:rsid w:val="000D62F5"/>
    <w:rPr>
      <w:b/>
      <w:bCs/>
    </w:rPr>
  </w:style>
  <w:style w:type="character" w:customStyle="1" w:styleId="CommentSubjectChar">
    <w:name w:val="Comment Subject Char"/>
    <w:basedOn w:val="CommentTextChar"/>
    <w:link w:val="CommentSubject"/>
    <w:uiPriority w:val="99"/>
    <w:semiHidden/>
    <w:rsid w:val="000D62F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endnotes.xml.rels><?xml version="1.0" encoding="UTF-8" standalone="yes"?>
<Relationships xmlns="http://schemas.openxmlformats.org/package/2006/relationships"><Relationship Id="rId13" Type="http://schemas.openxmlformats.org/officeDocument/2006/relationships/hyperlink" Target="https://promsex.org/la-ultima-ruta-para-la-distribucion-gratuita-de-la-anticonceptivo-oral-de-emergencia/" TargetMode="External"/><Relationship Id="rId18" Type="http://schemas.openxmlformats.org/officeDocument/2006/relationships/hyperlink" Target="https://privacyinternational.org/long-read/3791/country-case-study-sexual-and-reproductive-rights-peru" TargetMode="External"/><Relationship Id="rId26" Type="http://schemas.openxmlformats.org/officeDocument/2006/relationships/hyperlink" Target="https://pdf.usaid.gov/pdf_docs/pnadb090.pdf" TargetMode="External"/><Relationship Id="rId39" Type="http://schemas.openxmlformats.org/officeDocument/2006/relationships/hyperlink" Target="http://www.ipsnews.net/2019/01/shedding-light-forced-child-pregnancy-motherhood-latin-america/" TargetMode="External"/><Relationship Id="rId21" Type="http://schemas.openxmlformats.org/officeDocument/2006/relationships/hyperlink" Target="https://documents1.worldbank.org/curated/en/541651467999959129/pdf/Latinoam%C3%A9rica-ind%C3%ADgena-en-el-siglo-XXI-primera-d%C3%A9cada.pdf" TargetMode="External"/><Relationship Id="rId34" Type="http://schemas.openxmlformats.org/officeDocument/2006/relationships/hyperlink" Target="https://iris.paho.org/bitstream/handle/10665.2/34493/9789275119761-eng.pdf?sequence=1&amp;isAllowed=y" TargetMode="External"/><Relationship Id="rId42" Type="http://schemas.openxmlformats.org/officeDocument/2006/relationships/hyperlink" Target="https://lac.unfpa.org/sites/default/files/pub-pdf/final_dec_10_approved_policy_brief_design_ch_adolescent.pdf" TargetMode="External"/><Relationship Id="rId47" Type="http://schemas.openxmlformats.org/officeDocument/2006/relationships/hyperlink" Target="https://cdn1.sph.harvard.edu/wp-content/uploads/sites/2469/2019/12/Casas.pdf" TargetMode="External"/><Relationship Id="rId50" Type="http://schemas.openxmlformats.org/officeDocument/2006/relationships/hyperlink" Target="https://data.unicef.org/country/per/" TargetMode="External"/><Relationship Id="rId55" Type="http://schemas.openxmlformats.org/officeDocument/2006/relationships/hyperlink" Target="https://www.dge.gob.pe/portal/docs/vigilancia/boletines/2019/52.pdf" TargetMode="External"/><Relationship Id="rId63" Type="http://schemas.openxmlformats.org/officeDocument/2006/relationships/hyperlink" Target="http://bvs.minsa.gob.pe/local/MINSA/2896.pdf" TargetMode="External"/><Relationship Id="rId68" Type="http://schemas.openxmlformats.org/officeDocument/2006/relationships/hyperlink" Target="https://www.gob.pe/8970-afiliarte-al-sis-para-todos" TargetMode="External"/><Relationship Id="rId76" Type="http://schemas.openxmlformats.org/officeDocument/2006/relationships/hyperlink" Target="https://promsex.org/publicaciones/informe-anual-2021-situacion-de-los-derechos-humanos-de-las-personas-lgbti/" TargetMode="External"/><Relationship Id="rId7" Type="http://schemas.openxmlformats.org/officeDocument/2006/relationships/hyperlink" Target="https://www.defensoria.gob.pe/wp-content/uploads/2018/07/Informe-de-Adjuntia-011-2018-DP-ANA.pdf" TargetMode="External"/><Relationship Id="rId71" Type="http://schemas.openxmlformats.org/officeDocument/2006/relationships/hyperlink" Target="https://www.ohchr.org/en/documents/thematic-reports/a76172-report-special-rapporteur-right-everyone-enjoyment-highest" TargetMode="External"/><Relationship Id="rId2" Type="http://schemas.openxmlformats.org/officeDocument/2006/relationships/hyperlink" Target="https://www.limaeasy.com/index.php?option=com_jreviews&amp;format=ajax&amp;url=media/download&amp;m=mk66Y&amp;1658486322803%20" TargetMode="External"/><Relationship Id="rId16" Type="http://schemas.openxmlformats.org/officeDocument/2006/relationships/hyperlink" Target="https://documents-dds-ny.un.org/doc/UNDOC/GEN/N21/195/83/PDF/N2119583.pdf?OpenElement" TargetMode="External"/><Relationship Id="rId29" Type="http://schemas.openxmlformats.org/officeDocument/2006/relationships/hyperlink" Target="https://www.unfpa.org/news/giving-birth-upright-mat%C3%A9-%E2%80%93-peru-clinics-open-arms-indigenous-women" TargetMode="External"/><Relationship Id="rId11" Type="http://schemas.openxmlformats.org/officeDocument/2006/relationships/hyperlink" Target="https://www.tandfonline.com/doi/full/10.1080/09688080.2018.1542913" TargetMode="External"/><Relationship Id="rId24" Type="http://schemas.openxmlformats.org/officeDocument/2006/relationships/hyperlink" Target="https://doi.org/10.1186/s12939-019-1056-5" TargetMode="External"/><Relationship Id="rId32" Type="http://schemas.openxmlformats.org/officeDocument/2006/relationships/hyperlink" Target="https://www.corteidh.or.cr/docs/casos/articulos/seriec_405_esp.pdf" TargetMode="External"/><Relationship Id="rId37" Type="http://schemas.openxmlformats.org/officeDocument/2006/relationships/hyperlink" Target="https://www.iza.org/publications/dp/10270/understanding-teenage-fertility-cohabitation-and-marriage-the-case-of-peru" TargetMode="External"/><Relationship Id="rId40" Type="http://schemas.openxmlformats.org/officeDocument/2006/relationships/hyperlink" Target="https://www.unfpa.org/news/teen-moms-peru-pinpoint-need-sexuality-education-health-services?utm_source=27+February+2018&amp;utm_campaign=2%2F2%2F2017&amp;utm_medium=email" TargetMode="External"/><Relationship Id="rId45" Type="http://schemas.openxmlformats.org/officeDocument/2006/relationships/hyperlink" Target="https://www.plannedparenthoodaction.org/uploads/filer_public/db/6d/db6d56cb-e854-44bb-9ab7-15bb7fc147c5/ppfa-stolen-lives-english.pdf" TargetMode="External"/><Relationship Id="rId53" Type="http://schemas.openxmlformats.org/officeDocument/2006/relationships/hyperlink" Target="https://doi.org/10.1186/s12939-019-1056-5" TargetMode="External"/><Relationship Id="rId58" Type="http://schemas.openxmlformats.org/officeDocument/2006/relationships/hyperlink" Target="https://doi.org/10.26099/411v-9255" TargetMode="External"/><Relationship Id="rId66" Type="http://schemas.openxmlformats.org/officeDocument/2006/relationships/hyperlink" Target="https://cdn.www.gob.pe/uploads/document/file/607318/RM_217-2020-MINSA_Y_ANEXOS.PDF" TargetMode="External"/><Relationship Id="rId74" Type="http://schemas.openxmlformats.org/officeDocument/2006/relationships/hyperlink" Target="https://www.masigualdad.pe/estudio-salud-mental-lgbt" TargetMode="External"/><Relationship Id="rId79" Type="http://schemas.openxmlformats.org/officeDocument/2006/relationships/hyperlink" Target="http://www.pe.undp.org/content/dam/peru/docs/ODMs/pe.PNUD_UNESCO_BULLYING_Chile_Guatemala_Peru.pdf" TargetMode="External"/><Relationship Id="rId5" Type="http://schemas.openxmlformats.org/officeDocument/2006/relationships/hyperlink" Target="https://www.oas.org/en/iachr/media_center/PReleases/2018/243.asp" TargetMode="External"/><Relationship Id="rId61" Type="http://schemas.openxmlformats.org/officeDocument/2006/relationships/hyperlink" Target="https://lac.unfpa.org/sites/default/files/pub-pdf/final_dec_10_approved_policy_brief_design_ch_adolescent.pdf" TargetMode="External"/><Relationship Id="rId10" Type="http://schemas.openxmlformats.org/officeDocument/2006/relationships/hyperlink" Target="https://www.washingtonpost.com/news/morning-mix/wp/2014/04/21/morning-after-disaster-more-than-a-quarter-of-contraceptive-pills-in-peru-dont-work/" TargetMode="External"/><Relationship Id="rId19" Type="http://schemas.openxmlformats.org/officeDocument/2006/relationships/hyperlink" Target="https://www.un.org/development/desa/pd/sites/www.un.org.development.desa.pd/files/files/documents/2020/Jan/un_2019_contraceptiveusebymethod_databooklet.pdf" TargetMode="External"/><Relationship Id="rId31" Type="http://schemas.openxmlformats.org/officeDocument/2006/relationships/hyperlink" Target="https://privacyinternational.org/long-read/3791/country-case-study-sexual-and-reproductive-rights-peru" TargetMode="External"/><Relationship Id="rId44" Type="http://schemas.openxmlformats.org/officeDocument/2006/relationships/hyperlink" Target="https://promsex.org/wp-content/uploads/2015/10/HistoriasParaNoOlvidarSChavez.pdf" TargetMode="External"/><Relationship Id="rId52" Type="http://schemas.openxmlformats.org/officeDocument/2006/relationships/hyperlink" Target="https://doi.org/10.1186/s12884-021-03586-y" TargetMode="External"/><Relationship Id="rId60" Type="http://schemas.openxmlformats.org/officeDocument/2006/relationships/hyperlink" Target="https://www.plannedparenthoodaction.org/uploads/filer_public/db/6d/db6d56cb-e854-44bb-9ab7-15bb7fc147c5/ppfa-stolen-lives-english.pdf" TargetMode="External"/><Relationship Id="rId65" Type="http://schemas.openxmlformats.org/officeDocument/2006/relationships/hyperlink" Target="https://cdn.www.gob.pe/uploads/document/file/1489121/Directiva%20094-MINSA/2020%20-%20Versi%C3%B3n%20amigable.pdf" TargetMode="External"/><Relationship Id="rId73" Type="http://schemas.openxmlformats.org/officeDocument/2006/relationships/hyperlink" Target="https://corteidh.or.cr/docs/casos/articulos/seriec_402_esp.pdf" TargetMode="External"/><Relationship Id="rId78" Type="http://schemas.openxmlformats.org/officeDocument/2006/relationships/hyperlink" Target="http://www.pe.undp.org/content/dam/peru/docs/ODMs/pe.PNUD_UNESCO_BULLYING_Chile_Guatemala_Peru.pdf" TargetMode="External"/><Relationship Id="rId4" Type="http://schemas.openxmlformats.org/officeDocument/2006/relationships/hyperlink" Target="https://www.hrw.org/world-report/2022/country-chapters/peru" TargetMode="External"/><Relationship Id="rId9" Type="http://schemas.openxmlformats.org/officeDocument/2006/relationships/hyperlink" Target="https://www.oas.org/en/iachr/media_center/PReleases/2018/243.asp" TargetMode="External"/><Relationship Id="rId14" Type="http://schemas.openxmlformats.org/officeDocument/2006/relationships/hyperlink" Target="https://promsex.org/pleno-del-tribunal-constitucional-debe-decidir-sentencia-definitiva-sobre-la-anticoncepcion-oral-de-emergencia-aoe-2" TargetMode="External"/><Relationship Id="rId22" Type="http://schemas.openxmlformats.org/officeDocument/2006/relationships/hyperlink" Target="https://www.washingtonpost.com/politics/2021/02/19/perus-government-forcibly-sterilized-indigenous-women-1996-2001-why/" TargetMode="External"/><Relationship Id="rId27" Type="http://schemas.openxmlformats.org/officeDocument/2006/relationships/hyperlink" Target="https://borgenproject.org/womens-rights-in-peru/" TargetMode="External"/><Relationship Id="rId30" Type="http://schemas.openxmlformats.org/officeDocument/2006/relationships/hyperlink" Target="https://www.icj.org/wp-content/uploads/2014/10/Concluding-Observations-CEDAW-Peru-2014-eng.pdf" TargetMode="External"/><Relationship Id="rId35" Type="http://schemas.openxmlformats.org/officeDocument/2006/relationships/hyperlink" Target="https://doi.org/10.1186/s12978-018-0578-4" TargetMode="External"/><Relationship Id="rId43" Type="http://schemas.openxmlformats.org/officeDocument/2006/relationships/hyperlink" Target="http://spij.minjus.gob.pe/content/publicaciones_oficiales/img/CODIGOPENAL.pdf" TargetMode="External"/><Relationship Id="rId48" Type="http://schemas.openxmlformats.org/officeDocument/2006/relationships/hyperlink" Target="https://resourcecentre.savethechildren.net/node/10045/pdf/peru_spotlight.pdf" TargetMode="External"/><Relationship Id="rId56" Type="http://schemas.openxmlformats.org/officeDocument/2006/relationships/hyperlink" Target="https://www.oecd-ilibrary.org/sites/a9304593-en/index.html?itemId=/content/component/a9304593-en" TargetMode="External"/><Relationship Id="rId64" Type="http://schemas.openxmlformats.org/officeDocument/2006/relationships/hyperlink" Target="http://bvs.minsa.gob.pe/local/MINSA/2896.pdf" TargetMode="External"/><Relationship Id="rId69" Type="http://schemas.openxmlformats.org/officeDocument/2006/relationships/hyperlink" Target="https://www.ipsos.com/sites/default/files/ct/news/documents/2020-06/6980620inf_v2_18jun20_op_integrado.pdf" TargetMode="External"/><Relationship Id="rId77" Type="http://schemas.openxmlformats.org/officeDocument/2006/relationships/hyperlink" Target="http://www.pe.undp.org/content/dam/peru/docs/ODMs/pe.PNUD_UNESCO_BULLYING_Chile_Guatemala_Peru.pdf" TargetMode="External"/><Relationship Id="rId8" Type="http://schemas.openxmlformats.org/officeDocument/2006/relationships/hyperlink" Target="https://larepublica.pe/sociedad/2019/10/28/anticonceptivos-aun-hay-trabas-en-entrega-de-la-pildora-del-dia-siguiente-violencia-sexual/" TargetMode="External"/><Relationship Id="rId51" Type="http://schemas.openxmlformats.org/officeDocument/2006/relationships/hyperlink" Target="https://doi.org/10.1093/eurpub/ckaa165.830" TargetMode="External"/><Relationship Id="rId72" Type="http://schemas.openxmlformats.org/officeDocument/2006/relationships/hyperlink" Target="https://promsex.org/publicaciones/informe-anual-2021-situacion-de-los-derechos-humanos-de-las-personas-lgbti/" TargetMode="External"/><Relationship Id="rId80" Type="http://schemas.openxmlformats.org/officeDocument/2006/relationships/hyperlink" Target="https://www.inei.gob.pe/media/MenuRecursivo/boletines/boletin_trata_de_personas_4.pdf" TargetMode="External"/><Relationship Id="rId3" Type="http://schemas.openxmlformats.org/officeDocument/2006/relationships/hyperlink" Target="https://abortion-policies.srhr.org/documents/countries/02-Peru-Technical-Guideline-Therapeutic-Abortion-Ministry-of-Health-2014.pdf" TargetMode="External"/><Relationship Id="rId12" Type="http://schemas.openxmlformats.org/officeDocument/2006/relationships/hyperlink" Target="https://iwhc.org/2010/04/peru-reinstates-free-distribution-of-emergency-contraception-after-who-asserts-that-ec-does-not-cause-abortion/" TargetMode="External"/><Relationship Id="rId17" Type="http://schemas.openxmlformats.org/officeDocument/2006/relationships/hyperlink" Target="https://www.inei.gob.pe/media/MenuRecursivo/publicaciones_digitales/Est/Lib1832/libro.pdf" TargetMode="External"/><Relationship Id="rId25" Type="http://schemas.openxmlformats.org/officeDocument/2006/relationships/hyperlink" Target="https://doi.org/10.1186/s12939-019-1056-5" TargetMode="External"/><Relationship Id="rId33" Type="http://schemas.openxmlformats.org/officeDocument/2006/relationships/hyperlink" Target="https://resourcecentre.savethechildren.net/node/10045/pdf/peru_spotlight.pdf" TargetMode="External"/><Relationship Id="rId38" Type="http://schemas.openxmlformats.org/officeDocument/2006/relationships/hyperlink" Target="https://www.tandfonline.com/doi/full/10.1080/09688080.2018.1542913" TargetMode="External"/><Relationship Id="rId46" Type="http://schemas.openxmlformats.org/officeDocument/2006/relationships/hyperlink" Target="http://repositorio.minedu.gob.pe/bitstream/handle/20.500.12799/869/504.%20Per%c3%ba%20Situaci%c3%b3n%20social%20de%20las%20madres%20adolescentes%2c%202007.pdf?sequence=1&amp;isAllowed=y" TargetMode="External"/><Relationship Id="rId59" Type="http://schemas.openxmlformats.org/officeDocument/2006/relationships/hyperlink" Target="https://www.dge.gob.pe/portal/docs/vigilancia/sala/2020/SE21/mmaterna.pdf" TargetMode="External"/><Relationship Id="rId67" Type="http://schemas.openxmlformats.org/officeDocument/2006/relationships/hyperlink" Target="https://www.ipsos.com/sites/default/files/ct/news/documents/2020-06/6980620inf_v2_18jun20_op_integrado.pdf" TargetMode="External"/><Relationship Id="rId20" Type="http://schemas.openxmlformats.org/officeDocument/2006/relationships/hyperlink" Target="https://ojo-publico.com/642/el-24-de-mujeres-en-el-peru-no-accede-metodos-anticonceptivos" TargetMode="External"/><Relationship Id="rId41" Type="http://schemas.openxmlformats.org/officeDocument/2006/relationships/hyperlink" Target="http://www.ipsnews.net/2019/01/shedding-light-forced-child-pregnancy-motherhood-latin-america/" TargetMode="External"/><Relationship Id="rId54" Type="http://schemas.openxmlformats.org/officeDocument/2006/relationships/hyperlink" Target="https://www.oecd-ilibrary.org/sites/a9304593-en/index.html?itemId=/content/component/a9304593-en" TargetMode="External"/><Relationship Id="rId62" Type="http://schemas.openxmlformats.org/officeDocument/2006/relationships/hyperlink" Target="https://promsex.org/wp-content/uploads/2015/10/HistoriasParaNoOlvidarSChavez.pdf" TargetMode="External"/><Relationship Id="rId70" Type="http://schemas.openxmlformats.org/officeDocument/2006/relationships/hyperlink" Target="https://www.cmi.no/publications/7445-reverting-five-years-of-progress-impact-of-covid-19-on-maternal-mortality-in-peru" TargetMode="External"/><Relationship Id="rId75" Type="http://schemas.openxmlformats.org/officeDocument/2006/relationships/hyperlink" Target="https://www.defensoria.gob.pe/modules/Downloads/informes/defensoriales/Informe-175--Derechos-humanos-de-personas-LGBTI.pdf" TargetMode="External"/><Relationship Id="rId1" Type="http://schemas.openxmlformats.org/officeDocument/2006/relationships/hyperlink" Target="https://www.constituteproject.org/constitution/Peru_2021.pdf?lang=en" TargetMode="External"/><Relationship Id="rId6" Type="http://schemas.openxmlformats.org/officeDocument/2006/relationships/hyperlink" Target="https://promsex.org/wp-content/uploads/2021/12/LaConstitucionalidadDelAbortoPorViolacionUnaCausaPendiente.pdf" TargetMode="External"/><Relationship Id="rId15" Type="http://schemas.openxmlformats.org/officeDocument/2006/relationships/hyperlink" Target="https://promsex.org/la-ultima-ruta-para-la-distribucion-gratuita-de-la-anticonceptivo-oral-de-emergencia/" TargetMode="External"/><Relationship Id="rId23" Type="http://schemas.openxmlformats.org/officeDocument/2006/relationships/hyperlink" Target="https://reproductiverights.org/case/maria-mamerita-mestanza-chavez-v-peru-inter-american-commission-on-human-rights/" TargetMode="External"/><Relationship Id="rId28" Type="http://schemas.openxmlformats.org/officeDocument/2006/relationships/hyperlink" Target="http://bvs.minsa.gob.pe/local/minsa/929_GRAL1101-1.pdf" TargetMode="External"/><Relationship Id="rId36" Type="http://schemas.openxmlformats.org/officeDocument/2006/relationships/hyperlink" Target="https://www.younglives.org.uk/sites/www.younglives.org.uk/files/YL-CountryReport-Peru-Jul20-Proof04.pdf" TargetMode="External"/><Relationship Id="rId49" Type="http://schemas.openxmlformats.org/officeDocument/2006/relationships/hyperlink" Target="https://www2.ohchr.org/english/law/docs/CEDAW-C-50-D-22-2009_en.pdf" TargetMode="External"/><Relationship Id="rId57" Type="http://schemas.openxmlformats.org/officeDocument/2006/relationships/hyperlink" Target="https://iris.paho.org/handle/10665.2/34321"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3YTjdfoMAsoZRqTI9vzZf/C8fXg==">AMUW2mUSiCyULKaic2NT7quVdy8K3iH80YvLotPNiaG0HRcbVB1GwEZPDEtFyCnr37YYfoFANDNSVUOYSFjY2hVYs3X7k7l0fj8AyxFPNb97ZfztOvMkm4QZb3eKYQAYLY2FVzE1XVd/Kg4Or7VDuSgwz093HJcjOQ==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C08B2F7-AF29-4B2E-9A65-AB9C791A30D9}">
  <ds:schemaRefs>
    <ds:schemaRef ds:uri="http://schemas.openxmlformats.org/officeDocument/2006/bibliography"/>
  </ds:schemaRefs>
</ds:datastoreItem>
</file>

<file path=customXml/itemProps3.xml><?xml version="1.0" encoding="utf-8"?>
<ds:datastoreItem xmlns:ds="http://schemas.openxmlformats.org/officeDocument/2006/customXml" ds:itemID="{789AF29B-C106-451C-8730-8ACBF663992C}"/>
</file>

<file path=customXml/itemProps4.xml><?xml version="1.0" encoding="utf-8"?>
<ds:datastoreItem xmlns:ds="http://schemas.openxmlformats.org/officeDocument/2006/customXml" ds:itemID="{22E5F875-39A7-4FD0-9821-ECA500835F22}"/>
</file>

<file path=customXml/itemProps5.xml><?xml version="1.0" encoding="utf-8"?>
<ds:datastoreItem xmlns:ds="http://schemas.openxmlformats.org/officeDocument/2006/customXml" ds:itemID="{38FCD87A-5B1B-448D-9F4A-DAD3512A9EA9}"/>
</file>

<file path=docMetadata/LabelInfo.xml><?xml version="1.0" encoding="utf-8"?>
<clbl:labelList xmlns:clbl="http://schemas.microsoft.com/office/2020/mipLabelMetadata">
  <clbl:label id="{e5451579-057a-4682-9656-b9548f94b665}" enabled="0" method="" siteId="{e5451579-057a-4682-9656-b9548f94b665}"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24</Pages>
  <Words>6871</Words>
  <Characters>39171</Characters>
  <Application>Microsoft Office Word</Application>
  <DocSecurity>0</DocSecurity>
  <Lines>326</Lines>
  <Paragraphs>91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45951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Alejandra Coll</dc:creator>
  <cp:lastModifiedBy>REYNAUD Céline</cp:lastModifiedBy>
  <cp:revision>2</cp:revision>
  <cp:lastPrinted>2022-08-09T04:37:00Z</cp:lastPrinted>
  <dcterms:created xsi:type="dcterms:W3CDTF">2022-08-09T14:48:00Z</dcterms:created>
  <dcterms:modified xsi:type="dcterms:W3CDTF">2022-08-09T14:48:00Z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