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1DC" w:rsidRDefault="001461DC" w:rsidP="001461DC">
      <w:pPr>
        <w:spacing w:after="0" w:line="360" w:lineRule="auto"/>
        <w:jc w:val="center"/>
        <w:rPr>
          <w:rFonts w:ascii="Arial" w:hAnsi="Arial" w:cs="Arial"/>
          <w:b/>
          <w:sz w:val="36"/>
          <w:szCs w:val="36"/>
          <w:lang w:val="es-MX"/>
        </w:rPr>
      </w:pPr>
      <w:bookmarkStart w:id="0" w:name="_GoBack"/>
      <w:bookmarkEnd w:id="0"/>
    </w:p>
    <w:p w:rsidR="001461DC" w:rsidRDefault="001461DC" w:rsidP="001461DC">
      <w:pPr>
        <w:spacing w:after="0" w:line="360" w:lineRule="auto"/>
        <w:jc w:val="center"/>
        <w:rPr>
          <w:rFonts w:ascii="Arial" w:hAnsi="Arial" w:cs="Arial"/>
          <w:b/>
          <w:sz w:val="36"/>
          <w:szCs w:val="36"/>
          <w:lang w:val="es-MX"/>
        </w:rPr>
      </w:pPr>
    </w:p>
    <w:p w:rsidR="001461DC" w:rsidRDefault="001461DC" w:rsidP="001461DC">
      <w:pPr>
        <w:spacing w:after="0" w:line="360" w:lineRule="auto"/>
        <w:jc w:val="center"/>
        <w:rPr>
          <w:rFonts w:ascii="Arial" w:hAnsi="Arial" w:cs="Arial"/>
          <w:b/>
          <w:sz w:val="36"/>
          <w:szCs w:val="36"/>
          <w:lang w:val="es-MX"/>
        </w:rPr>
      </w:pPr>
    </w:p>
    <w:p w:rsidR="001461DC" w:rsidRDefault="001461DC" w:rsidP="001461DC">
      <w:pPr>
        <w:spacing w:after="0" w:line="360" w:lineRule="auto"/>
        <w:jc w:val="center"/>
        <w:rPr>
          <w:rFonts w:ascii="Arial" w:hAnsi="Arial" w:cs="Arial"/>
          <w:b/>
          <w:sz w:val="36"/>
          <w:szCs w:val="36"/>
          <w:lang w:val="es-MX"/>
        </w:rPr>
      </w:pPr>
    </w:p>
    <w:p w:rsidR="001461DC" w:rsidRDefault="001461DC" w:rsidP="001461DC">
      <w:pPr>
        <w:spacing w:after="0" w:line="360" w:lineRule="auto"/>
        <w:jc w:val="center"/>
        <w:rPr>
          <w:rFonts w:ascii="Arial" w:hAnsi="Arial" w:cs="Arial"/>
          <w:b/>
          <w:sz w:val="36"/>
          <w:szCs w:val="36"/>
          <w:lang w:val="es-MX"/>
        </w:rPr>
      </w:pPr>
    </w:p>
    <w:p w:rsidR="001461DC" w:rsidRDefault="001461DC" w:rsidP="001461DC">
      <w:pPr>
        <w:spacing w:after="0" w:line="360" w:lineRule="auto"/>
        <w:jc w:val="center"/>
        <w:rPr>
          <w:rFonts w:ascii="Arial" w:hAnsi="Arial" w:cs="Arial"/>
          <w:b/>
          <w:sz w:val="36"/>
          <w:szCs w:val="36"/>
          <w:lang w:val="es-MX"/>
        </w:rPr>
      </w:pPr>
    </w:p>
    <w:p w:rsidR="001461DC" w:rsidRPr="001461DC" w:rsidRDefault="001461DC" w:rsidP="003D1746">
      <w:pPr>
        <w:spacing w:after="0" w:line="360" w:lineRule="auto"/>
        <w:jc w:val="center"/>
        <w:rPr>
          <w:rFonts w:ascii="Arial" w:hAnsi="Arial" w:cs="Arial"/>
          <w:b/>
          <w:sz w:val="36"/>
          <w:szCs w:val="36"/>
          <w:lang w:val="es-MX"/>
        </w:rPr>
      </w:pPr>
    </w:p>
    <w:p w:rsidR="001461DC" w:rsidRPr="001461DC" w:rsidRDefault="001461DC" w:rsidP="003D1746">
      <w:pPr>
        <w:spacing w:after="0" w:line="360" w:lineRule="auto"/>
        <w:jc w:val="center"/>
        <w:rPr>
          <w:rFonts w:ascii="Arial" w:hAnsi="Arial" w:cs="Arial"/>
          <w:b/>
          <w:sz w:val="36"/>
          <w:szCs w:val="36"/>
          <w:lang w:val="es-MX"/>
        </w:rPr>
      </w:pPr>
    </w:p>
    <w:p w:rsidR="001461DC" w:rsidRPr="001461DC" w:rsidRDefault="001461DC" w:rsidP="001461DC">
      <w:pPr>
        <w:spacing w:after="0" w:line="360" w:lineRule="auto"/>
        <w:jc w:val="center"/>
        <w:rPr>
          <w:rFonts w:ascii="Arial" w:hAnsi="Arial" w:cs="Arial"/>
          <w:b/>
          <w:sz w:val="36"/>
          <w:szCs w:val="36"/>
          <w:lang w:val="es-MX"/>
        </w:rPr>
      </w:pPr>
      <w:r w:rsidRPr="001461DC">
        <w:rPr>
          <w:rFonts w:ascii="Arial" w:hAnsi="Arial" w:cs="Arial"/>
          <w:b/>
          <w:sz w:val="36"/>
          <w:szCs w:val="36"/>
          <w:lang w:val="es-MX"/>
        </w:rPr>
        <w:t>AVANCES DE</w:t>
      </w:r>
      <w:r w:rsidR="00301C94">
        <w:rPr>
          <w:rFonts w:ascii="Arial" w:hAnsi="Arial" w:cs="Arial"/>
          <w:b/>
          <w:sz w:val="36"/>
          <w:szCs w:val="36"/>
          <w:lang w:val="es-MX"/>
        </w:rPr>
        <w:t xml:space="preserve"> </w:t>
      </w:r>
      <w:r w:rsidRPr="001461DC">
        <w:rPr>
          <w:rFonts w:ascii="Arial" w:hAnsi="Arial" w:cs="Arial"/>
          <w:b/>
          <w:sz w:val="36"/>
          <w:szCs w:val="36"/>
          <w:lang w:val="es-MX"/>
        </w:rPr>
        <w:t>L</w:t>
      </w:r>
      <w:r w:rsidR="00301C94">
        <w:rPr>
          <w:rFonts w:ascii="Arial" w:hAnsi="Arial" w:cs="Arial"/>
          <w:b/>
          <w:sz w:val="36"/>
          <w:szCs w:val="36"/>
          <w:lang w:val="es-MX"/>
        </w:rPr>
        <w:t>A FISCALIA GENERAL DEL</w:t>
      </w:r>
      <w:r w:rsidRPr="001461DC">
        <w:rPr>
          <w:rFonts w:ascii="Arial" w:hAnsi="Arial" w:cs="Arial"/>
          <w:b/>
          <w:sz w:val="36"/>
          <w:szCs w:val="36"/>
          <w:lang w:val="es-MX"/>
        </w:rPr>
        <w:t xml:space="preserve"> MINISTERIO PÚBLICO DE GUATEMALA,</w:t>
      </w:r>
    </w:p>
    <w:p w:rsidR="001461DC" w:rsidRPr="001461DC" w:rsidRDefault="001461DC" w:rsidP="001461DC">
      <w:pPr>
        <w:spacing w:after="0" w:line="360" w:lineRule="auto"/>
        <w:jc w:val="center"/>
        <w:rPr>
          <w:rFonts w:ascii="Arial" w:hAnsi="Arial" w:cs="Arial"/>
          <w:b/>
          <w:sz w:val="36"/>
          <w:szCs w:val="36"/>
          <w:lang w:val="es-MX"/>
        </w:rPr>
      </w:pPr>
      <w:r w:rsidRPr="001461DC">
        <w:rPr>
          <w:rFonts w:ascii="Arial" w:hAnsi="Arial" w:cs="Arial"/>
          <w:b/>
          <w:sz w:val="36"/>
          <w:szCs w:val="36"/>
          <w:lang w:val="es-MX"/>
        </w:rPr>
        <w:t>EN MATERIA DE ATENCIÓN A LA NIÑEZ Y ADOLESCENCIA</w:t>
      </w: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r>
        <w:rPr>
          <w:rFonts w:ascii="Arial" w:hAnsi="Arial" w:cs="Arial"/>
          <w:b/>
          <w:sz w:val="24"/>
          <w:szCs w:val="24"/>
          <w:lang w:val="es-MX"/>
        </w:rPr>
        <w:t>(Periodo 2015-2017)</w:t>
      </w: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1461DC" w:rsidRDefault="001461DC" w:rsidP="003D1746">
      <w:pPr>
        <w:spacing w:after="0" w:line="360" w:lineRule="auto"/>
        <w:jc w:val="center"/>
        <w:rPr>
          <w:rFonts w:ascii="Arial" w:hAnsi="Arial" w:cs="Arial"/>
          <w:b/>
          <w:sz w:val="24"/>
          <w:szCs w:val="24"/>
          <w:lang w:val="es-MX"/>
        </w:rPr>
      </w:pPr>
    </w:p>
    <w:p w:rsidR="003D1746" w:rsidRDefault="003C2D46" w:rsidP="003D1746">
      <w:pPr>
        <w:spacing w:after="0" w:line="360" w:lineRule="auto"/>
        <w:jc w:val="center"/>
        <w:rPr>
          <w:rFonts w:ascii="Arial" w:hAnsi="Arial" w:cs="Arial"/>
          <w:b/>
          <w:sz w:val="24"/>
          <w:szCs w:val="24"/>
          <w:lang w:val="es-MX"/>
        </w:rPr>
      </w:pPr>
      <w:r w:rsidRPr="00BC57CD">
        <w:rPr>
          <w:rFonts w:ascii="Arial" w:hAnsi="Arial" w:cs="Arial"/>
          <w:b/>
          <w:sz w:val="24"/>
          <w:szCs w:val="24"/>
          <w:lang w:val="es-MX"/>
        </w:rPr>
        <w:t>AVANCES DE</w:t>
      </w:r>
      <w:r w:rsidR="00301C94">
        <w:rPr>
          <w:rFonts w:ascii="Arial" w:hAnsi="Arial" w:cs="Arial"/>
          <w:b/>
          <w:sz w:val="24"/>
          <w:szCs w:val="24"/>
          <w:lang w:val="es-MX"/>
        </w:rPr>
        <w:t xml:space="preserve"> </w:t>
      </w:r>
      <w:r w:rsidRPr="00BC57CD">
        <w:rPr>
          <w:rFonts w:ascii="Arial" w:hAnsi="Arial" w:cs="Arial"/>
          <w:b/>
          <w:sz w:val="24"/>
          <w:szCs w:val="24"/>
          <w:lang w:val="es-MX"/>
        </w:rPr>
        <w:t>L</w:t>
      </w:r>
      <w:r w:rsidR="00301C94">
        <w:rPr>
          <w:rFonts w:ascii="Arial" w:hAnsi="Arial" w:cs="Arial"/>
          <w:b/>
          <w:sz w:val="24"/>
          <w:szCs w:val="24"/>
          <w:lang w:val="es-MX"/>
        </w:rPr>
        <w:t xml:space="preserve">A FISCALIA GENERAL DEL </w:t>
      </w:r>
      <w:r w:rsidRPr="00BC57CD">
        <w:rPr>
          <w:rFonts w:ascii="Arial" w:hAnsi="Arial" w:cs="Arial"/>
          <w:b/>
          <w:sz w:val="24"/>
          <w:szCs w:val="24"/>
          <w:lang w:val="es-MX"/>
        </w:rPr>
        <w:t xml:space="preserve"> MINISTERIO PÚBLICO</w:t>
      </w:r>
      <w:r w:rsidR="00002D80" w:rsidRPr="00BC57CD">
        <w:rPr>
          <w:rFonts w:ascii="Arial" w:hAnsi="Arial" w:cs="Arial"/>
          <w:b/>
          <w:sz w:val="24"/>
          <w:szCs w:val="24"/>
          <w:lang w:val="es-MX"/>
        </w:rPr>
        <w:t xml:space="preserve"> DE GUATEMALA,</w:t>
      </w:r>
    </w:p>
    <w:p w:rsidR="003C2D46" w:rsidRPr="00BC57CD" w:rsidRDefault="003C2D46" w:rsidP="003D1746">
      <w:pPr>
        <w:spacing w:after="0" w:line="360" w:lineRule="auto"/>
        <w:jc w:val="center"/>
        <w:rPr>
          <w:rFonts w:ascii="Arial" w:hAnsi="Arial" w:cs="Arial"/>
          <w:b/>
          <w:sz w:val="24"/>
          <w:szCs w:val="24"/>
          <w:lang w:val="es-MX"/>
        </w:rPr>
      </w:pPr>
      <w:r w:rsidRPr="00BC57CD">
        <w:rPr>
          <w:rFonts w:ascii="Arial" w:hAnsi="Arial" w:cs="Arial"/>
          <w:b/>
          <w:sz w:val="24"/>
          <w:szCs w:val="24"/>
          <w:lang w:val="es-MX"/>
        </w:rPr>
        <w:t>EN MATERIA DE ATENCIÓN A LA NIÑEZ Y ADOLESCENCIA</w:t>
      </w:r>
    </w:p>
    <w:p w:rsidR="0084753A" w:rsidRPr="00BC57CD" w:rsidRDefault="0084753A" w:rsidP="003D1746">
      <w:pPr>
        <w:spacing w:after="0" w:line="360" w:lineRule="auto"/>
        <w:jc w:val="center"/>
        <w:rPr>
          <w:rFonts w:ascii="Arial" w:hAnsi="Arial" w:cs="Arial"/>
          <w:b/>
          <w:sz w:val="24"/>
          <w:szCs w:val="24"/>
          <w:lang w:val="es-MX"/>
        </w:rPr>
      </w:pPr>
    </w:p>
    <w:p w:rsidR="003C2D46" w:rsidRPr="00BC57CD" w:rsidRDefault="00002D80" w:rsidP="003D1746">
      <w:pPr>
        <w:spacing w:after="0" w:line="360" w:lineRule="auto"/>
        <w:jc w:val="center"/>
        <w:rPr>
          <w:rFonts w:ascii="Arial" w:hAnsi="Arial" w:cs="Arial"/>
          <w:b/>
          <w:sz w:val="24"/>
          <w:szCs w:val="24"/>
          <w:lang w:val="es-MX"/>
        </w:rPr>
      </w:pPr>
      <w:r w:rsidRPr="00BC57CD">
        <w:rPr>
          <w:rFonts w:ascii="Arial" w:hAnsi="Arial" w:cs="Arial"/>
          <w:b/>
          <w:sz w:val="24"/>
          <w:szCs w:val="24"/>
          <w:lang w:val="es-MX"/>
        </w:rPr>
        <w:t>Ginebra</w:t>
      </w:r>
      <w:r w:rsidR="003C2D46" w:rsidRPr="00BC57CD">
        <w:rPr>
          <w:rFonts w:ascii="Arial" w:hAnsi="Arial" w:cs="Arial"/>
          <w:b/>
          <w:sz w:val="24"/>
          <w:szCs w:val="24"/>
          <w:lang w:val="es-MX"/>
        </w:rPr>
        <w:t>, enero de 2018</w:t>
      </w:r>
    </w:p>
    <w:p w:rsidR="003C2D46" w:rsidRPr="00BC57CD" w:rsidRDefault="003C2D46" w:rsidP="00BC57CD">
      <w:pPr>
        <w:spacing w:after="240" w:line="360" w:lineRule="auto"/>
        <w:jc w:val="both"/>
        <w:rPr>
          <w:rFonts w:ascii="Arial" w:hAnsi="Arial" w:cs="Arial"/>
          <w:sz w:val="24"/>
          <w:szCs w:val="24"/>
          <w:lang w:val="es-MX"/>
        </w:rPr>
      </w:pPr>
    </w:p>
    <w:p w:rsidR="00A67E95" w:rsidRPr="00BC57CD" w:rsidRDefault="00A67E95" w:rsidP="003D1746">
      <w:pPr>
        <w:spacing w:after="240" w:line="360" w:lineRule="auto"/>
        <w:jc w:val="center"/>
        <w:rPr>
          <w:rFonts w:ascii="Arial" w:hAnsi="Arial" w:cs="Arial"/>
          <w:b/>
          <w:sz w:val="24"/>
          <w:szCs w:val="24"/>
          <w:lang w:val="es-MX"/>
        </w:rPr>
      </w:pPr>
      <w:r w:rsidRPr="00BC57CD">
        <w:rPr>
          <w:rFonts w:ascii="Arial" w:hAnsi="Arial" w:cs="Arial"/>
          <w:b/>
          <w:sz w:val="24"/>
          <w:szCs w:val="24"/>
          <w:lang w:val="es-MX"/>
        </w:rPr>
        <w:t>INTRODUCCION</w:t>
      </w:r>
    </w:p>
    <w:p w:rsidR="003C2D46"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El enfoque de derechos hum</w:t>
      </w:r>
      <w:r w:rsidR="003D1746">
        <w:rPr>
          <w:rFonts w:ascii="Arial" w:hAnsi="Arial" w:cs="Arial"/>
          <w:sz w:val="24"/>
          <w:szCs w:val="24"/>
          <w:lang w:val="es-MX"/>
        </w:rPr>
        <w:t>ano</w:t>
      </w:r>
      <w:r w:rsidRPr="00BC57CD">
        <w:rPr>
          <w:rFonts w:ascii="Arial" w:hAnsi="Arial" w:cs="Arial"/>
          <w:sz w:val="24"/>
          <w:szCs w:val="24"/>
          <w:lang w:val="es-MX"/>
        </w:rPr>
        <w:t>s y victimológico para la atención de la niñez y adolescencia y adolescentes en conflicto con la ley penal, ha sido una prioridad para el Ministerio Publico, por lo tanto ha enfocado sus esfuerzos para avanzar contra la discriminación y desigualdad existente contra la niñez y adolescencia y así aportar a su desarrollo integral de forma sostenida y equilibrada, ya que la violencia es un obstáculo para el cumplimiento de su proyecto de vida, razón por la cual, el Ministerio Publico, investiga y persigue penalmente los delitos en contra  de la niñez y adolescencia,</w:t>
      </w:r>
      <w:r w:rsidR="006312B3">
        <w:rPr>
          <w:rFonts w:ascii="Arial" w:hAnsi="Arial" w:cs="Arial"/>
          <w:sz w:val="24"/>
          <w:szCs w:val="24"/>
          <w:lang w:val="es-MX"/>
        </w:rPr>
        <w:t xml:space="preserve"> </w:t>
      </w:r>
      <w:r w:rsidR="00CA6D8C" w:rsidRPr="00BC57CD">
        <w:rPr>
          <w:rFonts w:ascii="Arial" w:hAnsi="Arial" w:cs="Arial"/>
          <w:sz w:val="24"/>
          <w:szCs w:val="24"/>
          <w:lang w:val="es-MX"/>
        </w:rPr>
        <w:t xml:space="preserve"> trata de personas en sus distintas modalidades e</w:t>
      </w:r>
      <w:r w:rsidRPr="00BC57CD">
        <w:rPr>
          <w:rFonts w:ascii="Arial" w:hAnsi="Arial" w:cs="Arial"/>
          <w:sz w:val="24"/>
          <w:szCs w:val="24"/>
          <w:lang w:val="es-MX"/>
        </w:rPr>
        <w:t xml:space="preserve">  infracciones a la ley penal  cometidas por adolescentes, con un enfoque de justicia restaurativa, de derechos hum</w:t>
      </w:r>
      <w:r w:rsidR="006312B3">
        <w:rPr>
          <w:rFonts w:ascii="Arial" w:hAnsi="Arial" w:cs="Arial"/>
          <w:sz w:val="24"/>
          <w:szCs w:val="24"/>
          <w:lang w:val="es-MX"/>
        </w:rPr>
        <w:t>ano</w:t>
      </w:r>
      <w:r w:rsidRPr="00BC57CD">
        <w:rPr>
          <w:rFonts w:ascii="Arial" w:hAnsi="Arial" w:cs="Arial"/>
          <w:sz w:val="24"/>
          <w:szCs w:val="24"/>
          <w:lang w:val="es-MX"/>
        </w:rPr>
        <w:t>s, victimológico, etario, de género y con pertinencia cultural y lingüística</w:t>
      </w:r>
      <w:r w:rsidR="00CA6D8C" w:rsidRPr="00BC57CD">
        <w:rPr>
          <w:rFonts w:ascii="Arial" w:hAnsi="Arial" w:cs="Arial"/>
          <w:sz w:val="24"/>
          <w:szCs w:val="24"/>
          <w:lang w:val="es-MX"/>
        </w:rPr>
        <w:t xml:space="preserve">, a través </w:t>
      </w:r>
      <w:r w:rsidRPr="00BC57CD">
        <w:rPr>
          <w:rFonts w:ascii="Arial" w:hAnsi="Arial" w:cs="Arial"/>
          <w:sz w:val="24"/>
          <w:szCs w:val="24"/>
          <w:lang w:val="es-MX"/>
        </w:rPr>
        <w:t>.</w:t>
      </w:r>
    </w:p>
    <w:p w:rsidR="0066167F" w:rsidRPr="002537C4" w:rsidRDefault="003C2D46" w:rsidP="00BC57CD">
      <w:pPr>
        <w:spacing w:after="240" w:line="360" w:lineRule="auto"/>
        <w:jc w:val="both"/>
        <w:rPr>
          <w:rFonts w:ascii="Arial" w:hAnsi="Arial" w:cs="Arial"/>
          <w:b/>
          <w:sz w:val="24"/>
          <w:szCs w:val="24"/>
          <w:lang w:val="es-MX"/>
        </w:rPr>
      </w:pPr>
      <w:r w:rsidRPr="00BC57CD">
        <w:rPr>
          <w:rFonts w:ascii="Arial" w:hAnsi="Arial" w:cs="Arial"/>
          <w:sz w:val="24"/>
          <w:szCs w:val="24"/>
          <w:lang w:val="es-MX"/>
        </w:rPr>
        <w:t xml:space="preserve">La investigación especializada ha sido de vital importancia,  debido a ello, </w:t>
      </w:r>
      <w:r w:rsidRPr="002537C4">
        <w:rPr>
          <w:rFonts w:ascii="Arial" w:hAnsi="Arial" w:cs="Arial"/>
          <w:b/>
          <w:sz w:val="24"/>
          <w:szCs w:val="24"/>
          <w:lang w:val="es-MX"/>
        </w:rPr>
        <w:t>fue creada la Fiscalía de Delitos contra la Niñez y Adolescencia</w:t>
      </w:r>
      <w:r w:rsidR="0066167F" w:rsidRPr="002537C4">
        <w:rPr>
          <w:rFonts w:ascii="Arial" w:hAnsi="Arial" w:cs="Arial"/>
          <w:b/>
          <w:sz w:val="24"/>
          <w:szCs w:val="24"/>
          <w:lang w:val="es-MX"/>
        </w:rPr>
        <w:t>.</w:t>
      </w:r>
    </w:p>
    <w:p w:rsidR="0066167F" w:rsidRPr="00BC57CD" w:rsidRDefault="0066167F"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 xml:space="preserve">La </w:t>
      </w:r>
      <w:r w:rsidR="003C2D46" w:rsidRPr="00BC57CD">
        <w:rPr>
          <w:rFonts w:ascii="Arial" w:hAnsi="Arial" w:cs="Arial"/>
          <w:sz w:val="24"/>
          <w:szCs w:val="24"/>
          <w:lang w:val="es-MX"/>
        </w:rPr>
        <w:t>implementación del Modelo de Atención y Persecución Penal Especializada en materia de adolescentes en conflicto con la ley penal en la Fiscalía de Adolescentes en Conflicto con la Ley Penal</w:t>
      </w:r>
      <w:r w:rsidRPr="00BC57CD">
        <w:rPr>
          <w:rFonts w:ascii="Arial" w:hAnsi="Arial" w:cs="Arial"/>
          <w:sz w:val="24"/>
          <w:szCs w:val="24"/>
          <w:lang w:val="es-MX"/>
        </w:rPr>
        <w:t xml:space="preserve">. </w:t>
      </w:r>
    </w:p>
    <w:p w:rsidR="0066167F" w:rsidRPr="00BC57CD" w:rsidRDefault="0066167F"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 xml:space="preserve">Se </w:t>
      </w:r>
      <w:r w:rsidR="003C2D46" w:rsidRPr="00BC57CD">
        <w:rPr>
          <w:rFonts w:ascii="Arial" w:hAnsi="Arial" w:cs="Arial"/>
          <w:sz w:val="24"/>
          <w:szCs w:val="24"/>
          <w:lang w:val="es-MX"/>
        </w:rPr>
        <w:t>fortaleció la Fiscalía de la Mujer en aquellos lugares  donde aún no es posible presupuestariamente, la creación de la Fiscalía de la Niñez y Adolescencia</w:t>
      </w:r>
      <w:r w:rsidRPr="00BC57CD">
        <w:rPr>
          <w:rFonts w:ascii="Arial" w:hAnsi="Arial" w:cs="Arial"/>
          <w:sz w:val="24"/>
          <w:szCs w:val="24"/>
          <w:lang w:val="es-MX"/>
        </w:rPr>
        <w:t xml:space="preserve">. </w:t>
      </w:r>
    </w:p>
    <w:p w:rsidR="0066167F" w:rsidRPr="00BC57CD" w:rsidRDefault="0066167F"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lastRenderedPageBreak/>
        <w:t xml:space="preserve">Se </w:t>
      </w:r>
      <w:r w:rsidR="003C2D46" w:rsidRPr="002537C4">
        <w:rPr>
          <w:rFonts w:ascii="Arial" w:hAnsi="Arial" w:cs="Arial"/>
          <w:b/>
          <w:sz w:val="24"/>
          <w:szCs w:val="24"/>
          <w:lang w:val="es-MX"/>
        </w:rPr>
        <w:t>creó el Sistema de Protección Infantil y la Unidad contra la Pornografía Infantil en la Fiscalía contra la Trata de Personas, para combatir el lamentable flagelo de pornografía infantil</w:t>
      </w:r>
      <w:r w:rsidR="002537C4">
        <w:rPr>
          <w:rFonts w:ascii="Arial" w:hAnsi="Arial" w:cs="Arial"/>
          <w:sz w:val="24"/>
          <w:szCs w:val="24"/>
          <w:lang w:val="es-MX"/>
        </w:rPr>
        <w:t xml:space="preserve"> </w:t>
      </w:r>
      <w:r w:rsidR="002537C4" w:rsidRPr="002537C4">
        <w:rPr>
          <w:rFonts w:ascii="Arial" w:hAnsi="Arial" w:cs="Arial"/>
          <w:b/>
          <w:sz w:val="24"/>
          <w:szCs w:val="24"/>
          <w:lang w:val="es-MX"/>
        </w:rPr>
        <w:t>y ciberdelito</w:t>
      </w:r>
    </w:p>
    <w:p w:rsidR="0066167F" w:rsidRPr="002537C4" w:rsidRDefault="0066167F" w:rsidP="00BC57CD">
      <w:pPr>
        <w:spacing w:after="240" w:line="360" w:lineRule="auto"/>
        <w:jc w:val="both"/>
        <w:rPr>
          <w:rFonts w:ascii="Arial" w:hAnsi="Arial" w:cs="Arial"/>
          <w:b/>
          <w:sz w:val="24"/>
          <w:szCs w:val="24"/>
          <w:lang w:val="es-MX"/>
        </w:rPr>
      </w:pPr>
      <w:r w:rsidRPr="00BC57CD">
        <w:rPr>
          <w:rFonts w:ascii="Arial" w:hAnsi="Arial" w:cs="Arial"/>
          <w:sz w:val="24"/>
          <w:szCs w:val="24"/>
          <w:lang w:val="es-MX"/>
        </w:rPr>
        <w:t>Se</w:t>
      </w:r>
      <w:r w:rsidR="003C2D46" w:rsidRPr="00BC57CD">
        <w:rPr>
          <w:rFonts w:ascii="Arial" w:hAnsi="Arial" w:cs="Arial"/>
          <w:sz w:val="24"/>
          <w:szCs w:val="24"/>
          <w:lang w:val="es-MX"/>
        </w:rPr>
        <w:t xml:space="preserve"> amplió geográficamente a la región de occidente, la Fiscalía contra la Trata de Personas</w:t>
      </w:r>
      <w:r w:rsidR="00A0285F" w:rsidRPr="00BC57CD">
        <w:rPr>
          <w:rFonts w:ascii="Arial" w:hAnsi="Arial" w:cs="Arial"/>
          <w:sz w:val="24"/>
          <w:szCs w:val="24"/>
          <w:lang w:val="es-MX"/>
        </w:rPr>
        <w:t xml:space="preserve">, fortaleciendo con la </w:t>
      </w:r>
      <w:r w:rsidR="00A0285F" w:rsidRPr="002537C4">
        <w:rPr>
          <w:rFonts w:ascii="Arial" w:hAnsi="Arial" w:cs="Arial"/>
          <w:b/>
          <w:sz w:val="24"/>
          <w:szCs w:val="24"/>
          <w:lang w:val="es-MX"/>
        </w:rPr>
        <w:t>creación de la</w:t>
      </w:r>
      <w:r w:rsidR="00CA6D8C" w:rsidRPr="002537C4">
        <w:rPr>
          <w:rFonts w:ascii="Arial" w:hAnsi="Arial" w:cs="Arial"/>
          <w:b/>
          <w:sz w:val="24"/>
          <w:szCs w:val="24"/>
          <w:lang w:val="es-MX"/>
        </w:rPr>
        <w:t xml:space="preserve"> </w:t>
      </w:r>
      <w:proofErr w:type="spellStart"/>
      <w:r w:rsidR="00CA6D8C" w:rsidRPr="002537C4">
        <w:rPr>
          <w:rFonts w:ascii="Arial" w:hAnsi="Arial" w:cs="Arial"/>
          <w:b/>
          <w:sz w:val="24"/>
          <w:szCs w:val="24"/>
          <w:lang w:val="es-MX"/>
        </w:rPr>
        <w:t>Fiscalia</w:t>
      </w:r>
      <w:proofErr w:type="spellEnd"/>
      <w:r w:rsidR="00CA6D8C" w:rsidRPr="002537C4">
        <w:rPr>
          <w:rFonts w:ascii="Arial" w:hAnsi="Arial" w:cs="Arial"/>
          <w:b/>
          <w:sz w:val="24"/>
          <w:szCs w:val="24"/>
          <w:lang w:val="es-MX"/>
        </w:rPr>
        <w:t xml:space="preserve"> Regional con sede en Quetzaltenango</w:t>
      </w:r>
      <w:r w:rsidR="003C2D46" w:rsidRPr="002537C4">
        <w:rPr>
          <w:rFonts w:ascii="Arial" w:hAnsi="Arial" w:cs="Arial"/>
          <w:b/>
          <w:sz w:val="24"/>
          <w:szCs w:val="24"/>
          <w:lang w:val="es-MX"/>
        </w:rPr>
        <w:t xml:space="preserve">. </w:t>
      </w:r>
    </w:p>
    <w:p w:rsidR="003C2D46"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Cada una de las fiscalías antes mencionadas, cuenta con personal multidisciplinario,</w:t>
      </w:r>
      <w:r w:rsidR="006312B3">
        <w:rPr>
          <w:rFonts w:ascii="Arial" w:hAnsi="Arial" w:cs="Arial"/>
          <w:sz w:val="24"/>
          <w:szCs w:val="24"/>
          <w:lang w:val="es-MX"/>
        </w:rPr>
        <w:t xml:space="preserve"> con especialidad y sensibilidad e</w:t>
      </w:r>
      <w:r w:rsidRPr="00BC57CD">
        <w:rPr>
          <w:rFonts w:ascii="Arial" w:hAnsi="Arial" w:cs="Arial"/>
          <w:sz w:val="24"/>
          <w:szCs w:val="24"/>
          <w:lang w:val="es-MX"/>
        </w:rPr>
        <w:t xml:space="preserve"> integrado por: fiscales, psicólogas, trabajadoras sociales y médicas.</w:t>
      </w:r>
    </w:p>
    <w:p w:rsidR="0066167F"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 xml:space="preserve">Con la finalidad de brindar atención integral acorde a las necesidades específicas de las víctimas del delito, el Ministerio Público a partir del año 2008, implementó el Modelo de Atención Integral que tiene como objetivo, reducir la victimización secundaria, realizando con prontitud todas las investigaciones durante las primeras 24 horas en casos de maltrato contra personas menores de edad, violencia sexual y violencia contra la mujer. </w:t>
      </w:r>
    </w:p>
    <w:p w:rsidR="0066167F"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 xml:space="preserve">Con el propósito de hacer efectivo el derecho de acceso a la justicia,  creó 10 agencias fiscales en los Hospitales Roosevelt, San Juan de Dios, situados en la Ciudad de Guatemala y en los departamentos de Huehuetenango, Quezaltenango, San Marcos, Escuintla, Santa Rosa, Zacapa, Petén y Alta Verapaz, siendo la prioridad en la atención, las niñas los niños, los adolescentes y las mujeres. Es importante mencionar que el personal de las diferentes unidades fiscales, cuenta  con las herramientas técnicas y metodológicas para atender a la niñez y adolescencia con calidad y calidez; </w:t>
      </w:r>
    </w:p>
    <w:p w:rsidR="003C2D46"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por ello, el Ministerio Público elaboró e implementó, las Rutas de Atención a Víctimas de Violencia Sexual y/</w:t>
      </w:r>
      <w:proofErr w:type="spellStart"/>
      <w:r w:rsidRPr="00BC57CD">
        <w:rPr>
          <w:rFonts w:ascii="Arial" w:hAnsi="Arial" w:cs="Arial"/>
          <w:sz w:val="24"/>
          <w:szCs w:val="24"/>
          <w:lang w:val="es-MX"/>
        </w:rPr>
        <w:t>oMaltrato</w:t>
      </w:r>
      <w:proofErr w:type="spellEnd"/>
      <w:r w:rsidRPr="00BC57CD">
        <w:rPr>
          <w:rFonts w:ascii="Arial" w:hAnsi="Arial" w:cs="Arial"/>
          <w:sz w:val="24"/>
          <w:szCs w:val="24"/>
          <w:lang w:val="es-MX"/>
        </w:rPr>
        <w:t xml:space="preserve"> contra Personas Menores de Edad  en las Oficinas de Atención Permanente, en los Modelos de Atención Integral, en las agencias fiscales que funcionan en los diez hospitales nacionales y en los hospitales nacionales donde no hay presencia física del Ministerio Público.</w:t>
      </w:r>
    </w:p>
    <w:p w:rsidR="003C2D46"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lastRenderedPageBreak/>
        <w:t>En el marco del artículo de la Ley de Bancos de Datos Genéticos para Uso Forense, Decreto Número 22-2017 del Congreso de la República de Guatemala, el Ministerio Público implementó el Registro Nacional de Agresores Sexuales –RENAS-, donde aparecen registradas todas aquellas personas que han sido condenadas por algún delito sexual, razón por la  que no podrán trabajar con niñas, niños y adolescentes. En este sentido, a partir del presente año, todas las personas que trabajen con niñez y adolescencia deben contar con una certificación de no estar dentro del registro mencionado, requisito sin el cual no podrán trabajar con niños, niñas y adolescentes.</w:t>
      </w:r>
    </w:p>
    <w:p w:rsidR="003C2D46"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A nivel de protocolos y normativa interna, la institución cuenta con:</w:t>
      </w:r>
    </w:p>
    <w:p w:rsidR="003C2D46" w:rsidRPr="00BC57CD" w:rsidRDefault="003C2D46" w:rsidP="00BC57CD">
      <w:pPr>
        <w:pStyle w:val="ListParagraph"/>
        <w:numPr>
          <w:ilvl w:val="0"/>
          <w:numId w:val="19"/>
        </w:numPr>
        <w:spacing w:after="240" w:line="360" w:lineRule="auto"/>
        <w:jc w:val="both"/>
        <w:rPr>
          <w:rFonts w:ascii="Arial" w:hAnsi="Arial" w:cs="Arial"/>
          <w:sz w:val="24"/>
          <w:szCs w:val="24"/>
          <w:lang w:val="es-MX"/>
        </w:rPr>
      </w:pPr>
      <w:r w:rsidRPr="00BC57CD">
        <w:rPr>
          <w:rFonts w:ascii="Arial" w:hAnsi="Arial" w:cs="Arial"/>
          <w:sz w:val="24"/>
          <w:szCs w:val="24"/>
          <w:lang w:val="es-MX"/>
        </w:rPr>
        <w:t>El Protocolo de Atención Integral a Víctimas del Delito.</w:t>
      </w:r>
    </w:p>
    <w:p w:rsidR="003C2D46" w:rsidRPr="00BC57CD" w:rsidRDefault="003C2D46" w:rsidP="00BC57CD">
      <w:pPr>
        <w:pStyle w:val="ListParagraph"/>
        <w:numPr>
          <w:ilvl w:val="0"/>
          <w:numId w:val="19"/>
        </w:numPr>
        <w:spacing w:after="240" w:line="360" w:lineRule="auto"/>
        <w:jc w:val="both"/>
        <w:rPr>
          <w:rFonts w:ascii="Arial" w:hAnsi="Arial" w:cs="Arial"/>
          <w:sz w:val="24"/>
          <w:szCs w:val="24"/>
          <w:lang w:val="es-MX"/>
        </w:rPr>
      </w:pPr>
      <w:r w:rsidRPr="00BC57CD">
        <w:rPr>
          <w:rFonts w:ascii="Arial" w:hAnsi="Arial" w:cs="Arial"/>
          <w:sz w:val="24"/>
          <w:szCs w:val="24"/>
          <w:lang w:val="es-MX"/>
        </w:rPr>
        <w:t>El Protocolo para la Atención de la Niñez y Adolescencia Víctimas Directas y Colaterales.</w:t>
      </w:r>
    </w:p>
    <w:p w:rsidR="003C2D46" w:rsidRPr="00BC57CD" w:rsidRDefault="003C2D46" w:rsidP="00BC57CD">
      <w:pPr>
        <w:pStyle w:val="ListParagraph"/>
        <w:numPr>
          <w:ilvl w:val="0"/>
          <w:numId w:val="19"/>
        </w:numPr>
        <w:spacing w:after="240" w:line="360" w:lineRule="auto"/>
        <w:jc w:val="both"/>
        <w:rPr>
          <w:rFonts w:ascii="Arial" w:hAnsi="Arial" w:cs="Arial"/>
          <w:sz w:val="24"/>
          <w:szCs w:val="24"/>
          <w:lang w:val="es-MX"/>
        </w:rPr>
      </w:pPr>
      <w:r w:rsidRPr="00BC57CD">
        <w:rPr>
          <w:rFonts w:ascii="Arial" w:hAnsi="Arial" w:cs="Arial"/>
          <w:sz w:val="24"/>
          <w:szCs w:val="24"/>
          <w:lang w:val="es-MX"/>
        </w:rPr>
        <w:t>El Protocolo para la Atención a Víctimas de Delitos contra la Libertad y Seguridad Sexual y el Pudor en las Oficinas de Atención a la Víctima.</w:t>
      </w:r>
    </w:p>
    <w:p w:rsidR="003C2D46" w:rsidRPr="00BC57CD" w:rsidRDefault="003C2D46" w:rsidP="00BC57CD">
      <w:pPr>
        <w:pStyle w:val="ListParagraph"/>
        <w:numPr>
          <w:ilvl w:val="0"/>
          <w:numId w:val="19"/>
        </w:numPr>
        <w:spacing w:after="240" w:line="360" w:lineRule="auto"/>
        <w:jc w:val="both"/>
        <w:rPr>
          <w:rFonts w:ascii="Arial" w:hAnsi="Arial" w:cs="Arial"/>
          <w:sz w:val="24"/>
          <w:szCs w:val="24"/>
          <w:lang w:val="es-MX"/>
        </w:rPr>
      </w:pPr>
      <w:r w:rsidRPr="00BC57CD">
        <w:rPr>
          <w:rFonts w:ascii="Arial" w:hAnsi="Arial" w:cs="Arial"/>
          <w:sz w:val="24"/>
          <w:szCs w:val="24"/>
          <w:lang w:val="es-MX"/>
        </w:rPr>
        <w:t xml:space="preserve"> El Reglamento para Uso de Cámara Gesell dentro del Proceso Penal.</w:t>
      </w:r>
    </w:p>
    <w:p w:rsidR="003C2D46" w:rsidRPr="00BC57CD" w:rsidRDefault="003C2D46" w:rsidP="00BC57CD">
      <w:pPr>
        <w:pStyle w:val="ListParagraph"/>
        <w:numPr>
          <w:ilvl w:val="0"/>
          <w:numId w:val="19"/>
        </w:numPr>
        <w:spacing w:after="240" w:line="360" w:lineRule="auto"/>
        <w:jc w:val="both"/>
        <w:rPr>
          <w:rFonts w:ascii="Arial" w:hAnsi="Arial" w:cs="Arial"/>
          <w:sz w:val="24"/>
          <w:szCs w:val="24"/>
          <w:lang w:val="es-MX"/>
        </w:rPr>
      </w:pPr>
      <w:r w:rsidRPr="00BC57CD">
        <w:rPr>
          <w:rFonts w:ascii="Arial" w:hAnsi="Arial" w:cs="Arial"/>
          <w:sz w:val="24"/>
          <w:szCs w:val="24"/>
          <w:lang w:val="es-MX"/>
        </w:rPr>
        <w:t xml:space="preserve"> La Instrucción General para la Atención y Persecución Penal de Delitos cometidos en contra de la Niñez y Adolescencia, entre otros.</w:t>
      </w:r>
    </w:p>
    <w:p w:rsidR="0066167F"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 xml:space="preserve">Todo lo anterior se enmarca en el Plan Estratégico 2015-2019, donde se incorporó el eje de política de persecución penal democrática y descentralizada, producto de ello, el Ministerio Público cuenta con la Política de Persecución Penal Democrática que contiene entre otros, las directrices para abordar los delitos cometidos contra la integridad e indemnidad sexual de las niñas, niños y adolescentes. </w:t>
      </w:r>
    </w:p>
    <w:p w:rsidR="003C2D46"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Asimismo, en el eje de atención a las víctimas del delito, se han tenido importantes avances que garantizan el acceso a la justicia de toda la población, en especial de la niñez y adolescencia.</w:t>
      </w:r>
    </w:p>
    <w:p w:rsidR="003C2D46"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En el período del 2015 al 2017 fueron atendidos 135,275 niñas, niños y adolescentes,</w:t>
      </w:r>
      <w:r w:rsidR="006312B3">
        <w:rPr>
          <w:rFonts w:ascii="Arial" w:hAnsi="Arial" w:cs="Arial"/>
          <w:sz w:val="24"/>
          <w:szCs w:val="24"/>
          <w:lang w:val="es-MX"/>
        </w:rPr>
        <w:t xml:space="preserve"> por diferentes delitos. </w:t>
      </w:r>
      <w:r w:rsidRPr="00BC57CD">
        <w:rPr>
          <w:rFonts w:ascii="Arial" w:hAnsi="Arial" w:cs="Arial"/>
          <w:sz w:val="24"/>
          <w:szCs w:val="24"/>
          <w:lang w:val="es-MX"/>
        </w:rPr>
        <w:t xml:space="preserve">De los 10 delitos más denunciados cometidos contra la niñez y </w:t>
      </w:r>
      <w:r w:rsidRPr="00BC57CD">
        <w:rPr>
          <w:rFonts w:ascii="Arial" w:hAnsi="Arial" w:cs="Arial"/>
          <w:sz w:val="24"/>
          <w:szCs w:val="24"/>
          <w:lang w:val="es-MX"/>
        </w:rPr>
        <w:lastRenderedPageBreak/>
        <w:t>adolescencia, se encuentra el maltrato contra personas menores de edad y la violencia sexual, en los que se obtuvo una condena del 78%.</w:t>
      </w:r>
    </w:p>
    <w:p w:rsidR="003C2D46" w:rsidRPr="00BC57CD" w:rsidRDefault="003C2D46" w:rsidP="00BC57CD">
      <w:pPr>
        <w:spacing w:after="240" w:line="360" w:lineRule="auto"/>
        <w:jc w:val="both"/>
        <w:rPr>
          <w:rFonts w:ascii="Arial" w:hAnsi="Arial" w:cs="Arial"/>
          <w:sz w:val="24"/>
          <w:szCs w:val="24"/>
          <w:lang w:val="es-MX"/>
        </w:rPr>
      </w:pPr>
    </w:p>
    <w:p w:rsidR="003C2D46"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 xml:space="preserve">Respecto a los adolescentes en conflicto con la ley penal, del 2015 al 2017, fueron detenidos un total de 4,467 adolescentes, de los cuales 3,940 son hombres y 527 son mujeres. 3,026 fueron favorecidos con medidas </w:t>
      </w:r>
      <w:r w:rsidR="006312B3">
        <w:rPr>
          <w:rFonts w:ascii="Arial" w:hAnsi="Arial" w:cs="Arial"/>
          <w:sz w:val="24"/>
          <w:szCs w:val="24"/>
          <w:lang w:val="es-MX"/>
        </w:rPr>
        <w:t>alternas</w:t>
      </w:r>
      <w:r w:rsidRPr="00BC57CD">
        <w:rPr>
          <w:rFonts w:ascii="Arial" w:hAnsi="Arial" w:cs="Arial"/>
          <w:sz w:val="24"/>
          <w:szCs w:val="24"/>
          <w:lang w:val="es-MX"/>
        </w:rPr>
        <w:t>, a través del cual obtuvieron su libertad acompañados de programas socioeducativos, cantidad que equivale al 68%en relación al total de detenidos. Para obtener este resultado, se aplicó el Modelo de Atención y Persecución Penal Especializada en materia de Adolescentes en conflicto con la Ley Penal, el cual se construyó con un enfoque restaurativo, socioeducativo y de responsabilización que favorece la implementación de un sistema de salidas alternas al proceso penal, en el que la privación de libertad es la última ratio, contribuyendo a la reinserción social armónica del adolescente a su entorno familiar y social, realizando un abordaje estructural.</w:t>
      </w:r>
    </w:p>
    <w:p w:rsidR="00FA2E62" w:rsidRPr="00BC57CD" w:rsidRDefault="003C2D46" w:rsidP="00BC57CD">
      <w:pPr>
        <w:spacing w:after="240" w:line="360" w:lineRule="auto"/>
        <w:jc w:val="both"/>
        <w:rPr>
          <w:rFonts w:ascii="Arial" w:hAnsi="Arial" w:cs="Arial"/>
          <w:sz w:val="24"/>
          <w:szCs w:val="24"/>
          <w:lang w:val="es-MX"/>
        </w:rPr>
      </w:pPr>
      <w:r w:rsidRPr="00BC57CD">
        <w:rPr>
          <w:rFonts w:ascii="Arial" w:hAnsi="Arial" w:cs="Arial"/>
          <w:sz w:val="24"/>
          <w:szCs w:val="24"/>
          <w:lang w:val="es-MX"/>
        </w:rPr>
        <w:t>A nivel presupuestario, del 2015 al 2017, el Ministerio Público ha invertido en el funcionamiento de las fiscalías especializadas de la</w:t>
      </w:r>
      <w:r w:rsidR="0066167F" w:rsidRPr="00BC57CD">
        <w:rPr>
          <w:rFonts w:ascii="Arial" w:hAnsi="Arial" w:cs="Arial"/>
          <w:sz w:val="24"/>
          <w:szCs w:val="24"/>
          <w:lang w:val="es-MX"/>
        </w:rPr>
        <w:t xml:space="preserve"> </w:t>
      </w:r>
      <w:r w:rsidRPr="00BC57CD">
        <w:rPr>
          <w:rFonts w:ascii="Arial" w:hAnsi="Arial" w:cs="Arial"/>
          <w:sz w:val="24"/>
          <w:szCs w:val="24"/>
          <w:lang w:val="es-MX"/>
        </w:rPr>
        <w:t>niñez y adolescencia, adolescentes en conflicto con la ley penal, trata de personas y fiscalía de la mujer, un total de trescientos veinticuatro millones quinientos ochenta y un mil doscientos treinta y seis</w:t>
      </w:r>
      <w:r w:rsidR="00FA2E62" w:rsidRPr="00BC57CD">
        <w:rPr>
          <w:rFonts w:ascii="Arial" w:hAnsi="Arial" w:cs="Arial"/>
          <w:sz w:val="24"/>
          <w:szCs w:val="24"/>
          <w:lang w:val="es-MX"/>
        </w:rPr>
        <w:t xml:space="preserve"> quet</w:t>
      </w:r>
      <w:r w:rsidRPr="00BC57CD">
        <w:rPr>
          <w:rFonts w:ascii="Arial" w:hAnsi="Arial" w:cs="Arial"/>
          <w:sz w:val="24"/>
          <w:szCs w:val="24"/>
          <w:lang w:val="es-MX"/>
        </w:rPr>
        <w:t>zales con setenta y un centavos que aproximadamente</w:t>
      </w:r>
      <w:r w:rsidR="00FA2E62" w:rsidRPr="00BC57CD">
        <w:rPr>
          <w:rFonts w:ascii="Arial" w:hAnsi="Arial" w:cs="Arial"/>
          <w:sz w:val="24"/>
          <w:szCs w:val="24"/>
          <w:lang w:val="es-MX"/>
        </w:rPr>
        <w:t xml:space="preserve">. Siendo el presupuesto programado para estas </w:t>
      </w:r>
      <w:r w:rsidR="00BD1B1B" w:rsidRPr="00BC57CD">
        <w:rPr>
          <w:rFonts w:ascii="Arial" w:hAnsi="Arial" w:cs="Arial"/>
          <w:sz w:val="24"/>
          <w:szCs w:val="24"/>
          <w:lang w:val="es-MX"/>
        </w:rPr>
        <w:t>Fiscalía</w:t>
      </w:r>
      <w:r w:rsidR="00FA2E62" w:rsidRPr="00BC57CD">
        <w:rPr>
          <w:rFonts w:ascii="Arial" w:hAnsi="Arial" w:cs="Arial"/>
          <w:sz w:val="24"/>
          <w:szCs w:val="24"/>
          <w:lang w:val="es-MX"/>
        </w:rPr>
        <w:t xml:space="preserve"> para el </w:t>
      </w:r>
      <w:r w:rsidR="00BC57CD">
        <w:rPr>
          <w:rFonts w:ascii="Arial" w:hAnsi="Arial" w:cs="Arial"/>
          <w:sz w:val="24"/>
          <w:szCs w:val="24"/>
          <w:lang w:val="es-MX"/>
        </w:rPr>
        <w:t>AÑO</w:t>
      </w:r>
      <w:r w:rsidR="00FA2E62" w:rsidRPr="00BC57CD">
        <w:rPr>
          <w:rFonts w:ascii="Arial" w:hAnsi="Arial" w:cs="Arial"/>
          <w:sz w:val="24"/>
          <w:szCs w:val="24"/>
          <w:lang w:val="es-MX"/>
        </w:rPr>
        <w:t xml:space="preserve"> 2018 </w:t>
      </w:r>
      <w:r w:rsidR="00CA6D8C" w:rsidRPr="00BC57CD">
        <w:rPr>
          <w:rFonts w:ascii="Arial" w:hAnsi="Arial" w:cs="Arial"/>
          <w:sz w:val="24"/>
          <w:szCs w:val="24"/>
          <w:lang w:val="es-MX"/>
        </w:rPr>
        <w:t xml:space="preserve">la cantidad de </w:t>
      </w:r>
      <w:r w:rsidR="00BD1B1B" w:rsidRPr="00BC57CD">
        <w:rPr>
          <w:rFonts w:ascii="Arial" w:hAnsi="Arial" w:cs="Arial"/>
          <w:sz w:val="24"/>
          <w:szCs w:val="24"/>
          <w:lang w:val="es-MX"/>
        </w:rPr>
        <w:t xml:space="preserve">Q168. 4 millones de quetzales </w:t>
      </w:r>
      <w:r w:rsidR="00FA2E62" w:rsidRPr="00BC57CD">
        <w:rPr>
          <w:rFonts w:ascii="Arial" w:hAnsi="Arial" w:cs="Arial"/>
          <w:sz w:val="24"/>
          <w:szCs w:val="24"/>
          <w:lang w:val="es-MX"/>
        </w:rPr>
        <w:t xml:space="preserve"> </w:t>
      </w:r>
    </w:p>
    <w:p w:rsidR="003C2D46" w:rsidRPr="00BC57CD" w:rsidRDefault="003C2D46" w:rsidP="00BC57CD">
      <w:pPr>
        <w:spacing w:line="360" w:lineRule="auto"/>
        <w:ind w:firstLine="720"/>
        <w:jc w:val="both"/>
        <w:rPr>
          <w:rFonts w:ascii="Arial" w:hAnsi="Arial" w:cs="Arial"/>
          <w:sz w:val="24"/>
          <w:szCs w:val="24"/>
          <w:lang w:val="es-MX"/>
        </w:rPr>
      </w:pPr>
      <w:r w:rsidRPr="00BC57CD">
        <w:rPr>
          <w:rFonts w:ascii="Arial" w:hAnsi="Arial" w:cs="Arial"/>
          <w:sz w:val="24"/>
          <w:szCs w:val="24"/>
          <w:lang w:val="es-MX"/>
        </w:rPr>
        <w:t>El Ministerio Público, seguirá con la firme convicción de velar porque se respete la dignidad y los derechos hum</w:t>
      </w:r>
      <w:r w:rsidR="006312B3">
        <w:rPr>
          <w:rFonts w:ascii="Arial" w:hAnsi="Arial" w:cs="Arial"/>
          <w:sz w:val="24"/>
          <w:szCs w:val="24"/>
          <w:lang w:val="es-MX"/>
        </w:rPr>
        <w:t>anos</w:t>
      </w:r>
      <w:r w:rsidRPr="00BC57CD">
        <w:rPr>
          <w:rFonts w:ascii="Arial" w:hAnsi="Arial" w:cs="Arial"/>
          <w:sz w:val="24"/>
          <w:szCs w:val="24"/>
          <w:lang w:val="es-MX"/>
        </w:rPr>
        <w:t xml:space="preserve"> de la niñez y adolescencia y que se fortalezca la justicia restaurativa para los adolescentes en conflicto con la ley penal, para que hagan posible su proyecto de vida; convencid</w:t>
      </w:r>
      <w:r w:rsidR="00A67E95" w:rsidRPr="00BC57CD">
        <w:rPr>
          <w:rFonts w:ascii="Arial" w:hAnsi="Arial" w:cs="Arial"/>
          <w:sz w:val="24"/>
          <w:szCs w:val="24"/>
          <w:lang w:val="es-MX"/>
        </w:rPr>
        <w:t>os</w:t>
      </w:r>
      <w:r w:rsidRPr="00BC57CD">
        <w:rPr>
          <w:rFonts w:ascii="Arial" w:hAnsi="Arial" w:cs="Arial"/>
          <w:sz w:val="24"/>
          <w:szCs w:val="24"/>
          <w:lang w:val="es-MX"/>
        </w:rPr>
        <w:t xml:space="preserve"> que se deben superar las barreras y obstáculos enfrentados en la defensa de la protección de los derechos de la niñez y adolescencia víctima, garantizando su acceso a la justicia con calidad y calidez, sin discriminación y exclusión.</w:t>
      </w:r>
    </w:p>
    <w:p w:rsidR="0066167F" w:rsidRDefault="0066167F" w:rsidP="00BC57CD">
      <w:pPr>
        <w:spacing w:line="360" w:lineRule="auto"/>
        <w:jc w:val="both"/>
        <w:rPr>
          <w:rFonts w:ascii="Arial" w:hAnsi="Arial" w:cs="Arial"/>
          <w:sz w:val="24"/>
          <w:szCs w:val="24"/>
          <w:lang w:val="es-MX"/>
        </w:rPr>
      </w:pPr>
    </w:p>
    <w:p w:rsidR="006312B3" w:rsidRDefault="006312B3" w:rsidP="00BC57CD">
      <w:pPr>
        <w:spacing w:line="360" w:lineRule="auto"/>
        <w:jc w:val="both"/>
        <w:rPr>
          <w:rFonts w:ascii="Arial" w:hAnsi="Arial" w:cs="Arial"/>
          <w:sz w:val="24"/>
          <w:szCs w:val="24"/>
          <w:lang w:val="es-MX"/>
        </w:rPr>
      </w:pPr>
    </w:p>
    <w:p w:rsidR="006312B3" w:rsidRPr="00BC57CD" w:rsidRDefault="006312B3" w:rsidP="00BC57CD">
      <w:pPr>
        <w:spacing w:line="360" w:lineRule="auto"/>
        <w:jc w:val="both"/>
        <w:rPr>
          <w:rFonts w:ascii="Arial" w:hAnsi="Arial" w:cs="Arial"/>
          <w:sz w:val="24"/>
          <w:szCs w:val="24"/>
          <w:lang w:val="es-MX"/>
        </w:rPr>
      </w:pPr>
    </w:p>
    <w:p w:rsidR="00135BA4" w:rsidRPr="00BC57CD" w:rsidRDefault="006312B3" w:rsidP="00BC57CD">
      <w:pPr>
        <w:spacing w:line="360" w:lineRule="auto"/>
        <w:jc w:val="both"/>
        <w:rPr>
          <w:rFonts w:ascii="Arial" w:hAnsi="Arial" w:cs="Arial"/>
          <w:b/>
          <w:sz w:val="24"/>
          <w:szCs w:val="24"/>
          <w:u w:val="single"/>
          <w:lang w:val="es-ES"/>
        </w:rPr>
      </w:pPr>
      <w:r>
        <w:rPr>
          <w:rFonts w:ascii="Arial" w:hAnsi="Arial" w:cs="Arial"/>
          <w:b/>
          <w:sz w:val="24"/>
          <w:szCs w:val="24"/>
          <w:u w:val="single"/>
          <w:lang w:val="es-ES"/>
        </w:rPr>
        <w:t xml:space="preserve">PARA DAR </w:t>
      </w:r>
      <w:r w:rsidR="0033706E" w:rsidRPr="00BC57CD">
        <w:rPr>
          <w:rFonts w:ascii="Arial" w:hAnsi="Arial" w:cs="Arial"/>
          <w:b/>
          <w:sz w:val="24"/>
          <w:szCs w:val="24"/>
          <w:u w:val="single"/>
          <w:lang w:val="es-ES"/>
        </w:rPr>
        <w:t>LA ATENCION INTEGRAL Y ABORDAJE A LAS VICTIMAS NINOS, NINAS Y ADOLESCENTES, EL MINISTERIO PUBLICO CUENTA CON</w:t>
      </w:r>
      <w:r w:rsidR="00135BA4" w:rsidRPr="00BC57CD">
        <w:rPr>
          <w:rFonts w:ascii="Arial" w:hAnsi="Arial" w:cs="Arial"/>
          <w:b/>
          <w:sz w:val="24"/>
          <w:szCs w:val="24"/>
          <w:u w:val="single"/>
          <w:lang w:val="es-ES"/>
        </w:rPr>
        <w:t xml:space="preserve"> </w:t>
      </w:r>
    </w:p>
    <w:p w:rsidR="00704111" w:rsidRPr="00BC57CD" w:rsidRDefault="004700BA" w:rsidP="00BC57CD">
      <w:pPr>
        <w:spacing w:line="360" w:lineRule="auto"/>
        <w:ind w:left="420"/>
        <w:jc w:val="both"/>
        <w:rPr>
          <w:rFonts w:ascii="Arial" w:hAnsi="Arial" w:cs="Arial"/>
          <w:b/>
          <w:sz w:val="24"/>
          <w:szCs w:val="24"/>
          <w:u w:val="single"/>
          <w:lang w:val="es-ES"/>
        </w:rPr>
      </w:pPr>
      <w:r w:rsidRPr="00BC57CD">
        <w:rPr>
          <w:rFonts w:ascii="Arial" w:hAnsi="Arial" w:cs="Arial"/>
          <w:b/>
          <w:sz w:val="24"/>
          <w:szCs w:val="24"/>
          <w:u w:val="single"/>
          <w:lang w:val="es-ES"/>
        </w:rPr>
        <w:t>ANTECEDENTES:</w:t>
      </w:r>
    </w:p>
    <w:p w:rsidR="004663E0" w:rsidRPr="00BC57CD" w:rsidRDefault="00A153FD" w:rsidP="00BC57CD">
      <w:pPr>
        <w:numPr>
          <w:ilvl w:val="0"/>
          <w:numId w:val="2"/>
        </w:numPr>
        <w:spacing w:line="360" w:lineRule="auto"/>
        <w:jc w:val="both"/>
        <w:rPr>
          <w:rFonts w:ascii="Arial" w:hAnsi="Arial" w:cs="Arial"/>
          <w:sz w:val="24"/>
          <w:szCs w:val="24"/>
          <w:lang w:val="es-ES"/>
        </w:rPr>
      </w:pPr>
      <w:r w:rsidRPr="00BC57CD">
        <w:rPr>
          <w:rFonts w:ascii="Arial" w:hAnsi="Arial" w:cs="Arial"/>
          <w:sz w:val="24"/>
          <w:szCs w:val="24"/>
        </w:rPr>
        <w:t xml:space="preserve">En el año 2010, </w:t>
      </w:r>
      <w:r w:rsidR="000D306D" w:rsidRPr="00BC57CD">
        <w:rPr>
          <w:rFonts w:ascii="Arial" w:hAnsi="Arial" w:cs="Arial"/>
          <w:sz w:val="24"/>
          <w:szCs w:val="24"/>
        </w:rPr>
        <w:t xml:space="preserve">se </w:t>
      </w:r>
      <w:r w:rsidRPr="00BC57CD">
        <w:rPr>
          <w:rFonts w:ascii="Arial" w:hAnsi="Arial" w:cs="Arial"/>
          <w:sz w:val="24"/>
          <w:szCs w:val="24"/>
        </w:rPr>
        <w:t xml:space="preserve"> implement</w:t>
      </w:r>
      <w:r w:rsidR="006312B3">
        <w:rPr>
          <w:rFonts w:ascii="Arial" w:hAnsi="Arial" w:cs="Arial"/>
          <w:sz w:val="24"/>
          <w:szCs w:val="24"/>
        </w:rPr>
        <w:t>o</w:t>
      </w:r>
      <w:r w:rsidR="000D306D" w:rsidRPr="00BC57CD">
        <w:rPr>
          <w:rFonts w:ascii="Arial" w:hAnsi="Arial" w:cs="Arial"/>
          <w:sz w:val="24"/>
          <w:szCs w:val="24"/>
        </w:rPr>
        <w:t xml:space="preserve"> </w:t>
      </w:r>
      <w:r w:rsidRPr="00BC57CD">
        <w:rPr>
          <w:rFonts w:ascii="Arial" w:hAnsi="Arial" w:cs="Arial"/>
          <w:sz w:val="24"/>
          <w:szCs w:val="24"/>
        </w:rPr>
        <w:t xml:space="preserve"> el Modelo de Atención Integral, el cual funciona en 16 fiscalías de la institución y tiene como objetivo: reducir la victimización secundaria, así como agilizar las investigaciones en casos de  maltrato contra personas menores de edad, violencia sex</w:t>
      </w:r>
      <w:r w:rsidR="000D306D" w:rsidRPr="00BC57CD">
        <w:rPr>
          <w:rFonts w:ascii="Arial" w:hAnsi="Arial" w:cs="Arial"/>
          <w:sz w:val="24"/>
          <w:szCs w:val="24"/>
        </w:rPr>
        <w:t xml:space="preserve">ual y violencia contra la mujer, en el  cual </w:t>
      </w:r>
      <w:r w:rsidRPr="00BC57CD">
        <w:rPr>
          <w:rFonts w:ascii="Arial" w:hAnsi="Arial" w:cs="Arial"/>
          <w:sz w:val="24"/>
          <w:szCs w:val="24"/>
        </w:rPr>
        <w:t xml:space="preserve"> se brinda atención legal, psicológica, médica y social.</w:t>
      </w:r>
    </w:p>
    <w:p w:rsidR="0095594F" w:rsidRPr="009D6253" w:rsidRDefault="00A153FD" w:rsidP="00BC57CD">
      <w:pPr>
        <w:numPr>
          <w:ilvl w:val="0"/>
          <w:numId w:val="2"/>
        </w:numPr>
        <w:spacing w:line="360" w:lineRule="auto"/>
        <w:jc w:val="both"/>
        <w:rPr>
          <w:rFonts w:ascii="Arial" w:hAnsi="Arial" w:cs="Arial"/>
          <w:sz w:val="24"/>
          <w:szCs w:val="24"/>
          <w:lang w:val="es-ES"/>
        </w:rPr>
      </w:pPr>
      <w:r w:rsidRPr="00BC57CD">
        <w:rPr>
          <w:rFonts w:ascii="Arial" w:hAnsi="Arial" w:cs="Arial"/>
          <w:sz w:val="24"/>
          <w:szCs w:val="24"/>
        </w:rPr>
        <w:t>Para brindar una mejor atención a las víctimas del delito, en especial a la niñez y adolescencia,</w:t>
      </w:r>
      <w:r w:rsidR="000D306D" w:rsidRPr="00BC57CD">
        <w:rPr>
          <w:rFonts w:ascii="Arial" w:hAnsi="Arial" w:cs="Arial"/>
          <w:sz w:val="24"/>
          <w:szCs w:val="24"/>
        </w:rPr>
        <w:t xml:space="preserve"> se </w:t>
      </w:r>
      <w:r w:rsidRPr="00BC57CD">
        <w:rPr>
          <w:rFonts w:ascii="Arial" w:hAnsi="Arial" w:cs="Arial"/>
          <w:sz w:val="24"/>
          <w:szCs w:val="24"/>
        </w:rPr>
        <w:t xml:space="preserve"> coordina</w:t>
      </w:r>
      <w:r w:rsidR="000D306D" w:rsidRPr="00BC57CD">
        <w:rPr>
          <w:rFonts w:ascii="Arial" w:hAnsi="Arial" w:cs="Arial"/>
          <w:sz w:val="24"/>
          <w:szCs w:val="24"/>
        </w:rPr>
        <w:t xml:space="preserve"> con </w:t>
      </w:r>
      <w:r w:rsidRPr="00BC57CD">
        <w:rPr>
          <w:rFonts w:ascii="Arial" w:hAnsi="Arial" w:cs="Arial"/>
          <w:sz w:val="24"/>
          <w:szCs w:val="24"/>
        </w:rPr>
        <w:t>57 Redes de Derivación, integradas por instituciones del Estado y organizaciones de la sociedad civil en las cuales se proporciona atención legal, psicológica, médica y social.</w:t>
      </w:r>
    </w:p>
    <w:p w:rsidR="009D6253" w:rsidRPr="009D6253" w:rsidRDefault="009D6253" w:rsidP="009D6253">
      <w:pPr>
        <w:pStyle w:val="ListParagraph"/>
        <w:numPr>
          <w:ilvl w:val="0"/>
          <w:numId w:val="2"/>
        </w:numPr>
        <w:spacing w:line="360" w:lineRule="auto"/>
        <w:jc w:val="both"/>
        <w:rPr>
          <w:rFonts w:ascii="Arial" w:hAnsi="Arial" w:cs="Arial"/>
          <w:b/>
          <w:i/>
          <w:sz w:val="24"/>
          <w:szCs w:val="24"/>
          <w:lang w:val="es-ES"/>
        </w:rPr>
      </w:pPr>
      <w:r w:rsidRPr="009D6253">
        <w:rPr>
          <w:rFonts w:ascii="Arial" w:hAnsi="Arial" w:cs="Arial"/>
          <w:b/>
          <w:i/>
          <w:sz w:val="24"/>
          <w:szCs w:val="24"/>
          <w:lang w:val="es-ES"/>
        </w:rPr>
        <w:t>PROTECCION A NINAS, NINOS, ADOLESCENTES VICTIMAS Y/O TESTIGOS DENTRO DL PROCESO PENAL</w:t>
      </w:r>
    </w:p>
    <w:p w:rsidR="002A1A84" w:rsidRDefault="002A1A84" w:rsidP="002A1A84">
      <w:pPr>
        <w:pStyle w:val="ListParagraph"/>
        <w:spacing w:line="360" w:lineRule="auto"/>
        <w:jc w:val="both"/>
        <w:rPr>
          <w:rFonts w:ascii="Arial" w:hAnsi="Arial" w:cs="Arial"/>
          <w:sz w:val="24"/>
          <w:szCs w:val="24"/>
          <w:lang w:val="es-ES"/>
        </w:rPr>
      </w:pPr>
    </w:p>
    <w:p w:rsidR="009D6253" w:rsidRPr="009D6253" w:rsidRDefault="009D6253" w:rsidP="009D6253">
      <w:pPr>
        <w:pStyle w:val="ListParagraph"/>
        <w:numPr>
          <w:ilvl w:val="0"/>
          <w:numId w:val="2"/>
        </w:numPr>
        <w:spacing w:line="360" w:lineRule="auto"/>
        <w:jc w:val="both"/>
        <w:rPr>
          <w:rFonts w:ascii="Arial" w:hAnsi="Arial" w:cs="Arial"/>
          <w:sz w:val="24"/>
          <w:szCs w:val="24"/>
          <w:lang w:val="es-ES"/>
        </w:rPr>
      </w:pPr>
      <w:r w:rsidRPr="009D6253">
        <w:rPr>
          <w:rFonts w:ascii="Arial" w:hAnsi="Arial" w:cs="Arial"/>
          <w:sz w:val="24"/>
          <w:szCs w:val="24"/>
          <w:lang w:val="es-ES"/>
        </w:rPr>
        <w:t xml:space="preserve">Respeto a la protección de las niñas, niños y adolescentes, victimas y/o testigos dentro del  proceso penal,  el Ministerio Publico, cuenta con 57  oficinas de atención a la victima  que cuentan con personal de psicología para brindar atención victimológica dentro del proceso penal, así mismo cuenta  con 16 modelos de atención integral donde brinda atención legal, medica donde brinda atención legal médica, psicológica y social de la niñez y adolescencia </w:t>
      </w:r>
      <w:proofErr w:type="spellStart"/>
      <w:r w:rsidRPr="009D6253">
        <w:rPr>
          <w:rFonts w:ascii="Arial" w:hAnsi="Arial" w:cs="Arial"/>
          <w:sz w:val="24"/>
          <w:szCs w:val="24"/>
          <w:lang w:val="es-ES"/>
        </w:rPr>
        <w:t>victima</w:t>
      </w:r>
      <w:proofErr w:type="spellEnd"/>
      <w:r w:rsidRPr="009D6253">
        <w:rPr>
          <w:rFonts w:ascii="Arial" w:hAnsi="Arial" w:cs="Arial"/>
          <w:sz w:val="24"/>
          <w:szCs w:val="24"/>
          <w:lang w:val="es-ES"/>
        </w:rPr>
        <w:t xml:space="preserve">. </w:t>
      </w:r>
    </w:p>
    <w:p w:rsidR="009D6253" w:rsidRPr="009D6253" w:rsidRDefault="009D6253" w:rsidP="009D6253">
      <w:pPr>
        <w:pStyle w:val="ListParagraph"/>
        <w:numPr>
          <w:ilvl w:val="0"/>
          <w:numId w:val="2"/>
        </w:numPr>
        <w:spacing w:line="360" w:lineRule="auto"/>
        <w:jc w:val="both"/>
        <w:rPr>
          <w:rFonts w:ascii="Arial" w:hAnsi="Arial" w:cs="Arial"/>
          <w:sz w:val="24"/>
          <w:szCs w:val="24"/>
          <w:lang w:val="es-ES"/>
        </w:rPr>
      </w:pPr>
      <w:r w:rsidRPr="009D6253">
        <w:rPr>
          <w:rFonts w:ascii="Arial" w:hAnsi="Arial" w:cs="Arial"/>
          <w:sz w:val="24"/>
          <w:szCs w:val="24"/>
          <w:lang w:val="es-ES"/>
        </w:rPr>
        <w:t xml:space="preserve">Del 2015 al 2017, 26034 niños, niñas y adolescentes recibieron atención psicológica, médica, psicológica y social a la niñez </w:t>
      </w:r>
      <w:proofErr w:type="spellStart"/>
      <w:r w:rsidRPr="009D6253">
        <w:rPr>
          <w:rFonts w:ascii="Arial" w:hAnsi="Arial" w:cs="Arial"/>
          <w:sz w:val="24"/>
          <w:szCs w:val="24"/>
          <w:lang w:val="es-ES"/>
        </w:rPr>
        <w:t>victima</w:t>
      </w:r>
      <w:proofErr w:type="spellEnd"/>
      <w:r w:rsidRPr="009D6253">
        <w:rPr>
          <w:rFonts w:ascii="Arial" w:hAnsi="Arial" w:cs="Arial"/>
          <w:sz w:val="24"/>
          <w:szCs w:val="24"/>
          <w:lang w:val="es-ES"/>
        </w:rPr>
        <w:t xml:space="preserve">, por delitos como maltrato contra menores de edad, agresión sexual, violación,  trata en sus diferentes modalidades. </w:t>
      </w:r>
    </w:p>
    <w:p w:rsidR="009D6253" w:rsidRPr="009D6253" w:rsidRDefault="009D6253" w:rsidP="009D6253">
      <w:pPr>
        <w:pStyle w:val="ListParagraph"/>
        <w:numPr>
          <w:ilvl w:val="0"/>
          <w:numId w:val="2"/>
        </w:numPr>
        <w:spacing w:line="360" w:lineRule="auto"/>
        <w:jc w:val="both"/>
        <w:rPr>
          <w:rFonts w:ascii="Arial" w:hAnsi="Arial" w:cs="Arial"/>
          <w:sz w:val="24"/>
          <w:szCs w:val="24"/>
          <w:lang w:val="es-ES"/>
        </w:rPr>
      </w:pPr>
      <w:r w:rsidRPr="009D6253">
        <w:rPr>
          <w:rFonts w:ascii="Arial" w:hAnsi="Arial" w:cs="Arial"/>
          <w:b/>
          <w:sz w:val="24"/>
          <w:szCs w:val="24"/>
          <w:lang w:val="es-ES"/>
        </w:rPr>
        <w:lastRenderedPageBreak/>
        <w:t>OFICINA DE PROTECCION AL TESTIIGO DEL MINISTERIO PUBLICO:</w:t>
      </w:r>
      <w:r>
        <w:rPr>
          <w:rFonts w:ascii="Arial" w:hAnsi="Arial" w:cs="Arial"/>
          <w:sz w:val="24"/>
          <w:szCs w:val="24"/>
          <w:lang w:val="es-ES"/>
        </w:rPr>
        <w:t xml:space="preserve"> </w:t>
      </w:r>
      <w:r w:rsidRPr="009D6253">
        <w:rPr>
          <w:rFonts w:ascii="Arial" w:hAnsi="Arial" w:cs="Arial"/>
          <w:sz w:val="24"/>
          <w:szCs w:val="24"/>
          <w:lang w:val="es-ES"/>
        </w:rPr>
        <w:t>Las niñas, niños y adolescentes victimas y/o testigos que por su situación están en condición  de riesgo de ser víctimas de un delito que atente contra su vida, el Ministerio Publico, cuenta con el programa de atención al testigo de la Oficina de Protección de sujetos procesales en el que se les brinda atención psicosocial, medica, vivienda a los niños, niñas y adolescentes y a sus familiares</w:t>
      </w:r>
    </w:p>
    <w:p w:rsidR="009D6253" w:rsidRPr="009D6253" w:rsidRDefault="009D6253" w:rsidP="009D6253">
      <w:pPr>
        <w:pStyle w:val="ListParagraph"/>
        <w:numPr>
          <w:ilvl w:val="0"/>
          <w:numId w:val="2"/>
        </w:numPr>
        <w:spacing w:line="360" w:lineRule="auto"/>
        <w:jc w:val="both"/>
        <w:rPr>
          <w:rFonts w:ascii="Arial" w:hAnsi="Arial" w:cs="Arial"/>
          <w:sz w:val="24"/>
          <w:szCs w:val="24"/>
          <w:lang w:val="es-ES"/>
        </w:rPr>
      </w:pPr>
      <w:r w:rsidRPr="009D6253">
        <w:rPr>
          <w:rFonts w:ascii="Arial" w:hAnsi="Arial" w:cs="Arial"/>
          <w:sz w:val="24"/>
          <w:szCs w:val="24"/>
          <w:lang w:val="es-ES"/>
        </w:rPr>
        <w:t>De 2015 a 2017: 8 adolescentes fueron atendidos en el programa 5 de ellos fueron hombres y una mujer niña.</w:t>
      </w:r>
    </w:p>
    <w:p w:rsidR="004663E0" w:rsidRPr="00BC57CD" w:rsidRDefault="0095594F" w:rsidP="0095594F">
      <w:pPr>
        <w:spacing w:line="360" w:lineRule="auto"/>
        <w:ind w:left="720"/>
        <w:jc w:val="both"/>
        <w:rPr>
          <w:rFonts w:ascii="Arial" w:hAnsi="Arial" w:cs="Arial"/>
          <w:sz w:val="24"/>
          <w:szCs w:val="24"/>
          <w:lang w:val="es-ES"/>
        </w:rPr>
      </w:pPr>
      <w:r>
        <w:rPr>
          <w:rFonts w:ascii="Arial" w:hAnsi="Arial" w:cs="Arial"/>
          <w:b/>
          <w:sz w:val="24"/>
          <w:szCs w:val="24"/>
          <w:u w:val="single"/>
        </w:rPr>
        <w:t>NORMATIVA INTERNA:</w:t>
      </w:r>
      <w:r w:rsidR="00A153FD" w:rsidRPr="00BC57CD">
        <w:rPr>
          <w:rFonts w:ascii="Arial" w:hAnsi="Arial" w:cs="Arial"/>
          <w:sz w:val="24"/>
          <w:szCs w:val="24"/>
        </w:rPr>
        <w:t xml:space="preserve"> </w:t>
      </w:r>
    </w:p>
    <w:p w:rsidR="004663E0" w:rsidRPr="00BC57CD" w:rsidRDefault="00A153FD" w:rsidP="00BC57CD">
      <w:pPr>
        <w:numPr>
          <w:ilvl w:val="0"/>
          <w:numId w:val="3"/>
        </w:numPr>
        <w:spacing w:line="360" w:lineRule="auto"/>
        <w:jc w:val="both"/>
        <w:rPr>
          <w:rFonts w:ascii="Arial" w:hAnsi="Arial" w:cs="Arial"/>
          <w:sz w:val="24"/>
          <w:szCs w:val="24"/>
          <w:lang w:val="es-ES"/>
        </w:rPr>
      </w:pPr>
      <w:r w:rsidRPr="00BC57CD">
        <w:rPr>
          <w:rFonts w:ascii="Arial" w:hAnsi="Arial" w:cs="Arial"/>
          <w:sz w:val="24"/>
          <w:szCs w:val="24"/>
        </w:rPr>
        <w:t>A través de la Ley Orgánica del Ministerio Público, en el año de 1994, se creó la Fiscalía de la Mujer que tiene a su cargo la intervención del Ministerio Público en los procesos que involucren mujeres víctimas de delito y que tengan rela</w:t>
      </w:r>
      <w:r w:rsidR="001461DC">
        <w:rPr>
          <w:rFonts w:ascii="Arial" w:hAnsi="Arial" w:cs="Arial"/>
          <w:sz w:val="24"/>
          <w:szCs w:val="24"/>
        </w:rPr>
        <w:t xml:space="preserve">ción con su </w:t>
      </w:r>
      <w:r w:rsidRPr="00BC57CD">
        <w:rPr>
          <w:rFonts w:ascii="Arial" w:hAnsi="Arial" w:cs="Arial"/>
          <w:sz w:val="24"/>
          <w:szCs w:val="24"/>
        </w:rPr>
        <w:t>condición de mujer</w:t>
      </w:r>
      <w:r w:rsidR="002537C4">
        <w:rPr>
          <w:rFonts w:ascii="Arial" w:hAnsi="Arial" w:cs="Arial"/>
          <w:sz w:val="24"/>
          <w:szCs w:val="24"/>
        </w:rPr>
        <w:t>, esta</w:t>
      </w:r>
      <w:r w:rsidR="001461DC">
        <w:rPr>
          <w:rFonts w:ascii="Arial" w:hAnsi="Arial" w:cs="Arial"/>
          <w:sz w:val="24"/>
          <w:szCs w:val="24"/>
        </w:rPr>
        <w:t xml:space="preserve"> </w:t>
      </w:r>
      <w:r w:rsidR="002537C4" w:rsidRPr="00BC57CD">
        <w:rPr>
          <w:rFonts w:ascii="Arial" w:hAnsi="Arial" w:cs="Arial"/>
          <w:sz w:val="24"/>
          <w:szCs w:val="24"/>
        </w:rPr>
        <w:t>Fiscalía</w:t>
      </w:r>
      <w:r w:rsidR="000D306D" w:rsidRPr="00BC57CD">
        <w:rPr>
          <w:rFonts w:ascii="Arial" w:hAnsi="Arial" w:cs="Arial"/>
          <w:sz w:val="24"/>
          <w:szCs w:val="24"/>
        </w:rPr>
        <w:t xml:space="preserve"> atiende a </w:t>
      </w:r>
      <w:r w:rsidR="002537C4" w:rsidRPr="00BC57CD">
        <w:rPr>
          <w:rFonts w:ascii="Arial" w:hAnsi="Arial" w:cs="Arial"/>
          <w:sz w:val="24"/>
          <w:szCs w:val="24"/>
        </w:rPr>
        <w:t>victimas</w:t>
      </w:r>
      <w:r w:rsidR="000D306D" w:rsidRPr="00BC57CD">
        <w:rPr>
          <w:rFonts w:ascii="Arial" w:hAnsi="Arial" w:cs="Arial"/>
          <w:sz w:val="24"/>
          <w:szCs w:val="24"/>
        </w:rPr>
        <w:t xml:space="preserve"> niños, </w:t>
      </w:r>
      <w:r w:rsidR="002537C4" w:rsidRPr="00BC57CD">
        <w:rPr>
          <w:rFonts w:ascii="Arial" w:hAnsi="Arial" w:cs="Arial"/>
          <w:sz w:val="24"/>
          <w:szCs w:val="24"/>
        </w:rPr>
        <w:t>niñas</w:t>
      </w:r>
      <w:r w:rsidR="000D306D" w:rsidRPr="00BC57CD">
        <w:rPr>
          <w:rFonts w:ascii="Arial" w:hAnsi="Arial" w:cs="Arial"/>
          <w:sz w:val="24"/>
          <w:szCs w:val="24"/>
        </w:rPr>
        <w:t xml:space="preserve"> y adolescentes, en los lugares donde no se cuenta con </w:t>
      </w:r>
      <w:r w:rsidR="002537C4" w:rsidRPr="00BC57CD">
        <w:rPr>
          <w:rFonts w:ascii="Arial" w:hAnsi="Arial" w:cs="Arial"/>
          <w:sz w:val="24"/>
          <w:szCs w:val="24"/>
        </w:rPr>
        <w:t>Fiscalía</w:t>
      </w:r>
      <w:r w:rsidR="000D306D" w:rsidRPr="00BC57CD">
        <w:rPr>
          <w:rFonts w:ascii="Arial" w:hAnsi="Arial" w:cs="Arial"/>
          <w:sz w:val="24"/>
          <w:szCs w:val="24"/>
        </w:rPr>
        <w:t xml:space="preserve"> Especiali</w:t>
      </w:r>
      <w:r w:rsidR="001461DC">
        <w:rPr>
          <w:rFonts w:ascii="Arial" w:hAnsi="Arial" w:cs="Arial"/>
          <w:sz w:val="24"/>
          <w:szCs w:val="24"/>
        </w:rPr>
        <w:t>zada de la niñez y adolescencia</w:t>
      </w:r>
      <w:r w:rsidRPr="00BC57CD">
        <w:rPr>
          <w:rFonts w:ascii="Arial" w:hAnsi="Arial" w:cs="Arial"/>
          <w:sz w:val="24"/>
          <w:szCs w:val="24"/>
        </w:rPr>
        <w:t xml:space="preserve">. </w:t>
      </w:r>
    </w:p>
    <w:p w:rsidR="004663E0" w:rsidRPr="00BC57CD" w:rsidRDefault="00A153FD" w:rsidP="00BC57CD">
      <w:pPr>
        <w:numPr>
          <w:ilvl w:val="0"/>
          <w:numId w:val="3"/>
        </w:numPr>
        <w:spacing w:line="360" w:lineRule="auto"/>
        <w:jc w:val="both"/>
        <w:rPr>
          <w:rFonts w:ascii="Arial" w:hAnsi="Arial" w:cs="Arial"/>
          <w:sz w:val="24"/>
          <w:szCs w:val="24"/>
          <w:lang w:val="es-ES"/>
        </w:rPr>
      </w:pPr>
      <w:r w:rsidRPr="00BC57CD">
        <w:rPr>
          <w:rFonts w:ascii="Arial" w:hAnsi="Arial" w:cs="Arial"/>
          <w:sz w:val="24"/>
          <w:szCs w:val="24"/>
        </w:rPr>
        <w:t>La Instrucción General número 09-2008 para la Implementación del Protocolo para la Atención de la Niñez y Adolescencia Víctimas Directas y Colaterales.</w:t>
      </w:r>
    </w:p>
    <w:p w:rsidR="004663E0" w:rsidRPr="00BC57CD" w:rsidRDefault="00A153FD" w:rsidP="00BC57CD">
      <w:pPr>
        <w:numPr>
          <w:ilvl w:val="0"/>
          <w:numId w:val="3"/>
        </w:numPr>
        <w:spacing w:line="360" w:lineRule="auto"/>
        <w:jc w:val="both"/>
        <w:rPr>
          <w:rFonts w:ascii="Arial" w:hAnsi="Arial" w:cs="Arial"/>
          <w:sz w:val="24"/>
          <w:szCs w:val="24"/>
          <w:lang w:val="es-ES"/>
        </w:rPr>
      </w:pPr>
      <w:r w:rsidRPr="00BC57CD">
        <w:rPr>
          <w:rFonts w:ascii="Arial" w:hAnsi="Arial" w:cs="Arial"/>
          <w:sz w:val="24"/>
          <w:szCs w:val="24"/>
        </w:rPr>
        <w:t>La Instrucción General Número 10-2008 para la Implementación del Protocolo para la Atención a Víctimas de Delitos contra la Libertad y Seguridad Sexual, y el Pudor, en las Oficinas de Atención a la Víctima.</w:t>
      </w:r>
    </w:p>
    <w:p w:rsidR="004663E0" w:rsidRPr="00BC57CD" w:rsidRDefault="00A153FD" w:rsidP="00BC57CD">
      <w:pPr>
        <w:numPr>
          <w:ilvl w:val="0"/>
          <w:numId w:val="3"/>
        </w:numPr>
        <w:spacing w:line="360" w:lineRule="auto"/>
        <w:jc w:val="both"/>
        <w:rPr>
          <w:rFonts w:ascii="Arial" w:hAnsi="Arial" w:cs="Arial"/>
          <w:sz w:val="24"/>
          <w:szCs w:val="24"/>
          <w:lang w:val="es-ES"/>
        </w:rPr>
      </w:pPr>
      <w:r w:rsidRPr="00BC57CD">
        <w:rPr>
          <w:rFonts w:ascii="Arial" w:hAnsi="Arial" w:cs="Arial"/>
          <w:sz w:val="24"/>
          <w:szCs w:val="24"/>
        </w:rPr>
        <w:t>El Acuerdo Número 41-2010 que contiene el Reglamento para Uso de Cámara Gesell dentro del Proceso Penal.</w:t>
      </w:r>
    </w:p>
    <w:p w:rsidR="004700BA" w:rsidRPr="00BC57CD" w:rsidRDefault="004700BA" w:rsidP="00BC57CD">
      <w:pPr>
        <w:numPr>
          <w:ilvl w:val="0"/>
          <w:numId w:val="3"/>
        </w:numPr>
        <w:spacing w:line="360" w:lineRule="auto"/>
        <w:jc w:val="both"/>
        <w:rPr>
          <w:rFonts w:ascii="Arial" w:hAnsi="Arial" w:cs="Arial"/>
          <w:sz w:val="24"/>
          <w:szCs w:val="24"/>
          <w:lang w:val="es-ES"/>
        </w:rPr>
      </w:pPr>
      <w:r w:rsidRPr="00BC57CD">
        <w:rPr>
          <w:rFonts w:ascii="Arial" w:hAnsi="Arial" w:cs="Arial"/>
          <w:sz w:val="24"/>
          <w:szCs w:val="24"/>
        </w:rPr>
        <w:t>Acuerdo número 01-2012 que crea la Fiscalía  contra la Trata de Personas, la cual tiene como competencia, investigar y perseguir penalmente el delito de trata de personas en sus diferentes modalidades.</w:t>
      </w:r>
    </w:p>
    <w:p w:rsidR="000D306D" w:rsidRPr="007E653A" w:rsidRDefault="00A153FD" w:rsidP="00BC57CD">
      <w:pPr>
        <w:numPr>
          <w:ilvl w:val="0"/>
          <w:numId w:val="3"/>
        </w:numPr>
        <w:spacing w:line="360" w:lineRule="auto"/>
        <w:jc w:val="both"/>
        <w:rPr>
          <w:rFonts w:ascii="Arial" w:hAnsi="Arial" w:cs="Arial"/>
          <w:sz w:val="24"/>
          <w:szCs w:val="24"/>
          <w:lang w:val="es-ES"/>
        </w:rPr>
      </w:pPr>
      <w:r w:rsidRPr="00BC57CD">
        <w:rPr>
          <w:rFonts w:ascii="Arial" w:hAnsi="Arial" w:cs="Arial"/>
          <w:sz w:val="24"/>
          <w:szCs w:val="24"/>
        </w:rPr>
        <w:t>Instrucción General Número 02-2013 para la Atención y Persecución Penal de Delitos Cometidos en contra de la Niñez y Adolescencia.</w:t>
      </w:r>
    </w:p>
    <w:p w:rsidR="004700BA" w:rsidRPr="00BC57CD" w:rsidRDefault="004700BA" w:rsidP="002537C4">
      <w:pPr>
        <w:spacing w:line="360" w:lineRule="auto"/>
        <w:ind w:left="720"/>
        <w:jc w:val="both"/>
        <w:rPr>
          <w:rFonts w:ascii="Arial" w:hAnsi="Arial" w:cs="Arial"/>
          <w:sz w:val="24"/>
          <w:szCs w:val="24"/>
          <w:u w:val="single"/>
          <w:lang w:val="es-ES"/>
        </w:rPr>
      </w:pPr>
      <w:r w:rsidRPr="00BC57CD">
        <w:rPr>
          <w:rFonts w:ascii="Arial" w:hAnsi="Arial" w:cs="Arial"/>
          <w:b/>
          <w:sz w:val="24"/>
          <w:szCs w:val="24"/>
          <w:u w:val="single"/>
          <w:lang w:val="es-ES"/>
        </w:rPr>
        <w:lastRenderedPageBreak/>
        <w:t xml:space="preserve">ACCIONES IMPLEMENTADAS EN EL </w:t>
      </w:r>
      <w:r w:rsidR="00D26FCA" w:rsidRPr="00BC57CD">
        <w:rPr>
          <w:rFonts w:ascii="Arial" w:hAnsi="Arial" w:cs="Arial"/>
          <w:b/>
          <w:sz w:val="24"/>
          <w:szCs w:val="24"/>
          <w:u w:val="single"/>
          <w:lang w:val="es-ES"/>
        </w:rPr>
        <w:t>A</w:t>
      </w:r>
      <w:r w:rsidR="00BC57CD" w:rsidRPr="00BC57CD">
        <w:rPr>
          <w:rFonts w:ascii="Arial" w:hAnsi="Arial" w:cs="Arial"/>
          <w:b/>
          <w:sz w:val="24"/>
          <w:szCs w:val="24"/>
          <w:u w:val="single"/>
          <w:lang w:val="es-ES"/>
        </w:rPr>
        <w:t>Ñ</w:t>
      </w:r>
      <w:r w:rsidRPr="00BC57CD">
        <w:rPr>
          <w:rFonts w:ascii="Arial" w:hAnsi="Arial" w:cs="Arial"/>
          <w:b/>
          <w:sz w:val="24"/>
          <w:szCs w:val="24"/>
          <w:u w:val="single"/>
          <w:lang w:val="es-ES"/>
        </w:rPr>
        <w:t>O 2015:</w:t>
      </w:r>
    </w:p>
    <w:p w:rsidR="000D306D" w:rsidRPr="00BC57CD" w:rsidRDefault="00704111" w:rsidP="00BC57CD">
      <w:pPr>
        <w:numPr>
          <w:ilvl w:val="0"/>
          <w:numId w:val="3"/>
        </w:numPr>
        <w:spacing w:line="360" w:lineRule="auto"/>
        <w:jc w:val="both"/>
        <w:rPr>
          <w:rFonts w:ascii="Arial" w:hAnsi="Arial" w:cs="Arial"/>
          <w:sz w:val="24"/>
          <w:szCs w:val="24"/>
          <w:lang w:val="es-ES"/>
        </w:rPr>
      </w:pPr>
      <w:r w:rsidRPr="00BC57CD">
        <w:rPr>
          <w:rFonts w:ascii="Arial" w:hAnsi="Arial" w:cs="Arial"/>
          <w:sz w:val="24"/>
          <w:szCs w:val="24"/>
        </w:rPr>
        <w:t>El Plan Estratégico Institucional 2015-2019, está integrado por los siguientes ejes: Política de persecución penal democrática y descentralizada, Atención a Víctimas del Delito, Grupos de población con requerimientos específicos y Desarrollo y consolidación de la institucionalidad del Ministerio Público.</w:t>
      </w:r>
      <w:r w:rsidR="000D306D" w:rsidRPr="00BC57CD">
        <w:rPr>
          <w:rFonts w:ascii="Arial" w:hAnsi="Arial" w:cs="Arial"/>
          <w:sz w:val="24"/>
          <w:szCs w:val="24"/>
        </w:rPr>
        <w:t xml:space="preserve"> </w:t>
      </w:r>
    </w:p>
    <w:p w:rsidR="007E653A" w:rsidRPr="0095594F" w:rsidRDefault="007E653A" w:rsidP="007E653A">
      <w:pPr>
        <w:numPr>
          <w:ilvl w:val="0"/>
          <w:numId w:val="1"/>
        </w:numPr>
        <w:spacing w:line="360" w:lineRule="auto"/>
        <w:jc w:val="both"/>
        <w:rPr>
          <w:rFonts w:ascii="Arial" w:hAnsi="Arial" w:cs="Arial"/>
          <w:color w:val="000000" w:themeColor="text1"/>
          <w:sz w:val="24"/>
          <w:szCs w:val="24"/>
          <w:lang w:val="es-ES"/>
        </w:rPr>
      </w:pPr>
      <w:r w:rsidRPr="0095594F">
        <w:rPr>
          <w:rFonts w:ascii="Arial" w:hAnsi="Arial" w:cs="Arial"/>
          <w:color w:val="000000" w:themeColor="text1"/>
          <w:sz w:val="24"/>
          <w:szCs w:val="24"/>
        </w:rPr>
        <w:t>En el marco del eje de atención a víctimas del delito, específicamente en lo que respecta a la niñez  y adolescencia víctima, se han realizado las siguientes acciones:</w:t>
      </w:r>
    </w:p>
    <w:p w:rsidR="007E653A" w:rsidRPr="0095594F" w:rsidRDefault="007E653A" w:rsidP="007E653A">
      <w:pPr>
        <w:numPr>
          <w:ilvl w:val="0"/>
          <w:numId w:val="7"/>
        </w:numPr>
        <w:spacing w:line="360" w:lineRule="auto"/>
        <w:jc w:val="both"/>
        <w:rPr>
          <w:rFonts w:ascii="Arial" w:hAnsi="Arial" w:cs="Arial"/>
          <w:color w:val="000000" w:themeColor="text1"/>
          <w:sz w:val="24"/>
          <w:szCs w:val="24"/>
          <w:lang w:val="es-ES"/>
        </w:rPr>
      </w:pPr>
      <w:r w:rsidRPr="0095594F">
        <w:rPr>
          <w:rFonts w:ascii="Arial" w:hAnsi="Arial" w:cs="Arial"/>
          <w:color w:val="000000" w:themeColor="text1"/>
          <w:sz w:val="24"/>
          <w:szCs w:val="24"/>
        </w:rPr>
        <w:t>Implementación  de la Instrucción General 4-2014 que contiene el Protocolo de Atención Integral a Víctimas del Delito, que  establece  las estrategias y los principios bajo los cuales debe brindarse atención integral con calidad y calidez a las niñas, niños y adolescentes.</w:t>
      </w:r>
    </w:p>
    <w:p w:rsidR="007E653A" w:rsidRPr="0095594F" w:rsidRDefault="007E653A" w:rsidP="007E653A">
      <w:pPr>
        <w:numPr>
          <w:ilvl w:val="0"/>
          <w:numId w:val="7"/>
        </w:numPr>
        <w:spacing w:line="360" w:lineRule="auto"/>
        <w:jc w:val="both"/>
        <w:rPr>
          <w:rFonts w:ascii="Arial" w:hAnsi="Arial" w:cs="Arial"/>
          <w:color w:val="000000" w:themeColor="text1"/>
          <w:sz w:val="24"/>
          <w:szCs w:val="24"/>
          <w:lang w:val="es-ES"/>
        </w:rPr>
      </w:pPr>
      <w:r w:rsidRPr="0095594F">
        <w:rPr>
          <w:rFonts w:ascii="Arial" w:hAnsi="Arial" w:cs="Arial"/>
          <w:color w:val="000000" w:themeColor="text1"/>
          <w:sz w:val="24"/>
          <w:szCs w:val="24"/>
        </w:rPr>
        <w:t>Con la finalidad de brindar  una atención adecuada a la niñez y adolescencia víctima, además de la legal, psicológica, médica y social, se construyó un aula lúdica en el primer nivel del Edificio Gerona.</w:t>
      </w:r>
    </w:p>
    <w:p w:rsidR="007E653A" w:rsidRPr="0095594F" w:rsidRDefault="007E653A" w:rsidP="007E653A">
      <w:pPr>
        <w:numPr>
          <w:ilvl w:val="0"/>
          <w:numId w:val="7"/>
        </w:numPr>
        <w:spacing w:line="360" w:lineRule="auto"/>
        <w:jc w:val="both"/>
        <w:rPr>
          <w:rFonts w:ascii="Arial" w:hAnsi="Arial" w:cs="Arial"/>
          <w:color w:val="000000" w:themeColor="text1"/>
          <w:sz w:val="24"/>
          <w:szCs w:val="24"/>
          <w:lang w:val="es-ES"/>
        </w:rPr>
      </w:pPr>
      <w:r w:rsidRPr="0095594F">
        <w:rPr>
          <w:rFonts w:ascii="Arial" w:hAnsi="Arial" w:cs="Arial"/>
          <w:color w:val="000000" w:themeColor="text1"/>
          <w:sz w:val="24"/>
          <w:szCs w:val="24"/>
        </w:rPr>
        <w:t>Con el objetivo de reducir la victimización secundaria en las víctimas de maltrato contra personas menores de edad, violencia sexual, violencia contra la mujer y delitos sexuales, se implementaron dos agencias fiscales en los Hospitales Nacionales Roosevelt y San Juan de Dios y 8 Hospitales en el interior de la República.</w:t>
      </w:r>
    </w:p>
    <w:p w:rsidR="007E653A" w:rsidRPr="0095594F" w:rsidRDefault="007E653A" w:rsidP="007E653A">
      <w:pPr>
        <w:numPr>
          <w:ilvl w:val="0"/>
          <w:numId w:val="7"/>
        </w:numPr>
        <w:spacing w:line="360" w:lineRule="auto"/>
        <w:jc w:val="both"/>
        <w:rPr>
          <w:rFonts w:ascii="Arial" w:hAnsi="Arial" w:cs="Arial"/>
          <w:sz w:val="24"/>
          <w:szCs w:val="24"/>
          <w:lang w:val="es-ES"/>
        </w:rPr>
      </w:pPr>
      <w:r w:rsidRPr="0095594F">
        <w:rPr>
          <w:rFonts w:ascii="Arial" w:hAnsi="Arial" w:cs="Arial"/>
          <w:sz w:val="24"/>
          <w:szCs w:val="24"/>
        </w:rPr>
        <w:t>Se construyó el Protocolo con Estándares y Criterios para la Elaboración de Informes Psicológicos por el Personal de Psicología del Ministerio Público, especialmente para la atención de la niñez y adolescencia víctima.</w:t>
      </w:r>
    </w:p>
    <w:p w:rsidR="00EF1C72" w:rsidRPr="002537C4" w:rsidRDefault="00EF1C72" w:rsidP="00BC57CD">
      <w:pPr>
        <w:spacing w:line="360" w:lineRule="auto"/>
        <w:ind w:left="360"/>
        <w:jc w:val="both"/>
        <w:rPr>
          <w:rFonts w:ascii="Arial" w:hAnsi="Arial" w:cs="Arial"/>
          <w:b/>
          <w:sz w:val="24"/>
          <w:szCs w:val="24"/>
          <w:u w:val="single"/>
        </w:rPr>
      </w:pPr>
      <w:r w:rsidRPr="002537C4">
        <w:rPr>
          <w:rFonts w:ascii="Arial" w:hAnsi="Arial" w:cs="Arial"/>
          <w:b/>
          <w:sz w:val="24"/>
          <w:szCs w:val="24"/>
          <w:u w:val="single"/>
        </w:rPr>
        <w:t xml:space="preserve">ACCIONES IMPLEMENTADAS EN EL </w:t>
      </w:r>
      <w:r w:rsidR="00BC57CD" w:rsidRPr="002537C4">
        <w:rPr>
          <w:rFonts w:ascii="Arial" w:hAnsi="Arial" w:cs="Arial"/>
          <w:b/>
          <w:sz w:val="24"/>
          <w:szCs w:val="24"/>
          <w:u w:val="single"/>
        </w:rPr>
        <w:t>AÑO</w:t>
      </w:r>
      <w:r w:rsidRPr="002537C4">
        <w:rPr>
          <w:rFonts w:ascii="Arial" w:hAnsi="Arial" w:cs="Arial"/>
          <w:b/>
          <w:sz w:val="24"/>
          <w:szCs w:val="24"/>
          <w:u w:val="single"/>
        </w:rPr>
        <w:t xml:space="preserve"> 2016:</w:t>
      </w:r>
    </w:p>
    <w:p w:rsidR="00B972B1"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 xml:space="preserve">En el marco de la Política Criminal del Estado de Guatemala, se elaboró  la Política de Persecución Penal Democrática del Ministerio Público que contiene las directrices para abordar los delitos cometidos contra la integridad e </w:t>
      </w:r>
      <w:r w:rsidRPr="00BC57CD">
        <w:rPr>
          <w:rFonts w:ascii="Arial" w:hAnsi="Arial" w:cs="Arial"/>
          <w:sz w:val="24"/>
          <w:szCs w:val="24"/>
        </w:rPr>
        <w:lastRenderedPageBreak/>
        <w:t xml:space="preserve">indemnidad sexual de las niñas, niños y adolescentes, así como otros delitos que se cometen en su contra. </w:t>
      </w:r>
      <w:r w:rsidR="00B972B1" w:rsidRPr="00BC57CD">
        <w:rPr>
          <w:rFonts w:ascii="Arial" w:hAnsi="Arial" w:cs="Arial"/>
          <w:sz w:val="24"/>
          <w:szCs w:val="24"/>
        </w:rPr>
        <w:t xml:space="preserve"> </w:t>
      </w:r>
    </w:p>
    <w:p w:rsidR="00B972B1" w:rsidRPr="00BC57CD" w:rsidRDefault="00B972B1" w:rsidP="00BC57CD">
      <w:pPr>
        <w:spacing w:line="360" w:lineRule="auto"/>
        <w:ind w:left="720"/>
        <w:jc w:val="both"/>
        <w:rPr>
          <w:rFonts w:ascii="Arial" w:hAnsi="Arial" w:cs="Arial"/>
          <w:sz w:val="24"/>
          <w:szCs w:val="24"/>
          <w:lang w:val="es-ES"/>
        </w:rPr>
      </w:pPr>
      <w:r w:rsidRPr="00BC57CD">
        <w:rPr>
          <w:rFonts w:ascii="Arial" w:hAnsi="Arial" w:cs="Arial"/>
          <w:sz w:val="24"/>
          <w:szCs w:val="24"/>
          <w:lang w:val="es-ES"/>
        </w:rPr>
        <w:t xml:space="preserve">Esta Política </w:t>
      </w:r>
      <w:proofErr w:type="spellStart"/>
      <w:r w:rsidRPr="00BC57CD">
        <w:rPr>
          <w:rFonts w:ascii="Arial" w:hAnsi="Arial" w:cs="Arial"/>
          <w:sz w:val="24"/>
          <w:szCs w:val="24"/>
          <w:lang w:val="es-ES"/>
        </w:rPr>
        <w:t>publica</w:t>
      </w:r>
      <w:proofErr w:type="spellEnd"/>
      <w:r w:rsidRPr="00BC57CD">
        <w:rPr>
          <w:rFonts w:ascii="Arial" w:hAnsi="Arial" w:cs="Arial"/>
          <w:sz w:val="24"/>
          <w:szCs w:val="24"/>
          <w:lang w:val="es-ES"/>
        </w:rPr>
        <w:t xml:space="preserve"> impulsada por el Ministerio Publico, construida en coordinación, con los Organismos Ejecutivo, Legislativo y Judicial, en un proceso democrático, participativo e incluyente, </w:t>
      </w:r>
      <w:r w:rsidR="00170BAE" w:rsidRPr="00BC57CD">
        <w:rPr>
          <w:rFonts w:ascii="Arial" w:hAnsi="Arial" w:cs="Arial"/>
          <w:sz w:val="24"/>
          <w:szCs w:val="24"/>
          <w:lang w:val="es-ES"/>
        </w:rPr>
        <w:t xml:space="preserve">de </w:t>
      </w:r>
      <w:r w:rsidRPr="00BC57CD">
        <w:rPr>
          <w:rFonts w:ascii="Arial" w:hAnsi="Arial" w:cs="Arial"/>
          <w:sz w:val="24"/>
          <w:szCs w:val="24"/>
          <w:lang w:val="es-ES"/>
        </w:rPr>
        <w:t xml:space="preserve">instituciones </w:t>
      </w:r>
      <w:proofErr w:type="spellStart"/>
      <w:r w:rsidRPr="00BC57CD">
        <w:rPr>
          <w:rFonts w:ascii="Arial" w:hAnsi="Arial" w:cs="Arial"/>
          <w:sz w:val="24"/>
          <w:szCs w:val="24"/>
          <w:lang w:val="es-ES"/>
        </w:rPr>
        <w:t>publicas</w:t>
      </w:r>
      <w:proofErr w:type="spellEnd"/>
      <w:r w:rsidRPr="00BC57CD">
        <w:rPr>
          <w:rFonts w:ascii="Arial" w:hAnsi="Arial" w:cs="Arial"/>
          <w:sz w:val="24"/>
          <w:szCs w:val="24"/>
          <w:lang w:val="es-ES"/>
        </w:rPr>
        <w:t xml:space="preserve">, sociedad civil, academia, expertos, autoridades indígenas, sector privado, reconociendo que la criminalidad y la violencia social debe de abordarse desde sus causas en forma integral, mediante una articulación oportuna de la institucionalidad publica y sociedad guatemalteca. </w:t>
      </w:r>
    </w:p>
    <w:p w:rsidR="00B972B1" w:rsidRPr="00BC57CD" w:rsidRDefault="00B972B1" w:rsidP="00BC57CD">
      <w:pPr>
        <w:pStyle w:val="ListParagraph"/>
        <w:spacing w:line="360" w:lineRule="auto"/>
        <w:jc w:val="both"/>
        <w:rPr>
          <w:rFonts w:ascii="Arial" w:hAnsi="Arial" w:cs="Arial"/>
          <w:sz w:val="24"/>
          <w:szCs w:val="24"/>
          <w:lang w:val="es-ES"/>
        </w:rPr>
      </w:pPr>
      <w:r w:rsidRPr="00BC57CD">
        <w:rPr>
          <w:rFonts w:ascii="Arial" w:hAnsi="Arial" w:cs="Arial"/>
          <w:sz w:val="24"/>
          <w:szCs w:val="24"/>
          <w:lang w:val="es-ES"/>
        </w:rPr>
        <w:t xml:space="preserve">Su objetivo principal es la reducción de la violencia y la criminalidad, a través del abordaje estratégico, propuesto en cuatro ejes de trabajo: </w:t>
      </w:r>
    </w:p>
    <w:p w:rsidR="00B972B1" w:rsidRPr="00BC57CD" w:rsidRDefault="00B972B1" w:rsidP="00BC57CD">
      <w:pPr>
        <w:pStyle w:val="ListParagraph"/>
        <w:numPr>
          <w:ilvl w:val="0"/>
          <w:numId w:val="21"/>
        </w:numPr>
        <w:spacing w:line="360" w:lineRule="auto"/>
        <w:jc w:val="both"/>
        <w:rPr>
          <w:rFonts w:ascii="Arial" w:hAnsi="Arial" w:cs="Arial"/>
          <w:sz w:val="24"/>
          <w:szCs w:val="24"/>
        </w:rPr>
      </w:pPr>
      <w:r w:rsidRPr="00BC57CD">
        <w:rPr>
          <w:rFonts w:ascii="Arial" w:hAnsi="Arial" w:cs="Arial"/>
          <w:sz w:val="24"/>
          <w:szCs w:val="24"/>
        </w:rPr>
        <w:t>la prevención</w:t>
      </w:r>
    </w:p>
    <w:p w:rsidR="00B972B1" w:rsidRPr="00BC57CD" w:rsidRDefault="00B972B1" w:rsidP="00BC57CD">
      <w:pPr>
        <w:pStyle w:val="ListParagraph"/>
        <w:numPr>
          <w:ilvl w:val="0"/>
          <w:numId w:val="21"/>
        </w:numPr>
        <w:spacing w:line="360" w:lineRule="auto"/>
        <w:jc w:val="both"/>
        <w:rPr>
          <w:rFonts w:ascii="Arial" w:hAnsi="Arial" w:cs="Arial"/>
          <w:sz w:val="24"/>
          <w:szCs w:val="24"/>
        </w:rPr>
      </w:pPr>
      <w:r w:rsidRPr="00BC57CD">
        <w:rPr>
          <w:rFonts w:ascii="Arial" w:hAnsi="Arial" w:cs="Arial"/>
          <w:sz w:val="24"/>
          <w:szCs w:val="24"/>
        </w:rPr>
        <w:t>investigación</w:t>
      </w:r>
    </w:p>
    <w:p w:rsidR="00B972B1" w:rsidRPr="00BC57CD" w:rsidRDefault="00B972B1" w:rsidP="00BC57CD">
      <w:pPr>
        <w:pStyle w:val="ListParagraph"/>
        <w:numPr>
          <w:ilvl w:val="0"/>
          <w:numId w:val="21"/>
        </w:numPr>
        <w:spacing w:line="360" w:lineRule="auto"/>
        <w:jc w:val="both"/>
        <w:rPr>
          <w:rFonts w:ascii="Arial" w:hAnsi="Arial" w:cs="Arial"/>
          <w:sz w:val="24"/>
          <w:szCs w:val="24"/>
        </w:rPr>
      </w:pPr>
      <w:r w:rsidRPr="00BC57CD">
        <w:rPr>
          <w:rFonts w:ascii="Arial" w:hAnsi="Arial" w:cs="Arial"/>
          <w:sz w:val="24"/>
          <w:szCs w:val="24"/>
        </w:rPr>
        <w:t xml:space="preserve">sanción </w:t>
      </w:r>
    </w:p>
    <w:p w:rsidR="00B972B1" w:rsidRPr="00BC57CD" w:rsidRDefault="00B972B1" w:rsidP="00BC57CD">
      <w:pPr>
        <w:pStyle w:val="ListParagraph"/>
        <w:numPr>
          <w:ilvl w:val="0"/>
          <w:numId w:val="21"/>
        </w:numPr>
        <w:spacing w:line="360" w:lineRule="auto"/>
        <w:jc w:val="both"/>
        <w:rPr>
          <w:rFonts w:ascii="Arial" w:hAnsi="Arial" w:cs="Arial"/>
          <w:sz w:val="24"/>
          <w:szCs w:val="24"/>
        </w:rPr>
      </w:pPr>
      <w:r w:rsidRPr="00BC57CD">
        <w:rPr>
          <w:rFonts w:ascii="Arial" w:hAnsi="Arial" w:cs="Arial"/>
          <w:sz w:val="24"/>
          <w:szCs w:val="24"/>
        </w:rPr>
        <w:t>y reinserción social</w:t>
      </w:r>
    </w:p>
    <w:p w:rsidR="00B972B1" w:rsidRPr="00BC57CD" w:rsidRDefault="00B972B1" w:rsidP="00BC57CD">
      <w:pPr>
        <w:pStyle w:val="ListParagraph"/>
        <w:spacing w:line="360" w:lineRule="auto"/>
        <w:jc w:val="both"/>
        <w:rPr>
          <w:rFonts w:ascii="Arial" w:hAnsi="Arial" w:cs="Arial"/>
          <w:b/>
          <w:sz w:val="24"/>
          <w:szCs w:val="24"/>
        </w:rPr>
      </w:pPr>
    </w:p>
    <w:p w:rsidR="00B972B1" w:rsidRPr="00BC57CD" w:rsidRDefault="00B972B1" w:rsidP="00BC57CD">
      <w:pPr>
        <w:pStyle w:val="ListParagraph"/>
        <w:spacing w:line="360" w:lineRule="auto"/>
        <w:jc w:val="both"/>
        <w:rPr>
          <w:rFonts w:ascii="Arial" w:hAnsi="Arial" w:cs="Arial"/>
          <w:sz w:val="24"/>
          <w:szCs w:val="24"/>
          <w:lang w:val="es-ES"/>
        </w:rPr>
      </w:pPr>
      <w:r w:rsidRPr="00BC57CD">
        <w:rPr>
          <w:rFonts w:ascii="Arial" w:hAnsi="Arial" w:cs="Arial"/>
          <w:sz w:val="24"/>
          <w:szCs w:val="24"/>
          <w:lang w:val="es-ES"/>
        </w:rPr>
        <w:t xml:space="preserve">Esta se logro con la participación de </w:t>
      </w:r>
      <w:proofErr w:type="spellStart"/>
      <w:r w:rsidRPr="00BC57CD">
        <w:rPr>
          <w:rFonts w:ascii="Arial" w:hAnsi="Arial" w:cs="Arial"/>
          <w:sz w:val="24"/>
          <w:szCs w:val="24"/>
          <w:lang w:val="es-ES"/>
        </w:rPr>
        <w:t>mas</w:t>
      </w:r>
      <w:proofErr w:type="spellEnd"/>
      <w:r w:rsidRPr="00BC57CD">
        <w:rPr>
          <w:rFonts w:ascii="Arial" w:hAnsi="Arial" w:cs="Arial"/>
          <w:sz w:val="24"/>
          <w:szCs w:val="24"/>
          <w:lang w:val="es-ES"/>
        </w:rPr>
        <w:t xml:space="preserve"> 1400 actores, tanto de instituciones públicas, la academia, sociedad civil, expertos de iniciativa privada, autoridades indígenas ancestrales, la iglesia y la cooperación internacional, se trabajaron </w:t>
      </w:r>
      <w:proofErr w:type="spellStart"/>
      <w:r w:rsidRPr="00BC57CD">
        <w:rPr>
          <w:rFonts w:ascii="Arial" w:hAnsi="Arial" w:cs="Arial"/>
          <w:sz w:val="24"/>
          <w:szCs w:val="24"/>
          <w:lang w:val="es-ES"/>
        </w:rPr>
        <w:t>mas</w:t>
      </w:r>
      <w:proofErr w:type="spellEnd"/>
      <w:r w:rsidRPr="00BC57CD">
        <w:rPr>
          <w:rFonts w:ascii="Arial" w:hAnsi="Arial" w:cs="Arial"/>
          <w:sz w:val="24"/>
          <w:szCs w:val="24"/>
          <w:lang w:val="es-ES"/>
        </w:rPr>
        <w:t xml:space="preserve"> de 80 mesas técnicas a nivel regional,  hasta  alcanzar consensos, que se plasmaron en un documento, de manera democrática, de manera incluyente y participativa, que fue aprobado por Segeplan, y para garantizar su implementación, se sostuvieron reuniones bilaterales para implementar las rutas a seguir para lograr la implementación, con articulación de actores tienen incidencia en los 4 ejes.</w:t>
      </w:r>
    </w:p>
    <w:p w:rsidR="00B972B1" w:rsidRPr="00BC57CD" w:rsidRDefault="00B972B1" w:rsidP="00BC57CD">
      <w:pPr>
        <w:pStyle w:val="ListParagraph"/>
        <w:numPr>
          <w:ilvl w:val="0"/>
          <w:numId w:val="9"/>
        </w:numPr>
        <w:spacing w:line="360" w:lineRule="auto"/>
        <w:jc w:val="both"/>
        <w:rPr>
          <w:rFonts w:ascii="Arial" w:hAnsi="Arial" w:cs="Arial"/>
          <w:sz w:val="24"/>
          <w:szCs w:val="24"/>
          <w:lang w:val="es-ES"/>
        </w:rPr>
      </w:pPr>
      <w:r w:rsidRPr="00BC57CD">
        <w:rPr>
          <w:rFonts w:ascii="Arial" w:hAnsi="Arial" w:cs="Arial"/>
          <w:sz w:val="24"/>
          <w:szCs w:val="24"/>
          <w:lang w:val="es-ES"/>
        </w:rPr>
        <w:t>Fue presentada públicamente el 27 de abril de 2016, y a partir de dicha fecha se ha implementado en 23 municipios del país, priorizados por su alta incidencia delictiva</w:t>
      </w:r>
      <w:r w:rsidR="00170BAE" w:rsidRPr="00BC57CD">
        <w:rPr>
          <w:rFonts w:ascii="Arial" w:hAnsi="Arial" w:cs="Arial"/>
          <w:sz w:val="24"/>
          <w:szCs w:val="24"/>
          <w:lang w:val="es-ES"/>
        </w:rPr>
        <w:t xml:space="preserve">. </w:t>
      </w:r>
      <w:r w:rsidRPr="00BC57CD">
        <w:rPr>
          <w:rFonts w:ascii="Arial" w:hAnsi="Arial" w:cs="Arial"/>
          <w:b/>
          <w:sz w:val="24"/>
          <w:szCs w:val="24"/>
          <w:lang w:val="es-ES"/>
        </w:rPr>
        <w:t xml:space="preserve">La </w:t>
      </w:r>
      <w:r w:rsidR="00170BAE" w:rsidRPr="00BC57CD">
        <w:rPr>
          <w:rFonts w:ascii="Arial" w:hAnsi="Arial" w:cs="Arial"/>
          <w:b/>
          <w:sz w:val="24"/>
          <w:szCs w:val="24"/>
          <w:lang w:val="es-ES"/>
        </w:rPr>
        <w:t>Política</w:t>
      </w:r>
      <w:r w:rsidRPr="00BC57CD">
        <w:rPr>
          <w:rFonts w:ascii="Arial" w:hAnsi="Arial" w:cs="Arial"/>
          <w:b/>
          <w:sz w:val="24"/>
          <w:szCs w:val="24"/>
          <w:lang w:val="es-ES"/>
        </w:rPr>
        <w:t xml:space="preserve"> Criminal </w:t>
      </w:r>
      <w:proofErr w:type="spellStart"/>
      <w:r w:rsidRPr="00BC57CD">
        <w:rPr>
          <w:rFonts w:ascii="Arial" w:hAnsi="Arial" w:cs="Arial"/>
          <w:b/>
          <w:sz w:val="24"/>
          <w:szCs w:val="24"/>
          <w:lang w:val="es-ES"/>
        </w:rPr>
        <w:t>Democratica</w:t>
      </w:r>
      <w:proofErr w:type="spellEnd"/>
      <w:r w:rsidRPr="00BC57CD">
        <w:rPr>
          <w:rFonts w:ascii="Arial" w:hAnsi="Arial" w:cs="Arial"/>
          <w:b/>
          <w:sz w:val="24"/>
          <w:szCs w:val="24"/>
          <w:lang w:val="es-ES"/>
        </w:rPr>
        <w:t xml:space="preserve"> del Estado reconoce a la niñez y adolescencia, como población en condiciones de vulnerabilidad, que </w:t>
      </w:r>
      <w:r w:rsidRPr="00BC57CD">
        <w:rPr>
          <w:rFonts w:ascii="Arial" w:hAnsi="Arial" w:cs="Arial"/>
          <w:b/>
          <w:sz w:val="24"/>
          <w:szCs w:val="24"/>
          <w:lang w:val="es-ES"/>
        </w:rPr>
        <w:lastRenderedPageBreak/>
        <w:t>demandan especial atención y protección del Estado, incluyendo a los adolescentes en conflicto con la ley penal.</w:t>
      </w:r>
      <w:r w:rsidRPr="00BC57CD">
        <w:rPr>
          <w:rFonts w:ascii="Arial" w:hAnsi="Arial" w:cs="Arial"/>
          <w:sz w:val="24"/>
          <w:szCs w:val="24"/>
          <w:lang w:val="es-ES"/>
        </w:rPr>
        <w:t xml:space="preserve"> </w:t>
      </w:r>
    </w:p>
    <w:p w:rsidR="00B972B1" w:rsidRPr="00BC57CD" w:rsidRDefault="00B972B1" w:rsidP="00BC57CD">
      <w:pPr>
        <w:pStyle w:val="ListParagraph"/>
        <w:spacing w:line="360" w:lineRule="auto"/>
        <w:jc w:val="both"/>
        <w:rPr>
          <w:rFonts w:ascii="Arial" w:hAnsi="Arial" w:cs="Arial"/>
          <w:sz w:val="24"/>
          <w:szCs w:val="24"/>
          <w:lang w:val="es-ES"/>
        </w:rPr>
      </w:pPr>
      <w:r w:rsidRPr="00BC57CD">
        <w:rPr>
          <w:rFonts w:ascii="Arial" w:hAnsi="Arial" w:cs="Arial"/>
          <w:sz w:val="24"/>
          <w:szCs w:val="24"/>
          <w:lang w:val="es-ES"/>
        </w:rPr>
        <w:t xml:space="preserve"> </w:t>
      </w:r>
    </w:p>
    <w:p w:rsidR="00B972B1" w:rsidRPr="00BC57CD" w:rsidRDefault="00B972B1" w:rsidP="00BC57CD">
      <w:pPr>
        <w:pStyle w:val="ListParagraph"/>
        <w:spacing w:line="360" w:lineRule="auto"/>
        <w:jc w:val="both"/>
        <w:rPr>
          <w:rFonts w:ascii="Arial" w:hAnsi="Arial" w:cs="Arial"/>
          <w:sz w:val="24"/>
          <w:szCs w:val="24"/>
          <w:lang w:val="es-ES"/>
        </w:rPr>
      </w:pPr>
      <w:r w:rsidRPr="00BC57CD">
        <w:rPr>
          <w:rFonts w:ascii="Arial" w:hAnsi="Arial" w:cs="Arial"/>
          <w:sz w:val="24"/>
          <w:szCs w:val="24"/>
          <w:lang w:val="es-ES"/>
        </w:rPr>
        <w:t xml:space="preserve">En cada municipio se han instalado 4 mesas interinstucionales, (una por cada eje de trabajo, designando responsables de llevar a cabo la ejecución de las acciones propuestas por las mesas y aprobados en talleres de trabajo, desarrollando acciones estratégicas establecidas en los ejes de la POLITICA. </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Con el objetivo de brindar una atención especializada con enfoque de derechos hum</w:t>
      </w:r>
      <w:r w:rsidR="0095594F">
        <w:rPr>
          <w:rFonts w:ascii="Arial" w:hAnsi="Arial" w:cs="Arial"/>
          <w:sz w:val="24"/>
          <w:szCs w:val="24"/>
        </w:rPr>
        <w:t>anos</w:t>
      </w:r>
      <w:r w:rsidRPr="00BC57CD">
        <w:rPr>
          <w:rFonts w:ascii="Arial" w:hAnsi="Arial" w:cs="Arial"/>
          <w:sz w:val="24"/>
          <w:szCs w:val="24"/>
        </w:rPr>
        <w:t xml:space="preserve">, de género, con calidad y calidez, </w:t>
      </w:r>
      <w:r w:rsidRPr="00BC57CD">
        <w:rPr>
          <w:rFonts w:ascii="Arial" w:hAnsi="Arial" w:cs="Arial"/>
          <w:b/>
          <w:sz w:val="24"/>
          <w:szCs w:val="24"/>
        </w:rPr>
        <w:t>se creó la  Fiscalía de sección de delitos contra la niñez y adolescencia, a través del Acuerdo número 02-2016</w:t>
      </w:r>
      <w:r w:rsidRPr="00BC57CD">
        <w:rPr>
          <w:rFonts w:ascii="Arial" w:hAnsi="Arial" w:cs="Arial"/>
          <w:sz w:val="24"/>
          <w:szCs w:val="24"/>
        </w:rPr>
        <w:t>.</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La Fiscalía de sección de delitos contra la niñez y adolescencia tiene competencia para investigar y perseguir penalmente los  diferentes delitos cometidos contra niños, niñas y adolescentes, la cual está integrada por personal fiscal, de psicología, médico y  de trabajo social, enfocándose en el bienestar de la víctima y en sus necesidades específicas, evitando la victimización secundaria y asegurando una reparación digna e integral.</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Se elaboró el Manual de Atención y Referencia a Víctimas de Delito en las Redes de Derivación, que contiene los procedimientos que se deben aplicar en la atención de las víctimas del delito, especialmente en niñas, niños y adolescentes.</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Se realizó el IX Encuentro Nacional de Redes de Derivación, denominado: La Atención Integral a Niños, Niñas y Adolescentes Víctimas de Violencia Sexual y Maltrato contra Personas Menores de Edad.</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Se elaboró el Compendio de Convenciones Internacionales en materia de Derechos Hum</w:t>
      </w:r>
      <w:r w:rsidR="0095594F">
        <w:rPr>
          <w:rFonts w:ascii="Arial" w:hAnsi="Arial" w:cs="Arial"/>
          <w:sz w:val="24"/>
          <w:szCs w:val="24"/>
        </w:rPr>
        <w:t>ano</w:t>
      </w:r>
      <w:r w:rsidRPr="00BC57CD">
        <w:rPr>
          <w:rFonts w:ascii="Arial" w:hAnsi="Arial" w:cs="Arial"/>
          <w:sz w:val="24"/>
          <w:szCs w:val="24"/>
        </w:rPr>
        <w:t>, que incluye un módulo    sobre los derechos  de la niñez y adolescencia, para que el personal del Ministerio Público, cuente con las herramientas técnicas y metodológicas que garanticen el respeto de los derechos de la niñez y adolescencia víctima.</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lastRenderedPageBreak/>
        <w:t xml:space="preserve">En mayo de 2016, </w:t>
      </w:r>
      <w:r w:rsidRPr="00BC57CD">
        <w:rPr>
          <w:rFonts w:ascii="Arial" w:hAnsi="Arial" w:cs="Arial"/>
          <w:b/>
          <w:sz w:val="24"/>
          <w:szCs w:val="24"/>
        </w:rPr>
        <w:t xml:space="preserve">se creó el Sistema de Protección Infantil  -SPI- y la Unidad contra la Pornografía Infantil –UPI- adscritos a la Fiscalía contra la Trata de Personas </w:t>
      </w:r>
      <w:r w:rsidRPr="00BC57CD">
        <w:rPr>
          <w:rFonts w:ascii="Arial" w:hAnsi="Arial" w:cs="Arial"/>
          <w:sz w:val="24"/>
          <w:szCs w:val="24"/>
        </w:rPr>
        <w:t>que tiene como objetivo, la investigación del delito de trata de personas en la modalidad de pornografía infantil, así como los delitos de  posesión, producción, difusión o comercialización de pornografía de personas menores de edad</w:t>
      </w:r>
      <w:r w:rsidR="009D6253">
        <w:rPr>
          <w:rFonts w:ascii="Arial" w:hAnsi="Arial" w:cs="Arial"/>
          <w:sz w:val="24"/>
          <w:szCs w:val="24"/>
        </w:rPr>
        <w:t xml:space="preserve"> y ciber crimen</w:t>
      </w:r>
      <w:r w:rsidRPr="00BC57CD">
        <w:rPr>
          <w:rFonts w:ascii="Arial" w:hAnsi="Arial" w:cs="Arial"/>
          <w:sz w:val="24"/>
          <w:szCs w:val="24"/>
        </w:rPr>
        <w:t>.</w:t>
      </w:r>
    </w:p>
    <w:p w:rsidR="00EF1C72" w:rsidRPr="00BC57CD" w:rsidRDefault="00EF1C72" w:rsidP="00BC57CD">
      <w:pPr>
        <w:numPr>
          <w:ilvl w:val="0"/>
          <w:numId w:val="9"/>
        </w:numPr>
        <w:spacing w:line="360" w:lineRule="auto"/>
        <w:jc w:val="both"/>
        <w:rPr>
          <w:rFonts w:ascii="Arial" w:hAnsi="Arial" w:cs="Arial"/>
          <w:b/>
          <w:sz w:val="24"/>
          <w:szCs w:val="24"/>
          <w:lang w:val="es-ES"/>
        </w:rPr>
      </w:pPr>
      <w:r w:rsidRPr="00BC57CD">
        <w:rPr>
          <w:rFonts w:ascii="Arial" w:hAnsi="Arial" w:cs="Arial"/>
          <w:b/>
          <w:sz w:val="24"/>
          <w:szCs w:val="24"/>
        </w:rPr>
        <w:t>ACCIONES IMPLEMENTADAS EN 2017</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Para brindar una atención integral especializada, con enfoque de derechos hum</w:t>
      </w:r>
      <w:r w:rsidR="009D6253">
        <w:rPr>
          <w:rFonts w:ascii="Arial" w:hAnsi="Arial" w:cs="Arial"/>
          <w:sz w:val="24"/>
          <w:szCs w:val="24"/>
        </w:rPr>
        <w:t>anos</w:t>
      </w:r>
      <w:r w:rsidRPr="00BC57CD">
        <w:rPr>
          <w:rFonts w:ascii="Arial" w:hAnsi="Arial" w:cs="Arial"/>
          <w:sz w:val="24"/>
          <w:szCs w:val="24"/>
        </w:rPr>
        <w:t>, de género y pertinencia cultural, se elaboró el Protocolo de Atención a Víctimas de Trata de Personas del Ministerio Público.</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Se elaboró la Instrucción General Número 3- 2017 que contiene los Mecanismos para la Atención, Coordinación e Intervención del Ministerio Público en materia de Atención a Víctimas y Persecución Penal Estratégica del Delito de Trata de Personas que tiene como objetivo, establecer los mecanismos para la atención, coordinación e intervención de las distintas dependencias fiscales y operativas del Ministerio Público, para el fortalecimiento de la atención a la víctima y la efectiva investigación y persecución penal estratégica del delito de trata de personas.</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Se emitió el Acuerdo número 160-2017, que crea  la Agencia Fiscal de la Región de Occidente de la Fiscalía contra la Trata de Personas, que tiene como competencia investigar y perseguir penalmente los delitos que sobre la  materia corresponde  a la Fiscalía contra la Trata de Personas.</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Con el objetivo de reducir la victimización secundaria en las víctimas de maltrato contra personas menores de edad, violencia sexual, violencia contra la mujer y delitos sexuales, se implementaron ocho agencias fiscales en los Hospitales Distritales de Quetzaltenango, San Marcos, Huehuetenango, Escuintla, Santa Rosa, Alta Verapaz, Zacapa y San Benito Petén.</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lastRenderedPageBreak/>
        <w:t xml:space="preserve">En el marco del  Acuerdo Interinstitucional  para la Atención de Víctimas de Violencia Sexual y/o Maltrato contra Personas Menores de Edad, el Ministerio Público elaboró las Rutas de Atención a Víctimas de Violencia Sexual y/o Maltrato contra Personas Menores de Edad, en el Ministerio Público a nivel nacional, el cual establece los procedimientos que el personal debe seguir para brindar una atención integral con  enfoque de derechos </w:t>
      </w:r>
      <w:proofErr w:type="spellStart"/>
      <w:r w:rsidRPr="00BC57CD">
        <w:rPr>
          <w:rFonts w:ascii="Arial" w:hAnsi="Arial" w:cs="Arial"/>
          <w:sz w:val="24"/>
          <w:szCs w:val="24"/>
        </w:rPr>
        <w:t>hum</w:t>
      </w:r>
      <w:r w:rsidR="00BC57CD">
        <w:rPr>
          <w:rFonts w:ascii="Arial" w:hAnsi="Arial" w:cs="Arial"/>
          <w:sz w:val="24"/>
          <w:szCs w:val="24"/>
        </w:rPr>
        <w:t>AÑO</w:t>
      </w:r>
      <w:r w:rsidRPr="00BC57CD">
        <w:rPr>
          <w:rFonts w:ascii="Arial" w:hAnsi="Arial" w:cs="Arial"/>
          <w:sz w:val="24"/>
          <w:szCs w:val="24"/>
        </w:rPr>
        <w:t>s</w:t>
      </w:r>
      <w:proofErr w:type="spellEnd"/>
      <w:r w:rsidRPr="00BC57CD">
        <w:rPr>
          <w:rFonts w:ascii="Arial" w:hAnsi="Arial" w:cs="Arial"/>
          <w:sz w:val="24"/>
          <w:szCs w:val="24"/>
        </w:rPr>
        <w:t>, victimológico y de género a las víctimas del delito, evitando la victimización secundaria.</w:t>
      </w:r>
    </w:p>
    <w:p w:rsidR="0033706E" w:rsidRPr="00BC57CD" w:rsidRDefault="0033706E"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Las Rutas de Atención a Víctimas de Violencia Sexual y/o Maltrato contra Personas Menores de Edad, en el Ministerio Público a nivel nacional, fueron socializadas al personal, a través de la Circular 21-2017 de la Secretaría General de la institución.</w:t>
      </w:r>
    </w:p>
    <w:p w:rsidR="0033706E" w:rsidRPr="00BC57CD" w:rsidRDefault="0033706E"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Las Rutas de Atención Integral a Niñas y Adolescentes Embarazadas Menores de 14 Años de Edad, fueron socializadas al personal a través de la Circular 31-2017 de la Secretaría General de la Institución.</w:t>
      </w:r>
    </w:p>
    <w:p w:rsidR="00704111" w:rsidRPr="00BC57CD" w:rsidRDefault="0033706E" w:rsidP="00BC57CD">
      <w:pPr>
        <w:pStyle w:val="ListParagraph"/>
        <w:numPr>
          <w:ilvl w:val="0"/>
          <w:numId w:val="9"/>
        </w:numPr>
        <w:spacing w:line="360" w:lineRule="auto"/>
        <w:jc w:val="both"/>
        <w:rPr>
          <w:rFonts w:ascii="Arial" w:hAnsi="Arial" w:cs="Arial"/>
          <w:sz w:val="24"/>
          <w:szCs w:val="24"/>
          <w:lang w:val="es-ES"/>
        </w:rPr>
      </w:pPr>
      <w:r w:rsidRPr="00BC57CD">
        <w:rPr>
          <w:rFonts w:ascii="Arial" w:hAnsi="Arial" w:cs="Arial"/>
          <w:sz w:val="24"/>
          <w:szCs w:val="24"/>
        </w:rPr>
        <w:t>En el marco del  artículo 6  de la Ley de Banco de Datos Genéticos para Uso Forense, Decreto Número 22-2017 del Congreso de la República de Guatemala, el Ministerio Público creó el Registro Nacional de Agresores Sexuales –RENAS- que es una base de datos con la que cuenta el Ministerio Público a nivel nacional, donde aparecen registradas todas aquellas personas que han sido condenadas por algún delito sexual</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Si al realizar la consulta de manera individual o grupal, la persona se encuentra en el RENAS, el sistema no emite la constancia y muestra un mensaje que indica que el interesado debe presentarse al Ministerio Público.</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A las personas que no han sido condenadas por un delito sexual, se les extiende una certificación vía electrónica, la cual es un requisito para poder trabajar con niñas, niños y adolescentes.</w:t>
      </w:r>
    </w:p>
    <w:p w:rsidR="00777B22"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lastRenderedPageBreak/>
        <w:t>La base de datos del RENAS, inició con una cifra de 5,645  personas condenadas por delitos sexuales, de las cuales, el 2% son mujeres y el 98% son hombres.</w:t>
      </w:r>
    </w:p>
    <w:p w:rsidR="009C5989" w:rsidRPr="00BC57CD" w:rsidRDefault="009C5989" w:rsidP="00BC57CD">
      <w:pPr>
        <w:spacing w:line="360" w:lineRule="auto"/>
        <w:ind w:left="360"/>
        <w:jc w:val="both"/>
        <w:rPr>
          <w:rFonts w:ascii="Arial" w:hAnsi="Arial" w:cs="Arial"/>
          <w:sz w:val="24"/>
          <w:szCs w:val="24"/>
          <w:lang w:val="es-MX"/>
        </w:rPr>
      </w:pPr>
    </w:p>
    <w:p w:rsidR="009C5989" w:rsidRPr="00BC57CD" w:rsidRDefault="009C5989" w:rsidP="00BC57CD">
      <w:pPr>
        <w:spacing w:line="360" w:lineRule="auto"/>
        <w:ind w:left="720"/>
        <w:jc w:val="both"/>
        <w:rPr>
          <w:rFonts w:ascii="Arial" w:hAnsi="Arial" w:cs="Arial"/>
          <w:b/>
          <w:sz w:val="24"/>
          <w:szCs w:val="24"/>
          <w:u w:val="single"/>
          <w:lang w:val="es-ES"/>
        </w:rPr>
      </w:pPr>
      <w:r w:rsidRPr="00BC57CD">
        <w:rPr>
          <w:rFonts w:ascii="Arial" w:hAnsi="Arial" w:cs="Arial"/>
          <w:b/>
          <w:sz w:val="24"/>
          <w:szCs w:val="24"/>
          <w:u w:val="single"/>
          <w:lang w:val="es-ES"/>
        </w:rPr>
        <w:t>COORDINACIONES INTERINSTITUCIONALES</w:t>
      </w:r>
      <w:r w:rsidR="00EF1C72" w:rsidRPr="00BC57CD">
        <w:rPr>
          <w:rFonts w:ascii="Arial" w:hAnsi="Arial" w:cs="Arial"/>
          <w:b/>
          <w:sz w:val="24"/>
          <w:szCs w:val="24"/>
          <w:u w:val="single"/>
          <w:lang w:val="es-ES"/>
        </w:rPr>
        <w:t xml:space="preserve"> PARA LA ATENCION DE NINAS, NINOS Y ADOLESCENTES VICTIMAS</w:t>
      </w:r>
      <w:r w:rsidRPr="00BC57CD">
        <w:rPr>
          <w:rFonts w:ascii="Arial" w:hAnsi="Arial" w:cs="Arial"/>
          <w:b/>
          <w:sz w:val="24"/>
          <w:szCs w:val="24"/>
          <w:u w:val="single"/>
          <w:lang w:val="es-ES"/>
        </w:rPr>
        <w:t>:</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 xml:space="preserve">Para reducir la victimización secundaria en las víctimas de violencia sexual y/o maltrato, el Ministerio Público junto con otras instituciones del Estado, en el año 2010, suscribió el Acuerdo Interinstitucional de Actuación por parte del Ministerio de Salud Pública y Asistencia Social a través de los Hospitales Nacionales, Ministerio Público, Instituto Nacional de Ciencias Forenses de Guatemala –INACIF-, la Procuraduría de los Derechos </w:t>
      </w:r>
      <w:proofErr w:type="spellStart"/>
      <w:r w:rsidRPr="00BC57CD">
        <w:rPr>
          <w:rFonts w:ascii="Arial" w:hAnsi="Arial" w:cs="Arial"/>
          <w:sz w:val="24"/>
          <w:szCs w:val="24"/>
        </w:rPr>
        <w:t>Hum</w:t>
      </w:r>
      <w:r w:rsidR="00BC57CD">
        <w:rPr>
          <w:rFonts w:ascii="Arial" w:hAnsi="Arial" w:cs="Arial"/>
          <w:sz w:val="24"/>
          <w:szCs w:val="24"/>
        </w:rPr>
        <w:t>AÑO</w:t>
      </w:r>
      <w:r w:rsidRPr="00BC57CD">
        <w:rPr>
          <w:rFonts w:ascii="Arial" w:hAnsi="Arial" w:cs="Arial"/>
          <w:sz w:val="24"/>
          <w:szCs w:val="24"/>
        </w:rPr>
        <w:t>s</w:t>
      </w:r>
      <w:proofErr w:type="spellEnd"/>
      <w:r w:rsidRPr="00BC57CD">
        <w:rPr>
          <w:rFonts w:ascii="Arial" w:hAnsi="Arial" w:cs="Arial"/>
          <w:sz w:val="24"/>
          <w:szCs w:val="24"/>
        </w:rPr>
        <w:t>, Procuraduría General de la Nación y la Secretaría contra la Violencia Sexual, Explotación y Trata de Personas en la Atención a Víctimas de Violencia Sexual y/o Maltrato a través del cual se creó la mesa técnica que le da seguimiento a todas las acciones orientadas a brindar una mejor atención a las víctimas de violencia sexual y/o maltrato.</w:t>
      </w:r>
    </w:p>
    <w:p w:rsidR="004663E0" w:rsidRPr="00BC57CD" w:rsidRDefault="00A153FD" w:rsidP="00BC57CD">
      <w:pPr>
        <w:numPr>
          <w:ilvl w:val="0"/>
          <w:numId w:val="9"/>
        </w:numPr>
        <w:spacing w:line="360" w:lineRule="auto"/>
        <w:jc w:val="both"/>
        <w:rPr>
          <w:rFonts w:ascii="Arial" w:hAnsi="Arial" w:cs="Arial"/>
          <w:sz w:val="24"/>
          <w:szCs w:val="24"/>
          <w:lang w:val="es-ES"/>
        </w:rPr>
      </w:pPr>
      <w:r w:rsidRPr="00BC57CD">
        <w:rPr>
          <w:rFonts w:ascii="Arial" w:hAnsi="Arial" w:cs="Arial"/>
          <w:sz w:val="24"/>
          <w:szCs w:val="24"/>
        </w:rPr>
        <w:t>En el año 2016, se suscribió el Convenio Interinstitucional para el Fortalecimiento de la Atención a Niñas y Adolescentes Embarazadas, menores de 14 años de edad, en el que el Ministerio Público conforme a su mandato, investiga y persigue penalmente el delito de violación.</w:t>
      </w:r>
    </w:p>
    <w:p w:rsidR="00401194" w:rsidRPr="00BC57CD" w:rsidRDefault="00A153FD" w:rsidP="00BC57CD">
      <w:pPr>
        <w:numPr>
          <w:ilvl w:val="0"/>
          <w:numId w:val="9"/>
        </w:numPr>
        <w:spacing w:line="360" w:lineRule="auto"/>
        <w:jc w:val="both"/>
        <w:rPr>
          <w:rFonts w:ascii="Arial" w:hAnsi="Arial" w:cs="Arial"/>
          <w:sz w:val="24"/>
          <w:szCs w:val="24"/>
        </w:rPr>
      </w:pPr>
      <w:r w:rsidRPr="00BC57CD">
        <w:rPr>
          <w:rFonts w:ascii="Arial" w:hAnsi="Arial" w:cs="Arial"/>
          <w:sz w:val="24"/>
          <w:szCs w:val="24"/>
        </w:rPr>
        <w:t>Para abordar de manera especializada con un enfoque de derechos hum</w:t>
      </w:r>
      <w:r w:rsidR="009D6253">
        <w:rPr>
          <w:rFonts w:ascii="Arial" w:hAnsi="Arial" w:cs="Arial"/>
          <w:sz w:val="24"/>
          <w:szCs w:val="24"/>
        </w:rPr>
        <w:t>ano</w:t>
      </w:r>
      <w:r w:rsidRPr="00BC57CD">
        <w:rPr>
          <w:rFonts w:ascii="Arial" w:hAnsi="Arial" w:cs="Arial"/>
          <w:sz w:val="24"/>
          <w:szCs w:val="24"/>
        </w:rPr>
        <w:t>s, victimológico y de justicia restaurativa, los casos en los cuales presuntamente las y los adolescentes son señalados de transgredir la ley penal, la Fiscalía de Adolescentes en Conflicto con la Ley Penal, cuenta con personal multidisciplinario entre fiscales, psicólogos, pedagogos  y trabajadores sociales.</w:t>
      </w:r>
      <w:r w:rsidR="00401194" w:rsidRPr="00BC57CD">
        <w:rPr>
          <w:rFonts w:ascii="Arial" w:hAnsi="Arial" w:cs="Arial"/>
          <w:sz w:val="24"/>
          <w:szCs w:val="24"/>
        </w:rPr>
        <w:t xml:space="preserve"> </w:t>
      </w:r>
    </w:p>
    <w:p w:rsidR="00055F8A" w:rsidRPr="00BC57CD" w:rsidRDefault="0033706E" w:rsidP="00BC57CD">
      <w:pPr>
        <w:pStyle w:val="ListParagraph"/>
        <w:numPr>
          <w:ilvl w:val="0"/>
          <w:numId w:val="9"/>
        </w:numPr>
        <w:spacing w:line="360" w:lineRule="auto"/>
        <w:ind w:firstLine="595"/>
        <w:jc w:val="both"/>
        <w:rPr>
          <w:rFonts w:ascii="Arial" w:hAnsi="Arial" w:cs="Arial"/>
          <w:b/>
          <w:sz w:val="24"/>
          <w:szCs w:val="24"/>
          <w:lang w:val="es-ES"/>
        </w:rPr>
      </w:pPr>
      <w:r w:rsidRPr="00BC57CD">
        <w:rPr>
          <w:rFonts w:ascii="Arial" w:hAnsi="Arial" w:cs="Arial"/>
          <w:sz w:val="24"/>
          <w:szCs w:val="24"/>
        </w:rPr>
        <w:t xml:space="preserve">Actualmente, la Fiscalía de Adolescentes en Conflicto con la Ley Penal, implementa el Modelo de Atención y Persecución Penal Especializada en </w:t>
      </w:r>
      <w:r w:rsidRPr="00BC57CD">
        <w:rPr>
          <w:rFonts w:ascii="Arial" w:hAnsi="Arial" w:cs="Arial"/>
          <w:sz w:val="24"/>
          <w:szCs w:val="24"/>
        </w:rPr>
        <w:lastRenderedPageBreak/>
        <w:t>materia de Adolescentes en Conflicto con la Ley Penal,</w:t>
      </w:r>
      <w:r w:rsidR="00C66D71" w:rsidRPr="00BC57CD">
        <w:rPr>
          <w:rFonts w:ascii="Arial" w:hAnsi="Arial" w:cs="Arial"/>
          <w:sz w:val="24"/>
          <w:szCs w:val="24"/>
        </w:rPr>
        <w:t xml:space="preserve"> </w:t>
      </w:r>
      <w:r w:rsidRPr="00BC57CD">
        <w:rPr>
          <w:rFonts w:ascii="Arial" w:hAnsi="Arial" w:cs="Arial"/>
          <w:sz w:val="24"/>
          <w:szCs w:val="24"/>
        </w:rPr>
        <w:t xml:space="preserve"> el cual se construye con un enfoque restaurativo, socioeducativo y de responsabilización, que favorece la implementación de un sistema de salidas alternas al proceso penal, en el que la privación de libertad es la última ratio, contribuyendo a la reinserción social, armónica del adolescente a su entorno familiar y social; para ello el modelo dará un abordaje a nivel estructural a través de metodología especializada como el estudio  de casos de manera integral en coordinación interinstitucional e </w:t>
      </w:r>
      <w:proofErr w:type="spellStart"/>
      <w:r w:rsidRPr="00BC57CD">
        <w:rPr>
          <w:rFonts w:ascii="Arial" w:hAnsi="Arial" w:cs="Arial"/>
          <w:sz w:val="24"/>
          <w:szCs w:val="24"/>
        </w:rPr>
        <w:t>intrainstitucional</w:t>
      </w:r>
      <w:proofErr w:type="spellEnd"/>
      <w:r w:rsidRPr="00BC57CD">
        <w:rPr>
          <w:rFonts w:ascii="Arial" w:hAnsi="Arial" w:cs="Arial"/>
          <w:sz w:val="24"/>
          <w:szCs w:val="24"/>
        </w:rPr>
        <w:t xml:space="preserve"> que proteja los derechos de las y los adolescentes y tutele íntegramente a las víctimas, respetando sus derechos</w:t>
      </w:r>
      <w:r w:rsidR="00055F8A" w:rsidRPr="00BC57CD">
        <w:rPr>
          <w:rFonts w:ascii="Arial" w:hAnsi="Arial" w:cs="Arial"/>
          <w:sz w:val="24"/>
          <w:szCs w:val="24"/>
        </w:rPr>
        <w:t xml:space="preserve">. </w:t>
      </w:r>
    </w:p>
    <w:p w:rsidR="00055F8A" w:rsidRPr="00BC57CD" w:rsidRDefault="00055F8A" w:rsidP="00BC57CD">
      <w:pPr>
        <w:pStyle w:val="ListParagraph"/>
        <w:spacing w:line="360" w:lineRule="auto"/>
        <w:ind w:left="1315"/>
        <w:jc w:val="both"/>
        <w:rPr>
          <w:rFonts w:ascii="Arial" w:hAnsi="Arial" w:cs="Arial"/>
          <w:b/>
          <w:sz w:val="24"/>
          <w:szCs w:val="24"/>
          <w:lang w:val="es-ES"/>
        </w:rPr>
      </w:pPr>
    </w:p>
    <w:p w:rsidR="00055F8A" w:rsidRPr="00BC57CD" w:rsidRDefault="00C66D71" w:rsidP="00BC57CD">
      <w:pPr>
        <w:pStyle w:val="ListParagraph"/>
        <w:numPr>
          <w:ilvl w:val="0"/>
          <w:numId w:val="9"/>
        </w:numPr>
        <w:spacing w:after="0" w:line="360" w:lineRule="auto"/>
        <w:ind w:right="113" w:firstLine="595"/>
        <w:jc w:val="both"/>
        <w:rPr>
          <w:rFonts w:ascii="Arial" w:hAnsi="Arial" w:cs="Arial"/>
          <w:sz w:val="24"/>
          <w:szCs w:val="24"/>
          <w:lang w:val="es-ES"/>
        </w:rPr>
      </w:pPr>
      <w:r w:rsidRPr="00BC57CD">
        <w:rPr>
          <w:rFonts w:ascii="Arial" w:hAnsi="Arial" w:cs="Arial"/>
          <w:sz w:val="24"/>
          <w:szCs w:val="24"/>
          <w:lang w:val="es-ES"/>
        </w:rPr>
        <w:t xml:space="preserve">La actualización del método, constituye un compromiso del MP contenido en concordancia con la Ley de </w:t>
      </w:r>
      <w:r w:rsidR="00A24B84" w:rsidRPr="00BC57CD">
        <w:rPr>
          <w:rFonts w:ascii="Arial" w:hAnsi="Arial" w:cs="Arial"/>
          <w:sz w:val="24"/>
          <w:szCs w:val="24"/>
          <w:lang w:val="es-ES"/>
        </w:rPr>
        <w:t>Protección</w:t>
      </w:r>
      <w:r w:rsidRPr="00BC57CD">
        <w:rPr>
          <w:rFonts w:ascii="Arial" w:hAnsi="Arial" w:cs="Arial"/>
          <w:sz w:val="24"/>
          <w:szCs w:val="24"/>
          <w:lang w:val="es-ES"/>
        </w:rPr>
        <w:t xml:space="preserve"> Integral de la </w:t>
      </w:r>
      <w:r w:rsidR="009D6253" w:rsidRPr="00BC57CD">
        <w:rPr>
          <w:rFonts w:ascii="Arial" w:hAnsi="Arial" w:cs="Arial"/>
          <w:sz w:val="24"/>
          <w:szCs w:val="24"/>
          <w:lang w:val="es-ES"/>
        </w:rPr>
        <w:t>Niñez</w:t>
      </w:r>
      <w:r w:rsidRPr="00BC57CD">
        <w:rPr>
          <w:rFonts w:ascii="Arial" w:hAnsi="Arial" w:cs="Arial"/>
          <w:sz w:val="24"/>
          <w:szCs w:val="24"/>
          <w:lang w:val="es-ES"/>
        </w:rPr>
        <w:t xml:space="preserve"> y Adolescencia,  los convenios nacionales e internacionales en la materia, y en el plan estratégico institucional 2015-2019, la </w:t>
      </w:r>
      <w:r w:rsidR="009D6253" w:rsidRPr="00BC57CD">
        <w:rPr>
          <w:rFonts w:ascii="Arial" w:hAnsi="Arial" w:cs="Arial"/>
          <w:sz w:val="24"/>
          <w:szCs w:val="24"/>
          <w:lang w:val="es-ES"/>
        </w:rPr>
        <w:t>Política</w:t>
      </w:r>
      <w:r w:rsidRPr="00BC57CD">
        <w:rPr>
          <w:rFonts w:ascii="Arial" w:hAnsi="Arial" w:cs="Arial"/>
          <w:sz w:val="24"/>
          <w:szCs w:val="24"/>
          <w:lang w:val="es-ES"/>
        </w:rPr>
        <w:t xml:space="preserve"> Criminal </w:t>
      </w:r>
      <w:r w:rsidR="009D6253" w:rsidRPr="00BC57CD">
        <w:rPr>
          <w:rFonts w:ascii="Arial" w:hAnsi="Arial" w:cs="Arial"/>
          <w:sz w:val="24"/>
          <w:szCs w:val="24"/>
          <w:lang w:val="es-ES"/>
        </w:rPr>
        <w:t>Democrática</w:t>
      </w:r>
      <w:r w:rsidRPr="00BC57CD">
        <w:rPr>
          <w:rFonts w:ascii="Arial" w:hAnsi="Arial" w:cs="Arial"/>
          <w:sz w:val="24"/>
          <w:szCs w:val="24"/>
          <w:lang w:val="es-ES"/>
        </w:rPr>
        <w:t xml:space="preserve"> del Estado 2015-2035 y la </w:t>
      </w:r>
      <w:r w:rsidR="009D6253" w:rsidRPr="00BC57CD">
        <w:rPr>
          <w:rFonts w:ascii="Arial" w:hAnsi="Arial" w:cs="Arial"/>
          <w:sz w:val="24"/>
          <w:szCs w:val="24"/>
          <w:lang w:val="es-ES"/>
        </w:rPr>
        <w:t>Política</w:t>
      </w:r>
      <w:r w:rsidRPr="00BC57CD">
        <w:rPr>
          <w:rFonts w:ascii="Arial" w:hAnsi="Arial" w:cs="Arial"/>
          <w:sz w:val="24"/>
          <w:szCs w:val="24"/>
          <w:lang w:val="es-ES"/>
        </w:rPr>
        <w:t xml:space="preserve"> de </w:t>
      </w:r>
      <w:r w:rsidR="009D6253" w:rsidRPr="00BC57CD">
        <w:rPr>
          <w:rFonts w:ascii="Arial" w:hAnsi="Arial" w:cs="Arial"/>
          <w:sz w:val="24"/>
          <w:szCs w:val="24"/>
          <w:lang w:val="es-ES"/>
        </w:rPr>
        <w:t>Persecución</w:t>
      </w:r>
      <w:r w:rsidRPr="00BC57CD">
        <w:rPr>
          <w:rFonts w:ascii="Arial" w:hAnsi="Arial" w:cs="Arial"/>
          <w:sz w:val="24"/>
          <w:szCs w:val="24"/>
          <w:lang w:val="es-ES"/>
        </w:rPr>
        <w:t xml:space="preserve"> Penal democrática del Ministerio publico</w:t>
      </w:r>
      <w:r w:rsidR="00055F8A" w:rsidRPr="00BC57CD">
        <w:rPr>
          <w:rFonts w:ascii="Arial" w:hAnsi="Arial" w:cs="Arial"/>
          <w:sz w:val="24"/>
          <w:szCs w:val="24"/>
          <w:lang w:val="es-ES"/>
        </w:rPr>
        <w:t xml:space="preserve">. </w:t>
      </w:r>
    </w:p>
    <w:p w:rsidR="00055F8A" w:rsidRPr="00BC57CD" w:rsidRDefault="00055F8A" w:rsidP="00BC57CD">
      <w:pPr>
        <w:pStyle w:val="ListParagraph"/>
        <w:spacing w:line="360" w:lineRule="auto"/>
        <w:jc w:val="both"/>
        <w:rPr>
          <w:rFonts w:ascii="Arial" w:hAnsi="Arial" w:cs="Arial"/>
          <w:sz w:val="24"/>
          <w:szCs w:val="24"/>
          <w:lang w:val="es-ES"/>
        </w:rPr>
      </w:pPr>
    </w:p>
    <w:p w:rsidR="00C66D71" w:rsidRPr="00BC57CD" w:rsidRDefault="00C66D71" w:rsidP="00BC57CD">
      <w:pPr>
        <w:pStyle w:val="ListParagraph"/>
        <w:numPr>
          <w:ilvl w:val="0"/>
          <w:numId w:val="23"/>
        </w:numPr>
        <w:spacing w:after="0" w:line="360" w:lineRule="auto"/>
        <w:ind w:right="113"/>
        <w:jc w:val="both"/>
        <w:rPr>
          <w:rFonts w:ascii="Arial" w:hAnsi="Arial" w:cs="Arial"/>
          <w:sz w:val="24"/>
          <w:szCs w:val="24"/>
          <w:lang w:val="es-ES"/>
        </w:rPr>
      </w:pPr>
      <w:r w:rsidRPr="00BC57CD">
        <w:rPr>
          <w:rFonts w:ascii="Arial" w:hAnsi="Arial" w:cs="Arial"/>
          <w:sz w:val="24"/>
          <w:szCs w:val="24"/>
          <w:lang w:val="es-ES"/>
        </w:rPr>
        <w:t xml:space="preserve">Favorece la atención de los adolescentes por medio de equipos </w:t>
      </w:r>
      <w:proofErr w:type="spellStart"/>
      <w:r w:rsidRPr="00BC57CD">
        <w:rPr>
          <w:rFonts w:ascii="Arial" w:hAnsi="Arial" w:cs="Arial"/>
          <w:sz w:val="24"/>
          <w:szCs w:val="24"/>
          <w:lang w:val="es-ES"/>
        </w:rPr>
        <w:t>multiidiciplinarios</w:t>
      </w:r>
      <w:proofErr w:type="spellEnd"/>
      <w:r w:rsidRPr="00BC57CD">
        <w:rPr>
          <w:rFonts w:ascii="Arial" w:hAnsi="Arial" w:cs="Arial"/>
          <w:sz w:val="24"/>
          <w:szCs w:val="24"/>
          <w:lang w:val="es-ES"/>
        </w:rPr>
        <w:t>, psicólogos, trabajadores sociales y pedagogo</w:t>
      </w:r>
    </w:p>
    <w:p w:rsidR="00C66D71" w:rsidRPr="00BC57CD" w:rsidRDefault="00C66D71" w:rsidP="00BC57CD">
      <w:pPr>
        <w:pStyle w:val="ListParagraph"/>
        <w:numPr>
          <w:ilvl w:val="0"/>
          <w:numId w:val="22"/>
        </w:numPr>
        <w:spacing w:after="0" w:line="360" w:lineRule="auto"/>
        <w:ind w:right="113"/>
        <w:jc w:val="both"/>
        <w:rPr>
          <w:rFonts w:ascii="Arial" w:hAnsi="Arial" w:cs="Arial"/>
          <w:sz w:val="24"/>
          <w:szCs w:val="24"/>
          <w:lang w:val="es-ES"/>
        </w:rPr>
      </w:pPr>
      <w:r w:rsidRPr="00BC57CD">
        <w:rPr>
          <w:rFonts w:ascii="Arial" w:hAnsi="Arial" w:cs="Arial"/>
          <w:sz w:val="24"/>
          <w:szCs w:val="24"/>
          <w:lang w:val="es-ES"/>
        </w:rPr>
        <w:t>Se promueve el estudio de caso por caso, para determinar las medidas alternas a aplicar con cada adolescente</w:t>
      </w:r>
    </w:p>
    <w:p w:rsidR="00C66D71" w:rsidRPr="00BC57CD" w:rsidRDefault="00C66D71" w:rsidP="00BC57CD">
      <w:pPr>
        <w:pStyle w:val="ListParagraph"/>
        <w:numPr>
          <w:ilvl w:val="0"/>
          <w:numId w:val="22"/>
        </w:numPr>
        <w:spacing w:after="0" w:line="360" w:lineRule="auto"/>
        <w:ind w:right="113"/>
        <w:jc w:val="both"/>
        <w:rPr>
          <w:rFonts w:ascii="Arial" w:hAnsi="Arial" w:cs="Arial"/>
          <w:sz w:val="24"/>
          <w:szCs w:val="24"/>
          <w:lang w:val="es-ES"/>
        </w:rPr>
      </w:pPr>
      <w:r w:rsidRPr="00BC57CD">
        <w:rPr>
          <w:rFonts w:ascii="Arial" w:hAnsi="Arial" w:cs="Arial"/>
          <w:sz w:val="24"/>
          <w:szCs w:val="24"/>
          <w:lang w:val="es-ES"/>
        </w:rPr>
        <w:t>Pone al adolescente como el centro del proceso, como un sujeto de derechos</w:t>
      </w:r>
    </w:p>
    <w:p w:rsidR="00C66D71" w:rsidRPr="00BC57CD" w:rsidRDefault="00C66D71" w:rsidP="00BC57CD">
      <w:pPr>
        <w:pStyle w:val="ListParagraph"/>
        <w:numPr>
          <w:ilvl w:val="0"/>
          <w:numId w:val="22"/>
        </w:numPr>
        <w:spacing w:after="0" w:line="360" w:lineRule="auto"/>
        <w:ind w:right="113"/>
        <w:jc w:val="both"/>
        <w:rPr>
          <w:rFonts w:ascii="Arial" w:hAnsi="Arial" w:cs="Arial"/>
          <w:sz w:val="24"/>
          <w:szCs w:val="24"/>
          <w:lang w:val="es-ES"/>
        </w:rPr>
      </w:pPr>
      <w:r w:rsidRPr="00BC57CD">
        <w:rPr>
          <w:rFonts w:ascii="Arial" w:hAnsi="Arial" w:cs="Arial"/>
          <w:sz w:val="24"/>
          <w:szCs w:val="24"/>
          <w:lang w:val="es-ES"/>
        </w:rPr>
        <w:t xml:space="preserve">Promueve la </w:t>
      </w:r>
      <w:proofErr w:type="spellStart"/>
      <w:r w:rsidRPr="00BC57CD">
        <w:rPr>
          <w:rFonts w:ascii="Arial" w:hAnsi="Arial" w:cs="Arial"/>
          <w:sz w:val="24"/>
          <w:szCs w:val="24"/>
          <w:lang w:val="es-ES"/>
        </w:rPr>
        <w:t>desjudicializacion</w:t>
      </w:r>
      <w:proofErr w:type="spellEnd"/>
      <w:r w:rsidRPr="00BC57CD">
        <w:rPr>
          <w:rFonts w:ascii="Arial" w:hAnsi="Arial" w:cs="Arial"/>
          <w:sz w:val="24"/>
          <w:szCs w:val="24"/>
          <w:lang w:val="es-ES"/>
        </w:rPr>
        <w:t xml:space="preserve"> de los casos (salidas alt</w:t>
      </w:r>
      <w:r w:rsidR="00EF1C72" w:rsidRPr="00BC57CD">
        <w:rPr>
          <w:rFonts w:ascii="Arial" w:hAnsi="Arial" w:cs="Arial"/>
          <w:sz w:val="24"/>
          <w:szCs w:val="24"/>
          <w:lang w:val="es-ES"/>
        </w:rPr>
        <w:t>e</w:t>
      </w:r>
      <w:r w:rsidRPr="00BC57CD">
        <w:rPr>
          <w:rFonts w:ascii="Arial" w:hAnsi="Arial" w:cs="Arial"/>
          <w:sz w:val="24"/>
          <w:szCs w:val="24"/>
          <w:lang w:val="es-ES"/>
        </w:rPr>
        <w:t>rnas)</w:t>
      </w:r>
    </w:p>
    <w:p w:rsidR="00C66D71" w:rsidRPr="00BC57CD" w:rsidRDefault="00C66D71" w:rsidP="00BC57CD">
      <w:pPr>
        <w:pStyle w:val="ListParagraph"/>
        <w:numPr>
          <w:ilvl w:val="0"/>
          <w:numId w:val="22"/>
        </w:numPr>
        <w:spacing w:after="0" w:line="360" w:lineRule="auto"/>
        <w:ind w:right="113"/>
        <w:jc w:val="both"/>
        <w:rPr>
          <w:rFonts w:ascii="Arial" w:hAnsi="Arial" w:cs="Arial"/>
          <w:sz w:val="24"/>
          <w:szCs w:val="24"/>
          <w:lang w:val="es-ES"/>
        </w:rPr>
      </w:pPr>
      <w:r w:rsidRPr="00BC57CD">
        <w:rPr>
          <w:rFonts w:ascii="Arial" w:hAnsi="Arial" w:cs="Arial"/>
          <w:sz w:val="24"/>
          <w:szCs w:val="24"/>
          <w:lang w:val="es-ES"/>
        </w:rPr>
        <w:t>Favorece la aplicación de medidas y sanciones no privativas de libertad</w:t>
      </w:r>
    </w:p>
    <w:p w:rsidR="00A24B84" w:rsidRPr="00BC57CD" w:rsidRDefault="00C66D71" w:rsidP="00BC57CD">
      <w:pPr>
        <w:pStyle w:val="ListParagraph"/>
        <w:numPr>
          <w:ilvl w:val="0"/>
          <w:numId w:val="22"/>
        </w:numPr>
        <w:spacing w:after="0" w:line="360" w:lineRule="auto"/>
        <w:ind w:right="113"/>
        <w:jc w:val="both"/>
        <w:rPr>
          <w:rFonts w:ascii="Arial" w:hAnsi="Arial" w:cs="Arial"/>
          <w:sz w:val="24"/>
          <w:szCs w:val="24"/>
          <w:lang w:val="es-ES"/>
        </w:rPr>
      </w:pPr>
      <w:r w:rsidRPr="00BC57CD">
        <w:rPr>
          <w:rFonts w:ascii="Arial" w:hAnsi="Arial" w:cs="Arial"/>
          <w:sz w:val="24"/>
          <w:szCs w:val="24"/>
          <w:lang w:val="es-ES"/>
        </w:rPr>
        <w:t>Que tiene como objetivo, asegurar la resocialización y reinserción de los adolescentes en conflicto con la ley penal, bajo un sistema de trabajo orientado a la atención integral</w:t>
      </w:r>
    </w:p>
    <w:p w:rsidR="00C66D71" w:rsidRPr="00BC57CD" w:rsidRDefault="00C66D71" w:rsidP="00BC57CD">
      <w:pPr>
        <w:pStyle w:val="ListParagraph"/>
        <w:spacing w:after="0" w:line="360" w:lineRule="auto"/>
        <w:ind w:right="113"/>
        <w:jc w:val="both"/>
        <w:rPr>
          <w:rFonts w:ascii="Arial" w:hAnsi="Arial" w:cs="Arial"/>
          <w:sz w:val="24"/>
          <w:szCs w:val="24"/>
          <w:lang w:val="es-ES"/>
        </w:rPr>
      </w:pPr>
      <w:r w:rsidRPr="00BC57CD">
        <w:rPr>
          <w:rFonts w:ascii="Arial" w:hAnsi="Arial" w:cs="Arial"/>
          <w:sz w:val="24"/>
          <w:szCs w:val="24"/>
          <w:lang w:val="es-ES"/>
        </w:rPr>
        <w:t>.</w:t>
      </w:r>
    </w:p>
    <w:p w:rsidR="004663E0" w:rsidRPr="009D6253" w:rsidRDefault="00A153FD" w:rsidP="00BC57CD">
      <w:pPr>
        <w:pStyle w:val="ListParagraph"/>
        <w:numPr>
          <w:ilvl w:val="0"/>
          <w:numId w:val="24"/>
        </w:numPr>
        <w:spacing w:after="0" w:line="360" w:lineRule="auto"/>
        <w:ind w:right="113"/>
        <w:jc w:val="both"/>
        <w:rPr>
          <w:rFonts w:ascii="Arial" w:hAnsi="Arial" w:cs="Arial"/>
          <w:sz w:val="24"/>
          <w:szCs w:val="24"/>
          <w:lang w:val="es-ES"/>
        </w:rPr>
      </w:pPr>
      <w:r w:rsidRPr="00BC57CD">
        <w:rPr>
          <w:rFonts w:ascii="Arial" w:hAnsi="Arial" w:cs="Arial"/>
          <w:sz w:val="24"/>
          <w:szCs w:val="24"/>
        </w:rPr>
        <w:t xml:space="preserve">El Ministerio Público conforme a su mandato, participa de manera activa en la mesa de alto nivel y técnica de justicia penal juvenil, la cual se conformó </w:t>
      </w:r>
      <w:r w:rsidRPr="00BC57CD">
        <w:rPr>
          <w:rFonts w:ascii="Arial" w:hAnsi="Arial" w:cs="Arial"/>
          <w:sz w:val="24"/>
          <w:szCs w:val="24"/>
        </w:rPr>
        <w:lastRenderedPageBreak/>
        <w:t>en el marco del Convenio Interinstitucional de Fortalecimiento al Sistema de Justicia Penal Juvenil en Guatemala.</w:t>
      </w:r>
      <w:r w:rsidR="00A24B84" w:rsidRPr="00BC57CD">
        <w:rPr>
          <w:rFonts w:ascii="Arial" w:hAnsi="Arial" w:cs="Arial"/>
          <w:sz w:val="24"/>
          <w:szCs w:val="24"/>
        </w:rPr>
        <w:t xml:space="preserve"> </w:t>
      </w:r>
    </w:p>
    <w:p w:rsidR="009D6253" w:rsidRPr="00BC57CD" w:rsidRDefault="009D6253" w:rsidP="009D6253">
      <w:pPr>
        <w:spacing w:line="360" w:lineRule="auto"/>
        <w:ind w:left="360"/>
        <w:jc w:val="both"/>
        <w:rPr>
          <w:rFonts w:ascii="Arial" w:hAnsi="Arial" w:cs="Arial"/>
          <w:b/>
          <w:sz w:val="24"/>
          <w:szCs w:val="24"/>
          <w:lang w:val="es-MX"/>
        </w:rPr>
      </w:pPr>
    </w:p>
    <w:p w:rsidR="009D6253" w:rsidRPr="00BC57CD" w:rsidRDefault="009D6253" w:rsidP="009D6253">
      <w:pPr>
        <w:spacing w:line="360" w:lineRule="auto"/>
        <w:ind w:left="360"/>
        <w:jc w:val="both"/>
        <w:rPr>
          <w:rFonts w:ascii="Arial" w:hAnsi="Arial" w:cs="Arial"/>
          <w:sz w:val="24"/>
          <w:szCs w:val="24"/>
          <w:lang w:val="es-ES"/>
        </w:rPr>
      </w:pPr>
      <w:r w:rsidRPr="00BC57CD">
        <w:rPr>
          <w:rFonts w:ascii="Arial" w:hAnsi="Arial" w:cs="Arial"/>
          <w:b/>
          <w:sz w:val="24"/>
          <w:szCs w:val="24"/>
          <w:lang w:val="es-MX"/>
        </w:rPr>
        <w:t xml:space="preserve">CREACION Y FORTALECIMIENTO DE FISCALIAS ESPECIALIZADAS,  PARA EL </w:t>
      </w:r>
      <w:r>
        <w:rPr>
          <w:rFonts w:ascii="Arial" w:hAnsi="Arial" w:cs="Arial"/>
          <w:b/>
          <w:sz w:val="24"/>
          <w:szCs w:val="24"/>
          <w:lang w:val="es-MX"/>
        </w:rPr>
        <w:t>AÑO</w:t>
      </w:r>
      <w:r w:rsidRPr="00BC57CD">
        <w:rPr>
          <w:rFonts w:ascii="Arial" w:hAnsi="Arial" w:cs="Arial"/>
          <w:b/>
          <w:sz w:val="24"/>
          <w:szCs w:val="24"/>
          <w:lang w:val="es-MX"/>
        </w:rPr>
        <w:t xml:space="preserve"> 2018: </w:t>
      </w:r>
    </w:p>
    <w:p w:rsidR="009D6253" w:rsidRPr="00BC57CD" w:rsidRDefault="009D6253" w:rsidP="009D6253">
      <w:pPr>
        <w:pStyle w:val="ListParagraph"/>
        <w:numPr>
          <w:ilvl w:val="0"/>
          <w:numId w:val="24"/>
        </w:numPr>
        <w:spacing w:after="240" w:line="360" w:lineRule="auto"/>
        <w:jc w:val="both"/>
        <w:rPr>
          <w:rFonts w:ascii="Arial" w:hAnsi="Arial" w:cs="Arial"/>
          <w:sz w:val="24"/>
          <w:szCs w:val="24"/>
          <w:lang w:val="es-MX"/>
        </w:rPr>
      </w:pPr>
      <w:r w:rsidRPr="00BC57CD">
        <w:rPr>
          <w:rFonts w:ascii="Arial" w:hAnsi="Arial" w:cs="Arial"/>
          <w:sz w:val="24"/>
          <w:szCs w:val="24"/>
          <w:lang w:val="es-MX"/>
        </w:rPr>
        <w:t xml:space="preserve">Creación de 3 </w:t>
      </w:r>
      <w:proofErr w:type="spellStart"/>
      <w:r w:rsidRPr="00BC57CD">
        <w:rPr>
          <w:rFonts w:ascii="Arial" w:hAnsi="Arial" w:cs="Arial"/>
          <w:sz w:val="24"/>
          <w:szCs w:val="24"/>
          <w:lang w:val="es-MX"/>
        </w:rPr>
        <w:t>Fiscalias</w:t>
      </w:r>
      <w:proofErr w:type="spellEnd"/>
      <w:r w:rsidRPr="00BC57CD">
        <w:rPr>
          <w:rFonts w:ascii="Arial" w:hAnsi="Arial" w:cs="Arial"/>
          <w:sz w:val="24"/>
          <w:szCs w:val="24"/>
          <w:lang w:val="es-MX"/>
        </w:rPr>
        <w:t xml:space="preserve"> de </w:t>
      </w:r>
      <w:proofErr w:type="spellStart"/>
      <w:r w:rsidRPr="00BC57CD">
        <w:rPr>
          <w:rFonts w:ascii="Arial" w:hAnsi="Arial" w:cs="Arial"/>
          <w:sz w:val="24"/>
          <w:szCs w:val="24"/>
          <w:lang w:val="es-MX"/>
        </w:rPr>
        <w:t>Ninez</w:t>
      </w:r>
      <w:proofErr w:type="spellEnd"/>
      <w:r w:rsidRPr="00BC57CD">
        <w:rPr>
          <w:rFonts w:ascii="Arial" w:hAnsi="Arial" w:cs="Arial"/>
          <w:sz w:val="24"/>
          <w:szCs w:val="24"/>
          <w:lang w:val="es-MX"/>
        </w:rPr>
        <w:t xml:space="preserve"> y Adolescencia en los municipios de Mixco, Villa Nueva ambos del departamento de Guatemala y Coatepeque, departamento de Quetzaltenango.</w:t>
      </w:r>
    </w:p>
    <w:p w:rsidR="009D6253" w:rsidRPr="00BC57CD" w:rsidRDefault="009D6253" w:rsidP="009D6253">
      <w:pPr>
        <w:pStyle w:val="ListParagraph"/>
        <w:numPr>
          <w:ilvl w:val="0"/>
          <w:numId w:val="24"/>
        </w:numPr>
        <w:spacing w:after="240" w:line="360" w:lineRule="auto"/>
        <w:jc w:val="both"/>
        <w:rPr>
          <w:rFonts w:ascii="Arial" w:hAnsi="Arial" w:cs="Arial"/>
          <w:sz w:val="24"/>
          <w:szCs w:val="24"/>
          <w:lang w:val="es-MX"/>
        </w:rPr>
      </w:pPr>
      <w:proofErr w:type="spellStart"/>
      <w:r w:rsidRPr="00BC57CD">
        <w:rPr>
          <w:rFonts w:ascii="Arial" w:hAnsi="Arial" w:cs="Arial"/>
          <w:sz w:val="24"/>
          <w:szCs w:val="24"/>
          <w:lang w:val="es-MX"/>
        </w:rPr>
        <w:t>Creacion</w:t>
      </w:r>
      <w:proofErr w:type="spellEnd"/>
      <w:r w:rsidRPr="00BC57CD">
        <w:rPr>
          <w:rFonts w:ascii="Arial" w:hAnsi="Arial" w:cs="Arial"/>
          <w:sz w:val="24"/>
          <w:szCs w:val="24"/>
          <w:lang w:val="es-MX"/>
        </w:rPr>
        <w:t xml:space="preserve"> de 4 </w:t>
      </w:r>
      <w:proofErr w:type="spellStart"/>
      <w:r w:rsidRPr="00BC57CD">
        <w:rPr>
          <w:rFonts w:ascii="Arial" w:hAnsi="Arial" w:cs="Arial"/>
          <w:sz w:val="24"/>
          <w:szCs w:val="24"/>
          <w:lang w:val="es-MX"/>
        </w:rPr>
        <w:t>Fiscalias</w:t>
      </w:r>
      <w:proofErr w:type="spellEnd"/>
      <w:r w:rsidRPr="00BC57CD">
        <w:rPr>
          <w:rFonts w:ascii="Arial" w:hAnsi="Arial" w:cs="Arial"/>
          <w:sz w:val="24"/>
          <w:szCs w:val="24"/>
          <w:lang w:val="es-MX"/>
        </w:rPr>
        <w:t xml:space="preserve"> de Mujer en los departamentos de El Progreso, Jutiapa (fortalecimiento)  Coatepeque, Santa Rosa </w:t>
      </w:r>
    </w:p>
    <w:p w:rsidR="009D6253" w:rsidRPr="00BC57CD" w:rsidRDefault="009D6253" w:rsidP="009D6253">
      <w:pPr>
        <w:pStyle w:val="ListParagraph"/>
        <w:numPr>
          <w:ilvl w:val="0"/>
          <w:numId w:val="24"/>
        </w:numPr>
        <w:spacing w:after="240" w:line="360" w:lineRule="auto"/>
        <w:jc w:val="both"/>
        <w:rPr>
          <w:rFonts w:ascii="Arial" w:hAnsi="Arial" w:cs="Arial"/>
          <w:sz w:val="24"/>
          <w:szCs w:val="24"/>
          <w:lang w:val="es-MX"/>
        </w:rPr>
      </w:pPr>
      <w:proofErr w:type="spellStart"/>
      <w:r w:rsidRPr="00BC57CD">
        <w:rPr>
          <w:rFonts w:ascii="Arial" w:hAnsi="Arial" w:cs="Arial"/>
          <w:sz w:val="24"/>
          <w:szCs w:val="24"/>
          <w:lang w:val="es-MX"/>
        </w:rPr>
        <w:t>Fiscalia</w:t>
      </w:r>
      <w:proofErr w:type="spellEnd"/>
      <w:r w:rsidRPr="00BC57CD">
        <w:rPr>
          <w:rFonts w:ascii="Arial" w:hAnsi="Arial" w:cs="Arial"/>
          <w:sz w:val="24"/>
          <w:szCs w:val="24"/>
          <w:lang w:val="es-MX"/>
        </w:rPr>
        <w:t xml:space="preserve"> Regional contra la Trata de Personas, con sede en el departamento de Quetzaltenango.</w:t>
      </w:r>
    </w:p>
    <w:p w:rsidR="00A24B84" w:rsidRPr="00BC57CD" w:rsidRDefault="00A24B84" w:rsidP="00BC57CD">
      <w:pPr>
        <w:pStyle w:val="ListParagraph"/>
        <w:spacing w:after="0" w:line="360" w:lineRule="auto"/>
        <w:ind w:left="1080" w:right="113"/>
        <w:jc w:val="both"/>
        <w:rPr>
          <w:rFonts w:ascii="Arial" w:hAnsi="Arial" w:cs="Arial"/>
          <w:sz w:val="24"/>
          <w:szCs w:val="24"/>
          <w:lang w:val="es-ES"/>
        </w:rPr>
      </w:pPr>
    </w:p>
    <w:sectPr w:rsidR="00A24B84" w:rsidRPr="00BC57CD" w:rsidSect="00DC28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86635"/>
    <w:multiLevelType w:val="hybridMultilevel"/>
    <w:tmpl w:val="B5FE6B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534AA6"/>
    <w:multiLevelType w:val="hybridMultilevel"/>
    <w:tmpl w:val="FFCA8906"/>
    <w:lvl w:ilvl="0" w:tplc="182EEE06">
      <w:start w:val="1"/>
      <w:numFmt w:val="bullet"/>
      <w:lvlText w:val="•"/>
      <w:lvlJc w:val="left"/>
      <w:pPr>
        <w:tabs>
          <w:tab w:val="num" w:pos="720"/>
        </w:tabs>
        <w:ind w:left="720" w:hanging="360"/>
      </w:pPr>
      <w:rPr>
        <w:rFonts w:ascii="Arial" w:hAnsi="Arial" w:hint="default"/>
      </w:rPr>
    </w:lvl>
    <w:lvl w:ilvl="1" w:tplc="D9BEF650" w:tentative="1">
      <w:start w:val="1"/>
      <w:numFmt w:val="bullet"/>
      <w:lvlText w:val="•"/>
      <w:lvlJc w:val="left"/>
      <w:pPr>
        <w:tabs>
          <w:tab w:val="num" w:pos="1440"/>
        </w:tabs>
        <w:ind w:left="1440" w:hanging="360"/>
      </w:pPr>
      <w:rPr>
        <w:rFonts w:ascii="Arial" w:hAnsi="Arial" w:hint="default"/>
      </w:rPr>
    </w:lvl>
    <w:lvl w:ilvl="2" w:tplc="0D140F36" w:tentative="1">
      <w:start w:val="1"/>
      <w:numFmt w:val="bullet"/>
      <w:lvlText w:val="•"/>
      <w:lvlJc w:val="left"/>
      <w:pPr>
        <w:tabs>
          <w:tab w:val="num" w:pos="2160"/>
        </w:tabs>
        <w:ind w:left="2160" w:hanging="360"/>
      </w:pPr>
      <w:rPr>
        <w:rFonts w:ascii="Arial" w:hAnsi="Arial" w:hint="default"/>
      </w:rPr>
    </w:lvl>
    <w:lvl w:ilvl="3" w:tplc="C95A0AFA" w:tentative="1">
      <w:start w:val="1"/>
      <w:numFmt w:val="bullet"/>
      <w:lvlText w:val="•"/>
      <w:lvlJc w:val="left"/>
      <w:pPr>
        <w:tabs>
          <w:tab w:val="num" w:pos="2880"/>
        </w:tabs>
        <w:ind w:left="2880" w:hanging="360"/>
      </w:pPr>
      <w:rPr>
        <w:rFonts w:ascii="Arial" w:hAnsi="Arial" w:hint="default"/>
      </w:rPr>
    </w:lvl>
    <w:lvl w:ilvl="4" w:tplc="9356C582" w:tentative="1">
      <w:start w:val="1"/>
      <w:numFmt w:val="bullet"/>
      <w:lvlText w:val="•"/>
      <w:lvlJc w:val="left"/>
      <w:pPr>
        <w:tabs>
          <w:tab w:val="num" w:pos="3600"/>
        </w:tabs>
        <w:ind w:left="3600" w:hanging="360"/>
      </w:pPr>
      <w:rPr>
        <w:rFonts w:ascii="Arial" w:hAnsi="Arial" w:hint="default"/>
      </w:rPr>
    </w:lvl>
    <w:lvl w:ilvl="5" w:tplc="C0364AAA" w:tentative="1">
      <w:start w:val="1"/>
      <w:numFmt w:val="bullet"/>
      <w:lvlText w:val="•"/>
      <w:lvlJc w:val="left"/>
      <w:pPr>
        <w:tabs>
          <w:tab w:val="num" w:pos="4320"/>
        </w:tabs>
        <w:ind w:left="4320" w:hanging="360"/>
      </w:pPr>
      <w:rPr>
        <w:rFonts w:ascii="Arial" w:hAnsi="Arial" w:hint="default"/>
      </w:rPr>
    </w:lvl>
    <w:lvl w:ilvl="6" w:tplc="EA6824AE" w:tentative="1">
      <w:start w:val="1"/>
      <w:numFmt w:val="bullet"/>
      <w:lvlText w:val="•"/>
      <w:lvlJc w:val="left"/>
      <w:pPr>
        <w:tabs>
          <w:tab w:val="num" w:pos="5040"/>
        </w:tabs>
        <w:ind w:left="5040" w:hanging="360"/>
      </w:pPr>
      <w:rPr>
        <w:rFonts w:ascii="Arial" w:hAnsi="Arial" w:hint="default"/>
      </w:rPr>
    </w:lvl>
    <w:lvl w:ilvl="7" w:tplc="9EDA9A36" w:tentative="1">
      <w:start w:val="1"/>
      <w:numFmt w:val="bullet"/>
      <w:lvlText w:val="•"/>
      <w:lvlJc w:val="left"/>
      <w:pPr>
        <w:tabs>
          <w:tab w:val="num" w:pos="5760"/>
        </w:tabs>
        <w:ind w:left="5760" w:hanging="360"/>
      </w:pPr>
      <w:rPr>
        <w:rFonts w:ascii="Arial" w:hAnsi="Arial" w:hint="default"/>
      </w:rPr>
    </w:lvl>
    <w:lvl w:ilvl="8" w:tplc="6F8024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0E2EBD"/>
    <w:multiLevelType w:val="hybridMultilevel"/>
    <w:tmpl w:val="4E880566"/>
    <w:lvl w:ilvl="0" w:tplc="422E649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AFB7297"/>
    <w:multiLevelType w:val="hybridMultilevel"/>
    <w:tmpl w:val="CDFCD926"/>
    <w:lvl w:ilvl="0" w:tplc="EBBC4CA4">
      <w:start w:val="1"/>
      <w:numFmt w:val="bullet"/>
      <w:lvlText w:val="•"/>
      <w:lvlJc w:val="left"/>
      <w:pPr>
        <w:tabs>
          <w:tab w:val="num" w:pos="720"/>
        </w:tabs>
        <w:ind w:left="720" w:hanging="360"/>
      </w:pPr>
      <w:rPr>
        <w:rFonts w:ascii="Arial" w:hAnsi="Arial" w:hint="default"/>
      </w:rPr>
    </w:lvl>
    <w:lvl w:ilvl="1" w:tplc="923ED334" w:tentative="1">
      <w:start w:val="1"/>
      <w:numFmt w:val="bullet"/>
      <w:lvlText w:val="•"/>
      <w:lvlJc w:val="left"/>
      <w:pPr>
        <w:tabs>
          <w:tab w:val="num" w:pos="1440"/>
        </w:tabs>
        <w:ind w:left="1440" w:hanging="360"/>
      </w:pPr>
      <w:rPr>
        <w:rFonts w:ascii="Arial" w:hAnsi="Arial" w:hint="default"/>
      </w:rPr>
    </w:lvl>
    <w:lvl w:ilvl="2" w:tplc="0070FEEA" w:tentative="1">
      <w:start w:val="1"/>
      <w:numFmt w:val="bullet"/>
      <w:lvlText w:val="•"/>
      <w:lvlJc w:val="left"/>
      <w:pPr>
        <w:tabs>
          <w:tab w:val="num" w:pos="2160"/>
        </w:tabs>
        <w:ind w:left="2160" w:hanging="360"/>
      </w:pPr>
      <w:rPr>
        <w:rFonts w:ascii="Arial" w:hAnsi="Arial" w:hint="default"/>
      </w:rPr>
    </w:lvl>
    <w:lvl w:ilvl="3" w:tplc="0928B968" w:tentative="1">
      <w:start w:val="1"/>
      <w:numFmt w:val="bullet"/>
      <w:lvlText w:val="•"/>
      <w:lvlJc w:val="left"/>
      <w:pPr>
        <w:tabs>
          <w:tab w:val="num" w:pos="2880"/>
        </w:tabs>
        <w:ind w:left="2880" w:hanging="360"/>
      </w:pPr>
      <w:rPr>
        <w:rFonts w:ascii="Arial" w:hAnsi="Arial" w:hint="default"/>
      </w:rPr>
    </w:lvl>
    <w:lvl w:ilvl="4" w:tplc="7E02823C" w:tentative="1">
      <w:start w:val="1"/>
      <w:numFmt w:val="bullet"/>
      <w:lvlText w:val="•"/>
      <w:lvlJc w:val="left"/>
      <w:pPr>
        <w:tabs>
          <w:tab w:val="num" w:pos="3600"/>
        </w:tabs>
        <w:ind w:left="3600" w:hanging="360"/>
      </w:pPr>
      <w:rPr>
        <w:rFonts w:ascii="Arial" w:hAnsi="Arial" w:hint="default"/>
      </w:rPr>
    </w:lvl>
    <w:lvl w:ilvl="5" w:tplc="A02E7D68" w:tentative="1">
      <w:start w:val="1"/>
      <w:numFmt w:val="bullet"/>
      <w:lvlText w:val="•"/>
      <w:lvlJc w:val="left"/>
      <w:pPr>
        <w:tabs>
          <w:tab w:val="num" w:pos="4320"/>
        </w:tabs>
        <w:ind w:left="4320" w:hanging="360"/>
      </w:pPr>
      <w:rPr>
        <w:rFonts w:ascii="Arial" w:hAnsi="Arial" w:hint="default"/>
      </w:rPr>
    </w:lvl>
    <w:lvl w:ilvl="6" w:tplc="938A8C64" w:tentative="1">
      <w:start w:val="1"/>
      <w:numFmt w:val="bullet"/>
      <w:lvlText w:val="•"/>
      <w:lvlJc w:val="left"/>
      <w:pPr>
        <w:tabs>
          <w:tab w:val="num" w:pos="5040"/>
        </w:tabs>
        <w:ind w:left="5040" w:hanging="360"/>
      </w:pPr>
      <w:rPr>
        <w:rFonts w:ascii="Arial" w:hAnsi="Arial" w:hint="default"/>
      </w:rPr>
    </w:lvl>
    <w:lvl w:ilvl="7" w:tplc="76FAD490" w:tentative="1">
      <w:start w:val="1"/>
      <w:numFmt w:val="bullet"/>
      <w:lvlText w:val="•"/>
      <w:lvlJc w:val="left"/>
      <w:pPr>
        <w:tabs>
          <w:tab w:val="num" w:pos="5760"/>
        </w:tabs>
        <w:ind w:left="5760" w:hanging="360"/>
      </w:pPr>
      <w:rPr>
        <w:rFonts w:ascii="Arial" w:hAnsi="Arial" w:hint="default"/>
      </w:rPr>
    </w:lvl>
    <w:lvl w:ilvl="8" w:tplc="596A944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DBE6901"/>
    <w:multiLevelType w:val="hybridMultilevel"/>
    <w:tmpl w:val="48460C94"/>
    <w:lvl w:ilvl="0" w:tplc="AC24918C">
      <w:start w:val="1"/>
      <w:numFmt w:val="bullet"/>
      <w:lvlText w:val="•"/>
      <w:lvlJc w:val="left"/>
      <w:pPr>
        <w:ind w:left="780" w:hanging="360"/>
      </w:pPr>
      <w:rPr>
        <w:rFonts w:ascii="Arial" w:hAnsi="Aria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10DE361F"/>
    <w:multiLevelType w:val="hybridMultilevel"/>
    <w:tmpl w:val="EBFCBCAA"/>
    <w:lvl w:ilvl="0" w:tplc="AC24918C">
      <w:start w:val="1"/>
      <w:numFmt w:val="bullet"/>
      <w:lvlText w:val="•"/>
      <w:lvlJc w:val="left"/>
      <w:pPr>
        <w:tabs>
          <w:tab w:val="num" w:pos="720"/>
        </w:tabs>
        <w:ind w:left="720" w:hanging="360"/>
      </w:pPr>
      <w:rPr>
        <w:rFonts w:ascii="Arial" w:hAnsi="Arial" w:hint="default"/>
      </w:rPr>
    </w:lvl>
    <w:lvl w:ilvl="1" w:tplc="33468C94" w:tentative="1">
      <w:start w:val="1"/>
      <w:numFmt w:val="bullet"/>
      <w:lvlText w:val="•"/>
      <w:lvlJc w:val="left"/>
      <w:pPr>
        <w:tabs>
          <w:tab w:val="num" w:pos="1440"/>
        </w:tabs>
        <w:ind w:left="1440" w:hanging="360"/>
      </w:pPr>
      <w:rPr>
        <w:rFonts w:ascii="Arial" w:hAnsi="Arial" w:hint="default"/>
      </w:rPr>
    </w:lvl>
    <w:lvl w:ilvl="2" w:tplc="8E5E1780" w:tentative="1">
      <w:start w:val="1"/>
      <w:numFmt w:val="bullet"/>
      <w:lvlText w:val="•"/>
      <w:lvlJc w:val="left"/>
      <w:pPr>
        <w:tabs>
          <w:tab w:val="num" w:pos="2160"/>
        </w:tabs>
        <w:ind w:left="2160" w:hanging="360"/>
      </w:pPr>
      <w:rPr>
        <w:rFonts w:ascii="Arial" w:hAnsi="Arial" w:hint="default"/>
      </w:rPr>
    </w:lvl>
    <w:lvl w:ilvl="3" w:tplc="E51C0386" w:tentative="1">
      <w:start w:val="1"/>
      <w:numFmt w:val="bullet"/>
      <w:lvlText w:val="•"/>
      <w:lvlJc w:val="left"/>
      <w:pPr>
        <w:tabs>
          <w:tab w:val="num" w:pos="2880"/>
        </w:tabs>
        <w:ind w:left="2880" w:hanging="360"/>
      </w:pPr>
      <w:rPr>
        <w:rFonts w:ascii="Arial" w:hAnsi="Arial" w:hint="default"/>
      </w:rPr>
    </w:lvl>
    <w:lvl w:ilvl="4" w:tplc="7C2E8566" w:tentative="1">
      <w:start w:val="1"/>
      <w:numFmt w:val="bullet"/>
      <w:lvlText w:val="•"/>
      <w:lvlJc w:val="left"/>
      <w:pPr>
        <w:tabs>
          <w:tab w:val="num" w:pos="3600"/>
        </w:tabs>
        <w:ind w:left="3600" w:hanging="360"/>
      </w:pPr>
      <w:rPr>
        <w:rFonts w:ascii="Arial" w:hAnsi="Arial" w:hint="default"/>
      </w:rPr>
    </w:lvl>
    <w:lvl w:ilvl="5" w:tplc="FDF0A9C4" w:tentative="1">
      <w:start w:val="1"/>
      <w:numFmt w:val="bullet"/>
      <w:lvlText w:val="•"/>
      <w:lvlJc w:val="left"/>
      <w:pPr>
        <w:tabs>
          <w:tab w:val="num" w:pos="4320"/>
        </w:tabs>
        <w:ind w:left="4320" w:hanging="360"/>
      </w:pPr>
      <w:rPr>
        <w:rFonts w:ascii="Arial" w:hAnsi="Arial" w:hint="default"/>
      </w:rPr>
    </w:lvl>
    <w:lvl w:ilvl="6" w:tplc="741A8D00" w:tentative="1">
      <w:start w:val="1"/>
      <w:numFmt w:val="bullet"/>
      <w:lvlText w:val="•"/>
      <w:lvlJc w:val="left"/>
      <w:pPr>
        <w:tabs>
          <w:tab w:val="num" w:pos="5040"/>
        </w:tabs>
        <w:ind w:left="5040" w:hanging="360"/>
      </w:pPr>
      <w:rPr>
        <w:rFonts w:ascii="Arial" w:hAnsi="Arial" w:hint="default"/>
      </w:rPr>
    </w:lvl>
    <w:lvl w:ilvl="7" w:tplc="B0927A04" w:tentative="1">
      <w:start w:val="1"/>
      <w:numFmt w:val="bullet"/>
      <w:lvlText w:val="•"/>
      <w:lvlJc w:val="left"/>
      <w:pPr>
        <w:tabs>
          <w:tab w:val="num" w:pos="5760"/>
        </w:tabs>
        <w:ind w:left="5760" w:hanging="360"/>
      </w:pPr>
      <w:rPr>
        <w:rFonts w:ascii="Arial" w:hAnsi="Arial" w:hint="default"/>
      </w:rPr>
    </w:lvl>
    <w:lvl w:ilvl="8" w:tplc="7CAEADB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9A7011"/>
    <w:multiLevelType w:val="hybridMultilevel"/>
    <w:tmpl w:val="0AFE347E"/>
    <w:lvl w:ilvl="0" w:tplc="AC24918C">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34D15C9"/>
    <w:multiLevelType w:val="hybridMultilevel"/>
    <w:tmpl w:val="CC488402"/>
    <w:lvl w:ilvl="0" w:tplc="BE6A6DFA">
      <w:start w:val="1"/>
      <w:numFmt w:val="bullet"/>
      <w:lvlText w:val="•"/>
      <w:lvlJc w:val="left"/>
      <w:pPr>
        <w:tabs>
          <w:tab w:val="num" w:pos="720"/>
        </w:tabs>
        <w:ind w:left="720" w:hanging="360"/>
      </w:pPr>
      <w:rPr>
        <w:rFonts w:ascii="Arial" w:hAnsi="Arial" w:hint="default"/>
      </w:rPr>
    </w:lvl>
    <w:lvl w:ilvl="1" w:tplc="B1E29E66" w:tentative="1">
      <w:start w:val="1"/>
      <w:numFmt w:val="bullet"/>
      <w:lvlText w:val="•"/>
      <w:lvlJc w:val="left"/>
      <w:pPr>
        <w:tabs>
          <w:tab w:val="num" w:pos="1440"/>
        </w:tabs>
        <w:ind w:left="1440" w:hanging="360"/>
      </w:pPr>
      <w:rPr>
        <w:rFonts w:ascii="Arial" w:hAnsi="Arial" w:hint="default"/>
      </w:rPr>
    </w:lvl>
    <w:lvl w:ilvl="2" w:tplc="4B5672A6" w:tentative="1">
      <w:start w:val="1"/>
      <w:numFmt w:val="bullet"/>
      <w:lvlText w:val="•"/>
      <w:lvlJc w:val="left"/>
      <w:pPr>
        <w:tabs>
          <w:tab w:val="num" w:pos="2160"/>
        </w:tabs>
        <w:ind w:left="2160" w:hanging="360"/>
      </w:pPr>
      <w:rPr>
        <w:rFonts w:ascii="Arial" w:hAnsi="Arial" w:hint="default"/>
      </w:rPr>
    </w:lvl>
    <w:lvl w:ilvl="3" w:tplc="D50A9F7E" w:tentative="1">
      <w:start w:val="1"/>
      <w:numFmt w:val="bullet"/>
      <w:lvlText w:val="•"/>
      <w:lvlJc w:val="left"/>
      <w:pPr>
        <w:tabs>
          <w:tab w:val="num" w:pos="2880"/>
        </w:tabs>
        <w:ind w:left="2880" w:hanging="360"/>
      </w:pPr>
      <w:rPr>
        <w:rFonts w:ascii="Arial" w:hAnsi="Arial" w:hint="default"/>
      </w:rPr>
    </w:lvl>
    <w:lvl w:ilvl="4" w:tplc="24122FE8" w:tentative="1">
      <w:start w:val="1"/>
      <w:numFmt w:val="bullet"/>
      <w:lvlText w:val="•"/>
      <w:lvlJc w:val="left"/>
      <w:pPr>
        <w:tabs>
          <w:tab w:val="num" w:pos="3600"/>
        </w:tabs>
        <w:ind w:left="3600" w:hanging="360"/>
      </w:pPr>
      <w:rPr>
        <w:rFonts w:ascii="Arial" w:hAnsi="Arial" w:hint="default"/>
      </w:rPr>
    </w:lvl>
    <w:lvl w:ilvl="5" w:tplc="328C97FC" w:tentative="1">
      <w:start w:val="1"/>
      <w:numFmt w:val="bullet"/>
      <w:lvlText w:val="•"/>
      <w:lvlJc w:val="left"/>
      <w:pPr>
        <w:tabs>
          <w:tab w:val="num" w:pos="4320"/>
        </w:tabs>
        <w:ind w:left="4320" w:hanging="360"/>
      </w:pPr>
      <w:rPr>
        <w:rFonts w:ascii="Arial" w:hAnsi="Arial" w:hint="default"/>
      </w:rPr>
    </w:lvl>
    <w:lvl w:ilvl="6" w:tplc="38CAEF26" w:tentative="1">
      <w:start w:val="1"/>
      <w:numFmt w:val="bullet"/>
      <w:lvlText w:val="•"/>
      <w:lvlJc w:val="left"/>
      <w:pPr>
        <w:tabs>
          <w:tab w:val="num" w:pos="5040"/>
        </w:tabs>
        <w:ind w:left="5040" w:hanging="360"/>
      </w:pPr>
      <w:rPr>
        <w:rFonts w:ascii="Arial" w:hAnsi="Arial" w:hint="default"/>
      </w:rPr>
    </w:lvl>
    <w:lvl w:ilvl="7" w:tplc="32649040" w:tentative="1">
      <w:start w:val="1"/>
      <w:numFmt w:val="bullet"/>
      <w:lvlText w:val="•"/>
      <w:lvlJc w:val="left"/>
      <w:pPr>
        <w:tabs>
          <w:tab w:val="num" w:pos="5760"/>
        </w:tabs>
        <w:ind w:left="5760" w:hanging="360"/>
      </w:pPr>
      <w:rPr>
        <w:rFonts w:ascii="Arial" w:hAnsi="Arial" w:hint="default"/>
      </w:rPr>
    </w:lvl>
    <w:lvl w:ilvl="8" w:tplc="796EF4E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711790"/>
    <w:multiLevelType w:val="hybridMultilevel"/>
    <w:tmpl w:val="6B76F788"/>
    <w:lvl w:ilvl="0" w:tplc="CB8C6878">
      <w:start w:val="1"/>
      <w:numFmt w:val="bullet"/>
      <w:lvlText w:val="•"/>
      <w:lvlJc w:val="left"/>
      <w:pPr>
        <w:tabs>
          <w:tab w:val="num" w:pos="720"/>
        </w:tabs>
        <w:ind w:left="720" w:hanging="360"/>
      </w:pPr>
      <w:rPr>
        <w:rFonts w:ascii="Arial" w:hAnsi="Arial" w:hint="default"/>
      </w:rPr>
    </w:lvl>
    <w:lvl w:ilvl="1" w:tplc="4128FA18" w:tentative="1">
      <w:start w:val="1"/>
      <w:numFmt w:val="bullet"/>
      <w:lvlText w:val="•"/>
      <w:lvlJc w:val="left"/>
      <w:pPr>
        <w:tabs>
          <w:tab w:val="num" w:pos="1440"/>
        </w:tabs>
        <w:ind w:left="1440" w:hanging="360"/>
      </w:pPr>
      <w:rPr>
        <w:rFonts w:ascii="Arial" w:hAnsi="Arial" w:hint="default"/>
      </w:rPr>
    </w:lvl>
    <w:lvl w:ilvl="2" w:tplc="1F487062" w:tentative="1">
      <w:start w:val="1"/>
      <w:numFmt w:val="bullet"/>
      <w:lvlText w:val="•"/>
      <w:lvlJc w:val="left"/>
      <w:pPr>
        <w:tabs>
          <w:tab w:val="num" w:pos="2160"/>
        </w:tabs>
        <w:ind w:left="2160" w:hanging="360"/>
      </w:pPr>
      <w:rPr>
        <w:rFonts w:ascii="Arial" w:hAnsi="Arial" w:hint="default"/>
      </w:rPr>
    </w:lvl>
    <w:lvl w:ilvl="3" w:tplc="F864C0DC" w:tentative="1">
      <w:start w:val="1"/>
      <w:numFmt w:val="bullet"/>
      <w:lvlText w:val="•"/>
      <w:lvlJc w:val="left"/>
      <w:pPr>
        <w:tabs>
          <w:tab w:val="num" w:pos="2880"/>
        </w:tabs>
        <w:ind w:left="2880" w:hanging="360"/>
      </w:pPr>
      <w:rPr>
        <w:rFonts w:ascii="Arial" w:hAnsi="Arial" w:hint="default"/>
      </w:rPr>
    </w:lvl>
    <w:lvl w:ilvl="4" w:tplc="51D02EF6" w:tentative="1">
      <w:start w:val="1"/>
      <w:numFmt w:val="bullet"/>
      <w:lvlText w:val="•"/>
      <w:lvlJc w:val="left"/>
      <w:pPr>
        <w:tabs>
          <w:tab w:val="num" w:pos="3600"/>
        </w:tabs>
        <w:ind w:left="3600" w:hanging="360"/>
      </w:pPr>
      <w:rPr>
        <w:rFonts w:ascii="Arial" w:hAnsi="Arial" w:hint="default"/>
      </w:rPr>
    </w:lvl>
    <w:lvl w:ilvl="5" w:tplc="1AAA4B84" w:tentative="1">
      <w:start w:val="1"/>
      <w:numFmt w:val="bullet"/>
      <w:lvlText w:val="•"/>
      <w:lvlJc w:val="left"/>
      <w:pPr>
        <w:tabs>
          <w:tab w:val="num" w:pos="4320"/>
        </w:tabs>
        <w:ind w:left="4320" w:hanging="360"/>
      </w:pPr>
      <w:rPr>
        <w:rFonts w:ascii="Arial" w:hAnsi="Arial" w:hint="default"/>
      </w:rPr>
    </w:lvl>
    <w:lvl w:ilvl="6" w:tplc="82964418" w:tentative="1">
      <w:start w:val="1"/>
      <w:numFmt w:val="bullet"/>
      <w:lvlText w:val="•"/>
      <w:lvlJc w:val="left"/>
      <w:pPr>
        <w:tabs>
          <w:tab w:val="num" w:pos="5040"/>
        </w:tabs>
        <w:ind w:left="5040" w:hanging="360"/>
      </w:pPr>
      <w:rPr>
        <w:rFonts w:ascii="Arial" w:hAnsi="Arial" w:hint="default"/>
      </w:rPr>
    </w:lvl>
    <w:lvl w:ilvl="7" w:tplc="A87E9D88" w:tentative="1">
      <w:start w:val="1"/>
      <w:numFmt w:val="bullet"/>
      <w:lvlText w:val="•"/>
      <w:lvlJc w:val="left"/>
      <w:pPr>
        <w:tabs>
          <w:tab w:val="num" w:pos="5760"/>
        </w:tabs>
        <w:ind w:left="5760" w:hanging="360"/>
      </w:pPr>
      <w:rPr>
        <w:rFonts w:ascii="Arial" w:hAnsi="Arial" w:hint="default"/>
      </w:rPr>
    </w:lvl>
    <w:lvl w:ilvl="8" w:tplc="F0080F2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8355FBD"/>
    <w:multiLevelType w:val="hybridMultilevel"/>
    <w:tmpl w:val="38E8A894"/>
    <w:lvl w:ilvl="0" w:tplc="91C24FF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557331E"/>
    <w:multiLevelType w:val="hybridMultilevel"/>
    <w:tmpl w:val="A04CFF54"/>
    <w:lvl w:ilvl="0" w:tplc="FD2C3A34">
      <w:start w:val="1"/>
      <w:numFmt w:val="bullet"/>
      <w:lvlText w:val="•"/>
      <w:lvlJc w:val="left"/>
      <w:pPr>
        <w:tabs>
          <w:tab w:val="num" w:pos="720"/>
        </w:tabs>
        <w:ind w:left="720" w:hanging="360"/>
      </w:pPr>
      <w:rPr>
        <w:rFonts w:ascii="Arial" w:hAnsi="Arial" w:hint="default"/>
      </w:rPr>
    </w:lvl>
    <w:lvl w:ilvl="1" w:tplc="67B86044" w:tentative="1">
      <w:start w:val="1"/>
      <w:numFmt w:val="bullet"/>
      <w:lvlText w:val="•"/>
      <w:lvlJc w:val="left"/>
      <w:pPr>
        <w:tabs>
          <w:tab w:val="num" w:pos="1440"/>
        </w:tabs>
        <w:ind w:left="1440" w:hanging="360"/>
      </w:pPr>
      <w:rPr>
        <w:rFonts w:ascii="Arial" w:hAnsi="Arial" w:hint="default"/>
      </w:rPr>
    </w:lvl>
    <w:lvl w:ilvl="2" w:tplc="8F6C9464" w:tentative="1">
      <w:start w:val="1"/>
      <w:numFmt w:val="bullet"/>
      <w:lvlText w:val="•"/>
      <w:lvlJc w:val="left"/>
      <w:pPr>
        <w:tabs>
          <w:tab w:val="num" w:pos="2160"/>
        </w:tabs>
        <w:ind w:left="2160" w:hanging="360"/>
      </w:pPr>
      <w:rPr>
        <w:rFonts w:ascii="Arial" w:hAnsi="Arial" w:hint="default"/>
      </w:rPr>
    </w:lvl>
    <w:lvl w:ilvl="3" w:tplc="272C3F4E" w:tentative="1">
      <w:start w:val="1"/>
      <w:numFmt w:val="bullet"/>
      <w:lvlText w:val="•"/>
      <w:lvlJc w:val="left"/>
      <w:pPr>
        <w:tabs>
          <w:tab w:val="num" w:pos="2880"/>
        </w:tabs>
        <w:ind w:left="2880" w:hanging="360"/>
      </w:pPr>
      <w:rPr>
        <w:rFonts w:ascii="Arial" w:hAnsi="Arial" w:hint="default"/>
      </w:rPr>
    </w:lvl>
    <w:lvl w:ilvl="4" w:tplc="06B00654" w:tentative="1">
      <w:start w:val="1"/>
      <w:numFmt w:val="bullet"/>
      <w:lvlText w:val="•"/>
      <w:lvlJc w:val="left"/>
      <w:pPr>
        <w:tabs>
          <w:tab w:val="num" w:pos="3600"/>
        </w:tabs>
        <w:ind w:left="3600" w:hanging="360"/>
      </w:pPr>
      <w:rPr>
        <w:rFonts w:ascii="Arial" w:hAnsi="Arial" w:hint="default"/>
      </w:rPr>
    </w:lvl>
    <w:lvl w:ilvl="5" w:tplc="130ACC28" w:tentative="1">
      <w:start w:val="1"/>
      <w:numFmt w:val="bullet"/>
      <w:lvlText w:val="•"/>
      <w:lvlJc w:val="left"/>
      <w:pPr>
        <w:tabs>
          <w:tab w:val="num" w:pos="4320"/>
        </w:tabs>
        <w:ind w:left="4320" w:hanging="360"/>
      </w:pPr>
      <w:rPr>
        <w:rFonts w:ascii="Arial" w:hAnsi="Arial" w:hint="default"/>
      </w:rPr>
    </w:lvl>
    <w:lvl w:ilvl="6" w:tplc="90AA40BC" w:tentative="1">
      <w:start w:val="1"/>
      <w:numFmt w:val="bullet"/>
      <w:lvlText w:val="•"/>
      <w:lvlJc w:val="left"/>
      <w:pPr>
        <w:tabs>
          <w:tab w:val="num" w:pos="5040"/>
        </w:tabs>
        <w:ind w:left="5040" w:hanging="360"/>
      </w:pPr>
      <w:rPr>
        <w:rFonts w:ascii="Arial" w:hAnsi="Arial" w:hint="default"/>
      </w:rPr>
    </w:lvl>
    <w:lvl w:ilvl="7" w:tplc="D520DA22" w:tentative="1">
      <w:start w:val="1"/>
      <w:numFmt w:val="bullet"/>
      <w:lvlText w:val="•"/>
      <w:lvlJc w:val="left"/>
      <w:pPr>
        <w:tabs>
          <w:tab w:val="num" w:pos="5760"/>
        </w:tabs>
        <w:ind w:left="5760" w:hanging="360"/>
      </w:pPr>
      <w:rPr>
        <w:rFonts w:ascii="Arial" w:hAnsi="Arial" w:hint="default"/>
      </w:rPr>
    </w:lvl>
    <w:lvl w:ilvl="8" w:tplc="ECEE144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907FB"/>
    <w:multiLevelType w:val="hybridMultilevel"/>
    <w:tmpl w:val="C0AC3738"/>
    <w:lvl w:ilvl="0" w:tplc="D3E45562">
      <w:start w:val="1"/>
      <w:numFmt w:val="bullet"/>
      <w:lvlText w:val="•"/>
      <w:lvlJc w:val="left"/>
      <w:pPr>
        <w:tabs>
          <w:tab w:val="num" w:pos="720"/>
        </w:tabs>
        <w:ind w:left="720" w:hanging="360"/>
      </w:pPr>
      <w:rPr>
        <w:rFonts w:ascii="Arial" w:hAnsi="Arial" w:hint="default"/>
      </w:rPr>
    </w:lvl>
    <w:lvl w:ilvl="1" w:tplc="E2B246D6" w:tentative="1">
      <w:start w:val="1"/>
      <w:numFmt w:val="bullet"/>
      <w:lvlText w:val="•"/>
      <w:lvlJc w:val="left"/>
      <w:pPr>
        <w:tabs>
          <w:tab w:val="num" w:pos="1440"/>
        </w:tabs>
        <w:ind w:left="1440" w:hanging="360"/>
      </w:pPr>
      <w:rPr>
        <w:rFonts w:ascii="Arial" w:hAnsi="Arial" w:hint="default"/>
      </w:rPr>
    </w:lvl>
    <w:lvl w:ilvl="2" w:tplc="F58A468E" w:tentative="1">
      <w:start w:val="1"/>
      <w:numFmt w:val="bullet"/>
      <w:lvlText w:val="•"/>
      <w:lvlJc w:val="left"/>
      <w:pPr>
        <w:tabs>
          <w:tab w:val="num" w:pos="2160"/>
        </w:tabs>
        <w:ind w:left="2160" w:hanging="360"/>
      </w:pPr>
      <w:rPr>
        <w:rFonts w:ascii="Arial" w:hAnsi="Arial" w:hint="default"/>
      </w:rPr>
    </w:lvl>
    <w:lvl w:ilvl="3" w:tplc="42AAC174" w:tentative="1">
      <w:start w:val="1"/>
      <w:numFmt w:val="bullet"/>
      <w:lvlText w:val="•"/>
      <w:lvlJc w:val="left"/>
      <w:pPr>
        <w:tabs>
          <w:tab w:val="num" w:pos="2880"/>
        </w:tabs>
        <w:ind w:left="2880" w:hanging="360"/>
      </w:pPr>
      <w:rPr>
        <w:rFonts w:ascii="Arial" w:hAnsi="Arial" w:hint="default"/>
      </w:rPr>
    </w:lvl>
    <w:lvl w:ilvl="4" w:tplc="07CEBCAE" w:tentative="1">
      <w:start w:val="1"/>
      <w:numFmt w:val="bullet"/>
      <w:lvlText w:val="•"/>
      <w:lvlJc w:val="left"/>
      <w:pPr>
        <w:tabs>
          <w:tab w:val="num" w:pos="3600"/>
        </w:tabs>
        <w:ind w:left="3600" w:hanging="360"/>
      </w:pPr>
      <w:rPr>
        <w:rFonts w:ascii="Arial" w:hAnsi="Arial" w:hint="default"/>
      </w:rPr>
    </w:lvl>
    <w:lvl w:ilvl="5" w:tplc="DA2E99AA" w:tentative="1">
      <w:start w:val="1"/>
      <w:numFmt w:val="bullet"/>
      <w:lvlText w:val="•"/>
      <w:lvlJc w:val="left"/>
      <w:pPr>
        <w:tabs>
          <w:tab w:val="num" w:pos="4320"/>
        </w:tabs>
        <w:ind w:left="4320" w:hanging="360"/>
      </w:pPr>
      <w:rPr>
        <w:rFonts w:ascii="Arial" w:hAnsi="Arial" w:hint="default"/>
      </w:rPr>
    </w:lvl>
    <w:lvl w:ilvl="6" w:tplc="A39E8CDE" w:tentative="1">
      <w:start w:val="1"/>
      <w:numFmt w:val="bullet"/>
      <w:lvlText w:val="•"/>
      <w:lvlJc w:val="left"/>
      <w:pPr>
        <w:tabs>
          <w:tab w:val="num" w:pos="5040"/>
        </w:tabs>
        <w:ind w:left="5040" w:hanging="360"/>
      </w:pPr>
      <w:rPr>
        <w:rFonts w:ascii="Arial" w:hAnsi="Arial" w:hint="default"/>
      </w:rPr>
    </w:lvl>
    <w:lvl w:ilvl="7" w:tplc="9F145970" w:tentative="1">
      <w:start w:val="1"/>
      <w:numFmt w:val="bullet"/>
      <w:lvlText w:val="•"/>
      <w:lvlJc w:val="left"/>
      <w:pPr>
        <w:tabs>
          <w:tab w:val="num" w:pos="5760"/>
        </w:tabs>
        <w:ind w:left="5760" w:hanging="360"/>
      </w:pPr>
      <w:rPr>
        <w:rFonts w:ascii="Arial" w:hAnsi="Arial" w:hint="default"/>
      </w:rPr>
    </w:lvl>
    <w:lvl w:ilvl="8" w:tplc="7396D9D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08462B0"/>
    <w:multiLevelType w:val="hybridMultilevel"/>
    <w:tmpl w:val="7C4E2382"/>
    <w:lvl w:ilvl="0" w:tplc="82D211D6">
      <w:start w:val="1"/>
      <w:numFmt w:val="bullet"/>
      <w:lvlText w:val="•"/>
      <w:lvlJc w:val="left"/>
      <w:pPr>
        <w:tabs>
          <w:tab w:val="num" w:pos="720"/>
        </w:tabs>
        <w:ind w:left="720" w:hanging="360"/>
      </w:pPr>
      <w:rPr>
        <w:rFonts w:ascii="Arial" w:hAnsi="Arial" w:hint="default"/>
      </w:rPr>
    </w:lvl>
    <w:lvl w:ilvl="1" w:tplc="BE229282" w:tentative="1">
      <w:start w:val="1"/>
      <w:numFmt w:val="bullet"/>
      <w:lvlText w:val="•"/>
      <w:lvlJc w:val="left"/>
      <w:pPr>
        <w:tabs>
          <w:tab w:val="num" w:pos="1440"/>
        </w:tabs>
        <w:ind w:left="1440" w:hanging="360"/>
      </w:pPr>
      <w:rPr>
        <w:rFonts w:ascii="Arial" w:hAnsi="Arial" w:hint="default"/>
      </w:rPr>
    </w:lvl>
    <w:lvl w:ilvl="2" w:tplc="30B0241C" w:tentative="1">
      <w:start w:val="1"/>
      <w:numFmt w:val="bullet"/>
      <w:lvlText w:val="•"/>
      <w:lvlJc w:val="left"/>
      <w:pPr>
        <w:tabs>
          <w:tab w:val="num" w:pos="2160"/>
        </w:tabs>
        <w:ind w:left="2160" w:hanging="360"/>
      </w:pPr>
      <w:rPr>
        <w:rFonts w:ascii="Arial" w:hAnsi="Arial" w:hint="default"/>
      </w:rPr>
    </w:lvl>
    <w:lvl w:ilvl="3" w:tplc="AEE28CD0" w:tentative="1">
      <w:start w:val="1"/>
      <w:numFmt w:val="bullet"/>
      <w:lvlText w:val="•"/>
      <w:lvlJc w:val="left"/>
      <w:pPr>
        <w:tabs>
          <w:tab w:val="num" w:pos="2880"/>
        </w:tabs>
        <w:ind w:left="2880" w:hanging="360"/>
      </w:pPr>
      <w:rPr>
        <w:rFonts w:ascii="Arial" w:hAnsi="Arial" w:hint="default"/>
      </w:rPr>
    </w:lvl>
    <w:lvl w:ilvl="4" w:tplc="B01A416E" w:tentative="1">
      <w:start w:val="1"/>
      <w:numFmt w:val="bullet"/>
      <w:lvlText w:val="•"/>
      <w:lvlJc w:val="left"/>
      <w:pPr>
        <w:tabs>
          <w:tab w:val="num" w:pos="3600"/>
        </w:tabs>
        <w:ind w:left="3600" w:hanging="360"/>
      </w:pPr>
      <w:rPr>
        <w:rFonts w:ascii="Arial" w:hAnsi="Arial" w:hint="default"/>
      </w:rPr>
    </w:lvl>
    <w:lvl w:ilvl="5" w:tplc="A700166A" w:tentative="1">
      <w:start w:val="1"/>
      <w:numFmt w:val="bullet"/>
      <w:lvlText w:val="•"/>
      <w:lvlJc w:val="left"/>
      <w:pPr>
        <w:tabs>
          <w:tab w:val="num" w:pos="4320"/>
        </w:tabs>
        <w:ind w:left="4320" w:hanging="360"/>
      </w:pPr>
      <w:rPr>
        <w:rFonts w:ascii="Arial" w:hAnsi="Arial" w:hint="default"/>
      </w:rPr>
    </w:lvl>
    <w:lvl w:ilvl="6" w:tplc="3BD6E396" w:tentative="1">
      <w:start w:val="1"/>
      <w:numFmt w:val="bullet"/>
      <w:lvlText w:val="•"/>
      <w:lvlJc w:val="left"/>
      <w:pPr>
        <w:tabs>
          <w:tab w:val="num" w:pos="5040"/>
        </w:tabs>
        <w:ind w:left="5040" w:hanging="360"/>
      </w:pPr>
      <w:rPr>
        <w:rFonts w:ascii="Arial" w:hAnsi="Arial" w:hint="default"/>
      </w:rPr>
    </w:lvl>
    <w:lvl w:ilvl="7" w:tplc="B68E04EA" w:tentative="1">
      <w:start w:val="1"/>
      <w:numFmt w:val="bullet"/>
      <w:lvlText w:val="•"/>
      <w:lvlJc w:val="left"/>
      <w:pPr>
        <w:tabs>
          <w:tab w:val="num" w:pos="5760"/>
        </w:tabs>
        <w:ind w:left="5760" w:hanging="360"/>
      </w:pPr>
      <w:rPr>
        <w:rFonts w:ascii="Arial" w:hAnsi="Arial" w:hint="default"/>
      </w:rPr>
    </w:lvl>
    <w:lvl w:ilvl="8" w:tplc="EB9EBC8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BAA1832"/>
    <w:multiLevelType w:val="hybridMultilevel"/>
    <w:tmpl w:val="FAC04C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F14BD9"/>
    <w:multiLevelType w:val="hybridMultilevel"/>
    <w:tmpl w:val="B19C2A84"/>
    <w:lvl w:ilvl="0" w:tplc="0409000B">
      <w:start w:val="1"/>
      <w:numFmt w:val="bullet"/>
      <w:lvlText w:val=""/>
      <w:lvlJc w:val="left"/>
      <w:pPr>
        <w:tabs>
          <w:tab w:val="num" w:pos="720"/>
        </w:tabs>
        <w:ind w:left="720" w:hanging="360"/>
      </w:pPr>
      <w:rPr>
        <w:rFonts w:ascii="Wingdings" w:hAnsi="Wingdings" w:hint="default"/>
      </w:rPr>
    </w:lvl>
    <w:lvl w:ilvl="1" w:tplc="33468C94" w:tentative="1">
      <w:start w:val="1"/>
      <w:numFmt w:val="bullet"/>
      <w:lvlText w:val="•"/>
      <w:lvlJc w:val="left"/>
      <w:pPr>
        <w:tabs>
          <w:tab w:val="num" w:pos="1440"/>
        </w:tabs>
        <w:ind w:left="1440" w:hanging="360"/>
      </w:pPr>
      <w:rPr>
        <w:rFonts w:ascii="Arial" w:hAnsi="Arial" w:hint="default"/>
      </w:rPr>
    </w:lvl>
    <w:lvl w:ilvl="2" w:tplc="8E5E1780" w:tentative="1">
      <w:start w:val="1"/>
      <w:numFmt w:val="bullet"/>
      <w:lvlText w:val="•"/>
      <w:lvlJc w:val="left"/>
      <w:pPr>
        <w:tabs>
          <w:tab w:val="num" w:pos="2160"/>
        </w:tabs>
        <w:ind w:left="2160" w:hanging="360"/>
      </w:pPr>
      <w:rPr>
        <w:rFonts w:ascii="Arial" w:hAnsi="Arial" w:hint="default"/>
      </w:rPr>
    </w:lvl>
    <w:lvl w:ilvl="3" w:tplc="E51C0386" w:tentative="1">
      <w:start w:val="1"/>
      <w:numFmt w:val="bullet"/>
      <w:lvlText w:val="•"/>
      <w:lvlJc w:val="left"/>
      <w:pPr>
        <w:tabs>
          <w:tab w:val="num" w:pos="2880"/>
        </w:tabs>
        <w:ind w:left="2880" w:hanging="360"/>
      </w:pPr>
      <w:rPr>
        <w:rFonts w:ascii="Arial" w:hAnsi="Arial" w:hint="default"/>
      </w:rPr>
    </w:lvl>
    <w:lvl w:ilvl="4" w:tplc="7C2E8566" w:tentative="1">
      <w:start w:val="1"/>
      <w:numFmt w:val="bullet"/>
      <w:lvlText w:val="•"/>
      <w:lvlJc w:val="left"/>
      <w:pPr>
        <w:tabs>
          <w:tab w:val="num" w:pos="3600"/>
        </w:tabs>
        <w:ind w:left="3600" w:hanging="360"/>
      </w:pPr>
      <w:rPr>
        <w:rFonts w:ascii="Arial" w:hAnsi="Arial" w:hint="default"/>
      </w:rPr>
    </w:lvl>
    <w:lvl w:ilvl="5" w:tplc="FDF0A9C4" w:tentative="1">
      <w:start w:val="1"/>
      <w:numFmt w:val="bullet"/>
      <w:lvlText w:val="•"/>
      <w:lvlJc w:val="left"/>
      <w:pPr>
        <w:tabs>
          <w:tab w:val="num" w:pos="4320"/>
        </w:tabs>
        <w:ind w:left="4320" w:hanging="360"/>
      </w:pPr>
      <w:rPr>
        <w:rFonts w:ascii="Arial" w:hAnsi="Arial" w:hint="default"/>
      </w:rPr>
    </w:lvl>
    <w:lvl w:ilvl="6" w:tplc="741A8D00" w:tentative="1">
      <w:start w:val="1"/>
      <w:numFmt w:val="bullet"/>
      <w:lvlText w:val="•"/>
      <w:lvlJc w:val="left"/>
      <w:pPr>
        <w:tabs>
          <w:tab w:val="num" w:pos="5040"/>
        </w:tabs>
        <w:ind w:left="5040" w:hanging="360"/>
      </w:pPr>
      <w:rPr>
        <w:rFonts w:ascii="Arial" w:hAnsi="Arial" w:hint="default"/>
      </w:rPr>
    </w:lvl>
    <w:lvl w:ilvl="7" w:tplc="B0927A04" w:tentative="1">
      <w:start w:val="1"/>
      <w:numFmt w:val="bullet"/>
      <w:lvlText w:val="•"/>
      <w:lvlJc w:val="left"/>
      <w:pPr>
        <w:tabs>
          <w:tab w:val="num" w:pos="5760"/>
        </w:tabs>
        <w:ind w:left="5760" w:hanging="360"/>
      </w:pPr>
      <w:rPr>
        <w:rFonts w:ascii="Arial" w:hAnsi="Arial" w:hint="default"/>
      </w:rPr>
    </w:lvl>
    <w:lvl w:ilvl="8" w:tplc="7CAEADB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F7339BB"/>
    <w:multiLevelType w:val="hybridMultilevel"/>
    <w:tmpl w:val="12B87CD2"/>
    <w:lvl w:ilvl="0" w:tplc="EAC04F8E">
      <w:start w:val="1"/>
      <w:numFmt w:val="bullet"/>
      <w:lvlText w:val="•"/>
      <w:lvlJc w:val="left"/>
      <w:pPr>
        <w:tabs>
          <w:tab w:val="num" w:pos="720"/>
        </w:tabs>
        <w:ind w:left="720" w:hanging="360"/>
      </w:pPr>
      <w:rPr>
        <w:rFonts w:ascii="Arial" w:hAnsi="Arial" w:hint="default"/>
      </w:rPr>
    </w:lvl>
    <w:lvl w:ilvl="1" w:tplc="72F4939A" w:tentative="1">
      <w:start w:val="1"/>
      <w:numFmt w:val="bullet"/>
      <w:lvlText w:val="•"/>
      <w:lvlJc w:val="left"/>
      <w:pPr>
        <w:tabs>
          <w:tab w:val="num" w:pos="1440"/>
        </w:tabs>
        <w:ind w:left="1440" w:hanging="360"/>
      </w:pPr>
      <w:rPr>
        <w:rFonts w:ascii="Arial" w:hAnsi="Arial" w:hint="default"/>
      </w:rPr>
    </w:lvl>
    <w:lvl w:ilvl="2" w:tplc="FD80AF46" w:tentative="1">
      <w:start w:val="1"/>
      <w:numFmt w:val="bullet"/>
      <w:lvlText w:val="•"/>
      <w:lvlJc w:val="left"/>
      <w:pPr>
        <w:tabs>
          <w:tab w:val="num" w:pos="2160"/>
        </w:tabs>
        <w:ind w:left="2160" w:hanging="360"/>
      </w:pPr>
      <w:rPr>
        <w:rFonts w:ascii="Arial" w:hAnsi="Arial" w:hint="default"/>
      </w:rPr>
    </w:lvl>
    <w:lvl w:ilvl="3" w:tplc="99085D04" w:tentative="1">
      <w:start w:val="1"/>
      <w:numFmt w:val="bullet"/>
      <w:lvlText w:val="•"/>
      <w:lvlJc w:val="left"/>
      <w:pPr>
        <w:tabs>
          <w:tab w:val="num" w:pos="2880"/>
        </w:tabs>
        <w:ind w:left="2880" w:hanging="360"/>
      </w:pPr>
      <w:rPr>
        <w:rFonts w:ascii="Arial" w:hAnsi="Arial" w:hint="default"/>
      </w:rPr>
    </w:lvl>
    <w:lvl w:ilvl="4" w:tplc="E29403A0" w:tentative="1">
      <w:start w:val="1"/>
      <w:numFmt w:val="bullet"/>
      <w:lvlText w:val="•"/>
      <w:lvlJc w:val="left"/>
      <w:pPr>
        <w:tabs>
          <w:tab w:val="num" w:pos="3600"/>
        </w:tabs>
        <w:ind w:left="3600" w:hanging="360"/>
      </w:pPr>
      <w:rPr>
        <w:rFonts w:ascii="Arial" w:hAnsi="Arial" w:hint="default"/>
      </w:rPr>
    </w:lvl>
    <w:lvl w:ilvl="5" w:tplc="71486F24" w:tentative="1">
      <w:start w:val="1"/>
      <w:numFmt w:val="bullet"/>
      <w:lvlText w:val="•"/>
      <w:lvlJc w:val="left"/>
      <w:pPr>
        <w:tabs>
          <w:tab w:val="num" w:pos="4320"/>
        </w:tabs>
        <w:ind w:left="4320" w:hanging="360"/>
      </w:pPr>
      <w:rPr>
        <w:rFonts w:ascii="Arial" w:hAnsi="Arial" w:hint="default"/>
      </w:rPr>
    </w:lvl>
    <w:lvl w:ilvl="6" w:tplc="318C1646" w:tentative="1">
      <w:start w:val="1"/>
      <w:numFmt w:val="bullet"/>
      <w:lvlText w:val="•"/>
      <w:lvlJc w:val="left"/>
      <w:pPr>
        <w:tabs>
          <w:tab w:val="num" w:pos="5040"/>
        </w:tabs>
        <w:ind w:left="5040" w:hanging="360"/>
      </w:pPr>
      <w:rPr>
        <w:rFonts w:ascii="Arial" w:hAnsi="Arial" w:hint="default"/>
      </w:rPr>
    </w:lvl>
    <w:lvl w:ilvl="7" w:tplc="E5F20230" w:tentative="1">
      <w:start w:val="1"/>
      <w:numFmt w:val="bullet"/>
      <w:lvlText w:val="•"/>
      <w:lvlJc w:val="left"/>
      <w:pPr>
        <w:tabs>
          <w:tab w:val="num" w:pos="5760"/>
        </w:tabs>
        <w:ind w:left="5760" w:hanging="360"/>
      </w:pPr>
      <w:rPr>
        <w:rFonts w:ascii="Arial" w:hAnsi="Arial" w:hint="default"/>
      </w:rPr>
    </w:lvl>
    <w:lvl w:ilvl="8" w:tplc="4D982D4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FCC1A9B"/>
    <w:multiLevelType w:val="hybridMultilevel"/>
    <w:tmpl w:val="B3FEBB42"/>
    <w:lvl w:ilvl="0" w:tplc="590A2C7C">
      <w:start w:val="1"/>
      <w:numFmt w:val="bullet"/>
      <w:lvlText w:val="•"/>
      <w:lvlJc w:val="left"/>
      <w:pPr>
        <w:tabs>
          <w:tab w:val="num" w:pos="720"/>
        </w:tabs>
        <w:ind w:left="720" w:hanging="360"/>
      </w:pPr>
      <w:rPr>
        <w:rFonts w:ascii="Arial" w:hAnsi="Arial" w:hint="default"/>
      </w:rPr>
    </w:lvl>
    <w:lvl w:ilvl="1" w:tplc="FA46051A" w:tentative="1">
      <w:start w:val="1"/>
      <w:numFmt w:val="bullet"/>
      <w:lvlText w:val="•"/>
      <w:lvlJc w:val="left"/>
      <w:pPr>
        <w:tabs>
          <w:tab w:val="num" w:pos="1440"/>
        </w:tabs>
        <w:ind w:left="1440" w:hanging="360"/>
      </w:pPr>
      <w:rPr>
        <w:rFonts w:ascii="Arial" w:hAnsi="Arial" w:hint="default"/>
      </w:rPr>
    </w:lvl>
    <w:lvl w:ilvl="2" w:tplc="35CADE14" w:tentative="1">
      <w:start w:val="1"/>
      <w:numFmt w:val="bullet"/>
      <w:lvlText w:val="•"/>
      <w:lvlJc w:val="left"/>
      <w:pPr>
        <w:tabs>
          <w:tab w:val="num" w:pos="2160"/>
        </w:tabs>
        <w:ind w:left="2160" w:hanging="360"/>
      </w:pPr>
      <w:rPr>
        <w:rFonts w:ascii="Arial" w:hAnsi="Arial" w:hint="default"/>
      </w:rPr>
    </w:lvl>
    <w:lvl w:ilvl="3" w:tplc="46D84616" w:tentative="1">
      <w:start w:val="1"/>
      <w:numFmt w:val="bullet"/>
      <w:lvlText w:val="•"/>
      <w:lvlJc w:val="left"/>
      <w:pPr>
        <w:tabs>
          <w:tab w:val="num" w:pos="2880"/>
        </w:tabs>
        <w:ind w:left="2880" w:hanging="360"/>
      </w:pPr>
      <w:rPr>
        <w:rFonts w:ascii="Arial" w:hAnsi="Arial" w:hint="default"/>
      </w:rPr>
    </w:lvl>
    <w:lvl w:ilvl="4" w:tplc="25F45292" w:tentative="1">
      <w:start w:val="1"/>
      <w:numFmt w:val="bullet"/>
      <w:lvlText w:val="•"/>
      <w:lvlJc w:val="left"/>
      <w:pPr>
        <w:tabs>
          <w:tab w:val="num" w:pos="3600"/>
        </w:tabs>
        <w:ind w:left="3600" w:hanging="360"/>
      </w:pPr>
      <w:rPr>
        <w:rFonts w:ascii="Arial" w:hAnsi="Arial" w:hint="default"/>
      </w:rPr>
    </w:lvl>
    <w:lvl w:ilvl="5" w:tplc="10E8DB4A" w:tentative="1">
      <w:start w:val="1"/>
      <w:numFmt w:val="bullet"/>
      <w:lvlText w:val="•"/>
      <w:lvlJc w:val="left"/>
      <w:pPr>
        <w:tabs>
          <w:tab w:val="num" w:pos="4320"/>
        </w:tabs>
        <w:ind w:left="4320" w:hanging="360"/>
      </w:pPr>
      <w:rPr>
        <w:rFonts w:ascii="Arial" w:hAnsi="Arial" w:hint="default"/>
      </w:rPr>
    </w:lvl>
    <w:lvl w:ilvl="6" w:tplc="1EE4716A" w:tentative="1">
      <w:start w:val="1"/>
      <w:numFmt w:val="bullet"/>
      <w:lvlText w:val="•"/>
      <w:lvlJc w:val="left"/>
      <w:pPr>
        <w:tabs>
          <w:tab w:val="num" w:pos="5040"/>
        </w:tabs>
        <w:ind w:left="5040" w:hanging="360"/>
      </w:pPr>
      <w:rPr>
        <w:rFonts w:ascii="Arial" w:hAnsi="Arial" w:hint="default"/>
      </w:rPr>
    </w:lvl>
    <w:lvl w:ilvl="7" w:tplc="8DD831B8" w:tentative="1">
      <w:start w:val="1"/>
      <w:numFmt w:val="bullet"/>
      <w:lvlText w:val="•"/>
      <w:lvlJc w:val="left"/>
      <w:pPr>
        <w:tabs>
          <w:tab w:val="num" w:pos="5760"/>
        </w:tabs>
        <w:ind w:left="5760" w:hanging="360"/>
      </w:pPr>
      <w:rPr>
        <w:rFonts w:ascii="Arial" w:hAnsi="Arial" w:hint="default"/>
      </w:rPr>
    </w:lvl>
    <w:lvl w:ilvl="8" w:tplc="CFE408F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8045B34"/>
    <w:multiLevelType w:val="hybridMultilevel"/>
    <w:tmpl w:val="5E1A8C4C"/>
    <w:lvl w:ilvl="0" w:tplc="BAC0C65A">
      <w:start w:val="1"/>
      <w:numFmt w:val="bullet"/>
      <w:lvlText w:val="•"/>
      <w:lvlJc w:val="left"/>
      <w:pPr>
        <w:tabs>
          <w:tab w:val="num" w:pos="720"/>
        </w:tabs>
        <w:ind w:left="720" w:hanging="360"/>
      </w:pPr>
      <w:rPr>
        <w:rFonts w:ascii="Arial" w:hAnsi="Arial" w:hint="default"/>
      </w:rPr>
    </w:lvl>
    <w:lvl w:ilvl="1" w:tplc="081201DA" w:tentative="1">
      <w:start w:val="1"/>
      <w:numFmt w:val="bullet"/>
      <w:lvlText w:val="•"/>
      <w:lvlJc w:val="left"/>
      <w:pPr>
        <w:tabs>
          <w:tab w:val="num" w:pos="1440"/>
        </w:tabs>
        <w:ind w:left="1440" w:hanging="360"/>
      </w:pPr>
      <w:rPr>
        <w:rFonts w:ascii="Arial" w:hAnsi="Arial" w:hint="default"/>
      </w:rPr>
    </w:lvl>
    <w:lvl w:ilvl="2" w:tplc="87126170" w:tentative="1">
      <w:start w:val="1"/>
      <w:numFmt w:val="bullet"/>
      <w:lvlText w:val="•"/>
      <w:lvlJc w:val="left"/>
      <w:pPr>
        <w:tabs>
          <w:tab w:val="num" w:pos="2160"/>
        </w:tabs>
        <w:ind w:left="2160" w:hanging="360"/>
      </w:pPr>
      <w:rPr>
        <w:rFonts w:ascii="Arial" w:hAnsi="Arial" w:hint="default"/>
      </w:rPr>
    </w:lvl>
    <w:lvl w:ilvl="3" w:tplc="6B784628" w:tentative="1">
      <w:start w:val="1"/>
      <w:numFmt w:val="bullet"/>
      <w:lvlText w:val="•"/>
      <w:lvlJc w:val="left"/>
      <w:pPr>
        <w:tabs>
          <w:tab w:val="num" w:pos="2880"/>
        </w:tabs>
        <w:ind w:left="2880" w:hanging="360"/>
      </w:pPr>
      <w:rPr>
        <w:rFonts w:ascii="Arial" w:hAnsi="Arial" w:hint="default"/>
      </w:rPr>
    </w:lvl>
    <w:lvl w:ilvl="4" w:tplc="C2247860" w:tentative="1">
      <w:start w:val="1"/>
      <w:numFmt w:val="bullet"/>
      <w:lvlText w:val="•"/>
      <w:lvlJc w:val="left"/>
      <w:pPr>
        <w:tabs>
          <w:tab w:val="num" w:pos="3600"/>
        </w:tabs>
        <w:ind w:left="3600" w:hanging="360"/>
      </w:pPr>
      <w:rPr>
        <w:rFonts w:ascii="Arial" w:hAnsi="Arial" w:hint="default"/>
      </w:rPr>
    </w:lvl>
    <w:lvl w:ilvl="5" w:tplc="7942673E" w:tentative="1">
      <w:start w:val="1"/>
      <w:numFmt w:val="bullet"/>
      <w:lvlText w:val="•"/>
      <w:lvlJc w:val="left"/>
      <w:pPr>
        <w:tabs>
          <w:tab w:val="num" w:pos="4320"/>
        </w:tabs>
        <w:ind w:left="4320" w:hanging="360"/>
      </w:pPr>
      <w:rPr>
        <w:rFonts w:ascii="Arial" w:hAnsi="Arial" w:hint="default"/>
      </w:rPr>
    </w:lvl>
    <w:lvl w:ilvl="6" w:tplc="361A02D6" w:tentative="1">
      <w:start w:val="1"/>
      <w:numFmt w:val="bullet"/>
      <w:lvlText w:val="•"/>
      <w:lvlJc w:val="left"/>
      <w:pPr>
        <w:tabs>
          <w:tab w:val="num" w:pos="5040"/>
        </w:tabs>
        <w:ind w:left="5040" w:hanging="360"/>
      </w:pPr>
      <w:rPr>
        <w:rFonts w:ascii="Arial" w:hAnsi="Arial" w:hint="default"/>
      </w:rPr>
    </w:lvl>
    <w:lvl w:ilvl="7" w:tplc="05BEAD3C" w:tentative="1">
      <w:start w:val="1"/>
      <w:numFmt w:val="bullet"/>
      <w:lvlText w:val="•"/>
      <w:lvlJc w:val="left"/>
      <w:pPr>
        <w:tabs>
          <w:tab w:val="num" w:pos="5760"/>
        </w:tabs>
        <w:ind w:left="5760" w:hanging="360"/>
      </w:pPr>
      <w:rPr>
        <w:rFonts w:ascii="Arial" w:hAnsi="Arial" w:hint="default"/>
      </w:rPr>
    </w:lvl>
    <w:lvl w:ilvl="8" w:tplc="5F7816C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8783AF1"/>
    <w:multiLevelType w:val="hybridMultilevel"/>
    <w:tmpl w:val="D7D008DC"/>
    <w:lvl w:ilvl="0" w:tplc="4F68ABDC">
      <w:start w:val="1"/>
      <w:numFmt w:val="lowerLetter"/>
      <w:lvlText w:val="%1."/>
      <w:lvlJc w:val="left"/>
      <w:pPr>
        <w:tabs>
          <w:tab w:val="num" w:pos="720"/>
        </w:tabs>
        <w:ind w:left="720" w:hanging="360"/>
      </w:pPr>
    </w:lvl>
    <w:lvl w:ilvl="1" w:tplc="934075CA" w:tentative="1">
      <w:start w:val="1"/>
      <w:numFmt w:val="lowerLetter"/>
      <w:lvlText w:val="%2."/>
      <w:lvlJc w:val="left"/>
      <w:pPr>
        <w:tabs>
          <w:tab w:val="num" w:pos="1440"/>
        </w:tabs>
        <w:ind w:left="1440" w:hanging="360"/>
      </w:pPr>
    </w:lvl>
    <w:lvl w:ilvl="2" w:tplc="2FCC0CD4" w:tentative="1">
      <w:start w:val="1"/>
      <w:numFmt w:val="lowerLetter"/>
      <w:lvlText w:val="%3."/>
      <w:lvlJc w:val="left"/>
      <w:pPr>
        <w:tabs>
          <w:tab w:val="num" w:pos="2160"/>
        </w:tabs>
        <w:ind w:left="2160" w:hanging="360"/>
      </w:pPr>
    </w:lvl>
    <w:lvl w:ilvl="3" w:tplc="76867458" w:tentative="1">
      <w:start w:val="1"/>
      <w:numFmt w:val="lowerLetter"/>
      <w:lvlText w:val="%4."/>
      <w:lvlJc w:val="left"/>
      <w:pPr>
        <w:tabs>
          <w:tab w:val="num" w:pos="2880"/>
        </w:tabs>
        <w:ind w:left="2880" w:hanging="360"/>
      </w:pPr>
    </w:lvl>
    <w:lvl w:ilvl="4" w:tplc="F66041C0" w:tentative="1">
      <w:start w:val="1"/>
      <w:numFmt w:val="lowerLetter"/>
      <w:lvlText w:val="%5."/>
      <w:lvlJc w:val="left"/>
      <w:pPr>
        <w:tabs>
          <w:tab w:val="num" w:pos="3600"/>
        </w:tabs>
        <w:ind w:left="3600" w:hanging="360"/>
      </w:pPr>
    </w:lvl>
    <w:lvl w:ilvl="5" w:tplc="F57E847A" w:tentative="1">
      <w:start w:val="1"/>
      <w:numFmt w:val="lowerLetter"/>
      <w:lvlText w:val="%6."/>
      <w:lvlJc w:val="left"/>
      <w:pPr>
        <w:tabs>
          <w:tab w:val="num" w:pos="4320"/>
        </w:tabs>
        <w:ind w:left="4320" w:hanging="360"/>
      </w:pPr>
    </w:lvl>
    <w:lvl w:ilvl="6" w:tplc="B2D8973A" w:tentative="1">
      <w:start w:val="1"/>
      <w:numFmt w:val="lowerLetter"/>
      <w:lvlText w:val="%7."/>
      <w:lvlJc w:val="left"/>
      <w:pPr>
        <w:tabs>
          <w:tab w:val="num" w:pos="5040"/>
        </w:tabs>
        <w:ind w:left="5040" w:hanging="360"/>
      </w:pPr>
    </w:lvl>
    <w:lvl w:ilvl="7" w:tplc="13923C6C" w:tentative="1">
      <w:start w:val="1"/>
      <w:numFmt w:val="lowerLetter"/>
      <w:lvlText w:val="%8."/>
      <w:lvlJc w:val="left"/>
      <w:pPr>
        <w:tabs>
          <w:tab w:val="num" w:pos="5760"/>
        </w:tabs>
        <w:ind w:left="5760" w:hanging="360"/>
      </w:pPr>
    </w:lvl>
    <w:lvl w:ilvl="8" w:tplc="6FFA4858" w:tentative="1">
      <w:start w:val="1"/>
      <w:numFmt w:val="lowerLetter"/>
      <w:lvlText w:val="%9."/>
      <w:lvlJc w:val="left"/>
      <w:pPr>
        <w:tabs>
          <w:tab w:val="num" w:pos="6480"/>
        </w:tabs>
        <w:ind w:left="6480" w:hanging="360"/>
      </w:pPr>
    </w:lvl>
  </w:abstractNum>
  <w:abstractNum w:abstractNumId="19" w15:restartNumberingAfterBreak="0">
    <w:nsid w:val="5EF478BF"/>
    <w:multiLevelType w:val="hybridMultilevel"/>
    <w:tmpl w:val="F9CEF940"/>
    <w:lvl w:ilvl="0" w:tplc="EBBC4CA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A15C89"/>
    <w:multiLevelType w:val="hybridMultilevel"/>
    <w:tmpl w:val="8E887BF4"/>
    <w:lvl w:ilvl="0" w:tplc="E630549C">
      <w:start w:val="1"/>
      <w:numFmt w:val="bullet"/>
      <w:lvlText w:val="•"/>
      <w:lvlJc w:val="left"/>
      <w:pPr>
        <w:tabs>
          <w:tab w:val="num" w:pos="720"/>
        </w:tabs>
        <w:ind w:left="720" w:hanging="360"/>
      </w:pPr>
      <w:rPr>
        <w:rFonts w:ascii="Arial" w:hAnsi="Arial" w:hint="default"/>
      </w:rPr>
    </w:lvl>
    <w:lvl w:ilvl="1" w:tplc="78A48740" w:tentative="1">
      <w:start w:val="1"/>
      <w:numFmt w:val="bullet"/>
      <w:lvlText w:val="•"/>
      <w:lvlJc w:val="left"/>
      <w:pPr>
        <w:tabs>
          <w:tab w:val="num" w:pos="1440"/>
        </w:tabs>
        <w:ind w:left="1440" w:hanging="360"/>
      </w:pPr>
      <w:rPr>
        <w:rFonts w:ascii="Arial" w:hAnsi="Arial" w:hint="default"/>
      </w:rPr>
    </w:lvl>
    <w:lvl w:ilvl="2" w:tplc="465A69D0" w:tentative="1">
      <w:start w:val="1"/>
      <w:numFmt w:val="bullet"/>
      <w:lvlText w:val="•"/>
      <w:lvlJc w:val="left"/>
      <w:pPr>
        <w:tabs>
          <w:tab w:val="num" w:pos="2160"/>
        </w:tabs>
        <w:ind w:left="2160" w:hanging="360"/>
      </w:pPr>
      <w:rPr>
        <w:rFonts w:ascii="Arial" w:hAnsi="Arial" w:hint="default"/>
      </w:rPr>
    </w:lvl>
    <w:lvl w:ilvl="3" w:tplc="E3328B78" w:tentative="1">
      <w:start w:val="1"/>
      <w:numFmt w:val="bullet"/>
      <w:lvlText w:val="•"/>
      <w:lvlJc w:val="left"/>
      <w:pPr>
        <w:tabs>
          <w:tab w:val="num" w:pos="2880"/>
        </w:tabs>
        <w:ind w:left="2880" w:hanging="360"/>
      </w:pPr>
      <w:rPr>
        <w:rFonts w:ascii="Arial" w:hAnsi="Arial" w:hint="default"/>
      </w:rPr>
    </w:lvl>
    <w:lvl w:ilvl="4" w:tplc="EB02301A" w:tentative="1">
      <w:start w:val="1"/>
      <w:numFmt w:val="bullet"/>
      <w:lvlText w:val="•"/>
      <w:lvlJc w:val="left"/>
      <w:pPr>
        <w:tabs>
          <w:tab w:val="num" w:pos="3600"/>
        </w:tabs>
        <w:ind w:left="3600" w:hanging="360"/>
      </w:pPr>
      <w:rPr>
        <w:rFonts w:ascii="Arial" w:hAnsi="Arial" w:hint="default"/>
      </w:rPr>
    </w:lvl>
    <w:lvl w:ilvl="5" w:tplc="B3AA0A64" w:tentative="1">
      <w:start w:val="1"/>
      <w:numFmt w:val="bullet"/>
      <w:lvlText w:val="•"/>
      <w:lvlJc w:val="left"/>
      <w:pPr>
        <w:tabs>
          <w:tab w:val="num" w:pos="4320"/>
        </w:tabs>
        <w:ind w:left="4320" w:hanging="360"/>
      </w:pPr>
      <w:rPr>
        <w:rFonts w:ascii="Arial" w:hAnsi="Arial" w:hint="default"/>
      </w:rPr>
    </w:lvl>
    <w:lvl w:ilvl="6" w:tplc="0DCCAFA6" w:tentative="1">
      <w:start w:val="1"/>
      <w:numFmt w:val="bullet"/>
      <w:lvlText w:val="•"/>
      <w:lvlJc w:val="left"/>
      <w:pPr>
        <w:tabs>
          <w:tab w:val="num" w:pos="5040"/>
        </w:tabs>
        <w:ind w:left="5040" w:hanging="360"/>
      </w:pPr>
      <w:rPr>
        <w:rFonts w:ascii="Arial" w:hAnsi="Arial" w:hint="default"/>
      </w:rPr>
    </w:lvl>
    <w:lvl w:ilvl="7" w:tplc="0FCA0AC2" w:tentative="1">
      <w:start w:val="1"/>
      <w:numFmt w:val="bullet"/>
      <w:lvlText w:val="•"/>
      <w:lvlJc w:val="left"/>
      <w:pPr>
        <w:tabs>
          <w:tab w:val="num" w:pos="5760"/>
        </w:tabs>
        <w:ind w:left="5760" w:hanging="360"/>
      </w:pPr>
      <w:rPr>
        <w:rFonts w:ascii="Arial" w:hAnsi="Arial" w:hint="default"/>
      </w:rPr>
    </w:lvl>
    <w:lvl w:ilvl="8" w:tplc="0238940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9412125"/>
    <w:multiLevelType w:val="hybridMultilevel"/>
    <w:tmpl w:val="96BC4838"/>
    <w:lvl w:ilvl="0" w:tplc="F78AF8BA">
      <w:start w:val="1"/>
      <w:numFmt w:val="lowerLetter"/>
      <w:lvlText w:val="%1."/>
      <w:lvlJc w:val="left"/>
      <w:pPr>
        <w:tabs>
          <w:tab w:val="num" w:pos="720"/>
        </w:tabs>
        <w:ind w:left="720" w:hanging="360"/>
      </w:pPr>
    </w:lvl>
    <w:lvl w:ilvl="1" w:tplc="BC64E800" w:tentative="1">
      <w:start w:val="1"/>
      <w:numFmt w:val="lowerLetter"/>
      <w:lvlText w:val="%2."/>
      <w:lvlJc w:val="left"/>
      <w:pPr>
        <w:tabs>
          <w:tab w:val="num" w:pos="1440"/>
        </w:tabs>
        <w:ind w:left="1440" w:hanging="360"/>
      </w:pPr>
    </w:lvl>
    <w:lvl w:ilvl="2" w:tplc="F19CB4BC" w:tentative="1">
      <w:start w:val="1"/>
      <w:numFmt w:val="lowerLetter"/>
      <w:lvlText w:val="%3."/>
      <w:lvlJc w:val="left"/>
      <w:pPr>
        <w:tabs>
          <w:tab w:val="num" w:pos="2160"/>
        </w:tabs>
        <w:ind w:left="2160" w:hanging="360"/>
      </w:pPr>
    </w:lvl>
    <w:lvl w:ilvl="3" w:tplc="30BCEF64" w:tentative="1">
      <w:start w:val="1"/>
      <w:numFmt w:val="lowerLetter"/>
      <w:lvlText w:val="%4."/>
      <w:lvlJc w:val="left"/>
      <w:pPr>
        <w:tabs>
          <w:tab w:val="num" w:pos="2880"/>
        </w:tabs>
        <w:ind w:left="2880" w:hanging="360"/>
      </w:pPr>
    </w:lvl>
    <w:lvl w:ilvl="4" w:tplc="4D6A5A7A" w:tentative="1">
      <w:start w:val="1"/>
      <w:numFmt w:val="lowerLetter"/>
      <w:lvlText w:val="%5."/>
      <w:lvlJc w:val="left"/>
      <w:pPr>
        <w:tabs>
          <w:tab w:val="num" w:pos="3600"/>
        </w:tabs>
        <w:ind w:left="3600" w:hanging="360"/>
      </w:pPr>
    </w:lvl>
    <w:lvl w:ilvl="5" w:tplc="75B2D2B4" w:tentative="1">
      <w:start w:val="1"/>
      <w:numFmt w:val="lowerLetter"/>
      <w:lvlText w:val="%6."/>
      <w:lvlJc w:val="left"/>
      <w:pPr>
        <w:tabs>
          <w:tab w:val="num" w:pos="4320"/>
        </w:tabs>
        <w:ind w:left="4320" w:hanging="360"/>
      </w:pPr>
    </w:lvl>
    <w:lvl w:ilvl="6" w:tplc="CD3E4DA6" w:tentative="1">
      <w:start w:val="1"/>
      <w:numFmt w:val="lowerLetter"/>
      <w:lvlText w:val="%7."/>
      <w:lvlJc w:val="left"/>
      <w:pPr>
        <w:tabs>
          <w:tab w:val="num" w:pos="5040"/>
        </w:tabs>
        <w:ind w:left="5040" w:hanging="360"/>
      </w:pPr>
    </w:lvl>
    <w:lvl w:ilvl="7" w:tplc="69C4F3E0" w:tentative="1">
      <w:start w:val="1"/>
      <w:numFmt w:val="lowerLetter"/>
      <w:lvlText w:val="%8."/>
      <w:lvlJc w:val="left"/>
      <w:pPr>
        <w:tabs>
          <w:tab w:val="num" w:pos="5760"/>
        </w:tabs>
        <w:ind w:left="5760" w:hanging="360"/>
      </w:pPr>
    </w:lvl>
    <w:lvl w:ilvl="8" w:tplc="7494AAE2" w:tentative="1">
      <w:start w:val="1"/>
      <w:numFmt w:val="lowerLetter"/>
      <w:lvlText w:val="%9."/>
      <w:lvlJc w:val="left"/>
      <w:pPr>
        <w:tabs>
          <w:tab w:val="num" w:pos="6480"/>
        </w:tabs>
        <w:ind w:left="6480" w:hanging="360"/>
      </w:pPr>
    </w:lvl>
  </w:abstractNum>
  <w:abstractNum w:abstractNumId="22" w15:restartNumberingAfterBreak="0">
    <w:nsid w:val="69EA1422"/>
    <w:multiLevelType w:val="hybridMultilevel"/>
    <w:tmpl w:val="33AEECEA"/>
    <w:lvl w:ilvl="0" w:tplc="57166844">
      <w:start w:val="1"/>
      <w:numFmt w:val="bullet"/>
      <w:lvlText w:val="•"/>
      <w:lvlJc w:val="left"/>
      <w:pPr>
        <w:tabs>
          <w:tab w:val="num" w:pos="720"/>
        </w:tabs>
        <w:ind w:left="720" w:hanging="360"/>
      </w:pPr>
      <w:rPr>
        <w:rFonts w:ascii="Arial" w:hAnsi="Arial" w:hint="default"/>
      </w:rPr>
    </w:lvl>
    <w:lvl w:ilvl="1" w:tplc="5134BF76" w:tentative="1">
      <w:start w:val="1"/>
      <w:numFmt w:val="bullet"/>
      <w:lvlText w:val="•"/>
      <w:lvlJc w:val="left"/>
      <w:pPr>
        <w:tabs>
          <w:tab w:val="num" w:pos="1440"/>
        </w:tabs>
        <w:ind w:left="1440" w:hanging="360"/>
      </w:pPr>
      <w:rPr>
        <w:rFonts w:ascii="Arial" w:hAnsi="Arial" w:hint="default"/>
      </w:rPr>
    </w:lvl>
    <w:lvl w:ilvl="2" w:tplc="C288921E" w:tentative="1">
      <w:start w:val="1"/>
      <w:numFmt w:val="bullet"/>
      <w:lvlText w:val="•"/>
      <w:lvlJc w:val="left"/>
      <w:pPr>
        <w:tabs>
          <w:tab w:val="num" w:pos="2160"/>
        </w:tabs>
        <w:ind w:left="2160" w:hanging="360"/>
      </w:pPr>
      <w:rPr>
        <w:rFonts w:ascii="Arial" w:hAnsi="Arial" w:hint="default"/>
      </w:rPr>
    </w:lvl>
    <w:lvl w:ilvl="3" w:tplc="2CB6C986" w:tentative="1">
      <w:start w:val="1"/>
      <w:numFmt w:val="bullet"/>
      <w:lvlText w:val="•"/>
      <w:lvlJc w:val="left"/>
      <w:pPr>
        <w:tabs>
          <w:tab w:val="num" w:pos="2880"/>
        </w:tabs>
        <w:ind w:left="2880" w:hanging="360"/>
      </w:pPr>
      <w:rPr>
        <w:rFonts w:ascii="Arial" w:hAnsi="Arial" w:hint="default"/>
      </w:rPr>
    </w:lvl>
    <w:lvl w:ilvl="4" w:tplc="C35A02FC" w:tentative="1">
      <w:start w:val="1"/>
      <w:numFmt w:val="bullet"/>
      <w:lvlText w:val="•"/>
      <w:lvlJc w:val="left"/>
      <w:pPr>
        <w:tabs>
          <w:tab w:val="num" w:pos="3600"/>
        </w:tabs>
        <w:ind w:left="3600" w:hanging="360"/>
      </w:pPr>
      <w:rPr>
        <w:rFonts w:ascii="Arial" w:hAnsi="Arial" w:hint="default"/>
      </w:rPr>
    </w:lvl>
    <w:lvl w:ilvl="5" w:tplc="F5D8F442" w:tentative="1">
      <w:start w:val="1"/>
      <w:numFmt w:val="bullet"/>
      <w:lvlText w:val="•"/>
      <w:lvlJc w:val="left"/>
      <w:pPr>
        <w:tabs>
          <w:tab w:val="num" w:pos="4320"/>
        </w:tabs>
        <w:ind w:left="4320" w:hanging="360"/>
      </w:pPr>
      <w:rPr>
        <w:rFonts w:ascii="Arial" w:hAnsi="Arial" w:hint="default"/>
      </w:rPr>
    </w:lvl>
    <w:lvl w:ilvl="6" w:tplc="311C5C30" w:tentative="1">
      <w:start w:val="1"/>
      <w:numFmt w:val="bullet"/>
      <w:lvlText w:val="•"/>
      <w:lvlJc w:val="left"/>
      <w:pPr>
        <w:tabs>
          <w:tab w:val="num" w:pos="5040"/>
        </w:tabs>
        <w:ind w:left="5040" w:hanging="360"/>
      </w:pPr>
      <w:rPr>
        <w:rFonts w:ascii="Arial" w:hAnsi="Arial" w:hint="default"/>
      </w:rPr>
    </w:lvl>
    <w:lvl w:ilvl="7" w:tplc="1B16A33A" w:tentative="1">
      <w:start w:val="1"/>
      <w:numFmt w:val="bullet"/>
      <w:lvlText w:val="•"/>
      <w:lvlJc w:val="left"/>
      <w:pPr>
        <w:tabs>
          <w:tab w:val="num" w:pos="5760"/>
        </w:tabs>
        <w:ind w:left="5760" w:hanging="360"/>
      </w:pPr>
      <w:rPr>
        <w:rFonts w:ascii="Arial" w:hAnsi="Arial" w:hint="default"/>
      </w:rPr>
    </w:lvl>
    <w:lvl w:ilvl="8" w:tplc="68FA9E7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A992DBF"/>
    <w:multiLevelType w:val="hybridMultilevel"/>
    <w:tmpl w:val="73E6BA54"/>
    <w:lvl w:ilvl="0" w:tplc="B1AC9B88">
      <w:start w:val="1"/>
      <w:numFmt w:val="bullet"/>
      <w:lvlText w:val="•"/>
      <w:lvlJc w:val="left"/>
      <w:pPr>
        <w:tabs>
          <w:tab w:val="num" w:pos="720"/>
        </w:tabs>
        <w:ind w:left="720" w:hanging="360"/>
      </w:pPr>
      <w:rPr>
        <w:rFonts w:ascii="Arial" w:hAnsi="Arial" w:hint="default"/>
      </w:rPr>
    </w:lvl>
    <w:lvl w:ilvl="1" w:tplc="39FE1016" w:tentative="1">
      <w:start w:val="1"/>
      <w:numFmt w:val="bullet"/>
      <w:lvlText w:val="•"/>
      <w:lvlJc w:val="left"/>
      <w:pPr>
        <w:tabs>
          <w:tab w:val="num" w:pos="1440"/>
        </w:tabs>
        <w:ind w:left="1440" w:hanging="360"/>
      </w:pPr>
      <w:rPr>
        <w:rFonts w:ascii="Arial" w:hAnsi="Arial" w:hint="default"/>
      </w:rPr>
    </w:lvl>
    <w:lvl w:ilvl="2" w:tplc="68086AFC" w:tentative="1">
      <w:start w:val="1"/>
      <w:numFmt w:val="bullet"/>
      <w:lvlText w:val="•"/>
      <w:lvlJc w:val="left"/>
      <w:pPr>
        <w:tabs>
          <w:tab w:val="num" w:pos="2160"/>
        </w:tabs>
        <w:ind w:left="2160" w:hanging="360"/>
      </w:pPr>
      <w:rPr>
        <w:rFonts w:ascii="Arial" w:hAnsi="Arial" w:hint="default"/>
      </w:rPr>
    </w:lvl>
    <w:lvl w:ilvl="3" w:tplc="A8D0B544" w:tentative="1">
      <w:start w:val="1"/>
      <w:numFmt w:val="bullet"/>
      <w:lvlText w:val="•"/>
      <w:lvlJc w:val="left"/>
      <w:pPr>
        <w:tabs>
          <w:tab w:val="num" w:pos="2880"/>
        </w:tabs>
        <w:ind w:left="2880" w:hanging="360"/>
      </w:pPr>
      <w:rPr>
        <w:rFonts w:ascii="Arial" w:hAnsi="Arial" w:hint="default"/>
      </w:rPr>
    </w:lvl>
    <w:lvl w:ilvl="4" w:tplc="9F5639B8" w:tentative="1">
      <w:start w:val="1"/>
      <w:numFmt w:val="bullet"/>
      <w:lvlText w:val="•"/>
      <w:lvlJc w:val="left"/>
      <w:pPr>
        <w:tabs>
          <w:tab w:val="num" w:pos="3600"/>
        </w:tabs>
        <w:ind w:left="3600" w:hanging="360"/>
      </w:pPr>
      <w:rPr>
        <w:rFonts w:ascii="Arial" w:hAnsi="Arial" w:hint="default"/>
      </w:rPr>
    </w:lvl>
    <w:lvl w:ilvl="5" w:tplc="D6DAED4C" w:tentative="1">
      <w:start w:val="1"/>
      <w:numFmt w:val="bullet"/>
      <w:lvlText w:val="•"/>
      <w:lvlJc w:val="left"/>
      <w:pPr>
        <w:tabs>
          <w:tab w:val="num" w:pos="4320"/>
        </w:tabs>
        <w:ind w:left="4320" w:hanging="360"/>
      </w:pPr>
      <w:rPr>
        <w:rFonts w:ascii="Arial" w:hAnsi="Arial" w:hint="default"/>
      </w:rPr>
    </w:lvl>
    <w:lvl w:ilvl="6" w:tplc="0B6ED9BA" w:tentative="1">
      <w:start w:val="1"/>
      <w:numFmt w:val="bullet"/>
      <w:lvlText w:val="•"/>
      <w:lvlJc w:val="left"/>
      <w:pPr>
        <w:tabs>
          <w:tab w:val="num" w:pos="5040"/>
        </w:tabs>
        <w:ind w:left="5040" w:hanging="360"/>
      </w:pPr>
      <w:rPr>
        <w:rFonts w:ascii="Arial" w:hAnsi="Arial" w:hint="default"/>
      </w:rPr>
    </w:lvl>
    <w:lvl w:ilvl="7" w:tplc="3AE2399A" w:tentative="1">
      <w:start w:val="1"/>
      <w:numFmt w:val="bullet"/>
      <w:lvlText w:val="•"/>
      <w:lvlJc w:val="left"/>
      <w:pPr>
        <w:tabs>
          <w:tab w:val="num" w:pos="5760"/>
        </w:tabs>
        <w:ind w:left="5760" w:hanging="360"/>
      </w:pPr>
      <w:rPr>
        <w:rFonts w:ascii="Arial" w:hAnsi="Arial" w:hint="default"/>
      </w:rPr>
    </w:lvl>
    <w:lvl w:ilvl="8" w:tplc="12CEC6F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C494200"/>
    <w:multiLevelType w:val="hybridMultilevel"/>
    <w:tmpl w:val="9CD87BB4"/>
    <w:lvl w:ilvl="0" w:tplc="0BB687A6">
      <w:start w:val="1"/>
      <w:numFmt w:val="bullet"/>
      <w:lvlText w:val="•"/>
      <w:lvlJc w:val="left"/>
      <w:pPr>
        <w:tabs>
          <w:tab w:val="num" w:pos="720"/>
        </w:tabs>
        <w:ind w:left="720" w:hanging="360"/>
      </w:pPr>
      <w:rPr>
        <w:rFonts w:ascii="Arial" w:hAnsi="Arial" w:hint="default"/>
      </w:rPr>
    </w:lvl>
    <w:lvl w:ilvl="1" w:tplc="6FD4A77E" w:tentative="1">
      <w:start w:val="1"/>
      <w:numFmt w:val="bullet"/>
      <w:lvlText w:val="•"/>
      <w:lvlJc w:val="left"/>
      <w:pPr>
        <w:tabs>
          <w:tab w:val="num" w:pos="1440"/>
        </w:tabs>
        <w:ind w:left="1440" w:hanging="360"/>
      </w:pPr>
      <w:rPr>
        <w:rFonts w:ascii="Arial" w:hAnsi="Arial" w:hint="default"/>
      </w:rPr>
    </w:lvl>
    <w:lvl w:ilvl="2" w:tplc="3AA65AD0" w:tentative="1">
      <w:start w:val="1"/>
      <w:numFmt w:val="bullet"/>
      <w:lvlText w:val="•"/>
      <w:lvlJc w:val="left"/>
      <w:pPr>
        <w:tabs>
          <w:tab w:val="num" w:pos="2160"/>
        </w:tabs>
        <w:ind w:left="2160" w:hanging="360"/>
      </w:pPr>
      <w:rPr>
        <w:rFonts w:ascii="Arial" w:hAnsi="Arial" w:hint="default"/>
      </w:rPr>
    </w:lvl>
    <w:lvl w:ilvl="3" w:tplc="399EBFCC" w:tentative="1">
      <w:start w:val="1"/>
      <w:numFmt w:val="bullet"/>
      <w:lvlText w:val="•"/>
      <w:lvlJc w:val="left"/>
      <w:pPr>
        <w:tabs>
          <w:tab w:val="num" w:pos="2880"/>
        </w:tabs>
        <w:ind w:left="2880" w:hanging="360"/>
      </w:pPr>
      <w:rPr>
        <w:rFonts w:ascii="Arial" w:hAnsi="Arial" w:hint="default"/>
      </w:rPr>
    </w:lvl>
    <w:lvl w:ilvl="4" w:tplc="6BECC184" w:tentative="1">
      <w:start w:val="1"/>
      <w:numFmt w:val="bullet"/>
      <w:lvlText w:val="•"/>
      <w:lvlJc w:val="left"/>
      <w:pPr>
        <w:tabs>
          <w:tab w:val="num" w:pos="3600"/>
        </w:tabs>
        <w:ind w:left="3600" w:hanging="360"/>
      </w:pPr>
      <w:rPr>
        <w:rFonts w:ascii="Arial" w:hAnsi="Arial" w:hint="default"/>
      </w:rPr>
    </w:lvl>
    <w:lvl w:ilvl="5" w:tplc="75187360" w:tentative="1">
      <w:start w:val="1"/>
      <w:numFmt w:val="bullet"/>
      <w:lvlText w:val="•"/>
      <w:lvlJc w:val="left"/>
      <w:pPr>
        <w:tabs>
          <w:tab w:val="num" w:pos="4320"/>
        </w:tabs>
        <w:ind w:left="4320" w:hanging="360"/>
      </w:pPr>
      <w:rPr>
        <w:rFonts w:ascii="Arial" w:hAnsi="Arial" w:hint="default"/>
      </w:rPr>
    </w:lvl>
    <w:lvl w:ilvl="6" w:tplc="BD54F2E6" w:tentative="1">
      <w:start w:val="1"/>
      <w:numFmt w:val="bullet"/>
      <w:lvlText w:val="•"/>
      <w:lvlJc w:val="left"/>
      <w:pPr>
        <w:tabs>
          <w:tab w:val="num" w:pos="5040"/>
        </w:tabs>
        <w:ind w:left="5040" w:hanging="360"/>
      </w:pPr>
      <w:rPr>
        <w:rFonts w:ascii="Arial" w:hAnsi="Arial" w:hint="default"/>
      </w:rPr>
    </w:lvl>
    <w:lvl w:ilvl="7" w:tplc="EE12D068" w:tentative="1">
      <w:start w:val="1"/>
      <w:numFmt w:val="bullet"/>
      <w:lvlText w:val="•"/>
      <w:lvlJc w:val="left"/>
      <w:pPr>
        <w:tabs>
          <w:tab w:val="num" w:pos="5760"/>
        </w:tabs>
        <w:ind w:left="5760" w:hanging="360"/>
      </w:pPr>
      <w:rPr>
        <w:rFonts w:ascii="Arial" w:hAnsi="Arial" w:hint="default"/>
      </w:rPr>
    </w:lvl>
    <w:lvl w:ilvl="8" w:tplc="9AC4C13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D8D5829"/>
    <w:multiLevelType w:val="hybridMultilevel"/>
    <w:tmpl w:val="AC3E6CF8"/>
    <w:lvl w:ilvl="0" w:tplc="EA92ABD2">
      <w:start w:val="1"/>
      <w:numFmt w:val="bullet"/>
      <w:lvlText w:val="•"/>
      <w:lvlJc w:val="left"/>
      <w:pPr>
        <w:tabs>
          <w:tab w:val="num" w:pos="720"/>
        </w:tabs>
        <w:ind w:left="720" w:hanging="360"/>
      </w:pPr>
      <w:rPr>
        <w:rFonts w:ascii="Arial" w:hAnsi="Arial" w:hint="default"/>
      </w:rPr>
    </w:lvl>
    <w:lvl w:ilvl="1" w:tplc="23F01C40" w:tentative="1">
      <w:start w:val="1"/>
      <w:numFmt w:val="bullet"/>
      <w:lvlText w:val="•"/>
      <w:lvlJc w:val="left"/>
      <w:pPr>
        <w:tabs>
          <w:tab w:val="num" w:pos="1440"/>
        </w:tabs>
        <w:ind w:left="1440" w:hanging="360"/>
      </w:pPr>
      <w:rPr>
        <w:rFonts w:ascii="Arial" w:hAnsi="Arial" w:hint="default"/>
      </w:rPr>
    </w:lvl>
    <w:lvl w:ilvl="2" w:tplc="0EAA0F0A" w:tentative="1">
      <w:start w:val="1"/>
      <w:numFmt w:val="bullet"/>
      <w:lvlText w:val="•"/>
      <w:lvlJc w:val="left"/>
      <w:pPr>
        <w:tabs>
          <w:tab w:val="num" w:pos="2160"/>
        </w:tabs>
        <w:ind w:left="2160" w:hanging="360"/>
      </w:pPr>
      <w:rPr>
        <w:rFonts w:ascii="Arial" w:hAnsi="Arial" w:hint="default"/>
      </w:rPr>
    </w:lvl>
    <w:lvl w:ilvl="3" w:tplc="5E8A4DB0" w:tentative="1">
      <w:start w:val="1"/>
      <w:numFmt w:val="bullet"/>
      <w:lvlText w:val="•"/>
      <w:lvlJc w:val="left"/>
      <w:pPr>
        <w:tabs>
          <w:tab w:val="num" w:pos="2880"/>
        </w:tabs>
        <w:ind w:left="2880" w:hanging="360"/>
      </w:pPr>
      <w:rPr>
        <w:rFonts w:ascii="Arial" w:hAnsi="Arial" w:hint="default"/>
      </w:rPr>
    </w:lvl>
    <w:lvl w:ilvl="4" w:tplc="E876785A" w:tentative="1">
      <w:start w:val="1"/>
      <w:numFmt w:val="bullet"/>
      <w:lvlText w:val="•"/>
      <w:lvlJc w:val="left"/>
      <w:pPr>
        <w:tabs>
          <w:tab w:val="num" w:pos="3600"/>
        </w:tabs>
        <w:ind w:left="3600" w:hanging="360"/>
      </w:pPr>
      <w:rPr>
        <w:rFonts w:ascii="Arial" w:hAnsi="Arial" w:hint="default"/>
      </w:rPr>
    </w:lvl>
    <w:lvl w:ilvl="5" w:tplc="91BA2398" w:tentative="1">
      <w:start w:val="1"/>
      <w:numFmt w:val="bullet"/>
      <w:lvlText w:val="•"/>
      <w:lvlJc w:val="left"/>
      <w:pPr>
        <w:tabs>
          <w:tab w:val="num" w:pos="4320"/>
        </w:tabs>
        <w:ind w:left="4320" w:hanging="360"/>
      </w:pPr>
      <w:rPr>
        <w:rFonts w:ascii="Arial" w:hAnsi="Arial" w:hint="default"/>
      </w:rPr>
    </w:lvl>
    <w:lvl w:ilvl="6" w:tplc="E3F6D4BE" w:tentative="1">
      <w:start w:val="1"/>
      <w:numFmt w:val="bullet"/>
      <w:lvlText w:val="•"/>
      <w:lvlJc w:val="left"/>
      <w:pPr>
        <w:tabs>
          <w:tab w:val="num" w:pos="5040"/>
        </w:tabs>
        <w:ind w:left="5040" w:hanging="360"/>
      </w:pPr>
      <w:rPr>
        <w:rFonts w:ascii="Arial" w:hAnsi="Arial" w:hint="default"/>
      </w:rPr>
    </w:lvl>
    <w:lvl w:ilvl="7" w:tplc="0568CADC" w:tentative="1">
      <w:start w:val="1"/>
      <w:numFmt w:val="bullet"/>
      <w:lvlText w:val="•"/>
      <w:lvlJc w:val="left"/>
      <w:pPr>
        <w:tabs>
          <w:tab w:val="num" w:pos="5760"/>
        </w:tabs>
        <w:ind w:left="5760" w:hanging="360"/>
      </w:pPr>
      <w:rPr>
        <w:rFonts w:ascii="Arial" w:hAnsi="Arial" w:hint="default"/>
      </w:rPr>
    </w:lvl>
    <w:lvl w:ilvl="8" w:tplc="FB1AB1D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5"/>
  </w:num>
  <w:num w:numId="3">
    <w:abstractNumId w:val="3"/>
  </w:num>
  <w:num w:numId="4">
    <w:abstractNumId w:val="7"/>
  </w:num>
  <w:num w:numId="5">
    <w:abstractNumId w:val="21"/>
  </w:num>
  <w:num w:numId="6">
    <w:abstractNumId w:val="8"/>
  </w:num>
  <w:num w:numId="7">
    <w:abstractNumId w:val="18"/>
  </w:num>
  <w:num w:numId="8">
    <w:abstractNumId w:val="12"/>
  </w:num>
  <w:num w:numId="9">
    <w:abstractNumId w:val="5"/>
  </w:num>
  <w:num w:numId="10">
    <w:abstractNumId w:val="16"/>
  </w:num>
  <w:num w:numId="11">
    <w:abstractNumId w:val="17"/>
  </w:num>
  <w:num w:numId="12">
    <w:abstractNumId w:val="23"/>
  </w:num>
  <w:num w:numId="13">
    <w:abstractNumId w:val="24"/>
  </w:num>
  <w:num w:numId="14">
    <w:abstractNumId w:val="20"/>
  </w:num>
  <w:num w:numId="15">
    <w:abstractNumId w:val="10"/>
  </w:num>
  <w:num w:numId="16">
    <w:abstractNumId w:val="11"/>
  </w:num>
  <w:num w:numId="17">
    <w:abstractNumId w:val="25"/>
  </w:num>
  <w:num w:numId="18">
    <w:abstractNumId w:val="22"/>
  </w:num>
  <w:num w:numId="19">
    <w:abstractNumId w:val="9"/>
  </w:num>
  <w:num w:numId="20">
    <w:abstractNumId w:val="2"/>
  </w:num>
  <w:num w:numId="21">
    <w:abstractNumId w:val="0"/>
  </w:num>
  <w:num w:numId="22">
    <w:abstractNumId w:val="14"/>
  </w:num>
  <w:num w:numId="23">
    <w:abstractNumId w:val="13"/>
  </w:num>
  <w:num w:numId="24">
    <w:abstractNumId w:val="6"/>
  </w:num>
  <w:num w:numId="25">
    <w:abstractNumId w:val="4"/>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8DE"/>
    <w:rsid w:val="00002D80"/>
    <w:rsid w:val="00055F8A"/>
    <w:rsid w:val="000D306D"/>
    <w:rsid w:val="00135BA4"/>
    <w:rsid w:val="001461DC"/>
    <w:rsid w:val="00147BDF"/>
    <w:rsid w:val="00170BAE"/>
    <w:rsid w:val="00192EBD"/>
    <w:rsid w:val="002537C4"/>
    <w:rsid w:val="002705C5"/>
    <w:rsid w:val="002A1A84"/>
    <w:rsid w:val="00301C94"/>
    <w:rsid w:val="0033706E"/>
    <w:rsid w:val="003C2D46"/>
    <w:rsid w:val="003D1746"/>
    <w:rsid w:val="00401194"/>
    <w:rsid w:val="004663E0"/>
    <w:rsid w:val="004700BA"/>
    <w:rsid w:val="004B7D30"/>
    <w:rsid w:val="006312B3"/>
    <w:rsid w:val="0066167F"/>
    <w:rsid w:val="006E762B"/>
    <w:rsid w:val="00704111"/>
    <w:rsid w:val="00743FEF"/>
    <w:rsid w:val="00777B22"/>
    <w:rsid w:val="007E653A"/>
    <w:rsid w:val="008014BF"/>
    <w:rsid w:val="008420CF"/>
    <w:rsid w:val="0084753A"/>
    <w:rsid w:val="008B3786"/>
    <w:rsid w:val="009503DF"/>
    <w:rsid w:val="0095594F"/>
    <w:rsid w:val="00972C41"/>
    <w:rsid w:val="009C5989"/>
    <w:rsid w:val="009D6253"/>
    <w:rsid w:val="00A0285F"/>
    <w:rsid w:val="00A153FD"/>
    <w:rsid w:val="00A24B84"/>
    <w:rsid w:val="00A513F4"/>
    <w:rsid w:val="00A67E95"/>
    <w:rsid w:val="00B84584"/>
    <w:rsid w:val="00B972B1"/>
    <w:rsid w:val="00BC57CD"/>
    <w:rsid w:val="00BD1B1B"/>
    <w:rsid w:val="00C66D71"/>
    <w:rsid w:val="00CA6D8C"/>
    <w:rsid w:val="00CE4DA6"/>
    <w:rsid w:val="00D26FCA"/>
    <w:rsid w:val="00DC2856"/>
    <w:rsid w:val="00DE78DE"/>
    <w:rsid w:val="00EF1C72"/>
    <w:rsid w:val="00F10630"/>
    <w:rsid w:val="00FA2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AC324D-AE02-4049-B96F-E5E16EB32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GT" w:eastAsia="es-GT"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950515">
      <w:bodyDiv w:val="1"/>
      <w:marLeft w:val="0"/>
      <w:marRight w:val="0"/>
      <w:marTop w:val="0"/>
      <w:marBottom w:val="0"/>
      <w:divBdr>
        <w:top w:val="none" w:sz="0" w:space="0" w:color="auto"/>
        <w:left w:val="none" w:sz="0" w:space="0" w:color="auto"/>
        <w:bottom w:val="none" w:sz="0" w:space="0" w:color="auto"/>
        <w:right w:val="none" w:sz="0" w:space="0" w:color="auto"/>
      </w:divBdr>
      <w:divsChild>
        <w:div w:id="2132895187">
          <w:marLeft w:val="446"/>
          <w:marRight w:val="0"/>
          <w:marTop w:val="0"/>
          <w:marBottom w:val="0"/>
          <w:divBdr>
            <w:top w:val="none" w:sz="0" w:space="0" w:color="auto"/>
            <w:left w:val="none" w:sz="0" w:space="0" w:color="auto"/>
            <w:bottom w:val="none" w:sz="0" w:space="0" w:color="auto"/>
            <w:right w:val="none" w:sz="0" w:space="0" w:color="auto"/>
          </w:divBdr>
        </w:div>
        <w:div w:id="2136026243">
          <w:marLeft w:val="446"/>
          <w:marRight w:val="0"/>
          <w:marTop w:val="0"/>
          <w:marBottom w:val="0"/>
          <w:divBdr>
            <w:top w:val="none" w:sz="0" w:space="0" w:color="auto"/>
            <w:left w:val="none" w:sz="0" w:space="0" w:color="auto"/>
            <w:bottom w:val="none" w:sz="0" w:space="0" w:color="auto"/>
            <w:right w:val="none" w:sz="0" w:space="0" w:color="auto"/>
          </w:divBdr>
        </w:div>
        <w:div w:id="1052970109">
          <w:marLeft w:val="446"/>
          <w:marRight w:val="0"/>
          <w:marTop w:val="0"/>
          <w:marBottom w:val="0"/>
          <w:divBdr>
            <w:top w:val="none" w:sz="0" w:space="0" w:color="auto"/>
            <w:left w:val="none" w:sz="0" w:space="0" w:color="auto"/>
            <w:bottom w:val="none" w:sz="0" w:space="0" w:color="auto"/>
            <w:right w:val="none" w:sz="0" w:space="0" w:color="auto"/>
          </w:divBdr>
        </w:div>
      </w:divsChild>
    </w:div>
    <w:div w:id="370498557">
      <w:bodyDiv w:val="1"/>
      <w:marLeft w:val="0"/>
      <w:marRight w:val="0"/>
      <w:marTop w:val="0"/>
      <w:marBottom w:val="0"/>
      <w:divBdr>
        <w:top w:val="none" w:sz="0" w:space="0" w:color="auto"/>
        <w:left w:val="none" w:sz="0" w:space="0" w:color="auto"/>
        <w:bottom w:val="none" w:sz="0" w:space="0" w:color="auto"/>
        <w:right w:val="none" w:sz="0" w:space="0" w:color="auto"/>
      </w:divBdr>
      <w:divsChild>
        <w:div w:id="1290357212">
          <w:marLeft w:val="446"/>
          <w:marRight w:val="0"/>
          <w:marTop w:val="0"/>
          <w:marBottom w:val="0"/>
          <w:divBdr>
            <w:top w:val="none" w:sz="0" w:space="0" w:color="auto"/>
            <w:left w:val="none" w:sz="0" w:space="0" w:color="auto"/>
            <w:bottom w:val="none" w:sz="0" w:space="0" w:color="auto"/>
            <w:right w:val="none" w:sz="0" w:space="0" w:color="auto"/>
          </w:divBdr>
        </w:div>
      </w:divsChild>
    </w:div>
    <w:div w:id="405424305">
      <w:bodyDiv w:val="1"/>
      <w:marLeft w:val="0"/>
      <w:marRight w:val="0"/>
      <w:marTop w:val="0"/>
      <w:marBottom w:val="0"/>
      <w:divBdr>
        <w:top w:val="none" w:sz="0" w:space="0" w:color="auto"/>
        <w:left w:val="none" w:sz="0" w:space="0" w:color="auto"/>
        <w:bottom w:val="none" w:sz="0" w:space="0" w:color="auto"/>
        <w:right w:val="none" w:sz="0" w:space="0" w:color="auto"/>
      </w:divBdr>
      <w:divsChild>
        <w:div w:id="1603108209">
          <w:marLeft w:val="446"/>
          <w:marRight w:val="0"/>
          <w:marTop w:val="0"/>
          <w:marBottom w:val="0"/>
          <w:divBdr>
            <w:top w:val="none" w:sz="0" w:space="0" w:color="auto"/>
            <w:left w:val="none" w:sz="0" w:space="0" w:color="auto"/>
            <w:bottom w:val="none" w:sz="0" w:space="0" w:color="auto"/>
            <w:right w:val="none" w:sz="0" w:space="0" w:color="auto"/>
          </w:divBdr>
        </w:div>
      </w:divsChild>
    </w:div>
    <w:div w:id="481509925">
      <w:bodyDiv w:val="1"/>
      <w:marLeft w:val="0"/>
      <w:marRight w:val="0"/>
      <w:marTop w:val="0"/>
      <w:marBottom w:val="0"/>
      <w:divBdr>
        <w:top w:val="none" w:sz="0" w:space="0" w:color="auto"/>
        <w:left w:val="none" w:sz="0" w:space="0" w:color="auto"/>
        <w:bottom w:val="none" w:sz="0" w:space="0" w:color="auto"/>
        <w:right w:val="none" w:sz="0" w:space="0" w:color="auto"/>
      </w:divBdr>
    </w:div>
    <w:div w:id="632755878">
      <w:bodyDiv w:val="1"/>
      <w:marLeft w:val="0"/>
      <w:marRight w:val="0"/>
      <w:marTop w:val="0"/>
      <w:marBottom w:val="0"/>
      <w:divBdr>
        <w:top w:val="none" w:sz="0" w:space="0" w:color="auto"/>
        <w:left w:val="none" w:sz="0" w:space="0" w:color="auto"/>
        <w:bottom w:val="none" w:sz="0" w:space="0" w:color="auto"/>
        <w:right w:val="none" w:sz="0" w:space="0" w:color="auto"/>
      </w:divBdr>
      <w:divsChild>
        <w:div w:id="798301230">
          <w:marLeft w:val="446"/>
          <w:marRight w:val="0"/>
          <w:marTop w:val="0"/>
          <w:marBottom w:val="0"/>
          <w:divBdr>
            <w:top w:val="none" w:sz="0" w:space="0" w:color="auto"/>
            <w:left w:val="none" w:sz="0" w:space="0" w:color="auto"/>
            <w:bottom w:val="none" w:sz="0" w:space="0" w:color="auto"/>
            <w:right w:val="none" w:sz="0" w:space="0" w:color="auto"/>
          </w:divBdr>
        </w:div>
      </w:divsChild>
    </w:div>
    <w:div w:id="690257674">
      <w:bodyDiv w:val="1"/>
      <w:marLeft w:val="0"/>
      <w:marRight w:val="0"/>
      <w:marTop w:val="0"/>
      <w:marBottom w:val="0"/>
      <w:divBdr>
        <w:top w:val="none" w:sz="0" w:space="0" w:color="auto"/>
        <w:left w:val="none" w:sz="0" w:space="0" w:color="auto"/>
        <w:bottom w:val="none" w:sz="0" w:space="0" w:color="auto"/>
        <w:right w:val="none" w:sz="0" w:space="0" w:color="auto"/>
      </w:divBdr>
      <w:divsChild>
        <w:div w:id="2019767023">
          <w:marLeft w:val="547"/>
          <w:marRight w:val="0"/>
          <w:marTop w:val="0"/>
          <w:marBottom w:val="0"/>
          <w:divBdr>
            <w:top w:val="none" w:sz="0" w:space="0" w:color="auto"/>
            <w:left w:val="none" w:sz="0" w:space="0" w:color="auto"/>
            <w:bottom w:val="none" w:sz="0" w:space="0" w:color="auto"/>
            <w:right w:val="none" w:sz="0" w:space="0" w:color="auto"/>
          </w:divBdr>
        </w:div>
        <w:div w:id="57872589">
          <w:marLeft w:val="547"/>
          <w:marRight w:val="0"/>
          <w:marTop w:val="0"/>
          <w:marBottom w:val="0"/>
          <w:divBdr>
            <w:top w:val="none" w:sz="0" w:space="0" w:color="auto"/>
            <w:left w:val="none" w:sz="0" w:space="0" w:color="auto"/>
            <w:bottom w:val="none" w:sz="0" w:space="0" w:color="auto"/>
            <w:right w:val="none" w:sz="0" w:space="0" w:color="auto"/>
          </w:divBdr>
        </w:div>
        <w:div w:id="312442633">
          <w:marLeft w:val="547"/>
          <w:marRight w:val="0"/>
          <w:marTop w:val="0"/>
          <w:marBottom w:val="0"/>
          <w:divBdr>
            <w:top w:val="none" w:sz="0" w:space="0" w:color="auto"/>
            <w:left w:val="none" w:sz="0" w:space="0" w:color="auto"/>
            <w:bottom w:val="none" w:sz="0" w:space="0" w:color="auto"/>
            <w:right w:val="none" w:sz="0" w:space="0" w:color="auto"/>
          </w:divBdr>
        </w:div>
      </w:divsChild>
    </w:div>
    <w:div w:id="929314666">
      <w:bodyDiv w:val="1"/>
      <w:marLeft w:val="0"/>
      <w:marRight w:val="0"/>
      <w:marTop w:val="0"/>
      <w:marBottom w:val="0"/>
      <w:divBdr>
        <w:top w:val="none" w:sz="0" w:space="0" w:color="auto"/>
        <w:left w:val="none" w:sz="0" w:space="0" w:color="auto"/>
        <w:bottom w:val="none" w:sz="0" w:space="0" w:color="auto"/>
        <w:right w:val="none" w:sz="0" w:space="0" w:color="auto"/>
      </w:divBdr>
    </w:div>
    <w:div w:id="967666322">
      <w:bodyDiv w:val="1"/>
      <w:marLeft w:val="0"/>
      <w:marRight w:val="0"/>
      <w:marTop w:val="0"/>
      <w:marBottom w:val="0"/>
      <w:divBdr>
        <w:top w:val="none" w:sz="0" w:space="0" w:color="auto"/>
        <w:left w:val="none" w:sz="0" w:space="0" w:color="auto"/>
        <w:bottom w:val="none" w:sz="0" w:space="0" w:color="auto"/>
        <w:right w:val="none" w:sz="0" w:space="0" w:color="auto"/>
      </w:divBdr>
      <w:divsChild>
        <w:div w:id="1483424123">
          <w:marLeft w:val="547"/>
          <w:marRight w:val="0"/>
          <w:marTop w:val="0"/>
          <w:marBottom w:val="0"/>
          <w:divBdr>
            <w:top w:val="none" w:sz="0" w:space="0" w:color="auto"/>
            <w:left w:val="none" w:sz="0" w:space="0" w:color="auto"/>
            <w:bottom w:val="none" w:sz="0" w:space="0" w:color="auto"/>
            <w:right w:val="none" w:sz="0" w:space="0" w:color="auto"/>
          </w:divBdr>
        </w:div>
      </w:divsChild>
    </w:div>
    <w:div w:id="1118183135">
      <w:bodyDiv w:val="1"/>
      <w:marLeft w:val="0"/>
      <w:marRight w:val="0"/>
      <w:marTop w:val="0"/>
      <w:marBottom w:val="0"/>
      <w:divBdr>
        <w:top w:val="none" w:sz="0" w:space="0" w:color="auto"/>
        <w:left w:val="none" w:sz="0" w:space="0" w:color="auto"/>
        <w:bottom w:val="none" w:sz="0" w:space="0" w:color="auto"/>
        <w:right w:val="none" w:sz="0" w:space="0" w:color="auto"/>
      </w:divBdr>
    </w:div>
    <w:div w:id="1118790585">
      <w:bodyDiv w:val="1"/>
      <w:marLeft w:val="0"/>
      <w:marRight w:val="0"/>
      <w:marTop w:val="0"/>
      <w:marBottom w:val="0"/>
      <w:divBdr>
        <w:top w:val="none" w:sz="0" w:space="0" w:color="auto"/>
        <w:left w:val="none" w:sz="0" w:space="0" w:color="auto"/>
        <w:bottom w:val="none" w:sz="0" w:space="0" w:color="auto"/>
        <w:right w:val="none" w:sz="0" w:space="0" w:color="auto"/>
      </w:divBdr>
      <w:divsChild>
        <w:div w:id="2067333315">
          <w:marLeft w:val="446"/>
          <w:marRight w:val="0"/>
          <w:marTop w:val="0"/>
          <w:marBottom w:val="0"/>
          <w:divBdr>
            <w:top w:val="none" w:sz="0" w:space="0" w:color="auto"/>
            <w:left w:val="none" w:sz="0" w:space="0" w:color="auto"/>
            <w:bottom w:val="none" w:sz="0" w:space="0" w:color="auto"/>
            <w:right w:val="none" w:sz="0" w:space="0" w:color="auto"/>
          </w:divBdr>
        </w:div>
      </w:divsChild>
    </w:div>
    <w:div w:id="1251041351">
      <w:bodyDiv w:val="1"/>
      <w:marLeft w:val="0"/>
      <w:marRight w:val="0"/>
      <w:marTop w:val="0"/>
      <w:marBottom w:val="0"/>
      <w:divBdr>
        <w:top w:val="none" w:sz="0" w:space="0" w:color="auto"/>
        <w:left w:val="none" w:sz="0" w:space="0" w:color="auto"/>
        <w:bottom w:val="none" w:sz="0" w:space="0" w:color="auto"/>
        <w:right w:val="none" w:sz="0" w:space="0" w:color="auto"/>
      </w:divBdr>
      <w:divsChild>
        <w:div w:id="749734942">
          <w:marLeft w:val="446"/>
          <w:marRight w:val="0"/>
          <w:marTop w:val="0"/>
          <w:marBottom w:val="0"/>
          <w:divBdr>
            <w:top w:val="none" w:sz="0" w:space="0" w:color="auto"/>
            <w:left w:val="none" w:sz="0" w:space="0" w:color="auto"/>
            <w:bottom w:val="none" w:sz="0" w:space="0" w:color="auto"/>
            <w:right w:val="none" w:sz="0" w:space="0" w:color="auto"/>
          </w:divBdr>
        </w:div>
        <w:div w:id="1413703312">
          <w:marLeft w:val="446"/>
          <w:marRight w:val="0"/>
          <w:marTop w:val="0"/>
          <w:marBottom w:val="0"/>
          <w:divBdr>
            <w:top w:val="none" w:sz="0" w:space="0" w:color="auto"/>
            <w:left w:val="none" w:sz="0" w:space="0" w:color="auto"/>
            <w:bottom w:val="none" w:sz="0" w:space="0" w:color="auto"/>
            <w:right w:val="none" w:sz="0" w:space="0" w:color="auto"/>
          </w:divBdr>
        </w:div>
      </w:divsChild>
    </w:div>
    <w:div w:id="1275752422">
      <w:bodyDiv w:val="1"/>
      <w:marLeft w:val="0"/>
      <w:marRight w:val="0"/>
      <w:marTop w:val="0"/>
      <w:marBottom w:val="0"/>
      <w:divBdr>
        <w:top w:val="none" w:sz="0" w:space="0" w:color="auto"/>
        <w:left w:val="none" w:sz="0" w:space="0" w:color="auto"/>
        <w:bottom w:val="none" w:sz="0" w:space="0" w:color="auto"/>
        <w:right w:val="none" w:sz="0" w:space="0" w:color="auto"/>
      </w:divBdr>
      <w:divsChild>
        <w:div w:id="1239364305">
          <w:marLeft w:val="547"/>
          <w:marRight w:val="0"/>
          <w:marTop w:val="0"/>
          <w:marBottom w:val="0"/>
          <w:divBdr>
            <w:top w:val="none" w:sz="0" w:space="0" w:color="auto"/>
            <w:left w:val="none" w:sz="0" w:space="0" w:color="auto"/>
            <w:bottom w:val="none" w:sz="0" w:space="0" w:color="auto"/>
            <w:right w:val="none" w:sz="0" w:space="0" w:color="auto"/>
          </w:divBdr>
        </w:div>
        <w:div w:id="378476389">
          <w:marLeft w:val="547"/>
          <w:marRight w:val="0"/>
          <w:marTop w:val="0"/>
          <w:marBottom w:val="0"/>
          <w:divBdr>
            <w:top w:val="none" w:sz="0" w:space="0" w:color="auto"/>
            <w:left w:val="none" w:sz="0" w:space="0" w:color="auto"/>
            <w:bottom w:val="none" w:sz="0" w:space="0" w:color="auto"/>
            <w:right w:val="none" w:sz="0" w:space="0" w:color="auto"/>
          </w:divBdr>
        </w:div>
        <w:div w:id="49426340">
          <w:marLeft w:val="547"/>
          <w:marRight w:val="0"/>
          <w:marTop w:val="0"/>
          <w:marBottom w:val="0"/>
          <w:divBdr>
            <w:top w:val="none" w:sz="0" w:space="0" w:color="auto"/>
            <w:left w:val="none" w:sz="0" w:space="0" w:color="auto"/>
            <w:bottom w:val="none" w:sz="0" w:space="0" w:color="auto"/>
            <w:right w:val="none" w:sz="0" w:space="0" w:color="auto"/>
          </w:divBdr>
        </w:div>
      </w:divsChild>
    </w:div>
    <w:div w:id="1356810135">
      <w:bodyDiv w:val="1"/>
      <w:marLeft w:val="0"/>
      <w:marRight w:val="0"/>
      <w:marTop w:val="0"/>
      <w:marBottom w:val="0"/>
      <w:divBdr>
        <w:top w:val="none" w:sz="0" w:space="0" w:color="auto"/>
        <w:left w:val="none" w:sz="0" w:space="0" w:color="auto"/>
        <w:bottom w:val="none" w:sz="0" w:space="0" w:color="auto"/>
        <w:right w:val="none" w:sz="0" w:space="0" w:color="auto"/>
      </w:divBdr>
      <w:divsChild>
        <w:div w:id="624577984">
          <w:marLeft w:val="446"/>
          <w:marRight w:val="0"/>
          <w:marTop w:val="0"/>
          <w:marBottom w:val="0"/>
          <w:divBdr>
            <w:top w:val="none" w:sz="0" w:space="0" w:color="auto"/>
            <w:left w:val="none" w:sz="0" w:space="0" w:color="auto"/>
            <w:bottom w:val="none" w:sz="0" w:space="0" w:color="auto"/>
            <w:right w:val="none" w:sz="0" w:space="0" w:color="auto"/>
          </w:divBdr>
        </w:div>
        <w:div w:id="1897429610">
          <w:marLeft w:val="446"/>
          <w:marRight w:val="0"/>
          <w:marTop w:val="0"/>
          <w:marBottom w:val="0"/>
          <w:divBdr>
            <w:top w:val="none" w:sz="0" w:space="0" w:color="auto"/>
            <w:left w:val="none" w:sz="0" w:space="0" w:color="auto"/>
            <w:bottom w:val="none" w:sz="0" w:space="0" w:color="auto"/>
            <w:right w:val="none" w:sz="0" w:space="0" w:color="auto"/>
          </w:divBdr>
        </w:div>
      </w:divsChild>
    </w:div>
    <w:div w:id="1658144864">
      <w:bodyDiv w:val="1"/>
      <w:marLeft w:val="0"/>
      <w:marRight w:val="0"/>
      <w:marTop w:val="0"/>
      <w:marBottom w:val="0"/>
      <w:divBdr>
        <w:top w:val="none" w:sz="0" w:space="0" w:color="auto"/>
        <w:left w:val="none" w:sz="0" w:space="0" w:color="auto"/>
        <w:bottom w:val="none" w:sz="0" w:space="0" w:color="auto"/>
        <w:right w:val="none" w:sz="0" w:space="0" w:color="auto"/>
      </w:divBdr>
      <w:divsChild>
        <w:div w:id="580719449">
          <w:marLeft w:val="446"/>
          <w:marRight w:val="0"/>
          <w:marTop w:val="0"/>
          <w:marBottom w:val="0"/>
          <w:divBdr>
            <w:top w:val="none" w:sz="0" w:space="0" w:color="auto"/>
            <w:left w:val="none" w:sz="0" w:space="0" w:color="auto"/>
            <w:bottom w:val="none" w:sz="0" w:space="0" w:color="auto"/>
            <w:right w:val="none" w:sz="0" w:space="0" w:color="auto"/>
          </w:divBdr>
        </w:div>
        <w:div w:id="1052119912">
          <w:marLeft w:val="446"/>
          <w:marRight w:val="0"/>
          <w:marTop w:val="0"/>
          <w:marBottom w:val="0"/>
          <w:divBdr>
            <w:top w:val="none" w:sz="0" w:space="0" w:color="auto"/>
            <w:left w:val="none" w:sz="0" w:space="0" w:color="auto"/>
            <w:bottom w:val="none" w:sz="0" w:space="0" w:color="auto"/>
            <w:right w:val="none" w:sz="0" w:space="0" w:color="auto"/>
          </w:divBdr>
        </w:div>
        <w:div w:id="30617442">
          <w:marLeft w:val="446"/>
          <w:marRight w:val="0"/>
          <w:marTop w:val="0"/>
          <w:marBottom w:val="0"/>
          <w:divBdr>
            <w:top w:val="none" w:sz="0" w:space="0" w:color="auto"/>
            <w:left w:val="none" w:sz="0" w:space="0" w:color="auto"/>
            <w:bottom w:val="none" w:sz="0" w:space="0" w:color="auto"/>
            <w:right w:val="none" w:sz="0" w:space="0" w:color="auto"/>
          </w:divBdr>
        </w:div>
      </w:divsChild>
    </w:div>
    <w:div w:id="1666784451">
      <w:bodyDiv w:val="1"/>
      <w:marLeft w:val="0"/>
      <w:marRight w:val="0"/>
      <w:marTop w:val="0"/>
      <w:marBottom w:val="0"/>
      <w:divBdr>
        <w:top w:val="none" w:sz="0" w:space="0" w:color="auto"/>
        <w:left w:val="none" w:sz="0" w:space="0" w:color="auto"/>
        <w:bottom w:val="none" w:sz="0" w:space="0" w:color="auto"/>
        <w:right w:val="none" w:sz="0" w:space="0" w:color="auto"/>
      </w:divBdr>
      <w:divsChild>
        <w:div w:id="561868907">
          <w:marLeft w:val="547"/>
          <w:marRight w:val="0"/>
          <w:marTop w:val="0"/>
          <w:marBottom w:val="0"/>
          <w:divBdr>
            <w:top w:val="none" w:sz="0" w:space="0" w:color="auto"/>
            <w:left w:val="none" w:sz="0" w:space="0" w:color="auto"/>
            <w:bottom w:val="none" w:sz="0" w:space="0" w:color="auto"/>
            <w:right w:val="none" w:sz="0" w:space="0" w:color="auto"/>
          </w:divBdr>
        </w:div>
      </w:divsChild>
    </w:div>
    <w:div w:id="1695836972">
      <w:bodyDiv w:val="1"/>
      <w:marLeft w:val="0"/>
      <w:marRight w:val="0"/>
      <w:marTop w:val="0"/>
      <w:marBottom w:val="0"/>
      <w:divBdr>
        <w:top w:val="none" w:sz="0" w:space="0" w:color="auto"/>
        <w:left w:val="none" w:sz="0" w:space="0" w:color="auto"/>
        <w:bottom w:val="none" w:sz="0" w:space="0" w:color="auto"/>
        <w:right w:val="none" w:sz="0" w:space="0" w:color="auto"/>
      </w:divBdr>
      <w:divsChild>
        <w:div w:id="416248176">
          <w:marLeft w:val="446"/>
          <w:marRight w:val="0"/>
          <w:marTop w:val="0"/>
          <w:marBottom w:val="0"/>
          <w:divBdr>
            <w:top w:val="none" w:sz="0" w:space="0" w:color="auto"/>
            <w:left w:val="none" w:sz="0" w:space="0" w:color="auto"/>
            <w:bottom w:val="none" w:sz="0" w:space="0" w:color="auto"/>
            <w:right w:val="none" w:sz="0" w:space="0" w:color="auto"/>
          </w:divBdr>
        </w:div>
        <w:div w:id="33776803">
          <w:marLeft w:val="446"/>
          <w:marRight w:val="0"/>
          <w:marTop w:val="0"/>
          <w:marBottom w:val="0"/>
          <w:divBdr>
            <w:top w:val="none" w:sz="0" w:space="0" w:color="auto"/>
            <w:left w:val="none" w:sz="0" w:space="0" w:color="auto"/>
            <w:bottom w:val="none" w:sz="0" w:space="0" w:color="auto"/>
            <w:right w:val="none" w:sz="0" w:space="0" w:color="auto"/>
          </w:divBdr>
        </w:div>
      </w:divsChild>
    </w:div>
    <w:div w:id="1770539376">
      <w:bodyDiv w:val="1"/>
      <w:marLeft w:val="0"/>
      <w:marRight w:val="0"/>
      <w:marTop w:val="0"/>
      <w:marBottom w:val="0"/>
      <w:divBdr>
        <w:top w:val="none" w:sz="0" w:space="0" w:color="auto"/>
        <w:left w:val="none" w:sz="0" w:space="0" w:color="auto"/>
        <w:bottom w:val="none" w:sz="0" w:space="0" w:color="auto"/>
        <w:right w:val="none" w:sz="0" w:space="0" w:color="auto"/>
      </w:divBdr>
      <w:divsChild>
        <w:div w:id="1388259078">
          <w:marLeft w:val="446"/>
          <w:marRight w:val="0"/>
          <w:marTop w:val="0"/>
          <w:marBottom w:val="0"/>
          <w:divBdr>
            <w:top w:val="none" w:sz="0" w:space="0" w:color="auto"/>
            <w:left w:val="none" w:sz="0" w:space="0" w:color="auto"/>
            <w:bottom w:val="none" w:sz="0" w:space="0" w:color="auto"/>
            <w:right w:val="none" w:sz="0" w:space="0" w:color="auto"/>
          </w:divBdr>
        </w:div>
        <w:div w:id="614556268">
          <w:marLeft w:val="446"/>
          <w:marRight w:val="0"/>
          <w:marTop w:val="0"/>
          <w:marBottom w:val="0"/>
          <w:divBdr>
            <w:top w:val="none" w:sz="0" w:space="0" w:color="auto"/>
            <w:left w:val="none" w:sz="0" w:space="0" w:color="auto"/>
            <w:bottom w:val="none" w:sz="0" w:space="0" w:color="auto"/>
            <w:right w:val="none" w:sz="0" w:space="0" w:color="auto"/>
          </w:divBdr>
        </w:div>
        <w:div w:id="2116973872">
          <w:marLeft w:val="446"/>
          <w:marRight w:val="0"/>
          <w:marTop w:val="0"/>
          <w:marBottom w:val="0"/>
          <w:divBdr>
            <w:top w:val="none" w:sz="0" w:space="0" w:color="auto"/>
            <w:left w:val="none" w:sz="0" w:space="0" w:color="auto"/>
            <w:bottom w:val="none" w:sz="0" w:space="0" w:color="auto"/>
            <w:right w:val="none" w:sz="0" w:space="0" w:color="auto"/>
          </w:divBdr>
        </w:div>
      </w:divsChild>
    </w:div>
    <w:div w:id="1782145656">
      <w:bodyDiv w:val="1"/>
      <w:marLeft w:val="0"/>
      <w:marRight w:val="0"/>
      <w:marTop w:val="0"/>
      <w:marBottom w:val="0"/>
      <w:divBdr>
        <w:top w:val="none" w:sz="0" w:space="0" w:color="auto"/>
        <w:left w:val="none" w:sz="0" w:space="0" w:color="auto"/>
        <w:bottom w:val="none" w:sz="0" w:space="0" w:color="auto"/>
        <w:right w:val="none" w:sz="0" w:space="0" w:color="auto"/>
      </w:divBdr>
      <w:divsChild>
        <w:div w:id="532377741">
          <w:marLeft w:val="446"/>
          <w:marRight w:val="0"/>
          <w:marTop w:val="0"/>
          <w:marBottom w:val="0"/>
          <w:divBdr>
            <w:top w:val="none" w:sz="0" w:space="0" w:color="auto"/>
            <w:left w:val="none" w:sz="0" w:space="0" w:color="auto"/>
            <w:bottom w:val="none" w:sz="0" w:space="0" w:color="auto"/>
            <w:right w:val="none" w:sz="0" w:space="0" w:color="auto"/>
          </w:divBdr>
        </w:div>
        <w:div w:id="134378680">
          <w:marLeft w:val="446"/>
          <w:marRight w:val="0"/>
          <w:marTop w:val="0"/>
          <w:marBottom w:val="0"/>
          <w:divBdr>
            <w:top w:val="none" w:sz="0" w:space="0" w:color="auto"/>
            <w:left w:val="none" w:sz="0" w:space="0" w:color="auto"/>
            <w:bottom w:val="none" w:sz="0" w:space="0" w:color="auto"/>
            <w:right w:val="none" w:sz="0" w:space="0" w:color="auto"/>
          </w:divBdr>
        </w:div>
      </w:divsChild>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sChild>
        <w:div w:id="2102680639">
          <w:marLeft w:val="446"/>
          <w:marRight w:val="0"/>
          <w:marTop w:val="0"/>
          <w:marBottom w:val="0"/>
          <w:divBdr>
            <w:top w:val="none" w:sz="0" w:space="0" w:color="auto"/>
            <w:left w:val="none" w:sz="0" w:space="0" w:color="auto"/>
            <w:bottom w:val="none" w:sz="0" w:space="0" w:color="auto"/>
            <w:right w:val="none" w:sz="0" w:space="0" w:color="auto"/>
          </w:divBdr>
        </w:div>
        <w:div w:id="2126382854">
          <w:marLeft w:val="547"/>
          <w:marRight w:val="0"/>
          <w:marTop w:val="0"/>
          <w:marBottom w:val="0"/>
          <w:divBdr>
            <w:top w:val="none" w:sz="0" w:space="0" w:color="auto"/>
            <w:left w:val="none" w:sz="0" w:space="0" w:color="auto"/>
            <w:bottom w:val="none" w:sz="0" w:space="0" w:color="auto"/>
            <w:right w:val="none" w:sz="0" w:space="0" w:color="auto"/>
          </w:divBdr>
        </w:div>
        <w:div w:id="1810004801">
          <w:marLeft w:val="446"/>
          <w:marRight w:val="0"/>
          <w:marTop w:val="0"/>
          <w:marBottom w:val="0"/>
          <w:divBdr>
            <w:top w:val="none" w:sz="0" w:space="0" w:color="auto"/>
            <w:left w:val="none" w:sz="0" w:space="0" w:color="auto"/>
            <w:bottom w:val="none" w:sz="0" w:space="0" w:color="auto"/>
            <w:right w:val="none" w:sz="0" w:space="0" w:color="auto"/>
          </w:divBdr>
        </w:div>
        <w:div w:id="129131446">
          <w:marLeft w:val="446"/>
          <w:marRight w:val="0"/>
          <w:marTop w:val="0"/>
          <w:marBottom w:val="0"/>
          <w:divBdr>
            <w:top w:val="none" w:sz="0" w:space="0" w:color="auto"/>
            <w:left w:val="none" w:sz="0" w:space="0" w:color="auto"/>
            <w:bottom w:val="none" w:sz="0" w:space="0" w:color="auto"/>
            <w:right w:val="none" w:sz="0" w:space="0" w:color="auto"/>
          </w:divBdr>
        </w:div>
      </w:divsChild>
    </w:div>
    <w:div w:id="1935358727">
      <w:bodyDiv w:val="1"/>
      <w:marLeft w:val="0"/>
      <w:marRight w:val="0"/>
      <w:marTop w:val="0"/>
      <w:marBottom w:val="0"/>
      <w:divBdr>
        <w:top w:val="none" w:sz="0" w:space="0" w:color="auto"/>
        <w:left w:val="none" w:sz="0" w:space="0" w:color="auto"/>
        <w:bottom w:val="none" w:sz="0" w:space="0" w:color="auto"/>
        <w:right w:val="none" w:sz="0" w:space="0" w:color="auto"/>
      </w:divBdr>
      <w:divsChild>
        <w:div w:id="2093621887">
          <w:marLeft w:val="446"/>
          <w:marRight w:val="0"/>
          <w:marTop w:val="0"/>
          <w:marBottom w:val="0"/>
          <w:divBdr>
            <w:top w:val="none" w:sz="0" w:space="0" w:color="auto"/>
            <w:left w:val="none" w:sz="0" w:space="0" w:color="auto"/>
            <w:bottom w:val="none" w:sz="0" w:space="0" w:color="auto"/>
            <w:right w:val="none" w:sz="0" w:space="0" w:color="auto"/>
          </w:divBdr>
        </w:div>
      </w:divsChild>
    </w:div>
    <w:div w:id="1974366481">
      <w:bodyDiv w:val="1"/>
      <w:marLeft w:val="0"/>
      <w:marRight w:val="0"/>
      <w:marTop w:val="0"/>
      <w:marBottom w:val="0"/>
      <w:divBdr>
        <w:top w:val="none" w:sz="0" w:space="0" w:color="auto"/>
        <w:left w:val="none" w:sz="0" w:space="0" w:color="auto"/>
        <w:bottom w:val="none" w:sz="0" w:space="0" w:color="auto"/>
        <w:right w:val="none" w:sz="0" w:space="0" w:color="auto"/>
      </w:divBdr>
      <w:divsChild>
        <w:div w:id="127278332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B5E357-EA83-4B47-9787-4AEDD1B18C49}"/>
</file>

<file path=customXml/itemProps2.xml><?xml version="1.0" encoding="utf-8"?>
<ds:datastoreItem xmlns:ds="http://schemas.openxmlformats.org/officeDocument/2006/customXml" ds:itemID="{DF22AB4B-818E-4032-BE75-2B08F2B64CAF}"/>
</file>

<file path=customXml/itemProps3.xml><?xml version="1.0" encoding="utf-8"?>
<ds:datastoreItem xmlns:ds="http://schemas.openxmlformats.org/officeDocument/2006/customXml" ds:itemID="{BBFC5635-985A-4A3B-B40C-52FC4D481A43}"/>
</file>

<file path=docProps/app.xml><?xml version="1.0" encoding="utf-8"?>
<Properties xmlns="http://schemas.openxmlformats.org/officeDocument/2006/extended-properties" xmlns:vt="http://schemas.openxmlformats.org/officeDocument/2006/docPropsVTypes">
  <Template>Normal</Template>
  <TotalTime>0</TotalTime>
  <Pages>15</Pages>
  <Words>3767</Words>
  <Characters>20723</Characters>
  <Application>Microsoft Office Word</Application>
  <DocSecurity>0</DocSecurity>
  <Lines>172</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Elena</dc:creator>
  <cp:lastModifiedBy>Monica Renata Bolaños Perez</cp:lastModifiedBy>
  <cp:revision>2</cp:revision>
  <cp:lastPrinted>2018-01-19T11:55:00Z</cp:lastPrinted>
  <dcterms:created xsi:type="dcterms:W3CDTF">2018-01-19T11:59:00Z</dcterms:created>
  <dcterms:modified xsi:type="dcterms:W3CDTF">2018-01-19T11:59:00Z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