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E8893" w14:textId="77777777" w:rsidR="00566951" w:rsidRPr="00566951" w:rsidRDefault="00566951" w:rsidP="00566951">
      <w:pPr>
        <w:jc w:val="center"/>
        <w:rPr>
          <w:b/>
          <w:sz w:val="28"/>
          <w:szCs w:val="28"/>
        </w:rPr>
      </w:pPr>
      <w:r w:rsidRPr="00566951">
        <w:rPr>
          <w:b/>
          <w:sz w:val="28"/>
          <w:szCs w:val="28"/>
        </w:rPr>
        <w:t>The debate on human rights in the Hong Kong National Security Law</w:t>
      </w:r>
    </w:p>
    <w:p w14:paraId="3D3A331A" w14:textId="77777777" w:rsidR="00566951" w:rsidRDefault="00566951" w:rsidP="00566951">
      <w:pPr>
        <w:jc w:val="right"/>
      </w:pPr>
      <w:r>
        <w:t>Written by Lau Chun Hoi (</w:t>
      </w:r>
      <w:r w:rsidR="003F5BD1">
        <w:t>North District Juvenile Association Ltd.</w:t>
      </w:r>
      <w:r>
        <w:rPr>
          <w:rFonts w:hint="eastAsia"/>
        </w:rPr>
        <w:t xml:space="preserve"> </w:t>
      </w:r>
      <w:r>
        <w:t>Committee)</w:t>
      </w:r>
    </w:p>
    <w:p w14:paraId="7CC7375F" w14:textId="77777777" w:rsidR="00566951" w:rsidRDefault="00566951" w:rsidP="00566951">
      <w:pPr>
        <w:jc w:val="both"/>
      </w:pPr>
    </w:p>
    <w:p w14:paraId="01A429EE" w14:textId="77777777" w:rsidR="00566951" w:rsidRDefault="00566951" w:rsidP="00566951">
      <w:pPr>
        <w:jc w:val="both"/>
      </w:pPr>
      <w:r>
        <w:t xml:space="preserve">The United Nations Committee on Economic, Social and Cultural Rights, in </w:t>
      </w:r>
      <w:r w:rsidR="008A627F">
        <w:t>considering the</w:t>
      </w:r>
      <w:r>
        <w:rPr>
          <w:rFonts w:hint="eastAsia"/>
        </w:rPr>
        <w:t xml:space="preserve"> </w:t>
      </w:r>
      <w:r>
        <w:t>fourth report on the Hong Kong Special Administrative Region (Hong Kong SAR) submitted under the International Covenant on Economic, Social and Cultural Rights (the Covenant), has questioned the Hong Kong Government's implementation of the National Security Law, which discriminates against, intimidates and attacks workers engaged in trade union activities. This issue implies a biased assumption that the Hong Kong Government's implementation of the Hong Kong National Security Law actually infringes upon the legitimate rights of workers engaged in trade union activities, when in fact it protects the rights of other members of society not to be threatened.</w:t>
      </w:r>
    </w:p>
    <w:p w14:paraId="11E95107" w14:textId="77777777" w:rsidR="00566951" w:rsidRDefault="00566951" w:rsidP="00566951">
      <w:pPr>
        <w:jc w:val="both"/>
      </w:pPr>
    </w:p>
    <w:p w14:paraId="3ED62A8C" w14:textId="77777777" w:rsidR="00566951" w:rsidRDefault="00566951" w:rsidP="00566951">
      <w:pPr>
        <w:jc w:val="both"/>
      </w:pPr>
      <w:r>
        <w:t xml:space="preserve">The implementation of the Hong Kong National Security Law does not infringe upon the legitimate rights of workers engaged in trade union activities. Article 4 of the Hong Kong National Security Law clearly states that the Hong Kong SAR shall respect and protect human rights in the maintenance of national security and shall, in accordance with law, protect the rights and freedoms enjoyed by Hong Kong SAR residents in accordance with the provisions of the Basic Law, the International Covenant on Civil and Political Rights and the International Covenant on Economic, Social and Cultural Rights as applied to Hong Kong. Furthermore, Article 5 of the Hong Kong National Security Law clearly stipulates that the Hong Kong Government must adhere to the rule of law in the enforcement actions it takes in relation to crimes endangering national security. Any measures or enforcement actions taken to maintain national security must comply with this principle. The number of registered trade unions, which increased by </w:t>
      </w:r>
      <w:r w:rsidR="008A627F">
        <w:t>66.5</w:t>
      </w:r>
      <w:r>
        <w:t>% from 917 in 2019 to 1,5</w:t>
      </w:r>
      <w:r w:rsidR="008A627F">
        <w:t>27</w:t>
      </w:r>
      <w:r>
        <w:t xml:space="preserve"> </w:t>
      </w:r>
      <w:r w:rsidR="008A627F">
        <w:t>in</w:t>
      </w:r>
      <w:r>
        <w:t xml:space="preserve"> 202</w:t>
      </w:r>
      <w:r w:rsidR="008A627F">
        <w:t>1</w:t>
      </w:r>
      <w:r>
        <w:t>, fully demonstrates that the freedom of Hong Kong residents to associate and exercise their rights and freedoms is protected.</w:t>
      </w:r>
    </w:p>
    <w:p w14:paraId="392B1A42" w14:textId="77777777" w:rsidR="00566951" w:rsidRDefault="00566951" w:rsidP="00566951">
      <w:pPr>
        <w:jc w:val="both"/>
      </w:pPr>
    </w:p>
    <w:p w14:paraId="459B2C98" w14:textId="77777777" w:rsidR="00566951" w:rsidRDefault="00566951" w:rsidP="00566951">
      <w:pPr>
        <w:jc w:val="both"/>
      </w:pPr>
      <w:r>
        <w:t xml:space="preserve">The implementation of the Hong Kong National Security Law protects the rights of other members of society not to be threatened. The 2019 Hong Kong amendment controversy was caused by the government's inability to suppress the "freedom" of hooligans. Other citizens were therefore threatened with personal safety and deeply pressured to be forced to agree with their opinions, and their business development was also threatened by their wrong political opinions. In 2020, the Hong Kong National Security Law was introduced to eliminate the root cause of social unrest. Many of the hooligans are young and prone to impulsiveness. If the Hong Kong National Security Law is not thoroughly implemented, hooligans will be indulged again and manipulate </w:t>
      </w:r>
      <w:r>
        <w:lastRenderedPageBreak/>
        <w:t>young people again, disrupting social stability in Hong Kong in the name of freedom, threatening the personal safety of others and the freedom of expression of different opinions, and repeating the turmoil of 2019. If the turmoil recurs, how many people will be injured? Therefore, the implementation of the Hong Kong National Security Law protects the rights of other members of society not to be threatened.</w:t>
      </w:r>
    </w:p>
    <w:p w14:paraId="6D0A9C28" w14:textId="77777777" w:rsidR="00566951" w:rsidRDefault="00566951" w:rsidP="00566951">
      <w:pPr>
        <w:jc w:val="both"/>
      </w:pPr>
    </w:p>
    <w:p w14:paraId="4B159BAC" w14:textId="77777777" w:rsidR="00566951" w:rsidRDefault="00566951" w:rsidP="00566951">
      <w:pPr>
        <w:jc w:val="both"/>
      </w:pPr>
      <w:r>
        <w:t>In summary, the United Nations Committee on Economic, Social and Cultural Rights has raised biased questions in its report submitted under the Covenant. The Hong Kong Government's implementation of the Hong Kong National Security Law not only does not infringe upon the legitimate rights of workers engaged in trade union activities, but also protects the rights of other members of society not to be threatened.</w:t>
      </w:r>
    </w:p>
    <w:sectPr w:rsidR="00566951" w:rsidSect="00371FC0">
      <w:pgSz w:w="11900" w:h="16840"/>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951"/>
    <w:rsid w:val="00371FC0"/>
    <w:rsid w:val="003F5BD1"/>
    <w:rsid w:val="00566951"/>
    <w:rsid w:val="00763691"/>
    <w:rsid w:val="008A627F"/>
    <w:rsid w:val="008B4BF5"/>
    <w:rsid w:val="00CE19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50234"/>
  <w15:chartTrackingRefBased/>
  <w15:docId w15:val="{1013C695-597F-024B-8F98-3CF56C65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5BD1"/>
    <w:rPr>
      <w:rFonts w:ascii="PMingLiU" w:eastAsia="PMingLiU"/>
      <w:sz w:val="18"/>
      <w:szCs w:val="18"/>
    </w:rPr>
  </w:style>
  <w:style w:type="character" w:customStyle="1" w:styleId="BalloonTextChar">
    <w:name w:val="Balloon Text Char"/>
    <w:basedOn w:val="DefaultParagraphFont"/>
    <w:link w:val="BalloonText"/>
    <w:uiPriority w:val="99"/>
    <w:semiHidden/>
    <w:rsid w:val="003F5BD1"/>
    <w:rPr>
      <w:rFonts w:ascii="PMingLiU" w:eastAsia="PMingLiU"/>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3105</Characters>
  <Application>Microsoft Office Word</Application>
  <DocSecurity>0</DocSecurity>
  <Lines>25</Lines>
  <Paragraphs>7</Paragraphs>
  <ScaleCrop>false</ScaleCrop>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鎮海 劉</dc:creator>
  <cp:keywords/>
  <dc:description/>
  <cp:lastModifiedBy>Celine Reynaud</cp:lastModifiedBy>
  <cp:revision>2</cp:revision>
  <cp:lastPrinted>2023-01-11T08:14:00Z</cp:lastPrinted>
  <dcterms:created xsi:type="dcterms:W3CDTF">2023-01-17T07:50:00Z</dcterms:created>
  <dcterms:modified xsi:type="dcterms:W3CDTF">2023-01-17T07:50:00Z</dcterms:modified>
</cp:coreProperties>
</file>