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FC487A" w:rsidRDefault="00FE0AA3">
      <w:pPr>
        <w:spacing w:line="360" w:lineRule="auto"/>
        <w:jc w:val="center"/>
        <w:rPr>
          <w:rFonts w:ascii="Arial Narrow" w:eastAsia="Arial Narrow" w:hAnsi="Arial Narrow" w:cs="Arial Narrow"/>
          <w:b/>
          <w:sz w:val="28"/>
          <w:szCs w:val="28"/>
        </w:rPr>
      </w:pPr>
      <w:r>
        <w:rPr>
          <w:rFonts w:ascii="Arial Narrow" w:eastAsia="Arial Narrow" w:hAnsi="Arial Narrow" w:cs="Arial Narrow"/>
          <w:b/>
          <w:sz w:val="28"/>
          <w:szCs w:val="28"/>
        </w:rPr>
        <w:t>Shadow report on discrimination against women involved</w:t>
      </w:r>
    </w:p>
    <w:p w14:paraId="00000002" w14:textId="77777777" w:rsidR="00FC487A" w:rsidRDefault="00FE0AA3">
      <w:pPr>
        <w:spacing w:line="360" w:lineRule="auto"/>
        <w:jc w:val="center"/>
        <w:rPr>
          <w:rFonts w:ascii="Arial Narrow" w:eastAsia="Arial Narrow" w:hAnsi="Arial Narrow" w:cs="Arial Narrow"/>
          <w:b/>
          <w:sz w:val="28"/>
          <w:szCs w:val="28"/>
        </w:rPr>
      </w:pPr>
      <w:r>
        <w:rPr>
          <w:rFonts w:ascii="Arial Narrow" w:eastAsia="Arial Narrow" w:hAnsi="Arial Narrow" w:cs="Arial Narrow"/>
          <w:b/>
          <w:sz w:val="28"/>
          <w:szCs w:val="28"/>
        </w:rPr>
        <w:t>with illicit drugs in the Philippines.</w:t>
      </w:r>
    </w:p>
    <w:p w14:paraId="00000003" w14:textId="77777777" w:rsidR="00FC487A" w:rsidRDefault="00FE0AA3">
      <w:pPr>
        <w:spacing w:line="360" w:lineRule="auto"/>
        <w:jc w:val="center"/>
        <w:rPr>
          <w:rFonts w:ascii="Arial Narrow" w:eastAsia="Arial Narrow" w:hAnsi="Arial Narrow" w:cs="Arial Narrow"/>
          <w:b/>
        </w:rPr>
      </w:pPr>
      <w:r>
        <w:rPr>
          <w:rFonts w:ascii="Arial Narrow" w:eastAsia="Arial Narrow" w:hAnsi="Arial Narrow" w:cs="Arial Narrow"/>
          <w:b/>
        </w:rPr>
        <w:t>86</w:t>
      </w:r>
      <w:r>
        <w:rPr>
          <w:rFonts w:ascii="Arial Narrow" w:eastAsia="Arial Narrow" w:hAnsi="Arial Narrow" w:cs="Arial Narrow"/>
          <w:b/>
          <w:vertAlign w:val="superscript"/>
        </w:rPr>
        <w:t>th</w:t>
      </w:r>
      <w:r>
        <w:rPr>
          <w:rFonts w:ascii="Arial Narrow" w:eastAsia="Arial Narrow" w:hAnsi="Arial Narrow" w:cs="Arial Narrow"/>
          <w:b/>
        </w:rPr>
        <w:t xml:space="preserve"> CEDAW Session, 2023.</w:t>
      </w:r>
    </w:p>
    <w:p w14:paraId="00000004" w14:textId="77777777" w:rsidR="00FC487A" w:rsidRDefault="00FC487A">
      <w:pPr>
        <w:spacing w:line="360" w:lineRule="auto"/>
        <w:jc w:val="center"/>
        <w:rPr>
          <w:rFonts w:ascii="Arial Narrow" w:eastAsia="Arial Narrow" w:hAnsi="Arial Narrow" w:cs="Arial Narrow"/>
          <w:b/>
          <w:sz w:val="22"/>
          <w:szCs w:val="22"/>
        </w:rPr>
      </w:pPr>
    </w:p>
    <w:p w14:paraId="00000005" w14:textId="77777777" w:rsidR="00FC487A" w:rsidRDefault="00FE0AA3">
      <w:pPr>
        <w:spacing w:line="360" w:lineRule="auto"/>
        <w:jc w:val="center"/>
        <w:rPr>
          <w:rFonts w:ascii="Arial Narrow" w:eastAsia="Arial Narrow" w:hAnsi="Arial Narrow" w:cs="Arial Narrow"/>
          <w:b/>
          <w:sz w:val="22"/>
          <w:szCs w:val="22"/>
        </w:rPr>
      </w:pPr>
      <w:r>
        <w:rPr>
          <w:rFonts w:ascii="Arial Narrow" w:eastAsia="Arial Narrow" w:hAnsi="Arial Narrow" w:cs="Arial Narrow"/>
          <w:b/>
          <w:sz w:val="22"/>
          <w:szCs w:val="22"/>
        </w:rPr>
        <w:t xml:space="preserve">Prepared by: </w:t>
      </w:r>
      <w:proofErr w:type="spellStart"/>
      <w:r>
        <w:rPr>
          <w:rFonts w:ascii="Arial Narrow" w:eastAsia="Arial Narrow" w:hAnsi="Arial Narrow" w:cs="Arial Narrow"/>
          <w:b/>
          <w:sz w:val="22"/>
          <w:szCs w:val="22"/>
        </w:rPr>
        <w:t>NoBox</w:t>
      </w:r>
      <w:proofErr w:type="spellEnd"/>
      <w:r>
        <w:rPr>
          <w:rFonts w:ascii="Arial Narrow" w:eastAsia="Arial Narrow" w:hAnsi="Arial Narrow" w:cs="Arial Narrow"/>
          <w:b/>
          <w:sz w:val="22"/>
          <w:szCs w:val="22"/>
        </w:rPr>
        <w:t xml:space="preserve"> Philippines and Women and Harm Reduction International Network</w:t>
      </w:r>
    </w:p>
    <w:p w14:paraId="00000006" w14:textId="77777777" w:rsidR="00FC487A" w:rsidRDefault="00FC487A">
      <w:pPr>
        <w:pStyle w:val="Heading1"/>
        <w:spacing w:before="0" w:after="0" w:line="360" w:lineRule="auto"/>
        <w:jc w:val="both"/>
        <w:rPr>
          <w:rFonts w:ascii="Arial Narrow" w:eastAsia="Arial Narrow" w:hAnsi="Arial Narrow" w:cs="Arial Narrow"/>
          <w:sz w:val="22"/>
          <w:szCs w:val="22"/>
        </w:rPr>
      </w:pPr>
    </w:p>
    <w:p w14:paraId="00000007" w14:textId="572CD311" w:rsidR="00FC487A" w:rsidRDefault="00FE0AA3">
      <w:pPr>
        <w:pStyle w:val="Heading1"/>
        <w:spacing w:before="0" w:after="0" w:line="360" w:lineRule="auto"/>
        <w:jc w:val="both"/>
        <w:rPr>
          <w:rFonts w:ascii="Arial Narrow" w:eastAsia="Arial Narrow" w:hAnsi="Arial Narrow" w:cs="Arial Narrow"/>
          <w:sz w:val="22"/>
          <w:szCs w:val="22"/>
        </w:rPr>
      </w:pPr>
      <w:r>
        <w:rPr>
          <w:rFonts w:ascii="Arial Narrow" w:eastAsia="Arial Narrow" w:hAnsi="Arial Narrow" w:cs="Arial Narrow"/>
          <w:sz w:val="22"/>
          <w:szCs w:val="22"/>
        </w:rPr>
        <w:t>Background</w:t>
      </w:r>
    </w:p>
    <w:p w14:paraId="00000008" w14:textId="77777777" w:rsidR="00FC487A" w:rsidRDefault="00FE0AA3">
      <w:pPr>
        <w:spacing w:line="360" w:lineRule="auto"/>
        <w:jc w:val="both"/>
        <w:rPr>
          <w:rFonts w:ascii="Arial Narrow" w:eastAsia="Arial Narrow" w:hAnsi="Arial Narrow" w:cs="Arial Narrow"/>
          <w:sz w:val="22"/>
          <w:szCs w:val="22"/>
        </w:rPr>
      </w:pPr>
      <w:r>
        <w:rPr>
          <w:rFonts w:ascii="Arial Narrow" w:eastAsia="Arial Narrow" w:hAnsi="Arial Narrow" w:cs="Arial Narrow"/>
          <w:sz w:val="22"/>
          <w:szCs w:val="22"/>
        </w:rPr>
        <w:t xml:space="preserve">The </w:t>
      </w:r>
      <w:hyperlink r:id="rId8">
        <w:r>
          <w:rPr>
            <w:rFonts w:ascii="Arial Narrow" w:eastAsia="Arial Narrow" w:hAnsi="Arial Narrow" w:cs="Arial Narrow"/>
            <w:sz w:val="22"/>
            <w:szCs w:val="22"/>
          </w:rPr>
          <w:t>Philippines’ Combined 7</w:t>
        </w:r>
      </w:hyperlink>
      <w:hyperlink r:id="rId9">
        <w:r>
          <w:rPr>
            <w:rFonts w:ascii="Arial Narrow" w:eastAsia="Arial Narrow" w:hAnsi="Arial Narrow" w:cs="Arial Narrow"/>
            <w:sz w:val="22"/>
            <w:szCs w:val="22"/>
            <w:vertAlign w:val="superscript"/>
          </w:rPr>
          <w:t>th</w:t>
        </w:r>
      </w:hyperlink>
      <w:hyperlink r:id="rId10">
        <w:r>
          <w:rPr>
            <w:rFonts w:ascii="Arial Narrow" w:eastAsia="Arial Narrow" w:hAnsi="Arial Narrow" w:cs="Arial Narrow"/>
            <w:sz w:val="22"/>
            <w:szCs w:val="22"/>
          </w:rPr>
          <w:t xml:space="preserve"> and 8</w:t>
        </w:r>
      </w:hyperlink>
      <w:hyperlink r:id="rId11">
        <w:r>
          <w:rPr>
            <w:rFonts w:ascii="Arial Narrow" w:eastAsia="Arial Narrow" w:hAnsi="Arial Narrow" w:cs="Arial Narrow"/>
            <w:sz w:val="22"/>
            <w:szCs w:val="22"/>
            <w:vertAlign w:val="superscript"/>
          </w:rPr>
          <w:t>th</w:t>
        </w:r>
      </w:hyperlink>
      <w:hyperlink r:id="rId12">
        <w:r>
          <w:rPr>
            <w:rFonts w:ascii="Arial Narrow" w:eastAsia="Arial Narrow" w:hAnsi="Arial Narrow" w:cs="Arial Narrow"/>
            <w:sz w:val="22"/>
            <w:szCs w:val="22"/>
          </w:rPr>
          <w:t xml:space="preserve"> CEDAW Periodic Report</w:t>
        </w:r>
      </w:hyperlink>
      <w:r>
        <w:rPr>
          <w:rFonts w:ascii="Arial Narrow" w:eastAsia="Arial Narrow" w:hAnsi="Arial Narrow" w:cs="Arial Narrow"/>
          <w:sz w:val="22"/>
          <w:szCs w:val="22"/>
        </w:rPr>
        <w:t xml:space="preserve"> was submitted to the CEDAW Committee in 2015 prior to the emergence of the Duterte regime. While not directly naming women whose lives include drugs, several of the CEDAW 2016 concluding observations on the combined reports resonate strongly in terms of significance for women whose lives include drugs along with other marginalized women. In addition to highlighting the need to uphold human rights for women facing intersecting forms of discrimination, and to address the lack of gender-sensitive judicial, law enforcement, and healthcare services, the Committee urged the State party to address several issues of particular relevance to women who use drugs (notably 15 c, d; 16 a, d; 24 b; 26 b, d, e). This shadow report shows how none of these recommendations were instituted as far as women whose lives include drugs are concerned and how indeed their rights have been further curtailed or violated since 2016 to present.</w:t>
      </w:r>
    </w:p>
    <w:p w14:paraId="00000009" w14:textId="77777777" w:rsidR="00FC487A" w:rsidRDefault="00FC487A">
      <w:pPr>
        <w:spacing w:line="360" w:lineRule="auto"/>
        <w:jc w:val="both"/>
        <w:rPr>
          <w:rFonts w:ascii="Arial Narrow" w:eastAsia="Arial Narrow" w:hAnsi="Arial Narrow" w:cs="Arial Narrow"/>
          <w:sz w:val="22"/>
          <w:szCs w:val="22"/>
        </w:rPr>
      </w:pPr>
    </w:p>
    <w:p w14:paraId="0000000A" w14:textId="77777777" w:rsidR="00FC487A" w:rsidRDefault="00FE0AA3">
      <w:pPr>
        <w:spacing w:line="360" w:lineRule="auto"/>
        <w:jc w:val="both"/>
        <w:rPr>
          <w:rFonts w:ascii="Arial Narrow" w:eastAsia="Arial Narrow" w:hAnsi="Arial Narrow" w:cs="Arial Narrow"/>
          <w:sz w:val="22"/>
          <w:szCs w:val="22"/>
        </w:rPr>
      </w:pPr>
      <w:r>
        <w:rPr>
          <w:rFonts w:ascii="Arial Narrow" w:eastAsia="Arial Narrow" w:hAnsi="Arial Narrow" w:cs="Arial Narrow"/>
          <w:sz w:val="22"/>
          <w:szCs w:val="22"/>
        </w:rPr>
        <w:t>Unsurprisingly, the Ninth CEDAW report submitted by the Philippines in 2021 again made no mention of women affected by illicit drugs and omits any mention of the introduction of murderous drug policy – with a short oblique reference as follows:</w:t>
      </w:r>
    </w:p>
    <w:p w14:paraId="0000000B" w14:textId="77777777" w:rsidR="00FC487A" w:rsidRDefault="00FE0AA3">
      <w:pPr>
        <w:spacing w:line="360" w:lineRule="auto"/>
        <w:jc w:val="both"/>
        <w:rPr>
          <w:rFonts w:ascii="Arial Narrow" w:eastAsia="Arial Narrow" w:hAnsi="Arial Narrow" w:cs="Arial Narrow"/>
          <w:sz w:val="22"/>
          <w:szCs w:val="22"/>
        </w:rPr>
      </w:pPr>
      <w:r>
        <w:rPr>
          <w:rFonts w:ascii="Arial Narrow" w:eastAsia="Arial Narrow" w:hAnsi="Arial Narrow" w:cs="Arial Narrow"/>
          <w:i/>
          <w:sz w:val="22"/>
          <w:szCs w:val="22"/>
        </w:rPr>
        <w:t>11. The fact that international law has been made part of the law of the land does not pertain to or imply the primacy of international law over national laws.</w:t>
      </w:r>
      <w:r>
        <w:rPr>
          <w:rFonts w:ascii="Arial Narrow" w:eastAsia="Arial Narrow" w:hAnsi="Arial Narrow" w:cs="Arial Narrow"/>
          <w:sz w:val="22"/>
          <w:szCs w:val="22"/>
        </w:rPr>
        <w:t xml:space="preserve"> </w:t>
      </w:r>
    </w:p>
    <w:p w14:paraId="0000000C" w14:textId="77777777" w:rsidR="00FC487A" w:rsidRDefault="00FE0AA3">
      <w:pPr>
        <w:spacing w:line="360" w:lineRule="auto"/>
        <w:jc w:val="both"/>
        <w:rPr>
          <w:rFonts w:ascii="Arial Narrow" w:eastAsia="Arial Narrow" w:hAnsi="Arial Narrow" w:cs="Arial Narrow"/>
          <w:sz w:val="22"/>
          <w:szCs w:val="22"/>
          <w:vertAlign w:val="superscript"/>
        </w:rPr>
      </w:pPr>
      <w:r>
        <w:rPr>
          <w:rFonts w:ascii="Arial Narrow" w:eastAsia="Arial Narrow" w:hAnsi="Arial Narrow" w:cs="Arial Narrow"/>
          <w:sz w:val="22"/>
          <w:szCs w:val="22"/>
        </w:rPr>
        <w:t>The report goes on to boast of improvements in ensuring that justice systems do not discriminate against women and are accessible to women facing intersecting forms of discrimination and even (</w:t>
      </w:r>
      <w:r>
        <w:rPr>
          <w:rFonts w:ascii="Arial Narrow" w:eastAsia="Arial Narrow" w:hAnsi="Arial Narrow" w:cs="Arial Narrow"/>
          <w:i/>
          <w:sz w:val="22"/>
          <w:szCs w:val="22"/>
        </w:rPr>
        <w:t>in point 18</w:t>
      </w:r>
      <w:r>
        <w:rPr>
          <w:rFonts w:ascii="Arial Narrow" w:eastAsia="Arial Narrow" w:hAnsi="Arial Narrow" w:cs="Arial Narrow"/>
          <w:sz w:val="22"/>
          <w:szCs w:val="22"/>
        </w:rPr>
        <w:t xml:space="preserve">) proposes that </w:t>
      </w:r>
      <w:r>
        <w:rPr>
          <w:rFonts w:ascii="Arial Narrow" w:eastAsia="Arial Narrow" w:hAnsi="Arial Narrow" w:cs="Arial Narrow"/>
          <w:i/>
          <w:sz w:val="22"/>
          <w:szCs w:val="22"/>
        </w:rPr>
        <w:t>all persons are equal before the law without fear of discrimination</w:t>
      </w:r>
      <w:r>
        <w:rPr>
          <w:rFonts w:ascii="Arial Narrow" w:eastAsia="Arial Narrow" w:hAnsi="Arial Narrow" w:cs="Arial Narrow"/>
          <w:sz w:val="22"/>
          <w:szCs w:val="22"/>
        </w:rPr>
        <w:t>. Point 29 asserts that cases of human rights violations against women and human rights survivors are part of the mandates of the Commission on Human Rights (CHR), going on to suggest that this has been an effective instrument. Incredibly, point 58 declares that the State implements a zero-tolerance policy with effective accountability mechanisms for abuses and human rights violations, especially by State actors. 113 assures access for women and girls to comprehensive health services including HIV services, while 126 commits to ensuring access to HIV and AIDS-related services by eliminating the climate of stigma and discrimination that surrounds the country’s HIV and AIDS situation, and the people directly and indirectly affected by it. Lastly, 152 promises that the State has instituted measures to ensure equal rights, opportunities, and protection of women especially those most marginalized. This shadow report shows that these highlighted commitments ring hollow with regard to women whose lives include drugs.</w:t>
      </w:r>
      <w:r>
        <w:rPr>
          <w:rFonts w:ascii="Arial Narrow" w:eastAsia="Arial Narrow" w:hAnsi="Arial Narrow" w:cs="Arial Narrow"/>
          <w:sz w:val="22"/>
          <w:szCs w:val="22"/>
          <w:vertAlign w:val="superscript"/>
        </w:rPr>
        <w:footnoteReference w:id="1"/>
      </w:r>
      <w:r>
        <w:rPr>
          <w:rFonts w:ascii="Arial Narrow" w:eastAsia="Arial Narrow" w:hAnsi="Arial Narrow" w:cs="Arial Narrow"/>
          <w:sz w:val="22"/>
          <w:szCs w:val="22"/>
          <w:vertAlign w:val="superscript"/>
        </w:rPr>
        <w:t>,</w:t>
      </w:r>
      <w:r>
        <w:rPr>
          <w:rFonts w:ascii="Arial Narrow" w:eastAsia="Arial Narrow" w:hAnsi="Arial Narrow" w:cs="Arial Narrow"/>
          <w:sz w:val="22"/>
          <w:szCs w:val="22"/>
          <w:vertAlign w:val="superscript"/>
        </w:rPr>
        <w:footnoteReference w:id="2"/>
      </w:r>
    </w:p>
    <w:p w14:paraId="0000000D" w14:textId="77777777" w:rsidR="00FC487A" w:rsidRDefault="00FC487A">
      <w:pPr>
        <w:spacing w:line="360" w:lineRule="auto"/>
        <w:jc w:val="both"/>
        <w:rPr>
          <w:rFonts w:ascii="Arial Narrow" w:eastAsia="Arial Narrow" w:hAnsi="Arial Narrow" w:cs="Arial Narrow"/>
          <w:sz w:val="22"/>
          <w:szCs w:val="22"/>
        </w:rPr>
      </w:pPr>
    </w:p>
    <w:p w14:paraId="0000000E" w14:textId="77777777" w:rsidR="00FC487A" w:rsidRDefault="00FE0AA3">
      <w:pPr>
        <w:pStyle w:val="Heading1"/>
        <w:spacing w:before="0" w:after="0" w:line="360" w:lineRule="auto"/>
        <w:jc w:val="both"/>
        <w:rPr>
          <w:rFonts w:ascii="Arial Narrow" w:eastAsia="Arial Narrow" w:hAnsi="Arial Narrow" w:cs="Arial Narrow"/>
          <w:sz w:val="22"/>
          <w:szCs w:val="22"/>
        </w:rPr>
      </w:pPr>
      <w:r>
        <w:rPr>
          <w:rFonts w:ascii="Arial Narrow" w:eastAsia="Arial Narrow" w:hAnsi="Arial Narrow" w:cs="Arial Narrow"/>
          <w:sz w:val="22"/>
          <w:szCs w:val="22"/>
        </w:rPr>
        <w:lastRenderedPageBreak/>
        <w:t>The impact of the Philippines’ criminal laws and punitive drug policy on women</w:t>
      </w:r>
    </w:p>
    <w:p w14:paraId="0000000F" w14:textId="77777777" w:rsidR="00FC487A" w:rsidRDefault="00FE0AA3">
      <w:pPr>
        <w:pBdr>
          <w:top w:val="nil"/>
          <w:left w:val="nil"/>
          <w:bottom w:val="nil"/>
          <w:right w:val="nil"/>
          <w:between w:val="nil"/>
        </w:pBdr>
        <w:spacing w:line="360" w:lineRule="auto"/>
        <w:jc w:val="both"/>
        <w:rPr>
          <w:rFonts w:ascii="Arial Narrow" w:eastAsia="Arial Narrow" w:hAnsi="Arial Narrow" w:cs="Arial Narrow"/>
          <w:color w:val="000000"/>
          <w:sz w:val="22"/>
          <w:szCs w:val="22"/>
          <w:vertAlign w:val="superscript"/>
        </w:rPr>
      </w:pPr>
      <w:r>
        <w:rPr>
          <w:rFonts w:ascii="Arial Narrow" w:eastAsia="Arial Narrow" w:hAnsi="Arial Narrow" w:cs="Arial Narrow"/>
          <w:color w:val="000000"/>
          <w:sz w:val="22"/>
          <w:szCs w:val="22"/>
        </w:rPr>
        <w:t xml:space="preserve">The 2016 national elections </w:t>
      </w:r>
      <w:r>
        <w:rPr>
          <w:rFonts w:ascii="Arial Narrow" w:eastAsia="Arial Narrow" w:hAnsi="Arial Narrow" w:cs="Arial Narrow"/>
          <w:sz w:val="22"/>
          <w:szCs w:val="22"/>
        </w:rPr>
        <w:t>signaled</w:t>
      </w:r>
      <w:r>
        <w:rPr>
          <w:rFonts w:ascii="Arial Narrow" w:eastAsia="Arial Narrow" w:hAnsi="Arial Narrow" w:cs="Arial Narrow"/>
          <w:color w:val="000000"/>
          <w:sz w:val="22"/>
          <w:szCs w:val="22"/>
        </w:rPr>
        <w:t xml:space="preserve"> the commencement of the Duterte government bringing erosion of the rule of law with the escalation of punitive </w:t>
      </w:r>
      <w:r>
        <w:rPr>
          <w:rFonts w:ascii="Arial Narrow" w:eastAsia="Arial Narrow" w:hAnsi="Arial Narrow" w:cs="Arial Narrow"/>
          <w:sz w:val="22"/>
          <w:szCs w:val="22"/>
        </w:rPr>
        <w:t>criminalization</w:t>
      </w:r>
      <w:r>
        <w:rPr>
          <w:rFonts w:ascii="Arial Narrow" w:eastAsia="Arial Narrow" w:hAnsi="Arial Narrow" w:cs="Arial Narrow"/>
          <w:color w:val="000000"/>
          <w:sz w:val="22"/>
          <w:szCs w:val="22"/>
        </w:rPr>
        <w:t xml:space="preserve"> of drug use, </w:t>
      </w:r>
      <w:r>
        <w:rPr>
          <w:rFonts w:ascii="Arial Narrow" w:eastAsia="Arial Narrow" w:hAnsi="Arial Narrow" w:cs="Arial Narrow"/>
          <w:sz w:val="22"/>
          <w:szCs w:val="22"/>
        </w:rPr>
        <w:t>characterized</w:t>
      </w:r>
      <w:r>
        <w:rPr>
          <w:rFonts w:ascii="Arial Narrow" w:eastAsia="Arial Narrow" w:hAnsi="Arial Narrow" w:cs="Arial Narrow"/>
          <w:color w:val="000000"/>
          <w:sz w:val="22"/>
          <w:szCs w:val="22"/>
        </w:rPr>
        <w:t xml:space="preserve"> by extrajudicial killings and other gendered human rights violations against people </w:t>
      </w:r>
      <w:r>
        <w:rPr>
          <w:rFonts w:ascii="Arial Narrow" w:eastAsia="Arial Narrow" w:hAnsi="Arial Narrow" w:cs="Arial Narrow"/>
          <w:sz w:val="22"/>
          <w:szCs w:val="22"/>
        </w:rPr>
        <w:t>whose lives include drugs.</w:t>
      </w:r>
      <w:r>
        <w:rPr>
          <w:rFonts w:ascii="Arial Narrow" w:eastAsia="Arial Narrow" w:hAnsi="Arial Narrow" w:cs="Arial Narrow"/>
          <w:color w:val="000000"/>
          <w:sz w:val="22"/>
          <w:szCs w:val="22"/>
        </w:rPr>
        <w:t xml:space="preserve"> Extrajudicial killings</w:t>
      </w:r>
      <w:r>
        <w:rPr>
          <w:rFonts w:ascii="Arial Narrow" w:eastAsia="Arial Narrow" w:hAnsi="Arial Narrow" w:cs="Arial Narrow"/>
          <w:color w:val="000000"/>
          <w:sz w:val="22"/>
          <w:szCs w:val="22"/>
          <w:vertAlign w:val="superscript"/>
        </w:rPr>
        <w:footnoteReference w:id="3"/>
      </w:r>
      <w:r>
        <w:rPr>
          <w:rFonts w:ascii="Arial Narrow" w:eastAsia="Arial Narrow" w:hAnsi="Arial Narrow" w:cs="Arial Narrow"/>
          <w:color w:val="000000"/>
          <w:sz w:val="22"/>
          <w:szCs w:val="22"/>
        </w:rPr>
        <w:t xml:space="preserve"> have included women who use/sell drugs and women on ‘drug watch’ lists.</w:t>
      </w:r>
      <w:r>
        <w:rPr>
          <w:rFonts w:ascii="Arial Narrow" w:eastAsia="Arial Narrow" w:hAnsi="Arial Narrow" w:cs="Arial Narrow"/>
          <w:color w:val="000000"/>
          <w:sz w:val="22"/>
          <w:szCs w:val="22"/>
          <w:vertAlign w:val="superscript"/>
        </w:rPr>
        <w:footnoteReference w:id="4"/>
      </w:r>
      <w:r>
        <w:rPr>
          <w:rFonts w:ascii="Arial Narrow" w:eastAsia="Arial Narrow" w:hAnsi="Arial Narrow" w:cs="Arial Narrow"/>
          <w:color w:val="000000"/>
          <w:sz w:val="22"/>
          <w:szCs w:val="22"/>
        </w:rPr>
        <w:t xml:space="preserve"> Civil society </w:t>
      </w:r>
      <w:r>
        <w:rPr>
          <w:rFonts w:ascii="Arial Narrow" w:eastAsia="Arial Narrow" w:hAnsi="Arial Narrow" w:cs="Arial Narrow"/>
          <w:sz w:val="22"/>
          <w:szCs w:val="22"/>
        </w:rPr>
        <w:t>organizations</w:t>
      </w:r>
      <w:r>
        <w:rPr>
          <w:rFonts w:ascii="Arial Narrow" w:eastAsia="Arial Narrow" w:hAnsi="Arial Narrow" w:cs="Arial Narrow"/>
          <w:color w:val="000000"/>
          <w:sz w:val="22"/>
          <w:szCs w:val="22"/>
        </w:rPr>
        <w:t xml:space="preserve"> have documented police planting evidence, tampering with crime scenes, unlawfully disposing of the bodies, and other actions to conceal extrajudicial killings.</w:t>
      </w:r>
      <w:r>
        <w:rPr>
          <w:rFonts w:ascii="Arial Narrow" w:eastAsia="Arial Narrow" w:hAnsi="Arial Narrow" w:cs="Arial Narrow"/>
          <w:color w:val="000000"/>
          <w:sz w:val="22"/>
          <w:szCs w:val="22"/>
          <w:vertAlign w:val="superscript"/>
        </w:rPr>
        <w:footnoteReference w:id="5"/>
      </w:r>
      <w:r>
        <w:rPr>
          <w:rFonts w:ascii="Arial Narrow" w:eastAsia="Arial Narrow" w:hAnsi="Arial Narrow" w:cs="Arial Narrow"/>
          <w:color w:val="000000"/>
          <w:sz w:val="22"/>
          <w:szCs w:val="22"/>
          <w:vertAlign w:val="superscript"/>
        </w:rPr>
        <w:t xml:space="preserve">   </w:t>
      </w:r>
    </w:p>
    <w:p w14:paraId="00000010" w14:textId="77777777" w:rsidR="00FC487A" w:rsidRDefault="00FC487A">
      <w:pPr>
        <w:pBdr>
          <w:top w:val="nil"/>
          <w:left w:val="nil"/>
          <w:bottom w:val="nil"/>
          <w:right w:val="nil"/>
          <w:between w:val="nil"/>
        </w:pBdr>
        <w:spacing w:line="360" w:lineRule="auto"/>
        <w:jc w:val="both"/>
        <w:rPr>
          <w:rFonts w:ascii="Arial Narrow" w:eastAsia="Arial Narrow" w:hAnsi="Arial Narrow" w:cs="Arial Narrow"/>
          <w:color w:val="000000"/>
          <w:sz w:val="22"/>
          <w:szCs w:val="22"/>
          <w:vertAlign w:val="superscript"/>
        </w:rPr>
      </w:pPr>
    </w:p>
    <w:p w14:paraId="00000011" w14:textId="77777777" w:rsidR="00FC487A" w:rsidRDefault="00FE0AA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360" w:lineRule="auto"/>
        <w:jc w:val="both"/>
        <w:rPr>
          <w:rFonts w:ascii="Arial Narrow" w:eastAsia="Arial Narrow" w:hAnsi="Arial Narrow" w:cs="Arial Narrow"/>
          <w:sz w:val="22"/>
          <w:szCs w:val="22"/>
          <w:highlight w:val="white"/>
        </w:rPr>
      </w:pPr>
      <w:r>
        <w:rPr>
          <w:rFonts w:ascii="Arial Narrow" w:eastAsia="Arial Narrow" w:hAnsi="Arial Narrow" w:cs="Arial Narrow"/>
          <w:sz w:val="22"/>
          <w:szCs w:val="22"/>
        </w:rPr>
        <w:t>Duterte’s ‘war on drugs’ persisted throughout his presidency and continues under the new leadership of President Marcos Jr.</w:t>
      </w:r>
      <w:r>
        <w:rPr>
          <w:rFonts w:ascii="Arial Narrow" w:eastAsia="Arial Narrow" w:hAnsi="Arial Narrow" w:cs="Arial Narrow"/>
          <w:sz w:val="22"/>
          <w:szCs w:val="22"/>
          <w:vertAlign w:val="superscript"/>
        </w:rPr>
        <w:footnoteReference w:id="6"/>
      </w:r>
      <w:r>
        <w:rPr>
          <w:rFonts w:ascii="Arial Narrow" w:eastAsia="Arial Narrow" w:hAnsi="Arial Narrow" w:cs="Arial Narrow"/>
          <w:sz w:val="22"/>
          <w:szCs w:val="22"/>
        </w:rPr>
        <w:t xml:space="preserve"> Human Rights Watch observes ongoing harassment, threats, arrests, attacks, red-tagging against civil society actors, as well as the continued drug-related killings by police while access to justice for victims of human rights violations and abuses remained very limited.</w:t>
      </w:r>
      <w:r>
        <w:rPr>
          <w:rFonts w:ascii="Arial Narrow" w:eastAsia="Arial Narrow" w:hAnsi="Arial Narrow" w:cs="Arial Narrow"/>
          <w:sz w:val="22"/>
          <w:szCs w:val="22"/>
          <w:vertAlign w:val="superscript"/>
        </w:rPr>
        <w:footnoteReference w:id="7"/>
      </w:r>
      <w:r>
        <w:rPr>
          <w:rFonts w:ascii="Arial Narrow" w:eastAsia="Arial Narrow" w:hAnsi="Arial Narrow" w:cs="Arial Narrow"/>
          <w:sz w:val="22"/>
          <w:szCs w:val="22"/>
        </w:rPr>
        <w:t xml:space="preserve"> These now long-standing atrocities have been receiving less attention over tim</w:t>
      </w:r>
      <w:r>
        <w:rPr>
          <w:rFonts w:ascii="Arial Narrow" w:eastAsia="Arial Narrow" w:hAnsi="Arial Narrow" w:cs="Arial Narrow"/>
          <w:sz w:val="22"/>
          <w:szCs w:val="22"/>
          <w:highlight w:val="white"/>
        </w:rPr>
        <w:t>e.</w:t>
      </w:r>
      <w:r>
        <w:rPr>
          <w:rFonts w:ascii="Arial Narrow" w:eastAsia="Arial Narrow" w:hAnsi="Arial Narrow" w:cs="Arial Narrow"/>
          <w:sz w:val="22"/>
          <w:szCs w:val="22"/>
          <w:highlight w:val="white"/>
          <w:vertAlign w:val="superscript"/>
        </w:rPr>
        <w:footnoteReference w:id="8"/>
      </w:r>
      <w:r>
        <w:rPr>
          <w:rFonts w:ascii="Arial Narrow" w:eastAsia="Arial Narrow" w:hAnsi="Arial Narrow" w:cs="Arial Narrow"/>
          <w:sz w:val="22"/>
          <w:szCs w:val="22"/>
          <w:highlight w:val="white"/>
        </w:rPr>
        <w:t xml:space="preserve"> </w:t>
      </w:r>
      <w:r>
        <w:rPr>
          <w:rFonts w:ascii="Arial Narrow" w:eastAsia="Arial Narrow" w:hAnsi="Arial Narrow" w:cs="Arial Narrow"/>
          <w:sz w:val="22"/>
          <w:szCs w:val="22"/>
        </w:rPr>
        <w:t>Although the majority of reports on extrajudicial killings predominantly highlight men, especially as lost family breadwinners, women have become the lesser noticed victims of brutal and deliberate acts of violence. The violent killings not only disrupt the family fabric but also diminish women’s often-underrecognized roles in society, leaving a profound and lasting impact on families and communities at large.</w:t>
      </w:r>
    </w:p>
    <w:p w14:paraId="00000012" w14:textId="77777777" w:rsidR="00FC487A" w:rsidRDefault="00FC487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360" w:lineRule="auto"/>
        <w:jc w:val="both"/>
        <w:rPr>
          <w:rFonts w:ascii="Arial Narrow" w:eastAsia="Arial Narrow" w:hAnsi="Arial Narrow" w:cs="Arial Narrow"/>
          <w:sz w:val="22"/>
          <w:szCs w:val="22"/>
          <w:highlight w:val="white"/>
        </w:rPr>
      </w:pPr>
    </w:p>
    <w:p w14:paraId="00000013" w14:textId="77777777" w:rsidR="00FC487A" w:rsidRDefault="00FE0AA3">
      <w:pPr>
        <w:pStyle w:val="Heading1"/>
        <w:spacing w:before="0" w:after="0" w:line="360" w:lineRule="auto"/>
        <w:jc w:val="both"/>
        <w:rPr>
          <w:rFonts w:ascii="Arial Narrow" w:eastAsia="Arial Narrow" w:hAnsi="Arial Narrow" w:cs="Arial Narrow"/>
          <w:sz w:val="22"/>
          <w:szCs w:val="22"/>
        </w:rPr>
      </w:pPr>
      <w:r>
        <w:rPr>
          <w:rFonts w:ascii="Arial Narrow" w:eastAsia="Arial Narrow" w:hAnsi="Arial Narrow" w:cs="Arial Narrow"/>
          <w:sz w:val="22"/>
          <w:szCs w:val="22"/>
        </w:rPr>
        <w:t>Violence, abuse and extrajudicial killings</w:t>
      </w:r>
    </w:p>
    <w:p w14:paraId="00000014" w14:textId="77777777" w:rsidR="00FC487A" w:rsidRDefault="00FE0AA3">
      <w:pPr>
        <w:spacing w:line="360" w:lineRule="auto"/>
        <w:jc w:val="both"/>
        <w:rPr>
          <w:rFonts w:ascii="Arial Narrow" w:eastAsia="Arial Narrow" w:hAnsi="Arial Narrow" w:cs="Arial Narrow"/>
          <w:sz w:val="22"/>
          <w:szCs w:val="22"/>
        </w:rPr>
      </w:pPr>
      <w:r>
        <w:rPr>
          <w:rFonts w:ascii="Arial Narrow" w:eastAsia="Arial Narrow" w:hAnsi="Arial Narrow" w:cs="Arial Narrow"/>
          <w:sz w:val="22"/>
          <w:szCs w:val="22"/>
        </w:rPr>
        <w:t>The Philippine government’s national drug policy has permitted and ‘normalized’ violence experienced by women who are affected by the drug war.</w:t>
      </w:r>
      <w:r>
        <w:rPr>
          <w:rFonts w:ascii="Arial Narrow" w:eastAsia="Arial Narrow" w:hAnsi="Arial Narrow" w:cs="Arial Narrow"/>
          <w:sz w:val="22"/>
          <w:szCs w:val="22"/>
          <w:vertAlign w:val="superscript"/>
        </w:rPr>
        <w:footnoteReference w:id="9"/>
      </w:r>
      <w:r>
        <w:rPr>
          <w:rFonts w:ascii="Arial Narrow" w:eastAsia="Arial Narrow" w:hAnsi="Arial Narrow" w:cs="Arial Narrow"/>
          <w:sz w:val="22"/>
          <w:szCs w:val="22"/>
          <w:vertAlign w:val="superscript"/>
        </w:rPr>
        <w:t>,</w:t>
      </w:r>
      <w:r>
        <w:rPr>
          <w:rFonts w:ascii="Arial Narrow" w:eastAsia="Arial Narrow" w:hAnsi="Arial Narrow" w:cs="Arial Narrow"/>
          <w:sz w:val="22"/>
          <w:szCs w:val="22"/>
          <w:vertAlign w:val="superscript"/>
        </w:rPr>
        <w:footnoteReference w:id="10"/>
      </w:r>
      <w:r>
        <w:rPr>
          <w:rFonts w:ascii="Arial Narrow" w:eastAsia="Arial Narrow" w:hAnsi="Arial Narrow" w:cs="Arial Narrow"/>
          <w:sz w:val="22"/>
          <w:szCs w:val="22"/>
          <w:vertAlign w:val="superscript"/>
        </w:rPr>
        <w:t xml:space="preserve"> </w:t>
      </w:r>
      <w:r>
        <w:rPr>
          <w:rFonts w:ascii="Arial Narrow" w:eastAsia="Arial Narrow" w:hAnsi="Arial Narrow" w:cs="Arial Narrow"/>
          <w:sz w:val="22"/>
          <w:szCs w:val="22"/>
        </w:rPr>
        <w:t xml:space="preserve"> Women whose lives are associated with drugs experience torture, rape, theft, and murder. There are ongoing reports of rape and sexual abuse of women in police custody and punitive policies on drugs deter women whose lives include drugs from reporting violence including rape.</w:t>
      </w:r>
      <w:r>
        <w:rPr>
          <w:rFonts w:ascii="Arial Narrow" w:eastAsia="Arial Narrow" w:hAnsi="Arial Narrow" w:cs="Arial Narrow"/>
          <w:sz w:val="22"/>
          <w:szCs w:val="22"/>
          <w:vertAlign w:val="superscript"/>
        </w:rPr>
        <w:footnoteReference w:id="11"/>
      </w:r>
      <w:r>
        <w:rPr>
          <w:rFonts w:ascii="Arial Narrow" w:eastAsia="Arial Narrow" w:hAnsi="Arial Narrow" w:cs="Arial Narrow"/>
          <w:sz w:val="22"/>
          <w:szCs w:val="22"/>
          <w:vertAlign w:val="superscript"/>
        </w:rPr>
        <w:t xml:space="preserve"> </w:t>
      </w:r>
      <w:r>
        <w:rPr>
          <w:rFonts w:ascii="Arial Narrow" w:eastAsia="Arial Narrow" w:hAnsi="Arial Narrow" w:cs="Arial Narrow"/>
          <w:sz w:val="22"/>
          <w:szCs w:val="22"/>
        </w:rPr>
        <w:t>To cite a specific case, eleven police officers were accused of robbery, extortion, and the rape of two women detained separately at the Cebu City police station for alleged possession of firearms and illicit drugs. Police had searched one woman’s house without a warrant, took her belongings and, after not finding any firearms, arrested her and brought her into a secret room instead of a detention cell. She was later forced by one of the police officers to withdraw money. The officer took the cash from her and brought her to a motel where she was raped. After reporting the incident, the woman began receiving threats and in April 2021 she was executed. A second woman reported that she was physically tortured by officers who submerged her head in a pail of water to force her to confess where she kept her “drug money.”</w:t>
      </w:r>
      <w:r>
        <w:rPr>
          <w:rFonts w:ascii="Arial Narrow" w:eastAsia="Arial Narrow" w:hAnsi="Arial Narrow" w:cs="Arial Narrow"/>
          <w:sz w:val="22"/>
          <w:szCs w:val="22"/>
          <w:vertAlign w:val="superscript"/>
        </w:rPr>
        <w:footnoteReference w:id="12"/>
      </w:r>
      <w:r>
        <w:rPr>
          <w:rFonts w:ascii="Arial Narrow" w:eastAsia="Arial Narrow" w:hAnsi="Arial Narrow" w:cs="Arial Narrow"/>
          <w:sz w:val="22"/>
          <w:szCs w:val="22"/>
          <w:vertAlign w:val="superscript"/>
        </w:rPr>
        <w:t>,</w:t>
      </w:r>
      <w:r>
        <w:rPr>
          <w:rFonts w:ascii="Arial Narrow" w:eastAsia="Arial Narrow" w:hAnsi="Arial Narrow" w:cs="Arial Narrow"/>
          <w:sz w:val="22"/>
          <w:szCs w:val="22"/>
          <w:vertAlign w:val="superscript"/>
        </w:rPr>
        <w:footnoteReference w:id="13"/>
      </w:r>
      <w:r>
        <w:rPr>
          <w:rFonts w:ascii="Arial Narrow" w:eastAsia="Arial Narrow" w:hAnsi="Arial Narrow" w:cs="Arial Narrow"/>
          <w:sz w:val="22"/>
          <w:szCs w:val="22"/>
          <w:vertAlign w:val="superscript"/>
        </w:rPr>
        <w:t xml:space="preserve"> </w:t>
      </w:r>
    </w:p>
    <w:p w14:paraId="00000015" w14:textId="77777777" w:rsidR="00FC487A" w:rsidRDefault="00FC487A">
      <w:pPr>
        <w:spacing w:line="360" w:lineRule="auto"/>
        <w:jc w:val="both"/>
        <w:rPr>
          <w:rFonts w:ascii="Arial Narrow" w:eastAsia="Arial Narrow" w:hAnsi="Arial Narrow" w:cs="Arial Narrow"/>
          <w:sz w:val="22"/>
          <w:szCs w:val="22"/>
        </w:rPr>
      </w:pPr>
    </w:p>
    <w:p w14:paraId="00000016" w14:textId="77777777" w:rsidR="00FC487A" w:rsidRDefault="00FE0AA3">
      <w:pPr>
        <w:spacing w:line="360" w:lineRule="auto"/>
        <w:jc w:val="both"/>
        <w:rPr>
          <w:rFonts w:ascii="Arial Narrow" w:eastAsia="Arial Narrow" w:hAnsi="Arial Narrow" w:cs="Arial Narrow"/>
          <w:sz w:val="22"/>
          <w:szCs w:val="22"/>
        </w:rPr>
      </w:pPr>
      <w:r>
        <w:rPr>
          <w:rFonts w:ascii="Arial Narrow" w:eastAsia="Arial Narrow" w:hAnsi="Arial Narrow" w:cs="Arial Narrow"/>
          <w:sz w:val="22"/>
          <w:szCs w:val="22"/>
        </w:rPr>
        <w:lastRenderedPageBreak/>
        <w:t>Women who use drugs report physical and sexual violence from people they know and from the police during arrests or raids in their homes without a search or arrest warrant.</w:t>
      </w:r>
      <w:r>
        <w:rPr>
          <w:rFonts w:ascii="Arial Narrow" w:eastAsia="Arial Narrow" w:hAnsi="Arial Narrow" w:cs="Arial Narrow"/>
          <w:sz w:val="22"/>
          <w:szCs w:val="22"/>
          <w:vertAlign w:val="superscript"/>
        </w:rPr>
        <w:footnoteReference w:id="14"/>
      </w:r>
      <w:r>
        <w:rPr>
          <w:rFonts w:ascii="Arial Narrow" w:eastAsia="Arial Narrow" w:hAnsi="Arial Narrow" w:cs="Arial Narrow"/>
          <w:sz w:val="22"/>
          <w:szCs w:val="22"/>
        </w:rPr>
        <w:t xml:space="preserve"> For example, “Ruby” who had an earlier record of using drugs was hit on the head with a gun by a police officer at her home during a raid. </w:t>
      </w:r>
      <w:r>
        <w:rPr>
          <w:rFonts w:ascii="Arial Narrow" w:eastAsia="Arial Narrow" w:hAnsi="Arial Narrow" w:cs="Arial Narrow"/>
          <w:color w:val="000000"/>
          <w:sz w:val="22"/>
          <w:szCs w:val="22"/>
        </w:rPr>
        <w:t>Her female friend who was at her house during the operation was punched several times in the abdomen.</w:t>
      </w:r>
      <w:r>
        <w:rPr>
          <w:rFonts w:ascii="Arial Narrow" w:eastAsia="Arial Narrow" w:hAnsi="Arial Narrow" w:cs="Arial Narrow"/>
          <w:sz w:val="22"/>
          <w:szCs w:val="22"/>
        </w:rPr>
        <w:t xml:space="preserve"> </w:t>
      </w:r>
      <w:r>
        <w:rPr>
          <w:rFonts w:ascii="Arial Narrow" w:eastAsia="Arial Narrow" w:hAnsi="Arial Narrow" w:cs="Arial Narrow"/>
          <w:color w:val="000000"/>
          <w:sz w:val="22"/>
          <w:szCs w:val="22"/>
        </w:rPr>
        <w:t>The friend was taken out of the house and released only after being coerced into sexual acts by one of the arresting officers.</w:t>
      </w:r>
      <w:r>
        <w:rPr>
          <w:rFonts w:ascii="Arial Narrow" w:eastAsia="Arial Narrow" w:hAnsi="Arial Narrow" w:cs="Arial Narrow"/>
          <w:sz w:val="22"/>
          <w:szCs w:val="22"/>
        </w:rPr>
        <w:t xml:space="preserve"> Ruby was arrested for using and selling drugs but there was no evidence to indict her. The police battered and choked her so she would just confess to the crime. She almost lost consciousness due to difficulty breathing and blood loss. Thereafter, the police hid Ruby in an isolated room in a jail facility because her wounds were still fresh. At</w:t>
      </w:r>
      <w:r>
        <w:rPr>
          <w:rFonts w:ascii="Arial Narrow" w:eastAsia="Arial Narrow" w:hAnsi="Arial Narrow" w:cs="Arial Narrow"/>
          <w:color w:val="000000"/>
          <w:sz w:val="22"/>
          <w:szCs w:val="22"/>
        </w:rPr>
        <w:t xml:space="preserve"> one point, her face was covered with plastic wrap.</w:t>
      </w:r>
      <w:r>
        <w:rPr>
          <w:rFonts w:ascii="Arial Narrow" w:eastAsia="Arial Narrow" w:hAnsi="Arial Narrow" w:cs="Arial Narrow"/>
          <w:color w:val="000000"/>
          <w:sz w:val="22"/>
          <w:szCs w:val="22"/>
          <w:vertAlign w:val="superscript"/>
        </w:rPr>
        <w:footnoteReference w:id="15"/>
      </w:r>
      <w:r>
        <w:rPr>
          <w:rFonts w:ascii="Arial Narrow" w:eastAsia="Arial Narrow" w:hAnsi="Arial Narrow" w:cs="Arial Narrow"/>
          <w:sz w:val="22"/>
          <w:szCs w:val="22"/>
        </w:rPr>
        <w:t xml:space="preserve"> They fed her just once a day. Three weeks later, she was made to undergo a medical examination after her wounds had already healed.</w:t>
      </w:r>
      <w:r>
        <w:rPr>
          <w:rFonts w:ascii="Arial Narrow" w:eastAsia="Arial Narrow" w:hAnsi="Arial Narrow" w:cs="Arial Narrow"/>
          <w:sz w:val="22"/>
          <w:szCs w:val="22"/>
          <w:vertAlign w:val="superscript"/>
        </w:rPr>
        <w:footnoteReference w:id="16"/>
      </w:r>
      <w:r>
        <w:rPr>
          <w:rFonts w:ascii="Arial Narrow" w:eastAsia="Arial Narrow" w:hAnsi="Arial Narrow" w:cs="Arial Narrow"/>
          <w:sz w:val="22"/>
          <w:szCs w:val="22"/>
        </w:rPr>
        <w:t xml:space="preserve"> </w:t>
      </w:r>
    </w:p>
    <w:p w14:paraId="00000017" w14:textId="77777777" w:rsidR="00FC487A" w:rsidRDefault="00FC487A">
      <w:pPr>
        <w:spacing w:line="360" w:lineRule="auto"/>
        <w:jc w:val="both"/>
        <w:rPr>
          <w:rFonts w:ascii="Arial Narrow" w:eastAsia="Arial Narrow" w:hAnsi="Arial Narrow" w:cs="Arial Narrow"/>
          <w:sz w:val="22"/>
          <w:szCs w:val="22"/>
        </w:rPr>
      </w:pPr>
    </w:p>
    <w:p w14:paraId="00000018" w14:textId="2E01050F" w:rsidR="00FC487A" w:rsidRDefault="00FE0AA3">
      <w:pPr>
        <w:spacing w:line="360" w:lineRule="auto"/>
        <w:jc w:val="both"/>
        <w:rPr>
          <w:rFonts w:ascii="Arial Narrow" w:eastAsia="Arial Narrow" w:hAnsi="Arial Narrow" w:cs="Arial Narrow"/>
          <w:sz w:val="22"/>
          <w:szCs w:val="22"/>
        </w:rPr>
      </w:pPr>
      <w:r>
        <w:rPr>
          <w:rFonts w:ascii="Arial Narrow" w:eastAsia="Arial Narrow" w:hAnsi="Arial Narrow" w:cs="Arial Narrow"/>
          <w:sz w:val="22"/>
          <w:szCs w:val="22"/>
        </w:rPr>
        <w:t>Women whose lives include drugs are subjected to torture including electric shock, cigarette burns, suffocation during arrest and drug testing without consent or a judicial warrant</w:t>
      </w:r>
      <w:r>
        <w:rPr>
          <w:rFonts w:ascii="Arial Narrow" w:eastAsia="Arial Narrow" w:hAnsi="Arial Narrow" w:cs="Arial Narrow"/>
          <w:sz w:val="22"/>
          <w:szCs w:val="22"/>
          <w:vertAlign w:val="superscript"/>
        </w:rPr>
        <w:footnoteReference w:id="17"/>
      </w:r>
      <w:r>
        <w:rPr>
          <w:rFonts w:ascii="Arial Narrow" w:eastAsia="Arial Narrow" w:hAnsi="Arial Narrow" w:cs="Arial Narrow"/>
          <w:sz w:val="22"/>
          <w:szCs w:val="22"/>
        </w:rPr>
        <w:t>, with extremely limited access to justice for victims of human rights violations, inadequate investigation capacity and inter-agency cooperation, inadequate support and protection for victims and witnesses</w:t>
      </w:r>
      <w:r>
        <w:rPr>
          <w:rFonts w:ascii="Arial Narrow" w:eastAsia="Arial Narrow" w:hAnsi="Arial Narrow" w:cs="Arial Narrow"/>
          <w:sz w:val="22"/>
          <w:szCs w:val="22"/>
          <w:vertAlign w:val="superscript"/>
        </w:rPr>
        <w:footnoteReference w:id="18"/>
      </w:r>
      <w:r>
        <w:rPr>
          <w:rFonts w:ascii="Arial Narrow" w:eastAsia="Arial Narrow" w:hAnsi="Arial Narrow" w:cs="Arial Narrow"/>
          <w:sz w:val="22"/>
          <w:szCs w:val="22"/>
        </w:rPr>
        <w:t>, extracting confessions without legal counsels present</w:t>
      </w:r>
      <w:r w:rsidR="00046085">
        <w:rPr>
          <w:rFonts w:ascii="Arial Narrow" w:eastAsia="Arial Narrow" w:hAnsi="Arial Narrow" w:cs="Arial Narrow"/>
          <w:sz w:val="22"/>
          <w:szCs w:val="22"/>
        </w:rPr>
        <w:t>,</w:t>
      </w:r>
      <w:r>
        <w:rPr>
          <w:rFonts w:ascii="Arial Narrow" w:eastAsia="Arial Narrow" w:hAnsi="Arial Narrow" w:cs="Arial Narrow"/>
          <w:sz w:val="22"/>
          <w:szCs w:val="22"/>
        </w:rPr>
        <w:t xml:space="preserve"> and protracted judicial processes</w:t>
      </w:r>
      <w:r>
        <w:rPr>
          <w:rFonts w:ascii="Arial Narrow" w:eastAsia="Arial Narrow" w:hAnsi="Arial Narrow" w:cs="Arial Narrow"/>
          <w:sz w:val="22"/>
          <w:szCs w:val="22"/>
          <w:vertAlign w:val="superscript"/>
        </w:rPr>
        <w:footnoteReference w:id="19"/>
      </w:r>
      <w:r>
        <w:rPr>
          <w:rFonts w:ascii="Arial Narrow" w:eastAsia="Arial Narrow" w:hAnsi="Arial Narrow" w:cs="Arial Narrow"/>
          <w:sz w:val="22"/>
          <w:szCs w:val="22"/>
        </w:rPr>
        <w:t>. Women experience practices of extortion and corruption when they are arrested and detained. They are raped, beaten, and denied fair and timely trial.</w:t>
      </w:r>
      <w:r>
        <w:rPr>
          <w:rFonts w:ascii="Arial Narrow" w:eastAsia="Arial Narrow" w:hAnsi="Arial Narrow" w:cs="Arial Narrow"/>
          <w:sz w:val="22"/>
          <w:szCs w:val="22"/>
          <w:vertAlign w:val="superscript"/>
        </w:rPr>
        <w:footnoteReference w:id="20"/>
      </w:r>
      <w:r>
        <w:rPr>
          <w:rFonts w:ascii="Arial Narrow" w:eastAsia="Arial Narrow" w:hAnsi="Arial Narrow" w:cs="Arial Narrow"/>
          <w:sz w:val="22"/>
          <w:szCs w:val="22"/>
        </w:rPr>
        <w:t xml:space="preserve"> </w:t>
      </w:r>
    </w:p>
    <w:p w14:paraId="00000019" w14:textId="77777777" w:rsidR="00FC487A" w:rsidRDefault="00FC487A">
      <w:pPr>
        <w:spacing w:line="360" w:lineRule="auto"/>
        <w:jc w:val="both"/>
        <w:rPr>
          <w:rFonts w:ascii="Arial Narrow" w:eastAsia="Arial Narrow" w:hAnsi="Arial Narrow" w:cs="Arial Narrow"/>
          <w:sz w:val="22"/>
          <w:szCs w:val="22"/>
        </w:rPr>
      </w:pPr>
    </w:p>
    <w:p w14:paraId="0000001A" w14:textId="77777777" w:rsidR="00FC487A" w:rsidRDefault="00FE0AA3">
      <w:pPr>
        <w:spacing w:line="360" w:lineRule="auto"/>
        <w:jc w:val="both"/>
        <w:rPr>
          <w:rFonts w:ascii="Arial Narrow" w:eastAsia="Arial Narrow" w:hAnsi="Arial Narrow" w:cs="Arial Narrow"/>
          <w:color w:val="000000"/>
          <w:sz w:val="22"/>
          <w:szCs w:val="22"/>
        </w:rPr>
      </w:pPr>
      <w:r>
        <w:rPr>
          <w:rFonts w:ascii="Arial Narrow" w:eastAsia="Arial Narrow" w:hAnsi="Arial Narrow" w:cs="Arial Narrow"/>
          <w:sz w:val="22"/>
          <w:szCs w:val="22"/>
        </w:rPr>
        <w:t>Indeed, most women whose lives include drugs have suffered from gender-based violence, ranging from harassment to rape committed by police officers while they were in custody, during arrests, and while in detention. Some are released only after being coerced to engage in unwanted sexual acts as a condition for their for their freedom.</w:t>
      </w:r>
      <w:r>
        <w:rPr>
          <w:rFonts w:ascii="Arial Narrow" w:eastAsia="Arial Narrow" w:hAnsi="Arial Narrow" w:cs="Arial Narrow"/>
          <w:sz w:val="22"/>
          <w:szCs w:val="22"/>
          <w:vertAlign w:val="superscript"/>
        </w:rPr>
        <w:footnoteReference w:id="21"/>
      </w:r>
      <w:r>
        <w:rPr>
          <w:rFonts w:ascii="Arial Narrow" w:eastAsia="Arial Narrow" w:hAnsi="Arial Narrow" w:cs="Arial Narrow"/>
          <w:sz w:val="22"/>
          <w:szCs w:val="22"/>
        </w:rPr>
        <w:t xml:space="preserve"> Commonly referred to as “‘</w:t>
      </w:r>
      <w:proofErr w:type="spellStart"/>
      <w:r>
        <w:rPr>
          <w:rFonts w:ascii="Arial Narrow" w:eastAsia="Arial Narrow" w:hAnsi="Arial Narrow" w:cs="Arial Narrow"/>
          <w:sz w:val="22"/>
          <w:szCs w:val="22"/>
        </w:rPr>
        <w:t>palit</w:t>
      </w:r>
      <w:proofErr w:type="spellEnd"/>
      <w:r>
        <w:rPr>
          <w:rFonts w:ascii="Arial Narrow" w:eastAsia="Arial Narrow" w:hAnsi="Arial Narrow" w:cs="Arial Narrow"/>
          <w:sz w:val="22"/>
          <w:szCs w:val="22"/>
        </w:rPr>
        <w:t>-puri’, the ‘sex-for-freedom’  practice has become alarmingly common among police officers, and has worsened during the Duterte administration. The police, wielding fear and threats, directly coerce women allegedly involved with drugs or with relatives facing drug-related charges, into engaging in forced sexual acts with law enforcement perpetrators.</w:t>
      </w:r>
      <w:r>
        <w:rPr>
          <w:rFonts w:ascii="Arial Narrow" w:eastAsia="Arial Narrow" w:hAnsi="Arial Narrow" w:cs="Arial Narrow"/>
          <w:sz w:val="22"/>
          <w:szCs w:val="22"/>
          <w:vertAlign w:val="superscript"/>
        </w:rPr>
        <w:footnoteReference w:id="22"/>
      </w:r>
      <w:r>
        <w:rPr>
          <w:rFonts w:ascii="Arial Narrow" w:eastAsia="Arial Narrow" w:hAnsi="Arial Narrow" w:cs="Arial Narrow"/>
          <w:sz w:val="22"/>
          <w:szCs w:val="22"/>
        </w:rPr>
        <w:t xml:space="preserve"> In 2022, the Commission on Human Rights (CHR) documented cases where witnesses to the killings reported police personnel planting evidence</w:t>
      </w:r>
      <w:r>
        <w:rPr>
          <w:rFonts w:ascii="Arial Narrow" w:eastAsia="Arial Narrow" w:hAnsi="Arial Narrow" w:cs="Arial Narrow"/>
          <w:sz w:val="22"/>
          <w:szCs w:val="22"/>
          <w:vertAlign w:val="superscript"/>
        </w:rPr>
        <w:footnoteReference w:id="23"/>
      </w:r>
      <w:r>
        <w:rPr>
          <w:rFonts w:ascii="Arial Narrow" w:eastAsia="Arial Narrow" w:hAnsi="Arial Narrow" w:cs="Arial Narrow"/>
          <w:sz w:val="22"/>
          <w:szCs w:val="22"/>
        </w:rPr>
        <w:t>. Women experience “</w:t>
      </w:r>
      <w:proofErr w:type="spellStart"/>
      <w:r>
        <w:rPr>
          <w:rFonts w:ascii="Arial Narrow" w:eastAsia="Arial Narrow" w:hAnsi="Arial Narrow" w:cs="Arial Narrow"/>
          <w:sz w:val="22"/>
          <w:szCs w:val="22"/>
        </w:rPr>
        <w:t>tanim-droga</w:t>
      </w:r>
      <w:proofErr w:type="spellEnd"/>
      <w:r>
        <w:rPr>
          <w:rFonts w:ascii="Arial Narrow" w:eastAsia="Arial Narrow" w:hAnsi="Arial Narrow" w:cs="Arial Narrow"/>
          <w:sz w:val="22"/>
          <w:szCs w:val="22"/>
        </w:rPr>
        <w:t xml:space="preserve">” (planting drug evidence) to justify violence and arrests. </w:t>
      </w:r>
      <w:r>
        <w:rPr>
          <w:rFonts w:ascii="Arial Narrow" w:eastAsia="Arial Narrow" w:hAnsi="Arial Narrow" w:cs="Arial Narrow"/>
          <w:color w:val="000000"/>
          <w:sz w:val="22"/>
          <w:szCs w:val="22"/>
        </w:rPr>
        <w:t xml:space="preserve">In a qualitative study </w:t>
      </w:r>
      <w:r>
        <w:rPr>
          <w:rFonts w:ascii="Arial Narrow" w:eastAsia="Arial Narrow" w:hAnsi="Arial Narrow" w:cs="Arial Narrow"/>
          <w:sz w:val="22"/>
          <w:szCs w:val="22"/>
        </w:rPr>
        <w:t>of</w:t>
      </w:r>
      <w:r>
        <w:rPr>
          <w:rFonts w:ascii="Arial Narrow" w:eastAsia="Arial Narrow" w:hAnsi="Arial Narrow" w:cs="Arial Narrow"/>
          <w:color w:val="000000"/>
          <w:sz w:val="22"/>
          <w:szCs w:val="22"/>
        </w:rPr>
        <w:t xml:space="preserve"> nine incarcerated women </w:t>
      </w:r>
      <w:r>
        <w:rPr>
          <w:rFonts w:ascii="Arial Narrow" w:eastAsia="Arial Narrow" w:hAnsi="Arial Narrow" w:cs="Arial Narrow"/>
          <w:sz w:val="22"/>
          <w:szCs w:val="22"/>
        </w:rPr>
        <w:t>for</w:t>
      </w:r>
      <w:r>
        <w:rPr>
          <w:rFonts w:ascii="Arial Narrow" w:eastAsia="Arial Narrow" w:hAnsi="Arial Narrow" w:cs="Arial Narrow"/>
          <w:color w:val="000000"/>
          <w:sz w:val="22"/>
          <w:szCs w:val="22"/>
        </w:rPr>
        <w:t xml:space="preserve"> </w:t>
      </w:r>
      <w:r>
        <w:rPr>
          <w:rFonts w:ascii="Arial Narrow" w:eastAsia="Arial Narrow" w:hAnsi="Arial Narrow" w:cs="Arial Narrow"/>
          <w:sz w:val="22"/>
          <w:szCs w:val="22"/>
        </w:rPr>
        <w:t>drug-related</w:t>
      </w:r>
      <w:r>
        <w:rPr>
          <w:rFonts w:ascii="Arial Narrow" w:eastAsia="Arial Narrow" w:hAnsi="Arial Narrow" w:cs="Arial Narrow"/>
          <w:color w:val="000000"/>
          <w:sz w:val="22"/>
          <w:szCs w:val="22"/>
        </w:rPr>
        <w:t xml:space="preserve"> </w:t>
      </w:r>
      <w:r>
        <w:rPr>
          <w:rFonts w:ascii="Arial Narrow" w:eastAsia="Arial Narrow" w:hAnsi="Arial Narrow" w:cs="Arial Narrow"/>
          <w:sz w:val="22"/>
          <w:szCs w:val="22"/>
        </w:rPr>
        <w:t>offenses</w:t>
      </w:r>
      <w:r>
        <w:rPr>
          <w:rFonts w:ascii="Arial Narrow" w:eastAsia="Arial Narrow" w:hAnsi="Arial Narrow" w:cs="Arial Narrow"/>
          <w:color w:val="000000"/>
          <w:sz w:val="22"/>
          <w:szCs w:val="22"/>
        </w:rPr>
        <w:t xml:space="preserve">, almost all of them had experienced such fabrication. Despite the cases filed against them, six out </w:t>
      </w:r>
      <w:r>
        <w:rPr>
          <w:rFonts w:ascii="Arial Narrow" w:eastAsia="Arial Narrow" w:hAnsi="Arial Narrow" w:cs="Arial Narrow"/>
          <w:sz w:val="22"/>
          <w:szCs w:val="22"/>
        </w:rPr>
        <w:t xml:space="preserve">of </w:t>
      </w:r>
      <w:r>
        <w:rPr>
          <w:rFonts w:ascii="Arial Narrow" w:eastAsia="Arial Narrow" w:hAnsi="Arial Narrow" w:cs="Arial Narrow"/>
          <w:color w:val="000000"/>
          <w:sz w:val="22"/>
          <w:szCs w:val="22"/>
        </w:rPr>
        <w:t>nine cases reportedly found no evidence of drugs at the point of arrest.</w:t>
      </w:r>
      <w:r>
        <w:rPr>
          <w:rFonts w:ascii="Arial Narrow" w:eastAsia="Arial Narrow" w:hAnsi="Arial Narrow" w:cs="Arial Narrow"/>
          <w:color w:val="000000"/>
          <w:sz w:val="22"/>
          <w:szCs w:val="22"/>
          <w:vertAlign w:val="superscript"/>
        </w:rPr>
        <w:footnoteReference w:id="24"/>
      </w:r>
    </w:p>
    <w:p w14:paraId="0000001B" w14:textId="77777777" w:rsidR="00FC487A" w:rsidRDefault="00FC487A">
      <w:pPr>
        <w:spacing w:line="360" w:lineRule="auto"/>
        <w:rPr>
          <w:rFonts w:ascii="Arial Narrow" w:eastAsia="Arial Narrow" w:hAnsi="Arial Narrow" w:cs="Arial Narrow"/>
          <w:sz w:val="22"/>
          <w:szCs w:val="22"/>
          <w:highlight w:val="cyan"/>
        </w:rPr>
      </w:pPr>
    </w:p>
    <w:p w14:paraId="552040A6" w14:textId="77777777" w:rsidR="00CD74AB" w:rsidRDefault="00CD74AB">
      <w:pPr>
        <w:spacing w:line="360" w:lineRule="auto"/>
        <w:rPr>
          <w:rFonts w:ascii="Arial Narrow" w:eastAsia="Arial Narrow" w:hAnsi="Arial Narrow" w:cs="Arial Narrow"/>
          <w:sz w:val="22"/>
          <w:szCs w:val="22"/>
          <w:highlight w:val="cyan"/>
        </w:rPr>
      </w:pPr>
    </w:p>
    <w:p w14:paraId="0000001C" w14:textId="77777777" w:rsidR="00FC487A" w:rsidRDefault="00FE0AA3">
      <w:pPr>
        <w:pStyle w:val="Heading1"/>
        <w:spacing w:before="0" w:after="0" w:line="360" w:lineRule="auto"/>
        <w:jc w:val="both"/>
        <w:rPr>
          <w:rFonts w:ascii="Arial Narrow" w:eastAsia="Arial Narrow" w:hAnsi="Arial Narrow" w:cs="Arial Narrow"/>
          <w:sz w:val="22"/>
          <w:szCs w:val="22"/>
        </w:rPr>
      </w:pPr>
      <w:bookmarkStart w:id="0" w:name="_heading=h.30j0zll" w:colFirst="0" w:colLast="0"/>
      <w:bookmarkEnd w:id="0"/>
      <w:r>
        <w:rPr>
          <w:rFonts w:ascii="Arial Narrow" w:eastAsia="Arial Narrow" w:hAnsi="Arial Narrow" w:cs="Arial Narrow"/>
          <w:sz w:val="22"/>
          <w:szCs w:val="22"/>
        </w:rPr>
        <w:lastRenderedPageBreak/>
        <w:t xml:space="preserve">Stigma and discrimination </w:t>
      </w:r>
    </w:p>
    <w:p w14:paraId="0000001D" w14:textId="77777777" w:rsidR="00FC487A" w:rsidRDefault="00FE0AA3">
      <w:pPr>
        <w:spacing w:line="360" w:lineRule="auto"/>
        <w:jc w:val="both"/>
        <w:rPr>
          <w:rFonts w:ascii="Arial Narrow" w:eastAsia="Arial Narrow" w:hAnsi="Arial Narrow" w:cs="Arial Narrow"/>
          <w:sz w:val="22"/>
          <w:szCs w:val="22"/>
        </w:rPr>
      </w:pPr>
      <w:r>
        <w:rPr>
          <w:rFonts w:ascii="Arial Narrow" w:eastAsia="Arial Narrow" w:hAnsi="Arial Narrow" w:cs="Arial Narrow"/>
          <w:sz w:val="22"/>
          <w:szCs w:val="22"/>
        </w:rPr>
        <w:t>Stigma and discrimination surrounding women, drug use and engagement in the drug trade are more acute than that experienced by men</w:t>
      </w:r>
      <w:r>
        <w:rPr>
          <w:rFonts w:ascii="Arial Narrow" w:eastAsia="Arial Narrow" w:hAnsi="Arial Narrow" w:cs="Arial Narrow"/>
          <w:sz w:val="22"/>
          <w:szCs w:val="22"/>
          <w:vertAlign w:val="superscript"/>
        </w:rPr>
        <w:footnoteReference w:id="25"/>
      </w:r>
      <w:r>
        <w:rPr>
          <w:rFonts w:ascii="Arial Narrow" w:eastAsia="Arial Narrow" w:hAnsi="Arial Narrow" w:cs="Arial Narrow"/>
          <w:sz w:val="22"/>
          <w:szCs w:val="22"/>
        </w:rPr>
        <w:t>, with women viewed as particularly ‘immoral’ for being involved with drugs. Mothers of people dependent on drugs are also demonized.</w:t>
      </w:r>
      <w:r>
        <w:rPr>
          <w:rFonts w:ascii="Arial Narrow" w:eastAsia="Arial Narrow" w:hAnsi="Arial Narrow" w:cs="Arial Narrow"/>
          <w:sz w:val="22"/>
          <w:szCs w:val="22"/>
          <w:vertAlign w:val="superscript"/>
        </w:rPr>
        <w:footnoteReference w:id="26"/>
      </w:r>
      <w:r>
        <w:rPr>
          <w:rFonts w:ascii="Arial Narrow" w:eastAsia="Arial Narrow" w:hAnsi="Arial Narrow" w:cs="Arial Narrow"/>
          <w:sz w:val="22"/>
          <w:szCs w:val="22"/>
        </w:rPr>
        <w:t xml:space="preserve"> Filipino women are expected to be demure and primary caregivers in the family, thus the stigma of drug use coupled with society’s expectations of Filipino women conflates, disadvantaging women involved with drugs and forcing them into precarious situations.</w:t>
      </w:r>
      <w:r>
        <w:rPr>
          <w:rFonts w:ascii="Arial Narrow" w:eastAsia="Arial Narrow" w:hAnsi="Arial Narrow" w:cs="Arial Narrow"/>
          <w:sz w:val="22"/>
          <w:szCs w:val="22"/>
          <w:vertAlign w:val="superscript"/>
        </w:rPr>
        <w:footnoteReference w:id="27"/>
      </w:r>
      <w:r>
        <w:rPr>
          <w:rFonts w:ascii="Arial Narrow" w:eastAsia="Arial Narrow" w:hAnsi="Arial Narrow" w:cs="Arial Narrow"/>
          <w:sz w:val="22"/>
          <w:szCs w:val="22"/>
        </w:rPr>
        <w:t xml:space="preserve"> </w:t>
      </w:r>
      <w:r>
        <w:rPr>
          <w:rFonts w:ascii="Arial Narrow" w:eastAsia="Arial Narrow" w:hAnsi="Arial Narrow" w:cs="Arial Narrow"/>
          <w:color w:val="1F1F1F"/>
          <w:sz w:val="21"/>
          <w:szCs w:val="21"/>
        </w:rPr>
        <w:t xml:space="preserve">These women face unemployment or low- paid work, pushing them into a deeper cycle of poverty. Moreover, </w:t>
      </w:r>
      <w:r>
        <w:rPr>
          <w:rFonts w:ascii="Arial Narrow" w:eastAsia="Arial Narrow" w:hAnsi="Arial Narrow" w:cs="Arial Narrow"/>
          <w:sz w:val="22"/>
          <w:szCs w:val="22"/>
        </w:rPr>
        <w:t>this stigma keeps women who are involved with illicit drugs and their experiences under the radar</w:t>
      </w:r>
      <w:r>
        <w:rPr>
          <w:rFonts w:ascii="Arial Narrow" w:eastAsia="Arial Narrow" w:hAnsi="Arial Narrow" w:cs="Arial Narrow"/>
          <w:sz w:val="22"/>
          <w:szCs w:val="22"/>
          <w:vertAlign w:val="superscript"/>
        </w:rPr>
        <w:footnoteReference w:id="28"/>
      </w:r>
      <w:r>
        <w:rPr>
          <w:rFonts w:ascii="Arial Narrow" w:eastAsia="Arial Narrow" w:hAnsi="Arial Narrow" w:cs="Arial Narrow"/>
          <w:sz w:val="22"/>
          <w:szCs w:val="22"/>
        </w:rPr>
        <w:t xml:space="preserve"> with the gendered effects of punitive drug policy left profoundly unattended. Women who experience violence are often hesitant to report it for fear of stigma and retribution, and a lack of recourse, given that the individuals to whom they are expected to report the abuses are often the very ones responsible for the violence.</w:t>
      </w:r>
    </w:p>
    <w:p w14:paraId="0000001E" w14:textId="77777777" w:rsidR="00FC487A" w:rsidRDefault="00FC487A">
      <w:pPr>
        <w:spacing w:line="360" w:lineRule="auto"/>
        <w:jc w:val="both"/>
        <w:rPr>
          <w:rFonts w:ascii="Arial Narrow" w:eastAsia="Arial Narrow" w:hAnsi="Arial Narrow" w:cs="Arial Narrow"/>
          <w:sz w:val="22"/>
          <w:szCs w:val="22"/>
        </w:rPr>
      </w:pPr>
    </w:p>
    <w:p w14:paraId="0000001F" w14:textId="77777777" w:rsidR="00FC487A" w:rsidRDefault="00FE0AA3">
      <w:pPr>
        <w:spacing w:line="360" w:lineRule="auto"/>
        <w:jc w:val="both"/>
        <w:rPr>
          <w:rFonts w:ascii="Arial Narrow" w:eastAsia="Arial Narrow" w:hAnsi="Arial Narrow" w:cs="Arial Narrow"/>
          <w:sz w:val="22"/>
          <w:szCs w:val="22"/>
        </w:rPr>
      </w:pPr>
      <w:r>
        <w:rPr>
          <w:rFonts w:ascii="Arial Narrow" w:eastAsia="Arial Narrow" w:hAnsi="Arial Narrow" w:cs="Arial Narrow"/>
          <w:sz w:val="22"/>
          <w:szCs w:val="22"/>
        </w:rPr>
        <w:t>Official accounts on population size estimates of women who use drugs in the Philippines vary significantly, which partly impacts the fact that effective service planning for these women remains unaddressed by the government. This lack of services is due to the current overarching punitive criminalization of drug use.</w:t>
      </w:r>
      <w:r>
        <w:rPr>
          <w:rFonts w:ascii="Arial Narrow" w:eastAsia="Arial Narrow" w:hAnsi="Arial Narrow" w:cs="Arial Narrow"/>
          <w:sz w:val="22"/>
          <w:szCs w:val="22"/>
          <w:vertAlign w:val="superscript"/>
        </w:rPr>
        <w:footnoteReference w:id="29"/>
      </w:r>
      <w:r>
        <w:rPr>
          <w:rFonts w:ascii="Arial Narrow" w:eastAsia="Arial Narrow" w:hAnsi="Arial Narrow" w:cs="Arial Narrow"/>
          <w:sz w:val="22"/>
          <w:szCs w:val="22"/>
        </w:rPr>
        <w:t xml:space="preserve"> In the midst of the ‘war on drugs’ extrajudicial killings, the experiences of women have remained mainly unheard. Yet women continue to be directly impacted and traumatized by the government’s drug policy, left to fend for their children alone without any government assistance. Women are witnessing murder or are collecting the tortured bodies of their loved ones (see for example the case of </w:t>
      </w:r>
      <w:proofErr w:type="spellStart"/>
      <w:r>
        <w:rPr>
          <w:rFonts w:ascii="Arial Narrow" w:eastAsia="Arial Narrow" w:hAnsi="Arial Narrow" w:cs="Arial Narrow"/>
          <w:sz w:val="22"/>
          <w:szCs w:val="22"/>
        </w:rPr>
        <w:t>Palero’s</w:t>
      </w:r>
      <w:proofErr w:type="spellEnd"/>
      <w:r>
        <w:rPr>
          <w:rFonts w:ascii="Arial Narrow" w:eastAsia="Arial Narrow" w:hAnsi="Arial Narrow" w:cs="Arial Narrow"/>
          <w:sz w:val="22"/>
          <w:szCs w:val="22"/>
        </w:rPr>
        <w:t xml:space="preserve"> mother whose son was murdered by police and his body was later recovered with a battered face, removed nails, and gunshot wounds showing signs of torture).</w:t>
      </w:r>
      <w:r>
        <w:rPr>
          <w:rFonts w:ascii="Arial Narrow" w:eastAsia="Arial Narrow" w:hAnsi="Arial Narrow" w:cs="Arial Narrow"/>
          <w:sz w:val="22"/>
          <w:szCs w:val="22"/>
          <w:vertAlign w:val="superscript"/>
        </w:rPr>
        <w:footnoteReference w:id="30"/>
      </w:r>
      <w:r>
        <w:rPr>
          <w:rFonts w:ascii="Arial Narrow" w:eastAsia="Arial Narrow" w:hAnsi="Arial Narrow" w:cs="Arial Narrow"/>
          <w:sz w:val="22"/>
          <w:szCs w:val="22"/>
        </w:rPr>
        <w:t xml:space="preserve"> Women whose husbands are killed in the “war on drugs” are also left to take care of </w:t>
      </w:r>
      <w:proofErr w:type="spellStart"/>
      <w:r>
        <w:rPr>
          <w:rFonts w:ascii="Arial Narrow" w:eastAsia="Arial Narrow" w:hAnsi="Arial Narrow" w:cs="Arial Narrow"/>
          <w:sz w:val="22"/>
          <w:szCs w:val="22"/>
        </w:rPr>
        <w:t>traumatised</w:t>
      </w:r>
      <w:proofErr w:type="spellEnd"/>
      <w:r>
        <w:rPr>
          <w:rFonts w:ascii="Arial Narrow" w:eastAsia="Arial Narrow" w:hAnsi="Arial Narrow" w:cs="Arial Narrow"/>
          <w:sz w:val="22"/>
          <w:szCs w:val="22"/>
        </w:rPr>
        <w:t xml:space="preserve"> children who also sometimes witness murder of their fathers, without economic and psychological support. The Department of Social Welfare and Development does not have a specific program directly aimed at addressing the needs of families affected by the “drug war”</w:t>
      </w:r>
      <w:r>
        <w:rPr>
          <w:rFonts w:ascii="Arial Narrow" w:eastAsia="Arial Narrow" w:hAnsi="Arial Narrow" w:cs="Arial Narrow"/>
          <w:sz w:val="22"/>
          <w:szCs w:val="22"/>
          <w:vertAlign w:val="superscript"/>
        </w:rPr>
        <w:t xml:space="preserve"> </w:t>
      </w:r>
      <w:r>
        <w:rPr>
          <w:rFonts w:ascii="Arial Narrow" w:eastAsia="Arial Narrow" w:hAnsi="Arial Narrow" w:cs="Arial Narrow"/>
          <w:sz w:val="22"/>
          <w:szCs w:val="22"/>
          <w:vertAlign w:val="superscript"/>
        </w:rPr>
        <w:footnoteReference w:id="31"/>
      </w:r>
      <w:r>
        <w:rPr>
          <w:rFonts w:ascii="Arial Narrow" w:eastAsia="Arial Narrow" w:hAnsi="Arial Narrow" w:cs="Arial Narrow"/>
          <w:sz w:val="22"/>
          <w:szCs w:val="22"/>
        </w:rPr>
        <w:t xml:space="preserve"> so this increased burden falls to women who are already living in poverty and social isolation.</w:t>
      </w:r>
    </w:p>
    <w:p w14:paraId="00000020" w14:textId="77777777" w:rsidR="00FC487A" w:rsidRDefault="00FC487A">
      <w:pPr>
        <w:spacing w:line="360" w:lineRule="auto"/>
        <w:jc w:val="both"/>
        <w:rPr>
          <w:rFonts w:ascii="Arial Narrow" w:eastAsia="Arial Narrow" w:hAnsi="Arial Narrow" w:cs="Arial Narrow"/>
          <w:sz w:val="22"/>
          <w:szCs w:val="22"/>
        </w:rPr>
      </w:pPr>
    </w:p>
    <w:p w14:paraId="00000021" w14:textId="77777777" w:rsidR="00FC487A" w:rsidRDefault="00FE0AA3">
      <w:pPr>
        <w:spacing w:line="360" w:lineRule="auto"/>
        <w:jc w:val="both"/>
        <w:rPr>
          <w:rFonts w:ascii="Arial Narrow" w:eastAsia="Arial Narrow" w:hAnsi="Arial Narrow" w:cs="Arial Narrow"/>
          <w:sz w:val="22"/>
          <w:szCs w:val="22"/>
        </w:rPr>
      </w:pPr>
      <w:r>
        <w:rPr>
          <w:rFonts w:ascii="Arial Narrow" w:eastAsia="Arial Narrow" w:hAnsi="Arial Narrow" w:cs="Arial Narrow"/>
          <w:sz w:val="22"/>
          <w:szCs w:val="22"/>
        </w:rPr>
        <w:t>In the Philippines people who use drugs have been treated as problematic, an eyesore, nuisances, moral failures, sick, and worse. Women who use drugs are subject to compounded stigma and discrimination. With forced interventions, women who use drugs are being deprived of privacy and agency.</w:t>
      </w:r>
      <w:r>
        <w:rPr>
          <w:rFonts w:ascii="Arial Narrow" w:eastAsia="Arial Narrow" w:hAnsi="Arial Narrow" w:cs="Arial Narrow"/>
          <w:sz w:val="22"/>
          <w:szCs w:val="22"/>
          <w:vertAlign w:val="superscript"/>
        </w:rPr>
        <w:footnoteReference w:id="32"/>
      </w:r>
      <w:r>
        <w:rPr>
          <w:rFonts w:ascii="Arial Narrow" w:eastAsia="Arial Narrow" w:hAnsi="Arial Narrow" w:cs="Arial Narrow"/>
          <w:sz w:val="22"/>
          <w:szCs w:val="22"/>
        </w:rPr>
        <w:t xml:space="preserve"> State-run compulsory drug detention facilities for women who use drugs are overseen by law enforcement authorities in military style camps</w:t>
      </w:r>
      <w:r>
        <w:rPr>
          <w:rFonts w:ascii="Arial Narrow" w:eastAsia="Arial Narrow" w:hAnsi="Arial Narrow" w:cs="Arial Narrow"/>
          <w:sz w:val="22"/>
          <w:szCs w:val="22"/>
          <w:vertAlign w:val="superscript"/>
        </w:rPr>
        <w:footnoteReference w:id="33"/>
      </w:r>
      <w:r>
        <w:rPr>
          <w:rFonts w:ascii="Arial Narrow" w:eastAsia="Arial Narrow" w:hAnsi="Arial Narrow" w:cs="Arial Narrow"/>
          <w:sz w:val="22"/>
          <w:szCs w:val="22"/>
        </w:rPr>
        <w:t xml:space="preserve"> despite evidence that practices of compulsory drug detention do not result in successful treatment of drug dependent persons.</w:t>
      </w:r>
      <w:r>
        <w:rPr>
          <w:rFonts w:ascii="Arial Narrow" w:eastAsia="Arial Narrow" w:hAnsi="Arial Narrow" w:cs="Arial Narrow"/>
          <w:sz w:val="22"/>
          <w:szCs w:val="22"/>
          <w:vertAlign w:val="superscript"/>
        </w:rPr>
        <w:footnoteReference w:id="34"/>
      </w:r>
      <w:r>
        <w:rPr>
          <w:rFonts w:ascii="Arial Narrow" w:eastAsia="Arial Narrow" w:hAnsi="Arial Narrow" w:cs="Arial Narrow"/>
          <w:sz w:val="22"/>
          <w:szCs w:val="22"/>
        </w:rPr>
        <w:t xml:space="preserve"> Instead, such approaches are associated with forced </w:t>
      </w:r>
      <w:proofErr w:type="spellStart"/>
      <w:r>
        <w:rPr>
          <w:rFonts w:ascii="Arial Narrow" w:eastAsia="Arial Narrow" w:hAnsi="Arial Narrow" w:cs="Arial Narrow"/>
          <w:sz w:val="22"/>
          <w:szCs w:val="22"/>
        </w:rPr>
        <w:t>labour</w:t>
      </w:r>
      <w:proofErr w:type="spellEnd"/>
      <w:r>
        <w:rPr>
          <w:rFonts w:ascii="Arial Narrow" w:eastAsia="Arial Narrow" w:hAnsi="Arial Narrow" w:cs="Arial Narrow"/>
          <w:sz w:val="22"/>
          <w:szCs w:val="22"/>
        </w:rPr>
        <w:t xml:space="preserve">, forced unmedicated withdrawal, physical and sexual violence, denial of </w:t>
      </w:r>
      <w:r>
        <w:rPr>
          <w:rFonts w:ascii="Arial Narrow" w:eastAsia="Arial Narrow" w:hAnsi="Arial Narrow" w:cs="Arial Narrow"/>
          <w:sz w:val="22"/>
          <w:szCs w:val="22"/>
        </w:rPr>
        <w:lastRenderedPageBreak/>
        <w:t>medical services and other abuses that continue to occur in the context of compulsory treatment and rehabilitation.</w:t>
      </w:r>
      <w:r>
        <w:rPr>
          <w:rFonts w:ascii="Arial Narrow" w:eastAsia="Arial Narrow" w:hAnsi="Arial Narrow" w:cs="Arial Narrow"/>
          <w:color w:val="111827"/>
          <w:sz w:val="22"/>
          <w:szCs w:val="22"/>
          <w:highlight w:val="white"/>
          <w:vertAlign w:val="superscript"/>
        </w:rPr>
        <w:footnoteReference w:id="35"/>
      </w:r>
      <w:r>
        <w:rPr>
          <w:rFonts w:ascii="Arial Narrow" w:eastAsia="Arial Narrow" w:hAnsi="Arial Narrow" w:cs="Arial Narrow"/>
          <w:color w:val="111827"/>
          <w:sz w:val="22"/>
          <w:szCs w:val="22"/>
          <w:highlight w:val="white"/>
          <w:vertAlign w:val="superscript"/>
        </w:rPr>
        <w:t>,</w:t>
      </w:r>
      <w:r>
        <w:rPr>
          <w:rFonts w:ascii="Arial Narrow" w:eastAsia="Arial Narrow" w:hAnsi="Arial Narrow" w:cs="Arial Narrow"/>
          <w:color w:val="111827"/>
          <w:sz w:val="22"/>
          <w:szCs w:val="22"/>
          <w:highlight w:val="white"/>
          <w:vertAlign w:val="superscript"/>
        </w:rPr>
        <w:footnoteReference w:id="36"/>
      </w:r>
      <w:r>
        <w:rPr>
          <w:rFonts w:ascii="Arial Narrow" w:eastAsia="Arial Narrow" w:hAnsi="Arial Narrow" w:cs="Arial Narrow"/>
          <w:color w:val="111827"/>
          <w:sz w:val="22"/>
          <w:szCs w:val="22"/>
          <w:vertAlign w:val="superscript"/>
        </w:rPr>
        <w:t xml:space="preserve">  </w:t>
      </w:r>
      <w:r>
        <w:rPr>
          <w:rFonts w:ascii="Arial Narrow" w:eastAsia="Arial Narrow" w:hAnsi="Arial Narrow" w:cs="Arial Narrow"/>
          <w:color w:val="000000"/>
          <w:sz w:val="22"/>
          <w:szCs w:val="22"/>
        </w:rPr>
        <w:t xml:space="preserve">Further, the coercive nature of ‘rehabilitation’ programs </w:t>
      </w:r>
      <w:r>
        <w:rPr>
          <w:rFonts w:ascii="Arial Narrow" w:eastAsia="Arial Narrow" w:hAnsi="Arial Narrow" w:cs="Arial Narrow"/>
          <w:sz w:val="22"/>
          <w:szCs w:val="22"/>
        </w:rPr>
        <w:t>contributes</w:t>
      </w:r>
      <w:r>
        <w:rPr>
          <w:rFonts w:ascii="Arial Narrow" w:eastAsia="Arial Narrow" w:hAnsi="Arial Narrow" w:cs="Arial Narrow"/>
          <w:color w:val="000000"/>
          <w:sz w:val="22"/>
          <w:szCs w:val="22"/>
        </w:rPr>
        <w:t xml:space="preserve"> to the already internalized stigma experienced by Filipinos using drugs</w:t>
      </w:r>
      <w:r>
        <w:rPr>
          <w:rFonts w:ascii="Arial Narrow" w:eastAsia="Arial Narrow" w:hAnsi="Arial Narrow" w:cs="Arial Narrow"/>
          <w:sz w:val="22"/>
          <w:szCs w:val="22"/>
          <w:vertAlign w:val="superscript"/>
        </w:rPr>
        <w:footnoteReference w:id="37"/>
      </w:r>
      <w:r>
        <w:rPr>
          <w:rFonts w:ascii="Arial Narrow" w:eastAsia="Arial Narrow" w:hAnsi="Arial Narrow" w:cs="Arial Narrow"/>
          <w:color w:val="000000"/>
          <w:sz w:val="22"/>
          <w:szCs w:val="22"/>
        </w:rPr>
        <w:t>.</w:t>
      </w:r>
      <w:r>
        <w:rPr>
          <w:rFonts w:ascii="Arial Narrow" w:eastAsia="Arial Narrow" w:hAnsi="Arial Narrow" w:cs="Arial Narrow"/>
          <w:sz w:val="22"/>
          <w:szCs w:val="22"/>
        </w:rPr>
        <w:t xml:space="preserve"> Ordered by courts or referred by local government to undergo compulsory rehabilitation, women arrested for drug-related offenses bargain for a lesser penalty (plea bargaining), which includes ‘rehabilitation’.</w:t>
      </w:r>
      <w:r>
        <w:rPr>
          <w:rFonts w:ascii="Arial Narrow" w:eastAsia="Arial Narrow" w:hAnsi="Arial Narrow" w:cs="Arial Narrow"/>
          <w:sz w:val="22"/>
          <w:szCs w:val="22"/>
          <w:vertAlign w:val="superscript"/>
        </w:rPr>
        <w:footnoteReference w:id="38"/>
      </w:r>
      <w:r>
        <w:rPr>
          <w:rFonts w:ascii="Arial Narrow" w:eastAsia="Arial Narrow" w:hAnsi="Arial Narrow" w:cs="Arial Narrow"/>
          <w:sz w:val="22"/>
          <w:szCs w:val="22"/>
        </w:rPr>
        <w:t xml:space="preserve"> There are also cases of women being forced to go into rehabilitation with their children.</w:t>
      </w:r>
      <w:r>
        <w:rPr>
          <w:rFonts w:ascii="Arial Narrow" w:eastAsia="Arial Narrow" w:hAnsi="Arial Narrow" w:cs="Arial Narrow"/>
          <w:sz w:val="22"/>
          <w:szCs w:val="22"/>
          <w:vertAlign w:val="superscript"/>
        </w:rPr>
        <w:footnoteReference w:id="39"/>
      </w:r>
    </w:p>
    <w:p w14:paraId="00000022" w14:textId="77777777" w:rsidR="00FC487A" w:rsidRDefault="00FC487A">
      <w:pPr>
        <w:pStyle w:val="Heading1"/>
        <w:spacing w:before="0" w:after="0" w:line="360" w:lineRule="auto"/>
        <w:jc w:val="both"/>
        <w:rPr>
          <w:rFonts w:ascii="Arial Narrow" w:eastAsia="Arial Narrow" w:hAnsi="Arial Narrow" w:cs="Arial Narrow"/>
          <w:sz w:val="22"/>
          <w:szCs w:val="22"/>
        </w:rPr>
      </w:pPr>
      <w:bookmarkStart w:id="1" w:name="_heading=h.1fob9te" w:colFirst="0" w:colLast="0"/>
      <w:bookmarkEnd w:id="1"/>
    </w:p>
    <w:p w14:paraId="00000023" w14:textId="77777777" w:rsidR="00FC487A" w:rsidRDefault="00FE0AA3">
      <w:pPr>
        <w:pStyle w:val="Heading1"/>
        <w:spacing w:before="0" w:after="0" w:line="360" w:lineRule="auto"/>
        <w:jc w:val="both"/>
        <w:rPr>
          <w:rFonts w:ascii="Arial Narrow" w:eastAsia="Arial Narrow" w:hAnsi="Arial Narrow" w:cs="Arial Narrow"/>
          <w:sz w:val="22"/>
          <w:szCs w:val="22"/>
        </w:rPr>
      </w:pPr>
      <w:r>
        <w:rPr>
          <w:rFonts w:ascii="Arial Narrow" w:eastAsia="Arial Narrow" w:hAnsi="Arial Narrow" w:cs="Arial Narrow"/>
          <w:sz w:val="22"/>
          <w:szCs w:val="22"/>
        </w:rPr>
        <w:t>Disproportionate incarceration</w:t>
      </w:r>
    </w:p>
    <w:p w14:paraId="00000024" w14:textId="77777777" w:rsidR="00FC487A" w:rsidRDefault="00FE0AA3">
      <w:pPr>
        <w:spacing w:line="360" w:lineRule="auto"/>
        <w:jc w:val="both"/>
        <w:rPr>
          <w:rFonts w:ascii="Arial Narrow" w:eastAsia="Arial Narrow" w:hAnsi="Arial Narrow" w:cs="Arial Narrow"/>
          <w:sz w:val="22"/>
          <w:szCs w:val="22"/>
        </w:rPr>
      </w:pPr>
      <w:r>
        <w:rPr>
          <w:rFonts w:ascii="Arial Narrow" w:eastAsia="Arial Narrow" w:hAnsi="Arial Narrow" w:cs="Arial Narrow"/>
          <w:sz w:val="22"/>
          <w:szCs w:val="22"/>
        </w:rPr>
        <w:t>A primary reason women come into conflict with the law with associated deprivation of liberty is due to punitive drug laws, which reinforce the stigma and discrimination against women whose lives include drugs. Arrests for drug-related charges have resulted in an increase in the incarceration of women, particularly economically marginalized women. Women constitute the fastest growing prison population with particularly high rates of imprisonment for drug offences and the proportion of women incarcerated for drug offences is significantly higher than that of men. Notably, the Philippines  is one of twelve countries with the highest rates of incarceration for women.</w:t>
      </w:r>
      <w:r>
        <w:rPr>
          <w:rFonts w:ascii="Arial Narrow" w:eastAsia="Arial Narrow" w:hAnsi="Arial Narrow" w:cs="Arial Narrow"/>
          <w:sz w:val="22"/>
          <w:szCs w:val="22"/>
          <w:vertAlign w:val="superscript"/>
        </w:rPr>
        <w:footnoteReference w:id="40"/>
      </w:r>
      <w:r>
        <w:rPr>
          <w:rFonts w:ascii="Arial Narrow" w:eastAsia="Arial Narrow" w:hAnsi="Arial Narrow" w:cs="Arial Narrow"/>
          <w:sz w:val="22"/>
          <w:szCs w:val="22"/>
        </w:rPr>
        <w:t xml:space="preserve"> There has been a drastic increase in the imprisonment of women for drug-related offences since 2016 when President Duterte regime came into power; between 53% and 80% of the women population in prison have been incarcerated for drug-related offences.</w:t>
      </w:r>
      <w:r>
        <w:rPr>
          <w:rFonts w:ascii="Arial Narrow" w:eastAsia="Arial Narrow" w:hAnsi="Arial Narrow" w:cs="Arial Narrow"/>
          <w:sz w:val="22"/>
          <w:szCs w:val="22"/>
          <w:vertAlign w:val="superscript"/>
        </w:rPr>
        <w:footnoteReference w:id="41"/>
      </w:r>
      <w:r>
        <w:rPr>
          <w:rFonts w:ascii="Arial Narrow" w:eastAsia="Arial Narrow" w:hAnsi="Arial Narrow" w:cs="Arial Narrow"/>
          <w:sz w:val="22"/>
          <w:szCs w:val="22"/>
          <w:vertAlign w:val="superscript"/>
        </w:rPr>
        <w:t>,</w:t>
      </w:r>
      <w:r>
        <w:rPr>
          <w:rFonts w:ascii="Arial Narrow" w:eastAsia="Arial Narrow" w:hAnsi="Arial Narrow" w:cs="Arial Narrow"/>
          <w:sz w:val="22"/>
          <w:szCs w:val="22"/>
          <w:vertAlign w:val="superscript"/>
        </w:rPr>
        <w:footnoteReference w:id="42"/>
      </w:r>
      <w:r>
        <w:rPr>
          <w:rFonts w:ascii="Arial Narrow" w:eastAsia="Arial Narrow" w:hAnsi="Arial Narrow" w:cs="Arial Narrow"/>
          <w:sz w:val="22"/>
          <w:szCs w:val="22"/>
          <w:vertAlign w:val="superscript"/>
        </w:rPr>
        <w:t>,</w:t>
      </w:r>
      <w:r>
        <w:rPr>
          <w:rFonts w:ascii="Arial Narrow" w:eastAsia="Arial Narrow" w:hAnsi="Arial Narrow" w:cs="Arial Narrow"/>
          <w:sz w:val="22"/>
          <w:szCs w:val="22"/>
          <w:vertAlign w:val="superscript"/>
        </w:rPr>
        <w:footnoteReference w:id="43"/>
      </w:r>
      <w:r>
        <w:rPr>
          <w:rFonts w:ascii="Arial Narrow" w:eastAsia="Arial Narrow" w:hAnsi="Arial Narrow" w:cs="Arial Narrow"/>
          <w:sz w:val="22"/>
          <w:szCs w:val="22"/>
          <w:vertAlign w:val="superscript"/>
        </w:rPr>
        <w:t xml:space="preserve">, </w:t>
      </w:r>
      <w:r>
        <w:rPr>
          <w:rFonts w:ascii="Arial Narrow" w:eastAsia="Arial Narrow" w:hAnsi="Arial Narrow" w:cs="Arial Narrow"/>
          <w:sz w:val="22"/>
          <w:szCs w:val="22"/>
          <w:vertAlign w:val="superscript"/>
        </w:rPr>
        <w:footnoteReference w:id="44"/>
      </w:r>
      <w:r>
        <w:rPr>
          <w:rFonts w:ascii="Arial Narrow" w:eastAsia="Arial Narrow" w:hAnsi="Arial Narrow" w:cs="Arial Narrow"/>
          <w:sz w:val="22"/>
          <w:szCs w:val="22"/>
          <w:vertAlign w:val="superscript"/>
        </w:rPr>
        <w:t>,</w:t>
      </w:r>
      <w:r>
        <w:rPr>
          <w:rFonts w:ascii="Arial Narrow" w:eastAsia="Arial Narrow" w:hAnsi="Arial Narrow" w:cs="Arial Narrow"/>
          <w:sz w:val="22"/>
          <w:szCs w:val="22"/>
          <w:vertAlign w:val="superscript"/>
        </w:rPr>
        <w:footnoteReference w:id="45"/>
      </w:r>
      <w:r>
        <w:rPr>
          <w:rFonts w:ascii="Arial Narrow" w:eastAsia="Arial Narrow" w:hAnsi="Arial Narrow" w:cs="Arial Narrow"/>
          <w:sz w:val="22"/>
          <w:szCs w:val="22"/>
        </w:rPr>
        <w:t xml:space="preserve"> </w:t>
      </w:r>
      <w:r>
        <w:rPr>
          <w:rFonts w:ascii="Arial Narrow" w:eastAsia="Arial Narrow" w:hAnsi="Arial Narrow" w:cs="Arial Narrow"/>
          <w:color w:val="000000"/>
          <w:sz w:val="22"/>
          <w:szCs w:val="22"/>
        </w:rPr>
        <w:t xml:space="preserve">The National Bureau of Jail Management and Penology recorded more than 1,600 pregnant detainees and 485 births </w:t>
      </w:r>
      <w:r>
        <w:rPr>
          <w:rFonts w:ascii="Arial Narrow" w:eastAsia="Arial Narrow" w:hAnsi="Arial Narrow" w:cs="Arial Narrow"/>
          <w:sz w:val="22"/>
          <w:szCs w:val="22"/>
        </w:rPr>
        <w:t>from</w:t>
      </w:r>
      <w:r>
        <w:rPr>
          <w:rFonts w:ascii="Arial Narrow" w:eastAsia="Arial Narrow" w:hAnsi="Arial Narrow" w:cs="Arial Narrow"/>
          <w:color w:val="000000"/>
          <w:sz w:val="22"/>
          <w:szCs w:val="22"/>
        </w:rPr>
        <w:t xml:space="preserve"> 2019 to 2020, of which 80 percent were women facing cases related to drugs</w:t>
      </w:r>
      <w:r>
        <w:rPr>
          <w:rFonts w:ascii="Arial Narrow" w:eastAsia="Arial Narrow" w:hAnsi="Arial Narrow" w:cs="Arial Narrow"/>
          <w:color w:val="000000"/>
          <w:sz w:val="22"/>
          <w:szCs w:val="22"/>
          <w:vertAlign w:val="superscript"/>
        </w:rPr>
        <w:footnoteReference w:id="46"/>
      </w:r>
      <w:r>
        <w:rPr>
          <w:rFonts w:ascii="Arial Narrow" w:eastAsia="Arial Narrow" w:hAnsi="Arial Narrow" w:cs="Arial Narrow"/>
          <w:color w:val="000000"/>
          <w:sz w:val="22"/>
          <w:szCs w:val="22"/>
        </w:rPr>
        <w:t>.</w:t>
      </w:r>
    </w:p>
    <w:p w14:paraId="00000025" w14:textId="77777777" w:rsidR="00FC487A" w:rsidRDefault="00FC487A">
      <w:pPr>
        <w:spacing w:line="360" w:lineRule="auto"/>
        <w:jc w:val="both"/>
        <w:rPr>
          <w:rFonts w:ascii="Arial Narrow" w:eastAsia="Arial Narrow" w:hAnsi="Arial Narrow" w:cs="Arial Narrow"/>
          <w:sz w:val="22"/>
          <w:szCs w:val="22"/>
        </w:rPr>
      </w:pPr>
    </w:p>
    <w:p w14:paraId="00000026" w14:textId="382EB076" w:rsidR="00FC487A" w:rsidRDefault="00FE0AA3">
      <w:pPr>
        <w:spacing w:line="360" w:lineRule="auto"/>
        <w:jc w:val="both"/>
        <w:rPr>
          <w:rFonts w:ascii="Arial Narrow" w:eastAsia="Arial Narrow" w:hAnsi="Arial Narrow" w:cs="Arial Narrow"/>
          <w:color w:val="000000"/>
          <w:sz w:val="22"/>
          <w:szCs w:val="22"/>
        </w:rPr>
      </w:pPr>
      <w:r>
        <w:rPr>
          <w:rFonts w:ascii="Arial Narrow" w:eastAsia="Arial Narrow" w:hAnsi="Arial Narrow" w:cs="Arial Narrow"/>
          <w:sz w:val="22"/>
          <w:szCs w:val="22"/>
        </w:rPr>
        <w:t>Most women incarcerated for drug-related offences are charged with personal drug use or possession, or with participating in the sale of small quantities. The CDD Act does not differentiate between low</w:t>
      </w:r>
      <w:r w:rsidR="009051B7">
        <w:rPr>
          <w:rFonts w:ascii="Arial Narrow" w:eastAsia="Arial Narrow" w:hAnsi="Arial Narrow" w:cs="Arial Narrow"/>
          <w:sz w:val="22"/>
          <w:szCs w:val="22"/>
        </w:rPr>
        <w:t>-level sale</w:t>
      </w:r>
      <w:r>
        <w:rPr>
          <w:rFonts w:ascii="Arial Narrow" w:eastAsia="Arial Narrow" w:hAnsi="Arial Narrow" w:cs="Arial Narrow"/>
          <w:sz w:val="22"/>
          <w:szCs w:val="22"/>
        </w:rPr>
        <w:t xml:space="preserve"> and high-level trafficking and also neglects to take into account any mitigating circumstances that might be related to socio-economic vulnerability. This lack of nuance results in women facing disproportionately severe penalties.</w:t>
      </w:r>
      <w:r>
        <w:rPr>
          <w:rFonts w:ascii="Arial Narrow" w:eastAsia="Arial Narrow" w:hAnsi="Arial Narrow" w:cs="Arial Narrow"/>
          <w:sz w:val="22"/>
          <w:szCs w:val="22"/>
          <w:vertAlign w:val="superscript"/>
        </w:rPr>
        <w:footnoteReference w:id="47"/>
      </w:r>
      <w:r>
        <w:rPr>
          <w:rFonts w:ascii="Arial Narrow" w:eastAsia="Arial Narrow" w:hAnsi="Arial Narrow" w:cs="Arial Narrow"/>
          <w:sz w:val="22"/>
          <w:szCs w:val="22"/>
          <w:vertAlign w:val="superscript"/>
        </w:rPr>
        <w:t>,</w:t>
      </w:r>
      <w:r>
        <w:rPr>
          <w:rFonts w:ascii="Arial Narrow" w:eastAsia="Arial Narrow" w:hAnsi="Arial Narrow" w:cs="Arial Narrow"/>
          <w:sz w:val="22"/>
          <w:szCs w:val="22"/>
          <w:vertAlign w:val="superscript"/>
        </w:rPr>
        <w:footnoteReference w:id="48"/>
      </w:r>
      <w:r>
        <w:rPr>
          <w:rFonts w:ascii="Arial Narrow" w:eastAsia="Arial Narrow" w:hAnsi="Arial Narrow" w:cs="Arial Narrow"/>
          <w:sz w:val="22"/>
          <w:szCs w:val="22"/>
          <w:vertAlign w:val="superscript"/>
        </w:rPr>
        <w:t xml:space="preserve"> </w:t>
      </w:r>
      <w:r>
        <w:rPr>
          <w:rFonts w:ascii="Arial Narrow" w:eastAsia="Arial Narrow" w:hAnsi="Arial Narrow" w:cs="Arial Narrow"/>
          <w:color w:val="000000"/>
          <w:sz w:val="22"/>
          <w:szCs w:val="22"/>
        </w:rPr>
        <w:t xml:space="preserve">The Philippine Bureau of Corrections reported that in 2019, 64.42% of convicted women </w:t>
      </w:r>
      <w:r>
        <w:rPr>
          <w:rFonts w:ascii="Arial Narrow" w:eastAsia="Arial Narrow" w:hAnsi="Arial Narrow" w:cs="Arial Narrow"/>
          <w:sz w:val="22"/>
          <w:szCs w:val="22"/>
        </w:rPr>
        <w:t>were</w:t>
      </w:r>
      <w:r>
        <w:rPr>
          <w:rFonts w:ascii="Arial Narrow" w:eastAsia="Arial Narrow" w:hAnsi="Arial Narrow" w:cs="Arial Narrow"/>
          <w:color w:val="000000"/>
          <w:sz w:val="22"/>
          <w:szCs w:val="22"/>
        </w:rPr>
        <w:t xml:space="preserve"> convicted for a drug offense compared to 25.54% of men.</w:t>
      </w:r>
      <w:r>
        <w:rPr>
          <w:rFonts w:ascii="Arial Narrow" w:eastAsia="Arial Narrow" w:hAnsi="Arial Narrow" w:cs="Arial Narrow"/>
          <w:color w:val="000000"/>
          <w:sz w:val="22"/>
          <w:szCs w:val="22"/>
          <w:vertAlign w:val="superscript"/>
        </w:rPr>
        <w:footnoteReference w:id="49"/>
      </w:r>
      <w:r>
        <w:rPr>
          <w:rFonts w:ascii="Arial Narrow" w:eastAsia="Arial Narrow" w:hAnsi="Arial Narrow" w:cs="Arial Narrow"/>
          <w:color w:val="000000"/>
          <w:sz w:val="22"/>
          <w:szCs w:val="22"/>
        </w:rPr>
        <w:t xml:space="preserve"> A study with 241 female detainees across 11 regions in the country revealed that </w:t>
      </w:r>
      <w:r>
        <w:rPr>
          <w:rFonts w:ascii="Arial Narrow" w:eastAsia="Arial Narrow" w:hAnsi="Arial Narrow" w:cs="Arial Narrow"/>
          <w:sz w:val="22"/>
          <w:szCs w:val="22"/>
        </w:rPr>
        <w:t xml:space="preserve">the </w:t>
      </w:r>
      <w:r>
        <w:rPr>
          <w:rFonts w:ascii="Arial Narrow" w:eastAsia="Arial Narrow" w:hAnsi="Arial Narrow" w:cs="Arial Narrow"/>
          <w:color w:val="000000"/>
          <w:sz w:val="22"/>
          <w:szCs w:val="22"/>
        </w:rPr>
        <w:t xml:space="preserve">majority were detained </w:t>
      </w:r>
      <w:r>
        <w:rPr>
          <w:rFonts w:ascii="Arial Narrow" w:eastAsia="Arial Narrow" w:hAnsi="Arial Narrow" w:cs="Arial Narrow"/>
          <w:color w:val="000000"/>
          <w:sz w:val="22"/>
          <w:szCs w:val="22"/>
        </w:rPr>
        <w:lastRenderedPageBreak/>
        <w:t xml:space="preserve">for low-level drug-related charges </w:t>
      </w:r>
      <w:r>
        <w:rPr>
          <w:rFonts w:ascii="Arial Narrow" w:eastAsia="Arial Narrow" w:hAnsi="Arial Narrow" w:cs="Arial Narrow"/>
          <w:sz w:val="22"/>
          <w:szCs w:val="22"/>
        </w:rPr>
        <w:t>such as being drug couriers</w:t>
      </w:r>
      <w:r>
        <w:rPr>
          <w:rFonts w:ascii="Arial Narrow" w:eastAsia="Arial Narrow" w:hAnsi="Arial Narrow" w:cs="Arial Narrow"/>
          <w:color w:val="000000"/>
          <w:sz w:val="22"/>
          <w:szCs w:val="22"/>
        </w:rPr>
        <w:t xml:space="preserve">, with only 20 charged with violent </w:t>
      </w:r>
      <w:r>
        <w:rPr>
          <w:rFonts w:ascii="Arial Narrow" w:eastAsia="Arial Narrow" w:hAnsi="Arial Narrow" w:cs="Arial Narrow"/>
          <w:sz w:val="22"/>
          <w:szCs w:val="22"/>
        </w:rPr>
        <w:t>crimes</w:t>
      </w:r>
      <w:r>
        <w:rPr>
          <w:rFonts w:ascii="Arial Narrow" w:eastAsia="Arial Narrow" w:hAnsi="Arial Narrow" w:cs="Arial Narrow"/>
          <w:color w:val="000000"/>
          <w:sz w:val="22"/>
          <w:szCs w:val="22"/>
        </w:rPr>
        <w:t>.</w:t>
      </w:r>
      <w:r>
        <w:rPr>
          <w:rFonts w:ascii="Arial Narrow" w:eastAsia="Arial Narrow" w:hAnsi="Arial Narrow" w:cs="Arial Narrow"/>
          <w:color w:val="000000"/>
          <w:sz w:val="22"/>
          <w:szCs w:val="22"/>
          <w:vertAlign w:val="superscript"/>
        </w:rPr>
        <w:footnoteReference w:id="50"/>
      </w:r>
      <w:r>
        <w:rPr>
          <w:rFonts w:ascii="Arial Narrow" w:eastAsia="Arial Narrow" w:hAnsi="Arial Narrow" w:cs="Arial Narrow"/>
          <w:color w:val="000000"/>
          <w:sz w:val="22"/>
          <w:szCs w:val="22"/>
        </w:rPr>
        <w:t xml:space="preserve"> </w:t>
      </w:r>
      <w:r>
        <w:rPr>
          <w:rFonts w:ascii="Arial Narrow" w:eastAsia="Arial Narrow" w:hAnsi="Arial Narrow" w:cs="Arial Narrow"/>
          <w:sz w:val="22"/>
          <w:szCs w:val="22"/>
        </w:rPr>
        <w:t>These women usually have little education, are often single mothers, poor and with limited access to employment opportunities.</w:t>
      </w:r>
      <w:r>
        <w:rPr>
          <w:rFonts w:ascii="Arial Narrow" w:eastAsia="Arial Narrow" w:hAnsi="Arial Narrow" w:cs="Arial Narrow"/>
          <w:sz w:val="22"/>
          <w:szCs w:val="22"/>
          <w:vertAlign w:val="superscript"/>
        </w:rPr>
        <w:footnoteReference w:id="51"/>
      </w:r>
      <w:r>
        <w:rPr>
          <w:rFonts w:ascii="Arial Narrow" w:eastAsia="Arial Narrow" w:hAnsi="Arial Narrow" w:cs="Arial Narrow"/>
          <w:sz w:val="22"/>
          <w:szCs w:val="22"/>
          <w:vertAlign w:val="superscript"/>
        </w:rPr>
        <w:t>,</w:t>
      </w:r>
      <w:r>
        <w:rPr>
          <w:rFonts w:ascii="Arial Narrow" w:eastAsia="Arial Narrow" w:hAnsi="Arial Narrow" w:cs="Arial Narrow"/>
          <w:sz w:val="22"/>
          <w:szCs w:val="22"/>
          <w:vertAlign w:val="superscript"/>
        </w:rPr>
        <w:footnoteReference w:id="52"/>
      </w:r>
      <w:r>
        <w:rPr>
          <w:rFonts w:ascii="Arial Narrow" w:eastAsia="Arial Narrow" w:hAnsi="Arial Narrow" w:cs="Arial Narrow"/>
          <w:sz w:val="22"/>
          <w:szCs w:val="22"/>
        </w:rPr>
        <w:t xml:space="preserve"> </w:t>
      </w:r>
    </w:p>
    <w:p w14:paraId="00000027" w14:textId="77777777" w:rsidR="00FC487A" w:rsidRDefault="00FC487A">
      <w:pPr>
        <w:spacing w:line="360" w:lineRule="auto"/>
        <w:jc w:val="both"/>
        <w:rPr>
          <w:rFonts w:ascii="Arial Narrow" w:eastAsia="Arial Narrow" w:hAnsi="Arial Narrow" w:cs="Arial Narrow"/>
          <w:sz w:val="22"/>
          <w:szCs w:val="22"/>
          <w:highlight w:val="cyan"/>
        </w:rPr>
      </w:pPr>
    </w:p>
    <w:p w14:paraId="00000028" w14:textId="77777777" w:rsidR="00FC487A" w:rsidRDefault="00FE0AA3">
      <w:pPr>
        <w:spacing w:line="360" w:lineRule="auto"/>
        <w:jc w:val="both"/>
        <w:rPr>
          <w:rFonts w:ascii="Arial Narrow" w:eastAsia="Arial Narrow" w:hAnsi="Arial Narrow" w:cs="Arial Narrow"/>
          <w:color w:val="000000"/>
          <w:sz w:val="22"/>
          <w:szCs w:val="22"/>
        </w:rPr>
      </w:pPr>
      <w:r>
        <w:rPr>
          <w:rFonts w:ascii="Arial Narrow" w:eastAsia="Arial Narrow" w:hAnsi="Arial Narrow" w:cs="Arial Narrow"/>
          <w:sz w:val="22"/>
          <w:szCs w:val="22"/>
        </w:rPr>
        <w:t>Prison authorities do not uniformly enforce regulations that require holding male and female inmates in separate facilities. Additionally, in national prisons, there is also a neglect to assign guards of the same sex to oversee the inmates, further violating established protocols.</w:t>
      </w:r>
      <w:r>
        <w:rPr>
          <w:rFonts w:ascii="Arial Narrow" w:eastAsia="Arial Narrow" w:hAnsi="Arial Narrow" w:cs="Arial Narrow"/>
          <w:sz w:val="22"/>
          <w:szCs w:val="22"/>
          <w:vertAlign w:val="superscript"/>
        </w:rPr>
        <w:footnoteReference w:id="53"/>
      </w:r>
      <w:r>
        <w:rPr>
          <w:rFonts w:ascii="Arial Narrow" w:eastAsia="Arial Narrow" w:hAnsi="Arial Narrow" w:cs="Arial Narrow"/>
          <w:sz w:val="22"/>
          <w:szCs w:val="22"/>
        </w:rPr>
        <w:t xml:space="preserve"> Jail overcrowding is a major concern which negatively impacts the health of the women in detention and their access to justice and delivery of services. Overcrowding also affects the capacity of the jail and prison officials to perform their duties.</w:t>
      </w:r>
      <w:r>
        <w:rPr>
          <w:rFonts w:ascii="Arial Narrow" w:eastAsia="Arial Narrow" w:hAnsi="Arial Narrow" w:cs="Arial Narrow"/>
          <w:sz w:val="22"/>
          <w:szCs w:val="22"/>
          <w:vertAlign w:val="superscript"/>
        </w:rPr>
        <w:footnoteReference w:id="54"/>
      </w:r>
      <w:r>
        <w:rPr>
          <w:rFonts w:ascii="Arial Narrow" w:eastAsia="Arial Narrow" w:hAnsi="Arial Narrow" w:cs="Arial Narrow"/>
          <w:sz w:val="22"/>
          <w:szCs w:val="22"/>
        </w:rPr>
        <w:t xml:space="preserve"> Prison conditions are often harsh and even life-threatening with overcrowding, inadequate sanitary conditions, poor ventilation, physical abuse, and a chronic lack of resources including medical care and food. </w:t>
      </w:r>
      <w:r>
        <w:rPr>
          <w:rFonts w:ascii="Arial Narrow" w:eastAsia="Arial Narrow" w:hAnsi="Arial Narrow" w:cs="Arial Narrow"/>
          <w:color w:val="000000"/>
          <w:sz w:val="22"/>
          <w:szCs w:val="22"/>
        </w:rPr>
        <w:t>In a qualitative study with women who use drugs with history of drug use, Ella shared the challenging reality of having to buy almost everything inside prisons including basic necessities.</w:t>
      </w:r>
    </w:p>
    <w:p w14:paraId="00000029" w14:textId="77777777" w:rsidR="00FC487A" w:rsidRDefault="00FC487A">
      <w:pPr>
        <w:spacing w:line="360" w:lineRule="auto"/>
        <w:jc w:val="both"/>
        <w:rPr>
          <w:rFonts w:ascii="Arial Narrow" w:eastAsia="Arial Narrow" w:hAnsi="Arial Narrow" w:cs="Arial Narrow"/>
          <w:color w:val="000000"/>
          <w:sz w:val="22"/>
          <w:szCs w:val="22"/>
        </w:rPr>
      </w:pPr>
    </w:p>
    <w:p w14:paraId="0000002A" w14:textId="77777777" w:rsidR="00FC487A" w:rsidRDefault="00FE0AA3">
      <w:pPr>
        <w:spacing w:line="360" w:lineRule="auto"/>
        <w:ind w:left="284" w:right="283"/>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w:t>
      </w:r>
      <w:r>
        <w:rPr>
          <w:rFonts w:ascii="Arial Narrow" w:eastAsia="Arial Narrow" w:hAnsi="Arial Narrow" w:cs="Arial Narrow"/>
          <w:i/>
          <w:color w:val="000000"/>
          <w:sz w:val="22"/>
          <w:szCs w:val="22"/>
        </w:rPr>
        <w:t>You will have to buy drinking water from your cell leader. Such things come at a cost and isn’t provided fo</w:t>
      </w:r>
      <w:r>
        <w:rPr>
          <w:rFonts w:ascii="Arial Narrow" w:eastAsia="Arial Narrow" w:hAnsi="Arial Narrow" w:cs="Arial Narrow"/>
          <w:color w:val="000000"/>
          <w:sz w:val="22"/>
          <w:szCs w:val="22"/>
        </w:rPr>
        <w:t>r.”</w:t>
      </w:r>
      <w:r>
        <w:rPr>
          <w:rFonts w:ascii="Arial Narrow" w:eastAsia="Arial Narrow" w:hAnsi="Arial Narrow" w:cs="Arial Narrow"/>
          <w:color w:val="000000"/>
          <w:sz w:val="22"/>
          <w:szCs w:val="22"/>
          <w:vertAlign w:val="superscript"/>
        </w:rPr>
        <w:footnoteReference w:id="55"/>
      </w:r>
    </w:p>
    <w:p w14:paraId="0000002B" w14:textId="77777777" w:rsidR="00FC487A" w:rsidRDefault="00FC487A">
      <w:pPr>
        <w:spacing w:line="360" w:lineRule="auto"/>
        <w:jc w:val="both"/>
        <w:rPr>
          <w:rFonts w:ascii="Arial Narrow" w:eastAsia="Arial Narrow" w:hAnsi="Arial Narrow" w:cs="Arial Narrow"/>
          <w:color w:val="000000"/>
          <w:sz w:val="22"/>
          <w:szCs w:val="22"/>
        </w:rPr>
      </w:pPr>
    </w:p>
    <w:p w14:paraId="0000002C" w14:textId="77777777" w:rsidR="00FC487A" w:rsidRDefault="00FE0AA3">
      <w:pPr>
        <w:spacing w:line="360" w:lineRule="auto"/>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Indeed, a study done by the CHR </w:t>
      </w:r>
      <w:r>
        <w:rPr>
          <w:rFonts w:ascii="Arial Narrow" w:eastAsia="Arial Narrow" w:hAnsi="Arial Narrow" w:cs="Arial Narrow"/>
          <w:sz w:val="22"/>
          <w:szCs w:val="22"/>
        </w:rPr>
        <w:t>among</w:t>
      </w:r>
      <w:r>
        <w:rPr>
          <w:rFonts w:ascii="Arial Narrow" w:eastAsia="Arial Narrow" w:hAnsi="Arial Narrow" w:cs="Arial Narrow"/>
          <w:color w:val="000000"/>
          <w:sz w:val="22"/>
          <w:szCs w:val="22"/>
        </w:rPr>
        <w:t xml:space="preserve"> 241 </w:t>
      </w:r>
      <w:r>
        <w:rPr>
          <w:rFonts w:ascii="Arial Narrow" w:eastAsia="Arial Narrow" w:hAnsi="Arial Narrow" w:cs="Arial Narrow"/>
          <w:sz w:val="22"/>
          <w:szCs w:val="22"/>
        </w:rPr>
        <w:t>women deprived of liberty</w:t>
      </w:r>
      <w:r>
        <w:rPr>
          <w:rFonts w:ascii="Arial Narrow" w:eastAsia="Arial Narrow" w:hAnsi="Arial Narrow" w:cs="Arial Narrow"/>
          <w:color w:val="000000"/>
          <w:sz w:val="22"/>
          <w:szCs w:val="22"/>
        </w:rPr>
        <w:t xml:space="preserve"> showed that the women face challenges in accessing immediate needs; congestion in dormitories including bed sharing, with some sleeping on the floor and also cleaning the area with their bare hands. The study revealed acute water shortage in the prisons with regular supply of water cited as a challenge leading to most inmates needing to purchase their own drinking water and struggling with intermittent availability of water for bathing and doing laundry. Moreover, women’s specific needs for hygiene like toiletries and sanitary napkins are rarely provided by detention centers.</w:t>
      </w:r>
      <w:r>
        <w:rPr>
          <w:rFonts w:ascii="Arial Narrow" w:eastAsia="Arial Narrow" w:hAnsi="Arial Narrow" w:cs="Arial Narrow"/>
          <w:color w:val="000000"/>
          <w:sz w:val="22"/>
          <w:szCs w:val="22"/>
          <w:vertAlign w:val="superscript"/>
        </w:rPr>
        <w:footnoteReference w:id="56"/>
      </w:r>
      <w:r>
        <w:rPr>
          <w:rFonts w:ascii="Arial Narrow" w:eastAsia="Arial Narrow" w:hAnsi="Arial Narrow" w:cs="Arial Narrow"/>
          <w:color w:val="000000"/>
          <w:sz w:val="22"/>
          <w:szCs w:val="22"/>
        </w:rPr>
        <w:t xml:space="preserve"> </w:t>
      </w:r>
    </w:p>
    <w:p w14:paraId="0000002D" w14:textId="77777777" w:rsidR="00FC487A" w:rsidRDefault="00FC487A">
      <w:pPr>
        <w:spacing w:line="360" w:lineRule="auto"/>
        <w:jc w:val="both"/>
        <w:rPr>
          <w:rFonts w:ascii="Arial Narrow" w:eastAsia="Arial Narrow" w:hAnsi="Arial Narrow" w:cs="Arial Narrow"/>
          <w:sz w:val="22"/>
          <w:szCs w:val="22"/>
        </w:rPr>
      </w:pPr>
    </w:p>
    <w:p w14:paraId="0000002E" w14:textId="3E975AD1" w:rsidR="00FC487A" w:rsidRDefault="00FE0AA3">
      <w:pPr>
        <w:spacing w:line="360" w:lineRule="auto"/>
        <w:jc w:val="both"/>
        <w:rPr>
          <w:rFonts w:ascii="Arial Narrow" w:eastAsia="Arial Narrow" w:hAnsi="Arial Narrow" w:cs="Arial Narrow"/>
          <w:sz w:val="22"/>
          <w:szCs w:val="22"/>
        </w:rPr>
      </w:pPr>
      <w:r>
        <w:rPr>
          <w:rFonts w:ascii="Arial Narrow" w:eastAsia="Arial Narrow" w:hAnsi="Arial Narrow" w:cs="Arial Narrow"/>
          <w:sz w:val="22"/>
          <w:szCs w:val="22"/>
        </w:rPr>
        <w:t>Women who use drugs in the Philippines face high rates of incarceration which come with unique challenges for the women. These include mental health issues with histories of abuse and trauma, verbal and physical abuse from arresting officers</w:t>
      </w:r>
      <w:r w:rsidR="00046085">
        <w:rPr>
          <w:rFonts w:ascii="Arial Narrow" w:eastAsia="Arial Narrow" w:hAnsi="Arial Narrow" w:cs="Arial Narrow"/>
          <w:sz w:val="22"/>
          <w:szCs w:val="22"/>
        </w:rPr>
        <w:t>,</w:t>
      </w:r>
      <w:r>
        <w:rPr>
          <w:rFonts w:ascii="Arial Narrow" w:eastAsia="Arial Narrow" w:hAnsi="Arial Narrow" w:cs="Arial Narrow"/>
          <w:sz w:val="22"/>
          <w:szCs w:val="22"/>
        </w:rPr>
        <w:t xml:space="preserve"> unmet reproductive health care needs, being primary caretakers of young children and having to leave them, and limited contact with their families because of the location of women’s prisons. It is also difficult for women with a history of incarceration to find work, housing, and financial support when they return to their communities.</w:t>
      </w:r>
      <w:r>
        <w:rPr>
          <w:rFonts w:ascii="Arial Narrow" w:eastAsia="Arial Narrow" w:hAnsi="Arial Narrow" w:cs="Arial Narrow"/>
          <w:sz w:val="22"/>
          <w:szCs w:val="22"/>
          <w:vertAlign w:val="superscript"/>
        </w:rPr>
        <w:footnoteReference w:id="57"/>
      </w:r>
      <w:r>
        <w:rPr>
          <w:rFonts w:ascii="Arial Narrow" w:eastAsia="Arial Narrow" w:hAnsi="Arial Narrow" w:cs="Arial Narrow"/>
          <w:sz w:val="22"/>
          <w:szCs w:val="22"/>
        </w:rPr>
        <w:t xml:space="preserve"> </w:t>
      </w:r>
    </w:p>
    <w:p w14:paraId="0000002F" w14:textId="77777777" w:rsidR="00FC487A" w:rsidRDefault="00FC487A">
      <w:pPr>
        <w:spacing w:line="360" w:lineRule="auto"/>
        <w:jc w:val="both"/>
        <w:rPr>
          <w:rFonts w:ascii="Arial Narrow" w:eastAsia="Arial Narrow" w:hAnsi="Arial Narrow" w:cs="Arial Narrow"/>
          <w:sz w:val="22"/>
          <w:szCs w:val="22"/>
        </w:rPr>
      </w:pPr>
    </w:p>
    <w:p w14:paraId="00000030" w14:textId="7A0BAB8C" w:rsidR="00FC487A" w:rsidRDefault="00FE0AA3">
      <w:pPr>
        <w:spacing w:line="360" w:lineRule="auto"/>
        <w:jc w:val="both"/>
        <w:rPr>
          <w:rFonts w:ascii="Arial Narrow" w:eastAsia="Arial Narrow" w:hAnsi="Arial Narrow" w:cs="Arial Narrow"/>
          <w:sz w:val="22"/>
          <w:szCs w:val="22"/>
        </w:rPr>
      </w:pPr>
      <w:r>
        <w:rPr>
          <w:rFonts w:ascii="Arial Narrow" w:eastAsia="Arial Narrow" w:hAnsi="Arial Narrow" w:cs="Arial Narrow"/>
          <w:sz w:val="22"/>
          <w:szCs w:val="22"/>
        </w:rPr>
        <w:t>Philippine prisons do not have a standard practice for the treatment of pregnant detainees. Reported incidents reveal the harrowing experience of women being handcuffed during childbirth. As if that indignity were not enough, they must also endure the heartbreak of being separated from their newborns upon delivery. Additionally, there are cases where women are denied the opportunity to recuperate in a hospital after giving birth.</w:t>
      </w:r>
      <w:r>
        <w:rPr>
          <w:rFonts w:ascii="Arial Narrow" w:eastAsia="Arial Narrow" w:hAnsi="Arial Narrow" w:cs="Arial Narrow"/>
          <w:sz w:val="22"/>
          <w:szCs w:val="22"/>
          <w:vertAlign w:val="superscript"/>
        </w:rPr>
        <w:footnoteReference w:id="58"/>
      </w:r>
      <w:r>
        <w:rPr>
          <w:rFonts w:ascii="Arial Narrow" w:eastAsia="Arial Narrow" w:hAnsi="Arial Narrow" w:cs="Arial Narrow"/>
          <w:sz w:val="22"/>
          <w:szCs w:val="22"/>
        </w:rPr>
        <w:t xml:space="preserve"> Women in prison are not allowed to stay with their children in cases where the children’s best interest would clearly require being with the mother. This has </w:t>
      </w:r>
      <w:r>
        <w:rPr>
          <w:rFonts w:ascii="Arial Narrow" w:eastAsia="Arial Narrow" w:hAnsi="Arial Narrow" w:cs="Arial Narrow"/>
          <w:sz w:val="22"/>
          <w:szCs w:val="22"/>
        </w:rPr>
        <w:lastRenderedPageBreak/>
        <w:t>resulted in the death of children of incarcerated mothers - for example, the case of Reina Mae,</w:t>
      </w:r>
      <w:r>
        <w:rPr>
          <w:rFonts w:ascii="Arial Narrow" w:eastAsia="Arial Narrow" w:hAnsi="Arial Narrow" w:cs="Arial Narrow"/>
          <w:sz w:val="22"/>
          <w:szCs w:val="22"/>
          <w:vertAlign w:val="superscript"/>
        </w:rPr>
        <w:footnoteReference w:id="59"/>
      </w:r>
      <w:r>
        <w:rPr>
          <w:rFonts w:ascii="Arial Narrow" w:eastAsia="Arial Narrow" w:hAnsi="Arial Narrow" w:cs="Arial Narrow"/>
          <w:sz w:val="22"/>
          <w:szCs w:val="22"/>
        </w:rPr>
        <w:t xml:space="preserve"> whose baby girl died of pneumonia. The women’s jail was not equipped to meet the medical needs of the infant and her mother’s incarceration was </w:t>
      </w:r>
      <w:r w:rsidR="00CD74AB">
        <w:rPr>
          <w:rFonts w:ascii="Arial Narrow" w:eastAsia="Arial Narrow" w:hAnsi="Arial Narrow" w:cs="Arial Narrow"/>
          <w:sz w:val="22"/>
          <w:szCs w:val="22"/>
        </w:rPr>
        <w:t>prioritized</w:t>
      </w:r>
      <w:r>
        <w:rPr>
          <w:rFonts w:ascii="Arial Narrow" w:eastAsia="Arial Narrow" w:hAnsi="Arial Narrow" w:cs="Arial Narrow"/>
          <w:sz w:val="22"/>
          <w:szCs w:val="22"/>
        </w:rPr>
        <w:t xml:space="preserve"> over the baby’s health. </w:t>
      </w:r>
    </w:p>
    <w:p w14:paraId="00000031" w14:textId="77777777" w:rsidR="00FC487A" w:rsidRDefault="00FC487A">
      <w:pPr>
        <w:spacing w:line="360" w:lineRule="auto"/>
        <w:jc w:val="both"/>
        <w:rPr>
          <w:rFonts w:ascii="Arial Narrow" w:eastAsia="Arial Narrow" w:hAnsi="Arial Narrow" w:cs="Arial Narrow"/>
          <w:sz w:val="22"/>
          <w:szCs w:val="22"/>
        </w:rPr>
      </w:pPr>
    </w:p>
    <w:p w14:paraId="00000032" w14:textId="77777777" w:rsidR="00FC487A" w:rsidRDefault="00FE0AA3">
      <w:pPr>
        <w:tabs>
          <w:tab w:val="left" w:pos="1035"/>
        </w:tabs>
        <w:spacing w:line="360" w:lineRule="auto"/>
        <w:jc w:val="both"/>
        <w:rPr>
          <w:rFonts w:ascii="Arial Narrow" w:eastAsia="Arial Narrow" w:hAnsi="Arial Narrow" w:cs="Arial Narrow"/>
          <w:sz w:val="22"/>
          <w:szCs w:val="22"/>
        </w:rPr>
      </w:pPr>
      <w:r>
        <w:rPr>
          <w:rFonts w:ascii="Arial Narrow" w:eastAsia="Arial Narrow" w:hAnsi="Arial Narrow" w:cs="Arial Narrow"/>
          <w:sz w:val="22"/>
          <w:szCs w:val="22"/>
        </w:rPr>
        <w:t>There is no uniform maternal care system across penal institutions</w:t>
      </w:r>
      <w:r>
        <w:rPr>
          <w:rFonts w:ascii="Arial Narrow" w:eastAsia="Arial Narrow" w:hAnsi="Arial Narrow" w:cs="Arial Narrow"/>
          <w:sz w:val="22"/>
          <w:szCs w:val="22"/>
          <w:vertAlign w:val="superscript"/>
        </w:rPr>
        <w:footnoteReference w:id="60"/>
      </w:r>
      <w:r>
        <w:rPr>
          <w:rFonts w:ascii="Arial Narrow" w:eastAsia="Arial Narrow" w:hAnsi="Arial Narrow" w:cs="Arial Narrow"/>
          <w:sz w:val="22"/>
          <w:szCs w:val="22"/>
          <w:vertAlign w:val="superscript"/>
        </w:rPr>
        <w:t xml:space="preserve">  </w:t>
      </w:r>
      <w:r>
        <w:rPr>
          <w:rFonts w:ascii="Arial Narrow" w:eastAsia="Arial Narrow" w:hAnsi="Arial Narrow" w:cs="Arial Narrow"/>
          <w:sz w:val="22"/>
          <w:szCs w:val="22"/>
        </w:rPr>
        <w:t>leading to severe lack of support for pregnant and incarcerated mothers. Many detention centers are inadequately equipped with the necessary structures to care for these women. Compounding the issue, the majority of incarcerated women are mothers, making the need for proper facilities and care even more pressing.</w:t>
      </w:r>
      <w:r>
        <w:rPr>
          <w:rFonts w:ascii="Arial Narrow" w:eastAsia="Arial Narrow" w:hAnsi="Arial Narrow" w:cs="Arial Narrow"/>
          <w:sz w:val="22"/>
          <w:szCs w:val="22"/>
          <w:vertAlign w:val="superscript"/>
        </w:rPr>
        <w:footnoteReference w:id="61"/>
      </w:r>
      <w:r>
        <w:rPr>
          <w:rFonts w:ascii="Arial Narrow" w:eastAsia="Arial Narrow" w:hAnsi="Arial Narrow" w:cs="Arial Narrow"/>
          <w:sz w:val="22"/>
          <w:szCs w:val="22"/>
          <w:vertAlign w:val="superscript"/>
        </w:rPr>
        <w:t>,</w:t>
      </w:r>
      <w:r>
        <w:rPr>
          <w:rFonts w:ascii="Arial Narrow" w:eastAsia="Arial Narrow" w:hAnsi="Arial Narrow" w:cs="Arial Narrow"/>
          <w:sz w:val="22"/>
          <w:szCs w:val="22"/>
          <w:vertAlign w:val="superscript"/>
        </w:rPr>
        <w:footnoteReference w:id="62"/>
      </w:r>
      <w:r>
        <w:rPr>
          <w:rFonts w:ascii="Arial Narrow" w:eastAsia="Arial Narrow" w:hAnsi="Arial Narrow" w:cs="Arial Narrow"/>
          <w:sz w:val="22"/>
          <w:szCs w:val="22"/>
          <w:vertAlign w:val="superscript"/>
        </w:rPr>
        <w:t xml:space="preserve"> </w:t>
      </w:r>
      <w:r>
        <w:rPr>
          <w:rFonts w:ascii="Arial Narrow" w:eastAsia="Arial Narrow" w:hAnsi="Arial Narrow" w:cs="Arial Narrow"/>
          <w:sz w:val="22"/>
          <w:szCs w:val="22"/>
        </w:rPr>
        <w:t>This is despite the Human Rights Committee concluding observations (32 C) on the fifth periodic report recommending that the Philippines ensures that women in detention, particularly those who are pregnant or have children, have adequate access to medical care and other necessary services that meet their specific needs.</w:t>
      </w:r>
      <w:r>
        <w:rPr>
          <w:rFonts w:ascii="Arial Narrow" w:eastAsia="Arial Narrow" w:hAnsi="Arial Narrow" w:cs="Arial Narrow"/>
          <w:sz w:val="22"/>
          <w:szCs w:val="22"/>
          <w:vertAlign w:val="superscript"/>
        </w:rPr>
        <w:footnoteReference w:id="63"/>
      </w:r>
      <w:r>
        <w:rPr>
          <w:rFonts w:ascii="Arial Narrow" w:eastAsia="Arial Narrow" w:hAnsi="Arial Narrow" w:cs="Arial Narrow"/>
          <w:sz w:val="22"/>
          <w:szCs w:val="22"/>
        </w:rPr>
        <w:t xml:space="preserve"> </w:t>
      </w:r>
    </w:p>
    <w:p w14:paraId="00000033" w14:textId="77777777" w:rsidR="00FC487A" w:rsidRDefault="00FC487A">
      <w:pPr>
        <w:tabs>
          <w:tab w:val="left" w:pos="1035"/>
        </w:tabs>
        <w:spacing w:line="360" w:lineRule="auto"/>
        <w:jc w:val="both"/>
        <w:rPr>
          <w:rFonts w:ascii="Arial Narrow" w:eastAsia="Arial Narrow" w:hAnsi="Arial Narrow" w:cs="Arial Narrow"/>
          <w:sz w:val="22"/>
          <w:szCs w:val="22"/>
        </w:rPr>
      </w:pPr>
    </w:p>
    <w:p w14:paraId="00000034" w14:textId="77777777" w:rsidR="00FC487A" w:rsidRDefault="00FE0AA3">
      <w:pPr>
        <w:spacing w:line="360" w:lineRule="auto"/>
        <w:jc w:val="both"/>
        <w:rPr>
          <w:rFonts w:ascii="Arial Narrow" w:eastAsia="Arial Narrow" w:hAnsi="Arial Narrow" w:cs="Arial Narrow"/>
          <w:sz w:val="22"/>
          <w:szCs w:val="22"/>
        </w:rPr>
      </w:pPr>
      <w:r>
        <w:rPr>
          <w:rFonts w:ascii="Arial Narrow" w:eastAsia="Arial Narrow" w:hAnsi="Arial Narrow" w:cs="Arial Narrow"/>
          <w:sz w:val="22"/>
          <w:szCs w:val="22"/>
        </w:rPr>
        <w:t>Typically, there is an absence of arrangements for prenatal care and support within various police stations. The common approach across most stations regarding both prenatal and postnatal services resembles their approach to addressing general medical requirements – cases are directed to government clinics or hospitals</w:t>
      </w:r>
      <w:r>
        <w:rPr>
          <w:rFonts w:ascii="Arial Narrow" w:eastAsia="Arial Narrow" w:hAnsi="Arial Narrow" w:cs="Arial Narrow"/>
          <w:sz w:val="22"/>
          <w:szCs w:val="22"/>
          <w:vertAlign w:val="superscript"/>
        </w:rPr>
        <w:footnoteReference w:id="64"/>
      </w:r>
      <w:r>
        <w:rPr>
          <w:rFonts w:ascii="Arial Narrow" w:eastAsia="Arial Narrow" w:hAnsi="Arial Narrow" w:cs="Arial Narrow"/>
          <w:color w:val="000000"/>
          <w:sz w:val="22"/>
          <w:szCs w:val="22"/>
        </w:rPr>
        <w:t>.</w:t>
      </w:r>
    </w:p>
    <w:p w14:paraId="00000035" w14:textId="77777777" w:rsidR="00FC487A" w:rsidRDefault="00FC487A">
      <w:pPr>
        <w:tabs>
          <w:tab w:val="left" w:pos="1035"/>
        </w:tabs>
        <w:spacing w:line="360" w:lineRule="auto"/>
        <w:jc w:val="both"/>
        <w:rPr>
          <w:rFonts w:ascii="Arial Narrow" w:eastAsia="Arial Narrow" w:hAnsi="Arial Narrow" w:cs="Arial Narrow"/>
          <w:sz w:val="22"/>
          <w:szCs w:val="22"/>
        </w:rPr>
      </w:pPr>
    </w:p>
    <w:p w14:paraId="00000036" w14:textId="77777777" w:rsidR="00FC487A" w:rsidRDefault="00FE0AA3">
      <w:pPr>
        <w:tabs>
          <w:tab w:val="left" w:pos="1035"/>
        </w:tabs>
        <w:spacing w:line="360" w:lineRule="auto"/>
        <w:jc w:val="both"/>
        <w:rPr>
          <w:rFonts w:ascii="Arial Narrow" w:eastAsia="Arial Narrow" w:hAnsi="Arial Narrow" w:cs="Arial Narrow"/>
          <w:sz w:val="22"/>
          <w:szCs w:val="22"/>
        </w:rPr>
      </w:pPr>
      <w:r>
        <w:rPr>
          <w:rFonts w:ascii="Arial Narrow" w:eastAsia="Arial Narrow" w:hAnsi="Arial Narrow" w:cs="Arial Narrow"/>
          <w:sz w:val="22"/>
          <w:szCs w:val="22"/>
        </w:rPr>
        <w:t>In some rare instances, women are allowed to stay with their children in prison. However, this is not the case in the majority of facilities. Due to the lack of physical space in these centers, women are often separated from their children, who are then either taken to live with family or endorsed to the Department of Social Welfare and Development (DSWD). In the series of focus group discussions and workshops in the study conducted by the CHR, no woman mentioned the availability of post-natal care or services for post-partum depression.</w:t>
      </w:r>
      <w:r>
        <w:rPr>
          <w:rFonts w:ascii="Arial Narrow" w:eastAsia="Arial Narrow" w:hAnsi="Arial Narrow" w:cs="Arial Narrow"/>
          <w:sz w:val="22"/>
          <w:szCs w:val="22"/>
          <w:vertAlign w:val="superscript"/>
        </w:rPr>
        <w:footnoteReference w:id="65"/>
      </w:r>
      <w:r>
        <w:rPr>
          <w:rFonts w:ascii="Arial Narrow" w:eastAsia="Arial Narrow" w:hAnsi="Arial Narrow" w:cs="Arial Narrow"/>
          <w:sz w:val="22"/>
          <w:szCs w:val="22"/>
        </w:rPr>
        <w:t xml:space="preserve"> Women incarcerated for drug-related offences report experiencing many days of anxiety over being separated from their families, especially their small children given the prolonged pretrial detention rate leading to emotional and mental turmoil. In 2019 case studies with 9 women incarcerated for drug-related offenses, two participants reported that they were pregnant at the time of incarceration and missed the early stages of development of their newborns as they were immediately separated from them at birth. Rina looked back on her own experiences of having to give up her newborn right after birth: </w:t>
      </w:r>
    </w:p>
    <w:p w14:paraId="00000037" w14:textId="77777777" w:rsidR="00FC487A" w:rsidRDefault="00FC487A">
      <w:pPr>
        <w:tabs>
          <w:tab w:val="left" w:pos="1035"/>
        </w:tabs>
        <w:spacing w:line="360" w:lineRule="auto"/>
        <w:ind w:left="426" w:right="283"/>
        <w:jc w:val="both"/>
        <w:rPr>
          <w:rFonts w:ascii="Arial Narrow" w:eastAsia="Arial Narrow" w:hAnsi="Arial Narrow" w:cs="Arial Narrow"/>
          <w:sz w:val="22"/>
          <w:szCs w:val="22"/>
        </w:rPr>
      </w:pPr>
    </w:p>
    <w:p w14:paraId="00000038" w14:textId="77777777" w:rsidR="00FC487A" w:rsidRDefault="00FE0AA3">
      <w:pPr>
        <w:tabs>
          <w:tab w:val="left" w:pos="1035"/>
        </w:tabs>
        <w:spacing w:line="360" w:lineRule="auto"/>
        <w:ind w:left="426" w:right="283"/>
        <w:jc w:val="both"/>
        <w:rPr>
          <w:rFonts w:ascii="Arial Narrow" w:eastAsia="Arial Narrow" w:hAnsi="Arial Narrow" w:cs="Arial Narrow"/>
          <w:sz w:val="22"/>
          <w:szCs w:val="22"/>
        </w:rPr>
      </w:pPr>
      <w:r>
        <w:rPr>
          <w:rFonts w:ascii="Arial Narrow" w:eastAsia="Arial Narrow" w:hAnsi="Arial Narrow" w:cs="Arial Narrow"/>
          <w:sz w:val="22"/>
          <w:szCs w:val="22"/>
        </w:rPr>
        <w:t>“</w:t>
      </w:r>
      <w:r>
        <w:rPr>
          <w:rFonts w:ascii="Arial Narrow" w:eastAsia="Arial Narrow" w:hAnsi="Arial Narrow" w:cs="Arial Narrow"/>
          <w:i/>
          <w:sz w:val="22"/>
          <w:szCs w:val="22"/>
        </w:rPr>
        <w:t>There is a midwife there. She was the one who helped me give birth and after 3 days, I gave up the baby to my elder sister. I didn’t get to see my child since then. I only saw them once I got released from jail</w:t>
      </w:r>
      <w:r>
        <w:rPr>
          <w:rFonts w:ascii="Arial Narrow" w:eastAsia="Arial Narrow" w:hAnsi="Arial Narrow" w:cs="Arial Narrow"/>
          <w:sz w:val="22"/>
          <w:szCs w:val="22"/>
        </w:rPr>
        <w:t>.”</w:t>
      </w:r>
      <w:r>
        <w:rPr>
          <w:rFonts w:ascii="Arial Narrow" w:eastAsia="Arial Narrow" w:hAnsi="Arial Narrow" w:cs="Arial Narrow"/>
          <w:sz w:val="22"/>
          <w:szCs w:val="22"/>
          <w:vertAlign w:val="superscript"/>
        </w:rPr>
        <w:footnoteReference w:id="66"/>
      </w:r>
    </w:p>
    <w:p w14:paraId="00000039" w14:textId="77777777" w:rsidR="00FC487A" w:rsidRDefault="00FC487A">
      <w:pPr>
        <w:spacing w:line="360" w:lineRule="auto"/>
        <w:jc w:val="both"/>
        <w:rPr>
          <w:rFonts w:ascii="Arial Narrow" w:eastAsia="Arial Narrow" w:hAnsi="Arial Narrow" w:cs="Arial Narrow"/>
          <w:sz w:val="22"/>
          <w:szCs w:val="22"/>
        </w:rPr>
      </w:pPr>
    </w:p>
    <w:p w14:paraId="0000003A" w14:textId="77777777" w:rsidR="00FC487A" w:rsidRDefault="00FE0AA3">
      <w:pPr>
        <w:spacing w:line="360" w:lineRule="auto"/>
        <w:jc w:val="both"/>
        <w:rPr>
          <w:rFonts w:ascii="Arial Narrow" w:eastAsia="Arial Narrow" w:hAnsi="Arial Narrow" w:cs="Arial Narrow"/>
          <w:sz w:val="22"/>
          <w:szCs w:val="22"/>
          <w:vertAlign w:val="superscript"/>
        </w:rPr>
      </w:pPr>
      <w:r>
        <w:rPr>
          <w:rFonts w:ascii="Arial Narrow" w:eastAsia="Arial Narrow" w:hAnsi="Arial Narrow" w:cs="Arial Narrow"/>
          <w:sz w:val="22"/>
          <w:szCs w:val="22"/>
        </w:rPr>
        <w:t xml:space="preserve">There are only two correctional institutions for women sentenced for drug offences, located in Mandaluyong City in Metro Manila and in </w:t>
      </w:r>
      <w:proofErr w:type="spellStart"/>
      <w:r>
        <w:rPr>
          <w:rFonts w:ascii="Arial Narrow" w:eastAsia="Arial Narrow" w:hAnsi="Arial Narrow" w:cs="Arial Narrow"/>
          <w:sz w:val="22"/>
          <w:szCs w:val="22"/>
        </w:rPr>
        <w:t>Panabo</w:t>
      </w:r>
      <w:proofErr w:type="spellEnd"/>
      <w:r>
        <w:rPr>
          <w:rFonts w:ascii="Arial Narrow" w:eastAsia="Arial Narrow" w:hAnsi="Arial Narrow" w:cs="Arial Narrow"/>
          <w:sz w:val="22"/>
          <w:szCs w:val="22"/>
        </w:rPr>
        <w:t xml:space="preserve">, Davao in Mindanao, which means the chances of being far from families are a common </w:t>
      </w:r>
      <w:r>
        <w:rPr>
          <w:rFonts w:ascii="Arial Narrow" w:eastAsia="Arial Narrow" w:hAnsi="Arial Narrow" w:cs="Arial Narrow"/>
          <w:sz w:val="22"/>
          <w:szCs w:val="22"/>
        </w:rPr>
        <w:lastRenderedPageBreak/>
        <w:t>occurrence. The distance and the cost of travel often limit visits, which can be very painful for the incarcerated women and some women have expressed fear of being abandoned by their families or their husbands.</w:t>
      </w:r>
      <w:r>
        <w:rPr>
          <w:rFonts w:ascii="Arial Narrow" w:eastAsia="Arial Narrow" w:hAnsi="Arial Narrow" w:cs="Arial Narrow"/>
          <w:sz w:val="22"/>
          <w:szCs w:val="22"/>
          <w:vertAlign w:val="superscript"/>
        </w:rPr>
        <w:footnoteReference w:id="67"/>
      </w:r>
    </w:p>
    <w:p w14:paraId="0000003C" w14:textId="77777777" w:rsidR="00FC487A" w:rsidRDefault="00FE0AA3">
      <w:pPr>
        <w:spacing w:line="360" w:lineRule="auto"/>
        <w:jc w:val="both"/>
        <w:rPr>
          <w:rFonts w:ascii="Arial Narrow" w:eastAsia="Arial Narrow" w:hAnsi="Arial Narrow" w:cs="Arial Narrow"/>
          <w:sz w:val="22"/>
          <w:szCs w:val="22"/>
          <w:vertAlign w:val="superscript"/>
        </w:rPr>
      </w:pPr>
      <w:r>
        <w:rPr>
          <w:rFonts w:ascii="Arial Narrow" w:eastAsia="Arial Narrow" w:hAnsi="Arial Narrow" w:cs="Arial Narrow"/>
          <w:sz w:val="22"/>
          <w:szCs w:val="22"/>
        </w:rPr>
        <w:t>Women incarcerated for drug-related offences also experience different layers of stigma and discrimination. They may likewise experience discrimination from service providers while they are detained which hampers service access. The justice system has been found to treat women differently with sometimes harsher treatment for going against what is expected of them as ‘good Filipinas’. Women incarcerated for drug offences are perceived as ‘immoral’ and ‘indecent’ with ongoing ramifications after release from prison.</w:t>
      </w:r>
      <w:r>
        <w:rPr>
          <w:rFonts w:ascii="Arial Narrow" w:eastAsia="Arial Narrow" w:hAnsi="Arial Narrow" w:cs="Arial Narrow"/>
          <w:sz w:val="22"/>
          <w:szCs w:val="22"/>
          <w:vertAlign w:val="superscript"/>
        </w:rPr>
        <w:footnoteReference w:id="68"/>
      </w:r>
      <w:r>
        <w:rPr>
          <w:rFonts w:ascii="Arial Narrow" w:eastAsia="Arial Narrow" w:hAnsi="Arial Narrow" w:cs="Arial Narrow"/>
          <w:sz w:val="22"/>
          <w:szCs w:val="22"/>
        </w:rPr>
        <w:t xml:space="preserve">  One of the burdens that women carry upon their re-entry to society (after imprisonment) is stigma and discrimination from their families and neighbors.</w:t>
      </w:r>
      <w:r>
        <w:rPr>
          <w:rFonts w:ascii="Arial Narrow" w:eastAsia="Arial Narrow" w:hAnsi="Arial Narrow" w:cs="Arial Narrow"/>
          <w:sz w:val="22"/>
          <w:szCs w:val="22"/>
          <w:vertAlign w:val="superscript"/>
        </w:rPr>
        <w:footnoteReference w:id="69"/>
      </w:r>
    </w:p>
    <w:p w14:paraId="0000003D" w14:textId="77777777" w:rsidR="00FC487A" w:rsidRDefault="00FC487A">
      <w:pPr>
        <w:pStyle w:val="Heading1"/>
        <w:spacing w:before="0" w:after="0" w:line="360" w:lineRule="auto"/>
        <w:jc w:val="both"/>
        <w:rPr>
          <w:rFonts w:ascii="Arial Narrow" w:eastAsia="Arial Narrow" w:hAnsi="Arial Narrow" w:cs="Arial Narrow"/>
          <w:sz w:val="22"/>
          <w:szCs w:val="22"/>
        </w:rPr>
      </w:pPr>
      <w:bookmarkStart w:id="2" w:name="_heading=h.58l6h71u55ez" w:colFirst="0" w:colLast="0"/>
      <w:bookmarkEnd w:id="2"/>
    </w:p>
    <w:p w14:paraId="0000003E" w14:textId="77777777" w:rsidR="00FC487A" w:rsidRDefault="00FE0AA3">
      <w:pPr>
        <w:pStyle w:val="Heading1"/>
        <w:spacing w:before="0" w:after="0" w:line="360" w:lineRule="auto"/>
        <w:jc w:val="both"/>
        <w:rPr>
          <w:rFonts w:ascii="Arial Narrow" w:eastAsia="Arial Narrow" w:hAnsi="Arial Narrow" w:cs="Arial Narrow"/>
          <w:sz w:val="22"/>
          <w:szCs w:val="22"/>
        </w:rPr>
      </w:pPr>
      <w:r>
        <w:rPr>
          <w:rFonts w:ascii="Arial Narrow" w:eastAsia="Arial Narrow" w:hAnsi="Arial Narrow" w:cs="Arial Narrow"/>
          <w:sz w:val="22"/>
          <w:szCs w:val="22"/>
        </w:rPr>
        <w:t>Access to legal services</w:t>
      </w:r>
    </w:p>
    <w:p w14:paraId="0000003F" w14:textId="009969FB" w:rsidR="00FC487A" w:rsidRDefault="00FE0AA3">
      <w:pPr>
        <w:spacing w:line="360" w:lineRule="auto"/>
        <w:jc w:val="both"/>
        <w:rPr>
          <w:rFonts w:ascii="Arial Narrow" w:eastAsia="Arial Narrow" w:hAnsi="Arial Narrow" w:cs="Arial Narrow"/>
          <w:sz w:val="22"/>
          <w:szCs w:val="22"/>
        </w:rPr>
      </w:pPr>
      <w:r>
        <w:rPr>
          <w:rFonts w:ascii="Arial Narrow" w:eastAsia="Arial Narrow" w:hAnsi="Arial Narrow" w:cs="Arial Narrow"/>
          <w:sz w:val="22"/>
          <w:szCs w:val="22"/>
        </w:rPr>
        <w:t xml:space="preserve">Many incarcerated women come from poor and </w:t>
      </w:r>
      <w:proofErr w:type="spellStart"/>
      <w:r>
        <w:rPr>
          <w:rFonts w:ascii="Arial Narrow" w:eastAsia="Arial Narrow" w:hAnsi="Arial Narrow" w:cs="Arial Narrow"/>
          <w:sz w:val="22"/>
          <w:szCs w:val="22"/>
        </w:rPr>
        <w:t>marginalised</w:t>
      </w:r>
      <w:proofErr w:type="spellEnd"/>
      <w:r>
        <w:rPr>
          <w:rFonts w:ascii="Arial Narrow" w:eastAsia="Arial Narrow" w:hAnsi="Arial Narrow" w:cs="Arial Narrow"/>
          <w:sz w:val="22"/>
          <w:szCs w:val="22"/>
        </w:rPr>
        <w:t xml:space="preserve"> communities,</w:t>
      </w:r>
      <w:r>
        <w:rPr>
          <w:rFonts w:ascii="Arial Narrow" w:eastAsia="Arial Narrow" w:hAnsi="Arial Narrow" w:cs="Arial Narrow"/>
          <w:sz w:val="22"/>
          <w:szCs w:val="22"/>
          <w:vertAlign w:val="superscript"/>
        </w:rPr>
        <w:footnoteReference w:id="70"/>
      </w:r>
      <w:r>
        <w:rPr>
          <w:rFonts w:ascii="Arial Narrow" w:eastAsia="Arial Narrow" w:hAnsi="Arial Narrow" w:cs="Arial Narrow"/>
          <w:sz w:val="22"/>
          <w:szCs w:val="22"/>
        </w:rPr>
        <w:t xml:space="preserve"> and, as a result, often lack the economic means to hire a lawyer or access legal aid</w:t>
      </w:r>
      <w:r>
        <w:rPr>
          <w:rFonts w:ascii="Arial Narrow" w:eastAsia="Arial Narrow" w:hAnsi="Arial Narrow" w:cs="Arial Narrow"/>
          <w:sz w:val="22"/>
          <w:szCs w:val="22"/>
          <w:vertAlign w:val="superscript"/>
        </w:rPr>
        <w:footnoteReference w:id="71"/>
      </w:r>
      <w:r>
        <w:rPr>
          <w:rFonts w:ascii="Arial Narrow" w:eastAsia="Arial Narrow" w:hAnsi="Arial Narrow" w:cs="Arial Narrow"/>
          <w:sz w:val="22"/>
          <w:szCs w:val="22"/>
        </w:rPr>
        <w:t>. They are frequently unaware of their legal rights, and all of these issues can lead to prolonged stays in detention, sometimes even longer than their sentence period</w:t>
      </w:r>
      <w:r>
        <w:rPr>
          <w:rFonts w:ascii="Arial Narrow" w:eastAsia="Arial Narrow" w:hAnsi="Arial Narrow" w:cs="Arial Narrow"/>
          <w:sz w:val="22"/>
          <w:szCs w:val="22"/>
          <w:vertAlign w:val="superscript"/>
        </w:rPr>
        <w:footnoteReference w:id="72"/>
      </w:r>
      <w:r>
        <w:rPr>
          <w:rFonts w:ascii="Arial Narrow" w:eastAsia="Arial Narrow" w:hAnsi="Arial Narrow" w:cs="Arial Narrow"/>
          <w:sz w:val="22"/>
          <w:szCs w:val="22"/>
          <w:vertAlign w:val="superscript"/>
        </w:rPr>
        <w:t>,</w:t>
      </w:r>
      <w:r>
        <w:rPr>
          <w:rFonts w:ascii="Arial Narrow" w:eastAsia="Arial Narrow" w:hAnsi="Arial Narrow" w:cs="Arial Narrow"/>
          <w:sz w:val="22"/>
          <w:szCs w:val="22"/>
          <w:vertAlign w:val="superscript"/>
        </w:rPr>
        <w:footnoteReference w:id="73"/>
      </w:r>
      <w:r>
        <w:rPr>
          <w:rFonts w:ascii="Arial Narrow" w:eastAsia="Arial Narrow" w:hAnsi="Arial Narrow" w:cs="Arial Narrow"/>
          <w:sz w:val="22"/>
          <w:szCs w:val="22"/>
        </w:rPr>
        <w:t>. Compounding this, an overwhelmed justice system has kept the majority of these women in pretrial detention, ranging from a few months to several years.</w:t>
      </w:r>
      <w:r>
        <w:rPr>
          <w:rFonts w:ascii="Arial Narrow" w:eastAsia="Arial Narrow" w:hAnsi="Arial Narrow" w:cs="Arial Narrow"/>
          <w:sz w:val="22"/>
          <w:szCs w:val="22"/>
          <w:vertAlign w:val="superscript"/>
        </w:rPr>
        <w:footnoteReference w:id="74"/>
      </w:r>
      <w:r>
        <w:rPr>
          <w:rFonts w:ascii="Arial Narrow" w:eastAsia="Arial Narrow" w:hAnsi="Arial Narrow" w:cs="Arial Narrow"/>
          <w:sz w:val="22"/>
          <w:szCs w:val="22"/>
        </w:rPr>
        <w:t xml:space="preserve"> Women report being subjected to long pre-trial, barely receiving updates on the status of their cases despite the majority of their cases being non-violent crimes.</w:t>
      </w:r>
      <w:r>
        <w:rPr>
          <w:rFonts w:ascii="Arial Narrow" w:eastAsia="Arial Narrow" w:hAnsi="Arial Narrow" w:cs="Arial Narrow"/>
          <w:sz w:val="22"/>
          <w:szCs w:val="22"/>
          <w:vertAlign w:val="superscript"/>
        </w:rPr>
        <w:footnoteReference w:id="75"/>
      </w:r>
      <w:r>
        <w:rPr>
          <w:rFonts w:ascii="Arial Narrow" w:eastAsia="Arial Narrow" w:hAnsi="Arial Narrow" w:cs="Arial Narrow"/>
          <w:sz w:val="22"/>
          <w:szCs w:val="22"/>
        </w:rPr>
        <w:t xml:space="preserve"> They are taken through lengthy detention periods so that the penalty is shorter than the time they are in detention, so they’re not yet convicted but they already used up the years while in detention, or their case is dismissed, but they’ve already spent years in prison.</w:t>
      </w:r>
      <w:r>
        <w:rPr>
          <w:rFonts w:ascii="Arial Narrow" w:eastAsia="Arial Narrow" w:hAnsi="Arial Narrow" w:cs="Arial Narrow"/>
          <w:sz w:val="22"/>
          <w:szCs w:val="22"/>
          <w:vertAlign w:val="superscript"/>
        </w:rPr>
        <w:footnoteReference w:id="76"/>
      </w:r>
      <w:r>
        <w:rPr>
          <w:rFonts w:ascii="Arial Narrow" w:eastAsia="Arial Narrow" w:hAnsi="Arial Narrow" w:cs="Arial Narrow"/>
          <w:sz w:val="22"/>
          <w:szCs w:val="22"/>
        </w:rPr>
        <w:t xml:space="preserve"> Indeed government officials estimated it took an average of five to six years to obtain a decision.</w:t>
      </w:r>
      <w:r>
        <w:rPr>
          <w:rFonts w:ascii="Arial Narrow" w:eastAsia="Arial Narrow" w:hAnsi="Arial Narrow" w:cs="Arial Narrow"/>
          <w:sz w:val="22"/>
          <w:szCs w:val="22"/>
          <w:vertAlign w:val="superscript"/>
        </w:rPr>
        <w:footnoteReference w:id="77"/>
      </w:r>
      <w:r>
        <w:rPr>
          <w:rFonts w:ascii="Arial Narrow" w:eastAsia="Arial Narrow" w:hAnsi="Arial Narrow" w:cs="Arial Narrow"/>
          <w:sz w:val="22"/>
          <w:szCs w:val="22"/>
        </w:rPr>
        <w:t xml:space="preserve"> </w:t>
      </w:r>
      <w:r w:rsidR="009051B7">
        <w:rPr>
          <w:rFonts w:ascii="Arial Narrow" w:eastAsia="Arial Narrow" w:hAnsi="Arial Narrow" w:cs="Arial Narrow"/>
          <w:sz w:val="22"/>
          <w:szCs w:val="22"/>
        </w:rPr>
        <w:t>This is an ongoing problem as, f</w:t>
      </w:r>
      <w:r>
        <w:rPr>
          <w:rFonts w:ascii="Arial Narrow" w:eastAsia="Arial Narrow" w:hAnsi="Arial Narrow" w:cs="Arial Narrow"/>
          <w:sz w:val="22"/>
          <w:szCs w:val="22"/>
        </w:rPr>
        <w:t xml:space="preserve">or example, </w:t>
      </w:r>
      <w:proofErr w:type="spellStart"/>
      <w:r>
        <w:rPr>
          <w:rFonts w:ascii="Arial Narrow" w:eastAsia="Arial Narrow" w:hAnsi="Arial Narrow" w:cs="Arial Narrow"/>
          <w:sz w:val="22"/>
          <w:szCs w:val="22"/>
        </w:rPr>
        <w:t>StreetLawPH</w:t>
      </w:r>
      <w:proofErr w:type="spellEnd"/>
      <w:r>
        <w:rPr>
          <w:rFonts w:ascii="Arial Narrow" w:eastAsia="Arial Narrow" w:hAnsi="Arial Narrow" w:cs="Arial Narrow"/>
          <w:sz w:val="22"/>
          <w:szCs w:val="22"/>
        </w:rPr>
        <w:t xml:space="preserve"> accounts for a couple of cases </w:t>
      </w:r>
      <w:r w:rsidR="005D3223">
        <w:rPr>
          <w:rFonts w:ascii="Arial Narrow" w:eastAsia="Arial Narrow" w:hAnsi="Arial Narrow" w:cs="Arial Narrow"/>
          <w:sz w:val="22"/>
          <w:szCs w:val="22"/>
        </w:rPr>
        <w:t>with</w:t>
      </w:r>
      <w:r>
        <w:rPr>
          <w:rFonts w:ascii="Arial Narrow" w:eastAsia="Arial Narrow" w:hAnsi="Arial Narrow" w:cs="Arial Narrow"/>
          <w:sz w:val="22"/>
          <w:szCs w:val="22"/>
        </w:rPr>
        <w:t xml:space="preserve"> scheduled trial dates </w:t>
      </w:r>
      <w:r w:rsidR="005D3223">
        <w:rPr>
          <w:rFonts w:ascii="Arial Narrow" w:eastAsia="Arial Narrow" w:hAnsi="Arial Narrow" w:cs="Arial Narrow"/>
          <w:sz w:val="22"/>
          <w:szCs w:val="22"/>
        </w:rPr>
        <w:t xml:space="preserve">that will </w:t>
      </w:r>
      <w:r w:rsidR="009051B7">
        <w:rPr>
          <w:rFonts w:ascii="Arial Narrow" w:eastAsia="Arial Narrow" w:hAnsi="Arial Narrow" w:cs="Arial Narrow"/>
          <w:sz w:val="22"/>
          <w:szCs w:val="22"/>
        </w:rPr>
        <w:t>not be conducted until</w:t>
      </w:r>
      <w:r w:rsidR="005D3223">
        <w:rPr>
          <w:rFonts w:ascii="Arial Narrow" w:eastAsia="Arial Narrow" w:hAnsi="Arial Narrow" w:cs="Arial Narrow"/>
          <w:sz w:val="22"/>
          <w:szCs w:val="22"/>
        </w:rPr>
        <w:t xml:space="preserve"> </w:t>
      </w:r>
      <w:r>
        <w:rPr>
          <w:rFonts w:ascii="Arial Narrow" w:eastAsia="Arial Narrow" w:hAnsi="Arial Narrow" w:cs="Arial Narrow"/>
          <w:sz w:val="22"/>
          <w:szCs w:val="22"/>
        </w:rPr>
        <w:t>2026</w:t>
      </w:r>
      <w:r w:rsidR="009051B7">
        <w:rPr>
          <w:rFonts w:ascii="Arial Narrow" w:eastAsia="Arial Narrow" w:hAnsi="Arial Narrow" w:cs="Arial Narrow"/>
          <w:sz w:val="22"/>
          <w:szCs w:val="22"/>
        </w:rPr>
        <w:t>.</w:t>
      </w:r>
      <w:r>
        <w:rPr>
          <w:rFonts w:ascii="Arial Narrow" w:eastAsia="Arial Narrow" w:hAnsi="Arial Narrow" w:cs="Arial Narrow"/>
          <w:sz w:val="22"/>
          <w:szCs w:val="22"/>
          <w:vertAlign w:val="superscript"/>
        </w:rPr>
        <w:footnoteReference w:id="78"/>
      </w:r>
      <w:r>
        <w:rPr>
          <w:rFonts w:ascii="Arial Narrow" w:eastAsia="Arial Narrow" w:hAnsi="Arial Narrow" w:cs="Arial Narrow"/>
          <w:sz w:val="22"/>
          <w:szCs w:val="22"/>
        </w:rPr>
        <w:t>.</w:t>
      </w:r>
    </w:p>
    <w:p w14:paraId="00000040" w14:textId="77777777" w:rsidR="00FC487A" w:rsidRDefault="00FC487A">
      <w:pPr>
        <w:spacing w:line="360" w:lineRule="auto"/>
        <w:jc w:val="both"/>
        <w:rPr>
          <w:rFonts w:ascii="Arial Narrow" w:eastAsia="Arial Narrow" w:hAnsi="Arial Narrow" w:cs="Arial Narrow"/>
          <w:sz w:val="22"/>
          <w:szCs w:val="22"/>
        </w:rPr>
      </w:pPr>
    </w:p>
    <w:p w14:paraId="00000041" w14:textId="77777777" w:rsidR="00FC487A" w:rsidRDefault="00FE0AA3">
      <w:pPr>
        <w:spacing w:line="360" w:lineRule="auto"/>
        <w:jc w:val="both"/>
        <w:rPr>
          <w:rFonts w:ascii="Arial Narrow" w:eastAsia="Arial Narrow" w:hAnsi="Arial Narrow" w:cs="Arial Narrow"/>
          <w:sz w:val="22"/>
          <w:szCs w:val="22"/>
        </w:rPr>
      </w:pPr>
      <w:r>
        <w:rPr>
          <w:rFonts w:ascii="Arial Narrow" w:eastAsia="Arial Narrow" w:hAnsi="Arial Narrow" w:cs="Arial Narrow"/>
          <w:sz w:val="22"/>
          <w:szCs w:val="22"/>
        </w:rPr>
        <w:t>Many of the women ended up in detention, often for crimes they did not commit, and the indefinite nature of their pre-trial imprisonment leads them to desperate measures. This fear of an interminable wait has driven some, like Amy, to confess to crimes they did not commit, even when arrested without evidence.</w:t>
      </w:r>
    </w:p>
    <w:p w14:paraId="00000042" w14:textId="77777777" w:rsidR="00FC487A" w:rsidRDefault="00FC487A">
      <w:pPr>
        <w:spacing w:line="360" w:lineRule="auto"/>
        <w:jc w:val="both"/>
        <w:rPr>
          <w:rFonts w:ascii="Arial Narrow" w:eastAsia="Arial Narrow" w:hAnsi="Arial Narrow" w:cs="Arial Narrow"/>
          <w:sz w:val="22"/>
          <w:szCs w:val="22"/>
        </w:rPr>
      </w:pPr>
    </w:p>
    <w:p w14:paraId="00000043" w14:textId="77777777" w:rsidR="00FC487A" w:rsidRDefault="00FE0AA3">
      <w:pPr>
        <w:spacing w:line="360" w:lineRule="auto"/>
        <w:ind w:left="567" w:right="567"/>
        <w:jc w:val="both"/>
        <w:rPr>
          <w:rFonts w:ascii="Arial Narrow" w:eastAsia="Arial Narrow" w:hAnsi="Arial Narrow" w:cs="Arial Narrow"/>
          <w:sz w:val="22"/>
          <w:szCs w:val="22"/>
        </w:rPr>
      </w:pPr>
      <w:r>
        <w:rPr>
          <w:rFonts w:ascii="Arial Narrow" w:eastAsia="Arial Narrow" w:hAnsi="Arial Narrow" w:cs="Arial Narrow"/>
          <w:sz w:val="22"/>
          <w:szCs w:val="22"/>
        </w:rPr>
        <w:t>“</w:t>
      </w:r>
      <w:r>
        <w:rPr>
          <w:rFonts w:ascii="Arial Narrow" w:eastAsia="Arial Narrow" w:hAnsi="Arial Narrow" w:cs="Arial Narrow"/>
          <w:i/>
          <w:sz w:val="22"/>
          <w:szCs w:val="22"/>
        </w:rPr>
        <w:t>I confessed readily because, at that time, I thought if I didn’t confess and contest it, I might end up spending more time. It might take me years before I get released. That is why I decided to just confess</w:t>
      </w:r>
      <w:r>
        <w:rPr>
          <w:rFonts w:ascii="Arial Narrow" w:eastAsia="Arial Narrow" w:hAnsi="Arial Narrow" w:cs="Arial Narrow"/>
          <w:sz w:val="22"/>
          <w:szCs w:val="22"/>
        </w:rPr>
        <w:t>”</w:t>
      </w:r>
      <w:r>
        <w:rPr>
          <w:rFonts w:ascii="Arial Narrow" w:eastAsia="Arial Narrow" w:hAnsi="Arial Narrow" w:cs="Arial Narrow"/>
          <w:sz w:val="22"/>
          <w:szCs w:val="22"/>
          <w:vertAlign w:val="superscript"/>
        </w:rPr>
        <w:footnoteReference w:id="79"/>
      </w:r>
    </w:p>
    <w:p w14:paraId="00000044" w14:textId="77777777" w:rsidR="00FC487A" w:rsidRDefault="00FC487A">
      <w:pPr>
        <w:spacing w:line="360" w:lineRule="auto"/>
        <w:jc w:val="both"/>
        <w:rPr>
          <w:rFonts w:ascii="Arial Narrow" w:eastAsia="Arial Narrow" w:hAnsi="Arial Narrow" w:cs="Arial Narrow"/>
          <w:sz w:val="22"/>
          <w:szCs w:val="22"/>
          <w:highlight w:val="cyan"/>
        </w:rPr>
      </w:pPr>
    </w:p>
    <w:p w14:paraId="00000045" w14:textId="77777777" w:rsidR="00FC487A" w:rsidRDefault="00FE0AA3">
      <w:pPr>
        <w:spacing w:line="360" w:lineRule="auto"/>
        <w:jc w:val="both"/>
        <w:rPr>
          <w:rFonts w:ascii="Arial Narrow" w:eastAsia="Arial Narrow" w:hAnsi="Arial Narrow" w:cs="Arial Narrow"/>
          <w:sz w:val="22"/>
          <w:szCs w:val="22"/>
        </w:rPr>
      </w:pPr>
      <w:r>
        <w:rPr>
          <w:rFonts w:ascii="Arial Narrow" w:eastAsia="Arial Narrow" w:hAnsi="Arial Narrow" w:cs="Arial Narrow"/>
          <w:sz w:val="22"/>
          <w:szCs w:val="22"/>
        </w:rPr>
        <w:t>The case of Joan, illustrates how pre-trial takes years for poor women who have no access to legal support, spending five years in detention and still undergoing trial as of the recording</w:t>
      </w:r>
      <w:r>
        <w:rPr>
          <w:rFonts w:ascii="Arial Narrow" w:eastAsia="Arial Narrow" w:hAnsi="Arial Narrow" w:cs="Arial Narrow"/>
          <w:sz w:val="22"/>
          <w:szCs w:val="22"/>
          <w:vertAlign w:val="superscript"/>
        </w:rPr>
        <w:footnoteReference w:id="80"/>
      </w:r>
      <w:r>
        <w:rPr>
          <w:rFonts w:ascii="Arial Narrow" w:eastAsia="Arial Narrow" w:hAnsi="Arial Narrow" w:cs="Arial Narrow"/>
          <w:sz w:val="22"/>
          <w:szCs w:val="22"/>
        </w:rPr>
        <w:t xml:space="preserve"> in contrast to the case of Juanito Jose Diaz </w:t>
      </w:r>
      <w:proofErr w:type="spellStart"/>
      <w:r>
        <w:rPr>
          <w:rFonts w:ascii="Arial Narrow" w:eastAsia="Arial Narrow" w:hAnsi="Arial Narrow" w:cs="Arial Narrow"/>
          <w:sz w:val="22"/>
          <w:szCs w:val="22"/>
        </w:rPr>
        <w:t>Remulla</w:t>
      </w:r>
      <w:proofErr w:type="spellEnd"/>
      <w:r>
        <w:rPr>
          <w:rFonts w:ascii="Arial Narrow" w:eastAsia="Arial Narrow" w:hAnsi="Arial Narrow" w:cs="Arial Narrow"/>
          <w:sz w:val="22"/>
          <w:szCs w:val="22"/>
        </w:rPr>
        <w:t xml:space="preserve"> III, the son of a Justice Secretary, who was acquitted of illegal drug possession charge in less than three months</w:t>
      </w:r>
      <w:r>
        <w:rPr>
          <w:rFonts w:ascii="Arial Narrow" w:eastAsia="Arial Narrow" w:hAnsi="Arial Narrow" w:cs="Arial Narrow"/>
          <w:sz w:val="22"/>
          <w:szCs w:val="22"/>
          <w:vertAlign w:val="superscript"/>
        </w:rPr>
        <w:footnoteReference w:id="81"/>
      </w:r>
      <w:r>
        <w:rPr>
          <w:rFonts w:ascii="Arial Narrow" w:eastAsia="Arial Narrow" w:hAnsi="Arial Narrow" w:cs="Arial Narrow"/>
          <w:sz w:val="22"/>
          <w:szCs w:val="22"/>
        </w:rPr>
        <w:t>.</w:t>
      </w:r>
    </w:p>
    <w:p w14:paraId="00000046" w14:textId="77777777" w:rsidR="00FC487A" w:rsidRDefault="00FC487A">
      <w:pPr>
        <w:pStyle w:val="Heading1"/>
        <w:spacing w:before="0" w:after="0" w:line="360" w:lineRule="auto"/>
        <w:jc w:val="both"/>
        <w:rPr>
          <w:rFonts w:ascii="Arial Narrow" w:eastAsia="Arial Narrow" w:hAnsi="Arial Narrow" w:cs="Arial Narrow"/>
          <w:sz w:val="22"/>
          <w:szCs w:val="22"/>
        </w:rPr>
      </w:pPr>
      <w:bookmarkStart w:id="3" w:name="_heading=h.2et92p0" w:colFirst="0" w:colLast="0"/>
      <w:bookmarkEnd w:id="3"/>
    </w:p>
    <w:p w14:paraId="00000047" w14:textId="77777777" w:rsidR="00FC487A" w:rsidRDefault="00FE0AA3">
      <w:pPr>
        <w:pStyle w:val="Heading1"/>
        <w:spacing w:before="0" w:after="0" w:line="360" w:lineRule="auto"/>
        <w:jc w:val="both"/>
        <w:rPr>
          <w:rFonts w:ascii="Arial Narrow" w:eastAsia="Arial Narrow" w:hAnsi="Arial Narrow" w:cs="Arial Narrow"/>
          <w:sz w:val="22"/>
          <w:szCs w:val="22"/>
        </w:rPr>
      </w:pPr>
      <w:r>
        <w:rPr>
          <w:rFonts w:ascii="Arial Narrow" w:eastAsia="Arial Narrow" w:hAnsi="Arial Narrow" w:cs="Arial Narrow"/>
          <w:sz w:val="22"/>
          <w:szCs w:val="22"/>
        </w:rPr>
        <w:t>Right to Health</w:t>
      </w:r>
    </w:p>
    <w:p w14:paraId="00000048" w14:textId="77777777" w:rsidR="00FC487A" w:rsidRDefault="00FE0AA3">
      <w:pPr>
        <w:spacing w:line="360" w:lineRule="auto"/>
        <w:jc w:val="both"/>
        <w:rPr>
          <w:rFonts w:ascii="Arial Narrow" w:eastAsia="Arial Narrow" w:hAnsi="Arial Narrow" w:cs="Arial Narrow"/>
          <w:sz w:val="22"/>
          <w:szCs w:val="22"/>
        </w:rPr>
      </w:pPr>
      <w:r>
        <w:rPr>
          <w:rFonts w:ascii="Arial Narrow" w:eastAsia="Arial Narrow" w:hAnsi="Arial Narrow" w:cs="Arial Narrow"/>
          <w:sz w:val="22"/>
          <w:szCs w:val="22"/>
        </w:rPr>
        <w:t>The Philippines' war on drugs poses a direct and gendered barrier to health and threatens HIV-related targets and goals.</w:t>
      </w:r>
      <w:r>
        <w:rPr>
          <w:rFonts w:ascii="Arial Narrow" w:eastAsia="Arial Narrow" w:hAnsi="Arial Narrow" w:cs="Arial Narrow"/>
          <w:sz w:val="22"/>
          <w:szCs w:val="22"/>
          <w:vertAlign w:val="superscript"/>
        </w:rPr>
        <w:footnoteReference w:id="82"/>
      </w:r>
      <w:r>
        <w:rPr>
          <w:rFonts w:ascii="Arial Narrow" w:eastAsia="Arial Narrow" w:hAnsi="Arial Narrow" w:cs="Arial Narrow"/>
          <w:sz w:val="22"/>
          <w:szCs w:val="22"/>
        </w:rPr>
        <w:t xml:space="preserve"> There is an absence of harm reduction services in the Philippines</w:t>
      </w:r>
      <w:r>
        <w:rPr>
          <w:rFonts w:ascii="Arial Narrow" w:eastAsia="Arial Narrow" w:hAnsi="Arial Narrow" w:cs="Arial Narrow"/>
          <w:sz w:val="22"/>
          <w:szCs w:val="22"/>
          <w:vertAlign w:val="superscript"/>
        </w:rPr>
        <w:footnoteReference w:id="83"/>
      </w:r>
      <w:r>
        <w:rPr>
          <w:rFonts w:ascii="Arial Narrow" w:eastAsia="Arial Narrow" w:hAnsi="Arial Narrow" w:cs="Arial Narrow"/>
          <w:sz w:val="22"/>
          <w:szCs w:val="22"/>
          <w:vertAlign w:val="superscript"/>
        </w:rPr>
        <w:t xml:space="preserve"> </w:t>
      </w:r>
      <w:r>
        <w:rPr>
          <w:rFonts w:ascii="Arial Narrow" w:eastAsia="Arial Narrow" w:hAnsi="Arial Narrow" w:cs="Arial Narrow"/>
          <w:sz w:val="22"/>
          <w:szCs w:val="22"/>
        </w:rPr>
        <w:t xml:space="preserve"> despite the Philippine constitution which declares that State should protect and promote people’s right to health</w:t>
      </w:r>
      <w:r>
        <w:rPr>
          <w:rFonts w:ascii="Arial Narrow" w:eastAsia="Arial Narrow" w:hAnsi="Arial Narrow" w:cs="Arial Narrow"/>
          <w:sz w:val="22"/>
          <w:szCs w:val="22"/>
          <w:vertAlign w:val="superscript"/>
        </w:rPr>
        <w:footnoteReference w:id="84"/>
      </w:r>
      <w:r>
        <w:rPr>
          <w:rFonts w:ascii="Arial Narrow" w:eastAsia="Arial Narrow" w:hAnsi="Arial Narrow" w:cs="Arial Narrow"/>
          <w:sz w:val="22"/>
          <w:szCs w:val="22"/>
        </w:rPr>
        <w:t xml:space="preserve"> and national commitments to protect the health of parenting women in closed settings.</w:t>
      </w:r>
      <w:r>
        <w:rPr>
          <w:rFonts w:ascii="Arial Narrow" w:eastAsia="Arial Narrow" w:hAnsi="Arial Narrow" w:cs="Arial Narrow"/>
          <w:sz w:val="22"/>
          <w:szCs w:val="22"/>
          <w:vertAlign w:val="superscript"/>
        </w:rPr>
        <w:footnoteReference w:id="85"/>
      </w:r>
      <w:r>
        <w:rPr>
          <w:rFonts w:ascii="Arial Narrow" w:eastAsia="Arial Narrow" w:hAnsi="Arial Narrow" w:cs="Arial Narrow"/>
          <w:sz w:val="22"/>
          <w:szCs w:val="22"/>
        </w:rPr>
        <w:t xml:space="preserve"> </w:t>
      </w:r>
    </w:p>
    <w:p w14:paraId="00000049" w14:textId="77777777" w:rsidR="00FC487A" w:rsidRDefault="00FC487A">
      <w:pPr>
        <w:spacing w:line="360" w:lineRule="auto"/>
        <w:jc w:val="both"/>
        <w:rPr>
          <w:rFonts w:ascii="Arial Narrow" w:eastAsia="Arial Narrow" w:hAnsi="Arial Narrow" w:cs="Arial Narrow"/>
          <w:sz w:val="22"/>
          <w:szCs w:val="22"/>
        </w:rPr>
      </w:pPr>
    </w:p>
    <w:p w14:paraId="0000004A" w14:textId="77777777" w:rsidR="00FC487A" w:rsidRDefault="00FE0AA3">
      <w:pPr>
        <w:spacing w:line="360" w:lineRule="auto"/>
        <w:jc w:val="both"/>
        <w:rPr>
          <w:rFonts w:ascii="Arial Narrow" w:eastAsia="Arial Narrow" w:hAnsi="Arial Narrow" w:cs="Arial Narrow"/>
          <w:sz w:val="22"/>
          <w:szCs w:val="22"/>
        </w:rPr>
      </w:pPr>
      <w:r>
        <w:rPr>
          <w:rFonts w:ascii="Arial Narrow" w:eastAsia="Arial Narrow" w:hAnsi="Arial Narrow" w:cs="Arial Narrow"/>
          <w:sz w:val="22"/>
          <w:szCs w:val="22"/>
        </w:rPr>
        <w:t>The continuous rise in HIV cases in the Philippines has been an urgent concern with a daily average of 47 newly diagnosed cases as of February 2023.</w:t>
      </w:r>
      <w:r>
        <w:rPr>
          <w:rFonts w:ascii="Arial Narrow" w:eastAsia="Arial Narrow" w:hAnsi="Arial Narrow" w:cs="Arial Narrow"/>
          <w:sz w:val="22"/>
          <w:szCs w:val="22"/>
          <w:vertAlign w:val="superscript"/>
        </w:rPr>
        <w:footnoteReference w:id="86"/>
      </w:r>
      <w:r>
        <w:rPr>
          <w:rFonts w:ascii="Arial Narrow" w:eastAsia="Arial Narrow" w:hAnsi="Arial Narrow" w:cs="Arial Narrow"/>
          <w:sz w:val="22"/>
          <w:szCs w:val="22"/>
        </w:rPr>
        <w:t xml:space="preserve"> Women who use drugs data is underreported due to safety and legal ramifications. However, HIV epidemic disproportionately affects women and gender-diverse people and is concentrated ]among men who have sex with men, transgender women, sex workers and people who inject drugs.</w:t>
      </w:r>
      <w:r>
        <w:rPr>
          <w:rFonts w:ascii="Arial Narrow" w:eastAsia="Arial Narrow" w:hAnsi="Arial Narrow" w:cs="Arial Narrow"/>
          <w:sz w:val="22"/>
          <w:szCs w:val="22"/>
          <w:vertAlign w:val="superscript"/>
        </w:rPr>
        <w:footnoteReference w:id="87"/>
      </w:r>
      <w:r>
        <w:rPr>
          <w:rFonts w:ascii="Arial Narrow" w:eastAsia="Arial Narrow" w:hAnsi="Arial Narrow" w:cs="Arial Narrow"/>
          <w:sz w:val="22"/>
          <w:szCs w:val="22"/>
        </w:rPr>
        <w:t xml:space="preserve"> The pervasive stigma, sociopolitical conditions, patriarchy and other barriers to accessing healthcare services are further driving the epidemic among marginalized women. As we have explored above, in women’s prisons, there is little to no access to basic personal hygiene, healthcare, and other basic services, including drinkable water.</w:t>
      </w:r>
      <w:r>
        <w:rPr>
          <w:rFonts w:ascii="Arial Narrow" w:eastAsia="Arial Narrow" w:hAnsi="Arial Narrow" w:cs="Arial Narrow"/>
          <w:sz w:val="22"/>
          <w:szCs w:val="22"/>
          <w:vertAlign w:val="superscript"/>
        </w:rPr>
        <w:footnoteReference w:id="88"/>
      </w:r>
    </w:p>
    <w:p w14:paraId="0000004B" w14:textId="77777777" w:rsidR="00FC487A" w:rsidRDefault="00FC487A">
      <w:pPr>
        <w:spacing w:line="360" w:lineRule="auto"/>
        <w:jc w:val="both"/>
        <w:rPr>
          <w:rFonts w:ascii="Arial Narrow" w:eastAsia="Arial Narrow" w:hAnsi="Arial Narrow" w:cs="Arial Narrow"/>
          <w:sz w:val="22"/>
          <w:szCs w:val="22"/>
        </w:rPr>
      </w:pPr>
    </w:p>
    <w:p w14:paraId="13126DAC" w14:textId="45A43BFB" w:rsidR="00E82321" w:rsidRDefault="00E82321">
      <w:pPr>
        <w:spacing w:line="360" w:lineRule="auto"/>
        <w:jc w:val="both"/>
        <w:rPr>
          <w:rFonts w:ascii="Arial Narrow" w:eastAsia="Arial Narrow" w:hAnsi="Arial Narrow" w:cs="Arial Narrow"/>
          <w:sz w:val="22"/>
          <w:szCs w:val="22"/>
          <w:vertAlign w:val="superscript"/>
        </w:rPr>
      </w:pPr>
      <w:r w:rsidRPr="00E82321">
        <w:rPr>
          <w:rFonts w:ascii="Arial Narrow" w:eastAsia="Arial Narrow" w:hAnsi="Arial Narrow" w:cs="Arial Narrow"/>
          <w:sz w:val="22"/>
          <w:szCs w:val="22"/>
        </w:rPr>
        <w:t>It is vital to take all necessary legislative, administrative, and policy measures to ensure the availability of and non-discriminatory access to quality gender-sensitive harm reduction, and other health care services for women who use drugs, tailored to meet women’s specific need</w:t>
      </w:r>
      <w:r>
        <w:t>s.</w:t>
      </w:r>
      <w:r w:rsidRPr="00E82321">
        <w:rPr>
          <w:rFonts w:ascii="Arial Narrow" w:eastAsia="Arial Narrow" w:hAnsi="Arial Narrow" w:cs="Arial Narrow"/>
          <w:sz w:val="22"/>
          <w:szCs w:val="22"/>
          <w:vertAlign w:val="superscript"/>
        </w:rPr>
        <w:footnoteReference w:id="89"/>
      </w:r>
      <w:r w:rsidRPr="00E82321">
        <w:rPr>
          <w:rFonts w:ascii="Arial Narrow" w:eastAsia="Arial Narrow" w:hAnsi="Arial Narrow" w:cs="Arial Narrow"/>
          <w:sz w:val="22"/>
          <w:szCs w:val="22"/>
          <w:vertAlign w:val="superscript"/>
        </w:rPr>
        <w:t>,</w:t>
      </w:r>
      <w:r w:rsidRPr="00E82321">
        <w:rPr>
          <w:rFonts w:ascii="Arial Narrow" w:eastAsia="Arial Narrow" w:hAnsi="Arial Narrow" w:cs="Arial Narrow"/>
          <w:sz w:val="22"/>
          <w:szCs w:val="22"/>
          <w:vertAlign w:val="superscript"/>
        </w:rPr>
        <w:footnoteReference w:id="90"/>
      </w:r>
    </w:p>
    <w:p w14:paraId="077F0379" w14:textId="77777777" w:rsidR="009051B7" w:rsidRDefault="009051B7">
      <w:pPr>
        <w:spacing w:line="360" w:lineRule="auto"/>
        <w:jc w:val="both"/>
        <w:rPr>
          <w:rFonts w:ascii="Arial Narrow" w:eastAsia="Arial Narrow" w:hAnsi="Arial Narrow" w:cs="Arial Narrow"/>
          <w:sz w:val="22"/>
          <w:szCs w:val="22"/>
          <w:vertAlign w:val="superscript"/>
        </w:rPr>
      </w:pPr>
    </w:p>
    <w:p w14:paraId="6E39BBEB" w14:textId="77777777" w:rsidR="009051B7" w:rsidRDefault="009051B7">
      <w:pPr>
        <w:spacing w:line="360" w:lineRule="auto"/>
        <w:jc w:val="both"/>
        <w:rPr>
          <w:rFonts w:ascii="Arial Narrow" w:eastAsia="Arial Narrow" w:hAnsi="Arial Narrow" w:cs="Arial Narrow"/>
          <w:sz w:val="22"/>
          <w:szCs w:val="22"/>
          <w:vertAlign w:val="superscript"/>
        </w:rPr>
      </w:pPr>
    </w:p>
    <w:p w14:paraId="089CDDA5" w14:textId="77777777" w:rsidR="009051B7" w:rsidRDefault="009051B7">
      <w:pPr>
        <w:spacing w:line="360" w:lineRule="auto"/>
        <w:jc w:val="both"/>
        <w:rPr>
          <w:rFonts w:ascii="Arial Narrow" w:eastAsia="Arial Narrow" w:hAnsi="Arial Narrow" w:cs="Arial Narrow"/>
          <w:sz w:val="22"/>
          <w:szCs w:val="22"/>
          <w:vertAlign w:val="superscript"/>
        </w:rPr>
      </w:pPr>
    </w:p>
    <w:p w14:paraId="7E0A57F3" w14:textId="77777777" w:rsidR="009051B7" w:rsidRDefault="009051B7">
      <w:pPr>
        <w:spacing w:line="360" w:lineRule="auto"/>
        <w:jc w:val="both"/>
        <w:rPr>
          <w:rFonts w:ascii="Arial Narrow" w:eastAsia="Arial Narrow" w:hAnsi="Arial Narrow" w:cs="Arial Narrow"/>
          <w:sz w:val="22"/>
          <w:szCs w:val="22"/>
        </w:rPr>
      </w:pPr>
    </w:p>
    <w:p w14:paraId="0000004C" w14:textId="77777777" w:rsidR="00FC487A" w:rsidRDefault="00FE0AA3">
      <w:pPr>
        <w:pStyle w:val="Heading1"/>
        <w:spacing w:before="0" w:after="0" w:line="360" w:lineRule="auto"/>
        <w:jc w:val="both"/>
        <w:rPr>
          <w:rFonts w:ascii="Arial Narrow" w:eastAsia="Arial Narrow" w:hAnsi="Arial Narrow" w:cs="Arial Narrow"/>
          <w:sz w:val="22"/>
          <w:szCs w:val="22"/>
        </w:rPr>
      </w:pPr>
      <w:r>
        <w:rPr>
          <w:rFonts w:ascii="Arial Narrow" w:eastAsia="Arial Narrow" w:hAnsi="Arial Narrow" w:cs="Arial Narrow"/>
          <w:sz w:val="22"/>
          <w:szCs w:val="22"/>
        </w:rPr>
        <w:lastRenderedPageBreak/>
        <w:t>Economic and social impacts</w:t>
      </w:r>
    </w:p>
    <w:p w14:paraId="0000004D" w14:textId="77777777" w:rsidR="00FC487A" w:rsidRDefault="00FE0AA3">
      <w:pPr>
        <w:spacing w:line="360" w:lineRule="auto"/>
        <w:jc w:val="both"/>
        <w:rPr>
          <w:rFonts w:ascii="Arial Narrow" w:eastAsia="Arial Narrow" w:hAnsi="Arial Narrow" w:cs="Arial Narrow"/>
          <w:sz w:val="22"/>
          <w:szCs w:val="22"/>
          <w:vertAlign w:val="superscript"/>
        </w:rPr>
      </w:pPr>
      <w:bookmarkStart w:id="4" w:name="_heading=h.dcw618ixczri" w:colFirst="0" w:colLast="0"/>
      <w:bookmarkEnd w:id="4"/>
      <w:r>
        <w:rPr>
          <w:rFonts w:ascii="Arial Narrow" w:eastAsia="Arial Narrow" w:hAnsi="Arial Narrow" w:cs="Arial Narrow"/>
          <w:sz w:val="22"/>
          <w:szCs w:val="22"/>
        </w:rPr>
        <w:t>Women are typically involved in low-level drug activities, and they often come from backgrounds characterized by limited education, poverty, and limited access to employment opportunities.</w:t>
      </w:r>
      <w:r>
        <w:rPr>
          <w:rFonts w:ascii="Arial Narrow" w:eastAsia="Arial Narrow" w:hAnsi="Arial Narrow" w:cs="Arial Narrow"/>
          <w:sz w:val="22"/>
          <w:szCs w:val="22"/>
          <w:vertAlign w:val="superscript"/>
        </w:rPr>
        <w:footnoteReference w:id="91"/>
      </w:r>
      <w:r>
        <w:rPr>
          <w:rFonts w:ascii="Arial Narrow" w:eastAsia="Arial Narrow" w:hAnsi="Arial Narrow" w:cs="Arial Narrow"/>
          <w:sz w:val="22"/>
          <w:szCs w:val="22"/>
        </w:rPr>
        <w:t xml:space="preserve"> Alongside these factors, there remains a significant gap in gender-responsive reintegration support.</w:t>
      </w:r>
      <w:r>
        <w:rPr>
          <w:rFonts w:ascii="Arial Narrow" w:eastAsia="Arial Narrow" w:hAnsi="Arial Narrow" w:cs="Arial Narrow"/>
          <w:sz w:val="22"/>
          <w:szCs w:val="22"/>
          <w:vertAlign w:val="superscript"/>
        </w:rPr>
        <w:footnoteReference w:id="92"/>
      </w:r>
      <w:r>
        <w:rPr>
          <w:rFonts w:ascii="Arial Narrow" w:eastAsia="Arial Narrow" w:hAnsi="Arial Narrow" w:cs="Arial Narrow"/>
          <w:sz w:val="22"/>
          <w:szCs w:val="22"/>
          <w:vertAlign w:val="superscript"/>
        </w:rPr>
        <w:t xml:space="preserve"> </w:t>
      </w:r>
    </w:p>
    <w:p w14:paraId="0000004E" w14:textId="77777777" w:rsidR="00FC487A" w:rsidRDefault="00FC487A">
      <w:pPr>
        <w:spacing w:line="360" w:lineRule="auto"/>
        <w:jc w:val="both"/>
        <w:rPr>
          <w:rFonts w:ascii="Arial Narrow" w:eastAsia="Arial Narrow" w:hAnsi="Arial Narrow" w:cs="Arial Narrow"/>
          <w:sz w:val="22"/>
          <w:szCs w:val="22"/>
        </w:rPr>
      </w:pPr>
      <w:bookmarkStart w:id="5" w:name="_heading=h.a151azmpputs" w:colFirst="0" w:colLast="0"/>
      <w:bookmarkEnd w:id="5"/>
    </w:p>
    <w:p w14:paraId="0000004F" w14:textId="122CC57A" w:rsidR="00FC487A" w:rsidRDefault="00FE0AA3">
      <w:pPr>
        <w:spacing w:line="360" w:lineRule="auto"/>
        <w:jc w:val="both"/>
        <w:rPr>
          <w:rFonts w:ascii="Arial Narrow" w:eastAsia="Arial Narrow" w:hAnsi="Arial Narrow" w:cs="Arial Narrow"/>
          <w:sz w:val="22"/>
          <w:szCs w:val="22"/>
        </w:rPr>
      </w:pPr>
      <w:bookmarkStart w:id="6" w:name="_heading=h.kp1wynhlgll" w:colFirst="0" w:colLast="0"/>
      <w:bookmarkEnd w:id="6"/>
      <w:r>
        <w:rPr>
          <w:rFonts w:ascii="Arial Narrow" w:eastAsia="Arial Narrow" w:hAnsi="Arial Narrow" w:cs="Arial Narrow"/>
          <w:sz w:val="22"/>
          <w:szCs w:val="22"/>
        </w:rPr>
        <w:t>Criminal records limit employment prospects and life chances with dire consequences for the future employment of women whose lives include drugs. Drug testing, criminal background checks, and exclusions of those with criminal histories from certain professions create significant barriers to employment for women whose lives include drugs. Criminal cases impact access to adequate social services and bureaucracy hinders affected women from completely clearing their names thus barring them from finding job opportunities.</w:t>
      </w:r>
      <w:r>
        <w:rPr>
          <w:rFonts w:ascii="Arial Narrow" w:eastAsia="Arial Narrow" w:hAnsi="Arial Narrow" w:cs="Arial Narrow"/>
          <w:sz w:val="22"/>
          <w:szCs w:val="22"/>
          <w:vertAlign w:val="superscript"/>
        </w:rPr>
        <w:footnoteReference w:id="93"/>
      </w:r>
      <w:r>
        <w:rPr>
          <w:rFonts w:ascii="Arial Narrow" w:eastAsia="Arial Narrow" w:hAnsi="Arial Narrow" w:cs="Arial Narrow"/>
          <w:sz w:val="22"/>
          <w:szCs w:val="22"/>
        </w:rPr>
        <w:t xml:space="preserve"> With few livelihood opportunities available for incarcerated women, the imprisonment of mothers can result in enduring and severe consequences for their dependents over an extended period of time.</w:t>
      </w:r>
    </w:p>
    <w:p w14:paraId="00000050" w14:textId="77777777" w:rsidR="00FC487A" w:rsidRDefault="00FE0AA3">
      <w:pPr>
        <w:spacing w:line="360" w:lineRule="auto"/>
        <w:jc w:val="both"/>
        <w:rPr>
          <w:rFonts w:ascii="Arial Narrow" w:eastAsia="Arial Narrow" w:hAnsi="Arial Narrow" w:cs="Arial Narrow"/>
          <w:sz w:val="22"/>
          <w:szCs w:val="22"/>
        </w:rPr>
      </w:pPr>
      <w:r>
        <w:rPr>
          <w:rFonts w:ascii="Arial Narrow" w:eastAsia="Arial Narrow" w:hAnsi="Arial Narrow" w:cs="Arial Narrow"/>
          <w:sz w:val="22"/>
          <w:szCs w:val="22"/>
        </w:rPr>
        <w:t xml:space="preserve"> </w:t>
      </w:r>
    </w:p>
    <w:p w14:paraId="00000051" w14:textId="77777777" w:rsidR="00FC487A" w:rsidRDefault="00FE0AA3">
      <w:pPr>
        <w:spacing w:line="360" w:lineRule="auto"/>
        <w:jc w:val="both"/>
        <w:rPr>
          <w:rFonts w:ascii="Arial Narrow" w:eastAsia="Arial Narrow" w:hAnsi="Arial Narrow" w:cs="Arial Narrow"/>
          <w:sz w:val="22"/>
          <w:szCs w:val="22"/>
        </w:rPr>
      </w:pPr>
      <w:r>
        <w:rPr>
          <w:rFonts w:ascii="Arial Narrow" w:eastAsia="Arial Narrow" w:hAnsi="Arial Narrow" w:cs="Arial Narrow"/>
          <w:sz w:val="22"/>
          <w:szCs w:val="22"/>
        </w:rPr>
        <w:t>The drug-related deaths of household breadwinners have a clear impact, with widows or grandmothers left with the responsibility of supporting their families and raising orphaned children. Referred to as “feminization of responsibility”, women take on increased liability for addressing poverty. In the aftermath of extrajudicial killings, many women shoulder the burden of both productive labor and domestic responsibilities. The loss of male family members in drug-related killings leads to financial strain so acute that many widows are compelled to seek new partners in order to secure a source of income and ensure basic means for daily living. Some grandmothers assume the responsibility of taking care of at least two grandchildren after their children were killed in the state-sponsored drug war. These women now carry the multiple burdens of providing for their families and taking care of young children</w:t>
      </w:r>
      <w:r>
        <w:rPr>
          <w:rFonts w:ascii="Arial Narrow" w:eastAsia="Arial Narrow" w:hAnsi="Arial Narrow" w:cs="Arial Narrow"/>
          <w:sz w:val="22"/>
          <w:szCs w:val="22"/>
          <w:vertAlign w:val="superscript"/>
        </w:rPr>
        <w:footnoteReference w:id="94"/>
      </w:r>
      <w:r>
        <w:rPr>
          <w:rFonts w:ascii="Arial Narrow" w:eastAsia="Arial Narrow" w:hAnsi="Arial Narrow" w:cs="Arial Narrow"/>
          <w:sz w:val="22"/>
          <w:szCs w:val="22"/>
        </w:rPr>
        <w:t xml:space="preserve">. </w:t>
      </w:r>
    </w:p>
    <w:p w14:paraId="00000052" w14:textId="197B4A19" w:rsidR="00FC487A" w:rsidRDefault="00FE0AA3">
      <w:pPr>
        <w:spacing w:line="360" w:lineRule="auto"/>
        <w:jc w:val="both"/>
        <w:rPr>
          <w:rFonts w:ascii="Arial Narrow" w:eastAsia="Arial Narrow" w:hAnsi="Arial Narrow" w:cs="Arial Narrow"/>
          <w:sz w:val="22"/>
          <w:szCs w:val="22"/>
        </w:rPr>
      </w:pPr>
      <w:r>
        <w:rPr>
          <w:rFonts w:ascii="Arial Narrow" w:eastAsia="Arial Narrow" w:hAnsi="Arial Narrow" w:cs="Arial Narrow"/>
          <w:sz w:val="22"/>
          <w:szCs w:val="22"/>
        </w:rPr>
        <w:t xml:space="preserve"> </w:t>
      </w:r>
      <w:proofErr w:type="spellStart"/>
      <w:r w:rsidR="009051B7">
        <w:rPr>
          <w:rFonts w:ascii="Arial Narrow" w:eastAsia="Arial Narrow" w:hAnsi="Arial Narrow" w:cs="Arial Narrow"/>
          <w:sz w:val="22"/>
          <w:szCs w:val="22"/>
        </w:rPr>
        <w:t>treet</w:t>
      </w:r>
      <w:proofErr w:type="spellEnd"/>
    </w:p>
    <w:p w14:paraId="00000053" w14:textId="77777777" w:rsidR="00FC487A" w:rsidRDefault="00FE0AA3">
      <w:pPr>
        <w:spacing w:line="360" w:lineRule="auto"/>
        <w:jc w:val="both"/>
        <w:rPr>
          <w:rFonts w:ascii="Arial Narrow" w:eastAsia="Arial Narrow" w:hAnsi="Arial Narrow" w:cs="Arial Narrow"/>
          <w:sz w:val="22"/>
          <w:szCs w:val="22"/>
        </w:rPr>
      </w:pPr>
      <w:r>
        <w:rPr>
          <w:rFonts w:ascii="Arial Narrow" w:eastAsia="Arial Narrow" w:hAnsi="Arial Narrow" w:cs="Arial Narrow"/>
          <w:sz w:val="22"/>
          <w:szCs w:val="22"/>
        </w:rPr>
        <w:t>Women whose loved ones have been executed or taken away by the war on drugs are often plunged into severe poverty.</w:t>
      </w:r>
      <w:r>
        <w:rPr>
          <w:rFonts w:ascii="Arial Narrow" w:eastAsia="Arial Narrow" w:hAnsi="Arial Narrow" w:cs="Arial Narrow"/>
          <w:sz w:val="22"/>
          <w:szCs w:val="22"/>
          <w:vertAlign w:val="superscript"/>
        </w:rPr>
        <w:t>.</w:t>
      </w:r>
      <w:r>
        <w:rPr>
          <w:rFonts w:ascii="Arial Narrow" w:eastAsia="Arial Narrow" w:hAnsi="Arial Narrow" w:cs="Arial Narrow"/>
          <w:sz w:val="22"/>
          <w:szCs w:val="22"/>
          <w:vertAlign w:val="superscript"/>
        </w:rPr>
        <w:footnoteReference w:id="95"/>
      </w:r>
      <w:r>
        <w:rPr>
          <w:rFonts w:ascii="Arial Narrow" w:eastAsia="Arial Narrow" w:hAnsi="Arial Narrow" w:cs="Arial Narrow"/>
          <w:sz w:val="22"/>
          <w:szCs w:val="22"/>
          <w:vertAlign w:val="superscript"/>
        </w:rPr>
        <w:t>,</w:t>
      </w:r>
      <w:r>
        <w:rPr>
          <w:rFonts w:ascii="Arial Narrow" w:eastAsia="Arial Narrow" w:hAnsi="Arial Narrow" w:cs="Arial Narrow"/>
          <w:sz w:val="22"/>
          <w:szCs w:val="22"/>
          <w:vertAlign w:val="superscript"/>
        </w:rPr>
        <w:footnoteReference w:id="96"/>
      </w:r>
      <w:r>
        <w:rPr>
          <w:rFonts w:ascii="Arial Narrow" w:eastAsia="Arial Narrow" w:hAnsi="Arial Narrow" w:cs="Arial Narrow"/>
          <w:sz w:val="22"/>
          <w:szCs w:val="22"/>
          <w:vertAlign w:val="superscript"/>
        </w:rPr>
        <w:t>,</w:t>
      </w:r>
      <w:r>
        <w:rPr>
          <w:rFonts w:ascii="Arial Narrow" w:eastAsia="Arial Narrow" w:hAnsi="Arial Narrow" w:cs="Arial Narrow"/>
          <w:sz w:val="22"/>
          <w:szCs w:val="22"/>
          <w:vertAlign w:val="superscript"/>
        </w:rPr>
        <w:footnoteReference w:id="97"/>
      </w:r>
      <w:r>
        <w:rPr>
          <w:rFonts w:ascii="Arial Narrow" w:eastAsia="Arial Narrow" w:hAnsi="Arial Narrow" w:cs="Arial Narrow"/>
          <w:sz w:val="22"/>
          <w:szCs w:val="22"/>
          <w:vertAlign w:val="superscript"/>
        </w:rPr>
        <w:t>,</w:t>
      </w:r>
      <w:r>
        <w:rPr>
          <w:rFonts w:ascii="Arial Narrow" w:eastAsia="Arial Narrow" w:hAnsi="Arial Narrow" w:cs="Arial Narrow"/>
          <w:sz w:val="22"/>
          <w:szCs w:val="22"/>
          <w:vertAlign w:val="superscript"/>
        </w:rPr>
        <w:footnoteReference w:id="98"/>
      </w:r>
      <w:r>
        <w:rPr>
          <w:rFonts w:ascii="Arial Narrow" w:eastAsia="Arial Narrow" w:hAnsi="Arial Narrow" w:cs="Arial Narrow"/>
          <w:sz w:val="22"/>
          <w:szCs w:val="22"/>
        </w:rPr>
        <w:t xml:space="preserve"> Widowed women report reduced household income, restricted access to public assistance programs, and no government support. Numerous cases of looting and corruption by police officers during drug raids continue up to the present. </w:t>
      </w:r>
    </w:p>
    <w:p w14:paraId="00000054" w14:textId="77777777" w:rsidR="00FC487A" w:rsidRDefault="00FE0AA3">
      <w:pPr>
        <w:spacing w:line="360" w:lineRule="auto"/>
        <w:ind w:left="851" w:right="708"/>
        <w:jc w:val="both"/>
        <w:rPr>
          <w:rFonts w:ascii="Arial Narrow" w:eastAsia="Arial Narrow" w:hAnsi="Arial Narrow" w:cs="Arial Narrow"/>
          <w:sz w:val="22"/>
          <w:szCs w:val="22"/>
        </w:rPr>
      </w:pPr>
      <w:r>
        <w:rPr>
          <w:rFonts w:ascii="Arial Narrow" w:eastAsia="Arial Narrow" w:hAnsi="Arial Narrow" w:cs="Arial Narrow"/>
          <w:i/>
          <w:sz w:val="22"/>
          <w:szCs w:val="22"/>
        </w:rPr>
        <w:t>Police officers forced Analyn to leave her house and then searched it. When she returned hours later, her home was wrecked, with blood still soaking the bed where her husband was sleeping. She works in sales, struggling to subsist on her meager income, and she told us the police had stolen her goods, money she was to remit to her boss, and money she had set aside to pay the electric bill. They also took new shoes she had bought for one of her three children</w:t>
      </w:r>
      <w:r>
        <w:rPr>
          <w:rFonts w:ascii="Arial Narrow" w:eastAsia="Arial Narrow" w:hAnsi="Arial Narrow" w:cs="Arial Narrow"/>
          <w:sz w:val="22"/>
          <w:szCs w:val="22"/>
        </w:rPr>
        <w:t>.</w:t>
      </w:r>
      <w:r>
        <w:rPr>
          <w:rFonts w:ascii="Arial Narrow" w:eastAsia="Arial Narrow" w:hAnsi="Arial Narrow" w:cs="Arial Narrow"/>
          <w:sz w:val="22"/>
          <w:szCs w:val="22"/>
          <w:vertAlign w:val="superscript"/>
        </w:rPr>
        <w:footnoteReference w:id="99"/>
      </w:r>
    </w:p>
    <w:p w14:paraId="00000055" w14:textId="77777777" w:rsidR="00FC487A" w:rsidRDefault="00FC487A">
      <w:pPr>
        <w:spacing w:line="360" w:lineRule="auto"/>
        <w:ind w:right="708"/>
        <w:jc w:val="both"/>
        <w:rPr>
          <w:rFonts w:ascii="Arial Narrow" w:eastAsia="Arial Narrow" w:hAnsi="Arial Narrow" w:cs="Arial Narrow"/>
          <w:sz w:val="22"/>
          <w:szCs w:val="22"/>
        </w:rPr>
      </w:pPr>
    </w:p>
    <w:p w14:paraId="00000056" w14:textId="77777777" w:rsidR="00FC487A" w:rsidRDefault="00FE0AA3">
      <w:pPr>
        <w:spacing w:line="360" w:lineRule="auto"/>
        <w:jc w:val="both"/>
        <w:rPr>
          <w:rFonts w:ascii="Arial Narrow" w:eastAsia="Arial Narrow" w:hAnsi="Arial Narrow" w:cs="Arial Narrow"/>
          <w:sz w:val="22"/>
          <w:szCs w:val="22"/>
        </w:rPr>
      </w:pPr>
      <w:r>
        <w:rPr>
          <w:rFonts w:ascii="Arial Narrow" w:eastAsia="Arial Narrow" w:hAnsi="Arial Narrow" w:cs="Arial Narrow"/>
          <w:sz w:val="22"/>
          <w:szCs w:val="22"/>
        </w:rPr>
        <w:lastRenderedPageBreak/>
        <w:t xml:space="preserve">Women are left to grieve alone and are harshly excluded by their communities following extrajudicial killings. </w:t>
      </w:r>
      <w:proofErr w:type="spellStart"/>
      <w:r>
        <w:rPr>
          <w:rFonts w:ascii="Arial Narrow" w:eastAsia="Arial Narrow" w:hAnsi="Arial Narrow" w:cs="Arial Narrow"/>
          <w:sz w:val="22"/>
          <w:szCs w:val="22"/>
        </w:rPr>
        <w:t>Neighbours</w:t>
      </w:r>
      <w:proofErr w:type="spellEnd"/>
      <w:r>
        <w:rPr>
          <w:rFonts w:ascii="Arial Narrow" w:eastAsia="Arial Narrow" w:hAnsi="Arial Narrow" w:cs="Arial Narrow"/>
          <w:sz w:val="22"/>
          <w:szCs w:val="22"/>
        </w:rPr>
        <w:t>, friends, and family hesitate and are too afraid to mourn with them. They sometimes cannot afford to bury their loved ones and simply stay with the rotting corpse.</w:t>
      </w:r>
      <w:r>
        <w:rPr>
          <w:rFonts w:ascii="Arial Narrow" w:eastAsia="Arial Narrow" w:hAnsi="Arial Narrow" w:cs="Arial Narrow"/>
          <w:sz w:val="22"/>
          <w:szCs w:val="22"/>
          <w:vertAlign w:val="superscript"/>
        </w:rPr>
        <w:footnoteReference w:id="100"/>
      </w:r>
      <w:r>
        <w:rPr>
          <w:rFonts w:ascii="Arial Narrow" w:eastAsia="Arial Narrow" w:hAnsi="Arial Narrow" w:cs="Arial Narrow"/>
          <w:sz w:val="22"/>
          <w:szCs w:val="22"/>
        </w:rPr>
        <w:t xml:space="preserve"> This social abandonment is driven by the deep stigma and fear that has been entrenched by the “war on drugs” and extra-judicial killings. </w:t>
      </w:r>
    </w:p>
    <w:p w14:paraId="00000057" w14:textId="77777777" w:rsidR="00FC487A" w:rsidRDefault="00FC487A">
      <w:pPr>
        <w:spacing w:line="360" w:lineRule="auto"/>
        <w:jc w:val="both"/>
        <w:rPr>
          <w:rFonts w:ascii="Arial Narrow" w:eastAsia="Arial Narrow" w:hAnsi="Arial Narrow" w:cs="Arial Narrow"/>
          <w:sz w:val="22"/>
          <w:szCs w:val="22"/>
        </w:rPr>
      </w:pPr>
    </w:p>
    <w:p w14:paraId="701B3DBC" w14:textId="77777777" w:rsidR="00E82321" w:rsidRDefault="00FE0AA3">
      <w:pPr>
        <w:spacing w:line="360" w:lineRule="auto"/>
        <w:jc w:val="both"/>
        <w:rPr>
          <w:rFonts w:ascii="Arial Narrow" w:eastAsia="Arial Narrow" w:hAnsi="Arial Narrow" w:cs="Arial Narrow"/>
          <w:sz w:val="22"/>
          <w:szCs w:val="22"/>
        </w:rPr>
      </w:pPr>
      <w:r>
        <w:rPr>
          <w:rFonts w:ascii="Arial Narrow" w:eastAsia="Arial Narrow" w:hAnsi="Arial Narrow" w:cs="Arial Narrow"/>
          <w:sz w:val="22"/>
          <w:szCs w:val="22"/>
        </w:rPr>
        <w:t xml:space="preserve">The current drug war policy is exacerbating other social problems compounded by the country’s anti-poverty strategy where ‘drug suspects’ are ineligible for the government’s anti-poverty program. </w:t>
      </w:r>
      <w:r>
        <w:rPr>
          <w:rFonts w:ascii="Arial Narrow" w:eastAsia="Arial Narrow" w:hAnsi="Arial Narrow" w:cs="Arial Narrow"/>
          <w:sz w:val="22"/>
          <w:szCs w:val="22"/>
          <w:vertAlign w:val="superscript"/>
        </w:rPr>
        <w:footnoteReference w:id="101"/>
      </w:r>
      <w:r>
        <w:rPr>
          <w:rFonts w:ascii="Arial Narrow" w:eastAsia="Arial Narrow" w:hAnsi="Arial Narrow" w:cs="Arial Narrow"/>
          <w:sz w:val="22"/>
          <w:szCs w:val="22"/>
          <w:vertAlign w:val="superscript"/>
        </w:rPr>
        <w:t>,</w:t>
      </w:r>
      <w:r>
        <w:rPr>
          <w:rFonts w:ascii="Arial Narrow" w:eastAsia="Arial Narrow" w:hAnsi="Arial Narrow" w:cs="Arial Narrow"/>
          <w:sz w:val="22"/>
          <w:szCs w:val="22"/>
          <w:vertAlign w:val="superscript"/>
        </w:rPr>
        <w:footnoteReference w:id="102"/>
      </w:r>
      <w:r>
        <w:rPr>
          <w:rFonts w:ascii="Arial Narrow" w:eastAsia="Arial Narrow" w:hAnsi="Arial Narrow" w:cs="Arial Narrow"/>
          <w:sz w:val="22"/>
          <w:szCs w:val="22"/>
        </w:rPr>
        <w:t xml:space="preserve"> The removal of individuals from the strategy often hinges on their inclusion in a government “drug watchlist,” a system that lacks clear verification and offers no way to challenge one’s inclusion. In practice, the program depends on women for its implementation as they are considered “the most responsible adult person in the household”</w:t>
      </w:r>
      <w:r>
        <w:rPr>
          <w:rFonts w:ascii="Arial Narrow" w:eastAsia="Arial Narrow" w:hAnsi="Arial Narrow" w:cs="Arial Narrow"/>
          <w:sz w:val="22"/>
          <w:szCs w:val="22"/>
          <w:vertAlign w:val="superscript"/>
        </w:rPr>
        <w:footnoteReference w:id="103"/>
      </w:r>
      <w:r>
        <w:rPr>
          <w:rFonts w:ascii="Arial Narrow" w:eastAsia="Arial Narrow" w:hAnsi="Arial Narrow" w:cs="Arial Narrow"/>
          <w:sz w:val="22"/>
          <w:szCs w:val="22"/>
          <w:vertAlign w:val="superscript"/>
        </w:rPr>
        <w:t xml:space="preserve"> </w:t>
      </w:r>
      <w:r>
        <w:rPr>
          <w:rFonts w:ascii="Arial Narrow" w:eastAsia="Arial Narrow" w:hAnsi="Arial Narrow" w:cs="Arial Narrow"/>
          <w:sz w:val="22"/>
          <w:szCs w:val="22"/>
        </w:rPr>
        <w:t>but this action of delisting them from receiving government benefits pushes women further into poverty, underlining a deeply unjust and troubling aspect of the system.</w:t>
      </w:r>
    </w:p>
    <w:p w14:paraId="384B5538" w14:textId="77777777" w:rsidR="00E82321" w:rsidRDefault="00E82321">
      <w:pPr>
        <w:spacing w:line="360" w:lineRule="auto"/>
        <w:jc w:val="both"/>
        <w:rPr>
          <w:rFonts w:ascii="Arial Narrow" w:eastAsia="Arial Narrow" w:hAnsi="Arial Narrow" w:cs="Arial Narrow"/>
          <w:sz w:val="22"/>
          <w:szCs w:val="22"/>
        </w:rPr>
      </w:pPr>
    </w:p>
    <w:p w14:paraId="52D257AC" w14:textId="33A28623" w:rsidR="00E82321" w:rsidRPr="00E82321" w:rsidRDefault="00E82321">
      <w:pPr>
        <w:spacing w:line="360" w:lineRule="auto"/>
        <w:jc w:val="both"/>
        <w:rPr>
          <w:rFonts w:ascii="Arial Narrow" w:eastAsia="Arial Narrow" w:hAnsi="Arial Narrow" w:cs="Arial Narrow"/>
          <w:sz w:val="22"/>
          <w:szCs w:val="22"/>
        </w:rPr>
      </w:pPr>
      <w:r w:rsidRPr="00E82321">
        <w:rPr>
          <w:rFonts w:ascii="Arial Narrow" w:eastAsia="Arial Narrow" w:hAnsi="Arial Narrow" w:cs="Arial Narrow"/>
          <w:sz w:val="22"/>
          <w:szCs w:val="22"/>
        </w:rPr>
        <w:t>Women, including those who use drugs and who are involved in the drug trade or dependent on illicit drug economies, have the right to enjoy human rights and fundamental freedoms on a non-discriminatory basis in all fields of life on the basis of equality with men.</w:t>
      </w:r>
      <w:r w:rsidRPr="00E82321">
        <w:rPr>
          <w:rFonts w:ascii="Arial Narrow" w:eastAsia="Arial Narrow" w:hAnsi="Arial Narrow" w:cs="Arial Narrow"/>
          <w:sz w:val="22"/>
          <w:szCs w:val="22"/>
          <w:vertAlign w:val="superscript"/>
        </w:rPr>
        <w:footnoteReference w:id="104"/>
      </w:r>
      <w:bookmarkStart w:id="7" w:name="_heading=h.e3oinwvwxedb" w:colFirst="0" w:colLast="0"/>
      <w:bookmarkEnd w:id="7"/>
      <w:r w:rsidRPr="00E82321">
        <w:rPr>
          <w:rFonts w:ascii="Arial Narrow" w:eastAsia="Arial Narrow" w:hAnsi="Arial Narrow" w:cs="Arial Narrow"/>
          <w:sz w:val="22"/>
          <w:szCs w:val="22"/>
          <w:vertAlign w:val="superscript"/>
        </w:rPr>
        <w:t xml:space="preserve"> </w:t>
      </w:r>
      <w:r>
        <w:rPr>
          <w:rFonts w:ascii="Arial Narrow" w:eastAsia="Arial Narrow" w:hAnsi="Arial Narrow" w:cs="Arial Narrow"/>
          <w:sz w:val="22"/>
          <w:szCs w:val="22"/>
        </w:rPr>
        <w:t xml:space="preserve">It is </w:t>
      </w:r>
      <w:r w:rsidR="00BF1D12">
        <w:rPr>
          <w:rFonts w:ascii="Arial Narrow" w:eastAsia="Arial Narrow" w:hAnsi="Arial Narrow" w:cs="Arial Narrow"/>
          <w:sz w:val="22"/>
          <w:szCs w:val="22"/>
        </w:rPr>
        <w:t xml:space="preserve">therefore </w:t>
      </w:r>
      <w:r>
        <w:rPr>
          <w:rFonts w:ascii="Arial Narrow" w:eastAsia="Arial Narrow" w:hAnsi="Arial Narrow" w:cs="Arial Narrow"/>
          <w:sz w:val="22"/>
          <w:szCs w:val="22"/>
        </w:rPr>
        <w:t>necessary to</w:t>
      </w:r>
      <w:r w:rsidRPr="00E82321">
        <w:rPr>
          <w:rFonts w:ascii="Arial Narrow" w:eastAsia="Arial Narrow" w:hAnsi="Arial Narrow" w:cs="Arial Narrow"/>
          <w:sz w:val="22"/>
          <w:szCs w:val="22"/>
        </w:rPr>
        <w:t xml:space="preserve"> promote the principle of proportionality and alternatives to conviction and punishment, including the decriminalization of drug possession for personal use.</w:t>
      </w:r>
      <w:r w:rsidRPr="00E82321">
        <w:rPr>
          <w:rFonts w:ascii="Arial Narrow" w:eastAsia="Arial Narrow" w:hAnsi="Arial Narrow" w:cs="Arial Narrow"/>
          <w:sz w:val="22"/>
          <w:szCs w:val="22"/>
          <w:vertAlign w:val="superscript"/>
        </w:rPr>
        <w:footnoteReference w:id="105"/>
      </w:r>
      <w:r w:rsidRPr="00E82321">
        <w:rPr>
          <w:rFonts w:ascii="Arial Narrow" w:eastAsia="Arial Narrow" w:hAnsi="Arial Narrow" w:cs="Arial Narrow"/>
          <w:sz w:val="22"/>
          <w:szCs w:val="22"/>
          <w:vertAlign w:val="superscript"/>
        </w:rPr>
        <w:t xml:space="preserve"> </w:t>
      </w:r>
    </w:p>
    <w:p w14:paraId="692E765A" w14:textId="77777777" w:rsidR="00E82321" w:rsidRPr="00E82321" w:rsidRDefault="00E82321">
      <w:pPr>
        <w:spacing w:line="360" w:lineRule="auto"/>
        <w:jc w:val="both"/>
        <w:rPr>
          <w:rFonts w:ascii="Arial Narrow" w:eastAsia="Arial Narrow" w:hAnsi="Arial Narrow" w:cs="Arial Narrow"/>
          <w:sz w:val="22"/>
          <w:szCs w:val="22"/>
        </w:rPr>
      </w:pPr>
    </w:p>
    <w:p w14:paraId="0000005A" w14:textId="3D111152" w:rsidR="00FC487A" w:rsidRDefault="00FE0AA3">
      <w:pPr>
        <w:spacing w:line="360" w:lineRule="auto"/>
        <w:jc w:val="both"/>
        <w:rPr>
          <w:rFonts w:ascii="Arial Narrow" w:eastAsia="Arial Narrow" w:hAnsi="Arial Narrow" w:cs="Arial Narrow"/>
          <w:b/>
          <w:sz w:val="22"/>
          <w:szCs w:val="22"/>
        </w:rPr>
      </w:pPr>
      <w:r>
        <w:rPr>
          <w:rFonts w:ascii="Arial Narrow" w:eastAsia="Arial Narrow" w:hAnsi="Arial Narrow" w:cs="Arial Narrow"/>
          <w:b/>
          <w:sz w:val="22"/>
          <w:szCs w:val="22"/>
        </w:rPr>
        <w:t xml:space="preserve">CEDAW is urged to raise the following </w:t>
      </w:r>
      <w:sdt>
        <w:sdtPr>
          <w:tag w:val="goog_rdk_0"/>
          <w:id w:val="-1143190593"/>
        </w:sdtPr>
        <w:sdtEndPr/>
        <w:sdtContent/>
      </w:sdt>
      <w:r>
        <w:rPr>
          <w:rFonts w:ascii="Arial Narrow" w:eastAsia="Arial Narrow" w:hAnsi="Arial Narrow" w:cs="Arial Narrow"/>
          <w:b/>
          <w:sz w:val="22"/>
          <w:szCs w:val="22"/>
        </w:rPr>
        <w:t>recommendations:</w:t>
      </w:r>
    </w:p>
    <w:p w14:paraId="0000005B" w14:textId="77777777" w:rsidR="00FC487A" w:rsidRDefault="00FE0AA3">
      <w:pPr>
        <w:numPr>
          <w:ilvl w:val="0"/>
          <w:numId w:val="1"/>
        </w:numPr>
        <w:spacing w:line="360" w:lineRule="auto"/>
        <w:jc w:val="both"/>
        <w:rPr>
          <w:rFonts w:ascii="Arial Narrow" w:eastAsia="Arial Narrow" w:hAnsi="Arial Narrow" w:cs="Arial Narrow"/>
          <w:sz w:val="22"/>
          <w:szCs w:val="22"/>
        </w:rPr>
      </w:pPr>
      <w:bookmarkStart w:id="8" w:name="_heading=h.njlk82bzltyz" w:colFirst="0" w:colLast="0"/>
      <w:bookmarkEnd w:id="8"/>
      <w:r>
        <w:rPr>
          <w:rFonts w:ascii="Arial Narrow" w:eastAsia="Arial Narrow" w:hAnsi="Arial Narrow" w:cs="Arial Narrow"/>
          <w:sz w:val="22"/>
          <w:szCs w:val="22"/>
        </w:rPr>
        <w:t>Uphold the rule of law and eliminate drug-related extra-judicial killings immediately</w:t>
      </w:r>
    </w:p>
    <w:p w14:paraId="584F9EC1" w14:textId="799C56EA" w:rsidR="00E87670" w:rsidRPr="00E87670" w:rsidRDefault="00E87670" w:rsidP="00E87670">
      <w:pPr>
        <w:numPr>
          <w:ilvl w:val="0"/>
          <w:numId w:val="1"/>
        </w:numPr>
        <w:spacing w:line="360" w:lineRule="auto"/>
        <w:jc w:val="both"/>
        <w:rPr>
          <w:rFonts w:ascii="Arial Narrow" w:eastAsia="Arial Narrow" w:hAnsi="Arial Narrow" w:cs="Arial Narrow"/>
          <w:sz w:val="22"/>
          <w:szCs w:val="22"/>
        </w:rPr>
      </w:pPr>
      <w:r w:rsidRPr="00E87670">
        <w:rPr>
          <w:rFonts w:ascii="Arial Narrow" w:eastAsia="Arial Narrow" w:hAnsi="Arial Narrow" w:cs="Arial Narrow"/>
          <w:sz w:val="22"/>
          <w:szCs w:val="22"/>
        </w:rPr>
        <w:t>Investigate and prosecute cases of sexual and gender based violence that women whose lives involve drugs experience in detention and/or with police officers</w:t>
      </w:r>
    </w:p>
    <w:p w14:paraId="0000005C" w14:textId="77777777" w:rsidR="00FC487A" w:rsidRDefault="00FE0AA3">
      <w:pPr>
        <w:numPr>
          <w:ilvl w:val="0"/>
          <w:numId w:val="1"/>
        </w:numPr>
        <w:spacing w:line="360" w:lineRule="auto"/>
        <w:jc w:val="both"/>
        <w:rPr>
          <w:rFonts w:ascii="Arial Narrow" w:eastAsia="Arial Narrow" w:hAnsi="Arial Narrow" w:cs="Arial Narrow"/>
          <w:sz w:val="22"/>
          <w:szCs w:val="22"/>
        </w:rPr>
      </w:pPr>
      <w:r>
        <w:rPr>
          <w:rFonts w:ascii="Arial Narrow" w:eastAsia="Arial Narrow" w:hAnsi="Arial Narrow" w:cs="Arial Narrow"/>
          <w:sz w:val="22"/>
          <w:szCs w:val="22"/>
        </w:rPr>
        <w:t>Urgently close compulsory centers for drug rehabilitation.</w:t>
      </w:r>
      <w:r>
        <w:rPr>
          <w:rFonts w:ascii="Arial Narrow" w:eastAsia="Arial Narrow" w:hAnsi="Arial Narrow" w:cs="Arial Narrow"/>
          <w:sz w:val="22"/>
          <w:szCs w:val="22"/>
        </w:rPr>
        <w:tab/>
      </w:r>
    </w:p>
    <w:p w14:paraId="0000005D" w14:textId="3ABE4AC0" w:rsidR="00FC487A" w:rsidRDefault="00FE0AA3">
      <w:pPr>
        <w:numPr>
          <w:ilvl w:val="0"/>
          <w:numId w:val="1"/>
        </w:numPr>
        <w:spacing w:line="360" w:lineRule="auto"/>
        <w:jc w:val="both"/>
        <w:rPr>
          <w:rFonts w:ascii="Arial Narrow" w:eastAsia="Arial Narrow" w:hAnsi="Arial Narrow" w:cs="Arial Narrow"/>
          <w:sz w:val="22"/>
          <w:szCs w:val="22"/>
        </w:rPr>
      </w:pPr>
      <w:r>
        <w:rPr>
          <w:rFonts w:ascii="Arial Narrow" w:eastAsia="Arial Narrow" w:hAnsi="Arial Narrow" w:cs="Arial Narrow"/>
          <w:sz w:val="22"/>
          <w:szCs w:val="22"/>
        </w:rPr>
        <w:t xml:space="preserve">Reform the Philippine drug law Republic Act 9165, or the Comprehensive Dangerous Drugs Act of 2022, with particular focus on </w:t>
      </w:r>
      <w:sdt>
        <w:sdtPr>
          <w:tag w:val="goog_rdk_1"/>
          <w:id w:val="-710718983"/>
        </w:sdtPr>
        <w:sdtEndPr/>
        <w:sdtContent/>
      </w:sdt>
      <w:r>
        <w:rPr>
          <w:rFonts w:ascii="Arial Narrow" w:eastAsia="Arial Narrow" w:hAnsi="Arial Narrow" w:cs="Arial Narrow"/>
          <w:sz w:val="22"/>
          <w:szCs w:val="22"/>
        </w:rPr>
        <w:t>decriminalization</w:t>
      </w:r>
      <w:r w:rsidR="00E87670">
        <w:rPr>
          <w:rFonts w:ascii="Arial Narrow" w:eastAsia="Arial Narrow" w:hAnsi="Arial Narrow" w:cs="Arial Narrow"/>
          <w:sz w:val="22"/>
          <w:szCs w:val="22"/>
        </w:rPr>
        <w:t xml:space="preserve"> </w:t>
      </w:r>
      <w:r>
        <w:rPr>
          <w:rFonts w:ascii="Arial Narrow" w:eastAsia="Arial Narrow" w:hAnsi="Arial Narrow" w:cs="Arial Narrow"/>
          <w:sz w:val="22"/>
          <w:szCs w:val="22"/>
        </w:rPr>
        <w:t xml:space="preserve"> </w:t>
      </w:r>
    </w:p>
    <w:p w14:paraId="0000005E" w14:textId="77777777" w:rsidR="00FC487A" w:rsidRDefault="00FE0AA3">
      <w:pPr>
        <w:numPr>
          <w:ilvl w:val="0"/>
          <w:numId w:val="1"/>
        </w:numPr>
        <w:spacing w:line="360" w:lineRule="auto"/>
        <w:jc w:val="both"/>
        <w:rPr>
          <w:rFonts w:ascii="Arial Narrow" w:eastAsia="Arial Narrow" w:hAnsi="Arial Narrow" w:cs="Arial Narrow"/>
          <w:sz w:val="22"/>
          <w:szCs w:val="22"/>
        </w:rPr>
      </w:pPr>
      <w:r>
        <w:rPr>
          <w:rFonts w:ascii="Arial Narrow" w:eastAsia="Arial Narrow" w:hAnsi="Arial Narrow" w:cs="Arial Narrow"/>
          <w:sz w:val="22"/>
          <w:szCs w:val="22"/>
        </w:rPr>
        <w:t xml:space="preserve">Introduce </w:t>
      </w:r>
      <w:sdt>
        <w:sdtPr>
          <w:tag w:val="goog_rdk_2"/>
          <w:id w:val="805058546"/>
        </w:sdtPr>
        <w:sdtEndPr/>
        <w:sdtContent/>
      </w:sdt>
      <w:r>
        <w:rPr>
          <w:rFonts w:ascii="Arial Narrow" w:eastAsia="Arial Narrow" w:hAnsi="Arial Narrow" w:cs="Arial Narrow"/>
          <w:sz w:val="22"/>
          <w:szCs w:val="22"/>
        </w:rPr>
        <w:t>harm reduction services for women who use drugs</w:t>
      </w:r>
    </w:p>
    <w:p w14:paraId="0000005F" w14:textId="77777777" w:rsidR="00FC487A" w:rsidRDefault="00FE0AA3">
      <w:pPr>
        <w:numPr>
          <w:ilvl w:val="0"/>
          <w:numId w:val="1"/>
        </w:numPr>
        <w:spacing w:line="360" w:lineRule="auto"/>
        <w:jc w:val="both"/>
        <w:rPr>
          <w:rFonts w:ascii="Arial Narrow" w:eastAsia="Arial Narrow" w:hAnsi="Arial Narrow" w:cs="Arial Narrow"/>
          <w:sz w:val="22"/>
          <w:szCs w:val="22"/>
        </w:rPr>
      </w:pPr>
      <w:r>
        <w:rPr>
          <w:rFonts w:ascii="Arial Narrow" w:eastAsia="Arial Narrow" w:hAnsi="Arial Narrow" w:cs="Arial Narrow"/>
          <w:sz w:val="22"/>
          <w:szCs w:val="22"/>
        </w:rPr>
        <w:t xml:space="preserve">Implement the Bangkok rules and provide women-specific services in women prisons </w:t>
      </w:r>
    </w:p>
    <w:p w14:paraId="00000060" w14:textId="77777777" w:rsidR="00FC487A" w:rsidRDefault="00FE0AA3">
      <w:pPr>
        <w:numPr>
          <w:ilvl w:val="0"/>
          <w:numId w:val="1"/>
        </w:numPr>
        <w:spacing w:line="360" w:lineRule="auto"/>
        <w:jc w:val="both"/>
        <w:rPr>
          <w:rFonts w:ascii="Arial Narrow" w:eastAsia="Arial Narrow" w:hAnsi="Arial Narrow" w:cs="Arial Narrow"/>
          <w:sz w:val="22"/>
          <w:szCs w:val="22"/>
        </w:rPr>
      </w:pPr>
      <w:r>
        <w:rPr>
          <w:rFonts w:ascii="Arial Narrow" w:eastAsia="Arial Narrow" w:hAnsi="Arial Narrow" w:cs="Arial Narrow"/>
          <w:sz w:val="22"/>
          <w:szCs w:val="22"/>
        </w:rPr>
        <w:t>Promote positive, evidence-based, gender sensitive messaging to reduce stigma and promote a better understanding of the health and other benefits of decriminalization.</w:t>
      </w:r>
    </w:p>
    <w:p w14:paraId="00000061" w14:textId="5EF20296" w:rsidR="00FC487A" w:rsidRDefault="00FE0AA3">
      <w:pPr>
        <w:numPr>
          <w:ilvl w:val="0"/>
          <w:numId w:val="1"/>
        </w:numPr>
        <w:spacing w:line="360" w:lineRule="auto"/>
        <w:jc w:val="both"/>
        <w:rPr>
          <w:rFonts w:ascii="Arial Narrow" w:eastAsia="Arial Narrow" w:hAnsi="Arial Narrow" w:cs="Arial Narrow"/>
          <w:sz w:val="22"/>
          <w:szCs w:val="22"/>
        </w:rPr>
      </w:pPr>
      <w:bookmarkStart w:id="9" w:name="_heading=h.s7rn71p8ud5n" w:colFirst="0" w:colLast="0"/>
      <w:bookmarkEnd w:id="9"/>
      <w:r>
        <w:rPr>
          <w:rFonts w:ascii="Arial Narrow" w:eastAsia="Arial Narrow" w:hAnsi="Arial Narrow" w:cs="Arial Narrow"/>
          <w:sz w:val="22"/>
          <w:szCs w:val="22"/>
        </w:rPr>
        <w:t xml:space="preserve">Promptly release and provide reparation for persons, particularly </w:t>
      </w:r>
      <w:r w:rsidR="00E87670">
        <w:rPr>
          <w:rFonts w:ascii="Arial Narrow" w:eastAsia="Arial Narrow" w:hAnsi="Arial Narrow" w:cs="Arial Narrow"/>
          <w:sz w:val="22"/>
          <w:szCs w:val="22"/>
        </w:rPr>
        <w:t xml:space="preserve">for families impacted by extrajudicial killings and </w:t>
      </w:r>
      <w:r>
        <w:rPr>
          <w:rFonts w:ascii="Arial Narrow" w:eastAsia="Arial Narrow" w:hAnsi="Arial Narrow" w:cs="Arial Narrow"/>
          <w:sz w:val="22"/>
          <w:szCs w:val="22"/>
        </w:rPr>
        <w:t xml:space="preserve">women who are currently </w:t>
      </w:r>
      <w:sdt>
        <w:sdtPr>
          <w:tag w:val="goog_rdk_3"/>
          <w:id w:val="1324854901"/>
        </w:sdtPr>
        <w:sdtEndPr/>
        <w:sdtContent/>
      </w:sdt>
      <w:r>
        <w:rPr>
          <w:rFonts w:ascii="Arial Narrow" w:eastAsia="Arial Narrow" w:hAnsi="Arial Narrow" w:cs="Arial Narrow"/>
          <w:sz w:val="22"/>
          <w:szCs w:val="22"/>
        </w:rPr>
        <w:t>detained for drug related charges with a view to expunging their records.</w:t>
      </w:r>
    </w:p>
    <w:p w14:paraId="00000062" w14:textId="77777777" w:rsidR="00FC487A" w:rsidRDefault="00FE0AA3">
      <w:pPr>
        <w:numPr>
          <w:ilvl w:val="0"/>
          <w:numId w:val="1"/>
        </w:numPr>
        <w:spacing w:line="360" w:lineRule="auto"/>
        <w:jc w:val="both"/>
        <w:rPr>
          <w:rFonts w:ascii="Arial Narrow" w:eastAsia="Arial Narrow" w:hAnsi="Arial Narrow" w:cs="Arial Narrow"/>
          <w:sz w:val="22"/>
          <w:szCs w:val="22"/>
        </w:rPr>
      </w:pPr>
      <w:r>
        <w:rPr>
          <w:rFonts w:ascii="Arial Narrow" w:eastAsia="Arial Narrow" w:hAnsi="Arial Narrow" w:cs="Arial Narrow"/>
          <w:sz w:val="22"/>
          <w:szCs w:val="22"/>
        </w:rPr>
        <w:t xml:space="preserve">Provide support for incarcerated women, including increased socio-economic support for women during pre-release and return from detention to their communities. </w:t>
      </w:r>
    </w:p>
    <w:p w14:paraId="00000063" w14:textId="77777777" w:rsidR="00FC487A" w:rsidRDefault="00FE0AA3">
      <w:pPr>
        <w:numPr>
          <w:ilvl w:val="0"/>
          <w:numId w:val="1"/>
        </w:numPr>
        <w:spacing w:line="360" w:lineRule="auto"/>
        <w:jc w:val="both"/>
        <w:rPr>
          <w:rFonts w:ascii="Arial Narrow" w:eastAsia="Arial Narrow" w:hAnsi="Arial Narrow" w:cs="Arial Narrow"/>
          <w:sz w:val="22"/>
          <w:szCs w:val="22"/>
        </w:rPr>
      </w:pPr>
      <w:r>
        <w:rPr>
          <w:rFonts w:ascii="Arial Narrow" w:eastAsia="Arial Narrow" w:hAnsi="Arial Narrow" w:cs="Arial Narrow"/>
          <w:sz w:val="22"/>
          <w:szCs w:val="22"/>
        </w:rPr>
        <w:t>Extend legal aid services to offer gender-sensitive legal assistance to women charged with drug offences. </w:t>
      </w:r>
    </w:p>
    <w:p w14:paraId="00000064" w14:textId="77777777" w:rsidR="00FC487A" w:rsidRDefault="00FE0AA3">
      <w:pPr>
        <w:numPr>
          <w:ilvl w:val="0"/>
          <w:numId w:val="1"/>
        </w:numPr>
        <w:spacing w:line="360" w:lineRule="auto"/>
        <w:jc w:val="both"/>
        <w:rPr>
          <w:rFonts w:ascii="Arial Narrow" w:eastAsia="Arial Narrow" w:hAnsi="Arial Narrow" w:cs="Arial Narrow"/>
          <w:sz w:val="22"/>
          <w:szCs w:val="22"/>
        </w:rPr>
      </w:pPr>
      <w:bookmarkStart w:id="10" w:name="_heading=h.cgg71bjmtjnt" w:colFirst="0" w:colLast="0"/>
      <w:bookmarkEnd w:id="10"/>
      <w:r>
        <w:rPr>
          <w:rFonts w:ascii="Arial Narrow" w:eastAsia="Arial Narrow" w:hAnsi="Arial Narrow" w:cs="Arial Narrow"/>
          <w:sz w:val="22"/>
          <w:szCs w:val="22"/>
        </w:rPr>
        <w:t xml:space="preserve">Eliminate the mandatory or disproportionate use of pre-trial detention for drug offences </w:t>
      </w:r>
    </w:p>
    <w:p w14:paraId="00000065" w14:textId="77777777" w:rsidR="00FC487A" w:rsidRDefault="00FE0AA3">
      <w:pPr>
        <w:numPr>
          <w:ilvl w:val="0"/>
          <w:numId w:val="1"/>
        </w:numPr>
        <w:spacing w:line="360" w:lineRule="auto"/>
        <w:jc w:val="both"/>
        <w:rPr>
          <w:rFonts w:ascii="Arial Narrow" w:eastAsia="Arial Narrow" w:hAnsi="Arial Narrow" w:cs="Arial Narrow"/>
          <w:sz w:val="22"/>
          <w:szCs w:val="22"/>
        </w:rPr>
      </w:pPr>
      <w:bookmarkStart w:id="11" w:name="_heading=h.jwtm5sq2yx1z" w:colFirst="0" w:colLast="0"/>
      <w:bookmarkEnd w:id="11"/>
      <w:r>
        <w:rPr>
          <w:rFonts w:ascii="Arial Narrow" w:eastAsia="Arial Narrow" w:hAnsi="Arial Narrow" w:cs="Arial Narrow"/>
          <w:sz w:val="22"/>
          <w:szCs w:val="22"/>
        </w:rPr>
        <w:lastRenderedPageBreak/>
        <w:t>Refrain from depriving women whose lives include drugs access to poverty reduction programs, employment and livelihood opportunities. Long-term solutions to alleviate poverty include offering employment and educational opportunities rather than incarcerating women for involvement in minor drug offences. Women who have been widowed due to the deaths of their partners in the context of the government’s “drug war” must receive economic, psychological and other supports as required.</w:t>
      </w:r>
    </w:p>
    <w:p w14:paraId="00000068" w14:textId="7E8F3ACD" w:rsidR="00FC487A" w:rsidRDefault="00FC487A">
      <w:pPr>
        <w:spacing w:line="360" w:lineRule="auto"/>
        <w:jc w:val="both"/>
        <w:rPr>
          <w:rFonts w:ascii="Arial Narrow" w:eastAsia="Arial Narrow" w:hAnsi="Arial Narrow" w:cs="Arial Narrow"/>
          <w:b/>
          <w:sz w:val="22"/>
          <w:szCs w:val="22"/>
        </w:rPr>
      </w:pPr>
    </w:p>
    <w:sectPr w:rsidR="00FC487A">
      <w:headerReference w:type="default" r:id="rId13"/>
      <w:footerReference w:type="even" r:id="rId14"/>
      <w:footerReference w:type="default" r:id="rId15"/>
      <w:pgSz w:w="12240" w:h="18720"/>
      <w:pgMar w:top="1417" w:right="1417" w:bottom="1417" w:left="1417"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E76D13" w14:textId="77777777" w:rsidR="00874C88" w:rsidRDefault="00874C88">
      <w:r>
        <w:separator/>
      </w:r>
    </w:p>
  </w:endnote>
  <w:endnote w:type="continuationSeparator" w:id="0">
    <w:p w14:paraId="6BF04953" w14:textId="77777777" w:rsidR="00874C88" w:rsidRDefault="00874C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D0" w14:textId="77777777" w:rsidR="00FC487A" w:rsidRDefault="00FE0AA3">
    <w:pPr>
      <w:pBdr>
        <w:top w:val="nil"/>
        <w:left w:val="nil"/>
        <w:bottom w:val="nil"/>
        <w:right w:val="nil"/>
        <w:between w:val="nil"/>
      </w:pBdr>
      <w:tabs>
        <w:tab w:val="center" w:pos="4680"/>
        <w:tab w:val="right" w:pos="9360"/>
      </w:tabs>
      <w:jc w:val="right"/>
      <w:rPr>
        <w:color w:val="000000"/>
      </w:rPr>
    </w:pPr>
    <w:r>
      <w:rPr>
        <w:color w:val="000000"/>
      </w:rPr>
      <w:fldChar w:fldCharType="begin"/>
    </w:r>
    <w:r>
      <w:rPr>
        <w:color w:val="000000"/>
      </w:rPr>
      <w:instrText>PAGE</w:instrText>
    </w:r>
    <w:r w:rsidR="00AC0BE8">
      <w:rPr>
        <w:color w:val="000000"/>
      </w:rPr>
      <w:fldChar w:fldCharType="separate"/>
    </w:r>
    <w:r>
      <w:rPr>
        <w:color w:val="000000"/>
      </w:rPr>
      <w:fldChar w:fldCharType="end"/>
    </w:r>
  </w:p>
  <w:p w14:paraId="000000D1" w14:textId="77777777" w:rsidR="00FC487A" w:rsidRDefault="00FC487A">
    <w:pPr>
      <w:pBdr>
        <w:top w:val="nil"/>
        <w:left w:val="nil"/>
        <w:bottom w:val="nil"/>
        <w:right w:val="nil"/>
        <w:between w:val="nil"/>
      </w:pBdr>
      <w:tabs>
        <w:tab w:val="center" w:pos="4680"/>
        <w:tab w:val="right" w:pos="9360"/>
      </w:tabs>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D2" w14:textId="6E37696F" w:rsidR="00FC487A" w:rsidRDefault="00FE0AA3">
    <w:pPr>
      <w:pBdr>
        <w:top w:val="nil"/>
        <w:left w:val="nil"/>
        <w:bottom w:val="nil"/>
        <w:right w:val="nil"/>
        <w:between w:val="nil"/>
      </w:pBdr>
      <w:tabs>
        <w:tab w:val="center" w:pos="4680"/>
        <w:tab w:val="right" w:pos="9360"/>
      </w:tabs>
      <w:jc w:val="right"/>
      <w:rPr>
        <w:color w:val="000000"/>
      </w:rPr>
    </w:pPr>
    <w:r>
      <w:rPr>
        <w:color w:val="000000"/>
      </w:rPr>
      <w:fldChar w:fldCharType="begin"/>
    </w:r>
    <w:r>
      <w:rPr>
        <w:color w:val="000000"/>
      </w:rPr>
      <w:instrText>PAGE</w:instrText>
    </w:r>
    <w:r>
      <w:rPr>
        <w:color w:val="000000"/>
      </w:rPr>
      <w:fldChar w:fldCharType="separate"/>
    </w:r>
    <w:r w:rsidR="00E87670">
      <w:rPr>
        <w:noProof/>
        <w:color w:val="000000"/>
      </w:rPr>
      <w:t>1</w:t>
    </w:r>
    <w:r>
      <w:rPr>
        <w:color w:val="000000"/>
      </w:rPr>
      <w:fldChar w:fldCharType="end"/>
    </w:r>
  </w:p>
  <w:p w14:paraId="000000D3" w14:textId="77777777" w:rsidR="00FC487A" w:rsidRDefault="00FC487A">
    <w:pPr>
      <w:pBdr>
        <w:top w:val="nil"/>
        <w:left w:val="nil"/>
        <w:bottom w:val="nil"/>
        <w:right w:val="nil"/>
        <w:between w:val="nil"/>
      </w:pBdr>
      <w:tabs>
        <w:tab w:val="center" w:pos="4680"/>
        <w:tab w:val="right" w:pos="9360"/>
      </w:tabs>
      <w:ind w:right="360"/>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6625BB" w14:textId="77777777" w:rsidR="00874C88" w:rsidRDefault="00874C88">
      <w:r>
        <w:separator/>
      </w:r>
    </w:p>
  </w:footnote>
  <w:footnote w:type="continuationSeparator" w:id="0">
    <w:p w14:paraId="0ABBC376" w14:textId="77777777" w:rsidR="00874C88" w:rsidRDefault="00874C88">
      <w:r>
        <w:continuationSeparator/>
      </w:r>
    </w:p>
  </w:footnote>
  <w:footnote w:id="1">
    <w:p w14:paraId="00000069" w14:textId="77777777" w:rsidR="00FC487A" w:rsidRDefault="00FE0AA3">
      <w:pPr>
        <w:pBdr>
          <w:top w:val="nil"/>
          <w:left w:val="nil"/>
          <w:bottom w:val="nil"/>
          <w:right w:val="nil"/>
          <w:between w:val="nil"/>
        </w:pBdr>
        <w:rPr>
          <w:rFonts w:ascii="Arial Narrow" w:eastAsia="Arial Narrow" w:hAnsi="Arial Narrow" w:cs="Arial Narrow"/>
          <w:color w:val="000000"/>
          <w:sz w:val="18"/>
          <w:szCs w:val="18"/>
        </w:rPr>
      </w:pPr>
      <w:r>
        <w:rPr>
          <w:rStyle w:val="FootnoteReference"/>
        </w:rPr>
        <w:footnoteRef/>
      </w:r>
      <w:r>
        <w:rPr>
          <w:rFonts w:ascii="Arial Narrow" w:eastAsia="Arial Narrow" w:hAnsi="Arial Narrow" w:cs="Arial Narrow"/>
          <w:color w:val="000000"/>
          <w:sz w:val="18"/>
          <w:szCs w:val="18"/>
        </w:rPr>
        <w:t xml:space="preserve">Time USA. </w:t>
      </w:r>
      <w:r>
        <w:rPr>
          <w:rFonts w:ascii="Arial Narrow" w:eastAsia="Arial Narrow" w:hAnsi="Arial Narrow" w:cs="Arial Narrow"/>
          <w:i/>
          <w:color w:val="000000"/>
          <w:sz w:val="18"/>
          <w:szCs w:val="18"/>
        </w:rPr>
        <w:t xml:space="preserve">In Manila Death Comes by Night. </w:t>
      </w:r>
      <w:r>
        <w:rPr>
          <w:rFonts w:ascii="Arial Narrow" w:eastAsia="Arial Narrow" w:hAnsi="Arial Narrow" w:cs="Arial Narrow"/>
          <w:color w:val="000000"/>
          <w:sz w:val="18"/>
          <w:szCs w:val="18"/>
        </w:rPr>
        <w:t>2023</w:t>
      </w:r>
      <w:r>
        <w:rPr>
          <w:rFonts w:ascii="Arial Narrow" w:eastAsia="Arial Narrow" w:hAnsi="Arial Narrow" w:cs="Arial Narrow"/>
          <w:i/>
          <w:color w:val="000000"/>
          <w:sz w:val="18"/>
          <w:szCs w:val="18"/>
        </w:rPr>
        <w:t xml:space="preserve"> </w:t>
      </w:r>
    </w:p>
  </w:footnote>
  <w:footnote w:id="2">
    <w:p w14:paraId="0000006A" w14:textId="77777777" w:rsidR="00FC487A" w:rsidRDefault="00FE0AA3">
      <w:pPr>
        <w:pBdr>
          <w:top w:val="nil"/>
          <w:left w:val="nil"/>
          <w:bottom w:val="nil"/>
          <w:right w:val="nil"/>
          <w:between w:val="nil"/>
        </w:pBdr>
        <w:rPr>
          <w:rFonts w:ascii="Arial Narrow" w:eastAsia="Arial Narrow" w:hAnsi="Arial Narrow" w:cs="Arial Narrow"/>
          <w:color w:val="000000"/>
          <w:sz w:val="18"/>
          <w:szCs w:val="18"/>
        </w:rPr>
      </w:pPr>
      <w:r>
        <w:rPr>
          <w:rStyle w:val="FootnoteReference"/>
        </w:rPr>
        <w:footnoteRef/>
      </w:r>
      <w:r>
        <w:rPr>
          <w:rFonts w:ascii="Arial Narrow" w:eastAsia="Arial Narrow" w:hAnsi="Arial Narrow" w:cs="Arial Narrow"/>
          <w:color w:val="000000"/>
          <w:sz w:val="18"/>
          <w:szCs w:val="18"/>
        </w:rPr>
        <w:t xml:space="preserve"> Human Rights Watch.  </w:t>
      </w:r>
      <w:r>
        <w:rPr>
          <w:rFonts w:ascii="Arial Narrow" w:eastAsia="Arial Narrow" w:hAnsi="Arial Narrow" w:cs="Arial Narrow"/>
          <w:i/>
          <w:color w:val="000000"/>
          <w:sz w:val="18"/>
          <w:szCs w:val="18"/>
        </w:rPr>
        <w:t>Philippines’ ‘War on Drugs’.</w:t>
      </w:r>
      <w:r>
        <w:rPr>
          <w:rFonts w:ascii="Arial Narrow" w:eastAsia="Arial Narrow" w:hAnsi="Arial Narrow" w:cs="Arial Narrow"/>
          <w:color w:val="000000"/>
          <w:sz w:val="18"/>
          <w:szCs w:val="18"/>
        </w:rPr>
        <w:t>2023</w:t>
      </w:r>
      <w:r>
        <w:rPr>
          <w:rFonts w:ascii="Arial Narrow" w:eastAsia="Arial Narrow" w:hAnsi="Arial Narrow" w:cs="Arial Narrow"/>
          <w:i/>
          <w:color w:val="000000"/>
          <w:sz w:val="18"/>
          <w:szCs w:val="18"/>
        </w:rPr>
        <w:t xml:space="preserve">. </w:t>
      </w:r>
    </w:p>
  </w:footnote>
  <w:footnote w:id="3">
    <w:p w14:paraId="0000006B" w14:textId="77777777" w:rsidR="00FC487A" w:rsidRDefault="00FE0AA3">
      <w:pPr>
        <w:pBdr>
          <w:top w:val="nil"/>
          <w:left w:val="nil"/>
          <w:bottom w:val="nil"/>
          <w:right w:val="nil"/>
          <w:between w:val="nil"/>
        </w:pBdr>
        <w:rPr>
          <w:rFonts w:ascii="Arial Narrow" w:eastAsia="Arial Narrow" w:hAnsi="Arial Narrow" w:cs="Arial Narrow"/>
          <w:color w:val="000000"/>
          <w:sz w:val="18"/>
          <w:szCs w:val="18"/>
        </w:rPr>
      </w:pPr>
      <w:r>
        <w:rPr>
          <w:rStyle w:val="FootnoteReference"/>
        </w:rPr>
        <w:footnoteRef/>
      </w:r>
      <w:r>
        <w:rPr>
          <w:rFonts w:ascii="Arial Narrow" w:eastAsia="Arial Narrow" w:hAnsi="Arial Narrow" w:cs="Arial Narrow"/>
          <w:color w:val="000000"/>
          <w:sz w:val="18"/>
          <w:szCs w:val="18"/>
        </w:rPr>
        <w:t xml:space="preserve"> Gavilan J. </w:t>
      </w:r>
      <w:r>
        <w:rPr>
          <w:rFonts w:ascii="Arial Narrow" w:eastAsia="Arial Narrow" w:hAnsi="Arial Narrow" w:cs="Arial Narrow"/>
          <w:i/>
          <w:color w:val="000000"/>
          <w:sz w:val="18"/>
          <w:szCs w:val="18"/>
        </w:rPr>
        <w:t>Six years of blood and violence: People we lost under Duterte.</w:t>
      </w:r>
      <w:r>
        <w:rPr>
          <w:rFonts w:ascii="Arial Narrow" w:eastAsia="Arial Narrow" w:hAnsi="Arial Narrow" w:cs="Arial Narrow"/>
          <w:color w:val="000000"/>
          <w:sz w:val="18"/>
          <w:szCs w:val="18"/>
        </w:rPr>
        <w:t xml:space="preserve"> 2022. </w:t>
      </w:r>
    </w:p>
  </w:footnote>
  <w:footnote w:id="4">
    <w:p w14:paraId="0000006C" w14:textId="77777777" w:rsidR="00FC487A" w:rsidRDefault="00FE0AA3">
      <w:pPr>
        <w:pBdr>
          <w:top w:val="nil"/>
          <w:left w:val="nil"/>
          <w:bottom w:val="nil"/>
          <w:right w:val="nil"/>
          <w:between w:val="nil"/>
        </w:pBdr>
        <w:rPr>
          <w:rFonts w:ascii="Arial Narrow" w:eastAsia="Arial Narrow" w:hAnsi="Arial Narrow" w:cs="Arial Narrow"/>
          <w:color w:val="000000"/>
          <w:sz w:val="18"/>
          <w:szCs w:val="18"/>
        </w:rPr>
      </w:pPr>
      <w:r>
        <w:rPr>
          <w:rStyle w:val="FootnoteReference"/>
        </w:rPr>
        <w:footnoteRef/>
      </w:r>
      <w:r>
        <w:rPr>
          <w:rFonts w:ascii="Arial Narrow" w:eastAsia="Arial Narrow" w:hAnsi="Arial Narrow" w:cs="Arial Narrow"/>
          <w:color w:val="000000"/>
          <w:sz w:val="18"/>
          <w:szCs w:val="18"/>
        </w:rPr>
        <w:t xml:space="preserve"> Time USA. </w:t>
      </w:r>
      <w:r>
        <w:rPr>
          <w:rFonts w:ascii="Arial Narrow" w:eastAsia="Arial Narrow" w:hAnsi="Arial Narrow" w:cs="Arial Narrow"/>
          <w:i/>
          <w:color w:val="000000"/>
          <w:sz w:val="18"/>
          <w:szCs w:val="18"/>
        </w:rPr>
        <w:t>In Manila Death Comes by Night</w:t>
      </w:r>
      <w:r>
        <w:rPr>
          <w:rFonts w:ascii="Arial Narrow" w:eastAsia="Arial Narrow" w:hAnsi="Arial Narrow" w:cs="Arial Narrow"/>
          <w:color w:val="000000"/>
          <w:sz w:val="18"/>
          <w:szCs w:val="18"/>
        </w:rPr>
        <w:t xml:space="preserve">. 2023 </w:t>
      </w:r>
    </w:p>
  </w:footnote>
  <w:footnote w:id="5">
    <w:p w14:paraId="0000006D" w14:textId="77777777" w:rsidR="00FC487A" w:rsidRDefault="00FE0AA3">
      <w:pPr>
        <w:pBdr>
          <w:top w:val="nil"/>
          <w:left w:val="nil"/>
          <w:bottom w:val="nil"/>
          <w:right w:val="nil"/>
          <w:between w:val="nil"/>
        </w:pBdr>
        <w:rPr>
          <w:rFonts w:ascii="Arial Narrow" w:eastAsia="Arial Narrow" w:hAnsi="Arial Narrow" w:cs="Arial Narrow"/>
          <w:color w:val="000000"/>
          <w:sz w:val="18"/>
          <w:szCs w:val="18"/>
        </w:rPr>
      </w:pPr>
      <w:r>
        <w:rPr>
          <w:rStyle w:val="FootnoteReference"/>
        </w:rPr>
        <w:footnoteRef/>
      </w:r>
      <w:r>
        <w:rPr>
          <w:rFonts w:ascii="Arial Narrow" w:eastAsia="Arial Narrow" w:hAnsi="Arial Narrow" w:cs="Arial Narrow"/>
          <w:color w:val="000000"/>
          <w:sz w:val="18"/>
          <w:szCs w:val="18"/>
        </w:rPr>
        <w:t xml:space="preserve"> US Department of State. </w:t>
      </w:r>
      <w:r>
        <w:rPr>
          <w:rFonts w:ascii="Arial Narrow" w:eastAsia="Arial Narrow" w:hAnsi="Arial Narrow" w:cs="Arial Narrow"/>
          <w:i/>
          <w:color w:val="000000"/>
          <w:sz w:val="18"/>
          <w:szCs w:val="18"/>
        </w:rPr>
        <w:t xml:space="preserve">Country Reports on Human Rights Practices: Philippines. </w:t>
      </w:r>
      <w:r>
        <w:rPr>
          <w:rFonts w:ascii="Arial Narrow" w:eastAsia="Arial Narrow" w:hAnsi="Arial Narrow" w:cs="Arial Narrow"/>
          <w:color w:val="000000"/>
          <w:sz w:val="18"/>
          <w:szCs w:val="18"/>
        </w:rPr>
        <w:t xml:space="preserve">2021 </w:t>
      </w:r>
    </w:p>
  </w:footnote>
  <w:footnote w:id="6">
    <w:p w14:paraId="0000006E" w14:textId="77777777" w:rsidR="00FC487A" w:rsidRDefault="00FE0AA3">
      <w:pPr>
        <w:rPr>
          <w:rFonts w:ascii="Arial Narrow" w:eastAsia="Arial Narrow" w:hAnsi="Arial Narrow" w:cs="Arial Narrow"/>
          <w:sz w:val="18"/>
          <w:szCs w:val="18"/>
        </w:rPr>
      </w:pPr>
      <w:r>
        <w:rPr>
          <w:rStyle w:val="FootnoteReference"/>
        </w:rPr>
        <w:footnoteRef/>
      </w:r>
      <w:r>
        <w:rPr>
          <w:rFonts w:ascii="Arial Narrow" w:eastAsia="Arial Narrow" w:hAnsi="Arial Narrow" w:cs="Arial Narrow"/>
          <w:sz w:val="18"/>
          <w:szCs w:val="18"/>
        </w:rPr>
        <w:t xml:space="preserve"> Jose JM, De </w:t>
      </w:r>
      <w:proofErr w:type="spellStart"/>
      <w:r>
        <w:rPr>
          <w:rFonts w:ascii="Arial Narrow" w:eastAsia="Arial Narrow" w:hAnsi="Arial Narrow" w:cs="Arial Narrow"/>
          <w:sz w:val="18"/>
          <w:szCs w:val="18"/>
        </w:rPr>
        <w:t>Ungria</w:t>
      </w:r>
      <w:proofErr w:type="spellEnd"/>
      <w:r>
        <w:rPr>
          <w:rFonts w:ascii="Arial Narrow" w:eastAsia="Arial Narrow" w:hAnsi="Arial Narrow" w:cs="Arial Narrow"/>
          <w:sz w:val="18"/>
          <w:szCs w:val="18"/>
        </w:rPr>
        <w:t xml:space="preserve"> MCA. </w:t>
      </w:r>
      <w:r>
        <w:rPr>
          <w:rFonts w:ascii="Arial Narrow" w:eastAsia="Arial Narrow" w:hAnsi="Arial Narrow" w:cs="Arial Narrow"/>
          <w:i/>
          <w:sz w:val="18"/>
          <w:szCs w:val="18"/>
        </w:rPr>
        <w:t>Death in the time of Covid-19: Efforts to restore the death penalty in the Philippines</w:t>
      </w:r>
      <w:r>
        <w:rPr>
          <w:rFonts w:ascii="Arial Narrow" w:eastAsia="Arial Narrow" w:hAnsi="Arial Narrow" w:cs="Arial Narrow"/>
          <w:sz w:val="18"/>
          <w:szCs w:val="18"/>
        </w:rPr>
        <w:t>, Forensic Sci Int Mind Law, 2:100054. 2021</w:t>
      </w:r>
    </w:p>
  </w:footnote>
  <w:footnote w:id="7">
    <w:p w14:paraId="0000006F" w14:textId="77777777" w:rsidR="00FC487A" w:rsidRDefault="00FE0AA3">
      <w:pPr>
        <w:rPr>
          <w:rFonts w:ascii="Arial Narrow" w:eastAsia="Arial Narrow" w:hAnsi="Arial Narrow" w:cs="Arial Narrow"/>
          <w:sz w:val="18"/>
          <w:szCs w:val="18"/>
        </w:rPr>
      </w:pPr>
      <w:r>
        <w:rPr>
          <w:rStyle w:val="FootnoteReference"/>
        </w:rPr>
        <w:footnoteRef/>
      </w:r>
      <w:r>
        <w:rPr>
          <w:rFonts w:ascii="Arial Narrow" w:eastAsia="Arial Narrow" w:hAnsi="Arial Narrow" w:cs="Arial Narrow"/>
          <w:sz w:val="18"/>
          <w:szCs w:val="18"/>
        </w:rPr>
        <w:t xml:space="preserve"> Human Rights Watch. </w:t>
      </w:r>
      <w:r>
        <w:rPr>
          <w:rFonts w:ascii="Arial Narrow" w:eastAsia="Arial Narrow" w:hAnsi="Arial Narrow" w:cs="Arial Narrow"/>
          <w:i/>
          <w:sz w:val="18"/>
          <w:szCs w:val="18"/>
        </w:rPr>
        <w:t>World Report: Philippines</w:t>
      </w:r>
      <w:r>
        <w:rPr>
          <w:rFonts w:ascii="Arial Narrow" w:eastAsia="Arial Narrow" w:hAnsi="Arial Narrow" w:cs="Arial Narrow"/>
          <w:sz w:val="18"/>
          <w:szCs w:val="18"/>
        </w:rPr>
        <w:t>. 2023</w:t>
      </w:r>
    </w:p>
  </w:footnote>
  <w:footnote w:id="8">
    <w:p w14:paraId="00000070" w14:textId="77777777" w:rsidR="00FC487A" w:rsidRDefault="00FE0AA3">
      <w:pPr>
        <w:rPr>
          <w:rFonts w:ascii="Arial Narrow" w:eastAsia="Arial Narrow" w:hAnsi="Arial Narrow" w:cs="Arial Narrow"/>
          <w:sz w:val="18"/>
          <w:szCs w:val="18"/>
        </w:rPr>
      </w:pPr>
      <w:r>
        <w:rPr>
          <w:rStyle w:val="FootnoteReference"/>
        </w:rPr>
        <w:footnoteRef/>
      </w:r>
      <w:r>
        <w:rPr>
          <w:rFonts w:ascii="Arial Narrow" w:eastAsia="Arial Narrow" w:hAnsi="Arial Narrow" w:cs="Arial Narrow"/>
          <w:sz w:val="18"/>
          <w:szCs w:val="18"/>
        </w:rPr>
        <w:t xml:space="preserve"> </w:t>
      </w:r>
      <w:proofErr w:type="spellStart"/>
      <w:r>
        <w:rPr>
          <w:rFonts w:ascii="Arial Narrow" w:eastAsia="Arial Narrow" w:hAnsi="Arial Narrow" w:cs="Arial Narrow"/>
          <w:sz w:val="18"/>
          <w:szCs w:val="18"/>
        </w:rPr>
        <w:t>Kine</w:t>
      </w:r>
      <w:proofErr w:type="spellEnd"/>
      <w:r>
        <w:rPr>
          <w:rFonts w:ascii="Arial Narrow" w:eastAsia="Arial Narrow" w:hAnsi="Arial Narrow" w:cs="Arial Narrow"/>
          <w:sz w:val="18"/>
          <w:szCs w:val="18"/>
        </w:rPr>
        <w:t xml:space="preserve"> P. </w:t>
      </w:r>
      <w:r>
        <w:rPr>
          <w:rFonts w:ascii="Arial Narrow" w:eastAsia="Arial Narrow" w:hAnsi="Arial Narrow" w:cs="Arial Narrow"/>
          <w:i/>
          <w:sz w:val="18"/>
          <w:szCs w:val="18"/>
        </w:rPr>
        <w:t>Philippine President Rodrigo Duterte's 'War on Drugs’</w:t>
      </w:r>
      <w:r>
        <w:rPr>
          <w:rFonts w:ascii="Arial Narrow" w:eastAsia="Arial Narrow" w:hAnsi="Arial Narrow" w:cs="Arial Narrow"/>
          <w:sz w:val="18"/>
          <w:szCs w:val="18"/>
        </w:rPr>
        <w:t>, Harvard International Review, 2017.</w:t>
      </w:r>
    </w:p>
  </w:footnote>
  <w:footnote w:id="9">
    <w:p w14:paraId="00000071" w14:textId="77777777" w:rsidR="00FC487A" w:rsidRDefault="00FE0AA3">
      <w:pPr>
        <w:rPr>
          <w:rFonts w:ascii="Arial Narrow" w:eastAsia="Arial Narrow" w:hAnsi="Arial Narrow" w:cs="Arial Narrow"/>
          <w:sz w:val="18"/>
          <w:szCs w:val="18"/>
        </w:rPr>
      </w:pPr>
      <w:r>
        <w:rPr>
          <w:rStyle w:val="FootnoteReference"/>
        </w:rPr>
        <w:footnoteRef/>
      </w:r>
      <w:r>
        <w:rPr>
          <w:rFonts w:ascii="Arial Narrow" w:eastAsia="Arial Narrow" w:hAnsi="Arial Narrow" w:cs="Arial Narrow"/>
          <w:sz w:val="18"/>
          <w:szCs w:val="18"/>
        </w:rPr>
        <w:t xml:space="preserve"> Mendoza K. </w:t>
      </w:r>
      <w:r>
        <w:rPr>
          <w:rFonts w:ascii="Arial Narrow" w:eastAsia="Arial Narrow" w:hAnsi="Arial Narrow" w:cs="Arial Narrow"/>
          <w:i/>
          <w:sz w:val="18"/>
          <w:szCs w:val="18"/>
        </w:rPr>
        <w:t>Unseen and Unheard: The Women in Duterte’s War on Drugs</w:t>
      </w:r>
      <w:r>
        <w:rPr>
          <w:rFonts w:ascii="Arial Narrow" w:eastAsia="Arial Narrow" w:hAnsi="Arial Narrow" w:cs="Arial Narrow"/>
          <w:sz w:val="18"/>
          <w:szCs w:val="18"/>
        </w:rPr>
        <w:t>, Buxton, J., Margo, G. and Burger, L. (Ed.) The Impact of Global Drug Policy on Women: Shifting the Needle, Emerald Publishing Limited, Bingley, pp. 183-188. 2020</w:t>
      </w:r>
    </w:p>
  </w:footnote>
  <w:footnote w:id="10">
    <w:p w14:paraId="00000072" w14:textId="77777777" w:rsidR="00FC487A" w:rsidRDefault="00FE0AA3">
      <w:pPr>
        <w:rPr>
          <w:rFonts w:ascii="Arial Narrow" w:eastAsia="Arial Narrow" w:hAnsi="Arial Narrow" w:cs="Arial Narrow"/>
          <w:sz w:val="18"/>
          <w:szCs w:val="18"/>
        </w:rPr>
      </w:pPr>
      <w:r>
        <w:rPr>
          <w:rStyle w:val="FootnoteReference"/>
        </w:rPr>
        <w:footnoteRef/>
      </w:r>
      <w:r>
        <w:rPr>
          <w:rFonts w:ascii="Arial Narrow" w:eastAsia="Arial Narrow" w:hAnsi="Arial Narrow" w:cs="Arial Narrow"/>
          <w:sz w:val="18"/>
          <w:szCs w:val="18"/>
        </w:rPr>
        <w:t xml:space="preserve"> WHRIN. </w:t>
      </w:r>
      <w:r>
        <w:rPr>
          <w:rFonts w:ascii="Arial Narrow" w:eastAsia="Arial Narrow" w:hAnsi="Arial Narrow" w:cs="Arial Narrow"/>
          <w:i/>
          <w:sz w:val="18"/>
          <w:szCs w:val="18"/>
        </w:rPr>
        <w:t>When there are two wars.</w:t>
      </w:r>
      <w:r>
        <w:rPr>
          <w:rFonts w:ascii="Arial Narrow" w:eastAsia="Arial Narrow" w:hAnsi="Arial Narrow" w:cs="Arial Narrow"/>
          <w:sz w:val="18"/>
          <w:szCs w:val="18"/>
        </w:rPr>
        <w:t xml:space="preserve"> 2022.</w:t>
      </w:r>
    </w:p>
  </w:footnote>
  <w:footnote w:id="11">
    <w:p w14:paraId="00000073" w14:textId="77777777" w:rsidR="00FC487A" w:rsidRDefault="00FE0AA3">
      <w:pPr>
        <w:rPr>
          <w:rFonts w:ascii="Arial Narrow" w:eastAsia="Arial Narrow" w:hAnsi="Arial Narrow" w:cs="Arial Narrow"/>
          <w:sz w:val="18"/>
          <w:szCs w:val="18"/>
        </w:rPr>
      </w:pPr>
      <w:r>
        <w:rPr>
          <w:rStyle w:val="FootnoteReference"/>
        </w:rPr>
        <w:footnoteRef/>
      </w:r>
      <w:r>
        <w:rPr>
          <w:rFonts w:ascii="Arial Narrow" w:eastAsia="Arial Narrow" w:hAnsi="Arial Narrow" w:cs="Arial Narrow"/>
          <w:sz w:val="18"/>
          <w:szCs w:val="18"/>
        </w:rPr>
        <w:t xml:space="preserve"> US Department of State. </w:t>
      </w:r>
      <w:r>
        <w:rPr>
          <w:rFonts w:ascii="Arial Narrow" w:eastAsia="Arial Narrow" w:hAnsi="Arial Narrow" w:cs="Arial Narrow"/>
          <w:i/>
          <w:sz w:val="18"/>
          <w:szCs w:val="18"/>
        </w:rPr>
        <w:t>Country Reports on Human Rights Practices: Philippines</w:t>
      </w:r>
      <w:r>
        <w:rPr>
          <w:rFonts w:ascii="Arial Narrow" w:eastAsia="Arial Narrow" w:hAnsi="Arial Narrow" w:cs="Arial Narrow"/>
          <w:sz w:val="18"/>
          <w:szCs w:val="18"/>
        </w:rPr>
        <w:t xml:space="preserve">. 2021 </w:t>
      </w:r>
    </w:p>
  </w:footnote>
  <w:footnote w:id="12">
    <w:p w14:paraId="00000074" w14:textId="77777777" w:rsidR="00FC487A" w:rsidRDefault="00FE0AA3">
      <w:pPr>
        <w:rPr>
          <w:rFonts w:ascii="Arial Narrow" w:eastAsia="Arial Narrow" w:hAnsi="Arial Narrow" w:cs="Arial Narrow"/>
          <w:sz w:val="18"/>
          <w:szCs w:val="18"/>
        </w:rPr>
      </w:pPr>
      <w:r>
        <w:rPr>
          <w:rStyle w:val="FootnoteReference"/>
        </w:rPr>
        <w:footnoteRef/>
      </w:r>
      <w:r>
        <w:rPr>
          <w:rFonts w:ascii="Arial Narrow" w:eastAsia="Arial Narrow" w:hAnsi="Arial Narrow" w:cs="Arial Narrow"/>
          <w:sz w:val="18"/>
          <w:szCs w:val="18"/>
        </w:rPr>
        <w:t xml:space="preserve"> Ibid</w:t>
      </w:r>
    </w:p>
  </w:footnote>
  <w:footnote w:id="13">
    <w:p w14:paraId="00000075" w14:textId="77777777" w:rsidR="00FC487A" w:rsidRDefault="00FE0AA3">
      <w:pPr>
        <w:rPr>
          <w:rFonts w:ascii="Arial Narrow" w:eastAsia="Arial Narrow" w:hAnsi="Arial Narrow" w:cs="Arial Narrow"/>
          <w:sz w:val="18"/>
          <w:szCs w:val="18"/>
        </w:rPr>
      </w:pPr>
      <w:r>
        <w:rPr>
          <w:rStyle w:val="FootnoteReference"/>
        </w:rPr>
        <w:footnoteRef/>
      </w:r>
      <w:r>
        <w:rPr>
          <w:rFonts w:ascii="Arial Narrow" w:eastAsia="Arial Narrow" w:hAnsi="Arial Narrow" w:cs="Arial Narrow"/>
          <w:sz w:val="18"/>
          <w:szCs w:val="18"/>
        </w:rPr>
        <w:t xml:space="preserve"> A specific recent documented first-hand account from the victim's relative and neighborhood in Metro Manila who are </w:t>
      </w:r>
      <w:proofErr w:type="spellStart"/>
      <w:r>
        <w:rPr>
          <w:rFonts w:ascii="Arial Narrow" w:eastAsia="Arial Narrow" w:hAnsi="Arial Narrow" w:cs="Arial Narrow"/>
          <w:sz w:val="18"/>
          <w:szCs w:val="18"/>
        </w:rPr>
        <w:t>NoBox</w:t>
      </w:r>
      <w:proofErr w:type="spellEnd"/>
      <w:r>
        <w:rPr>
          <w:rFonts w:ascii="Arial Narrow" w:eastAsia="Arial Narrow" w:hAnsi="Arial Narrow" w:cs="Arial Narrow"/>
          <w:sz w:val="18"/>
          <w:szCs w:val="18"/>
        </w:rPr>
        <w:t xml:space="preserve"> community partners; corroborated by the mother and further confirmed through medico-legal/hospital records, 2023</w:t>
      </w:r>
    </w:p>
  </w:footnote>
  <w:footnote w:id="14">
    <w:p w14:paraId="00000076" w14:textId="77777777" w:rsidR="00FC487A" w:rsidRDefault="00FE0AA3">
      <w:pPr>
        <w:rPr>
          <w:rFonts w:ascii="Arial Narrow" w:eastAsia="Arial Narrow" w:hAnsi="Arial Narrow" w:cs="Arial Narrow"/>
          <w:sz w:val="18"/>
          <w:szCs w:val="18"/>
        </w:rPr>
      </w:pPr>
      <w:r>
        <w:rPr>
          <w:rStyle w:val="FootnoteReference"/>
        </w:rPr>
        <w:footnoteRef/>
      </w:r>
      <w:r>
        <w:rPr>
          <w:rFonts w:ascii="Arial Narrow" w:eastAsia="Arial Narrow" w:hAnsi="Arial Narrow" w:cs="Arial Narrow"/>
          <w:sz w:val="18"/>
          <w:szCs w:val="18"/>
        </w:rPr>
        <w:t xml:space="preserve"> Angeles P L, </w:t>
      </w:r>
      <w:proofErr w:type="spellStart"/>
      <w:r>
        <w:rPr>
          <w:rFonts w:ascii="Arial Narrow" w:eastAsia="Arial Narrow" w:hAnsi="Arial Narrow" w:cs="Arial Narrow"/>
          <w:sz w:val="18"/>
          <w:szCs w:val="18"/>
        </w:rPr>
        <w:t>Jurisprudencia</w:t>
      </w:r>
      <w:proofErr w:type="spellEnd"/>
      <w:r>
        <w:rPr>
          <w:rFonts w:ascii="Arial Narrow" w:eastAsia="Arial Narrow" w:hAnsi="Arial Narrow" w:cs="Arial Narrow"/>
          <w:sz w:val="18"/>
          <w:szCs w:val="18"/>
        </w:rPr>
        <w:t xml:space="preserve"> NJV, </w:t>
      </w:r>
      <w:proofErr w:type="spellStart"/>
      <w:r>
        <w:rPr>
          <w:rFonts w:ascii="Arial Narrow" w:eastAsia="Arial Narrow" w:hAnsi="Arial Narrow" w:cs="Arial Narrow"/>
          <w:sz w:val="18"/>
          <w:szCs w:val="18"/>
        </w:rPr>
        <w:t>Babasa</w:t>
      </w:r>
      <w:proofErr w:type="spellEnd"/>
      <w:r>
        <w:rPr>
          <w:rFonts w:ascii="Arial Narrow" w:eastAsia="Arial Narrow" w:hAnsi="Arial Narrow" w:cs="Arial Narrow"/>
          <w:sz w:val="18"/>
          <w:szCs w:val="18"/>
        </w:rPr>
        <w:t xml:space="preserve"> RA, Jose JKDP. </w:t>
      </w:r>
      <w:r>
        <w:rPr>
          <w:rFonts w:ascii="Arial Narrow" w:eastAsia="Arial Narrow" w:hAnsi="Arial Narrow" w:cs="Arial Narrow"/>
          <w:i/>
          <w:sz w:val="18"/>
          <w:szCs w:val="18"/>
        </w:rPr>
        <w:t>Reintegration of Women Incarcerated for Drug Offenses.</w:t>
      </w:r>
      <w:r>
        <w:rPr>
          <w:rFonts w:ascii="Arial Narrow" w:eastAsia="Arial Narrow" w:hAnsi="Arial Narrow" w:cs="Arial Narrow"/>
          <w:sz w:val="18"/>
          <w:szCs w:val="18"/>
        </w:rPr>
        <w:t xml:space="preserve"> </w:t>
      </w:r>
      <w:proofErr w:type="spellStart"/>
      <w:r>
        <w:rPr>
          <w:rFonts w:ascii="Arial Narrow" w:eastAsia="Arial Narrow" w:hAnsi="Arial Narrow" w:cs="Arial Narrow"/>
          <w:sz w:val="18"/>
          <w:szCs w:val="18"/>
        </w:rPr>
        <w:t>NoBox</w:t>
      </w:r>
      <w:proofErr w:type="spellEnd"/>
      <w:r>
        <w:rPr>
          <w:rFonts w:ascii="Arial Narrow" w:eastAsia="Arial Narrow" w:hAnsi="Arial Narrow" w:cs="Arial Narrow"/>
          <w:sz w:val="18"/>
          <w:szCs w:val="18"/>
        </w:rPr>
        <w:t xml:space="preserve"> Philippines. 2019</w:t>
      </w:r>
    </w:p>
  </w:footnote>
  <w:footnote w:id="15">
    <w:p w14:paraId="00000077" w14:textId="77777777" w:rsidR="00FC487A" w:rsidRDefault="00FE0AA3">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w:t>
      </w:r>
      <w:proofErr w:type="spellStart"/>
      <w:r>
        <w:rPr>
          <w:rFonts w:ascii="Arial Narrow" w:eastAsia="Arial Narrow" w:hAnsi="Arial Narrow" w:cs="Arial Narrow"/>
          <w:color w:val="000000"/>
          <w:sz w:val="18"/>
          <w:szCs w:val="18"/>
        </w:rPr>
        <w:t>Mabilin</w:t>
      </w:r>
      <w:proofErr w:type="spellEnd"/>
      <w:r>
        <w:rPr>
          <w:rFonts w:ascii="Arial Narrow" w:eastAsia="Arial Narrow" w:hAnsi="Arial Narrow" w:cs="Arial Narrow"/>
          <w:color w:val="000000"/>
          <w:sz w:val="18"/>
          <w:szCs w:val="18"/>
        </w:rPr>
        <w:t xml:space="preserve"> M. personal communication, 20 July 2023.</w:t>
      </w:r>
    </w:p>
  </w:footnote>
  <w:footnote w:id="16">
    <w:p w14:paraId="00000078" w14:textId="77777777" w:rsidR="00FC487A" w:rsidRDefault="00FE0AA3">
      <w:pPr>
        <w:pBdr>
          <w:top w:val="nil"/>
          <w:left w:val="nil"/>
          <w:bottom w:val="nil"/>
          <w:right w:val="nil"/>
          <w:between w:val="nil"/>
        </w:pBdr>
        <w:rPr>
          <w:rFonts w:ascii="Arial Narrow" w:eastAsia="Arial Narrow" w:hAnsi="Arial Narrow" w:cs="Arial Narrow"/>
          <w:color w:val="000000"/>
          <w:sz w:val="18"/>
          <w:szCs w:val="18"/>
        </w:rPr>
      </w:pPr>
      <w:r>
        <w:rPr>
          <w:rStyle w:val="FootnoteReference"/>
        </w:rPr>
        <w:footnoteRef/>
      </w:r>
      <w:r>
        <w:rPr>
          <w:rFonts w:ascii="Arial Narrow" w:eastAsia="Arial Narrow" w:hAnsi="Arial Narrow" w:cs="Arial Narrow"/>
          <w:color w:val="000000"/>
          <w:sz w:val="18"/>
          <w:szCs w:val="18"/>
        </w:rPr>
        <w:t xml:space="preserve"> Mendoza K.M. </w:t>
      </w:r>
      <w:r>
        <w:rPr>
          <w:rFonts w:ascii="Arial Narrow" w:eastAsia="Arial Narrow" w:hAnsi="Arial Narrow" w:cs="Arial Narrow"/>
          <w:i/>
          <w:color w:val="000000"/>
          <w:sz w:val="18"/>
          <w:szCs w:val="18"/>
        </w:rPr>
        <w:t>The story of Filipinos who use drugs</w:t>
      </w:r>
      <w:r>
        <w:rPr>
          <w:rFonts w:ascii="Arial Narrow" w:eastAsia="Arial Narrow" w:hAnsi="Arial Narrow" w:cs="Arial Narrow"/>
          <w:color w:val="000000"/>
          <w:sz w:val="18"/>
          <w:szCs w:val="18"/>
        </w:rPr>
        <w:t xml:space="preserve"> IDUCARE Policy Brief 2023. </w:t>
      </w:r>
    </w:p>
  </w:footnote>
  <w:footnote w:id="17">
    <w:p w14:paraId="00000079" w14:textId="3EF08045" w:rsidR="00FC487A" w:rsidRDefault="00FE0AA3">
      <w:pPr>
        <w:rPr>
          <w:rFonts w:ascii="Arial Narrow" w:eastAsia="Arial Narrow" w:hAnsi="Arial Narrow" w:cs="Arial Narrow"/>
          <w:sz w:val="18"/>
          <w:szCs w:val="18"/>
        </w:rPr>
      </w:pPr>
      <w:r>
        <w:rPr>
          <w:rStyle w:val="FootnoteReference"/>
        </w:rPr>
        <w:footnoteRef/>
      </w:r>
      <w:r>
        <w:rPr>
          <w:rFonts w:ascii="Arial Narrow" w:eastAsia="Arial Narrow" w:hAnsi="Arial Narrow" w:cs="Arial Narrow"/>
          <w:sz w:val="18"/>
          <w:szCs w:val="18"/>
        </w:rPr>
        <w:t xml:space="preserve"> OHCHR </w:t>
      </w:r>
      <w:r>
        <w:rPr>
          <w:rFonts w:ascii="Arial Narrow" w:eastAsia="Arial Narrow" w:hAnsi="Arial Narrow" w:cs="Arial Narrow"/>
          <w:i/>
          <w:sz w:val="18"/>
          <w:szCs w:val="18"/>
        </w:rPr>
        <w:t xml:space="preserve">Working Group on </w:t>
      </w:r>
      <w:r w:rsidR="00046085">
        <w:rPr>
          <w:rFonts w:ascii="Arial Narrow" w:eastAsia="Arial Narrow" w:hAnsi="Arial Narrow" w:cs="Arial Narrow"/>
          <w:i/>
          <w:sz w:val="18"/>
          <w:szCs w:val="18"/>
        </w:rPr>
        <w:t xml:space="preserve">Arbitrary </w:t>
      </w:r>
      <w:r>
        <w:rPr>
          <w:rFonts w:ascii="Arial Narrow" w:eastAsia="Arial Narrow" w:hAnsi="Arial Narrow" w:cs="Arial Narrow"/>
          <w:i/>
          <w:sz w:val="18"/>
          <w:szCs w:val="18"/>
        </w:rPr>
        <w:t>Detention Report</w:t>
      </w:r>
      <w:r>
        <w:rPr>
          <w:rFonts w:ascii="Arial Narrow" w:eastAsia="Arial Narrow" w:hAnsi="Arial Narrow" w:cs="Arial Narrow"/>
          <w:sz w:val="18"/>
          <w:szCs w:val="18"/>
        </w:rPr>
        <w:t xml:space="preserve">. </w:t>
      </w:r>
      <w:r>
        <w:rPr>
          <w:rFonts w:ascii="Arial Narrow" w:eastAsia="Arial Narrow" w:hAnsi="Arial Narrow" w:cs="Arial Narrow"/>
          <w:color w:val="000000"/>
          <w:sz w:val="18"/>
          <w:szCs w:val="18"/>
        </w:rPr>
        <w:t>Lived experience accounts</w:t>
      </w:r>
      <w:r>
        <w:rPr>
          <w:rFonts w:ascii="Arial Narrow" w:eastAsia="Arial Narrow" w:hAnsi="Arial Narrow" w:cs="Arial Narrow"/>
          <w:sz w:val="18"/>
          <w:szCs w:val="18"/>
        </w:rPr>
        <w:t xml:space="preserve"> 2021 </w:t>
      </w:r>
    </w:p>
  </w:footnote>
  <w:footnote w:id="18">
    <w:p w14:paraId="0000007A" w14:textId="77777777" w:rsidR="00FC487A" w:rsidRDefault="00FE0AA3">
      <w:pPr>
        <w:rPr>
          <w:rFonts w:ascii="Arial Narrow" w:eastAsia="Arial Narrow" w:hAnsi="Arial Narrow" w:cs="Arial Narrow"/>
          <w:sz w:val="18"/>
          <w:szCs w:val="18"/>
        </w:rPr>
      </w:pPr>
      <w:r>
        <w:rPr>
          <w:rStyle w:val="FootnoteReference"/>
        </w:rPr>
        <w:footnoteRef/>
      </w:r>
      <w:r>
        <w:rPr>
          <w:rFonts w:ascii="Arial Narrow" w:eastAsia="Arial Narrow" w:hAnsi="Arial Narrow" w:cs="Arial Narrow"/>
          <w:sz w:val="18"/>
          <w:szCs w:val="18"/>
        </w:rPr>
        <w:t xml:space="preserve"> US Dept. of State's Country </w:t>
      </w:r>
      <w:r>
        <w:rPr>
          <w:rFonts w:ascii="Arial Narrow" w:eastAsia="Arial Narrow" w:hAnsi="Arial Narrow" w:cs="Arial Narrow"/>
          <w:i/>
          <w:sz w:val="18"/>
          <w:szCs w:val="18"/>
        </w:rPr>
        <w:t>Reports on Human Rights Practices: Philippines</w:t>
      </w:r>
      <w:r>
        <w:rPr>
          <w:rFonts w:ascii="Arial Narrow" w:eastAsia="Arial Narrow" w:hAnsi="Arial Narrow" w:cs="Arial Narrow"/>
          <w:sz w:val="18"/>
          <w:szCs w:val="18"/>
        </w:rPr>
        <w:t xml:space="preserve">. </w:t>
      </w:r>
      <w:r>
        <w:rPr>
          <w:rFonts w:ascii="Arial Narrow" w:eastAsia="Arial Narrow" w:hAnsi="Arial Narrow" w:cs="Arial Narrow"/>
          <w:color w:val="000000"/>
          <w:sz w:val="18"/>
          <w:szCs w:val="18"/>
        </w:rPr>
        <w:t xml:space="preserve">Lived experience accounts. </w:t>
      </w:r>
      <w:r>
        <w:rPr>
          <w:rFonts w:ascii="Arial Narrow" w:eastAsia="Arial Narrow" w:hAnsi="Arial Narrow" w:cs="Arial Narrow"/>
          <w:sz w:val="18"/>
          <w:szCs w:val="18"/>
        </w:rPr>
        <w:t xml:space="preserve">2021 </w:t>
      </w:r>
    </w:p>
  </w:footnote>
  <w:footnote w:id="19">
    <w:p w14:paraId="0000007B" w14:textId="77777777" w:rsidR="00FC487A" w:rsidRDefault="00FE0AA3">
      <w:pPr>
        <w:rPr>
          <w:rFonts w:ascii="Arial Narrow" w:eastAsia="Arial Narrow" w:hAnsi="Arial Narrow" w:cs="Arial Narrow"/>
          <w:sz w:val="18"/>
          <w:szCs w:val="18"/>
        </w:rPr>
      </w:pPr>
      <w:r>
        <w:rPr>
          <w:rStyle w:val="FootnoteReference"/>
        </w:rPr>
        <w:footnoteRef/>
      </w:r>
      <w:r>
        <w:rPr>
          <w:rFonts w:ascii="Arial Narrow" w:eastAsia="Arial Narrow" w:hAnsi="Arial Narrow" w:cs="Arial Narrow"/>
          <w:sz w:val="18"/>
          <w:szCs w:val="18"/>
        </w:rPr>
        <w:t xml:space="preserve"> Report of the Office of the High Commissioner for Human Rights. 2022</w:t>
      </w:r>
    </w:p>
  </w:footnote>
  <w:footnote w:id="20">
    <w:p w14:paraId="0000007C" w14:textId="77777777" w:rsidR="00FC487A" w:rsidRDefault="00FE0AA3">
      <w:pPr>
        <w:rPr>
          <w:rFonts w:ascii="Arial Narrow" w:eastAsia="Arial Narrow" w:hAnsi="Arial Narrow" w:cs="Arial Narrow"/>
          <w:sz w:val="18"/>
          <w:szCs w:val="18"/>
        </w:rPr>
      </w:pPr>
      <w:r>
        <w:rPr>
          <w:rStyle w:val="FootnoteReference"/>
        </w:rPr>
        <w:footnoteRef/>
      </w:r>
      <w:r>
        <w:rPr>
          <w:rFonts w:ascii="Arial Narrow" w:eastAsia="Arial Narrow" w:hAnsi="Arial Narrow" w:cs="Arial Narrow"/>
          <w:sz w:val="18"/>
          <w:szCs w:val="18"/>
        </w:rPr>
        <w:t xml:space="preserve"> </w:t>
      </w:r>
      <w:proofErr w:type="spellStart"/>
      <w:r>
        <w:rPr>
          <w:rFonts w:ascii="Arial Narrow" w:eastAsia="Arial Narrow" w:hAnsi="Arial Narrow" w:cs="Arial Narrow"/>
          <w:sz w:val="18"/>
          <w:szCs w:val="18"/>
        </w:rPr>
        <w:t>Kamiyama</w:t>
      </w:r>
      <w:proofErr w:type="spellEnd"/>
      <w:r>
        <w:rPr>
          <w:rFonts w:ascii="Arial Narrow" w:eastAsia="Arial Narrow" w:hAnsi="Arial Narrow" w:cs="Arial Narrow"/>
          <w:sz w:val="18"/>
          <w:szCs w:val="18"/>
        </w:rPr>
        <w:t xml:space="preserve"> A. Side-Event: </w:t>
      </w:r>
      <w:r>
        <w:rPr>
          <w:rFonts w:ascii="Arial Narrow" w:eastAsia="Arial Narrow" w:hAnsi="Arial Narrow" w:cs="Arial Narrow"/>
          <w:i/>
          <w:sz w:val="18"/>
          <w:szCs w:val="18"/>
        </w:rPr>
        <w:t>Ending Gender-Based Violence for Women and Gender Non-Conforming People who Use Drugs</w:t>
      </w:r>
      <w:r>
        <w:rPr>
          <w:rFonts w:ascii="Arial Narrow" w:eastAsia="Arial Narrow" w:hAnsi="Arial Narrow" w:cs="Arial Narrow"/>
          <w:sz w:val="18"/>
          <w:szCs w:val="18"/>
        </w:rPr>
        <w:t xml:space="preserve">. 2023. </w:t>
      </w:r>
    </w:p>
  </w:footnote>
  <w:footnote w:id="21">
    <w:p w14:paraId="0000007D" w14:textId="77777777" w:rsidR="00FC487A" w:rsidRDefault="00FE0AA3">
      <w:pPr>
        <w:rPr>
          <w:rFonts w:ascii="Arial Narrow" w:eastAsia="Arial Narrow" w:hAnsi="Arial Narrow" w:cs="Arial Narrow"/>
          <w:sz w:val="18"/>
          <w:szCs w:val="18"/>
        </w:rPr>
      </w:pPr>
      <w:r>
        <w:rPr>
          <w:rStyle w:val="FootnoteReference"/>
        </w:rPr>
        <w:footnoteRef/>
      </w:r>
      <w:r>
        <w:rPr>
          <w:rFonts w:ascii="Arial Narrow" w:eastAsia="Arial Narrow" w:hAnsi="Arial Narrow" w:cs="Arial Narrow"/>
          <w:sz w:val="18"/>
          <w:szCs w:val="18"/>
        </w:rPr>
        <w:t xml:space="preserve"> Mendoza K.M. </w:t>
      </w:r>
      <w:r>
        <w:rPr>
          <w:rFonts w:ascii="Arial Narrow" w:eastAsia="Arial Narrow" w:hAnsi="Arial Narrow" w:cs="Arial Narrow"/>
          <w:i/>
          <w:sz w:val="18"/>
          <w:szCs w:val="18"/>
        </w:rPr>
        <w:t>The story of Filipinos who use drugs</w:t>
      </w:r>
      <w:r>
        <w:rPr>
          <w:rFonts w:ascii="Arial Narrow" w:eastAsia="Arial Narrow" w:hAnsi="Arial Narrow" w:cs="Arial Narrow"/>
          <w:sz w:val="18"/>
          <w:szCs w:val="18"/>
        </w:rPr>
        <w:t xml:space="preserve"> IDUCARE Policy Brief 2023. </w:t>
      </w:r>
    </w:p>
  </w:footnote>
  <w:footnote w:id="22">
    <w:p w14:paraId="0000007E" w14:textId="77777777" w:rsidR="00FC487A" w:rsidRDefault="00FE0AA3">
      <w:pPr>
        <w:rPr>
          <w:rFonts w:ascii="Arial Narrow" w:eastAsia="Arial Narrow" w:hAnsi="Arial Narrow" w:cs="Arial Narrow"/>
          <w:sz w:val="18"/>
          <w:szCs w:val="18"/>
        </w:rPr>
      </w:pPr>
      <w:r>
        <w:rPr>
          <w:rStyle w:val="FootnoteReference"/>
        </w:rPr>
        <w:footnoteRef/>
      </w:r>
      <w:r>
        <w:rPr>
          <w:rFonts w:ascii="Arial Narrow" w:eastAsia="Arial Narrow" w:hAnsi="Arial Narrow" w:cs="Arial Narrow"/>
          <w:sz w:val="18"/>
          <w:szCs w:val="18"/>
        </w:rPr>
        <w:t xml:space="preserve"> </w:t>
      </w:r>
      <w:proofErr w:type="spellStart"/>
      <w:r>
        <w:rPr>
          <w:rFonts w:ascii="Arial Narrow" w:eastAsia="Arial Narrow" w:hAnsi="Arial Narrow" w:cs="Arial Narrow"/>
          <w:sz w:val="18"/>
          <w:szCs w:val="18"/>
        </w:rPr>
        <w:t>Kamiyama</w:t>
      </w:r>
      <w:proofErr w:type="spellEnd"/>
      <w:r>
        <w:rPr>
          <w:rFonts w:ascii="Arial Narrow" w:eastAsia="Arial Narrow" w:hAnsi="Arial Narrow" w:cs="Arial Narrow"/>
          <w:sz w:val="18"/>
          <w:szCs w:val="18"/>
        </w:rPr>
        <w:t xml:space="preserve"> A. Side-Event: </w:t>
      </w:r>
      <w:r>
        <w:rPr>
          <w:rFonts w:ascii="Arial Narrow" w:eastAsia="Arial Narrow" w:hAnsi="Arial Narrow" w:cs="Arial Narrow"/>
          <w:i/>
          <w:sz w:val="18"/>
          <w:szCs w:val="18"/>
        </w:rPr>
        <w:t>Ending Gender-Based Violence for Women and Gender Non-Conforming People who Use Drugs</w:t>
      </w:r>
      <w:r>
        <w:rPr>
          <w:rFonts w:ascii="Arial Narrow" w:eastAsia="Arial Narrow" w:hAnsi="Arial Narrow" w:cs="Arial Narrow"/>
          <w:sz w:val="18"/>
          <w:szCs w:val="18"/>
        </w:rPr>
        <w:t xml:space="preserve">. 2023. </w:t>
      </w:r>
    </w:p>
  </w:footnote>
  <w:footnote w:id="23">
    <w:p w14:paraId="0000007F" w14:textId="77777777" w:rsidR="00FC487A" w:rsidRDefault="00FE0AA3">
      <w:r>
        <w:rPr>
          <w:rStyle w:val="FootnoteReference"/>
        </w:rPr>
        <w:footnoteRef/>
      </w:r>
      <w:r>
        <w:t xml:space="preserve"> </w:t>
      </w:r>
      <w:r>
        <w:rPr>
          <w:rFonts w:ascii="Arial Narrow" w:eastAsia="Arial Narrow" w:hAnsi="Arial Narrow" w:cs="Arial Narrow"/>
          <w:color w:val="000000"/>
          <w:sz w:val="18"/>
          <w:szCs w:val="18"/>
        </w:rPr>
        <w:t xml:space="preserve">CHR, </w:t>
      </w:r>
      <w:r>
        <w:rPr>
          <w:rFonts w:ascii="Arial Narrow" w:eastAsia="Arial Narrow" w:hAnsi="Arial Narrow" w:cs="Arial Narrow"/>
          <w:i/>
          <w:color w:val="000000"/>
          <w:sz w:val="18"/>
          <w:szCs w:val="18"/>
        </w:rPr>
        <w:t>Report on Investigated Killing in Relation to the Anti-Illegal Drug Campaign</w:t>
      </w:r>
      <w:r>
        <w:rPr>
          <w:rFonts w:ascii="Arial Narrow" w:eastAsia="Arial Narrow" w:hAnsi="Arial Narrow" w:cs="Arial Narrow"/>
          <w:color w:val="000000"/>
          <w:sz w:val="18"/>
          <w:szCs w:val="18"/>
        </w:rPr>
        <w:t>. 2022..</w:t>
      </w:r>
    </w:p>
  </w:footnote>
  <w:footnote w:id="24">
    <w:p w14:paraId="00000080" w14:textId="1B2A58D9" w:rsidR="00FC487A" w:rsidRDefault="00FE0AA3">
      <w:pPr>
        <w:pBdr>
          <w:top w:val="nil"/>
          <w:left w:val="nil"/>
          <w:bottom w:val="nil"/>
          <w:right w:val="nil"/>
          <w:between w:val="nil"/>
        </w:pBdr>
        <w:rPr>
          <w:rFonts w:ascii="Arial Narrow" w:eastAsia="Arial Narrow" w:hAnsi="Arial Narrow" w:cs="Arial Narrow"/>
          <w:color w:val="000000"/>
          <w:sz w:val="18"/>
          <w:szCs w:val="18"/>
        </w:rPr>
      </w:pPr>
      <w:r>
        <w:rPr>
          <w:rStyle w:val="FootnoteReference"/>
        </w:rPr>
        <w:footnoteRef/>
      </w:r>
      <w:r>
        <w:rPr>
          <w:rFonts w:ascii="Arial Narrow" w:eastAsia="Arial Narrow" w:hAnsi="Arial Narrow" w:cs="Arial Narrow"/>
          <w:color w:val="000000"/>
          <w:sz w:val="18"/>
          <w:szCs w:val="18"/>
        </w:rPr>
        <w:t xml:space="preserve"> </w:t>
      </w:r>
      <w:proofErr w:type="spellStart"/>
      <w:r>
        <w:rPr>
          <w:rFonts w:ascii="Arial Narrow" w:eastAsia="Arial Narrow" w:hAnsi="Arial Narrow" w:cs="Arial Narrow"/>
          <w:color w:val="000000"/>
          <w:sz w:val="18"/>
          <w:szCs w:val="18"/>
        </w:rPr>
        <w:t>NoBox</w:t>
      </w:r>
      <w:proofErr w:type="spellEnd"/>
      <w:r w:rsidR="00046085">
        <w:rPr>
          <w:rFonts w:ascii="Arial Narrow" w:eastAsia="Arial Narrow" w:hAnsi="Arial Narrow" w:cs="Arial Narrow"/>
          <w:color w:val="000000"/>
          <w:sz w:val="18"/>
          <w:szCs w:val="18"/>
        </w:rPr>
        <w:t xml:space="preserve"> Philippines</w:t>
      </w:r>
      <w:r>
        <w:rPr>
          <w:rFonts w:ascii="Arial Narrow" w:eastAsia="Arial Narrow" w:hAnsi="Arial Narrow" w:cs="Arial Narrow"/>
          <w:color w:val="000000"/>
          <w:sz w:val="18"/>
          <w:szCs w:val="18"/>
        </w:rPr>
        <w:t>. Pag-</w:t>
      </w:r>
      <w:proofErr w:type="spellStart"/>
      <w:r>
        <w:rPr>
          <w:rFonts w:ascii="Arial Narrow" w:eastAsia="Arial Narrow" w:hAnsi="Arial Narrow" w:cs="Arial Narrow"/>
          <w:color w:val="000000"/>
          <w:sz w:val="18"/>
          <w:szCs w:val="18"/>
        </w:rPr>
        <w:t>babae</w:t>
      </w:r>
      <w:proofErr w:type="spellEnd"/>
      <w:r>
        <w:rPr>
          <w:rFonts w:ascii="Arial Narrow" w:eastAsia="Arial Narrow" w:hAnsi="Arial Narrow" w:cs="Arial Narrow"/>
          <w:color w:val="000000"/>
          <w:sz w:val="18"/>
          <w:szCs w:val="18"/>
        </w:rPr>
        <w:t>-</w:t>
      </w:r>
      <w:proofErr w:type="spellStart"/>
      <w:r>
        <w:rPr>
          <w:rFonts w:ascii="Arial Narrow" w:eastAsia="Arial Narrow" w:hAnsi="Arial Narrow" w:cs="Arial Narrow"/>
          <w:color w:val="000000"/>
          <w:sz w:val="18"/>
          <w:szCs w:val="18"/>
        </w:rPr>
        <w:t>lik-Tanaw</w:t>
      </w:r>
      <w:proofErr w:type="spellEnd"/>
      <w:r>
        <w:rPr>
          <w:rFonts w:ascii="Arial Narrow" w:eastAsia="Arial Narrow" w:hAnsi="Arial Narrow" w:cs="Arial Narrow"/>
          <w:color w:val="000000"/>
          <w:sz w:val="18"/>
          <w:szCs w:val="18"/>
        </w:rPr>
        <w:t xml:space="preserve">. </w:t>
      </w:r>
      <w:r>
        <w:rPr>
          <w:rFonts w:ascii="Arial Narrow" w:eastAsia="Arial Narrow" w:hAnsi="Arial Narrow" w:cs="Arial Narrow"/>
          <w:i/>
          <w:color w:val="000000"/>
          <w:sz w:val="18"/>
          <w:szCs w:val="18"/>
        </w:rPr>
        <w:t>Reintegration of Women Incarcerated for Drug Offenses</w:t>
      </w:r>
      <w:r>
        <w:rPr>
          <w:rFonts w:ascii="Arial Narrow" w:eastAsia="Arial Narrow" w:hAnsi="Arial Narrow" w:cs="Arial Narrow"/>
          <w:color w:val="000000"/>
          <w:sz w:val="18"/>
          <w:szCs w:val="18"/>
        </w:rPr>
        <w:t xml:space="preserve">. 2019. </w:t>
      </w:r>
    </w:p>
  </w:footnote>
  <w:footnote w:id="25">
    <w:p w14:paraId="00000081" w14:textId="77777777" w:rsidR="00FC487A" w:rsidRDefault="00FE0AA3">
      <w:pPr>
        <w:pBdr>
          <w:top w:val="nil"/>
          <w:left w:val="nil"/>
          <w:bottom w:val="nil"/>
          <w:right w:val="nil"/>
          <w:between w:val="nil"/>
        </w:pBdr>
        <w:rPr>
          <w:rFonts w:ascii="Arial Narrow" w:eastAsia="Arial Narrow" w:hAnsi="Arial Narrow" w:cs="Arial Narrow"/>
          <w:color w:val="000000"/>
          <w:sz w:val="18"/>
          <w:szCs w:val="18"/>
        </w:rPr>
      </w:pPr>
      <w:r>
        <w:rPr>
          <w:rStyle w:val="FootnoteReference"/>
        </w:rPr>
        <w:footnoteRef/>
      </w:r>
      <w:r>
        <w:rPr>
          <w:rFonts w:ascii="Arial Narrow" w:eastAsia="Arial Narrow" w:hAnsi="Arial Narrow" w:cs="Arial Narrow"/>
          <w:color w:val="000000"/>
          <w:sz w:val="18"/>
          <w:szCs w:val="18"/>
        </w:rPr>
        <w:t xml:space="preserve"> Mendoza K. </w:t>
      </w:r>
      <w:r>
        <w:rPr>
          <w:rFonts w:ascii="Arial Narrow" w:eastAsia="Arial Narrow" w:hAnsi="Arial Narrow" w:cs="Arial Narrow"/>
          <w:i/>
          <w:color w:val="000000"/>
          <w:sz w:val="18"/>
          <w:szCs w:val="18"/>
        </w:rPr>
        <w:t>Unseen and Unheard: The Women in Duterte’s War on Drugs</w:t>
      </w:r>
      <w:r>
        <w:rPr>
          <w:rFonts w:ascii="Arial Narrow" w:eastAsia="Arial Narrow" w:hAnsi="Arial Narrow" w:cs="Arial Narrow"/>
          <w:color w:val="000000"/>
          <w:sz w:val="18"/>
          <w:szCs w:val="18"/>
        </w:rPr>
        <w:t xml:space="preserve">, Buxton, J., Margo, G. and Burger, L. (Ed.) The Impact of Global Drug Policy on Women: Shifting the Needle, Emerald Publishing Limited, Bingley, pp. 183-188. 2020. </w:t>
      </w:r>
    </w:p>
  </w:footnote>
  <w:footnote w:id="26">
    <w:p w14:paraId="00000082" w14:textId="77777777" w:rsidR="00FC487A" w:rsidRDefault="00FE0AA3">
      <w:pPr>
        <w:pBdr>
          <w:top w:val="nil"/>
          <w:left w:val="nil"/>
          <w:bottom w:val="nil"/>
          <w:right w:val="nil"/>
          <w:between w:val="nil"/>
        </w:pBdr>
        <w:rPr>
          <w:rFonts w:ascii="Arial Narrow" w:eastAsia="Arial Narrow" w:hAnsi="Arial Narrow" w:cs="Arial Narrow"/>
          <w:color w:val="000000"/>
          <w:sz w:val="18"/>
          <w:szCs w:val="18"/>
        </w:rPr>
      </w:pPr>
      <w:r>
        <w:rPr>
          <w:rStyle w:val="FootnoteReference"/>
        </w:rPr>
        <w:footnoteRef/>
      </w:r>
      <w:r>
        <w:rPr>
          <w:rFonts w:ascii="Arial Narrow" w:eastAsia="Arial Narrow" w:hAnsi="Arial Narrow" w:cs="Arial Narrow"/>
          <w:color w:val="000000"/>
          <w:sz w:val="18"/>
          <w:szCs w:val="18"/>
        </w:rPr>
        <w:t xml:space="preserve"> </w:t>
      </w:r>
      <w:proofErr w:type="spellStart"/>
      <w:r>
        <w:rPr>
          <w:rFonts w:ascii="Arial Narrow" w:eastAsia="Arial Narrow" w:hAnsi="Arial Narrow" w:cs="Arial Narrow"/>
          <w:color w:val="000000"/>
          <w:sz w:val="18"/>
          <w:szCs w:val="18"/>
        </w:rPr>
        <w:t>Ysabelle</w:t>
      </w:r>
      <w:proofErr w:type="spellEnd"/>
      <w:r>
        <w:rPr>
          <w:rFonts w:ascii="Arial Narrow" w:eastAsia="Arial Narrow" w:hAnsi="Arial Narrow" w:cs="Arial Narrow"/>
          <w:color w:val="000000"/>
          <w:sz w:val="18"/>
          <w:szCs w:val="18"/>
        </w:rPr>
        <w:t xml:space="preserve"> B. </w:t>
      </w:r>
      <w:r>
        <w:rPr>
          <w:rFonts w:ascii="Arial Narrow" w:eastAsia="Arial Narrow" w:hAnsi="Arial Narrow" w:cs="Arial Narrow"/>
          <w:i/>
          <w:color w:val="000000"/>
          <w:sz w:val="18"/>
          <w:szCs w:val="18"/>
        </w:rPr>
        <w:t>Women against women in Duterte’s drug war</w:t>
      </w:r>
      <w:r>
        <w:rPr>
          <w:rFonts w:ascii="Arial Narrow" w:eastAsia="Arial Narrow" w:hAnsi="Arial Narrow" w:cs="Arial Narrow"/>
          <w:color w:val="000000"/>
          <w:sz w:val="18"/>
          <w:szCs w:val="18"/>
        </w:rPr>
        <w:t xml:space="preserve">. 2018 </w:t>
      </w:r>
    </w:p>
  </w:footnote>
  <w:footnote w:id="27">
    <w:p w14:paraId="00000083" w14:textId="60F05A0A" w:rsidR="00FC487A" w:rsidRDefault="00FE0AA3">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w:t>
      </w:r>
      <w:proofErr w:type="spellStart"/>
      <w:r>
        <w:rPr>
          <w:rFonts w:ascii="Arial Narrow" w:eastAsia="Arial Narrow" w:hAnsi="Arial Narrow" w:cs="Arial Narrow"/>
          <w:color w:val="000000"/>
          <w:sz w:val="18"/>
          <w:szCs w:val="18"/>
        </w:rPr>
        <w:t>NoBox</w:t>
      </w:r>
      <w:proofErr w:type="spellEnd"/>
      <w:r w:rsidR="00046085">
        <w:rPr>
          <w:rFonts w:ascii="Arial Narrow" w:eastAsia="Arial Narrow" w:hAnsi="Arial Narrow" w:cs="Arial Narrow"/>
          <w:color w:val="000000"/>
          <w:sz w:val="18"/>
          <w:szCs w:val="18"/>
        </w:rPr>
        <w:t xml:space="preserve"> Philippines</w:t>
      </w:r>
      <w:r>
        <w:rPr>
          <w:rFonts w:ascii="Arial Narrow" w:eastAsia="Arial Narrow" w:hAnsi="Arial Narrow" w:cs="Arial Narrow"/>
          <w:color w:val="000000"/>
          <w:sz w:val="18"/>
          <w:szCs w:val="18"/>
        </w:rPr>
        <w:t>. Pag-</w:t>
      </w:r>
      <w:proofErr w:type="spellStart"/>
      <w:r>
        <w:rPr>
          <w:rFonts w:ascii="Arial Narrow" w:eastAsia="Arial Narrow" w:hAnsi="Arial Narrow" w:cs="Arial Narrow"/>
          <w:color w:val="000000"/>
          <w:sz w:val="18"/>
          <w:szCs w:val="18"/>
        </w:rPr>
        <w:t>babae</w:t>
      </w:r>
      <w:proofErr w:type="spellEnd"/>
      <w:r>
        <w:rPr>
          <w:rFonts w:ascii="Arial Narrow" w:eastAsia="Arial Narrow" w:hAnsi="Arial Narrow" w:cs="Arial Narrow"/>
          <w:color w:val="000000"/>
          <w:sz w:val="18"/>
          <w:szCs w:val="18"/>
        </w:rPr>
        <w:t>-</w:t>
      </w:r>
      <w:proofErr w:type="spellStart"/>
      <w:r>
        <w:rPr>
          <w:rFonts w:ascii="Arial Narrow" w:eastAsia="Arial Narrow" w:hAnsi="Arial Narrow" w:cs="Arial Narrow"/>
          <w:color w:val="000000"/>
          <w:sz w:val="18"/>
          <w:szCs w:val="18"/>
        </w:rPr>
        <w:t>lik-Tanaw</w:t>
      </w:r>
      <w:proofErr w:type="spellEnd"/>
      <w:r>
        <w:rPr>
          <w:rFonts w:ascii="Arial Narrow" w:eastAsia="Arial Narrow" w:hAnsi="Arial Narrow" w:cs="Arial Narrow"/>
          <w:color w:val="000000"/>
          <w:sz w:val="18"/>
          <w:szCs w:val="18"/>
        </w:rPr>
        <w:t xml:space="preserve">. </w:t>
      </w:r>
      <w:r>
        <w:rPr>
          <w:rFonts w:ascii="Arial Narrow" w:eastAsia="Arial Narrow" w:hAnsi="Arial Narrow" w:cs="Arial Narrow"/>
          <w:i/>
          <w:color w:val="000000"/>
          <w:sz w:val="18"/>
          <w:szCs w:val="18"/>
        </w:rPr>
        <w:t>Reintegration of Women Incarcerated for Drug Offenses.</w:t>
      </w:r>
      <w:r>
        <w:rPr>
          <w:rFonts w:ascii="Arial Narrow" w:eastAsia="Arial Narrow" w:hAnsi="Arial Narrow" w:cs="Arial Narrow"/>
          <w:color w:val="000000"/>
          <w:sz w:val="18"/>
          <w:szCs w:val="18"/>
        </w:rPr>
        <w:t xml:space="preserve"> 2019.</w:t>
      </w:r>
    </w:p>
  </w:footnote>
  <w:footnote w:id="28">
    <w:p w14:paraId="00000084" w14:textId="77777777" w:rsidR="00FC487A" w:rsidRDefault="00FE0AA3">
      <w:pPr>
        <w:pBdr>
          <w:top w:val="nil"/>
          <w:left w:val="nil"/>
          <w:bottom w:val="nil"/>
          <w:right w:val="nil"/>
          <w:between w:val="nil"/>
        </w:pBdr>
        <w:rPr>
          <w:rFonts w:ascii="Arial Narrow" w:eastAsia="Arial Narrow" w:hAnsi="Arial Narrow" w:cs="Arial Narrow"/>
          <w:color w:val="000000"/>
          <w:sz w:val="18"/>
          <w:szCs w:val="18"/>
        </w:rPr>
      </w:pPr>
      <w:r>
        <w:rPr>
          <w:rStyle w:val="FootnoteReference"/>
        </w:rPr>
        <w:footnoteRef/>
      </w:r>
      <w:r>
        <w:rPr>
          <w:rFonts w:ascii="Arial Narrow" w:eastAsia="Arial Narrow" w:hAnsi="Arial Narrow" w:cs="Arial Narrow"/>
          <w:color w:val="000000"/>
          <w:sz w:val="18"/>
          <w:szCs w:val="18"/>
        </w:rPr>
        <w:t xml:space="preserve"> Mendoza K. </w:t>
      </w:r>
      <w:r>
        <w:rPr>
          <w:rFonts w:ascii="Arial Narrow" w:eastAsia="Arial Narrow" w:hAnsi="Arial Narrow" w:cs="Arial Narrow"/>
          <w:i/>
          <w:color w:val="000000"/>
          <w:sz w:val="18"/>
          <w:szCs w:val="18"/>
        </w:rPr>
        <w:t>Unseen and Unheard: The Women in Duterte’s War on Dru</w:t>
      </w:r>
      <w:r>
        <w:rPr>
          <w:rFonts w:ascii="Arial Narrow" w:eastAsia="Arial Narrow" w:hAnsi="Arial Narrow" w:cs="Arial Narrow"/>
          <w:color w:val="000000"/>
          <w:sz w:val="18"/>
          <w:szCs w:val="18"/>
        </w:rPr>
        <w:t xml:space="preserve">gs, In Buxton, J., Margo, G. and Burger, L. (Ed.) The Impact of Global Drug Policy on Women: Shifting the Needle, Emerald Publishing Limited, Bingley, pp. 183-188. 2020. </w:t>
      </w:r>
    </w:p>
  </w:footnote>
  <w:footnote w:id="29">
    <w:p w14:paraId="00000085" w14:textId="77777777" w:rsidR="00FC487A" w:rsidRDefault="00FE0AA3">
      <w:pPr>
        <w:pBdr>
          <w:top w:val="nil"/>
          <w:left w:val="nil"/>
          <w:bottom w:val="nil"/>
          <w:right w:val="nil"/>
          <w:between w:val="nil"/>
        </w:pBdr>
        <w:rPr>
          <w:rFonts w:ascii="Arial Narrow" w:eastAsia="Arial Narrow" w:hAnsi="Arial Narrow" w:cs="Arial Narrow"/>
          <w:color w:val="000000"/>
          <w:sz w:val="18"/>
          <w:szCs w:val="18"/>
        </w:rPr>
      </w:pPr>
      <w:r>
        <w:rPr>
          <w:rStyle w:val="FootnoteReference"/>
        </w:rPr>
        <w:footnoteRef/>
      </w:r>
      <w:r>
        <w:rPr>
          <w:rFonts w:ascii="Arial Narrow" w:eastAsia="Arial Narrow" w:hAnsi="Arial Narrow" w:cs="Arial Narrow"/>
          <w:color w:val="000000"/>
          <w:sz w:val="18"/>
          <w:szCs w:val="18"/>
        </w:rPr>
        <w:t xml:space="preserve"> WHRIN. </w:t>
      </w:r>
      <w:r>
        <w:rPr>
          <w:rFonts w:ascii="Arial Narrow" w:eastAsia="Arial Narrow" w:hAnsi="Arial Narrow" w:cs="Arial Narrow"/>
          <w:i/>
          <w:color w:val="000000"/>
          <w:sz w:val="18"/>
          <w:szCs w:val="18"/>
        </w:rPr>
        <w:t>Asia region – Mapping harm reduction services for women who use drugs.</w:t>
      </w:r>
      <w:r>
        <w:rPr>
          <w:rFonts w:ascii="Arial Narrow" w:eastAsia="Arial Narrow" w:hAnsi="Arial Narrow" w:cs="Arial Narrow"/>
          <w:color w:val="000000"/>
          <w:sz w:val="18"/>
          <w:szCs w:val="18"/>
        </w:rPr>
        <w:t xml:space="preserve"> WHRIN survey results. 2020. </w:t>
      </w:r>
    </w:p>
  </w:footnote>
  <w:footnote w:id="30">
    <w:p w14:paraId="00000086" w14:textId="77777777" w:rsidR="00FC487A" w:rsidRDefault="00FE0AA3">
      <w:pPr>
        <w:pBdr>
          <w:top w:val="nil"/>
          <w:left w:val="nil"/>
          <w:bottom w:val="nil"/>
          <w:right w:val="nil"/>
          <w:between w:val="nil"/>
        </w:pBdr>
        <w:rPr>
          <w:rFonts w:ascii="Arial Narrow" w:eastAsia="Arial Narrow" w:hAnsi="Arial Narrow" w:cs="Arial Narrow"/>
          <w:color w:val="000000"/>
          <w:sz w:val="18"/>
          <w:szCs w:val="18"/>
        </w:rPr>
      </w:pPr>
      <w:r>
        <w:rPr>
          <w:rStyle w:val="FootnoteReference"/>
        </w:rPr>
        <w:footnoteRef/>
      </w:r>
      <w:r>
        <w:rPr>
          <w:rFonts w:ascii="Arial Narrow" w:eastAsia="Arial Narrow" w:hAnsi="Arial Narrow" w:cs="Arial Narrow"/>
          <w:color w:val="000000"/>
          <w:sz w:val="18"/>
          <w:szCs w:val="18"/>
        </w:rPr>
        <w:t xml:space="preserve"> US Department of State. </w:t>
      </w:r>
      <w:r>
        <w:rPr>
          <w:rFonts w:ascii="Arial Narrow" w:eastAsia="Arial Narrow" w:hAnsi="Arial Narrow" w:cs="Arial Narrow"/>
          <w:i/>
          <w:color w:val="000000"/>
          <w:sz w:val="18"/>
          <w:szCs w:val="18"/>
        </w:rPr>
        <w:t>Country Reports on Human Rights Practices: Philippines</w:t>
      </w:r>
      <w:r>
        <w:rPr>
          <w:rFonts w:ascii="Arial Narrow" w:eastAsia="Arial Narrow" w:hAnsi="Arial Narrow" w:cs="Arial Narrow"/>
          <w:color w:val="000000"/>
          <w:sz w:val="18"/>
          <w:szCs w:val="18"/>
        </w:rPr>
        <w:t xml:space="preserve">. 2021 </w:t>
      </w:r>
    </w:p>
  </w:footnote>
  <w:footnote w:id="31">
    <w:p w14:paraId="00000087" w14:textId="77777777" w:rsidR="00FC487A" w:rsidRDefault="00FE0AA3">
      <w:pPr>
        <w:pBdr>
          <w:top w:val="nil"/>
          <w:left w:val="nil"/>
          <w:bottom w:val="nil"/>
          <w:right w:val="nil"/>
          <w:between w:val="nil"/>
        </w:pBdr>
        <w:rPr>
          <w:rFonts w:ascii="Arial Narrow" w:eastAsia="Arial Narrow" w:hAnsi="Arial Narrow" w:cs="Arial Narrow"/>
          <w:color w:val="000000"/>
          <w:sz w:val="18"/>
          <w:szCs w:val="18"/>
        </w:rPr>
      </w:pPr>
      <w:r>
        <w:rPr>
          <w:rStyle w:val="FootnoteReference"/>
        </w:rPr>
        <w:footnoteRef/>
      </w:r>
      <w:r>
        <w:rPr>
          <w:rFonts w:ascii="Arial Narrow" w:eastAsia="Arial Narrow" w:hAnsi="Arial Narrow" w:cs="Arial Narrow"/>
          <w:color w:val="000000"/>
          <w:sz w:val="18"/>
          <w:szCs w:val="18"/>
        </w:rPr>
        <w:t xml:space="preserve"> Human Rights Watch. </w:t>
      </w:r>
      <w:r>
        <w:rPr>
          <w:rFonts w:ascii="Arial Narrow" w:eastAsia="Arial Narrow" w:hAnsi="Arial Narrow" w:cs="Arial Narrow"/>
          <w:i/>
          <w:color w:val="000000"/>
          <w:sz w:val="18"/>
          <w:szCs w:val="18"/>
        </w:rPr>
        <w:t>“Our Happy Family Is Gone” Impact of the “War on Drugs” on Children in the Philippines</w:t>
      </w:r>
      <w:r>
        <w:rPr>
          <w:rFonts w:ascii="Arial Narrow" w:eastAsia="Arial Narrow" w:hAnsi="Arial Narrow" w:cs="Arial Narrow"/>
          <w:color w:val="000000"/>
          <w:sz w:val="18"/>
          <w:szCs w:val="18"/>
        </w:rPr>
        <w:t xml:space="preserve">. 2020. </w:t>
      </w:r>
    </w:p>
  </w:footnote>
  <w:footnote w:id="32">
    <w:p w14:paraId="00000088" w14:textId="77777777" w:rsidR="00FC487A" w:rsidRDefault="00FE0AA3">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w:t>
      </w:r>
      <w:r>
        <w:rPr>
          <w:rFonts w:ascii="Arial Narrow" w:eastAsia="Arial Narrow" w:hAnsi="Arial Narrow" w:cs="Arial Narrow"/>
          <w:color w:val="000000"/>
          <w:sz w:val="18"/>
          <w:szCs w:val="18"/>
        </w:rPr>
        <w:t xml:space="preserve">Mendoza KM. </w:t>
      </w:r>
      <w:r>
        <w:rPr>
          <w:rFonts w:ascii="Arial Narrow" w:eastAsia="Arial Narrow" w:hAnsi="Arial Narrow" w:cs="Arial Narrow"/>
          <w:i/>
          <w:color w:val="000000"/>
          <w:sz w:val="18"/>
          <w:szCs w:val="18"/>
        </w:rPr>
        <w:t>The story of Filipinos who use drugs</w:t>
      </w:r>
      <w:r>
        <w:rPr>
          <w:rFonts w:ascii="Arial Narrow" w:eastAsia="Arial Narrow" w:hAnsi="Arial Narrow" w:cs="Arial Narrow"/>
          <w:color w:val="000000"/>
          <w:sz w:val="18"/>
          <w:szCs w:val="18"/>
        </w:rPr>
        <w:t>. IDUCARE Policy Brief 2023.</w:t>
      </w:r>
    </w:p>
  </w:footnote>
  <w:footnote w:id="33">
    <w:p w14:paraId="00000089" w14:textId="439D0756" w:rsidR="00FC487A" w:rsidRDefault="00FE0AA3">
      <w:pPr>
        <w:pBdr>
          <w:top w:val="nil"/>
          <w:left w:val="nil"/>
          <w:bottom w:val="nil"/>
          <w:right w:val="nil"/>
          <w:between w:val="nil"/>
        </w:pBdr>
        <w:rPr>
          <w:rFonts w:ascii="Arial Narrow" w:eastAsia="Arial Narrow" w:hAnsi="Arial Narrow" w:cs="Arial Narrow"/>
          <w:color w:val="000000"/>
          <w:sz w:val="18"/>
          <w:szCs w:val="18"/>
        </w:rPr>
      </w:pPr>
      <w:r>
        <w:rPr>
          <w:rStyle w:val="FootnoteReference"/>
        </w:rPr>
        <w:footnoteRef/>
      </w:r>
      <w:r>
        <w:rPr>
          <w:rFonts w:ascii="Arial Narrow" w:eastAsia="Arial Narrow" w:hAnsi="Arial Narrow" w:cs="Arial Narrow"/>
          <w:color w:val="000000"/>
          <w:sz w:val="18"/>
          <w:szCs w:val="18"/>
        </w:rPr>
        <w:t xml:space="preserve"> OHCHR Working Group on </w:t>
      </w:r>
      <w:r w:rsidR="00F72EAC">
        <w:rPr>
          <w:rFonts w:ascii="Arial Narrow" w:eastAsia="Arial Narrow" w:hAnsi="Arial Narrow" w:cs="Arial Narrow"/>
          <w:color w:val="000000"/>
          <w:sz w:val="18"/>
          <w:szCs w:val="18"/>
        </w:rPr>
        <w:t xml:space="preserve">Arbitrary </w:t>
      </w:r>
      <w:r>
        <w:rPr>
          <w:rFonts w:ascii="Arial Narrow" w:eastAsia="Arial Narrow" w:hAnsi="Arial Narrow" w:cs="Arial Narrow"/>
          <w:color w:val="000000"/>
          <w:sz w:val="18"/>
          <w:szCs w:val="18"/>
        </w:rPr>
        <w:t>Detention Report; testimonies of community partners of women who use drugs who were incarcerated. 2021</w:t>
      </w:r>
    </w:p>
  </w:footnote>
  <w:footnote w:id="34">
    <w:p w14:paraId="0000008A" w14:textId="77777777" w:rsidR="00FC487A" w:rsidRDefault="00FE0AA3">
      <w:pPr>
        <w:pBdr>
          <w:top w:val="nil"/>
          <w:left w:val="nil"/>
          <w:bottom w:val="nil"/>
          <w:right w:val="nil"/>
          <w:between w:val="nil"/>
        </w:pBdr>
        <w:rPr>
          <w:rFonts w:ascii="Arial Narrow" w:eastAsia="Arial Narrow" w:hAnsi="Arial Narrow" w:cs="Arial Narrow"/>
          <w:color w:val="000000"/>
          <w:sz w:val="18"/>
          <w:szCs w:val="18"/>
        </w:rPr>
      </w:pPr>
      <w:r>
        <w:rPr>
          <w:rStyle w:val="FootnoteReference"/>
        </w:rPr>
        <w:footnoteRef/>
      </w:r>
      <w:r>
        <w:rPr>
          <w:rFonts w:ascii="Arial Narrow" w:eastAsia="Arial Narrow" w:hAnsi="Arial Narrow" w:cs="Arial Narrow"/>
          <w:color w:val="000000"/>
          <w:sz w:val="18"/>
          <w:szCs w:val="18"/>
        </w:rPr>
        <w:t xml:space="preserve"> Global Commission on Drug Policy. </w:t>
      </w:r>
      <w:r>
        <w:rPr>
          <w:rFonts w:ascii="Arial Narrow" w:eastAsia="Arial Narrow" w:hAnsi="Arial Narrow" w:cs="Arial Narrow"/>
          <w:i/>
          <w:color w:val="000000"/>
          <w:sz w:val="18"/>
          <w:szCs w:val="18"/>
        </w:rPr>
        <w:t>Drug policy and deprivation of liberty</w:t>
      </w:r>
      <w:r>
        <w:rPr>
          <w:rFonts w:ascii="Arial Narrow" w:eastAsia="Arial Narrow" w:hAnsi="Arial Narrow" w:cs="Arial Narrow"/>
          <w:color w:val="000000"/>
          <w:sz w:val="18"/>
          <w:szCs w:val="18"/>
        </w:rPr>
        <w:t xml:space="preserve">, pp. 22–23. 2019. </w:t>
      </w:r>
    </w:p>
  </w:footnote>
  <w:footnote w:id="35">
    <w:p w14:paraId="0000008B" w14:textId="77777777" w:rsidR="00FC487A" w:rsidRDefault="00FE0AA3">
      <w:pPr>
        <w:pBdr>
          <w:top w:val="nil"/>
          <w:left w:val="nil"/>
          <w:bottom w:val="nil"/>
          <w:right w:val="nil"/>
          <w:between w:val="nil"/>
        </w:pBdr>
        <w:rPr>
          <w:rFonts w:ascii="Arial Narrow" w:eastAsia="Arial Narrow" w:hAnsi="Arial Narrow" w:cs="Arial Narrow"/>
          <w:color w:val="000000"/>
          <w:sz w:val="18"/>
          <w:szCs w:val="18"/>
        </w:rPr>
      </w:pPr>
      <w:r>
        <w:rPr>
          <w:rStyle w:val="FootnoteReference"/>
        </w:rPr>
        <w:footnoteRef/>
      </w:r>
      <w:r>
        <w:rPr>
          <w:rFonts w:ascii="Arial Narrow" w:eastAsia="Arial Narrow" w:hAnsi="Arial Narrow" w:cs="Arial Narrow"/>
          <w:color w:val="000000"/>
          <w:sz w:val="18"/>
          <w:szCs w:val="18"/>
        </w:rPr>
        <w:t xml:space="preserve"> UNODC, UNAIDS. </w:t>
      </w:r>
      <w:r>
        <w:rPr>
          <w:rFonts w:ascii="Arial Narrow" w:eastAsia="Arial Narrow" w:hAnsi="Arial Narrow" w:cs="Arial Narrow"/>
          <w:i/>
          <w:color w:val="000000"/>
          <w:sz w:val="18"/>
          <w:szCs w:val="18"/>
        </w:rPr>
        <w:t>Compulsory Drug Treatment and Rehabilitation in East and Southeast Asia</w:t>
      </w:r>
      <w:r>
        <w:rPr>
          <w:rFonts w:ascii="Arial Narrow" w:eastAsia="Arial Narrow" w:hAnsi="Arial Narrow" w:cs="Arial Narrow"/>
          <w:color w:val="000000"/>
          <w:sz w:val="18"/>
          <w:szCs w:val="18"/>
        </w:rPr>
        <w:t xml:space="preserve">. Executive Summary. 2022. </w:t>
      </w:r>
    </w:p>
  </w:footnote>
  <w:footnote w:id="36">
    <w:p w14:paraId="0000008C" w14:textId="77777777" w:rsidR="00FC487A" w:rsidRDefault="00FE0AA3">
      <w:pPr>
        <w:pBdr>
          <w:top w:val="nil"/>
          <w:left w:val="nil"/>
          <w:bottom w:val="nil"/>
          <w:right w:val="nil"/>
          <w:between w:val="nil"/>
        </w:pBdr>
        <w:rPr>
          <w:rFonts w:ascii="Arial Narrow" w:eastAsia="Arial Narrow" w:hAnsi="Arial Narrow" w:cs="Arial Narrow"/>
          <w:color w:val="000000"/>
          <w:sz w:val="18"/>
          <w:szCs w:val="18"/>
        </w:rPr>
      </w:pPr>
      <w:r>
        <w:rPr>
          <w:rStyle w:val="FootnoteReference"/>
        </w:rPr>
        <w:footnoteRef/>
      </w:r>
      <w:r>
        <w:rPr>
          <w:rFonts w:ascii="Arial Narrow" w:eastAsia="Arial Narrow" w:hAnsi="Arial Narrow" w:cs="Arial Narrow"/>
          <w:color w:val="000000"/>
          <w:sz w:val="18"/>
          <w:szCs w:val="18"/>
        </w:rPr>
        <w:t xml:space="preserve"> </w:t>
      </w:r>
      <w:r>
        <w:rPr>
          <w:rFonts w:ascii="Arial Narrow" w:eastAsia="Arial Narrow" w:hAnsi="Arial Narrow" w:cs="Arial Narrow"/>
          <w:i/>
          <w:color w:val="111827"/>
          <w:sz w:val="18"/>
          <w:szCs w:val="18"/>
          <w:highlight w:val="white"/>
        </w:rPr>
        <w:t xml:space="preserve">Joint statement on compulsory drug detention and rehabilitation </w:t>
      </w:r>
      <w:proofErr w:type="spellStart"/>
      <w:r>
        <w:rPr>
          <w:rFonts w:ascii="Arial Narrow" w:eastAsia="Arial Narrow" w:hAnsi="Arial Narrow" w:cs="Arial Narrow"/>
          <w:i/>
          <w:color w:val="111827"/>
          <w:sz w:val="18"/>
          <w:szCs w:val="18"/>
          <w:highlight w:val="white"/>
        </w:rPr>
        <w:t>centres</w:t>
      </w:r>
      <w:proofErr w:type="spellEnd"/>
      <w:r>
        <w:rPr>
          <w:rFonts w:ascii="Arial Narrow" w:eastAsia="Arial Narrow" w:hAnsi="Arial Narrow" w:cs="Arial Narrow"/>
          <w:i/>
          <w:color w:val="111827"/>
          <w:sz w:val="18"/>
          <w:szCs w:val="18"/>
          <w:highlight w:val="white"/>
        </w:rPr>
        <w:t>.</w:t>
      </w:r>
      <w:r>
        <w:rPr>
          <w:rFonts w:ascii="Arial Narrow" w:eastAsia="Arial Narrow" w:hAnsi="Arial Narrow" w:cs="Arial Narrow"/>
          <w:color w:val="111827"/>
          <w:sz w:val="18"/>
          <w:szCs w:val="18"/>
          <w:highlight w:val="white"/>
        </w:rPr>
        <w:t xml:space="preserve"> 2012 </w:t>
      </w:r>
    </w:p>
  </w:footnote>
  <w:footnote w:id="37">
    <w:p w14:paraId="0000008D" w14:textId="77777777" w:rsidR="00FC487A" w:rsidRDefault="00FE0AA3">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w:t>
      </w:r>
      <w:r>
        <w:rPr>
          <w:rFonts w:ascii="Arial Narrow" w:eastAsia="Arial Narrow" w:hAnsi="Arial Narrow" w:cs="Arial Narrow"/>
          <w:color w:val="000000"/>
          <w:sz w:val="18"/>
          <w:szCs w:val="18"/>
        </w:rPr>
        <w:t xml:space="preserve">Mendoza KM. </w:t>
      </w:r>
      <w:r>
        <w:rPr>
          <w:rFonts w:ascii="Arial Narrow" w:eastAsia="Arial Narrow" w:hAnsi="Arial Narrow" w:cs="Arial Narrow"/>
          <w:i/>
          <w:color w:val="000000"/>
          <w:sz w:val="18"/>
          <w:szCs w:val="18"/>
        </w:rPr>
        <w:t>The story of Filipinos who use drugs.</w:t>
      </w:r>
      <w:r>
        <w:rPr>
          <w:rFonts w:ascii="Arial Narrow" w:eastAsia="Arial Narrow" w:hAnsi="Arial Narrow" w:cs="Arial Narrow"/>
          <w:color w:val="000000"/>
          <w:sz w:val="18"/>
          <w:szCs w:val="18"/>
        </w:rPr>
        <w:t xml:space="preserve"> IDUCARE Policy Brief. 2023.</w:t>
      </w:r>
    </w:p>
  </w:footnote>
  <w:footnote w:id="38">
    <w:p w14:paraId="0000008E" w14:textId="77777777" w:rsidR="00FC487A" w:rsidRDefault="00FE0AA3">
      <w:pPr>
        <w:pBdr>
          <w:top w:val="nil"/>
          <w:left w:val="nil"/>
          <w:bottom w:val="nil"/>
          <w:right w:val="nil"/>
          <w:between w:val="nil"/>
        </w:pBdr>
        <w:rPr>
          <w:rFonts w:ascii="Arial Narrow" w:eastAsia="Arial Narrow" w:hAnsi="Arial Narrow" w:cs="Arial Narrow"/>
          <w:color w:val="000000"/>
          <w:sz w:val="18"/>
          <w:szCs w:val="18"/>
        </w:rPr>
      </w:pPr>
      <w:r>
        <w:rPr>
          <w:rStyle w:val="FootnoteReference"/>
        </w:rPr>
        <w:footnoteRef/>
      </w:r>
      <w:r>
        <w:rPr>
          <w:rFonts w:ascii="Arial Narrow" w:eastAsia="Arial Narrow" w:hAnsi="Arial Narrow" w:cs="Arial Narrow"/>
          <w:color w:val="000000"/>
          <w:sz w:val="18"/>
          <w:szCs w:val="18"/>
        </w:rPr>
        <w:t xml:space="preserve"> </w:t>
      </w:r>
      <w:r>
        <w:rPr>
          <w:rFonts w:ascii="Arial Narrow" w:eastAsia="Arial Narrow" w:hAnsi="Arial Narrow" w:cs="Arial Narrow"/>
          <w:i/>
          <w:color w:val="000000"/>
          <w:sz w:val="18"/>
          <w:szCs w:val="18"/>
        </w:rPr>
        <w:t>The Politics of Drug Rehabilitation in the Philippines</w:t>
      </w:r>
      <w:r>
        <w:rPr>
          <w:rFonts w:ascii="Arial Narrow" w:eastAsia="Arial Narrow" w:hAnsi="Arial Narrow" w:cs="Arial Narrow"/>
          <w:color w:val="000000"/>
          <w:sz w:val="18"/>
          <w:szCs w:val="18"/>
        </w:rPr>
        <w:t>. testimonies of women with lived experiences</w:t>
      </w:r>
    </w:p>
  </w:footnote>
  <w:footnote w:id="39">
    <w:p w14:paraId="0000008F" w14:textId="77777777" w:rsidR="00FC487A" w:rsidRDefault="00FE0AA3">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w:t>
      </w:r>
      <w:r>
        <w:rPr>
          <w:rFonts w:ascii="Arial Narrow" w:eastAsia="Arial Narrow" w:hAnsi="Arial Narrow" w:cs="Arial Narrow"/>
          <w:color w:val="000000"/>
          <w:sz w:val="18"/>
          <w:szCs w:val="18"/>
        </w:rPr>
        <w:t xml:space="preserve">Mendoza KM. </w:t>
      </w:r>
      <w:r>
        <w:rPr>
          <w:rFonts w:ascii="Arial Narrow" w:eastAsia="Arial Narrow" w:hAnsi="Arial Narrow" w:cs="Arial Narrow"/>
          <w:i/>
          <w:color w:val="000000"/>
          <w:sz w:val="18"/>
          <w:szCs w:val="18"/>
        </w:rPr>
        <w:t>The story of Filipinos who use drugs</w:t>
      </w:r>
      <w:r>
        <w:rPr>
          <w:rFonts w:ascii="Arial Narrow" w:eastAsia="Arial Narrow" w:hAnsi="Arial Narrow" w:cs="Arial Narrow"/>
          <w:color w:val="000000"/>
          <w:sz w:val="18"/>
          <w:szCs w:val="18"/>
        </w:rPr>
        <w:t>. IDUCARE Policy Brief 2023.</w:t>
      </w:r>
    </w:p>
  </w:footnote>
  <w:footnote w:id="40">
    <w:p w14:paraId="00000090" w14:textId="77777777" w:rsidR="00FC487A" w:rsidRDefault="00FE0AA3">
      <w:pPr>
        <w:pBdr>
          <w:top w:val="nil"/>
          <w:left w:val="nil"/>
          <w:bottom w:val="nil"/>
          <w:right w:val="nil"/>
          <w:between w:val="nil"/>
        </w:pBdr>
        <w:rPr>
          <w:rFonts w:ascii="Arial Narrow" w:eastAsia="Arial Narrow" w:hAnsi="Arial Narrow" w:cs="Arial Narrow"/>
          <w:color w:val="000000"/>
          <w:sz w:val="18"/>
          <w:szCs w:val="18"/>
        </w:rPr>
      </w:pPr>
      <w:r>
        <w:rPr>
          <w:rStyle w:val="FootnoteReference"/>
        </w:rPr>
        <w:footnoteRef/>
      </w:r>
      <w:r>
        <w:rPr>
          <w:rFonts w:ascii="Arial Narrow" w:eastAsia="Arial Narrow" w:hAnsi="Arial Narrow" w:cs="Arial Narrow"/>
          <w:color w:val="000000"/>
          <w:sz w:val="18"/>
          <w:szCs w:val="18"/>
        </w:rPr>
        <w:t xml:space="preserve"> </w:t>
      </w:r>
      <w:hyperlink r:id="rId1">
        <w:r>
          <w:rPr>
            <w:rFonts w:ascii="Arial Narrow" w:eastAsia="Arial Narrow" w:hAnsi="Arial Narrow" w:cs="Arial Narrow"/>
            <w:color w:val="000000"/>
            <w:sz w:val="18"/>
            <w:szCs w:val="18"/>
          </w:rPr>
          <w:t xml:space="preserve"> Alvarez MC. </w:t>
        </w:r>
      </w:hyperlink>
      <w:hyperlink r:id="rId2">
        <w:r>
          <w:rPr>
            <w:rFonts w:ascii="Arial Narrow" w:eastAsia="Arial Narrow" w:hAnsi="Arial Narrow" w:cs="Arial Narrow"/>
            <w:i/>
            <w:color w:val="000000"/>
            <w:sz w:val="18"/>
            <w:szCs w:val="18"/>
          </w:rPr>
          <w:t>Women Incarceration and Drug Policies in the Philippines. Promoting Humane and Effective Responses.</w:t>
        </w:r>
      </w:hyperlink>
      <w:hyperlink r:id="rId3">
        <w:r>
          <w:rPr>
            <w:rFonts w:ascii="Arial Narrow" w:eastAsia="Arial Narrow" w:hAnsi="Arial Narrow" w:cs="Arial Narrow"/>
            <w:color w:val="000000"/>
            <w:sz w:val="18"/>
            <w:szCs w:val="18"/>
          </w:rPr>
          <w:t xml:space="preserve"> 2018 </w:t>
        </w:r>
      </w:hyperlink>
      <w:r>
        <w:rPr>
          <w:rFonts w:ascii="Arial Narrow" w:eastAsia="Arial Narrow" w:hAnsi="Arial Narrow" w:cs="Arial Narrow"/>
          <w:color w:val="000000"/>
          <w:sz w:val="18"/>
          <w:szCs w:val="18"/>
        </w:rPr>
        <w:t xml:space="preserve"> </w:t>
      </w:r>
    </w:p>
  </w:footnote>
  <w:footnote w:id="41">
    <w:p w14:paraId="00000091" w14:textId="77777777" w:rsidR="00FC487A" w:rsidRDefault="00FE0AA3">
      <w:pPr>
        <w:pBdr>
          <w:top w:val="nil"/>
          <w:left w:val="nil"/>
          <w:bottom w:val="nil"/>
          <w:right w:val="nil"/>
          <w:between w:val="nil"/>
        </w:pBdr>
        <w:rPr>
          <w:rFonts w:ascii="Arial Narrow" w:eastAsia="Arial Narrow" w:hAnsi="Arial Narrow" w:cs="Arial Narrow"/>
          <w:color w:val="000000"/>
          <w:sz w:val="18"/>
          <w:szCs w:val="18"/>
        </w:rPr>
      </w:pPr>
      <w:r>
        <w:rPr>
          <w:rStyle w:val="FootnoteReference"/>
        </w:rPr>
        <w:footnoteRef/>
      </w:r>
      <w:r>
        <w:rPr>
          <w:rFonts w:ascii="Arial Narrow" w:eastAsia="Arial Narrow" w:hAnsi="Arial Narrow" w:cs="Arial Narrow"/>
          <w:color w:val="000000"/>
          <w:sz w:val="18"/>
          <w:szCs w:val="18"/>
        </w:rPr>
        <w:t xml:space="preserve"> UN Human Rights Council. </w:t>
      </w:r>
      <w:r>
        <w:rPr>
          <w:rFonts w:ascii="Arial Narrow" w:eastAsia="Arial Narrow" w:hAnsi="Arial Narrow" w:cs="Arial Narrow"/>
          <w:i/>
          <w:color w:val="000000"/>
          <w:sz w:val="18"/>
          <w:szCs w:val="18"/>
        </w:rPr>
        <w:t>Arbitrary detention relating to drug policies. Study of the Working Group on Arbitrary Detention.</w:t>
      </w:r>
      <w:r>
        <w:rPr>
          <w:rFonts w:ascii="Arial Narrow" w:eastAsia="Arial Narrow" w:hAnsi="Arial Narrow" w:cs="Arial Narrow"/>
          <w:color w:val="000000"/>
          <w:sz w:val="18"/>
          <w:szCs w:val="18"/>
        </w:rPr>
        <w:t xml:space="preserve"> 2021. </w:t>
      </w:r>
    </w:p>
  </w:footnote>
  <w:footnote w:id="42">
    <w:p w14:paraId="00000092" w14:textId="77777777" w:rsidR="00FC487A" w:rsidRDefault="00FE0AA3">
      <w:pPr>
        <w:pBdr>
          <w:top w:val="nil"/>
          <w:left w:val="nil"/>
          <w:bottom w:val="nil"/>
          <w:right w:val="nil"/>
          <w:between w:val="nil"/>
        </w:pBdr>
        <w:rPr>
          <w:rFonts w:ascii="Arial Narrow" w:eastAsia="Arial Narrow" w:hAnsi="Arial Narrow" w:cs="Arial Narrow"/>
          <w:color w:val="000000"/>
          <w:sz w:val="18"/>
          <w:szCs w:val="18"/>
        </w:rPr>
      </w:pPr>
      <w:r>
        <w:rPr>
          <w:rStyle w:val="FootnoteReference"/>
        </w:rPr>
        <w:footnoteRef/>
      </w:r>
      <w:r>
        <w:rPr>
          <w:rFonts w:ascii="Arial Narrow" w:eastAsia="Arial Narrow" w:hAnsi="Arial Narrow" w:cs="Arial Narrow"/>
          <w:color w:val="000000"/>
          <w:sz w:val="18"/>
          <w:szCs w:val="18"/>
        </w:rPr>
        <w:t xml:space="preserve"> OHCHR. </w:t>
      </w:r>
      <w:r>
        <w:rPr>
          <w:rFonts w:ascii="Arial Narrow" w:eastAsia="Arial Narrow" w:hAnsi="Arial Narrow" w:cs="Arial Narrow"/>
          <w:i/>
          <w:color w:val="000000"/>
          <w:sz w:val="18"/>
          <w:szCs w:val="18"/>
        </w:rPr>
        <w:t>Chair-Rapporteur Of The Working Group On Arbitrary Detention statement.</w:t>
      </w:r>
      <w:r>
        <w:rPr>
          <w:rFonts w:ascii="Arial Narrow" w:eastAsia="Arial Narrow" w:hAnsi="Arial Narrow" w:cs="Arial Narrow"/>
          <w:color w:val="000000"/>
          <w:sz w:val="18"/>
          <w:szCs w:val="18"/>
        </w:rPr>
        <w:t xml:space="preserve"> 47th Session of the Human Rights Council. 2021. </w:t>
      </w:r>
    </w:p>
  </w:footnote>
  <w:footnote w:id="43">
    <w:p w14:paraId="00000093" w14:textId="77777777" w:rsidR="00FC487A" w:rsidRDefault="00FE0AA3">
      <w:pPr>
        <w:pBdr>
          <w:top w:val="nil"/>
          <w:left w:val="nil"/>
          <w:bottom w:val="nil"/>
          <w:right w:val="nil"/>
          <w:between w:val="nil"/>
        </w:pBdr>
        <w:rPr>
          <w:rFonts w:ascii="Arial Narrow" w:eastAsia="Arial Narrow" w:hAnsi="Arial Narrow" w:cs="Arial Narrow"/>
          <w:color w:val="000000"/>
          <w:sz w:val="18"/>
          <w:szCs w:val="18"/>
        </w:rPr>
      </w:pPr>
      <w:r>
        <w:rPr>
          <w:rStyle w:val="FootnoteReference"/>
        </w:rPr>
        <w:footnoteRef/>
      </w:r>
      <w:r>
        <w:rPr>
          <w:rFonts w:ascii="Arial Narrow" w:eastAsia="Arial Narrow" w:hAnsi="Arial Narrow" w:cs="Arial Narrow"/>
          <w:color w:val="000000"/>
          <w:sz w:val="18"/>
          <w:szCs w:val="18"/>
        </w:rPr>
        <w:t xml:space="preserve"> International Drug Policy Consortium submission , p. 5; </w:t>
      </w:r>
      <w:proofErr w:type="spellStart"/>
      <w:r>
        <w:rPr>
          <w:rFonts w:ascii="Arial Narrow" w:eastAsia="Arial Narrow" w:hAnsi="Arial Narrow" w:cs="Arial Narrow"/>
          <w:color w:val="000000"/>
          <w:sz w:val="18"/>
          <w:szCs w:val="18"/>
        </w:rPr>
        <w:t>Equis</w:t>
      </w:r>
      <w:proofErr w:type="spellEnd"/>
      <w:r>
        <w:rPr>
          <w:rFonts w:ascii="Arial Narrow" w:eastAsia="Arial Narrow" w:hAnsi="Arial Narrow" w:cs="Arial Narrow"/>
          <w:color w:val="000000"/>
          <w:sz w:val="18"/>
          <w:szCs w:val="18"/>
        </w:rPr>
        <w:t xml:space="preserve">, IDPC, WOLA, UNACH &amp; </w:t>
      </w:r>
      <w:proofErr w:type="spellStart"/>
      <w:r>
        <w:rPr>
          <w:rFonts w:ascii="Arial Narrow" w:eastAsia="Arial Narrow" w:hAnsi="Arial Narrow" w:cs="Arial Narrow"/>
          <w:color w:val="000000"/>
          <w:sz w:val="18"/>
          <w:szCs w:val="18"/>
        </w:rPr>
        <w:t>Dejusticia</w:t>
      </w:r>
      <w:proofErr w:type="spellEnd"/>
      <w:r>
        <w:rPr>
          <w:rFonts w:ascii="Arial Narrow" w:eastAsia="Arial Narrow" w:hAnsi="Arial Narrow" w:cs="Arial Narrow"/>
          <w:color w:val="000000"/>
          <w:sz w:val="18"/>
          <w:szCs w:val="18"/>
        </w:rPr>
        <w:t xml:space="preserve"> submission, p. 4; Centro de </w:t>
      </w:r>
      <w:proofErr w:type="spellStart"/>
      <w:r>
        <w:rPr>
          <w:rFonts w:ascii="Arial Narrow" w:eastAsia="Arial Narrow" w:hAnsi="Arial Narrow" w:cs="Arial Narrow"/>
          <w:color w:val="000000"/>
          <w:sz w:val="18"/>
          <w:szCs w:val="18"/>
        </w:rPr>
        <w:t>Estudios</w:t>
      </w:r>
      <w:proofErr w:type="spellEnd"/>
      <w:r>
        <w:rPr>
          <w:rFonts w:ascii="Arial Narrow" w:eastAsia="Arial Narrow" w:hAnsi="Arial Narrow" w:cs="Arial Narrow"/>
          <w:color w:val="000000"/>
          <w:sz w:val="18"/>
          <w:szCs w:val="18"/>
        </w:rPr>
        <w:t xml:space="preserve"> </w:t>
      </w:r>
      <w:proofErr w:type="spellStart"/>
      <w:r>
        <w:rPr>
          <w:rFonts w:ascii="Arial Narrow" w:eastAsia="Arial Narrow" w:hAnsi="Arial Narrow" w:cs="Arial Narrow"/>
          <w:color w:val="000000"/>
          <w:sz w:val="18"/>
          <w:szCs w:val="18"/>
        </w:rPr>
        <w:t>Legales</w:t>
      </w:r>
      <w:proofErr w:type="spellEnd"/>
      <w:r>
        <w:rPr>
          <w:rFonts w:ascii="Arial Narrow" w:eastAsia="Arial Narrow" w:hAnsi="Arial Narrow" w:cs="Arial Narrow"/>
          <w:color w:val="000000"/>
          <w:sz w:val="18"/>
          <w:szCs w:val="18"/>
        </w:rPr>
        <w:t xml:space="preserve"> y </w:t>
      </w:r>
      <w:proofErr w:type="spellStart"/>
      <w:r>
        <w:rPr>
          <w:rFonts w:ascii="Arial Narrow" w:eastAsia="Arial Narrow" w:hAnsi="Arial Narrow" w:cs="Arial Narrow"/>
          <w:color w:val="000000"/>
          <w:sz w:val="18"/>
          <w:szCs w:val="18"/>
        </w:rPr>
        <w:t>Sociales</w:t>
      </w:r>
      <w:proofErr w:type="spellEnd"/>
      <w:r>
        <w:rPr>
          <w:rFonts w:ascii="Arial Narrow" w:eastAsia="Arial Narrow" w:hAnsi="Arial Narrow" w:cs="Arial Narrow"/>
          <w:color w:val="000000"/>
          <w:sz w:val="18"/>
          <w:szCs w:val="18"/>
        </w:rPr>
        <w:t xml:space="preserve"> submission, p. 1; Amnesty International &amp; Cambodian League for the Promotion and Defense of Human Rights submission, p. 6; Miami Law Human Rights Clinic submission, p. 5; LBHM, ICJR &amp; HRI submission, p. 3; Ecuador submission, p. 5. </w:t>
      </w:r>
    </w:p>
  </w:footnote>
  <w:footnote w:id="44">
    <w:p w14:paraId="00000094" w14:textId="77777777" w:rsidR="00FC487A" w:rsidRDefault="00FE0AA3">
      <w:pPr>
        <w:pBdr>
          <w:top w:val="nil"/>
          <w:left w:val="nil"/>
          <w:bottom w:val="nil"/>
          <w:right w:val="nil"/>
          <w:between w:val="nil"/>
        </w:pBdr>
        <w:rPr>
          <w:rFonts w:ascii="Arial Narrow" w:eastAsia="Arial Narrow" w:hAnsi="Arial Narrow" w:cs="Arial Narrow"/>
          <w:color w:val="000000"/>
          <w:sz w:val="18"/>
          <w:szCs w:val="18"/>
        </w:rPr>
      </w:pPr>
      <w:r>
        <w:rPr>
          <w:rStyle w:val="FootnoteReference"/>
        </w:rPr>
        <w:footnoteRef/>
      </w:r>
      <w:r>
        <w:rPr>
          <w:rFonts w:ascii="Arial Narrow" w:eastAsia="Arial Narrow" w:hAnsi="Arial Narrow" w:cs="Arial Narrow"/>
          <w:color w:val="000000"/>
          <w:sz w:val="18"/>
          <w:szCs w:val="18"/>
        </w:rPr>
        <w:t xml:space="preserve"> Alvarez MC. </w:t>
      </w:r>
      <w:r>
        <w:rPr>
          <w:rFonts w:ascii="Arial Narrow" w:eastAsia="Arial Narrow" w:hAnsi="Arial Narrow" w:cs="Arial Narrow"/>
          <w:i/>
          <w:color w:val="000000"/>
          <w:sz w:val="18"/>
          <w:szCs w:val="18"/>
        </w:rPr>
        <w:t>Women Incarceration and Drug Policies in the Philippines. Promoting Humane and Effective Responses.</w:t>
      </w:r>
      <w:r>
        <w:rPr>
          <w:rFonts w:ascii="Arial Narrow" w:eastAsia="Arial Narrow" w:hAnsi="Arial Narrow" w:cs="Arial Narrow"/>
          <w:color w:val="000000"/>
          <w:sz w:val="18"/>
          <w:szCs w:val="18"/>
        </w:rPr>
        <w:t xml:space="preserve"> 2018 </w:t>
      </w:r>
    </w:p>
  </w:footnote>
  <w:footnote w:id="45">
    <w:p w14:paraId="00000095" w14:textId="77777777" w:rsidR="00FC487A" w:rsidRDefault="00FE0AA3">
      <w:pPr>
        <w:pBdr>
          <w:top w:val="nil"/>
          <w:left w:val="nil"/>
          <w:bottom w:val="nil"/>
          <w:right w:val="nil"/>
          <w:between w:val="nil"/>
        </w:pBdr>
        <w:rPr>
          <w:rFonts w:ascii="Arial Narrow" w:eastAsia="Arial Narrow" w:hAnsi="Arial Narrow" w:cs="Arial Narrow"/>
          <w:color w:val="000000"/>
          <w:sz w:val="18"/>
          <w:szCs w:val="18"/>
        </w:rPr>
      </w:pPr>
      <w:r>
        <w:rPr>
          <w:rStyle w:val="FootnoteReference"/>
        </w:rPr>
        <w:footnoteRef/>
      </w:r>
      <w:r>
        <w:rPr>
          <w:rFonts w:ascii="Arial Narrow" w:eastAsia="Arial Narrow" w:hAnsi="Arial Narrow" w:cs="Arial Narrow"/>
          <w:color w:val="000000"/>
          <w:sz w:val="18"/>
          <w:szCs w:val="18"/>
        </w:rPr>
        <w:t xml:space="preserve"> Mendoza K. </w:t>
      </w:r>
      <w:r>
        <w:rPr>
          <w:rFonts w:ascii="Arial Narrow" w:eastAsia="Arial Narrow" w:hAnsi="Arial Narrow" w:cs="Arial Narrow"/>
          <w:i/>
          <w:color w:val="000000"/>
          <w:sz w:val="18"/>
          <w:szCs w:val="18"/>
        </w:rPr>
        <w:t>Unseen and Unheard: The Women in Duterte’s War on Drugs</w:t>
      </w:r>
      <w:r>
        <w:rPr>
          <w:rFonts w:ascii="Arial Narrow" w:eastAsia="Arial Narrow" w:hAnsi="Arial Narrow" w:cs="Arial Narrow"/>
          <w:color w:val="000000"/>
          <w:sz w:val="18"/>
          <w:szCs w:val="18"/>
        </w:rPr>
        <w:t xml:space="preserve">, Buxton, J., Margo, G. and Burger, L. (Ed.) The Impact of Global Drug Policy on Women: Shifting the Needle, Emerald Publishing Limited, Bingley, pp. 183-188. 2020. </w:t>
      </w:r>
    </w:p>
  </w:footnote>
  <w:footnote w:id="46">
    <w:p w14:paraId="00000096" w14:textId="77777777" w:rsidR="00FC487A" w:rsidRDefault="00FE0AA3">
      <w:pPr>
        <w:pBdr>
          <w:top w:val="nil"/>
          <w:left w:val="nil"/>
          <w:bottom w:val="nil"/>
          <w:right w:val="nil"/>
          <w:between w:val="nil"/>
        </w:pBdr>
        <w:rPr>
          <w:color w:val="000000"/>
          <w:sz w:val="16"/>
          <w:szCs w:val="16"/>
        </w:rPr>
      </w:pPr>
      <w:r>
        <w:rPr>
          <w:rStyle w:val="FootnoteReference"/>
        </w:rPr>
        <w:footnoteRef/>
      </w:r>
      <w:proofErr w:type="spellStart"/>
      <w:r>
        <w:rPr>
          <w:rFonts w:ascii="Arial Narrow" w:eastAsia="Arial Narrow" w:hAnsi="Arial Narrow" w:cs="Arial Narrow"/>
          <w:color w:val="000000"/>
          <w:sz w:val="18"/>
          <w:szCs w:val="18"/>
        </w:rPr>
        <w:t>Cabato</w:t>
      </w:r>
      <w:proofErr w:type="spellEnd"/>
      <w:r>
        <w:rPr>
          <w:rFonts w:ascii="Arial Narrow" w:eastAsia="Arial Narrow" w:hAnsi="Arial Narrow" w:cs="Arial Narrow"/>
          <w:color w:val="000000"/>
          <w:sz w:val="18"/>
          <w:szCs w:val="18"/>
        </w:rPr>
        <w:t xml:space="preserve"> R. The Philippines’ drug war is putting more pregnant women behind bars. What happens to their children?. Washington Post. 2021.</w:t>
      </w:r>
    </w:p>
  </w:footnote>
  <w:footnote w:id="47">
    <w:p w14:paraId="00000097" w14:textId="77777777" w:rsidR="00FC487A" w:rsidRDefault="00FE0AA3">
      <w:pPr>
        <w:rPr>
          <w:rFonts w:ascii="Arial Narrow" w:eastAsia="Arial Narrow" w:hAnsi="Arial Narrow" w:cs="Arial Narrow"/>
          <w:sz w:val="18"/>
          <w:szCs w:val="18"/>
        </w:rPr>
      </w:pPr>
      <w:r>
        <w:rPr>
          <w:rStyle w:val="FootnoteReference"/>
        </w:rPr>
        <w:footnoteRef/>
      </w:r>
      <w:r>
        <w:rPr>
          <w:rFonts w:ascii="Arial Narrow" w:eastAsia="Arial Narrow" w:hAnsi="Arial Narrow" w:cs="Arial Narrow"/>
          <w:sz w:val="18"/>
          <w:szCs w:val="18"/>
        </w:rPr>
        <w:t xml:space="preserve"> Alvarez MC. </w:t>
      </w:r>
      <w:r>
        <w:rPr>
          <w:rFonts w:ascii="Arial Narrow" w:eastAsia="Arial Narrow" w:hAnsi="Arial Narrow" w:cs="Arial Narrow"/>
          <w:i/>
          <w:sz w:val="18"/>
          <w:szCs w:val="18"/>
        </w:rPr>
        <w:t>Women Incarceration and Drug Policies in the Philippines. Promoting Humane and Effective Responses.</w:t>
      </w:r>
      <w:r>
        <w:rPr>
          <w:rFonts w:ascii="Arial Narrow" w:eastAsia="Arial Narrow" w:hAnsi="Arial Narrow" w:cs="Arial Narrow"/>
          <w:sz w:val="18"/>
          <w:szCs w:val="18"/>
        </w:rPr>
        <w:t xml:space="preserve"> 2018 </w:t>
      </w:r>
    </w:p>
  </w:footnote>
  <w:footnote w:id="48">
    <w:p w14:paraId="00000098" w14:textId="77777777" w:rsidR="00FC487A" w:rsidRDefault="00FE0AA3">
      <w:pPr>
        <w:rPr>
          <w:rFonts w:ascii="Arial Narrow" w:eastAsia="Arial Narrow" w:hAnsi="Arial Narrow" w:cs="Arial Narrow"/>
          <w:sz w:val="18"/>
          <w:szCs w:val="18"/>
        </w:rPr>
      </w:pPr>
      <w:r>
        <w:rPr>
          <w:rStyle w:val="FootnoteReference"/>
        </w:rPr>
        <w:footnoteRef/>
      </w:r>
      <w:r>
        <w:rPr>
          <w:rFonts w:ascii="Arial Narrow" w:eastAsia="Arial Narrow" w:hAnsi="Arial Narrow" w:cs="Arial Narrow"/>
          <w:sz w:val="18"/>
          <w:szCs w:val="18"/>
        </w:rPr>
        <w:t xml:space="preserve"> CHR. </w:t>
      </w:r>
      <w:r>
        <w:rPr>
          <w:rFonts w:ascii="Arial Narrow" w:eastAsia="Arial Narrow" w:hAnsi="Arial Narrow" w:cs="Arial Narrow"/>
          <w:i/>
          <w:sz w:val="18"/>
          <w:szCs w:val="18"/>
        </w:rPr>
        <w:t xml:space="preserve">Inside Stories: A Report on the Situation of Women Deprived of Liberty from Select Detention Facilities. </w:t>
      </w:r>
      <w:r>
        <w:rPr>
          <w:rFonts w:ascii="Arial Narrow" w:eastAsia="Arial Narrow" w:hAnsi="Arial Narrow" w:cs="Arial Narrow"/>
          <w:sz w:val="18"/>
          <w:szCs w:val="18"/>
        </w:rPr>
        <w:t>2022</w:t>
      </w:r>
    </w:p>
  </w:footnote>
  <w:footnote w:id="49">
    <w:p w14:paraId="00000099" w14:textId="77777777" w:rsidR="00FC487A" w:rsidRDefault="00FE0AA3">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w:t>
      </w:r>
      <w:r>
        <w:rPr>
          <w:rFonts w:ascii="Arial Narrow" w:eastAsia="Arial Narrow" w:hAnsi="Arial Narrow" w:cs="Arial Narrow"/>
          <w:color w:val="000000"/>
          <w:sz w:val="18"/>
          <w:szCs w:val="18"/>
        </w:rPr>
        <w:t>Pag-</w:t>
      </w:r>
      <w:proofErr w:type="spellStart"/>
      <w:r>
        <w:rPr>
          <w:rFonts w:ascii="Arial Narrow" w:eastAsia="Arial Narrow" w:hAnsi="Arial Narrow" w:cs="Arial Narrow"/>
          <w:color w:val="000000"/>
          <w:sz w:val="18"/>
          <w:szCs w:val="18"/>
        </w:rPr>
        <w:t>babae</w:t>
      </w:r>
      <w:proofErr w:type="spellEnd"/>
      <w:r>
        <w:rPr>
          <w:rFonts w:ascii="Arial Narrow" w:eastAsia="Arial Narrow" w:hAnsi="Arial Narrow" w:cs="Arial Narrow"/>
          <w:color w:val="000000"/>
          <w:sz w:val="18"/>
          <w:szCs w:val="18"/>
        </w:rPr>
        <w:t>-</w:t>
      </w:r>
      <w:proofErr w:type="spellStart"/>
      <w:r>
        <w:rPr>
          <w:rFonts w:ascii="Arial Narrow" w:eastAsia="Arial Narrow" w:hAnsi="Arial Narrow" w:cs="Arial Narrow"/>
          <w:color w:val="000000"/>
          <w:sz w:val="18"/>
          <w:szCs w:val="18"/>
        </w:rPr>
        <w:t>lik-Tanaw</w:t>
      </w:r>
      <w:proofErr w:type="spellEnd"/>
      <w:r>
        <w:rPr>
          <w:rFonts w:ascii="Arial Narrow" w:eastAsia="Arial Narrow" w:hAnsi="Arial Narrow" w:cs="Arial Narrow"/>
          <w:color w:val="000000"/>
          <w:sz w:val="18"/>
          <w:szCs w:val="18"/>
        </w:rPr>
        <w:t xml:space="preserve">. </w:t>
      </w:r>
      <w:r>
        <w:rPr>
          <w:rFonts w:ascii="Arial Narrow" w:eastAsia="Arial Narrow" w:hAnsi="Arial Narrow" w:cs="Arial Narrow"/>
          <w:i/>
          <w:color w:val="000000"/>
          <w:sz w:val="18"/>
          <w:szCs w:val="18"/>
        </w:rPr>
        <w:t>Reintegration of Women Incarcerated for Drug Offenses.</w:t>
      </w:r>
      <w:r>
        <w:rPr>
          <w:rFonts w:ascii="Arial Narrow" w:eastAsia="Arial Narrow" w:hAnsi="Arial Narrow" w:cs="Arial Narrow"/>
          <w:color w:val="000000"/>
          <w:sz w:val="18"/>
          <w:szCs w:val="18"/>
        </w:rPr>
        <w:t xml:space="preserve"> </w:t>
      </w:r>
      <w:proofErr w:type="spellStart"/>
      <w:r>
        <w:rPr>
          <w:rFonts w:ascii="Arial Narrow" w:eastAsia="Arial Narrow" w:hAnsi="Arial Narrow" w:cs="Arial Narrow"/>
          <w:color w:val="000000"/>
          <w:sz w:val="18"/>
          <w:szCs w:val="18"/>
        </w:rPr>
        <w:t>NoBox</w:t>
      </w:r>
      <w:proofErr w:type="spellEnd"/>
      <w:r>
        <w:rPr>
          <w:rFonts w:ascii="Arial Narrow" w:eastAsia="Arial Narrow" w:hAnsi="Arial Narrow" w:cs="Arial Narrow"/>
          <w:color w:val="000000"/>
          <w:sz w:val="18"/>
          <w:szCs w:val="18"/>
        </w:rPr>
        <w:t xml:space="preserve"> Philippines. 2019.</w:t>
      </w:r>
    </w:p>
  </w:footnote>
  <w:footnote w:id="50">
    <w:p w14:paraId="0000009A" w14:textId="77777777" w:rsidR="00FC487A" w:rsidRDefault="00FE0AA3">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w:t>
      </w:r>
      <w:r>
        <w:rPr>
          <w:rFonts w:ascii="Arial Narrow" w:eastAsia="Arial Narrow" w:hAnsi="Arial Narrow" w:cs="Arial Narrow"/>
          <w:color w:val="000000"/>
          <w:sz w:val="18"/>
          <w:szCs w:val="18"/>
        </w:rPr>
        <w:t xml:space="preserve">Alvarez MC. </w:t>
      </w:r>
      <w:r>
        <w:rPr>
          <w:rFonts w:ascii="Arial Narrow" w:eastAsia="Arial Narrow" w:hAnsi="Arial Narrow" w:cs="Arial Narrow"/>
          <w:i/>
          <w:color w:val="000000"/>
          <w:sz w:val="18"/>
          <w:szCs w:val="18"/>
        </w:rPr>
        <w:t>Women Incarceration and Drug Policies in the Philippines. Promoting Humane and Effective Responses.</w:t>
      </w:r>
      <w:r>
        <w:rPr>
          <w:rFonts w:ascii="Arial Narrow" w:eastAsia="Arial Narrow" w:hAnsi="Arial Narrow" w:cs="Arial Narrow"/>
          <w:color w:val="000000"/>
          <w:sz w:val="18"/>
          <w:szCs w:val="18"/>
        </w:rPr>
        <w:t xml:space="preserve"> 2018 </w:t>
      </w:r>
    </w:p>
  </w:footnote>
  <w:footnote w:id="51">
    <w:p w14:paraId="0000009B" w14:textId="77777777" w:rsidR="00FC487A" w:rsidRDefault="00FE0AA3">
      <w:pPr>
        <w:rPr>
          <w:rFonts w:ascii="Arial Narrow" w:eastAsia="Arial Narrow" w:hAnsi="Arial Narrow" w:cs="Arial Narrow"/>
          <w:sz w:val="18"/>
          <w:szCs w:val="18"/>
        </w:rPr>
      </w:pPr>
      <w:r>
        <w:rPr>
          <w:rStyle w:val="FootnoteReference"/>
        </w:rPr>
        <w:footnoteRef/>
      </w:r>
      <w:r>
        <w:rPr>
          <w:rFonts w:ascii="Arial Narrow" w:eastAsia="Arial Narrow" w:hAnsi="Arial Narrow" w:cs="Arial Narrow"/>
          <w:sz w:val="18"/>
          <w:szCs w:val="18"/>
        </w:rPr>
        <w:t xml:space="preserve"> UN Human Rights Council. </w:t>
      </w:r>
      <w:r>
        <w:rPr>
          <w:rFonts w:ascii="Arial Narrow" w:eastAsia="Arial Narrow" w:hAnsi="Arial Narrow" w:cs="Arial Narrow"/>
          <w:i/>
          <w:sz w:val="18"/>
          <w:szCs w:val="18"/>
        </w:rPr>
        <w:t>Arbitrary detention relating to drug policies. Study of the Working Group on Arbitrary Detention.</w:t>
      </w:r>
      <w:r>
        <w:rPr>
          <w:rFonts w:ascii="Arial Narrow" w:eastAsia="Arial Narrow" w:hAnsi="Arial Narrow" w:cs="Arial Narrow"/>
          <w:sz w:val="18"/>
          <w:szCs w:val="18"/>
        </w:rPr>
        <w:t xml:space="preserve"> 2021. </w:t>
      </w:r>
    </w:p>
  </w:footnote>
  <w:footnote w:id="52">
    <w:p w14:paraId="0000009C" w14:textId="77777777" w:rsidR="00FC487A" w:rsidRDefault="00FE0AA3">
      <w:pPr>
        <w:rPr>
          <w:rFonts w:ascii="Arial Narrow" w:eastAsia="Arial Narrow" w:hAnsi="Arial Narrow" w:cs="Arial Narrow"/>
          <w:sz w:val="18"/>
          <w:szCs w:val="18"/>
        </w:rPr>
      </w:pPr>
      <w:r>
        <w:rPr>
          <w:rStyle w:val="FootnoteReference"/>
        </w:rPr>
        <w:footnoteRef/>
      </w:r>
      <w:r>
        <w:rPr>
          <w:rFonts w:ascii="Arial Narrow" w:eastAsia="Arial Narrow" w:hAnsi="Arial Narrow" w:cs="Arial Narrow"/>
          <w:sz w:val="18"/>
          <w:szCs w:val="18"/>
        </w:rPr>
        <w:t xml:space="preserve"> Mendoza K. </w:t>
      </w:r>
      <w:r>
        <w:rPr>
          <w:rFonts w:ascii="Arial Narrow" w:eastAsia="Arial Narrow" w:hAnsi="Arial Narrow" w:cs="Arial Narrow"/>
          <w:i/>
          <w:sz w:val="18"/>
          <w:szCs w:val="18"/>
        </w:rPr>
        <w:t>Unseen and Unheard: The Women in Duterte’s War on Drugs</w:t>
      </w:r>
      <w:r>
        <w:rPr>
          <w:rFonts w:ascii="Arial Narrow" w:eastAsia="Arial Narrow" w:hAnsi="Arial Narrow" w:cs="Arial Narrow"/>
          <w:sz w:val="18"/>
          <w:szCs w:val="18"/>
        </w:rPr>
        <w:t xml:space="preserve">, Buxton, J., Margo, G. and Burger, L. (Ed.) The Impact of Global Drug Policy on Women: Shifting the Needle, Emerald Publishing Limited, Bingley, pp. 183-188. 2020 </w:t>
      </w:r>
    </w:p>
  </w:footnote>
  <w:footnote w:id="53">
    <w:p w14:paraId="0000009D" w14:textId="77777777" w:rsidR="00FC487A" w:rsidRDefault="00FE0AA3">
      <w:pPr>
        <w:pBdr>
          <w:top w:val="nil"/>
          <w:left w:val="nil"/>
          <w:bottom w:val="nil"/>
          <w:right w:val="nil"/>
          <w:between w:val="nil"/>
        </w:pBdr>
        <w:rPr>
          <w:rFonts w:ascii="Arial Narrow" w:eastAsia="Arial Narrow" w:hAnsi="Arial Narrow" w:cs="Arial Narrow"/>
          <w:color w:val="000000"/>
          <w:sz w:val="18"/>
          <w:szCs w:val="18"/>
        </w:rPr>
      </w:pPr>
      <w:r>
        <w:rPr>
          <w:rStyle w:val="FootnoteReference"/>
        </w:rPr>
        <w:footnoteRef/>
      </w:r>
      <w:r>
        <w:rPr>
          <w:rFonts w:ascii="Arial Narrow" w:eastAsia="Arial Narrow" w:hAnsi="Arial Narrow" w:cs="Arial Narrow"/>
          <w:color w:val="000000"/>
          <w:sz w:val="18"/>
          <w:szCs w:val="18"/>
        </w:rPr>
        <w:t xml:space="preserve"> US Department of State. </w:t>
      </w:r>
      <w:r>
        <w:rPr>
          <w:rFonts w:ascii="Arial Narrow" w:eastAsia="Arial Narrow" w:hAnsi="Arial Narrow" w:cs="Arial Narrow"/>
          <w:i/>
          <w:color w:val="000000"/>
          <w:sz w:val="18"/>
          <w:szCs w:val="18"/>
        </w:rPr>
        <w:t>Country Reports on Human Rights Practices: Philippines</w:t>
      </w:r>
      <w:r>
        <w:rPr>
          <w:rFonts w:ascii="Arial Narrow" w:eastAsia="Arial Narrow" w:hAnsi="Arial Narrow" w:cs="Arial Narrow"/>
          <w:color w:val="000000"/>
          <w:sz w:val="18"/>
          <w:szCs w:val="18"/>
        </w:rPr>
        <w:t xml:space="preserve">. 2021 </w:t>
      </w:r>
    </w:p>
  </w:footnote>
  <w:footnote w:id="54">
    <w:p w14:paraId="0000009E" w14:textId="77777777" w:rsidR="00FC487A" w:rsidRDefault="00FE0AA3">
      <w:pPr>
        <w:pBdr>
          <w:top w:val="nil"/>
          <w:left w:val="nil"/>
          <w:bottom w:val="nil"/>
          <w:right w:val="nil"/>
          <w:between w:val="nil"/>
        </w:pBdr>
        <w:rPr>
          <w:rFonts w:ascii="Arial Narrow" w:eastAsia="Arial Narrow" w:hAnsi="Arial Narrow" w:cs="Arial Narrow"/>
          <w:color w:val="000000"/>
          <w:sz w:val="18"/>
          <w:szCs w:val="18"/>
        </w:rPr>
      </w:pPr>
      <w:r>
        <w:rPr>
          <w:rStyle w:val="FootnoteReference"/>
        </w:rPr>
        <w:footnoteRef/>
      </w:r>
      <w:r>
        <w:rPr>
          <w:rFonts w:ascii="Arial Narrow" w:eastAsia="Arial Narrow" w:hAnsi="Arial Narrow" w:cs="Arial Narrow"/>
          <w:color w:val="000000"/>
          <w:sz w:val="18"/>
          <w:szCs w:val="18"/>
        </w:rPr>
        <w:t xml:space="preserve"> Alvarez MC. </w:t>
      </w:r>
      <w:r>
        <w:rPr>
          <w:rFonts w:ascii="Arial Narrow" w:eastAsia="Arial Narrow" w:hAnsi="Arial Narrow" w:cs="Arial Narrow"/>
          <w:i/>
          <w:color w:val="000000"/>
          <w:sz w:val="18"/>
          <w:szCs w:val="18"/>
        </w:rPr>
        <w:t>Women Incarceration and Drug Policies in the Philippines. Promoting Humane and Effective Responses.</w:t>
      </w:r>
      <w:r>
        <w:rPr>
          <w:rFonts w:ascii="Arial Narrow" w:eastAsia="Arial Narrow" w:hAnsi="Arial Narrow" w:cs="Arial Narrow"/>
          <w:color w:val="000000"/>
          <w:sz w:val="18"/>
          <w:szCs w:val="18"/>
        </w:rPr>
        <w:t xml:space="preserve"> 2018 </w:t>
      </w:r>
    </w:p>
  </w:footnote>
  <w:footnote w:id="55">
    <w:p w14:paraId="0000009F" w14:textId="77777777" w:rsidR="00FC487A" w:rsidRDefault="00FE0AA3">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w:t>
      </w:r>
      <w:r>
        <w:rPr>
          <w:rFonts w:ascii="Arial Narrow" w:eastAsia="Arial Narrow" w:hAnsi="Arial Narrow" w:cs="Arial Narrow"/>
          <w:color w:val="000000"/>
          <w:sz w:val="18"/>
          <w:szCs w:val="18"/>
        </w:rPr>
        <w:t>Pag-</w:t>
      </w:r>
      <w:proofErr w:type="spellStart"/>
      <w:r>
        <w:rPr>
          <w:rFonts w:ascii="Arial Narrow" w:eastAsia="Arial Narrow" w:hAnsi="Arial Narrow" w:cs="Arial Narrow"/>
          <w:color w:val="000000"/>
          <w:sz w:val="18"/>
          <w:szCs w:val="18"/>
        </w:rPr>
        <w:t>babae</w:t>
      </w:r>
      <w:proofErr w:type="spellEnd"/>
      <w:r>
        <w:rPr>
          <w:rFonts w:ascii="Arial Narrow" w:eastAsia="Arial Narrow" w:hAnsi="Arial Narrow" w:cs="Arial Narrow"/>
          <w:color w:val="000000"/>
          <w:sz w:val="18"/>
          <w:szCs w:val="18"/>
        </w:rPr>
        <w:t>-</w:t>
      </w:r>
      <w:proofErr w:type="spellStart"/>
      <w:r>
        <w:rPr>
          <w:rFonts w:ascii="Arial Narrow" w:eastAsia="Arial Narrow" w:hAnsi="Arial Narrow" w:cs="Arial Narrow"/>
          <w:color w:val="000000"/>
          <w:sz w:val="18"/>
          <w:szCs w:val="18"/>
        </w:rPr>
        <w:t>lik-Tanaw</w:t>
      </w:r>
      <w:proofErr w:type="spellEnd"/>
      <w:r>
        <w:rPr>
          <w:rFonts w:ascii="Arial Narrow" w:eastAsia="Arial Narrow" w:hAnsi="Arial Narrow" w:cs="Arial Narrow"/>
          <w:color w:val="000000"/>
          <w:sz w:val="18"/>
          <w:szCs w:val="18"/>
        </w:rPr>
        <w:t xml:space="preserve">: </w:t>
      </w:r>
      <w:r>
        <w:rPr>
          <w:rFonts w:ascii="Arial Narrow" w:eastAsia="Arial Narrow" w:hAnsi="Arial Narrow" w:cs="Arial Narrow"/>
          <w:i/>
          <w:color w:val="000000"/>
          <w:sz w:val="18"/>
          <w:szCs w:val="18"/>
        </w:rPr>
        <w:t>Reintegration of Women Incarcerated for Drug Offenses</w:t>
      </w:r>
      <w:r>
        <w:rPr>
          <w:rFonts w:ascii="Arial Narrow" w:eastAsia="Arial Narrow" w:hAnsi="Arial Narrow" w:cs="Arial Narrow"/>
          <w:color w:val="000000"/>
          <w:sz w:val="18"/>
          <w:szCs w:val="18"/>
        </w:rPr>
        <w:t xml:space="preserve">. </w:t>
      </w:r>
      <w:proofErr w:type="spellStart"/>
      <w:r>
        <w:rPr>
          <w:rFonts w:ascii="Arial Narrow" w:eastAsia="Arial Narrow" w:hAnsi="Arial Narrow" w:cs="Arial Narrow"/>
          <w:color w:val="000000"/>
          <w:sz w:val="18"/>
          <w:szCs w:val="18"/>
        </w:rPr>
        <w:t>NoBox</w:t>
      </w:r>
      <w:proofErr w:type="spellEnd"/>
      <w:r>
        <w:rPr>
          <w:rFonts w:ascii="Arial Narrow" w:eastAsia="Arial Narrow" w:hAnsi="Arial Narrow" w:cs="Arial Narrow"/>
          <w:color w:val="000000"/>
          <w:sz w:val="18"/>
          <w:szCs w:val="18"/>
        </w:rPr>
        <w:t>. Philippines 2019.</w:t>
      </w:r>
    </w:p>
  </w:footnote>
  <w:footnote w:id="56">
    <w:p w14:paraId="000000A0" w14:textId="77777777" w:rsidR="00FC487A" w:rsidRDefault="00FE0AA3">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w:t>
      </w:r>
      <w:r>
        <w:rPr>
          <w:rFonts w:ascii="Arial Narrow" w:eastAsia="Arial Narrow" w:hAnsi="Arial Narrow" w:cs="Arial Narrow"/>
          <w:color w:val="000000"/>
          <w:sz w:val="18"/>
          <w:szCs w:val="18"/>
        </w:rPr>
        <w:t xml:space="preserve">CHR. </w:t>
      </w:r>
      <w:r>
        <w:rPr>
          <w:rFonts w:ascii="Arial Narrow" w:eastAsia="Arial Narrow" w:hAnsi="Arial Narrow" w:cs="Arial Narrow"/>
          <w:i/>
          <w:color w:val="000000"/>
          <w:sz w:val="18"/>
          <w:szCs w:val="18"/>
        </w:rPr>
        <w:t>Inside Stories: A Report on the Situation of Women Deprived of Liberty from Select Detention Facilities.</w:t>
      </w:r>
      <w:r>
        <w:t xml:space="preserve"> </w:t>
      </w:r>
      <w:r>
        <w:rPr>
          <w:rFonts w:ascii="Arial Narrow" w:eastAsia="Arial Narrow" w:hAnsi="Arial Narrow" w:cs="Arial Narrow"/>
          <w:color w:val="000000"/>
          <w:sz w:val="18"/>
          <w:szCs w:val="18"/>
        </w:rPr>
        <w:t xml:space="preserve">2022 </w:t>
      </w:r>
    </w:p>
  </w:footnote>
  <w:footnote w:id="57">
    <w:p w14:paraId="000000A1" w14:textId="77777777" w:rsidR="00FC487A" w:rsidRDefault="00FE0AA3">
      <w:pPr>
        <w:pBdr>
          <w:top w:val="nil"/>
          <w:left w:val="nil"/>
          <w:bottom w:val="nil"/>
          <w:right w:val="nil"/>
          <w:between w:val="nil"/>
        </w:pBdr>
        <w:rPr>
          <w:rFonts w:ascii="Arial Narrow" w:eastAsia="Arial Narrow" w:hAnsi="Arial Narrow" w:cs="Arial Narrow"/>
          <w:color w:val="000000"/>
          <w:sz w:val="18"/>
          <w:szCs w:val="18"/>
        </w:rPr>
      </w:pPr>
      <w:r>
        <w:rPr>
          <w:rStyle w:val="FootnoteReference"/>
        </w:rPr>
        <w:footnoteRef/>
      </w:r>
      <w:r>
        <w:rPr>
          <w:rFonts w:ascii="Arial Narrow" w:eastAsia="Arial Narrow" w:hAnsi="Arial Narrow" w:cs="Arial Narrow"/>
          <w:color w:val="000000"/>
          <w:sz w:val="18"/>
          <w:szCs w:val="18"/>
        </w:rPr>
        <w:t xml:space="preserve"> Alvarez MC. </w:t>
      </w:r>
      <w:r>
        <w:rPr>
          <w:rFonts w:ascii="Arial Narrow" w:eastAsia="Arial Narrow" w:hAnsi="Arial Narrow" w:cs="Arial Narrow"/>
          <w:i/>
          <w:color w:val="000000"/>
          <w:sz w:val="18"/>
          <w:szCs w:val="18"/>
        </w:rPr>
        <w:t>Women Incarceration and Drug Policies in the Philippines. Promoting Humane and Effective Responses.</w:t>
      </w:r>
      <w:r>
        <w:rPr>
          <w:rFonts w:ascii="Arial Narrow" w:eastAsia="Arial Narrow" w:hAnsi="Arial Narrow" w:cs="Arial Narrow"/>
          <w:color w:val="000000"/>
          <w:sz w:val="18"/>
          <w:szCs w:val="18"/>
        </w:rPr>
        <w:t xml:space="preserve"> 2018 </w:t>
      </w:r>
    </w:p>
  </w:footnote>
  <w:footnote w:id="58">
    <w:p w14:paraId="000000A2" w14:textId="77777777" w:rsidR="00FC487A" w:rsidRDefault="00FE0AA3">
      <w:pPr>
        <w:pBdr>
          <w:top w:val="nil"/>
          <w:left w:val="nil"/>
          <w:bottom w:val="nil"/>
          <w:right w:val="nil"/>
          <w:between w:val="nil"/>
        </w:pBdr>
        <w:rPr>
          <w:rFonts w:ascii="Arial Narrow" w:eastAsia="Arial Narrow" w:hAnsi="Arial Narrow" w:cs="Arial Narrow"/>
          <w:color w:val="000000"/>
          <w:sz w:val="18"/>
          <w:szCs w:val="18"/>
        </w:rPr>
      </w:pPr>
      <w:r>
        <w:rPr>
          <w:rStyle w:val="FootnoteReference"/>
        </w:rPr>
        <w:footnoteRef/>
      </w:r>
      <w:r>
        <w:rPr>
          <w:rFonts w:ascii="Arial Narrow" w:eastAsia="Arial Narrow" w:hAnsi="Arial Narrow" w:cs="Arial Narrow"/>
          <w:color w:val="000000"/>
          <w:sz w:val="18"/>
          <w:szCs w:val="18"/>
        </w:rPr>
        <w:t xml:space="preserve"> Ibid</w:t>
      </w:r>
    </w:p>
  </w:footnote>
  <w:footnote w:id="59">
    <w:p w14:paraId="000000A3" w14:textId="77777777" w:rsidR="00FC487A" w:rsidRDefault="00FE0AA3">
      <w:pPr>
        <w:pBdr>
          <w:top w:val="nil"/>
          <w:left w:val="nil"/>
          <w:bottom w:val="nil"/>
          <w:right w:val="nil"/>
          <w:between w:val="nil"/>
        </w:pBdr>
        <w:rPr>
          <w:rFonts w:ascii="Arial Narrow" w:eastAsia="Arial Narrow" w:hAnsi="Arial Narrow" w:cs="Arial Narrow"/>
          <w:color w:val="000000"/>
          <w:sz w:val="18"/>
          <w:szCs w:val="18"/>
        </w:rPr>
      </w:pPr>
      <w:r>
        <w:rPr>
          <w:rStyle w:val="FootnoteReference"/>
        </w:rPr>
        <w:footnoteRef/>
      </w:r>
      <w:r>
        <w:rPr>
          <w:rFonts w:ascii="Arial Narrow" w:eastAsia="Arial Narrow" w:hAnsi="Arial Narrow" w:cs="Arial Narrow"/>
          <w:color w:val="000000"/>
          <w:sz w:val="18"/>
          <w:szCs w:val="18"/>
        </w:rPr>
        <w:t xml:space="preserve"> </w:t>
      </w:r>
      <w:proofErr w:type="spellStart"/>
      <w:r>
        <w:rPr>
          <w:rFonts w:ascii="Arial Narrow" w:eastAsia="Arial Narrow" w:hAnsi="Arial Narrow" w:cs="Arial Narrow"/>
          <w:color w:val="000000"/>
          <w:sz w:val="18"/>
          <w:szCs w:val="18"/>
        </w:rPr>
        <w:t>Buan</w:t>
      </w:r>
      <w:proofErr w:type="spellEnd"/>
      <w:r>
        <w:rPr>
          <w:rFonts w:ascii="Arial Narrow" w:eastAsia="Arial Narrow" w:hAnsi="Arial Narrow" w:cs="Arial Narrow"/>
          <w:color w:val="000000"/>
          <w:sz w:val="18"/>
          <w:szCs w:val="18"/>
        </w:rPr>
        <w:t xml:space="preserve"> L. </w:t>
      </w:r>
      <w:r>
        <w:rPr>
          <w:rFonts w:ascii="Arial Narrow" w:eastAsia="Arial Narrow" w:hAnsi="Arial Narrow" w:cs="Arial Narrow"/>
          <w:i/>
          <w:color w:val="000000"/>
          <w:sz w:val="18"/>
          <w:szCs w:val="18"/>
        </w:rPr>
        <w:t>The role they failed to play: How courts let down baby River.</w:t>
      </w:r>
      <w:r>
        <w:rPr>
          <w:rFonts w:ascii="Arial Narrow" w:eastAsia="Arial Narrow" w:hAnsi="Arial Narrow" w:cs="Arial Narrow"/>
          <w:color w:val="000000"/>
          <w:sz w:val="18"/>
          <w:szCs w:val="18"/>
        </w:rPr>
        <w:t xml:space="preserve"> 2020 </w:t>
      </w:r>
    </w:p>
  </w:footnote>
  <w:footnote w:id="60">
    <w:p w14:paraId="000000A4" w14:textId="77777777" w:rsidR="00FC487A" w:rsidRDefault="00FE0AA3">
      <w:pPr>
        <w:pBdr>
          <w:top w:val="nil"/>
          <w:left w:val="nil"/>
          <w:bottom w:val="nil"/>
          <w:right w:val="nil"/>
          <w:between w:val="nil"/>
        </w:pBdr>
        <w:rPr>
          <w:rFonts w:ascii="Arial Narrow" w:eastAsia="Arial Narrow" w:hAnsi="Arial Narrow" w:cs="Arial Narrow"/>
          <w:sz w:val="18"/>
          <w:szCs w:val="18"/>
        </w:rPr>
      </w:pPr>
      <w:r>
        <w:rPr>
          <w:rStyle w:val="FootnoteReference"/>
        </w:rPr>
        <w:footnoteRef/>
      </w:r>
      <w:r>
        <w:rPr>
          <w:color w:val="000000"/>
          <w:sz w:val="20"/>
          <w:szCs w:val="20"/>
        </w:rPr>
        <w:t xml:space="preserve"> </w:t>
      </w:r>
      <w:r>
        <w:rPr>
          <w:rFonts w:ascii="Arial Narrow" w:eastAsia="Arial Narrow" w:hAnsi="Arial Narrow" w:cs="Arial Narrow"/>
          <w:color w:val="000000"/>
          <w:sz w:val="18"/>
          <w:szCs w:val="18"/>
        </w:rPr>
        <w:t xml:space="preserve">Alvarez, M. </w:t>
      </w:r>
      <w:r>
        <w:rPr>
          <w:rFonts w:ascii="Arial Narrow" w:eastAsia="Arial Narrow" w:hAnsi="Arial Narrow" w:cs="Arial Narrow"/>
          <w:i/>
          <w:color w:val="000000"/>
          <w:sz w:val="18"/>
          <w:szCs w:val="18"/>
        </w:rPr>
        <w:t>Women, Incarceration and Drug Policies in the Philippines: Promoting Humane and Effective Response</w:t>
      </w:r>
      <w:r>
        <w:rPr>
          <w:rFonts w:ascii="Arial Narrow" w:eastAsia="Arial Narrow" w:hAnsi="Arial Narrow" w:cs="Arial Narrow"/>
          <w:color w:val="000000"/>
          <w:sz w:val="18"/>
          <w:szCs w:val="18"/>
        </w:rPr>
        <w:t>s, pp15, 2018.</w:t>
      </w:r>
    </w:p>
  </w:footnote>
  <w:footnote w:id="61">
    <w:p w14:paraId="000000A6" w14:textId="63C8C460" w:rsidR="00FC487A" w:rsidRDefault="00FE0AA3">
      <w:pPr>
        <w:pBdr>
          <w:top w:val="nil"/>
          <w:left w:val="nil"/>
          <w:bottom w:val="nil"/>
          <w:right w:val="nil"/>
          <w:between w:val="nil"/>
        </w:pBdr>
        <w:rPr>
          <w:rFonts w:ascii="Arial Narrow" w:eastAsia="Arial Narrow" w:hAnsi="Arial Narrow" w:cs="Arial Narrow"/>
          <w:color w:val="000000"/>
          <w:sz w:val="18"/>
          <w:szCs w:val="18"/>
        </w:rPr>
      </w:pPr>
      <w:r>
        <w:rPr>
          <w:rStyle w:val="FootnoteReference"/>
        </w:rPr>
        <w:footnoteRef/>
      </w:r>
      <w:r>
        <w:rPr>
          <w:rFonts w:ascii="Arial Narrow" w:eastAsia="Arial Narrow" w:hAnsi="Arial Narrow" w:cs="Arial Narrow"/>
          <w:color w:val="000000"/>
          <w:sz w:val="18"/>
          <w:szCs w:val="18"/>
        </w:rPr>
        <w:t xml:space="preserve"> US Dept. of State's 2021 Country Reports on Human Rights Practices: Philippines; </w:t>
      </w:r>
      <w:r w:rsidR="00CD74AB">
        <w:rPr>
          <w:rFonts w:ascii="Arial Narrow" w:eastAsia="Arial Narrow" w:hAnsi="Arial Narrow" w:cs="Arial Narrow"/>
          <w:color w:val="000000"/>
          <w:sz w:val="18"/>
          <w:szCs w:val="18"/>
        </w:rPr>
        <w:t>t</w:t>
      </w:r>
      <w:r>
        <w:rPr>
          <w:rFonts w:ascii="Arial Narrow" w:eastAsia="Arial Narrow" w:hAnsi="Arial Narrow" w:cs="Arial Narrow"/>
          <w:color w:val="000000"/>
          <w:sz w:val="18"/>
          <w:szCs w:val="18"/>
        </w:rPr>
        <w:t xml:space="preserve">estimonies/lived experiences of women whose lives include drugs; </w:t>
      </w:r>
      <w:proofErr w:type="spellStart"/>
      <w:r>
        <w:rPr>
          <w:rFonts w:ascii="Arial Narrow" w:eastAsia="Arial Narrow" w:hAnsi="Arial Narrow" w:cs="Arial Narrow"/>
          <w:color w:val="000000"/>
          <w:sz w:val="18"/>
          <w:szCs w:val="18"/>
        </w:rPr>
        <w:t>Raymund</w:t>
      </w:r>
      <w:proofErr w:type="spellEnd"/>
      <w:r>
        <w:rPr>
          <w:rFonts w:ascii="Arial Narrow" w:eastAsia="Arial Narrow" w:hAnsi="Arial Narrow" w:cs="Arial Narrow"/>
          <w:color w:val="000000"/>
          <w:sz w:val="18"/>
          <w:szCs w:val="18"/>
        </w:rPr>
        <w:t xml:space="preserve"> </w:t>
      </w:r>
      <w:proofErr w:type="spellStart"/>
      <w:r>
        <w:rPr>
          <w:rFonts w:ascii="Arial Narrow" w:eastAsia="Arial Narrow" w:hAnsi="Arial Narrow" w:cs="Arial Narrow"/>
          <w:color w:val="000000"/>
          <w:sz w:val="18"/>
          <w:szCs w:val="18"/>
        </w:rPr>
        <w:t>Narag’s</w:t>
      </w:r>
      <w:proofErr w:type="spellEnd"/>
      <w:r>
        <w:rPr>
          <w:rFonts w:ascii="Arial Narrow" w:eastAsia="Arial Narrow" w:hAnsi="Arial Narrow" w:cs="Arial Narrow"/>
          <w:color w:val="000000"/>
          <w:sz w:val="18"/>
          <w:szCs w:val="18"/>
        </w:rPr>
        <w:t xml:space="preserve"> research ‘Understanding Prison Management in the Philippines: A Case for Shared Governance </w:t>
      </w:r>
    </w:p>
  </w:footnote>
  <w:footnote w:id="62">
    <w:p w14:paraId="000000A7" w14:textId="77777777" w:rsidR="00FC487A" w:rsidRDefault="00FE0AA3">
      <w:pPr>
        <w:pBdr>
          <w:top w:val="nil"/>
          <w:left w:val="nil"/>
          <w:bottom w:val="nil"/>
          <w:right w:val="nil"/>
          <w:between w:val="nil"/>
        </w:pBdr>
        <w:rPr>
          <w:rFonts w:ascii="Arial Narrow" w:eastAsia="Arial Narrow" w:hAnsi="Arial Narrow" w:cs="Arial Narrow"/>
          <w:color w:val="000000"/>
          <w:sz w:val="18"/>
          <w:szCs w:val="18"/>
        </w:rPr>
      </w:pPr>
      <w:r>
        <w:rPr>
          <w:rStyle w:val="FootnoteReference"/>
        </w:rPr>
        <w:footnoteRef/>
      </w:r>
      <w:r>
        <w:rPr>
          <w:rFonts w:ascii="Arial Narrow" w:eastAsia="Arial Narrow" w:hAnsi="Arial Narrow" w:cs="Arial Narrow"/>
          <w:color w:val="000000"/>
          <w:sz w:val="18"/>
          <w:szCs w:val="18"/>
        </w:rPr>
        <w:t xml:space="preserve"> CHR. </w:t>
      </w:r>
      <w:r>
        <w:rPr>
          <w:rFonts w:ascii="Arial Narrow" w:eastAsia="Arial Narrow" w:hAnsi="Arial Narrow" w:cs="Arial Narrow"/>
          <w:i/>
          <w:color w:val="000000"/>
          <w:sz w:val="18"/>
          <w:szCs w:val="18"/>
        </w:rPr>
        <w:t>Inside Stories: A Report on the Situation of Women Deprived of Liberty from Select Detention Facilities</w:t>
      </w:r>
      <w:r>
        <w:rPr>
          <w:rFonts w:ascii="Arial Narrow" w:eastAsia="Arial Narrow" w:hAnsi="Arial Narrow" w:cs="Arial Narrow"/>
          <w:color w:val="000000"/>
          <w:sz w:val="18"/>
          <w:szCs w:val="18"/>
        </w:rPr>
        <w:t>. 2022</w:t>
      </w:r>
    </w:p>
  </w:footnote>
  <w:footnote w:id="63">
    <w:p w14:paraId="000000A8" w14:textId="77777777" w:rsidR="00FC487A" w:rsidRDefault="00FE0AA3">
      <w:pPr>
        <w:pBdr>
          <w:top w:val="nil"/>
          <w:left w:val="nil"/>
          <w:bottom w:val="nil"/>
          <w:right w:val="nil"/>
          <w:between w:val="nil"/>
        </w:pBdr>
        <w:rPr>
          <w:rFonts w:ascii="Arial Narrow" w:eastAsia="Arial Narrow" w:hAnsi="Arial Narrow" w:cs="Arial Narrow"/>
          <w:color w:val="000000"/>
          <w:sz w:val="18"/>
          <w:szCs w:val="18"/>
        </w:rPr>
      </w:pPr>
      <w:r>
        <w:rPr>
          <w:rStyle w:val="FootnoteReference"/>
        </w:rPr>
        <w:footnoteRef/>
      </w:r>
      <w:r>
        <w:rPr>
          <w:rFonts w:ascii="Arial Narrow" w:eastAsia="Arial Narrow" w:hAnsi="Arial Narrow" w:cs="Arial Narrow"/>
          <w:color w:val="000000"/>
          <w:sz w:val="20"/>
          <w:szCs w:val="20"/>
        </w:rPr>
        <w:t xml:space="preserve"> </w:t>
      </w:r>
      <w:r>
        <w:rPr>
          <w:rFonts w:ascii="Arial Narrow" w:eastAsia="Arial Narrow" w:hAnsi="Arial Narrow" w:cs="Arial Narrow"/>
          <w:color w:val="000000"/>
          <w:sz w:val="18"/>
          <w:szCs w:val="18"/>
        </w:rPr>
        <w:t xml:space="preserve">Human Rights Committee. </w:t>
      </w:r>
      <w:r>
        <w:rPr>
          <w:rFonts w:ascii="Arial Narrow" w:eastAsia="Arial Narrow" w:hAnsi="Arial Narrow" w:cs="Arial Narrow"/>
          <w:i/>
          <w:color w:val="000000"/>
          <w:sz w:val="18"/>
          <w:szCs w:val="18"/>
        </w:rPr>
        <w:t>Concluding observations on the fifth periodic report of the Philippines,</w:t>
      </w:r>
      <w:r>
        <w:rPr>
          <w:rFonts w:ascii="Arial Narrow" w:eastAsia="Arial Narrow" w:hAnsi="Arial Narrow" w:cs="Arial Narrow"/>
          <w:color w:val="000000"/>
          <w:sz w:val="18"/>
          <w:szCs w:val="18"/>
        </w:rPr>
        <w:t xml:space="preserve"> 2022. </w:t>
      </w:r>
    </w:p>
  </w:footnote>
  <w:footnote w:id="64">
    <w:p w14:paraId="000000A9" w14:textId="77777777" w:rsidR="00FC487A" w:rsidRDefault="00FE0AA3">
      <w:pPr>
        <w:pBdr>
          <w:top w:val="nil"/>
          <w:left w:val="nil"/>
          <w:bottom w:val="nil"/>
          <w:right w:val="nil"/>
          <w:between w:val="nil"/>
        </w:pBdr>
        <w:jc w:val="both"/>
        <w:rPr>
          <w:color w:val="000000"/>
          <w:sz w:val="20"/>
          <w:szCs w:val="20"/>
        </w:rPr>
      </w:pPr>
      <w:r>
        <w:rPr>
          <w:rStyle w:val="FootnoteReference"/>
        </w:rPr>
        <w:footnoteRef/>
      </w:r>
      <w:r>
        <w:rPr>
          <w:rFonts w:ascii="Arial Narrow" w:eastAsia="Arial Narrow" w:hAnsi="Arial Narrow" w:cs="Arial Narrow"/>
          <w:color w:val="000000"/>
          <w:sz w:val="18"/>
          <w:szCs w:val="18"/>
        </w:rPr>
        <w:t>CHR. Submission on deprivation of liberty of women and girls. 2018.</w:t>
      </w:r>
    </w:p>
  </w:footnote>
  <w:footnote w:id="65">
    <w:p w14:paraId="000000AA" w14:textId="77777777" w:rsidR="00FC487A" w:rsidRDefault="00FE0AA3">
      <w:pPr>
        <w:pBdr>
          <w:top w:val="nil"/>
          <w:left w:val="nil"/>
          <w:bottom w:val="nil"/>
          <w:right w:val="nil"/>
          <w:between w:val="nil"/>
        </w:pBdr>
        <w:rPr>
          <w:rFonts w:ascii="Arial Narrow" w:eastAsia="Arial Narrow" w:hAnsi="Arial Narrow" w:cs="Arial Narrow"/>
          <w:color w:val="000000"/>
          <w:sz w:val="18"/>
          <w:szCs w:val="18"/>
        </w:rPr>
      </w:pPr>
      <w:r>
        <w:rPr>
          <w:rStyle w:val="FootnoteReference"/>
        </w:rPr>
        <w:footnoteRef/>
      </w:r>
      <w:r>
        <w:t xml:space="preserve"> </w:t>
      </w:r>
      <w:r>
        <w:rPr>
          <w:rFonts w:ascii="Arial Narrow" w:eastAsia="Arial Narrow" w:hAnsi="Arial Narrow" w:cs="Arial Narrow"/>
          <w:color w:val="000000"/>
          <w:sz w:val="18"/>
          <w:szCs w:val="18"/>
        </w:rPr>
        <w:t>Commission on Human Rights.</w:t>
      </w:r>
      <w:r>
        <w:rPr>
          <w:rFonts w:ascii="Arial Narrow" w:eastAsia="Arial Narrow" w:hAnsi="Arial Narrow" w:cs="Arial Narrow"/>
          <w:i/>
          <w:color w:val="000000"/>
          <w:sz w:val="18"/>
          <w:szCs w:val="18"/>
        </w:rPr>
        <w:t xml:space="preserve"> Inside Stories: A Report on the Situation of Women Deprived of Liberty from Select Detention Facilities</w:t>
      </w:r>
      <w:r>
        <w:rPr>
          <w:rFonts w:ascii="Arial Narrow" w:eastAsia="Arial Narrow" w:hAnsi="Arial Narrow" w:cs="Arial Narrow"/>
          <w:color w:val="000000"/>
          <w:sz w:val="18"/>
          <w:szCs w:val="18"/>
        </w:rPr>
        <w:t>, pp14, 2019.</w:t>
      </w:r>
    </w:p>
  </w:footnote>
  <w:footnote w:id="66">
    <w:p w14:paraId="000000AB" w14:textId="77777777" w:rsidR="00FC487A" w:rsidRDefault="00FE0AA3">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w:t>
      </w:r>
      <w:r>
        <w:rPr>
          <w:rFonts w:ascii="Arial Narrow" w:eastAsia="Arial Narrow" w:hAnsi="Arial Narrow" w:cs="Arial Narrow"/>
          <w:color w:val="000000"/>
          <w:sz w:val="18"/>
          <w:szCs w:val="18"/>
        </w:rPr>
        <w:t>Pag-</w:t>
      </w:r>
      <w:proofErr w:type="spellStart"/>
      <w:r>
        <w:rPr>
          <w:rFonts w:ascii="Arial Narrow" w:eastAsia="Arial Narrow" w:hAnsi="Arial Narrow" w:cs="Arial Narrow"/>
          <w:color w:val="000000"/>
          <w:sz w:val="18"/>
          <w:szCs w:val="18"/>
        </w:rPr>
        <w:t>babae</w:t>
      </w:r>
      <w:proofErr w:type="spellEnd"/>
      <w:r>
        <w:rPr>
          <w:rFonts w:ascii="Arial Narrow" w:eastAsia="Arial Narrow" w:hAnsi="Arial Narrow" w:cs="Arial Narrow"/>
          <w:color w:val="000000"/>
          <w:sz w:val="18"/>
          <w:szCs w:val="18"/>
        </w:rPr>
        <w:t>-</w:t>
      </w:r>
      <w:proofErr w:type="spellStart"/>
      <w:r>
        <w:rPr>
          <w:rFonts w:ascii="Arial Narrow" w:eastAsia="Arial Narrow" w:hAnsi="Arial Narrow" w:cs="Arial Narrow"/>
          <w:color w:val="000000"/>
          <w:sz w:val="18"/>
          <w:szCs w:val="18"/>
        </w:rPr>
        <w:t>lik-Tanaw</w:t>
      </w:r>
      <w:proofErr w:type="spellEnd"/>
      <w:r>
        <w:rPr>
          <w:rFonts w:ascii="Arial Narrow" w:eastAsia="Arial Narrow" w:hAnsi="Arial Narrow" w:cs="Arial Narrow"/>
          <w:color w:val="000000"/>
          <w:sz w:val="18"/>
          <w:szCs w:val="18"/>
        </w:rPr>
        <w:t xml:space="preserve">. </w:t>
      </w:r>
      <w:r>
        <w:rPr>
          <w:rFonts w:ascii="Arial Narrow" w:eastAsia="Arial Narrow" w:hAnsi="Arial Narrow" w:cs="Arial Narrow"/>
          <w:i/>
          <w:color w:val="000000"/>
          <w:sz w:val="18"/>
          <w:szCs w:val="18"/>
        </w:rPr>
        <w:t>Reintegration of Women Incarcerated for Drug Offenses</w:t>
      </w:r>
      <w:r>
        <w:rPr>
          <w:rFonts w:ascii="Arial Narrow" w:eastAsia="Arial Narrow" w:hAnsi="Arial Narrow" w:cs="Arial Narrow"/>
          <w:color w:val="000000"/>
          <w:sz w:val="18"/>
          <w:szCs w:val="18"/>
        </w:rPr>
        <w:t xml:space="preserve">. </w:t>
      </w:r>
      <w:proofErr w:type="spellStart"/>
      <w:r>
        <w:rPr>
          <w:rFonts w:ascii="Arial Narrow" w:eastAsia="Arial Narrow" w:hAnsi="Arial Narrow" w:cs="Arial Narrow"/>
          <w:color w:val="000000"/>
          <w:sz w:val="18"/>
          <w:szCs w:val="18"/>
        </w:rPr>
        <w:t>NoBox</w:t>
      </w:r>
      <w:proofErr w:type="spellEnd"/>
      <w:r>
        <w:rPr>
          <w:rFonts w:ascii="Arial Narrow" w:eastAsia="Arial Narrow" w:hAnsi="Arial Narrow" w:cs="Arial Narrow"/>
          <w:color w:val="000000"/>
          <w:sz w:val="18"/>
          <w:szCs w:val="18"/>
        </w:rPr>
        <w:t xml:space="preserve"> </w:t>
      </w:r>
      <w:proofErr w:type="spellStart"/>
      <w:r>
        <w:rPr>
          <w:rFonts w:ascii="Arial Narrow" w:eastAsia="Arial Narrow" w:hAnsi="Arial Narrow" w:cs="Arial Narrow"/>
          <w:color w:val="000000"/>
          <w:sz w:val="18"/>
          <w:szCs w:val="18"/>
        </w:rPr>
        <w:t>Philppines</w:t>
      </w:r>
      <w:proofErr w:type="spellEnd"/>
      <w:r>
        <w:rPr>
          <w:rFonts w:ascii="Arial Narrow" w:eastAsia="Arial Narrow" w:hAnsi="Arial Narrow" w:cs="Arial Narrow"/>
          <w:color w:val="000000"/>
          <w:sz w:val="18"/>
          <w:szCs w:val="18"/>
        </w:rPr>
        <w:t>. 2019.</w:t>
      </w:r>
    </w:p>
  </w:footnote>
  <w:footnote w:id="67">
    <w:p w14:paraId="000000AC" w14:textId="77777777" w:rsidR="00FC487A" w:rsidRDefault="00FE0AA3">
      <w:pPr>
        <w:pBdr>
          <w:top w:val="nil"/>
          <w:left w:val="nil"/>
          <w:bottom w:val="nil"/>
          <w:right w:val="nil"/>
          <w:between w:val="nil"/>
        </w:pBdr>
        <w:rPr>
          <w:rFonts w:ascii="Arial Narrow" w:eastAsia="Arial Narrow" w:hAnsi="Arial Narrow" w:cs="Arial Narrow"/>
          <w:color w:val="000000"/>
          <w:sz w:val="18"/>
          <w:szCs w:val="18"/>
        </w:rPr>
      </w:pPr>
      <w:r>
        <w:rPr>
          <w:rStyle w:val="FootnoteReference"/>
        </w:rPr>
        <w:footnoteRef/>
      </w:r>
      <w:r>
        <w:rPr>
          <w:rFonts w:ascii="Arial Narrow" w:eastAsia="Arial Narrow" w:hAnsi="Arial Narrow" w:cs="Arial Narrow"/>
          <w:color w:val="000000"/>
          <w:sz w:val="18"/>
          <w:szCs w:val="18"/>
        </w:rPr>
        <w:t xml:space="preserve"> Alvarez MC. </w:t>
      </w:r>
      <w:r>
        <w:rPr>
          <w:rFonts w:ascii="Arial Narrow" w:eastAsia="Arial Narrow" w:hAnsi="Arial Narrow" w:cs="Arial Narrow"/>
          <w:i/>
          <w:color w:val="000000"/>
          <w:sz w:val="18"/>
          <w:szCs w:val="18"/>
        </w:rPr>
        <w:t>Women Incarceration and Drug Policies in the Philippines. Promoting Humane and Effective Responses.</w:t>
      </w:r>
      <w:r>
        <w:rPr>
          <w:rFonts w:ascii="Arial Narrow" w:eastAsia="Arial Narrow" w:hAnsi="Arial Narrow" w:cs="Arial Narrow"/>
          <w:color w:val="000000"/>
          <w:sz w:val="18"/>
          <w:szCs w:val="18"/>
        </w:rPr>
        <w:t xml:space="preserve"> 2018 </w:t>
      </w:r>
    </w:p>
  </w:footnote>
  <w:footnote w:id="68">
    <w:p w14:paraId="000000AD" w14:textId="77777777" w:rsidR="00FC487A" w:rsidRDefault="00FE0AA3">
      <w:pPr>
        <w:rPr>
          <w:rFonts w:ascii="Arial Narrow" w:eastAsia="Arial Narrow" w:hAnsi="Arial Narrow" w:cs="Arial Narrow"/>
          <w:sz w:val="18"/>
          <w:szCs w:val="18"/>
        </w:rPr>
      </w:pPr>
      <w:r>
        <w:rPr>
          <w:rStyle w:val="FootnoteReference"/>
        </w:rPr>
        <w:footnoteRef/>
      </w:r>
      <w:r>
        <w:rPr>
          <w:rFonts w:ascii="Arial Narrow" w:eastAsia="Arial Narrow" w:hAnsi="Arial Narrow" w:cs="Arial Narrow"/>
          <w:sz w:val="18"/>
          <w:szCs w:val="18"/>
        </w:rPr>
        <w:t xml:space="preserve"> Ibid</w:t>
      </w:r>
    </w:p>
  </w:footnote>
  <w:footnote w:id="69">
    <w:p w14:paraId="000000AE" w14:textId="77777777" w:rsidR="00FC487A" w:rsidRDefault="00FE0AA3">
      <w:pPr>
        <w:rPr>
          <w:sz w:val="20"/>
          <w:szCs w:val="20"/>
        </w:rPr>
      </w:pPr>
      <w:r>
        <w:rPr>
          <w:rStyle w:val="FootnoteReference"/>
        </w:rPr>
        <w:footnoteRef/>
      </w:r>
      <w:r>
        <w:rPr>
          <w:sz w:val="20"/>
          <w:szCs w:val="20"/>
        </w:rPr>
        <w:t xml:space="preserve"> </w:t>
      </w:r>
      <w:proofErr w:type="spellStart"/>
      <w:r>
        <w:rPr>
          <w:rFonts w:ascii="Arial Narrow" w:eastAsia="Arial Narrow" w:hAnsi="Arial Narrow" w:cs="Arial Narrow"/>
          <w:sz w:val="18"/>
          <w:szCs w:val="18"/>
        </w:rPr>
        <w:t>Pagbabaelik-Tanaw</w:t>
      </w:r>
      <w:proofErr w:type="spellEnd"/>
      <w:r>
        <w:rPr>
          <w:rFonts w:ascii="Arial Narrow" w:eastAsia="Arial Narrow" w:hAnsi="Arial Narrow" w:cs="Arial Narrow"/>
          <w:sz w:val="18"/>
          <w:szCs w:val="18"/>
        </w:rPr>
        <w:t xml:space="preserve">. </w:t>
      </w:r>
      <w:r>
        <w:rPr>
          <w:rFonts w:ascii="Arial Narrow" w:eastAsia="Arial Narrow" w:hAnsi="Arial Narrow" w:cs="Arial Narrow"/>
          <w:i/>
          <w:sz w:val="18"/>
          <w:szCs w:val="18"/>
        </w:rPr>
        <w:t>Reintegration of Women Incarcerated for Drug Offenses</w:t>
      </w:r>
      <w:r>
        <w:rPr>
          <w:rFonts w:ascii="Arial Narrow" w:eastAsia="Arial Narrow" w:hAnsi="Arial Narrow" w:cs="Arial Narrow"/>
          <w:sz w:val="18"/>
          <w:szCs w:val="18"/>
        </w:rPr>
        <w:t xml:space="preserve">. </w:t>
      </w:r>
      <w:proofErr w:type="spellStart"/>
      <w:r>
        <w:rPr>
          <w:rFonts w:ascii="Arial Narrow" w:eastAsia="Arial Narrow" w:hAnsi="Arial Narrow" w:cs="Arial Narrow"/>
          <w:sz w:val="18"/>
          <w:szCs w:val="18"/>
        </w:rPr>
        <w:t>NoBox</w:t>
      </w:r>
      <w:proofErr w:type="spellEnd"/>
      <w:r>
        <w:rPr>
          <w:rFonts w:ascii="Arial Narrow" w:eastAsia="Arial Narrow" w:hAnsi="Arial Narrow" w:cs="Arial Narrow"/>
          <w:sz w:val="18"/>
          <w:szCs w:val="18"/>
        </w:rPr>
        <w:t xml:space="preserve"> Philippines. 2019.</w:t>
      </w:r>
    </w:p>
  </w:footnote>
  <w:footnote w:id="70">
    <w:p w14:paraId="000000AF" w14:textId="77777777" w:rsidR="00FC487A" w:rsidRDefault="00FE0AA3">
      <w:pPr>
        <w:rPr>
          <w:sz w:val="20"/>
          <w:szCs w:val="20"/>
        </w:rPr>
      </w:pPr>
      <w:r>
        <w:rPr>
          <w:rStyle w:val="FootnoteReference"/>
        </w:rPr>
        <w:footnoteRef/>
      </w:r>
      <w:r w:rsidRPr="00E82321">
        <w:rPr>
          <w:rFonts w:ascii="Arial Narrow" w:eastAsia="Arial Narrow" w:hAnsi="Arial Narrow" w:cs="Arial Narrow"/>
          <w:sz w:val="18"/>
          <w:szCs w:val="18"/>
        </w:rPr>
        <w:t xml:space="preserve"> Ibid</w:t>
      </w:r>
    </w:p>
  </w:footnote>
  <w:footnote w:id="71">
    <w:p w14:paraId="000000B0" w14:textId="77777777" w:rsidR="00FC487A" w:rsidRDefault="00FE0AA3">
      <w:pPr>
        <w:rPr>
          <w:rFonts w:ascii="Arial Narrow" w:eastAsia="Arial Narrow" w:hAnsi="Arial Narrow" w:cs="Arial Narrow"/>
          <w:sz w:val="18"/>
          <w:szCs w:val="18"/>
        </w:rPr>
      </w:pPr>
      <w:r>
        <w:rPr>
          <w:rStyle w:val="FootnoteReference"/>
        </w:rPr>
        <w:footnoteRef/>
      </w:r>
      <w:r>
        <w:rPr>
          <w:rFonts w:ascii="Arial Narrow" w:eastAsia="Arial Narrow" w:hAnsi="Arial Narrow" w:cs="Arial Narrow"/>
          <w:sz w:val="18"/>
          <w:szCs w:val="18"/>
        </w:rPr>
        <w:t xml:space="preserve"> Alvarez MC. </w:t>
      </w:r>
      <w:r>
        <w:rPr>
          <w:rFonts w:ascii="Arial Narrow" w:eastAsia="Arial Narrow" w:hAnsi="Arial Narrow" w:cs="Arial Narrow"/>
          <w:i/>
          <w:sz w:val="18"/>
          <w:szCs w:val="18"/>
        </w:rPr>
        <w:t>Women Incarceration and Drug Policies in Southeast Asia: Promoting Humane and Effective Responses.</w:t>
      </w:r>
      <w:r>
        <w:rPr>
          <w:rFonts w:ascii="Arial Narrow" w:eastAsia="Arial Narrow" w:hAnsi="Arial Narrow" w:cs="Arial Narrow"/>
          <w:sz w:val="18"/>
          <w:szCs w:val="18"/>
        </w:rPr>
        <w:t xml:space="preserve"> 2018 </w:t>
      </w:r>
    </w:p>
  </w:footnote>
  <w:footnote w:id="72">
    <w:p w14:paraId="000000B1" w14:textId="77777777" w:rsidR="00FC487A" w:rsidRDefault="00FE0AA3">
      <w:pPr>
        <w:rPr>
          <w:rFonts w:ascii="Arial Narrow" w:eastAsia="Arial Narrow" w:hAnsi="Arial Narrow" w:cs="Arial Narrow"/>
          <w:sz w:val="18"/>
          <w:szCs w:val="18"/>
        </w:rPr>
      </w:pPr>
      <w:r>
        <w:rPr>
          <w:rStyle w:val="FootnoteReference"/>
        </w:rPr>
        <w:footnoteRef/>
      </w:r>
      <w:r>
        <w:rPr>
          <w:rFonts w:ascii="Arial Narrow" w:eastAsia="Arial Narrow" w:hAnsi="Arial Narrow" w:cs="Arial Narrow"/>
          <w:sz w:val="18"/>
          <w:szCs w:val="18"/>
        </w:rPr>
        <w:t xml:space="preserve"> Mendoza K. </w:t>
      </w:r>
      <w:r>
        <w:rPr>
          <w:rFonts w:ascii="Arial Narrow" w:eastAsia="Arial Narrow" w:hAnsi="Arial Narrow" w:cs="Arial Narrow"/>
          <w:i/>
          <w:sz w:val="18"/>
          <w:szCs w:val="18"/>
        </w:rPr>
        <w:t>Unseen and Unheard: The Women in Duterte’s War on Drugs</w:t>
      </w:r>
      <w:r>
        <w:rPr>
          <w:rFonts w:ascii="Arial Narrow" w:eastAsia="Arial Narrow" w:hAnsi="Arial Narrow" w:cs="Arial Narrow"/>
          <w:sz w:val="18"/>
          <w:szCs w:val="18"/>
        </w:rPr>
        <w:t xml:space="preserve">, Buxton, J., Margo, G. and Burger, L. (Ed.) The Impact of Global Drug Policy on Women: Shifting the Needle, Emerald Publishing Limited, Bingley, pp. 183-188. 2020. </w:t>
      </w:r>
    </w:p>
  </w:footnote>
  <w:footnote w:id="73">
    <w:p w14:paraId="000000B2" w14:textId="77777777" w:rsidR="00FC487A" w:rsidRDefault="00FE0AA3">
      <w:pPr>
        <w:rPr>
          <w:rFonts w:ascii="Arial Narrow" w:eastAsia="Arial Narrow" w:hAnsi="Arial Narrow" w:cs="Arial Narrow"/>
          <w:sz w:val="18"/>
          <w:szCs w:val="18"/>
        </w:rPr>
      </w:pPr>
      <w:r>
        <w:rPr>
          <w:rStyle w:val="FootnoteReference"/>
        </w:rPr>
        <w:footnoteRef/>
      </w:r>
      <w:r>
        <w:rPr>
          <w:rFonts w:ascii="Arial Narrow" w:eastAsia="Arial Narrow" w:hAnsi="Arial Narrow" w:cs="Arial Narrow"/>
          <w:sz w:val="18"/>
          <w:szCs w:val="18"/>
        </w:rPr>
        <w:t xml:space="preserve"> US Department of State. </w:t>
      </w:r>
      <w:r>
        <w:rPr>
          <w:rFonts w:ascii="Arial Narrow" w:eastAsia="Arial Narrow" w:hAnsi="Arial Narrow" w:cs="Arial Narrow"/>
          <w:i/>
          <w:sz w:val="18"/>
          <w:szCs w:val="18"/>
        </w:rPr>
        <w:t>Country Reports on Human Rights Practices: Philippines</w:t>
      </w:r>
      <w:r>
        <w:rPr>
          <w:rFonts w:ascii="Arial Narrow" w:eastAsia="Arial Narrow" w:hAnsi="Arial Narrow" w:cs="Arial Narrow"/>
          <w:sz w:val="18"/>
          <w:szCs w:val="18"/>
        </w:rPr>
        <w:t xml:space="preserve">. 2021 </w:t>
      </w:r>
    </w:p>
  </w:footnote>
  <w:footnote w:id="74">
    <w:p w14:paraId="000000B3" w14:textId="77777777" w:rsidR="00FC487A" w:rsidRDefault="00FE0AA3">
      <w:pPr>
        <w:rPr>
          <w:rFonts w:ascii="Arial Narrow" w:eastAsia="Arial Narrow" w:hAnsi="Arial Narrow" w:cs="Arial Narrow"/>
          <w:sz w:val="18"/>
          <w:szCs w:val="18"/>
        </w:rPr>
      </w:pPr>
      <w:r>
        <w:rPr>
          <w:rStyle w:val="FootnoteReference"/>
        </w:rPr>
        <w:footnoteRef/>
      </w:r>
      <w:r>
        <w:rPr>
          <w:rFonts w:ascii="Arial Narrow" w:eastAsia="Arial Narrow" w:hAnsi="Arial Narrow" w:cs="Arial Narrow"/>
          <w:sz w:val="18"/>
          <w:szCs w:val="18"/>
        </w:rPr>
        <w:t xml:space="preserve"> Commission on Human Rights. Center for Gender Equality and Women’s Rights. Commission on Human Rights Center for Gender Equality and Women’s Rights. </w:t>
      </w:r>
      <w:r>
        <w:rPr>
          <w:rFonts w:ascii="Arial Narrow" w:eastAsia="Arial Narrow" w:hAnsi="Arial Narrow" w:cs="Arial Narrow"/>
          <w:i/>
          <w:sz w:val="18"/>
          <w:szCs w:val="18"/>
        </w:rPr>
        <w:t>Inside Stories: A Report on the Situation of Women Deprived of Liberty from Select Detention Facilities.</w:t>
      </w:r>
      <w:r>
        <w:rPr>
          <w:rFonts w:ascii="Arial Narrow" w:eastAsia="Arial Narrow" w:hAnsi="Arial Narrow" w:cs="Arial Narrow"/>
          <w:sz w:val="18"/>
          <w:szCs w:val="18"/>
        </w:rPr>
        <w:t xml:space="preserve"> 2020.  </w:t>
      </w:r>
    </w:p>
  </w:footnote>
  <w:footnote w:id="75">
    <w:p w14:paraId="000000B4" w14:textId="77777777" w:rsidR="00FC487A" w:rsidRDefault="00FE0AA3">
      <w:pPr>
        <w:rPr>
          <w:rFonts w:ascii="Arial Narrow" w:eastAsia="Arial Narrow" w:hAnsi="Arial Narrow" w:cs="Arial Narrow"/>
          <w:sz w:val="18"/>
          <w:szCs w:val="18"/>
        </w:rPr>
      </w:pPr>
      <w:r>
        <w:rPr>
          <w:rStyle w:val="FootnoteReference"/>
        </w:rPr>
        <w:footnoteRef/>
      </w:r>
      <w:r>
        <w:rPr>
          <w:rFonts w:ascii="Arial Narrow" w:eastAsia="Arial Narrow" w:hAnsi="Arial Narrow" w:cs="Arial Narrow"/>
          <w:sz w:val="18"/>
          <w:szCs w:val="18"/>
        </w:rPr>
        <w:t xml:space="preserve"> Ibid</w:t>
      </w:r>
    </w:p>
  </w:footnote>
  <w:footnote w:id="76">
    <w:p w14:paraId="000000B5" w14:textId="77777777" w:rsidR="00FC487A" w:rsidRDefault="00FE0AA3">
      <w:pPr>
        <w:rPr>
          <w:rFonts w:ascii="Arial Narrow" w:eastAsia="Arial Narrow" w:hAnsi="Arial Narrow" w:cs="Arial Narrow"/>
          <w:sz w:val="18"/>
          <w:szCs w:val="18"/>
        </w:rPr>
      </w:pPr>
      <w:r>
        <w:rPr>
          <w:rStyle w:val="FootnoteReference"/>
        </w:rPr>
        <w:footnoteRef/>
      </w:r>
      <w:r>
        <w:rPr>
          <w:rFonts w:ascii="Arial Narrow" w:eastAsia="Arial Narrow" w:hAnsi="Arial Narrow" w:cs="Arial Narrow"/>
          <w:sz w:val="18"/>
          <w:szCs w:val="18"/>
        </w:rPr>
        <w:t xml:space="preserve"> Mendoza K. </w:t>
      </w:r>
      <w:r>
        <w:rPr>
          <w:rFonts w:ascii="Arial Narrow" w:eastAsia="Arial Narrow" w:hAnsi="Arial Narrow" w:cs="Arial Narrow"/>
          <w:i/>
          <w:sz w:val="18"/>
          <w:szCs w:val="18"/>
        </w:rPr>
        <w:t>Unseen and Unheard: The Women in Duterte’s War on Drugs</w:t>
      </w:r>
      <w:r>
        <w:rPr>
          <w:rFonts w:ascii="Arial Narrow" w:eastAsia="Arial Narrow" w:hAnsi="Arial Narrow" w:cs="Arial Narrow"/>
          <w:sz w:val="18"/>
          <w:szCs w:val="18"/>
        </w:rPr>
        <w:t xml:space="preserve">, Buxton, J., Margo, G. and Burger, L. (Ed.) The Impact of Global Drug Policy on Women: Shifting the Needle, Emerald Publishing Limited, Bingley, pp. 183-188. 2020.  </w:t>
      </w:r>
    </w:p>
  </w:footnote>
  <w:footnote w:id="77">
    <w:p w14:paraId="000000B6" w14:textId="77777777" w:rsidR="00FC487A" w:rsidRDefault="00FE0AA3">
      <w:pPr>
        <w:rPr>
          <w:rFonts w:ascii="Arial Narrow" w:eastAsia="Arial Narrow" w:hAnsi="Arial Narrow" w:cs="Arial Narrow"/>
          <w:sz w:val="18"/>
          <w:szCs w:val="18"/>
        </w:rPr>
      </w:pPr>
      <w:r>
        <w:rPr>
          <w:rStyle w:val="FootnoteReference"/>
        </w:rPr>
        <w:footnoteRef/>
      </w:r>
      <w:r>
        <w:rPr>
          <w:rFonts w:ascii="Arial Narrow" w:eastAsia="Arial Narrow" w:hAnsi="Arial Narrow" w:cs="Arial Narrow"/>
          <w:sz w:val="18"/>
          <w:szCs w:val="18"/>
        </w:rPr>
        <w:t xml:space="preserve"> US Department of State. </w:t>
      </w:r>
      <w:r>
        <w:rPr>
          <w:rFonts w:ascii="Arial Narrow" w:eastAsia="Arial Narrow" w:hAnsi="Arial Narrow" w:cs="Arial Narrow"/>
          <w:i/>
          <w:sz w:val="18"/>
          <w:szCs w:val="18"/>
        </w:rPr>
        <w:t>Country Reports on Human Rights Practices: Philippines</w:t>
      </w:r>
      <w:r>
        <w:rPr>
          <w:rFonts w:ascii="Arial Narrow" w:eastAsia="Arial Narrow" w:hAnsi="Arial Narrow" w:cs="Arial Narrow"/>
          <w:sz w:val="18"/>
          <w:szCs w:val="18"/>
        </w:rPr>
        <w:t xml:space="preserve">. 2021 </w:t>
      </w:r>
    </w:p>
  </w:footnote>
  <w:footnote w:id="78">
    <w:p w14:paraId="000000B7" w14:textId="67E41811" w:rsidR="00FC487A" w:rsidRPr="00E82321" w:rsidRDefault="00FE0AA3">
      <w:pPr>
        <w:rPr>
          <w:rFonts w:ascii="Arial Narrow" w:eastAsia="Arial Narrow" w:hAnsi="Arial Narrow" w:cs="Arial Narrow"/>
          <w:sz w:val="18"/>
          <w:szCs w:val="18"/>
        </w:rPr>
      </w:pPr>
      <w:r>
        <w:rPr>
          <w:rStyle w:val="FootnoteReference"/>
        </w:rPr>
        <w:footnoteRef/>
      </w:r>
      <w:r>
        <w:rPr>
          <w:sz w:val="20"/>
          <w:szCs w:val="20"/>
        </w:rPr>
        <w:t xml:space="preserve"> </w:t>
      </w:r>
      <w:r w:rsidRPr="00E82321">
        <w:rPr>
          <w:rFonts w:ascii="Arial Narrow" w:eastAsia="Arial Narrow" w:hAnsi="Arial Narrow" w:cs="Arial Narrow"/>
          <w:sz w:val="18"/>
          <w:szCs w:val="18"/>
        </w:rPr>
        <w:t>Alvarez</w:t>
      </w:r>
      <w:r w:rsidR="00E82321">
        <w:rPr>
          <w:rFonts w:ascii="Arial Narrow" w:eastAsia="Arial Narrow" w:hAnsi="Arial Narrow" w:cs="Arial Narrow"/>
          <w:sz w:val="18"/>
          <w:szCs w:val="18"/>
        </w:rPr>
        <w:t xml:space="preserve"> </w:t>
      </w:r>
      <w:r w:rsidRPr="00E82321">
        <w:rPr>
          <w:rFonts w:ascii="Arial Narrow" w:eastAsia="Arial Narrow" w:hAnsi="Arial Narrow" w:cs="Arial Narrow"/>
          <w:sz w:val="18"/>
          <w:szCs w:val="18"/>
        </w:rPr>
        <w:t>MC. _Linking communities with the justice system to advance humane drug policy in the Philippines_ [Conference presentation]. HR23 Conference: Strength in Solidarity, Melbourne, Australia.</w:t>
      </w:r>
      <w:r w:rsidR="00E82321">
        <w:rPr>
          <w:rFonts w:ascii="Arial Narrow" w:eastAsia="Arial Narrow" w:hAnsi="Arial Narrow" w:cs="Arial Narrow"/>
          <w:sz w:val="18"/>
          <w:szCs w:val="18"/>
        </w:rPr>
        <w:t xml:space="preserve"> 2023.</w:t>
      </w:r>
    </w:p>
  </w:footnote>
  <w:footnote w:id="79">
    <w:p w14:paraId="000000B8" w14:textId="77777777" w:rsidR="00FC487A" w:rsidRDefault="00FE0AA3">
      <w:pPr>
        <w:rPr>
          <w:rFonts w:ascii="Arial Narrow" w:eastAsia="Arial Narrow" w:hAnsi="Arial Narrow" w:cs="Arial Narrow"/>
          <w:sz w:val="18"/>
          <w:szCs w:val="18"/>
        </w:rPr>
      </w:pPr>
      <w:r>
        <w:rPr>
          <w:rStyle w:val="FootnoteReference"/>
        </w:rPr>
        <w:footnoteRef/>
      </w:r>
      <w:r>
        <w:rPr>
          <w:rFonts w:ascii="Arial Narrow" w:eastAsia="Arial Narrow" w:hAnsi="Arial Narrow" w:cs="Arial Narrow"/>
          <w:sz w:val="18"/>
          <w:szCs w:val="18"/>
        </w:rPr>
        <w:t xml:space="preserve"> </w:t>
      </w:r>
      <w:proofErr w:type="spellStart"/>
      <w:r>
        <w:rPr>
          <w:rFonts w:ascii="Arial Narrow" w:eastAsia="Arial Narrow" w:hAnsi="Arial Narrow" w:cs="Arial Narrow"/>
          <w:sz w:val="18"/>
          <w:szCs w:val="18"/>
        </w:rPr>
        <w:t>Pagbabae-lik-Tanaw</w:t>
      </w:r>
      <w:proofErr w:type="spellEnd"/>
      <w:r>
        <w:rPr>
          <w:rFonts w:ascii="Arial Narrow" w:eastAsia="Arial Narrow" w:hAnsi="Arial Narrow" w:cs="Arial Narrow"/>
          <w:sz w:val="18"/>
          <w:szCs w:val="18"/>
        </w:rPr>
        <w:t xml:space="preserve">. </w:t>
      </w:r>
      <w:r>
        <w:rPr>
          <w:rFonts w:ascii="Arial Narrow" w:eastAsia="Arial Narrow" w:hAnsi="Arial Narrow" w:cs="Arial Narrow"/>
          <w:i/>
          <w:sz w:val="18"/>
          <w:szCs w:val="18"/>
        </w:rPr>
        <w:t>Reintegration of Women Incarcerated for Drug Offenses. pp54.</w:t>
      </w:r>
      <w:r>
        <w:rPr>
          <w:rFonts w:ascii="Arial Narrow" w:eastAsia="Arial Narrow" w:hAnsi="Arial Narrow" w:cs="Arial Narrow"/>
          <w:sz w:val="18"/>
          <w:szCs w:val="18"/>
        </w:rPr>
        <w:t xml:space="preserve"> </w:t>
      </w:r>
      <w:proofErr w:type="spellStart"/>
      <w:r>
        <w:rPr>
          <w:rFonts w:ascii="Arial Narrow" w:eastAsia="Arial Narrow" w:hAnsi="Arial Narrow" w:cs="Arial Narrow"/>
          <w:sz w:val="18"/>
          <w:szCs w:val="18"/>
        </w:rPr>
        <w:t>NoBox</w:t>
      </w:r>
      <w:proofErr w:type="spellEnd"/>
      <w:r>
        <w:rPr>
          <w:rFonts w:ascii="Arial Narrow" w:eastAsia="Arial Narrow" w:hAnsi="Arial Narrow" w:cs="Arial Narrow"/>
          <w:sz w:val="18"/>
          <w:szCs w:val="18"/>
        </w:rPr>
        <w:t xml:space="preserve"> Philippines. 2019.</w:t>
      </w:r>
    </w:p>
  </w:footnote>
  <w:footnote w:id="80">
    <w:p w14:paraId="000000B9" w14:textId="77777777" w:rsidR="00FC487A" w:rsidRDefault="00FE0AA3">
      <w:pPr>
        <w:rPr>
          <w:sz w:val="16"/>
          <w:szCs w:val="16"/>
        </w:rPr>
      </w:pPr>
      <w:r>
        <w:rPr>
          <w:rStyle w:val="FootnoteReference"/>
        </w:rPr>
        <w:footnoteRef/>
      </w:r>
      <w:r>
        <w:rPr>
          <w:sz w:val="20"/>
          <w:szCs w:val="20"/>
        </w:rPr>
        <w:t xml:space="preserve"> </w:t>
      </w:r>
      <w:proofErr w:type="spellStart"/>
      <w:r>
        <w:rPr>
          <w:rFonts w:ascii="Arial Narrow" w:eastAsia="Arial Narrow" w:hAnsi="Arial Narrow" w:cs="Arial Narrow"/>
          <w:sz w:val="18"/>
          <w:szCs w:val="18"/>
        </w:rPr>
        <w:t>Alampay</w:t>
      </w:r>
      <w:proofErr w:type="spellEnd"/>
      <w:r>
        <w:rPr>
          <w:rFonts w:ascii="Arial Narrow" w:eastAsia="Arial Narrow" w:hAnsi="Arial Narrow" w:cs="Arial Narrow"/>
          <w:sz w:val="18"/>
          <w:szCs w:val="18"/>
        </w:rPr>
        <w:t xml:space="preserve"> R, </w:t>
      </w:r>
      <w:proofErr w:type="spellStart"/>
      <w:r>
        <w:rPr>
          <w:rFonts w:ascii="Arial Narrow" w:eastAsia="Arial Narrow" w:hAnsi="Arial Narrow" w:cs="Arial Narrow"/>
          <w:sz w:val="18"/>
          <w:szCs w:val="18"/>
        </w:rPr>
        <w:t>Lasco</w:t>
      </w:r>
      <w:proofErr w:type="spellEnd"/>
      <w:r>
        <w:rPr>
          <w:rFonts w:ascii="Arial Narrow" w:eastAsia="Arial Narrow" w:hAnsi="Arial Narrow" w:cs="Arial Narrow"/>
          <w:sz w:val="18"/>
          <w:szCs w:val="18"/>
        </w:rPr>
        <w:t xml:space="preserve"> G. </w:t>
      </w:r>
      <w:r>
        <w:rPr>
          <w:rFonts w:ascii="Arial Narrow" w:eastAsia="Arial Narrow" w:hAnsi="Arial Narrow" w:cs="Arial Narrow"/>
          <w:i/>
          <w:sz w:val="18"/>
          <w:szCs w:val="18"/>
        </w:rPr>
        <w:t xml:space="preserve">Inside PH jails, crime persists. </w:t>
      </w:r>
      <w:r>
        <w:rPr>
          <w:rFonts w:ascii="Arial Narrow" w:eastAsia="Arial Narrow" w:hAnsi="Arial Narrow" w:cs="Arial Narrow"/>
          <w:sz w:val="18"/>
          <w:szCs w:val="18"/>
        </w:rPr>
        <w:t xml:space="preserve">[Podcast]. 2023. </w:t>
      </w:r>
    </w:p>
  </w:footnote>
  <w:footnote w:id="81">
    <w:p w14:paraId="000000BA" w14:textId="77777777" w:rsidR="00FC487A" w:rsidRDefault="00FE0AA3">
      <w:pPr>
        <w:rPr>
          <w:rFonts w:ascii="Arial Narrow" w:eastAsia="Arial Narrow" w:hAnsi="Arial Narrow" w:cs="Arial Narrow"/>
          <w:sz w:val="18"/>
          <w:szCs w:val="18"/>
        </w:rPr>
      </w:pPr>
      <w:r>
        <w:rPr>
          <w:rStyle w:val="FootnoteReference"/>
        </w:rPr>
        <w:footnoteRef/>
      </w:r>
      <w:r>
        <w:rPr>
          <w:rFonts w:ascii="Arial Narrow" w:eastAsia="Arial Narrow" w:hAnsi="Arial Narrow" w:cs="Arial Narrow"/>
          <w:sz w:val="18"/>
          <w:szCs w:val="18"/>
        </w:rPr>
        <w:t xml:space="preserve"> </w:t>
      </w:r>
      <w:proofErr w:type="spellStart"/>
      <w:r>
        <w:rPr>
          <w:rFonts w:ascii="Arial Narrow" w:eastAsia="Arial Narrow" w:hAnsi="Arial Narrow" w:cs="Arial Narrow"/>
          <w:sz w:val="18"/>
          <w:szCs w:val="18"/>
        </w:rPr>
        <w:t>Pinlac</w:t>
      </w:r>
      <w:proofErr w:type="spellEnd"/>
      <w:r>
        <w:rPr>
          <w:rFonts w:ascii="Arial Narrow" w:eastAsia="Arial Narrow" w:hAnsi="Arial Narrow" w:cs="Arial Narrow"/>
          <w:sz w:val="18"/>
          <w:szCs w:val="18"/>
        </w:rPr>
        <w:t xml:space="preserve"> B. </w:t>
      </w:r>
      <w:proofErr w:type="spellStart"/>
      <w:r>
        <w:rPr>
          <w:rFonts w:ascii="Arial Narrow" w:eastAsia="Arial Narrow" w:hAnsi="Arial Narrow" w:cs="Arial Narrow"/>
          <w:i/>
          <w:sz w:val="18"/>
          <w:szCs w:val="18"/>
        </w:rPr>
        <w:t>Remulla</w:t>
      </w:r>
      <w:proofErr w:type="spellEnd"/>
      <w:r>
        <w:rPr>
          <w:rFonts w:ascii="Arial Narrow" w:eastAsia="Arial Narrow" w:hAnsi="Arial Narrow" w:cs="Arial Narrow"/>
          <w:i/>
          <w:sz w:val="18"/>
          <w:szCs w:val="18"/>
        </w:rPr>
        <w:t xml:space="preserve"> III acquitted of illegal drug possession charge. 2023 </w:t>
      </w:r>
    </w:p>
  </w:footnote>
  <w:footnote w:id="82">
    <w:p w14:paraId="000000BB" w14:textId="77777777" w:rsidR="00FC487A" w:rsidRDefault="00FE0AA3">
      <w:pPr>
        <w:pBdr>
          <w:top w:val="nil"/>
          <w:left w:val="nil"/>
          <w:bottom w:val="nil"/>
          <w:right w:val="nil"/>
          <w:between w:val="nil"/>
        </w:pBdr>
        <w:rPr>
          <w:rFonts w:ascii="Arial Narrow" w:eastAsia="Arial Narrow" w:hAnsi="Arial Narrow" w:cs="Arial Narrow"/>
          <w:color w:val="000000"/>
          <w:sz w:val="18"/>
          <w:szCs w:val="18"/>
        </w:rPr>
      </w:pPr>
      <w:r>
        <w:rPr>
          <w:rStyle w:val="FootnoteReference"/>
        </w:rPr>
        <w:footnoteRef/>
      </w:r>
      <w:r>
        <w:rPr>
          <w:rFonts w:ascii="Arial Narrow" w:eastAsia="Arial Narrow" w:hAnsi="Arial Narrow" w:cs="Arial Narrow"/>
          <w:color w:val="000000"/>
          <w:sz w:val="18"/>
          <w:szCs w:val="18"/>
        </w:rPr>
        <w:t xml:space="preserve"> UNAIDS. </w:t>
      </w:r>
      <w:r>
        <w:rPr>
          <w:rFonts w:ascii="Arial Narrow" w:eastAsia="Arial Narrow" w:hAnsi="Arial Narrow" w:cs="Arial Narrow"/>
          <w:i/>
          <w:color w:val="000000"/>
          <w:sz w:val="18"/>
          <w:szCs w:val="18"/>
        </w:rPr>
        <w:t>Global Aids Strategy</w:t>
      </w:r>
      <w:r>
        <w:rPr>
          <w:rFonts w:ascii="Arial Narrow" w:eastAsia="Arial Narrow" w:hAnsi="Arial Narrow" w:cs="Arial Narrow"/>
          <w:color w:val="000000"/>
          <w:sz w:val="18"/>
          <w:szCs w:val="18"/>
        </w:rPr>
        <w:t xml:space="preserve"> 2021–2026. </w:t>
      </w:r>
    </w:p>
  </w:footnote>
  <w:footnote w:id="83">
    <w:p w14:paraId="000000BC" w14:textId="77777777" w:rsidR="00FC487A" w:rsidRDefault="00FE0AA3">
      <w:pPr>
        <w:pBdr>
          <w:top w:val="nil"/>
          <w:left w:val="nil"/>
          <w:bottom w:val="nil"/>
          <w:right w:val="nil"/>
          <w:between w:val="nil"/>
        </w:pBdr>
        <w:rPr>
          <w:rFonts w:ascii="Arial Narrow" w:eastAsia="Arial Narrow" w:hAnsi="Arial Narrow" w:cs="Arial Narrow"/>
          <w:color w:val="000000"/>
          <w:sz w:val="18"/>
          <w:szCs w:val="18"/>
        </w:rPr>
      </w:pPr>
      <w:r>
        <w:rPr>
          <w:rStyle w:val="FootnoteReference"/>
        </w:rPr>
        <w:footnoteRef/>
      </w:r>
      <w:r>
        <w:rPr>
          <w:rFonts w:ascii="Arial Narrow" w:eastAsia="Arial Narrow" w:hAnsi="Arial Narrow" w:cs="Arial Narrow"/>
          <w:color w:val="000000"/>
          <w:sz w:val="18"/>
          <w:szCs w:val="18"/>
        </w:rPr>
        <w:t xml:space="preserve"> WHRIN. </w:t>
      </w:r>
      <w:r>
        <w:rPr>
          <w:rFonts w:ascii="Arial Narrow" w:eastAsia="Arial Narrow" w:hAnsi="Arial Narrow" w:cs="Arial Narrow"/>
          <w:i/>
          <w:color w:val="000000"/>
          <w:sz w:val="18"/>
          <w:szCs w:val="18"/>
        </w:rPr>
        <w:t>Asia region – Mapping harm reduction services for women who use drugs.</w:t>
      </w:r>
      <w:r>
        <w:rPr>
          <w:rFonts w:ascii="Arial Narrow" w:eastAsia="Arial Narrow" w:hAnsi="Arial Narrow" w:cs="Arial Narrow"/>
          <w:color w:val="000000"/>
          <w:sz w:val="18"/>
          <w:szCs w:val="18"/>
        </w:rPr>
        <w:t xml:space="preserve"> 2020. </w:t>
      </w:r>
    </w:p>
  </w:footnote>
  <w:footnote w:id="84">
    <w:p w14:paraId="000000BD" w14:textId="77777777" w:rsidR="00FC487A" w:rsidRDefault="00FE0AA3">
      <w:pPr>
        <w:pBdr>
          <w:top w:val="nil"/>
          <w:left w:val="nil"/>
          <w:bottom w:val="nil"/>
          <w:right w:val="nil"/>
          <w:between w:val="nil"/>
        </w:pBdr>
        <w:rPr>
          <w:rFonts w:ascii="Arial Narrow" w:eastAsia="Arial Narrow" w:hAnsi="Arial Narrow" w:cs="Arial Narrow"/>
          <w:color w:val="000000"/>
          <w:sz w:val="18"/>
          <w:szCs w:val="18"/>
        </w:rPr>
      </w:pPr>
      <w:r>
        <w:rPr>
          <w:rStyle w:val="FootnoteReference"/>
        </w:rPr>
        <w:footnoteRef/>
      </w:r>
      <w:r>
        <w:rPr>
          <w:rFonts w:ascii="Arial Narrow" w:eastAsia="Arial Narrow" w:hAnsi="Arial Narrow" w:cs="Arial Narrow"/>
          <w:color w:val="000000"/>
          <w:sz w:val="18"/>
          <w:szCs w:val="18"/>
        </w:rPr>
        <w:t xml:space="preserve"> Santos R. </w:t>
      </w:r>
      <w:r>
        <w:rPr>
          <w:rFonts w:ascii="Arial Narrow" w:eastAsia="Arial Narrow" w:hAnsi="Arial Narrow" w:cs="Arial Narrow"/>
          <w:i/>
          <w:color w:val="000000"/>
          <w:sz w:val="18"/>
          <w:szCs w:val="18"/>
        </w:rPr>
        <w:t>Is the Philippines Ready for Harm Reduction?</w:t>
      </w:r>
      <w:r>
        <w:rPr>
          <w:rFonts w:ascii="Arial Narrow" w:eastAsia="Arial Narrow" w:hAnsi="Arial Narrow" w:cs="Arial Narrow"/>
          <w:color w:val="000000"/>
          <w:sz w:val="18"/>
          <w:szCs w:val="18"/>
        </w:rPr>
        <w:t xml:space="preserve"> 2023 </w:t>
      </w:r>
    </w:p>
  </w:footnote>
  <w:footnote w:id="85">
    <w:p w14:paraId="000000BE" w14:textId="5ABD3F2F" w:rsidR="00FC487A" w:rsidRDefault="00FE0AA3" w:rsidP="009051B7">
      <w:pPr>
        <w:rPr>
          <w:rFonts w:ascii="Arial Narrow" w:eastAsia="Arial Narrow" w:hAnsi="Arial Narrow" w:cs="Arial Narrow"/>
          <w:color w:val="000000"/>
          <w:sz w:val="18"/>
          <w:szCs w:val="18"/>
        </w:rPr>
      </w:pPr>
      <w:r>
        <w:rPr>
          <w:rStyle w:val="FootnoteReference"/>
        </w:rPr>
        <w:footnoteRef/>
      </w:r>
      <w:r>
        <w:rPr>
          <w:rFonts w:ascii="Arial Narrow" w:eastAsia="Arial Narrow" w:hAnsi="Arial Narrow" w:cs="Arial Narrow"/>
          <w:color w:val="000000"/>
          <w:sz w:val="18"/>
          <w:szCs w:val="18"/>
        </w:rPr>
        <w:t xml:space="preserve"> See for example, the welfare agency DSWD Joint Memorandum Circular No. 2022-0001 on ‘</w:t>
      </w:r>
      <w:r>
        <w:rPr>
          <w:rFonts w:ascii="Arial Narrow" w:eastAsia="Arial Narrow" w:hAnsi="Arial Narrow" w:cs="Arial Narrow"/>
          <w:i/>
          <w:color w:val="000000"/>
          <w:sz w:val="18"/>
          <w:szCs w:val="18"/>
        </w:rPr>
        <w:t>Promoting the right to health of mothers who are deprived of liberty and their infants and young children in prisons, jails, places of detention, and other closed settings</w:t>
      </w:r>
      <w:r>
        <w:rPr>
          <w:rFonts w:ascii="Arial Narrow" w:eastAsia="Arial Narrow" w:hAnsi="Arial Narrow" w:cs="Arial Narrow"/>
          <w:color w:val="000000"/>
          <w:sz w:val="18"/>
          <w:szCs w:val="18"/>
        </w:rPr>
        <w:t>’.</w:t>
      </w:r>
      <w:r w:rsidR="009051B7">
        <w:rPr>
          <w:rFonts w:ascii="Arial Narrow" w:eastAsia="Arial Narrow" w:hAnsi="Arial Narrow" w:cs="Arial Narrow"/>
          <w:color w:val="000000"/>
          <w:sz w:val="18"/>
          <w:szCs w:val="18"/>
        </w:rPr>
        <w:t xml:space="preserve"> Also the  </w:t>
      </w:r>
      <w:r w:rsidR="009051B7" w:rsidRPr="009051B7">
        <w:rPr>
          <w:rFonts w:ascii="Arial Narrow" w:eastAsia="Arial Narrow" w:hAnsi="Arial Narrow" w:cs="Arial Narrow"/>
          <w:color w:val="000000"/>
          <w:sz w:val="18"/>
          <w:szCs w:val="18"/>
        </w:rPr>
        <w:t>Philippine HIV and AIDS Policy Act of 2018 (Republic Act 11166) with specific provision to “f) Establish comprehensive human rights and evidence-based policies, programs, and approaches that aim to reduce transmission of HIV and its harmful consequences to members of key affected populations.”</w:t>
      </w:r>
      <w:r w:rsidR="009051B7">
        <w:rPr>
          <w:rFonts w:ascii="Arial Narrow" w:eastAsia="Arial Narrow" w:hAnsi="Arial Narrow" w:cs="Arial Narrow"/>
          <w:color w:val="000000"/>
          <w:sz w:val="18"/>
          <w:szCs w:val="18"/>
        </w:rPr>
        <w:t xml:space="preserve"> </w:t>
      </w:r>
      <w:r w:rsidR="009051B7" w:rsidRPr="009051B7">
        <w:rPr>
          <w:rFonts w:ascii="Arial Narrow" w:eastAsia="Arial Narrow" w:hAnsi="Arial Narrow" w:cs="Arial Narrow"/>
          <w:color w:val="000000"/>
          <w:sz w:val="18"/>
          <w:szCs w:val="18"/>
        </w:rPr>
        <w:t>https://www.officialgazette.gov.ph/2018/12/20/republic-act-no-11166/</w:t>
      </w:r>
    </w:p>
  </w:footnote>
  <w:footnote w:id="86">
    <w:p w14:paraId="000000BF" w14:textId="77777777" w:rsidR="00FC487A" w:rsidRDefault="00FE0AA3">
      <w:pPr>
        <w:rPr>
          <w:rFonts w:ascii="Arial Narrow" w:eastAsia="Arial Narrow" w:hAnsi="Arial Narrow" w:cs="Arial Narrow"/>
          <w:sz w:val="18"/>
          <w:szCs w:val="18"/>
        </w:rPr>
      </w:pPr>
      <w:r>
        <w:rPr>
          <w:rStyle w:val="FootnoteReference"/>
        </w:rPr>
        <w:footnoteRef/>
      </w:r>
      <w:r>
        <w:rPr>
          <w:rFonts w:ascii="Arial Narrow" w:eastAsia="Arial Narrow" w:hAnsi="Arial Narrow" w:cs="Arial Narrow"/>
          <w:sz w:val="18"/>
          <w:szCs w:val="18"/>
        </w:rPr>
        <w:t xml:space="preserve"> DOH, 2023. Summary of Newly Diagnosed Cases. </w:t>
      </w:r>
      <w:r>
        <w:rPr>
          <w:rFonts w:ascii="Arial Narrow" w:eastAsia="Arial Narrow" w:hAnsi="Arial Narrow" w:cs="Arial Narrow"/>
          <w:i/>
          <w:sz w:val="18"/>
          <w:szCs w:val="18"/>
        </w:rPr>
        <w:t>HIV/AIDS &amp; ART Registry of the Philippines,</w:t>
      </w:r>
      <w:r>
        <w:rPr>
          <w:rFonts w:ascii="Arial Narrow" w:eastAsia="Arial Narrow" w:hAnsi="Arial Narrow" w:cs="Arial Narrow"/>
          <w:sz w:val="18"/>
          <w:szCs w:val="18"/>
        </w:rPr>
        <w:t xml:space="preserve"> 2023. </w:t>
      </w:r>
    </w:p>
  </w:footnote>
  <w:footnote w:id="87">
    <w:p w14:paraId="000000C0" w14:textId="77777777" w:rsidR="00FC487A" w:rsidRDefault="00FE0AA3">
      <w:pPr>
        <w:rPr>
          <w:rFonts w:ascii="Arial Narrow" w:eastAsia="Arial Narrow" w:hAnsi="Arial Narrow" w:cs="Arial Narrow"/>
          <w:sz w:val="18"/>
          <w:szCs w:val="18"/>
        </w:rPr>
      </w:pPr>
      <w:r>
        <w:rPr>
          <w:rStyle w:val="FootnoteReference"/>
        </w:rPr>
        <w:footnoteRef/>
      </w:r>
      <w:r>
        <w:rPr>
          <w:sz w:val="20"/>
          <w:szCs w:val="20"/>
        </w:rPr>
        <w:t xml:space="preserve"> </w:t>
      </w:r>
      <w:proofErr w:type="spellStart"/>
      <w:r>
        <w:rPr>
          <w:rFonts w:ascii="Arial Narrow" w:eastAsia="Arial Narrow" w:hAnsi="Arial Narrow" w:cs="Arial Narrow"/>
          <w:sz w:val="18"/>
          <w:szCs w:val="18"/>
        </w:rPr>
        <w:t>Gangcuangco</w:t>
      </w:r>
      <w:proofErr w:type="spellEnd"/>
      <w:r>
        <w:rPr>
          <w:rFonts w:ascii="Arial Narrow" w:eastAsia="Arial Narrow" w:hAnsi="Arial Narrow" w:cs="Arial Narrow"/>
          <w:sz w:val="18"/>
          <w:szCs w:val="18"/>
        </w:rPr>
        <w:t xml:space="preserve"> L. </w:t>
      </w:r>
      <w:proofErr w:type="spellStart"/>
      <w:r>
        <w:rPr>
          <w:rFonts w:ascii="Arial Narrow" w:eastAsia="Arial Narrow" w:hAnsi="Arial Narrow" w:cs="Arial Narrow"/>
          <w:sz w:val="18"/>
          <w:szCs w:val="18"/>
        </w:rPr>
        <w:t>Eustaquio</w:t>
      </w:r>
      <w:proofErr w:type="spellEnd"/>
      <w:r>
        <w:rPr>
          <w:rFonts w:ascii="Arial Narrow" w:eastAsia="Arial Narrow" w:hAnsi="Arial Narrow" w:cs="Arial Narrow"/>
          <w:sz w:val="18"/>
          <w:szCs w:val="18"/>
        </w:rPr>
        <w:t xml:space="preserve"> P. </w:t>
      </w:r>
      <w:r>
        <w:rPr>
          <w:rFonts w:ascii="Arial Narrow" w:eastAsia="Arial Narrow" w:hAnsi="Arial Narrow" w:cs="Arial Narrow"/>
          <w:i/>
          <w:sz w:val="18"/>
          <w:szCs w:val="18"/>
        </w:rPr>
        <w:t>The State of the HIV Epidemic in the Philippines: Progress and Challenges</w:t>
      </w:r>
      <w:r>
        <w:rPr>
          <w:rFonts w:ascii="Arial Narrow" w:eastAsia="Arial Narrow" w:hAnsi="Arial Narrow" w:cs="Arial Narrow"/>
          <w:sz w:val="18"/>
          <w:szCs w:val="18"/>
        </w:rPr>
        <w:t xml:space="preserve">. In </w:t>
      </w:r>
      <w:r>
        <w:rPr>
          <w:rFonts w:ascii="Arial Narrow" w:eastAsia="Arial Narrow" w:hAnsi="Arial Narrow" w:cs="Arial Narrow"/>
          <w:i/>
          <w:sz w:val="18"/>
          <w:szCs w:val="18"/>
        </w:rPr>
        <w:t xml:space="preserve">Tropical Medicine and Infectious Disease, </w:t>
      </w:r>
      <w:r>
        <w:rPr>
          <w:rFonts w:ascii="Arial Narrow" w:eastAsia="Arial Narrow" w:hAnsi="Arial Narrow" w:cs="Arial Narrow"/>
          <w:sz w:val="18"/>
          <w:szCs w:val="18"/>
        </w:rPr>
        <w:t xml:space="preserve">8 (5), p. 258. 2023. </w:t>
      </w:r>
    </w:p>
  </w:footnote>
  <w:footnote w:id="88">
    <w:p w14:paraId="000000C1" w14:textId="77777777" w:rsidR="00FC487A" w:rsidRDefault="00FE0AA3">
      <w:pPr>
        <w:pBdr>
          <w:top w:val="nil"/>
          <w:left w:val="nil"/>
          <w:bottom w:val="nil"/>
          <w:right w:val="nil"/>
          <w:between w:val="nil"/>
        </w:pBdr>
        <w:rPr>
          <w:color w:val="000000"/>
          <w:sz w:val="20"/>
          <w:szCs w:val="20"/>
        </w:rPr>
      </w:pPr>
      <w:r>
        <w:rPr>
          <w:rStyle w:val="FootnoteReference"/>
        </w:rPr>
        <w:footnoteRef/>
      </w:r>
      <w:r>
        <w:rPr>
          <w:rFonts w:ascii="Arial Narrow" w:eastAsia="Arial Narrow" w:hAnsi="Arial Narrow" w:cs="Arial Narrow"/>
          <w:color w:val="000000"/>
          <w:sz w:val="18"/>
          <w:szCs w:val="18"/>
          <w:vertAlign w:val="superscript"/>
        </w:rPr>
        <w:t xml:space="preserve"> </w:t>
      </w:r>
      <w:r>
        <w:rPr>
          <w:rFonts w:ascii="Arial Narrow" w:eastAsia="Arial Narrow" w:hAnsi="Arial Narrow" w:cs="Arial Narrow"/>
          <w:color w:val="000000"/>
          <w:sz w:val="18"/>
          <w:szCs w:val="18"/>
        </w:rPr>
        <w:t xml:space="preserve">Alvarez M. </w:t>
      </w:r>
      <w:r>
        <w:rPr>
          <w:rFonts w:ascii="Arial Narrow" w:eastAsia="Arial Narrow" w:hAnsi="Arial Narrow" w:cs="Arial Narrow"/>
          <w:i/>
          <w:color w:val="000000"/>
          <w:sz w:val="18"/>
          <w:szCs w:val="18"/>
        </w:rPr>
        <w:t>Women, Incarceration and Drug Policies in the Philippines: Promoting Humane and Effective Responses</w:t>
      </w:r>
      <w:r>
        <w:rPr>
          <w:rFonts w:ascii="Arial Narrow" w:eastAsia="Arial Narrow" w:hAnsi="Arial Narrow" w:cs="Arial Narrow"/>
          <w:color w:val="000000"/>
          <w:sz w:val="18"/>
          <w:szCs w:val="18"/>
        </w:rPr>
        <w:t xml:space="preserve">, p.22. 2018. </w:t>
      </w:r>
    </w:p>
  </w:footnote>
  <w:footnote w:id="89">
    <w:p w14:paraId="57B16EA5" w14:textId="2D08F798" w:rsidR="00E82321" w:rsidRPr="00E82321" w:rsidRDefault="00E82321">
      <w:pPr>
        <w:pStyle w:val="FootnoteText"/>
        <w:rPr>
          <w:lang w:val="en-US"/>
        </w:rPr>
      </w:pPr>
      <w:r w:rsidRPr="00E82321">
        <w:rPr>
          <w:rStyle w:val="FootnoteReference"/>
          <w:sz w:val="24"/>
          <w:szCs w:val="24"/>
        </w:rPr>
        <w:footnoteRef/>
      </w:r>
      <w:r w:rsidRPr="00E82321">
        <w:rPr>
          <w:rStyle w:val="FootnoteReference"/>
          <w:sz w:val="24"/>
          <w:szCs w:val="24"/>
        </w:rPr>
        <w:t xml:space="preserve"> </w:t>
      </w:r>
      <w:r w:rsidRPr="00E82321">
        <w:rPr>
          <w:rFonts w:ascii="Arial Narrow" w:eastAsia="Arial Narrow" w:hAnsi="Arial Narrow" w:cs="Arial Narrow"/>
          <w:color w:val="000000"/>
          <w:sz w:val="18"/>
          <w:szCs w:val="18"/>
        </w:rPr>
        <w:t>UNAIDS, UNDP, WHO, OHCHR, ICHRDP</w:t>
      </w:r>
      <w:r>
        <w:rPr>
          <w:rFonts w:ascii="Arial Narrow" w:eastAsia="Arial Narrow" w:hAnsi="Arial Narrow" w:cs="Arial Narrow"/>
          <w:color w:val="000000"/>
          <w:sz w:val="18"/>
          <w:szCs w:val="18"/>
        </w:rPr>
        <w:t>.</w:t>
      </w:r>
      <w:r w:rsidRPr="00E82321">
        <w:rPr>
          <w:rFonts w:ascii="Arial Narrow" w:eastAsia="Arial Narrow" w:hAnsi="Arial Narrow" w:cs="Arial Narrow"/>
          <w:color w:val="000000"/>
          <w:sz w:val="18"/>
          <w:szCs w:val="18"/>
        </w:rPr>
        <w:t xml:space="preserve"> </w:t>
      </w:r>
      <w:r w:rsidRPr="00E82321">
        <w:rPr>
          <w:rFonts w:ascii="Arial Narrow" w:eastAsia="Arial Narrow" w:hAnsi="Arial Narrow" w:cs="Arial Narrow"/>
          <w:i/>
          <w:iCs/>
          <w:color w:val="000000"/>
          <w:sz w:val="18"/>
          <w:szCs w:val="18"/>
        </w:rPr>
        <w:t>International Guidelines on Human Rights and Drug Policy.</w:t>
      </w:r>
      <w:r w:rsidRPr="00E82321">
        <w:rPr>
          <w:rFonts w:ascii="Arial Narrow" w:eastAsia="Arial Narrow" w:hAnsi="Arial Narrow" w:cs="Arial Narrow"/>
          <w:color w:val="000000"/>
          <w:sz w:val="18"/>
          <w:szCs w:val="18"/>
        </w:rPr>
        <w:t xml:space="preserve"> 2019</w:t>
      </w:r>
    </w:p>
  </w:footnote>
  <w:footnote w:id="90">
    <w:p w14:paraId="489DEC2B" w14:textId="3B581361" w:rsidR="00E82321" w:rsidRPr="00E82321" w:rsidRDefault="00E82321">
      <w:pPr>
        <w:pStyle w:val="FootnoteText"/>
        <w:rPr>
          <w:lang w:val="en-US"/>
        </w:rPr>
      </w:pPr>
      <w:r>
        <w:rPr>
          <w:rStyle w:val="FootnoteReference"/>
        </w:rPr>
        <w:footnoteRef/>
      </w:r>
      <w:r>
        <w:t xml:space="preserve"> </w:t>
      </w:r>
      <w:r w:rsidRPr="00E82321">
        <w:rPr>
          <w:rFonts w:ascii="Arial Narrow" w:eastAsia="Arial Narrow" w:hAnsi="Arial Narrow" w:cs="Arial Narrow"/>
          <w:color w:val="000000"/>
          <w:sz w:val="18"/>
          <w:szCs w:val="18"/>
        </w:rPr>
        <w:t xml:space="preserve">For more detail on gender sensitive harm reduction services, see: UNODC. </w:t>
      </w:r>
      <w:r w:rsidRPr="00E82321">
        <w:rPr>
          <w:rFonts w:ascii="Arial Narrow" w:eastAsia="Arial Narrow" w:hAnsi="Arial Narrow" w:cs="Arial Narrow"/>
          <w:i/>
          <w:iCs/>
          <w:color w:val="000000"/>
          <w:sz w:val="18"/>
          <w:szCs w:val="18"/>
        </w:rPr>
        <w:t>Practical guide for service providers on gender-responsive HIV services.</w:t>
      </w:r>
      <w:r w:rsidRPr="00E82321">
        <w:rPr>
          <w:rFonts w:ascii="Arial Narrow" w:eastAsia="Arial Narrow" w:hAnsi="Arial Narrow" w:cs="Arial Narrow"/>
          <w:color w:val="000000"/>
          <w:sz w:val="18"/>
          <w:szCs w:val="18"/>
        </w:rPr>
        <w:t xml:space="preserve"> 2016</w:t>
      </w:r>
    </w:p>
  </w:footnote>
  <w:footnote w:id="91">
    <w:p w14:paraId="000000C2" w14:textId="77777777" w:rsidR="00FC487A" w:rsidRDefault="00FE0AA3">
      <w:pPr>
        <w:rPr>
          <w:rFonts w:ascii="Arial Narrow" w:eastAsia="Arial Narrow" w:hAnsi="Arial Narrow" w:cs="Arial Narrow"/>
          <w:sz w:val="18"/>
          <w:szCs w:val="18"/>
        </w:rPr>
      </w:pPr>
      <w:r>
        <w:rPr>
          <w:rStyle w:val="FootnoteReference"/>
        </w:rPr>
        <w:footnoteRef/>
      </w:r>
      <w:r>
        <w:rPr>
          <w:rFonts w:ascii="Arial Narrow" w:eastAsia="Arial Narrow" w:hAnsi="Arial Narrow" w:cs="Arial Narrow"/>
          <w:sz w:val="18"/>
          <w:szCs w:val="18"/>
        </w:rPr>
        <w:t xml:space="preserve"> UN Human Rights Council. </w:t>
      </w:r>
      <w:r>
        <w:rPr>
          <w:rFonts w:ascii="Arial Narrow" w:eastAsia="Arial Narrow" w:hAnsi="Arial Narrow" w:cs="Arial Narrow"/>
          <w:i/>
          <w:sz w:val="18"/>
          <w:szCs w:val="18"/>
        </w:rPr>
        <w:t>Arbitrary detention relating to drug policies. Study of the Working Group on Arbitrary Detention</w:t>
      </w:r>
      <w:r>
        <w:rPr>
          <w:rFonts w:ascii="Arial Narrow" w:eastAsia="Arial Narrow" w:hAnsi="Arial Narrow" w:cs="Arial Narrow"/>
          <w:sz w:val="18"/>
          <w:szCs w:val="18"/>
        </w:rPr>
        <w:t xml:space="preserve">. 2021 </w:t>
      </w:r>
    </w:p>
  </w:footnote>
  <w:footnote w:id="92">
    <w:p w14:paraId="000000C3" w14:textId="77777777" w:rsidR="00FC487A" w:rsidRDefault="00FE0AA3">
      <w:pPr>
        <w:rPr>
          <w:sz w:val="20"/>
          <w:szCs w:val="20"/>
        </w:rPr>
      </w:pPr>
      <w:r>
        <w:rPr>
          <w:rStyle w:val="FootnoteReference"/>
        </w:rPr>
        <w:footnoteRef/>
      </w:r>
      <w:r>
        <w:rPr>
          <w:sz w:val="20"/>
          <w:szCs w:val="20"/>
        </w:rPr>
        <w:t xml:space="preserve"> </w:t>
      </w:r>
      <w:r>
        <w:rPr>
          <w:rFonts w:ascii="Arial Narrow" w:eastAsia="Arial Narrow" w:hAnsi="Arial Narrow" w:cs="Arial Narrow"/>
          <w:sz w:val="18"/>
          <w:szCs w:val="18"/>
        </w:rPr>
        <w:t>Pag-</w:t>
      </w:r>
      <w:proofErr w:type="spellStart"/>
      <w:r>
        <w:rPr>
          <w:rFonts w:ascii="Arial Narrow" w:eastAsia="Arial Narrow" w:hAnsi="Arial Narrow" w:cs="Arial Narrow"/>
          <w:sz w:val="18"/>
          <w:szCs w:val="18"/>
        </w:rPr>
        <w:t>babae</w:t>
      </w:r>
      <w:proofErr w:type="spellEnd"/>
      <w:r>
        <w:rPr>
          <w:rFonts w:ascii="Arial Narrow" w:eastAsia="Arial Narrow" w:hAnsi="Arial Narrow" w:cs="Arial Narrow"/>
          <w:sz w:val="18"/>
          <w:szCs w:val="18"/>
        </w:rPr>
        <w:t>-</w:t>
      </w:r>
      <w:proofErr w:type="spellStart"/>
      <w:r>
        <w:rPr>
          <w:rFonts w:ascii="Arial Narrow" w:eastAsia="Arial Narrow" w:hAnsi="Arial Narrow" w:cs="Arial Narrow"/>
          <w:sz w:val="18"/>
          <w:szCs w:val="18"/>
        </w:rPr>
        <w:t>lik-Tanaw</w:t>
      </w:r>
      <w:proofErr w:type="spellEnd"/>
      <w:r>
        <w:rPr>
          <w:rFonts w:ascii="Arial Narrow" w:eastAsia="Arial Narrow" w:hAnsi="Arial Narrow" w:cs="Arial Narrow"/>
          <w:sz w:val="18"/>
          <w:szCs w:val="18"/>
        </w:rPr>
        <w:t xml:space="preserve">. </w:t>
      </w:r>
      <w:r>
        <w:rPr>
          <w:rFonts w:ascii="Arial Narrow" w:eastAsia="Arial Narrow" w:hAnsi="Arial Narrow" w:cs="Arial Narrow"/>
          <w:i/>
          <w:sz w:val="18"/>
          <w:szCs w:val="18"/>
        </w:rPr>
        <w:t>Reintegration of Women Incarcerated for Drug Offenses</w:t>
      </w:r>
      <w:r>
        <w:rPr>
          <w:rFonts w:ascii="Arial Narrow" w:eastAsia="Arial Narrow" w:hAnsi="Arial Narrow" w:cs="Arial Narrow"/>
          <w:sz w:val="18"/>
          <w:szCs w:val="18"/>
        </w:rPr>
        <w:t xml:space="preserve">. </w:t>
      </w:r>
      <w:proofErr w:type="spellStart"/>
      <w:r>
        <w:rPr>
          <w:rFonts w:ascii="Arial Narrow" w:eastAsia="Arial Narrow" w:hAnsi="Arial Narrow" w:cs="Arial Narrow"/>
          <w:sz w:val="18"/>
          <w:szCs w:val="18"/>
        </w:rPr>
        <w:t>NoBox</w:t>
      </w:r>
      <w:proofErr w:type="spellEnd"/>
      <w:r>
        <w:rPr>
          <w:rFonts w:ascii="Arial Narrow" w:eastAsia="Arial Narrow" w:hAnsi="Arial Narrow" w:cs="Arial Narrow"/>
          <w:sz w:val="18"/>
          <w:szCs w:val="18"/>
        </w:rPr>
        <w:t xml:space="preserve"> Philippines. 2019.</w:t>
      </w:r>
    </w:p>
  </w:footnote>
  <w:footnote w:id="93">
    <w:p w14:paraId="000000C4" w14:textId="77777777" w:rsidR="00FC487A" w:rsidRDefault="00FE0AA3">
      <w:pPr>
        <w:rPr>
          <w:sz w:val="20"/>
          <w:szCs w:val="20"/>
        </w:rPr>
      </w:pPr>
      <w:r>
        <w:rPr>
          <w:rStyle w:val="FootnoteReference"/>
        </w:rPr>
        <w:footnoteRef/>
      </w:r>
      <w:r>
        <w:rPr>
          <w:sz w:val="20"/>
          <w:szCs w:val="20"/>
        </w:rPr>
        <w:t xml:space="preserve"> </w:t>
      </w:r>
      <w:r>
        <w:rPr>
          <w:rFonts w:ascii="Arial Narrow" w:eastAsia="Arial Narrow" w:hAnsi="Arial Narrow" w:cs="Arial Narrow"/>
          <w:sz w:val="18"/>
          <w:szCs w:val="18"/>
        </w:rPr>
        <w:t>Ibid.</w:t>
      </w:r>
    </w:p>
  </w:footnote>
  <w:footnote w:id="94">
    <w:p w14:paraId="000000C5" w14:textId="77777777" w:rsidR="00FC487A" w:rsidRDefault="00FE0AA3">
      <w:pPr>
        <w:rPr>
          <w:sz w:val="16"/>
          <w:szCs w:val="16"/>
        </w:rPr>
      </w:pPr>
      <w:r>
        <w:rPr>
          <w:rStyle w:val="FootnoteReference"/>
        </w:rPr>
        <w:footnoteRef/>
      </w:r>
      <w:r>
        <w:rPr>
          <w:sz w:val="20"/>
          <w:szCs w:val="20"/>
        </w:rPr>
        <w:t xml:space="preserve"> </w:t>
      </w:r>
      <w:r>
        <w:rPr>
          <w:rFonts w:ascii="Arial Narrow" w:eastAsia="Arial Narrow" w:hAnsi="Arial Narrow" w:cs="Arial Narrow"/>
          <w:sz w:val="18"/>
          <w:szCs w:val="18"/>
        </w:rPr>
        <w:t xml:space="preserve">Pangilinan, et al. </w:t>
      </w:r>
      <w:r>
        <w:rPr>
          <w:rFonts w:ascii="Arial Narrow" w:eastAsia="Arial Narrow" w:hAnsi="Arial Narrow" w:cs="Arial Narrow"/>
          <w:i/>
          <w:sz w:val="18"/>
          <w:szCs w:val="18"/>
        </w:rPr>
        <w:t>Examining the Effects of Drug-Related Killings on Philippine Conditional Cash Transfer Beneficiaries in Metro Manila, 2016-2017</w:t>
      </w:r>
      <w:r>
        <w:rPr>
          <w:rFonts w:ascii="Arial Narrow" w:eastAsia="Arial Narrow" w:hAnsi="Arial Narrow" w:cs="Arial Narrow"/>
          <w:sz w:val="18"/>
          <w:szCs w:val="18"/>
        </w:rPr>
        <w:t>. In Journal of Illicit Economies and Development, 2 (2), pp. 110-126. 2020..</w:t>
      </w:r>
    </w:p>
  </w:footnote>
  <w:footnote w:id="95">
    <w:p w14:paraId="000000C6" w14:textId="77777777" w:rsidR="00FC487A" w:rsidRDefault="00FE0AA3">
      <w:pPr>
        <w:pBdr>
          <w:top w:val="nil"/>
          <w:left w:val="nil"/>
          <w:bottom w:val="nil"/>
          <w:right w:val="nil"/>
          <w:between w:val="nil"/>
        </w:pBdr>
        <w:rPr>
          <w:rFonts w:ascii="Arial Narrow" w:eastAsia="Arial Narrow" w:hAnsi="Arial Narrow" w:cs="Arial Narrow"/>
          <w:color w:val="000000"/>
          <w:sz w:val="18"/>
          <w:szCs w:val="18"/>
        </w:rPr>
      </w:pPr>
      <w:r>
        <w:rPr>
          <w:rStyle w:val="FootnoteReference"/>
        </w:rPr>
        <w:footnoteRef/>
      </w:r>
      <w:r>
        <w:rPr>
          <w:rFonts w:ascii="Arial Narrow" w:eastAsia="Arial Narrow" w:hAnsi="Arial Narrow" w:cs="Arial Narrow"/>
          <w:color w:val="000000"/>
          <w:sz w:val="18"/>
          <w:szCs w:val="18"/>
        </w:rPr>
        <w:t xml:space="preserve"> The Economist. </w:t>
      </w:r>
      <w:r>
        <w:rPr>
          <w:rFonts w:ascii="Arial Narrow" w:eastAsia="Arial Narrow" w:hAnsi="Arial Narrow" w:cs="Arial Narrow"/>
          <w:i/>
          <w:color w:val="000000"/>
          <w:sz w:val="18"/>
          <w:szCs w:val="18"/>
        </w:rPr>
        <w:t>Rodrigo Duterte’s drug war pushed poor families deeper into penury. 2022</w:t>
      </w:r>
      <w:r>
        <w:rPr>
          <w:rFonts w:ascii="Arial Narrow" w:eastAsia="Arial Narrow" w:hAnsi="Arial Narrow" w:cs="Arial Narrow"/>
          <w:color w:val="000000"/>
          <w:sz w:val="18"/>
          <w:szCs w:val="18"/>
        </w:rPr>
        <w:t xml:space="preserve"> </w:t>
      </w:r>
    </w:p>
  </w:footnote>
  <w:footnote w:id="96">
    <w:p w14:paraId="000000C7" w14:textId="77777777" w:rsidR="00FC487A" w:rsidRDefault="00FE0AA3">
      <w:pPr>
        <w:pBdr>
          <w:top w:val="nil"/>
          <w:left w:val="nil"/>
          <w:bottom w:val="nil"/>
          <w:right w:val="nil"/>
          <w:between w:val="nil"/>
        </w:pBdr>
        <w:rPr>
          <w:rFonts w:ascii="Arial Narrow" w:eastAsia="Arial Narrow" w:hAnsi="Arial Narrow" w:cs="Arial Narrow"/>
          <w:color w:val="000000"/>
          <w:sz w:val="18"/>
          <w:szCs w:val="18"/>
        </w:rPr>
      </w:pPr>
      <w:r>
        <w:rPr>
          <w:rStyle w:val="FootnoteReference"/>
        </w:rPr>
        <w:footnoteRef/>
      </w:r>
      <w:r>
        <w:rPr>
          <w:rFonts w:ascii="Arial Narrow" w:eastAsia="Arial Narrow" w:hAnsi="Arial Narrow" w:cs="Arial Narrow"/>
          <w:color w:val="000000"/>
          <w:sz w:val="18"/>
          <w:szCs w:val="18"/>
        </w:rPr>
        <w:t xml:space="preserve"> Santos R. </w:t>
      </w:r>
      <w:r>
        <w:rPr>
          <w:rFonts w:ascii="Arial Narrow" w:eastAsia="Arial Narrow" w:hAnsi="Arial Narrow" w:cs="Arial Narrow"/>
          <w:i/>
          <w:color w:val="000000"/>
          <w:sz w:val="18"/>
          <w:szCs w:val="18"/>
        </w:rPr>
        <w:t>Is the Philippines Ready for Harm Reduction?</w:t>
      </w:r>
      <w:r>
        <w:rPr>
          <w:rFonts w:ascii="Arial Narrow" w:eastAsia="Arial Narrow" w:hAnsi="Arial Narrow" w:cs="Arial Narrow"/>
          <w:color w:val="000000"/>
          <w:sz w:val="18"/>
          <w:szCs w:val="18"/>
        </w:rPr>
        <w:t xml:space="preserve"> 2023 </w:t>
      </w:r>
    </w:p>
  </w:footnote>
  <w:footnote w:id="97">
    <w:p w14:paraId="000000C8" w14:textId="77777777" w:rsidR="00FC487A" w:rsidRDefault="00FE0AA3">
      <w:pPr>
        <w:pBdr>
          <w:top w:val="nil"/>
          <w:left w:val="nil"/>
          <w:bottom w:val="nil"/>
          <w:right w:val="nil"/>
          <w:between w:val="nil"/>
        </w:pBdr>
        <w:rPr>
          <w:rFonts w:ascii="Arial Narrow" w:eastAsia="Arial Narrow" w:hAnsi="Arial Narrow" w:cs="Arial Narrow"/>
          <w:color w:val="000000"/>
          <w:sz w:val="18"/>
          <w:szCs w:val="18"/>
        </w:rPr>
      </w:pPr>
      <w:r>
        <w:rPr>
          <w:rStyle w:val="FootnoteReference"/>
        </w:rPr>
        <w:footnoteRef/>
      </w:r>
      <w:r>
        <w:rPr>
          <w:rFonts w:ascii="Arial Narrow" w:eastAsia="Arial Narrow" w:hAnsi="Arial Narrow" w:cs="Arial Narrow"/>
          <w:color w:val="000000"/>
          <w:sz w:val="18"/>
          <w:szCs w:val="18"/>
        </w:rPr>
        <w:t xml:space="preserve"> Amnesty International. Philippines. </w:t>
      </w:r>
      <w:r>
        <w:rPr>
          <w:rFonts w:ascii="Arial Narrow" w:eastAsia="Arial Narrow" w:hAnsi="Arial Narrow" w:cs="Arial Narrow"/>
          <w:i/>
          <w:color w:val="000000"/>
          <w:sz w:val="18"/>
          <w:szCs w:val="18"/>
        </w:rPr>
        <w:t>Duterte’s ‘war on drugs’ is a war on the poor.</w:t>
      </w:r>
      <w:r>
        <w:rPr>
          <w:rFonts w:ascii="Arial Narrow" w:eastAsia="Arial Narrow" w:hAnsi="Arial Narrow" w:cs="Arial Narrow"/>
          <w:color w:val="000000"/>
          <w:sz w:val="18"/>
          <w:szCs w:val="18"/>
        </w:rPr>
        <w:t xml:space="preserve"> 2017 </w:t>
      </w:r>
    </w:p>
  </w:footnote>
  <w:footnote w:id="98">
    <w:p w14:paraId="000000C9" w14:textId="77777777" w:rsidR="00FC487A" w:rsidRDefault="00FE0AA3">
      <w:pPr>
        <w:pBdr>
          <w:top w:val="nil"/>
          <w:left w:val="nil"/>
          <w:bottom w:val="nil"/>
          <w:right w:val="nil"/>
          <w:between w:val="nil"/>
        </w:pBdr>
        <w:rPr>
          <w:rFonts w:ascii="Arial Narrow" w:eastAsia="Arial Narrow" w:hAnsi="Arial Narrow" w:cs="Arial Narrow"/>
          <w:color w:val="000000"/>
          <w:sz w:val="18"/>
          <w:szCs w:val="18"/>
        </w:rPr>
      </w:pPr>
      <w:r>
        <w:rPr>
          <w:rStyle w:val="FootnoteReference"/>
        </w:rPr>
        <w:footnoteRef/>
      </w:r>
      <w:r>
        <w:rPr>
          <w:rFonts w:ascii="Arial Narrow" w:eastAsia="Arial Narrow" w:hAnsi="Arial Narrow" w:cs="Arial Narrow"/>
          <w:color w:val="000000"/>
          <w:sz w:val="18"/>
          <w:szCs w:val="18"/>
        </w:rPr>
        <w:t xml:space="preserve"> The Economist. </w:t>
      </w:r>
      <w:r>
        <w:rPr>
          <w:rFonts w:ascii="Arial Narrow" w:eastAsia="Arial Narrow" w:hAnsi="Arial Narrow" w:cs="Arial Narrow"/>
          <w:i/>
          <w:color w:val="000000"/>
          <w:sz w:val="18"/>
          <w:szCs w:val="18"/>
        </w:rPr>
        <w:t>Rodrigo Duterte’s drug war pushed poor families deeper into penury. 2022</w:t>
      </w:r>
      <w:r>
        <w:rPr>
          <w:rFonts w:ascii="Arial Narrow" w:eastAsia="Arial Narrow" w:hAnsi="Arial Narrow" w:cs="Arial Narrow"/>
          <w:color w:val="000000"/>
          <w:sz w:val="18"/>
          <w:szCs w:val="18"/>
        </w:rPr>
        <w:t xml:space="preserve"> </w:t>
      </w:r>
    </w:p>
  </w:footnote>
  <w:footnote w:id="99">
    <w:p w14:paraId="000000CA" w14:textId="77777777" w:rsidR="00FC487A" w:rsidRDefault="00FE0AA3">
      <w:pPr>
        <w:pBdr>
          <w:top w:val="nil"/>
          <w:left w:val="nil"/>
          <w:bottom w:val="nil"/>
          <w:right w:val="nil"/>
          <w:between w:val="nil"/>
        </w:pBdr>
        <w:rPr>
          <w:rFonts w:ascii="Arial Narrow" w:eastAsia="Arial Narrow" w:hAnsi="Arial Narrow" w:cs="Arial Narrow"/>
          <w:color w:val="000000"/>
          <w:sz w:val="18"/>
          <w:szCs w:val="18"/>
        </w:rPr>
      </w:pPr>
      <w:r>
        <w:rPr>
          <w:rStyle w:val="FootnoteReference"/>
        </w:rPr>
        <w:footnoteRef/>
      </w:r>
      <w:r>
        <w:rPr>
          <w:rFonts w:ascii="Arial Narrow" w:eastAsia="Arial Narrow" w:hAnsi="Arial Narrow" w:cs="Arial Narrow"/>
          <w:color w:val="000000"/>
          <w:sz w:val="18"/>
          <w:szCs w:val="18"/>
        </w:rPr>
        <w:t xml:space="preserve"> Amnesty International. </w:t>
      </w:r>
      <w:r>
        <w:rPr>
          <w:rFonts w:ascii="Arial Narrow" w:eastAsia="Arial Narrow" w:hAnsi="Arial Narrow" w:cs="Arial Narrow"/>
          <w:i/>
          <w:color w:val="000000"/>
          <w:sz w:val="18"/>
          <w:szCs w:val="18"/>
        </w:rPr>
        <w:t>Philippines. Duterte’s ‘war on drugs’ is a war on the poor</w:t>
      </w:r>
      <w:r>
        <w:rPr>
          <w:rFonts w:ascii="Arial Narrow" w:eastAsia="Arial Narrow" w:hAnsi="Arial Narrow" w:cs="Arial Narrow"/>
          <w:color w:val="000000"/>
          <w:sz w:val="18"/>
          <w:szCs w:val="18"/>
        </w:rPr>
        <w:t xml:space="preserve">. 2017 </w:t>
      </w:r>
    </w:p>
  </w:footnote>
  <w:footnote w:id="100">
    <w:p w14:paraId="000000CB" w14:textId="77777777" w:rsidR="00FC487A" w:rsidRDefault="00FE0AA3">
      <w:pPr>
        <w:pBdr>
          <w:top w:val="nil"/>
          <w:left w:val="nil"/>
          <w:bottom w:val="nil"/>
          <w:right w:val="nil"/>
          <w:between w:val="nil"/>
        </w:pBdr>
        <w:rPr>
          <w:rFonts w:ascii="Arial Narrow" w:eastAsia="Arial Narrow" w:hAnsi="Arial Narrow" w:cs="Arial Narrow"/>
          <w:color w:val="000000"/>
          <w:sz w:val="18"/>
          <w:szCs w:val="18"/>
        </w:rPr>
      </w:pPr>
      <w:r>
        <w:rPr>
          <w:rStyle w:val="FootnoteReference"/>
        </w:rPr>
        <w:footnoteRef/>
      </w:r>
      <w:r>
        <w:rPr>
          <w:rFonts w:ascii="Arial Narrow" w:eastAsia="Arial Narrow" w:hAnsi="Arial Narrow" w:cs="Arial Narrow"/>
          <w:color w:val="000000"/>
          <w:sz w:val="18"/>
          <w:szCs w:val="18"/>
        </w:rPr>
        <w:t xml:space="preserve"> </w:t>
      </w:r>
      <w:proofErr w:type="spellStart"/>
      <w:r>
        <w:rPr>
          <w:rFonts w:ascii="Arial Narrow" w:eastAsia="Arial Narrow" w:hAnsi="Arial Narrow" w:cs="Arial Narrow"/>
          <w:color w:val="000000"/>
          <w:sz w:val="18"/>
          <w:szCs w:val="18"/>
        </w:rPr>
        <w:t>Ysabelle</w:t>
      </w:r>
      <w:proofErr w:type="spellEnd"/>
      <w:r>
        <w:rPr>
          <w:rFonts w:ascii="Arial Narrow" w:eastAsia="Arial Narrow" w:hAnsi="Arial Narrow" w:cs="Arial Narrow"/>
          <w:color w:val="000000"/>
          <w:sz w:val="18"/>
          <w:szCs w:val="18"/>
        </w:rPr>
        <w:t xml:space="preserve"> B. </w:t>
      </w:r>
      <w:r>
        <w:rPr>
          <w:rFonts w:ascii="Arial Narrow" w:eastAsia="Arial Narrow" w:hAnsi="Arial Narrow" w:cs="Arial Narrow"/>
          <w:i/>
          <w:color w:val="000000"/>
          <w:sz w:val="18"/>
          <w:szCs w:val="18"/>
        </w:rPr>
        <w:t>Women against women in Duterte’s drug war</w:t>
      </w:r>
      <w:r>
        <w:rPr>
          <w:rFonts w:ascii="Arial Narrow" w:eastAsia="Arial Narrow" w:hAnsi="Arial Narrow" w:cs="Arial Narrow"/>
          <w:color w:val="000000"/>
          <w:sz w:val="18"/>
          <w:szCs w:val="18"/>
        </w:rPr>
        <w:t xml:space="preserve">. 2018 </w:t>
      </w:r>
    </w:p>
  </w:footnote>
  <w:footnote w:id="101">
    <w:p w14:paraId="000000CC" w14:textId="77777777" w:rsidR="00FC487A" w:rsidRDefault="00FE0AA3">
      <w:pPr>
        <w:pBdr>
          <w:top w:val="nil"/>
          <w:left w:val="nil"/>
          <w:bottom w:val="nil"/>
          <w:right w:val="nil"/>
          <w:between w:val="nil"/>
        </w:pBdr>
        <w:rPr>
          <w:rFonts w:ascii="Arial Narrow" w:eastAsia="Arial Narrow" w:hAnsi="Arial Narrow" w:cs="Arial Narrow"/>
          <w:i/>
          <w:color w:val="000000"/>
          <w:sz w:val="18"/>
          <w:szCs w:val="18"/>
        </w:rPr>
      </w:pPr>
      <w:r>
        <w:rPr>
          <w:rStyle w:val="FootnoteReference"/>
        </w:rPr>
        <w:footnoteRef/>
      </w:r>
      <w:r>
        <w:rPr>
          <w:rFonts w:ascii="Arial Narrow" w:eastAsia="Arial Narrow" w:hAnsi="Arial Narrow" w:cs="Arial Narrow"/>
          <w:color w:val="000000"/>
          <w:sz w:val="18"/>
          <w:szCs w:val="18"/>
          <w:vertAlign w:val="superscript"/>
        </w:rPr>
        <w:t xml:space="preserve"> </w:t>
      </w:r>
      <w:r>
        <w:rPr>
          <w:rFonts w:ascii="Arial Narrow" w:eastAsia="Arial Narrow" w:hAnsi="Arial Narrow" w:cs="Arial Narrow"/>
          <w:color w:val="000000"/>
          <w:sz w:val="18"/>
          <w:szCs w:val="18"/>
        </w:rPr>
        <w:t xml:space="preserve">Mallari D. </w:t>
      </w:r>
      <w:r>
        <w:rPr>
          <w:rFonts w:ascii="Arial Narrow" w:eastAsia="Arial Narrow" w:hAnsi="Arial Narrow" w:cs="Arial Narrow"/>
          <w:i/>
          <w:color w:val="000000"/>
          <w:sz w:val="18"/>
          <w:szCs w:val="18"/>
        </w:rPr>
        <w:t>Eight 4Ps beneficiaries in Laguna delisted after being caught in drug busts</w:t>
      </w:r>
      <w:r>
        <w:rPr>
          <w:rFonts w:ascii="Arial Narrow" w:eastAsia="Arial Narrow" w:hAnsi="Arial Narrow" w:cs="Arial Narrow"/>
          <w:color w:val="000000"/>
          <w:sz w:val="18"/>
          <w:szCs w:val="18"/>
        </w:rPr>
        <w:t xml:space="preserve">,  2013. </w:t>
      </w:r>
      <w:hyperlink r:id="rId4">
        <w:r>
          <w:rPr>
            <w:rFonts w:ascii="Arial Narrow" w:eastAsia="Arial Narrow" w:hAnsi="Arial Narrow" w:cs="Arial Narrow"/>
            <w:color w:val="000000"/>
            <w:sz w:val="18"/>
            <w:szCs w:val="18"/>
          </w:rPr>
          <w:t>https://newsinfo.inquirer.net/1789524/eight-4ps-beneficiaries-in-laguna-delisted-after-being-caught-in-drug-busts</w:t>
        </w:r>
      </w:hyperlink>
    </w:p>
  </w:footnote>
  <w:footnote w:id="102">
    <w:p w14:paraId="000000CD" w14:textId="77777777" w:rsidR="00FC487A" w:rsidRDefault="00FE0AA3">
      <w:pPr>
        <w:pBdr>
          <w:top w:val="nil"/>
          <w:left w:val="nil"/>
          <w:bottom w:val="nil"/>
          <w:right w:val="nil"/>
          <w:between w:val="nil"/>
        </w:pBdr>
        <w:rPr>
          <w:rFonts w:ascii="Arial Narrow" w:eastAsia="Arial Narrow" w:hAnsi="Arial Narrow" w:cs="Arial Narrow"/>
          <w:color w:val="000000"/>
          <w:sz w:val="18"/>
          <w:szCs w:val="18"/>
        </w:rPr>
      </w:pPr>
      <w:r>
        <w:rPr>
          <w:rStyle w:val="FootnoteReference"/>
        </w:rPr>
        <w:footnoteRef/>
      </w:r>
      <w:r>
        <w:rPr>
          <w:rFonts w:ascii="Arial Narrow" w:eastAsia="Arial Narrow" w:hAnsi="Arial Narrow" w:cs="Arial Narrow"/>
          <w:color w:val="000000"/>
          <w:sz w:val="18"/>
          <w:szCs w:val="18"/>
          <w:vertAlign w:val="superscript"/>
        </w:rPr>
        <w:t xml:space="preserve"> </w:t>
      </w:r>
      <w:r>
        <w:rPr>
          <w:rFonts w:ascii="Arial Narrow" w:eastAsia="Arial Narrow" w:hAnsi="Arial Narrow" w:cs="Arial Narrow"/>
          <w:color w:val="000000"/>
          <w:sz w:val="18"/>
          <w:szCs w:val="18"/>
        </w:rPr>
        <w:t xml:space="preserve">DSWD. </w:t>
      </w:r>
      <w:r>
        <w:rPr>
          <w:rFonts w:ascii="Arial Narrow" w:eastAsia="Arial Narrow" w:hAnsi="Arial Narrow" w:cs="Arial Narrow"/>
          <w:i/>
          <w:color w:val="000000"/>
          <w:sz w:val="18"/>
          <w:szCs w:val="18"/>
        </w:rPr>
        <w:t xml:space="preserve">Guidelines on the </w:t>
      </w:r>
      <w:proofErr w:type="spellStart"/>
      <w:r>
        <w:rPr>
          <w:rFonts w:ascii="Arial Narrow" w:eastAsia="Arial Narrow" w:hAnsi="Arial Narrow" w:cs="Arial Narrow"/>
          <w:i/>
          <w:color w:val="000000"/>
          <w:sz w:val="18"/>
          <w:szCs w:val="18"/>
        </w:rPr>
        <w:t>Commision</w:t>
      </w:r>
      <w:proofErr w:type="spellEnd"/>
      <w:r>
        <w:rPr>
          <w:rFonts w:ascii="Arial Narrow" w:eastAsia="Arial Narrow" w:hAnsi="Arial Narrow" w:cs="Arial Narrow"/>
          <w:i/>
          <w:color w:val="000000"/>
          <w:sz w:val="18"/>
          <w:szCs w:val="18"/>
        </w:rPr>
        <w:t xml:space="preserve"> of Prohibited Acts by </w:t>
      </w:r>
      <w:proofErr w:type="spellStart"/>
      <w:r>
        <w:rPr>
          <w:rFonts w:ascii="Arial Narrow" w:eastAsia="Arial Narrow" w:hAnsi="Arial Narrow" w:cs="Arial Narrow"/>
          <w:i/>
          <w:color w:val="000000"/>
          <w:sz w:val="18"/>
          <w:szCs w:val="18"/>
        </w:rPr>
        <w:t>Pantawid</w:t>
      </w:r>
      <w:proofErr w:type="spellEnd"/>
      <w:r>
        <w:rPr>
          <w:rFonts w:ascii="Arial Narrow" w:eastAsia="Arial Narrow" w:hAnsi="Arial Narrow" w:cs="Arial Narrow"/>
          <w:i/>
          <w:color w:val="000000"/>
          <w:sz w:val="18"/>
          <w:szCs w:val="18"/>
        </w:rPr>
        <w:t xml:space="preserve"> </w:t>
      </w:r>
      <w:proofErr w:type="spellStart"/>
      <w:r>
        <w:rPr>
          <w:rFonts w:ascii="Arial Narrow" w:eastAsia="Arial Narrow" w:hAnsi="Arial Narrow" w:cs="Arial Narrow"/>
          <w:i/>
          <w:color w:val="000000"/>
          <w:sz w:val="18"/>
          <w:szCs w:val="18"/>
        </w:rPr>
        <w:t>Pamilyang</w:t>
      </w:r>
      <w:proofErr w:type="spellEnd"/>
      <w:r>
        <w:rPr>
          <w:rFonts w:ascii="Arial Narrow" w:eastAsia="Arial Narrow" w:hAnsi="Arial Narrow" w:cs="Arial Narrow"/>
          <w:i/>
          <w:color w:val="000000"/>
          <w:sz w:val="18"/>
          <w:szCs w:val="18"/>
        </w:rPr>
        <w:t xml:space="preserve"> Pilipino Program Beneficiaries During State of Calamity or State of National Emergency</w:t>
      </w:r>
      <w:r>
        <w:rPr>
          <w:rFonts w:ascii="Arial Narrow" w:eastAsia="Arial Narrow" w:hAnsi="Arial Narrow" w:cs="Arial Narrow"/>
          <w:color w:val="000000"/>
          <w:sz w:val="18"/>
          <w:szCs w:val="18"/>
        </w:rPr>
        <w:t xml:space="preserve">, 2020 </w:t>
      </w:r>
    </w:p>
  </w:footnote>
  <w:footnote w:id="103">
    <w:p w14:paraId="000000CE" w14:textId="77777777" w:rsidR="00FC487A" w:rsidRDefault="00FE0AA3">
      <w:pPr>
        <w:pBdr>
          <w:top w:val="nil"/>
          <w:left w:val="nil"/>
          <w:bottom w:val="nil"/>
          <w:right w:val="nil"/>
          <w:between w:val="nil"/>
        </w:pBdr>
        <w:rPr>
          <w:color w:val="000000"/>
          <w:sz w:val="20"/>
          <w:szCs w:val="20"/>
        </w:rPr>
      </w:pPr>
      <w:r>
        <w:rPr>
          <w:rStyle w:val="FootnoteReference"/>
        </w:rPr>
        <w:footnoteRef/>
      </w:r>
      <w:r>
        <w:rPr>
          <w:rFonts w:ascii="Arial Narrow" w:eastAsia="Arial Narrow" w:hAnsi="Arial Narrow" w:cs="Arial Narrow"/>
          <w:color w:val="000000"/>
          <w:sz w:val="18"/>
          <w:szCs w:val="18"/>
          <w:vertAlign w:val="superscript"/>
        </w:rPr>
        <w:t xml:space="preserve"> </w:t>
      </w:r>
      <w:proofErr w:type="spellStart"/>
      <w:r>
        <w:rPr>
          <w:rFonts w:ascii="Arial Narrow" w:eastAsia="Arial Narrow" w:hAnsi="Arial Narrow" w:cs="Arial Narrow"/>
          <w:color w:val="000000"/>
          <w:sz w:val="18"/>
          <w:szCs w:val="18"/>
        </w:rPr>
        <w:t>Laguilles</w:t>
      </w:r>
      <w:proofErr w:type="spellEnd"/>
      <w:r>
        <w:rPr>
          <w:rFonts w:ascii="Arial Narrow" w:eastAsia="Arial Narrow" w:hAnsi="Arial Narrow" w:cs="Arial Narrow"/>
          <w:color w:val="000000"/>
          <w:sz w:val="18"/>
          <w:szCs w:val="18"/>
        </w:rPr>
        <w:t xml:space="preserve"> R. </w:t>
      </w:r>
      <w:r>
        <w:rPr>
          <w:rFonts w:ascii="Arial Narrow" w:eastAsia="Arial Narrow" w:hAnsi="Arial Narrow" w:cs="Arial Narrow"/>
          <w:i/>
          <w:color w:val="000000"/>
          <w:sz w:val="18"/>
          <w:szCs w:val="18"/>
        </w:rPr>
        <w:t xml:space="preserve">The </w:t>
      </w:r>
      <w:proofErr w:type="spellStart"/>
      <w:r>
        <w:rPr>
          <w:rFonts w:ascii="Arial Narrow" w:eastAsia="Arial Narrow" w:hAnsi="Arial Narrow" w:cs="Arial Narrow"/>
          <w:i/>
          <w:color w:val="000000"/>
          <w:sz w:val="18"/>
          <w:szCs w:val="18"/>
        </w:rPr>
        <w:t>Pantawid</w:t>
      </w:r>
      <w:proofErr w:type="spellEnd"/>
      <w:r>
        <w:rPr>
          <w:rFonts w:ascii="Arial Narrow" w:eastAsia="Arial Narrow" w:hAnsi="Arial Narrow" w:cs="Arial Narrow"/>
          <w:i/>
          <w:color w:val="000000"/>
          <w:sz w:val="18"/>
          <w:szCs w:val="18"/>
        </w:rPr>
        <w:t xml:space="preserve"> </w:t>
      </w:r>
      <w:proofErr w:type="spellStart"/>
      <w:r>
        <w:rPr>
          <w:rFonts w:ascii="Arial Narrow" w:eastAsia="Arial Narrow" w:hAnsi="Arial Narrow" w:cs="Arial Narrow"/>
          <w:i/>
          <w:color w:val="000000"/>
          <w:sz w:val="18"/>
          <w:szCs w:val="18"/>
        </w:rPr>
        <w:t>Pamilyang</w:t>
      </w:r>
      <w:proofErr w:type="spellEnd"/>
      <w:r>
        <w:rPr>
          <w:rFonts w:ascii="Arial Narrow" w:eastAsia="Arial Narrow" w:hAnsi="Arial Narrow" w:cs="Arial Narrow"/>
          <w:i/>
          <w:color w:val="000000"/>
          <w:sz w:val="18"/>
          <w:szCs w:val="18"/>
        </w:rPr>
        <w:t xml:space="preserve"> Pilipino Program: Towards Women’s Empowerment or Further Entrapment?.</w:t>
      </w:r>
      <w:r>
        <w:rPr>
          <w:rFonts w:ascii="Arial Narrow" w:eastAsia="Arial Narrow" w:hAnsi="Arial Narrow" w:cs="Arial Narrow"/>
          <w:color w:val="000000"/>
          <w:sz w:val="18"/>
          <w:szCs w:val="18"/>
        </w:rPr>
        <w:t xml:space="preserve"> 2021 </w:t>
      </w:r>
    </w:p>
  </w:footnote>
  <w:footnote w:id="104">
    <w:p w14:paraId="2180AF7A" w14:textId="0C5D9E51" w:rsidR="00E82321" w:rsidRPr="00E82321" w:rsidRDefault="00E82321">
      <w:pPr>
        <w:pStyle w:val="FootnoteText"/>
        <w:rPr>
          <w:lang w:val="en-US"/>
        </w:rPr>
      </w:pPr>
      <w:r w:rsidRPr="00CD74AB">
        <w:rPr>
          <w:rStyle w:val="FootnoteReference"/>
          <w:sz w:val="24"/>
          <w:szCs w:val="24"/>
        </w:rPr>
        <w:footnoteRef/>
      </w:r>
      <w:r w:rsidRPr="00CD74AB">
        <w:rPr>
          <w:rStyle w:val="FootnoteReference"/>
          <w:sz w:val="24"/>
          <w:szCs w:val="24"/>
        </w:rPr>
        <w:t xml:space="preserve"> </w:t>
      </w:r>
      <w:r w:rsidRPr="00E82321">
        <w:rPr>
          <w:rFonts w:ascii="Arial Narrow" w:eastAsia="Arial Narrow" w:hAnsi="Arial Narrow" w:cs="Arial Narrow"/>
          <w:color w:val="000000"/>
          <w:sz w:val="18"/>
          <w:szCs w:val="18"/>
        </w:rPr>
        <w:t>UNAIDS, UNDP, WHO, OHCHR, ICHRDP</w:t>
      </w:r>
      <w:r>
        <w:rPr>
          <w:rFonts w:ascii="Arial Narrow" w:eastAsia="Arial Narrow" w:hAnsi="Arial Narrow" w:cs="Arial Narrow"/>
          <w:color w:val="000000"/>
          <w:sz w:val="18"/>
          <w:szCs w:val="18"/>
        </w:rPr>
        <w:t>.</w:t>
      </w:r>
      <w:r w:rsidRPr="00E82321">
        <w:rPr>
          <w:rFonts w:ascii="Arial Narrow" w:eastAsia="Arial Narrow" w:hAnsi="Arial Narrow" w:cs="Arial Narrow"/>
          <w:color w:val="000000"/>
          <w:sz w:val="18"/>
          <w:szCs w:val="18"/>
        </w:rPr>
        <w:t xml:space="preserve"> </w:t>
      </w:r>
      <w:r w:rsidRPr="00E82321">
        <w:rPr>
          <w:rFonts w:ascii="Arial Narrow" w:eastAsia="Arial Narrow" w:hAnsi="Arial Narrow" w:cs="Arial Narrow"/>
          <w:i/>
          <w:iCs/>
          <w:color w:val="000000"/>
          <w:sz w:val="18"/>
          <w:szCs w:val="18"/>
        </w:rPr>
        <w:t>International Guidelines on Human Rights and Drug Policy.</w:t>
      </w:r>
      <w:r w:rsidRPr="00E82321">
        <w:rPr>
          <w:rFonts w:ascii="Arial Narrow" w:eastAsia="Arial Narrow" w:hAnsi="Arial Narrow" w:cs="Arial Narrow"/>
          <w:color w:val="000000"/>
          <w:sz w:val="18"/>
          <w:szCs w:val="18"/>
        </w:rPr>
        <w:t xml:space="preserve"> 2019</w:t>
      </w:r>
    </w:p>
  </w:footnote>
  <w:footnote w:id="105">
    <w:p w14:paraId="37D443C3" w14:textId="2BFE14EB" w:rsidR="00E82321" w:rsidRPr="00E82321" w:rsidRDefault="00E82321">
      <w:pPr>
        <w:pStyle w:val="FootnoteText"/>
        <w:rPr>
          <w:lang w:val="en-US"/>
        </w:rPr>
      </w:pPr>
      <w:r w:rsidRPr="00CD74AB">
        <w:rPr>
          <w:rStyle w:val="FootnoteReference"/>
          <w:sz w:val="24"/>
          <w:szCs w:val="24"/>
        </w:rPr>
        <w:footnoteRef/>
      </w:r>
      <w:r w:rsidRPr="00CD74AB">
        <w:rPr>
          <w:rStyle w:val="FootnoteReference"/>
          <w:sz w:val="24"/>
          <w:szCs w:val="24"/>
        </w:rPr>
        <w:t xml:space="preserve"> </w:t>
      </w:r>
      <w:r w:rsidRPr="00E82321">
        <w:rPr>
          <w:rFonts w:ascii="Arial Narrow" w:eastAsia="Arial Narrow" w:hAnsi="Arial Narrow" w:cs="Arial Narrow"/>
          <w:i/>
          <w:iCs/>
          <w:color w:val="000000"/>
          <w:sz w:val="18"/>
          <w:szCs w:val="18"/>
        </w:rPr>
        <w:t>United Nations system common position supporting the implementation of the international drug control policy through effective inter-agency collaboration.</w:t>
      </w:r>
      <w:r w:rsidRPr="00E82321">
        <w:rPr>
          <w:rFonts w:ascii="Arial Narrow" w:eastAsia="Arial Narrow" w:hAnsi="Arial Narrow" w:cs="Arial Narrow"/>
          <w:color w:val="000000"/>
          <w:sz w:val="18"/>
          <w:szCs w:val="18"/>
        </w:rPr>
        <w:t xml:space="preserv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CF" w14:textId="77777777" w:rsidR="00FC487A" w:rsidRDefault="00FC487A">
    <w:pPr>
      <w:pBdr>
        <w:top w:val="nil"/>
        <w:left w:val="nil"/>
        <w:bottom w:val="nil"/>
        <w:right w:val="nil"/>
        <w:between w:val="nil"/>
      </w:pBdr>
      <w:tabs>
        <w:tab w:val="center" w:pos="4536"/>
        <w:tab w:val="right" w:pos="9072"/>
        <w:tab w:val="left" w:pos="2975"/>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1947CB5"/>
    <w:multiLevelType w:val="multilevel"/>
    <w:tmpl w:val="1BEECE6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16cid:durableId="14517030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487A"/>
    <w:rsid w:val="00046085"/>
    <w:rsid w:val="000C4120"/>
    <w:rsid w:val="00387CF1"/>
    <w:rsid w:val="005D3223"/>
    <w:rsid w:val="00874C88"/>
    <w:rsid w:val="009051B7"/>
    <w:rsid w:val="00AC0BE8"/>
    <w:rsid w:val="00BF1D12"/>
    <w:rsid w:val="00CD74AB"/>
    <w:rsid w:val="00E82321"/>
    <w:rsid w:val="00E87670"/>
    <w:rsid w:val="00F72EAC"/>
    <w:rsid w:val="00FC487A"/>
    <w:rsid w:val="00FE0AA3"/>
  </w:rsids>
  <m:mathPr>
    <m:mathFont m:val="Cambria Math"/>
    <m:brkBin m:val="before"/>
    <m:brkBinSub m:val="--"/>
    <m:smallFrac m:val="0"/>
    <m:dispDef/>
    <m:lMargin m:val="0"/>
    <m:rMargin m:val="0"/>
    <m:defJc m:val="centerGroup"/>
    <m:wrapIndent m:val="1440"/>
    <m:intLim m:val="subSup"/>
    <m:naryLim m:val="undOvr"/>
  </m:mathPr>
  <w:themeFontLang w:val="en-ID"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A7807D"/>
  <w15:docId w15:val="{E4118BCF-19E7-8144-A30F-B2431A52D3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PH"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6B31"/>
  </w:style>
  <w:style w:type="paragraph" w:styleId="Heading1">
    <w:name w:val="heading 1"/>
    <w:basedOn w:val="Normal"/>
    <w:link w:val="Heading1Char"/>
    <w:uiPriority w:val="9"/>
    <w:qFormat/>
    <w:rsid w:val="006C3633"/>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semiHidden/>
    <w:unhideWhenUsed/>
    <w:qFormat/>
    <w:rsid w:val="006C3633"/>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basedOn w:val="DefaultParagraphFont"/>
    <w:link w:val="Heading1"/>
    <w:uiPriority w:val="9"/>
    <w:rsid w:val="006C3633"/>
    <w:rPr>
      <w:rFonts w:ascii="Times New Roman" w:eastAsia="Times New Roman" w:hAnsi="Times New Roman" w:cs="Times New Roman"/>
      <w:b/>
      <w:bCs/>
      <w:kern w:val="36"/>
      <w:sz w:val="48"/>
      <w:szCs w:val="48"/>
    </w:rPr>
  </w:style>
  <w:style w:type="paragraph" w:styleId="NormalWeb">
    <w:name w:val="Normal (Web)"/>
    <w:basedOn w:val="Normal"/>
    <w:uiPriority w:val="99"/>
    <w:unhideWhenUsed/>
    <w:rsid w:val="006C3633"/>
    <w:pPr>
      <w:spacing w:before="100" w:beforeAutospacing="1" w:after="100" w:afterAutospacing="1"/>
    </w:pPr>
  </w:style>
  <w:style w:type="character" w:styleId="Hyperlink">
    <w:name w:val="Hyperlink"/>
    <w:basedOn w:val="DefaultParagraphFont"/>
    <w:uiPriority w:val="99"/>
    <w:unhideWhenUsed/>
    <w:rsid w:val="006C3633"/>
    <w:rPr>
      <w:color w:val="0000FF"/>
      <w:u w:val="single"/>
    </w:rPr>
  </w:style>
  <w:style w:type="character" w:customStyle="1" w:styleId="apple-tab-span">
    <w:name w:val="apple-tab-span"/>
    <w:basedOn w:val="DefaultParagraphFont"/>
    <w:rsid w:val="006C3633"/>
  </w:style>
  <w:style w:type="paragraph" w:styleId="EndnoteText">
    <w:name w:val="endnote text"/>
    <w:basedOn w:val="Normal"/>
    <w:link w:val="EndnoteTextChar"/>
    <w:uiPriority w:val="99"/>
    <w:semiHidden/>
    <w:unhideWhenUsed/>
    <w:rsid w:val="006C3633"/>
    <w:rPr>
      <w:sz w:val="20"/>
      <w:szCs w:val="20"/>
    </w:rPr>
  </w:style>
  <w:style w:type="character" w:customStyle="1" w:styleId="EndnoteTextChar">
    <w:name w:val="Endnote Text Char"/>
    <w:basedOn w:val="DefaultParagraphFont"/>
    <w:link w:val="EndnoteText"/>
    <w:uiPriority w:val="99"/>
    <w:semiHidden/>
    <w:rsid w:val="006C3633"/>
    <w:rPr>
      <w:rFonts w:ascii="Times New Roman" w:eastAsia="Times New Roman" w:hAnsi="Times New Roman" w:cs="Times New Roman"/>
      <w:sz w:val="20"/>
      <w:szCs w:val="20"/>
      <w:lang w:val="en-ID"/>
    </w:rPr>
  </w:style>
  <w:style w:type="character" w:styleId="EndnoteReference">
    <w:name w:val="endnote reference"/>
    <w:basedOn w:val="DefaultParagraphFont"/>
    <w:uiPriority w:val="99"/>
    <w:semiHidden/>
    <w:unhideWhenUsed/>
    <w:rsid w:val="006C3633"/>
    <w:rPr>
      <w:vertAlign w:val="superscript"/>
    </w:rPr>
  </w:style>
  <w:style w:type="character" w:customStyle="1" w:styleId="Heading2Char">
    <w:name w:val="Heading 2 Char"/>
    <w:basedOn w:val="DefaultParagraphFont"/>
    <w:link w:val="Heading2"/>
    <w:uiPriority w:val="9"/>
    <w:rsid w:val="006C3633"/>
    <w:rPr>
      <w:rFonts w:asciiTheme="majorHAnsi" w:eastAsiaTheme="majorEastAsia" w:hAnsiTheme="majorHAnsi" w:cstheme="majorBidi"/>
      <w:color w:val="2F5496" w:themeColor="accent1" w:themeShade="BF"/>
      <w:sz w:val="26"/>
      <w:szCs w:val="26"/>
      <w:lang w:val="en-ID"/>
    </w:rPr>
  </w:style>
  <w:style w:type="paragraph" w:styleId="ListParagraph">
    <w:name w:val="List Paragraph"/>
    <w:basedOn w:val="Normal"/>
    <w:uiPriority w:val="34"/>
    <w:qFormat/>
    <w:rsid w:val="006C3633"/>
    <w:pPr>
      <w:ind w:left="720"/>
      <w:contextualSpacing/>
    </w:pPr>
  </w:style>
  <w:style w:type="character" w:styleId="CommentReference">
    <w:name w:val="annotation reference"/>
    <w:basedOn w:val="DefaultParagraphFont"/>
    <w:uiPriority w:val="99"/>
    <w:semiHidden/>
    <w:unhideWhenUsed/>
    <w:rsid w:val="006C3633"/>
    <w:rPr>
      <w:sz w:val="16"/>
      <w:szCs w:val="16"/>
    </w:rPr>
  </w:style>
  <w:style w:type="paragraph" w:styleId="CommentText">
    <w:name w:val="annotation text"/>
    <w:basedOn w:val="Normal"/>
    <w:link w:val="CommentTextChar"/>
    <w:uiPriority w:val="99"/>
    <w:unhideWhenUsed/>
    <w:rsid w:val="006C3633"/>
    <w:rPr>
      <w:sz w:val="20"/>
      <w:szCs w:val="20"/>
    </w:rPr>
  </w:style>
  <w:style w:type="character" w:customStyle="1" w:styleId="CommentTextChar">
    <w:name w:val="Comment Text Char"/>
    <w:basedOn w:val="DefaultParagraphFont"/>
    <w:link w:val="CommentText"/>
    <w:uiPriority w:val="99"/>
    <w:rsid w:val="006C3633"/>
    <w:rPr>
      <w:rFonts w:ascii="Times New Roman" w:eastAsia="Times New Roman" w:hAnsi="Times New Roman" w:cs="Times New Roman"/>
      <w:sz w:val="20"/>
      <w:szCs w:val="20"/>
      <w:lang w:val="en-ID"/>
    </w:rPr>
  </w:style>
  <w:style w:type="character" w:customStyle="1" w:styleId="UnresolvedMention1">
    <w:name w:val="Unresolved Mention1"/>
    <w:basedOn w:val="DefaultParagraphFont"/>
    <w:uiPriority w:val="99"/>
    <w:semiHidden/>
    <w:unhideWhenUsed/>
    <w:rsid w:val="00C26B31"/>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CommentSubject">
    <w:name w:val="annotation subject"/>
    <w:basedOn w:val="CommentText"/>
    <w:next w:val="CommentText"/>
    <w:link w:val="CommentSubjectChar"/>
    <w:uiPriority w:val="99"/>
    <w:semiHidden/>
    <w:unhideWhenUsed/>
    <w:rsid w:val="00C86D21"/>
    <w:rPr>
      <w:b/>
      <w:bCs/>
    </w:rPr>
  </w:style>
  <w:style w:type="character" w:customStyle="1" w:styleId="CommentSubjectChar">
    <w:name w:val="Comment Subject Char"/>
    <w:basedOn w:val="CommentTextChar"/>
    <w:link w:val="CommentSubject"/>
    <w:uiPriority w:val="99"/>
    <w:semiHidden/>
    <w:rsid w:val="00C86D21"/>
    <w:rPr>
      <w:rFonts w:ascii="Times New Roman" w:eastAsia="Times New Roman" w:hAnsi="Times New Roman" w:cs="Times New Roman"/>
      <w:b/>
      <w:bCs/>
      <w:sz w:val="20"/>
      <w:szCs w:val="20"/>
      <w:lang w:val="en-ID"/>
    </w:rPr>
  </w:style>
  <w:style w:type="paragraph" w:styleId="Revision">
    <w:name w:val="Revision"/>
    <w:hidden/>
    <w:uiPriority w:val="99"/>
    <w:semiHidden/>
    <w:rsid w:val="001220BF"/>
  </w:style>
  <w:style w:type="paragraph" w:styleId="Footer">
    <w:name w:val="footer"/>
    <w:basedOn w:val="Normal"/>
    <w:link w:val="FooterChar"/>
    <w:uiPriority w:val="99"/>
    <w:unhideWhenUsed/>
    <w:rsid w:val="00A44B66"/>
    <w:pPr>
      <w:tabs>
        <w:tab w:val="center" w:pos="4680"/>
        <w:tab w:val="right" w:pos="9360"/>
      </w:tabs>
    </w:pPr>
  </w:style>
  <w:style w:type="character" w:customStyle="1" w:styleId="FooterChar">
    <w:name w:val="Footer Char"/>
    <w:basedOn w:val="DefaultParagraphFont"/>
    <w:link w:val="Footer"/>
    <w:uiPriority w:val="99"/>
    <w:rsid w:val="00A44B66"/>
  </w:style>
  <w:style w:type="character" w:styleId="PageNumber">
    <w:name w:val="page number"/>
    <w:basedOn w:val="DefaultParagraphFont"/>
    <w:uiPriority w:val="99"/>
    <w:semiHidden/>
    <w:unhideWhenUsed/>
    <w:rsid w:val="00A44B66"/>
  </w:style>
  <w:style w:type="paragraph" w:styleId="FootnoteText">
    <w:name w:val="footnote text"/>
    <w:basedOn w:val="Normal"/>
    <w:link w:val="FootnoteTextChar"/>
    <w:uiPriority w:val="99"/>
    <w:semiHidden/>
    <w:unhideWhenUsed/>
    <w:rsid w:val="00A44B66"/>
    <w:rPr>
      <w:sz w:val="20"/>
      <w:szCs w:val="20"/>
    </w:rPr>
  </w:style>
  <w:style w:type="character" w:customStyle="1" w:styleId="FootnoteTextChar">
    <w:name w:val="Footnote Text Char"/>
    <w:basedOn w:val="DefaultParagraphFont"/>
    <w:link w:val="FootnoteText"/>
    <w:uiPriority w:val="99"/>
    <w:semiHidden/>
    <w:rsid w:val="00A44B66"/>
    <w:rPr>
      <w:sz w:val="20"/>
      <w:szCs w:val="20"/>
    </w:rPr>
  </w:style>
  <w:style w:type="character" w:styleId="FootnoteReference">
    <w:name w:val="footnote reference"/>
    <w:basedOn w:val="DefaultParagraphFont"/>
    <w:uiPriority w:val="99"/>
    <w:semiHidden/>
    <w:unhideWhenUsed/>
    <w:rsid w:val="00A44B66"/>
    <w:rPr>
      <w:vertAlign w:val="superscript"/>
    </w:rPr>
  </w:style>
  <w:style w:type="paragraph" w:styleId="Header">
    <w:name w:val="header"/>
    <w:basedOn w:val="Normal"/>
    <w:link w:val="HeaderChar"/>
    <w:uiPriority w:val="99"/>
    <w:unhideWhenUsed/>
    <w:rsid w:val="0032772D"/>
    <w:pPr>
      <w:tabs>
        <w:tab w:val="center" w:pos="4680"/>
        <w:tab w:val="right" w:pos="9360"/>
      </w:tabs>
    </w:pPr>
  </w:style>
  <w:style w:type="character" w:customStyle="1" w:styleId="HeaderChar">
    <w:name w:val="Header Char"/>
    <w:basedOn w:val="DefaultParagraphFont"/>
    <w:link w:val="Header"/>
    <w:uiPriority w:val="99"/>
    <w:rsid w:val="0032772D"/>
  </w:style>
  <w:style w:type="paragraph" w:styleId="BalloonText">
    <w:name w:val="Balloon Text"/>
    <w:basedOn w:val="Normal"/>
    <w:link w:val="BalloonTextChar"/>
    <w:uiPriority w:val="99"/>
    <w:semiHidden/>
    <w:unhideWhenUsed/>
    <w:rsid w:val="0025554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5554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library.pcw.gov.ph/sites/default/files/Combined%207th%20%26%208th%20CEDAW%20Philippine%20Progress%20Report.pdf"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ibrary.pcw.gov.ph/sites/default/files/Combined%207th%20%26%208th%20CEDAW%20Philippine%20Progress%20Report.pdf"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brary.pcw.gov.ph/sites/default/files/Combined%207th%20%26%208th%20CEDAW%20Philippine%20Progress%20Report.pdf"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library.pcw.gov.ph/sites/default/files/Combined%207th%20%26%208th%20CEDAW%20Philippine%20Progress%20Report.pdf" TargetMode="External"/><Relationship Id="rId4" Type="http://schemas.openxmlformats.org/officeDocument/2006/relationships/settings" Target="settings.xml"/><Relationship Id="rId9" Type="http://schemas.openxmlformats.org/officeDocument/2006/relationships/hyperlink" Target="https://library.pcw.gov.ph/sites/default/files/Combined%207th%20%26%208th%20CEDAW%20Philippine%20Progress%20Report.pdf" TargetMode="Externa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s://idpc.net/publications/2018/10/women-incarceration-and-drug-policies-in-south-east-asia-promoting-humane-and-effective-responses-a-policy-guide-for-the-philippines" TargetMode="External"/><Relationship Id="rId2" Type="http://schemas.openxmlformats.org/officeDocument/2006/relationships/hyperlink" Target="https://idpc.net/publications/2018/10/women-incarceration-and-drug-policies-in-south-east-asia-promoting-humane-and-effective-responses-a-policy-guide-for-the-philippines" TargetMode="External"/><Relationship Id="rId1" Type="http://schemas.openxmlformats.org/officeDocument/2006/relationships/hyperlink" Target="https://idpc.net/publications/2018/10/women-incarceration-and-drug-policies-in-south-east-asia-promoting-humane-and-effective-responses-a-policy-guide-for-the-philippines" TargetMode="External"/><Relationship Id="rId4" Type="http://schemas.openxmlformats.org/officeDocument/2006/relationships/hyperlink" Target="https://newsinfo.inquirer.net/1789524/eight-4ps-beneficiaries-in-laguna-delisted-after-being-caught-in-drug-bus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5ShEhvpNxXO25sj1Q40MeF6VEpQ==">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12</Pages>
  <Words>4871</Words>
  <Characters>26796</Characters>
  <Application>Microsoft Office Word</Application>
  <DocSecurity>4</DocSecurity>
  <Lines>223</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Myra M.</dc:creator>
  <cp:lastModifiedBy>Janna Iskakova</cp:lastModifiedBy>
  <cp:revision>2</cp:revision>
  <cp:lastPrinted>2023-08-28T05:22:00Z</cp:lastPrinted>
  <dcterms:created xsi:type="dcterms:W3CDTF">2023-09-15T12:17:00Z</dcterms:created>
  <dcterms:modified xsi:type="dcterms:W3CDTF">2023-09-15T12:17:00Z</dcterms:modified>
</cp:coreProperties>
</file>